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5297"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1645A" w:rsidRPr="006E2068">
        <w:rPr>
          <w:rFonts w:ascii="Palatino Linotype" w:eastAsia="Palatino Linotype" w:hAnsi="Palatino Linotype" w:cs="Palatino Linotype"/>
          <w:b/>
          <w:color w:val="000000" w:themeColor="text1"/>
        </w:rPr>
        <w:t>seis de dic</w:t>
      </w:r>
      <w:r w:rsidRPr="006E2068">
        <w:rPr>
          <w:rFonts w:ascii="Palatino Linotype" w:eastAsia="Palatino Linotype" w:hAnsi="Palatino Linotype" w:cs="Palatino Linotype"/>
          <w:b/>
          <w:color w:val="000000" w:themeColor="text1"/>
        </w:rPr>
        <w:t xml:space="preserve">iembre </w:t>
      </w:r>
      <w:r>
        <w:rPr>
          <w:rFonts w:ascii="Palatino Linotype" w:eastAsia="Palatino Linotype" w:hAnsi="Palatino Linotype" w:cs="Palatino Linotype"/>
          <w:b/>
        </w:rPr>
        <w:t>de dos mil veintitrés</w:t>
      </w:r>
      <w:r>
        <w:rPr>
          <w:rFonts w:ascii="Palatino Linotype" w:eastAsia="Palatino Linotype" w:hAnsi="Palatino Linotype" w:cs="Palatino Linotype"/>
        </w:rPr>
        <w:t xml:space="preserve">. </w:t>
      </w:r>
    </w:p>
    <w:p w14:paraId="32A44957" w14:textId="709B1414" w:rsidR="007A1197" w:rsidRDefault="00B43A0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794F62" w:rsidRPr="00794F62">
        <w:rPr>
          <w:rFonts w:ascii="Palatino Linotype" w:eastAsia="Palatino Linotype" w:hAnsi="Palatino Linotype" w:cs="Palatino Linotype"/>
          <w:b/>
        </w:rPr>
        <w:t>04254/INFOEM/IP/RR/2023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894F74">
        <w:rPr>
          <w:rFonts w:ascii="Palatino Linotype" w:eastAsia="Palatino Linotype" w:hAnsi="Palatino Linotype" w:cs="Palatino Linotype"/>
          <w:b/>
        </w:rPr>
        <w:t>XXXXXXX XXXX XXXXXXX</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sidR="00794F62" w:rsidRPr="00794F62">
        <w:rPr>
          <w:rFonts w:ascii="Palatino Linotype" w:eastAsia="Palatino Linotype" w:hAnsi="Palatino Linotype" w:cs="Palatino Linotype"/>
          <w:b/>
        </w:rPr>
        <w:t>Instituto de Seguridad Social del Estado de México y Municipios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639E6A51" w14:textId="77777777" w:rsidR="007A1197" w:rsidRDefault="00B43A0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4F618BDA"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794F62">
        <w:rPr>
          <w:rFonts w:ascii="Palatino Linotype" w:eastAsia="Palatino Linotype" w:hAnsi="Palatino Linotype" w:cs="Palatino Linotype"/>
          <w:b/>
        </w:rPr>
        <w:t>veintiséis de junio</w:t>
      </w:r>
      <w:r>
        <w:rPr>
          <w:rFonts w:ascii="Palatino Linotype" w:eastAsia="Palatino Linotype" w:hAnsi="Palatino Linotype" w:cs="Palatino Linotype"/>
          <w:b/>
        </w:rPr>
        <w:t xml:space="preserve"> del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794F62" w:rsidRPr="00794F62">
        <w:rPr>
          <w:rFonts w:ascii="Palatino Linotype" w:eastAsia="Palatino Linotype" w:hAnsi="Palatino Linotype" w:cs="Palatino Linotype"/>
          <w:b/>
        </w:rPr>
        <w:t>00503/ISSEMYM/IP/2023</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6C3F0FA5" w14:textId="77777777" w:rsidR="007A1197" w:rsidRDefault="00B43A0A">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794F62">
        <w:rPr>
          <w:rFonts w:ascii="Palatino Linotype" w:eastAsia="Palatino Linotype" w:hAnsi="Palatino Linotype" w:cs="Palatino Linotype"/>
          <w:i/>
          <w:sz w:val="22"/>
          <w:szCs w:val="22"/>
        </w:rPr>
        <w:t>“</w:t>
      </w:r>
      <w:r w:rsidR="00794F62" w:rsidRPr="00794F62">
        <w:rPr>
          <w:rFonts w:ascii="Palatino Linotype" w:eastAsia="Palatino Linotype" w:hAnsi="Palatino Linotype" w:cs="Palatino Linotype"/>
          <w:i/>
          <w:sz w:val="22"/>
          <w:szCs w:val="22"/>
        </w:rPr>
        <w:t xml:space="preserve">De los comprobantes de pago por nomina o finiquito de servidor público, se me especifique lo siguiente: 1.- En que consiste la deducción con clave 8467 LINEA BLANCA SMSEM 2.- Fundamento legal para llevar </w:t>
      </w:r>
      <w:proofErr w:type="spellStart"/>
      <w:r w:rsidR="00794F62" w:rsidRPr="00794F62">
        <w:rPr>
          <w:rFonts w:ascii="Palatino Linotype" w:eastAsia="Palatino Linotype" w:hAnsi="Palatino Linotype" w:cs="Palatino Linotype"/>
          <w:i/>
          <w:sz w:val="22"/>
          <w:szCs w:val="22"/>
        </w:rPr>
        <w:t>acabo</w:t>
      </w:r>
      <w:proofErr w:type="spellEnd"/>
      <w:r w:rsidR="00794F62" w:rsidRPr="00794F62">
        <w:rPr>
          <w:rFonts w:ascii="Palatino Linotype" w:eastAsia="Palatino Linotype" w:hAnsi="Palatino Linotype" w:cs="Palatino Linotype"/>
          <w:i/>
          <w:sz w:val="22"/>
          <w:szCs w:val="22"/>
        </w:rPr>
        <w:t xml:space="preserve"> dicha deducción 3.- En </w:t>
      </w:r>
      <w:proofErr w:type="spellStart"/>
      <w:r w:rsidR="00794F62" w:rsidRPr="00794F62">
        <w:rPr>
          <w:rFonts w:ascii="Palatino Linotype" w:eastAsia="Palatino Linotype" w:hAnsi="Palatino Linotype" w:cs="Palatino Linotype"/>
          <w:i/>
          <w:sz w:val="22"/>
          <w:szCs w:val="22"/>
        </w:rPr>
        <w:t>que</w:t>
      </w:r>
      <w:proofErr w:type="spellEnd"/>
      <w:r w:rsidR="00794F62" w:rsidRPr="00794F62">
        <w:rPr>
          <w:rFonts w:ascii="Palatino Linotype" w:eastAsia="Palatino Linotype" w:hAnsi="Palatino Linotype" w:cs="Palatino Linotype"/>
          <w:i/>
          <w:sz w:val="22"/>
          <w:szCs w:val="22"/>
        </w:rPr>
        <w:t xml:space="preserve"> casos se aplica dicha deducción 4.- Se especifique la metodología para el </w:t>
      </w:r>
      <w:proofErr w:type="spellStart"/>
      <w:r w:rsidR="00794F62" w:rsidRPr="00794F62">
        <w:rPr>
          <w:rFonts w:ascii="Palatino Linotype" w:eastAsia="Palatino Linotype" w:hAnsi="Palatino Linotype" w:cs="Palatino Linotype"/>
          <w:i/>
          <w:sz w:val="22"/>
          <w:szCs w:val="22"/>
        </w:rPr>
        <w:t>calculo</w:t>
      </w:r>
      <w:proofErr w:type="spellEnd"/>
      <w:r w:rsidR="00794F62" w:rsidRPr="00794F62">
        <w:rPr>
          <w:rFonts w:ascii="Palatino Linotype" w:eastAsia="Palatino Linotype" w:hAnsi="Palatino Linotype" w:cs="Palatino Linotype"/>
          <w:i/>
          <w:sz w:val="22"/>
          <w:szCs w:val="22"/>
        </w:rPr>
        <w:t xml:space="preserve"> de finiquitos así como su fundamento legal 5.- Es la misma metodología para el caso de renuncia voluntaria o despido injustificado 6.- Que conceptos se pagan en los finiquitos 7.- Se pagan las vacaciones no disfrutadas?</w:t>
      </w:r>
      <w:r>
        <w:rPr>
          <w:rFonts w:ascii="Palatino Linotype" w:eastAsia="Palatino Linotype" w:hAnsi="Palatino Linotype" w:cs="Palatino Linotype"/>
          <w:i/>
          <w:sz w:val="22"/>
          <w:szCs w:val="22"/>
        </w:rPr>
        <w:t>” (Sic) (Énfasis añadido)</w:t>
      </w:r>
    </w:p>
    <w:p w14:paraId="4A482AE5" w14:textId="77777777" w:rsidR="007A1197" w:rsidRDefault="00B43A0A">
      <w:pPr>
        <w:tabs>
          <w:tab w:val="left" w:pos="108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b/>
      </w:r>
    </w:p>
    <w:p w14:paraId="4DA27A11" w14:textId="77777777" w:rsidR="007A1197" w:rsidRDefault="00B43A0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D31C713" w14:textId="77777777" w:rsidR="007A1197" w:rsidRDefault="007A1197">
      <w:pPr>
        <w:spacing w:line="360" w:lineRule="auto"/>
        <w:ind w:left="567" w:right="900"/>
        <w:jc w:val="both"/>
        <w:rPr>
          <w:rFonts w:ascii="Palatino Linotype" w:eastAsia="Palatino Linotype" w:hAnsi="Palatino Linotype" w:cs="Palatino Linotype"/>
          <w:sz w:val="22"/>
          <w:szCs w:val="22"/>
        </w:rPr>
      </w:pPr>
    </w:p>
    <w:p w14:paraId="29AF0922" w14:textId="77777777" w:rsidR="007A1197" w:rsidRDefault="00B43A0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El </w:t>
      </w:r>
      <w:r w:rsidR="00794F62">
        <w:rPr>
          <w:rFonts w:ascii="Palatino Linotype" w:eastAsia="Palatino Linotype" w:hAnsi="Palatino Linotype" w:cs="Palatino Linotype"/>
          <w:b/>
        </w:rPr>
        <w:t>veinte de julio</w:t>
      </w:r>
      <w:r>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3AFE201D" w14:textId="77777777" w:rsidR="00794F62" w:rsidRPr="00794F62" w:rsidRDefault="00B43A0A" w:rsidP="00794F62">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794F62" w:rsidRPr="00794F6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22CC4E" w14:textId="77777777" w:rsidR="00794F62" w:rsidRPr="00794F62" w:rsidRDefault="00794F62" w:rsidP="00794F62">
      <w:pPr>
        <w:spacing w:before="240" w:after="240"/>
        <w:ind w:left="567" w:right="902"/>
        <w:jc w:val="both"/>
        <w:rPr>
          <w:rFonts w:ascii="Palatino Linotype" w:eastAsia="Palatino Linotype" w:hAnsi="Palatino Linotype" w:cs="Palatino Linotype"/>
          <w:i/>
          <w:sz w:val="22"/>
          <w:szCs w:val="22"/>
        </w:rPr>
      </w:pPr>
      <w:r w:rsidRPr="00794F62">
        <w:rPr>
          <w:rFonts w:ascii="Palatino Linotype" w:eastAsia="Palatino Linotype" w:hAnsi="Palatino Linotype" w:cs="Palatino Linotype"/>
          <w:i/>
          <w:sz w:val="22"/>
          <w:szCs w:val="22"/>
        </w:rPr>
        <w:t>Como archivos adjuntos,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4C04A906" w14:textId="77777777" w:rsidR="00794F62" w:rsidRPr="00794F62" w:rsidRDefault="00794F62" w:rsidP="00794F62">
      <w:pPr>
        <w:spacing w:before="240" w:after="240"/>
        <w:ind w:left="567" w:right="902"/>
        <w:jc w:val="both"/>
        <w:rPr>
          <w:rFonts w:ascii="Palatino Linotype" w:eastAsia="Palatino Linotype" w:hAnsi="Palatino Linotype" w:cs="Palatino Linotype"/>
          <w:i/>
          <w:sz w:val="22"/>
          <w:szCs w:val="22"/>
        </w:rPr>
      </w:pPr>
      <w:r w:rsidRPr="00794F62">
        <w:rPr>
          <w:rFonts w:ascii="Palatino Linotype" w:eastAsia="Palatino Linotype" w:hAnsi="Palatino Linotype" w:cs="Palatino Linotype"/>
          <w:i/>
          <w:sz w:val="22"/>
          <w:szCs w:val="22"/>
        </w:rPr>
        <w:t>ATENTAMENTE</w:t>
      </w:r>
    </w:p>
    <w:p w14:paraId="69D5191A" w14:textId="77777777" w:rsidR="007A1197" w:rsidRDefault="00794F62" w:rsidP="00794F62">
      <w:pPr>
        <w:spacing w:before="240" w:after="240"/>
        <w:ind w:left="567" w:right="902"/>
        <w:jc w:val="both"/>
        <w:rPr>
          <w:rFonts w:ascii="Palatino Linotype" w:eastAsia="Palatino Linotype" w:hAnsi="Palatino Linotype" w:cs="Palatino Linotype"/>
          <w:i/>
          <w:sz w:val="22"/>
          <w:szCs w:val="22"/>
        </w:rPr>
      </w:pPr>
      <w:r w:rsidRPr="00794F62">
        <w:rPr>
          <w:rFonts w:ascii="Palatino Linotype" w:eastAsia="Palatino Linotype" w:hAnsi="Palatino Linotype" w:cs="Palatino Linotype"/>
          <w:i/>
          <w:sz w:val="22"/>
          <w:szCs w:val="22"/>
        </w:rPr>
        <w:t>LIC. EN PLANEACION TERRITORIAL ABRAHAM ISRAEL BADIA VARGAS</w:t>
      </w:r>
      <w:r w:rsidR="00B43A0A">
        <w:rPr>
          <w:rFonts w:ascii="Palatino Linotype" w:eastAsia="Palatino Linotype" w:hAnsi="Palatino Linotype" w:cs="Palatino Linotype"/>
          <w:i/>
          <w:sz w:val="22"/>
          <w:szCs w:val="22"/>
        </w:rPr>
        <w:t xml:space="preserve">” (Sic) </w:t>
      </w:r>
    </w:p>
    <w:p w14:paraId="2F30F70D" w14:textId="77777777" w:rsidR="007A1197" w:rsidRDefault="00B43A0A">
      <w:pPr>
        <w:spacing w:before="240" w:after="240" w:line="360" w:lineRule="auto"/>
        <w:ind w:left="567"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Archivos adjuntos: </w:t>
      </w:r>
    </w:p>
    <w:p w14:paraId="04828A30" w14:textId="77777777" w:rsidR="007A1197" w:rsidRDefault="00B43A0A">
      <w:pPr>
        <w:spacing w:before="240" w:after="240" w:line="360" w:lineRule="auto"/>
        <w:ind w:left="567" w:right="1041"/>
        <w:jc w:val="both"/>
        <w:rPr>
          <w:rFonts w:ascii="Palatino Linotype" w:eastAsia="Palatino Linotype" w:hAnsi="Palatino Linotype" w:cs="Palatino Linotype"/>
        </w:rPr>
      </w:pPr>
      <w:r>
        <w:rPr>
          <w:rFonts w:ascii="Palatino Linotype" w:eastAsia="Palatino Linotype" w:hAnsi="Palatino Linotype" w:cs="Palatino Linotype"/>
          <w:b/>
          <w:i/>
        </w:rPr>
        <w:t>“</w:t>
      </w:r>
      <w:r w:rsidR="00794F62" w:rsidRPr="00794F62">
        <w:rPr>
          <w:rFonts w:ascii="Palatino Linotype" w:eastAsia="Palatino Linotype" w:hAnsi="Palatino Linotype" w:cs="Palatino Linotype"/>
          <w:b/>
          <w:i/>
        </w:rPr>
        <w:t>RESPUESTA 503.IP.pdf</w:t>
      </w:r>
      <w:r>
        <w:rPr>
          <w:rFonts w:ascii="Palatino Linotype" w:eastAsia="Palatino Linotype" w:hAnsi="Palatino Linotype" w:cs="Palatino Linotype"/>
          <w:b/>
          <w:i/>
        </w:rPr>
        <w:t>”:</w:t>
      </w:r>
      <w:r>
        <w:rPr>
          <w:rFonts w:ascii="Palatino Linotype" w:eastAsia="Palatino Linotype" w:hAnsi="Palatino Linotype" w:cs="Palatino Linotype"/>
        </w:rPr>
        <w:t xml:space="preserve"> </w:t>
      </w:r>
      <w:r w:rsidR="00794F62">
        <w:rPr>
          <w:rFonts w:ascii="Palatino Linotype" w:eastAsia="Palatino Linotype" w:hAnsi="Palatino Linotype" w:cs="Palatino Linotype"/>
        </w:rPr>
        <w:tab/>
        <w:t>Documento de dos fojas en el que se aprecian los siguientes pronunciamientos:</w:t>
      </w:r>
    </w:p>
    <w:p w14:paraId="1EFC0C76" w14:textId="77777777" w:rsidR="00794F62" w:rsidRDefault="00794F62">
      <w:pPr>
        <w:spacing w:before="240" w:after="240" w:line="360" w:lineRule="auto"/>
        <w:ind w:left="567" w:right="1041"/>
        <w:jc w:val="both"/>
        <w:rPr>
          <w:rFonts w:ascii="Palatino Linotype" w:eastAsia="Palatino Linotype" w:hAnsi="Palatino Linotype" w:cs="Palatino Linotype"/>
        </w:rPr>
      </w:pPr>
      <w:r w:rsidRPr="00794F62">
        <w:rPr>
          <w:rFonts w:ascii="Palatino Linotype" w:eastAsia="Palatino Linotype" w:hAnsi="Palatino Linotype" w:cs="Palatino Linotype"/>
          <w:noProof/>
          <w:lang w:val="es-MX"/>
        </w:rPr>
        <w:lastRenderedPageBreak/>
        <w:drawing>
          <wp:inline distT="0" distB="0" distL="0" distR="0" wp14:anchorId="6C0567FC" wp14:editId="267312A7">
            <wp:extent cx="4944165" cy="2000529"/>
            <wp:effectExtent l="19050" t="19050" r="2794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4165" cy="2000529"/>
                    </a:xfrm>
                    <a:prstGeom prst="rect">
                      <a:avLst/>
                    </a:prstGeom>
                    <a:ln>
                      <a:solidFill>
                        <a:schemeClr val="tx1"/>
                      </a:solidFill>
                    </a:ln>
                  </pic:spPr>
                </pic:pic>
              </a:graphicData>
            </a:graphic>
          </wp:inline>
        </w:drawing>
      </w:r>
    </w:p>
    <w:p w14:paraId="4676C71C" w14:textId="77777777" w:rsidR="00794F62" w:rsidRDefault="00794F62">
      <w:pPr>
        <w:spacing w:before="240" w:after="240" w:line="360" w:lineRule="auto"/>
        <w:ind w:left="567" w:right="1041"/>
        <w:jc w:val="both"/>
        <w:rPr>
          <w:rFonts w:ascii="Palatino Linotype" w:eastAsia="Palatino Linotype" w:hAnsi="Palatino Linotype" w:cs="Palatino Linotype"/>
        </w:rPr>
      </w:pPr>
      <w:r w:rsidRPr="00794F62">
        <w:rPr>
          <w:rFonts w:ascii="Palatino Linotype" w:eastAsia="Palatino Linotype" w:hAnsi="Palatino Linotype" w:cs="Palatino Linotype"/>
          <w:noProof/>
          <w:lang w:val="es-MX"/>
        </w:rPr>
        <w:drawing>
          <wp:inline distT="0" distB="0" distL="0" distR="0" wp14:anchorId="279F5DEC" wp14:editId="27E2E4A0">
            <wp:extent cx="4896533" cy="1629002"/>
            <wp:effectExtent l="19050" t="19050" r="1841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6533" cy="1629002"/>
                    </a:xfrm>
                    <a:prstGeom prst="rect">
                      <a:avLst/>
                    </a:prstGeom>
                    <a:ln>
                      <a:solidFill>
                        <a:schemeClr val="tx1"/>
                      </a:solidFill>
                    </a:ln>
                  </pic:spPr>
                </pic:pic>
              </a:graphicData>
            </a:graphic>
          </wp:inline>
        </w:drawing>
      </w:r>
    </w:p>
    <w:p w14:paraId="55C15882" w14:textId="77777777" w:rsidR="007A1197" w:rsidRDefault="00B43A0A">
      <w:pPr>
        <w:spacing w:before="240" w:after="240"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794F62">
        <w:rPr>
          <w:rFonts w:ascii="Palatino Linotype" w:eastAsia="Palatino Linotype" w:hAnsi="Palatino Linotype" w:cs="Palatino Linotype"/>
          <w:b/>
        </w:rPr>
        <w:t>treinta y uno de julio</w:t>
      </w:r>
      <w:r>
        <w:rPr>
          <w:rFonts w:ascii="Palatino Linotype" w:eastAsia="Palatino Linotype" w:hAnsi="Palatino Linotype" w:cs="Palatino Linotype"/>
          <w:b/>
        </w:rPr>
        <w:t xml:space="preserve">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756D5D2C" w14:textId="77777777" w:rsidR="007A1197" w:rsidRDefault="00B43A0A">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r>
        <w:rPr>
          <w:rFonts w:ascii="Palatino Linotype" w:eastAsia="Palatino Linotype" w:hAnsi="Palatino Linotype" w:cs="Palatino Linotype"/>
          <w:b/>
        </w:rPr>
        <w:tab/>
      </w:r>
    </w:p>
    <w:p w14:paraId="7F9C5B0A" w14:textId="77777777" w:rsidR="007A1197" w:rsidRDefault="00B43A0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794F62" w:rsidRPr="00794F62">
        <w:rPr>
          <w:rFonts w:ascii="Palatino Linotype" w:eastAsia="Palatino Linotype" w:hAnsi="Palatino Linotype" w:cs="Palatino Linotype"/>
          <w:i/>
          <w:sz w:val="22"/>
          <w:szCs w:val="22"/>
        </w:rPr>
        <w:t xml:space="preserve">De la respuesta recibida no se da contestación a mis preguntas siguientes: 4.- Se especifique la metodología para el </w:t>
      </w:r>
      <w:proofErr w:type="spellStart"/>
      <w:r w:rsidR="00794F62" w:rsidRPr="00794F62">
        <w:rPr>
          <w:rFonts w:ascii="Palatino Linotype" w:eastAsia="Palatino Linotype" w:hAnsi="Palatino Linotype" w:cs="Palatino Linotype"/>
          <w:i/>
          <w:sz w:val="22"/>
          <w:szCs w:val="22"/>
        </w:rPr>
        <w:t>calculo</w:t>
      </w:r>
      <w:proofErr w:type="spellEnd"/>
      <w:r w:rsidR="00794F62" w:rsidRPr="00794F62">
        <w:rPr>
          <w:rFonts w:ascii="Palatino Linotype" w:eastAsia="Palatino Linotype" w:hAnsi="Palatino Linotype" w:cs="Palatino Linotype"/>
          <w:i/>
          <w:sz w:val="22"/>
          <w:szCs w:val="22"/>
        </w:rPr>
        <w:t xml:space="preserve"> de </w:t>
      </w:r>
      <w:proofErr w:type="gramStart"/>
      <w:r w:rsidR="00794F62" w:rsidRPr="00794F62">
        <w:rPr>
          <w:rFonts w:ascii="Palatino Linotype" w:eastAsia="Palatino Linotype" w:hAnsi="Palatino Linotype" w:cs="Palatino Linotype"/>
          <w:i/>
          <w:sz w:val="22"/>
          <w:szCs w:val="22"/>
        </w:rPr>
        <w:t>finiquitos</w:t>
      </w:r>
      <w:proofErr w:type="gramEnd"/>
      <w:r w:rsidR="00794F62" w:rsidRPr="00794F62">
        <w:rPr>
          <w:rFonts w:ascii="Palatino Linotype" w:eastAsia="Palatino Linotype" w:hAnsi="Palatino Linotype" w:cs="Palatino Linotype"/>
          <w:i/>
          <w:sz w:val="22"/>
          <w:szCs w:val="22"/>
        </w:rPr>
        <w:t xml:space="preserve"> así como su fundamento legal 5.- Es la misma metodología para el caso de renuncia voluntaria o despido injustificado 6.- Que conceptos se pagan en los finiquitos 7.- Se pagan las vacaciones no disfrutadas? La contestación es muy genérica</w:t>
      </w:r>
      <w:r>
        <w:rPr>
          <w:rFonts w:ascii="Palatino Linotype" w:eastAsia="Palatino Linotype" w:hAnsi="Palatino Linotype" w:cs="Palatino Linotype"/>
          <w:i/>
          <w:sz w:val="22"/>
          <w:szCs w:val="22"/>
        </w:rPr>
        <w:t>” (Sic)</w:t>
      </w:r>
    </w:p>
    <w:p w14:paraId="2C5D8ACA" w14:textId="77777777" w:rsidR="007A1197" w:rsidRDefault="007A1197">
      <w:pPr>
        <w:ind w:left="851" w:right="902"/>
        <w:jc w:val="both"/>
        <w:rPr>
          <w:rFonts w:ascii="Palatino Linotype" w:eastAsia="Palatino Linotype" w:hAnsi="Palatino Linotype" w:cs="Palatino Linotype"/>
          <w:i/>
          <w:sz w:val="22"/>
          <w:szCs w:val="22"/>
        </w:rPr>
      </w:pPr>
    </w:p>
    <w:p w14:paraId="1BA2407A" w14:textId="77777777" w:rsidR="00794F62" w:rsidRDefault="00794F62">
      <w:pPr>
        <w:spacing w:line="360" w:lineRule="auto"/>
        <w:jc w:val="both"/>
        <w:rPr>
          <w:rFonts w:ascii="Palatino Linotype" w:eastAsia="Palatino Linotype" w:hAnsi="Palatino Linotype" w:cs="Palatino Linotype"/>
          <w:b/>
        </w:rPr>
      </w:pPr>
    </w:p>
    <w:p w14:paraId="3A903AAC" w14:textId="77777777" w:rsidR="007A1197" w:rsidRDefault="00B43A0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b) Razones o motivos de inconformidad</w:t>
      </w:r>
      <w:r>
        <w:rPr>
          <w:rFonts w:ascii="Palatino Linotype" w:eastAsia="Palatino Linotype" w:hAnsi="Palatino Linotype" w:cs="Palatino Linotype"/>
        </w:rPr>
        <w:t>:</w:t>
      </w:r>
    </w:p>
    <w:p w14:paraId="4A27B4B9" w14:textId="77777777" w:rsidR="007A1197" w:rsidRDefault="00B43A0A">
      <w:pPr>
        <w:ind w:left="567" w:right="902"/>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w:t>
      </w:r>
      <w:r w:rsidR="00794F62" w:rsidRPr="00794F62">
        <w:rPr>
          <w:rFonts w:ascii="Palatino Linotype" w:eastAsia="Palatino Linotype" w:hAnsi="Palatino Linotype" w:cs="Palatino Linotype"/>
          <w:i/>
          <w:sz w:val="22"/>
          <w:szCs w:val="22"/>
        </w:rPr>
        <w:t xml:space="preserve">La contestación es muy genérica, no se me especifica la </w:t>
      </w:r>
      <w:proofErr w:type="spellStart"/>
      <w:r w:rsidR="00794F62" w:rsidRPr="00794F62">
        <w:rPr>
          <w:rFonts w:ascii="Palatino Linotype" w:eastAsia="Palatino Linotype" w:hAnsi="Palatino Linotype" w:cs="Palatino Linotype"/>
          <w:i/>
          <w:sz w:val="22"/>
          <w:szCs w:val="22"/>
        </w:rPr>
        <w:t>metología</w:t>
      </w:r>
      <w:proofErr w:type="spellEnd"/>
      <w:r w:rsidR="00794F62" w:rsidRPr="00794F62">
        <w:rPr>
          <w:rFonts w:ascii="Palatino Linotype" w:eastAsia="Palatino Linotype" w:hAnsi="Palatino Linotype" w:cs="Palatino Linotype"/>
          <w:i/>
          <w:sz w:val="22"/>
          <w:szCs w:val="22"/>
        </w:rPr>
        <w:t xml:space="preserve"> de cuantos días se pagan de salario, como se calculan las vacaciones no disfrutadas, </w:t>
      </w:r>
      <w:proofErr w:type="spellStart"/>
      <w:r w:rsidR="00794F62" w:rsidRPr="00794F62">
        <w:rPr>
          <w:rFonts w:ascii="Palatino Linotype" w:eastAsia="Palatino Linotype" w:hAnsi="Palatino Linotype" w:cs="Palatino Linotype"/>
          <w:i/>
          <w:sz w:val="22"/>
          <w:szCs w:val="22"/>
        </w:rPr>
        <w:t>asi</w:t>
      </w:r>
      <w:proofErr w:type="spellEnd"/>
      <w:r w:rsidR="00794F62" w:rsidRPr="00794F62">
        <w:rPr>
          <w:rFonts w:ascii="Palatino Linotype" w:eastAsia="Palatino Linotype" w:hAnsi="Palatino Linotype" w:cs="Palatino Linotype"/>
          <w:i/>
          <w:sz w:val="22"/>
          <w:szCs w:val="22"/>
        </w:rPr>
        <w:t xml:space="preserve"> como que conceptos se consideran para los finiquitos.</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(Sic) </w:t>
      </w:r>
    </w:p>
    <w:p w14:paraId="704CE7AF" w14:textId="77777777" w:rsidR="007A1197" w:rsidRDefault="007A1197">
      <w:pPr>
        <w:ind w:left="851" w:right="902"/>
        <w:jc w:val="both"/>
        <w:rPr>
          <w:rFonts w:ascii="Palatino Linotype" w:eastAsia="Palatino Linotype" w:hAnsi="Palatino Linotype" w:cs="Palatino Linotype"/>
          <w:i/>
          <w:sz w:val="22"/>
          <w:szCs w:val="22"/>
        </w:rPr>
      </w:pPr>
    </w:p>
    <w:p w14:paraId="5161138B" w14:textId="77777777" w:rsidR="007A1197" w:rsidRDefault="00B43A0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143795CA" w14:textId="77777777" w:rsidR="007A1197" w:rsidRDefault="007A1197">
      <w:pPr>
        <w:spacing w:line="360" w:lineRule="auto"/>
        <w:ind w:right="51"/>
        <w:jc w:val="both"/>
        <w:rPr>
          <w:rFonts w:ascii="Palatino Linotype" w:eastAsia="Palatino Linotype" w:hAnsi="Palatino Linotype" w:cs="Palatino Linotype"/>
        </w:rPr>
      </w:pPr>
    </w:p>
    <w:p w14:paraId="337A1524" w14:textId="77777777" w:rsidR="007A1197" w:rsidRDefault="00B43A0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El</w:t>
      </w:r>
      <w:r w:rsidR="00794F62">
        <w:rPr>
          <w:rFonts w:ascii="Palatino Linotype" w:eastAsia="Palatino Linotype" w:hAnsi="Palatino Linotype" w:cs="Palatino Linotype"/>
          <w:b/>
        </w:rPr>
        <w:t xml:space="preserve"> tres de agosto</w:t>
      </w:r>
      <w:r>
        <w:rPr>
          <w:rFonts w:ascii="Palatino Linotype" w:eastAsia="Palatino Linotype" w:hAnsi="Palatino Linotype" w:cs="Palatino Linotype"/>
          <w:b/>
        </w:rPr>
        <w:t xml:space="preserve">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6D89C6BD" w14:textId="77777777" w:rsidR="00794F62" w:rsidRDefault="00B43A0A" w:rsidP="00794F62">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Durante este plazo, se tiene constancia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informe justificado </w:t>
      </w:r>
      <w:r w:rsidR="00794F62">
        <w:rPr>
          <w:rFonts w:ascii="Palatino Linotype" w:eastAsia="Palatino Linotype" w:hAnsi="Palatino Linotype" w:cs="Palatino Linotype"/>
        </w:rPr>
        <w:t xml:space="preserve">el </w:t>
      </w:r>
      <w:r w:rsidR="00794F62" w:rsidRPr="00794F62">
        <w:rPr>
          <w:rFonts w:ascii="Palatino Linotype" w:eastAsia="Palatino Linotype" w:hAnsi="Palatino Linotype" w:cs="Palatino Linotype"/>
          <w:b/>
        </w:rPr>
        <w:t>catorce de agosto de dos mil veintitrés</w:t>
      </w:r>
      <w:r w:rsidR="00794F62">
        <w:rPr>
          <w:rFonts w:ascii="Palatino Linotype" w:eastAsia="Palatino Linotype" w:hAnsi="Palatino Linotype" w:cs="Palatino Linotype"/>
        </w:rPr>
        <w:t xml:space="preserve">, mediante los </w:t>
      </w:r>
      <w:r>
        <w:rPr>
          <w:rFonts w:ascii="Palatino Linotype" w:eastAsia="Palatino Linotype" w:hAnsi="Palatino Linotype" w:cs="Palatino Linotype"/>
        </w:rPr>
        <w:t>archivo</w:t>
      </w:r>
      <w:r w:rsidR="00794F62">
        <w:rPr>
          <w:rFonts w:ascii="Palatino Linotype" w:eastAsia="Palatino Linotype" w:hAnsi="Palatino Linotype" w:cs="Palatino Linotype"/>
        </w:rPr>
        <w:t>s</w:t>
      </w:r>
      <w:r>
        <w:rPr>
          <w:rFonts w:ascii="Palatino Linotype" w:eastAsia="Palatino Linotype" w:hAnsi="Palatino Linotype" w:cs="Palatino Linotype"/>
        </w:rPr>
        <w:t xml:space="preserve"> electrónico</w:t>
      </w:r>
      <w:r w:rsidR="00794F62">
        <w:rPr>
          <w:rFonts w:ascii="Palatino Linotype" w:eastAsia="Palatino Linotype" w:hAnsi="Palatino Linotype" w:cs="Palatino Linotype"/>
        </w:rPr>
        <w:t>s</w:t>
      </w:r>
      <w:r>
        <w:rPr>
          <w:rFonts w:ascii="Palatino Linotype" w:eastAsia="Palatino Linotype" w:hAnsi="Palatino Linotype" w:cs="Palatino Linotype"/>
        </w:rPr>
        <w:t xml:space="preserve"> denominado</w:t>
      </w:r>
      <w:r w:rsidR="00794F62">
        <w:rPr>
          <w:rFonts w:ascii="Palatino Linotype" w:eastAsia="Palatino Linotype" w:hAnsi="Palatino Linotype" w:cs="Palatino Linotype"/>
        </w:rPr>
        <w:t>s “</w:t>
      </w:r>
      <w:r w:rsidR="00794F62" w:rsidRPr="00794F62">
        <w:rPr>
          <w:rFonts w:ascii="Palatino Linotype" w:eastAsia="Palatino Linotype" w:hAnsi="Palatino Linotype" w:cs="Palatino Linotype"/>
          <w:b/>
          <w:i/>
        </w:rPr>
        <w:t>INFORME JUSTIFICADO 503.IP.pdf</w:t>
      </w:r>
      <w:r w:rsidR="00794F62">
        <w:rPr>
          <w:rFonts w:ascii="Palatino Linotype" w:eastAsia="Palatino Linotype" w:hAnsi="Palatino Linotype" w:cs="Palatino Linotype"/>
          <w:b/>
          <w:i/>
        </w:rPr>
        <w:t>”, “</w:t>
      </w:r>
      <w:r w:rsidR="00794F62" w:rsidRPr="00794F62">
        <w:rPr>
          <w:rFonts w:ascii="Palatino Linotype" w:eastAsia="Palatino Linotype" w:hAnsi="Palatino Linotype" w:cs="Palatino Linotype"/>
          <w:b/>
          <w:i/>
        </w:rPr>
        <w:t>OFICIO 304 CAF.pdf</w:t>
      </w:r>
      <w:r w:rsidR="00794F62">
        <w:rPr>
          <w:rFonts w:ascii="Palatino Linotype" w:eastAsia="Palatino Linotype" w:hAnsi="Palatino Linotype" w:cs="Palatino Linotype"/>
          <w:b/>
          <w:i/>
        </w:rPr>
        <w:t xml:space="preserve">” y </w:t>
      </w:r>
      <w:r w:rsidR="00794F62">
        <w:rPr>
          <w:rFonts w:ascii="Palatino Linotype" w:eastAsia="Palatino Linotype" w:hAnsi="Palatino Linotype" w:cs="Palatino Linotype"/>
          <w:b/>
          <w:i/>
        </w:rPr>
        <w:tab/>
        <w:t>“</w:t>
      </w:r>
      <w:r w:rsidR="00794F62" w:rsidRPr="00794F62">
        <w:rPr>
          <w:rFonts w:ascii="Palatino Linotype" w:eastAsia="Palatino Linotype" w:hAnsi="Palatino Linotype" w:cs="Palatino Linotype"/>
          <w:b/>
          <w:i/>
        </w:rPr>
        <w:t>OFICIOS 620 Y 229 PRESTACIONES.pdf</w:t>
      </w:r>
      <w:r w:rsidR="00794F62">
        <w:rPr>
          <w:rFonts w:ascii="Palatino Linotype" w:eastAsia="Palatino Linotype" w:hAnsi="Palatino Linotype" w:cs="Palatino Linotype"/>
          <w:b/>
          <w:i/>
        </w:rPr>
        <w:t xml:space="preserve">”, </w:t>
      </w:r>
      <w:r w:rsidR="00794F62">
        <w:rPr>
          <w:rFonts w:ascii="Palatino Linotype" w:eastAsia="Palatino Linotype" w:hAnsi="Palatino Linotype" w:cs="Palatino Linotype"/>
        </w:rPr>
        <w:t xml:space="preserve">los cuales se describen a continuación: </w:t>
      </w:r>
    </w:p>
    <w:p w14:paraId="599A377F" w14:textId="77777777" w:rsidR="00794F62" w:rsidRDefault="00794F62" w:rsidP="00910A3A">
      <w:pPr>
        <w:spacing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r w:rsidRPr="00794F62">
        <w:rPr>
          <w:rFonts w:ascii="Palatino Linotype" w:eastAsia="Palatino Linotype" w:hAnsi="Palatino Linotype" w:cs="Palatino Linotype"/>
          <w:b/>
          <w:i/>
        </w:rPr>
        <w:t>INFORME JUSTIFICADO 503.IP.pdf</w:t>
      </w:r>
      <w:r>
        <w:rPr>
          <w:rFonts w:ascii="Palatino Linotype" w:eastAsia="Palatino Linotype" w:hAnsi="Palatino Linotype" w:cs="Palatino Linotype"/>
          <w:b/>
          <w:i/>
        </w:rPr>
        <w:t xml:space="preserve">”: </w:t>
      </w:r>
      <w:r w:rsidR="00910A3A">
        <w:rPr>
          <w:rFonts w:ascii="Palatino Linotype" w:eastAsia="Palatino Linotype" w:hAnsi="Palatino Linotype" w:cs="Palatino Linotype"/>
        </w:rPr>
        <w:t>Archivo electrónico que se compone de seis fojas y en él se aprecian los siguientes pronunciamientos:</w:t>
      </w:r>
    </w:p>
    <w:p w14:paraId="0C4FE047" w14:textId="77777777" w:rsidR="00910A3A" w:rsidRDefault="00910A3A" w:rsidP="00910A3A">
      <w:pPr>
        <w:spacing w:after="240" w:line="360" w:lineRule="auto"/>
        <w:ind w:left="567" w:right="900"/>
        <w:jc w:val="center"/>
        <w:rPr>
          <w:rFonts w:ascii="Palatino Linotype" w:eastAsia="Palatino Linotype" w:hAnsi="Palatino Linotype" w:cs="Palatino Linotype"/>
        </w:rPr>
      </w:pPr>
      <w:r w:rsidRPr="00910A3A">
        <w:rPr>
          <w:rFonts w:ascii="Palatino Linotype" w:eastAsia="Palatino Linotype" w:hAnsi="Palatino Linotype" w:cs="Palatino Linotype"/>
          <w:noProof/>
          <w:lang w:val="es-MX"/>
        </w:rPr>
        <w:drawing>
          <wp:inline distT="0" distB="0" distL="0" distR="0" wp14:anchorId="4669A950" wp14:editId="5E913E13">
            <wp:extent cx="4943475" cy="759587"/>
            <wp:effectExtent l="19050" t="19050" r="9525"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3612" cy="770364"/>
                    </a:xfrm>
                    <a:prstGeom prst="rect">
                      <a:avLst/>
                    </a:prstGeom>
                    <a:ln>
                      <a:solidFill>
                        <a:schemeClr val="tx1"/>
                      </a:solidFill>
                    </a:ln>
                  </pic:spPr>
                </pic:pic>
              </a:graphicData>
            </a:graphic>
          </wp:inline>
        </w:drawing>
      </w:r>
    </w:p>
    <w:p w14:paraId="6F5BAECD" w14:textId="77777777" w:rsidR="00910A3A" w:rsidRPr="00910A3A" w:rsidRDefault="00910A3A" w:rsidP="00910A3A">
      <w:pPr>
        <w:spacing w:after="240" w:line="360" w:lineRule="auto"/>
        <w:ind w:left="567" w:right="900"/>
        <w:jc w:val="both"/>
        <w:rPr>
          <w:rFonts w:ascii="Palatino Linotype" w:eastAsia="Palatino Linotype" w:hAnsi="Palatino Linotype" w:cs="Palatino Linotype"/>
        </w:rPr>
      </w:pPr>
      <w:r w:rsidRPr="00910A3A">
        <w:rPr>
          <w:rFonts w:ascii="Palatino Linotype" w:eastAsia="Palatino Linotype" w:hAnsi="Palatino Linotype" w:cs="Palatino Linotype"/>
          <w:noProof/>
          <w:lang w:val="es-MX"/>
        </w:rPr>
        <w:drawing>
          <wp:inline distT="0" distB="0" distL="0" distR="0" wp14:anchorId="05073AD8" wp14:editId="01691F14">
            <wp:extent cx="4943475" cy="1620417"/>
            <wp:effectExtent l="19050" t="19050" r="9525"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0315" cy="1625937"/>
                    </a:xfrm>
                    <a:prstGeom prst="rect">
                      <a:avLst/>
                    </a:prstGeom>
                    <a:ln>
                      <a:solidFill>
                        <a:schemeClr val="tx1"/>
                      </a:solidFill>
                    </a:ln>
                  </pic:spPr>
                </pic:pic>
              </a:graphicData>
            </a:graphic>
          </wp:inline>
        </w:drawing>
      </w:r>
    </w:p>
    <w:p w14:paraId="2B4DD25B" w14:textId="77777777" w:rsidR="00794F62" w:rsidRPr="00910A3A" w:rsidRDefault="00794F62" w:rsidP="00910A3A">
      <w:pPr>
        <w:spacing w:after="240" w:line="360" w:lineRule="auto"/>
        <w:ind w:left="567" w:right="900"/>
        <w:jc w:val="both"/>
        <w:rPr>
          <w:rFonts w:ascii="Palatino Linotype" w:eastAsia="Palatino Linotype" w:hAnsi="Palatino Linotype" w:cs="Palatino Linotype"/>
          <w:b/>
          <w:u w:val="single"/>
        </w:rPr>
      </w:pPr>
      <w:r>
        <w:rPr>
          <w:rFonts w:ascii="Palatino Linotype" w:eastAsia="Palatino Linotype" w:hAnsi="Palatino Linotype" w:cs="Palatino Linotype"/>
          <w:b/>
          <w:i/>
        </w:rPr>
        <w:t>“</w:t>
      </w:r>
      <w:r w:rsidRPr="00794F62">
        <w:rPr>
          <w:rFonts w:ascii="Palatino Linotype" w:eastAsia="Palatino Linotype" w:hAnsi="Palatino Linotype" w:cs="Palatino Linotype"/>
          <w:b/>
          <w:i/>
        </w:rPr>
        <w:t>OFICIO 304 CAF.pdf</w:t>
      </w:r>
      <w:r>
        <w:rPr>
          <w:rFonts w:ascii="Palatino Linotype" w:eastAsia="Palatino Linotype" w:hAnsi="Palatino Linotype" w:cs="Palatino Linotype"/>
          <w:b/>
          <w:i/>
        </w:rPr>
        <w:t xml:space="preserve">”: </w:t>
      </w:r>
      <w:r w:rsidR="00910A3A">
        <w:rPr>
          <w:rFonts w:ascii="Palatino Linotype" w:eastAsia="Palatino Linotype" w:hAnsi="Palatino Linotype" w:cs="Palatino Linotype"/>
        </w:rPr>
        <w:t xml:space="preserve">Oficio signado por el </w:t>
      </w:r>
      <w:proofErr w:type="gramStart"/>
      <w:r w:rsidR="00910A3A">
        <w:rPr>
          <w:rFonts w:ascii="Palatino Linotype" w:eastAsia="Palatino Linotype" w:hAnsi="Palatino Linotype" w:cs="Palatino Linotype"/>
        </w:rPr>
        <w:t>Jefe</w:t>
      </w:r>
      <w:proofErr w:type="gramEnd"/>
      <w:r w:rsidR="00910A3A">
        <w:rPr>
          <w:rFonts w:ascii="Palatino Linotype" w:eastAsia="Palatino Linotype" w:hAnsi="Palatino Linotype" w:cs="Palatino Linotype"/>
        </w:rPr>
        <w:t xml:space="preserve"> de la Unidad de Estrategia Administrativa, quien refiere que ratifica la respuesta, </w:t>
      </w:r>
      <w:r w:rsidR="00910A3A" w:rsidRPr="00910A3A">
        <w:rPr>
          <w:rFonts w:ascii="Palatino Linotype" w:eastAsia="Palatino Linotype" w:hAnsi="Palatino Linotype" w:cs="Palatino Linotype"/>
          <w:b/>
          <w:u w:val="single"/>
        </w:rPr>
        <w:t>toda vez que se comunicó la normatividad a consultar y se le orientó en verificarlo con la dependencia donde causó su baja del servicio público.</w:t>
      </w:r>
    </w:p>
    <w:p w14:paraId="638BA57A" w14:textId="77777777" w:rsidR="00794F62" w:rsidRPr="00910A3A" w:rsidRDefault="00794F62" w:rsidP="00910A3A">
      <w:pPr>
        <w:spacing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w:t>
      </w:r>
      <w:r w:rsidRPr="00794F62">
        <w:rPr>
          <w:rFonts w:ascii="Palatino Linotype" w:eastAsia="Palatino Linotype" w:hAnsi="Palatino Linotype" w:cs="Palatino Linotype"/>
          <w:b/>
          <w:i/>
        </w:rPr>
        <w:t>OFICIOS 620 Y 229 PRESTACIONES.pdf</w:t>
      </w:r>
      <w:r>
        <w:rPr>
          <w:rFonts w:ascii="Palatino Linotype" w:eastAsia="Palatino Linotype" w:hAnsi="Palatino Linotype" w:cs="Palatino Linotype"/>
          <w:b/>
          <w:i/>
        </w:rPr>
        <w:t xml:space="preserve">”: </w:t>
      </w:r>
      <w:r w:rsidR="00910A3A">
        <w:rPr>
          <w:rFonts w:ascii="Palatino Linotype" w:eastAsia="Palatino Linotype" w:hAnsi="Palatino Linotype" w:cs="Palatino Linotype"/>
        </w:rPr>
        <w:t xml:space="preserve">Documento que se compone de dos fojas, en la primera se visualiza el oficio suscrito por el servidor público habilitado de la Coordinación de Prestaciones y Seguridad Social, quien reitera que el Departamento de Protección al </w:t>
      </w:r>
      <w:r w:rsidR="00910A3A">
        <w:rPr>
          <w:rFonts w:ascii="Palatino Linotype" w:eastAsia="Palatino Linotype" w:hAnsi="Palatino Linotype" w:cs="Palatino Linotype"/>
        </w:rPr>
        <w:lastRenderedPageBreak/>
        <w:t>Salario no genera convenios en materia de protección al salario con instituciones sindicales.</w:t>
      </w:r>
    </w:p>
    <w:p w14:paraId="7F5830E7" w14:textId="77777777" w:rsidR="00910A3A" w:rsidRDefault="00910A3A" w:rsidP="00910A3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w:t>
      </w:r>
      <w:r w:rsidRPr="00910A3A">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tiene que remitió los días </w:t>
      </w:r>
      <w:r w:rsidRPr="00910A3A">
        <w:rPr>
          <w:rFonts w:ascii="Palatino Linotype" w:eastAsia="Palatino Linotype" w:hAnsi="Palatino Linotype" w:cs="Palatino Linotype"/>
          <w:b/>
        </w:rPr>
        <w:t>diecisiete de agosto y trece de octubre de dos mil veintitrés</w:t>
      </w:r>
      <w:r>
        <w:rPr>
          <w:rFonts w:ascii="Palatino Linotype" w:eastAsia="Palatino Linotype" w:hAnsi="Palatino Linotype" w:cs="Palatino Linotype"/>
        </w:rPr>
        <w:t>, dos archivos electrónicos denominados “</w:t>
      </w:r>
      <w:r w:rsidRPr="00910A3A">
        <w:rPr>
          <w:rFonts w:ascii="Palatino Linotype" w:eastAsia="Palatino Linotype" w:hAnsi="Palatino Linotype" w:cs="Palatino Linotype"/>
          <w:b/>
          <w:i/>
        </w:rPr>
        <w:t xml:space="preserve">RESPUESTA </w:t>
      </w:r>
      <w:proofErr w:type="gramStart"/>
      <w:r w:rsidRPr="00910A3A">
        <w:rPr>
          <w:rFonts w:ascii="Palatino Linotype" w:eastAsia="Palatino Linotype" w:hAnsi="Palatino Linotype" w:cs="Palatino Linotype"/>
          <w:b/>
          <w:i/>
        </w:rPr>
        <w:t>503.IP.pdf</w:t>
      </w:r>
      <w:r>
        <w:rPr>
          <w:rFonts w:ascii="Palatino Linotype" w:eastAsia="Palatino Linotype" w:hAnsi="Palatino Linotype" w:cs="Palatino Linotype"/>
          <w:b/>
          <w:i/>
        </w:rPr>
        <w:t>”y</w:t>
      </w:r>
      <w:proofErr w:type="gramEnd"/>
      <w:r>
        <w:rPr>
          <w:rFonts w:ascii="Palatino Linotype" w:eastAsia="Palatino Linotype" w:hAnsi="Palatino Linotype" w:cs="Palatino Linotype"/>
          <w:b/>
          <w:i/>
        </w:rPr>
        <w:t>”RECURSO DE REVISION</w:t>
      </w:r>
      <w:r w:rsidRPr="00910A3A">
        <w:rPr>
          <w:rFonts w:ascii="Palatino Linotype" w:eastAsia="Palatino Linotype" w:hAnsi="Palatino Linotype" w:cs="Palatino Linotype"/>
          <w:b/>
          <w:i/>
        </w:rPr>
        <w:t>2.pdf</w:t>
      </w:r>
      <w:r>
        <w:rPr>
          <w:rFonts w:ascii="Palatino Linotype" w:eastAsia="Palatino Linotype" w:hAnsi="Palatino Linotype" w:cs="Palatino Linotype"/>
          <w:b/>
          <w:i/>
        </w:rPr>
        <w:t xml:space="preserve">”, </w:t>
      </w:r>
      <w:r>
        <w:rPr>
          <w:rFonts w:ascii="Palatino Linotype" w:eastAsia="Palatino Linotype" w:hAnsi="Palatino Linotype" w:cs="Palatino Linotype"/>
        </w:rPr>
        <w:t>mismos que se describen a continuación:</w:t>
      </w:r>
    </w:p>
    <w:p w14:paraId="75590A39" w14:textId="77777777" w:rsidR="00910A3A" w:rsidRPr="00910A3A" w:rsidRDefault="00910A3A" w:rsidP="00910A3A">
      <w:pPr>
        <w:spacing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w:t>
      </w:r>
      <w:r w:rsidRPr="00910A3A">
        <w:rPr>
          <w:rFonts w:ascii="Palatino Linotype" w:eastAsia="Palatino Linotype" w:hAnsi="Palatino Linotype" w:cs="Palatino Linotype"/>
          <w:b/>
          <w:i/>
        </w:rPr>
        <w:t>RESPUESTA 503.IP.pdf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Archivo descrito con antelación con el que el </w:t>
      </w:r>
      <w:r w:rsidRPr="00910A3A">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respuesta a la presente solicitud de información. </w:t>
      </w:r>
    </w:p>
    <w:p w14:paraId="73EA13BB" w14:textId="77777777" w:rsidR="00910A3A" w:rsidRPr="00C877CA" w:rsidRDefault="00910A3A" w:rsidP="00910A3A">
      <w:pPr>
        <w:spacing w:after="240" w:line="360" w:lineRule="auto"/>
        <w:ind w:left="567" w:right="900"/>
        <w:jc w:val="both"/>
        <w:rPr>
          <w:rFonts w:ascii="Palatino Linotype" w:eastAsia="Palatino Linotype" w:hAnsi="Palatino Linotype" w:cs="Palatino Linotype"/>
        </w:rPr>
      </w:pPr>
      <w:proofErr w:type="gramStart"/>
      <w:r>
        <w:rPr>
          <w:rFonts w:ascii="Palatino Linotype" w:eastAsia="Palatino Linotype" w:hAnsi="Palatino Linotype" w:cs="Palatino Linotype"/>
          <w:b/>
          <w:i/>
        </w:rPr>
        <w:t>”RECURSO</w:t>
      </w:r>
      <w:proofErr w:type="gramEnd"/>
      <w:r>
        <w:rPr>
          <w:rFonts w:ascii="Palatino Linotype" w:eastAsia="Palatino Linotype" w:hAnsi="Palatino Linotype" w:cs="Palatino Linotype"/>
          <w:b/>
          <w:i/>
        </w:rPr>
        <w:t xml:space="preserve"> DE REVISION</w:t>
      </w:r>
      <w:r w:rsidRPr="00910A3A">
        <w:rPr>
          <w:rFonts w:ascii="Palatino Linotype" w:eastAsia="Palatino Linotype" w:hAnsi="Palatino Linotype" w:cs="Palatino Linotype"/>
          <w:b/>
          <w:i/>
        </w:rPr>
        <w:t>2.pdf</w:t>
      </w:r>
      <w:r>
        <w:rPr>
          <w:rFonts w:ascii="Palatino Linotype" w:eastAsia="Palatino Linotype" w:hAnsi="Palatino Linotype" w:cs="Palatino Linotype"/>
          <w:b/>
          <w:i/>
        </w:rPr>
        <w:t xml:space="preserve">”: </w:t>
      </w:r>
      <w:r w:rsidR="00C877CA">
        <w:rPr>
          <w:rFonts w:ascii="Palatino Linotype" w:eastAsia="Palatino Linotype" w:hAnsi="Palatino Linotype" w:cs="Palatino Linotype"/>
        </w:rPr>
        <w:t xml:space="preserve">Documento electrónico que se compone de una foja y en ella se aprecian las siguientes manifestaciones de </w:t>
      </w:r>
      <w:r w:rsidR="00C877CA" w:rsidRPr="00C877CA">
        <w:rPr>
          <w:rFonts w:ascii="Palatino Linotype" w:eastAsia="Palatino Linotype" w:hAnsi="Palatino Linotype" w:cs="Palatino Linotype"/>
          <w:b/>
        </w:rPr>
        <w:t>la parte Recurrente</w:t>
      </w:r>
      <w:r w:rsidR="00C877CA">
        <w:rPr>
          <w:rFonts w:ascii="Palatino Linotype" w:eastAsia="Palatino Linotype" w:hAnsi="Palatino Linotype" w:cs="Palatino Linotype"/>
        </w:rPr>
        <w:t>.</w:t>
      </w:r>
    </w:p>
    <w:p w14:paraId="7603E3D8" w14:textId="77777777" w:rsidR="00910A3A" w:rsidRPr="00910A3A" w:rsidRDefault="00910A3A" w:rsidP="00910A3A">
      <w:pPr>
        <w:spacing w:after="240" w:line="360" w:lineRule="auto"/>
        <w:ind w:left="567" w:right="900"/>
        <w:jc w:val="both"/>
        <w:rPr>
          <w:rFonts w:ascii="Palatino Linotype" w:eastAsia="Palatino Linotype" w:hAnsi="Palatino Linotype" w:cs="Palatino Linotype"/>
        </w:rPr>
      </w:pPr>
      <w:r w:rsidRPr="00910A3A">
        <w:rPr>
          <w:rFonts w:ascii="Palatino Linotype" w:eastAsia="Palatino Linotype" w:hAnsi="Palatino Linotype" w:cs="Palatino Linotype"/>
          <w:noProof/>
          <w:lang w:val="es-MX"/>
        </w:rPr>
        <w:drawing>
          <wp:inline distT="0" distB="0" distL="0" distR="0" wp14:anchorId="38D9F4FE" wp14:editId="1C988CFE">
            <wp:extent cx="4991100" cy="2394463"/>
            <wp:effectExtent l="19050" t="19050" r="1905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8326" cy="2397930"/>
                    </a:xfrm>
                    <a:prstGeom prst="rect">
                      <a:avLst/>
                    </a:prstGeom>
                    <a:ln>
                      <a:solidFill>
                        <a:schemeClr val="tx1"/>
                      </a:solidFill>
                    </a:ln>
                  </pic:spPr>
                </pic:pic>
              </a:graphicData>
            </a:graphic>
          </wp:inline>
        </w:drawing>
      </w:r>
    </w:p>
    <w:p w14:paraId="0E48B980" w14:textId="77777777" w:rsidR="00910A3A" w:rsidRDefault="00C877CA">
      <w:pPr>
        <w:spacing w:after="240" w:line="360" w:lineRule="auto"/>
        <w:jc w:val="both"/>
        <w:rPr>
          <w:rFonts w:ascii="Palatino Linotype" w:eastAsia="Palatino Linotype" w:hAnsi="Palatino Linotype" w:cs="Palatino Linotype"/>
        </w:rPr>
      </w:pPr>
      <w:r w:rsidRPr="00C877CA">
        <w:rPr>
          <w:rFonts w:ascii="Palatino Linotype" w:eastAsia="Palatino Linotype" w:hAnsi="Palatino Linotype" w:cs="Palatino Linotype"/>
          <w:noProof/>
          <w:lang w:val="es-MX"/>
        </w:rPr>
        <w:lastRenderedPageBreak/>
        <w:drawing>
          <wp:inline distT="0" distB="0" distL="0" distR="0" wp14:anchorId="2365AD9D" wp14:editId="0EC22280">
            <wp:extent cx="5612130" cy="3418840"/>
            <wp:effectExtent l="19050" t="19050" r="2667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418840"/>
                    </a:xfrm>
                    <a:prstGeom prst="rect">
                      <a:avLst/>
                    </a:prstGeom>
                    <a:ln>
                      <a:solidFill>
                        <a:schemeClr val="tx1"/>
                      </a:solidFill>
                    </a:ln>
                  </pic:spPr>
                </pic:pic>
              </a:graphicData>
            </a:graphic>
          </wp:inline>
        </w:drawing>
      </w:r>
    </w:p>
    <w:p w14:paraId="170129DC" w14:textId="77777777" w:rsidR="00C877CA" w:rsidRDefault="00B43A0A" w:rsidP="00C877CA">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w:t>
      </w:r>
      <w:r w:rsidR="00C877CA" w:rsidRPr="00541F24">
        <w:rPr>
          <w:rFonts w:ascii="Palatino Linotype" w:eastAsia="Palatino Linotype" w:hAnsi="Palatino Linotype" w:cs="Palatino Linotype"/>
          <w:b/>
        </w:rPr>
        <w:t>Ampliación del término para resolver</w:t>
      </w:r>
      <w:r w:rsidR="00C877CA" w:rsidRPr="00541F24">
        <w:rPr>
          <w:rFonts w:ascii="Palatino Linotype" w:eastAsia="Palatino Linotype" w:hAnsi="Palatino Linotype" w:cs="Palatino Linotype"/>
        </w:rPr>
        <w:t xml:space="preserve">. </w:t>
      </w:r>
      <w:r w:rsidR="00C877CA">
        <w:rPr>
          <w:rFonts w:ascii="Palatino Linotype" w:eastAsia="Palatino Linotype" w:hAnsi="Palatino Linotype" w:cs="Palatino Linotype"/>
          <w:color w:val="000000"/>
        </w:rPr>
        <w:t xml:space="preserve">El </w:t>
      </w:r>
      <w:r w:rsidR="00C877CA">
        <w:rPr>
          <w:rFonts w:ascii="Palatino Linotype" w:eastAsia="Palatino Linotype" w:hAnsi="Palatino Linotype" w:cs="Palatino Linotype"/>
          <w:b/>
          <w:color w:val="000000"/>
        </w:rPr>
        <w:t xml:space="preserve">doce de octubre </w:t>
      </w:r>
      <w:r w:rsidR="00C877CA">
        <w:rPr>
          <w:rFonts w:ascii="Palatino Linotype" w:eastAsia="Palatino Linotype" w:hAnsi="Palatino Linotype" w:cs="Palatino Linotype"/>
          <w:b/>
        </w:rPr>
        <w:t>del año dos mil veintitrés</w:t>
      </w:r>
      <w:r w:rsidR="00C877C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2AFA5E7"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477C659C" w14:textId="77777777" w:rsidR="00C877CA" w:rsidRDefault="00C877CA" w:rsidP="00C877CA">
      <w:pPr>
        <w:spacing w:line="360" w:lineRule="auto"/>
        <w:jc w:val="both"/>
        <w:rPr>
          <w:rFonts w:ascii="Palatino Linotype" w:eastAsia="Palatino Linotype" w:hAnsi="Palatino Linotype" w:cs="Palatino Linotype"/>
        </w:rPr>
      </w:pPr>
    </w:p>
    <w:p w14:paraId="0A52F195"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B0AA7CA" w14:textId="77777777" w:rsidR="00C877CA" w:rsidRDefault="00C877CA" w:rsidP="00C877CA">
      <w:pPr>
        <w:spacing w:line="360" w:lineRule="auto"/>
        <w:jc w:val="both"/>
        <w:rPr>
          <w:rFonts w:ascii="Palatino Linotype" w:eastAsia="Palatino Linotype" w:hAnsi="Palatino Linotype" w:cs="Palatino Linotype"/>
        </w:rPr>
      </w:pPr>
    </w:p>
    <w:p w14:paraId="52D3AEDF"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E88D96" w14:textId="77777777" w:rsidR="00C877CA" w:rsidRDefault="00C877CA" w:rsidP="00C877CA">
      <w:pPr>
        <w:spacing w:line="360" w:lineRule="auto"/>
        <w:jc w:val="both"/>
        <w:rPr>
          <w:rFonts w:ascii="Palatino Linotype" w:eastAsia="Palatino Linotype" w:hAnsi="Palatino Linotype" w:cs="Palatino Linotype"/>
        </w:rPr>
      </w:pPr>
    </w:p>
    <w:p w14:paraId="7D8C6E88"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F795CB5" w14:textId="77777777" w:rsidR="00C877CA" w:rsidRDefault="00C877CA" w:rsidP="00C877CA">
      <w:pPr>
        <w:spacing w:line="360" w:lineRule="auto"/>
        <w:jc w:val="both"/>
        <w:rPr>
          <w:rFonts w:ascii="Palatino Linotype" w:eastAsia="Palatino Linotype" w:hAnsi="Palatino Linotype" w:cs="Palatino Linotype"/>
        </w:rPr>
      </w:pPr>
    </w:p>
    <w:p w14:paraId="3DE644A0" w14:textId="77777777" w:rsidR="00C877CA" w:rsidRDefault="00C877CA" w:rsidP="00C877CA">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E382CB" w14:textId="77777777" w:rsidR="00C877CA" w:rsidRDefault="00C877CA" w:rsidP="00C877CA">
      <w:pPr>
        <w:spacing w:line="360" w:lineRule="auto"/>
        <w:jc w:val="both"/>
        <w:rPr>
          <w:rFonts w:ascii="Palatino Linotype" w:eastAsia="Palatino Linotype" w:hAnsi="Palatino Linotype" w:cs="Palatino Linotype"/>
        </w:rPr>
      </w:pPr>
    </w:p>
    <w:p w14:paraId="441D8953" w14:textId="77777777" w:rsidR="00C877CA" w:rsidRDefault="00C877CA" w:rsidP="00C877CA">
      <w:pPr>
        <w:numPr>
          <w:ilvl w:val="0"/>
          <w:numId w:val="5"/>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lastRenderedPageBreak/>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C2A1E5A" w14:textId="77777777" w:rsidR="00C877CA" w:rsidRDefault="00C877CA" w:rsidP="00C877CA">
      <w:pPr>
        <w:spacing w:line="360" w:lineRule="auto"/>
        <w:ind w:left="567" w:right="900" w:hanging="141"/>
        <w:jc w:val="both"/>
        <w:rPr>
          <w:rFonts w:ascii="Palatino Linotype" w:eastAsia="Palatino Linotype" w:hAnsi="Palatino Linotype" w:cs="Palatino Linotype"/>
          <w:b/>
        </w:rPr>
      </w:pPr>
    </w:p>
    <w:p w14:paraId="36DB3D6F" w14:textId="77777777" w:rsidR="00C877CA" w:rsidRDefault="00C877CA" w:rsidP="00C877CA">
      <w:pPr>
        <w:numPr>
          <w:ilvl w:val="0"/>
          <w:numId w:val="5"/>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13D0A3E4" w14:textId="77777777" w:rsidR="00C877CA" w:rsidRDefault="00C877CA" w:rsidP="00C877CA">
      <w:pPr>
        <w:spacing w:line="360" w:lineRule="auto"/>
        <w:ind w:left="567" w:right="900" w:hanging="141"/>
        <w:jc w:val="both"/>
        <w:rPr>
          <w:rFonts w:ascii="Palatino Linotype" w:eastAsia="Palatino Linotype" w:hAnsi="Palatino Linotype" w:cs="Palatino Linotype"/>
        </w:rPr>
      </w:pPr>
    </w:p>
    <w:p w14:paraId="462C3021" w14:textId="77777777" w:rsidR="00C877CA" w:rsidRDefault="00C877CA" w:rsidP="00C877CA">
      <w:pPr>
        <w:numPr>
          <w:ilvl w:val="0"/>
          <w:numId w:val="5"/>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283F34B6" w14:textId="77777777" w:rsidR="00C877CA" w:rsidRDefault="00C877CA" w:rsidP="00C877CA">
      <w:pPr>
        <w:spacing w:line="360" w:lineRule="auto"/>
        <w:ind w:left="567" w:right="900" w:hanging="141"/>
        <w:rPr>
          <w:rFonts w:ascii="Palatino Linotype" w:eastAsia="Palatino Linotype" w:hAnsi="Palatino Linotype" w:cs="Palatino Linotype"/>
        </w:rPr>
      </w:pPr>
    </w:p>
    <w:p w14:paraId="1BD5F1FA" w14:textId="77777777" w:rsidR="00C877CA" w:rsidRDefault="00C877CA" w:rsidP="00C877CA">
      <w:p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Violación a sus derechos humanos.</w:t>
      </w:r>
    </w:p>
    <w:p w14:paraId="79B0BEB6" w14:textId="77777777" w:rsidR="00C877CA" w:rsidRDefault="00C877CA" w:rsidP="00C877CA">
      <w:pPr>
        <w:spacing w:line="360" w:lineRule="auto"/>
        <w:jc w:val="both"/>
        <w:rPr>
          <w:rFonts w:ascii="Palatino Linotype" w:eastAsia="Palatino Linotype" w:hAnsi="Palatino Linotype" w:cs="Palatino Linotype"/>
        </w:rPr>
      </w:pPr>
    </w:p>
    <w:p w14:paraId="0C91437B"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D686CC" w14:textId="77777777" w:rsidR="00C877CA" w:rsidRDefault="00C877CA" w:rsidP="00C877CA">
      <w:pPr>
        <w:spacing w:line="360" w:lineRule="auto"/>
        <w:jc w:val="both"/>
        <w:rPr>
          <w:rFonts w:ascii="Palatino Linotype" w:eastAsia="Palatino Linotype" w:hAnsi="Palatino Linotype" w:cs="Palatino Linotype"/>
        </w:rPr>
      </w:pPr>
    </w:p>
    <w:p w14:paraId="2FFE1408" w14:textId="77777777" w:rsidR="00C877CA" w:rsidRDefault="00C877CA" w:rsidP="00C877C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w:t>
      </w:r>
      <w:r>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1533B2B" w14:textId="77777777" w:rsidR="00C877CA" w:rsidRDefault="00C877CA" w:rsidP="00C877CA">
      <w:pPr>
        <w:spacing w:line="360" w:lineRule="auto"/>
        <w:jc w:val="both"/>
        <w:rPr>
          <w:rFonts w:ascii="Palatino Linotype" w:eastAsia="Palatino Linotype" w:hAnsi="Palatino Linotype" w:cs="Palatino Linotype"/>
        </w:rPr>
      </w:pPr>
    </w:p>
    <w:p w14:paraId="3111A64E"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25D555" w14:textId="77777777" w:rsidR="00C877CA" w:rsidRDefault="00C877CA" w:rsidP="00C877CA">
      <w:pPr>
        <w:spacing w:line="360" w:lineRule="auto"/>
        <w:jc w:val="both"/>
        <w:rPr>
          <w:rFonts w:ascii="Palatino Linotype" w:eastAsia="Palatino Linotype" w:hAnsi="Palatino Linotype" w:cs="Palatino Linotype"/>
        </w:rPr>
      </w:pPr>
    </w:p>
    <w:p w14:paraId="7F75CCEE"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543C95C" w14:textId="77777777" w:rsidR="00C877CA" w:rsidRDefault="00C877CA" w:rsidP="00C877CA">
      <w:pPr>
        <w:spacing w:line="360" w:lineRule="auto"/>
        <w:jc w:val="both"/>
        <w:rPr>
          <w:rFonts w:ascii="Palatino Linotype" w:eastAsia="Palatino Linotype" w:hAnsi="Palatino Linotype" w:cs="Palatino Linotype"/>
        </w:rPr>
      </w:pPr>
    </w:p>
    <w:p w14:paraId="7490B4D9"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6E76CE48" w14:textId="77777777" w:rsidR="00C877CA" w:rsidRDefault="00C877CA" w:rsidP="00C877CA">
      <w:pPr>
        <w:spacing w:line="360" w:lineRule="auto"/>
        <w:jc w:val="both"/>
        <w:rPr>
          <w:rFonts w:ascii="Palatino Linotype" w:eastAsia="Palatino Linotype" w:hAnsi="Palatino Linotype" w:cs="Palatino Linotype"/>
          <w:b/>
        </w:rPr>
      </w:pPr>
    </w:p>
    <w:p w14:paraId="5ED49E42"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DC83ECB" w14:textId="77777777" w:rsidR="00C877CA" w:rsidRDefault="00C877CA" w:rsidP="00C877CA">
      <w:pPr>
        <w:spacing w:line="360" w:lineRule="auto"/>
        <w:jc w:val="both"/>
        <w:rPr>
          <w:rFonts w:ascii="Palatino Linotype" w:eastAsia="Palatino Linotype" w:hAnsi="Palatino Linotype" w:cs="Palatino Linotype"/>
        </w:rPr>
      </w:pPr>
    </w:p>
    <w:p w14:paraId="261DAC0B" w14:textId="77777777" w:rsidR="00C877CA" w:rsidRDefault="00C877CA" w:rsidP="00C877C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B5DE19C" w14:textId="77777777" w:rsidR="00C877CA" w:rsidRPr="00C877CA" w:rsidRDefault="00C877CA" w:rsidP="00C877CA">
      <w:pPr>
        <w:spacing w:line="360" w:lineRule="auto"/>
        <w:jc w:val="both"/>
        <w:rPr>
          <w:rFonts w:ascii="Palatino Linotype" w:eastAsia="Palatino Linotype" w:hAnsi="Palatino Linotype" w:cs="Palatino Linotype"/>
        </w:rPr>
      </w:pPr>
    </w:p>
    <w:p w14:paraId="3BA4FFAE" w14:textId="77777777" w:rsidR="007A1197" w:rsidRDefault="00C877C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w:t>
      </w:r>
      <w:r w:rsidR="00B43A0A">
        <w:rPr>
          <w:rFonts w:ascii="Palatino Linotype" w:eastAsia="Palatino Linotype" w:hAnsi="Palatino Linotype" w:cs="Palatino Linotype"/>
          <w:b/>
        </w:rPr>
        <w:t xml:space="preserve">Cierre de instrucción. </w:t>
      </w:r>
      <w:r w:rsidR="00B43A0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color w:val="000000"/>
        </w:rPr>
        <w:t>siete de noviem</w:t>
      </w:r>
      <w:r w:rsidR="00B43A0A">
        <w:rPr>
          <w:rFonts w:ascii="Palatino Linotype" w:eastAsia="Palatino Linotype" w:hAnsi="Palatino Linotype" w:cs="Palatino Linotype"/>
          <w:b/>
          <w:color w:val="000000"/>
        </w:rPr>
        <w:t>bre de dos mil veintitrés</w:t>
      </w:r>
      <w:r w:rsidR="00B43A0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3F1802A"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2CEAFD0" w14:textId="77777777" w:rsidR="007A1197" w:rsidRDefault="00B43A0A">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6E3B8F42" w14:textId="77777777" w:rsidR="007A1197" w:rsidRDefault="007A1197">
      <w:pPr>
        <w:widowControl w:val="0"/>
        <w:spacing w:line="360" w:lineRule="auto"/>
        <w:jc w:val="center"/>
        <w:rPr>
          <w:rFonts w:ascii="Palatino Linotype" w:eastAsia="Palatino Linotype" w:hAnsi="Palatino Linotype" w:cs="Palatino Linotype"/>
          <w:b/>
        </w:rPr>
      </w:pPr>
    </w:p>
    <w:p w14:paraId="7DF3C8DD" w14:textId="77777777" w:rsidR="007A1197" w:rsidRDefault="00B43A0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C6DCA16" w14:textId="77777777" w:rsidR="007A1197" w:rsidRDefault="00B43A0A">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EE74F2" w14:textId="77777777" w:rsidR="007A1197" w:rsidRDefault="00B43A0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sidR="00C877CA">
        <w:rPr>
          <w:rFonts w:ascii="Palatino Linotype" w:eastAsia="Palatino Linotype" w:hAnsi="Palatino Linotype" w:cs="Palatino Linotype"/>
          <w:b/>
          <w:color w:val="000000"/>
        </w:rPr>
        <w:t>veinte de julio</w:t>
      </w:r>
      <w:r>
        <w:rPr>
          <w:rFonts w:ascii="Palatino Linotype" w:eastAsia="Palatino Linotype" w:hAnsi="Palatino Linotype" w:cs="Palatino Linotype"/>
          <w:b/>
          <w:color w:val="000000"/>
        </w:rPr>
        <w:t xml:space="preserve"> de dos mil veintitrés, </w:t>
      </w:r>
      <w:r>
        <w:rPr>
          <w:rFonts w:ascii="Palatino Linotype" w:eastAsia="Palatino Linotype" w:hAnsi="Palatino Linotype" w:cs="Palatino Linotype"/>
          <w:color w:val="000000"/>
        </w:rPr>
        <w:t xml:space="preserve">mientras que el recurso de revisión se interpuso el </w:t>
      </w:r>
      <w:r w:rsidR="00C877CA">
        <w:rPr>
          <w:rFonts w:ascii="Palatino Linotype" w:eastAsia="Palatino Linotype" w:hAnsi="Palatino Linotype" w:cs="Palatino Linotype"/>
          <w:b/>
          <w:color w:val="000000"/>
        </w:rPr>
        <w:t>treinta y uno de julio</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esto es, el </w:t>
      </w:r>
      <w:r>
        <w:rPr>
          <w:rFonts w:ascii="Palatino Linotype" w:eastAsia="Palatino Linotype" w:hAnsi="Palatino Linotype" w:cs="Palatino Linotype"/>
          <w:b/>
          <w:color w:val="000000"/>
        </w:rPr>
        <w:t xml:space="preserve">primer día hábil </w:t>
      </w:r>
      <w:r>
        <w:rPr>
          <w:rFonts w:ascii="Palatino Linotype" w:eastAsia="Palatino Linotype" w:hAnsi="Palatino Linotype" w:cs="Palatino Linotype"/>
          <w:color w:val="000000"/>
        </w:rPr>
        <w:t>posterior en que tuvo conocimiento de la respuesta impugnada.</w:t>
      </w:r>
    </w:p>
    <w:p w14:paraId="590968A4" w14:textId="77777777" w:rsidR="007A1197" w:rsidRDefault="00B43A0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al considerar la fecha en que se formuló la solicitud y la fecha en que respondió a 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590037D0"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6A1767" w14:textId="77777777" w:rsidR="007A1197" w:rsidRDefault="00B43A0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Pr>
          <w:rFonts w:ascii="Palatino Linotype" w:eastAsia="Palatino Linotype" w:hAnsi="Palatino Linotype" w:cs="Palatino Linotype"/>
        </w:rPr>
        <w:t xml:space="preserve">fracción V de </w:t>
      </w:r>
      <w:r>
        <w:rPr>
          <w:rFonts w:ascii="Palatino Linotype" w:eastAsia="Palatino Linotype" w:hAnsi="Palatino Linotype" w:cs="Palatino Linotype"/>
          <w:color w:val="000000"/>
        </w:rPr>
        <w:t>la Ley de Transparencia y Acceso a la Información Pública del Estado de México y Municipios; que a la letra dice:</w:t>
      </w:r>
    </w:p>
    <w:p w14:paraId="1910B964" w14:textId="77777777" w:rsidR="007A1197" w:rsidRDefault="00B43A0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31A4E541" w14:textId="77777777" w:rsidR="007A1197" w:rsidRDefault="00B43A0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DFBC3BC" w14:textId="77777777" w:rsidR="007A1197" w:rsidRDefault="00B43A0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La entrega de información incompleta</w:t>
      </w:r>
      <w:r>
        <w:rPr>
          <w:rFonts w:ascii="Palatino Linotype" w:eastAsia="Palatino Linotype" w:hAnsi="Palatino Linotype" w:cs="Palatino Linotype"/>
          <w:i/>
          <w:sz w:val="22"/>
          <w:szCs w:val="22"/>
        </w:rPr>
        <w:t>;” (Énfasis añadido)</w:t>
      </w:r>
    </w:p>
    <w:p w14:paraId="5E90C3F5" w14:textId="77777777" w:rsidR="007A1197" w:rsidRDefault="007A119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p>
    <w:p w14:paraId="72BA84D6"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 en su defecto, en caso de ser procedente, ordenar la entrega de información oportuna.</w:t>
      </w:r>
    </w:p>
    <w:p w14:paraId="78870917"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lastRenderedPageBreak/>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F74A13A" w14:textId="77777777" w:rsidR="007A1197" w:rsidRDefault="00B43A0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685A213C" w14:textId="77777777" w:rsidR="007A1197" w:rsidRDefault="00B43A0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64B9DBAD" w14:textId="77777777" w:rsidR="007A1197" w:rsidRDefault="00B43A0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492D76BB" w14:textId="77777777" w:rsidR="007A1197" w:rsidRDefault="00B43A0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7030B993" w14:textId="77777777" w:rsidR="007A1197" w:rsidRDefault="00B43A0A">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14:paraId="184C2DD9" w14:textId="77777777" w:rsidR="007A1197" w:rsidRDefault="00B43A0A">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14:paraId="3D87919C"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lastRenderedPageBreak/>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14E9D4DB"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79E76"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78A70AF3"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3B5C16AC"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56DE8AD7"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2814973"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24EB9779" w14:textId="77777777" w:rsidR="007A1197" w:rsidRDefault="00B43A0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7D1EB680"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E4C3986" w14:textId="77777777" w:rsidR="007A1197" w:rsidRDefault="00B43A0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D47883E" w14:textId="77777777" w:rsidR="007A1197" w:rsidRDefault="00B43A0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42A60F" w14:textId="77777777" w:rsidR="007A1197" w:rsidRDefault="00B43A0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w:t>
      </w:r>
      <w:r w:rsidR="00750421">
        <w:rPr>
          <w:rFonts w:ascii="Palatino Linotype" w:eastAsia="Palatino Linotype" w:hAnsi="Palatino Linotype" w:cs="Palatino Linotype"/>
          <w:i/>
          <w:color w:val="000000"/>
          <w:sz w:val="22"/>
          <w:szCs w:val="22"/>
        </w:rPr>
        <w:t>eficio de los solicitantes</w:t>
      </w:r>
      <w:proofErr w:type="gramStart"/>
      <w:r w:rsidR="00750421">
        <w:rPr>
          <w:rFonts w:ascii="Palatino Linotype" w:eastAsia="Palatino Linotype" w:hAnsi="Palatino Linotype" w:cs="Palatino Linotype"/>
          <w:i/>
          <w:color w:val="000000"/>
          <w:sz w:val="22"/>
          <w:szCs w:val="22"/>
        </w:rPr>
        <w:t>.”(</w:t>
      </w:r>
      <w:proofErr w:type="gramEnd"/>
      <w:r w:rsidR="00750421">
        <w:rPr>
          <w:rFonts w:ascii="Palatino Linotype" w:eastAsia="Palatino Linotype" w:hAnsi="Palatino Linotype" w:cs="Palatino Linotype"/>
          <w:i/>
          <w:color w:val="000000"/>
          <w:sz w:val="22"/>
          <w:szCs w:val="22"/>
        </w:rPr>
        <w:t>Énfasis añadido</w:t>
      </w:r>
      <w:r>
        <w:rPr>
          <w:rFonts w:ascii="Palatino Linotype" w:eastAsia="Palatino Linotype" w:hAnsi="Palatino Linotype" w:cs="Palatino Linotype"/>
          <w:i/>
          <w:color w:val="000000"/>
          <w:sz w:val="22"/>
          <w:szCs w:val="22"/>
        </w:rPr>
        <w:t>)</w:t>
      </w:r>
    </w:p>
    <w:p w14:paraId="53E9913F"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Pr>
          <w:rFonts w:ascii="Palatino Linotype" w:eastAsia="Palatino Linotype" w:hAnsi="Palatino Linotype" w:cs="Palatino Linotype"/>
          <w:color w:val="000000"/>
        </w:rPr>
        <w:lastRenderedPageBreak/>
        <w:t>así lo establece el artículo 12 de la Ley de Transparencia y Acceso a la Información Pública del Estado de México y Municipios, el cual a la letra dice:</w:t>
      </w:r>
    </w:p>
    <w:p w14:paraId="42760B35" w14:textId="77777777" w:rsidR="007A1197" w:rsidRDefault="00B43A0A">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4598CA9E" w14:textId="77777777" w:rsidR="007A1197" w:rsidRDefault="00B43A0A">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750421">
        <w:rPr>
          <w:rFonts w:ascii="Palatino Linotype" w:eastAsia="Palatino Linotype" w:hAnsi="Palatino Linotype" w:cs="Palatino Linotype"/>
          <w:i/>
          <w:color w:val="000000"/>
          <w:sz w:val="22"/>
          <w:szCs w:val="22"/>
        </w:rPr>
        <w:t xml:space="preserve">racticar investigaciones.” </w:t>
      </w:r>
    </w:p>
    <w:p w14:paraId="11A1EB7D"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BD3D6F5"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58EA1F7D"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28C6D7E0"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Pr>
          <w:rFonts w:ascii="Palatino Linotype" w:eastAsia="Palatino Linotype" w:hAnsi="Palatino Linotype" w:cs="Palatino Linotype"/>
          <w:i/>
          <w:color w:val="000000"/>
          <w:sz w:val="22"/>
          <w:szCs w:val="22"/>
        </w:rPr>
        <w:lastRenderedPageBreak/>
        <w:t>información con la que cuentan en el formato en que la misma obre en sus archivos; sin necesidad de elaborar documentos ad hoc para atender las solicitudes de información."(Sic)</w:t>
      </w:r>
    </w:p>
    <w:p w14:paraId="6F548191"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FB85AC" w14:textId="77777777" w:rsidR="007A1197" w:rsidRDefault="00B43A0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43E3D7"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color w:val="000000"/>
        </w:rPr>
        <w:lastRenderedPageBreak/>
        <w:t>informático u holográfico de conformidad con el artículo 3, fracción XI de la Ley de la materia, el cual señala lo siguiente: </w:t>
      </w:r>
    </w:p>
    <w:p w14:paraId="7288661A"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75C1D9B8"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14:paraId="28CA65CD"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77B029FC"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479172"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20A3A7A5"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6327A1" w14:textId="77777777" w:rsidR="007A1197" w:rsidRDefault="00B43A0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En </w:t>
      </w:r>
      <w:proofErr w:type="gramStart"/>
      <w:r>
        <w:rPr>
          <w:rFonts w:ascii="Palatino Linotype" w:eastAsia="Palatino Linotype" w:hAnsi="Palatino Linotype" w:cs="Palatino Linotype"/>
          <w:i/>
          <w:color w:val="000000"/>
          <w:sz w:val="22"/>
          <w:szCs w:val="22"/>
        </w:rPr>
        <w:t>consecuencia</w:t>
      </w:r>
      <w:proofErr w:type="gramEnd"/>
      <w:r>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13F4184B" w14:textId="77777777" w:rsidR="007A1197" w:rsidRDefault="00B43A0A">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1654AFB1" w14:textId="77777777" w:rsidR="007A1197" w:rsidRDefault="00B43A0A">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49E4E6DA" w14:textId="77777777" w:rsidR="007A1197" w:rsidRDefault="00B43A0A">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b/>
          <w:i/>
          <w:color w:val="000000"/>
          <w:sz w:val="22"/>
          <w:szCs w:val="22"/>
        </w:rPr>
        <w:t>que</w:t>
      </w:r>
      <w:proofErr w:type="gramEnd"/>
      <w:r>
        <w:rPr>
          <w:rFonts w:ascii="Palatino Linotype" w:eastAsia="Palatino Linotype" w:hAnsi="Palatino Linotype" w:cs="Palatino Linotype"/>
          <w:b/>
          <w:i/>
          <w:color w:val="000000"/>
          <w:sz w:val="22"/>
          <w:szCs w:val="22"/>
        </w:rPr>
        <w:t xml:space="preserve"> en ejercicio de las atribuciones conferidas, se encuentre en posesión de los Sujetos Obligados.” (Sic)</w:t>
      </w:r>
    </w:p>
    <w:p w14:paraId="6D7912F5" w14:textId="77777777" w:rsidR="007A1197" w:rsidRDefault="00B43A0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8D93212" w14:textId="77777777" w:rsidR="007A1197" w:rsidRDefault="00B43A0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Pr>
          <w:rFonts w:ascii="Palatino Linotype" w:eastAsia="Palatino Linotype" w:hAnsi="Palatino Linotype" w:cs="Palatino Linotype"/>
          <w:b/>
          <w:color w:val="000000"/>
        </w:rPr>
        <w:t>Sujeto Obligado</w:t>
      </w:r>
      <w:r w:rsidR="00C877CA">
        <w:rPr>
          <w:rFonts w:ascii="Palatino Linotype" w:eastAsia="Palatino Linotype" w:hAnsi="Palatino Linotype" w:cs="Palatino Linotype"/>
          <w:color w:val="000000"/>
        </w:rPr>
        <w:t>, le proporcionara la</w:t>
      </w:r>
      <w:r>
        <w:rPr>
          <w:rFonts w:ascii="Palatino Linotype" w:eastAsia="Palatino Linotype" w:hAnsi="Palatino Linotype" w:cs="Palatino Linotype"/>
          <w:color w:val="000000"/>
        </w:rPr>
        <w:t xml:space="preserve"> siguiente</w:t>
      </w:r>
      <w:r w:rsidR="00C877CA">
        <w:rPr>
          <w:rFonts w:ascii="Palatino Linotype" w:eastAsia="Palatino Linotype" w:hAnsi="Palatino Linotype" w:cs="Palatino Linotype"/>
          <w:color w:val="000000"/>
        </w:rPr>
        <w:t xml:space="preserve"> información</w:t>
      </w:r>
      <w:r>
        <w:rPr>
          <w:rFonts w:ascii="Palatino Linotype" w:eastAsia="Palatino Linotype" w:hAnsi="Palatino Linotype" w:cs="Palatino Linotype"/>
          <w:color w:val="000000"/>
        </w:rPr>
        <w:t>:</w:t>
      </w:r>
    </w:p>
    <w:p w14:paraId="1F62BA20"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b/>
          <w:color w:val="000000"/>
          <w:sz w:val="22"/>
        </w:rPr>
      </w:pPr>
      <w:r w:rsidRPr="00C877CA">
        <w:rPr>
          <w:rFonts w:ascii="Palatino Linotype" w:eastAsia="Palatino Linotype" w:hAnsi="Palatino Linotype" w:cs="Palatino Linotype"/>
          <w:b/>
          <w:color w:val="000000"/>
          <w:sz w:val="22"/>
        </w:rPr>
        <w:t xml:space="preserve">De los comprobantes de pago por nómina o finiquito de servidor público, se especifique lo siguiente: </w:t>
      </w:r>
    </w:p>
    <w:p w14:paraId="298B3272"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 xml:space="preserve">1.- En que consiste la deducción con clave 8467 LINEA BLANCA SMSEM </w:t>
      </w:r>
    </w:p>
    <w:p w14:paraId="5C1B0A91"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 xml:space="preserve">2.- Fundamento legal para llevar a cabo dicha deducción </w:t>
      </w:r>
    </w:p>
    <w:p w14:paraId="14713DA3"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 xml:space="preserve">3.- En qué casos se aplica dicha deducción </w:t>
      </w:r>
    </w:p>
    <w:p w14:paraId="57564B57"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lastRenderedPageBreak/>
        <w:t xml:space="preserve">4.- Se especifique la metodología para el cálculo de </w:t>
      </w:r>
      <w:proofErr w:type="gramStart"/>
      <w:r w:rsidRPr="00C877CA">
        <w:rPr>
          <w:rFonts w:ascii="Palatino Linotype" w:eastAsia="Palatino Linotype" w:hAnsi="Palatino Linotype" w:cs="Palatino Linotype"/>
          <w:color w:val="000000"/>
          <w:sz w:val="22"/>
        </w:rPr>
        <w:t>finiquitos</w:t>
      </w:r>
      <w:proofErr w:type="gramEnd"/>
      <w:r w:rsidRPr="00C877CA">
        <w:rPr>
          <w:rFonts w:ascii="Palatino Linotype" w:eastAsia="Palatino Linotype" w:hAnsi="Palatino Linotype" w:cs="Palatino Linotype"/>
          <w:color w:val="000000"/>
          <w:sz w:val="22"/>
        </w:rPr>
        <w:t xml:space="preserve"> así como su fundamento legal </w:t>
      </w:r>
    </w:p>
    <w:p w14:paraId="24951A21"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 xml:space="preserve">5.- Es la misma metodología para el caso de renuncia voluntaria o despido injustificado </w:t>
      </w:r>
    </w:p>
    <w:p w14:paraId="07182F72"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 xml:space="preserve">6.- Que conceptos se pagan en los finiquitos </w:t>
      </w:r>
    </w:p>
    <w:p w14:paraId="45E0D885" w14:textId="77777777" w:rsidR="00C877CA" w:rsidRPr="00C877CA" w:rsidRDefault="00C877CA" w:rsidP="00C877CA">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color w:val="000000"/>
          <w:sz w:val="22"/>
        </w:rPr>
      </w:pPr>
      <w:r w:rsidRPr="00C877CA">
        <w:rPr>
          <w:rFonts w:ascii="Palatino Linotype" w:eastAsia="Palatino Linotype" w:hAnsi="Palatino Linotype" w:cs="Palatino Linotype"/>
          <w:color w:val="000000"/>
          <w:sz w:val="22"/>
        </w:rPr>
        <w:t>7.- ¿Se pagan las vacaciones no disfrutadas?</w:t>
      </w:r>
    </w:p>
    <w:p w14:paraId="5DDF3151" w14:textId="77777777" w:rsidR="00C877CA" w:rsidRDefault="00B43A0A" w:rsidP="00C877C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respuesta remitió </w:t>
      </w:r>
      <w:r w:rsidR="00C877CA">
        <w:rPr>
          <w:rFonts w:ascii="Palatino Linotype" w:eastAsia="Palatino Linotype" w:hAnsi="Palatino Linotype" w:cs="Palatino Linotype"/>
        </w:rPr>
        <w:t>un archivo electrónico en el que se aprecian los siguientes pronunciamientos:</w:t>
      </w:r>
    </w:p>
    <w:p w14:paraId="5673E9CF" w14:textId="77777777" w:rsidR="00C877CA" w:rsidRDefault="00C877CA" w:rsidP="00C877CA">
      <w:pPr>
        <w:spacing w:before="240" w:after="240" w:line="360" w:lineRule="auto"/>
        <w:ind w:left="567" w:right="1041"/>
        <w:jc w:val="both"/>
        <w:rPr>
          <w:rFonts w:ascii="Palatino Linotype" w:eastAsia="Palatino Linotype" w:hAnsi="Palatino Linotype" w:cs="Palatino Linotype"/>
        </w:rPr>
      </w:pPr>
      <w:r w:rsidRPr="00794F62">
        <w:rPr>
          <w:rFonts w:ascii="Palatino Linotype" w:eastAsia="Palatino Linotype" w:hAnsi="Palatino Linotype" w:cs="Palatino Linotype"/>
          <w:noProof/>
          <w:lang w:val="es-MX"/>
        </w:rPr>
        <w:drawing>
          <wp:inline distT="0" distB="0" distL="0" distR="0" wp14:anchorId="48B24065" wp14:editId="795D4FDC">
            <wp:extent cx="4944165" cy="2000529"/>
            <wp:effectExtent l="19050" t="19050" r="2794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4165" cy="2000529"/>
                    </a:xfrm>
                    <a:prstGeom prst="rect">
                      <a:avLst/>
                    </a:prstGeom>
                    <a:ln>
                      <a:solidFill>
                        <a:sysClr val="windowText" lastClr="000000"/>
                      </a:solidFill>
                    </a:ln>
                  </pic:spPr>
                </pic:pic>
              </a:graphicData>
            </a:graphic>
          </wp:inline>
        </w:drawing>
      </w:r>
    </w:p>
    <w:p w14:paraId="37DD8DEE" w14:textId="77777777" w:rsidR="00C877CA" w:rsidRDefault="00C877CA" w:rsidP="00C877CA">
      <w:pPr>
        <w:spacing w:before="240" w:after="240" w:line="360" w:lineRule="auto"/>
        <w:ind w:left="567" w:right="1041"/>
        <w:jc w:val="both"/>
        <w:rPr>
          <w:rFonts w:ascii="Palatino Linotype" w:eastAsia="Palatino Linotype" w:hAnsi="Palatino Linotype" w:cs="Palatino Linotype"/>
        </w:rPr>
      </w:pPr>
      <w:r w:rsidRPr="00794F62">
        <w:rPr>
          <w:rFonts w:ascii="Palatino Linotype" w:eastAsia="Palatino Linotype" w:hAnsi="Palatino Linotype" w:cs="Palatino Linotype"/>
          <w:noProof/>
          <w:lang w:val="es-MX"/>
        </w:rPr>
        <w:drawing>
          <wp:inline distT="0" distB="0" distL="0" distR="0" wp14:anchorId="0BCD9DB7" wp14:editId="6A283372">
            <wp:extent cx="4896533" cy="1629002"/>
            <wp:effectExtent l="19050" t="19050" r="18415"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6533" cy="1629002"/>
                    </a:xfrm>
                    <a:prstGeom prst="rect">
                      <a:avLst/>
                    </a:prstGeom>
                    <a:ln>
                      <a:solidFill>
                        <a:sysClr val="windowText" lastClr="000000"/>
                      </a:solidFill>
                    </a:ln>
                  </pic:spPr>
                </pic:pic>
              </a:graphicData>
            </a:graphic>
          </wp:inline>
        </w:drawing>
      </w:r>
      <w:r>
        <w:rPr>
          <w:rFonts w:ascii="Palatino Linotype" w:eastAsia="Palatino Linotype" w:hAnsi="Palatino Linotype" w:cs="Palatino Linotype"/>
        </w:rPr>
        <w:t xml:space="preserve"> </w:t>
      </w:r>
    </w:p>
    <w:p w14:paraId="499AB43C" w14:textId="77777777" w:rsidR="00C877CA" w:rsidRPr="00C877CA" w:rsidRDefault="00B43A0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En esta tesitura, una vez conocida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al no estar conforme con los términos de la misma, interpuso el rec</w:t>
      </w:r>
      <w:r w:rsidR="00C877CA">
        <w:rPr>
          <w:rFonts w:ascii="Palatino Linotype" w:eastAsia="Palatino Linotype" w:hAnsi="Palatino Linotype" w:cs="Palatino Linotype"/>
        </w:rPr>
        <w:t xml:space="preserve">urso de revisión que nos ocupa, mediante el cual se inconforma por la entrega de información incompleta, toda vez que a su consideración, la respuesta vertida a los planteamientos 4, 5, 6 y 7 es ambigua y genérica, es de precisar que dichos requerimientos consisten en lo siguiente: </w:t>
      </w:r>
      <w:r w:rsidR="00AD5B22">
        <w:rPr>
          <w:rFonts w:ascii="Palatino Linotype" w:eastAsia="Palatino Linotype" w:hAnsi="Palatino Linotype" w:cs="Palatino Linotype"/>
        </w:rPr>
        <w:t>“</w:t>
      </w:r>
      <w:r w:rsidR="00C877CA" w:rsidRPr="00C877CA">
        <w:rPr>
          <w:rFonts w:ascii="Palatino Linotype" w:eastAsia="Palatino Linotype" w:hAnsi="Palatino Linotype" w:cs="Palatino Linotype"/>
          <w:i/>
        </w:rPr>
        <w:t>4.- Se especifique la metodología para el cálculo de finiquitos así como su fundamento legal 5.- Es la misma metodología para el caso de renuncia voluntaria o despido injustificado 6.- Que conceptos se pagan en los finiquitos 7.- Se paga</w:t>
      </w:r>
      <w:r w:rsidR="00AD5B22">
        <w:rPr>
          <w:rFonts w:ascii="Palatino Linotype" w:eastAsia="Palatino Linotype" w:hAnsi="Palatino Linotype" w:cs="Palatino Linotype"/>
          <w:i/>
        </w:rPr>
        <w:t>n las vacaciones no disfrutadas?” (Sic)</w:t>
      </w:r>
    </w:p>
    <w:p w14:paraId="4F01344B"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durante la etapa de manifestaciones,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ratificó los términos de su respuesta inicial, mientras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w:t>
      </w:r>
      <w:r w:rsidR="00C877CA">
        <w:rPr>
          <w:rFonts w:ascii="Palatino Linotype" w:eastAsia="Palatino Linotype" w:hAnsi="Palatino Linotype" w:cs="Palatino Linotype"/>
        </w:rPr>
        <w:t xml:space="preserve">reiteró que </w:t>
      </w:r>
      <w:r w:rsidR="00AD5B22">
        <w:rPr>
          <w:rFonts w:ascii="Palatino Linotype" w:eastAsia="Palatino Linotype" w:hAnsi="Palatino Linotype" w:cs="Palatino Linotype"/>
        </w:rPr>
        <w:t>dichos requerimientos de información no fueron atendidos.</w:t>
      </w:r>
    </w:p>
    <w:p w14:paraId="7C3FFA8F" w14:textId="77777777" w:rsidR="00AD5B22" w:rsidRPr="00AD5B22" w:rsidRDefault="00AD5B22" w:rsidP="00AD5B22">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Acotado lo anterior, es importante iniciar el presente análisis, señalando que los motivos de inconformidad aducidos, no versan sobre la totalidad de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pues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manifestó, de manera expresa su inconformidad respecto de la entrega de información incompleta, toda vez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a su consideración, </w:t>
      </w:r>
      <w:r w:rsidRPr="00AD5B22">
        <w:rPr>
          <w:rFonts w:ascii="Palatino Linotype" w:eastAsia="Palatino Linotype" w:hAnsi="Palatino Linotype" w:cs="Palatino Linotype"/>
          <w:b/>
          <w:u w:val="single"/>
        </w:rPr>
        <w:t>la respuesta vertida a los planteamientos 4, 5, 6 y 7 es ambigua y genérica, por lo tanto, no se atiende lo solicitado.</w:t>
      </w:r>
    </w:p>
    <w:p w14:paraId="3D7C2D92" w14:textId="77777777" w:rsidR="00AD5B22" w:rsidRPr="00AD5B22" w:rsidRDefault="00AD5B22" w:rsidP="00AD5B2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este orden de ideas, la parte de la respuesta que no fue impugnada, concerniente a </w:t>
      </w:r>
      <w:r w:rsidRPr="00AD5B22">
        <w:rPr>
          <w:rFonts w:ascii="Palatino Linotype" w:eastAsia="Palatino Linotype" w:hAnsi="Palatino Linotype" w:cs="Palatino Linotype"/>
          <w:b/>
        </w:rPr>
        <w:t xml:space="preserve">los planteamientos 1, 2 y 3, mismos que consisten en lo siguiente: </w:t>
      </w:r>
      <w:r w:rsidRPr="00AD5B22">
        <w:rPr>
          <w:rFonts w:ascii="Palatino Linotype" w:eastAsia="Palatino Linotype" w:hAnsi="Palatino Linotype" w:cs="Palatino Linotype"/>
          <w:b/>
          <w:i/>
        </w:rPr>
        <w:t xml:space="preserve">1.- En que consiste la deducción con clave 8467 LINEA BLANCA SMSEM, 2.- Fundamento </w:t>
      </w:r>
      <w:r w:rsidRPr="00AD5B22">
        <w:rPr>
          <w:rFonts w:ascii="Palatino Linotype" w:eastAsia="Palatino Linotype" w:hAnsi="Palatino Linotype" w:cs="Palatino Linotype"/>
          <w:b/>
          <w:i/>
        </w:rPr>
        <w:lastRenderedPageBreak/>
        <w:t xml:space="preserve">legal para llevar a cabo dicha deducción y 3.- En qué casos se aplica dicha deducción </w:t>
      </w:r>
      <w:r w:rsidRPr="00AD5B22">
        <w:rPr>
          <w:rFonts w:ascii="Palatino Linotype" w:eastAsia="Palatino Linotype" w:hAnsi="Palatino Linotype" w:cs="Palatino Linotype"/>
          <w:b/>
        </w:rPr>
        <w:t>debe declararse consentida</w:t>
      </w:r>
      <w:r>
        <w:rPr>
          <w:rFonts w:ascii="Palatino Linotype" w:eastAsia="Palatino Linotype" w:hAnsi="Palatino Linotype" w:cs="Palatino Linotype"/>
        </w:rPr>
        <w:t xml:space="preserve">, toda vez que, al no haber realizado manifestaciones de inconformidad al respecto, no pueden producirse efectos jurídicos tendientes a revocar, confirmar o modificar el acto reclamado, ya que, en el caso concreto se infiere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satisface la solicitud presentada.</w:t>
      </w:r>
    </w:p>
    <w:p w14:paraId="5FED09FC" w14:textId="77777777" w:rsidR="00AD5B22" w:rsidRDefault="00AD5B22" w:rsidP="00AD5B2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así, debido a que cuando un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impugna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este no expresa Razón o Motivo de Inconformidad en contra de todos los rubros solicitados, dichos rubros deben declararse atendidos, pues se entiende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3A5017C" w14:textId="77777777" w:rsidR="00AD5B22" w:rsidRDefault="00AD5B22" w:rsidP="00AD5B22">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“REVISIÓN EN AMPARO. LOS RESOLUTIVOS NO COMBATIDOS DEBEN DECLARARSE FIRMES. </w:t>
      </w:r>
      <w:r>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36ABF8" w14:textId="77777777" w:rsidR="00AD5B22" w:rsidRDefault="00AD5B22" w:rsidP="00AD5B2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Consecuentemente, se reitera que la parte de la solicitud que no fue impugnada debe declararse consentida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en razón de que no se realizaron manifestaciones de inconformidad, por lo que no pueden producirse efectos </w:t>
      </w:r>
      <w:r>
        <w:rPr>
          <w:rFonts w:ascii="Palatino Linotype" w:eastAsia="Palatino Linotype" w:hAnsi="Palatino Linotype" w:cs="Palatino Linotype"/>
          <w:color w:val="000000"/>
        </w:rPr>
        <w:lastRenderedPageBreak/>
        <w:t xml:space="preserve">jurídicos tendentes a revocar, confirmar o modificar el acto reclamado ya que se infiere un consentimiento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ante la falta de impugnación eficaz. </w:t>
      </w:r>
    </w:p>
    <w:p w14:paraId="28700C3B" w14:textId="77777777" w:rsidR="00AD5B22" w:rsidRDefault="00AD5B22" w:rsidP="00AD5B2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6D9203AE" w14:textId="77777777" w:rsidR="00AD5B22" w:rsidRDefault="00AD5B22" w:rsidP="00AD5B22">
      <w:pPr>
        <w:spacing w:before="240" w:after="240" w:line="276"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smallCaps/>
          <w:color w:val="000000"/>
          <w:sz w:val="22"/>
          <w:szCs w:val="22"/>
        </w:rPr>
        <w:t xml:space="preserve">“ACTOS CONSENTIDOS. SON LOS QUE NO SE IMPUGNAN MEDIANTE EL RECURSO IDÓNEO. </w:t>
      </w:r>
      <w:r>
        <w:rPr>
          <w:rFonts w:ascii="Palatino Linotype" w:eastAsia="Palatino Linotype" w:hAnsi="Palatino Linotype" w:cs="Palatino Linotype"/>
          <w:i/>
          <w:color w:val="000000"/>
          <w:sz w:val="22"/>
          <w:szCs w:val="22"/>
        </w:rPr>
        <w:t xml:space="preserve">Debe reputarse como consentido el acto que no se impugnó por el medio establecido por la ley, </w:t>
      </w:r>
      <w:proofErr w:type="gramStart"/>
      <w:r>
        <w:rPr>
          <w:rFonts w:ascii="Palatino Linotype" w:eastAsia="Palatino Linotype" w:hAnsi="Palatino Linotype" w:cs="Palatino Linotype"/>
          <w:i/>
          <w:color w:val="000000"/>
          <w:sz w:val="22"/>
          <w:szCs w:val="22"/>
        </w:rPr>
        <w:t>ya que</w:t>
      </w:r>
      <w:proofErr w:type="gramEnd"/>
      <w:r>
        <w:rPr>
          <w:rFonts w:ascii="Palatino Linotype" w:eastAsia="Palatino Linotype" w:hAnsi="Palatino Linotype" w:cs="Palatino Linotype"/>
          <w:i/>
          <w:color w:val="000000"/>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5A418A8" w14:textId="77777777" w:rsidR="00AD5B22" w:rsidRDefault="00AD5B22" w:rsidP="00AD5B22">
      <w:pPr>
        <w:spacing w:before="240" w:after="240"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reiterar que el presente análisis versará en estricto sentido respecto de los puntos impugnados </w:t>
      </w:r>
      <w:r w:rsidRPr="002374D5">
        <w:rPr>
          <w:rFonts w:ascii="Palatino Linotype" w:eastAsia="Palatino Linotype" w:hAnsi="Palatino Linotype" w:cs="Palatino Linotype"/>
          <w:b/>
          <w:i/>
          <w:color w:val="000000" w:themeColor="text1"/>
        </w:rPr>
        <w:t>“4.- Se especifique la metodología para el cálculo de finiquitos así como su fundamento legal 5.-</w:t>
      </w:r>
      <w:r w:rsidRPr="00AD5B22">
        <w:rPr>
          <w:rFonts w:ascii="Palatino Linotype" w:eastAsia="Palatino Linotype" w:hAnsi="Palatino Linotype" w:cs="Palatino Linotype"/>
          <w:b/>
          <w:i/>
        </w:rPr>
        <w:t xml:space="preserve"> Es la misma metodología para el caso de renuncia voluntaria o despido injustificado 6.- Que conceptos se pagan en los finiquitos 7.- Se pagan las vacaciones no disfrutadas?” (Sic).</w:t>
      </w:r>
    </w:p>
    <w:p w14:paraId="5352B4FB" w14:textId="77777777" w:rsidR="00DA7FCE" w:rsidRDefault="00DA7FCE" w:rsidP="00AD5B2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Para iniciar el presente asunto, resulta importante conceptualizar al finiquito, por ello debe traerse a colación la definición del autor Navarro </w:t>
      </w:r>
      <w:proofErr w:type="spellStart"/>
      <w:r>
        <w:rPr>
          <w:rFonts w:ascii="Palatino Linotype" w:eastAsia="Palatino Linotype" w:hAnsi="Palatino Linotype" w:cs="Palatino Linotype"/>
        </w:rPr>
        <w:t>Albiña</w:t>
      </w:r>
      <w:proofErr w:type="spellEnd"/>
      <w:r>
        <w:rPr>
          <w:rFonts w:ascii="Palatino Linotype" w:eastAsia="Palatino Linotype" w:hAnsi="Palatino Linotype" w:cs="Palatino Linotype"/>
        </w:rPr>
        <w:t xml:space="preserve">, René David (2011), localizada en el tesauro de la Suprema Corte de Justicia de la Nación, misma que versa de la siguiente manera: </w:t>
      </w:r>
    </w:p>
    <w:p w14:paraId="26F5D3C2" w14:textId="77777777" w:rsidR="00DA7FCE" w:rsidRDefault="00DA7FCE" w:rsidP="00DA7FCE">
      <w:pPr>
        <w:spacing w:before="240" w:after="240" w:line="276" w:lineRule="auto"/>
        <w:ind w:left="567" w:right="900"/>
        <w:jc w:val="both"/>
        <w:rPr>
          <w:rFonts w:ascii="Palatino Linotype" w:eastAsia="Palatino Linotype" w:hAnsi="Palatino Linotype" w:cs="Palatino Linotype"/>
          <w:i/>
          <w:sz w:val="22"/>
        </w:rPr>
      </w:pPr>
      <w:r w:rsidRPr="00DA7FCE">
        <w:rPr>
          <w:rFonts w:ascii="Palatino Linotype" w:eastAsia="Palatino Linotype" w:hAnsi="Palatino Linotype" w:cs="Palatino Linotype"/>
          <w:i/>
          <w:sz w:val="22"/>
        </w:rPr>
        <w:lastRenderedPageBreak/>
        <w:t xml:space="preserve">“…es aquel documento que da cuenta del término de la relación laboral, y </w:t>
      </w:r>
      <w:r w:rsidRPr="005719BE">
        <w:rPr>
          <w:rFonts w:ascii="Palatino Linotype" w:eastAsia="Palatino Linotype" w:hAnsi="Palatino Linotype" w:cs="Palatino Linotype"/>
          <w:b/>
          <w:i/>
          <w:sz w:val="22"/>
          <w:u w:val="single"/>
        </w:rPr>
        <w:t>puede ser también un recibo de pago de prestaciones laborales</w:t>
      </w:r>
      <w:r w:rsidRPr="00DA7FCE">
        <w:rPr>
          <w:rFonts w:ascii="Palatino Linotype" w:eastAsia="Palatino Linotype" w:hAnsi="Palatino Linotype" w:cs="Palatino Linotype"/>
          <w:i/>
          <w:sz w:val="22"/>
        </w:rPr>
        <w:t xml:space="preserve">, </w:t>
      </w:r>
      <w:r w:rsidRPr="00B9385A">
        <w:rPr>
          <w:rFonts w:ascii="Palatino Linotype" w:eastAsia="Palatino Linotype" w:hAnsi="Palatino Linotype" w:cs="Palatino Linotype"/>
          <w:b/>
          <w:i/>
          <w:sz w:val="22"/>
        </w:rPr>
        <w:t>con efectos diversos, atendiendo a su naturaleza jurídica</w:t>
      </w:r>
      <w:r w:rsidRPr="00B9385A">
        <w:rPr>
          <w:rStyle w:val="Refdenotaalpie"/>
          <w:rFonts w:ascii="Palatino Linotype" w:eastAsia="Palatino Linotype" w:hAnsi="Palatino Linotype" w:cs="Palatino Linotype"/>
          <w:b/>
          <w:i/>
          <w:sz w:val="22"/>
        </w:rPr>
        <w:footnoteReference w:id="1"/>
      </w:r>
      <w:proofErr w:type="gramStart"/>
      <w:r w:rsidRPr="00DA7FCE">
        <w:rPr>
          <w:rFonts w:ascii="Palatino Linotype" w:eastAsia="Palatino Linotype" w:hAnsi="Palatino Linotype" w:cs="Palatino Linotype"/>
          <w:i/>
          <w:sz w:val="22"/>
        </w:rPr>
        <w:t>.”</w:t>
      </w:r>
      <w:r w:rsidR="005719BE">
        <w:rPr>
          <w:rFonts w:ascii="Palatino Linotype" w:eastAsia="Palatino Linotype" w:hAnsi="Palatino Linotype" w:cs="Palatino Linotype"/>
          <w:i/>
          <w:sz w:val="22"/>
        </w:rPr>
        <w:t>(</w:t>
      </w:r>
      <w:proofErr w:type="gramEnd"/>
      <w:r w:rsidR="005719BE">
        <w:rPr>
          <w:rFonts w:ascii="Palatino Linotype" w:eastAsia="Palatino Linotype" w:hAnsi="Palatino Linotype" w:cs="Palatino Linotype"/>
          <w:i/>
          <w:sz w:val="22"/>
        </w:rPr>
        <w:t>Énfasis añadido)</w:t>
      </w:r>
    </w:p>
    <w:p w14:paraId="3FC97365" w14:textId="77777777" w:rsidR="002374D5" w:rsidRDefault="002374D5" w:rsidP="002374D5">
      <w:pPr>
        <w:pStyle w:val="NormalWeb"/>
        <w:spacing w:before="0" w:beforeAutospacing="0" w:after="0" w:afterAutospacing="0" w:line="360" w:lineRule="auto"/>
        <w:ind w:right="-150"/>
        <w:jc w:val="both"/>
      </w:pPr>
      <w:proofErr w:type="gramStart"/>
      <w:r>
        <w:rPr>
          <w:rFonts w:ascii="Palatino Linotype" w:hAnsi="Palatino Linotype"/>
          <w:color w:val="000000"/>
        </w:rPr>
        <w:t>Asimismo</w:t>
      </w:r>
      <w:proofErr w:type="gramEnd"/>
      <w:r>
        <w:rPr>
          <w:rFonts w:ascii="Palatino Linotype" w:hAnsi="Palatino Linotype"/>
          <w:color w:val="000000"/>
        </w:rPr>
        <w:t xml:space="preserve"> la Tesis Aislada con número de registro 347545, Quinta Época, tomo XC, página 2090, publicada en el Semanario Judicial de la Federación, establece: </w:t>
      </w:r>
    </w:p>
    <w:p w14:paraId="2E5CD331" w14:textId="77777777" w:rsidR="002374D5" w:rsidRDefault="002374D5" w:rsidP="002374D5"/>
    <w:p w14:paraId="3A1ECF0D" w14:textId="77777777" w:rsidR="002374D5" w:rsidRDefault="002374D5" w:rsidP="002374D5">
      <w:pPr>
        <w:pStyle w:val="NormalWeb"/>
        <w:spacing w:before="0" w:beforeAutospacing="0" w:after="0" w:afterAutospacing="0" w:line="276" w:lineRule="auto"/>
        <w:ind w:left="567" w:right="616"/>
        <w:jc w:val="both"/>
      </w:pPr>
      <w:r>
        <w:rPr>
          <w:rFonts w:ascii="Palatino Linotype" w:hAnsi="Palatino Linotype"/>
          <w:b/>
          <w:bCs/>
          <w:i/>
          <w:iCs/>
          <w:color w:val="000000"/>
          <w:sz w:val="22"/>
          <w:szCs w:val="22"/>
        </w:rPr>
        <w:t>FINIQUITO.</w:t>
      </w:r>
      <w:r>
        <w:rPr>
          <w:rFonts w:ascii="Palatino Linotype" w:hAnsi="Palatino Linotype"/>
          <w:i/>
          <w:iCs/>
          <w:color w:val="000000"/>
          <w:sz w:val="22"/>
          <w:szCs w:val="22"/>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4AF9EDCE" w14:textId="77777777" w:rsidR="002374D5" w:rsidRDefault="002374D5" w:rsidP="002374D5"/>
    <w:p w14:paraId="7124C7A2" w14:textId="77777777" w:rsidR="002374D5" w:rsidRDefault="002374D5" w:rsidP="002374D5">
      <w:pPr>
        <w:pStyle w:val="NormalWeb"/>
        <w:spacing w:before="0" w:beforeAutospacing="0" w:after="0" w:afterAutospacing="0" w:line="360" w:lineRule="auto"/>
        <w:ind w:right="-150"/>
        <w:jc w:val="both"/>
        <w:rPr>
          <w:rFonts w:ascii="Palatino Linotype" w:hAnsi="Palatino Linotype"/>
          <w:color w:val="000000"/>
        </w:rPr>
      </w:pPr>
      <w:r>
        <w:rPr>
          <w:rFonts w:ascii="Palatino Linotype" w:hAnsi="Palatino Linotype"/>
          <w:color w:val="000000"/>
        </w:rPr>
        <w:t>Esto revela,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14:paraId="2B0B7CDA" w14:textId="77777777" w:rsidR="002374D5" w:rsidRDefault="002374D5" w:rsidP="002374D5">
      <w:pPr>
        <w:pStyle w:val="NormalWeb"/>
        <w:spacing w:before="0" w:beforeAutospacing="0" w:after="0" w:afterAutospacing="0" w:line="360" w:lineRule="auto"/>
        <w:ind w:right="-150"/>
        <w:jc w:val="both"/>
      </w:pPr>
    </w:p>
    <w:p w14:paraId="72C1795B" w14:textId="77777777" w:rsidR="002374D5" w:rsidRDefault="002374D5" w:rsidP="002374D5">
      <w:pPr>
        <w:pStyle w:val="NormalWeb"/>
        <w:spacing w:before="0" w:beforeAutospacing="0" w:after="0" w:afterAutospacing="0" w:line="276" w:lineRule="auto"/>
        <w:ind w:left="567" w:right="616"/>
        <w:jc w:val="both"/>
      </w:pPr>
      <w:r>
        <w:rPr>
          <w:rFonts w:ascii="Palatino Linotype" w:hAnsi="Palatino Linotype"/>
          <w:b/>
          <w:bCs/>
          <w:i/>
          <w:iCs/>
          <w:color w:val="000000"/>
          <w:sz w:val="22"/>
          <w:szCs w:val="22"/>
        </w:rPr>
        <w:t>TRABAJO, RESCISION VOLUNTARIA DEL CONTRATO DE.</w:t>
      </w:r>
      <w:r>
        <w:rPr>
          <w:rFonts w:ascii="Palatino Linotype" w:hAnsi="Palatino Linotype"/>
          <w:i/>
          <w:iCs/>
          <w:color w:val="000000"/>
          <w:sz w:val="22"/>
          <w:szCs w:val="22"/>
        </w:rPr>
        <w:t xml:space="preserve"> Si el trabajador rescindió su contrato de trabajo, obteniendo de la empresa una cantidad en la que queda comprendido el importe de tres meses de salarios, más el de veinte días por cada año de servicios, como indemnización, </w:t>
      </w:r>
      <w:r>
        <w:rPr>
          <w:rFonts w:ascii="Palatino Linotype" w:hAnsi="Palatino Linotype"/>
          <w:b/>
          <w:bCs/>
          <w:i/>
          <w:iCs/>
          <w:color w:val="000000"/>
          <w:sz w:val="22"/>
          <w:szCs w:val="22"/>
          <w:u w:val="single"/>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w:t>
      </w:r>
      <w:r>
        <w:rPr>
          <w:rFonts w:ascii="Palatino Linotype" w:hAnsi="Palatino Linotype"/>
          <w:i/>
          <w:iCs/>
          <w:color w:val="000000"/>
          <w:sz w:val="22"/>
          <w:szCs w:val="22"/>
        </w:rPr>
        <w:t xml:space="preserve">, la revisó, estableciendo determinadas modalidades que implicaron el que se dictara el laudo condenatorio para la empresa; debe decirse que aunque los actos de compensación, liquidación, transacción o convenio, pueden ser invalidados cuando para verificarlos hayan mediado determinados hechos que vicien el </w:t>
      </w:r>
      <w:r>
        <w:rPr>
          <w:rFonts w:ascii="Palatino Linotype" w:hAnsi="Palatino Linotype"/>
          <w:i/>
          <w:iCs/>
          <w:color w:val="000000"/>
          <w:sz w:val="22"/>
          <w:szCs w:val="22"/>
        </w:rPr>
        <w:lastRenderedPageBreak/>
        <w:t>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035980D0" w14:textId="77777777" w:rsidR="002374D5" w:rsidRDefault="002374D5" w:rsidP="002374D5"/>
    <w:p w14:paraId="1BAF5CA5" w14:textId="77777777" w:rsidR="002374D5" w:rsidRDefault="002374D5" w:rsidP="002374D5">
      <w:pPr>
        <w:pStyle w:val="NormalWeb"/>
        <w:spacing w:before="0" w:beforeAutospacing="0" w:after="0" w:afterAutospacing="0" w:line="360" w:lineRule="auto"/>
        <w:ind w:right="-150"/>
        <w:jc w:val="both"/>
      </w:pPr>
      <w:r>
        <w:rPr>
          <w:rFonts w:ascii="Palatino Linotype" w:hAnsi="Palatino Linotype"/>
          <w:color w:val="000000"/>
        </w:rPr>
        <w:t>Se pude señalar que el finiquito, es la recisión laboral, cuando mediante acuerdo de voluntades, se liquidan las obligaciones que tiene el patrón de pagar al trabajador, las cantidades correspondientes por los derechos laborales que tiene el trabajador a recibir. </w:t>
      </w:r>
    </w:p>
    <w:p w14:paraId="3181D872" w14:textId="77777777" w:rsidR="002374D5" w:rsidRDefault="002374D5" w:rsidP="002374D5">
      <w:pPr>
        <w:spacing w:line="360" w:lineRule="auto"/>
      </w:pPr>
    </w:p>
    <w:p w14:paraId="5D595139" w14:textId="77777777" w:rsidR="002374D5" w:rsidRDefault="002374D5" w:rsidP="002374D5">
      <w:pPr>
        <w:pStyle w:val="NormalWeb"/>
        <w:spacing w:before="0" w:beforeAutospacing="0" w:after="0" w:afterAutospacing="0" w:line="360" w:lineRule="auto"/>
        <w:ind w:right="-150"/>
        <w:jc w:val="both"/>
        <w:rPr>
          <w:rFonts w:ascii="Palatino Linotype" w:hAnsi="Palatino Linotype"/>
          <w:color w:val="000000"/>
        </w:rPr>
      </w:pPr>
      <w:r>
        <w:rPr>
          <w:rFonts w:ascii="Palatino Linotype" w:hAnsi="Palatino Linotype"/>
          <w:color w:val="000000"/>
        </w:rPr>
        <w:t>Por lo tanto, se colige que el recibo de finiquito es en este sentido, el documento por el cual, se da fe de que el trabajador recibió el pago de sus derechos laborales y se concluyó la relación laboral.</w:t>
      </w:r>
    </w:p>
    <w:p w14:paraId="468DE04F" w14:textId="77777777" w:rsidR="00185137" w:rsidRDefault="00185137" w:rsidP="002374D5">
      <w:pPr>
        <w:pStyle w:val="NormalWeb"/>
        <w:spacing w:before="0" w:beforeAutospacing="0" w:after="0" w:afterAutospacing="0" w:line="360" w:lineRule="auto"/>
        <w:ind w:right="-150"/>
        <w:jc w:val="both"/>
        <w:rPr>
          <w:rFonts w:ascii="Palatino Linotype" w:hAnsi="Palatino Linotype"/>
          <w:color w:val="000000"/>
        </w:rPr>
      </w:pPr>
    </w:p>
    <w:p w14:paraId="4BE3000E" w14:textId="77777777" w:rsidR="00185137" w:rsidRDefault="00185137" w:rsidP="00185137">
      <w:pPr>
        <w:pStyle w:val="NormalWeb"/>
        <w:spacing w:before="0" w:beforeAutospacing="0" w:after="0" w:afterAutospacing="0" w:line="360" w:lineRule="auto"/>
        <w:ind w:right="-150"/>
        <w:jc w:val="both"/>
      </w:pPr>
      <w:r>
        <w:rPr>
          <w:rFonts w:ascii="Palatino Linotype" w:hAnsi="Palatino Linotype"/>
          <w:color w:val="000000"/>
        </w:rPr>
        <w:t>Ahora bien, el Código Financiero del Estado de México y Municipios, establece en su artículo 285, párrafo sexto, lo siguiente:</w:t>
      </w:r>
    </w:p>
    <w:p w14:paraId="5E85EC41" w14:textId="77777777" w:rsidR="00185137" w:rsidRDefault="00185137" w:rsidP="00185137"/>
    <w:p w14:paraId="52C56B47" w14:textId="77777777" w:rsidR="00185137" w:rsidRDefault="00185137" w:rsidP="00185137">
      <w:pPr>
        <w:pStyle w:val="NormalWeb"/>
        <w:spacing w:before="0" w:beforeAutospacing="0" w:after="0" w:afterAutospacing="0"/>
        <w:ind w:left="567" w:right="616"/>
        <w:jc w:val="both"/>
      </w:pPr>
      <w:r>
        <w:rPr>
          <w:rFonts w:ascii="Palatino Linotype" w:hAnsi="Palatino Linotype"/>
          <w:i/>
          <w:iCs/>
          <w:color w:val="000000"/>
          <w:sz w:val="22"/>
          <w:szCs w:val="22"/>
        </w:rPr>
        <w:t xml:space="preserve">Artículo 285.-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El gasto total aprobado en el Presupuesto de Egresos, no podrá exceder al total de los ingresos autorizados en la Ley de Ingresos. En el caso de los municipios, el Presupuesto de Egresos, será el que se apruebe por el Ayuntamiento. En la aprobación del presupuesto de egresos de los municipios, los ayuntamientos </w:t>
      </w:r>
      <w:r>
        <w:rPr>
          <w:rFonts w:ascii="Palatino Linotype" w:hAnsi="Palatino Linotype"/>
          <w:i/>
          <w:iCs/>
          <w:color w:val="000000"/>
          <w:sz w:val="22"/>
          <w:szCs w:val="22"/>
        </w:rPr>
        <w:lastRenderedPageBreak/>
        <w:t>determinarán la remuneración que corresponda a cada empleo, cargo o comisión. Cuando se trate de la creación de un nuevo empleo cuya remuneración no hubiere sido fijada, deberá determinarse tomando como base la prevista para algún empleo similar. Las remuneraciones estarán sujetas a las modificaciones que, en su caso, sean convenidas conforme a la legislación laboral.</w:t>
      </w:r>
    </w:p>
    <w:p w14:paraId="7AB171AF" w14:textId="77777777" w:rsidR="00185137" w:rsidRDefault="00185137" w:rsidP="00185137"/>
    <w:p w14:paraId="04634030" w14:textId="77777777" w:rsidR="002374D5" w:rsidRDefault="00185137" w:rsidP="00185137">
      <w:pPr>
        <w:pStyle w:val="NormalWeb"/>
        <w:spacing w:before="0" w:beforeAutospacing="0" w:after="0" w:afterAutospacing="0" w:line="360" w:lineRule="auto"/>
        <w:jc w:val="both"/>
      </w:pPr>
      <w:r>
        <w:rPr>
          <w:rFonts w:ascii="Palatino Linotype" w:hAnsi="Palatino Linotype"/>
          <w:color w:val="000000"/>
        </w:rPr>
        <w:t>Del análisis sistemático del artículo antes transcrito, se determina que las autoridades que rijan su actuar presupuestario por el Presupuesto de Egresos, deberán regular las remuneraciones y su ajuste se hará conforme a la legislación laboral aplicable.</w:t>
      </w:r>
    </w:p>
    <w:p w14:paraId="6EA21D6B" w14:textId="77777777" w:rsidR="006524F5" w:rsidRDefault="0031415B" w:rsidP="003141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otro orden de ideas, resulta pertinente esquematizar las constancias del expediente electrónico para efecto de determinar si los pronunciamientos vertidos por el </w:t>
      </w:r>
      <w:r w:rsidRPr="0031415B">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son adecuados y suficientes para colmar el derecho de acceso a la información pública de </w:t>
      </w:r>
      <w:r w:rsidRPr="0031415B">
        <w:rPr>
          <w:rFonts w:ascii="Palatino Linotype" w:eastAsia="Palatino Linotype" w:hAnsi="Palatino Linotype" w:cs="Palatino Linotype"/>
          <w:b/>
        </w:rPr>
        <w:t>la parte Recurrente</w:t>
      </w:r>
      <w:r>
        <w:rPr>
          <w:rFonts w:ascii="Palatino Linotype" w:eastAsia="Palatino Linotype" w:hAnsi="Palatino Linotype" w:cs="Palatino Linotype"/>
        </w:rPr>
        <w:t>.</w:t>
      </w:r>
    </w:p>
    <w:tbl>
      <w:tblPr>
        <w:tblStyle w:val="Tablaconcuadrcula"/>
        <w:tblW w:w="0" w:type="auto"/>
        <w:tblLook w:val="04A0" w:firstRow="1" w:lastRow="0" w:firstColumn="1" w:lastColumn="0" w:noHBand="0" w:noVBand="1"/>
      </w:tblPr>
      <w:tblGrid>
        <w:gridCol w:w="2207"/>
        <w:gridCol w:w="2207"/>
        <w:gridCol w:w="2207"/>
        <w:gridCol w:w="2207"/>
      </w:tblGrid>
      <w:tr w:rsidR="0031415B" w14:paraId="32EC3652" w14:textId="77777777" w:rsidTr="0031415B">
        <w:tc>
          <w:tcPr>
            <w:tcW w:w="2207" w:type="dxa"/>
            <w:shd w:val="clear" w:color="auto" w:fill="DDD9C3" w:themeFill="background2" w:themeFillShade="E6"/>
          </w:tcPr>
          <w:p w14:paraId="5C4F839C" w14:textId="77777777" w:rsidR="0031415B" w:rsidRPr="0031415B" w:rsidRDefault="0031415B" w:rsidP="0031415B">
            <w:pPr>
              <w:spacing w:before="240" w:after="240"/>
              <w:ind w:right="49"/>
              <w:jc w:val="center"/>
              <w:rPr>
                <w:rFonts w:ascii="Palatino Linotype" w:eastAsia="Palatino Linotype" w:hAnsi="Palatino Linotype" w:cs="Palatino Linotype"/>
                <w:b/>
                <w:sz w:val="20"/>
              </w:rPr>
            </w:pPr>
            <w:r w:rsidRPr="0031415B">
              <w:rPr>
                <w:rFonts w:ascii="Palatino Linotype" w:eastAsia="Palatino Linotype" w:hAnsi="Palatino Linotype" w:cs="Palatino Linotype"/>
                <w:b/>
                <w:sz w:val="20"/>
              </w:rPr>
              <w:t>Requerimientos de información</w:t>
            </w:r>
          </w:p>
        </w:tc>
        <w:tc>
          <w:tcPr>
            <w:tcW w:w="2207" w:type="dxa"/>
            <w:shd w:val="clear" w:color="auto" w:fill="DDD9C3" w:themeFill="background2" w:themeFillShade="E6"/>
          </w:tcPr>
          <w:p w14:paraId="7178EDAE" w14:textId="77777777" w:rsidR="0031415B" w:rsidRDefault="0031415B" w:rsidP="0031415B">
            <w:pPr>
              <w:spacing w:before="240" w:after="240"/>
              <w:ind w:right="49"/>
              <w:jc w:val="center"/>
              <w:rPr>
                <w:rFonts w:ascii="Palatino Linotype" w:eastAsia="Palatino Linotype" w:hAnsi="Palatino Linotype" w:cs="Palatino Linotype"/>
                <w:b/>
                <w:sz w:val="20"/>
              </w:rPr>
            </w:pPr>
            <w:r w:rsidRPr="0031415B">
              <w:rPr>
                <w:rFonts w:ascii="Palatino Linotype" w:eastAsia="Palatino Linotype" w:hAnsi="Palatino Linotype" w:cs="Palatino Linotype"/>
                <w:b/>
                <w:sz w:val="20"/>
              </w:rPr>
              <w:t>Respuesta</w:t>
            </w:r>
          </w:p>
          <w:p w14:paraId="47432FA3" w14:textId="77777777" w:rsidR="0031415B" w:rsidRPr="0031415B" w:rsidRDefault="0031415B" w:rsidP="0031415B">
            <w:pPr>
              <w:spacing w:before="240" w:after="240"/>
              <w:ind w:right="49"/>
              <w:jc w:val="center"/>
              <w:rPr>
                <w:rFonts w:ascii="Palatino Linotype" w:eastAsia="Palatino Linotype" w:hAnsi="Palatino Linotype" w:cs="Palatino Linotype"/>
                <w:b/>
                <w:sz w:val="20"/>
              </w:rPr>
            </w:pPr>
          </w:p>
        </w:tc>
        <w:tc>
          <w:tcPr>
            <w:tcW w:w="2207" w:type="dxa"/>
            <w:shd w:val="clear" w:color="auto" w:fill="DDD9C3" w:themeFill="background2" w:themeFillShade="E6"/>
          </w:tcPr>
          <w:p w14:paraId="77874AC4" w14:textId="77777777" w:rsidR="0031415B" w:rsidRPr="0031415B" w:rsidRDefault="0031415B" w:rsidP="0031415B">
            <w:pPr>
              <w:spacing w:before="240" w:after="240"/>
              <w:ind w:right="49"/>
              <w:jc w:val="center"/>
              <w:rPr>
                <w:rFonts w:ascii="Palatino Linotype" w:eastAsia="Palatino Linotype" w:hAnsi="Palatino Linotype" w:cs="Palatino Linotype"/>
                <w:b/>
                <w:sz w:val="20"/>
              </w:rPr>
            </w:pPr>
            <w:r w:rsidRPr="0031415B">
              <w:rPr>
                <w:rFonts w:ascii="Palatino Linotype" w:eastAsia="Palatino Linotype" w:hAnsi="Palatino Linotype" w:cs="Palatino Linotype"/>
                <w:b/>
                <w:sz w:val="20"/>
              </w:rPr>
              <w:t>Informe Justificado</w:t>
            </w:r>
          </w:p>
        </w:tc>
        <w:tc>
          <w:tcPr>
            <w:tcW w:w="2207" w:type="dxa"/>
            <w:shd w:val="clear" w:color="auto" w:fill="DDD9C3" w:themeFill="background2" w:themeFillShade="E6"/>
          </w:tcPr>
          <w:p w14:paraId="1C4C3725" w14:textId="77777777" w:rsidR="0031415B" w:rsidRPr="0031415B" w:rsidRDefault="0031415B" w:rsidP="0031415B">
            <w:pPr>
              <w:spacing w:before="240" w:after="240"/>
              <w:ind w:right="49"/>
              <w:jc w:val="center"/>
              <w:rPr>
                <w:rFonts w:ascii="Palatino Linotype" w:eastAsia="Palatino Linotype" w:hAnsi="Palatino Linotype" w:cs="Palatino Linotype"/>
                <w:b/>
                <w:sz w:val="20"/>
              </w:rPr>
            </w:pPr>
            <w:r w:rsidRPr="0031415B">
              <w:rPr>
                <w:rFonts w:ascii="Palatino Linotype" w:eastAsia="Palatino Linotype" w:hAnsi="Palatino Linotype" w:cs="Palatino Linotype"/>
                <w:b/>
                <w:sz w:val="20"/>
              </w:rPr>
              <w:t>¿El pronunciamiento es suficiente para atender los requerimientos de información?</w:t>
            </w:r>
          </w:p>
        </w:tc>
      </w:tr>
      <w:tr w:rsidR="0031415B" w14:paraId="4343377E" w14:textId="77777777" w:rsidTr="0031415B">
        <w:tc>
          <w:tcPr>
            <w:tcW w:w="2207" w:type="dxa"/>
          </w:tcPr>
          <w:p w14:paraId="2AECC441" w14:textId="77777777" w:rsidR="0031415B" w:rsidRPr="0031415B" w:rsidRDefault="0031415B" w:rsidP="0031415B">
            <w:pPr>
              <w:spacing w:before="240" w:after="240"/>
              <w:ind w:right="49"/>
              <w:jc w:val="both"/>
              <w:rPr>
                <w:rFonts w:ascii="Palatino Linotype" w:eastAsia="Palatino Linotype" w:hAnsi="Palatino Linotype" w:cs="Palatino Linotype"/>
                <w:sz w:val="18"/>
              </w:rPr>
            </w:pPr>
            <w:r w:rsidRPr="0031415B">
              <w:rPr>
                <w:rFonts w:ascii="Palatino Linotype" w:eastAsia="Palatino Linotype" w:hAnsi="Palatino Linotype" w:cs="Palatino Linotype"/>
                <w:sz w:val="18"/>
              </w:rPr>
              <w:t xml:space="preserve">4.- Se especifique la metodología para el cálculo de </w:t>
            </w:r>
            <w:proofErr w:type="gramStart"/>
            <w:r w:rsidRPr="0031415B">
              <w:rPr>
                <w:rFonts w:ascii="Palatino Linotype" w:eastAsia="Palatino Linotype" w:hAnsi="Palatino Linotype" w:cs="Palatino Linotype"/>
                <w:sz w:val="18"/>
              </w:rPr>
              <w:t>finiquitos</w:t>
            </w:r>
            <w:proofErr w:type="gramEnd"/>
            <w:r w:rsidRPr="0031415B">
              <w:rPr>
                <w:rFonts w:ascii="Palatino Linotype" w:eastAsia="Palatino Linotype" w:hAnsi="Palatino Linotype" w:cs="Palatino Linotype"/>
                <w:sz w:val="18"/>
              </w:rPr>
              <w:t xml:space="preserve"> así como su fundamento legal </w:t>
            </w:r>
          </w:p>
          <w:p w14:paraId="5831AAA2" w14:textId="77777777" w:rsidR="0031415B" w:rsidRPr="0031415B" w:rsidRDefault="0031415B" w:rsidP="0031415B">
            <w:pPr>
              <w:spacing w:before="240" w:after="240"/>
              <w:ind w:right="49"/>
              <w:jc w:val="both"/>
              <w:rPr>
                <w:rFonts w:ascii="Palatino Linotype" w:eastAsia="Palatino Linotype" w:hAnsi="Palatino Linotype" w:cs="Palatino Linotype"/>
                <w:sz w:val="18"/>
              </w:rPr>
            </w:pPr>
            <w:r w:rsidRPr="0031415B">
              <w:rPr>
                <w:rFonts w:ascii="Palatino Linotype" w:eastAsia="Palatino Linotype" w:hAnsi="Palatino Linotype" w:cs="Palatino Linotype"/>
                <w:sz w:val="18"/>
              </w:rPr>
              <w:t xml:space="preserve">6.- Que conceptos se pagan en los finiquitos </w:t>
            </w:r>
          </w:p>
          <w:p w14:paraId="046BEB76" w14:textId="77777777" w:rsidR="0031415B" w:rsidRDefault="0031415B" w:rsidP="0031415B">
            <w:pPr>
              <w:spacing w:before="240" w:after="240"/>
              <w:ind w:right="49"/>
              <w:jc w:val="both"/>
              <w:rPr>
                <w:rFonts w:ascii="Palatino Linotype" w:eastAsia="Palatino Linotype" w:hAnsi="Palatino Linotype" w:cs="Palatino Linotype"/>
              </w:rPr>
            </w:pPr>
          </w:p>
        </w:tc>
        <w:tc>
          <w:tcPr>
            <w:tcW w:w="2207" w:type="dxa"/>
          </w:tcPr>
          <w:p w14:paraId="3B34C2D8" w14:textId="77777777" w:rsidR="0031415B" w:rsidRPr="0031415B" w:rsidRDefault="0031415B" w:rsidP="0031415B">
            <w:pPr>
              <w:spacing w:before="240" w:after="240"/>
              <w:ind w:right="49"/>
              <w:jc w:val="both"/>
              <w:rPr>
                <w:rFonts w:ascii="Palatino Linotype" w:eastAsia="Palatino Linotype" w:hAnsi="Palatino Linotype" w:cs="Palatino Linotype"/>
              </w:rPr>
            </w:pPr>
            <w:r w:rsidRPr="0031415B">
              <w:rPr>
                <w:rFonts w:ascii="Palatino Linotype" w:eastAsia="Palatino Linotype" w:hAnsi="Palatino Linotype" w:cs="Palatino Linotype"/>
                <w:b/>
                <w:sz w:val="18"/>
              </w:rPr>
              <w:t>Jefe de la Unidad de Estrategia Administrativa, adscrito a la servidora pública habilitada de la Coordinación de Administración y Finanzas</w:t>
            </w:r>
            <w:r>
              <w:rPr>
                <w:rFonts w:ascii="Palatino Linotype" w:eastAsia="Palatino Linotype" w:hAnsi="Palatino Linotype" w:cs="Palatino Linotype"/>
                <w:b/>
                <w:sz w:val="18"/>
              </w:rPr>
              <w:t xml:space="preserve">: </w:t>
            </w:r>
            <w:r>
              <w:rPr>
                <w:rFonts w:ascii="Palatino Linotype" w:eastAsia="Palatino Linotype" w:hAnsi="Palatino Linotype" w:cs="Palatino Linotype"/>
                <w:sz w:val="18"/>
              </w:rPr>
              <w:t xml:space="preserve">“…se hace de su </w:t>
            </w:r>
            <w:r w:rsidR="006524F5">
              <w:rPr>
                <w:rFonts w:ascii="Palatino Linotype" w:eastAsia="Palatino Linotype" w:hAnsi="Palatino Linotype" w:cs="Palatino Linotype"/>
                <w:sz w:val="18"/>
              </w:rPr>
              <w:t>conocimiento que este se genera</w:t>
            </w:r>
            <w:r>
              <w:rPr>
                <w:rFonts w:ascii="Palatino Linotype" w:eastAsia="Palatino Linotype" w:hAnsi="Palatino Linotype" w:cs="Palatino Linotype"/>
                <w:sz w:val="18"/>
              </w:rPr>
              <w:t xml:space="preserve"> en base a la Ley del Trabajo de los Servidores Públicos del Estado de México y Municipios y al Manual </w:t>
            </w:r>
            <w:r>
              <w:rPr>
                <w:rFonts w:ascii="Palatino Linotype" w:eastAsia="Palatino Linotype" w:hAnsi="Palatino Linotype" w:cs="Palatino Linotype"/>
                <w:sz w:val="18"/>
              </w:rPr>
              <w:lastRenderedPageBreak/>
              <w:t>de Procedimientos de Desarrollo y Administración de Personal de la dependencia donde causen baja del servicio.</w:t>
            </w:r>
            <w:r w:rsidR="006524F5">
              <w:rPr>
                <w:rFonts w:ascii="Palatino Linotype" w:eastAsia="Palatino Linotype" w:hAnsi="Palatino Linotype" w:cs="Palatino Linotype"/>
                <w:sz w:val="18"/>
              </w:rPr>
              <w:t>”</w:t>
            </w:r>
          </w:p>
        </w:tc>
        <w:tc>
          <w:tcPr>
            <w:tcW w:w="2207" w:type="dxa"/>
          </w:tcPr>
          <w:p w14:paraId="72239C0D" w14:textId="77777777" w:rsidR="006524F5" w:rsidRDefault="006524F5" w:rsidP="006524F5">
            <w:pPr>
              <w:tabs>
                <w:tab w:val="left" w:pos="1569"/>
              </w:tabs>
              <w:spacing w:after="240"/>
              <w:ind w:right="-3"/>
              <w:jc w:val="both"/>
              <w:rPr>
                <w:rFonts w:ascii="Palatino Linotype" w:eastAsia="Palatino Linotype" w:hAnsi="Palatino Linotype" w:cs="Palatino Linotype"/>
                <w:b/>
                <w:sz w:val="18"/>
                <w:u w:val="single"/>
              </w:rPr>
            </w:pPr>
            <w:r w:rsidRPr="006524F5">
              <w:rPr>
                <w:rFonts w:ascii="Palatino Linotype" w:eastAsia="Palatino Linotype" w:hAnsi="Palatino Linotype" w:cs="Palatino Linotype"/>
                <w:sz w:val="18"/>
              </w:rPr>
              <w:lastRenderedPageBreak/>
              <w:t xml:space="preserve">El </w:t>
            </w:r>
            <w:proofErr w:type="gramStart"/>
            <w:r w:rsidRPr="006524F5">
              <w:rPr>
                <w:rFonts w:ascii="Palatino Linotype" w:eastAsia="Palatino Linotype" w:hAnsi="Palatino Linotype" w:cs="Palatino Linotype"/>
                <w:sz w:val="18"/>
              </w:rPr>
              <w:t>Jefe</w:t>
            </w:r>
            <w:proofErr w:type="gramEnd"/>
            <w:r w:rsidRPr="006524F5">
              <w:rPr>
                <w:rFonts w:ascii="Palatino Linotype" w:eastAsia="Palatino Linotype" w:hAnsi="Palatino Linotype" w:cs="Palatino Linotype"/>
                <w:sz w:val="18"/>
              </w:rPr>
              <w:t xml:space="preserve"> de la Unidad de Estrategia Administrativa, ratifica la respuesta, </w:t>
            </w:r>
            <w:r w:rsidRPr="006524F5">
              <w:rPr>
                <w:rFonts w:ascii="Palatino Linotype" w:eastAsia="Palatino Linotype" w:hAnsi="Palatino Linotype" w:cs="Palatino Linotype"/>
                <w:b/>
                <w:sz w:val="18"/>
                <w:u w:val="single"/>
              </w:rPr>
              <w:t>toda vez que se comunicó la normatividad a consultar y se le orientó en verificarlo con la dependencia donde causó su baja del servicio público.</w:t>
            </w:r>
          </w:p>
          <w:p w14:paraId="5B2698C8" w14:textId="77777777" w:rsidR="006524F5" w:rsidRDefault="006524F5" w:rsidP="006524F5">
            <w:pPr>
              <w:spacing w:after="240"/>
              <w:ind w:right="-3"/>
              <w:jc w:val="both"/>
              <w:rPr>
                <w:rFonts w:ascii="Palatino Linotype" w:eastAsia="Palatino Linotype" w:hAnsi="Palatino Linotype" w:cs="Palatino Linotype"/>
                <w:sz w:val="18"/>
              </w:rPr>
            </w:pPr>
            <w:r>
              <w:rPr>
                <w:rFonts w:ascii="Palatino Linotype" w:eastAsia="Palatino Linotype" w:hAnsi="Palatino Linotype" w:cs="Palatino Linotype"/>
                <w:sz w:val="18"/>
              </w:rPr>
              <w:t xml:space="preserve">“De igual forma, se informó que la metodología de cuantos </w:t>
            </w:r>
            <w:r>
              <w:rPr>
                <w:rFonts w:ascii="Palatino Linotype" w:eastAsia="Palatino Linotype" w:hAnsi="Palatino Linotype" w:cs="Palatino Linotype"/>
                <w:sz w:val="18"/>
              </w:rPr>
              <w:lastRenderedPageBreak/>
              <w:t xml:space="preserve">días se pagan de salario, como se calculan las vacaciones no disfrutadas, así como que conceptos se consideran para los finiquitos, se realizan en base a la Ley del Trabajo de los Servidores Públicos del Estado de México y Municipios, así como al Manual de Normas y Procedimientos de Desarrollo y Administración de Personal de la dependencia donde laboran o causen baja del servicio, toda vez, que cada institución pública tiene sus particularidades, por lo que, en base a lo establecido en las Condiciones Generales de Trabajo de cada institución, cada una determina la metodología que llevará a cabo para efectuar las percepciones o deducciones de los servidores públicos. </w:t>
            </w:r>
          </w:p>
          <w:p w14:paraId="72C00672" w14:textId="77777777" w:rsidR="0031415B" w:rsidRPr="006524F5" w:rsidRDefault="006524F5" w:rsidP="006524F5">
            <w:pPr>
              <w:spacing w:after="240"/>
              <w:ind w:right="-3"/>
              <w:jc w:val="both"/>
              <w:rPr>
                <w:rFonts w:ascii="Palatino Linotype" w:eastAsia="Palatino Linotype" w:hAnsi="Palatino Linotype" w:cs="Palatino Linotype"/>
                <w:sz w:val="18"/>
              </w:rPr>
            </w:pPr>
            <w:r>
              <w:rPr>
                <w:rFonts w:ascii="Palatino Linotype" w:eastAsia="Palatino Linotype" w:hAnsi="Palatino Linotype" w:cs="Palatino Linotype"/>
                <w:sz w:val="18"/>
              </w:rPr>
              <w:t xml:space="preserve">En este sentido, se reitera que es cada institución pública la que </w:t>
            </w:r>
            <w:proofErr w:type="gramStart"/>
            <w:r>
              <w:rPr>
                <w:rFonts w:ascii="Palatino Linotype" w:eastAsia="Palatino Linotype" w:hAnsi="Palatino Linotype" w:cs="Palatino Linotype"/>
                <w:sz w:val="18"/>
              </w:rPr>
              <w:t>efectuara</w:t>
            </w:r>
            <w:proofErr w:type="gramEnd"/>
            <w:r>
              <w:rPr>
                <w:rFonts w:ascii="Palatino Linotype" w:eastAsia="Palatino Linotype" w:hAnsi="Palatino Linotype" w:cs="Palatino Linotype"/>
                <w:sz w:val="18"/>
              </w:rPr>
              <w:t xml:space="preserve"> las percepciones o pagará el finiquito de cada servidor público, por lo que, este Instituto no está en posibilidades de proporcionar la información solicitada por no generarse.”</w:t>
            </w:r>
          </w:p>
        </w:tc>
        <w:tc>
          <w:tcPr>
            <w:tcW w:w="2207" w:type="dxa"/>
          </w:tcPr>
          <w:p w14:paraId="4BC442CB" w14:textId="77777777" w:rsidR="0031415B" w:rsidRPr="006524F5" w:rsidRDefault="006524F5" w:rsidP="006524F5">
            <w:pPr>
              <w:spacing w:before="240" w:after="240" w:line="360" w:lineRule="auto"/>
              <w:ind w:right="49"/>
              <w:jc w:val="center"/>
              <w:rPr>
                <w:rFonts w:ascii="Palatino Linotype" w:eastAsia="Palatino Linotype" w:hAnsi="Palatino Linotype" w:cs="Palatino Linotype"/>
                <w:b/>
              </w:rPr>
            </w:pPr>
            <w:r w:rsidRPr="006524F5">
              <w:rPr>
                <w:rFonts w:ascii="Palatino Linotype" w:eastAsia="Palatino Linotype" w:hAnsi="Palatino Linotype" w:cs="Palatino Linotype"/>
                <w:b/>
              </w:rPr>
              <w:lastRenderedPageBreak/>
              <w:t>Sí</w:t>
            </w:r>
          </w:p>
        </w:tc>
      </w:tr>
    </w:tbl>
    <w:p w14:paraId="04B4BD23" w14:textId="77777777" w:rsidR="00BC1216" w:rsidRDefault="00BC1216" w:rsidP="0097638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Del cuadro previamente insertado, se desprende que el </w:t>
      </w:r>
      <w:r w:rsidRPr="00BC1216">
        <w:rPr>
          <w:rFonts w:ascii="Palatino Linotype" w:eastAsia="Palatino Linotype" w:hAnsi="Palatino Linotype" w:cs="Palatino Linotype"/>
          <w:b/>
        </w:rPr>
        <w:t>Sujeto Obligado</w:t>
      </w:r>
      <w:r>
        <w:rPr>
          <w:rFonts w:ascii="Palatino Linotype" w:eastAsia="Palatino Linotype" w:hAnsi="Palatino Linotype" w:cs="Palatino Linotype"/>
        </w:rPr>
        <w:t xml:space="preserve"> ratificó el pronunciamiento en el sentido de que le compete a cada institución pública  realizar el cálculo de los finiquitos, ello con base a sus condiciones generales de trabajo y la Ley del Trabajo aplicable a los servidores públicos, situación que se reitera, es correcta en virtud de que como se ha abordado a lo largo de las líneas argumentativas anteriores, se visualiza con claridad que el </w:t>
      </w:r>
      <w:r w:rsidRPr="00BC1216">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cuenta con la atribución de generar la información solicitada. </w:t>
      </w:r>
    </w:p>
    <w:p w14:paraId="24C88B75" w14:textId="77777777" w:rsidR="00976384" w:rsidRDefault="00BC1216" w:rsidP="0097638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 mayor abundamiento para la presente exposición</w:t>
      </w:r>
      <w:r w:rsidR="00976384">
        <w:rPr>
          <w:rFonts w:ascii="Palatino Linotype" w:eastAsia="Palatino Linotype" w:hAnsi="Palatino Linotype" w:cs="Palatino Linotype"/>
        </w:rPr>
        <w:t xml:space="preserve">, </w:t>
      </w:r>
      <w:r w:rsidR="002511FD">
        <w:rPr>
          <w:rFonts w:ascii="Palatino Linotype" w:eastAsia="Palatino Linotype" w:hAnsi="Palatino Linotype" w:cs="Palatino Linotype"/>
        </w:rPr>
        <w:t xml:space="preserve">es de vital importancia señalar que quien se pronunció en el presente asunto es el </w:t>
      </w:r>
      <w:proofErr w:type="gramStart"/>
      <w:r w:rsidR="002511FD">
        <w:rPr>
          <w:rFonts w:ascii="Palatino Linotype" w:eastAsia="Palatino Linotype" w:hAnsi="Palatino Linotype" w:cs="Palatino Linotype"/>
        </w:rPr>
        <w:t>Jefe</w:t>
      </w:r>
      <w:proofErr w:type="gramEnd"/>
      <w:r w:rsidR="002511FD">
        <w:rPr>
          <w:rFonts w:ascii="Palatino Linotype" w:eastAsia="Palatino Linotype" w:hAnsi="Palatino Linotype" w:cs="Palatino Linotype"/>
        </w:rPr>
        <w:t xml:space="preserve"> de la Unidad de Estrategia Administrativa, adscrito a la servidora pública habilitada de la Coordinación de Administración y Finanzas, mismo que de conformidad con el Manual General de Organización del </w:t>
      </w:r>
      <w:r w:rsidR="002511FD" w:rsidRPr="002511FD">
        <w:rPr>
          <w:rFonts w:ascii="Palatino Linotype" w:eastAsia="Palatino Linotype" w:hAnsi="Palatino Linotype" w:cs="Palatino Linotype"/>
        </w:rPr>
        <w:t>Instituto de Seguridad Social del Estado de México y Municipios</w:t>
      </w:r>
      <w:r w:rsidR="002511FD">
        <w:rPr>
          <w:rFonts w:ascii="Palatino Linotype" w:eastAsia="Palatino Linotype" w:hAnsi="Palatino Linotype" w:cs="Palatino Linotype"/>
        </w:rPr>
        <w:t xml:space="preserve"> cuenta con las siguientes funciones: </w:t>
      </w:r>
    </w:p>
    <w:p w14:paraId="3C9AD3A2"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2511FD">
        <w:rPr>
          <w:rFonts w:ascii="Palatino Linotype" w:eastAsia="Palatino Linotype" w:hAnsi="Palatino Linotype" w:cs="Palatino Linotype"/>
          <w:i/>
          <w:sz w:val="22"/>
        </w:rPr>
        <w:t>207C0401700000L COORDINACIÓN DE ADMINISTRACIÓN Y FINANZAS</w:t>
      </w:r>
    </w:p>
    <w:p w14:paraId="1AB5B64F"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OBJETIVO:</w:t>
      </w:r>
    </w:p>
    <w:p w14:paraId="481FC0FA"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Planear, organizar, dirigir, controlar y evaluar las acciones necesarias para proporcionar a las unidades médico-administrativas del Instituto, los recursos humanos, materiales, presupuestales, financieros, control de bienes muebles e inmuebles, así como de los servicios generales que requieran para el desarrollo de sus funciones, estableciendo las políticas, normas y lineamientos internos para su ejecución.</w:t>
      </w:r>
    </w:p>
    <w:p w14:paraId="053B0D37"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FUNCIONES:</w:t>
      </w:r>
    </w:p>
    <w:p w14:paraId="4576BB04"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w:t>
      </w:r>
    </w:p>
    <w:p w14:paraId="76F15F97" w14:textId="77777777" w:rsid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lastRenderedPageBreak/>
        <w:t xml:space="preserve">− </w:t>
      </w:r>
      <w:r w:rsidRPr="002511FD">
        <w:rPr>
          <w:rFonts w:ascii="Palatino Linotype" w:eastAsia="Palatino Linotype" w:hAnsi="Palatino Linotype" w:cs="Palatino Linotype"/>
          <w:b/>
          <w:i/>
          <w:sz w:val="22"/>
        </w:rPr>
        <w:t>Vigilar el cumplimiento de las disposiciones legales que rigen las relaciones laborales entre el Instituto y sus servidores públicos</w:t>
      </w:r>
      <w:r w:rsidRPr="002511FD">
        <w:rPr>
          <w:rFonts w:ascii="Palatino Linotype" w:eastAsia="Palatino Linotype" w:hAnsi="Palatino Linotype" w:cs="Palatino Linotype"/>
          <w:i/>
          <w:sz w:val="22"/>
        </w:rPr>
        <w:t>.</w:t>
      </w:r>
    </w:p>
    <w:p w14:paraId="24ED2D93" w14:textId="77777777" w:rsid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p>
    <w:p w14:paraId="39FA34D9"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207C0401710000S UNIDAD DE ESTRATEGIA ADMINISTRATIVA</w:t>
      </w:r>
    </w:p>
    <w:p w14:paraId="4ECA3782"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OBJETIVO:</w:t>
      </w:r>
    </w:p>
    <w:p w14:paraId="3EC0456D"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Planear, diseñar, instrumentar y presentar a la o al titular de la Coordinación Administrativa los programas</w:t>
      </w:r>
      <w:r>
        <w:rPr>
          <w:rFonts w:ascii="Palatino Linotype" w:eastAsia="Palatino Linotype" w:hAnsi="Palatino Linotype" w:cs="Palatino Linotype"/>
          <w:i/>
          <w:sz w:val="22"/>
        </w:rPr>
        <w:t xml:space="preserve"> estratégicos administrativos a </w:t>
      </w:r>
      <w:r w:rsidRPr="002511FD">
        <w:rPr>
          <w:rFonts w:ascii="Palatino Linotype" w:eastAsia="Palatino Linotype" w:hAnsi="Palatino Linotype" w:cs="Palatino Linotype"/>
          <w:i/>
          <w:sz w:val="22"/>
        </w:rPr>
        <w:t>cargo del Instituto y de aquellos que contribuyan a la toma de decisiones.</w:t>
      </w:r>
    </w:p>
    <w:p w14:paraId="71344036" w14:textId="77777777" w:rsid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FUNCIONES:</w:t>
      </w:r>
    </w:p>
    <w:p w14:paraId="7C903ABE" w14:textId="77777777" w:rsid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p>
    <w:p w14:paraId="442A9737"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 Integrar y preparar los informes trimestrales para la Secretaría de Finanzas, con la finalidad de qu</w:t>
      </w:r>
      <w:r>
        <w:rPr>
          <w:rFonts w:ascii="Palatino Linotype" w:eastAsia="Palatino Linotype" w:hAnsi="Palatino Linotype" w:cs="Palatino Linotype"/>
          <w:i/>
          <w:sz w:val="22"/>
        </w:rPr>
        <w:t xml:space="preserve">e sean tomados en consideración </w:t>
      </w:r>
      <w:r w:rsidRPr="002511FD">
        <w:rPr>
          <w:rFonts w:ascii="Palatino Linotype" w:eastAsia="Palatino Linotype" w:hAnsi="Palatino Linotype" w:cs="Palatino Linotype"/>
          <w:i/>
          <w:sz w:val="22"/>
        </w:rPr>
        <w:t>tanto para la integración del presupuesto, como para soportar las auditorías correspondientes.</w:t>
      </w:r>
    </w:p>
    <w:p w14:paraId="30F7ED20"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 Integrar las propuestas de programas estratégicos para la mejora en la prestación de los servicios que otorga el Instituto.</w:t>
      </w:r>
    </w:p>
    <w:p w14:paraId="3250BDCA"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 Participar con las unidades médico-administrativas involucradas en aquellos asuntos donde la o el titular de la Coordinación lo esti</w:t>
      </w:r>
      <w:r>
        <w:rPr>
          <w:rFonts w:ascii="Palatino Linotype" w:eastAsia="Palatino Linotype" w:hAnsi="Palatino Linotype" w:cs="Palatino Linotype"/>
          <w:i/>
          <w:sz w:val="22"/>
        </w:rPr>
        <w:t xml:space="preserve">me </w:t>
      </w:r>
      <w:r w:rsidRPr="002511FD">
        <w:rPr>
          <w:rFonts w:ascii="Palatino Linotype" w:eastAsia="Palatino Linotype" w:hAnsi="Palatino Linotype" w:cs="Palatino Linotype"/>
          <w:i/>
          <w:sz w:val="22"/>
        </w:rPr>
        <w:t>conveniente.</w:t>
      </w:r>
    </w:p>
    <w:p w14:paraId="5E8DCE11" w14:textId="77777777" w:rsidR="002511FD" w:rsidRPr="002511FD" w:rsidRDefault="002511FD" w:rsidP="002511FD">
      <w:pPr>
        <w:spacing w:before="240" w:after="240" w:line="276" w:lineRule="auto"/>
        <w:ind w:left="567" w:right="900"/>
        <w:jc w:val="both"/>
        <w:rPr>
          <w:rFonts w:ascii="Palatino Linotype" w:eastAsia="Palatino Linotype" w:hAnsi="Palatino Linotype" w:cs="Palatino Linotype"/>
          <w:i/>
          <w:sz w:val="22"/>
        </w:rPr>
      </w:pPr>
      <w:r w:rsidRPr="002511FD">
        <w:rPr>
          <w:rFonts w:ascii="Palatino Linotype" w:eastAsia="Palatino Linotype" w:hAnsi="Palatino Linotype" w:cs="Palatino Linotype"/>
          <w:i/>
          <w:sz w:val="22"/>
        </w:rPr>
        <w:t>− Realizar el seguimiento de instrucciones de la o del titular de la Coordinación de Administración y Finanzas sobre la ejecución de los</w:t>
      </w:r>
      <w:r>
        <w:rPr>
          <w:rFonts w:ascii="Palatino Linotype" w:eastAsia="Palatino Linotype" w:hAnsi="Palatino Linotype" w:cs="Palatino Linotype"/>
          <w:i/>
          <w:sz w:val="22"/>
        </w:rPr>
        <w:t xml:space="preserve"> </w:t>
      </w:r>
      <w:r w:rsidRPr="002511FD">
        <w:rPr>
          <w:rFonts w:ascii="Palatino Linotype" w:eastAsia="Palatino Linotype" w:hAnsi="Palatino Linotype" w:cs="Palatino Linotype"/>
          <w:i/>
          <w:sz w:val="22"/>
        </w:rPr>
        <w:t>programas estratégicos del Instituto, con el propósito de verificar su avance y cumplimiento</w:t>
      </w:r>
      <w:proofErr w:type="gramStart"/>
      <w:r w:rsidRPr="002511FD">
        <w:rPr>
          <w:rFonts w:ascii="Palatino Linotype" w:eastAsia="Palatino Linotype" w:hAnsi="Palatino Linotype" w:cs="Palatino Linotype"/>
          <w:i/>
          <w:sz w:val="22"/>
        </w:rPr>
        <w:t>.</w:t>
      </w:r>
      <w:r>
        <w:rPr>
          <w:rFonts w:ascii="Palatino Linotype" w:eastAsia="Palatino Linotype" w:hAnsi="Palatino Linotype" w:cs="Palatino Linotype"/>
          <w:i/>
          <w:sz w:val="22"/>
        </w:rPr>
        <w:t>”(</w:t>
      </w:r>
      <w:proofErr w:type="gramEnd"/>
      <w:r>
        <w:rPr>
          <w:rFonts w:ascii="Palatino Linotype" w:eastAsia="Palatino Linotype" w:hAnsi="Palatino Linotype" w:cs="Palatino Linotype"/>
          <w:i/>
          <w:sz w:val="22"/>
        </w:rPr>
        <w:t>Énfasis añadido)</w:t>
      </w:r>
    </w:p>
    <w:p w14:paraId="01273A4C" w14:textId="77777777" w:rsidR="00407E66" w:rsidRDefault="00750421" w:rsidP="0074568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anteriormente insertado se vislumbra que esta unidad administrativa es la competente para vigilar el cumplimiento de las disposiciones legales que rigen las relaciones laborales entre el </w:t>
      </w:r>
      <w:r w:rsidRPr="00750421">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sus servidores públicos, por lo tanto, con esta porción normativa se refuerza la idea de que el </w:t>
      </w:r>
      <w:r w:rsidRPr="00750421">
        <w:rPr>
          <w:rFonts w:ascii="Palatino Linotype" w:eastAsia="Palatino Linotype" w:hAnsi="Palatino Linotype" w:cs="Palatino Linotype"/>
        </w:rPr>
        <w:t xml:space="preserve">Instituto de Seguridad </w:t>
      </w:r>
      <w:r w:rsidRPr="00750421">
        <w:rPr>
          <w:rFonts w:ascii="Palatino Linotype" w:eastAsia="Palatino Linotype" w:hAnsi="Palatino Linotype" w:cs="Palatino Linotype"/>
        </w:rPr>
        <w:lastRenderedPageBreak/>
        <w:t>Social del Estado de México y Municipios</w:t>
      </w:r>
      <w:r>
        <w:rPr>
          <w:rFonts w:ascii="Palatino Linotype" w:eastAsia="Palatino Linotype" w:hAnsi="Palatino Linotype" w:cs="Palatino Linotype"/>
        </w:rPr>
        <w:t xml:space="preserve"> se encuentra impedido para conocer del cumplimiento a las disposiciones legales que rigen las relaciones laborales de las entidades públicas, pues únicamente rige su vida interna y el único supuesto en el que conoce de aportaciones de las diversas entidades es en lo relativo a las cuotas </w:t>
      </w:r>
      <w:r w:rsidR="0031415B">
        <w:rPr>
          <w:rFonts w:ascii="Palatino Linotype" w:eastAsia="Palatino Linotype" w:hAnsi="Palatino Linotype" w:cs="Palatino Linotype"/>
        </w:rPr>
        <w:t xml:space="preserve">que se descuentan a los derechohabientes </w:t>
      </w:r>
      <w:r>
        <w:rPr>
          <w:rFonts w:ascii="Palatino Linotype" w:eastAsia="Palatino Linotype" w:hAnsi="Palatino Linotype" w:cs="Palatino Linotype"/>
        </w:rPr>
        <w:t xml:space="preserve">para la prestación de servicios. </w:t>
      </w:r>
    </w:p>
    <w:p w14:paraId="58F41A19" w14:textId="77777777" w:rsidR="000D732B" w:rsidRPr="002374D5" w:rsidRDefault="00745682" w:rsidP="002374D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resulta importante mencionar que este Organismo Garante realizó una búsqueda dentro de los procedimientos para cálculo de finiquito y obtuvo que efectivamente como refiere el </w:t>
      </w:r>
      <w:r w:rsidRPr="00745682">
        <w:rPr>
          <w:rFonts w:ascii="Palatino Linotype" w:eastAsia="Palatino Linotype" w:hAnsi="Palatino Linotype" w:cs="Palatino Linotype"/>
          <w:b/>
        </w:rPr>
        <w:t>Sujeto Obligado</w:t>
      </w:r>
      <w:r>
        <w:rPr>
          <w:rFonts w:ascii="Palatino Linotype" w:eastAsia="Palatino Linotype" w:hAnsi="Palatino Linotype" w:cs="Palatino Linotype"/>
        </w:rPr>
        <w:t>, le compete a cada institución pública generar esta info</w:t>
      </w:r>
      <w:r w:rsidR="00185137">
        <w:rPr>
          <w:rFonts w:ascii="Palatino Linotype" w:eastAsia="Palatino Linotype" w:hAnsi="Palatino Linotype" w:cs="Palatino Linotype"/>
        </w:rPr>
        <w:t>rmación, por lo cual se inserta</w:t>
      </w:r>
      <w:r>
        <w:rPr>
          <w:rFonts w:ascii="Palatino Linotype" w:eastAsia="Palatino Linotype" w:hAnsi="Palatino Linotype" w:cs="Palatino Linotype"/>
        </w:rPr>
        <w:t xml:space="preserve"> a conti</w:t>
      </w:r>
      <w:r w:rsidR="00185137">
        <w:rPr>
          <w:rFonts w:ascii="Palatino Linotype" w:eastAsia="Palatino Linotype" w:hAnsi="Palatino Linotype" w:cs="Palatino Linotype"/>
        </w:rPr>
        <w:t xml:space="preserve">nuación, a manera de ejemplo un procedimiento para entrega del </w:t>
      </w:r>
      <w:r>
        <w:rPr>
          <w:rFonts w:ascii="Palatino Linotype" w:eastAsia="Palatino Linotype" w:hAnsi="Palatino Linotype" w:cs="Palatino Linotype"/>
        </w:rPr>
        <w:t>finiquito:</w:t>
      </w:r>
    </w:p>
    <w:p w14:paraId="279A1C88" w14:textId="77777777" w:rsidR="000D732B" w:rsidRDefault="000D732B" w:rsidP="000D732B">
      <w:pPr>
        <w:pStyle w:val="Prrafodelista"/>
        <w:numPr>
          <w:ilvl w:val="0"/>
          <w:numId w:val="6"/>
        </w:num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Procedimiento: </w:t>
      </w:r>
      <w:r w:rsidRPr="000D732B">
        <w:rPr>
          <w:rFonts w:ascii="Palatino Linotype" w:eastAsia="Palatino Linotype" w:hAnsi="Palatino Linotype" w:cs="Palatino Linotype"/>
          <w:b/>
        </w:rPr>
        <w:t>301 FINIQUITO</w:t>
      </w:r>
      <w:r>
        <w:rPr>
          <w:rFonts w:ascii="Palatino Linotype" w:eastAsia="Palatino Linotype" w:hAnsi="Palatino Linotype" w:cs="Palatino Linotype"/>
          <w:b/>
        </w:rPr>
        <w:t xml:space="preserve"> – Secretaría de Finanzas</w:t>
      </w:r>
    </w:p>
    <w:p w14:paraId="5E455E7A" w14:textId="77777777" w:rsidR="000D732B" w:rsidRPr="000D732B" w:rsidRDefault="000D732B" w:rsidP="000D732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62336" behindDoc="0" locked="0" layoutInCell="1" allowOverlap="1" wp14:anchorId="234A7E92" wp14:editId="7BE67EED">
                <wp:simplePos x="0" y="0"/>
                <wp:positionH relativeFrom="column">
                  <wp:posOffset>120015</wp:posOffset>
                </wp:positionH>
                <wp:positionV relativeFrom="paragraph">
                  <wp:posOffset>5648960</wp:posOffset>
                </wp:positionV>
                <wp:extent cx="5172075" cy="752475"/>
                <wp:effectExtent l="57150" t="38100" r="85725" b="104775"/>
                <wp:wrapNone/>
                <wp:docPr id="19" name="Rectángulo 19"/>
                <wp:cNvGraphicFramePr/>
                <a:graphic xmlns:a="http://schemas.openxmlformats.org/drawingml/2006/main">
                  <a:graphicData uri="http://schemas.microsoft.com/office/word/2010/wordprocessingShape">
                    <wps:wsp>
                      <wps:cNvSpPr/>
                      <wps:spPr>
                        <a:xfrm>
                          <a:off x="0" y="0"/>
                          <a:ext cx="5172075" cy="7524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B6CA7" id="Rectángulo 19" o:spid="_x0000_s1026" style="position:absolute;margin-left:9.45pt;margin-top:444.8pt;width:407.2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" filled="f" strokecolor="red" strokeweight="2.25pt">
                <v:shadow on="t" color="black" opacity="22937f" origin=",.5" offset="0,.63889mm"/>
              </v:rect>
            </w:pict>
          </mc:Fallback>
        </mc:AlternateContent>
      </w:r>
      <w:r w:rsidRPr="000D732B">
        <w:rPr>
          <w:rFonts w:ascii="Palatino Linotype" w:eastAsia="Palatino Linotype" w:hAnsi="Palatino Linotype" w:cs="Palatino Linotype"/>
          <w:noProof/>
          <w:lang w:val="es-MX"/>
        </w:rPr>
        <w:drawing>
          <wp:inline distT="0" distB="0" distL="0" distR="0" wp14:anchorId="54A04CC6" wp14:editId="24AE1961">
            <wp:extent cx="5350514" cy="6467475"/>
            <wp:effectExtent l="19050" t="19050" r="2159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53421" cy="6470989"/>
                    </a:xfrm>
                    <a:prstGeom prst="rect">
                      <a:avLst/>
                    </a:prstGeom>
                    <a:ln>
                      <a:solidFill>
                        <a:schemeClr val="tx1"/>
                      </a:solidFill>
                    </a:ln>
                  </pic:spPr>
                </pic:pic>
              </a:graphicData>
            </a:graphic>
          </wp:inline>
        </w:drawing>
      </w:r>
    </w:p>
    <w:p w14:paraId="26465CB1" w14:textId="77777777" w:rsidR="00407E66" w:rsidRDefault="000D732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Atentos a lo anterior, se advierte que el cálculo y trámite de los finiquitos de los servidores públicos le corresponde a las instituciones públicas para las que estos </w:t>
      </w:r>
      <w:r>
        <w:rPr>
          <w:rFonts w:ascii="Palatino Linotype" w:eastAsia="Palatino Linotype" w:hAnsi="Palatino Linotype" w:cs="Palatino Linotype"/>
        </w:rPr>
        <w:lastRenderedPageBreak/>
        <w:t xml:space="preserve">prestan sus servicios, por lo tanto, en el caso particular, se tiene que el </w:t>
      </w:r>
      <w:r w:rsidRPr="000D732B">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encuentra imposibilitado de proporcionar información alguna y se hace del conocimiento de </w:t>
      </w:r>
      <w:r w:rsidRPr="000D732B">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que si es de s</w:t>
      </w:r>
      <w:r w:rsidR="00950A70">
        <w:rPr>
          <w:rFonts w:ascii="Palatino Linotype" w:eastAsia="Palatino Linotype" w:hAnsi="Palatino Linotype" w:cs="Palatino Linotype"/>
        </w:rPr>
        <w:t xml:space="preserve">u interés conocer lo relativo a la metodología y </w:t>
      </w:r>
      <w:r>
        <w:rPr>
          <w:rFonts w:ascii="Palatino Linotype" w:eastAsia="Palatino Linotype" w:hAnsi="Palatino Linotype" w:cs="Palatino Linotype"/>
        </w:rPr>
        <w:t>conceptos que se contemplan en el cálculo del finiquito, quedan a salvo sus derechos para efecto de que pueda presentar las solicitudes de información pública ante las instituciones públicas para efecto de obtener esta documentación.</w:t>
      </w:r>
    </w:p>
    <w:p w14:paraId="745EBB21" w14:textId="77777777" w:rsidR="00185137" w:rsidRPr="00185137" w:rsidRDefault="00185137" w:rsidP="00185137">
      <w:pPr>
        <w:pStyle w:val="NormalWeb"/>
        <w:spacing w:line="360" w:lineRule="auto"/>
        <w:jc w:val="both"/>
        <w:rPr>
          <w:rFonts w:ascii="Palatino Linotype" w:hAnsi="Palatino Linotype"/>
          <w:color w:val="000000"/>
        </w:rPr>
      </w:pPr>
      <w:r>
        <w:rPr>
          <w:rFonts w:ascii="Palatino Linotype" w:eastAsia="Palatino Linotype" w:hAnsi="Palatino Linotype" w:cs="Palatino Linotype"/>
        </w:rPr>
        <w:t xml:space="preserve">Finalmente por cuanto hace a los planteamientos </w:t>
      </w:r>
      <w:r w:rsidR="00950A70">
        <w:rPr>
          <w:rFonts w:ascii="Palatino Linotype" w:eastAsia="Palatino Linotype" w:hAnsi="Palatino Linotype" w:cs="Palatino Linotype"/>
        </w:rPr>
        <w:t>“</w:t>
      </w:r>
      <w:r w:rsidR="00950A70" w:rsidRPr="00950A70">
        <w:rPr>
          <w:rFonts w:ascii="Palatino Linotype" w:eastAsia="Palatino Linotype" w:hAnsi="Palatino Linotype" w:cs="Palatino Linotype"/>
          <w:b/>
          <w:i/>
        </w:rPr>
        <w:t>5.- Es la misma metodología para el caso de renuncia voluntaria o despido injustificado</w:t>
      </w:r>
      <w:r w:rsidR="00950A70" w:rsidRPr="00950A70">
        <w:rPr>
          <w:rFonts w:ascii="Palatino Linotype" w:eastAsia="Palatino Linotype" w:hAnsi="Palatino Linotype" w:cs="Palatino Linotype"/>
        </w:rPr>
        <w:t xml:space="preserve"> </w:t>
      </w:r>
      <w:r>
        <w:rPr>
          <w:rFonts w:ascii="Palatino Linotype" w:eastAsia="Palatino Linotype" w:hAnsi="Palatino Linotype" w:cs="Palatino Linotype"/>
          <w:b/>
          <w:i/>
        </w:rPr>
        <w:t xml:space="preserve">y </w:t>
      </w:r>
      <w:r w:rsidR="002374D5" w:rsidRPr="00AD5B22">
        <w:rPr>
          <w:rFonts w:ascii="Palatino Linotype" w:eastAsia="Palatino Linotype" w:hAnsi="Palatino Linotype" w:cs="Palatino Linotype"/>
          <w:b/>
          <w:i/>
        </w:rPr>
        <w:t xml:space="preserve"> 7.- Se pagan las va</w:t>
      </w:r>
      <w:r>
        <w:rPr>
          <w:rFonts w:ascii="Palatino Linotype" w:eastAsia="Palatino Linotype" w:hAnsi="Palatino Linotype" w:cs="Palatino Linotype"/>
          <w:b/>
          <w:i/>
        </w:rPr>
        <w:t>caciones no disfrutadas?”,</w:t>
      </w:r>
      <w:r>
        <w:rPr>
          <w:rFonts w:ascii="Palatino Linotype" w:eastAsia="Palatino Linotype" w:hAnsi="Palatino Linotype" w:cs="Palatino Linotype"/>
        </w:rPr>
        <w:t xml:space="preserve"> este Organismo Garante</w:t>
      </w:r>
      <w:r>
        <w:rPr>
          <w:rFonts w:ascii="Palatino Linotype" w:eastAsia="Palatino Linotype" w:hAnsi="Palatino Linotype" w:cs="Palatino Linotype"/>
          <w:b/>
          <w:i/>
        </w:rPr>
        <w:t xml:space="preserve"> advierte que dichos planteamientos </w:t>
      </w:r>
      <w:r>
        <w:rPr>
          <w:rFonts w:ascii="Palatino Linotype" w:hAnsi="Palatino Linotype"/>
          <w:color w:val="000000"/>
        </w:rPr>
        <w:t xml:space="preserve">no constituyen un derecho de acceso a la información, tan es así que en la etapa de manifestaciones, la parte Recurrente señala lo siguiente: </w:t>
      </w:r>
      <w:r w:rsidRPr="00185137">
        <w:rPr>
          <w:rFonts w:ascii="Palatino Linotype" w:hAnsi="Palatino Linotype"/>
          <w:b/>
          <w:i/>
          <w:color w:val="000000"/>
        </w:rPr>
        <w:t>“Se solicita se emita la respuesta a las siguientes preguntas que no han sido contestadas: … 6.- Que conceptos se pagan en los finiquitos 7.- Se pagan las vacaciones no disfrutadas?”</w:t>
      </w:r>
      <w:r>
        <w:rPr>
          <w:rFonts w:ascii="Palatino Linotype" w:hAnsi="Palatino Linotype"/>
          <w:b/>
          <w:i/>
          <w:color w:val="000000"/>
        </w:rPr>
        <w:t xml:space="preserve">, </w:t>
      </w:r>
      <w:r>
        <w:rPr>
          <w:rFonts w:ascii="Palatino Linotype" w:hAnsi="Palatino Linotype"/>
          <w:color w:val="000000"/>
        </w:rPr>
        <w:t>por lo tanto, al requerir un pronunciamiento en específico, no es atendible mediante una solicitud de acceso a la información pública, porque se tratan de una consulta para un caso específico, situación que conlleva a afirmar que se está en presencia del ejercicio del derecho de petición.</w:t>
      </w:r>
    </w:p>
    <w:p w14:paraId="713DD01B" w14:textId="77777777" w:rsidR="00185137" w:rsidRDefault="00185137" w:rsidP="00185137">
      <w:pPr>
        <w:spacing w:line="360" w:lineRule="auto"/>
      </w:pPr>
    </w:p>
    <w:p w14:paraId="6B658408" w14:textId="77777777" w:rsidR="00185137" w:rsidRDefault="00185137" w:rsidP="00185137">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color w:val="000000"/>
        </w:rPr>
        <w:t>En ese sentido, es importante diferenciar lo que se entiende por derecho de petición y por derecho de acceso a la información pública.</w:t>
      </w:r>
    </w:p>
    <w:p w14:paraId="30871A39" w14:textId="77777777" w:rsidR="00185137" w:rsidRDefault="00185137" w:rsidP="00185137">
      <w:pPr>
        <w:pStyle w:val="NormalWeb"/>
        <w:spacing w:before="0" w:beforeAutospacing="0" w:after="0" w:afterAutospacing="0" w:line="360" w:lineRule="auto"/>
        <w:jc w:val="both"/>
      </w:pPr>
    </w:p>
    <w:p w14:paraId="4A05C52A" w14:textId="77777777" w:rsidR="00185137" w:rsidRPr="00185137" w:rsidRDefault="00185137" w:rsidP="00185137">
      <w:pPr>
        <w:pStyle w:val="NormalWeb"/>
        <w:spacing w:before="0" w:beforeAutospacing="0" w:after="0" w:afterAutospacing="0" w:line="360" w:lineRule="auto"/>
        <w:ind w:right="-91"/>
        <w:jc w:val="both"/>
        <w:rPr>
          <w:b/>
        </w:rPr>
      </w:pPr>
      <w:r w:rsidRPr="00185137">
        <w:rPr>
          <w:rFonts w:ascii="Palatino Linotype" w:hAnsi="Palatino Linotype"/>
          <w:b/>
          <w:color w:val="000000"/>
        </w:rPr>
        <w:t>Derecho de Petición:</w:t>
      </w:r>
    </w:p>
    <w:p w14:paraId="5A69A889" w14:textId="77777777" w:rsidR="00185137" w:rsidRDefault="00185137" w:rsidP="00185137">
      <w:pPr>
        <w:spacing w:line="360" w:lineRule="auto"/>
      </w:pPr>
    </w:p>
    <w:p w14:paraId="2273662A" w14:textId="77777777" w:rsidR="00185137" w:rsidRDefault="00185137" w:rsidP="00185137">
      <w:pPr>
        <w:pStyle w:val="NormalWeb"/>
        <w:spacing w:before="0" w:beforeAutospacing="0" w:after="0" w:afterAutospacing="0" w:line="360" w:lineRule="auto"/>
        <w:jc w:val="both"/>
      </w:pPr>
      <w:r>
        <w:rPr>
          <w:rFonts w:ascii="Palatino Linotype" w:hAnsi="Palatino Linotype"/>
          <w:color w:val="000000"/>
        </w:rPr>
        <w:lastRenderedPageBreak/>
        <w:t>El Doctor Ignacio Burgoa Orihuela refiere que derecho de petición: "...</w:t>
      </w:r>
      <w:r>
        <w:rPr>
          <w:rFonts w:ascii="Palatino Linotype" w:hAnsi="Palatino Linotype"/>
          <w:i/>
          <w:iCs/>
          <w:color w:val="000000"/>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Pr>
          <w:rFonts w:ascii="Palatino Linotype" w:hAnsi="Palatino Linotype"/>
          <w:color w:val="000000"/>
        </w:rPr>
        <w:t>"(Sic)</w:t>
      </w:r>
    </w:p>
    <w:p w14:paraId="40231D4B" w14:textId="77777777" w:rsidR="00185137" w:rsidRDefault="00185137" w:rsidP="00185137">
      <w:pPr>
        <w:pStyle w:val="NormalWeb"/>
        <w:spacing w:before="0" w:beforeAutospacing="0" w:after="0" w:afterAutospacing="0" w:line="360" w:lineRule="auto"/>
        <w:jc w:val="both"/>
      </w:pPr>
      <w:r>
        <w:rPr>
          <w:rFonts w:ascii="Palatino Linotype" w:hAnsi="Palatino Linotype"/>
          <w:color w:val="000000"/>
        </w:rPr>
        <w:t xml:space="preserve">Por su parte, David Cienfuegos Salgado, concibe al derecho de petición como </w:t>
      </w:r>
      <w:r>
        <w:rPr>
          <w:rFonts w:ascii="Palatino Linotype" w:hAnsi="Palatino Linotype"/>
          <w:i/>
          <w:iCs/>
          <w:color w:val="000000"/>
        </w:rPr>
        <w:t>“el derecho de toda persona a ser escuchado por quienes ejercen el poder público</w:t>
      </w:r>
      <w:proofErr w:type="gramStart"/>
      <w:r>
        <w:rPr>
          <w:rFonts w:ascii="Palatino Linotype" w:hAnsi="Palatino Linotype"/>
          <w:i/>
          <w:iCs/>
          <w:color w:val="000000"/>
        </w:rPr>
        <w:t>.</w:t>
      </w:r>
      <w:r>
        <w:rPr>
          <w:rFonts w:ascii="Palatino Linotype" w:hAnsi="Palatino Linotype"/>
          <w:i/>
          <w:iCs/>
          <w:color w:val="000000"/>
          <w:sz w:val="14"/>
          <w:szCs w:val="14"/>
          <w:vertAlign w:val="superscript"/>
        </w:rPr>
        <w:t xml:space="preserve"> </w:t>
      </w:r>
      <w:r>
        <w:rPr>
          <w:rFonts w:ascii="Palatino Linotype" w:hAnsi="Palatino Linotype"/>
          <w:i/>
          <w:iCs/>
          <w:color w:val="000000"/>
        </w:rPr>
        <w:t>”</w:t>
      </w:r>
      <w:proofErr w:type="gramEnd"/>
      <w:r>
        <w:rPr>
          <w:rFonts w:ascii="Palatino Linotype" w:hAnsi="Palatino Linotype"/>
          <w:i/>
          <w:iCs/>
          <w:color w:val="000000"/>
        </w:rPr>
        <w:t xml:space="preserve"> (Sic) </w:t>
      </w:r>
    </w:p>
    <w:p w14:paraId="1E279D64" w14:textId="77777777" w:rsidR="00185137" w:rsidRDefault="00185137" w:rsidP="00185137">
      <w:pPr>
        <w:spacing w:line="360" w:lineRule="auto"/>
      </w:pPr>
    </w:p>
    <w:p w14:paraId="70CDC251" w14:textId="77777777" w:rsidR="00185137" w:rsidRDefault="00185137" w:rsidP="00185137">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color w:val="000000"/>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20A49816" w14:textId="77777777" w:rsidR="00185137" w:rsidRDefault="00185137" w:rsidP="00185137">
      <w:pPr>
        <w:pStyle w:val="NormalWeb"/>
        <w:spacing w:before="0" w:beforeAutospacing="0" w:after="0" w:afterAutospacing="0" w:line="360" w:lineRule="auto"/>
        <w:jc w:val="both"/>
      </w:pPr>
    </w:p>
    <w:p w14:paraId="656B44CE" w14:textId="77777777" w:rsidR="00185137" w:rsidRDefault="00185137" w:rsidP="00185137">
      <w:pPr>
        <w:pStyle w:val="NormalWeb"/>
        <w:spacing w:before="0" w:beforeAutospacing="0" w:after="0" w:afterAutospacing="0" w:line="360" w:lineRule="auto"/>
        <w:ind w:right="-91"/>
        <w:jc w:val="both"/>
        <w:rPr>
          <w:rFonts w:ascii="Palatino Linotype" w:hAnsi="Palatino Linotype"/>
          <w:b/>
          <w:color w:val="000000"/>
        </w:rPr>
      </w:pPr>
      <w:r w:rsidRPr="00185137">
        <w:rPr>
          <w:rFonts w:ascii="Palatino Linotype" w:hAnsi="Palatino Linotype"/>
          <w:b/>
          <w:color w:val="000000"/>
        </w:rPr>
        <w:t>Derecho de Acceso a la Información Pública:</w:t>
      </w:r>
    </w:p>
    <w:p w14:paraId="5F3B713E" w14:textId="77777777" w:rsidR="00185137" w:rsidRPr="00185137" w:rsidRDefault="00185137" w:rsidP="00185137">
      <w:pPr>
        <w:pStyle w:val="NormalWeb"/>
        <w:spacing w:before="0" w:beforeAutospacing="0" w:after="0" w:afterAutospacing="0" w:line="360" w:lineRule="auto"/>
        <w:ind w:right="-91"/>
        <w:jc w:val="both"/>
        <w:rPr>
          <w:b/>
        </w:rPr>
      </w:pPr>
    </w:p>
    <w:p w14:paraId="067452A2" w14:textId="77777777" w:rsidR="00185137" w:rsidRDefault="00185137" w:rsidP="00185137">
      <w:pPr>
        <w:pStyle w:val="NormalWeb"/>
        <w:spacing w:before="0" w:beforeAutospacing="0" w:after="0" w:afterAutospacing="0" w:line="360" w:lineRule="auto"/>
        <w:ind w:right="99"/>
        <w:jc w:val="both"/>
      </w:pPr>
      <w:r>
        <w:rPr>
          <w:rFonts w:ascii="Palatino Linotype" w:hAnsi="Palatino Linotype"/>
          <w:color w:val="000000"/>
        </w:rPr>
        <w:t xml:space="preserve">Asimismo, el autor anteriormente citado, indica que el derecho de acceso a la información pública es el derecho de conocer la información de carácter público que se genera o está en posesión de los órganos del poder público o de los sujetos </w:t>
      </w:r>
      <w:r>
        <w:rPr>
          <w:rFonts w:ascii="Palatino Linotype" w:hAnsi="Palatino Linotype"/>
          <w:color w:val="000000"/>
        </w:rPr>
        <w:lastRenderedPageBreak/>
        <w:t>que utilizan o se benefician con recursos provenientes del Estado, es el derecho que tienen los ciudadanos para acceder a documentos y datos que obren en el poder del gobierno.</w:t>
      </w:r>
    </w:p>
    <w:p w14:paraId="3792D50A" w14:textId="77777777" w:rsidR="00185137" w:rsidRDefault="00185137" w:rsidP="00185137">
      <w:pPr>
        <w:spacing w:line="360" w:lineRule="auto"/>
      </w:pPr>
    </w:p>
    <w:p w14:paraId="17039F5A" w14:textId="77777777" w:rsidR="00185137" w:rsidRDefault="00185137" w:rsidP="00185137">
      <w:pPr>
        <w:pStyle w:val="NormalWeb"/>
        <w:spacing w:before="0" w:beforeAutospacing="0" w:after="0" w:afterAutospacing="0" w:line="360" w:lineRule="auto"/>
        <w:ind w:right="99"/>
        <w:jc w:val="both"/>
      </w:pPr>
      <w:r>
        <w:rPr>
          <w:rFonts w:ascii="Palatino Linotype" w:hAnsi="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0104F473" w14:textId="77777777" w:rsidR="00185137" w:rsidRDefault="00185137" w:rsidP="00185137">
      <w:pPr>
        <w:spacing w:line="360" w:lineRule="auto"/>
      </w:pPr>
    </w:p>
    <w:p w14:paraId="36228E75" w14:textId="77777777" w:rsidR="00185137" w:rsidRDefault="00185137" w:rsidP="00185137">
      <w:pPr>
        <w:pStyle w:val="NormalWeb"/>
        <w:spacing w:before="0" w:beforeAutospacing="0" w:after="0" w:afterAutospacing="0" w:line="360" w:lineRule="auto"/>
        <w:ind w:right="99"/>
        <w:jc w:val="both"/>
      </w:pPr>
      <w:r>
        <w:rPr>
          <w:rFonts w:ascii="Palatino Linotype" w:hAnsi="Palatino Linotype"/>
          <w:color w:val="000000"/>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p>
    <w:p w14:paraId="66BFFE90" w14:textId="77777777" w:rsidR="00185137" w:rsidRDefault="00185137" w:rsidP="00185137">
      <w:pPr>
        <w:pStyle w:val="NormalWeb"/>
        <w:spacing w:before="0" w:beforeAutospacing="0" w:after="0" w:afterAutospacing="0" w:line="360" w:lineRule="auto"/>
        <w:ind w:right="96"/>
        <w:jc w:val="both"/>
      </w:pPr>
      <w:r>
        <w:rPr>
          <w:rFonts w:ascii="Palatino Linotype" w:hAnsi="Palatino Linotype"/>
          <w:color w:val="000000"/>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E95BA5E" w14:textId="77777777" w:rsidR="00185137" w:rsidRDefault="00185137" w:rsidP="00185137"/>
    <w:p w14:paraId="011BA31C" w14:textId="77777777" w:rsidR="00185137" w:rsidRDefault="00185137" w:rsidP="00185137">
      <w:pPr>
        <w:pStyle w:val="NormalWeb"/>
        <w:spacing w:before="0" w:beforeAutospacing="0" w:after="160" w:afterAutospacing="0"/>
        <w:ind w:left="567" w:right="567"/>
        <w:jc w:val="both"/>
      </w:pPr>
      <w:r>
        <w:rPr>
          <w:rFonts w:ascii="Palatino Linotype" w:hAnsi="Palatino Linotype"/>
          <w:b/>
          <w:bCs/>
          <w:i/>
          <w:iCs/>
          <w:color w:val="000000"/>
          <w:sz w:val="22"/>
          <w:szCs w:val="22"/>
        </w:rPr>
        <w:t>“CRITERIO 0002-11</w:t>
      </w:r>
    </w:p>
    <w:p w14:paraId="1C4D1F7F" w14:textId="77777777" w:rsidR="00185137" w:rsidRDefault="00185137" w:rsidP="00185137">
      <w:pPr>
        <w:pStyle w:val="NormalWeb"/>
        <w:spacing w:before="0" w:beforeAutospacing="0" w:after="160" w:afterAutospacing="0"/>
        <w:ind w:left="567" w:right="567"/>
        <w:jc w:val="both"/>
      </w:pPr>
      <w:r>
        <w:rPr>
          <w:rFonts w:ascii="Palatino Linotype" w:hAnsi="Palatino Linotype"/>
          <w:b/>
          <w:bCs/>
          <w:i/>
          <w:iCs/>
          <w:color w:val="000000"/>
          <w:sz w:val="22"/>
          <w:szCs w:val="22"/>
        </w:rPr>
        <w:t>INFORMACIÓN PÚBLICA, CONCEPTO DE, EN MATERIA DE TRANSPARENCIA. INTERPRETACIÓN TEMÁTICA DE LOS ARTÍCULOS 2, FRACCIÓN V, XV, Y XVI, 32, 4,11 Y 41.</w:t>
      </w:r>
      <w:r>
        <w:rPr>
          <w:rFonts w:ascii="Palatino Linotype" w:hAnsi="Palatino Linotype"/>
          <w:i/>
          <w:iCs/>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BE1910" w14:textId="77777777" w:rsidR="00185137" w:rsidRDefault="00185137" w:rsidP="00185137">
      <w:pPr>
        <w:pStyle w:val="NormalWeb"/>
        <w:spacing w:before="0" w:beforeAutospacing="0" w:after="160" w:afterAutospacing="0"/>
        <w:ind w:left="567" w:right="567"/>
        <w:jc w:val="both"/>
      </w:pPr>
      <w:r>
        <w:rPr>
          <w:rFonts w:ascii="Palatino Linotype" w:hAnsi="Palatino Linotype"/>
          <w:i/>
          <w:iCs/>
          <w:color w:val="000000"/>
          <w:sz w:val="22"/>
          <w:szCs w:val="22"/>
        </w:rPr>
        <w:t xml:space="preserve">En </w:t>
      </w:r>
      <w:proofErr w:type="gramStart"/>
      <w:r>
        <w:rPr>
          <w:rFonts w:ascii="Palatino Linotype" w:hAnsi="Palatino Linotype"/>
          <w:i/>
          <w:iCs/>
          <w:color w:val="000000"/>
          <w:sz w:val="22"/>
          <w:szCs w:val="22"/>
        </w:rPr>
        <w:t>consecuencia</w:t>
      </w:r>
      <w:proofErr w:type="gramEnd"/>
      <w:r>
        <w:rPr>
          <w:rFonts w:ascii="Palatino Linotype" w:hAnsi="Palatino Linotype"/>
          <w:i/>
          <w:iCs/>
          <w:color w:val="000000"/>
          <w:sz w:val="22"/>
          <w:szCs w:val="22"/>
        </w:rPr>
        <w:t xml:space="preserve"> el acceso a la información se refiere a que se cumplan cualquiera de los siguientes tres supuestos:</w:t>
      </w:r>
    </w:p>
    <w:p w14:paraId="78D45C8E" w14:textId="77777777" w:rsidR="00185137" w:rsidRDefault="00185137" w:rsidP="00185137">
      <w:pPr>
        <w:pStyle w:val="NormalWeb"/>
        <w:spacing w:before="0" w:beforeAutospacing="0" w:after="160" w:afterAutospacing="0"/>
        <w:ind w:left="567" w:right="567"/>
        <w:jc w:val="both"/>
      </w:pPr>
      <w:r>
        <w:rPr>
          <w:rFonts w:ascii="Palatino Linotype" w:hAnsi="Palatino Linotype"/>
          <w:i/>
          <w:iCs/>
          <w:color w:val="000000"/>
          <w:sz w:val="22"/>
          <w:szCs w:val="22"/>
        </w:rPr>
        <w:t xml:space="preserve">Que se trate de información registrada en cualquier soporte documental, </w:t>
      </w:r>
      <w:proofErr w:type="gramStart"/>
      <w:r>
        <w:rPr>
          <w:rFonts w:ascii="Palatino Linotype" w:hAnsi="Palatino Linotype"/>
          <w:i/>
          <w:iCs/>
          <w:color w:val="000000"/>
          <w:sz w:val="22"/>
          <w:szCs w:val="22"/>
        </w:rPr>
        <w:t>que</w:t>
      </w:r>
      <w:proofErr w:type="gramEnd"/>
      <w:r>
        <w:rPr>
          <w:rFonts w:ascii="Palatino Linotype" w:hAnsi="Palatino Linotype"/>
          <w:i/>
          <w:iCs/>
          <w:color w:val="000000"/>
          <w:sz w:val="22"/>
          <w:szCs w:val="22"/>
        </w:rPr>
        <w:t xml:space="preserve"> en ejercicio de las atribuciones conferidas, sea generada por los Sujetos Obligados;</w:t>
      </w:r>
    </w:p>
    <w:p w14:paraId="05EF9EBD" w14:textId="77777777" w:rsidR="00185137" w:rsidRDefault="00185137" w:rsidP="00185137">
      <w:pPr>
        <w:pStyle w:val="NormalWeb"/>
        <w:spacing w:before="0" w:beforeAutospacing="0" w:after="160" w:afterAutospacing="0"/>
        <w:ind w:left="567" w:right="567"/>
        <w:jc w:val="both"/>
      </w:pPr>
      <w:r>
        <w:rPr>
          <w:rFonts w:ascii="Palatino Linotype" w:hAnsi="Palatino Linotype"/>
          <w:i/>
          <w:iCs/>
          <w:color w:val="000000"/>
          <w:sz w:val="22"/>
          <w:szCs w:val="22"/>
        </w:rPr>
        <w:t xml:space="preserve">Que se trate de información registrada en cualquier soporte documental, </w:t>
      </w:r>
      <w:proofErr w:type="gramStart"/>
      <w:r>
        <w:rPr>
          <w:rFonts w:ascii="Palatino Linotype" w:hAnsi="Palatino Linotype"/>
          <w:i/>
          <w:iCs/>
          <w:color w:val="000000"/>
          <w:sz w:val="22"/>
          <w:szCs w:val="22"/>
        </w:rPr>
        <w:t>que</w:t>
      </w:r>
      <w:proofErr w:type="gramEnd"/>
      <w:r>
        <w:rPr>
          <w:rFonts w:ascii="Palatino Linotype" w:hAnsi="Palatino Linotype"/>
          <w:i/>
          <w:iCs/>
          <w:color w:val="000000"/>
          <w:sz w:val="22"/>
          <w:szCs w:val="22"/>
        </w:rPr>
        <w:t xml:space="preserve"> en ejercicio de las atribuciones conferidas, sea administrada por los Sujetos Obligados, y</w:t>
      </w:r>
    </w:p>
    <w:p w14:paraId="54A9628B" w14:textId="77777777" w:rsidR="00185137" w:rsidRDefault="00185137" w:rsidP="00185137">
      <w:pPr>
        <w:pStyle w:val="NormalWeb"/>
        <w:spacing w:before="0" w:beforeAutospacing="0" w:after="160" w:afterAutospacing="0"/>
        <w:ind w:left="567" w:right="567"/>
        <w:jc w:val="both"/>
      </w:pPr>
      <w:r>
        <w:rPr>
          <w:rFonts w:ascii="Palatino Linotype" w:hAnsi="Palatino Linotype"/>
          <w:i/>
          <w:iCs/>
          <w:color w:val="000000"/>
          <w:sz w:val="22"/>
          <w:szCs w:val="22"/>
        </w:rPr>
        <w:t>Que se trate de información registrada en cualquier soporte documental, que en ejercicio de las atribuciones conferidas, se encuentre en posesión de los Sujetos Obligados</w:t>
      </w:r>
      <w:proofErr w:type="gramStart"/>
      <w:r>
        <w:rPr>
          <w:rFonts w:ascii="Palatino Linotype" w:hAnsi="Palatino Linotype"/>
          <w:i/>
          <w:iCs/>
          <w:color w:val="000000"/>
          <w:sz w:val="22"/>
          <w:szCs w:val="22"/>
        </w:rPr>
        <w:t>.”(</w:t>
      </w:r>
      <w:proofErr w:type="gramEnd"/>
      <w:r>
        <w:rPr>
          <w:rFonts w:ascii="Palatino Linotype" w:hAnsi="Palatino Linotype"/>
          <w:i/>
          <w:iCs/>
          <w:color w:val="000000"/>
          <w:sz w:val="22"/>
          <w:szCs w:val="22"/>
        </w:rPr>
        <w:t>Sic)</w:t>
      </w:r>
    </w:p>
    <w:p w14:paraId="01365CF2" w14:textId="77777777" w:rsidR="00185137" w:rsidRDefault="00185137" w:rsidP="00185137"/>
    <w:p w14:paraId="1D98595A" w14:textId="77777777" w:rsidR="00185137" w:rsidRDefault="00185137" w:rsidP="00185137">
      <w:pPr>
        <w:pStyle w:val="NormalWeb"/>
        <w:spacing w:before="0" w:beforeAutospacing="0" w:after="0" w:afterAutospacing="0" w:line="360" w:lineRule="auto"/>
        <w:ind w:right="96"/>
        <w:jc w:val="both"/>
      </w:pPr>
      <w:r>
        <w:rPr>
          <w:rFonts w:ascii="Palatino Linotype" w:hAnsi="Palatino Linotype"/>
          <w:color w:val="000000"/>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8A89654" w14:textId="77777777" w:rsidR="00185137" w:rsidRDefault="00185137" w:rsidP="00185137">
      <w:pPr>
        <w:spacing w:line="360" w:lineRule="auto"/>
      </w:pPr>
    </w:p>
    <w:p w14:paraId="769C088A" w14:textId="77777777" w:rsidR="00185137" w:rsidRDefault="00185137" w:rsidP="00185137">
      <w:pPr>
        <w:pStyle w:val="NormalWeb"/>
        <w:spacing w:before="0" w:beforeAutospacing="0" w:after="0" w:afterAutospacing="0" w:line="360" w:lineRule="auto"/>
        <w:ind w:right="96"/>
        <w:jc w:val="both"/>
      </w:pPr>
      <w:r>
        <w:rPr>
          <w:rFonts w:ascii="Palatino Linotype" w:hAnsi="Palatino Linotype"/>
          <w:color w:val="000000"/>
        </w:rPr>
        <w:t xml:space="preserve">Con base a lo anterior, tenemos que </w:t>
      </w:r>
      <w:r w:rsidRPr="00185137">
        <w:rPr>
          <w:rFonts w:ascii="Palatino Linotype" w:hAnsi="Palatino Linotype"/>
          <w:b/>
          <w:color w:val="000000"/>
        </w:rPr>
        <w:t>la parte</w:t>
      </w:r>
      <w:r>
        <w:rPr>
          <w:rFonts w:ascii="Palatino Linotype" w:hAnsi="Palatino Linotype"/>
          <w:color w:val="000000"/>
        </w:rPr>
        <w:t xml:space="preserve"> </w:t>
      </w:r>
      <w:r>
        <w:rPr>
          <w:rFonts w:ascii="Palatino Linotype" w:hAnsi="Palatino Linotype"/>
          <w:b/>
          <w:bCs/>
          <w:color w:val="000000"/>
        </w:rPr>
        <w:t>Recurrente</w:t>
      </w:r>
      <w:r>
        <w:rPr>
          <w:rFonts w:ascii="Palatino Linotype" w:hAnsi="Palatino Linotype"/>
          <w:color w:val="000000"/>
        </w:rPr>
        <w:t xml:space="preserve"> en su solicitud de información requiere de una explicación o bien una razón a una consulta sobre un </w:t>
      </w:r>
      <w:r>
        <w:rPr>
          <w:rFonts w:ascii="Palatino Linotype" w:hAnsi="Palatino Linotype"/>
          <w:color w:val="000000"/>
        </w:rPr>
        <w:lastRenderedPageBreak/>
        <w:t xml:space="preserve">caso específico por parte del </w:t>
      </w:r>
      <w:r>
        <w:rPr>
          <w:rFonts w:ascii="Palatino Linotype" w:hAnsi="Palatino Linotype"/>
          <w:b/>
          <w:bCs/>
          <w:color w:val="000000"/>
        </w:rPr>
        <w:t>Sujeto Obligado</w:t>
      </w:r>
      <w:r>
        <w:rPr>
          <w:rFonts w:ascii="Palatino Linotype" w:hAnsi="Palatino Linotype"/>
          <w:color w:val="000000"/>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5B008DA4" w14:textId="77777777" w:rsidR="00185137" w:rsidRDefault="00185137" w:rsidP="00185137">
      <w:pPr>
        <w:spacing w:line="360" w:lineRule="auto"/>
      </w:pPr>
    </w:p>
    <w:p w14:paraId="3F46C1FE" w14:textId="77777777" w:rsidR="007A1197" w:rsidRDefault="00B43A0A">
      <w:pPr>
        <w:spacing w:line="360" w:lineRule="auto"/>
        <w:jc w:val="both"/>
        <w:rPr>
          <w:rFonts w:ascii="Palatino Linotype" w:eastAsia="Palatino Linotype" w:hAnsi="Palatino Linotype" w:cs="Palatino Linotype"/>
          <w:color w:val="FF0000"/>
        </w:rPr>
      </w:pPr>
      <w:r w:rsidRPr="000D732B">
        <w:rPr>
          <w:rFonts w:ascii="Palatino Linotype" w:eastAsia="Palatino Linotype" w:hAnsi="Palatino Linotype" w:cs="Palatino Linotype"/>
        </w:rPr>
        <w:t xml:space="preserve">En ese orden de ideas, se determina que los agravios hechos valer por </w:t>
      </w:r>
      <w:r w:rsidRPr="000D732B">
        <w:rPr>
          <w:rFonts w:ascii="Palatino Linotype" w:eastAsia="Palatino Linotype" w:hAnsi="Palatino Linotype" w:cs="Palatino Linotype"/>
          <w:b/>
        </w:rPr>
        <w:t>la parte Recurrente</w:t>
      </w:r>
      <w:r w:rsidRPr="000D732B">
        <w:rPr>
          <w:rFonts w:ascii="Palatino Linotype" w:eastAsia="Palatino Linotype" w:hAnsi="Palatino Linotype" w:cs="Palatino Linotype"/>
        </w:rPr>
        <w:t xml:space="preserve"> devienen </w:t>
      </w:r>
      <w:r w:rsidRPr="000D732B">
        <w:rPr>
          <w:rFonts w:ascii="Palatino Linotype" w:eastAsia="Palatino Linotype" w:hAnsi="Palatino Linotype" w:cs="Palatino Linotype"/>
          <w:b/>
        </w:rPr>
        <w:t xml:space="preserve">INFUNDADOS </w:t>
      </w:r>
      <w:r w:rsidRPr="000D732B">
        <w:rPr>
          <w:rFonts w:ascii="Palatino Linotype" w:eastAsia="Palatino Linotype" w:hAnsi="Palatino Linotype" w:cs="Palatino Linotype"/>
        </w:rPr>
        <w:t xml:space="preserve">y, por lo tanto, resulta procedente </w:t>
      </w:r>
      <w:r w:rsidRPr="000D732B">
        <w:rPr>
          <w:rFonts w:ascii="Palatino Linotype" w:eastAsia="Palatino Linotype" w:hAnsi="Palatino Linotype" w:cs="Palatino Linotype"/>
          <w:b/>
        </w:rPr>
        <w:t xml:space="preserve">CONFIRMAR </w:t>
      </w:r>
      <w:r w:rsidRPr="000D732B">
        <w:rPr>
          <w:rFonts w:ascii="Palatino Linotype" w:eastAsia="Palatino Linotype" w:hAnsi="Palatino Linotype" w:cs="Palatino Linotype"/>
        </w:rPr>
        <w:t xml:space="preserve">la respuesta emitida por el </w:t>
      </w:r>
      <w:r w:rsidRPr="000D732B">
        <w:rPr>
          <w:rFonts w:ascii="Palatino Linotype" w:eastAsia="Palatino Linotype" w:hAnsi="Palatino Linotype" w:cs="Palatino Linotype"/>
          <w:b/>
        </w:rPr>
        <w:t>Sujeto Obligado</w:t>
      </w:r>
      <w:r w:rsidRPr="000D732B">
        <w:rPr>
          <w:rFonts w:ascii="Palatino Linotype" w:eastAsia="Palatino Linotype" w:hAnsi="Palatino Linotype" w:cs="Palatino Linotype"/>
        </w:rPr>
        <w:t>, en términos de la fracción II del artículo 186 de la Ley de Transparencia y Acceso a la Información Pública del Estado de México y Municipios.</w:t>
      </w:r>
      <w:r>
        <w:rPr>
          <w:rFonts w:ascii="Palatino Linotype" w:eastAsia="Palatino Linotype" w:hAnsi="Palatino Linotype" w:cs="Palatino Linotype"/>
          <w:color w:val="FF0000"/>
        </w:rPr>
        <w:t xml:space="preserve"> </w:t>
      </w:r>
    </w:p>
    <w:p w14:paraId="188CF8F4" w14:textId="77777777" w:rsidR="00185137" w:rsidRDefault="00185137">
      <w:pPr>
        <w:spacing w:line="360" w:lineRule="auto"/>
        <w:jc w:val="both"/>
        <w:rPr>
          <w:rFonts w:ascii="Palatino Linotype" w:eastAsia="Palatino Linotype" w:hAnsi="Palatino Linotype" w:cs="Palatino Linotype"/>
          <w:color w:val="FF0000"/>
        </w:rPr>
      </w:pPr>
    </w:p>
    <w:p w14:paraId="73376DA6" w14:textId="77777777" w:rsidR="007A1197" w:rsidRDefault="00B43A0A">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765E4F" w14:textId="77777777" w:rsidR="007A1197" w:rsidRDefault="00B43A0A">
      <w:pPr>
        <w:spacing w:line="259" w:lineRule="auto"/>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480CD0D8" w14:textId="77777777" w:rsidR="007A1197" w:rsidRDefault="007A1197">
      <w:pPr>
        <w:spacing w:line="259" w:lineRule="auto"/>
        <w:ind w:left="-142" w:right="49"/>
        <w:jc w:val="center"/>
        <w:rPr>
          <w:rFonts w:ascii="Palatino Linotype" w:eastAsia="Palatino Linotype" w:hAnsi="Palatino Linotype" w:cs="Palatino Linotype"/>
          <w:b/>
          <w:sz w:val="28"/>
          <w:szCs w:val="28"/>
        </w:rPr>
      </w:pPr>
    </w:p>
    <w:p w14:paraId="2EB4C7A3" w14:textId="77777777" w:rsidR="007A1197" w:rsidRDefault="00B43A0A">
      <w:pPr>
        <w:spacing w:line="360" w:lineRule="auto"/>
        <w:jc w:val="both"/>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color w:val="000000"/>
        </w:rPr>
        <w:t>infundados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los motivos de inconformidad aducidos por </w:t>
      </w:r>
      <w:r>
        <w:rPr>
          <w:rFonts w:ascii="Palatino Linotype" w:eastAsia="Palatino Linotype" w:hAnsi="Palatino Linotype" w:cs="Palatino Linotype"/>
          <w:b/>
        </w:rPr>
        <w:t xml:space="preserve">la </w:t>
      </w:r>
      <w:r w:rsidR="000D732B">
        <w:rPr>
          <w:rFonts w:ascii="Palatino Linotype" w:eastAsia="Palatino Linotype" w:hAnsi="Palatino Linotype" w:cs="Palatino Linotype"/>
          <w:b/>
        </w:rPr>
        <w:t>parte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recurso de revisión </w:t>
      </w:r>
      <w:r w:rsidR="000D732B" w:rsidRPr="000D732B">
        <w:rPr>
          <w:rFonts w:ascii="Palatino Linotype" w:eastAsia="Palatino Linotype" w:hAnsi="Palatino Linotype" w:cs="Palatino Linotype"/>
          <w:b/>
        </w:rPr>
        <w:t>04254/INFOEM/IP/RR/2023</w:t>
      </w:r>
      <w:r>
        <w:rPr>
          <w:rFonts w:ascii="Palatino Linotype" w:eastAsia="Palatino Linotype" w:hAnsi="Palatino Linotype" w:cs="Palatino Linotype"/>
        </w:rPr>
        <w:t xml:space="preserve">; por lo que, en </w:t>
      </w:r>
      <w:r>
        <w:rPr>
          <w:rFonts w:ascii="Palatino Linotype" w:eastAsia="Palatino Linotype" w:hAnsi="Palatino Linotype" w:cs="Palatino Linotype"/>
        </w:rPr>
        <w:lastRenderedPageBreak/>
        <w:t xml:space="preserve">términos de los argumentos señalados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se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14:paraId="685B7188" w14:textId="77777777" w:rsidR="007A1197" w:rsidRDefault="007A1197">
      <w:pPr>
        <w:spacing w:line="360" w:lineRule="auto"/>
      </w:pPr>
    </w:p>
    <w:p w14:paraId="171F6CE3" w14:textId="77777777" w:rsidR="007A1197" w:rsidRDefault="00B43A0A">
      <w:pPr>
        <w:spacing w:line="360" w:lineRule="auto"/>
        <w:jc w:val="both"/>
      </w:pPr>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r w:rsidR="000D732B">
        <w:rPr>
          <w:rFonts w:ascii="Palatino Linotype" w:eastAsia="Palatino Linotype" w:hAnsi="Palatino Linotype" w:cs="Palatino Linotype"/>
        </w:rPr>
        <w:t>al Titular de</w:t>
      </w:r>
      <w:r>
        <w:rPr>
          <w:rFonts w:ascii="Palatino Linotype" w:eastAsia="Palatino Linotype" w:hAnsi="Palatino Linotype" w:cs="Palatino Linotype"/>
        </w:rPr>
        <w:t xml:space="preserv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la presente resolución para su conocimiento.</w:t>
      </w:r>
    </w:p>
    <w:p w14:paraId="2BA10B52" w14:textId="77777777" w:rsidR="007A1197" w:rsidRDefault="007A1197">
      <w:pPr>
        <w:spacing w:line="360" w:lineRule="auto"/>
      </w:pPr>
    </w:p>
    <w:p w14:paraId="5C3C0DDF" w14:textId="77777777" w:rsidR="007A1197" w:rsidRDefault="00B43A0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w:t>
      </w:r>
      <w:r>
        <w:rPr>
          <w:rFonts w:ascii="Palatino Linotype" w:eastAsia="Palatino Linotype" w:hAnsi="Palatino Linotype" w:cs="Palatino Linotype"/>
          <w:b/>
        </w:rPr>
        <w:t>SAIMEX</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06ED0FFD" w14:textId="77777777" w:rsidR="007A1197" w:rsidRDefault="00B43A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MEXICO Y MUNICIPIOS, CONFORMADO POR LOS COMISIONADOS JOSÉ MARTÍNEZ VILCHIS; MARÍA DEL ROSARIO MEJÍA AYALA, SHARON CRISTINA MORALES MARTÍNEZ, LUIS GUSTAVO PARRA NORIEGA Y GUADALUPE RAMÍREZ PEÑA; EN LA </w:t>
      </w:r>
      <w:r w:rsidR="000D732B">
        <w:rPr>
          <w:rFonts w:ascii="Palatino Linotype" w:eastAsia="Palatino Linotype" w:hAnsi="Palatino Linotype" w:cs="Palatino Linotype"/>
        </w:rPr>
        <w:t xml:space="preserve">CUADRAGÉSIMA </w:t>
      </w:r>
      <w:r w:rsidR="00185137">
        <w:rPr>
          <w:rFonts w:ascii="Palatino Linotype" w:eastAsia="Palatino Linotype" w:hAnsi="Palatino Linotype" w:cs="Palatino Linotype"/>
        </w:rPr>
        <w:t xml:space="preserve">CUARTA </w:t>
      </w:r>
      <w:r>
        <w:rPr>
          <w:rFonts w:ascii="Palatino Linotype" w:eastAsia="Palatino Linotype" w:hAnsi="Palatino Linotype" w:cs="Palatino Linotype"/>
        </w:rPr>
        <w:t>SESIÓ</w:t>
      </w:r>
      <w:r w:rsidR="00185137">
        <w:rPr>
          <w:rFonts w:ascii="Palatino Linotype" w:eastAsia="Palatino Linotype" w:hAnsi="Palatino Linotype" w:cs="Palatino Linotype"/>
        </w:rPr>
        <w:t>N ORDINARIA CELEBRADA EL SEIS DE DIC</w:t>
      </w:r>
      <w:r>
        <w:rPr>
          <w:rFonts w:ascii="Palatino Linotype" w:eastAsia="Palatino Linotype" w:hAnsi="Palatino Linotype" w:cs="Palatino Linotype"/>
        </w:rPr>
        <w:t>IEMBRE DE DOS MIL VEINTITRÉS, ANTE EL SECRETARIO TÉCNICO DEL PLENO ALEXIS TAPIA RAMÍREZ.</w:t>
      </w:r>
    </w:p>
    <w:p w14:paraId="4F8B0692" w14:textId="77777777" w:rsidR="007A1197" w:rsidRDefault="007A1197">
      <w:pPr>
        <w:spacing w:before="240" w:after="240" w:line="360" w:lineRule="auto"/>
        <w:jc w:val="both"/>
        <w:rPr>
          <w:rFonts w:ascii="Palatino Linotype" w:eastAsia="Palatino Linotype" w:hAnsi="Palatino Linotype" w:cs="Palatino Linotype"/>
        </w:rPr>
      </w:pPr>
    </w:p>
    <w:p w14:paraId="2387E895" w14:textId="77777777" w:rsidR="007A1197" w:rsidRDefault="007A1197">
      <w:pPr>
        <w:spacing w:before="240" w:after="240" w:line="360" w:lineRule="auto"/>
        <w:jc w:val="both"/>
        <w:rPr>
          <w:rFonts w:ascii="Palatino Linotype" w:eastAsia="Palatino Linotype" w:hAnsi="Palatino Linotype" w:cs="Palatino Linotype"/>
        </w:rPr>
      </w:pPr>
    </w:p>
    <w:p w14:paraId="2FF251EE" w14:textId="77777777" w:rsidR="007A1197" w:rsidRDefault="007A1197">
      <w:pPr>
        <w:spacing w:before="240" w:after="240" w:line="360" w:lineRule="auto"/>
        <w:jc w:val="both"/>
        <w:rPr>
          <w:rFonts w:ascii="Palatino Linotype" w:eastAsia="Palatino Linotype" w:hAnsi="Palatino Linotype" w:cs="Palatino Linotype"/>
        </w:rPr>
      </w:pPr>
    </w:p>
    <w:p w14:paraId="7E3DDAF8" w14:textId="77777777" w:rsidR="007A1197" w:rsidRDefault="007A1197">
      <w:pPr>
        <w:spacing w:before="240" w:after="240" w:line="360" w:lineRule="auto"/>
        <w:jc w:val="both"/>
        <w:rPr>
          <w:rFonts w:ascii="Palatino Linotype" w:eastAsia="Palatino Linotype" w:hAnsi="Palatino Linotype" w:cs="Palatino Linotype"/>
        </w:rPr>
      </w:pPr>
    </w:p>
    <w:p w14:paraId="26064F2F" w14:textId="77777777" w:rsidR="007A1197" w:rsidRDefault="007A1197">
      <w:pPr>
        <w:spacing w:before="240" w:after="240" w:line="360" w:lineRule="auto"/>
        <w:jc w:val="both"/>
        <w:rPr>
          <w:rFonts w:ascii="Palatino Linotype" w:eastAsia="Palatino Linotype" w:hAnsi="Palatino Linotype" w:cs="Palatino Linotype"/>
        </w:rPr>
      </w:pPr>
    </w:p>
    <w:p w14:paraId="5B1897E9" w14:textId="77777777" w:rsidR="007A1197" w:rsidRDefault="007A1197">
      <w:pPr>
        <w:spacing w:before="240" w:after="240" w:line="360" w:lineRule="auto"/>
        <w:jc w:val="both"/>
        <w:rPr>
          <w:rFonts w:ascii="Palatino Linotype" w:eastAsia="Palatino Linotype" w:hAnsi="Palatino Linotype" w:cs="Palatino Linotype"/>
        </w:rPr>
      </w:pPr>
    </w:p>
    <w:p w14:paraId="5988BDAE" w14:textId="77777777" w:rsidR="007A1197" w:rsidRDefault="007A1197">
      <w:pPr>
        <w:spacing w:before="240" w:after="240" w:line="360" w:lineRule="auto"/>
        <w:jc w:val="both"/>
        <w:rPr>
          <w:rFonts w:ascii="Palatino Linotype" w:eastAsia="Palatino Linotype" w:hAnsi="Palatino Linotype" w:cs="Palatino Linotype"/>
        </w:rPr>
      </w:pPr>
    </w:p>
    <w:p w14:paraId="6DE19599" w14:textId="77777777" w:rsidR="007A1197" w:rsidRDefault="007A1197">
      <w:pPr>
        <w:spacing w:before="240" w:after="240" w:line="360" w:lineRule="auto"/>
        <w:jc w:val="both"/>
        <w:rPr>
          <w:rFonts w:ascii="Palatino Linotype" w:eastAsia="Palatino Linotype" w:hAnsi="Palatino Linotype" w:cs="Palatino Linotype"/>
        </w:rPr>
      </w:pPr>
    </w:p>
    <w:p w14:paraId="0235032D" w14:textId="77777777" w:rsidR="007A1197" w:rsidRDefault="007A1197">
      <w:pPr>
        <w:spacing w:before="240" w:after="240" w:line="360" w:lineRule="auto"/>
        <w:jc w:val="both"/>
        <w:rPr>
          <w:rFonts w:ascii="Palatino Linotype" w:eastAsia="Palatino Linotype" w:hAnsi="Palatino Linotype" w:cs="Palatino Linotype"/>
        </w:rPr>
      </w:pPr>
    </w:p>
    <w:p w14:paraId="46C77ABD" w14:textId="77777777" w:rsidR="007A1197" w:rsidRDefault="007A1197">
      <w:pPr>
        <w:spacing w:before="240" w:after="240" w:line="360" w:lineRule="auto"/>
        <w:jc w:val="both"/>
        <w:rPr>
          <w:rFonts w:ascii="Palatino Linotype" w:eastAsia="Palatino Linotype" w:hAnsi="Palatino Linotype" w:cs="Palatino Linotype"/>
        </w:rPr>
      </w:pPr>
    </w:p>
    <w:p w14:paraId="6DBC70A3" w14:textId="77777777" w:rsidR="007A1197" w:rsidRDefault="007A1197">
      <w:pPr>
        <w:spacing w:before="240" w:after="240" w:line="360" w:lineRule="auto"/>
        <w:jc w:val="both"/>
        <w:rPr>
          <w:rFonts w:ascii="Palatino Linotype" w:eastAsia="Palatino Linotype" w:hAnsi="Palatino Linotype" w:cs="Palatino Linotype"/>
        </w:rPr>
      </w:pPr>
    </w:p>
    <w:p w14:paraId="713A1519" w14:textId="77777777" w:rsidR="007A1197" w:rsidRDefault="007A1197">
      <w:pPr>
        <w:spacing w:before="240" w:after="240" w:line="360" w:lineRule="auto"/>
        <w:jc w:val="both"/>
        <w:rPr>
          <w:rFonts w:ascii="Palatino Linotype" w:eastAsia="Palatino Linotype" w:hAnsi="Palatino Linotype" w:cs="Palatino Linotype"/>
        </w:rPr>
      </w:pPr>
    </w:p>
    <w:p w14:paraId="5C4851E6" w14:textId="77777777" w:rsidR="007A1197" w:rsidRDefault="007A1197">
      <w:pPr>
        <w:spacing w:before="240" w:after="240" w:line="360" w:lineRule="auto"/>
        <w:jc w:val="both"/>
        <w:rPr>
          <w:rFonts w:ascii="Palatino Linotype" w:eastAsia="Palatino Linotype" w:hAnsi="Palatino Linotype" w:cs="Palatino Linotype"/>
        </w:rPr>
      </w:pPr>
    </w:p>
    <w:p w14:paraId="5D7ABB18" w14:textId="77777777" w:rsidR="007A1197" w:rsidRDefault="007A1197">
      <w:pPr>
        <w:spacing w:before="240" w:after="240" w:line="360" w:lineRule="auto"/>
        <w:jc w:val="both"/>
        <w:rPr>
          <w:rFonts w:ascii="Palatino Linotype" w:eastAsia="Palatino Linotype" w:hAnsi="Palatino Linotype" w:cs="Palatino Linotype"/>
        </w:rPr>
      </w:pPr>
    </w:p>
    <w:p w14:paraId="4868800E" w14:textId="77777777" w:rsidR="007A1197" w:rsidRDefault="007A1197">
      <w:pPr>
        <w:spacing w:before="240" w:after="240" w:line="360" w:lineRule="auto"/>
        <w:jc w:val="both"/>
        <w:rPr>
          <w:rFonts w:ascii="Palatino Linotype" w:eastAsia="Palatino Linotype" w:hAnsi="Palatino Linotype" w:cs="Palatino Linotype"/>
        </w:rPr>
      </w:pPr>
    </w:p>
    <w:sectPr w:rsidR="007A1197">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806A" w14:textId="77777777" w:rsidR="000B1ECC" w:rsidRDefault="000B1ECC">
      <w:r>
        <w:separator/>
      </w:r>
    </w:p>
  </w:endnote>
  <w:endnote w:type="continuationSeparator" w:id="0">
    <w:p w14:paraId="0998D1EC" w14:textId="77777777" w:rsidR="000B1ECC" w:rsidRDefault="000B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AD06" w14:textId="77777777" w:rsidR="00750421" w:rsidRDefault="007504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53CD">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53C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14B187F0" w14:textId="77777777" w:rsidR="00750421" w:rsidRDefault="007504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30EE" w14:textId="77777777" w:rsidR="00750421" w:rsidRDefault="007504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53C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53C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069AE58B" w14:textId="77777777" w:rsidR="00750421" w:rsidRDefault="007504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ABA1" w14:textId="77777777" w:rsidR="000B1ECC" w:rsidRDefault="000B1ECC">
      <w:r>
        <w:separator/>
      </w:r>
    </w:p>
  </w:footnote>
  <w:footnote w:type="continuationSeparator" w:id="0">
    <w:p w14:paraId="7C6C77F4" w14:textId="77777777" w:rsidR="000B1ECC" w:rsidRDefault="000B1ECC">
      <w:r>
        <w:continuationSeparator/>
      </w:r>
    </w:p>
  </w:footnote>
  <w:footnote w:id="1">
    <w:p w14:paraId="4B06BCA7" w14:textId="77777777" w:rsidR="00750421" w:rsidRDefault="00750421">
      <w:pPr>
        <w:pStyle w:val="Textonotapie"/>
      </w:pPr>
      <w:r>
        <w:rPr>
          <w:rStyle w:val="Refdenotaalpie"/>
        </w:rPr>
        <w:footnoteRef/>
      </w:r>
      <w:r>
        <w:t xml:space="preserve"> </w:t>
      </w:r>
      <w:r w:rsidRPr="00DA7FCE">
        <w:rPr>
          <w:rFonts w:ascii="Palatino Linotype" w:hAnsi="Palatino Linotype"/>
          <w:sz w:val="18"/>
        </w:rPr>
        <w:t xml:space="preserve">Localizable en la liga electrónica: </w:t>
      </w:r>
      <w:hyperlink r:id="rId1" w:history="1">
        <w:r w:rsidRPr="0010269C">
          <w:rPr>
            <w:rStyle w:val="Hipervnculo"/>
            <w:rFonts w:ascii="Palatino Linotype" w:hAnsi="Palatino Linotype"/>
            <w:sz w:val="18"/>
          </w:rPr>
          <w:t>https://tesauro.scjn.gob.mx/vocab/index.php?tema=13848</w:t>
        </w:r>
      </w:hyperlink>
      <w:r>
        <w:rPr>
          <w:rFonts w:ascii="Palatino Linotype" w:hAnsi="Palatino Linotype"/>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BE83" w14:textId="77777777" w:rsidR="00750421" w:rsidRDefault="0075042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3CD7128" wp14:editId="2B7B00DF">
          <wp:simplePos x="0" y="0"/>
          <wp:positionH relativeFrom="column">
            <wp:posOffset>-1127122</wp:posOffset>
          </wp:positionH>
          <wp:positionV relativeFrom="paragraph">
            <wp:posOffset>-344802</wp:posOffset>
          </wp:positionV>
          <wp:extent cx="7809865" cy="10165715"/>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945" w:type="dxa"/>
      <w:tblInd w:w="3261" w:type="dxa"/>
      <w:tblLayout w:type="fixed"/>
      <w:tblLook w:val="0400" w:firstRow="0" w:lastRow="0" w:firstColumn="0" w:lastColumn="0" w:noHBand="0" w:noVBand="1"/>
    </w:tblPr>
    <w:tblGrid>
      <w:gridCol w:w="2489"/>
      <w:gridCol w:w="4456"/>
    </w:tblGrid>
    <w:tr w:rsidR="00750421" w14:paraId="2CE7E5CD" w14:textId="77777777">
      <w:tc>
        <w:tcPr>
          <w:tcW w:w="2489" w:type="dxa"/>
          <w:shd w:val="clear" w:color="auto" w:fill="auto"/>
        </w:tcPr>
        <w:p w14:paraId="6EEA8326"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35B647A9" w14:textId="77777777" w:rsidR="00750421" w:rsidRDefault="00750421">
          <w:pPr>
            <w:ind w:left="-53" w:right="175"/>
            <w:jc w:val="both"/>
            <w:rPr>
              <w:rFonts w:ascii="Palatino Linotype" w:eastAsia="Palatino Linotype" w:hAnsi="Palatino Linotype" w:cs="Palatino Linotype"/>
              <w:b/>
              <w:sz w:val="22"/>
              <w:szCs w:val="22"/>
            </w:rPr>
          </w:pPr>
          <w:r w:rsidRPr="00794F62">
            <w:rPr>
              <w:rFonts w:ascii="Palatino Linotype" w:eastAsia="Palatino Linotype" w:hAnsi="Palatino Linotype" w:cs="Palatino Linotype"/>
              <w:b/>
              <w:sz w:val="22"/>
              <w:szCs w:val="22"/>
            </w:rPr>
            <w:t>04254/INFOEM/IP/RR/2023</w:t>
          </w:r>
        </w:p>
      </w:tc>
    </w:tr>
    <w:tr w:rsidR="00750421" w14:paraId="2EC2E2E5" w14:textId="77777777">
      <w:trPr>
        <w:trHeight w:val="228"/>
      </w:trPr>
      <w:tc>
        <w:tcPr>
          <w:tcW w:w="2489" w:type="dxa"/>
          <w:shd w:val="clear" w:color="auto" w:fill="auto"/>
          <w:vAlign w:val="center"/>
        </w:tcPr>
        <w:p w14:paraId="5767C748"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4354FEE1" w14:textId="77777777" w:rsidR="00750421" w:rsidRDefault="00750421">
          <w:pPr>
            <w:ind w:left="-45" w:right="877"/>
            <w:jc w:val="both"/>
            <w:rPr>
              <w:rFonts w:ascii="Palatino Linotype" w:eastAsia="Palatino Linotype" w:hAnsi="Palatino Linotype" w:cs="Palatino Linotype"/>
              <w:b/>
              <w:sz w:val="22"/>
              <w:szCs w:val="22"/>
            </w:rPr>
          </w:pPr>
          <w:r w:rsidRPr="00794F62">
            <w:rPr>
              <w:rFonts w:ascii="Palatino Linotype" w:eastAsia="Palatino Linotype" w:hAnsi="Palatino Linotype" w:cs="Palatino Linotype"/>
              <w:b/>
              <w:sz w:val="22"/>
              <w:szCs w:val="22"/>
            </w:rPr>
            <w:t>Instituto de Seguridad Social del Estado de México y Municipios</w:t>
          </w:r>
        </w:p>
      </w:tc>
    </w:tr>
    <w:tr w:rsidR="00750421" w14:paraId="0966601D" w14:textId="77777777">
      <w:tc>
        <w:tcPr>
          <w:tcW w:w="2489" w:type="dxa"/>
          <w:shd w:val="clear" w:color="auto" w:fill="auto"/>
          <w:vAlign w:val="center"/>
        </w:tcPr>
        <w:p w14:paraId="058726EA" w14:textId="77777777" w:rsidR="00750421" w:rsidRDefault="0075042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2CEC8992" w14:textId="77777777" w:rsidR="00750421" w:rsidRDefault="0075042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81E33F" w14:textId="77777777" w:rsidR="00750421" w:rsidRDefault="0075042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3BB" w14:textId="77777777" w:rsidR="00750421" w:rsidRDefault="007504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8DD2FDF" wp14:editId="48825514">
          <wp:simplePos x="0" y="0"/>
          <wp:positionH relativeFrom="column">
            <wp:posOffset>-1036318</wp:posOffset>
          </wp:positionH>
          <wp:positionV relativeFrom="paragraph">
            <wp:posOffset>-422272</wp:posOffset>
          </wp:positionV>
          <wp:extent cx="7809865" cy="10165715"/>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520" w:type="dxa"/>
      <w:tblInd w:w="3261" w:type="dxa"/>
      <w:tblLayout w:type="fixed"/>
      <w:tblLook w:val="0400" w:firstRow="0" w:lastRow="0" w:firstColumn="0" w:lastColumn="0" w:noHBand="0" w:noVBand="1"/>
    </w:tblPr>
    <w:tblGrid>
      <w:gridCol w:w="2551"/>
      <w:gridCol w:w="3969"/>
    </w:tblGrid>
    <w:tr w:rsidR="00750421" w14:paraId="2BBF1DDB" w14:textId="77777777">
      <w:tc>
        <w:tcPr>
          <w:tcW w:w="2551" w:type="dxa"/>
          <w:shd w:val="clear" w:color="auto" w:fill="auto"/>
          <w:vAlign w:val="center"/>
        </w:tcPr>
        <w:p w14:paraId="6858B28A"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2DC64E85" w14:textId="77777777" w:rsidR="00750421" w:rsidRDefault="00750421">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04254/INFOEM/IP/RR/2023</w:t>
          </w:r>
        </w:p>
      </w:tc>
    </w:tr>
    <w:tr w:rsidR="00750421" w14:paraId="2E3ED192" w14:textId="77777777">
      <w:trPr>
        <w:trHeight w:val="130"/>
      </w:trPr>
      <w:tc>
        <w:tcPr>
          <w:tcW w:w="2551" w:type="dxa"/>
          <w:shd w:val="clear" w:color="auto" w:fill="auto"/>
          <w:vAlign w:val="center"/>
        </w:tcPr>
        <w:p w14:paraId="5DE936B8"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56E51AB7" w14:textId="4056F643" w:rsidR="00750421" w:rsidRDefault="00894F74">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XXXXXXX</w:t>
          </w:r>
        </w:p>
      </w:tc>
    </w:tr>
    <w:tr w:rsidR="00750421" w14:paraId="58727988" w14:textId="77777777">
      <w:trPr>
        <w:trHeight w:val="228"/>
      </w:trPr>
      <w:tc>
        <w:tcPr>
          <w:tcW w:w="2551" w:type="dxa"/>
          <w:shd w:val="clear" w:color="auto" w:fill="auto"/>
          <w:vAlign w:val="center"/>
        </w:tcPr>
        <w:p w14:paraId="3AFAA7E1"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3D073469" w14:textId="77777777" w:rsidR="00750421" w:rsidRDefault="00750421">
          <w:pPr>
            <w:ind w:left="-115" w:right="877"/>
            <w:jc w:val="both"/>
            <w:rPr>
              <w:rFonts w:ascii="Palatino Linotype" w:eastAsia="Palatino Linotype" w:hAnsi="Palatino Linotype" w:cs="Palatino Linotype"/>
              <w:b/>
              <w:sz w:val="22"/>
              <w:szCs w:val="22"/>
            </w:rPr>
          </w:pPr>
          <w:r w:rsidRPr="00794F62">
            <w:rPr>
              <w:rFonts w:ascii="Palatino Linotype" w:eastAsia="Palatino Linotype" w:hAnsi="Palatino Linotype" w:cs="Palatino Linotype"/>
              <w:b/>
              <w:sz w:val="22"/>
              <w:szCs w:val="22"/>
            </w:rPr>
            <w:t>Instituto de Seguridad Social del Estado de México y Municipios</w:t>
          </w:r>
        </w:p>
      </w:tc>
    </w:tr>
    <w:tr w:rsidR="00750421" w14:paraId="46A09C4E" w14:textId="77777777">
      <w:tc>
        <w:tcPr>
          <w:tcW w:w="2551" w:type="dxa"/>
          <w:shd w:val="clear" w:color="auto" w:fill="auto"/>
          <w:vAlign w:val="center"/>
        </w:tcPr>
        <w:p w14:paraId="3AAD4AFF" w14:textId="77777777" w:rsidR="00750421" w:rsidRDefault="007504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2522E464" w14:textId="77777777" w:rsidR="00750421" w:rsidRDefault="00750421">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993D39" w14:textId="77777777" w:rsidR="00750421" w:rsidRDefault="0075042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310"/>
    <w:multiLevelType w:val="hybridMultilevel"/>
    <w:tmpl w:val="36EA3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E0FEB"/>
    <w:multiLevelType w:val="multilevel"/>
    <w:tmpl w:val="BE3230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363F40"/>
    <w:multiLevelType w:val="multilevel"/>
    <w:tmpl w:val="7B3E927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A4E0218"/>
    <w:multiLevelType w:val="multilevel"/>
    <w:tmpl w:val="05609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A65E34"/>
    <w:multiLevelType w:val="multilevel"/>
    <w:tmpl w:val="7FC66D9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8A3171"/>
    <w:multiLevelType w:val="hybridMultilevel"/>
    <w:tmpl w:val="AC385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97"/>
    <w:rsid w:val="0004346C"/>
    <w:rsid w:val="000B1ECC"/>
    <w:rsid w:val="000D1D6C"/>
    <w:rsid w:val="000D732B"/>
    <w:rsid w:val="00150C1E"/>
    <w:rsid w:val="00185137"/>
    <w:rsid w:val="001D5376"/>
    <w:rsid w:val="002374D5"/>
    <w:rsid w:val="002511FD"/>
    <w:rsid w:val="002E1C20"/>
    <w:rsid w:val="0031415B"/>
    <w:rsid w:val="0032516E"/>
    <w:rsid w:val="00407E66"/>
    <w:rsid w:val="00500D99"/>
    <w:rsid w:val="005719BE"/>
    <w:rsid w:val="006524F5"/>
    <w:rsid w:val="006653CD"/>
    <w:rsid w:val="006E2068"/>
    <w:rsid w:val="00745682"/>
    <w:rsid w:val="00750421"/>
    <w:rsid w:val="00753B7C"/>
    <w:rsid w:val="00794F62"/>
    <w:rsid w:val="007A1197"/>
    <w:rsid w:val="007A29B0"/>
    <w:rsid w:val="0080559F"/>
    <w:rsid w:val="00894F74"/>
    <w:rsid w:val="008C0545"/>
    <w:rsid w:val="008F028A"/>
    <w:rsid w:val="00910A3A"/>
    <w:rsid w:val="00950A70"/>
    <w:rsid w:val="00976384"/>
    <w:rsid w:val="00AD5B22"/>
    <w:rsid w:val="00B43A0A"/>
    <w:rsid w:val="00B9385A"/>
    <w:rsid w:val="00BC1216"/>
    <w:rsid w:val="00C877CA"/>
    <w:rsid w:val="00D1645A"/>
    <w:rsid w:val="00D8755D"/>
    <w:rsid w:val="00DA7FCE"/>
    <w:rsid w:val="00E20B0B"/>
    <w:rsid w:val="00E80606"/>
    <w:rsid w:val="00EA2FE7"/>
    <w:rsid w:val="00EF3A30"/>
    <w:rsid w:val="00F25301"/>
    <w:rsid w:val="00F60093"/>
    <w:rsid w:val="00F8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9D06"/>
  <w15:docId w15:val="{7097B0C0-096E-49E8-9915-615D4F2E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54006">
      <w:bodyDiv w:val="1"/>
      <w:marLeft w:val="0"/>
      <w:marRight w:val="0"/>
      <w:marTop w:val="0"/>
      <w:marBottom w:val="0"/>
      <w:divBdr>
        <w:top w:val="none" w:sz="0" w:space="0" w:color="auto"/>
        <w:left w:val="none" w:sz="0" w:space="0" w:color="auto"/>
        <w:bottom w:val="none" w:sz="0" w:space="0" w:color="auto"/>
        <w:right w:val="none" w:sz="0" w:space="0" w:color="auto"/>
      </w:divBdr>
    </w:div>
    <w:div w:id="1208493622">
      <w:bodyDiv w:val="1"/>
      <w:marLeft w:val="0"/>
      <w:marRight w:val="0"/>
      <w:marTop w:val="0"/>
      <w:marBottom w:val="0"/>
      <w:divBdr>
        <w:top w:val="none" w:sz="0" w:space="0" w:color="auto"/>
        <w:left w:val="none" w:sz="0" w:space="0" w:color="auto"/>
        <w:bottom w:val="none" w:sz="0" w:space="0" w:color="auto"/>
        <w:right w:val="none" w:sz="0" w:space="0" w:color="auto"/>
      </w:divBdr>
    </w:div>
    <w:div w:id="1401512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tesauro.scjn.gob.mx/vocab/index.php?tema=138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mov/l9tTTZ6wenytg+O/w1UWg==">CgMxLjAyCGguZ2pkZ3hzMgloLjMwajB6bGwyCWguMnM4ZXlvMTIIaC50eWpjd3QyCWguM2R5NnZrbTgAciExWDdhSVVwcE1VX1htYXdBMWpybXVPbFBGY2ExWUxhc0k=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D442E4-DFF0-4242-8777-31CD66BB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8446</Words>
  <Characters>46455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2023-12-08T17:19:00Z</cp:lastPrinted>
  <dcterms:created xsi:type="dcterms:W3CDTF">2023-12-20T15:57:00Z</dcterms:created>
  <dcterms:modified xsi:type="dcterms:W3CDTF">2023-12-20T15:57:00Z</dcterms:modified>
</cp:coreProperties>
</file>