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B8C7" w14:textId="14BF5A62" w:rsidR="00E364C5" w:rsidRPr="00795A08" w:rsidRDefault="00C546EF">
      <w:pPr>
        <w:spacing w:line="360" w:lineRule="auto"/>
        <w:jc w:val="both"/>
        <w:rPr>
          <w:rFonts w:ascii="Palatino Linotype" w:eastAsia="Palatino Linotype" w:hAnsi="Palatino Linotype" w:cs="Palatino Linotype"/>
        </w:rPr>
      </w:pPr>
      <w:bookmarkStart w:id="0" w:name="_heading=h.tyjcwt" w:colFirst="0" w:colLast="0"/>
      <w:bookmarkEnd w:id="0"/>
      <w:r w:rsidRPr="00795A0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4102CD" w:rsidRPr="00795A08">
        <w:rPr>
          <w:rFonts w:ascii="Palatino Linotype" w:eastAsia="Palatino Linotype" w:hAnsi="Palatino Linotype" w:cs="Palatino Linotype"/>
        </w:rPr>
        <w:t>pec, Estado de México, a</w:t>
      </w:r>
      <w:r w:rsidR="009178E5" w:rsidRPr="00795A08">
        <w:rPr>
          <w:rFonts w:ascii="Palatino Linotype" w:eastAsia="Palatino Linotype" w:hAnsi="Palatino Linotype" w:cs="Palatino Linotype"/>
        </w:rPr>
        <w:t xml:space="preserve"> trece de diciembre </w:t>
      </w:r>
      <w:r w:rsidRPr="00795A08">
        <w:rPr>
          <w:rFonts w:ascii="Palatino Linotype" w:eastAsia="Palatino Linotype" w:hAnsi="Palatino Linotype" w:cs="Palatino Linotype"/>
        </w:rPr>
        <w:t xml:space="preserve">de dos mil veintitrés. </w:t>
      </w:r>
    </w:p>
    <w:p w14:paraId="7F8FA95E" w14:textId="77777777" w:rsidR="00E364C5" w:rsidRPr="00795A08" w:rsidRDefault="00E364C5">
      <w:pPr>
        <w:spacing w:line="360" w:lineRule="auto"/>
        <w:jc w:val="both"/>
        <w:rPr>
          <w:rFonts w:ascii="Palatino Linotype" w:eastAsia="Palatino Linotype" w:hAnsi="Palatino Linotype" w:cs="Palatino Linotype"/>
        </w:rPr>
      </w:pPr>
    </w:p>
    <w:p w14:paraId="45617DC0"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VISTO</w:t>
      </w:r>
      <w:r w:rsidRPr="00795A08">
        <w:rPr>
          <w:rFonts w:ascii="Palatino Linotype" w:eastAsia="Palatino Linotype" w:hAnsi="Palatino Linotype" w:cs="Palatino Linotype"/>
        </w:rPr>
        <w:t xml:space="preserve"> el expediente formado con motivo del recurso de revisión </w:t>
      </w:r>
      <w:r w:rsidR="00D65F85" w:rsidRPr="00795A08">
        <w:rPr>
          <w:rFonts w:ascii="Palatino Linotype" w:eastAsia="Palatino Linotype" w:hAnsi="Palatino Linotype" w:cs="Palatino Linotype"/>
          <w:b/>
        </w:rPr>
        <w:t>06809</w:t>
      </w:r>
      <w:r w:rsidRPr="00795A08">
        <w:rPr>
          <w:rFonts w:ascii="Palatino Linotype" w:eastAsia="Palatino Linotype" w:hAnsi="Palatino Linotype" w:cs="Palatino Linotype"/>
          <w:b/>
        </w:rPr>
        <w:t>/INFOEM/IP/RR/2023</w:t>
      </w:r>
      <w:r w:rsidRPr="00795A08">
        <w:rPr>
          <w:rFonts w:ascii="Palatino Linotype" w:eastAsia="Palatino Linotype" w:hAnsi="Palatino Linotype" w:cs="Palatino Linotype"/>
        </w:rPr>
        <w:t>, interpuesto por una persona q</w:t>
      </w:r>
      <w:r w:rsidR="00D65F85" w:rsidRPr="00795A08">
        <w:rPr>
          <w:rFonts w:ascii="Palatino Linotype" w:eastAsia="Palatino Linotype" w:hAnsi="Palatino Linotype" w:cs="Palatino Linotype"/>
        </w:rPr>
        <w:t xml:space="preserve">ue </w:t>
      </w:r>
      <w:r w:rsidR="00D65F85" w:rsidRPr="00795A08">
        <w:rPr>
          <w:rFonts w:ascii="Palatino Linotype" w:eastAsia="Palatino Linotype" w:hAnsi="Palatino Linotype" w:cs="Palatino Linotype"/>
          <w:b/>
        </w:rPr>
        <w:t>no señaló nombre o seudónimo</w:t>
      </w:r>
      <w:r w:rsidRPr="00795A08">
        <w:rPr>
          <w:rFonts w:ascii="Palatino Linotype" w:eastAsia="Palatino Linotype" w:hAnsi="Palatino Linotype" w:cs="Palatino Linotype"/>
          <w:b/>
        </w:rPr>
        <w:t xml:space="preserve">, </w:t>
      </w:r>
      <w:r w:rsidRPr="00795A08">
        <w:rPr>
          <w:rFonts w:ascii="Palatino Linotype" w:eastAsia="Palatino Linotype" w:hAnsi="Palatino Linotype" w:cs="Palatino Linotype"/>
        </w:rPr>
        <w:t>a quien en lo subsecuente nos referiremos como</w:t>
      </w:r>
      <w:r w:rsidRPr="00795A08">
        <w:rPr>
          <w:rFonts w:ascii="Palatino Linotype" w:eastAsia="Palatino Linotype" w:hAnsi="Palatino Linotype" w:cs="Palatino Linotype"/>
          <w:b/>
        </w:rPr>
        <w:t xml:space="preserve"> LA PARTE RECURRENTE,</w:t>
      </w:r>
      <w:r w:rsidRPr="00795A08">
        <w:rPr>
          <w:rFonts w:ascii="Palatino Linotype" w:eastAsia="Palatino Linotype" w:hAnsi="Palatino Linotype" w:cs="Palatino Linotype"/>
        </w:rPr>
        <w:t xml:space="preserve"> en contra de la respuesta a la solicitud </w:t>
      </w:r>
      <w:r w:rsidR="00D65F85" w:rsidRPr="00795A08">
        <w:rPr>
          <w:rFonts w:ascii="Palatino Linotype" w:eastAsia="Palatino Linotype" w:hAnsi="Palatino Linotype" w:cs="Palatino Linotype"/>
          <w:b/>
        </w:rPr>
        <w:t>00054/PAPALO</w:t>
      </w:r>
      <w:r w:rsidRPr="00795A08">
        <w:rPr>
          <w:rFonts w:ascii="Palatino Linotype" w:eastAsia="Palatino Linotype" w:hAnsi="Palatino Linotype" w:cs="Palatino Linotype"/>
          <w:b/>
        </w:rPr>
        <w:t>/IP/2023</w:t>
      </w:r>
      <w:r w:rsidR="00D65F85" w:rsidRPr="00795A08">
        <w:rPr>
          <w:rFonts w:ascii="Palatino Linotype" w:eastAsia="Palatino Linotype" w:hAnsi="Palatino Linotype" w:cs="Palatino Linotype"/>
        </w:rPr>
        <w:t xml:space="preserve"> por parte del</w:t>
      </w:r>
      <w:r w:rsidR="00D65F85" w:rsidRPr="00795A08">
        <w:rPr>
          <w:rFonts w:ascii="Palatino Linotype" w:eastAsia="Palatino Linotype" w:hAnsi="Palatino Linotype" w:cs="Palatino Linotype"/>
          <w:b/>
        </w:rPr>
        <w:t xml:space="preserve"> Ayuntamiento de Papalotla</w:t>
      </w:r>
      <w:r w:rsidRPr="00795A08">
        <w:rPr>
          <w:rFonts w:ascii="Palatino Linotype" w:eastAsia="Palatino Linotype" w:hAnsi="Palatino Linotype" w:cs="Palatino Linotype"/>
          <w:b/>
        </w:rPr>
        <w:t xml:space="preserve">, </w:t>
      </w:r>
      <w:r w:rsidRPr="00795A08">
        <w:rPr>
          <w:rFonts w:ascii="Palatino Linotype" w:eastAsia="Palatino Linotype" w:hAnsi="Palatino Linotype" w:cs="Palatino Linotype"/>
        </w:rPr>
        <w:t xml:space="preserve">a quien en lo sucesivo se le denominará como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se procede a dictar la presente resolución con base en los siguientes</w:t>
      </w:r>
    </w:p>
    <w:p w14:paraId="4821F94E" w14:textId="77777777" w:rsidR="00E364C5" w:rsidRPr="00795A08" w:rsidRDefault="00E364C5">
      <w:pPr>
        <w:spacing w:line="360" w:lineRule="auto"/>
        <w:jc w:val="both"/>
        <w:rPr>
          <w:rFonts w:ascii="Palatino Linotype" w:eastAsia="Palatino Linotype" w:hAnsi="Palatino Linotype" w:cs="Palatino Linotype"/>
        </w:rPr>
      </w:pPr>
    </w:p>
    <w:p w14:paraId="5A65F4E9" w14:textId="77777777" w:rsidR="00E364C5" w:rsidRPr="00795A08" w:rsidRDefault="00C546EF">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795A08">
        <w:rPr>
          <w:rFonts w:ascii="Palatino Linotype" w:eastAsia="Palatino Linotype" w:hAnsi="Palatino Linotype" w:cs="Palatino Linotype"/>
          <w:b/>
        </w:rPr>
        <w:t>A N T E C E D E N T E S:</w:t>
      </w:r>
    </w:p>
    <w:p w14:paraId="147164BD" w14:textId="77777777" w:rsidR="00E364C5" w:rsidRPr="00795A08" w:rsidRDefault="00E364C5">
      <w:pPr>
        <w:pBdr>
          <w:top w:val="nil"/>
          <w:left w:val="nil"/>
          <w:bottom w:val="nil"/>
          <w:right w:val="nil"/>
          <w:between w:val="nil"/>
        </w:pBdr>
        <w:spacing w:line="360" w:lineRule="auto"/>
        <w:ind w:left="1080"/>
        <w:rPr>
          <w:rFonts w:ascii="Palatino Linotype" w:eastAsia="Palatino Linotype" w:hAnsi="Palatino Linotype" w:cs="Palatino Linotype"/>
          <w:b/>
        </w:rPr>
      </w:pPr>
    </w:p>
    <w:p w14:paraId="5D32752F" w14:textId="77777777" w:rsidR="00E364C5" w:rsidRPr="00795A08" w:rsidRDefault="00C546EF">
      <w:pPr>
        <w:spacing w:line="360" w:lineRule="auto"/>
        <w:jc w:val="both"/>
        <w:rPr>
          <w:rFonts w:ascii="Palatino Linotype" w:eastAsia="Palatino Linotype" w:hAnsi="Palatino Linotype" w:cs="Palatino Linotype"/>
        </w:rPr>
      </w:pPr>
      <w:bookmarkStart w:id="1" w:name="_heading=h.gjdgxs" w:colFirst="0" w:colLast="0"/>
      <w:bookmarkEnd w:id="1"/>
      <w:r w:rsidRPr="00795A08">
        <w:rPr>
          <w:rFonts w:ascii="Palatino Linotype" w:eastAsia="Palatino Linotype" w:hAnsi="Palatino Linotype" w:cs="Palatino Linotype"/>
          <w:b/>
        </w:rPr>
        <w:t>1. Solicitud de acceso a la información.</w:t>
      </w:r>
      <w:r w:rsidRPr="00795A08">
        <w:rPr>
          <w:rFonts w:ascii="Palatino Linotype" w:eastAsia="Palatino Linotype" w:hAnsi="Palatino Linotype" w:cs="Palatino Linotype"/>
        </w:rPr>
        <w:t xml:space="preserve"> El</w:t>
      </w:r>
      <w:r w:rsidRPr="00795A08">
        <w:rPr>
          <w:rFonts w:ascii="Palatino Linotype" w:eastAsia="Palatino Linotype" w:hAnsi="Palatino Linotype" w:cs="Palatino Linotype"/>
          <w:b/>
        </w:rPr>
        <w:t xml:space="preserve"> </w:t>
      </w:r>
      <w:r w:rsidR="00D65F85" w:rsidRPr="00795A08">
        <w:rPr>
          <w:rFonts w:ascii="Palatino Linotype" w:eastAsia="Palatino Linotype" w:hAnsi="Palatino Linotype" w:cs="Palatino Linotype"/>
          <w:b/>
        </w:rPr>
        <w:t xml:space="preserve">doce de septiembre </w:t>
      </w:r>
      <w:r w:rsidRPr="00795A08">
        <w:rPr>
          <w:rFonts w:ascii="Palatino Linotype" w:eastAsia="Palatino Linotype" w:hAnsi="Palatino Linotype" w:cs="Palatino Linotype"/>
          <w:b/>
        </w:rPr>
        <w:t>de dos mil veintitrés,</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LA PARTE</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 xml:space="preserve">RECURRENTE </w:t>
      </w:r>
      <w:r w:rsidRPr="00795A08">
        <w:rPr>
          <w:rFonts w:ascii="Palatino Linotype" w:eastAsia="Palatino Linotype" w:hAnsi="Palatino Linotype" w:cs="Palatino Linotype"/>
        </w:rPr>
        <w:t>a través del Sistema de Acceso a la Información Mexiquense o SAIMEX</w:t>
      </w:r>
      <w:r w:rsidRPr="00795A08">
        <w:rPr>
          <w:rFonts w:ascii="Palatino Linotype" w:eastAsia="Palatino Linotype" w:hAnsi="Palatino Linotype" w:cs="Palatino Linotype"/>
          <w:b/>
        </w:rPr>
        <w:t>,</w:t>
      </w:r>
      <w:r w:rsidRPr="00795A08">
        <w:rPr>
          <w:rFonts w:ascii="Palatino Linotype" w:eastAsia="Palatino Linotype" w:hAnsi="Palatino Linotype" w:cs="Palatino Linotype"/>
        </w:rPr>
        <w:t xml:space="preserve"> realizó la solicitud de acceso a la información pública</w:t>
      </w:r>
      <w:r w:rsidR="00D65F85" w:rsidRPr="00795A08">
        <w:rPr>
          <w:rFonts w:ascii="Palatino Linotype" w:eastAsia="Palatino Linotype" w:hAnsi="Palatino Linotype" w:cs="Palatino Linotype"/>
          <w:b/>
        </w:rPr>
        <w:t xml:space="preserve"> 00054/PAPALO</w:t>
      </w:r>
      <w:r w:rsidRPr="00795A08">
        <w:rPr>
          <w:rFonts w:ascii="Palatino Linotype" w:eastAsia="Palatino Linotype" w:hAnsi="Palatino Linotype" w:cs="Palatino Linotype"/>
          <w:b/>
        </w:rPr>
        <w:t>/IP/2023</w:t>
      </w:r>
      <w:r w:rsidRPr="00795A08">
        <w:rPr>
          <w:rFonts w:ascii="Palatino Linotype" w:eastAsia="Palatino Linotype" w:hAnsi="Palatino Linotype" w:cs="Palatino Linotype"/>
        </w:rPr>
        <w:t>, en la cual requirió de:</w:t>
      </w:r>
    </w:p>
    <w:p w14:paraId="73C673B2" w14:textId="77777777" w:rsidR="00E364C5" w:rsidRPr="00795A08" w:rsidRDefault="00E364C5" w:rsidP="00D65F85">
      <w:pPr>
        <w:pStyle w:val="Citas"/>
        <w:spacing w:before="0" w:after="0" w:line="240" w:lineRule="auto"/>
      </w:pPr>
    </w:p>
    <w:p w14:paraId="1F517BE3" w14:textId="77777777" w:rsidR="00E364C5" w:rsidRPr="00795A08" w:rsidRDefault="00C546EF" w:rsidP="00D65F85">
      <w:pPr>
        <w:pStyle w:val="Citas"/>
        <w:spacing w:before="0" w:after="0" w:line="240" w:lineRule="auto"/>
      </w:pPr>
      <w:r w:rsidRPr="00795A08">
        <w:t>“</w:t>
      </w:r>
      <w:r w:rsidR="00D65F85" w:rsidRPr="00795A08">
        <w:t>SOLICITO LOS RECIBOS DE NOMINA DEL PERSONAL ADCRITO A LA UNIDAD DE TRANSPARENCIA DE LA SEGUNDA QUINCENA DE AGOSTO 2023</w:t>
      </w:r>
      <w:r w:rsidRPr="00795A08">
        <w:t xml:space="preserve">” (Sic) </w:t>
      </w:r>
    </w:p>
    <w:p w14:paraId="140A6FA3" w14:textId="77777777" w:rsidR="00E364C5" w:rsidRPr="00795A08" w:rsidRDefault="00E364C5" w:rsidP="00D65F85">
      <w:pPr>
        <w:pStyle w:val="Citas"/>
        <w:spacing w:before="0" w:after="0" w:line="240" w:lineRule="auto"/>
      </w:pPr>
    </w:p>
    <w:p w14:paraId="6F696E38"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Modalidad de Entrega:</w:t>
      </w:r>
      <w:r w:rsidRPr="00795A08">
        <w:rPr>
          <w:rFonts w:ascii="Palatino Linotype" w:eastAsia="Palatino Linotype" w:hAnsi="Palatino Linotype" w:cs="Palatino Linotype"/>
        </w:rPr>
        <w:t xml:space="preserve"> A través del SAIMEX.</w:t>
      </w:r>
    </w:p>
    <w:p w14:paraId="3AB6486A" w14:textId="77777777" w:rsidR="00E364C5" w:rsidRPr="00795A08" w:rsidRDefault="00E364C5">
      <w:pPr>
        <w:spacing w:line="360" w:lineRule="auto"/>
        <w:jc w:val="both"/>
        <w:rPr>
          <w:rFonts w:ascii="Palatino Linotype" w:eastAsia="Palatino Linotype" w:hAnsi="Palatino Linotype" w:cs="Palatino Linotype"/>
        </w:rPr>
      </w:pPr>
    </w:p>
    <w:p w14:paraId="7E04DDE6" w14:textId="77777777" w:rsidR="00E364C5" w:rsidRPr="00795A08" w:rsidRDefault="00C546EF">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lastRenderedPageBreak/>
        <w:t xml:space="preserve">2. Respuesta. </w:t>
      </w:r>
      <w:r w:rsidRPr="00795A08">
        <w:rPr>
          <w:rFonts w:ascii="Palatino Linotype" w:eastAsia="Palatino Linotype" w:hAnsi="Palatino Linotype" w:cs="Palatino Linotype"/>
        </w:rPr>
        <w:t xml:space="preserve">El </w:t>
      </w:r>
      <w:r w:rsidR="00D65F85" w:rsidRPr="00795A08">
        <w:rPr>
          <w:rFonts w:ascii="Palatino Linotype" w:eastAsia="Palatino Linotype" w:hAnsi="Palatino Linotype" w:cs="Palatino Linotype"/>
          <w:b/>
        </w:rPr>
        <w:t>tres de octubre</w:t>
      </w:r>
      <w:r w:rsidRPr="00795A08">
        <w:rPr>
          <w:rFonts w:ascii="Palatino Linotype" w:eastAsia="Palatino Linotype" w:hAnsi="Palatino Linotype" w:cs="Palatino Linotype"/>
          <w:b/>
        </w:rPr>
        <w:t xml:space="preserve"> de dos mil veintitrés,</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 xml:space="preserve">remitió a la persona solicitante la respuesta a su solicitud de acceso a la información, al tenor siguiente: </w:t>
      </w:r>
    </w:p>
    <w:p w14:paraId="1BC1C721" w14:textId="77777777" w:rsidR="00E364C5" w:rsidRPr="00795A08"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400F927" w14:textId="77777777" w:rsidR="00D65F85" w:rsidRPr="00795A08" w:rsidRDefault="00C546EF"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r w:rsidR="00D65F85" w:rsidRPr="00795A08">
        <w:rPr>
          <w:rFonts w:ascii="Palatino Linotype" w:eastAsia="Palatino Linotype" w:hAnsi="Palatino Linotype" w:cs="Palatino Linotype"/>
          <w:i/>
          <w:sz w:val="22"/>
          <w:szCs w:val="22"/>
        </w:rPr>
        <w:t xml:space="preserve">Papalotla, México a 03 de </w:t>
      </w:r>
      <w:proofErr w:type="gramStart"/>
      <w:r w:rsidR="00D65F85" w:rsidRPr="00795A08">
        <w:rPr>
          <w:rFonts w:ascii="Palatino Linotype" w:eastAsia="Palatino Linotype" w:hAnsi="Palatino Linotype" w:cs="Palatino Linotype"/>
          <w:i/>
          <w:sz w:val="22"/>
          <w:szCs w:val="22"/>
        </w:rPr>
        <w:t>Octubre</w:t>
      </w:r>
      <w:proofErr w:type="gramEnd"/>
      <w:r w:rsidR="00D65F85" w:rsidRPr="00795A08">
        <w:rPr>
          <w:rFonts w:ascii="Palatino Linotype" w:eastAsia="Palatino Linotype" w:hAnsi="Palatino Linotype" w:cs="Palatino Linotype"/>
          <w:i/>
          <w:sz w:val="22"/>
          <w:szCs w:val="22"/>
        </w:rPr>
        <w:t xml:space="preserve"> de 2023</w:t>
      </w:r>
    </w:p>
    <w:p w14:paraId="646347E6" w14:textId="77777777" w:rsidR="00D65F85" w:rsidRPr="00795A08" w:rsidRDefault="00D65F85"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Nombre del solicitante: C. Solicitante</w:t>
      </w:r>
    </w:p>
    <w:p w14:paraId="4FCA30C6" w14:textId="77777777" w:rsidR="00D65F85" w:rsidRPr="00795A08" w:rsidRDefault="00D65F85"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Folio de la solicitud: 00054/PAPALO/IP/2023</w:t>
      </w:r>
    </w:p>
    <w:p w14:paraId="1ABDFD30" w14:textId="77777777" w:rsidR="00D65F85" w:rsidRPr="00795A08" w:rsidRDefault="00D65F85"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SE ADJUNTA LA INFORMACION EN ARCHIVO PDF</w:t>
      </w:r>
    </w:p>
    <w:p w14:paraId="05A6EB70" w14:textId="77777777" w:rsidR="00D65F85" w:rsidRPr="00795A08" w:rsidRDefault="00D65F85"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ATENTAMENTE</w:t>
      </w:r>
    </w:p>
    <w:p w14:paraId="6FA2E8B9" w14:textId="77777777" w:rsidR="00E364C5" w:rsidRPr="00795A08" w:rsidRDefault="00D65F85" w:rsidP="00D65F85">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LIC MARILU DE LA ROSA VICTORES</w:t>
      </w:r>
      <w:r w:rsidR="00C546EF" w:rsidRPr="00795A08">
        <w:rPr>
          <w:rFonts w:ascii="Palatino Linotype" w:eastAsia="Palatino Linotype" w:hAnsi="Palatino Linotype" w:cs="Palatino Linotype"/>
          <w:i/>
          <w:sz w:val="22"/>
          <w:szCs w:val="22"/>
        </w:rPr>
        <w:t xml:space="preserve">” (Sic) </w:t>
      </w:r>
    </w:p>
    <w:p w14:paraId="57C6F485" w14:textId="77777777" w:rsidR="00E364C5" w:rsidRPr="00795A08" w:rsidRDefault="00E364C5">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69F8124"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Y adjuntó los archivos que se muestran: </w:t>
      </w:r>
    </w:p>
    <w:p w14:paraId="3029E7FE" w14:textId="77777777" w:rsidR="00D65F85" w:rsidRPr="00795A08" w:rsidRDefault="00D65F85">
      <w:pPr>
        <w:spacing w:line="360" w:lineRule="auto"/>
        <w:jc w:val="both"/>
        <w:rPr>
          <w:rFonts w:ascii="Palatino Linotype" w:eastAsia="Palatino Linotype" w:hAnsi="Palatino Linotype" w:cs="Palatino Linotype"/>
          <w:b/>
        </w:rPr>
      </w:pPr>
    </w:p>
    <w:p w14:paraId="52B5D1AA" w14:textId="77777777" w:rsidR="00D65F85" w:rsidRPr="00795A08" w:rsidRDefault="00F62077" w:rsidP="00D65F85">
      <w:pPr>
        <w:pStyle w:val="Prrafodelista"/>
        <w:numPr>
          <w:ilvl w:val="0"/>
          <w:numId w:val="10"/>
        </w:numPr>
        <w:spacing w:line="360" w:lineRule="auto"/>
        <w:jc w:val="both"/>
        <w:rPr>
          <w:rFonts w:ascii="Palatino Linotype" w:hAnsi="Palatino Linotype"/>
          <w:b/>
        </w:rPr>
      </w:pPr>
      <w:hyperlink r:id="rId9" w:tgtFrame="_blank" w:history="1">
        <w:r w:rsidR="00D65F85" w:rsidRPr="00795A08">
          <w:rPr>
            <w:rStyle w:val="Hipervnculo"/>
            <w:rFonts w:ascii="Palatino Linotype" w:hAnsi="Palatino Linotype" w:cs="Arial"/>
            <w:b/>
            <w:bCs/>
            <w:color w:val="auto"/>
            <w:u w:val="none"/>
          </w:rPr>
          <w:t>BRW283A4D2E4617_067507.pdf</w:t>
        </w:r>
      </w:hyperlink>
    </w:p>
    <w:p w14:paraId="24395128" w14:textId="77777777" w:rsidR="00D65F85" w:rsidRPr="00795A08" w:rsidRDefault="00D65F85" w:rsidP="00D65F85">
      <w:pPr>
        <w:spacing w:line="360" w:lineRule="auto"/>
        <w:jc w:val="both"/>
        <w:rPr>
          <w:rFonts w:ascii="Palatino Linotype" w:hAnsi="Palatino Linotype"/>
        </w:rPr>
      </w:pPr>
      <w:r w:rsidRPr="00795A08">
        <w:rPr>
          <w:rFonts w:ascii="Palatino Linotype" w:hAnsi="Palatino Linotype"/>
        </w:rPr>
        <w:t xml:space="preserve">Contiene el oficio </w:t>
      </w:r>
      <w:r w:rsidRPr="00795A08">
        <w:rPr>
          <w:rFonts w:ascii="Palatino Linotype" w:hAnsi="Palatino Linotype"/>
          <w:i/>
        </w:rPr>
        <w:t>PAP/UTM/61/2023</w:t>
      </w:r>
      <w:r w:rsidRPr="00795A08">
        <w:rPr>
          <w:rFonts w:ascii="Palatino Linotype" w:hAnsi="Palatino Linotype"/>
        </w:rPr>
        <w:t xml:space="preserve"> de fecha trece de septiembre de dos mil veintitrés suscrito por la Unidad de Transparencia y por medio del cual se turna la solicitud de información </w:t>
      </w:r>
      <w:r w:rsidRPr="00795A08">
        <w:rPr>
          <w:rFonts w:ascii="Palatino Linotype" w:hAnsi="Palatino Linotype"/>
          <w:b/>
        </w:rPr>
        <w:t>00054/PAPALO/IP/2023</w:t>
      </w:r>
      <w:r w:rsidRPr="00795A08">
        <w:rPr>
          <w:rFonts w:ascii="Palatino Linotype" w:hAnsi="Palatino Linotype"/>
        </w:rPr>
        <w:t xml:space="preserve"> a la Jefatura de Recursos Humanos del Municipio de Papalotla. </w:t>
      </w:r>
    </w:p>
    <w:p w14:paraId="45EB42AC" w14:textId="77777777" w:rsidR="00D65F85" w:rsidRPr="00795A08" w:rsidRDefault="00D65F85" w:rsidP="00D65F85">
      <w:pPr>
        <w:spacing w:line="360" w:lineRule="auto"/>
        <w:jc w:val="both"/>
        <w:rPr>
          <w:rFonts w:ascii="Palatino Linotype" w:hAnsi="Palatino Linotype"/>
        </w:rPr>
      </w:pPr>
    </w:p>
    <w:p w14:paraId="6D69A3D6" w14:textId="77777777" w:rsidR="00D65F85" w:rsidRPr="00795A08" w:rsidRDefault="00F62077" w:rsidP="00D65F85">
      <w:pPr>
        <w:pStyle w:val="Prrafodelista"/>
        <w:numPr>
          <w:ilvl w:val="0"/>
          <w:numId w:val="10"/>
        </w:numPr>
        <w:spacing w:line="360" w:lineRule="auto"/>
        <w:jc w:val="both"/>
        <w:rPr>
          <w:rFonts w:ascii="Palatino Linotype" w:hAnsi="Palatino Linotype"/>
          <w:b/>
        </w:rPr>
      </w:pPr>
      <w:hyperlink r:id="rId10" w:tgtFrame="_blank" w:history="1">
        <w:r w:rsidR="00D65F85" w:rsidRPr="00795A08">
          <w:rPr>
            <w:rStyle w:val="Hipervnculo"/>
            <w:rFonts w:ascii="Palatino Linotype" w:hAnsi="Palatino Linotype" w:cs="Arial"/>
            <w:b/>
            <w:bCs/>
            <w:color w:val="auto"/>
            <w:u w:val="none"/>
          </w:rPr>
          <w:t>BRW283A4D2E4617_067510.pdf</w:t>
        </w:r>
      </w:hyperlink>
    </w:p>
    <w:p w14:paraId="08BF4367" w14:textId="77777777" w:rsidR="002B6794" w:rsidRPr="00795A08" w:rsidRDefault="002B6794" w:rsidP="002B6794">
      <w:pPr>
        <w:spacing w:line="360" w:lineRule="auto"/>
        <w:jc w:val="both"/>
        <w:rPr>
          <w:rFonts w:ascii="Palatino Linotype" w:hAnsi="Palatino Linotype"/>
        </w:rPr>
      </w:pPr>
      <w:r w:rsidRPr="00795A08">
        <w:rPr>
          <w:rFonts w:ascii="Palatino Linotype" w:hAnsi="Palatino Linotype"/>
        </w:rPr>
        <w:t xml:space="preserve">Acta de la quinta sesión extraordinaria del Comité de Transparencia del Ayuntamiento de Papalotla, que por unanimidad de votos se confirmó la clasificación parcial de la información en su modalidad de confidencial y se ordenó la elaboración de la versión pública del recibo de nómina del personal adscrito a la Unidad de Transparencia de la segunda quincena de agosto del dos mil veintitrés. </w:t>
      </w:r>
    </w:p>
    <w:p w14:paraId="2C89873C" w14:textId="77777777" w:rsidR="002B6794" w:rsidRPr="00795A08" w:rsidRDefault="002B6794" w:rsidP="002B6794">
      <w:pPr>
        <w:spacing w:line="360" w:lineRule="auto"/>
        <w:jc w:val="both"/>
        <w:rPr>
          <w:rFonts w:ascii="Palatino Linotype" w:hAnsi="Palatino Linotype"/>
        </w:rPr>
      </w:pPr>
    </w:p>
    <w:p w14:paraId="3315C0D8" w14:textId="77777777" w:rsidR="002B6794" w:rsidRPr="00795A08" w:rsidRDefault="00F62077" w:rsidP="002B6794">
      <w:pPr>
        <w:pStyle w:val="Prrafodelista"/>
        <w:numPr>
          <w:ilvl w:val="0"/>
          <w:numId w:val="10"/>
        </w:numPr>
        <w:spacing w:line="360" w:lineRule="auto"/>
        <w:jc w:val="both"/>
        <w:rPr>
          <w:rFonts w:ascii="Palatino Linotype" w:hAnsi="Palatino Linotype"/>
          <w:b/>
        </w:rPr>
      </w:pPr>
      <w:hyperlink r:id="rId11" w:tgtFrame="_blank" w:history="1">
        <w:r w:rsidR="00D65F85" w:rsidRPr="00795A08">
          <w:rPr>
            <w:rStyle w:val="Hipervnculo"/>
            <w:rFonts w:ascii="Palatino Linotype" w:hAnsi="Palatino Linotype" w:cs="Arial"/>
            <w:b/>
            <w:bCs/>
            <w:color w:val="auto"/>
            <w:u w:val="none"/>
          </w:rPr>
          <w:t>BRW283A4D2E4617_067517.pdf</w:t>
        </w:r>
      </w:hyperlink>
    </w:p>
    <w:p w14:paraId="6493F336" w14:textId="77777777" w:rsidR="002B6794" w:rsidRPr="00795A08" w:rsidRDefault="002B6794" w:rsidP="002B6794">
      <w:pPr>
        <w:spacing w:line="360" w:lineRule="auto"/>
        <w:jc w:val="both"/>
        <w:rPr>
          <w:rFonts w:ascii="Palatino Linotype" w:hAnsi="Palatino Linotype"/>
        </w:rPr>
      </w:pPr>
      <w:r w:rsidRPr="00795A08">
        <w:rPr>
          <w:rFonts w:ascii="Palatino Linotype" w:hAnsi="Palatino Linotype"/>
        </w:rPr>
        <w:lastRenderedPageBreak/>
        <w:t xml:space="preserve">Contiene el recibo de nómina de la persona titular de la Unidad de Transparencia, del cual se abordará a detalle en este fallo. </w:t>
      </w:r>
    </w:p>
    <w:p w14:paraId="1AE6492B" w14:textId="77777777" w:rsidR="002B6794" w:rsidRPr="00795A08" w:rsidRDefault="002B6794" w:rsidP="002B6794">
      <w:pPr>
        <w:spacing w:line="360" w:lineRule="auto"/>
        <w:jc w:val="both"/>
        <w:rPr>
          <w:rFonts w:ascii="Palatino Linotype" w:hAnsi="Palatino Linotype"/>
          <w:b/>
        </w:rPr>
      </w:pPr>
    </w:p>
    <w:p w14:paraId="0F91B557" w14:textId="77777777" w:rsidR="00D65F85" w:rsidRPr="00795A08" w:rsidRDefault="00F62077" w:rsidP="00D65F85">
      <w:pPr>
        <w:pStyle w:val="Prrafodelista"/>
        <w:numPr>
          <w:ilvl w:val="0"/>
          <w:numId w:val="10"/>
        </w:numPr>
        <w:spacing w:line="360" w:lineRule="auto"/>
        <w:jc w:val="both"/>
        <w:rPr>
          <w:rFonts w:ascii="Palatino Linotype" w:hAnsi="Palatino Linotype"/>
          <w:b/>
        </w:rPr>
      </w:pPr>
      <w:hyperlink r:id="rId12" w:tgtFrame="_blank" w:history="1">
        <w:r w:rsidR="00D65F85" w:rsidRPr="00795A08">
          <w:rPr>
            <w:rStyle w:val="Hipervnculo"/>
            <w:rFonts w:ascii="Palatino Linotype" w:hAnsi="Palatino Linotype" w:cs="Arial"/>
            <w:b/>
            <w:bCs/>
            <w:color w:val="auto"/>
            <w:u w:val="none"/>
          </w:rPr>
          <w:t>BRW283A4D2E4617_067508.pdf</w:t>
        </w:r>
      </w:hyperlink>
    </w:p>
    <w:p w14:paraId="63E67F5A" w14:textId="77777777" w:rsidR="00D65F85" w:rsidRPr="00795A08" w:rsidRDefault="002B6794">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Se trata del oficio </w:t>
      </w:r>
      <w:r w:rsidRPr="00795A08">
        <w:rPr>
          <w:rFonts w:ascii="Palatino Linotype" w:eastAsia="Palatino Linotype" w:hAnsi="Palatino Linotype" w:cs="Palatino Linotype"/>
          <w:i/>
        </w:rPr>
        <w:t>RH/PAP/086/2023</w:t>
      </w:r>
      <w:r w:rsidRPr="00795A08">
        <w:rPr>
          <w:rFonts w:ascii="Palatino Linotype" w:eastAsia="Palatino Linotype" w:hAnsi="Palatino Linotype" w:cs="Palatino Linotype"/>
        </w:rPr>
        <w:t xml:space="preserve"> suscrito por la Jefatura de Recursos Humanos mediante el cual se da contestación al turno de la solicitud de información, donde detalla que únicamente se hará de conocimiento la información relativa a la persona titular pues la Unidad de Transparencia no cuenta con más personal adscrito a la referida área administrativa. </w:t>
      </w:r>
    </w:p>
    <w:p w14:paraId="1CB09B1B" w14:textId="77777777" w:rsidR="00D65F85" w:rsidRPr="00795A08" w:rsidRDefault="00D65F85">
      <w:pPr>
        <w:spacing w:line="360" w:lineRule="auto"/>
        <w:jc w:val="both"/>
        <w:rPr>
          <w:rFonts w:ascii="Palatino Linotype" w:eastAsia="Palatino Linotype" w:hAnsi="Palatino Linotype" w:cs="Palatino Linotype"/>
        </w:rPr>
      </w:pPr>
    </w:p>
    <w:p w14:paraId="3E3B1481"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3. Interposición del recurso de revisión. </w:t>
      </w:r>
      <w:r w:rsidRPr="00795A08">
        <w:rPr>
          <w:rFonts w:ascii="Palatino Linotype" w:eastAsia="Palatino Linotype" w:hAnsi="Palatino Linotype" w:cs="Palatino Linotype"/>
        </w:rPr>
        <w:t xml:space="preserve">Inconforme con la respuesta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el</w:t>
      </w:r>
      <w:r w:rsidRPr="00795A08">
        <w:rPr>
          <w:rFonts w:ascii="Palatino Linotype" w:eastAsia="Palatino Linotype" w:hAnsi="Palatino Linotype" w:cs="Palatino Linotype"/>
          <w:b/>
        </w:rPr>
        <w:t xml:space="preserve"> </w:t>
      </w:r>
      <w:r w:rsidR="002B6794" w:rsidRPr="00795A08">
        <w:rPr>
          <w:rFonts w:ascii="Palatino Linotype" w:eastAsia="Palatino Linotype" w:hAnsi="Palatino Linotype" w:cs="Palatino Linotype"/>
          <w:b/>
        </w:rPr>
        <w:t xml:space="preserve">cuatro de octubre </w:t>
      </w:r>
      <w:r w:rsidRPr="00795A08">
        <w:rPr>
          <w:rFonts w:ascii="Palatino Linotype" w:eastAsia="Palatino Linotype" w:hAnsi="Palatino Linotype" w:cs="Palatino Linotype"/>
          <w:b/>
        </w:rPr>
        <w:t>de dos mil veintitrés, LA PARTE RECURRENTE</w:t>
      </w:r>
      <w:r w:rsidRPr="00795A08">
        <w:rPr>
          <w:rFonts w:ascii="Palatino Linotype" w:eastAsia="Palatino Linotype" w:hAnsi="Palatino Linotype" w:cs="Palatino Linotype"/>
        </w:rPr>
        <w:t xml:space="preserve"> interpuso el recurso de revisión a través del SAIMEX, y se manifestó de la siguiente manera:</w:t>
      </w:r>
    </w:p>
    <w:p w14:paraId="7B8E6D74" w14:textId="77777777" w:rsidR="00E364C5" w:rsidRPr="00795A08" w:rsidRDefault="00E364C5">
      <w:pPr>
        <w:spacing w:line="360" w:lineRule="auto"/>
        <w:jc w:val="both"/>
        <w:rPr>
          <w:rFonts w:ascii="Palatino Linotype" w:eastAsia="Palatino Linotype" w:hAnsi="Palatino Linotype" w:cs="Palatino Linotype"/>
        </w:rPr>
      </w:pPr>
    </w:p>
    <w:p w14:paraId="2209FE1E" w14:textId="77777777" w:rsidR="00E364C5" w:rsidRPr="00795A08" w:rsidRDefault="00C546EF">
      <w:pPr>
        <w:tabs>
          <w:tab w:val="left" w:pos="2745"/>
        </w:tabs>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 xml:space="preserve">Acto impugnado: </w:t>
      </w:r>
    </w:p>
    <w:p w14:paraId="74668BDA" w14:textId="77777777" w:rsidR="00E364C5" w:rsidRPr="00795A08" w:rsidRDefault="00E364C5" w:rsidP="002B6794">
      <w:pPr>
        <w:pStyle w:val="Citas"/>
        <w:spacing w:before="0" w:after="0" w:line="240" w:lineRule="auto"/>
      </w:pPr>
    </w:p>
    <w:p w14:paraId="1D102AED" w14:textId="77777777" w:rsidR="00E364C5" w:rsidRPr="00795A08" w:rsidRDefault="00C546EF" w:rsidP="002B6794">
      <w:pPr>
        <w:pStyle w:val="Citas"/>
        <w:spacing w:before="0" w:after="0" w:line="240" w:lineRule="auto"/>
      </w:pPr>
      <w:r w:rsidRPr="00795A08">
        <w:t>“</w:t>
      </w:r>
      <w:r w:rsidR="002B6794" w:rsidRPr="00795A08">
        <w:t>NO ENREGA LA INFORMACION</w:t>
      </w:r>
      <w:r w:rsidRPr="00795A08">
        <w:t xml:space="preserve">” (Sic) </w:t>
      </w:r>
    </w:p>
    <w:p w14:paraId="104B7BF9" w14:textId="77777777" w:rsidR="00E364C5" w:rsidRPr="00795A08" w:rsidRDefault="00E364C5" w:rsidP="002B6794">
      <w:pPr>
        <w:pStyle w:val="Citas"/>
        <w:spacing w:before="0" w:after="0" w:line="240" w:lineRule="auto"/>
      </w:pPr>
    </w:p>
    <w:p w14:paraId="3ADFC9F0"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Razones o motivos de inconformidad</w:t>
      </w:r>
      <w:r w:rsidRPr="00795A08">
        <w:rPr>
          <w:rFonts w:ascii="Palatino Linotype" w:eastAsia="Palatino Linotype" w:hAnsi="Palatino Linotype" w:cs="Palatino Linotype"/>
        </w:rPr>
        <w:t>:</w:t>
      </w:r>
    </w:p>
    <w:p w14:paraId="3652C4CB" w14:textId="77777777" w:rsidR="00E364C5" w:rsidRPr="00795A08" w:rsidRDefault="00E364C5" w:rsidP="002B6794">
      <w:pPr>
        <w:pStyle w:val="Citas"/>
        <w:spacing w:before="0" w:after="0"/>
      </w:pPr>
    </w:p>
    <w:p w14:paraId="205479F6" w14:textId="77777777" w:rsidR="00E364C5" w:rsidRPr="00795A08" w:rsidRDefault="00C546EF" w:rsidP="002B6794">
      <w:pPr>
        <w:pStyle w:val="Citas"/>
        <w:spacing w:before="0" w:after="0"/>
        <w:rPr>
          <w:b/>
          <w:u w:val="single"/>
        </w:rPr>
      </w:pPr>
      <w:r w:rsidRPr="00795A08">
        <w:t>“</w:t>
      </w:r>
      <w:r w:rsidR="002B6794" w:rsidRPr="00795A08">
        <w:t>NO HAY INFORMACION</w:t>
      </w:r>
      <w:r w:rsidRPr="00795A08">
        <w:t>” (Sic)</w:t>
      </w:r>
    </w:p>
    <w:p w14:paraId="63D7A084" w14:textId="77777777" w:rsidR="00E364C5" w:rsidRPr="00795A08" w:rsidRDefault="00E364C5" w:rsidP="002B6794">
      <w:pPr>
        <w:pStyle w:val="Citas"/>
        <w:spacing w:before="0" w:after="0"/>
      </w:pPr>
    </w:p>
    <w:p w14:paraId="6235D319" w14:textId="77777777" w:rsidR="00E364C5" w:rsidRPr="00795A08" w:rsidRDefault="00C546EF">
      <w:pPr>
        <w:spacing w:line="360" w:lineRule="auto"/>
        <w:ind w:right="51"/>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4. Turno. </w:t>
      </w:r>
      <w:r w:rsidRPr="00795A08">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w:t>
      </w:r>
      <w:r w:rsidRPr="00795A08">
        <w:rPr>
          <w:rFonts w:ascii="Palatino Linotype" w:eastAsia="Palatino Linotype" w:hAnsi="Palatino Linotype" w:cs="Palatino Linotype"/>
        </w:rPr>
        <w:lastRenderedPageBreak/>
        <w:t xml:space="preserve">a la </w:t>
      </w:r>
      <w:r w:rsidRPr="00795A08">
        <w:rPr>
          <w:rFonts w:ascii="Palatino Linotype" w:eastAsia="Palatino Linotype" w:hAnsi="Palatino Linotype" w:cs="Palatino Linotype"/>
          <w:b/>
        </w:rPr>
        <w:t xml:space="preserve">Comisionada Guadalupe Ramírez Peña, </w:t>
      </w:r>
      <w:r w:rsidRPr="00795A08">
        <w:rPr>
          <w:rFonts w:ascii="Palatino Linotype" w:eastAsia="Palatino Linotype" w:hAnsi="Palatino Linotype" w:cs="Palatino Linotype"/>
        </w:rPr>
        <w:t xml:space="preserve">a efecto de que analizara sobre su admisión o su </w:t>
      </w:r>
      <w:proofErr w:type="spellStart"/>
      <w:r w:rsidRPr="00795A08">
        <w:rPr>
          <w:rFonts w:ascii="Palatino Linotype" w:eastAsia="Palatino Linotype" w:hAnsi="Palatino Linotype" w:cs="Palatino Linotype"/>
        </w:rPr>
        <w:t>desechamiento</w:t>
      </w:r>
      <w:proofErr w:type="spellEnd"/>
      <w:r w:rsidRPr="00795A08">
        <w:rPr>
          <w:rFonts w:ascii="Palatino Linotype" w:eastAsia="Palatino Linotype" w:hAnsi="Palatino Linotype" w:cs="Palatino Linotype"/>
        </w:rPr>
        <w:t>.</w:t>
      </w:r>
    </w:p>
    <w:p w14:paraId="45F05C8B" w14:textId="77777777" w:rsidR="00E364C5" w:rsidRPr="00795A08" w:rsidRDefault="00E364C5">
      <w:pPr>
        <w:spacing w:line="360" w:lineRule="auto"/>
        <w:ind w:right="51"/>
        <w:jc w:val="both"/>
        <w:rPr>
          <w:rFonts w:ascii="Palatino Linotype" w:eastAsia="Palatino Linotype" w:hAnsi="Palatino Linotype" w:cs="Palatino Linotype"/>
        </w:rPr>
      </w:pPr>
    </w:p>
    <w:p w14:paraId="311B2101" w14:textId="77777777" w:rsidR="00E364C5" w:rsidRPr="00795A08" w:rsidRDefault="00C546EF">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5. Admisión del Recurso de revisión.</w:t>
      </w:r>
      <w:r w:rsidRPr="00795A08">
        <w:rPr>
          <w:rFonts w:ascii="Palatino Linotype" w:eastAsia="Palatino Linotype" w:hAnsi="Palatino Linotype" w:cs="Palatino Linotype"/>
        </w:rPr>
        <w:t xml:space="preserve"> El</w:t>
      </w:r>
      <w:r w:rsidRPr="00795A08">
        <w:rPr>
          <w:rFonts w:ascii="Palatino Linotype" w:eastAsia="Palatino Linotype" w:hAnsi="Palatino Linotype" w:cs="Palatino Linotype"/>
          <w:b/>
        </w:rPr>
        <w:t xml:space="preserve"> </w:t>
      </w:r>
      <w:r w:rsidR="00FF1D3F" w:rsidRPr="00795A08">
        <w:rPr>
          <w:rFonts w:ascii="Palatino Linotype" w:eastAsia="Palatino Linotype" w:hAnsi="Palatino Linotype" w:cs="Palatino Linotype"/>
          <w:b/>
        </w:rPr>
        <w:t xml:space="preserve">nueve de octubre </w:t>
      </w:r>
      <w:r w:rsidRPr="00795A08">
        <w:rPr>
          <w:rFonts w:ascii="Palatino Linotype" w:eastAsia="Palatino Linotype" w:hAnsi="Palatino Linotype" w:cs="Palatino Linotype"/>
          <w:b/>
        </w:rPr>
        <w:t xml:space="preserve">de dos mil veintitrés, </w:t>
      </w:r>
      <w:r w:rsidRPr="00795A08">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presentara su Informe Justificado.</w:t>
      </w:r>
    </w:p>
    <w:p w14:paraId="78CDFB67" w14:textId="77777777" w:rsidR="00E364C5" w:rsidRPr="00795A08" w:rsidRDefault="00E364C5">
      <w:pPr>
        <w:spacing w:line="360" w:lineRule="auto"/>
        <w:jc w:val="both"/>
        <w:rPr>
          <w:rFonts w:ascii="Palatino Linotype" w:eastAsia="Palatino Linotype" w:hAnsi="Palatino Linotype" w:cs="Palatino Linotype"/>
          <w:b/>
        </w:rPr>
      </w:pPr>
    </w:p>
    <w:p w14:paraId="113288AB" w14:textId="77777777" w:rsidR="00E364C5" w:rsidRPr="00795A08" w:rsidRDefault="00C546EF" w:rsidP="00FF1D3F">
      <w:pPr>
        <w:spacing w:line="360" w:lineRule="auto"/>
        <w:ind w:right="49"/>
        <w:jc w:val="both"/>
        <w:rPr>
          <w:rFonts w:ascii="Palatino Linotype" w:eastAsia="Palatino Linotype" w:hAnsi="Palatino Linotype" w:cs="Palatino Linotype"/>
        </w:rPr>
      </w:pPr>
      <w:bookmarkStart w:id="2" w:name="_heading=h.2s8eyo1" w:colFirst="0" w:colLast="0"/>
      <w:bookmarkEnd w:id="2"/>
      <w:r w:rsidRPr="00795A08">
        <w:rPr>
          <w:rFonts w:ascii="Palatino Linotype" w:eastAsia="Palatino Linotype" w:hAnsi="Palatino Linotype" w:cs="Palatino Linotype"/>
          <w:b/>
        </w:rPr>
        <w:t>6. Manifestaciones</w:t>
      </w:r>
      <w:r w:rsidRPr="00795A08">
        <w:rPr>
          <w:rFonts w:ascii="Palatino Linotype" w:eastAsia="Palatino Linotype" w:hAnsi="Palatino Linotype" w:cs="Palatino Linotype"/>
        </w:rPr>
        <w:t xml:space="preserve">. De las constancias que integran el expediente electrónico en que se actúa se advierte que </w:t>
      </w:r>
      <w:r w:rsidRPr="00795A08">
        <w:rPr>
          <w:rFonts w:ascii="Palatino Linotype" w:eastAsia="Palatino Linotype" w:hAnsi="Palatino Linotype" w:cs="Palatino Linotype"/>
          <w:b/>
        </w:rPr>
        <w:t xml:space="preserve">EL </w:t>
      </w:r>
      <w:r w:rsidR="00FF1D3F" w:rsidRPr="00795A08">
        <w:rPr>
          <w:rFonts w:ascii="Palatino Linotype" w:eastAsia="Palatino Linotype" w:hAnsi="Palatino Linotype" w:cs="Palatino Linotype"/>
          <w:b/>
        </w:rPr>
        <w:t xml:space="preserve">SUJETO OBLIGADO </w:t>
      </w:r>
      <w:r w:rsidR="00FF1D3F" w:rsidRPr="00795A08">
        <w:rPr>
          <w:rFonts w:ascii="Palatino Linotype" w:eastAsia="Palatino Linotype" w:hAnsi="Palatino Linotype" w:cs="Palatino Linotype"/>
        </w:rPr>
        <w:t>remitió su Informe Justificado el pasado trece de octubre de dos mil veintitrés, mismo que se puso a la vista de</w:t>
      </w:r>
      <w:r w:rsidR="00FF1D3F" w:rsidRPr="00795A08">
        <w:rPr>
          <w:rFonts w:ascii="Palatino Linotype" w:eastAsia="Palatino Linotype" w:hAnsi="Palatino Linotype" w:cs="Palatino Linotype"/>
          <w:b/>
        </w:rPr>
        <w:t xml:space="preserve"> LA PARTE RECURRENTE </w:t>
      </w:r>
      <w:r w:rsidR="00FF1D3F" w:rsidRPr="00795A08">
        <w:rPr>
          <w:rFonts w:ascii="Palatino Linotype" w:eastAsia="Palatino Linotype" w:hAnsi="Palatino Linotype" w:cs="Palatino Linotype"/>
        </w:rPr>
        <w:t xml:space="preserve">el pasado </w:t>
      </w:r>
      <w:r w:rsidR="00FF1D3F" w:rsidRPr="00795A08">
        <w:rPr>
          <w:rFonts w:ascii="Palatino Linotype" w:eastAsia="Palatino Linotype" w:hAnsi="Palatino Linotype" w:cs="Palatino Linotype"/>
          <w:b/>
        </w:rPr>
        <w:t xml:space="preserve">veintidós de noviembre de dos mil veintitrés, </w:t>
      </w:r>
      <w:r w:rsidR="00FF1D3F" w:rsidRPr="00795A08">
        <w:rPr>
          <w:rFonts w:ascii="Palatino Linotype" w:eastAsia="Palatino Linotype" w:hAnsi="Palatino Linotype" w:cs="Palatino Linotype"/>
        </w:rPr>
        <w:t xml:space="preserve">y que consta de lo siguiente: </w:t>
      </w:r>
    </w:p>
    <w:p w14:paraId="5AB1D179" w14:textId="77777777" w:rsidR="00FF1D3F" w:rsidRPr="00795A08" w:rsidRDefault="00FF1D3F" w:rsidP="00FF1D3F">
      <w:pPr>
        <w:spacing w:line="360" w:lineRule="auto"/>
        <w:ind w:right="49"/>
        <w:jc w:val="both"/>
        <w:rPr>
          <w:rFonts w:ascii="Palatino Linotype" w:eastAsia="Palatino Linotype" w:hAnsi="Palatino Linotype" w:cs="Palatino Linotype"/>
        </w:rPr>
      </w:pPr>
    </w:p>
    <w:p w14:paraId="72BE087D" w14:textId="77777777" w:rsidR="00FF1D3F" w:rsidRPr="00795A08" w:rsidRDefault="00FF1D3F" w:rsidP="00FF1D3F">
      <w:pPr>
        <w:pStyle w:val="Prrafodelista"/>
        <w:numPr>
          <w:ilvl w:val="0"/>
          <w:numId w:val="10"/>
        </w:numPr>
        <w:spacing w:line="360" w:lineRule="auto"/>
        <w:ind w:right="49"/>
        <w:jc w:val="both"/>
        <w:rPr>
          <w:rFonts w:ascii="Palatino Linotype" w:eastAsia="Palatino Linotype" w:hAnsi="Palatino Linotype" w:cs="Palatino Linotype"/>
          <w:b/>
        </w:rPr>
      </w:pPr>
      <w:r w:rsidRPr="00795A08">
        <w:rPr>
          <w:rFonts w:ascii="Palatino Linotype" w:eastAsia="Palatino Linotype" w:hAnsi="Palatino Linotype" w:cs="Palatino Linotype"/>
          <w:b/>
        </w:rPr>
        <w:t>BRW283A4D2E4617_067510 (1).pdf</w:t>
      </w:r>
    </w:p>
    <w:p w14:paraId="7F589513" w14:textId="77777777" w:rsidR="00FF1D3F" w:rsidRPr="00795A08" w:rsidRDefault="00FF1D3F" w:rsidP="00FF1D3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Consta del acta de la quinta sesión extraordinaria del Comité de Transparencia del Ayuntamiento de Papalotla y que ya fue descrita en el antecedente número dos de este fallo. </w:t>
      </w:r>
    </w:p>
    <w:p w14:paraId="045BE8E0" w14:textId="77777777" w:rsidR="00FF1D3F" w:rsidRPr="00795A08" w:rsidRDefault="00FF1D3F" w:rsidP="00FF1D3F">
      <w:pPr>
        <w:spacing w:line="360" w:lineRule="auto"/>
        <w:ind w:right="49"/>
        <w:jc w:val="both"/>
        <w:rPr>
          <w:rFonts w:ascii="Palatino Linotype" w:eastAsia="Palatino Linotype" w:hAnsi="Palatino Linotype" w:cs="Palatino Linotype"/>
          <w:b/>
        </w:rPr>
      </w:pPr>
    </w:p>
    <w:p w14:paraId="55018D4D" w14:textId="77777777" w:rsidR="00FF1D3F" w:rsidRPr="00795A08" w:rsidRDefault="00FF1D3F" w:rsidP="00FF1D3F">
      <w:pPr>
        <w:pStyle w:val="Prrafodelista"/>
        <w:numPr>
          <w:ilvl w:val="0"/>
          <w:numId w:val="10"/>
        </w:numPr>
        <w:spacing w:line="360" w:lineRule="auto"/>
        <w:ind w:right="49"/>
        <w:jc w:val="both"/>
        <w:rPr>
          <w:rFonts w:ascii="Palatino Linotype" w:eastAsia="Palatino Linotype" w:hAnsi="Palatino Linotype" w:cs="Palatino Linotype"/>
          <w:b/>
        </w:rPr>
      </w:pPr>
      <w:r w:rsidRPr="00795A08">
        <w:rPr>
          <w:rFonts w:ascii="Palatino Linotype" w:eastAsia="Palatino Linotype" w:hAnsi="Palatino Linotype" w:cs="Palatino Linotype"/>
          <w:b/>
        </w:rPr>
        <w:t>BRW283A4D2E4617_067507 (1).pdf</w:t>
      </w:r>
    </w:p>
    <w:p w14:paraId="37969818" w14:textId="77777777" w:rsidR="00FF1D3F" w:rsidRPr="00795A08" w:rsidRDefault="00FF1D3F" w:rsidP="00FF1D3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Se trata del oficio de turno de la solicitud de información de la Unidad de Transparencia a la Jefatura de Recursos Humanos. </w:t>
      </w:r>
    </w:p>
    <w:p w14:paraId="27559162" w14:textId="77777777" w:rsidR="00FF1D3F" w:rsidRPr="00795A08" w:rsidRDefault="00FF1D3F" w:rsidP="00FF1D3F">
      <w:pPr>
        <w:spacing w:line="360" w:lineRule="auto"/>
        <w:ind w:right="49"/>
        <w:jc w:val="both"/>
        <w:rPr>
          <w:rFonts w:ascii="Palatino Linotype" w:eastAsia="Palatino Linotype" w:hAnsi="Palatino Linotype" w:cs="Palatino Linotype"/>
        </w:rPr>
      </w:pPr>
    </w:p>
    <w:p w14:paraId="18B72D14" w14:textId="77777777" w:rsidR="00FF1D3F" w:rsidRPr="00795A08" w:rsidRDefault="00FF1D3F" w:rsidP="00FF1D3F">
      <w:pPr>
        <w:pStyle w:val="Prrafodelista"/>
        <w:numPr>
          <w:ilvl w:val="0"/>
          <w:numId w:val="10"/>
        </w:numPr>
        <w:spacing w:line="360" w:lineRule="auto"/>
        <w:ind w:right="49"/>
        <w:jc w:val="both"/>
        <w:rPr>
          <w:rFonts w:ascii="Palatino Linotype" w:eastAsia="Palatino Linotype" w:hAnsi="Palatino Linotype" w:cs="Palatino Linotype"/>
          <w:b/>
        </w:rPr>
      </w:pPr>
      <w:r w:rsidRPr="00795A08">
        <w:rPr>
          <w:rFonts w:ascii="Palatino Linotype" w:eastAsia="Palatino Linotype" w:hAnsi="Palatino Linotype" w:cs="Palatino Linotype"/>
          <w:b/>
        </w:rPr>
        <w:lastRenderedPageBreak/>
        <w:t>MANIFESTACIONES.pdf</w:t>
      </w:r>
    </w:p>
    <w:p w14:paraId="46490EE3" w14:textId="77777777" w:rsidR="00FF1D3F" w:rsidRPr="00795A08" w:rsidRDefault="00FF1D3F" w:rsidP="00FF1D3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Es el oficio </w:t>
      </w:r>
      <w:r w:rsidRPr="00795A08">
        <w:rPr>
          <w:rFonts w:ascii="Palatino Linotype" w:eastAsia="Palatino Linotype" w:hAnsi="Palatino Linotype" w:cs="Palatino Linotype"/>
          <w:i/>
        </w:rPr>
        <w:t xml:space="preserve">PAP/UTM/81/2023 </w:t>
      </w:r>
      <w:r w:rsidRPr="00795A08">
        <w:rPr>
          <w:rFonts w:ascii="Palatino Linotype" w:eastAsia="Palatino Linotype" w:hAnsi="Palatino Linotype" w:cs="Palatino Linotype"/>
        </w:rPr>
        <w:t xml:space="preserve">emitido por la Unidad de Transparencia a la Comisionada Guadalupe Ramírez Peña donde se hace de su conocimiento los antecedentes de este fallo y además ratifica su respuesta, dicho documento no se puso a la vista por contener información susceptible de ser clasificada. </w:t>
      </w:r>
    </w:p>
    <w:p w14:paraId="7BCD0443" w14:textId="77777777" w:rsidR="00FF1D3F" w:rsidRPr="00795A08" w:rsidRDefault="00FF1D3F" w:rsidP="00FF1D3F">
      <w:pPr>
        <w:spacing w:line="360" w:lineRule="auto"/>
        <w:ind w:right="49"/>
        <w:jc w:val="both"/>
        <w:rPr>
          <w:rFonts w:ascii="Palatino Linotype" w:eastAsia="Palatino Linotype" w:hAnsi="Palatino Linotype" w:cs="Palatino Linotype"/>
        </w:rPr>
      </w:pPr>
    </w:p>
    <w:p w14:paraId="03296A77" w14:textId="77777777" w:rsidR="00FF1D3F" w:rsidRPr="00795A08" w:rsidRDefault="00FF1D3F" w:rsidP="00FF1D3F">
      <w:pPr>
        <w:pStyle w:val="Prrafodelista"/>
        <w:numPr>
          <w:ilvl w:val="0"/>
          <w:numId w:val="10"/>
        </w:numPr>
        <w:spacing w:line="360" w:lineRule="auto"/>
        <w:ind w:right="49"/>
        <w:jc w:val="both"/>
        <w:rPr>
          <w:rFonts w:ascii="Palatino Linotype" w:eastAsia="Palatino Linotype" w:hAnsi="Palatino Linotype" w:cs="Palatino Linotype"/>
          <w:b/>
        </w:rPr>
      </w:pPr>
      <w:r w:rsidRPr="00795A08">
        <w:rPr>
          <w:rFonts w:ascii="Palatino Linotype" w:eastAsia="Palatino Linotype" w:hAnsi="Palatino Linotype" w:cs="Palatino Linotype"/>
          <w:b/>
        </w:rPr>
        <w:t>BRW283A4D2E4617_067508 (1).pdf</w:t>
      </w:r>
    </w:p>
    <w:p w14:paraId="66E60EE6" w14:textId="77777777" w:rsidR="00FF1D3F" w:rsidRPr="00795A08" w:rsidRDefault="00FF1D3F" w:rsidP="00FF1D3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Oficio mediante el cual la Jefatura de Recursos Humanos responde a la solicitud de información turnada por la Unidad de Transparencia, y que ya fue descrito en el antecedente segundo de este fallo. </w:t>
      </w:r>
    </w:p>
    <w:p w14:paraId="22D68C30" w14:textId="77777777" w:rsidR="00FF1D3F" w:rsidRPr="00795A08" w:rsidRDefault="00FF1D3F" w:rsidP="00FF1D3F">
      <w:pPr>
        <w:spacing w:line="360" w:lineRule="auto"/>
        <w:ind w:right="49"/>
        <w:jc w:val="both"/>
        <w:rPr>
          <w:rFonts w:ascii="Palatino Linotype" w:eastAsia="Palatino Linotype" w:hAnsi="Palatino Linotype" w:cs="Palatino Linotype"/>
        </w:rPr>
      </w:pPr>
    </w:p>
    <w:p w14:paraId="1BCCD6DF" w14:textId="77777777" w:rsidR="00FF1D3F" w:rsidRPr="00795A08" w:rsidRDefault="00FF1D3F" w:rsidP="00FF1D3F">
      <w:pPr>
        <w:pStyle w:val="Prrafodelista"/>
        <w:numPr>
          <w:ilvl w:val="0"/>
          <w:numId w:val="10"/>
        </w:numPr>
        <w:spacing w:line="360" w:lineRule="auto"/>
        <w:ind w:right="49"/>
        <w:jc w:val="both"/>
        <w:rPr>
          <w:rFonts w:ascii="Palatino Linotype" w:eastAsia="Palatino Linotype" w:hAnsi="Palatino Linotype" w:cs="Palatino Linotype"/>
          <w:b/>
        </w:rPr>
      </w:pPr>
      <w:r w:rsidRPr="00795A08">
        <w:rPr>
          <w:rFonts w:ascii="Palatino Linotype" w:eastAsia="Palatino Linotype" w:hAnsi="Palatino Linotype" w:cs="Palatino Linotype"/>
          <w:b/>
        </w:rPr>
        <w:t>BRW283A4D2E4617_067517 (1).pdf</w:t>
      </w:r>
    </w:p>
    <w:p w14:paraId="1C5BDCCA" w14:textId="77777777" w:rsidR="00FF1D3F" w:rsidRPr="00795A08" w:rsidRDefault="00FF1D3F" w:rsidP="00FF1D3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Es la factura electrónica emitida en favor de la persona titular de la Unidad de Transparencia, misma que no se puso a la vista de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por contener datos personales visibles de los que más adelante se abordará a detalle. </w:t>
      </w:r>
    </w:p>
    <w:p w14:paraId="0B31F891" w14:textId="77777777" w:rsidR="00E364C5" w:rsidRPr="00795A08" w:rsidRDefault="00E364C5">
      <w:pPr>
        <w:spacing w:line="360" w:lineRule="auto"/>
        <w:ind w:right="49"/>
        <w:jc w:val="both"/>
        <w:rPr>
          <w:rFonts w:ascii="Palatino Linotype" w:eastAsia="Palatino Linotype" w:hAnsi="Palatino Linotype" w:cs="Palatino Linotype"/>
        </w:rPr>
      </w:pPr>
    </w:p>
    <w:p w14:paraId="17199B95" w14:textId="77777777" w:rsidR="008111F5" w:rsidRPr="00795A08" w:rsidRDefault="008111F5">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Una vez conocidas las constancias referidas, tenemos que </w:t>
      </w:r>
      <w:r w:rsidRPr="00795A08">
        <w:rPr>
          <w:rFonts w:ascii="Palatino Linotype" w:eastAsia="Palatino Linotype" w:hAnsi="Palatino Linotype" w:cs="Palatino Linotype"/>
          <w:b/>
        </w:rPr>
        <w:t xml:space="preserve">LA PARTE RECURRENTE </w:t>
      </w:r>
      <w:r w:rsidRPr="00795A08">
        <w:rPr>
          <w:rFonts w:ascii="Palatino Linotype" w:eastAsia="Palatino Linotype" w:hAnsi="Palatino Linotype" w:cs="Palatino Linotype"/>
        </w:rPr>
        <w:t xml:space="preserve">decidió dejar de manifestarse al respecto, tal y como se hace constar: </w:t>
      </w:r>
    </w:p>
    <w:p w14:paraId="4C7272DA" w14:textId="77777777" w:rsidR="008111F5" w:rsidRPr="00795A08" w:rsidRDefault="008111F5" w:rsidP="008111F5">
      <w:pPr>
        <w:spacing w:line="360" w:lineRule="auto"/>
        <w:ind w:right="49"/>
        <w:jc w:val="center"/>
        <w:rPr>
          <w:rFonts w:ascii="Palatino Linotype" w:eastAsia="Palatino Linotype" w:hAnsi="Palatino Linotype" w:cs="Palatino Linotype"/>
        </w:rPr>
      </w:pPr>
      <w:r w:rsidRPr="00795A08">
        <w:rPr>
          <w:noProof/>
        </w:rPr>
        <w:lastRenderedPageBreak/>
        <w:drawing>
          <wp:inline distT="0" distB="0" distL="0" distR="0" wp14:anchorId="6C80BB76" wp14:editId="21A4899E">
            <wp:extent cx="4676775" cy="21743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3252" cy="2177357"/>
                    </a:xfrm>
                    <a:prstGeom prst="rect">
                      <a:avLst/>
                    </a:prstGeom>
                  </pic:spPr>
                </pic:pic>
              </a:graphicData>
            </a:graphic>
          </wp:inline>
        </w:drawing>
      </w:r>
    </w:p>
    <w:p w14:paraId="5DACF939" w14:textId="77777777" w:rsidR="008111F5" w:rsidRPr="00795A08" w:rsidRDefault="008111F5">
      <w:pPr>
        <w:spacing w:line="360" w:lineRule="auto"/>
        <w:ind w:right="49"/>
        <w:jc w:val="both"/>
        <w:rPr>
          <w:rFonts w:ascii="Palatino Linotype" w:eastAsia="Palatino Linotype" w:hAnsi="Palatino Linotype" w:cs="Palatino Linotype"/>
        </w:rPr>
      </w:pPr>
    </w:p>
    <w:p w14:paraId="4FE1EC5A" w14:textId="77777777" w:rsidR="00E364C5" w:rsidRPr="00795A08" w:rsidRDefault="00C546EF">
      <w:pPr>
        <w:widowControl w:val="0"/>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7. Ampliación del plazo para emitir resolución.</w:t>
      </w:r>
      <w:r w:rsidRPr="00795A08">
        <w:rPr>
          <w:rFonts w:ascii="Palatino Linotype" w:eastAsia="Palatino Linotype" w:hAnsi="Palatino Linotype" w:cs="Palatino Linotype"/>
        </w:rPr>
        <w:t xml:space="preserve"> El </w:t>
      </w:r>
      <w:r w:rsidR="00FF1D3F" w:rsidRPr="00795A08">
        <w:rPr>
          <w:rFonts w:ascii="Palatino Linotype" w:eastAsia="Palatino Linotype" w:hAnsi="Palatino Linotype" w:cs="Palatino Linotype"/>
          <w:b/>
        </w:rPr>
        <w:t xml:space="preserve">veintidós de noviembre </w:t>
      </w:r>
      <w:r w:rsidRPr="00795A08">
        <w:rPr>
          <w:rFonts w:ascii="Palatino Linotype" w:eastAsia="Palatino Linotype" w:hAnsi="Palatino Linotype" w:cs="Palatino Linotype"/>
          <w:b/>
        </w:rPr>
        <w:t>de dos mil veintitrés,</w:t>
      </w:r>
      <w:r w:rsidRPr="00795A08">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w:t>
      </w:r>
      <w:r w:rsidR="008111F5" w:rsidRPr="00795A08">
        <w:rPr>
          <w:rFonts w:ascii="Palatino Linotype" w:eastAsia="Palatino Linotype" w:hAnsi="Palatino Linotype" w:cs="Palatino Linotype"/>
        </w:rPr>
        <w:t xml:space="preserve"> por quince días más</w:t>
      </w:r>
      <w:r w:rsidRPr="00795A08">
        <w:rPr>
          <w:rFonts w:ascii="Palatino Linotype" w:eastAsia="Palatino Linotype" w:hAnsi="Palatino Linotype" w:cs="Palatino Linotype"/>
        </w:rPr>
        <w:t xml:space="preserve"> para emitir la presente resolución.</w:t>
      </w:r>
    </w:p>
    <w:p w14:paraId="29352112" w14:textId="77777777" w:rsidR="008111F5" w:rsidRPr="00795A08" w:rsidRDefault="008111F5">
      <w:pPr>
        <w:spacing w:line="360" w:lineRule="auto"/>
        <w:jc w:val="both"/>
        <w:rPr>
          <w:rFonts w:ascii="Palatino Linotype" w:eastAsia="Palatino Linotype" w:hAnsi="Palatino Linotype" w:cs="Palatino Linotype"/>
        </w:rPr>
      </w:pPr>
    </w:p>
    <w:p w14:paraId="76428A59"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8. Cierre de instrucción. </w:t>
      </w:r>
      <w:r w:rsidRPr="00795A08">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795A08">
        <w:rPr>
          <w:rFonts w:ascii="Palatino Linotype" w:eastAsia="Palatino Linotype" w:hAnsi="Palatino Linotype" w:cs="Palatino Linotype"/>
          <w:b/>
        </w:rPr>
        <w:t xml:space="preserve"> </w:t>
      </w:r>
      <w:r w:rsidR="008111F5" w:rsidRPr="00795A08">
        <w:rPr>
          <w:rFonts w:ascii="Palatino Linotype" w:eastAsia="Palatino Linotype" w:hAnsi="Palatino Linotype" w:cs="Palatino Linotype"/>
          <w:b/>
        </w:rPr>
        <w:t xml:space="preserve">veintiocho de noviembre </w:t>
      </w:r>
      <w:r w:rsidRPr="00795A08">
        <w:rPr>
          <w:rFonts w:ascii="Palatino Linotype" w:eastAsia="Palatino Linotype" w:hAnsi="Palatino Linotype" w:cs="Palatino Linotype"/>
          <w:b/>
        </w:rPr>
        <w:t>de dos mil veintitrés</w:t>
      </w:r>
      <w:r w:rsidRPr="00795A08">
        <w:rPr>
          <w:rFonts w:ascii="Palatino Linotype" w:eastAsia="Palatino Linotype" w:hAnsi="Palatino Linotype" w:cs="Palatino Linotype"/>
        </w:rPr>
        <w:t xml:space="preserve">, la </w:t>
      </w:r>
      <w:r w:rsidRPr="00795A08">
        <w:rPr>
          <w:rFonts w:ascii="Palatino Linotype" w:eastAsia="Palatino Linotype" w:hAnsi="Palatino Linotype" w:cs="Palatino Linotype"/>
          <w:b/>
        </w:rPr>
        <w:t>Comisionada Ponente</w:t>
      </w:r>
      <w:r w:rsidRPr="00795A08">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71C27E3A" w14:textId="77777777" w:rsidR="00E364C5" w:rsidRPr="00795A08" w:rsidRDefault="00E364C5">
      <w:pPr>
        <w:spacing w:line="360" w:lineRule="auto"/>
        <w:jc w:val="both"/>
        <w:rPr>
          <w:rFonts w:ascii="Palatino Linotype" w:eastAsia="Palatino Linotype" w:hAnsi="Palatino Linotype" w:cs="Palatino Linotype"/>
          <w:b/>
        </w:rPr>
      </w:pPr>
    </w:p>
    <w:p w14:paraId="4D7167B0"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y</w:t>
      </w:r>
    </w:p>
    <w:p w14:paraId="12A3A514" w14:textId="77777777" w:rsidR="00E364C5" w:rsidRPr="00795A08" w:rsidRDefault="00E364C5">
      <w:pPr>
        <w:spacing w:line="360" w:lineRule="auto"/>
        <w:jc w:val="both"/>
        <w:rPr>
          <w:rFonts w:ascii="Palatino Linotype" w:eastAsia="Palatino Linotype" w:hAnsi="Palatino Linotype" w:cs="Palatino Linotype"/>
          <w:sz w:val="22"/>
          <w:szCs w:val="22"/>
        </w:rPr>
      </w:pPr>
    </w:p>
    <w:p w14:paraId="2B00B773" w14:textId="77777777" w:rsidR="00E364C5" w:rsidRPr="00795A08" w:rsidRDefault="00C546EF">
      <w:pPr>
        <w:widowControl w:val="0"/>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795A08">
        <w:rPr>
          <w:rFonts w:ascii="Palatino Linotype" w:eastAsia="Palatino Linotype" w:hAnsi="Palatino Linotype" w:cs="Palatino Linotype"/>
          <w:b/>
        </w:rPr>
        <w:t>C O N S I D E R A N D O:</w:t>
      </w:r>
    </w:p>
    <w:p w14:paraId="558A7FAE" w14:textId="77777777" w:rsidR="00E364C5" w:rsidRPr="00795A08" w:rsidRDefault="00E364C5">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3D512C4C"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PRIMERO. COMPETENCIA.</w:t>
      </w:r>
      <w:r w:rsidRPr="00795A0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1D43A3" w14:textId="77777777" w:rsidR="00E364C5" w:rsidRPr="00795A08" w:rsidRDefault="00E364C5">
      <w:pPr>
        <w:spacing w:line="360" w:lineRule="auto"/>
        <w:jc w:val="both"/>
        <w:rPr>
          <w:rFonts w:ascii="Palatino Linotype" w:eastAsia="Palatino Linotype" w:hAnsi="Palatino Linotype" w:cs="Palatino Linotype"/>
        </w:rPr>
      </w:pPr>
    </w:p>
    <w:p w14:paraId="73B8B0DC"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SEGUNDO. OPORTUNIDAD Y PROCEDIBILIDAD DEL RECURSO DE REVISIÓN</w:t>
      </w:r>
      <w:r w:rsidRPr="00795A0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F65D073" w14:textId="77777777" w:rsidR="00E364C5" w:rsidRPr="00795A08" w:rsidRDefault="00E364C5">
      <w:pPr>
        <w:spacing w:line="360" w:lineRule="auto"/>
        <w:jc w:val="both"/>
        <w:rPr>
          <w:rFonts w:ascii="Palatino Linotype" w:eastAsia="Palatino Linotype" w:hAnsi="Palatino Linotype" w:cs="Palatino Linotype"/>
        </w:rPr>
      </w:pPr>
    </w:p>
    <w:p w14:paraId="4FFA8E3D"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La respuesta a la solicitud de información se notificó el </w:t>
      </w:r>
      <w:r w:rsidR="008111F5" w:rsidRPr="00795A08">
        <w:rPr>
          <w:rFonts w:ascii="Palatino Linotype" w:eastAsia="Palatino Linotype" w:hAnsi="Palatino Linotype" w:cs="Palatino Linotype"/>
          <w:b/>
        </w:rPr>
        <w:t xml:space="preserve">tres de octubre </w:t>
      </w:r>
      <w:r w:rsidRPr="00795A08">
        <w:rPr>
          <w:rFonts w:ascii="Palatino Linotype" w:eastAsia="Palatino Linotype" w:hAnsi="Palatino Linotype" w:cs="Palatino Linotype"/>
          <w:b/>
        </w:rPr>
        <w:t>de dos mil veintitrés</w:t>
      </w:r>
      <w:r w:rsidRPr="00795A08">
        <w:rPr>
          <w:rFonts w:ascii="Palatino Linotype" w:eastAsia="Palatino Linotype" w:hAnsi="Palatino Linotype" w:cs="Palatino Linotype"/>
        </w:rPr>
        <w:t xml:space="preserve">, y el recurso de revisión se interpuso el </w:t>
      </w:r>
      <w:r w:rsidR="008111F5" w:rsidRPr="00795A08">
        <w:rPr>
          <w:rFonts w:ascii="Palatino Linotype" w:eastAsia="Palatino Linotype" w:hAnsi="Palatino Linotype" w:cs="Palatino Linotype"/>
          <w:b/>
        </w:rPr>
        <w:t xml:space="preserve">cuatro de octubre </w:t>
      </w:r>
      <w:r w:rsidRPr="00795A08">
        <w:rPr>
          <w:rFonts w:ascii="Palatino Linotype" w:eastAsia="Palatino Linotype" w:hAnsi="Palatino Linotype" w:cs="Palatino Linotype"/>
          <w:b/>
        </w:rPr>
        <w:t>dos mil veintitrés,</w:t>
      </w:r>
      <w:r w:rsidRPr="00795A08">
        <w:rPr>
          <w:rFonts w:ascii="Palatino Linotype" w:eastAsia="Palatino Linotype" w:hAnsi="Palatino Linotype" w:cs="Palatino Linotype"/>
        </w:rPr>
        <w:t xml:space="preserve"> es decir, al </w:t>
      </w:r>
      <w:r w:rsidR="008111F5" w:rsidRPr="00795A08">
        <w:rPr>
          <w:rFonts w:ascii="Palatino Linotype" w:eastAsia="Palatino Linotype" w:hAnsi="Palatino Linotype" w:cs="Palatino Linotype"/>
          <w:b/>
        </w:rPr>
        <w:t xml:space="preserve">primer </w:t>
      </w:r>
      <w:r w:rsidRPr="00795A08">
        <w:rPr>
          <w:rFonts w:ascii="Palatino Linotype" w:eastAsia="Palatino Linotype" w:hAnsi="Palatino Linotype" w:cs="Palatino Linotype"/>
          <w:b/>
        </w:rPr>
        <w:t>día hábil siguiente,</w:t>
      </w:r>
      <w:r w:rsidRPr="00795A08">
        <w:rPr>
          <w:rFonts w:ascii="Palatino Linotype" w:eastAsia="Palatino Linotype" w:hAnsi="Palatino Linotype" w:cs="Palatino Linotype"/>
        </w:rPr>
        <w:t xml:space="preserve"> lo cual se encuentra del plazo previsto para la interposición del mismo que es de quince días hábiles. </w:t>
      </w:r>
    </w:p>
    <w:p w14:paraId="5A2F986B" w14:textId="77777777" w:rsidR="00E364C5" w:rsidRPr="00795A08" w:rsidRDefault="00E364C5">
      <w:pPr>
        <w:spacing w:line="360" w:lineRule="auto"/>
        <w:jc w:val="both"/>
        <w:rPr>
          <w:rFonts w:ascii="Palatino Linotype" w:eastAsia="Palatino Linotype" w:hAnsi="Palatino Linotype" w:cs="Palatino Linotype"/>
        </w:rPr>
      </w:pPr>
    </w:p>
    <w:p w14:paraId="6EF72E0A"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Por cuanto hace a la procedibilidad del  recurso de revisión, es de suma importancia señalar que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no señaló nombre propio</w:t>
      </w:r>
      <w:r w:rsidR="008111F5" w:rsidRPr="00795A08">
        <w:rPr>
          <w:rFonts w:ascii="Palatino Linotype" w:eastAsia="Palatino Linotype" w:hAnsi="Palatino Linotype" w:cs="Palatino Linotype"/>
          <w:b/>
        </w:rPr>
        <w:t xml:space="preserve"> o seudónimo</w:t>
      </w:r>
      <w:r w:rsidRPr="00795A08">
        <w:rPr>
          <w:rFonts w:ascii="Palatino Linotype" w:eastAsia="Palatino Linotype" w:hAnsi="Palatino Linotype" w:cs="Palatino Linotype"/>
          <w:b/>
        </w:rPr>
        <w:t xml:space="preserve"> para ser identificada,</w:t>
      </w:r>
      <w:r w:rsidRPr="00795A08">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AE286D"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i/>
        </w:rPr>
      </w:pPr>
    </w:p>
    <w:p w14:paraId="03519B91"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6CC9C577"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Las solicitudes anónimas, </w:t>
      </w:r>
      <w:r w:rsidRPr="00795A08">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13A9647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795A08">
        <w:rPr>
          <w:rFonts w:ascii="Palatino Linotype" w:eastAsia="Palatino Linotype" w:hAnsi="Palatino Linotype" w:cs="Palatino Linotype"/>
          <w:b/>
          <w:i/>
          <w:sz w:val="22"/>
          <w:szCs w:val="22"/>
        </w:rPr>
        <w:t>(…)</w:t>
      </w:r>
    </w:p>
    <w:p w14:paraId="6480DC5C" w14:textId="77777777" w:rsidR="00E364C5" w:rsidRPr="00795A08" w:rsidRDefault="00E364C5">
      <w:pPr>
        <w:spacing w:line="360" w:lineRule="auto"/>
        <w:jc w:val="both"/>
        <w:rPr>
          <w:rFonts w:ascii="Palatino Linotype" w:eastAsia="Palatino Linotype" w:hAnsi="Palatino Linotype" w:cs="Palatino Linotype"/>
        </w:rPr>
      </w:pPr>
    </w:p>
    <w:p w14:paraId="3E92A42B"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Asimismo, en referencia a la procedibilidad del recurso de revisión, es de suma importancia señalar </w:t>
      </w:r>
      <w:proofErr w:type="gramStart"/>
      <w:r w:rsidRPr="00795A08">
        <w:rPr>
          <w:rFonts w:ascii="Palatino Linotype" w:eastAsia="Palatino Linotype" w:hAnsi="Palatino Linotype" w:cs="Palatino Linotype"/>
        </w:rPr>
        <w:t>que</w:t>
      </w:r>
      <w:proofErr w:type="gramEnd"/>
      <w:r w:rsidRPr="00795A08">
        <w:rPr>
          <w:rFonts w:ascii="Palatino Linotype" w:eastAsia="Palatino Linotype" w:hAnsi="Palatino Linotype" w:cs="Palatino Linotype"/>
        </w:rPr>
        <w:t xml:space="preserve">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AB0CAEF" w14:textId="77777777" w:rsidR="00E364C5" w:rsidRPr="00795A08" w:rsidRDefault="00E364C5">
      <w:pPr>
        <w:spacing w:line="360" w:lineRule="auto"/>
        <w:jc w:val="both"/>
        <w:rPr>
          <w:rFonts w:ascii="Palatino Linotype" w:eastAsia="Palatino Linotype" w:hAnsi="Palatino Linotype" w:cs="Palatino Linotype"/>
        </w:rPr>
      </w:pPr>
    </w:p>
    <w:p w14:paraId="0B65E6FA"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Finalmente, se advierte que resulta procedente la interposición del recurso, según lo manifestado por el recurrente en sus motivos de inconformid</w:t>
      </w:r>
      <w:r w:rsidR="008111F5" w:rsidRPr="00795A08">
        <w:rPr>
          <w:rFonts w:ascii="Palatino Linotype" w:eastAsia="Palatino Linotype" w:hAnsi="Palatino Linotype" w:cs="Palatino Linotype"/>
        </w:rPr>
        <w:t xml:space="preserve">ad, de acuerdo a las fracciones </w:t>
      </w:r>
      <w:r w:rsidRPr="00795A08">
        <w:rPr>
          <w:rFonts w:ascii="Palatino Linotype" w:eastAsia="Palatino Linotype" w:hAnsi="Palatino Linotype" w:cs="Palatino Linotype"/>
        </w:rPr>
        <w:t>I</w:t>
      </w:r>
      <w:r w:rsidR="008111F5" w:rsidRPr="00795A08">
        <w:rPr>
          <w:rFonts w:ascii="Palatino Linotype" w:eastAsia="Palatino Linotype" w:hAnsi="Palatino Linotype" w:cs="Palatino Linotype"/>
        </w:rPr>
        <w:t xml:space="preserve"> y XIII</w:t>
      </w:r>
      <w:r w:rsidRPr="00795A08">
        <w:rPr>
          <w:rFonts w:ascii="Palatino Linotype" w:eastAsia="Palatino Linotype" w:hAnsi="Palatino Linotype" w:cs="Palatino Linotype"/>
        </w:rPr>
        <w:t xml:space="preserve"> del artículo 179 del ordenamiento legal citado, que a la letra dice</w:t>
      </w:r>
      <w:r w:rsidR="008111F5" w:rsidRPr="00795A08">
        <w:rPr>
          <w:rFonts w:ascii="Palatino Linotype" w:eastAsia="Palatino Linotype" w:hAnsi="Palatino Linotype" w:cs="Palatino Linotype"/>
        </w:rPr>
        <w:t>n</w:t>
      </w:r>
      <w:r w:rsidRPr="00795A08">
        <w:rPr>
          <w:rFonts w:ascii="Palatino Linotype" w:eastAsia="Palatino Linotype" w:hAnsi="Palatino Linotype" w:cs="Palatino Linotype"/>
        </w:rPr>
        <w:t>: </w:t>
      </w:r>
    </w:p>
    <w:p w14:paraId="5F5AC87B" w14:textId="77777777" w:rsidR="00E364C5" w:rsidRPr="00795A08" w:rsidRDefault="00E364C5">
      <w:pPr>
        <w:jc w:val="both"/>
        <w:rPr>
          <w:rFonts w:ascii="Palatino Linotype" w:eastAsia="Palatino Linotype" w:hAnsi="Palatino Linotype" w:cs="Palatino Linotype"/>
        </w:rPr>
      </w:pPr>
    </w:p>
    <w:p w14:paraId="38C9F159" w14:textId="77777777" w:rsidR="008111F5" w:rsidRPr="00795A08" w:rsidRDefault="00C546EF" w:rsidP="008111F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179.</w:t>
      </w:r>
      <w:r w:rsidRPr="00795A0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63CB4EE" w14:textId="77777777" w:rsidR="00E364C5" w:rsidRPr="00795A08" w:rsidRDefault="00C546EF" w:rsidP="008111F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I. La </w:t>
      </w:r>
      <w:r w:rsidR="008111F5" w:rsidRPr="00795A08">
        <w:rPr>
          <w:rFonts w:ascii="Palatino Linotype" w:eastAsia="Palatino Linotype" w:hAnsi="Palatino Linotype" w:cs="Palatino Linotype"/>
          <w:b/>
          <w:i/>
          <w:sz w:val="22"/>
          <w:szCs w:val="22"/>
        </w:rPr>
        <w:t xml:space="preserve">negativa a la información solicitada; </w:t>
      </w:r>
    </w:p>
    <w:p w14:paraId="51F5E0E2"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w:t>
      </w:r>
    </w:p>
    <w:p w14:paraId="60C11072" w14:textId="77777777" w:rsidR="008111F5" w:rsidRPr="00795A08" w:rsidRDefault="008111F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XIII. La falta, deficiencia o insuficiencia de la fundamentación y/o motivación en la respuesta; y</w:t>
      </w:r>
    </w:p>
    <w:p w14:paraId="69A0D727" w14:textId="77777777" w:rsidR="008111F5" w:rsidRPr="00795A08" w:rsidRDefault="008111F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w:t>
      </w:r>
    </w:p>
    <w:p w14:paraId="5A6AE907" w14:textId="77777777" w:rsidR="00E364C5" w:rsidRPr="00795A08" w:rsidRDefault="00E364C5">
      <w:pPr>
        <w:spacing w:line="360" w:lineRule="auto"/>
        <w:jc w:val="both"/>
        <w:rPr>
          <w:rFonts w:ascii="Palatino Linotype" w:eastAsia="Palatino Linotype" w:hAnsi="Palatino Linotype" w:cs="Palatino Linotype"/>
          <w:b/>
          <w:i/>
          <w:sz w:val="22"/>
          <w:szCs w:val="22"/>
        </w:rPr>
      </w:pPr>
    </w:p>
    <w:p w14:paraId="527AA708" w14:textId="77777777" w:rsidR="00E364C5" w:rsidRPr="00795A08" w:rsidRDefault="00C546EF">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TERCERO. MATERIA DE LA REVISIÓN. </w:t>
      </w:r>
      <w:r w:rsidRPr="00795A08">
        <w:rPr>
          <w:rFonts w:ascii="Palatino Linotype" w:eastAsia="Palatino Linotype" w:hAnsi="Palatino Linotype" w:cs="Palatino Linotype"/>
        </w:rPr>
        <w:t>De la revisión a las constancias y documentos que obran en el expediente electrónico se advierte, que el tema sobre el que este Órgano Garante se pronunciará será: verificar si la respuesta otorgada por</w:t>
      </w:r>
      <w:r w:rsidRPr="00795A08">
        <w:rPr>
          <w:rFonts w:ascii="Palatino Linotype" w:eastAsia="Palatino Linotype" w:hAnsi="Palatino Linotype" w:cs="Palatino Linotype"/>
          <w:b/>
        </w:rPr>
        <w:t xml:space="preserve"> EL SUJETO OBLIGADO </w:t>
      </w:r>
      <w:r w:rsidRPr="00795A08">
        <w:rPr>
          <w:rFonts w:ascii="Palatino Linotype" w:eastAsia="Palatino Linotype" w:hAnsi="Palatino Linotype" w:cs="Palatino Linotype"/>
        </w:rPr>
        <w:t>es adecuada y suficiente para satisfacer el Derecho de Acceso a la Información Pública</w:t>
      </w:r>
      <w:r w:rsidRPr="00795A08">
        <w:rPr>
          <w:rFonts w:ascii="Palatino Linotype" w:eastAsia="Palatino Linotype" w:hAnsi="Palatino Linotype" w:cs="Palatino Linotype"/>
          <w:b/>
        </w:rPr>
        <w:t xml:space="preserve"> </w:t>
      </w:r>
      <w:r w:rsidRPr="00795A08">
        <w:rPr>
          <w:rFonts w:ascii="Palatino Linotype" w:eastAsia="Palatino Linotype" w:hAnsi="Palatino Linotype" w:cs="Palatino Linotype"/>
        </w:rPr>
        <w:t xml:space="preserve">de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o en su defecto, en caso de ser procedente, ordenar la entrega de información oportuna.</w:t>
      </w:r>
    </w:p>
    <w:p w14:paraId="4666B08D" w14:textId="77777777" w:rsidR="00E364C5" w:rsidRPr="00795A08" w:rsidRDefault="00E364C5">
      <w:pPr>
        <w:spacing w:line="360" w:lineRule="auto"/>
        <w:jc w:val="both"/>
        <w:rPr>
          <w:rFonts w:ascii="Palatino Linotype" w:eastAsia="Palatino Linotype" w:hAnsi="Palatino Linotype" w:cs="Palatino Linotype"/>
        </w:rPr>
      </w:pPr>
    </w:p>
    <w:p w14:paraId="6C8FF879"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CUARTO. ESTUDIO DEL ASUNTO. </w:t>
      </w:r>
      <w:r w:rsidRPr="00795A08">
        <w:rPr>
          <w:rFonts w:ascii="Palatino Linotype" w:eastAsia="Palatino Linotype" w:hAnsi="Palatino Linotype" w:cs="Palatino Linotype"/>
        </w:rPr>
        <w:t xml:space="preserve">Antes de entrar al análisis de los pronunciamientos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sidRPr="00795A08">
        <w:rPr>
          <w:rFonts w:ascii="Palatino Linotype" w:eastAsia="Palatino Linotype" w:hAnsi="Palatino Linotype" w:cs="Palatino Linotype"/>
        </w:rPr>
        <w:lastRenderedPageBreak/>
        <w:t>arábigos 1 párrafos primero, segundo y tercero y 6 apartado A fracciones I, II, III, IV, V, VI y VII que a la letra señalan:</w:t>
      </w:r>
    </w:p>
    <w:p w14:paraId="6A3C1F55"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i/>
        </w:rPr>
      </w:pPr>
    </w:p>
    <w:p w14:paraId="1F8AF6F1"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95A0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304714" w14:textId="77777777" w:rsidR="00E364C5" w:rsidRPr="00795A08" w:rsidRDefault="00E364C5"/>
    <w:p w14:paraId="2423A7B4"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6E56B47" w14:textId="77777777" w:rsidR="00E364C5" w:rsidRPr="00795A08" w:rsidRDefault="00E364C5"/>
    <w:p w14:paraId="2A512FD4"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795A0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95A0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7A491D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4F7C8774" w14:textId="77777777" w:rsidR="00E364C5" w:rsidRPr="00795A08" w:rsidRDefault="00E364C5"/>
    <w:p w14:paraId="77654182"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795A08">
        <w:rPr>
          <w:rFonts w:ascii="Palatino Linotype" w:eastAsia="Palatino Linotype" w:hAnsi="Palatino Linotype" w:cs="Palatino Linotype"/>
          <w:b/>
          <w:i/>
          <w:sz w:val="22"/>
          <w:szCs w:val="22"/>
        </w:rPr>
        <w:t>Artículo 6o.</w:t>
      </w:r>
    </w:p>
    <w:p w14:paraId="028F064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rPr>
      </w:pPr>
      <w:r w:rsidRPr="00795A08">
        <w:rPr>
          <w:rFonts w:ascii="Palatino Linotype" w:eastAsia="Palatino Linotype" w:hAnsi="Palatino Linotype" w:cs="Palatino Linotype"/>
          <w:i/>
          <w:sz w:val="22"/>
          <w:szCs w:val="22"/>
        </w:rPr>
        <w:t>[...]</w:t>
      </w:r>
    </w:p>
    <w:p w14:paraId="43F16501"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A. Para el ejercicio del derecho de acceso a la información, la Federación y </w:t>
      </w:r>
      <w:r w:rsidRPr="00795A08">
        <w:rPr>
          <w:rFonts w:ascii="Palatino Linotype" w:eastAsia="Palatino Linotype" w:hAnsi="Palatino Linotype" w:cs="Palatino Linotype"/>
          <w:b/>
          <w:i/>
          <w:sz w:val="22"/>
          <w:szCs w:val="22"/>
          <w:u w:val="single"/>
        </w:rPr>
        <w:t>las entidades federativas</w:t>
      </w:r>
      <w:r w:rsidRPr="00795A08">
        <w:rPr>
          <w:rFonts w:ascii="Palatino Linotype" w:eastAsia="Palatino Linotype" w:hAnsi="Palatino Linotype" w:cs="Palatino Linotype"/>
          <w:b/>
          <w:i/>
          <w:sz w:val="22"/>
          <w:szCs w:val="22"/>
        </w:rPr>
        <w:t>,</w:t>
      </w:r>
      <w:r w:rsidRPr="00795A0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EBCB793" w14:textId="77777777" w:rsidR="00E364C5" w:rsidRPr="00795A08" w:rsidRDefault="00E364C5"/>
    <w:p w14:paraId="48DB5593"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 xml:space="preserve">I. </w:t>
      </w:r>
      <w:r w:rsidRPr="00795A0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95A08">
        <w:rPr>
          <w:rFonts w:ascii="Palatino Linotype" w:eastAsia="Palatino Linotype" w:hAnsi="Palatino Linotype" w:cs="Palatino Linotype"/>
          <w:i/>
          <w:sz w:val="22"/>
          <w:szCs w:val="22"/>
        </w:rPr>
        <w:t xml:space="preserve"> Ejecutivo, Legislativo </w:t>
      </w:r>
      <w:r w:rsidRPr="00795A08">
        <w:rPr>
          <w:rFonts w:ascii="Palatino Linotype" w:eastAsia="Palatino Linotype" w:hAnsi="Palatino Linotype" w:cs="Palatino Linotype"/>
          <w:b/>
          <w:i/>
          <w:sz w:val="22"/>
          <w:szCs w:val="22"/>
          <w:u w:val="single"/>
        </w:rPr>
        <w:t>y Judicial</w:t>
      </w:r>
      <w:r w:rsidRPr="00795A0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95A08">
        <w:rPr>
          <w:rFonts w:ascii="Palatino Linotype" w:eastAsia="Palatino Linotype" w:hAnsi="Palatino Linotype" w:cs="Palatino Linotype"/>
          <w:b/>
          <w:i/>
          <w:sz w:val="22"/>
          <w:szCs w:val="22"/>
        </w:rPr>
        <w:t>es pública y sólo podrá ser reservada temporalmente por razones de interés público y seguridad nacional,</w:t>
      </w:r>
      <w:r w:rsidRPr="00795A0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795A08">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216EB3B5" w14:textId="77777777" w:rsidR="00E364C5" w:rsidRPr="00795A08" w:rsidRDefault="00E364C5"/>
    <w:p w14:paraId="2EF0EF49"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1896C3" w14:textId="77777777" w:rsidR="00E364C5" w:rsidRPr="00795A08" w:rsidRDefault="00E364C5"/>
    <w:p w14:paraId="065CAF7A"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 xml:space="preserve">III. </w:t>
      </w:r>
      <w:r w:rsidRPr="00795A0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95A08">
        <w:rPr>
          <w:rFonts w:ascii="Palatino Linotype" w:eastAsia="Palatino Linotype" w:hAnsi="Palatino Linotype" w:cs="Palatino Linotype"/>
          <w:i/>
          <w:sz w:val="22"/>
          <w:szCs w:val="22"/>
        </w:rPr>
        <w:t xml:space="preserve"> a sus datos personales o a la rectificación de éstos.</w:t>
      </w:r>
    </w:p>
    <w:p w14:paraId="2CC49FE2" w14:textId="77777777" w:rsidR="00E364C5" w:rsidRPr="00795A08" w:rsidRDefault="00E364C5"/>
    <w:p w14:paraId="0E365C4C"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 xml:space="preserve">IV. </w:t>
      </w:r>
      <w:r w:rsidRPr="00795A0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67F961E" w14:textId="77777777" w:rsidR="00E364C5" w:rsidRPr="00795A08" w:rsidRDefault="00E364C5"/>
    <w:p w14:paraId="77AED3D0"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V. </w:t>
      </w:r>
      <w:r w:rsidRPr="00795A0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00C761" w14:textId="77777777" w:rsidR="00E364C5" w:rsidRPr="00795A08" w:rsidRDefault="00E364C5"/>
    <w:p w14:paraId="7DED8E9B"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 xml:space="preserve">VI. </w:t>
      </w:r>
      <w:r w:rsidRPr="00795A0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4BD42" w14:textId="77777777" w:rsidR="00E364C5" w:rsidRPr="00795A08" w:rsidRDefault="00E364C5"/>
    <w:p w14:paraId="085D44A7"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r w:rsidRPr="00795A08">
        <w:rPr>
          <w:rFonts w:ascii="Palatino Linotype" w:eastAsia="Palatino Linotype" w:hAnsi="Palatino Linotype" w:cs="Palatino Linotype"/>
          <w:b/>
          <w:i/>
          <w:sz w:val="22"/>
          <w:szCs w:val="22"/>
        </w:rPr>
        <w:t xml:space="preserve">VII. </w:t>
      </w:r>
      <w:r w:rsidRPr="00795A08">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7D1F6C91"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994F5D4" w14:textId="77777777" w:rsidR="00E364C5" w:rsidRPr="00795A08" w:rsidRDefault="00E364C5"/>
    <w:p w14:paraId="22A7A94C"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795A08">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151695F0"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1E82DD0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4</w:t>
      </w:r>
      <w:r w:rsidRPr="00795A0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D66EC6E" w14:textId="77777777" w:rsidR="00E364C5" w:rsidRPr="00795A08" w:rsidRDefault="00E364C5"/>
    <w:p w14:paraId="1088EDF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01EB4F6" w14:textId="77777777" w:rsidR="00E364C5" w:rsidRPr="00795A08" w:rsidRDefault="00E364C5"/>
    <w:p w14:paraId="65112818"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E3BFBC1" w14:textId="77777777" w:rsidR="00E364C5" w:rsidRPr="00795A08"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14:paraId="3E360F8D"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AFF7867" w14:textId="77777777" w:rsidR="00E364C5" w:rsidRPr="00795A08" w:rsidRDefault="00E364C5">
      <w:pPr>
        <w:pBdr>
          <w:top w:val="nil"/>
          <w:left w:val="nil"/>
          <w:bottom w:val="nil"/>
          <w:right w:val="nil"/>
          <w:between w:val="nil"/>
        </w:pBdr>
        <w:ind w:left="864" w:right="864"/>
        <w:jc w:val="both"/>
        <w:rPr>
          <w:i/>
        </w:rPr>
      </w:pPr>
    </w:p>
    <w:p w14:paraId="75BADBA2"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12</w:t>
      </w:r>
      <w:r w:rsidRPr="00795A0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C88DC5A" w14:textId="77777777" w:rsidR="00E364C5" w:rsidRPr="00795A08" w:rsidRDefault="00E364C5">
      <w:pPr>
        <w:pBdr>
          <w:top w:val="nil"/>
          <w:left w:val="nil"/>
          <w:bottom w:val="nil"/>
          <w:right w:val="nil"/>
          <w:between w:val="nil"/>
        </w:pBdr>
        <w:ind w:left="864" w:right="864"/>
        <w:jc w:val="both"/>
        <w:rPr>
          <w:i/>
        </w:rPr>
      </w:pPr>
    </w:p>
    <w:p w14:paraId="497A1DF8"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CDC928D" w14:textId="77777777" w:rsidR="00E364C5" w:rsidRPr="00795A08" w:rsidRDefault="00E364C5">
      <w:pPr>
        <w:pBdr>
          <w:top w:val="nil"/>
          <w:left w:val="nil"/>
          <w:bottom w:val="nil"/>
          <w:right w:val="nil"/>
          <w:between w:val="nil"/>
        </w:pBdr>
        <w:ind w:left="864" w:right="864"/>
        <w:jc w:val="both"/>
        <w:rPr>
          <w:i/>
        </w:rPr>
      </w:pPr>
    </w:p>
    <w:p w14:paraId="64EF14CB"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95A08">
        <w:rPr>
          <w:rFonts w:ascii="Palatino Linotype" w:eastAsia="Palatino Linotype" w:hAnsi="Palatino Linotype" w:cs="Palatino Linotype"/>
          <w:b/>
        </w:rPr>
        <w:t xml:space="preserve"> </w:t>
      </w:r>
      <w:r w:rsidRPr="00795A08">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95A08">
        <w:rPr>
          <w:rFonts w:ascii="Palatino Linotype" w:eastAsia="Palatino Linotype" w:hAnsi="Palatino Linotype" w:cs="Palatino Linotype"/>
          <w:i/>
        </w:rPr>
        <w:t>ad hoc</w:t>
      </w:r>
      <w:r w:rsidRPr="00795A08">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2FDAD67" w14:textId="77777777" w:rsidR="00E364C5" w:rsidRPr="00795A08" w:rsidRDefault="00E364C5">
      <w:pPr>
        <w:pBdr>
          <w:top w:val="nil"/>
          <w:left w:val="nil"/>
          <w:bottom w:val="nil"/>
          <w:right w:val="nil"/>
          <w:between w:val="nil"/>
        </w:pBdr>
        <w:spacing w:line="360" w:lineRule="auto"/>
        <w:jc w:val="both"/>
      </w:pPr>
    </w:p>
    <w:p w14:paraId="18F21359"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03/17</w:t>
      </w:r>
    </w:p>
    <w:p w14:paraId="19DD0963"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NO EXISTE OBLIGACIÓN DE ELABORAR DOCUMENTOS AD HOC PARA ATENDER LAS SOLICITUDES DE ACCESO A LA INFORMACIÓN.</w:t>
      </w:r>
    </w:p>
    <w:p w14:paraId="4FBDDC74"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1BF1E8A"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C036A26"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Por otra parte, y aunado a lo antepuesto, el último párrafo del artículo 24 de la Ley de la materia, dispone que los Sujetos Obligados solo proporcionarán la información pública que generen, administren o posean en el ejercicio de sus atribuciones; por </w:t>
      </w:r>
      <w:r w:rsidRPr="00795A08">
        <w:rPr>
          <w:rFonts w:ascii="Palatino Linotype" w:eastAsia="Palatino Linotype" w:hAnsi="Palatino Linotype" w:cs="Palatino Linotype"/>
        </w:rPr>
        <w:lastRenderedPageBreak/>
        <w:t>consiguiente, la información pública se encuentra a disposición de cualquier persona, lo que implica que es deber de los Sujetos Obligados, garantizar el Derecho de Acceso a la Información Pública.</w:t>
      </w:r>
    </w:p>
    <w:p w14:paraId="0A0C21BA" w14:textId="77777777" w:rsidR="00E364C5" w:rsidRPr="00795A08" w:rsidRDefault="00E364C5">
      <w:pPr>
        <w:pBdr>
          <w:top w:val="nil"/>
          <w:left w:val="nil"/>
          <w:bottom w:val="nil"/>
          <w:right w:val="nil"/>
          <w:between w:val="nil"/>
        </w:pBdr>
        <w:spacing w:line="360" w:lineRule="auto"/>
        <w:jc w:val="both"/>
      </w:pPr>
    </w:p>
    <w:p w14:paraId="0E76A1F5" w14:textId="77777777" w:rsidR="00E364C5" w:rsidRPr="00795A08" w:rsidRDefault="00C546E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2FEF1F" w14:textId="77777777" w:rsidR="00E364C5" w:rsidRPr="00795A08" w:rsidRDefault="00E364C5">
      <w:pPr>
        <w:pBdr>
          <w:top w:val="nil"/>
          <w:left w:val="nil"/>
          <w:bottom w:val="nil"/>
          <w:right w:val="nil"/>
          <w:between w:val="nil"/>
        </w:pBdr>
        <w:spacing w:line="360" w:lineRule="auto"/>
        <w:ind w:right="49"/>
        <w:jc w:val="both"/>
      </w:pPr>
    </w:p>
    <w:p w14:paraId="61F55E2A"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2A4C4C" w14:textId="77777777" w:rsidR="00E364C5" w:rsidRPr="00795A08"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14:paraId="7ABDCDAE"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Artículo 3. </w:t>
      </w:r>
      <w:r w:rsidRPr="00795A08">
        <w:rPr>
          <w:rFonts w:ascii="Palatino Linotype" w:eastAsia="Palatino Linotype" w:hAnsi="Palatino Linotype" w:cs="Palatino Linotype"/>
          <w:i/>
          <w:sz w:val="22"/>
          <w:szCs w:val="22"/>
        </w:rPr>
        <w:t>Para los efectos de la presente Ley se entenderá por:</w:t>
      </w:r>
    </w:p>
    <w:p w14:paraId="5E8896C0"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90C3E69"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XI. Documento:</w:t>
      </w:r>
      <w:r w:rsidRPr="00795A0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w:t>
      </w:r>
      <w:r w:rsidRPr="00795A08">
        <w:rPr>
          <w:rFonts w:ascii="Palatino Linotype" w:eastAsia="Palatino Linotype" w:hAnsi="Palatino Linotype" w:cs="Palatino Linotype"/>
          <w:i/>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C302E2"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w:t>
      </w:r>
      <w:r w:rsidRPr="00795A08">
        <w:rPr>
          <w:rFonts w:ascii="Palatino Linotype" w:eastAsia="Palatino Linotype" w:hAnsi="Palatino Linotype" w:cs="Palatino Linotype"/>
          <w:i/>
          <w:sz w:val="22"/>
          <w:szCs w:val="22"/>
        </w:rPr>
        <w:t>)</w:t>
      </w:r>
    </w:p>
    <w:p w14:paraId="45526F8B"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68E005D" w14:textId="77777777" w:rsidR="00E364C5" w:rsidRPr="00795A08" w:rsidRDefault="00C546EF">
      <w:pPr>
        <w:pBdr>
          <w:top w:val="nil"/>
          <w:left w:val="nil"/>
          <w:bottom w:val="nil"/>
          <w:right w:val="nil"/>
          <w:between w:val="nil"/>
        </w:pBdr>
        <w:spacing w:line="360" w:lineRule="auto"/>
        <w:jc w:val="both"/>
      </w:pPr>
      <w:r w:rsidRPr="00795A0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B0B399" w14:textId="77777777" w:rsidR="00E364C5" w:rsidRPr="00795A08" w:rsidRDefault="00E364C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5E6B6D1"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CRITERIO 0002-11</w:t>
      </w:r>
    </w:p>
    <w:p w14:paraId="5F005FA4"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62101D"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En </w:t>
      </w:r>
      <w:proofErr w:type="gramStart"/>
      <w:r w:rsidRPr="00795A08">
        <w:rPr>
          <w:rFonts w:ascii="Palatino Linotype" w:eastAsia="Palatino Linotype" w:hAnsi="Palatino Linotype" w:cs="Palatino Linotype"/>
          <w:i/>
          <w:sz w:val="22"/>
          <w:szCs w:val="22"/>
        </w:rPr>
        <w:t>consecuencia</w:t>
      </w:r>
      <w:proofErr w:type="gramEnd"/>
      <w:r w:rsidRPr="00795A0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910F3D6"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95A08">
        <w:rPr>
          <w:rFonts w:ascii="Palatino Linotype" w:eastAsia="Palatino Linotype" w:hAnsi="Palatino Linotype" w:cs="Palatino Linotype"/>
          <w:i/>
          <w:sz w:val="22"/>
          <w:szCs w:val="22"/>
        </w:rPr>
        <w:t>que</w:t>
      </w:r>
      <w:proofErr w:type="gramEnd"/>
      <w:r w:rsidRPr="00795A08">
        <w:rPr>
          <w:rFonts w:ascii="Palatino Linotype" w:eastAsia="Palatino Linotype" w:hAnsi="Palatino Linotype" w:cs="Palatino Linotype"/>
          <w:i/>
          <w:sz w:val="22"/>
          <w:szCs w:val="22"/>
        </w:rPr>
        <w:t xml:space="preserve"> en ejercicio de las atribuciones conferidas, sea generada por los Sujetos Obligados;</w:t>
      </w:r>
    </w:p>
    <w:p w14:paraId="2A6747A3"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2. Que se trate de información registrada en cualquier soporte documental, </w:t>
      </w:r>
      <w:proofErr w:type="gramStart"/>
      <w:r w:rsidRPr="00795A08">
        <w:rPr>
          <w:rFonts w:ascii="Palatino Linotype" w:eastAsia="Palatino Linotype" w:hAnsi="Palatino Linotype" w:cs="Palatino Linotype"/>
          <w:i/>
          <w:sz w:val="22"/>
          <w:szCs w:val="22"/>
        </w:rPr>
        <w:t>que</w:t>
      </w:r>
      <w:proofErr w:type="gramEnd"/>
      <w:r w:rsidRPr="00795A08">
        <w:rPr>
          <w:rFonts w:ascii="Palatino Linotype" w:eastAsia="Palatino Linotype" w:hAnsi="Palatino Linotype" w:cs="Palatino Linotype"/>
          <w:i/>
          <w:sz w:val="22"/>
          <w:szCs w:val="22"/>
        </w:rPr>
        <w:t xml:space="preserve"> en ejercicio de las atribuciones conferidas, sea administrada por los Sujetos Obligados, y</w:t>
      </w:r>
    </w:p>
    <w:p w14:paraId="57340B76" w14:textId="77777777" w:rsidR="00E364C5" w:rsidRPr="00795A08" w:rsidRDefault="00C546EF">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3. Que se trate de información registrada en cualquier soporte documental, </w:t>
      </w:r>
      <w:proofErr w:type="gramStart"/>
      <w:r w:rsidRPr="00795A08">
        <w:rPr>
          <w:rFonts w:ascii="Palatino Linotype" w:eastAsia="Palatino Linotype" w:hAnsi="Palatino Linotype" w:cs="Palatino Linotype"/>
          <w:i/>
          <w:sz w:val="22"/>
          <w:szCs w:val="22"/>
        </w:rPr>
        <w:t>que</w:t>
      </w:r>
      <w:proofErr w:type="gramEnd"/>
      <w:r w:rsidRPr="00795A08">
        <w:rPr>
          <w:rFonts w:ascii="Palatino Linotype" w:eastAsia="Palatino Linotype" w:hAnsi="Palatino Linotype" w:cs="Palatino Linotype"/>
          <w:i/>
          <w:sz w:val="22"/>
          <w:szCs w:val="22"/>
        </w:rPr>
        <w:t xml:space="preserve"> en ejercicio de las atribuciones conferidas, se encuentre en posesión de los Sujetos Obligados.</w:t>
      </w:r>
    </w:p>
    <w:p w14:paraId="02A88024" w14:textId="77777777" w:rsidR="00E364C5" w:rsidRPr="00795A08"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14:paraId="1548A97E"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De ahí que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cuenta con el deber de satisfacer las solicitudes de acceso a la información que le sean formuladas y entregar la información pública </w:t>
      </w:r>
      <w:r w:rsidRPr="00795A08">
        <w:rPr>
          <w:rFonts w:ascii="Palatino Linotype" w:eastAsia="Palatino Linotype" w:hAnsi="Palatino Linotype" w:cs="Palatino Linotype"/>
        </w:rPr>
        <w:lastRenderedPageBreak/>
        <w:t xml:space="preserve">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F9AF409" w14:textId="77777777" w:rsidR="00E364C5" w:rsidRPr="00795A08" w:rsidRDefault="00E364C5">
      <w:pPr>
        <w:pBdr>
          <w:top w:val="nil"/>
          <w:left w:val="nil"/>
          <w:bottom w:val="nil"/>
          <w:right w:val="nil"/>
          <w:between w:val="nil"/>
        </w:pBdr>
        <w:spacing w:line="360" w:lineRule="auto"/>
        <w:jc w:val="both"/>
        <w:rPr>
          <w:rFonts w:ascii="Palatino Linotype" w:eastAsia="Palatino Linotype" w:hAnsi="Palatino Linotype" w:cs="Palatino Linotype"/>
        </w:rPr>
      </w:pPr>
    </w:p>
    <w:p w14:paraId="1690BCA9" w14:textId="77777777" w:rsidR="008111F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Apuntado lo anterior y del análisis de la solicitud</w:t>
      </w:r>
      <w:r w:rsidRPr="00795A08">
        <w:rPr>
          <w:rFonts w:ascii="Palatino Linotype" w:eastAsia="Palatino Linotype" w:hAnsi="Palatino Linotype" w:cs="Palatino Linotype"/>
          <w:b/>
        </w:rPr>
        <w:t>,</w:t>
      </w:r>
      <w:r w:rsidRPr="00795A08">
        <w:rPr>
          <w:rFonts w:ascii="Palatino Linotype" w:eastAsia="Palatino Linotype" w:hAnsi="Palatino Linotype" w:cs="Palatino Linotype"/>
        </w:rPr>
        <w:t xml:space="preserve"> motivo del recurso de revisión que ahora se resuelve, se advierte que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requirió al </w:t>
      </w:r>
      <w:r w:rsidRPr="00795A08">
        <w:rPr>
          <w:rFonts w:ascii="Palatino Linotype" w:eastAsia="Palatino Linotype" w:hAnsi="Palatino Linotype" w:cs="Palatino Linotype"/>
          <w:b/>
        </w:rPr>
        <w:t>SUJETO OBLIGADO</w:t>
      </w:r>
      <w:r w:rsidR="008111F5" w:rsidRPr="00795A08">
        <w:rPr>
          <w:rFonts w:ascii="Palatino Linotype" w:eastAsia="Palatino Linotype" w:hAnsi="Palatino Linotype" w:cs="Palatino Linotype"/>
        </w:rPr>
        <w:t xml:space="preserve"> le proporcionara de</w:t>
      </w:r>
      <w:r w:rsidR="002E1973" w:rsidRPr="00795A08">
        <w:rPr>
          <w:rFonts w:ascii="Palatino Linotype" w:eastAsia="Palatino Linotype" w:hAnsi="Palatino Linotype" w:cs="Palatino Linotype"/>
        </w:rPr>
        <w:t xml:space="preserve"> todo el personal adscrito a</w:t>
      </w:r>
      <w:r w:rsidR="008111F5" w:rsidRPr="00795A08">
        <w:rPr>
          <w:rFonts w:ascii="Palatino Linotype" w:eastAsia="Palatino Linotype" w:hAnsi="Palatino Linotype" w:cs="Palatino Linotype"/>
        </w:rPr>
        <w:t xml:space="preserve"> la Unidad de Transparencia, lo siguiente: </w:t>
      </w:r>
    </w:p>
    <w:p w14:paraId="49A26C7F" w14:textId="77777777" w:rsidR="008111F5" w:rsidRPr="00795A08" w:rsidRDefault="008111F5">
      <w:pPr>
        <w:pBdr>
          <w:top w:val="nil"/>
          <w:left w:val="nil"/>
          <w:bottom w:val="nil"/>
          <w:right w:val="nil"/>
          <w:between w:val="nil"/>
        </w:pBdr>
        <w:spacing w:line="360" w:lineRule="auto"/>
        <w:jc w:val="both"/>
        <w:rPr>
          <w:rFonts w:ascii="Palatino Linotype" w:eastAsia="Palatino Linotype" w:hAnsi="Palatino Linotype" w:cs="Palatino Linotype"/>
        </w:rPr>
      </w:pPr>
    </w:p>
    <w:p w14:paraId="77291A73" w14:textId="77777777" w:rsidR="00E364C5" w:rsidRPr="00795A08" w:rsidRDefault="008111F5" w:rsidP="002E1973">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Recibos de nómina de la segunda quincena de agosto de dos mil veintitrés. </w:t>
      </w:r>
    </w:p>
    <w:p w14:paraId="7EE8B791" w14:textId="77777777" w:rsidR="008111F5" w:rsidRPr="00795A08" w:rsidRDefault="008111F5">
      <w:pPr>
        <w:pBdr>
          <w:top w:val="nil"/>
          <w:left w:val="nil"/>
          <w:bottom w:val="nil"/>
          <w:right w:val="nil"/>
          <w:between w:val="nil"/>
        </w:pBdr>
        <w:spacing w:line="360" w:lineRule="auto"/>
        <w:jc w:val="both"/>
        <w:rPr>
          <w:rFonts w:ascii="Palatino Linotype" w:eastAsia="Palatino Linotype" w:hAnsi="Palatino Linotype" w:cs="Palatino Linotype"/>
        </w:rPr>
      </w:pPr>
    </w:p>
    <w:p w14:paraId="40D73760"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Como se pudo apreciar en los antecedentes de este fallo,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respondió a la solicitud de información por cuenta de la Jefatura de Recursos Humanos, misma que apuntó que a la Unidad de Transparencia solo la integra una persona que es su Titular, y además señaló que al recibo requerido le asiste información confidencial que es susceptible de ser elaborada en una versión pública. </w:t>
      </w:r>
    </w:p>
    <w:p w14:paraId="1B7447E7"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p>
    <w:p w14:paraId="56F71D38"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ese orden de ideas, la referida Unidad Administrativa remitió el recibo CFDI en versión pública del cual en este fallo no se insertó captura de pantalla por contener datos que efectivamente corresponden a la esfera personal de su titular, y en ese sentido en líneas posteriores abundaremos en el tema. </w:t>
      </w:r>
    </w:p>
    <w:p w14:paraId="6128BEF0"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p>
    <w:p w14:paraId="7331F5F8"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ese momento procesal,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también remitió el acta de la quinta sesión extraordinaria por medio de la cual el Comité de Transparencia aprobó la creación de la versión pública por contener datos personales de la persona que a ese momento ocupó la titularidad de la Unidad de Transparencia. </w:t>
      </w:r>
    </w:p>
    <w:p w14:paraId="5EB623CD"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p>
    <w:p w14:paraId="0C88614B"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Así, conocida la respuesta por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fue que se inconformó en razón que a su dicho se hay y tampoco se le entregó la información. </w:t>
      </w:r>
    </w:p>
    <w:p w14:paraId="67092A59"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p>
    <w:p w14:paraId="65AA89B2"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Entonces, una vez admitido el recurso de mérito y abierta la Etapa de Instrucción fue que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volvió a remitir la información enunciada en los antecedentes de este fallo, únicamente diferenciándose del oficio que le fue remitido a la Comisionada Ponente del asunto, sin embargo, el mismo sirvió para ratificar la respuesta inicial a la solicitud en comento. </w:t>
      </w:r>
    </w:p>
    <w:p w14:paraId="5A716B0C"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p>
    <w:p w14:paraId="4C248F17" w14:textId="77777777" w:rsidR="002E1973" w:rsidRPr="00795A08" w:rsidRDefault="002E1973">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este punto, lo conveniente es vislumbrar el Marco Normativo que faculta al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xml:space="preserve"> para dotar de la información requerida: </w:t>
      </w:r>
    </w:p>
    <w:p w14:paraId="31923621" w14:textId="77777777" w:rsidR="002E1973" w:rsidRPr="00795A08" w:rsidRDefault="002E1973" w:rsidP="001A0CF7">
      <w:pPr>
        <w:pStyle w:val="Citas"/>
        <w:spacing w:before="0" w:after="0" w:line="240" w:lineRule="auto"/>
      </w:pPr>
    </w:p>
    <w:p w14:paraId="5133627C" w14:textId="77777777" w:rsidR="001A0CF7" w:rsidRPr="00795A08" w:rsidRDefault="001A0CF7" w:rsidP="001A0CF7">
      <w:pPr>
        <w:pStyle w:val="Citas"/>
        <w:spacing w:before="0" w:after="0" w:line="240" w:lineRule="auto"/>
      </w:pPr>
      <w:r w:rsidRPr="00795A08">
        <w:t>BANDO MUNICIPAL DE PAPALOTLA 2023</w:t>
      </w:r>
    </w:p>
    <w:p w14:paraId="3B56085D" w14:textId="77777777" w:rsidR="001A0CF7" w:rsidRPr="00795A08" w:rsidRDefault="001A0CF7" w:rsidP="001A0CF7">
      <w:pPr>
        <w:pStyle w:val="Citas"/>
        <w:spacing w:before="0" w:after="0" w:line="240" w:lineRule="auto"/>
      </w:pPr>
      <w:r w:rsidRPr="00795A08">
        <w:t>CAPÍTULO III DE LA ORGANIZACIÓN ADMINISTRATIVA</w:t>
      </w:r>
    </w:p>
    <w:p w14:paraId="6E8B9F0A" w14:textId="77777777" w:rsidR="001A0CF7" w:rsidRPr="00795A08" w:rsidRDefault="001A0CF7" w:rsidP="001A0CF7">
      <w:pPr>
        <w:pStyle w:val="Citas"/>
        <w:spacing w:before="0" w:after="0" w:line="240" w:lineRule="auto"/>
      </w:pPr>
      <w:r w:rsidRPr="00795A08">
        <w:t xml:space="preserve">Artículo 38. Para la consulta, el estudio, planeación y ejercicio de sus responsabilidades y atribuciones ejecutivas en los diversos ramos de la administración pública municipal, el presidente municipal se auxiliará de las siguientes unidades administrativas: </w:t>
      </w:r>
    </w:p>
    <w:p w14:paraId="7D6138DE" w14:textId="77777777" w:rsidR="001A0CF7" w:rsidRPr="00795A08" w:rsidRDefault="001A0CF7" w:rsidP="001A0CF7">
      <w:pPr>
        <w:pStyle w:val="Citas"/>
        <w:spacing w:before="0" w:after="0" w:line="240" w:lineRule="auto"/>
      </w:pPr>
      <w:r w:rsidRPr="00795A08">
        <w:t>I. DEPENDENCIAS:</w:t>
      </w:r>
    </w:p>
    <w:p w14:paraId="15CF8EC4" w14:textId="77777777" w:rsidR="002E1973" w:rsidRPr="00795A08" w:rsidRDefault="001A0CF7" w:rsidP="001A0CF7">
      <w:pPr>
        <w:pStyle w:val="Citas"/>
        <w:spacing w:before="0" w:after="0" w:line="240" w:lineRule="auto"/>
      </w:pPr>
      <w:r w:rsidRPr="00795A08">
        <w:t>(…)</w:t>
      </w:r>
    </w:p>
    <w:p w14:paraId="56A4C141" w14:textId="77777777" w:rsidR="001A0CF7" w:rsidRPr="00795A08" w:rsidRDefault="001A0CF7" w:rsidP="001A0CF7">
      <w:pPr>
        <w:pStyle w:val="Citas"/>
        <w:spacing w:before="0" w:after="0" w:line="240" w:lineRule="auto"/>
      </w:pPr>
      <w:r w:rsidRPr="00795A08">
        <w:t>21. Jefatura de Recursos Humanos;</w:t>
      </w:r>
    </w:p>
    <w:p w14:paraId="0996C278" w14:textId="77777777" w:rsidR="001A0CF7" w:rsidRPr="00795A08" w:rsidRDefault="001A0CF7" w:rsidP="001A0CF7">
      <w:pPr>
        <w:pStyle w:val="Citas"/>
        <w:spacing w:before="0" w:after="0" w:line="240" w:lineRule="auto"/>
      </w:pPr>
      <w:r w:rsidRPr="00795A08">
        <w:t>(…)</w:t>
      </w:r>
    </w:p>
    <w:p w14:paraId="77AF1FA0" w14:textId="77777777" w:rsidR="001A0CF7" w:rsidRPr="00795A08" w:rsidRDefault="001A0CF7" w:rsidP="001A0CF7">
      <w:pPr>
        <w:pStyle w:val="Citas"/>
        <w:spacing w:before="0" w:after="0" w:line="240" w:lineRule="auto"/>
      </w:pPr>
    </w:p>
    <w:p w14:paraId="145D3982" w14:textId="77777777" w:rsidR="001A0CF7" w:rsidRPr="00795A08" w:rsidRDefault="001A0CF7" w:rsidP="001A0CF7">
      <w:pPr>
        <w:spacing w:line="360" w:lineRule="auto"/>
        <w:ind w:right="51"/>
        <w:jc w:val="both"/>
        <w:rPr>
          <w:rFonts w:ascii="Palatino Linotype" w:eastAsia="Palatino Linotype" w:hAnsi="Palatino Linotype" w:cs="Palatino Linotype"/>
        </w:rPr>
      </w:pPr>
      <w:r w:rsidRPr="00795A08">
        <w:rPr>
          <w:rFonts w:ascii="Palatino Linotype" w:eastAsia="Palatino Linotype" w:hAnsi="Palatino Linotype" w:cs="Palatino Linotype"/>
        </w:rPr>
        <w:lastRenderedPageBreak/>
        <w:t xml:space="preserve">Entonces, podemos definir que el pronunciamiento respecto de la información solicitada fue por parte de la Persona Servidora Pública Habilitada, a la luz del procedimiento establecido por el artículo 162 de la Ley de Transparencia y Acceso a la Información Pública del Estado de México y Municipios, ya que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 xml:space="preserve">turnó la solicitud a las áreas en las que podría obrar la información de conformidad con la fracción XXXIX del artículo tercero de la legislación local vigente en materia de transparencia: </w:t>
      </w:r>
    </w:p>
    <w:p w14:paraId="5773F7C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6F59F6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7F113E6"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954476" w14:textId="77777777" w:rsidR="001A0CF7" w:rsidRPr="00795A08" w:rsidRDefault="001A0CF7" w:rsidP="001A0CF7">
      <w:pPr>
        <w:shd w:val="clear" w:color="auto" w:fill="FFFFFF"/>
        <w:spacing w:line="360" w:lineRule="auto"/>
        <w:jc w:val="both"/>
      </w:pPr>
      <w:r w:rsidRPr="00795A08">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4770178B"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243FD93"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Artículo 162. Las unidades de transparencia deberán garantizar que las solicitudes </w:t>
      </w:r>
      <w:r w:rsidRPr="00795A08">
        <w:rPr>
          <w:rFonts w:ascii="Palatino Linotype" w:eastAsia="Palatino Linotype" w:hAnsi="Palatino Linotype" w:cs="Palatino Linotype"/>
          <w:b/>
          <w:i/>
          <w:sz w:val="22"/>
          <w:szCs w:val="22"/>
        </w:rPr>
        <w:t xml:space="preserve">se turnen a todas las Áreas competentes </w:t>
      </w:r>
      <w:r w:rsidRPr="00795A0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563AE37" w14:textId="77777777" w:rsidR="001A0CF7" w:rsidRPr="00795A08" w:rsidRDefault="001A0CF7" w:rsidP="001A0CF7">
      <w:pPr>
        <w:pBdr>
          <w:top w:val="nil"/>
          <w:left w:val="nil"/>
          <w:bottom w:val="nil"/>
          <w:right w:val="nil"/>
          <w:between w:val="nil"/>
        </w:pBdr>
        <w:spacing w:line="360" w:lineRule="auto"/>
        <w:jc w:val="both"/>
        <w:rPr>
          <w:rFonts w:ascii="Palatino Linotype" w:eastAsia="Palatino Linotype" w:hAnsi="Palatino Linotype" w:cs="Palatino Linotype"/>
        </w:rPr>
      </w:pPr>
    </w:p>
    <w:p w14:paraId="0C1F6E91" w14:textId="77777777" w:rsidR="001A0CF7" w:rsidRPr="00795A08" w:rsidRDefault="001A0CF7" w:rsidP="001A0CF7">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Ahora, por cuanto hace al recibo de nómina requerido por </w:t>
      </w:r>
      <w:r w:rsidRPr="00795A08">
        <w:rPr>
          <w:rFonts w:ascii="Palatino Linotype" w:eastAsia="Palatino Linotype" w:hAnsi="Palatino Linotype" w:cs="Palatino Linotype"/>
          <w:b/>
        </w:rPr>
        <w:t xml:space="preserve">LA PARTE RECURRENTE, </w:t>
      </w:r>
      <w:r w:rsidRPr="00795A08">
        <w:rPr>
          <w:rFonts w:ascii="Palatino Linotype" w:eastAsia="Palatino Linotype" w:hAnsi="Palatino Linotype" w:cs="Palatino Linotype"/>
        </w:rPr>
        <w:t xml:space="preserve">es oportuno citar lo dispuesto por el artículo 350 del Código Financiero del Estado de México y Municipios, en el que se establece la obligación a cargo de las entidades fiscalizables de comunicar al Órgano Superior de </w:t>
      </w:r>
      <w:r w:rsidRPr="00795A08">
        <w:rPr>
          <w:rFonts w:ascii="Palatino Linotype" w:eastAsia="Palatino Linotype" w:hAnsi="Palatino Linotype" w:cs="Palatino Linotype"/>
        </w:rPr>
        <w:lastRenderedPageBreak/>
        <w:t>Fiscalización del Estado de México, todo lo relacionado con la información contable, presupuestal y financiera, en los términos siguientes:</w:t>
      </w:r>
    </w:p>
    <w:p w14:paraId="2CE16A72"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BD72FA"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350.-</w:t>
      </w:r>
      <w:r w:rsidRPr="00795A08">
        <w:rPr>
          <w:rFonts w:ascii="Palatino Linotype" w:eastAsia="Palatino Linotype" w:hAnsi="Palatino Linotype" w:cs="Palatino Linotype"/>
          <w:i/>
          <w:sz w:val="22"/>
          <w:szCs w:val="22"/>
        </w:rPr>
        <w:t xml:space="preserve"> La Secretaría y </w:t>
      </w:r>
      <w:r w:rsidRPr="00795A08">
        <w:rPr>
          <w:rFonts w:ascii="Palatino Linotype" w:eastAsia="Palatino Linotype" w:hAnsi="Palatino Linotype" w:cs="Palatino Linotype"/>
          <w:b/>
          <w:i/>
          <w:sz w:val="22"/>
          <w:szCs w:val="22"/>
        </w:rPr>
        <w:t>las tesorerías</w:t>
      </w:r>
      <w:r w:rsidRPr="00795A08">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24F0B950"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w:t>
      </w:r>
      <w:r w:rsidRPr="00795A08">
        <w:rPr>
          <w:rFonts w:ascii="Palatino Linotype" w:eastAsia="Palatino Linotype" w:hAnsi="Palatino Linotype" w:cs="Palatino Linotype"/>
          <w:i/>
          <w:sz w:val="22"/>
          <w:szCs w:val="22"/>
        </w:rPr>
        <w:t xml:space="preserve"> Patrimonial. </w:t>
      </w:r>
    </w:p>
    <w:p w14:paraId="4201F965"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II</w:t>
      </w:r>
      <w:r w:rsidRPr="00795A08">
        <w:rPr>
          <w:rFonts w:ascii="Palatino Linotype" w:eastAsia="Palatino Linotype" w:hAnsi="Palatino Linotype" w:cs="Palatino Linotype"/>
          <w:i/>
          <w:sz w:val="22"/>
          <w:szCs w:val="22"/>
        </w:rPr>
        <w:t xml:space="preserve">. Presupuestal. </w:t>
      </w:r>
    </w:p>
    <w:p w14:paraId="60C96E8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III</w:t>
      </w:r>
      <w:r w:rsidRPr="00795A08">
        <w:rPr>
          <w:rFonts w:ascii="Palatino Linotype" w:eastAsia="Palatino Linotype" w:hAnsi="Palatino Linotype" w:cs="Palatino Linotype"/>
          <w:i/>
          <w:sz w:val="22"/>
          <w:szCs w:val="22"/>
        </w:rPr>
        <w:t>. De la obra pública.</w:t>
      </w:r>
    </w:p>
    <w:p w14:paraId="2AA24541"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IV. De nómina.</w:t>
      </w:r>
    </w:p>
    <w:p w14:paraId="2E478D0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V</w:t>
      </w:r>
      <w:r w:rsidRPr="00795A08">
        <w:rPr>
          <w:rFonts w:ascii="Palatino Linotype" w:eastAsia="Palatino Linotype" w:hAnsi="Palatino Linotype" w:cs="Palatino Linotype"/>
          <w:i/>
          <w:sz w:val="22"/>
          <w:szCs w:val="22"/>
        </w:rPr>
        <w:t xml:space="preserve">. Avance del cumplimiento del Plan de Desarrollo del Estado de México. </w:t>
      </w:r>
    </w:p>
    <w:p w14:paraId="09FA2B26"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5D560FF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795A08">
        <w:rPr>
          <w:rFonts w:ascii="Palatino Linotype" w:eastAsia="Palatino Linotype" w:hAnsi="Palatino Linotype" w:cs="Palatino Linotype"/>
          <w:b/>
          <w:i/>
          <w:sz w:val="22"/>
          <w:szCs w:val="22"/>
        </w:rPr>
        <w:t>.</w:t>
      </w:r>
    </w:p>
    <w:p w14:paraId="49AF7BA7" w14:textId="77777777" w:rsidR="001A0CF7" w:rsidRPr="00795A08" w:rsidRDefault="001A0CF7" w:rsidP="001A0CF7"/>
    <w:p w14:paraId="6C279859" w14:textId="77777777" w:rsidR="001A0CF7" w:rsidRPr="00795A08" w:rsidRDefault="001A0CF7" w:rsidP="001A0CF7">
      <w:pPr>
        <w:spacing w:before="240" w:after="360"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60C70A3"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220 K.-</w:t>
      </w:r>
      <w:r w:rsidRPr="00795A08">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64A030A"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40639111"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II. </w:t>
      </w:r>
      <w:r w:rsidRPr="00795A08">
        <w:rPr>
          <w:rFonts w:ascii="Palatino Linotype" w:eastAsia="Palatino Linotype" w:hAnsi="Palatino Linotype" w:cs="Palatino Linotype"/>
          <w:b/>
          <w:i/>
          <w:sz w:val="22"/>
          <w:szCs w:val="22"/>
        </w:rPr>
        <w:t>Recibos de pagos de salarios</w:t>
      </w:r>
      <w:r w:rsidRPr="00795A08">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46C10B5F"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76DE1F50"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2643E2B"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AB1C613"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1088133"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E514125" w14:textId="77777777" w:rsidR="001A0CF7" w:rsidRPr="00795A08" w:rsidRDefault="001A0CF7" w:rsidP="001A0CF7"/>
    <w:p w14:paraId="7E3CE415" w14:textId="77777777" w:rsidR="001A0CF7" w:rsidRPr="00795A08" w:rsidRDefault="001A0CF7" w:rsidP="001A0CF7">
      <w:pPr>
        <w:spacing w:before="120"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106E9F3" w14:textId="77777777" w:rsidR="001A0CF7" w:rsidRPr="00795A08" w:rsidRDefault="001A0CF7" w:rsidP="001A0CF7">
      <w:pPr>
        <w:spacing w:line="360" w:lineRule="auto"/>
        <w:jc w:val="both"/>
        <w:rPr>
          <w:rFonts w:ascii="Palatino Linotype" w:eastAsia="Palatino Linotype" w:hAnsi="Palatino Linotype" w:cs="Palatino Linotype"/>
        </w:rPr>
      </w:pPr>
    </w:p>
    <w:p w14:paraId="0149CD8C" w14:textId="77777777" w:rsidR="001A0CF7" w:rsidRPr="00795A08" w:rsidRDefault="001A0CF7" w:rsidP="001A0CF7">
      <w:pPr>
        <w:spacing w:line="360" w:lineRule="auto"/>
        <w:jc w:val="both"/>
        <w:rPr>
          <w:rFonts w:ascii="Palatino Linotype" w:eastAsia="Palatino Linotype" w:hAnsi="Palatino Linotype" w:cs="Palatino Linotype"/>
          <w:sz w:val="22"/>
          <w:szCs w:val="22"/>
        </w:rPr>
      </w:pPr>
      <w:r w:rsidRPr="00795A08">
        <w:rPr>
          <w:rFonts w:ascii="Palatino Linotype" w:eastAsia="Palatino Linotype" w:hAnsi="Palatino Linotype" w:cs="Palatino Linotype"/>
        </w:rPr>
        <w:t xml:space="preserve">Ahora bien, a efecto de garantizar el ejercicio del Derecho de Acceso a la Información Pública que asiste a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resulta necesario referir que; el artículo 147 de la Constitución Política del Estado Libre y Soberano de México, establece que los trabajadores al servicio del Estado, recibirán una </w:t>
      </w:r>
      <w:r w:rsidRPr="00795A08">
        <w:rPr>
          <w:rFonts w:ascii="Palatino Linotype" w:eastAsia="Palatino Linotype" w:hAnsi="Palatino Linotype" w:cs="Palatino Linotype"/>
          <w:b/>
        </w:rPr>
        <w:t>remuneración</w:t>
      </w:r>
      <w:r w:rsidRPr="00795A08">
        <w:rPr>
          <w:rFonts w:ascii="Palatino Linotype" w:eastAsia="Palatino Linotype" w:hAnsi="Palatino Linotype" w:cs="Palatino Linotype"/>
        </w:rPr>
        <w:t xml:space="preserve"> adecuada e irrenunciable por el desempeño de su empleo, cargo o comisión, que será determinada en el presupuesto de egresos que corresponda.</w:t>
      </w:r>
    </w:p>
    <w:p w14:paraId="075F252B" w14:textId="77777777" w:rsidR="001A0CF7" w:rsidRPr="00795A08" w:rsidRDefault="001A0CF7" w:rsidP="001A0CF7">
      <w:pPr>
        <w:rPr>
          <w:rFonts w:ascii="Palatino Linotype" w:eastAsia="Palatino Linotype" w:hAnsi="Palatino Linotype" w:cs="Palatino Linotype"/>
          <w:b/>
        </w:rPr>
      </w:pPr>
    </w:p>
    <w:p w14:paraId="68218F29" w14:textId="77777777" w:rsidR="001A0CF7" w:rsidRPr="00795A08" w:rsidRDefault="001A0CF7" w:rsidP="001A0CF7">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rPr>
        <w:t xml:space="preserve">En este orden de ideas, el artículo 3°, fracción XXXII, del Código Financiero del Estado de México y Municipios establece que la remuneración consiste en los pagos hechos por concepto de sueldo, compensaciones, gratificaciones, habitación, primas, </w:t>
      </w:r>
      <w:r w:rsidRPr="00795A08">
        <w:rPr>
          <w:rFonts w:ascii="Palatino Linotype" w:eastAsia="Palatino Linotype" w:hAnsi="Palatino Linotype" w:cs="Palatino Linotype"/>
        </w:rPr>
        <w:lastRenderedPageBreak/>
        <w:t>comisiones, prestaciones, en especie y cualquier otra percepción o prestación que se entregue al servidor por su trabajo.</w:t>
      </w:r>
    </w:p>
    <w:p w14:paraId="6A7E13B8" w14:textId="77777777" w:rsidR="001A0CF7" w:rsidRPr="00795A08" w:rsidRDefault="001A0CF7" w:rsidP="001A0CF7">
      <w:pPr>
        <w:spacing w:line="360" w:lineRule="auto"/>
        <w:jc w:val="both"/>
        <w:rPr>
          <w:rFonts w:ascii="Palatino Linotype" w:eastAsia="Palatino Linotype" w:hAnsi="Palatino Linotype" w:cs="Palatino Linotype"/>
          <w:b/>
        </w:rPr>
      </w:pPr>
    </w:p>
    <w:p w14:paraId="01C77C4C" w14:textId="77777777" w:rsidR="001A0CF7" w:rsidRPr="00795A08" w:rsidRDefault="001A0CF7" w:rsidP="001A0CF7">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CF82C26" w14:textId="77777777" w:rsidR="001A0CF7" w:rsidRPr="00795A08" w:rsidRDefault="001A0CF7" w:rsidP="001A0CF7">
      <w:pPr>
        <w:rPr>
          <w:rFonts w:ascii="Palatino Linotype" w:eastAsia="Palatino Linotype" w:hAnsi="Palatino Linotype" w:cs="Palatino Linotype"/>
          <w:b/>
        </w:rPr>
      </w:pPr>
    </w:p>
    <w:p w14:paraId="37C2A505" w14:textId="77777777" w:rsidR="001A0CF7" w:rsidRPr="00795A08" w:rsidRDefault="001A0CF7" w:rsidP="001A0CF7">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Aunado a lo anterior,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1417AEC" w14:textId="77777777" w:rsidR="001A0CF7" w:rsidRPr="00795A08" w:rsidRDefault="001A0CF7" w:rsidP="001A0CF7">
      <w:pPr>
        <w:spacing w:line="360" w:lineRule="auto"/>
        <w:jc w:val="both"/>
        <w:rPr>
          <w:rFonts w:ascii="Palatino Linotype" w:eastAsia="Palatino Linotype" w:hAnsi="Palatino Linotype" w:cs="Palatino Linotype"/>
        </w:rPr>
      </w:pPr>
    </w:p>
    <w:p w14:paraId="08157BDE" w14:textId="77777777" w:rsidR="001A0CF7" w:rsidRPr="00795A08" w:rsidRDefault="001A0CF7" w:rsidP="001A0CF7">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Es decir, los salarios brutos y netos de los servidores públicos corresponden a información pública de oficio, que es aquella información que los Sujetos Obligados deben difundir, actualizar y poner a disposición del público en medios electrónicos de manera proactiva, sin que medie solicitud de por medio. Siendo para el caso del Estado de México, a través de la plataforma denominada Portal de Información Pública Mexiquense o IPOMEX. </w:t>
      </w:r>
    </w:p>
    <w:p w14:paraId="3B3D95BE" w14:textId="77777777" w:rsidR="001A0CF7" w:rsidRPr="00795A08" w:rsidRDefault="001A0CF7" w:rsidP="001A0CF7">
      <w:pPr>
        <w:spacing w:line="360" w:lineRule="auto"/>
        <w:jc w:val="both"/>
        <w:rPr>
          <w:rFonts w:ascii="Palatino Linotype" w:eastAsia="Palatino Linotype" w:hAnsi="Palatino Linotype" w:cs="Palatino Linotype"/>
        </w:rPr>
      </w:pPr>
    </w:p>
    <w:p w14:paraId="44A6664D" w14:textId="77777777" w:rsidR="001A0CF7" w:rsidRPr="00795A08" w:rsidRDefault="001A0CF7" w:rsidP="001A0CF7">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lastRenderedPageBreak/>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siete y veintitrés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EAF6E5E"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rPr>
      </w:pPr>
    </w:p>
    <w:p w14:paraId="6B29D02E"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E247237"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173E8B6A"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5577166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IV. Los ayuntamientos y las dependencias, organismos, órganos y entidades de la administración municipal;</w:t>
      </w:r>
    </w:p>
    <w:p w14:paraId="54A376C3"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1E0FEEA8"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43785F"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Los servidores públicos deberán transparentar sus </w:t>
      </w:r>
      <w:proofErr w:type="gramStart"/>
      <w:r w:rsidRPr="00795A08">
        <w:rPr>
          <w:rFonts w:ascii="Palatino Linotype" w:eastAsia="Palatino Linotype" w:hAnsi="Palatino Linotype" w:cs="Palatino Linotype"/>
          <w:i/>
          <w:sz w:val="22"/>
          <w:szCs w:val="22"/>
        </w:rPr>
        <w:t>acciones</w:t>
      </w:r>
      <w:proofErr w:type="gramEnd"/>
      <w:r w:rsidRPr="00795A08">
        <w:rPr>
          <w:rFonts w:ascii="Palatino Linotype" w:eastAsia="Palatino Linotype" w:hAnsi="Palatino Linotype" w:cs="Palatino Linotype"/>
          <w:i/>
          <w:sz w:val="22"/>
          <w:szCs w:val="22"/>
        </w:rPr>
        <w:t xml:space="preserve"> así como garantizar y respetar el derecho de acceso a la información pública.</w:t>
      </w:r>
    </w:p>
    <w:p w14:paraId="0B6DD072"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EE26987" w14:textId="77777777" w:rsidR="001A0CF7" w:rsidRPr="00795A08" w:rsidRDefault="001A0CF7" w:rsidP="001A0CF7">
      <w:pPr>
        <w:spacing w:after="160"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lastRenderedPageBreak/>
        <w:t xml:space="preserve">Sirve de sustento por analogía, para justificar la publicidad sobre los datos relativos a los montos por concepto de pago de las remuneraciones, los criterios </w:t>
      </w:r>
      <w:r w:rsidRPr="00795A08">
        <w:rPr>
          <w:rFonts w:ascii="Palatino Linotype" w:eastAsia="Palatino Linotype" w:hAnsi="Palatino Linotype" w:cs="Palatino Linotype"/>
          <w:b/>
        </w:rPr>
        <w:t>01/2003</w:t>
      </w:r>
      <w:r w:rsidRPr="00795A08">
        <w:rPr>
          <w:rFonts w:ascii="Palatino Linotype" w:eastAsia="Palatino Linotype" w:hAnsi="Palatino Linotype" w:cs="Palatino Linotype"/>
        </w:rPr>
        <w:t xml:space="preserve"> y </w:t>
      </w:r>
      <w:r w:rsidRPr="00795A08">
        <w:rPr>
          <w:rFonts w:ascii="Palatino Linotype" w:eastAsia="Palatino Linotype" w:hAnsi="Palatino Linotype" w:cs="Palatino Linotype"/>
          <w:b/>
        </w:rPr>
        <w:t>02/2003</w:t>
      </w:r>
      <w:r w:rsidRPr="00795A08">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EF717CB"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8587F9F"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Criterio 01/2003.</w:t>
      </w:r>
    </w:p>
    <w:p w14:paraId="4624A511"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795A08">
        <w:rPr>
          <w:rFonts w:ascii="Palatino Linotype" w:eastAsia="Palatino Linotype" w:hAnsi="Palatino Linotype" w:cs="Palatino Linotype"/>
          <w:i/>
          <w:sz w:val="22"/>
          <w:szCs w:val="22"/>
        </w:rPr>
        <w:t xml:space="preserve"> </w:t>
      </w:r>
    </w:p>
    <w:p w14:paraId="06DD60C2"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95A08">
        <w:rPr>
          <w:rFonts w:ascii="Palatino Linotype" w:eastAsia="Palatino Linotype" w:hAnsi="Palatino Linotype" w:cs="Palatino Linotype"/>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5D5B54F"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229998CE"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87C91C"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Criterio 02/2003.</w:t>
      </w:r>
    </w:p>
    <w:p w14:paraId="693B32CD"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95A08">
        <w:rPr>
          <w:rFonts w:ascii="Palatino Linotype" w:eastAsia="Palatino Linotype" w:hAnsi="Palatino Linotype" w:cs="Palatino Linotype"/>
          <w:i/>
          <w:sz w:val="22"/>
          <w:szCs w:val="22"/>
        </w:rPr>
        <w:t xml:space="preserve"> </w:t>
      </w:r>
    </w:p>
    <w:p w14:paraId="1F18D797"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w:t>
      </w:r>
      <w:r w:rsidRPr="00795A08">
        <w:rPr>
          <w:rFonts w:ascii="Palatino Linotype" w:eastAsia="Palatino Linotype" w:hAnsi="Palatino Linotype" w:cs="Palatino Linotype"/>
          <w:i/>
          <w:sz w:val="22"/>
          <w:szCs w:val="22"/>
        </w:rPr>
        <w:lastRenderedPageBreak/>
        <w:t xml:space="preserve">trata de datos personales relativos a su patrimonio, para su difusión no se requiere consentimiento de aquellos, </w:t>
      </w:r>
      <w:r w:rsidRPr="00795A08">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95A08">
        <w:rPr>
          <w:rFonts w:ascii="Palatino Linotype" w:eastAsia="Palatino Linotype" w:hAnsi="Palatino Linotype" w:cs="Palatino Linotype"/>
          <w:i/>
          <w:sz w:val="22"/>
          <w:szCs w:val="22"/>
        </w:rPr>
        <w:t xml:space="preserve"> el sistema de compensación…</w:t>
      </w:r>
    </w:p>
    <w:p w14:paraId="17136BAA" w14:textId="77777777" w:rsidR="001A0CF7" w:rsidRPr="00795A08" w:rsidRDefault="001A0CF7" w:rsidP="001A0CF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5F1607E3" w14:textId="77777777" w:rsidR="001A0CF7" w:rsidRPr="00795A08" w:rsidRDefault="001A0CF7" w:rsidP="001A0CF7">
      <w:pPr>
        <w:spacing w:line="360" w:lineRule="auto"/>
        <w:jc w:val="both"/>
        <w:rPr>
          <w:rFonts w:ascii="Palatino Linotype" w:eastAsia="Palatino Linotype" w:hAnsi="Palatino Linotype" w:cs="Palatino Linotype"/>
        </w:rPr>
      </w:pPr>
    </w:p>
    <w:p w14:paraId="6B3972F8" w14:textId="77777777" w:rsidR="006B5C8A" w:rsidRPr="00795A08" w:rsidRDefault="001A0CF7">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este sentido, resulta obvio que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tiene competencia para conocer de la información solicitada; sin embargo, en respuesta a este requerimiento</w:t>
      </w:r>
      <w:r w:rsidR="006B5C8A" w:rsidRPr="00795A08">
        <w:rPr>
          <w:rFonts w:ascii="Palatino Linotype" w:eastAsia="Palatino Linotype" w:hAnsi="Palatino Linotype" w:cs="Palatino Linotype"/>
        </w:rPr>
        <w:t>, n</w:t>
      </w:r>
      <w:r w:rsidRPr="00795A08">
        <w:rPr>
          <w:rFonts w:ascii="Palatino Linotype" w:eastAsia="Palatino Linotype" w:hAnsi="Palatino Linotype" w:cs="Palatino Linotype"/>
        </w:rPr>
        <w:t xml:space="preserve">o </w:t>
      </w:r>
      <w:proofErr w:type="gramStart"/>
      <w:r w:rsidRPr="00795A08">
        <w:rPr>
          <w:rFonts w:ascii="Palatino Linotype" w:eastAsia="Palatino Linotype" w:hAnsi="Palatino Linotype" w:cs="Palatino Linotype"/>
        </w:rPr>
        <w:t>obstante</w:t>
      </w:r>
      <w:proofErr w:type="gramEnd"/>
      <w:r w:rsidRPr="00795A08">
        <w:rPr>
          <w:rFonts w:ascii="Palatino Linotype" w:eastAsia="Palatino Linotype" w:hAnsi="Palatino Linotype" w:cs="Palatino Linotype"/>
        </w:rPr>
        <w:t xml:space="preserve"> a lo dicho es importante señalar que la información contenida en la respuesta a la solicitud de información aparece en una versión pública de la cual se advierten que existen datos que no deberían ser considerados como confidenciales, y otros que sí debe</w:t>
      </w:r>
      <w:r w:rsidR="006B5C8A" w:rsidRPr="00795A08">
        <w:rPr>
          <w:rFonts w:ascii="Palatino Linotype" w:eastAsia="Palatino Linotype" w:hAnsi="Palatino Linotype" w:cs="Palatino Linotype"/>
        </w:rPr>
        <w:t xml:space="preserve">rían revestirse de esa calidad, como lo son: </w:t>
      </w:r>
    </w:p>
    <w:p w14:paraId="15FC7654" w14:textId="77777777" w:rsidR="006B5C8A" w:rsidRPr="00795A08" w:rsidRDefault="006B5C8A">
      <w:pPr>
        <w:pBdr>
          <w:top w:val="nil"/>
          <w:left w:val="nil"/>
          <w:bottom w:val="nil"/>
          <w:right w:val="nil"/>
          <w:between w:val="nil"/>
        </w:pBdr>
        <w:spacing w:line="360" w:lineRule="auto"/>
        <w:jc w:val="both"/>
        <w:rPr>
          <w:rFonts w:ascii="Palatino Linotype" w:eastAsia="Palatino Linotype" w:hAnsi="Palatino Linotype" w:cs="Palatino Linotype"/>
        </w:rPr>
      </w:pPr>
    </w:p>
    <w:p w14:paraId="11542D17" w14:textId="77777777" w:rsidR="006B5C8A" w:rsidRPr="00795A08" w:rsidRDefault="006B5C8A">
      <w:pPr>
        <w:pBdr>
          <w:top w:val="nil"/>
          <w:left w:val="nil"/>
          <w:bottom w:val="nil"/>
          <w:right w:val="nil"/>
          <w:between w:val="nil"/>
        </w:pBd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 xml:space="preserve">DATOS DE CARÁCTER PÚBLICO: </w:t>
      </w:r>
    </w:p>
    <w:p w14:paraId="65528426" w14:textId="77777777" w:rsidR="00FB6DAA" w:rsidRPr="00795A08" w:rsidRDefault="00FB6DAA" w:rsidP="00FB6DAA">
      <w:pPr>
        <w:spacing w:line="360" w:lineRule="auto"/>
        <w:jc w:val="both"/>
        <w:rPr>
          <w:rFonts w:ascii="Palatino Linotype" w:eastAsia="Palatino Linotype" w:hAnsi="Palatino Linotype" w:cs="Palatino Linotype"/>
        </w:rPr>
      </w:pPr>
    </w:p>
    <w:p w14:paraId="29A499DF" w14:textId="77777777" w:rsidR="00FB6DAA" w:rsidRPr="00795A08" w:rsidRDefault="00FB6DAA" w:rsidP="00FB6DAA">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rPr>
        <w:t>Las compensaciones y el origen de los recursos f</w:t>
      </w:r>
      <w:r w:rsidR="006B5C8A" w:rsidRPr="00795A08">
        <w:rPr>
          <w:rFonts w:ascii="Palatino Linotype" w:eastAsia="Palatino Linotype" w:hAnsi="Palatino Linotype" w:cs="Palatino Linotype"/>
        </w:rPr>
        <w:t xml:space="preserve">orman parte de la remuneración que se entregue al servidor por su trabajo, en </w:t>
      </w:r>
      <w:proofErr w:type="gramStart"/>
      <w:r w:rsidR="006B5C8A" w:rsidRPr="00795A08">
        <w:rPr>
          <w:rFonts w:ascii="Palatino Linotype" w:eastAsia="Palatino Linotype" w:hAnsi="Palatino Linotype" w:cs="Palatino Linotype"/>
        </w:rPr>
        <w:t>consecuencia</w:t>
      </w:r>
      <w:proofErr w:type="gramEnd"/>
      <w:r w:rsidR="006B5C8A" w:rsidRPr="00795A08">
        <w:rPr>
          <w:rFonts w:ascii="Palatino Linotype" w:eastAsia="Palatino Linotype" w:hAnsi="Palatino Linotype" w:cs="Palatino Linotype"/>
        </w:rPr>
        <w:t xml:space="preserve"> su divulgación no se constriñe a una versión pública. </w:t>
      </w:r>
    </w:p>
    <w:p w14:paraId="2AAFC15A" w14:textId="77777777" w:rsidR="00FB6DAA" w:rsidRPr="00795A08" w:rsidRDefault="00FB6DAA" w:rsidP="00FB6DAA">
      <w:pPr>
        <w:spacing w:line="360" w:lineRule="auto"/>
        <w:jc w:val="both"/>
        <w:rPr>
          <w:rFonts w:ascii="Palatino Linotype" w:eastAsia="Palatino Linotype" w:hAnsi="Palatino Linotype" w:cs="Palatino Linotype"/>
          <w:b/>
        </w:rPr>
      </w:pPr>
    </w:p>
    <w:p w14:paraId="33995C28" w14:textId="77777777" w:rsidR="00D6429C" w:rsidRPr="00795A08" w:rsidRDefault="006B5C8A" w:rsidP="00FB6DAA">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DATOS DE CAR</w:t>
      </w:r>
      <w:r w:rsidR="00D6429C" w:rsidRPr="00795A08">
        <w:rPr>
          <w:rFonts w:ascii="Palatino Linotype" w:eastAsia="Palatino Linotype" w:hAnsi="Palatino Linotype" w:cs="Palatino Linotype"/>
          <w:b/>
        </w:rPr>
        <w:t xml:space="preserve">ÁCTER CONFIDENCIAL, </w:t>
      </w:r>
      <w:r w:rsidR="00D6429C" w:rsidRPr="00795A08">
        <w:rPr>
          <w:rFonts w:ascii="Palatino Linotype" w:hAnsi="Palatino Linotype"/>
          <w:b/>
          <w:bCs/>
        </w:rPr>
        <w:t>DEDUCCIONES DE CARÁCTER PERSONAL.</w:t>
      </w:r>
    </w:p>
    <w:p w14:paraId="1D7148CB" w14:textId="77777777" w:rsidR="00D6429C" w:rsidRPr="00795A08" w:rsidRDefault="00D6429C" w:rsidP="00D6429C">
      <w:pPr>
        <w:pBdr>
          <w:top w:val="nil"/>
          <w:left w:val="nil"/>
          <w:bottom w:val="nil"/>
          <w:right w:val="nil"/>
          <w:between w:val="nil"/>
        </w:pBdr>
        <w:spacing w:line="360" w:lineRule="auto"/>
        <w:jc w:val="both"/>
        <w:rPr>
          <w:rFonts w:ascii="Palatino Linotype" w:eastAsia="Palatino Linotype" w:hAnsi="Palatino Linotype" w:cs="Palatino Linotype"/>
          <w:b/>
        </w:rPr>
      </w:pPr>
    </w:p>
    <w:p w14:paraId="1E025A8E" w14:textId="77777777" w:rsidR="00D6429C" w:rsidRPr="00795A08" w:rsidRDefault="00D6429C" w:rsidP="00D6429C">
      <w:pPr>
        <w:pStyle w:val="NormalWeb"/>
        <w:spacing w:before="0" w:beforeAutospacing="0" w:after="0" w:afterAutospacing="0" w:line="360" w:lineRule="auto"/>
        <w:jc w:val="both"/>
      </w:pPr>
      <w:r w:rsidRPr="00795A08">
        <w:rPr>
          <w:rFonts w:ascii="Palatino Linotype" w:hAnsi="Palatino Linotype"/>
        </w:rPr>
        <w:t xml:space="preserve">En este caso, respecto de los </w:t>
      </w:r>
      <w:r w:rsidRPr="00795A08">
        <w:rPr>
          <w:rFonts w:ascii="Palatino Linotype" w:hAnsi="Palatino Linotype"/>
          <w:b/>
          <w:bCs/>
        </w:rPr>
        <w:t>descuentos</w:t>
      </w:r>
      <w:r w:rsidRPr="00795A08">
        <w:rPr>
          <w:rFonts w:ascii="Palatino Linotype" w:hAnsi="Palatino Linotype"/>
        </w:rPr>
        <w:t xml:space="preserve"> </w:t>
      </w:r>
      <w:r w:rsidRPr="00795A08">
        <w:rPr>
          <w:rFonts w:ascii="Palatino Linotype" w:hAnsi="Palatino Linotype"/>
          <w:b/>
          <w:bCs/>
        </w:rPr>
        <w:t>de carácter personal</w:t>
      </w:r>
      <w:r w:rsidRPr="00795A08">
        <w:rPr>
          <w:rFonts w:ascii="Palatino Linotype" w:hAnsi="Palatino Linotype"/>
        </w:rPr>
        <w:t xml:space="preserve">,  se debe tomar en consideración que si estos no tienen relación con la prestación del servicio; deben entonces ser considerados como son confidenciales, ya que  los préstamos o </w:t>
      </w:r>
      <w:r w:rsidRPr="00795A08">
        <w:rPr>
          <w:rFonts w:ascii="Palatino Linotype" w:hAnsi="Palatino Linotype"/>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B58C603" w14:textId="77777777" w:rsidR="00D6429C" w:rsidRPr="00795A08" w:rsidRDefault="00D6429C" w:rsidP="00D6429C">
      <w:pPr>
        <w:spacing w:line="360" w:lineRule="auto"/>
      </w:pPr>
    </w:p>
    <w:p w14:paraId="77B1456A" w14:textId="77777777" w:rsidR="00D6429C" w:rsidRPr="00795A08" w:rsidRDefault="00D6429C" w:rsidP="00D6429C">
      <w:pPr>
        <w:pStyle w:val="NormalWeb"/>
        <w:spacing w:before="0" w:beforeAutospacing="0" w:after="0" w:afterAutospacing="0" w:line="360" w:lineRule="auto"/>
        <w:jc w:val="both"/>
      </w:pPr>
      <w:r w:rsidRPr="00795A08">
        <w:rPr>
          <w:rFonts w:ascii="Palatino Linotype" w:hAnsi="Palatino Linotype"/>
        </w:rPr>
        <w:t>Por su parte, el artículo 84 de la Ley del Trabajo de los Servidores Públicos del Estado y Municipios, señala:</w:t>
      </w:r>
    </w:p>
    <w:p w14:paraId="66C0FC06" w14:textId="77777777" w:rsidR="00D6429C" w:rsidRPr="00795A08" w:rsidRDefault="00D6429C" w:rsidP="00D6429C">
      <w:pPr>
        <w:pStyle w:val="Citas"/>
        <w:spacing w:before="0" w:after="0" w:line="240" w:lineRule="auto"/>
      </w:pPr>
    </w:p>
    <w:p w14:paraId="14917096" w14:textId="77777777" w:rsidR="00D6429C" w:rsidRPr="00795A08" w:rsidRDefault="00D6429C" w:rsidP="00D6429C">
      <w:pPr>
        <w:pStyle w:val="Citas"/>
        <w:spacing w:before="0" w:after="0" w:line="240" w:lineRule="auto"/>
      </w:pPr>
      <w:r w:rsidRPr="00795A08">
        <w:rPr>
          <w:iCs/>
        </w:rPr>
        <w:t>“</w:t>
      </w:r>
      <w:r w:rsidRPr="00795A08">
        <w:rPr>
          <w:bCs/>
          <w:iCs/>
        </w:rPr>
        <w:t>ARTICULO 84. Sólo podrán hacerse retenciones, descuentos o deducciones al sueldo de los servidores públicos por concepto de:</w:t>
      </w:r>
    </w:p>
    <w:p w14:paraId="2A98EE61" w14:textId="77777777" w:rsidR="00D6429C" w:rsidRPr="00795A08" w:rsidRDefault="00D6429C" w:rsidP="00D6429C">
      <w:pPr>
        <w:pStyle w:val="Citas"/>
        <w:spacing w:before="0" w:after="0" w:line="240" w:lineRule="auto"/>
      </w:pPr>
      <w:r w:rsidRPr="00795A08">
        <w:rPr>
          <w:iCs/>
        </w:rPr>
        <w:t>I. Gravámenes fiscales relacionados con el sueldo;</w:t>
      </w:r>
    </w:p>
    <w:p w14:paraId="47FDC871" w14:textId="77777777" w:rsidR="00D6429C" w:rsidRPr="00795A08" w:rsidRDefault="00D6429C" w:rsidP="00D6429C">
      <w:pPr>
        <w:pStyle w:val="Citas"/>
        <w:spacing w:before="0" w:after="0" w:line="240" w:lineRule="auto"/>
      </w:pPr>
      <w:r w:rsidRPr="00795A08">
        <w:rPr>
          <w:bCs/>
          <w:iCs/>
        </w:rPr>
        <w:t>II. Deudas contraídas con las instituciones públicas o dependencias</w:t>
      </w:r>
      <w:r w:rsidRPr="00795A08">
        <w:rPr>
          <w:iCs/>
        </w:rPr>
        <w:t xml:space="preserve"> por concepto de anticipos de sueldo, pagos hechos con exceso, errores o pérdidas debidamente comprobados;</w:t>
      </w:r>
    </w:p>
    <w:p w14:paraId="6DFF82A5" w14:textId="77777777" w:rsidR="00D6429C" w:rsidRPr="00795A08" w:rsidRDefault="00D6429C" w:rsidP="00D6429C">
      <w:pPr>
        <w:pStyle w:val="Citas"/>
        <w:spacing w:before="0" w:after="0" w:line="240" w:lineRule="auto"/>
      </w:pPr>
      <w:r w:rsidRPr="00795A08">
        <w:rPr>
          <w:bCs/>
          <w:iCs/>
        </w:rPr>
        <w:t>III. Cuotas sindicales</w:t>
      </w:r>
      <w:r w:rsidRPr="00795A08">
        <w:rPr>
          <w:iCs/>
        </w:rPr>
        <w:t>;</w:t>
      </w:r>
    </w:p>
    <w:p w14:paraId="7E43EDD9" w14:textId="77777777" w:rsidR="00D6429C" w:rsidRPr="00795A08" w:rsidRDefault="00D6429C" w:rsidP="00D6429C">
      <w:pPr>
        <w:pStyle w:val="Citas"/>
        <w:spacing w:before="0" w:after="0" w:line="240" w:lineRule="auto"/>
        <w:rPr>
          <w:b/>
        </w:rPr>
      </w:pPr>
      <w:r w:rsidRPr="00795A08">
        <w:rPr>
          <w:b/>
          <w:iCs/>
        </w:rPr>
        <w:t>IV. Cuotas de aportación a fondos para la constitución de cooperativas y de cajas de ahorro, siempre que el servidor público hubiese manifestado previamente, de manera expresa, su conformidad;</w:t>
      </w:r>
    </w:p>
    <w:p w14:paraId="0F088C0E" w14:textId="77777777" w:rsidR="00D6429C" w:rsidRPr="00795A08" w:rsidRDefault="00D6429C" w:rsidP="00D6429C">
      <w:pPr>
        <w:pStyle w:val="Citas"/>
        <w:spacing w:before="0" w:after="0" w:line="240" w:lineRule="auto"/>
      </w:pPr>
      <w:r w:rsidRPr="00795A08">
        <w:rPr>
          <w:iCs/>
        </w:rPr>
        <w:t>V. Descuentos ordenados por el Instituto de Seguridad Social del Estado de México y Municipios, con motivo de cuotas y obligaciones contraídas con éste por los servidores públicos;</w:t>
      </w:r>
    </w:p>
    <w:p w14:paraId="55F1B00E" w14:textId="77777777" w:rsidR="00D6429C" w:rsidRPr="00795A08" w:rsidRDefault="00D6429C" w:rsidP="00D6429C">
      <w:pPr>
        <w:pStyle w:val="Citas"/>
        <w:spacing w:before="0" w:after="0" w:line="240" w:lineRule="auto"/>
      </w:pPr>
      <w:r w:rsidRPr="00795A08">
        <w:rPr>
          <w:bCs/>
          <w:iCs/>
        </w:rPr>
        <w:t>VI. Obligaciones a cargo del servidor público con las que haya consentido</w:t>
      </w:r>
      <w:r w:rsidRPr="00795A08">
        <w:rPr>
          <w:iCs/>
        </w:rPr>
        <w:t>, derivadas de la adquisición o del uso de habitaciones consideradas como de interés social;</w:t>
      </w:r>
    </w:p>
    <w:p w14:paraId="33FBE10E" w14:textId="77777777" w:rsidR="00D6429C" w:rsidRPr="00795A08" w:rsidRDefault="00D6429C" w:rsidP="00D6429C">
      <w:pPr>
        <w:pStyle w:val="Citas"/>
        <w:spacing w:before="0" w:after="0" w:line="240" w:lineRule="auto"/>
      </w:pPr>
      <w:r w:rsidRPr="00795A08">
        <w:rPr>
          <w:iCs/>
        </w:rPr>
        <w:t>VII. Faltas de puntualidad o de asistencia injustificadas;</w:t>
      </w:r>
    </w:p>
    <w:p w14:paraId="60F59300" w14:textId="77777777" w:rsidR="00D6429C" w:rsidRPr="00795A08" w:rsidRDefault="00D6429C" w:rsidP="00D6429C">
      <w:pPr>
        <w:pStyle w:val="Citas"/>
        <w:spacing w:before="0" w:after="0" w:line="240" w:lineRule="auto"/>
      </w:pPr>
      <w:r w:rsidRPr="00795A08">
        <w:rPr>
          <w:bCs/>
          <w:iCs/>
        </w:rPr>
        <w:t>VIII. Pensiones alimenticias ordenadas por la autoridad judicial;</w:t>
      </w:r>
      <w:r w:rsidRPr="00795A08">
        <w:rPr>
          <w:iCs/>
        </w:rPr>
        <w:t xml:space="preserve"> o</w:t>
      </w:r>
    </w:p>
    <w:p w14:paraId="48155AB0" w14:textId="77777777" w:rsidR="00D6429C" w:rsidRPr="00795A08" w:rsidRDefault="00D6429C" w:rsidP="00D6429C">
      <w:pPr>
        <w:pStyle w:val="Citas"/>
        <w:spacing w:before="0" w:after="0" w:line="240" w:lineRule="auto"/>
      </w:pPr>
      <w:r w:rsidRPr="00795A08">
        <w:rPr>
          <w:bCs/>
          <w:iCs/>
        </w:rPr>
        <w:t>IX. Cualquier otro convenido con instituciones de servicios y aceptado por el servidor público.</w:t>
      </w:r>
    </w:p>
    <w:p w14:paraId="7644FD28" w14:textId="77777777" w:rsidR="00D6429C" w:rsidRPr="00795A08" w:rsidRDefault="00D6429C" w:rsidP="00D6429C">
      <w:pPr>
        <w:pStyle w:val="Citas"/>
        <w:spacing w:before="0" w:after="0" w:line="240" w:lineRule="auto"/>
      </w:pPr>
      <w:r w:rsidRPr="00795A08">
        <w:rPr>
          <w:iC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FB0E4F6" w14:textId="77777777" w:rsidR="00D6429C" w:rsidRPr="00795A08" w:rsidRDefault="00D6429C" w:rsidP="00D6429C">
      <w:pPr>
        <w:pStyle w:val="Citas"/>
        <w:spacing w:before="0" w:after="0" w:line="240" w:lineRule="auto"/>
      </w:pPr>
      <w:r w:rsidRPr="00795A08">
        <w:rPr>
          <w:iCs/>
        </w:rPr>
        <w:lastRenderedPageBreak/>
        <w:t>(Énfasis añadido)</w:t>
      </w:r>
    </w:p>
    <w:p w14:paraId="504C8DE7" w14:textId="77777777" w:rsidR="00D6429C" w:rsidRPr="00795A08" w:rsidRDefault="00D6429C" w:rsidP="00D6429C">
      <w:pPr>
        <w:pStyle w:val="Citas"/>
        <w:spacing w:before="0" w:after="0" w:line="240" w:lineRule="auto"/>
      </w:pPr>
    </w:p>
    <w:p w14:paraId="23ECBD46" w14:textId="77777777" w:rsidR="00D6429C" w:rsidRPr="00795A08" w:rsidRDefault="00D6429C" w:rsidP="00D6429C">
      <w:pPr>
        <w:pStyle w:val="NormalWeb"/>
        <w:spacing w:before="0" w:beforeAutospacing="0" w:after="0" w:afterAutospacing="0" w:line="360" w:lineRule="auto"/>
        <w:jc w:val="both"/>
      </w:pPr>
      <w:r w:rsidRPr="00795A08">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w:t>
      </w:r>
      <w:r w:rsidRPr="00795A08">
        <w:rPr>
          <w:rFonts w:ascii="Palatino Linotype" w:hAnsi="Palatino Linotype"/>
          <w:b/>
          <w:bCs/>
        </w:rPr>
        <w:t>únicamente inciden en su vida privada</w:t>
      </w:r>
      <w:r w:rsidRPr="00795A08">
        <w:rPr>
          <w:rFonts w:ascii="Palatino Linotype" w:hAnsi="Palatino Linotype"/>
        </w:rPr>
        <w:t>. De este modo, descuentos por pensiones alimenticias o créditos adquiridos con instituciones privadas o públicas pero que fueron contraídas en forma individual, son información que debe clasificarse como confidencial.</w:t>
      </w:r>
    </w:p>
    <w:p w14:paraId="4C25DE8D" w14:textId="77777777" w:rsidR="00D6429C" w:rsidRPr="00795A08" w:rsidRDefault="00D6429C" w:rsidP="00D6429C">
      <w:pPr>
        <w:spacing w:line="360" w:lineRule="auto"/>
      </w:pPr>
    </w:p>
    <w:p w14:paraId="63D7A2EF" w14:textId="77777777" w:rsidR="00D6429C" w:rsidRPr="00795A08" w:rsidRDefault="00D6429C" w:rsidP="00D6429C">
      <w:pPr>
        <w:pStyle w:val="NormalWeb"/>
        <w:spacing w:before="0" w:beforeAutospacing="0" w:after="0" w:afterAutospacing="0" w:line="360" w:lineRule="auto"/>
        <w:jc w:val="both"/>
      </w:pPr>
      <w:r w:rsidRPr="00795A08">
        <w:rPr>
          <w:rFonts w:ascii="Palatino Linotype" w:hAnsi="Palatino Linotype"/>
        </w:rPr>
        <w:t xml:space="preserve"> Con base en lo expuesto, se insiste que los datos mencionados, que como se ha dicho, deben ser clasificados como confidenciales por tratarse de información privada, toda vez que los datos personales son irrenunciables, intransferibles e indelegables, por lo </w:t>
      </w:r>
      <w:proofErr w:type="gramStart"/>
      <w:r w:rsidRPr="00795A08">
        <w:rPr>
          <w:rFonts w:ascii="Palatino Linotype" w:hAnsi="Palatino Linotype"/>
        </w:rPr>
        <w:t>tanto</w:t>
      </w:r>
      <w:proofErr w:type="gramEnd"/>
      <w:r w:rsidRPr="00795A08">
        <w:rPr>
          <w:rFonts w:ascii="Palatino Linotype" w:hAnsi="Palatino Linotype"/>
        </w:rPr>
        <w:t xml:space="preserve"> los sujetos obligados no deben hacer entrega de éstos a persona ajena a su titular, sobre todo cuando traiga implícita que se ponga en riesgo la vida o integridad de una persona.</w:t>
      </w:r>
    </w:p>
    <w:p w14:paraId="62929140" w14:textId="77777777" w:rsidR="00D6429C" w:rsidRPr="00795A08" w:rsidRDefault="00D6429C" w:rsidP="00D6429C">
      <w:pPr>
        <w:spacing w:line="360" w:lineRule="auto"/>
      </w:pPr>
    </w:p>
    <w:p w14:paraId="2BDB29B4" w14:textId="77777777" w:rsidR="00D6429C" w:rsidRPr="00795A08" w:rsidRDefault="00D6429C" w:rsidP="00D6429C">
      <w:pPr>
        <w:pStyle w:val="NormalWeb"/>
        <w:spacing w:before="0" w:beforeAutospacing="0" w:after="0" w:afterAutospacing="0" w:line="360" w:lineRule="auto"/>
        <w:jc w:val="both"/>
      </w:pPr>
      <w:r w:rsidRPr="00795A08">
        <w:rPr>
          <w:rFonts w:ascii="Palatino Linotype" w:hAnsi="Palatino Linotype"/>
        </w:rPr>
        <w:t xml:space="preserve">Sirven de sustento a lo anterior, las tesis jurisprudenciales </w:t>
      </w:r>
      <w:r w:rsidRPr="00795A08">
        <w:rPr>
          <w:rFonts w:ascii="Palatino Linotype" w:hAnsi="Palatino Linotype"/>
          <w:i/>
          <w:iCs/>
        </w:rPr>
        <w:t xml:space="preserve">P. LX/2000 </w:t>
      </w:r>
      <w:r w:rsidRPr="00795A08">
        <w:rPr>
          <w:rFonts w:ascii="Palatino Linotype" w:hAnsi="Palatino Linotype"/>
        </w:rPr>
        <w:t xml:space="preserve">y </w:t>
      </w:r>
      <w:r w:rsidRPr="00795A08">
        <w:rPr>
          <w:rFonts w:ascii="Palatino Linotype" w:hAnsi="Palatino Linotype"/>
          <w:i/>
          <w:iCs/>
        </w:rPr>
        <w:t>2a. XLIII/2008</w:t>
      </w:r>
      <w:r w:rsidRPr="00795A08">
        <w:rPr>
          <w:rFonts w:ascii="Tahoma" w:hAnsi="Tahoma" w:cs="Tahoma"/>
          <w:b/>
          <w:bCs/>
        </w:rPr>
        <w:t xml:space="preserve"> </w:t>
      </w:r>
      <w:r w:rsidRPr="00795A08">
        <w:rPr>
          <w:rFonts w:ascii="Palatino Linotype" w:hAnsi="Palatino Linotype"/>
        </w:rPr>
        <w:t>emitidas por el Peno y la Segunda Sala de la Suprema Corte de Justicia de la Nación, respectivamente, que son del tenor literal siguiente:</w:t>
      </w:r>
    </w:p>
    <w:p w14:paraId="11DBB5FC" w14:textId="77777777" w:rsidR="00D6429C" w:rsidRPr="00795A08" w:rsidRDefault="00D6429C" w:rsidP="00D6429C">
      <w:pPr>
        <w:pStyle w:val="Citas"/>
        <w:spacing w:before="0" w:after="0" w:line="240" w:lineRule="auto"/>
      </w:pPr>
    </w:p>
    <w:p w14:paraId="34E144FC" w14:textId="77777777" w:rsidR="00D6429C" w:rsidRPr="00795A08" w:rsidRDefault="00D6429C" w:rsidP="00D6429C">
      <w:pPr>
        <w:pStyle w:val="Citas"/>
        <w:spacing w:before="0" w:after="0" w:line="240" w:lineRule="auto"/>
      </w:pPr>
      <w:r w:rsidRPr="00795A08">
        <w:rPr>
          <w:b/>
          <w:bCs/>
          <w:iCs/>
        </w:rPr>
        <w:t xml:space="preserve">“DERECHO A LA INFORMACIÓN. SU EJERCICIO SE ENCUENTRA LIMITADO TANTO POR LOS INTERESES NACIONALES Y DE LA SOCIEDAD, COMO POR LOS DERECHOS DE TERCEROS. </w:t>
      </w:r>
      <w:r w:rsidRPr="00795A08">
        <w:rPr>
          <w:iC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w:t>
      </w:r>
      <w:r w:rsidRPr="00795A08">
        <w:rPr>
          <w:iCs/>
        </w:rPr>
        <w:lastRenderedPageBreak/>
        <w:t xml:space="preserve">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95A08">
        <w:rPr>
          <w:b/>
          <w:bCs/>
          <w:iCs/>
        </w:rPr>
        <w:t>restringen el acceso a la información en esta materia, en razón de que su conocimiento público puede generar daños a los intereses nacionales y, por el otro, sancionan la inobservancia de esa reserva</w:t>
      </w:r>
      <w:r w:rsidRPr="00795A08">
        <w:rPr>
          <w:iCs/>
        </w:rPr>
        <w:t xml:space="preserve">; por lo que hace al interés social, se cuenta con normas que tienden a proteger la averiguación de los delitos, la salud y la moral públicas, </w:t>
      </w:r>
      <w:r w:rsidRPr="00795A08">
        <w:rPr>
          <w:b/>
          <w:bCs/>
          <w:iCs/>
        </w:rPr>
        <w:t>mientras que por lo que respecta a la protección de la persona existen normas que protegen el derecho a la vida o a la privacidad de los gobernados</w:t>
      </w:r>
      <w:r w:rsidRPr="00795A08">
        <w:rPr>
          <w:iCs/>
        </w:rPr>
        <w:t>.”</w:t>
      </w:r>
    </w:p>
    <w:p w14:paraId="4120597A" w14:textId="77777777" w:rsidR="00D6429C" w:rsidRPr="00795A08" w:rsidRDefault="00D6429C" w:rsidP="00D6429C">
      <w:pPr>
        <w:pStyle w:val="Citas"/>
        <w:spacing w:before="0" w:after="0" w:line="240" w:lineRule="auto"/>
      </w:pPr>
    </w:p>
    <w:p w14:paraId="111586AC" w14:textId="77777777" w:rsidR="00D6429C" w:rsidRPr="00795A08" w:rsidRDefault="00D6429C" w:rsidP="00D6429C">
      <w:pPr>
        <w:pStyle w:val="Citas"/>
        <w:spacing w:before="0" w:after="0" w:line="240" w:lineRule="auto"/>
      </w:pPr>
      <w:r w:rsidRPr="00795A08">
        <w:rPr>
          <w:b/>
          <w:bCs/>
          <w:iCs/>
        </w:rPr>
        <w:t xml:space="preserve">“TRANSPARENCIA Y ACCESO A LA INFORMACIÓN PÚBLICA GUBERNAMENTAL. EL ARTÍCULO 14, FRACCIÓN I, DE LA LEY FEDERAL RELATIVA, NO VIOLA LA GARANTÍA DE ACCESO A LA INFORMACIÓN. </w:t>
      </w:r>
      <w:r w:rsidRPr="00795A08">
        <w:rPr>
          <w:iC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95A08">
        <w:rPr>
          <w:b/>
          <w:bCs/>
          <w:iC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95A08">
        <w:rPr>
          <w:iCs/>
        </w:rPr>
        <w:t xml:space="preserve"> la cual debe ser adecuada y necesaria para alcanzar el fin perseguido, de manera que las ventajas obtenidas con la reserva compensen el </w:t>
      </w:r>
      <w:r w:rsidRPr="00795A08">
        <w:rPr>
          <w:iCs/>
        </w:rPr>
        <w:lastRenderedPageBreak/>
        <w:t>sacrificio que ésta implique para los titulares de la garantía individual mencionada o para la sociedad en general.”</w:t>
      </w:r>
    </w:p>
    <w:p w14:paraId="01DC36CD" w14:textId="77777777" w:rsidR="00D6429C" w:rsidRPr="00795A08" w:rsidRDefault="00D6429C" w:rsidP="00D6429C">
      <w:pPr>
        <w:pStyle w:val="NormalWeb"/>
        <w:spacing w:before="0" w:beforeAutospacing="0" w:after="0" w:afterAutospacing="0" w:line="360" w:lineRule="auto"/>
        <w:ind w:right="50"/>
        <w:jc w:val="both"/>
        <w:rPr>
          <w:rFonts w:ascii="Palatino Linotype" w:hAnsi="Palatino Linotype"/>
        </w:rPr>
      </w:pPr>
    </w:p>
    <w:p w14:paraId="782F006E" w14:textId="77777777" w:rsidR="00D6429C" w:rsidRPr="00795A08" w:rsidRDefault="00D6429C" w:rsidP="00D6429C">
      <w:pPr>
        <w:pStyle w:val="NormalWeb"/>
        <w:spacing w:before="0" w:beforeAutospacing="0" w:after="0" w:afterAutospacing="0" w:line="360" w:lineRule="auto"/>
        <w:ind w:right="50"/>
        <w:jc w:val="both"/>
        <w:rPr>
          <w:rFonts w:ascii="Palatino Linotype" w:hAnsi="Palatino Linotype"/>
        </w:rPr>
      </w:pPr>
      <w:r w:rsidRPr="00795A08">
        <w:rPr>
          <w:rFonts w:ascii="Palatino Linotype" w:hAnsi="Palatino Linotype"/>
        </w:rPr>
        <w:t xml:space="preserve">No obstante lo anterior, del análisis a los recibos de nómina remitidos en respuesta, se tiene que </w:t>
      </w:r>
      <w:r w:rsidRPr="00795A08">
        <w:rPr>
          <w:rFonts w:ascii="Palatino Linotype" w:hAnsi="Palatino Linotype"/>
          <w:b/>
        </w:rPr>
        <w:t xml:space="preserve">EL </w:t>
      </w:r>
      <w:r w:rsidRPr="00795A08">
        <w:rPr>
          <w:rFonts w:ascii="Palatino Linotype" w:hAnsi="Palatino Linotype"/>
          <w:b/>
          <w:bCs/>
        </w:rPr>
        <w:t>SUJETO OBLIGADO</w:t>
      </w:r>
      <w:r w:rsidRPr="00795A08">
        <w:rPr>
          <w:rFonts w:ascii="Palatino Linotype" w:hAnsi="Palatino Linotype"/>
        </w:rPr>
        <w:t xml:space="preserve"> </w:t>
      </w:r>
      <w:r w:rsidRPr="00795A08">
        <w:rPr>
          <w:rFonts w:ascii="Palatino Linotype" w:hAnsi="Palatino Linotype"/>
          <w:b/>
          <w:bCs/>
          <w:u w:val="single"/>
        </w:rPr>
        <w:t>testó únicamente los montos de la deducción, no así el concepto ni la clave de la deducción</w:t>
      </w:r>
      <w:r w:rsidRPr="00795A08">
        <w:rPr>
          <w:rFonts w:ascii="Palatino Linotype" w:hAnsi="Palatino Linotype"/>
        </w:rPr>
        <w:t>, por lo que se visualiza con claridad a la persona que se le realiza la deducción y el concepto de la misma, por lo que resulta procedente dar vista a la Dirección General de Protección de Datos Personales de este Instituto de Transparencia,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637A528E" w14:textId="77777777" w:rsidR="006B5C8A" w:rsidRPr="00795A08" w:rsidRDefault="006B5C8A" w:rsidP="00FC625A">
      <w:pPr>
        <w:pBdr>
          <w:top w:val="nil"/>
          <w:left w:val="nil"/>
          <w:bottom w:val="nil"/>
          <w:right w:val="nil"/>
          <w:between w:val="nil"/>
        </w:pBdr>
        <w:spacing w:line="360" w:lineRule="auto"/>
        <w:jc w:val="both"/>
        <w:rPr>
          <w:rFonts w:ascii="Palatino Linotype" w:eastAsia="Palatino Linotype" w:hAnsi="Palatino Linotype" w:cs="Palatino Linotype"/>
        </w:rPr>
      </w:pPr>
    </w:p>
    <w:p w14:paraId="66BDF3E4" w14:textId="1E9310B3" w:rsidR="001A0CF7" w:rsidRPr="00795A08" w:rsidRDefault="00FB6DA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Conforme a lo expuesto, lo procedente para este Pleno es ordenar la entrega en correcta versión pública, del recibo de nómina de la segunda quincena de agosto de dos mil veintitrés de</w:t>
      </w:r>
      <w:r w:rsidR="009178E5" w:rsidRPr="00795A08">
        <w:rPr>
          <w:rFonts w:ascii="Palatino Linotype" w:eastAsia="Palatino Linotype" w:hAnsi="Palatino Linotype" w:cs="Palatino Linotype"/>
        </w:rPr>
        <w:t xml:space="preserve"> la persona titular de la </w:t>
      </w:r>
      <w:r w:rsidRPr="00795A08">
        <w:rPr>
          <w:rFonts w:ascii="Palatino Linotype" w:eastAsia="Palatino Linotype" w:hAnsi="Palatino Linotype" w:cs="Palatino Linotype"/>
        </w:rPr>
        <w:t>Unidad de Transparencia del Ayuntamiento de Papalotla, atendiendo a lo dispuesto por el siguiente Considerando</w:t>
      </w:r>
      <w:r w:rsidR="009178E5" w:rsidRPr="00795A08">
        <w:rPr>
          <w:rFonts w:ascii="Palatino Linotype" w:eastAsia="Palatino Linotype" w:hAnsi="Palatino Linotype" w:cs="Palatino Linotype"/>
        </w:rPr>
        <w:t>:</w:t>
      </w:r>
    </w:p>
    <w:p w14:paraId="204257A8" w14:textId="77777777" w:rsidR="001A0CF7" w:rsidRPr="00795A08" w:rsidRDefault="001A0CF7">
      <w:pPr>
        <w:pBdr>
          <w:top w:val="nil"/>
          <w:left w:val="nil"/>
          <w:bottom w:val="nil"/>
          <w:right w:val="nil"/>
          <w:between w:val="nil"/>
        </w:pBdr>
        <w:spacing w:line="360" w:lineRule="auto"/>
        <w:jc w:val="both"/>
        <w:rPr>
          <w:rFonts w:ascii="Palatino Linotype" w:eastAsia="Palatino Linotype" w:hAnsi="Palatino Linotype" w:cs="Palatino Linotype"/>
        </w:rPr>
      </w:pPr>
    </w:p>
    <w:p w14:paraId="2C299C1A" w14:textId="77777777" w:rsidR="006B5C8A" w:rsidRPr="00795A08" w:rsidRDefault="006B5C8A" w:rsidP="006B5C8A">
      <w:pPr>
        <w:spacing w:line="360" w:lineRule="auto"/>
        <w:ind w:right="51"/>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QUINTO. VERSIÓN PÚBLICA. </w:t>
      </w:r>
      <w:r w:rsidRPr="00795A08">
        <w:rPr>
          <w:rFonts w:ascii="Palatino Linotype" w:eastAsia="Palatino Linotype" w:hAnsi="Palatino Linotype" w:cs="Palatino Linotype"/>
        </w:rPr>
        <w:t xml:space="preserve">Como fue debidamente apuntado, </w:t>
      </w:r>
      <w:r w:rsidRPr="00795A08">
        <w:rPr>
          <w:rFonts w:ascii="Palatino Linotype" w:eastAsia="Palatino Linotype" w:hAnsi="Palatino Linotype" w:cs="Palatino Linotype"/>
          <w:b/>
        </w:rPr>
        <w:t>EL SUJETO OBLIGADO </w:t>
      </w:r>
      <w:r w:rsidRPr="00795A08">
        <w:rPr>
          <w:rFonts w:ascii="Palatino Linotype" w:eastAsia="Palatino Linotype" w:hAnsi="Palatino Linotype" w:cs="Palatino Linotype"/>
        </w:rPr>
        <w:t xml:space="preserve">debe satisfacer la solicitud de acceso a la información; sin embargo, dada la naturaleza de la información de la cual se ordena su entrega, deberá hacerse en versión pública, toda vez que en los documentos que se ordenan, existe la </w:t>
      </w:r>
      <w:r w:rsidRPr="00795A08">
        <w:rPr>
          <w:rFonts w:ascii="Palatino Linotype" w:eastAsia="Palatino Linotype" w:hAnsi="Palatino Linotype" w:cs="Palatino Linotype"/>
        </w:rPr>
        <w:lastRenderedPageBreak/>
        <w:t>posibilidad de que obren datos que son considerados confidenciales, cuyo acceso debe ser restringido que deben testarse al momento de la versión pública, atento a lo siguiente:</w:t>
      </w:r>
    </w:p>
    <w:p w14:paraId="535663A4" w14:textId="77777777" w:rsidR="006B5C8A" w:rsidRPr="00795A08" w:rsidRDefault="006B5C8A" w:rsidP="006B5C8A">
      <w:pPr>
        <w:spacing w:line="360" w:lineRule="auto"/>
        <w:ind w:right="51"/>
        <w:jc w:val="both"/>
        <w:rPr>
          <w:rFonts w:ascii="Palatino Linotype" w:eastAsia="Palatino Linotype" w:hAnsi="Palatino Linotype" w:cs="Palatino Linotype"/>
        </w:rPr>
      </w:pPr>
    </w:p>
    <w:p w14:paraId="34396E62" w14:textId="77777777" w:rsidR="006B5C8A" w:rsidRPr="00795A08" w:rsidRDefault="006B5C8A" w:rsidP="006B5C8A">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4C7D58" w14:textId="77777777" w:rsidR="006B5C8A" w:rsidRPr="00795A08" w:rsidRDefault="006B5C8A" w:rsidP="006B5C8A">
      <w:pPr>
        <w:spacing w:line="360" w:lineRule="auto"/>
        <w:ind w:right="49"/>
        <w:jc w:val="both"/>
        <w:rPr>
          <w:rFonts w:ascii="Palatino Linotype" w:eastAsia="Palatino Linotype" w:hAnsi="Palatino Linotype" w:cs="Palatino Linotype"/>
        </w:rPr>
      </w:pPr>
    </w:p>
    <w:p w14:paraId="03716759" w14:textId="77777777" w:rsidR="006B5C8A" w:rsidRPr="00795A08" w:rsidRDefault="006B5C8A" w:rsidP="006B5C8A">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09674A9" w14:textId="77777777" w:rsidR="006B5C8A" w:rsidRPr="00795A08" w:rsidRDefault="006B5C8A" w:rsidP="006B5C8A">
      <w:pPr>
        <w:spacing w:line="360" w:lineRule="auto"/>
        <w:ind w:right="49"/>
        <w:jc w:val="both"/>
        <w:rPr>
          <w:rFonts w:ascii="Palatino Linotype" w:eastAsia="Palatino Linotype" w:hAnsi="Palatino Linotype" w:cs="Palatino Linotype"/>
        </w:rPr>
      </w:pPr>
    </w:p>
    <w:p w14:paraId="17063B22" w14:textId="77777777" w:rsidR="006B5C8A" w:rsidRPr="00795A08" w:rsidRDefault="006B5C8A" w:rsidP="006B5C8A">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6517429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8639B3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3.</w:t>
      </w:r>
      <w:r w:rsidRPr="00795A08">
        <w:rPr>
          <w:rFonts w:ascii="Palatino Linotype" w:eastAsia="Palatino Linotype" w:hAnsi="Palatino Linotype" w:cs="Palatino Linotype"/>
          <w:i/>
          <w:sz w:val="22"/>
          <w:szCs w:val="22"/>
        </w:rPr>
        <w:t xml:space="preserve"> Para los efectos de la presente Ley se entenderá por:</w:t>
      </w:r>
    </w:p>
    <w:p w14:paraId="304745F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95396D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IX. Datos personales</w:t>
      </w:r>
      <w:r w:rsidRPr="00795A0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6CE2027"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CB4498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XX. Información clasificada</w:t>
      </w:r>
      <w:r w:rsidRPr="00795A08">
        <w:rPr>
          <w:rFonts w:ascii="Palatino Linotype" w:eastAsia="Palatino Linotype" w:hAnsi="Palatino Linotype" w:cs="Palatino Linotype"/>
          <w:i/>
          <w:sz w:val="22"/>
          <w:szCs w:val="22"/>
        </w:rPr>
        <w:t>: Aquella considerada por la presente Ley como reservada o confidencial;</w:t>
      </w:r>
    </w:p>
    <w:p w14:paraId="6B76170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lastRenderedPageBreak/>
        <w:t>XXI. Información confidencial</w:t>
      </w:r>
      <w:r w:rsidRPr="00795A0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5DACC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20BAFEB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XXXII. Protección de Datos Personales</w:t>
      </w:r>
      <w:r w:rsidRPr="00795A0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0CAFFA2"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46BDD06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XLV. Versión pública</w:t>
      </w:r>
      <w:r w:rsidRPr="00795A0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AF1D8F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2B1E314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6</w:t>
      </w:r>
      <w:r w:rsidRPr="00795A08">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054989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w:t>
      </w:r>
    </w:p>
    <w:p w14:paraId="086F2DC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2C3CF3D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91.</w:t>
      </w:r>
      <w:r w:rsidRPr="00795A0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963DEF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476E8639"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76200B46"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137.</w:t>
      </w:r>
      <w:r w:rsidRPr="00795A0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65D831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0C7A597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Artículo 143.</w:t>
      </w:r>
      <w:r w:rsidRPr="00795A0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CC77489"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w:t>
      </w:r>
      <w:r w:rsidRPr="00795A0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ACE9618"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0260E6E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A86A04E" w14:textId="77777777" w:rsidR="006B5C8A" w:rsidRPr="00795A08" w:rsidRDefault="006B5C8A" w:rsidP="006B5C8A">
      <w:pPr>
        <w:spacing w:line="360" w:lineRule="auto"/>
        <w:ind w:right="50"/>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w:t>
      </w:r>
      <w:r w:rsidRPr="00795A08">
        <w:rPr>
          <w:rFonts w:ascii="Palatino Linotype" w:eastAsia="Palatino Linotype" w:hAnsi="Palatino Linotype" w:cs="Palatino Linotype"/>
        </w:rPr>
        <w:lastRenderedPageBreak/>
        <w:t xml:space="preserve">interés público como información que debe ser clasificada, se hará la entrega del mismo, testando las secciones o datos que deban ser clasificados; por ende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 xml:space="preserve">deberá proceder a testar los Datos Personales que se encuentre contenidos en los documentos a entregar para satisfacer el derecho de acceso a la información pública de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9C0A441" w14:textId="77777777" w:rsidR="006B5C8A" w:rsidRPr="00795A08" w:rsidRDefault="006B5C8A" w:rsidP="006B5C8A">
      <w:pPr>
        <w:spacing w:line="360" w:lineRule="auto"/>
        <w:ind w:right="50"/>
        <w:jc w:val="both"/>
        <w:rPr>
          <w:rFonts w:ascii="Palatino Linotype" w:eastAsia="Palatino Linotype" w:hAnsi="Palatino Linotype" w:cs="Palatino Linotype"/>
        </w:rPr>
      </w:pPr>
    </w:p>
    <w:p w14:paraId="6E6A533D" w14:textId="77777777" w:rsidR="006B5C8A" w:rsidRPr="00795A08" w:rsidRDefault="006B5C8A" w:rsidP="006B5C8A">
      <w:pPr>
        <w:spacing w:line="360" w:lineRule="auto"/>
        <w:ind w:right="50"/>
        <w:jc w:val="both"/>
        <w:rPr>
          <w:rFonts w:ascii="Palatino Linotype" w:eastAsia="Palatino Linotype" w:hAnsi="Palatino Linotype" w:cs="Palatino Linotype"/>
        </w:rPr>
      </w:pPr>
      <w:r w:rsidRPr="00795A0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0082E4B" w14:textId="77777777" w:rsidR="006B5C8A" w:rsidRPr="00795A08" w:rsidRDefault="006B5C8A" w:rsidP="006B5C8A">
      <w:pPr>
        <w:spacing w:line="360" w:lineRule="auto"/>
        <w:jc w:val="both"/>
        <w:rPr>
          <w:rFonts w:ascii="Palatino Linotype" w:eastAsia="Palatino Linotype" w:hAnsi="Palatino Linotype" w:cs="Palatino Linotype"/>
        </w:rPr>
      </w:pPr>
    </w:p>
    <w:p w14:paraId="54E4B2B6"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xml:space="preserve"> derivado del ejercicio de sus atribuciones, tal como quedo acotado en el cuerpo de la presente resolución, también contienen los datos de personas servidoras públicas, que de hacerse públicos afectarían su intimidad y vida privada; es por ello que es criterio reiterado en las resoluciones de este Pleno que, además de los datos especificados en la Ley de </w:t>
      </w:r>
      <w:r w:rsidRPr="00795A08">
        <w:rPr>
          <w:rFonts w:ascii="Palatino Linotype" w:eastAsia="Palatino Linotype" w:hAnsi="Palatino Linotype" w:cs="Palatino Linotype"/>
        </w:rPr>
        <w:lastRenderedPageBreak/>
        <w:t xml:space="preserve">Transparencia y Acceso a la Información Pública del Estado de México y Municipios, se consideran confidenciales y por tanto deben testarse al momento de la elaboración de versiones públicas el </w:t>
      </w:r>
      <w:r w:rsidRPr="00795A08">
        <w:rPr>
          <w:rFonts w:ascii="Palatino Linotype" w:eastAsia="Palatino Linotype" w:hAnsi="Palatino Linotype" w:cs="Palatino Linotype"/>
          <w:b/>
        </w:rPr>
        <w:t>Registro Federal de Contribuyentes</w:t>
      </w:r>
      <w:r w:rsidRPr="00795A08">
        <w:rPr>
          <w:rFonts w:ascii="Palatino Linotype" w:eastAsia="Palatino Linotype" w:hAnsi="Palatino Linotype" w:cs="Palatino Linotype"/>
        </w:rPr>
        <w:t xml:space="preserve"> (RFC), la </w:t>
      </w:r>
      <w:r w:rsidRPr="00795A08">
        <w:rPr>
          <w:rFonts w:ascii="Palatino Linotype" w:eastAsia="Palatino Linotype" w:hAnsi="Palatino Linotype" w:cs="Palatino Linotype"/>
          <w:b/>
        </w:rPr>
        <w:t>Clave Única de Registro de Población</w:t>
      </w:r>
      <w:r w:rsidRPr="00795A08">
        <w:rPr>
          <w:rFonts w:ascii="Palatino Linotype" w:eastAsia="Palatino Linotype" w:hAnsi="Palatino Linotype" w:cs="Palatino Linotype"/>
        </w:rPr>
        <w:t xml:space="preserve"> (CURP), la </w:t>
      </w:r>
      <w:r w:rsidRPr="00795A08">
        <w:rPr>
          <w:rFonts w:ascii="Palatino Linotype" w:eastAsia="Palatino Linotype" w:hAnsi="Palatino Linotype" w:cs="Palatino Linotype"/>
          <w:b/>
        </w:rPr>
        <w:t>Clave de cualquier tipo de seguridad social</w:t>
      </w:r>
      <w:r w:rsidRPr="00795A08">
        <w:rPr>
          <w:rFonts w:ascii="Palatino Linotype" w:eastAsia="Palatino Linotype" w:hAnsi="Palatino Linotype" w:cs="Palatino Linotype"/>
        </w:rPr>
        <w:t xml:space="preserve"> (ISSEMYM, u otros), los </w:t>
      </w:r>
      <w:r w:rsidRPr="00795A08">
        <w:rPr>
          <w:rFonts w:ascii="Palatino Linotype" w:eastAsia="Palatino Linotype" w:hAnsi="Palatino Linotype" w:cs="Palatino Linotype"/>
          <w:b/>
        </w:rPr>
        <w:t>números de cuentas bancarias</w:t>
      </w:r>
      <w:r w:rsidRPr="00795A08">
        <w:rPr>
          <w:rFonts w:ascii="Palatino Linotype" w:eastAsia="Palatino Linotype" w:hAnsi="Palatino Linotype" w:cs="Palatino Linotype"/>
        </w:rPr>
        <w:t xml:space="preserve">, claves estandarizadas – interbancarias - (CLABES) y de tarjetas, los </w:t>
      </w:r>
      <w:r w:rsidRPr="00795A08">
        <w:rPr>
          <w:rFonts w:ascii="Palatino Linotype" w:eastAsia="Palatino Linotype" w:hAnsi="Palatino Linotype" w:cs="Palatino Linotype"/>
          <w:b/>
        </w:rPr>
        <w:t>préstamos o descuentos</w:t>
      </w:r>
      <w:r w:rsidRPr="00795A08">
        <w:rPr>
          <w:rFonts w:ascii="Palatino Linotype" w:eastAsia="Palatino Linotype" w:hAnsi="Palatino Linotype" w:cs="Palatino Linotype"/>
        </w:rPr>
        <w:t xml:space="preserve"> que se le hagan a la persona y que no tengan relación con los impuestos o la cuota por seguridad social, el</w:t>
      </w:r>
      <w:r w:rsidRPr="00795A08">
        <w:rPr>
          <w:rFonts w:ascii="Palatino Linotype" w:eastAsia="Palatino Linotype" w:hAnsi="Palatino Linotype" w:cs="Palatino Linotype"/>
          <w:b/>
        </w:rPr>
        <w:t xml:space="preserve"> número de empleado, </w:t>
      </w:r>
      <w:r w:rsidRPr="00795A08">
        <w:rPr>
          <w:rFonts w:ascii="Palatino Linotype" w:eastAsia="Palatino Linotype" w:hAnsi="Palatino Linotype" w:cs="Palatino Linotype"/>
        </w:rPr>
        <w:t xml:space="preserve">así como de ser el caso, el </w:t>
      </w:r>
      <w:r w:rsidRPr="00795A08">
        <w:rPr>
          <w:rFonts w:ascii="Palatino Linotype" w:eastAsia="Palatino Linotype" w:hAnsi="Palatino Linotype" w:cs="Palatino Linotype"/>
          <w:b/>
        </w:rPr>
        <w:t>folio fiscal</w:t>
      </w:r>
      <w:r w:rsidRPr="00795A08">
        <w:rPr>
          <w:rFonts w:ascii="Palatino Linotype" w:eastAsia="Palatino Linotype" w:hAnsi="Palatino Linotype" w:cs="Palatino Linotype"/>
        </w:rPr>
        <w:t xml:space="preserve">, la  </w:t>
      </w:r>
      <w:r w:rsidRPr="00795A08">
        <w:rPr>
          <w:rFonts w:ascii="Palatino Linotype" w:eastAsia="Palatino Linotype" w:hAnsi="Palatino Linotype" w:cs="Palatino Linotype"/>
          <w:b/>
        </w:rPr>
        <w:t xml:space="preserve">cadena original, </w:t>
      </w:r>
      <w:r w:rsidRPr="00795A08">
        <w:rPr>
          <w:rFonts w:ascii="Palatino Linotype" w:eastAsia="Palatino Linotype" w:hAnsi="Palatino Linotype" w:cs="Palatino Linotype"/>
        </w:rPr>
        <w:t>los</w:t>
      </w:r>
      <w:r w:rsidRPr="00795A08">
        <w:rPr>
          <w:rFonts w:ascii="Palatino Linotype" w:eastAsia="Palatino Linotype" w:hAnsi="Palatino Linotype" w:cs="Palatino Linotype"/>
          <w:b/>
        </w:rPr>
        <w:t xml:space="preserve"> códigos bidimensionales o códigos QR,</w:t>
      </w:r>
      <w:r w:rsidRPr="00795A08">
        <w:rPr>
          <w:rFonts w:ascii="Palatino Linotype" w:eastAsia="Palatino Linotype" w:hAnsi="Palatino Linotype" w:cs="Palatino Linotype"/>
        </w:rPr>
        <w:t xml:space="preserve"> y cualquier información de carácter fiscal, bajo las siguientes consideraciones. </w:t>
      </w:r>
    </w:p>
    <w:p w14:paraId="64A8C430" w14:textId="77777777" w:rsidR="006B5C8A" w:rsidRPr="00795A08" w:rsidRDefault="006B5C8A" w:rsidP="006B5C8A">
      <w:pPr>
        <w:spacing w:line="360" w:lineRule="auto"/>
        <w:jc w:val="both"/>
        <w:rPr>
          <w:rFonts w:ascii="Palatino Linotype" w:eastAsia="Palatino Linotype" w:hAnsi="Palatino Linotype" w:cs="Palatino Linotype"/>
        </w:rPr>
      </w:pPr>
    </w:p>
    <w:p w14:paraId="397B4546" w14:textId="77777777" w:rsidR="006B5C8A" w:rsidRPr="00795A08" w:rsidRDefault="006B5C8A" w:rsidP="006B5C8A">
      <w:pPr>
        <w:spacing w:line="360" w:lineRule="auto"/>
        <w:ind w:right="50"/>
        <w:jc w:val="both"/>
        <w:rPr>
          <w:rFonts w:ascii="Palatino Linotype" w:eastAsia="Palatino Linotype" w:hAnsi="Palatino Linotype" w:cs="Palatino Linotype"/>
        </w:rPr>
      </w:pPr>
      <w:r w:rsidRPr="00795A0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91D4E1E" w14:textId="77777777" w:rsidR="006B5C8A" w:rsidRPr="00795A08" w:rsidRDefault="006B5C8A" w:rsidP="006B5C8A">
      <w:pPr>
        <w:spacing w:line="360" w:lineRule="auto"/>
        <w:ind w:right="50"/>
        <w:jc w:val="both"/>
        <w:rPr>
          <w:rFonts w:ascii="Palatino Linotype" w:eastAsia="Palatino Linotype" w:hAnsi="Palatino Linotype" w:cs="Palatino Linotype"/>
        </w:rPr>
      </w:pPr>
    </w:p>
    <w:p w14:paraId="044ABDE0"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Por cuanto hace al </w:t>
      </w:r>
      <w:r w:rsidRPr="00795A08">
        <w:rPr>
          <w:rFonts w:ascii="Palatino Linotype" w:eastAsia="Palatino Linotype" w:hAnsi="Palatino Linotype" w:cs="Palatino Linotype"/>
          <w:b/>
        </w:rPr>
        <w:t>Registro Federal de Contribuyentes</w:t>
      </w:r>
      <w:r w:rsidRPr="00795A08">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795A08">
        <w:rPr>
          <w:rFonts w:ascii="Palatino Linotype" w:eastAsia="Palatino Linotype" w:hAnsi="Palatino Linotype" w:cs="Palatino Linotype"/>
        </w:rPr>
        <w:t>homoclave</w:t>
      </w:r>
      <w:proofErr w:type="spellEnd"/>
      <w:r w:rsidRPr="00795A08">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42630035"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795A08">
        <w:rPr>
          <w:rFonts w:ascii="Palatino Linotype" w:eastAsia="Palatino Linotype" w:hAnsi="Palatino Linotype" w:cs="Palatino Linotype"/>
        </w:rPr>
        <w:lastRenderedPageBreak/>
        <w:t>actividades de naturaleza fiscal, la cual, les permite hacerse identificables respecto de una situación fiscal determinada.</w:t>
      </w:r>
    </w:p>
    <w:p w14:paraId="6B0BD62E" w14:textId="77777777" w:rsidR="006B5C8A" w:rsidRPr="00795A08" w:rsidRDefault="006B5C8A" w:rsidP="006B5C8A">
      <w:pPr>
        <w:spacing w:line="360" w:lineRule="auto"/>
        <w:jc w:val="both"/>
        <w:rPr>
          <w:rFonts w:ascii="Palatino Linotype" w:eastAsia="Palatino Linotype" w:hAnsi="Palatino Linotype" w:cs="Palatino Linotype"/>
        </w:rPr>
      </w:pPr>
    </w:p>
    <w:p w14:paraId="40249640"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56A4F2A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0FF10D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Registro Federal de Contribuyentes (RFC) de personas físicas</w:t>
      </w:r>
      <w:r w:rsidRPr="00795A08">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4351BB0"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2473E8C9"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795A08">
        <w:rPr>
          <w:rFonts w:ascii="Palatino Linotype" w:eastAsia="Palatino Linotype" w:hAnsi="Palatino Linotype" w:cs="Palatino Linotype"/>
        </w:rPr>
        <w:t>homoclave</w:t>
      </w:r>
      <w:proofErr w:type="spellEnd"/>
      <w:r w:rsidRPr="00795A08">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DB62331"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p>
    <w:p w14:paraId="1F70BCCF"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De igual manera la </w:t>
      </w:r>
      <w:r w:rsidRPr="00795A08">
        <w:rPr>
          <w:rFonts w:ascii="Palatino Linotype" w:eastAsia="Palatino Linotype" w:hAnsi="Palatino Linotype" w:cs="Palatino Linotype"/>
          <w:b/>
        </w:rPr>
        <w:t>Clave Única de Registro de Población, CURP,</w:t>
      </w:r>
      <w:r w:rsidRPr="00795A08">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w:t>
      </w:r>
      <w:r w:rsidRPr="00795A08">
        <w:rPr>
          <w:rFonts w:ascii="Palatino Linotype" w:eastAsia="Palatino Linotype" w:hAnsi="Palatino Linotype" w:cs="Palatino Linotype"/>
        </w:rPr>
        <w:lastRenderedPageBreak/>
        <w:t>distinguirlo del resto de los habitantes, por tal motivo, se considera que es de carácter confidencial.</w:t>
      </w:r>
    </w:p>
    <w:p w14:paraId="430818E8"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p>
    <w:p w14:paraId="28B04F9A"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0EEAA030"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A1011B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Clave Única de Registro de Población (CURP). </w:t>
      </w:r>
      <w:r w:rsidRPr="00795A0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584E09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5A7E5E7"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52BB6D8" w14:textId="77777777" w:rsidR="006B5C8A" w:rsidRPr="00795A08" w:rsidRDefault="006B5C8A" w:rsidP="006B5C8A">
      <w:pPr>
        <w:spacing w:line="360" w:lineRule="auto"/>
        <w:jc w:val="both"/>
        <w:rPr>
          <w:rFonts w:ascii="Palatino Linotype" w:eastAsia="Palatino Linotype" w:hAnsi="Palatino Linotype" w:cs="Palatino Linotype"/>
        </w:rPr>
      </w:pPr>
    </w:p>
    <w:p w14:paraId="091253D7"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Respecto de los </w:t>
      </w:r>
      <w:r w:rsidRPr="00795A08">
        <w:rPr>
          <w:rFonts w:ascii="Palatino Linotype" w:eastAsia="Palatino Linotype" w:hAnsi="Palatino Linotype" w:cs="Palatino Linotype"/>
          <w:b/>
        </w:rPr>
        <w:t xml:space="preserve">números de cuentas bancarias, claves estandarizadas </w:t>
      </w:r>
      <w:r w:rsidRPr="00795A08">
        <w:rPr>
          <w:rFonts w:ascii="Palatino Linotype" w:eastAsia="Palatino Linotype" w:hAnsi="Palatino Linotype" w:cs="Palatino Linotype"/>
        </w:rPr>
        <w:t>–interbancarias- (CLABES) y de tarjetas, el Pleno de este Instituto ha determinado que esa información debe clasificarse como confidencial, y elaborarse una versión pública en la que se teste la misma.</w:t>
      </w:r>
    </w:p>
    <w:p w14:paraId="1F270AA4" w14:textId="77777777" w:rsidR="006B5C8A" w:rsidRPr="00795A08" w:rsidRDefault="006B5C8A" w:rsidP="006B5C8A">
      <w:pPr>
        <w:spacing w:line="360" w:lineRule="auto"/>
        <w:jc w:val="both"/>
        <w:rPr>
          <w:rFonts w:ascii="Palatino Linotype" w:eastAsia="Palatino Linotype" w:hAnsi="Palatino Linotype" w:cs="Palatino Linotype"/>
        </w:rPr>
      </w:pPr>
    </w:p>
    <w:p w14:paraId="37CFFD83"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consulta de información patrimonial, o para la realización de </w:t>
      </w:r>
      <w:r w:rsidRPr="00795A08">
        <w:rPr>
          <w:rFonts w:ascii="Palatino Linotype" w:eastAsia="Palatino Linotype" w:hAnsi="Palatino Linotype" w:cs="Palatino Linotype"/>
        </w:rPr>
        <w:lastRenderedPageBreak/>
        <w:t>operaciones bancarias de diversa naturaleza, por lo que la difusión pública del mismo facilitaría la afectación al patrimonio del titular de la cuenta.</w:t>
      </w:r>
    </w:p>
    <w:p w14:paraId="413D4C74" w14:textId="77777777" w:rsidR="006B5C8A" w:rsidRPr="00795A08" w:rsidRDefault="006B5C8A" w:rsidP="006B5C8A">
      <w:pPr>
        <w:spacing w:line="360" w:lineRule="auto"/>
        <w:jc w:val="both"/>
        <w:rPr>
          <w:rFonts w:ascii="Palatino Linotype" w:eastAsia="Palatino Linotype" w:hAnsi="Palatino Linotype" w:cs="Palatino Linotype"/>
        </w:rPr>
      </w:pPr>
    </w:p>
    <w:p w14:paraId="67AACB04"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E3B403B" w14:textId="77777777" w:rsidR="006B5C8A" w:rsidRPr="00795A08" w:rsidRDefault="006B5C8A" w:rsidP="006B5C8A">
      <w:pPr>
        <w:spacing w:line="360" w:lineRule="auto"/>
        <w:jc w:val="both"/>
        <w:rPr>
          <w:rFonts w:ascii="Palatino Linotype" w:eastAsia="Palatino Linotype" w:hAnsi="Palatino Linotype" w:cs="Palatino Linotype"/>
        </w:rPr>
      </w:pPr>
    </w:p>
    <w:p w14:paraId="621BE0DD"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28E586C" w14:textId="77777777" w:rsidR="006B5C8A" w:rsidRPr="00795A08" w:rsidRDefault="006B5C8A" w:rsidP="006B5C8A">
      <w:pPr>
        <w:pBdr>
          <w:top w:val="nil"/>
          <w:left w:val="nil"/>
          <w:bottom w:val="nil"/>
          <w:right w:val="nil"/>
          <w:between w:val="nil"/>
        </w:pBdr>
        <w:spacing w:line="360" w:lineRule="auto"/>
        <w:jc w:val="both"/>
        <w:rPr>
          <w:rFonts w:ascii="Palatino Linotype" w:eastAsia="Palatino Linotype" w:hAnsi="Palatino Linotype" w:cs="Palatino Linotype"/>
        </w:rPr>
      </w:pPr>
    </w:p>
    <w:p w14:paraId="09E314C8"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7A1058F" w14:textId="77777777" w:rsidR="006B5C8A" w:rsidRPr="00795A08" w:rsidRDefault="006B5C8A" w:rsidP="006B5C8A">
      <w:pPr>
        <w:spacing w:line="360" w:lineRule="auto"/>
        <w:jc w:val="both"/>
        <w:rPr>
          <w:rFonts w:ascii="Palatino Linotype" w:eastAsia="Palatino Linotype" w:hAnsi="Palatino Linotype" w:cs="Palatino Linotype"/>
        </w:rPr>
      </w:pPr>
    </w:p>
    <w:p w14:paraId="275F350A"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0A827E4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B34164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Cuentas bancarias y/o CLABE interbancaria de personas físicas y morales privadas.</w:t>
      </w:r>
      <w:r w:rsidRPr="00795A08">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795A08">
        <w:rPr>
          <w:rFonts w:ascii="Palatino Linotype" w:eastAsia="Palatino Linotype" w:hAnsi="Palatino Linotype" w:cs="Palatino Linotype"/>
          <w:i/>
          <w:sz w:val="22"/>
          <w:szCs w:val="22"/>
        </w:rPr>
        <w:lastRenderedPageBreak/>
        <w:t>Transparencia y Acceso a la Información Pública y 113 de la Ley Federal de Transparencia y Acceso a la Información Pública.</w:t>
      </w:r>
    </w:p>
    <w:p w14:paraId="2846A3F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90DFBB9"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95A0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87EC7B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2C18E33"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Por cuanto hace a los </w:t>
      </w:r>
      <w:r w:rsidRPr="00795A08">
        <w:rPr>
          <w:rFonts w:ascii="Palatino Linotype" w:eastAsia="Palatino Linotype" w:hAnsi="Palatino Linotype" w:cs="Palatino Linotype"/>
          <w:b/>
        </w:rPr>
        <w:t>préstamos o descuentos de carácter personal</w:t>
      </w:r>
      <w:r w:rsidRPr="00795A08">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67933FD" w14:textId="77777777" w:rsidR="006B5C8A" w:rsidRPr="00795A08" w:rsidRDefault="006B5C8A" w:rsidP="006B5C8A">
      <w:pPr>
        <w:spacing w:line="360" w:lineRule="auto"/>
        <w:jc w:val="both"/>
        <w:rPr>
          <w:rFonts w:ascii="Palatino Linotype" w:eastAsia="Palatino Linotype" w:hAnsi="Palatino Linotype" w:cs="Palatino Linotype"/>
        </w:rPr>
      </w:pPr>
    </w:p>
    <w:p w14:paraId="62CC353E"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F237E8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FBA470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 xml:space="preserve">ARTÍCULO 84. </w:t>
      </w:r>
      <w:r w:rsidRPr="00795A08">
        <w:rPr>
          <w:rFonts w:ascii="Palatino Linotype" w:eastAsia="Palatino Linotype" w:hAnsi="Palatino Linotype" w:cs="Palatino Linotype"/>
          <w:i/>
          <w:sz w:val="22"/>
          <w:szCs w:val="22"/>
        </w:rPr>
        <w:t>Sólo podrán hacerse retenciones, descuentos o deducciones al sueldo de los servidores públicos por concepto de:</w:t>
      </w:r>
    </w:p>
    <w:p w14:paraId="4842C728"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 Gravámenes fiscales relacionados con el sueldo;</w:t>
      </w:r>
    </w:p>
    <w:p w14:paraId="44DF228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3F3D269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III. Cuotas sindicales;</w:t>
      </w:r>
    </w:p>
    <w:p w14:paraId="27FEE8A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930B239"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5C322732"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0B1697F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VII. Faltas de puntualidad o de asistencia injustificadas;</w:t>
      </w:r>
    </w:p>
    <w:p w14:paraId="7CD16AD2"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VIII. Pensiones alimenticias ordenadas por la autoridad judicial;</w:t>
      </w:r>
      <w:r w:rsidRPr="00795A08">
        <w:rPr>
          <w:rFonts w:ascii="Palatino Linotype" w:eastAsia="Palatino Linotype" w:hAnsi="Palatino Linotype" w:cs="Palatino Linotype"/>
          <w:i/>
          <w:sz w:val="22"/>
          <w:szCs w:val="22"/>
        </w:rPr>
        <w:t xml:space="preserve"> </w:t>
      </w:r>
    </w:p>
    <w:p w14:paraId="08FBF70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45414B78"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4F918B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33590A1"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08FA1EDF" w14:textId="77777777" w:rsidR="006B5C8A" w:rsidRPr="00795A08" w:rsidRDefault="006B5C8A" w:rsidP="006B5C8A">
      <w:pPr>
        <w:spacing w:line="360" w:lineRule="auto"/>
        <w:jc w:val="both"/>
        <w:rPr>
          <w:rFonts w:ascii="Palatino Linotype" w:eastAsia="Palatino Linotype" w:hAnsi="Palatino Linotype" w:cs="Palatino Linotype"/>
        </w:rPr>
      </w:pPr>
    </w:p>
    <w:p w14:paraId="7E7F1531"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Con relación al </w:t>
      </w:r>
      <w:r w:rsidRPr="00795A08">
        <w:rPr>
          <w:rFonts w:ascii="Palatino Linotype" w:eastAsia="Palatino Linotype" w:hAnsi="Palatino Linotype" w:cs="Palatino Linotype"/>
          <w:b/>
        </w:rPr>
        <w:t>número de empleado</w:t>
      </w:r>
      <w:r w:rsidRPr="00795A08">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95A08">
        <w:rPr>
          <w:rFonts w:ascii="Palatino Linotype" w:eastAsia="Palatino Linotype" w:hAnsi="Palatino Linotype" w:cs="Palatino Linotype"/>
          <w:vertAlign w:val="superscript"/>
        </w:rPr>
        <w:footnoteReference w:id="1"/>
      </w:r>
      <w:r w:rsidRPr="00795A08">
        <w:rPr>
          <w:rFonts w:ascii="Palatino Linotype" w:eastAsia="Palatino Linotype" w:hAnsi="Palatino Linotype" w:cs="Palatino Linotype"/>
        </w:rPr>
        <w:t>.</w:t>
      </w:r>
    </w:p>
    <w:p w14:paraId="6C5D043D"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w:t>
      </w:r>
      <w:r w:rsidRPr="00795A08">
        <w:rPr>
          <w:rFonts w:ascii="Palatino Linotype" w:eastAsia="Palatino Linotype" w:hAnsi="Palatino Linotype" w:cs="Palatino Linotype"/>
        </w:rPr>
        <w:lastRenderedPageBreak/>
        <w:t xml:space="preserve">Información, y Protección de Datos Personales, </w:t>
      </w:r>
      <w:proofErr w:type="gramStart"/>
      <w:r w:rsidRPr="00795A08">
        <w:rPr>
          <w:rFonts w:ascii="Palatino Linotype" w:eastAsia="Palatino Linotype" w:hAnsi="Palatino Linotype" w:cs="Palatino Linotype"/>
        </w:rPr>
        <w:t>INAI  se</w:t>
      </w:r>
      <w:proofErr w:type="gramEnd"/>
      <w:r w:rsidRPr="00795A08">
        <w:rPr>
          <w:rFonts w:ascii="Palatino Linotype" w:eastAsia="Palatino Linotype" w:hAnsi="Palatino Linotype" w:cs="Palatino Linotype"/>
        </w:rPr>
        <w:t xml:space="preserve"> ha pronunciado sobre su publicidad, a través del criterio 06/19, que indica lo siguiente:</w:t>
      </w:r>
    </w:p>
    <w:p w14:paraId="477899B6"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8ADB73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Número de empleado. </w:t>
      </w:r>
      <w:r w:rsidRPr="00795A08">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B5A28C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CDBEAF6"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BD19277" w14:textId="77777777" w:rsidR="006B5C8A" w:rsidRPr="00795A08" w:rsidRDefault="006B5C8A" w:rsidP="006B5C8A">
      <w:pPr>
        <w:spacing w:line="360" w:lineRule="auto"/>
        <w:jc w:val="both"/>
        <w:rPr>
          <w:rFonts w:ascii="Palatino Linotype" w:eastAsia="Palatino Linotype" w:hAnsi="Palatino Linotype" w:cs="Palatino Linotype"/>
        </w:rPr>
      </w:pPr>
    </w:p>
    <w:p w14:paraId="61ECDAC9"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DE LA INFORMACIÓN FISCAL</w:t>
      </w:r>
      <w:r w:rsidRPr="00795A08">
        <w:rPr>
          <w:rFonts w:ascii="Palatino Linotype" w:eastAsia="Palatino Linotype" w:hAnsi="Palatino Linotype" w:cs="Palatino Linotype"/>
        </w:rPr>
        <w:t>:</w:t>
      </w:r>
    </w:p>
    <w:p w14:paraId="56923F17" w14:textId="77777777" w:rsidR="006B5C8A" w:rsidRPr="00795A08" w:rsidRDefault="006B5C8A" w:rsidP="006B5C8A">
      <w:pPr>
        <w:spacing w:line="360" w:lineRule="auto"/>
        <w:jc w:val="both"/>
        <w:rPr>
          <w:rFonts w:ascii="Palatino Linotype" w:eastAsia="Palatino Linotype" w:hAnsi="Palatino Linotype" w:cs="Palatino Linotype"/>
        </w:rPr>
      </w:pPr>
    </w:p>
    <w:p w14:paraId="438B28AD"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La </w:t>
      </w:r>
      <w:r w:rsidRPr="00795A08">
        <w:rPr>
          <w:rFonts w:ascii="Palatino Linotype" w:eastAsia="Palatino Linotype" w:hAnsi="Palatino Linotype" w:cs="Palatino Linotype"/>
          <w:b/>
        </w:rPr>
        <w:t>Cadena Original</w:t>
      </w:r>
      <w:r w:rsidRPr="00795A08">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w:t>
      </w:r>
      <w:r w:rsidRPr="00795A08">
        <w:rPr>
          <w:rFonts w:ascii="Palatino Linotype" w:eastAsia="Palatino Linotype" w:hAnsi="Palatino Linotype" w:cs="Palatino Linotype"/>
        </w:rPr>
        <w:lastRenderedPageBreak/>
        <w:t xml:space="preserve">contribuyente, siendo tarea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4CA44E16" w14:textId="77777777" w:rsidR="006B5C8A" w:rsidRPr="00795A08" w:rsidRDefault="006B5C8A" w:rsidP="006B5C8A">
      <w:pPr>
        <w:spacing w:line="360" w:lineRule="auto"/>
        <w:jc w:val="both"/>
        <w:rPr>
          <w:rFonts w:ascii="Palatino Linotype" w:eastAsia="Palatino Linotype" w:hAnsi="Palatino Linotype" w:cs="Palatino Linotype"/>
        </w:rPr>
      </w:pPr>
    </w:p>
    <w:p w14:paraId="565488A5"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Los </w:t>
      </w:r>
      <w:r w:rsidRPr="00795A08">
        <w:rPr>
          <w:rFonts w:ascii="Palatino Linotype" w:eastAsia="Palatino Linotype" w:hAnsi="Palatino Linotype" w:cs="Palatino Linotype"/>
          <w:b/>
        </w:rPr>
        <w:t>códigos bidimensionales</w:t>
      </w:r>
      <w:r w:rsidRPr="00795A08">
        <w:rPr>
          <w:rFonts w:ascii="Palatino Linotype" w:eastAsia="Palatino Linotype" w:hAnsi="Palatino Linotype" w:cs="Palatino Linotype"/>
        </w:rPr>
        <w:t xml:space="preserve"> o </w:t>
      </w:r>
      <w:r w:rsidRPr="00795A08">
        <w:rPr>
          <w:rFonts w:ascii="Palatino Linotype" w:eastAsia="Palatino Linotype" w:hAnsi="Palatino Linotype" w:cs="Palatino Linotype"/>
          <w:b/>
        </w:rPr>
        <w:t xml:space="preserve">códigos QR, </w:t>
      </w:r>
      <w:r w:rsidRPr="00795A08">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analizar dicha circunstancia con la finalidad de determinar si se actualiza algún supuesto de confidencialidad.</w:t>
      </w:r>
    </w:p>
    <w:p w14:paraId="040AF5F1" w14:textId="77777777" w:rsidR="006B5C8A" w:rsidRPr="00795A08" w:rsidRDefault="006B5C8A" w:rsidP="006B5C8A">
      <w:pPr>
        <w:spacing w:line="360" w:lineRule="auto"/>
        <w:jc w:val="both"/>
        <w:rPr>
          <w:rFonts w:ascii="Palatino Linotype" w:eastAsia="Palatino Linotype" w:hAnsi="Palatino Linotype" w:cs="Palatino Linotype"/>
        </w:rPr>
      </w:pPr>
    </w:p>
    <w:p w14:paraId="3389C36B"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tal sentido, si derivado del análisis efectuado por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14:paraId="471AA16F" w14:textId="77777777" w:rsidR="006B5C8A" w:rsidRPr="00795A08" w:rsidRDefault="006B5C8A" w:rsidP="006B5C8A">
      <w:pPr>
        <w:spacing w:line="360" w:lineRule="auto"/>
        <w:jc w:val="both"/>
        <w:rPr>
          <w:rFonts w:ascii="Palatino Linotype" w:eastAsia="Palatino Linotype" w:hAnsi="Palatino Linotype" w:cs="Palatino Linotype"/>
        </w:rPr>
      </w:pPr>
    </w:p>
    <w:p w14:paraId="63AFF6B0" w14:textId="77777777" w:rsidR="006B5C8A" w:rsidRPr="00795A08" w:rsidRDefault="006B5C8A" w:rsidP="006B5C8A">
      <w:pPr>
        <w:widowControl w:val="0"/>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El Acuerdo de Clasificación de Información, se emitirá en términos de lo dispuesto </w:t>
      </w:r>
      <w:r w:rsidRPr="00795A08">
        <w:rPr>
          <w:rFonts w:ascii="Palatino Linotype" w:eastAsia="Palatino Linotype" w:hAnsi="Palatino Linotype" w:cs="Palatino Linotype"/>
        </w:rPr>
        <w:lastRenderedPageBreak/>
        <w:t xml:space="preserve">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795A08">
        <w:rPr>
          <w:rFonts w:ascii="Palatino Linotype" w:eastAsia="Palatino Linotype" w:hAnsi="Palatino Linotype" w:cs="Palatino Linotype"/>
          <w:b/>
          <w:u w:val="single"/>
        </w:rPr>
        <w:t>razones, motivos o circunstancias especiales</w:t>
      </w:r>
      <w:r w:rsidRPr="00795A08">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097B632" w14:textId="77777777" w:rsidR="006B5C8A" w:rsidRPr="00795A08" w:rsidRDefault="006B5C8A" w:rsidP="006B5C8A">
      <w:pPr>
        <w:widowControl w:val="0"/>
        <w:spacing w:line="360" w:lineRule="auto"/>
        <w:jc w:val="both"/>
        <w:rPr>
          <w:rFonts w:ascii="Palatino Linotype" w:eastAsia="Palatino Linotype" w:hAnsi="Palatino Linotype" w:cs="Palatino Linotype"/>
        </w:rPr>
      </w:pPr>
    </w:p>
    <w:p w14:paraId="07358A76" w14:textId="77777777" w:rsidR="006B5C8A" w:rsidRPr="00795A08" w:rsidRDefault="006B5C8A" w:rsidP="006B5C8A">
      <w:pPr>
        <w:spacing w:line="360" w:lineRule="auto"/>
        <w:ind w:right="50"/>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795A08">
        <w:rPr>
          <w:rFonts w:ascii="Palatino Linotype" w:eastAsia="Palatino Linotype" w:hAnsi="Palatino Linotype" w:cs="Palatino Linotype"/>
        </w:rPr>
        <w:t>Responsable</w:t>
      </w:r>
      <w:proofErr w:type="gramEnd"/>
      <w:r w:rsidRPr="00795A08">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C0D92B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FC2DCD0"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Artículo 49. Los Comités de Transparencia tendrán las siguientes atribuciones:</w:t>
      </w:r>
    </w:p>
    <w:p w14:paraId="119DD8F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6F99B83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VIII. Aprobar, modificar o revocar la clasificación de la información; </w:t>
      </w:r>
    </w:p>
    <w:p w14:paraId="773E496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 </w:t>
      </w:r>
    </w:p>
    <w:p w14:paraId="2B924896"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5F7727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Artículo 53. Las Unidades de Transparencia tendrán las siguientes funciones:</w:t>
      </w:r>
    </w:p>
    <w:p w14:paraId="20EE2BA0"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6C0C530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X. Presentar ante el Comité, el proyecto de clasificación de información;</w:t>
      </w:r>
    </w:p>
    <w:p w14:paraId="2FDAB67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7497F662"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4D3FC0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Artículo 59. Los servidores públicos habilitados tendrán las funciones siguientes:</w:t>
      </w:r>
    </w:p>
    <w:p w14:paraId="5379284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6A0C314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V. Integrar y presentar al responsable de la Unidad de Transparencia la propuesta de clasificación de información, la cual tendrá los fundamentos y argumentos en que se basa dicha propuesta; </w:t>
      </w:r>
    </w:p>
    <w:p w14:paraId="70CB0459"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772B3D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669C2A1"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Denotándose de dichos elementos normativos que el determinar la clasificación de la información es un trabajo en conjunto tanto de las Personas Servidoras Públicas Habilitadas,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25C6291" w14:textId="77777777" w:rsidR="006B5C8A" w:rsidRPr="00795A08" w:rsidRDefault="006B5C8A" w:rsidP="006B5C8A">
      <w:pPr>
        <w:spacing w:line="360" w:lineRule="auto"/>
        <w:jc w:val="both"/>
        <w:rPr>
          <w:rFonts w:ascii="Palatino Linotype" w:eastAsia="Palatino Linotype" w:hAnsi="Palatino Linotype" w:cs="Palatino Linotype"/>
        </w:rPr>
      </w:pPr>
    </w:p>
    <w:p w14:paraId="0D3E4AD7"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9C9DEB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072E12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lastRenderedPageBreak/>
        <w:t>Artículo 149.</w:t>
      </w:r>
      <w:r w:rsidRPr="00795A08">
        <w:rPr>
          <w:rFonts w:ascii="Palatino Linotype" w:eastAsia="Palatino Linotype" w:hAnsi="Palatino Linotype" w:cs="Palatino Linotype"/>
          <w:i/>
          <w:sz w:val="22"/>
          <w:szCs w:val="22"/>
        </w:rPr>
        <w:t xml:space="preserve"> El </w:t>
      </w:r>
      <w:r w:rsidRPr="00795A08">
        <w:rPr>
          <w:rFonts w:ascii="Palatino Linotype" w:eastAsia="Palatino Linotype" w:hAnsi="Palatino Linotype" w:cs="Palatino Linotype"/>
          <w:b/>
          <w:i/>
          <w:sz w:val="22"/>
          <w:szCs w:val="22"/>
        </w:rPr>
        <w:t>acuerdo que clasifique la información como confidencial</w:t>
      </w:r>
      <w:r w:rsidRPr="00795A0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1235B0D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0CD65F2" w14:textId="77777777" w:rsidR="006B5C8A" w:rsidRPr="00795A08" w:rsidRDefault="006B5C8A" w:rsidP="006B5C8A">
      <w:pPr>
        <w:spacing w:line="360" w:lineRule="auto"/>
        <w:ind w:right="51"/>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Es decir, </w:t>
      </w:r>
      <w:r w:rsidRPr="00795A08">
        <w:rPr>
          <w:rFonts w:ascii="Palatino Linotype" w:eastAsia="Palatino Linotype" w:hAnsi="Palatino Linotype" w:cs="Palatino Linotype"/>
          <w:b/>
        </w:rPr>
        <w:t xml:space="preserve">EL SUJETO OBLIGADO </w:t>
      </w:r>
      <w:r w:rsidRPr="00795A08">
        <w:rPr>
          <w:rFonts w:ascii="Palatino Linotype" w:eastAsia="Palatino Linotype" w:hAnsi="Palatino Linotype" w:cs="Palatino Linotype"/>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2CCBFD7" w14:textId="77777777" w:rsidR="006B5C8A" w:rsidRPr="00795A08" w:rsidRDefault="006B5C8A" w:rsidP="006B5C8A">
      <w:pPr>
        <w:spacing w:line="360" w:lineRule="auto"/>
        <w:ind w:right="51"/>
        <w:jc w:val="both"/>
        <w:rPr>
          <w:rFonts w:ascii="Palatino Linotype" w:eastAsia="Palatino Linotype" w:hAnsi="Palatino Linotype" w:cs="Palatino Linotype"/>
        </w:rPr>
      </w:pPr>
    </w:p>
    <w:p w14:paraId="13E88D86" w14:textId="77777777" w:rsidR="006B5C8A" w:rsidRPr="00795A08" w:rsidRDefault="006B5C8A" w:rsidP="006B5C8A">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vigentes que literalmente expresan:</w:t>
      </w:r>
    </w:p>
    <w:p w14:paraId="5B8A0F2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A74B50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Ley de Transparencia y Acceso a la Información Pública del Estado de México y Municipios</w:t>
      </w:r>
    </w:p>
    <w:p w14:paraId="4A5156D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lastRenderedPageBreak/>
        <w:t>Artículo 132.</w:t>
      </w:r>
      <w:r w:rsidRPr="00795A08">
        <w:rPr>
          <w:rFonts w:ascii="Palatino Linotype" w:eastAsia="Palatino Linotype" w:hAnsi="Palatino Linotype" w:cs="Palatino Linotype"/>
          <w:i/>
          <w:sz w:val="22"/>
          <w:szCs w:val="22"/>
        </w:rPr>
        <w:t xml:space="preserve"> </w:t>
      </w:r>
      <w:r w:rsidRPr="00795A08">
        <w:rPr>
          <w:rFonts w:ascii="Palatino Linotype" w:eastAsia="Palatino Linotype" w:hAnsi="Palatino Linotype" w:cs="Palatino Linotype"/>
          <w:b/>
          <w:i/>
          <w:sz w:val="22"/>
          <w:szCs w:val="22"/>
        </w:rPr>
        <w:t>La clasificación de la información se llevará a cabo en el momento en que:</w:t>
      </w:r>
    </w:p>
    <w:p w14:paraId="2D7D174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w:t>
      </w:r>
    </w:p>
    <w:p w14:paraId="32F3AA5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II.</w:t>
      </w:r>
      <w:r w:rsidRPr="00795A08">
        <w:rPr>
          <w:rFonts w:ascii="Palatino Linotype" w:eastAsia="Palatino Linotype" w:hAnsi="Palatino Linotype" w:cs="Palatino Linotype"/>
          <w:i/>
          <w:sz w:val="22"/>
          <w:szCs w:val="22"/>
        </w:rPr>
        <w:t xml:space="preserve"> Se determine mediante resolución de autoridad competente; o</w:t>
      </w:r>
    </w:p>
    <w:p w14:paraId="48DB468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III</w:t>
      </w:r>
      <w:r w:rsidRPr="00795A08">
        <w:rPr>
          <w:rFonts w:ascii="Palatino Linotype" w:eastAsia="Palatino Linotype" w:hAnsi="Palatino Linotype" w:cs="Palatino Linotype"/>
          <w:i/>
          <w:sz w:val="22"/>
          <w:szCs w:val="22"/>
        </w:rPr>
        <w:t xml:space="preserve">. </w:t>
      </w:r>
      <w:r w:rsidRPr="00795A08">
        <w:rPr>
          <w:rFonts w:ascii="Palatino Linotype" w:eastAsia="Palatino Linotype" w:hAnsi="Palatino Linotype" w:cs="Palatino Linotype"/>
          <w:b/>
          <w:i/>
          <w:sz w:val="22"/>
          <w:szCs w:val="22"/>
        </w:rPr>
        <w:t>Se generen versiones públicas para dar cumplimiento a las obligaciones de transparencia previstas en esta Ley</w:t>
      </w:r>
      <w:r w:rsidRPr="00795A08">
        <w:rPr>
          <w:rFonts w:ascii="Palatino Linotype" w:eastAsia="Palatino Linotype" w:hAnsi="Palatino Linotype" w:cs="Palatino Linotype"/>
          <w:i/>
          <w:sz w:val="22"/>
          <w:szCs w:val="22"/>
        </w:rPr>
        <w:t>.”</w:t>
      </w:r>
    </w:p>
    <w:p w14:paraId="1F2E020A"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310EE4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B931AC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Segundo. </w:t>
      </w:r>
      <w:r w:rsidRPr="00795A08">
        <w:rPr>
          <w:rFonts w:ascii="Palatino Linotype" w:eastAsia="Palatino Linotype" w:hAnsi="Palatino Linotype" w:cs="Palatino Linotype"/>
          <w:i/>
          <w:sz w:val="22"/>
          <w:szCs w:val="22"/>
        </w:rPr>
        <w:t>Para efectos de los presentes Lineamientos Generales, se entenderá por:</w:t>
      </w:r>
    </w:p>
    <w:p w14:paraId="5577021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98C077"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6C1C7C5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Cuarto. Para clasificar la información como reservada o confidencial, de manera total o parcial, el titular del área del sujeto obligado deberá atender lo dispuesto por el Título Sexto de la Ley General,</w:t>
      </w:r>
      <w:r w:rsidRPr="00795A08">
        <w:rPr>
          <w:rFonts w:ascii="Palatino Linotype" w:eastAsia="Palatino Linotype" w:hAnsi="Palatino Linotype" w:cs="Palatino Linotype"/>
          <w:i/>
          <w:sz w:val="22"/>
          <w:szCs w:val="22"/>
        </w:rPr>
        <w:t xml:space="preserve">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DAA05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D4542B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51DCAB6"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795A08">
        <w:rPr>
          <w:rFonts w:ascii="Palatino Linotype" w:eastAsia="Palatino Linotype" w:hAnsi="Palatino Linotype" w:cs="Palatino Linotype"/>
          <w:b/>
          <w:i/>
          <w:sz w:val="22"/>
          <w:szCs w:val="22"/>
        </w:rPr>
        <w:t xml:space="preserve">Quinto. </w:t>
      </w:r>
      <w:r w:rsidRPr="00795A08">
        <w:rPr>
          <w:rFonts w:ascii="Palatino Linotype" w:eastAsia="Palatino Linotype" w:hAnsi="Palatino Linotype" w:cs="Palatino Linotype"/>
          <w:i/>
          <w:sz w:val="22"/>
          <w:szCs w:val="22"/>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r w:rsidRPr="00795A08">
        <w:rPr>
          <w:rFonts w:ascii="Palatino Linotype" w:eastAsia="Palatino Linotype" w:hAnsi="Palatino Linotype" w:cs="Palatino Linotype"/>
          <w:b/>
          <w:i/>
          <w:sz w:val="22"/>
          <w:szCs w:val="22"/>
        </w:rPr>
        <w:t xml:space="preserve"> </w:t>
      </w:r>
    </w:p>
    <w:p w14:paraId="72F68C98"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777C934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Séptimo. </w:t>
      </w:r>
      <w:r w:rsidRPr="00795A08">
        <w:rPr>
          <w:rFonts w:ascii="Palatino Linotype" w:eastAsia="Palatino Linotype" w:hAnsi="Palatino Linotype" w:cs="Palatino Linotype"/>
          <w:i/>
          <w:sz w:val="22"/>
          <w:szCs w:val="22"/>
        </w:rPr>
        <w:t xml:space="preserve">La clasificación de la información se llevará a cabo en el momento en que: </w:t>
      </w:r>
    </w:p>
    <w:p w14:paraId="012C33B7"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I. Se reciba una solicitud de acceso a la información; </w:t>
      </w:r>
    </w:p>
    <w:p w14:paraId="17C8AA4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lastRenderedPageBreak/>
        <w:t xml:space="preserve">II. Se determine mediante resolución del Comité de Transparencia, el órgano garante competente, o en cumplimiento a una sentencia del Poder Judicial; o </w:t>
      </w:r>
    </w:p>
    <w:p w14:paraId="083850F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7387C2E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 Los titulares de las áreas deberán revisar la información requerida al momento de la recepción de una solicitud de acceso, para verificar, conforme a su naturaleza, si encuadra en una causal de reserva o de confidencialidad.</w:t>
      </w:r>
    </w:p>
    <w:p w14:paraId="3A4DEB7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A4EB235"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Octavo. </w:t>
      </w:r>
      <w:r w:rsidRPr="00795A08">
        <w:rPr>
          <w:rFonts w:ascii="Palatino Linotype" w:eastAsia="Palatino Linotype" w:hAnsi="Palatino Linotype" w:cs="Palatino Linotype"/>
          <w:i/>
          <w:sz w:val="22"/>
          <w:szCs w:val="22"/>
        </w:rPr>
        <w:t xml:space="preserve">Para fundar la clasificación de la información se debe señalar el artículo, fracción, inciso, párrafo o numeral de la ley o tratado internacional suscrito por el Estado mexicano que expresamente le otorga el carácter de reservada o confidencial. </w:t>
      </w:r>
    </w:p>
    <w:p w14:paraId="181778C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Para motivar la clasificación se deberán señalar las razones o circunstancias especiales que lo llevaron a concluir que el caso particular se ajusta al supuesto previsto por la norma legal invocada como fundamento. </w:t>
      </w:r>
    </w:p>
    <w:p w14:paraId="5780C50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214795D"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6809F0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Noveno. </w:t>
      </w:r>
      <w:r w:rsidRPr="00795A08">
        <w:rPr>
          <w:rFonts w:ascii="Palatino Linotype" w:eastAsia="Palatino Linotype" w:hAnsi="Palatino Linotype" w:cs="Palatino Linotype"/>
          <w:i/>
          <w:sz w:val="22"/>
          <w:szCs w:val="22"/>
        </w:rPr>
        <w:t xml:space="preserve">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6F60C85F"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EF3E1A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t xml:space="preserve">Décimo. </w:t>
      </w:r>
      <w:r w:rsidRPr="00795A08">
        <w:rPr>
          <w:rFonts w:ascii="Palatino Linotype" w:eastAsia="Palatino Linotype" w:hAnsi="Palatino Linotype" w:cs="Palatino Linotype"/>
          <w:i/>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D24379B"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17605DC"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7CB8683"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b/>
          <w:i/>
          <w:sz w:val="22"/>
          <w:szCs w:val="22"/>
        </w:rPr>
        <w:lastRenderedPageBreak/>
        <w:t>Décimo primero.</w:t>
      </w:r>
      <w:r w:rsidRPr="00795A0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F43544"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4AC5E47"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795A08">
        <w:rPr>
          <w:rFonts w:ascii="Palatino Linotype" w:eastAsia="Palatino Linotype" w:hAnsi="Palatino Linotype" w:cs="Palatino Linotype"/>
        </w:rPr>
        <w:t>supraindicados</w:t>
      </w:r>
      <w:proofErr w:type="spellEnd"/>
      <w:r w:rsidRPr="00795A08">
        <w:rPr>
          <w:rFonts w:ascii="Palatino Linotype" w:eastAsia="Palatino Linotype" w:hAnsi="Palatino Linotype" w:cs="Palatino Linotype"/>
        </w:rPr>
        <w:t xml:space="preserve">, que establecen los formatos para la clasificación parcial y total de los documentos, conforme a lo siguiente: </w:t>
      </w:r>
    </w:p>
    <w:p w14:paraId="33A984D6"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959E4AE"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Quincuagésimo tercero. El formato para señalar la clasificación de un documento o expediente que contenga información reservada, es el que sigue: </w:t>
      </w:r>
    </w:p>
    <w:p w14:paraId="58A6A001"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tbl>
      <w:tblPr>
        <w:tblW w:w="6946" w:type="dxa"/>
        <w:jc w:val="center"/>
        <w:tblLayout w:type="fixed"/>
        <w:tblLook w:val="0400" w:firstRow="0" w:lastRow="0" w:firstColumn="0" w:lastColumn="0" w:noHBand="0" w:noVBand="1"/>
      </w:tblPr>
      <w:tblGrid>
        <w:gridCol w:w="1173"/>
        <w:gridCol w:w="1710"/>
        <w:gridCol w:w="4063"/>
      </w:tblGrid>
      <w:tr w:rsidR="00795A08" w:rsidRPr="00795A08" w14:paraId="0D312396" w14:textId="77777777" w:rsidTr="004603B7">
        <w:trPr>
          <w:jc w:val="center"/>
        </w:trPr>
        <w:tc>
          <w:tcPr>
            <w:tcW w:w="1173" w:type="dxa"/>
            <w:tcBorders>
              <w:bottom w:val="single" w:sz="4" w:space="0" w:color="000000"/>
              <w:right w:val="single" w:sz="4" w:space="0" w:color="000000"/>
            </w:tcBorders>
            <w:tcMar>
              <w:top w:w="0" w:type="dxa"/>
              <w:left w:w="115" w:type="dxa"/>
              <w:bottom w:w="0" w:type="dxa"/>
              <w:right w:w="115" w:type="dxa"/>
            </w:tcMar>
          </w:tcPr>
          <w:p w14:paraId="0B553A6E" w14:textId="77777777" w:rsidR="006B5C8A" w:rsidRPr="00795A08" w:rsidRDefault="006B5C8A" w:rsidP="004603B7"/>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F4F4C"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b/>
                <w:i/>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1FF6F"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b/>
                <w:i/>
              </w:rPr>
              <w:t>Dónde:</w:t>
            </w:r>
          </w:p>
        </w:tc>
      </w:tr>
      <w:tr w:rsidR="00795A08" w:rsidRPr="00795A08" w14:paraId="1A4A48D6" w14:textId="77777777" w:rsidTr="004603B7">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EF84D"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b/>
                <w:i/>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86E66"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02362"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anotará la fecha en la que el Comité de Transparencia confirmó la clasificación del documento o expediente, en su caso.</w:t>
            </w:r>
          </w:p>
        </w:tc>
      </w:tr>
      <w:tr w:rsidR="00795A08" w:rsidRPr="00795A08" w14:paraId="3BDE9B48"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8F23D"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1E65A"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EDC85"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señalará el nombre del área del cual es titular quien clasifica.</w:t>
            </w:r>
          </w:p>
        </w:tc>
      </w:tr>
      <w:tr w:rsidR="00795A08" w:rsidRPr="00795A08" w14:paraId="5C0A2CD9"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7DF23"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83494"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5FD11"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795A08" w:rsidRPr="00795A08" w14:paraId="5E89CCB3"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7591A"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1ECDF"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90A38"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795A08" w:rsidRPr="00795A08" w14:paraId="121C8222"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EDE5E"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5B935"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EDFCD"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señalará el nombre del ordenamiento, el o los artículos, fracción(es), párrafo(s) con base en los cuales se sustente la reserva.</w:t>
            </w:r>
          </w:p>
        </w:tc>
      </w:tr>
      <w:tr w:rsidR="00795A08" w:rsidRPr="00795A08" w14:paraId="1AE6068D"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B910D7"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7F4AD"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27242"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95A08" w:rsidRPr="00795A08" w14:paraId="2BEA5F7F"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60806"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E7584"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F30A8"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Rúbrica autógrafa o firma digital de quien clasifica.</w:t>
            </w:r>
          </w:p>
        </w:tc>
      </w:tr>
      <w:tr w:rsidR="00795A08" w:rsidRPr="00795A08" w14:paraId="6FEC98A1"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5E4308"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E7714"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B06B1"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Se anotará la fecha en que se desclasifica el documento.</w:t>
            </w:r>
          </w:p>
        </w:tc>
      </w:tr>
      <w:tr w:rsidR="00795A08" w:rsidRPr="00795A08" w14:paraId="60A771AD" w14:textId="77777777" w:rsidTr="004603B7">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A83AA4" w14:textId="77777777" w:rsidR="006B5C8A" w:rsidRPr="00795A08" w:rsidRDefault="006B5C8A" w:rsidP="004603B7">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EA3FB" w14:textId="77777777" w:rsidR="006B5C8A" w:rsidRPr="00795A08" w:rsidRDefault="006B5C8A" w:rsidP="004603B7">
            <w:pPr>
              <w:pBdr>
                <w:top w:val="nil"/>
                <w:left w:val="nil"/>
                <w:bottom w:val="nil"/>
                <w:right w:val="nil"/>
                <w:between w:val="nil"/>
              </w:pBdr>
              <w:jc w:val="center"/>
            </w:pPr>
            <w:r w:rsidRPr="00795A08">
              <w:rPr>
                <w:rFonts w:ascii="Palatino Linotype" w:eastAsia="Palatino Linotype" w:hAnsi="Palatino Linotype" w:cs="Palatino Linotype"/>
                <w:i/>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5BE6E" w14:textId="77777777" w:rsidR="006B5C8A" w:rsidRPr="00795A08" w:rsidRDefault="006B5C8A" w:rsidP="004603B7">
            <w:pPr>
              <w:pBdr>
                <w:top w:val="nil"/>
                <w:left w:val="nil"/>
                <w:bottom w:val="nil"/>
                <w:right w:val="nil"/>
                <w:between w:val="nil"/>
              </w:pBdr>
              <w:jc w:val="both"/>
            </w:pPr>
            <w:r w:rsidRPr="00795A08">
              <w:rPr>
                <w:rFonts w:ascii="Palatino Linotype" w:eastAsia="Palatino Linotype" w:hAnsi="Palatino Linotype" w:cs="Palatino Linotype"/>
                <w:i/>
              </w:rPr>
              <w:t>Rúbrica autógrafa o firma digital de quien desclasifica.</w:t>
            </w:r>
          </w:p>
        </w:tc>
      </w:tr>
      <w:tr w:rsidR="006B5C8A" w:rsidRPr="00795A08" w14:paraId="707313B3" w14:textId="77777777" w:rsidTr="004603B7">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0F376" w14:textId="77777777" w:rsidR="006B5C8A" w:rsidRPr="00795A08" w:rsidRDefault="006B5C8A" w:rsidP="004603B7">
            <w:pPr>
              <w:widowControl w:val="0"/>
              <w:pBdr>
                <w:top w:val="nil"/>
                <w:left w:val="nil"/>
                <w:bottom w:val="nil"/>
                <w:right w:val="nil"/>
                <w:between w:val="nil"/>
              </w:pBdr>
              <w:spacing w:line="276" w:lineRule="auto"/>
            </w:pPr>
          </w:p>
        </w:tc>
        <w:tc>
          <w:tcPr>
            <w:tcW w:w="1710" w:type="dxa"/>
            <w:vAlign w:val="center"/>
          </w:tcPr>
          <w:p w14:paraId="0F48A1C7" w14:textId="77777777" w:rsidR="006B5C8A" w:rsidRPr="00795A08" w:rsidRDefault="006B5C8A" w:rsidP="004603B7">
            <w:pPr>
              <w:rPr>
                <w:sz w:val="20"/>
                <w:szCs w:val="20"/>
              </w:rPr>
            </w:pPr>
          </w:p>
        </w:tc>
      </w:tr>
    </w:tbl>
    <w:p w14:paraId="09C7B404" w14:textId="77777777" w:rsidR="006B5C8A" w:rsidRPr="00795A08" w:rsidRDefault="006B5C8A" w:rsidP="006B5C8A">
      <w:pPr>
        <w:pBdr>
          <w:top w:val="nil"/>
          <w:left w:val="nil"/>
          <w:bottom w:val="nil"/>
          <w:right w:val="nil"/>
          <w:between w:val="nil"/>
        </w:pBdr>
        <w:ind w:right="851"/>
        <w:jc w:val="both"/>
        <w:rPr>
          <w:rFonts w:ascii="Palatino Linotype" w:eastAsia="Palatino Linotype" w:hAnsi="Palatino Linotype" w:cs="Palatino Linotype"/>
          <w:i/>
          <w:sz w:val="22"/>
          <w:szCs w:val="22"/>
        </w:rPr>
      </w:pPr>
    </w:p>
    <w:p w14:paraId="4D51A5D7" w14:textId="77777777" w:rsidR="006B5C8A" w:rsidRPr="00795A08" w:rsidRDefault="006B5C8A" w:rsidP="006B5C8A">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95A08">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795A08">
        <w:rPr>
          <w:rFonts w:ascii="Palatino Linotype" w:eastAsia="Palatino Linotype" w:hAnsi="Palatino Linotype" w:cs="Palatino Linotype"/>
          <w:i/>
          <w:sz w:val="22"/>
          <w:szCs w:val="22"/>
        </w:rPr>
        <w:t>testado</w:t>
      </w:r>
      <w:proofErr w:type="spellEnd"/>
      <w:r w:rsidRPr="00795A08">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5053FF46" w14:textId="77777777" w:rsidR="006B5C8A" w:rsidRPr="00795A08" w:rsidRDefault="006B5C8A" w:rsidP="006B5C8A">
      <w:pPr>
        <w:spacing w:line="360" w:lineRule="auto"/>
        <w:jc w:val="both"/>
        <w:rPr>
          <w:rFonts w:ascii="Palatino Linotype" w:eastAsia="Palatino Linotype" w:hAnsi="Palatino Linotype" w:cs="Palatino Linotype"/>
          <w:b/>
        </w:rPr>
      </w:pPr>
    </w:p>
    <w:p w14:paraId="4174F5EC" w14:textId="77777777" w:rsidR="006B5C8A" w:rsidRPr="00795A08" w:rsidRDefault="006B5C8A" w:rsidP="006B5C8A">
      <w:pP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3F0B423D" w14:textId="77777777" w:rsidR="00E364C5" w:rsidRPr="00795A08" w:rsidRDefault="00E364C5">
      <w:pPr>
        <w:spacing w:line="360" w:lineRule="auto"/>
        <w:jc w:val="both"/>
      </w:pPr>
    </w:p>
    <w:p w14:paraId="2DF90064" w14:textId="77777777" w:rsidR="00E364C5" w:rsidRPr="00795A08" w:rsidRDefault="00C546E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rPr>
      </w:pPr>
      <w:r w:rsidRPr="00795A08">
        <w:rPr>
          <w:rFonts w:ascii="Palatino Linotype" w:eastAsia="Palatino Linotype" w:hAnsi="Palatino Linotype" w:cs="Palatino Linotype"/>
          <w:b/>
        </w:rPr>
        <w:t>R E S U E L V E:</w:t>
      </w:r>
    </w:p>
    <w:p w14:paraId="4490DB30" w14:textId="77777777" w:rsidR="00E364C5" w:rsidRPr="00795A08" w:rsidRDefault="00E364C5">
      <w:pPr>
        <w:pBdr>
          <w:top w:val="nil"/>
          <w:left w:val="nil"/>
          <w:bottom w:val="nil"/>
          <w:right w:val="nil"/>
          <w:between w:val="nil"/>
        </w:pBdr>
        <w:spacing w:line="360" w:lineRule="auto"/>
        <w:ind w:left="1080"/>
        <w:rPr>
          <w:rFonts w:ascii="Palatino Linotype" w:eastAsia="Palatino Linotype" w:hAnsi="Palatino Linotype" w:cs="Palatino Linotype"/>
          <w:b/>
        </w:rPr>
      </w:pPr>
    </w:p>
    <w:p w14:paraId="043598A2" w14:textId="77777777" w:rsidR="00E364C5" w:rsidRPr="00795A08" w:rsidRDefault="00C546EF">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 xml:space="preserve">PRIMERO. </w:t>
      </w:r>
      <w:r w:rsidRPr="00795A08">
        <w:rPr>
          <w:rFonts w:ascii="Palatino Linotype" w:eastAsia="Palatino Linotype" w:hAnsi="Palatino Linotype" w:cs="Palatino Linotype"/>
        </w:rPr>
        <w:t xml:space="preserve">Resultan </w:t>
      </w:r>
      <w:r w:rsidR="00FB6DAA" w:rsidRPr="00795A08">
        <w:rPr>
          <w:rFonts w:ascii="Palatino Linotype" w:eastAsia="Palatino Linotype" w:hAnsi="Palatino Linotype" w:cs="Palatino Linotype"/>
          <w:b/>
        </w:rPr>
        <w:t xml:space="preserve">PARCIALMENTE </w:t>
      </w:r>
      <w:r w:rsidRPr="00795A08">
        <w:rPr>
          <w:rFonts w:ascii="Palatino Linotype" w:eastAsia="Palatino Linotype" w:hAnsi="Palatino Linotype" w:cs="Palatino Linotype"/>
          <w:b/>
        </w:rPr>
        <w:t>FUNDADAS</w:t>
      </w:r>
      <w:r w:rsidRPr="00795A08">
        <w:rPr>
          <w:rFonts w:ascii="Palatino Linotype" w:eastAsia="Palatino Linotype" w:hAnsi="Palatino Linotype" w:cs="Palatino Linotype"/>
        </w:rPr>
        <w:t xml:space="preserve"> las razones o motivos de inconformidad hechos valer por </w:t>
      </w:r>
      <w:r w:rsidRPr="00795A08">
        <w:rPr>
          <w:rFonts w:ascii="Palatino Linotype" w:eastAsia="Palatino Linotype" w:hAnsi="Palatino Linotype" w:cs="Palatino Linotype"/>
          <w:b/>
        </w:rPr>
        <w:t>LA PARTE RECURRENTE</w:t>
      </w:r>
      <w:r w:rsidRPr="00795A08">
        <w:rPr>
          <w:rFonts w:ascii="Palatino Linotype" w:eastAsia="Palatino Linotype" w:hAnsi="Palatino Linotype" w:cs="Palatino Linotype"/>
        </w:rPr>
        <w:t xml:space="preserve"> en el recurso de </w:t>
      </w:r>
      <w:r w:rsidRPr="00795A08">
        <w:rPr>
          <w:rFonts w:ascii="Palatino Linotype" w:eastAsia="Palatino Linotype" w:hAnsi="Palatino Linotype" w:cs="Palatino Linotype"/>
        </w:rPr>
        <w:lastRenderedPageBreak/>
        <w:t xml:space="preserve">revisión </w:t>
      </w:r>
      <w:r w:rsidR="00FB6DAA" w:rsidRPr="00795A08">
        <w:rPr>
          <w:rFonts w:ascii="Palatino Linotype" w:eastAsia="Palatino Linotype" w:hAnsi="Palatino Linotype" w:cs="Palatino Linotype"/>
          <w:b/>
        </w:rPr>
        <w:t>06809</w:t>
      </w:r>
      <w:r w:rsidRPr="00795A08">
        <w:rPr>
          <w:rFonts w:ascii="Palatino Linotype" w:eastAsia="Palatino Linotype" w:hAnsi="Palatino Linotype" w:cs="Palatino Linotype"/>
          <w:b/>
        </w:rPr>
        <w:t>/INFOEM/IP/RR/2023</w:t>
      </w:r>
      <w:r w:rsidRPr="00795A08">
        <w:rPr>
          <w:rFonts w:ascii="Palatino Linotype" w:eastAsia="Palatino Linotype" w:hAnsi="Palatino Linotype" w:cs="Palatino Linotype"/>
        </w:rPr>
        <w:t xml:space="preserve">; por lo que, en términos del </w:t>
      </w:r>
      <w:r w:rsidRPr="00795A08">
        <w:rPr>
          <w:rFonts w:ascii="Palatino Linotype" w:eastAsia="Palatino Linotype" w:hAnsi="Palatino Linotype" w:cs="Palatino Linotype"/>
          <w:b/>
        </w:rPr>
        <w:t>CONSIDERANDO</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 xml:space="preserve">CUARTO </w:t>
      </w:r>
      <w:r w:rsidRPr="00795A08">
        <w:rPr>
          <w:rFonts w:ascii="Palatino Linotype" w:eastAsia="Palatino Linotype" w:hAnsi="Palatino Linotype" w:cs="Palatino Linotype"/>
        </w:rPr>
        <w:t xml:space="preserve">de esta resolución, se </w:t>
      </w:r>
      <w:r w:rsidRPr="00795A08">
        <w:rPr>
          <w:rFonts w:ascii="Palatino Linotype" w:eastAsia="Palatino Linotype" w:hAnsi="Palatino Linotype" w:cs="Palatino Linotype"/>
          <w:b/>
        </w:rPr>
        <w:t xml:space="preserve">MODIFICA </w:t>
      </w:r>
      <w:r w:rsidRPr="00795A08">
        <w:rPr>
          <w:rFonts w:ascii="Palatino Linotype" w:eastAsia="Palatino Linotype" w:hAnsi="Palatino Linotype" w:cs="Palatino Linotype"/>
        </w:rPr>
        <w:t xml:space="preserve">la respuesta emitida por </w:t>
      </w:r>
      <w:r w:rsidRPr="00795A08">
        <w:rPr>
          <w:rFonts w:ascii="Palatino Linotype" w:eastAsia="Palatino Linotype" w:hAnsi="Palatino Linotype" w:cs="Palatino Linotype"/>
          <w:b/>
        </w:rPr>
        <w:t xml:space="preserve">EL SUJETO OBLIGADO. </w:t>
      </w:r>
    </w:p>
    <w:p w14:paraId="172D2A50" w14:textId="77777777" w:rsidR="00E364C5" w:rsidRPr="00795A08" w:rsidRDefault="00E364C5">
      <w:pPr>
        <w:spacing w:line="360" w:lineRule="auto"/>
        <w:jc w:val="both"/>
        <w:rPr>
          <w:rFonts w:ascii="Palatino Linotype" w:eastAsia="Palatino Linotype" w:hAnsi="Palatino Linotype" w:cs="Palatino Linotype"/>
        </w:rPr>
      </w:pPr>
    </w:p>
    <w:p w14:paraId="3ABD0007" w14:textId="77777777" w:rsidR="00E364C5" w:rsidRPr="00795A08" w:rsidRDefault="00C546EF">
      <w:p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SEGUNDO. </w:t>
      </w:r>
      <w:r w:rsidRPr="00795A08">
        <w:rPr>
          <w:rFonts w:ascii="Palatino Linotype" w:eastAsia="Palatino Linotype" w:hAnsi="Palatino Linotype" w:cs="Palatino Linotype"/>
        </w:rPr>
        <w:t xml:space="preserve">Se </w:t>
      </w:r>
      <w:r w:rsidRPr="00795A08">
        <w:rPr>
          <w:rFonts w:ascii="Palatino Linotype" w:eastAsia="Palatino Linotype" w:hAnsi="Palatino Linotype" w:cs="Palatino Linotype"/>
          <w:b/>
        </w:rPr>
        <w:t>ORDENA</w:t>
      </w:r>
      <w:r w:rsidRPr="00795A08">
        <w:rPr>
          <w:rFonts w:ascii="Palatino Linotype" w:eastAsia="Palatino Linotype" w:hAnsi="Palatino Linotype" w:cs="Palatino Linotype"/>
        </w:rPr>
        <w:t xml:space="preserve"> al </w:t>
      </w:r>
      <w:r w:rsidRPr="00795A08">
        <w:rPr>
          <w:rFonts w:ascii="Palatino Linotype" w:eastAsia="Palatino Linotype" w:hAnsi="Palatino Linotype" w:cs="Palatino Linotype"/>
          <w:b/>
        </w:rPr>
        <w:t xml:space="preserve">SUJETO OBLIGADO, </w:t>
      </w:r>
      <w:r w:rsidRPr="00795A08">
        <w:rPr>
          <w:rFonts w:ascii="Palatino Linotype" w:eastAsia="Palatino Linotype" w:hAnsi="Palatino Linotype" w:cs="Palatino Linotype"/>
        </w:rPr>
        <w:t>en términos de</w:t>
      </w:r>
      <w:r w:rsidR="00FB6DAA"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rPr>
        <w:t>l</w:t>
      </w:r>
      <w:r w:rsidR="00FB6DAA" w:rsidRPr="00795A08">
        <w:rPr>
          <w:rFonts w:ascii="Palatino Linotype" w:eastAsia="Palatino Linotype" w:hAnsi="Palatino Linotype" w:cs="Palatino Linotype"/>
        </w:rPr>
        <w:t>os</w:t>
      </w:r>
      <w:r w:rsidRPr="00795A08">
        <w:rPr>
          <w:rFonts w:ascii="Palatino Linotype" w:eastAsia="Palatino Linotype" w:hAnsi="Palatino Linotype" w:cs="Palatino Linotype"/>
          <w:b/>
        </w:rPr>
        <w:t xml:space="preserve"> CONSIDERANDO</w:t>
      </w:r>
      <w:r w:rsidR="00FB6DAA" w:rsidRPr="00795A08">
        <w:rPr>
          <w:rFonts w:ascii="Palatino Linotype" w:eastAsia="Palatino Linotype" w:hAnsi="Palatino Linotype" w:cs="Palatino Linotype"/>
          <w:b/>
        </w:rPr>
        <w:t>S</w:t>
      </w:r>
      <w:r w:rsidRPr="00795A08">
        <w:rPr>
          <w:rFonts w:ascii="Palatino Linotype" w:eastAsia="Palatino Linotype" w:hAnsi="Palatino Linotype" w:cs="Palatino Linotype"/>
          <w:b/>
        </w:rPr>
        <w:t xml:space="preserve"> CUARTO </w:t>
      </w:r>
      <w:r w:rsidR="00FB6DAA" w:rsidRPr="00795A08">
        <w:rPr>
          <w:rFonts w:ascii="Palatino Linotype" w:eastAsia="Palatino Linotype" w:hAnsi="Palatino Linotype" w:cs="Palatino Linotype"/>
          <w:b/>
        </w:rPr>
        <w:t xml:space="preserve">y QUINTO </w:t>
      </w:r>
      <w:r w:rsidR="00FB6DAA" w:rsidRPr="00795A08">
        <w:rPr>
          <w:rFonts w:ascii="Palatino Linotype" w:eastAsia="Palatino Linotype" w:hAnsi="Palatino Linotype" w:cs="Palatino Linotype"/>
        </w:rPr>
        <w:t>de esta resolución, vía SAIMEX</w:t>
      </w:r>
      <w:r w:rsidR="00FB6DAA" w:rsidRPr="00795A08">
        <w:rPr>
          <w:rFonts w:ascii="Palatino Linotype" w:eastAsia="Palatino Linotype" w:hAnsi="Palatino Linotype" w:cs="Palatino Linotype"/>
          <w:b/>
        </w:rPr>
        <w:t xml:space="preserve">, </w:t>
      </w:r>
      <w:r w:rsidR="00FB6DAA" w:rsidRPr="00795A08">
        <w:rPr>
          <w:rFonts w:ascii="Palatino Linotype" w:eastAsia="Palatino Linotype" w:hAnsi="Palatino Linotype" w:cs="Palatino Linotype"/>
        </w:rPr>
        <w:t xml:space="preserve">entregue en correcta versión pública, el: </w:t>
      </w:r>
    </w:p>
    <w:p w14:paraId="7FB6D286" w14:textId="77777777" w:rsidR="00FB6DAA" w:rsidRPr="00795A08" w:rsidRDefault="00FB6DAA">
      <w:pPr>
        <w:spacing w:line="360" w:lineRule="auto"/>
        <w:ind w:right="49"/>
        <w:jc w:val="both"/>
        <w:rPr>
          <w:rFonts w:ascii="Palatino Linotype" w:eastAsia="Palatino Linotype" w:hAnsi="Palatino Linotype" w:cs="Palatino Linotype"/>
        </w:rPr>
      </w:pPr>
    </w:p>
    <w:p w14:paraId="23B7518C" w14:textId="42EB143C" w:rsidR="00FB6DAA" w:rsidRPr="00795A08" w:rsidRDefault="00FB6DAA" w:rsidP="00FB6DAA">
      <w:pPr>
        <w:pStyle w:val="Prrafodelista"/>
        <w:numPr>
          <w:ilvl w:val="0"/>
          <w:numId w:val="13"/>
        </w:numPr>
        <w:spacing w:line="360" w:lineRule="auto"/>
        <w:ind w:right="49"/>
        <w:jc w:val="both"/>
        <w:rPr>
          <w:rFonts w:ascii="Palatino Linotype" w:eastAsia="Palatino Linotype" w:hAnsi="Palatino Linotype" w:cs="Palatino Linotype"/>
        </w:rPr>
      </w:pPr>
      <w:r w:rsidRPr="00795A08">
        <w:rPr>
          <w:rFonts w:ascii="Palatino Linotype" w:eastAsia="Palatino Linotype" w:hAnsi="Palatino Linotype" w:cs="Palatino Linotype"/>
        </w:rPr>
        <w:t>Recibo de nómina de la segunda quincena de agosto de dos mil veintitrés de</w:t>
      </w:r>
      <w:r w:rsidR="009178E5" w:rsidRPr="00795A08">
        <w:rPr>
          <w:rFonts w:ascii="Palatino Linotype" w:eastAsia="Palatino Linotype" w:hAnsi="Palatino Linotype" w:cs="Palatino Linotype"/>
        </w:rPr>
        <w:t xml:space="preserve"> la</w:t>
      </w:r>
      <w:r w:rsidRPr="00795A08">
        <w:rPr>
          <w:rFonts w:ascii="Palatino Linotype" w:eastAsia="Palatino Linotype" w:hAnsi="Palatino Linotype" w:cs="Palatino Linotype"/>
        </w:rPr>
        <w:t xml:space="preserve"> persona</w:t>
      </w:r>
      <w:r w:rsidR="009178E5" w:rsidRPr="00795A08">
        <w:rPr>
          <w:rFonts w:ascii="Palatino Linotype" w:eastAsia="Palatino Linotype" w:hAnsi="Palatino Linotype" w:cs="Palatino Linotype"/>
        </w:rPr>
        <w:t xml:space="preserve"> titular</w:t>
      </w:r>
      <w:r w:rsidRPr="00795A08">
        <w:rPr>
          <w:rFonts w:ascii="Palatino Linotype" w:eastAsia="Palatino Linotype" w:hAnsi="Palatino Linotype" w:cs="Palatino Linotype"/>
        </w:rPr>
        <w:t xml:space="preserve"> de la Unidad de Transparencia. </w:t>
      </w:r>
    </w:p>
    <w:p w14:paraId="4AC02CDE" w14:textId="77777777" w:rsidR="0081184D" w:rsidRPr="00795A08" w:rsidRDefault="0081184D" w:rsidP="0081184D">
      <w:pPr>
        <w:pStyle w:val="Citas"/>
        <w:spacing w:before="0" w:after="0" w:line="240" w:lineRule="auto"/>
        <w:ind w:left="1080"/>
      </w:pPr>
    </w:p>
    <w:p w14:paraId="498625A7" w14:textId="77777777" w:rsidR="0081184D" w:rsidRPr="00795A08" w:rsidRDefault="0081184D" w:rsidP="0081184D">
      <w:pPr>
        <w:pStyle w:val="Citas"/>
        <w:spacing w:before="0" w:after="0" w:line="240" w:lineRule="auto"/>
        <w:ind w:left="1080"/>
      </w:pPr>
      <w:r w:rsidRPr="00795A08">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95A08">
        <w:rPr>
          <w:b/>
        </w:rPr>
        <w:t>LA PARTE RECURRENTE,</w:t>
      </w:r>
      <w:r w:rsidRPr="00795A08">
        <w:t xml:space="preserve"> mismo que igualmente hará de su conocimiento.</w:t>
      </w:r>
    </w:p>
    <w:p w14:paraId="3A5F4BD0" w14:textId="77777777" w:rsidR="00E364C5" w:rsidRPr="00795A08" w:rsidRDefault="00E364C5">
      <w:pPr>
        <w:spacing w:line="360" w:lineRule="auto"/>
        <w:ind w:right="49"/>
        <w:jc w:val="both"/>
        <w:rPr>
          <w:rFonts w:ascii="Palatino Linotype" w:eastAsia="Palatino Linotype" w:hAnsi="Palatino Linotype" w:cs="Palatino Linotype"/>
        </w:rPr>
      </w:pPr>
    </w:p>
    <w:p w14:paraId="74EC43B9" w14:textId="77777777" w:rsidR="00E364C5" w:rsidRPr="00795A08" w:rsidRDefault="00C546EF">
      <w:pP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 xml:space="preserve">TERCERO. NOTIFÍQUESE, </w:t>
      </w:r>
      <w:r w:rsidRPr="00795A08">
        <w:rPr>
          <w:rFonts w:ascii="Palatino Linotype" w:eastAsia="Palatino Linotype" w:hAnsi="Palatino Linotype" w:cs="Palatino Linotype"/>
        </w:rPr>
        <w:t xml:space="preserve">vía SAIMEX, a la Persona Titular de la Unidad de Transparencia del </w:t>
      </w:r>
      <w:r w:rsidRPr="00795A08">
        <w:rPr>
          <w:rFonts w:ascii="Palatino Linotype" w:eastAsia="Palatino Linotype" w:hAnsi="Palatino Linotype" w:cs="Palatino Linotype"/>
          <w:b/>
        </w:rPr>
        <w:t>SUJETO OBLIGADO,</w:t>
      </w:r>
      <w:r w:rsidRPr="00795A0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w:t>
      </w:r>
      <w:r w:rsidRPr="00795A08">
        <w:rPr>
          <w:rFonts w:ascii="Palatino Linotype" w:eastAsia="Palatino Linotype" w:hAnsi="Palatino Linotype" w:cs="Palatino Linotype"/>
        </w:rPr>
        <w:lastRenderedPageBreak/>
        <w:t>con lo previsto en los artículos 198, 200, fracción III; 214, 215 y 216 de la Ley  de Transparencia y Acceso a la Información Pública del Estado de México y Municipios.</w:t>
      </w:r>
    </w:p>
    <w:p w14:paraId="26EF1641" w14:textId="77777777" w:rsidR="00E364C5" w:rsidRPr="00795A08" w:rsidRDefault="00E364C5">
      <w:pPr>
        <w:spacing w:line="360" w:lineRule="auto"/>
        <w:jc w:val="both"/>
        <w:rPr>
          <w:rFonts w:ascii="Palatino Linotype" w:eastAsia="Palatino Linotype" w:hAnsi="Palatino Linotype" w:cs="Palatino Linotype"/>
        </w:rPr>
      </w:pPr>
    </w:p>
    <w:p w14:paraId="3D3593CE"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b/>
        </w:rPr>
      </w:pPr>
      <w:r w:rsidRPr="00795A08">
        <w:rPr>
          <w:rFonts w:ascii="Palatino Linotype" w:eastAsia="Palatino Linotype" w:hAnsi="Palatino Linotype" w:cs="Palatino Linotype"/>
          <w:b/>
        </w:rPr>
        <w:t xml:space="preserve">CUARTO. </w:t>
      </w:r>
      <w:r w:rsidRPr="00795A0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795A08">
        <w:rPr>
          <w:rFonts w:ascii="Palatino Linotype" w:eastAsia="Palatino Linotype" w:hAnsi="Palatino Linotype" w:cs="Palatino Linotype"/>
          <w:b/>
        </w:rPr>
        <w:t>EL SUJETO OBLIGADO</w:t>
      </w:r>
      <w:r w:rsidRPr="00795A08">
        <w:rPr>
          <w:rFonts w:ascii="Palatino Linotype" w:eastAsia="Palatino Linotype" w:hAnsi="Palatino Linotype" w:cs="Palatino Linotype"/>
        </w:rPr>
        <w:t xml:space="preserve"> de manera fundada y motivada, podrá solicitar una ampliación de plazo para el cumplimiento de la presente resolución.</w:t>
      </w:r>
    </w:p>
    <w:p w14:paraId="4B7417A8" w14:textId="77777777" w:rsidR="00E364C5" w:rsidRPr="00795A08" w:rsidRDefault="00E364C5">
      <w:pPr>
        <w:pBdr>
          <w:top w:val="nil"/>
          <w:left w:val="nil"/>
          <w:bottom w:val="nil"/>
          <w:right w:val="nil"/>
          <w:between w:val="nil"/>
        </w:pBdr>
        <w:spacing w:line="360" w:lineRule="auto"/>
        <w:jc w:val="both"/>
        <w:rPr>
          <w:rFonts w:ascii="Palatino Linotype" w:eastAsia="Palatino Linotype" w:hAnsi="Palatino Linotype" w:cs="Palatino Linotype"/>
          <w:b/>
        </w:rPr>
      </w:pPr>
    </w:p>
    <w:p w14:paraId="3FBC6F5C" w14:textId="77777777" w:rsidR="00E364C5" w:rsidRPr="00795A08" w:rsidRDefault="00C546EF">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eastAsia="Palatino Linotype" w:hAnsi="Palatino Linotype" w:cs="Palatino Linotype"/>
          <w:b/>
        </w:rPr>
        <w:t xml:space="preserve">QUINTO. </w:t>
      </w:r>
      <w:r w:rsidRPr="00795A08">
        <w:rPr>
          <w:rFonts w:ascii="Palatino Linotype" w:eastAsia="Palatino Linotype" w:hAnsi="Palatino Linotype" w:cs="Palatino Linotype"/>
        </w:rPr>
        <w:t>Notifíquese vía SAIMEX,</w:t>
      </w:r>
      <w:r w:rsidRPr="00795A08">
        <w:rPr>
          <w:rFonts w:ascii="Palatino Linotype" w:eastAsia="Palatino Linotype" w:hAnsi="Palatino Linotype" w:cs="Palatino Linotype"/>
          <w:b/>
        </w:rPr>
        <w:t xml:space="preserve"> </w:t>
      </w:r>
      <w:r w:rsidRPr="00795A08">
        <w:rPr>
          <w:rFonts w:ascii="Palatino Linotype" w:eastAsia="Palatino Linotype" w:hAnsi="Palatino Linotype" w:cs="Palatino Linotype"/>
        </w:rPr>
        <w:t xml:space="preserve">a </w:t>
      </w:r>
      <w:r w:rsidRPr="00795A08">
        <w:rPr>
          <w:rFonts w:ascii="Palatino Linotype" w:eastAsia="Palatino Linotype" w:hAnsi="Palatino Linotype" w:cs="Palatino Linotype"/>
          <w:b/>
        </w:rPr>
        <w:t>LA PARTE</w:t>
      </w:r>
      <w:r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b/>
        </w:rPr>
        <w:t>RECURRENTE</w:t>
      </w:r>
      <w:r w:rsidRPr="00795A08">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3B08E268" w14:textId="77777777" w:rsidR="00FB6DAA" w:rsidRPr="00795A08" w:rsidRDefault="00FB6DAA">
      <w:pPr>
        <w:pBdr>
          <w:top w:val="nil"/>
          <w:left w:val="nil"/>
          <w:bottom w:val="nil"/>
          <w:right w:val="nil"/>
          <w:between w:val="nil"/>
        </w:pBdr>
        <w:spacing w:line="360" w:lineRule="auto"/>
        <w:jc w:val="both"/>
        <w:rPr>
          <w:rFonts w:ascii="Palatino Linotype" w:eastAsia="Palatino Linotype" w:hAnsi="Palatino Linotype" w:cs="Palatino Linotype"/>
        </w:rPr>
      </w:pPr>
    </w:p>
    <w:p w14:paraId="5EE27C48" w14:textId="77777777" w:rsidR="00FB6DAA" w:rsidRPr="00795A08" w:rsidRDefault="00FB6DAA">
      <w:pPr>
        <w:pBdr>
          <w:top w:val="nil"/>
          <w:left w:val="nil"/>
          <w:bottom w:val="nil"/>
          <w:right w:val="nil"/>
          <w:between w:val="nil"/>
        </w:pBdr>
        <w:spacing w:line="360" w:lineRule="auto"/>
        <w:jc w:val="both"/>
        <w:rPr>
          <w:rFonts w:ascii="Palatino Linotype" w:eastAsia="Palatino Linotype" w:hAnsi="Palatino Linotype" w:cs="Palatino Linotype"/>
        </w:rPr>
      </w:pPr>
      <w:r w:rsidRPr="00795A08">
        <w:rPr>
          <w:rFonts w:ascii="Palatino Linotype" w:hAnsi="Palatino Linotype"/>
          <w:b/>
          <w:bCs/>
        </w:rPr>
        <w:t>SEXTO. GÍRESE</w:t>
      </w:r>
      <w:r w:rsidRPr="00795A08">
        <w:rPr>
          <w:rFonts w:ascii="Palatino Linotype" w:hAnsi="Palatino Linotype"/>
        </w:rPr>
        <w:t xml:space="preserve"> oficio a la Dirección General de Protección de Datos Personales de este Instituto con fundamento en el artículo 82 fracción XXVII de la Ley de Protección de Datos Personales en Posesión de Sujetos Obligados del Estado de México y Municipios, para que actúe en razón de su competencia, en términos de lo expuesto en el </w:t>
      </w:r>
      <w:r w:rsidRPr="00795A08">
        <w:rPr>
          <w:rFonts w:ascii="Palatino Linotype" w:hAnsi="Palatino Linotype"/>
          <w:b/>
          <w:bCs/>
        </w:rPr>
        <w:t>CONSIDERANDO</w:t>
      </w:r>
      <w:r w:rsidRPr="00795A08">
        <w:rPr>
          <w:rFonts w:ascii="Palatino Linotype" w:hAnsi="Palatino Linotype"/>
        </w:rPr>
        <w:t xml:space="preserve"> </w:t>
      </w:r>
      <w:r w:rsidRPr="00795A08">
        <w:rPr>
          <w:rFonts w:ascii="Palatino Linotype" w:hAnsi="Palatino Linotype"/>
          <w:b/>
          <w:bCs/>
        </w:rPr>
        <w:t>CUARTO</w:t>
      </w:r>
      <w:r w:rsidRPr="00795A08">
        <w:rPr>
          <w:rFonts w:ascii="Palatino Linotype" w:hAnsi="Palatino Linotype"/>
        </w:rPr>
        <w:t xml:space="preserve"> de la presente resolución.</w:t>
      </w:r>
    </w:p>
    <w:p w14:paraId="31C6C174" w14:textId="77777777" w:rsidR="00E364C5" w:rsidRPr="00795A08" w:rsidRDefault="00E364C5">
      <w:pPr>
        <w:spacing w:line="360" w:lineRule="auto"/>
        <w:jc w:val="both"/>
        <w:rPr>
          <w:rFonts w:ascii="Palatino Linotype" w:eastAsia="Palatino Linotype" w:hAnsi="Palatino Linotype" w:cs="Palatino Linotype"/>
          <w:b/>
        </w:rPr>
      </w:pPr>
    </w:p>
    <w:p w14:paraId="30F85D2D" w14:textId="76150D79" w:rsidR="00E364C5" w:rsidRPr="00795A08" w:rsidRDefault="00C546EF">
      <w:pPr>
        <w:spacing w:line="360" w:lineRule="auto"/>
        <w:jc w:val="both"/>
        <w:rPr>
          <w:rFonts w:ascii="Palatino Linotype" w:eastAsia="Palatino Linotype" w:hAnsi="Palatino Linotype" w:cs="Palatino Linotype"/>
        </w:rPr>
      </w:pPr>
      <w:bookmarkStart w:id="3" w:name="_heading=h.1fob9te" w:colFirst="0" w:colLast="0"/>
      <w:bookmarkEnd w:id="3"/>
      <w:r w:rsidRPr="00795A0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795A08">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CUADRAGÉSIMA </w:t>
      </w:r>
      <w:r w:rsidR="009178E5" w:rsidRPr="00795A08">
        <w:rPr>
          <w:rFonts w:ascii="Palatino Linotype" w:eastAsia="Palatino Linotype" w:hAnsi="Palatino Linotype" w:cs="Palatino Linotype"/>
        </w:rPr>
        <w:t>QUINTA</w:t>
      </w:r>
      <w:r w:rsidR="00FB6DAA" w:rsidRPr="00795A08">
        <w:rPr>
          <w:rFonts w:ascii="Palatino Linotype" w:eastAsia="Palatino Linotype" w:hAnsi="Palatino Linotype" w:cs="Palatino Linotype"/>
        </w:rPr>
        <w:t xml:space="preserve"> </w:t>
      </w:r>
      <w:r w:rsidRPr="00795A08">
        <w:rPr>
          <w:rFonts w:ascii="Palatino Linotype" w:eastAsia="Palatino Linotype" w:hAnsi="Palatino Linotype" w:cs="Palatino Linotype"/>
        </w:rPr>
        <w:t xml:space="preserve">SESIÓN ORDINARIA, CELEBRADA EL </w:t>
      </w:r>
      <w:r w:rsidR="009178E5" w:rsidRPr="00795A08">
        <w:rPr>
          <w:rFonts w:ascii="Palatino Linotype" w:eastAsia="Palatino Linotype" w:hAnsi="Palatino Linotype" w:cs="Palatino Linotype"/>
        </w:rPr>
        <w:t>TRECE DE DIC</w:t>
      </w:r>
      <w:r w:rsidRPr="00795A08">
        <w:rPr>
          <w:rFonts w:ascii="Palatino Linotype" w:eastAsia="Palatino Linotype" w:hAnsi="Palatino Linotype" w:cs="Palatino Linotype"/>
        </w:rPr>
        <w:t>IEMBRE DE DOS MIL VEINTITRÉS, ANTE EL SECRETARIO TÉCNICO DEL PLENO ALEXIS TAPIA RAMÍREZ.</w:t>
      </w:r>
    </w:p>
    <w:p w14:paraId="431B5F9D" w14:textId="77777777" w:rsidR="00E364C5" w:rsidRPr="00795A08" w:rsidRDefault="00E364C5">
      <w:pPr>
        <w:spacing w:line="360" w:lineRule="auto"/>
        <w:jc w:val="both"/>
        <w:rPr>
          <w:rFonts w:ascii="Palatino Linotype" w:eastAsia="Palatino Linotype" w:hAnsi="Palatino Linotype" w:cs="Palatino Linotype"/>
        </w:rPr>
      </w:pPr>
      <w:bookmarkStart w:id="4" w:name="_heading=h.30j0zll" w:colFirst="0" w:colLast="0"/>
      <w:bookmarkEnd w:id="4"/>
    </w:p>
    <w:p w14:paraId="0C2FE2D4" w14:textId="745200F6" w:rsidR="00E364C5" w:rsidRPr="00795A08" w:rsidRDefault="008E030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8FBC260" wp14:editId="68DA7ACA">
                <wp:simplePos x="0" y="0"/>
                <wp:positionH relativeFrom="column">
                  <wp:posOffset>411313</wp:posOffset>
                </wp:positionH>
                <wp:positionV relativeFrom="paragraph">
                  <wp:posOffset>13206</wp:posOffset>
                </wp:positionV>
                <wp:extent cx="5237825" cy="5539666"/>
                <wp:effectExtent l="0" t="0" r="20320" b="23495"/>
                <wp:wrapNone/>
                <wp:docPr id="2" name="Conector recto 2"/>
                <wp:cNvGraphicFramePr/>
                <a:graphic xmlns:a="http://schemas.openxmlformats.org/drawingml/2006/main">
                  <a:graphicData uri="http://schemas.microsoft.com/office/word/2010/wordprocessingShape">
                    <wps:wsp>
                      <wps:cNvCnPr/>
                      <wps:spPr>
                        <a:xfrm>
                          <a:off x="0" y="0"/>
                          <a:ext cx="5237825" cy="553966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11F87D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1.05pt" to="444.85pt,4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" strokecolor="#f68c36 [3049]"/>
            </w:pict>
          </mc:Fallback>
        </mc:AlternateContent>
      </w:r>
    </w:p>
    <w:p w14:paraId="241D9BDC" w14:textId="77777777" w:rsidR="00E364C5" w:rsidRPr="00795A08" w:rsidRDefault="00E364C5">
      <w:pPr>
        <w:spacing w:line="360" w:lineRule="auto"/>
        <w:jc w:val="both"/>
        <w:rPr>
          <w:rFonts w:ascii="Palatino Linotype" w:eastAsia="Palatino Linotype" w:hAnsi="Palatino Linotype" w:cs="Palatino Linotype"/>
        </w:rPr>
      </w:pPr>
    </w:p>
    <w:p w14:paraId="1EF10D48" w14:textId="77777777" w:rsidR="00E364C5" w:rsidRPr="00795A08" w:rsidRDefault="00E364C5">
      <w:pPr>
        <w:spacing w:line="360" w:lineRule="auto"/>
        <w:jc w:val="both"/>
        <w:rPr>
          <w:rFonts w:ascii="Palatino Linotype" w:eastAsia="Palatino Linotype" w:hAnsi="Palatino Linotype" w:cs="Palatino Linotype"/>
        </w:rPr>
      </w:pPr>
    </w:p>
    <w:p w14:paraId="20974C23" w14:textId="77777777" w:rsidR="00E364C5" w:rsidRPr="00795A08" w:rsidRDefault="00E364C5">
      <w:pPr>
        <w:spacing w:line="360" w:lineRule="auto"/>
        <w:jc w:val="both"/>
        <w:rPr>
          <w:rFonts w:ascii="Palatino Linotype" w:eastAsia="Palatino Linotype" w:hAnsi="Palatino Linotype" w:cs="Palatino Linotype"/>
        </w:rPr>
      </w:pPr>
    </w:p>
    <w:p w14:paraId="6750B168" w14:textId="77777777" w:rsidR="00E364C5" w:rsidRPr="00795A08" w:rsidRDefault="00E364C5">
      <w:pPr>
        <w:spacing w:line="360" w:lineRule="auto"/>
        <w:jc w:val="both"/>
        <w:rPr>
          <w:rFonts w:ascii="Palatino Linotype" w:eastAsia="Palatino Linotype" w:hAnsi="Palatino Linotype" w:cs="Palatino Linotype"/>
        </w:rPr>
      </w:pPr>
    </w:p>
    <w:p w14:paraId="1DB2C2B1" w14:textId="77777777" w:rsidR="00E364C5" w:rsidRPr="00795A08" w:rsidRDefault="00E364C5">
      <w:pPr>
        <w:spacing w:line="360" w:lineRule="auto"/>
        <w:jc w:val="both"/>
        <w:rPr>
          <w:rFonts w:ascii="Palatino Linotype" w:eastAsia="Palatino Linotype" w:hAnsi="Palatino Linotype" w:cs="Palatino Linotype"/>
        </w:rPr>
      </w:pPr>
    </w:p>
    <w:p w14:paraId="6DE3C6F5" w14:textId="77777777" w:rsidR="00E364C5" w:rsidRPr="00795A08" w:rsidRDefault="00E364C5">
      <w:pPr>
        <w:spacing w:line="360" w:lineRule="auto"/>
        <w:jc w:val="both"/>
        <w:rPr>
          <w:rFonts w:ascii="Palatino Linotype" w:eastAsia="Palatino Linotype" w:hAnsi="Palatino Linotype" w:cs="Palatino Linotype"/>
        </w:rPr>
      </w:pPr>
    </w:p>
    <w:p w14:paraId="565489DB" w14:textId="77777777" w:rsidR="00E364C5" w:rsidRPr="00795A08" w:rsidRDefault="00E364C5">
      <w:pPr>
        <w:spacing w:line="360" w:lineRule="auto"/>
        <w:jc w:val="both"/>
        <w:rPr>
          <w:rFonts w:ascii="Palatino Linotype" w:eastAsia="Palatino Linotype" w:hAnsi="Palatino Linotype" w:cs="Palatino Linotype"/>
        </w:rPr>
      </w:pPr>
    </w:p>
    <w:p w14:paraId="04398349" w14:textId="77777777" w:rsidR="00E364C5" w:rsidRPr="00795A08" w:rsidRDefault="00E364C5">
      <w:pPr>
        <w:spacing w:line="360" w:lineRule="auto"/>
        <w:jc w:val="both"/>
        <w:rPr>
          <w:rFonts w:ascii="Palatino Linotype" w:eastAsia="Palatino Linotype" w:hAnsi="Palatino Linotype" w:cs="Palatino Linotype"/>
        </w:rPr>
      </w:pPr>
    </w:p>
    <w:p w14:paraId="2D6E2A23" w14:textId="77777777" w:rsidR="00E364C5" w:rsidRPr="00795A08" w:rsidRDefault="00E364C5">
      <w:pPr>
        <w:spacing w:line="360" w:lineRule="auto"/>
        <w:jc w:val="both"/>
        <w:rPr>
          <w:rFonts w:ascii="Palatino Linotype" w:eastAsia="Palatino Linotype" w:hAnsi="Palatino Linotype" w:cs="Palatino Linotype"/>
        </w:rPr>
      </w:pPr>
    </w:p>
    <w:p w14:paraId="76535767" w14:textId="77777777" w:rsidR="00E364C5" w:rsidRPr="00795A08" w:rsidRDefault="00E364C5">
      <w:pPr>
        <w:spacing w:line="360" w:lineRule="auto"/>
        <w:jc w:val="both"/>
        <w:rPr>
          <w:rFonts w:ascii="Palatino Linotype" w:eastAsia="Palatino Linotype" w:hAnsi="Palatino Linotype" w:cs="Palatino Linotype"/>
        </w:rPr>
      </w:pPr>
    </w:p>
    <w:p w14:paraId="764D10B0" w14:textId="77777777" w:rsidR="00E364C5" w:rsidRPr="00795A08" w:rsidRDefault="00E364C5">
      <w:pPr>
        <w:spacing w:line="360" w:lineRule="auto"/>
        <w:jc w:val="both"/>
        <w:rPr>
          <w:rFonts w:ascii="Palatino Linotype" w:eastAsia="Palatino Linotype" w:hAnsi="Palatino Linotype" w:cs="Palatino Linotype"/>
        </w:rPr>
      </w:pPr>
    </w:p>
    <w:p w14:paraId="05861CF6" w14:textId="77777777" w:rsidR="00E364C5" w:rsidRPr="00795A08" w:rsidRDefault="00E364C5">
      <w:pPr>
        <w:spacing w:line="360" w:lineRule="auto"/>
        <w:jc w:val="both"/>
        <w:rPr>
          <w:rFonts w:ascii="Palatino Linotype" w:eastAsia="Palatino Linotype" w:hAnsi="Palatino Linotype" w:cs="Palatino Linotype"/>
        </w:rPr>
      </w:pPr>
    </w:p>
    <w:p w14:paraId="0511C7F0" w14:textId="77777777" w:rsidR="00E364C5" w:rsidRPr="00795A08" w:rsidRDefault="00E364C5">
      <w:pPr>
        <w:spacing w:line="360" w:lineRule="auto"/>
        <w:jc w:val="both"/>
        <w:rPr>
          <w:rFonts w:ascii="Palatino Linotype" w:eastAsia="Palatino Linotype" w:hAnsi="Palatino Linotype" w:cs="Palatino Linotype"/>
        </w:rPr>
      </w:pPr>
    </w:p>
    <w:p w14:paraId="162FE901" w14:textId="77777777" w:rsidR="00E364C5" w:rsidRPr="00795A08" w:rsidRDefault="00E364C5">
      <w:pPr>
        <w:spacing w:line="360" w:lineRule="auto"/>
        <w:jc w:val="both"/>
        <w:rPr>
          <w:rFonts w:ascii="Palatino Linotype" w:eastAsia="Palatino Linotype" w:hAnsi="Palatino Linotype" w:cs="Palatino Linotype"/>
        </w:rPr>
      </w:pPr>
    </w:p>
    <w:p w14:paraId="470A8249" w14:textId="77777777" w:rsidR="00E364C5" w:rsidRPr="00795A08" w:rsidRDefault="00E364C5">
      <w:pPr>
        <w:spacing w:line="360" w:lineRule="auto"/>
        <w:jc w:val="both"/>
        <w:rPr>
          <w:rFonts w:ascii="Palatino Linotype" w:eastAsia="Palatino Linotype" w:hAnsi="Palatino Linotype" w:cs="Palatino Linotype"/>
        </w:rPr>
      </w:pPr>
    </w:p>
    <w:p w14:paraId="793509D3" w14:textId="77777777" w:rsidR="00E364C5" w:rsidRPr="00795A08" w:rsidRDefault="00E364C5">
      <w:pPr>
        <w:spacing w:line="360" w:lineRule="auto"/>
        <w:jc w:val="both"/>
        <w:rPr>
          <w:rFonts w:ascii="Palatino Linotype" w:eastAsia="Palatino Linotype" w:hAnsi="Palatino Linotype" w:cs="Palatino Linotype"/>
        </w:rPr>
      </w:pPr>
    </w:p>
    <w:p w14:paraId="02C6E5A8" w14:textId="77777777" w:rsidR="00E364C5" w:rsidRPr="00795A08" w:rsidRDefault="00E364C5">
      <w:pPr>
        <w:spacing w:line="360" w:lineRule="auto"/>
        <w:jc w:val="both"/>
        <w:rPr>
          <w:rFonts w:ascii="Palatino Linotype" w:eastAsia="Palatino Linotype" w:hAnsi="Palatino Linotype" w:cs="Palatino Linotype"/>
        </w:rPr>
      </w:pPr>
    </w:p>
    <w:p w14:paraId="23651734" w14:textId="77777777" w:rsidR="00E364C5" w:rsidRPr="00795A08" w:rsidRDefault="00E364C5">
      <w:pPr>
        <w:spacing w:line="360" w:lineRule="auto"/>
        <w:jc w:val="both"/>
        <w:rPr>
          <w:rFonts w:ascii="Palatino Linotype" w:eastAsia="Palatino Linotype" w:hAnsi="Palatino Linotype" w:cs="Palatino Linotype"/>
        </w:rPr>
      </w:pPr>
    </w:p>
    <w:p w14:paraId="7837F012" w14:textId="77777777" w:rsidR="00E364C5" w:rsidRPr="00795A08" w:rsidRDefault="00E364C5">
      <w:pPr>
        <w:spacing w:line="360" w:lineRule="auto"/>
        <w:jc w:val="both"/>
        <w:rPr>
          <w:rFonts w:ascii="Palatino Linotype" w:eastAsia="Palatino Linotype" w:hAnsi="Palatino Linotype" w:cs="Palatino Linotype"/>
        </w:rPr>
      </w:pPr>
    </w:p>
    <w:p w14:paraId="1501CCA4" w14:textId="77777777" w:rsidR="00E364C5" w:rsidRPr="00795A08" w:rsidRDefault="00E364C5">
      <w:pPr>
        <w:spacing w:line="360" w:lineRule="auto"/>
        <w:jc w:val="both"/>
        <w:rPr>
          <w:rFonts w:ascii="Palatino Linotype" w:eastAsia="Palatino Linotype" w:hAnsi="Palatino Linotype" w:cs="Palatino Linotype"/>
        </w:rPr>
      </w:pPr>
    </w:p>
    <w:p w14:paraId="01146ADA" w14:textId="77777777" w:rsidR="00E364C5" w:rsidRPr="00795A08" w:rsidRDefault="00E364C5">
      <w:pPr>
        <w:spacing w:line="360" w:lineRule="auto"/>
        <w:jc w:val="both"/>
        <w:rPr>
          <w:rFonts w:ascii="Palatino Linotype" w:eastAsia="Palatino Linotype" w:hAnsi="Palatino Linotype" w:cs="Palatino Linotype"/>
        </w:rPr>
      </w:pPr>
    </w:p>
    <w:p w14:paraId="0753D450" w14:textId="77777777" w:rsidR="00E364C5" w:rsidRPr="00795A08" w:rsidRDefault="00E364C5">
      <w:pPr>
        <w:spacing w:line="360" w:lineRule="auto"/>
        <w:jc w:val="both"/>
        <w:rPr>
          <w:rFonts w:ascii="Palatino Linotype" w:eastAsia="Palatino Linotype" w:hAnsi="Palatino Linotype" w:cs="Palatino Linotype"/>
        </w:rPr>
      </w:pPr>
    </w:p>
    <w:p w14:paraId="3604AD7F" w14:textId="77777777" w:rsidR="00E364C5" w:rsidRPr="00795A08" w:rsidRDefault="00E364C5">
      <w:pPr>
        <w:spacing w:line="360" w:lineRule="auto"/>
        <w:jc w:val="both"/>
        <w:rPr>
          <w:rFonts w:ascii="Palatino Linotype" w:eastAsia="Palatino Linotype" w:hAnsi="Palatino Linotype" w:cs="Palatino Linotype"/>
        </w:rPr>
      </w:pPr>
    </w:p>
    <w:sectPr w:rsidR="00E364C5" w:rsidRPr="00795A08">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B7CB" w14:textId="77777777" w:rsidR="00617D6C" w:rsidRDefault="00617D6C">
      <w:r>
        <w:separator/>
      </w:r>
    </w:p>
  </w:endnote>
  <w:endnote w:type="continuationSeparator" w:id="0">
    <w:p w14:paraId="2D32F45F" w14:textId="77777777" w:rsidR="00617D6C" w:rsidRDefault="006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CE9D" w14:textId="77777777" w:rsidR="004603B7" w:rsidRDefault="004603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49FD">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49FD">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175A462A" w14:textId="77777777" w:rsidR="004603B7" w:rsidRDefault="004603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AB9F" w14:textId="77777777" w:rsidR="004603B7" w:rsidRDefault="004603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49F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49FD">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999B" w14:textId="77777777" w:rsidR="00617D6C" w:rsidRDefault="00617D6C">
      <w:r>
        <w:separator/>
      </w:r>
    </w:p>
  </w:footnote>
  <w:footnote w:type="continuationSeparator" w:id="0">
    <w:p w14:paraId="3F2140A5" w14:textId="77777777" w:rsidR="00617D6C" w:rsidRDefault="00617D6C">
      <w:r>
        <w:continuationSeparator/>
      </w:r>
    </w:p>
  </w:footnote>
  <w:footnote w:id="1">
    <w:p w14:paraId="787C1BC8" w14:textId="77777777" w:rsidR="004603B7" w:rsidRDefault="004603B7" w:rsidP="006B5C8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4959" w14:textId="77777777" w:rsidR="004603B7" w:rsidRDefault="004603B7">
    <w:pPr>
      <w:rPr>
        <w:rFonts w:ascii="Cambria" w:eastAsia="Cambria" w:hAnsi="Cambria" w:cs="Cambria"/>
      </w:rPr>
    </w:pPr>
    <w:r>
      <w:rPr>
        <w:noProof/>
      </w:rPr>
      <w:drawing>
        <wp:anchor distT="0" distB="0" distL="0" distR="0" simplePos="0" relativeHeight="251658240" behindDoc="1" locked="0" layoutInCell="1" hidden="0" allowOverlap="1" wp14:anchorId="0507F1D8" wp14:editId="1CD59B0D">
          <wp:simplePos x="0" y="0"/>
          <wp:positionH relativeFrom="column">
            <wp:posOffset>-1079495</wp:posOffset>
          </wp:positionH>
          <wp:positionV relativeFrom="paragraph">
            <wp:posOffset>-430525</wp:posOffset>
          </wp:positionV>
          <wp:extent cx="7809865" cy="10165715"/>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6242" w:type="dxa"/>
      <w:tblInd w:w="2972" w:type="dxa"/>
      <w:tblLayout w:type="fixed"/>
      <w:tblLook w:val="0400" w:firstRow="0" w:lastRow="0" w:firstColumn="0" w:lastColumn="0" w:noHBand="0" w:noVBand="1"/>
    </w:tblPr>
    <w:tblGrid>
      <w:gridCol w:w="2410"/>
      <w:gridCol w:w="3832"/>
    </w:tblGrid>
    <w:tr w:rsidR="004603B7" w14:paraId="23C65D2A" w14:textId="77777777">
      <w:tc>
        <w:tcPr>
          <w:tcW w:w="2410" w:type="dxa"/>
          <w:shd w:val="clear" w:color="auto" w:fill="auto"/>
        </w:tcPr>
        <w:p w14:paraId="7154BB63"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5AA5C012" w14:textId="77777777" w:rsidR="004603B7" w:rsidRDefault="004603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06809/INFOEM/IP/RR/2023</w:t>
          </w:r>
        </w:p>
      </w:tc>
    </w:tr>
    <w:tr w:rsidR="004603B7" w14:paraId="5771AEEA" w14:textId="77777777">
      <w:trPr>
        <w:trHeight w:val="228"/>
      </w:trPr>
      <w:tc>
        <w:tcPr>
          <w:tcW w:w="2410" w:type="dxa"/>
          <w:shd w:val="clear" w:color="auto" w:fill="auto"/>
          <w:vAlign w:val="center"/>
        </w:tcPr>
        <w:p w14:paraId="0BF0D9F2"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31E5C98B" w14:textId="77777777" w:rsidR="004603B7" w:rsidRDefault="004603B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Papalotla</w:t>
          </w:r>
        </w:p>
      </w:tc>
    </w:tr>
    <w:tr w:rsidR="004603B7" w14:paraId="74CC7050" w14:textId="77777777">
      <w:tc>
        <w:tcPr>
          <w:tcW w:w="2410" w:type="dxa"/>
          <w:shd w:val="clear" w:color="auto" w:fill="auto"/>
          <w:vAlign w:val="center"/>
        </w:tcPr>
        <w:p w14:paraId="3F50238B" w14:textId="77777777" w:rsidR="004603B7" w:rsidRDefault="004603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007071DA" w14:textId="77777777" w:rsidR="004603B7" w:rsidRDefault="004603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FDAF23" w14:textId="77777777" w:rsidR="004603B7" w:rsidRDefault="004603B7">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4450" w14:textId="77777777" w:rsidR="004603B7" w:rsidRDefault="004603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9AA0250" wp14:editId="1A278092">
          <wp:simplePos x="0" y="0"/>
          <wp:positionH relativeFrom="column">
            <wp:posOffset>-1089020</wp:posOffset>
          </wp:positionH>
          <wp:positionV relativeFrom="paragraph">
            <wp:posOffset>-459735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379" w:type="dxa"/>
      <w:tblInd w:w="2547" w:type="dxa"/>
      <w:tblLayout w:type="fixed"/>
      <w:tblLook w:val="0400" w:firstRow="0" w:lastRow="0" w:firstColumn="0" w:lastColumn="0" w:noHBand="0" w:noVBand="1"/>
    </w:tblPr>
    <w:tblGrid>
      <w:gridCol w:w="2551"/>
      <w:gridCol w:w="3828"/>
    </w:tblGrid>
    <w:tr w:rsidR="004603B7" w14:paraId="7D1B1E50" w14:textId="77777777">
      <w:trPr>
        <w:trHeight w:val="213"/>
      </w:trPr>
      <w:tc>
        <w:tcPr>
          <w:tcW w:w="2551" w:type="dxa"/>
          <w:shd w:val="clear" w:color="auto" w:fill="auto"/>
          <w:vAlign w:val="center"/>
        </w:tcPr>
        <w:p w14:paraId="0F85A162"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148CEADF" w14:textId="77777777" w:rsidR="004603B7" w:rsidRDefault="004603B7">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06809/INFOEM/IP/RR/2023</w:t>
          </w:r>
        </w:p>
      </w:tc>
    </w:tr>
    <w:tr w:rsidR="004603B7" w14:paraId="3C7B5008" w14:textId="77777777">
      <w:trPr>
        <w:trHeight w:val="91"/>
      </w:trPr>
      <w:tc>
        <w:tcPr>
          <w:tcW w:w="2551" w:type="dxa"/>
          <w:shd w:val="clear" w:color="auto" w:fill="auto"/>
          <w:vAlign w:val="center"/>
        </w:tcPr>
        <w:p w14:paraId="1466D0D6"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47665944" w14:textId="77777777" w:rsidR="004603B7" w:rsidRDefault="004603B7">
          <w:pPr>
            <w:jc w:val="both"/>
            <w:rPr>
              <w:rFonts w:ascii="Palatino Linotype" w:eastAsia="Palatino Linotype" w:hAnsi="Palatino Linotype" w:cs="Palatino Linotype"/>
              <w:b/>
              <w:sz w:val="22"/>
              <w:szCs w:val="22"/>
            </w:rPr>
          </w:pPr>
        </w:p>
      </w:tc>
    </w:tr>
    <w:tr w:rsidR="004603B7" w14:paraId="0016D759" w14:textId="77777777">
      <w:trPr>
        <w:trHeight w:val="161"/>
      </w:trPr>
      <w:tc>
        <w:tcPr>
          <w:tcW w:w="2551" w:type="dxa"/>
          <w:shd w:val="clear" w:color="auto" w:fill="auto"/>
          <w:vAlign w:val="center"/>
        </w:tcPr>
        <w:p w14:paraId="61BA23F0"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3D0190A5" w14:textId="77777777" w:rsidR="004603B7" w:rsidRDefault="004603B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Papalotla</w:t>
          </w:r>
        </w:p>
      </w:tc>
    </w:tr>
    <w:tr w:rsidR="004603B7" w14:paraId="32EFFA81" w14:textId="77777777">
      <w:trPr>
        <w:trHeight w:val="102"/>
      </w:trPr>
      <w:tc>
        <w:tcPr>
          <w:tcW w:w="2551" w:type="dxa"/>
          <w:shd w:val="clear" w:color="auto" w:fill="auto"/>
          <w:vAlign w:val="center"/>
        </w:tcPr>
        <w:p w14:paraId="075016CD" w14:textId="77777777" w:rsidR="004603B7" w:rsidRDefault="004603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2687630F" w14:textId="77777777" w:rsidR="004603B7" w:rsidRDefault="004603B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69F623" w14:textId="77777777" w:rsidR="004603B7" w:rsidRDefault="00460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071"/>
    <w:multiLevelType w:val="multilevel"/>
    <w:tmpl w:val="EF46E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34485"/>
    <w:multiLevelType w:val="multilevel"/>
    <w:tmpl w:val="CE0894C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1E115CD"/>
    <w:multiLevelType w:val="hybridMultilevel"/>
    <w:tmpl w:val="DC289696"/>
    <w:lvl w:ilvl="0" w:tplc="664017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D92888"/>
    <w:multiLevelType w:val="multilevel"/>
    <w:tmpl w:val="479CA5F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B6161"/>
    <w:multiLevelType w:val="multilevel"/>
    <w:tmpl w:val="151AD0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370694"/>
    <w:multiLevelType w:val="multilevel"/>
    <w:tmpl w:val="231C38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C26102"/>
    <w:multiLevelType w:val="multilevel"/>
    <w:tmpl w:val="C464B6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46C0D"/>
    <w:multiLevelType w:val="multilevel"/>
    <w:tmpl w:val="07E08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265347"/>
    <w:multiLevelType w:val="multilevel"/>
    <w:tmpl w:val="231C38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47A7B"/>
    <w:multiLevelType w:val="hybridMultilevel"/>
    <w:tmpl w:val="C052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991144"/>
    <w:multiLevelType w:val="multilevel"/>
    <w:tmpl w:val="1048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195A83"/>
    <w:multiLevelType w:val="multilevel"/>
    <w:tmpl w:val="44EEB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E530096"/>
    <w:multiLevelType w:val="hybridMultilevel"/>
    <w:tmpl w:val="5F2A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7"/>
  </w:num>
  <w:num w:numId="6">
    <w:abstractNumId w:val="11"/>
  </w:num>
  <w:num w:numId="7">
    <w:abstractNumId w:val="10"/>
  </w:num>
  <w:num w:numId="8">
    <w:abstractNumId w:val="1"/>
  </w:num>
  <w:num w:numId="9">
    <w:abstractNumId w:val="0"/>
  </w:num>
  <w:num w:numId="10">
    <w:abstractNumId w:val="9"/>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C5"/>
    <w:rsid w:val="00112E1D"/>
    <w:rsid w:val="001A0CF7"/>
    <w:rsid w:val="002B6794"/>
    <w:rsid w:val="002E1973"/>
    <w:rsid w:val="00325162"/>
    <w:rsid w:val="004102CD"/>
    <w:rsid w:val="004603B7"/>
    <w:rsid w:val="004826E9"/>
    <w:rsid w:val="005065B5"/>
    <w:rsid w:val="00617D6C"/>
    <w:rsid w:val="006549FD"/>
    <w:rsid w:val="006B5C8A"/>
    <w:rsid w:val="00795A08"/>
    <w:rsid w:val="008111F5"/>
    <w:rsid w:val="0081184D"/>
    <w:rsid w:val="0083162E"/>
    <w:rsid w:val="008E0305"/>
    <w:rsid w:val="009178E5"/>
    <w:rsid w:val="00B80AB9"/>
    <w:rsid w:val="00BC3FC4"/>
    <w:rsid w:val="00BD79CC"/>
    <w:rsid w:val="00C546EF"/>
    <w:rsid w:val="00D6429C"/>
    <w:rsid w:val="00D65F85"/>
    <w:rsid w:val="00E364C5"/>
    <w:rsid w:val="00F62077"/>
    <w:rsid w:val="00FB6DAA"/>
    <w:rsid w:val="00FC625A"/>
    <w:rsid w:val="00FF1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A2F26"/>
  <w15:docId w15:val="{782B8585-E758-4EE6-AC51-70E728D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23">
    <w:name w:val="23"/>
    <w:basedOn w:val="TableNormal50"/>
    <w:tblPr>
      <w:tblStyleRowBandSize w:val="1"/>
      <w:tblStyleColBandSize w:val="1"/>
      <w:tblCellMar>
        <w:left w:w="115" w:type="dxa"/>
        <w:right w:w="115" w:type="dxa"/>
      </w:tblCellMar>
    </w:tblPr>
  </w:style>
  <w:style w:type="table" w:customStyle="1" w:styleId="22">
    <w:name w:val="22"/>
    <w:basedOn w:val="TableNormal50"/>
    <w:tblPr>
      <w:tblStyleRowBandSize w:val="1"/>
      <w:tblStyleColBandSize w:val="1"/>
      <w:tblCellMar>
        <w:left w:w="115" w:type="dxa"/>
        <w:right w:w="115" w:type="dxa"/>
      </w:tblCellMar>
    </w:tblPr>
  </w:style>
  <w:style w:type="table" w:customStyle="1" w:styleId="21">
    <w:name w:val="21"/>
    <w:basedOn w:val="TableNormal60"/>
    <w:tblPr>
      <w:tblStyleRowBandSize w:val="1"/>
      <w:tblStyleColBandSize w:val="1"/>
      <w:tblCellMar>
        <w:left w:w="115" w:type="dxa"/>
        <w:right w:w="115" w:type="dxa"/>
      </w:tblCellMar>
    </w:tblPr>
  </w:style>
  <w:style w:type="table" w:customStyle="1" w:styleId="20">
    <w:name w:val="20"/>
    <w:basedOn w:val="TableNormal60"/>
    <w:tblPr>
      <w:tblStyleRowBandSize w:val="1"/>
      <w:tblStyleColBandSize w:val="1"/>
      <w:tblCellMar>
        <w:left w:w="115" w:type="dxa"/>
        <w:right w:w="115" w:type="dxa"/>
      </w:tblCellMar>
    </w:tblPr>
  </w:style>
  <w:style w:type="table" w:customStyle="1" w:styleId="19">
    <w:name w:val="19"/>
    <w:basedOn w:val="TableNormal7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left w:w="115" w:type="dxa"/>
        <w:right w:w="115" w:type="dxa"/>
      </w:tblCellMar>
    </w:tblPr>
  </w:style>
  <w:style w:type="table" w:customStyle="1" w:styleId="17">
    <w:name w:val="17"/>
    <w:basedOn w:val="TableNormal70"/>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1"/>
    <w:tblPr>
      <w:tblStyleRowBandSize w:val="1"/>
      <w:tblStyleColBandSize w:val="1"/>
      <w:tblCellMar>
        <w:top w:w="15" w:type="dxa"/>
        <w:left w:w="115" w:type="dxa"/>
        <w:bottom w:w="15" w:type="dxa"/>
        <w:right w:w="115" w:type="dxa"/>
      </w:tblCellMar>
    </w:tblPr>
  </w:style>
  <w:style w:type="table" w:customStyle="1" w:styleId="af8">
    <w:basedOn w:val="TableNormal1"/>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5211">
      <w:bodyDiv w:val="1"/>
      <w:marLeft w:val="0"/>
      <w:marRight w:val="0"/>
      <w:marTop w:val="0"/>
      <w:marBottom w:val="0"/>
      <w:divBdr>
        <w:top w:val="none" w:sz="0" w:space="0" w:color="auto"/>
        <w:left w:val="none" w:sz="0" w:space="0" w:color="auto"/>
        <w:bottom w:val="none" w:sz="0" w:space="0" w:color="auto"/>
        <w:right w:val="none" w:sz="0" w:space="0" w:color="auto"/>
      </w:divBdr>
    </w:div>
    <w:div w:id="55714241">
      <w:bodyDiv w:val="1"/>
      <w:marLeft w:val="0"/>
      <w:marRight w:val="0"/>
      <w:marTop w:val="0"/>
      <w:marBottom w:val="0"/>
      <w:divBdr>
        <w:top w:val="none" w:sz="0" w:space="0" w:color="auto"/>
        <w:left w:val="none" w:sz="0" w:space="0" w:color="auto"/>
        <w:bottom w:val="none" w:sz="0" w:space="0" w:color="auto"/>
        <w:right w:val="none" w:sz="0" w:space="0" w:color="auto"/>
      </w:divBdr>
    </w:div>
    <w:div w:id="163394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912603.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912602.p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aimex.org.mx/saimex/solicitud/downloadAttach/1912601.pa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91260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qf9gpGgcqbtBQSjsHbIzS2YfZQ==">AMUW2mV6TlCTec1cVs00CiCz/o8LtJh4ovB4C3kkTqSSBHt/vsvDI8E/65IJXsquwQX2miI5/JC2gDaDcdmgc92XbrCH2F4wIW4fuZoBxIc8qXwO31uxY36OelIMaS8dbg3g6hSrckriXX32BpDXnS9juoEnxjUWFuzcbA9Zag6TFjGQZpe+ud8=</go:docsCustomData>
</go:gDocsCustomXmlDataStorage>
</file>

<file path=customXml/itemProps1.xml><?xml version="1.0" encoding="utf-8"?>
<ds:datastoreItem xmlns:ds="http://schemas.openxmlformats.org/officeDocument/2006/customXml" ds:itemID="{71663CD7-5DF3-428D-96C4-F93326ABA4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12576</Words>
  <Characters>69169</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2023-12-15T17:06:00Z</cp:lastPrinted>
  <dcterms:created xsi:type="dcterms:W3CDTF">2023-12-20T21:06:00Z</dcterms:created>
  <dcterms:modified xsi:type="dcterms:W3CDTF">2023-12-20T21:06:00Z</dcterms:modified>
</cp:coreProperties>
</file>