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DB350" w14:textId="148252CF" w:rsidR="009F09BC" w:rsidRPr="00E865F4" w:rsidRDefault="009F09BC" w:rsidP="00E37F0A">
      <w:pPr>
        <w:tabs>
          <w:tab w:val="left" w:pos="3465"/>
        </w:tabs>
        <w:spacing w:before="240" w:after="360" w:line="360" w:lineRule="auto"/>
        <w:jc w:val="both"/>
        <w:rPr>
          <w:rFonts w:ascii="Palatino Linotype" w:hAnsi="Palatino Linotype"/>
        </w:rPr>
      </w:pPr>
      <w:r w:rsidRPr="00E865F4">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526C65" w:rsidRPr="00E865F4">
        <w:rPr>
          <w:rFonts w:ascii="Palatino Linotype" w:hAnsi="Palatino Linotype"/>
        </w:rPr>
        <w:t>trece (13</w:t>
      </w:r>
      <w:r w:rsidR="0058610C" w:rsidRPr="00E865F4">
        <w:rPr>
          <w:rFonts w:ascii="Palatino Linotype" w:hAnsi="Palatino Linotype"/>
        </w:rPr>
        <w:t xml:space="preserve">) </w:t>
      </w:r>
      <w:r w:rsidRPr="00E865F4">
        <w:rPr>
          <w:rFonts w:ascii="Palatino Linotype" w:hAnsi="Palatino Linotype"/>
        </w:rPr>
        <w:t xml:space="preserve">de </w:t>
      </w:r>
      <w:r w:rsidR="00521BC4" w:rsidRPr="00E865F4">
        <w:rPr>
          <w:rFonts w:ascii="Palatino Linotype" w:hAnsi="Palatino Linotype"/>
        </w:rPr>
        <w:t>diciembre</w:t>
      </w:r>
      <w:r w:rsidR="00B00FB8" w:rsidRPr="00E865F4">
        <w:rPr>
          <w:rFonts w:ascii="Palatino Linotype" w:hAnsi="Palatino Linotype"/>
        </w:rPr>
        <w:t xml:space="preserve"> </w:t>
      </w:r>
      <w:r w:rsidR="00B05C22" w:rsidRPr="00E865F4">
        <w:rPr>
          <w:rFonts w:ascii="Palatino Linotype" w:hAnsi="Palatino Linotype"/>
        </w:rPr>
        <w:t>de dos mil veintitrés</w:t>
      </w:r>
      <w:r w:rsidRPr="00E865F4">
        <w:rPr>
          <w:rFonts w:ascii="Palatino Linotype" w:hAnsi="Palatino Linotype"/>
        </w:rPr>
        <w:t>.</w:t>
      </w:r>
    </w:p>
    <w:p w14:paraId="3704CD32" w14:textId="1C57D4F7" w:rsidR="009F09BC" w:rsidRPr="00E865F4" w:rsidRDefault="009F09BC" w:rsidP="00E37F0A">
      <w:pPr>
        <w:spacing w:before="240" w:after="360" w:line="360" w:lineRule="auto"/>
        <w:jc w:val="both"/>
        <w:rPr>
          <w:rFonts w:ascii="Palatino Linotype" w:hAnsi="Palatino Linotype" w:cs="Arial"/>
          <w:b/>
          <w:bCs/>
          <w:lang w:val="es-MX"/>
        </w:rPr>
      </w:pPr>
      <w:r w:rsidRPr="00E865F4">
        <w:rPr>
          <w:rFonts w:ascii="Palatino Linotype" w:hAnsi="Palatino Linotype"/>
          <w:b/>
        </w:rPr>
        <w:t>VISTO</w:t>
      </w:r>
      <w:r w:rsidRPr="00E865F4">
        <w:rPr>
          <w:rFonts w:ascii="Palatino Linotype" w:hAnsi="Palatino Linotype"/>
        </w:rPr>
        <w:t xml:space="preserve"> </w:t>
      </w:r>
      <w:r w:rsidR="008A699B" w:rsidRPr="00E865F4">
        <w:rPr>
          <w:rFonts w:ascii="Palatino Linotype" w:hAnsi="Palatino Linotype"/>
        </w:rPr>
        <w:t>e</w:t>
      </w:r>
      <w:r w:rsidRPr="00E865F4">
        <w:rPr>
          <w:rFonts w:ascii="Palatino Linotype" w:hAnsi="Palatino Linotype"/>
        </w:rPr>
        <w:t>l expediente electrónico formado con</w:t>
      </w:r>
      <w:r w:rsidR="00162221" w:rsidRPr="00E865F4">
        <w:rPr>
          <w:rFonts w:ascii="Palatino Linotype" w:hAnsi="Palatino Linotype"/>
        </w:rPr>
        <w:t xml:space="preserve"> motivo del recurso de revisión </w:t>
      </w:r>
      <w:r w:rsidR="00521BC4" w:rsidRPr="00E865F4">
        <w:rPr>
          <w:rFonts w:ascii="Palatino Linotype" w:hAnsi="Palatino Linotype"/>
          <w:b/>
        </w:rPr>
        <w:t>07813/INFOEM/IP/RR/2022</w:t>
      </w:r>
      <w:r w:rsidRPr="00E865F4">
        <w:rPr>
          <w:rFonts w:ascii="Palatino Linotype" w:hAnsi="Palatino Linotype"/>
        </w:rPr>
        <w:t>,</w:t>
      </w:r>
      <w:r w:rsidR="00B05C22" w:rsidRPr="00E865F4">
        <w:rPr>
          <w:rFonts w:ascii="Palatino Linotype" w:hAnsi="Palatino Linotype" w:cs="Arial"/>
          <w:b/>
          <w:bCs/>
        </w:rPr>
        <w:t xml:space="preserve"> </w:t>
      </w:r>
      <w:r w:rsidR="00521BC4" w:rsidRPr="00E865F4">
        <w:rPr>
          <w:rFonts w:ascii="Palatino Linotype" w:hAnsi="Palatino Linotype" w:cs="Arial"/>
          <w:bCs/>
          <w:lang w:val="es-MX"/>
        </w:rPr>
        <w:t xml:space="preserve">promovido por </w:t>
      </w:r>
      <w:r w:rsidR="00B04091">
        <w:rPr>
          <w:rFonts w:ascii="Palatino Linotype" w:hAnsi="Palatino Linotype" w:cs="Arial"/>
          <w:b/>
          <w:bCs/>
          <w:lang w:val="es-MX"/>
        </w:rPr>
        <w:t xml:space="preserve">XXX </w:t>
      </w:r>
      <w:proofErr w:type="spellStart"/>
      <w:r w:rsidR="00B04091">
        <w:rPr>
          <w:rFonts w:ascii="Palatino Linotype" w:hAnsi="Palatino Linotype" w:cs="Arial"/>
          <w:b/>
          <w:bCs/>
          <w:lang w:val="es-MX"/>
        </w:rPr>
        <w:t>XXX</w:t>
      </w:r>
      <w:proofErr w:type="spellEnd"/>
      <w:r w:rsidR="00B04091">
        <w:rPr>
          <w:rFonts w:ascii="Palatino Linotype" w:hAnsi="Palatino Linotype" w:cs="Arial"/>
          <w:b/>
          <w:bCs/>
          <w:lang w:val="es-MX"/>
        </w:rPr>
        <w:t xml:space="preserve"> </w:t>
      </w:r>
      <w:proofErr w:type="spellStart"/>
      <w:r w:rsidR="00B04091">
        <w:rPr>
          <w:rFonts w:ascii="Palatino Linotype" w:hAnsi="Palatino Linotype" w:cs="Arial"/>
          <w:b/>
          <w:bCs/>
          <w:lang w:val="es-MX"/>
        </w:rPr>
        <w:t>XXX</w:t>
      </w:r>
      <w:proofErr w:type="spellEnd"/>
      <w:r w:rsidR="00B05C22" w:rsidRPr="00E865F4">
        <w:rPr>
          <w:rFonts w:ascii="Palatino Linotype" w:hAnsi="Palatino Linotype" w:cs="Arial"/>
          <w:bCs/>
          <w:lang w:val="es-MX"/>
        </w:rPr>
        <w:t xml:space="preserve">, en su calidad de </w:t>
      </w:r>
      <w:r w:rsidR="00B05C22" w:rsidRPr="00E865F4">
        <w:rPr>
          <w:rFonts w:ascii="Palatino Linotype" w:hAnsi="Palatino Linotype" w:cs="Arial"/>
          <w:b/>
          <w:bCs/>
          <w:lang w:val="es-MX"/>
        </w:rPr>
        <w:t>RECURRENTE</w:t>
      </w:r>
      <w:r w:rsidRPr="00E865F4">
        <w:rPr>
          <w:rFonts w:ascii="Palatino Linotype" w:hAnsi="Palatino Linotype" w:cs="Arial"/>
        </w:rPr>
        <w:t xml:space="preserve">, en contra de </w:t>
      </w:r>
      <w:r w:rsidR="00861A01" w:rsidRPr="00E865F4">
        <w:rPr>
          <w:rFonts w:ascii="Palatino Linotype" w:hAnsi="Palatino Linotype" w:cs="Arial"/>
        </w:rPr>
        <w:t xml:space="preserve">la respuesta </w:t>
      </w:r>
      <w:r w:rsidR="00C22D79" w:rsidRPr="00E865F4">
        <w:rPr>
          <w:rFonts w:ascii="Palatino Linotype" w:hAnsi="Palatino Linotype" w:cs="Arial"/>
        </w:rPr>
        <w:t>del</w:t>
      </w:r>
      <w:r w:rsidR="00521BC4" w:rsidRPr="00E865F4">
        <w:rPr>
          <w:rFonts w:ascii="Palatino Linotype" w:hAnsi="Palatino Linotype" w:cs="Arial"/>
        </w:rPr>
        <w:t xml:space="preserve"> </w:t>
      </w:r>
      <w:r w:rsidR="00521BC4" w:rsidRPr="00E865F4">
        <w:rPr>
          <w:rFonts w:ascii="Palatino Linotype" w:hAnsi="Palatino Linotype" w:cs="Arial"/>
          <w:b/>
        </w:rPr>
        <w:t>Ayuntamiento de Tecámac</w:t>
      </w:r>
      <w:r w:rsidRPr="00E865F4">
        <w:rPr>
          <w:rFonts w:ascii="Palatino Linotype" w:hAnsi="Palatino Linotype" w:cs="Arial"/>
          <w:b/>
        </w:rPr>
        <w:t>,</w:t>
      </w:r>
      <w:r w:rsidRPr="00E865F4">
        <w:rPr>
          <w:rFonts w:ascii="Palatino Linotype" w:hAnsi="Palatino Linotype"/>
          <w:b/>
        </w:rPr>
        <w:t xml:space="preserve"> </w:t>
      </w:r>
      <w:r w:rsidRPr="00E865F4">
        <w:rPr>
          <w:rFonts w:ascii="Palatino Linotype" w:hAnsi="Palatino Linotype"/>
        </w:rPr>
        <w:t>en lo sucesivo el</w:t>
      </w:r>
      <w:r w:rsidRPr="00E865F4">
        <w:rPr>
          <w:rFonts w:ascii="Palatino Linotype" w:hAnsi="Palatino Linotype"/>
          <w:b/>
        </w:rPr>
        <w:t xml:space="preserve"> SUJETO OBLIGADO</w:t>
      </w:r>
      <w:r w:rsidRPr="00E865F4">
        <w:rPr>
          <w:rFonts w:ascii="Palatino Linotype" w:hAnsi="Palatino Linotype"/>
        </w:rPr>
        <w:t>, se procede a dictar la presente resolución, con base en los siguientes:</w:t>
      </w:r>
    </w:p>
    <w:p w14:paraId="4E40B56E" w14:textId="77777777" w:rsidR="009F09BC" w:rsidRPr="00E865F4" w:rsidRDefault="009F09BC" w:rsidP="00E37F0A">
      <w:pPr>
        <w:pStyle w:val="Ttulo1"/>
        <w:spacing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E865F4">
        <w:rPr>
          <w:rFonts w:ascii="Palatino Linotype" w:hAnsi="Palatino Linotype"/>
          <w:b/>
          <w:color w:val="000000" w:themeColor="text1"/>
          <w:sz w:val="24"/>
          <w:szCs w:val="24"/>
        </w:rPr>
        <w:t>ANTECEDENTES</w:t>
      </w:r>
      <w:bookmarkEnd w:id="0"/>
      <w:bookmarkEnd w:id="1"/>
      <w:bookmarkEnd w:id="2"/>
    </w:p>
    <w:p w14:paraId="237D14A1" w14:textId="3641ABDF" w:rsidR="009F09BC" w:rsidRPr="00E865F4" w:rsidRDefault="00E64D07" w:rsidP="00E64D07">
      <w:pPr>
        <w:pStyle w:val="Prrafodelista"/>
        <w:numPr>
          <w:ilvl w:val="0"/>
          <w:numId w:val="1"/>
        </w:numPr>
        <w:tabs>
          <w:tab w:val="left" w:pos="567"/>
        </w:tabs>
        <w:spacing w:before="240" w:after="240" w:line="360" w:lineRule="auto"/>
        <w:ind w:left="0" w:firstLine="0"/>
        <w:jc w:val="both"/>
        <w:rPr>
          <w:rFonts w:ascii="Palatino Linotype" w:eastAsia="Calibri" w:hAnsi="Palatino Linotype" w:cs="Arial"/>
          <w:lang w:val="es-ES"/>
        </w:rPr>
      </w:pPr>
      <w:r w:rsidRPr="00E865F4">
        <w:rPr>
          <w:rFonts w:ascii="Palatino Linotype" w:eastAsia="Calibri" w:hAnsi="Palatino Linotype" w:cs="Arial"/>
          <w:lang w:val="es-ES"/>
        </w:rPr>
        <w:t>El dieciocho</w:t>
      </w:r>
      <w:r w:rsidR="00B00FB8" w:rsidRPr="00E865F4">
        <w:rPr>
          <w:rFonts w:ascii="Palatino Linotype" w:eastAsia="Calibri" w:hAnsi="Palatino Linotype" w:cs="Arial"/>
          <w:lang w:val="es-ES"/>
        </w:rPr>
        <w:t xml:space="preserve"> </w:t>
      </w:r>
      <w:r w:rsidR="009F09BC" w:rsidRPr="00E865F4">
        <w:rPr>
          <w:rFonts w:ascii="Palatino Linotype" w:eastAsia="Calibri" w:hAnsi="Palatino Linotype" w:cs="Arial"/>
          <w:lang w:val="es-ES"/>
        </w:rPr>
        <w:t>(</w:t>
      </w:r>
      <w:r w:rsidRPr="00E865F4">
        <w:rPr>
          <w:rFonts w:ascii="Palatino Linotype" w:eastAsia="Calibri" w:hAnsi="Palatino Linotype" w:cs="Arial"/>
          <w:lang w:val="es-ES"/>
        </w:rPr>
        <w:t>18) de abril</w:t>
      </w:r>
      <w:r w:rsidR="00162221" w:rsidRPr="00E865F4">
        <w:rPr>
          <w:rFonts w:ascii="Palatino Linotype" w:eastAsia="Calibri" w:hAnsi="Palatino Linotype" w:cs="Arial"/>
          <w:lang w:val="es-ES"/>
        </w:rPr>
        <w:t xml:space="preserve"> </w:t>
      </w:r>
      <w:r w:rsidR="00C22D79" w:rsidRPr="00E865F4">
        <w:rPr>
          <w:rFonts w:ascii="Palatino Linotype" w:eastAsia="Calibri" w:hAnsi="Palatino Linotype" w:cs="Arial"/>
          <w:lang w:val="es-ES"/>
        </w:rPr>
        <w:t>de dos mil veintidós</w:t>
      </w:r>
      <w:r w:rsidR="009F09BC" w:rsidRPr="00E865F4">
        <w:rPr>
          <w:rFonts w:ascii="Palatino Linotype" w:hAnsi="Palatino Linotype"/>
          <w:b/>
        </w:rPr>
        <w:t xml:space="preserve">, </w:t>
      </w:r>
      <w:r w:rsidR="009F09BC" w:rsidRPr="00E865F4">
        <w:rPr>
          <w:rFonts w:ascii="Palatino Linotype" w:eastAsia="Calibri" w:hAnsi="Palatino Linotype" w:cs="Arial"/>
          <w:lang w:val="es-ES"/>
        </w:rPr>
        <w:t xml:space="preserve">se presentó ante el </w:t>
      </w:r>
      <w:r w:rsidR="009F09BC" w:rsidRPr="00E865F4">
        <w:rPr>
          <w:rFonts w:ascii="Palatino Linotype" w:eastAsia="Calibri" w:hAnsi="Palatino Linotype" w:cs="Arial"/>
          <w:b/>
          <w:lang w:val="es-ES"/>
        </w:rPr>
        <w:t>SUJETO OBLIGADO</w:t>
      </w:r>
      <w:r w:rsidR="009F09BC" w:rsidRPr="00E865F4">
        <w:rPr>
          <w:rFonts w:ascii="Palatino Linotype" w:eastAsia="Calibri" w:hAnsi="Palatino Linotype" w:cs="Arial"/>
        </w:rPr>
        <w:t xml:space="preserve"> vía </w:t>
      </w:r>
      <w:r w:rsidR="008A699B" w:rsidRPr="00E865F4">
        <w:rPr>
          <w:rFonts w:ascii="Palatino Linotype" w:eastAsia="Calibri" w:hAnsi="Palatino Linotype" w:cs="Arial"/>
          <w:lang w:val="es-ES"/>
        </w:rPr>
        <w:t>SAIMEX, la solicitud</w:t>
      </w:r>
      <w:r w:rsidR="009F09BC" w:rsidRPr="00E865F4">
        <w:rPr>
          <w:rFonts w:ascii="Palatino Linotype" w:eastAsia="Calibri" w:hAnsi="Palatino Linotype" w:cs="Arial"/>
          <w:lang w:val="es-ES"/>
        </w:rPr>
        <w:t xml:space="preserve"> de información pública</w:t>
      </w:r>
      <w:r w:rsidR="008A699B" w:rsidRPr="00E865F4">
        <w:rPr>
          <w:rFonts w:ascii="Palatino Linotype" w:eastAsia="Calibri" w:hAnsi="Palatino Linotype" w:cs="Arial"/>
          <w:lang w:val="es-ES"/>
        </w:rPr>
        <w:t xml:space="preserve"> registrada</w:t>
      </w:r>
      <w:r w:rsidR="009F09BC" w:rsidRPr="00E865F4">
        <w:rPr>
          <w:rFonts w:ascii="Palatino Linotype" w:eastAsia="Calibri" w:hAnsi="Palatino Linotype" w:cs="Arial"/>
          <w:lang w:val="es-ES"/>
        </w:rPr>
        <w:t xml:space="preserve"> con </w:t>
      </w:r>
      <w:r w:rsidR="008A699B" w:rsidRPr="00E865F4">
        <w:rPr>
          <w:rFonts w:ascii="Palatino Linotype" w:eastAsia="Calibri" w:hAnsi="Palatino Linotype" w:cs="Arial"/>
          <w:lang w:val="es-ES"/>
        </w:rPr>
        <w:t xml:space="preserve">el </w:t>
      </w:r>
      <w:r w:rsidR="009F09BC" w:rsidRPr="00E865F4">
        <w:rPr>
          <w:rFonts w:ascii="Palatino Linotype" w:eastAsia="Calibri" w:hAnsi="Palatino Linotype" w:cs="Arial"/>
          <w:lang w:val="es-ES"/>
        </w:rPr>
        <w:t>número</w:t>
      </w:r>
      <w:r w:rsidRPr="00E865F4">
        <w:rPr>
          <w:rFonts w:ascii="Palatino Linotype" w:hAnsi="Palatino Linotype"/>
          <w:b/>
          <w:bCs/>
          <w:color w:val="000000" w:themeColor="text1"/>
        </w:rPr>
        <w:t xml:space="preserve"> 00103/TECAMAC/IP/2022</w:t>
      </w:r>
      <w:r w:rsidR="009F09BC" w:rsidRPr="00E865F4">
        <w:rPr>
          <w:rFonts w:ascii="Palatino Linotype" w:hAnsi="Palatino Linotype"/>
          <w:b/>
          <w:bCs/>
          <w:color w:val="000000" w:themeColor="text1"/>
        </w:rPr>
        <w:t xml:space="preserve">; </w:t>
      </w:r>
      <w:r w:rsidR="009E2B29" w:rsidRPr="00E865F4">
        <w:rPr>
          <w:rFonts w:ascii="Palatino Linotype" w:eastAsia="Calibri" w:hAnsi="Palatino Linotype" w:cs="Arial"/>
          <w:lang w:val="es-ES"/>
        </w:rPr>
        <w:t xml:space="preserve">mediante la cual se requirió </w:t>
      </w:r>
      <w:r w:rsidR="009F09BC" w:rsidRPr="00E865F4">
        <w:rPr>
          <w:rFonts w:ascii="Palatino Linotype" w:eastAsia="Calibri" w:hAnsi="Palatino Linotype" w:cs="Arial"/>
          <w:lang w:val="es-ES"/>
        </w:rPr>
        <w:t>la siguiente información:</w:t>
      </w:r>
    </w:p>
    <w:p w14:paraId="108D2BE6" w14:textId="77777777" w:rsidR="008A699B" w:rsidRPr="00E865F4" w:rsidRDefault="008A699B" w:rsidP="00C27AE3">
      <w:pPr>
        <w:pStyle w:val="Prrafodelista"/>
        <w:spacing w:before="240" w:after="240" w:line="276" w:lineRule="auto"/>
        <w:ind w:left="0"/>
        <w:jc w:val="both"/>
        <w:rPr>
          <w:rFonts w:ascii="Palatino Linotype" w:eastAsia="Calibri" w:hAnsi="Palatino Linotype" w:cs="Arial"/>
          <w:lang w:val="es-ES"/>
        </w:rPr>
      </w:pPr>
    </w:p>
    <w:p w14:paraId="12D9CE01" w14:textId="7568DC4C" w:rsidR="009F09BC" w:rsidRPr="00E865F4" w:rsidRDefault="008A699B" w:rsidP="00162221">
      <w:pPr>
        <w:pStyle w:val="Prrafodelista"/>
        <w:tabs>
          <w:tab w:val="left" w:pos="567"/>
        </w:tabs>
        <w:spacing w:line="276" w:lineRule="auto"/>
        <w:ind w:left="567" w:right="900"/>
        <w:jc w:val="both"/>
        <w:rPr>
          <w:rFonts w:ascii="Palatino Linotype" w:hAnsi="Palatino Linotype"/>
          <w:i/>
        </w:rPr>
      </w:pPr>
      <w:r w:rsidRPr="00E865F4">
        <w:rPr>
          <w:rFonts w:ascii="Palatino Linotype" w:hAnsi="Palatino Linotype"/>
          <w:i/>
        </w:rPr>
        <w:t>“</w:t>
      </w:r>
      <w:r w:rsidR="00E64D07" w:rsidRPr="00E865F4">
        <w:rPr>
          <w:rFonts w:ascii="Palatino Linotype" w:hAnsi="Palatino Linotype"/>
          <w:i/>
        </w:rPr>
        <w:t xml:space="preserve">Solicito me entreguen debidamente ACTUALIZADO EL PADRÓN DE PROVEEDORES Y CONTRATISTAS del Ayuntamiento, la cual es Información Pública de Oficio. Solicito me informen acerca de TODOS Y CADA UNO de los Proveedores y Contratistas con quienes a la fecha tenga el Ayuntamiento algún adeudo, así como el monto del adeudo y sin importar la administración en el que éste se haya contraído. Reitero que necesito tanto el nombre o razón social del Proveedor o Contratista así como el monto del adeudo. Solicito me entreguen la más reciente BALANZA DE COMPROBACIÓN DETALLADA que el Ayuntamiento está obligado a elaborar y poseer en sus archivos. Solicito el más reciente ESTADO DE </w:t>
      </w:r>
      <w:r w:rsidR="00E64D07" w:rsidRPr="00E865F4">
        <w:rPr>
          <w:rFonts w:ascii="Palatino Linotype" w:hAnsi="Palatino Linotype"/>
          <w:i/>
        </w:rPr>
        <w:lastRenderedPageBreak/>
        <w:t xml:space="preserve">POSICIÓN FINANCIERA que el Ayuntamiento está obligado a elaborar, poseer en sus archivos y publicar como Información Pública de Oficio.” </w:t>
      </w:r>
      <w:r w:rsidR="00B170E1" w:rsidRPr="00E865F4">
        <w:rPr>
          <w:rFonts w:ascii="Palatino Linotype" w:hAnsi="Palatino Linotype"/>
        </w:rPr>
        <w:t>(Sic).</w:t>
      </w:r>
    </w:p>
    <w:p w14:paraId="48C0BFB9" w14:textId="77777777" w:rsidR="008A699B" w:rsidRPr="00E865F4" w:rsidRDefault="008A699B" w:rsidP="00C27AE3">
      <w:pPr>
        <w:spacing w:line="276" w:lineRule="auto"/>
        <w:ind w:right="34"/>
        <w:jc w:val="both"/>
        <w:rPr>
          <w:rFonts w:ascii="Palatino Linotype" w:hAnsi="Palatino Linotype"/>
        </w:rPr>
      </w:pPr>
    </w:p>
    <w:p w14:paraId="2588015D" w14:textId="77777777" w:rsidR="009F09BC" w:rsidRPr="00E865F4" w:rsidRDefault="009F09BC" w:rsidP="00762CFF">
      <w:pPr>
        <w:spacing w:line="360" w:lineRule="auto"/>
        <w:ind w:right="34"/>
        <w:jc w:val="both"/>
        <w:rPr>
          <w:rFonts w:ascii="Palatino Linotype" w:hAnsi="Palatino Linotype"/>
        </w:rPr>
      </w:pPr>
      <w:r w:rsidRPr="00E865F4">
        <w:rPr>
          <w:rFonts w:ascii="Palatino Linotype" w:eastAsia="Times New Roman" w:hAnsi="Palatino Linotype" w:cs="Arial"/>
          <w:lang w:val="es-ES"/>
        </w:rPr>
        <w:t>Se eligió como modalidad de entrega de la información</w:t>
      </w:r>
      <w:r w:rsidRPr="00E865F4">
        <w:rPr>
          <w:rFonts w:ascii="Palatino Linotype" w:hAnsi="Palatino Linotype"/>
        </w:rPr>
        <w:t xml:space="preserve">: A través del </w:t>
      </w:r>
      <w:r w:rsidRPr="00E865F4">
        <w:rPr>
          <w:rFonts w:ascii="Palatino Linotype" w:hAnsi="Palatino Linotype"/>
          <w:b/>
        </w:rPr>
        <w:t>SAIMEX</w:t>
      </w:r>
      <w:r w:rsidR="00762CFF" w:rsidRPr="00E865F4">
        <w:rPr>
          <w:rFonts w:ascii="Palatino Linotype" w:hAnsi="Palatino Linotype"/>
          <w:b/>
        </w:rPr>
        <w:t>.</w:t>
      </w:r>
    </w:p>
    <w:p w14:paraId="13C03AD2" w14:textId="77777777" w:rsidR="00CD73DE" w:rsidRPr="00E865F4" w:rsidRDefault="00CD73DE" w:rsidP="00CD73DE">
      <w:pPr>
        <w:pStyle w:val="Prrafodelista"/>
        <w:tabs>
          <w:tab w:val="left" w:pos="567"/>
        </w:tabs>
        <w:spacing w:line="360" w:lineRule="auto"/>
        <w:ind w:left="567" w:right="49"/>
        <w:jc w:val="both"/>
        <w:rPr>
          <w:rFonts w:ascii="Palatino Linotype" w:hAnsi="Palatino Linotype" w:cs="Arial"/>
          <w:i/>
          <w:color w:val="000000" w:themeColor="text1"/>
        </w:rPr>
      </w:pPr>
    </w:p>
    <w:p w14:paraId="08B80DCA" w14:textId="3A64BB3F" w:rsidR="004B2C98" w:rsidRPr="00E865F4" w:rsidRDefault="004B2C98" w:rsidP="00E37F0A">
      <w:pPr>
        <w:pStyle w:val="Prrafodelista"/>
        <w:numPr>
          <w:ilvl w:val="0"/>
          <w:numId w:val="1"/>
        </w:numPr>
        <w:tabs>
          <w:tab w:val="left" w:pos="0"/>
          <w:tab w:val="left" w:pos="567"/>
        </w:tabs>
        <w:spacing w:line="360" w:lineRule="auto"/>
        <w:ind w:left="0" w:right="49" w:firstLine="0"/>
        <w:jc w:val="both"/>
        <w:rPr>
          <w:rFonts w:ascii="Palatino Linotype" w:hAnsi="Palatino Linotype" w:cs="Arial"/>
          <w:i/>
          <w:color w:val="000000" w:themeColor="text1"/>
        </w:rPr>
      </w:pPr>
      <w:r w:rsidRPr="00E865F4">
        <w:rPr>
          <w:rFonts w:ascii="Palatino Linotype" w:eastAsia="MS Mincho" w:hAnsi="Palatino Linotype"/>
          <w:color w:val="000000" w:themeColor="text1"/>
        </w:rPr>
        <w:t xml:space="preserve">El </w:t>
      </w:r>
      <w:r w:rsidR="00E64D07" w:rsidRPr="00E865F4">
        <w:rPr>
          <w:rFonts w:ascii="Palatino Linotype" w:eastAsia="MS Mincho" w:hAnsi="Palatino Linotype"/>
          <w:color w:val="000000" w:themeColor="text1"/>
        </w:rPr>
        <w:t>once (11) de mayo</w:t>
      </w:r>
      <w:r w:rsidR="00B00FB8" w:rsidRPr="00E865F4">
        <w:rPr>
          <w:rFonts w:ascii="Palatino Linotype" w:eastAsia="MS Mincho" w:hAnsi="Palatino Linotype"/>
          <w:color w:val="000000" w:themeColor="text1"/>
        </w:rPr>
        <w:t xml:space="preserve"> </w:t>
      </w:r>
      <w:r w:rsidRPr="00E865F4">
        <w:rPr>
          <w:rFonts w:ascii="Palatino Linotype" w:eastAsia="MS Mincho" w:hAnsi="Palatino Linotype"/>
          <w:color w:val="000000" w:themeColor="text1"/>
        </w:rPr>
        <w:t xml:space="preserve">de dos mil veintidós, el </w:t>
      </w:r>
      <w:r w:rsidRPr="00E865F4">
        <w:rPr>
          <w:rFonts w:ascii="Palatino Linotype" w:hAnsi="Palatino Linotype"/>
          <w:b/>
          <w:color w:val="000000" w:themeColor="text1"/>
        </w:rPr>
        <w:t>SUJETO OBLIGADO</w:t>
      </w:r>
      <w:r w:rsidR="00674792" w:rsidRPr="00E865F4">
        <w:rPr>
          <w:rFonts w:ascii="Palatino Linotype" w:hAnsi="Palatino Linotype"/>
          <w:color w:val="000000" w:themeColor="text1"/>
        </w:rPr>
        <w:t xml:space="preserve"> dio respuesta</w:t>
      </w:r>
      <w:r w:rsidRPr="00E865F4">
        <w:rPr>
          <w:rFonts w:ascii="Palatino Linotype" w:hAnsi="Palatino Linotype"/>
          <w:color w:val="000000" w:themeColor="text1"/>
        </w:rPr>
        <w:t xml:space="preserve"> a </w:t>
      </w:r>
      <w:r w:rsidR="00861A01" w:rsidRPr="00E865F4">
        <w:rPr>
          <w:rFonts w:ascii="Palatino Linotype" w:hAnsi="Palatino Linotype"/>
          <w:color w:val="000000" w:themeColor="text1"/>
        </w:rPr>
        <w:t>la solicitud</w:t>
      </w:r>
      <w:r w:rsidRPr="00E865F4">
        <w:rPr>
          <w:rFonts w:ascii="Palatino Linotype" w:hAnsi="Palatino Linotype"/>
          <w:color w:val="000000" w:themeColor="text1"/>
        </w:rPr>
        <w:t xml:space="preserve"> de información en los siguientes términos:</w:t>
      </w:r>
    </w:p>
    <w:p w14:paraId="17F5B874" w14:textId="77777777" w:rsidR="004B2C98" w:rsidRPr="00E865F4" w:rsidRDefault="004B2C98" w:rsidP="00E37F0A">
      <w:pPr>
        <w:pStyle w:val="Prrafodelista"/>
        <w:tabs>
          <w:tab w:val="left" w:pos="0"/>
        </w:tabs>
        <w:spacing w:line="360" w:lineRule="auto"/>
        <w:ind w:left="567" w:right="900"/>
        <w:jc w:val="both"/>
        <w:rPr>
          <w:rFonts w:ascii="Palatino Linotype" w:hAnsi="Palatino Linotype" w:cs="Arial"/>
          <w:i/>
          <w:color w:val="000000" w:themeColor="text1"/>
          <w:sz w:val="22"/>
        </w:rPr>
      </w:pPr>
    </w:p>
    <w:p w14:paraId="4B539DD2" w14:textId="77777777" w:rsidR="00E64D07" w:rsidRPr="00E865F4" w:rsidRDefault="004B2C98" w:rsidP="00E64D07">
      <w:pPr>
        <w:pStyle w:val="Prrafodelista"/>
        <w:tabs>
          <w:tab w:val="left" w:pos="0"/>
        </w:tabs>
        <w:spacing w:line="276" w:lineRule="auto"/>
        <w:ind w:left="567" w:right="900"/>
        <w:jc w:val="right"/>
        <w:rPr>
          <w:rFonts w:ascii="Palatino Linotype" w:hAnsi="Palatino Linotype" w:cs="Arial"/>
          <w:i/>
          <w:color w:val="000000" w:themeColor="text1"/>
          <w:sz w:val="22"/>
        </w:rPr>
      </w:pPr>
      <w:r w:rsidRPr="00E865F4">
        <w:rPr>
          <w:rFonts w:ascii="Palatino Linotype" w:hAnsi="Palatino Linotype" w:cs="Arial"/>
          <w:i/>
          <w:color w:val="000000" w:themeColor="text1"/>
          <w:sz w:val="22"/>
        </w:rPr>
        <w:t>“</w:t>
      </w:r>
      <w:r w:rsidR="00E64D07" w:rsidRPr="00E865F4">
        <w:rPr>
          <w:rFonts w:ascii="Palatino Linotype" w:hAnsi="Palatino Linotype" w:cs="Arial"/>
          <w:i/>
          <w:color w:val="000000" w:themeColor="text1"/>
          <w:sz w:val="22"/>
        </w:rPr>
        <w:t>Tecámac, México a 11 de Mayo de 2022</w:t>
      </w:r>
    </w:p>
    <w:p w14:paraId="61DA694A" w14:textId="77777777" w:rsidR="00E64D07" w:rsidRPr="00E865F4" w:rsidRDefault="00E64D07" w:rsidP="00E64D07">
      <w:pPr>
        <w:pStyle w:val="Prrafodelista"/>
        <w:tabs>
          <w:tab w:val="left" w:pos="0"/>
        </w:tabs>
        <w:spacing w:line="276" w:lineRule="auto"/>
        <w:ind w:left="567" w:right="900"/>
        <w:jc w:val="right"/>
        <w:rPr>
          <w:rFonts w:ascii="Palatino Linotype" w:hAnsi="Palatino Linotype" w:cs="Arial"/>
          <w:i/>
          <w:color w:val="000000" w:themeColor="text1"/>
          <w:sz w:val="22"/>
        </w:rPr>
      </w:pPr>
      <w:r w:rsidRPr="00E865F4">
        <w:rPr>
          <w:rFonts w:ascii="Palatino Linotype" w:hAnsi="Palatino Linotype" w:cs="Arial"/>
          <w:i/>
          <w:color w:val="000000" w:themeColor="text1"/>
          <w:sz w:val="22"/>
        </w:rPr>
        <w:t>Nombre del solicitante: C. Solicitante</w:t>
      </w:r>
    </w:p>
    <w:p w14:paraId="13061A38" w14:textId="77777777" w:rsidR="00E64D07" w:rsidRPr="00E865F4" w:rsidRDefault="00E64D07" w:rsidP="00E64D07">
      <w:pPr>
        <w:pStyle w:val="Prrafodelista"/>
        <w:tabs>
          <w:tab w:val="left" w:pos="0"/>
        </w:tabs>
        <w:spacing w:line="276" w:lineRule="auto"/>
        <w:ind w:left="567" w:right="900"/>
        <w:jc w:val="right"/>
        <w:rPr>
          <w:rFonts w:ascii="Palatino Linotype" w:hAnsi="Palatino Linotype" w:cs="Arial"/>
          <w:i/>
          <w:color w:val="000000" w:themeColor="text1"/>
          <w:sz w:val="22"/>
        </w:rPr>
      </w:pPr>
      <w:r w:rsidRPr="00E865F4">
        <w:rPr>
          <w:rFonts w:ascii="Palatino Linotype" w:hAnsi="Palatino Linotype" w:cs="Arial"/>
          <w:i/>
          <w:color w:val="000000" w:themeColor="text1"/>
          <w:sz w:val="22"/>
        </w:rPr>
        <w:t>Folio de la solicitud: 00103/TECAMAC/IP/2022</w:t>
      </w:r>
    </w:p>
    <w:p w14:paraId="14F0E56D" w14:textId="77777777" w:rsidR="00E64D07" w:rsidRPr="00E865F4" w:rsidRDefault="00E64D07" w:rsidP="00E64D07">
      <w:pPr>
        <w:pStyle w:val="Prrafodelista"/>
        <w:tabs>
          <w:tab w:val="left" w:pos="0"/>
        </w:tabs>
        <w:spacing w:line="276" w:lineRule="auto"/>
        <w:ind w:left="567" w:right="900"/>
        <w:jc w:val="right"/>
        <w:rPr>
          <w:rFonts w:ascii="Palatino Linotype" w:hAnsi="Palatino Linotype" w:cs="Arial"/>
          <w:i/>
          <w:color w:val="000000" w:themeColor="text1"/>
          <w:sz w:val="22"/>
        </w:rPr>
      </w:pPr>
    </w:p>
    <w:p w14:paraId="6C28A41E" w14:textId="77777777" w:rsidR="00E64D07" w:rsidRPr="00E865F4" w:rsidRDefault="00E64D07" w:rsidP="00E64D07">
      <w:pPr>
        <w:pStyle w:val="Prrafodelista"/>
        <w:tabs>
          <w:tab w:val="left" w:pos="0"/>
        </w:tabs>
        <w:spacing w:line="276" w:lineRule="auto"/>
        <w:ind w:left="567" w:right="900"/>
        <w:jc w:val="both"/>
        <w:rPr>
          <w:rFonts w:ascii="Palatino Linotype" w:hAnsi="Palatino Linotype" w:cs="Arial"/>
          <w:i/>
          <w:color w:val="000000" w:themeColor="text1"/>
          <w:sz w:val="22"/>
        </w:rPr>
      </w:pPr>
      <w:r w:rsidRPr="00E865F4">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89E3AAB" w14:textId="77777777" w:rsidR="00E64D07" w:rsidRPr="00E865F4" w:rsidRDefault="00E64D07" w:rsidP="00E64D07">
      <w:pPr>
        <w:pStyle w:val="Prrafodelista"/>
        <w:tabs>
          <w:tab w:val="left" w:pos="0"/>
        </w:tabs>
        <w:spacing w:line="276" w:lineRule="auto"/>
        <w:ind w:left="567" w:right="900"/>
        <w:jc w:val="both"/>
        <w:rPr>
          <w:rFonts w:ascii="Palatino Linotype" w:hAnsi="Palatino Linotype" w:cs="Arial"/>
          <w:i/>
          <w:color w:val="000000" w:themeColor="text1"/>
          <w:sz w:val="22"/>
        </w:rPr>
      </w:pPr>
    </w:p>
    <w:p w14:paraId="6E2D0191" w14:textId="77777777" w:rsidR="00E64D07" w:rsidRPr="00E865F4" w:rsidRDefault="00E64D07" w:rsidP="00E64D07">
      <w:pPr>
        <w:pStyle w:val="Prrafodelista"/>
        <w:tabs>
          <w:tab w:val="left" w:pos="0"/>
        </w:tabs>
        <w:spacing w:line="276" w:lineRule="auto"/>
        <w:ind w:left="567" w:right="900"/>
        <w:rPr>
          <w:rFonts w:ascii="Palatino Linotype" w:hAnsi="Palatino Linotype" w:cs="Arial"/>
          <w:i/>
          <w:color w:val="000000" w:themeColor="text1"/>
          <w:sz w:val="22"/>
        </w:rPr>
      </w:pPr>
      <w:r w:rsidRPr="00E865F4">
        <w:rPr>
          <w:rFonts w:ascii="Palatino Linotype" w:hAnsi="Palatino Linotype" w:cs="Arial"/>
          <w:i/>
          <w:color w:val="000000" w:themeColor="text1"/>
          <w:sz w:val="22"/>
        </w:rPr>
        <w:t>Se envía información solicitada</w:t>
      </w:r>
    </w:p>
    <w:p w14:paraId="4FA1FC74" w14:textId="77777777" w:rsidR="00E64D07" w:rsidRPr="00E865F4" w:rsidRDefault="00E64D07" w:rsidP="00E64D07">
      <w:pPr>
        <w:pStyle w:val="Prrafodelista"/>
        <w:tabs>
          <w:tab w:val="left" w:pos="0"/>
        </w:tabs>
        <w:spacing w:line="276" w:lineRule="auto"/>
        <w:ind w:left="567" w:right="900"/>
        <w:rPr>
          <w:rFonts w:ascii="Palatino Linotype" w:hAnsi="Palatino Linotype" w:cs="Arial"/>
          <w:i/>
          <w:color w:val="000000" w:themeColor="text1"/>
          <w:sz w:val="22"/>
        </w:rPr>
      </w:pPr>
      <w:r w:rsidRPr="00E865F4">
        <w:rPr>
          <w:rFonts w:ascii="Palatino Linotype" w:hAnsi="Palatino Linotype" w:cs="Arial"/>
          <w:i/>
          <w:color w:val="000000" w:themeColor="text1"/>
          <w:sz w:val="22"/>
        </w:rPr>
        <w:t>ATENTAMENTE</w:t>
      </w:r>
    </w:p>
    <w:p w14:paraId="1BB316F0" w14:textId="145ED3D2" w:rsidR="004B2C98" w:rsidRPr="00E865F4" w:rsidRDefault="00E64D07" w:rsidP="00E64D07">
      <w:pPr>
        <w:pStyle w:val="Prrafodelista"/>
        <w:tabs>
          <w:tab w:val="left" w:pos="0"/>
        </w:tabs>
        <w:spacing w:line="276" w:lineRule="auto"/>
        <w:ind w:left="567" w:right="900"/>
        <w:rPr>
          <w:rFonts w:ascii="Palatino Linotype" w:hAnsi="Palatino Linotype" w:cs="Arial"/>
          <w:i/>
          <w:color w:val="000000" w:themeColor="text1"/>
          <w:sz w:val="22"/>
        </w:rPr>
      </w:pPr>
      <w:r w:rsidRPr="00E865F4">
        <w:rPr>
          <w:rFonts w:ascii="Palatino Linotype" w:hAnsi="Palatino Linotype" w:cs="Arial"/>
          <w:i/>
          <w:color w:val="000000" w:themeColor="text1"/>
          <w:sz w:val="22"/>
        </w:rPr>
        <w:t>C. CARLOS ALONSO HERNÁNDEZ PELÁEZ</w:t>
      </w:r>
      <w:r w:rsidR="004B2C98" w:rsidRPr="00E865F4">
        <w:rPr>
          <w:rFonts w:ascii="Palatino Linotype" w:hAnsi="Palatino Linotype" w:cs="Arial"/>
          <w:i/>
          <w:color w:val="000000" w:themeColor="text1"/>
          <w:sz w:val="22"/>
        </w:rPr>
        <w:t>”</w:t>
      </w:r>
      <w:r w:rsidR="004B2C98" w:rsidRPr="00E865F4">
        <w:rPr>
          <w:rFonts w:ascii="Palatino Linotype" w:hAnsi="Palatino Linotype" w:cs="Arial"/>
          <w:color w:val="000000" w:themeColor="text1"/>
          <w:sz w:val="22"/>
        </w:rPr>
        <w:t xml:space="preserve"> (Sic). </w:t>
      </w:r>
    </w:p>
    <w:p w14:paraId="4083AA9D" w14:textId="77777777" w:rsidR="00593D87" w:rsidRPr="00E865F4" w:rsidRDefault="00593D87" w:rsidP="00162221">
      <w:pPr>
        <w:pStyle w:val="Prrafodelista"/>
        <w:tabs>
          <w:tab w:val="left" w:pos="0"/>
          <w:tab w:val="left" w:pos="567"/>
        </w:tabs>
        <w:spacing w:line="360" w:lineRule="auto"/>
        <w:ind w:left="0" w:right="49"/>
        <w:rPr>
          <w:rFonts w:ascii="Palatino Linotype" w:hAnsi="Palatino Linotype" w:cs="Arial"/>
          <w:i/>
          <w:color w:val="000000" w:themeColor="text1"/>
        </w:rPr>
      </w:pPr>
    </w:p>
    <w:p w14:paraId="16351012" w14:textId="5CC2783E" w:rsidR="00593D87" w:rsidRPr="00E865F4" w:rsidRDefault="00593D87" w:rsidP="00E64D07">
      <w:pPr>
        <w:pStyle w:val="Prrafodelista"/>
        <w:numPr>
          <w:ilvl w:val="0"/>
          <w:numId w:val="1"/>
        </w:numPr>
        <w:tabs>
          <w:tab w:val="left" w:pos="567"/>
        </w:tabs>
        <w:spacing w:line="360" w:lineRule="auto"/>
        <w:ind w:left="0" w:firstLine="0"/>
        <w:jc w:val="both"/>
        <w:rPr>
          <w:rFonts w:ascii="Palatino Linotype" w:hAnsi="Palatino Linotype"/>
          <w:b/>
          <w:i/>
        </w:rPr>
      </w:pPr>
      <w:r w:rsidRPr="00E865F4">
        <w:rPr>
          <w:rFonts w:ascii="Palatino Linotype" w:eastAsia="Times New Roman" w:hAnsi="Palatino Linotype" w:cs="Arial"/>
        </w:rPr>
        <w:t xml:space="preserve">Adjunto a la notificación anterior, el </w:t>
      </w:r>
      <w:r w:rsidRPr="00E865F4">
        <w:rPr>
          <w:rFonts w:ascii="Palatino Linotype" w:eastAsia="Times New Roman" w:hAnsi="Palatino Linotype" w:cs="Arial"/>
          <w:b/>
          <w:bCs/>
        </w:rPr>
        <w:t>SUJETO OBLIGADO</w:t>
      </w:r>
      <w:r w:rsidRPr="00E865F4">
        <w:rPr>
          <w:rFonts w:ascii="Palatino Linotype" w:eastAsia="Times New Roman" w:hAnsi="Palatino Linotype" w:cs="Arial"/>
        </w:rPr>
        <w:t xml:space="preserve"> presentó el archivo electrónico</w:t>
      </w:r>
      <w:r w:rsidR="00E64D07" w:rsidRPr="00E865F4">
        <w:rPr>
          <w:rFonts w:ascii="Palatino Linotype" w:hAnsi="Palatino Linotype"/>
          <w:b/>
          <w:i/>
        </w:rPr>
        <w:t xml:space="preserve"> </w:t>
      </w:r>
      <w:r w:rsidR="00E64D07" w:rsidRPr="00E865F4">
        <w:rPr>
          <w:rFonts w:ascii="Palatino Linotype" w:hAnsi="Palatino Linotype" w:cs="Arial"/>
          <w:b/>
          <w:i/>
          <w:color w:val="000000" w:themeColor="text1"/>
        </w:rPr>
        <w:t>Balanza de Comprobacion.pdf</w:t>
      </w:r>
      <w:r w:rsidRPr="00E865F4">
        <w:rPr>
          <w:rFonts w:ascii="Palatino Linotype" w:hAnsi="Palatino Linotype" w:cs="Arial"/>
          <w:b/>
          <w:color w:val="000000" w:themeColor="text1"/>
        </w:rPr>
        <w:t>,</w:t>
      </w:r>
      <w:r w:rsidRPr="00E865F4">
        <w:rPr>
          <w:rFonts w:ascii="Palatino Linotype" w:eastAsia="Times New Roman" w:hAnsi="Palatino Linotype" w:cs="Arial"/>
        </w:rPr>
        <w:t xml:space="preserve"> cuyo contenido se describe a continuación:</w:t>
      </w:r>
    </w:p>
    <w:p w14:paraId="0CB63D83" w14:textId="77777777" w:rsidR="00593D87" w:rsidRPr="00E865F4" w:rsidRDefault="00593D87" w:rsidP="002C58DE">
      <w:pPr>
        <w:pStyle w:val="Prrafodelista"/>
        <w:tabs>
          <w:tab w:val="left" w:pos="284"/>
          <w:tab w:val="left" w:pos="567"/>
        </w:tabs>
        <w:spacing w:line="276" w:lineRule="auto"/>
        <w:ind w:left="0"/>
        <w:jc w:val="both"/>
        <w:rPr>
          <w:rFonts w:ascii="Palatino Linotype" w:hAnsi="Palatino Linotype"/>
          <w:b/>
          <w:i/>
          <w:sz w:val="22"/>
        </w:rPr>
      </w:pPr>
    </w:p>
    <w:p w14:paraId="46627C31" w14:textId="0654EE00" w:rsidR="00593D87" w:rsidRPr="00E865F4" w:rsidRDefault="00E64D07" w:rsidP="002C58DE">
      <w:pPr>
        <w:pStyle w:val="Prrafodelista"/>
        <w:tabs>
          <w:tab w:val="left" w:pos="567"/>
        </w:tabs>
        <w:spacing w:line="276" w:lineRule="auto"/>
        <w:ind w:left="567" w:right="900"/>
        <w:jc w:val="both"/>
        <w:rPr>
          <w:rFonts w:ascii="Palatino Linotype" w:eastAsia="Times New Roman" w:hAnsi="Palatino Linotype" w:cs="Arial"/>
          <w:i/>
          <w:sz w:val="22"/>
        </w:rPr>
      </w:pPr>
      <w:r w:rsidRPr="00E865F4">
        <w:rPr>
          <w:rFonts w:ascii="Palatino Linotype" w:hAnsi="Palatino Linotype" w:cs="Arial"/>
          <w:b/>
          <w:i/>
          <w:color w:val="000000" w:themeColor="text1"/>
          <w:sz w:val="22"/>
        </w:rPr>
        <w:t>“Balanza de Comprobacion.pdf”</w:t>
      </w:r>
      <w:r w:rsidR="00593D87" w:rsidRPr="00E865F4">
        <w:rPr>
          <w:rFonts w:ascii="Palatino Linotype" w:hAnsi="Palatino Linotype" w:cs="Arial"/>
          <w:b/>
          <w:i/>
          <w:color w:val="000000" w:themeColor="text1"/>
          <w:sz w:val="22"/>
        </w:rPr>
        <w:t xml:space="preserve">: </w:t>
      </w:r>
      <w:r w:rsidRPr="00E865F4">
        <w:rPr>
          <w:rFonts w:ascii="Palatino Linotype" w:hAnsi="Palatino Linotype" w:cs="Arial"/>
          <w:color w:val="000000" w:themeColor="text1"/>
          <w:sz w:val="22"/>
        </w:rPr>
        <w:t>Documento de diecinueve fojas</w:t>
      </w:r>
      <w:r w:rsidR="0089008F" w:rsidRPr="00E865F4">
        <w:rPr>
          <w:rFonts w:ascii="Palatino Linotype" w:hAnsi="Palatino Linotype" w:cs="Arial"/>
          <w:color w:val="000000" w:themeColor="text1"/>
          <w:sz w:val="22"/>
        </w:rPr>
        <w:t xml:space="preserve"> consistente</w:t>
      </w:r>
      <w:r w:rsidRPr="00E865F4">
        <w:rPr>
          <w:rFonts w:ascii="Palatino Linotype" w:hAnsi="Palatino Linotype" w:cs="Arial"/>
          <w:color w:val="000000" w:themeColor="text1"/>
          <w:sz w:val="22"/>
        </w:rPr>
        <w:t xml:space="preserve"> en la Balan</w:t>
      </w:r>
      <w:r w:rsidR="007E20C5" w:rsidRPr="00E865F4">
        <w:rPr>
          <w:rFonts w:ascii="Palatino Linotype" w:hAnsi="Palatino Linotype" w:cs="Arial"/>
          <w:color w:val="000000" w:themeColor="text1"/>
          <w:sz w:val="22"/>
        </w:rPr>
        <w:t>zas de Comprobación Detallada cu</w:t>
      </w:r>
      <w:r w:rsidRPr="00E865F4">
        <w:rPr>
          <w:rFonts w:ascii="Palatino Linotype" w:hAnsi="Palatino Linotype" w:cs="Arial"/>
          <w:color w:val="000000" w:themeColor="text1"/>
          <w:sz w:val="22"/>
        </w:rPr>
        <w:t xml:space="preserve">ya temporalidad corresponde al uno (01) al </w:t>
      </w:r>
      <w:r w:rsidR="005276E6" w:rsidRPr="00E865F4">
        <w:rPr>
          <w:rFonts w:ascii="Palatino Linotype" w:hAnsi="Palatino Linotype" w:cs="Arial"/>
          <w:color w:val="000000" w:themeColor="text1"/>
          <w:sz w:val="22"/>
        </w:rPr>
        <w:t>treinta y uno (</w:t>
      </w:r>
      <w:r w:rsidRPr="00E865F4">
        <w:rPr>
          <w:rFonts w:ascii="Palatino Linotype" w:hAnsi="Palatino Linotype" w:cs="Arial"/>
          <w:color w:val="000000" w:themeColor="text1"/>
          <w:sz w:val="22"/>
        </w:rPr>
        <w:t>31</w:t>
      </w:r>
      <w:r w:rsidR="005276E6" w:rsidRPr="00E865F4">
        <w:rPr>
          <w:rFonts w:ascii="Palatino Linotype" w:hAnsi="Palatino Linotype" w:cs="Arial"/>
          <w:color w:val="000000" w:themeColor="text1"/>
          <w:sz w:val="22"/>
        </w:rPr>
        <w:t>)</w:t>
      </w:r>
      <w:r w:rsidRPr="00E865F4">
        <w:rPr>
          <w:rFonts w:ascii="Palatino Linotype" w:hAnsi="Palatino Linotype" w:cs="Arial"/>
          <w:color w:val="000000" w:themeColor="text1"/>
          <w:sz w:val="22"/>
        </w:rPr>
        <w:t xml:space="preserve"> de </w:t>
      </w:r>
      <w:r w:rsidR="005276E6" w:rsidRPr="00E865F4">
        <w:rPr>
          <w:rFonts w:ascii="Palatino Linotype" w:hAnsi="Palatino Linotype" w:cs="Arial"/>
          <w:color w:val="000000" w:themeColor="text1"/>
          <w:sz w:val="22"/>
        </w:rPr>
        <w:t>diciembre de dos mil veintiuno.</w:t>
      </w:r>
    </w:p>
    <w:p w14:paraId="4B434715" w14:textId="77777777" w:rsidR="00593D87" w:rsidRPr="00E865F4" w:rsidRDefault="00593D87" w:rsidP="002C58DE">
      <w:pPr>
        <w:pStyle w:val="Prrafodelista"/>
        <w:tabs>
          <w:tab w:val="left" w:pos="567"/>
        </w:tabs>
        <w:spacing w:line="276" w:lineRule="auto"/>
        <w:ind w:left="567" w:right="900"/>
        <w:jc w:val="both"/>
        <w:rPr>
          <w:rFonts w:ascii="Palatino Linotype" w:hAnsi="Palatino Linotype" w:cs="Arial"/>
          <w:b/>
          <w:i/>
          <w:color w:val="000000" w:themeColor="text1"/>
          <w:sz w:val="22"/>
        </w:rPr>
      </w:pPr>
    </w:p>
    <w:p w14:paraId="6F0ABDF4" w14:textId="2CF40678" w:rsidR="009F09BC" w:rsidRPr="00E865F4" w:rsidRDefault="009F09BC" w:rsidP="00C27AE3">
      <w:pPr>
        <w:pStyle w:val="Prrafodelista"/>
        <w:numPr>
          <w:ilvl w:val="0"/>
          <w:numId w:val="1"/>
        </w:numPr>
        <w:tabs>
          <w:tab w:val="left" w:pos="0"/>
          <w:tab w:val="left" w:pos="567"/>
        </w:tabs>
        <w:spacing w:line="360" w:lineRule="auto"/>
        <w:ind w:left="0" w:right="49" w:firstLine="0"/>
        <w:jc w:val="both"/>
        <w:rPr>
          <w:rFonts w:ascii="Palatino Linotype" w:hAnsi="Palatino Linotype" w:cs="Arial"/>
          <w:i/>
          <w:color w:val="000000" w:themeColor="text1"/>
        </w:rPr>
      </w:pPr>
      <w:r w:rsidRPr="00E865F4">
        <w:rPr>
          <w:rFonts w:ascii="Palatino Linotype" w:eastAsia="Times New Roman" w:hAnsi="Palatino Linotype" w:cs="Arial"/>
          <w:color w:val="000000" w:themeColor="text1"/>
          <w:lang w:val="es-ES"/>
        </w:rPr>
        <w:lastRenderedPageBreak/>
        <w:t>E</w:t>
      </w:r>
      <w:r w:rsidR="00593D87" w:rsidRPr="00E865F4">
        <w:rPr>
          <w:rFonts w:ascii="Palatino Linotype" w:eastAsia="Times New Roman" w:hAnsi="Palatino Linotype" w:cs="Arial"/>
          <w:color w:val="000000" w:themeColor="text1"/>
          <w:lang w:val="es-ES"/>
        </w:rPr>
        <w:t xml:space="preserve">l </w:t>
      </w:r>
      <w:r w:rsidR="00B65C24" w:rsidRPr="00E865F4">
        <w:rPr>
          <w:rFonts w:ascii="Palatino Linotype" w:eastAsia="Times New Roman" w:hAnsi="Palatino Linotype" w:cs="Arial"/>
          <w:color w:val="000000" w:themeColor="text1"/>
          <w:lang w:val="es-ES"/>
        </w:rPr>
        <w:t>once</w:t>
      </w:r>
      <w:r w:rsidR="0089008F" w:rsidRPr="00E865F4">
        <w:rPr>
          <w:rFonts w:ascii="Palatino Linotype" w:eastAsia="Times New Roman" w:hAnsi="Palatino Linotype" w:cs="Arial"/>
          <w:color w:val="000000" w:themeColor="text1"/>
          <w:lang w:val="es-ES"/>
        </w:rPr>
        <w:t xml:space="preserve"> </w:t>
      </w:r>
      <w:r w:rsidRPr="00E865F4">
        <w:rPr>
          <w:rFonts w:ascii="Palatino Linotype" w:eastAsia="Times New Roman" w:hAnsi="Palatino Linotype" w:cs="Arial"/>
          <w:color w:val="000000" w:themeColor="text1"/>
          <w:lang w:val="es-ES"/>
        </w:rPr>
        <w:t>(</w:t>
      </w:r>
      <w:r w:rsidR="00B65C24" w:rsidRPr="00E865F4">
        <w:rPr>
          <w:rFonts w:ascii="Palatino Linotype" w:eastAsia="Times New Roman" w:hAnsi="Palatino Linotype" w:cs="Arial"/>
          <w:color w:val="000000" w:themeColor="text1"/>
          <w:lang w:val="es-ES"/>
        </w:rPr>
        <w:t>11) de mayo</w:t>
      </w:r>
      <w:r w:rsidR="00B170E1" w:rsidRPr="00E865F4">
        <w:rPr>
          <w:rFonts w:ascii="Palatino Linotype" w:eastAsia="Times New Roman" w:hAnsi="Palatino Linotype" w:cs="Arial"/>
          <w:color w:val="000000" w:themeColor="text1"/>
          <w:lang w:val="es-ES"/>
        </w:rPr>
        <w:t xml:space="preserve"> </w:t>
      </w:r>
      <w:r w:rsidRPr="00E865F4">
        <w:rPr>
          <w:rFonts w:ascii="Palatino Linotype" w:eastAsia="Times New Roman" w:hAnsi="Palatino Linotype" w:cs="Arial"/>
          <w:color w:val="000000" w:themeColor="text1"/>
          <w:lang w:val="es-ES"/>
        </w:rPr>
        <w:t xml:space="preserve">de </w:t>
      </w:r>
      <w:r w:rsidR="004A6EA2" w:rsidRPr="00E865F4">
        <w:rPr>
          <w:rFonts w:ascii="Palatino Linotype" w:eastAsia="Times New Roman" w:hAnsi="Palatino Linotype" w:cs="Arial"/>
          <w:color w:val="000000" w:themeColor="text1"/>
          <w:lang w:val="es-ES"/>
        </w:rPr>
        <w:t>dos mil veintidós</w:t>
      </w:r>
      <w:r w:rsidR="00FA5CDD" w:rsidRPr="00E865F4">
        <w:rPr>
          <w:rFonts w:ascii="Palatino Linotype" w:eastAsia="Times New Roman" w:hAnsi="Palatino Linotype" w:cs="Arial"/>
          <w:color w:val="000000" w:themeColor="text1"/>
          <w:lang w:val="es-ES"/>
        </w:rPr>
        <w:t>, el</w:t>
      </w:r>
      <w:r w:rsidR="00FA5CDD" w:rsidRPr="00E865F4">
        <w:rPr>
          <w:rFonts w:ascii="Palatino Linotype" w:eastAsia="Times New Roman" w:hAnsi="Palatino Linotype" w:cs="Arial"/>
          <w:b/>
          <w:color w:val="000000" w:themeColor="text1"/>
          <w:lang w:val="es-ES"/>
        </w:rPr>
        <w:t xml:space="preserve"> </w:t>
      </w:r>
      <w:r w:rsidR="00844A2B" w:rsidRPr="00E865F4">
        <w:rPr>
          <w:rFonts w:ascii="Palatino Linotype" w:eastAsia="Times New Roman" w:hAnsi="Palatino Linotype" w:cs="Arial"/>
          <w:b/>
          <w:color w:val="000000" w:themeColor="text1"/>
          <w:lang w:val="es-ES"/>
        </w:rPr>
        <w:t>RECURRENTE</w:t>
      </w:r>
      <w:r w:rsidRPr="00E865F4">
        <w:rPr>
          <w:rFonts w:ascii="Palatino Linotype" w:eastAsia="Times New Roman" w:hAnsi="Palatino Linotype" w:cs="Arial"/>
          <w:b/>
          <w:color w:val="000000" w:themeColor="text1"/>
          <w:lang w:val="es-ES"/>
        </w:rPr>
        <w:t xml:space="preserve"> </w:t>
      </w:r>
      <w:r w:rsidRPr="00E865F4">
        <w:rPr>
          <w:rFonts w:ascii="Palatino Linotype" w:eastAsia="Times New Roman" w:hAnsi="Palatino Linotype" w:cs="Arial"/>
          <w:color w:val="000000" w:themeColor="text1"/>
          <w:lang w:val="es-ES"/>
        </w:rPr>
        <w:t xml:space="preserve">interpuso </w:t>
      </w:r>
      <w:r w:rsidR="002C4997" w:rsidRPr="00E865F4">
        <w:rPr>
          <w:rFonts w:ascii="Palatino Linotype" w:eastAsia="Times New Roman" w:hAnsi="Palatino Linotype" w:cs="Arial"/>
          <w:color w:val="000000" w:themeColor="text1"/>
          <w:lang w:val="es-ES"/>
        </w:rPr>
        <w:t>e</w:t>
      </w:r>
      <w:r w:rsidRPr="00E865F4">
        <w:rPr>
          <w:rFonts w:ascii="Palatino Linotype" w:eastAsia="Times New Roman" w:hAnsi="Palatino Linotype" w:cs="Arial"/>
          <w:color w:val="000000" w:themeColor="text1"/>
          <w:lang w:val="es-ES"/>
        </w:rPr>
        <w:t>l recurso de revisión en contra de la respuesta, manifestando l</w:t>
      </w:r>
      <w:r w:rsidR="002C4997" w:rsidRPr="00E865F4">
        <w:rPr>
          <w:rFonts w:ascii="Palatino Linotype" w:eastAsia="Times New Roman" w:hAnsi="Palatino Linotype" w:cs="Arial"/>
          <w:color w:val="000000" w:themeColor="text1"/>
          <w:lang w:val="es-ES"/>
        </w:rPr>
        <w:t>a</w:t>
      </w:r>
      <w:r w:rsidRPr="00E865F4">
        <w:rPr>
          <w:rFonts w:ascii="Palatino Linotype" w:eastAsia="Times New Roman" w:hAnsi="Palatino Linotype" w:cs="Arial"/>
          <w:color w:val="000000" w:themeColor="text1"/>
          <w:lang w:val="es-ES"/>
        </w:rPr>
        <w:t xml:space="preserve">s </w:t>
      </w:r>
      <w:r w:rsidR="002C4997" w:rsidRPr="00E865F4">
        <w:rPr>
          <w:rFonts w:ascii="Palatino Linotype" w:eastAsia="Times New Roman" w:hAnsi="Palatino Linotype" w:cs="Arial"/>
          <w:color w:val="000000" w:themeColor="text1"/>
          <w:lang w:val="es-ES"/>
        </w:rPr>
        <w:t>siguientes</w:t>
      </w:r>
      <w:r w:rsidRPr="00E865F4">
        <w:rPr>
          <w:rFonts w:ascii="Palatino Linotype" w:eastAsia="Times New Roman" w:hAnsi="Palatino Linotype" w:cs="Arial"/>
          <w:color w:val="000000" w:themeColor="text1"/>
          <w:lang w:val="es-ES"/>
        </w:rPr>
        <w:t xml:space="preserve"> razones o motivos de inconformidad:</w:t>
      </w:r>
    </w:p>
    <w:p w14:paraId="0A2624DE" w14:textId="77777777" w:rsidR="009F09BC" w:rsidRPr="00E865F4" w:rsidRDefault="009F09BC" w:rsidP="00C27AE3">
      <w:pPr>
        <w:pStyle w:val="Prrafodelista"/>
        <w:tabs>
          <w:tab w:val="left" w:pos="0"/>
        </w:tabs>
        <w:spacing w:line="276" w:lineRule="auto"/>
        <w:ind w:left="0" w:right="49"/>
        <w:jc w:val="both"/>
        <w:rPr>
          <w:rFonts w:ascii="Palatino Linotype" w:hAnsi="Palatino Linotype" w:cs="Arial"/>
          <w:i/>
          <w:color w:val="000000" w:themeColor="text1"/>
          <w:sz w:val="22"/>
        </w:rPr>
      </w:pPr>
    </w:p>
    <w:p w14:paraId="7461096D" w14:textId="1F768966" w:rsidR="009F09BC" w:rsidRPr="00E865F4" w:rsidRDefault="009F09BC" w:rsidP="00C27AE3">
      <w:pPr>
        <w:spacing w:line="276" w:lineRule="auto"/>
        <w:ind w:left="567" w:right="900"/>
        <w:jc w:val="both"/>
        <w:rPr>
          <w:rFonts w:ascii="Palatino Linotype" w:hAnsi="Palatino Linotype"/>
          <w:i/>
          <w:color w:val="000000" w:themeColor="text1"/>
          <w:sz w:val="22"/>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E865F4">
        <w:rPr>
          <w:rStyle w:val="Ttulo2Car"/>
          <w:rFonts w:ascii="Palatino Linotype" w:hAnsi="Palatino Linotype"/>
          <w:b/>
          <w:color w:val="auto"/>
          <w:sz w:val="22"/>
          <w:szCs w:val="24"/>
        </w:rPr>
        <w:t>Acto impugnado</w:t>
      </w:r>
      <w:bookmarkEnd w:id="3"/>
      <w:r w:rsidRPr="00E865F4">
        <w:rPr>
          <w:rStyle w:val="Ttulo2Car"/>
          <w:rFonts w:ascii="Palatino Linotype" w:hAnsi="Palatino Linotype"/>
          <w:b/>
          <w:color w:val="000000" w:themeColor="text1"/>
          <w:sz w:val="22"/>
          <w:szCs w:val="24"/>
        </w:rPr>
        <w:t xml:space="preserve">: </w:t>
      </w:r>
      <w:r w:rsidRPr="00E865F4">
        <w:rPr>
          <w:rStyle w:val="Ttulo2Car"/>
          <w:rFonts w:ascii="Palatino Linotype" w:hAnsi="Palatino Linotype"/>
          <w:i/>
          <w:color w:val="000000" w:themeColor="text1"/>
          <w:sz w:val="22"/>
          <w:szCs w:val="24"/>
        </w:rPr>
        <w:t>“</w:t>
      </w:r>
      <w:bookmarkEnd w:id="4"/>
      <w:bookmarkEnd w:id="5"/>
      <w:bookmarkEnd w:id="6"/>
      <w:bookmarkEnd w:id="7"/>
      <w:bookmarkEnd w:id="8"/>
      <w:bookmarkEnd w:id="9"/>
      <w:bookmarkEnd w:id="10"/>
      <w:r w:rsidR="00B65C24" w:rsidRPr="00E865F4">
        <w:rPr>
          <w:rStyle w:val="Ttulo2Car"/>
          <w:rFonts w:ascii="Palatino Linotype" w:hAnsi="Palatino Linotype"/>
          <w:i/>
          <w:color w:val="000000" w:themeColor="text1"/>
          <w:sz w:val="22"/>
          <w:szCs w:val="24"/>
        </w:rPr>
        <w:t>La respuesta del sujeto obligado. La información enviada es ilegible.</w:t>
      </w:r>
      <w:r w:rsidRPr="00E865F4">
        <w:rPr>
          <w:rFonts w:ascii="Palatino Linotype" w:hAnsi="Palatino Linotype"/>
          <w:sz w:val="22"/>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00B170E1" w:rsidRPr="00E865F4">
        <w:rPr>
          <w:rFonts w:ascii="Palatino Linotype" w:hAnsi="Palatino Linotype"/>
          <w:sz w:val="22"/>
        </w:rPr>
        <w:t xml:space="preserve"> (Sic).</w:t>
      </w:r>
    </w:p>
    <w:p w14:paraId="49B37DF4" w14:textId="77777777" w:rsidR="009F09BC" w:rsidRPr="00E865F4" w:rsidRDefault="009F09BC" w:rsidP="00C27AE3">
      <w:pPr>
        <w:spacing w:line="276" w:lineRule="auto"/>
        <w:ind w:right="900"/>
        <w:jc w:val="both"/>
        <w:rPr>
          <w:rFonts w:ascii="Palatino Linotype" w:hAnsi="Palatino Linotype"/>
          <w:i/>
          <w:color w:val="000000" w:themeColor="text1"/>
          <w:sz w:val="22"/>
        </w:rPr>
      </w:pPr>
    </w:p>
    <w:p w14:paraId="05F3CDF0" w14:textId="796E2BA7" w:rsidR="009F09BC" w:rsidRPr="00E865F4" w:rsidRDefault="009F09BC" w:rsidP="00C27AE3">
      <w:pPr>
        <w:spacing w:line="276" w:lineRule="auto"/>
        <w:ind w:left="567" w:right="900"/>
        <w:jc w:val="both"/>
        <w:rPr>
          <w:rFonts w:ascii="Palatino Linotype" w:hAnsi="Palatino Linotype"/>
          <w:i/>
          <w:color w:val="000000" w:themeColor="text1"/>
          <w:sz w:val="22"/>
        </w:rPr>
      </w:pPr>
      <w:bookmarkStart w:id="127" w:name="_Toc53584977"/>
      <w:bookmarkStart w:id="128" w:name="_Toc60925404"/>
      <w:bookmarkStart w:id="129" w:name="_Toc81364834"/>
      <w:bookmarkStart w:id="130" w:name="_Toc81390611"/>
      <w:bookmarkStart w:id="131" w:name="_Toc82611034"/>
      <w:bookmarkStart w:id="132" w:name="_Toc83128577"/>
      <w:r w:rsidRPr="00E865F4">
        <w:rPr>
          <w:rStyle w:val="Ttulo2Car"/>
          <w:rFonts w:ascii="Palatino Linotype" w:hAnsi="Palatino Linotype"/>
          <w:b/>
          <w:color w:val="000000" w:themeColor="text1"/>
          <w:sz w:val="22"/>
          <w:szCs w:val="24"/>
        </w:rPr>
        <w:t>Razones o Motivos de inconformidad:</w:t>
      </w:r>
      <w:bookmarkEnd w:id="68"/>
      <w:bookmarkEnd w:id="127"/>
      <w:bookmarkEnd w:id="128"/>
      <w:bookmarkEnd w:id="129"/>
      <w:bookmarkEnd w:id="130"/>
      <w:bookmarkEnd w:id="131"/>
      <w:bookmarkEnd w:id="132"/>
      <w:r w:rsidRPr="00E865F4">
        <w:rPr>
          <w:rFonts w:ascii="Palatino Linotype" w:hAnsi="Palatino Linotype"/>
          <w:b/>
          <w:color w:val="000000" w:themeColor="text1"/>
          <w:sz w:val="22"/>
        </w:rPr>
        <w:t xml:space="preserve"> </w:t>
      </w:r>
      <w:r w:rsidRPr="00E865F4">
        <w:rPr>
          <w:rFonts w:ascii="Palatino Linotype" w:hAnsi="Palatino Linotype"/>
          <w:i/>
          <w:color w:val="000000" w:themeColor="text1"/>
          <w:sz w:val="22"/>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00B65C24" w:rsidRPr="00E865F4">
        <w:rPr>
          <w:rFonts w:ascii="Palatino Linotype" w:hAnsi="Palatino Linotype"/>
          <w:i/>
          <w:color w:val="000000" w:themeColor="text1"/>
          <w:sz w:val="22"/>
        </w:rPr>
        <w:t>Me entregaron archivo PDF cuya lectura es ilegible.</w:t>
      </w:r>
      <w:r w:rsidR="00B170E1" w:rsidRPr="00E865F4">
        <w:rPr>
          <w:rFonts w:ascii="Palatino Linotype" w:hAnsi="Palatino Linotype"/>
          <w:i/>
          <w:color w:val="000000" w:themeColor="text1"/>
          <w:sz w:val="22"/>
        </w:rPr>
        <w:t>”</w:t>
      </w:r>
      <w:r w:rsidR="00B170E1" w:rsidRPr="00E865F4">
        <w:rPr>
          <w:rFonts w:ascii="Palatino Linotype" w:hAnsi="Palatino Linotype"/>
          <w:color w:val="000000" w:themeColor="text1"/>
          <w:sz w:val="22"/>
        </w:rPr>
        <w:t xml:space="preserve"> (Sic).</w:t>
      </w:r>
    </w:p>
    <w:p w14:paraId="753030EC" w14:textId="77777777" w:rsidR="009F09BC" w:rsidRPr="00E865F4" w:rsidRDefault="009F09BC" w:rsidP="00844A2B">
      <w:pPr>
        <w:spacing w:line="360" w:lineRule="auto"/>
        <w:jc w:val="both"/>
        <w:rPr>
          <w:rFonts w:ascii="Palatino Linotype" w:hAnsi="Palatino Linotype"/>
          <w:i/>
          <w:color w:val="000000" w:themeColor="text1"/>
        </w:rPr>
      </w:pPr>
    </w:p>
    <w:p w14:paraId="0460FC80" w14:textId="32894EAA" w:rsidR="004208A9" w:rsidRPr="00E865F4" w:rsidRDefault="00CC5B2F" w:rsidP="004208A9">
      <w:pPr>
        <w:pStyle w:val="Prrafodelista"/>
        <w:numPr>
          <w:ilvl w:val="0"/>
          <w:numId w:val="1"/>
        </w:numPr>
        <w:tabs>
          <w:tab w:val="left" w:pos="567"/>
        </w:tabs>
        <w:spacing w:before="240" w:after="240" w:line="360" w:lineRule="auto"/>
        <w:ind w:left="0" w:firstLine="0"/>
        <w:jc w:val="both"/>
        <w:rPr>
          <w:rFonts w:ascii="Palatino Linotype" w:hAnsi="Palatino Linotype"/>
          <w:i/>
        </w:rPr>
      </w:pPr>
      <w:r w:rsidRPr="00E865F4">
        <w:rPr>
          <w:rFonts w:ascii="Palatino Linotype" w:eastAsia="Calibri" w:hAnsi="Palatino Linotype" w:cs="Arial"/>
          <w:lang w:val="es-ES"/>
        </w:rPr>
        <w:t>La Comisionada</w:t>
      </w:r>
      <w:r w:rsidR="009F09BC" w:rsidRPr="00E865F4">
        <w:rPr>
          <w:rFonts w:ascii="Palatino Linotype" w:eastAsia="Calibri" w:hAnsi="Palatino Linotype" w:cs="Arial"/>
          <w:lang w:val="es-ES"/>
        </w:rPr>
        <w:t xml:space="preserve"> Ponente</w:t>
      </w:r>
      <w:r w:rsidR="00D03638" w:rsidRPr="00E865F4">
        <w:rPr>
          <w:rFonts w:ascii="Palatino Linotype" w:eastAsia="Calibri" w:hAnsi="Palatino Linotype" w:cs="Arial"/>
          <w:lang w:val="es-ES"/>
        </w:rPr>
        <w:t>,</w:t>
      </w:r>
      <w:r w:rsidR="009F09BC" w:rsidRPr="00E865F4">
        <w:rPr>
          <w:rFonts w:ascii="Palatino Linotype" w:eastAsia="Calibri" w:hAnsi="Palatino Linotype" w:cs="Arial"/>
          <w:lang w:val="es-ES"/>
        </w:rPr>
        <w:t xml:space="preserve"> con fundamento en lo dispuesto por el artículo 185 fracción II de la ley de la materia, a través del acuerdo de admisión de </w:t>
      </w:r>
      <w:r w:rsidR="00B65C24" w:rsidRPr="00E865F4">
        <w:rPr>
          <w:rFonts w:ascii="Palatino Linotype" w:eastAsia="Calibri" w:hAnsi="Palatino Linotype" w:cs="Arial"/>
          <w:lang w:val="es-ES"/>
        </w:rPr>
        <w:t>diecisiete</w:t>
      </w:r>
      <w:r w:rsidR="009469F0" w:rsidRPr="00E865F4">
        <w:rPr>
          <w:rFonts w:ascii="Palatino Linotype" w:eastAsia="Calibri" w:hAnsi="Palatino Linotype" w:cs="Arial"/>
          <w:lang w:val="es-ES"/>
        </w:rPr>
        <w:t xml:space="preserve"> </w:t>
      </w:r>
      <w:r w:rsidR="009F09BC" w:rsidRPr="00E865F4">
        <w:rPr>
          <w:rFonts w:ascii="Palatino Linotype" w:eastAsia="Calibri" w:hAnsi="Palatino Linotype" w:cs="Arial"/>
          <w:lang w:val="es-ES"/>
        </w:rPr>
        <w:t>(</w:t>
      </w:r>
      <w:r w:rsidR="00B65C24" w:rsidRPr="00E865F4">
        <w:rPr>
          <w:rFonts w:ascii="Palatino Linotype" w:eastAsia="Calibri" w:hAnsi="Palatino Linotype" w:cs="Arial"/>
          <w:lang w:val="es-ES"/>
        </w:rPr>
        <w:t>17) de mayo</w:t>
      </w:r>
      <w:r w:rsidR="00B170E1" w:rsidRPr="00E865F4">
        <w:rPr>
          <w:rFonts w:ascii="Palatino Linotype" w:eastAsia="Calibri" w:hAnsi="Palatino Linotype" w:cs="Arial"/>
          <w:lang w:val="es-ES"/>
        </w:rPr>
        <w:t xml:space="preserve"> </w:t>
      </w:r>
      <w:r w:rsidR="004A6EA2" w:rsidRPr="00E865F4">
        <w:rPr>
          <w:rFonts w:ascii="Palatino Linotype" w:eastAsia="Calibri" w:hAnsi="Palatino Linotype" w:cs="Arial"/>
          <w:lang w:val="es-ES"/>
        </w:rPr>
        <w:t>del dos mil veintidós</w:t>
      </w:r>
      <w:r w:rsidR="009F09BC" w:rsidRPr="00E865F4">
        <w:rPr>
          <w:rFonts w:ascii="Palatino Linotype" w:eastAsia="Calibri" w:hAnsi="Palatino Linotype" w:cs="Arial"/>
          <w:lang w:val="es-ES"/>
        </w:rPr>
        <w:t xml:space="preserve">, puso a disposición de las partes el expediente electrónico </w:t>
      </w:r>
      <w:r w:rsidR="009F09BC" w:rsidRPr="00E865F4">
        <w:rPr>
          <w:rFonts w:ascii="Palatino Linotype" w:eastAsia="Calibri" w:hAnsi="Palatino Linotype" w:cs="Arial"/>
        </w:rPr>
        <w:t xml:space="preserve">vía </w:t>
      </w:r>
      <w:r w:rsidR="009F09BC" w:rsidRPr="00E865F4">
        <w:rPr>
          <w:rFonts w:ascii="Palatino Linotype" w:eastAsia="Calibri" w:hAnsi="Palatino Linotype" w:cs="Arial"/>
          <w:b/>
          <w:lang w:val="es-ES"/>
        </w:rPr>
        <w:t xml:space="preserve">SAIMEX </w:t>
      </w:r>
      <w:r w:rsidR="009F09BC" w:rsidRPr="00E865F4">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E865F4">
        <w:rPr>
          <w:rFonts w:ascii="Palatino Linotype" w:eastAsia="Calibri" w:hAnsi="Palatino Linotype" w:cs="Arial"/>
          <w:b/>
          <w:lang w:val="es-ES"/>
        </w:rPr>
        <w:t>SUJETO OBLIGADO</w:t>
      </w:r>
      <w:r w:rsidR="009F09BC" w:rsidRPr="00E865F4">
        <w:rPr>
          <w:rFonts w:ascii="Palatino Linotype" w:eastAsia="Calibri" w:hAnsi="Palatino Linotype" w:cs="Arial"/>
          <w:lang w:val="es-ES"/>
        </w:rPr>
        <w:t xml:space="preserve"> </w:t>
      </w:r>
      <w:r w:rsidR="004B6A35" w:rsidRPr="00E865F4">
        <w:rPr>
          <w:rFonts w:ascii="Palatino Linotype" w:eastAsia="Calibri" w:hAnsi="Palatino Linotype" w:cs="Arial"/>
          <w:lang w:val="es-ES"/>
        </w:rPr>
        <w:t>presentara</w:t>
      </w:r>
      <w:r w:rsidR="009F09BC" w:rsidRPr="00E865F4">
        <w:rPr>
          <w:rFonts w:ascii="Palatino Linotype" w:eastAsia="Calibri" w:hAnsi="Palatino Linotype" w:cs="Arial"/>
          <w:lang w:val="es-ES"/>
        </w:rPr>
        <w:t xml:space="preserve"> el</w:t>
      </w:r>
      <w:r w:rsidR="00E532FE" w:rsidRPr="00E865F4">
        <w:rPr>
          <w:rFonts w:ascii="Palatino Linotype" w:eastAsia="Calibri" w:hAnsi="Palatino Linotype" w:cs="Arial"/>
          <w:lang w:val="es-ES"/>
        </w:rPr>
        <w:t xml:space="preserve"> </w:t>
      </w:r>
      <w:r w:rsidR="004208A9" w:rsidRPr="00E865F4">
        <w:rPr>
          <w:rFonts w:ascii="Palatino Linotype" w:eastAsia="Calibri" w:hAnsi="Palatino Linotype" w:cs="Arial"/>
          <w:lang w:val="es-ES"/>
        </w:rPr>
        <w:t>Informe Justificado procedente.</w:t>
      </w:r>
    </w:p>
    <w:p w14:paraId="28FE50C6" w14:textId="77777777" w:rsidR="0074396C" w:rsidRPr="00E865F4" w:rsidRDefault="0074396C" w:rsidP="0074396C">
      <w:pPr>
        <w:pStyle w:val="Prrafodelista"/>
        <w:tabs>
          <w:tab w:val="left" w:pos="567"/>
        </w:tabs>
        <w:spacing w:before="240" w:after="240" w:line="360" w:lineRule="auto"/>
        <w:ind w:left="0"/>
        <w:jc w:val="both"/>
        <w:rPr>
          <w:rFonts w:ascii="Palatino Linotype" w:hAnsi="Palatino Linotype"/>
          <w:i/>
        </w:rPr>
      </w:pPr>
    </w:p>
    <w:p w14:paraId="0D08CEF3" w14:textId="6E616220" w:rsidR="0074396C" w:rsidRPr="00E865F4" w:rsidRDefault="0074396C" w:rsidP="0074396C">
      <w:pPr>
        <w:pStyle w:val="Prrafodelista"/>
        <w:numPr>
          <w:ilvl w:val="0"/>
          <w:numId w:val="1"/>
        </w:numPr>
        <w:tabs>
          <w:tab w:val="left" w:pos="567"/>
        </w:tabs>
        <w:spacing w:before="240" w:after="240" w:line="360" w:lineRule="auto"/>
        <w:ind w:left="0" w:firstLine="0"/>
        <w:jc w:val="both"/>
        <w:rPr>
          <w:rFonts w:ascii="Palatino Linotype" w:hAnsi="Palatino Linotype"/>
          <w:i/>
        </w:rPr>
      </w:pPr>
      <w:r w:rsidRPr="00E865F4">
        <w:rPr>
          <w:rFonts w:ascii="Palatino Linotype" w:hAnsi="Palatino Linotype"/>
          <w:color w:val="000000"/>
        </w:rPr>
        <w:t xml:space="preserve">El </w:t>
      </w:r>
      <w:r w:rsidRPr="00E865F4">
        <w:rPr>
          <w:rFonts w:ascii="Palatino Linotype" w:hAnsi="Palatino Linotype"/>
          <w:b/>
          <w:color w:val="000000"/>
        </w:rPr>
        <w:t xml:space="preserve">SUJETO OBLIGADO </w:t>
      </w:r>
      <w:r w:rsidRPr="00E865F4">
        <w:rPr>
          <w:rFonts w:ascii="Palatino Linotype" w:hAnsi="Palatino Linotype"/>
          <w:color w:val="000000"/>
        </w:rPr>
        <w:t xml:space="preserve">no rindió informe justificado para manifestar lo que a su derecho conviniera; por su parte, el </w:t>
      </w:r>
      <w:r w:rsidRPr="00E865F4">
        <w:rPr>
          <w:rFonts w:ascii="Palatino Linotype" w:hAnsi="Palatino Linotype"/>
          <w:b/>
          <w:color w:val="000000"/>
        </w:rPr>
        <w:t xml:space="preserve">RECURRENTE </w:t>
      </w:r>
      <w:r w:rsidRPr="00E865F4">
        <w:rPr>
          <w:rFonts w:ascii="Palatino Linotype" w:hAnsi="Palatino Linotype"/>
          <w:color w:val="000000"/>
        </w:rPr>
        <w:t xml:space="preserve">no presentó alegatos ni ofreció medios de prueba, según constancias del </w:t>
      </w:r>
      <w:r w:rsidRPr="00E865F4">
        <w:rPr>
          <w:rFonts w:ascii="Palatino Linotype" w:hAnsi="Palatino Linotype"/>
          <w:b/>
          <w:color w:val="000000"/>
        </w:rPr>
        <w:t>SAIMEX.</w:t>
      </w:r>
    </w:p>
    <w:p w14:paraId="25F7EEF6" w14:textId="77777777" w:rsidR="0074396C" w:rsidRPr="00E865F4" w:rsidRDefault="0074396C" w:rsidP="0074396C">
      <w:pPr>
        <w:rPr>
          <w:rFonts w:ascii="Palatino Linotype" w:hAnsi="Palatino Linotype"/>
          <w:color w:val="000000"/>
        </w:rPr>
      </w:pPr>
    </w:p>
    <w:p w14:paraId="33970D10" w14:textId="77777777" w:rsidR="0074396C" w:rsidRPr="00E865F4" w:rsidRDefault="0074396C" w:rsidP="0074396C">
      <w:pPr>
        <w:numPr>
          <w:ilvl w:val="0"/>
          <w:numId w:val="1"/>
        </w:numPr>
        <w:tabs>
          <w:tab w:val="left" w:pos="567"/>
        </w:tabs>
        <w:spacing w:before="240" w:after="240" w:line="360" w:lineRule="auto"/>
        <w:ind w:left="0" w:firstLine="0"/>
        <w:contextualSpacing/>
        <w:jc w:val="both"/>
        <w:rPr>
          <w:rFonts w:ascii="Palatino Linotype" w:hAnsi="Palatino Linotype"/>
          <w:i/>
        </w:rPr>
      </w:pPr>
      <w:r w:rsidRPr="00E865F4">
        <w:rPr>
          <w:rFonts w:ascii="Palatino Linotype" w:hAnsi="Palatino Linotype"/>
          <w:color w:val="000000"/>
        </w:rPr>
        <w:t xml:space="preserve">Ante </w:t>
      </w:r>
      <w:r w:rsidRPr="00E865F4">
        <w:rPr>
          <w:rFonts w:ascii="Palatino Linotype" w:hAnsi="Palatino Linotype" w:cs="Arial"/>
          <w:color w:val="222222"/>
        </w:rPr>
        <w:t xml:space="preserve">la omisión de rendir informe justificado, se tiene que el </w:t>
      </w:r>
      <w:r w:rsidRPr="00E865F4">
        <w:rPr>
          <w:rFonts w:ascii="Palatino Linotype" w:hAnsi="Palatino Linotype" w:cs="Arial"/>
          <w:b/>
          <w:bCs/>
          <w:color w:val="222222"/>
        </w:rPr>
        <w:t>SUJETO OBLIGADO</w:t>
      </w:r>
      <w:r w:rsidRPr="00E865F4">
        <w:rPr>
          <w:rFonts w:ascii="Palatino Linotype" w:hAnsi="Palatino Linotype" w:cs="Arial"/>
          <w:color w:val="222222"/>
        </w:rPr>
        <w:t xml:space="preserve"> dejó de justificar las razones o motivos que lo llevaron a no emitir la respuesta que ahora se impugna, generando con esta omisión el perjuicio en su contra ya que impide que esta Autoridad conozca y resuelva el presente recurso con </w:t>
      </w:r>
      <w:r w:rsidRPr="00E865F4">
        <w:rPr>
          <w:rFonts w:ascii="Palatino Linotype" w:hAnsi="Palatino Linotype" w:cs="Arial"/>
          <w:color w:val="222222"/>
        </w:rPr>
        <w:lastRenderedPageBreak/>
        <w:t>mayor cautela si consideramos lo que al respecto ha señalado la autoridad jurisdiccional al emitir el siguiente criterio:</w:t>
      </w:r>
    </w:p>
    <w:p w14:paraId="44DCF368" w14:textId="77777777" w:rsidR="0074396C" w:rsidRPr="00E865F4" w:rsidRDefault="0074396C" w:rsidP="0074396C">
      <w:pPr>
        <w:tabs>
          <w:tab w:val="left" w:pos="567"/>
        </w:tabs>
        <w:spacing w:before="240" w:after="240" w:line="276" w:lineRule="auto"/>
        <w:ind w:left="567" w:right="567"/>
        <w:contextualSpacing/>
        <w:jc w:val="both"/>
        <w:rPr>
          <w:rFonts w:ascii="Palatino Linotype" w:hAnsi="Palatino Linotype"/>
          <w:i/>
          <w:sz w:val="22"/>
        </w:rPr>
      </w:pPr>
    </w:p>
    <w:p w14:paraId="6B72B964" w14:textId="77777777" w:rsidR="0074396C" w:rsidRPr="00E865F4" w:rsidRDefault="0074396C" w:rsidP="0074396C">
      <w:pPr>
        <w:pStyle w:val="Prrafodelista"/>
        <w:tabs>
          <w:tab w:val="left" w:pos="567"/>
        </w:tabs>
        <w:spacing w:line="276" w:lineRule="auto"/>
        <w:ind w:left="567" w:right="567"/>
        <w:jc w:val="both"/>
        <w:rPr>
          <w:rFonts w:ascii="Palatino Linotype" w:hAnsi="Palatino Linotype" w:cs="Tahoma"/>
          <w:i/>
          <w:iCs/>
          <w:sz w:val="22"/>
        </w:rPr>
      </w:pPr>
      <w:r w:rsidRPr="00E865F4">
        <w:rPr>
          <w:rFonts w:ascii="Palatino Linotype" w:hAnsi="Palatino Linotype" w:cs="Tahoma"/>
          <w:b/>
          <w:bCs/>
          <w:i/>
          <w:iCs/>
          <w:sz w:val="22"/>
        </w:rPr>
        <w:t>QUEJA, RECURSO DE. LA OMISION DE RENDIR EL INFORME RESPECTIVO NO IMPIDE QUE SE RESUELV</w:t>
      </w:r>
      <w:r w:rsidRPr="00E865F4">
        <w:rPr>
          <w:rFonts w:ascii="Palatino Linotype" w:hAnsi="Palatino Linotype" w:cs="Tahoma"/>
          <w:i/>
          <w:iCs/>
          <w:sz w:val="22"/>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2B3F1EA6" w14:textId="77777777" w:rsidR="0074396C" w:rsidRPr="00E865F4" w:rsidRDefault="0074396C" w:rsidP="0074396C">
      <w:pPr>
        <w:pStyle w:val="Prrafodelista"/>
        <w:tabs>
          <w:tab w:val="left" w:pos="567"/>
        </w:tabs>
        <w:spacing w:line="360" w:lineRule="auto"/>
        <w:ind w:left="567" w:right="567"/>
        <w:jc w:val="both"/>
        <w:rPr>
          <w:rFonts w:ascii="Palatino Linotype" w:hAnsi="Palatino Linotype" w:cs="Tahoma"/>
        </w:rPr>
      </w:pPr>
    </w:p>
    <w:p w14:paraId="2F87A0BF" w14:textId="77777777" w:rsidR="0074396C" w:rsidRPr="00E865F4" w:rsidRDefault="0074396C" w:rsidP="0074396C">
      <w:pPr>
        <w:pStyle w:val="Prrafodelista"/>
        <w:numPr>
          <w:ilvl w:val="0"/>
          <w:numId w:val="1"/>
        </w:numPr>
        <w:tabs>
          <w:tab w:val="left" w:pos="567"/>
        </w:tabs>
        <w:spacing w:line="360" w:lineRule="auto"/>
        <w:ind w:left="0" w:firstLine="0"/>
        <w:jc w:val="both"/>
        <w:rPr>
          <w:rFonts w:ascii="Palatino Linotype" w:hAnsi="Palatino Linotype" w:cs="Tahoma"/>
        </w:rPr>
      </w:pPr>
      <w:r w:rsidRPr="00E865F4">
        <w:rPr>
          <w:rFonts w:ascii="Palatino Linotype" w:hAnsi="Palatino Linotype"/>
          <w:color w:val="000000"/>
        </w:rPr>
        <w:t xml:space="preserve">Por </w:t>
      </w:r>
      <w:r w:rsidRPr="00E865F4">
        <w:rPr>
          <w:rFonts w:ascii="Palatino Linotype" w:hAnsi="Palatino Linotype" w:cs="Arial"/>
          <w:color w:val="222222"/>
        </w:rPr>
        <w:t>lo cual se reitera, que la falta de informe justificado no impide que este Órgano Garante conozca y resuelva el recurso de revisión, solo propicia que el </w:t>
      </w:r>
      <w:r w:rsidRPr="00E865F4">
        <w:rPr>
          <w:rFonts w:ascii="Palatino Linotype" w:hAnsi="Palatino Linotype" w:cs="Arial"/>
          <w:b/>
          <w:bCs/>
          <w:color w:val="222222"/>
        </w:rPr>
        <w:t>SUJETO OBLIGADO</w:t>
      </w:r>
      <w:r w:rsidRPr="00E865F4">
        <w:rPr>
          <w:rFonts w:ascii="Palatino Linotype" w:hAnsi="Palatino Linotype" w:cs="Arial"/>
          <w:color w:val="222222"/>
        </w:rPr>
        <w:t> pierda la oportunidad de justificar su falta de respuesta y manifestar lo que a su derecho convenga.</w:t>
      </w:r>
    </w:p>
    <w:p w14:paraId="3F6D8C2E" w14:textId="77777777" w:rsidR="0074396C" w:rsidRPr="00E865F4" w:rsidRDefault="0074396C" w:rsidP="0074396C">
      <w:pPr>
        <w:pStyle w:val="Prrafodelista"/>
        <w:tabs>
          <w:tab w:val="left" w:pos="567"/>
        </w:tabs>
        <w:spacing w:line="360" w:lineRule="auto"/>
        <w:ind w:left="0"/>
        <w:jc w:val="both"/>
        <w:rPr>
          <w:rFonts w:ascii="Palatino Linotype" w:hAnsi="Palatino Linotype" w:cs="Tahoma"/>
        </w:rPr>
      </w:pPr>
    </w:p>
    <w:p w14:paraId="611C3E8D" w14:textId="3EDEBEBB" w:rsidR="00844A2B" w:rsidRPr="00E865F4" w:rsidRDefault="0074396C" w:rsidP="00526C65">
      <w:pPr>
        <w:pStyle w:val="Prrafodelista"/>
        <w:numPr>
          <w:ilvl w:val="0"/>
          <w:numId w:val="1"/>
        </w:numPr>
        <w:tabs>
          <w:tab w:val="left" w:pos="567"/>
        </w:tabs>
        <w:spacing w:after="240" w:line="360" w:lineRule="auto"/>
        <w:ind w:left="0" w:firstLine="0"/>
        <w:jc w:val="both"/>
        <w:rPr>
          <w:rFonts w:ascii="Palatino Linotype" w:hAnsi="Palatino Linotype"/>
        </w:rPr>
      </w:pPr>
      <w:r w:rsidRPr="00E865F4">
        <w:rPr>
          <w:rFonts w:ascii="Palatino Linotype" w:hAnsi="Palatino Linotype"/>
        </w:rPr>
        <w:t>El nueve (09) de junio de dos mil veintitrés</w:t>
      </w:r>
      <w:r w:rsidR="00BA2B14" w:rsidRPr="00E865F4">
        <w:rPr>
          <w:rFonts w:ascii="Palatino Linotype" w:hAnsi="Palatino Linotype"/>
        </w:rPr>
        <w:t xml:space="preserve">, </w:t>
      </w:r>
      <w:r w:rsidR="00316ACD" w:rsidRPr="00E865F4">
        <w:rPr>
          <w:rFonts w:ascii="Palatino Linotype" w:hAnsi="Palatino Linotype"/>
        </w:rPr>
        <w:t>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p>
    <w:p w14:paraId="139895E5" w14:textId="77777777" w:rsidR="00844A2B" w:rsidRPr="00E865F4" w:rsidRDefault="00844A2B" w:rsidP="00844A2B">
      <w:pPr>
        <w:pStyle w:val="Prrafodelista"/>
        <w:tabs>
          <w:tab w:val="left" w:pos="567"/>
        </w:tabs>
        <w:spacing w:after="240" w:line="360" w:lineRule="auto"/>
        <w:ind w:left="0"/>
        <w:jc w:val="both"/>
        <w:rPr>
          <w:rFonts w:ascii="Palatino Linotype" w:hAnsi="Palatino Linotype"/>
        </w:rPr>
      </w:pPr>
    </w:p>
    <w:p w14:paraId="5FBB3088" w14:textId="6643B370" w:rsidR="00316ACD" w:rsidRPr="00E865F4" w:rsidRDefault="009E2B29" w:rsidP="00526C65">
      <w:pPr>
        <w:pStyle w:val="Prrafodelista"/>
        <w:numPr>
          <w:ilvl w:val="0"/>
          <w:numId w:val="1"/>
        </w:numPr>
        <w:tabs>
          <w:tab w:val="left" w:pos="567"/>
        </w:tabs>
        <w:spacing w:after="240" w:line="360" w:lineRule="auto"/>
        <w:ind w:left="0" w:firstLine="0"/>
        <w:jc w:val="both"/>
        <w:rPr>
          <w:rFonts w:ascii="Palatino Linotype" w:hAnsi="Palatino Linotype"/>
        </w:rPr>
      </w:pPr>
      <w:r w:rsidRPr="00E865F4">
        <w:rPr>
          <w:rFonts w:ascii="Palatino Linotype" w:eastAsia="MS Mincho" w:hAnsi="Palatino Linotype"/>
        </w:rPr>
        <w:lastRenderedPageBreak/>
        <w:t>Este Organismo G</w:t>
      </w:r>
      <w:r w:rsidR="00316ACD" w:rsidRPr="00E865F4">
        <w:rPr>
          <w:rFonts w:ascii="Palatino Linotype" w:eastAsia="MS Mincho" w:hAnsi="Palatino Linotype"/>
        </w:rPr>
        <w:t>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B41B00B" w14:textId="77777777" w:rsidR="006A6EF2" w:rsidRPr="00E865F4" w:rsidRDefault="006A6EF2" w:rsidP="006A6EF2">
      <w:pPr>
        <w:pStyle w:val="Prrafodelista"/>
        <w:tabs>
          <w:tab w:val="left" w:pos="567"/>
        </w:tabs>
        <w:spacing w:after="240" w:line="360" w:lineRule="auto"/>
        <w:ind w:left="0"/>
        <w:jc w:val="both"/>
        <w:rPr>
          <w:rFonts w:ascii="Palatino Linotype" w:hAnsi="Palatino Linotype"/>
        </w:rPr>
      </w:pPr>
    </w:p>
    <w:p w14:paraId="120B5949" w14:textId="77777777" w:rsidR="00844A2B" w:rsidRPr="00E865F4" w:rsidRDefault="00316ACD" w:rsidP="00526C65">
      <w:pPr>
        <w:pStyle w:val="Prrafodelista"/>
        <w:numPr>
          <w:ilvl w:val="0"/>
          <w:numId w:val="1"/>
        </w:numPr>
        <w:tabs>
          <w:tab w:val="left" w:pos="567"/>
        </w:tabs>
        <w:spacing w:before="240" w:after="240" w:line="360" w:lineRule="auto"/>
        <w:ind w:left="0" w:firstLine="0"/>
        <w:jc w:val="both"/>
        <w:rPr>
          <w:rFonts w:ascii="Palatino Linotype" w:hAnsi="Palatino Linotype"/>
        </w:rPr>
      </w:pPr>
      <w:r w:rsidRPr="00E865F4">
        <w:rPr>
          <w:rFonts w:ascii="Palatino Linotype" w:eastAsia="MS Mincho"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86CFD57" w14:textId="77777777" w:rsidR="00844A2B" w:rsidRPr="00E865F4" w:rsidRDefault="00844A2B" w:rsidP="00844A2B">
      <w:pPr>
        <w:pStyle w:val="Prrafodelista"/>
        <w:tabs>
          <w:tab w:val="left" w:pos="567"/>
        </w:tabs>
        <w:spacing w:before="240" w:after="240" w:line="360" w:lineRule="auto"/>
        <w:ind w:left="0"/>
        <w:jc w:val="both"/>
        <w:rPr>
          <w:rFonts w:ascii="Palatino Linotype" w:hAnsi="Palatino Linotype"/>
        </w:rPr>
      </w:pPr>
    </w:p>
    <w:p w14:paraId="683FD8CE" w14:textId="77777777" w:rsidR="00844A2B" w:rsidRPr="00E865F4" w:rsidRDefault="00316ACD" w:rsidP="00526C65">
      <w:pPr>
        <w:pStyle w:val="Prrafodelista"/>
        <w:numPr>
          <w:ilvl w:val="0"/>
          <w:numId w:val="1"/>
        </w:numPr>
        <w:tabs>
          <w:tab w:val="left" w:pos="567"/>
        </w:tabs>
        <w:spacing w:before="240" w:after="240" w:line="360" w:lineRule="auto"/>
        <w:ind w:left="0" w:firstLine="0"/>
        <w:jc w:val="both"/>
        <w:rPr>
          <w:rFonts w:ascii="Palatino Linotype" w:hAnsi="Palatino Linotype"/>
        </w:rPr>
      </w:pPr>
      <w:r w:rsidRPr="00E865F4">
        <w:rPr>
          <w:rFonts w:ascii="Palatino Linotype" w:eastAsia="MS Mincho"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46D4DBF" w14:textId="77777777" w:rsidR="00844A2B" w:rsidRPr="00E865F4" w:rsidRDefault="00844A2B" w:rsidP="00844A2B">
      <w:pPr>
        <w:pStyle w:val="Prrafodelista"/>
        <w:tabs>
          <w:tab w:val="left" w:pos="567"/>
        </w:tabs>
        <w:spacing w:before="240" w:after="240" w:line="360" w:lineRule="auto"/>
        <w:ind w:left="0"/>
        <w:jc w:val="both"/>
        <w:rPr>
          <w:rFonts w:ascii="Palatino Linotype" w:hAnsi="Palatino Linotype"/>
        </w:rPr>
      </w:pPr>
    </w:p>
    <w:p w14:paraId="204C7C58" w14:textId="77D62FDD" w:rsidR="00844A2B" w:rsidRPr="00E865F4" w:rsidRDefault="009E2B29" w:rsidP="00526C65">
      <w:pPr>
        <w:pStyle w:val="Prrafodelista"/>
        <w:numPr>
          <w:ilvl w:val="0"/>
          <w:numId w:val="1"/>
        </w:numPr>
        <w:tabs>
          <w:tab w:val="left" w:pos="567"/>
        </w:tabs>
        <w:spacing w:before="240" w:after="240" w:line="360" w:lineRule="auto"/>
        <w:ind w:left="0" w:firstLine="0"/>
        <w:jc w:val="both"/>
        <w:rPr>
          <w:rFonts w:ascii="Palatino Linotype" w:hAnsi="Palatino Linotype"/>
        </w:rPr>
      </w:pPr>
      <w:r w:rsidRPr="00E865F4">
        <w:rPr>
          <w:rFonts w:ascii="Palatino Linotype" w:eastAsia="MS Mincho" w:hAnsi="Palatino Linotype"/>
        </w:rPr>
        <w:t>En ese sentido, el L</w:t>
      </w:r>
      <w:r w:rsidR="00316ACD" w:rsidRPr="00E865F4">
        <w:rPr>
          <w:rFonts w:ascii="Palatino Linotype" w:eastAsia="MS Mincho" w:hAnsi="Palatino Linotype"/>
        </w:rPr>
        <w:t>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14AFB49" w14:textId="77777777" w:rsidR="00844A2B" w:rsidRPr="00E865F4" w:rsidRDefault="00844A2B" w:rsidP="00844A2B">
      <w:pPr>
        <w:pStyle w:val="Prrafodelista"/>
        <w:tabs>
          <w:tab w:val="left" w:pos="567"/>
        </w:tabs>
        <w:spacing w:before="240" w:after="240" w:line="360" w:lineRule="auto"/>
        <w:ind w:left="0"/>
        <w:jc w:val="both"/>
        <w:rPr>
          <w:rFonts w:ascii="Palatino Linotype" w:hAnsi="Palatino Linotype"/>
        </w:rPr>
      </w:pPr>
    </w:p>
    <w:p w14:paraId="2496E5A8" w14:textId="77777777" w:rsidR="00844A2B" w:rsidRPr="00E865F4" w:rsidRDefault="00316ACD" w:rsidP="00526C65">
      <w:pPr>
        <w:pStyle w:val="Prrafodelista"/>
        <w:numPr>
          <w:ilvl w:val="0"/>
          <w:numId w:val="1"/>
        </w:numPr>
        <w:tabs>
          <w:tab w:val="left" w:pos="567"/>
        </w:tabs>
        <w:spacing w:before="240" w:after="240" w:line="360" w:lineRule="auto"/>
        <w:ind w:left="0" w:firstLine="0"/>
        <w:jc w:val="both"/>
        <w:rPr>
          <w:rFonts w:ascii="Palatino Linotype" w:hAnsi="Palatino Linotype"/>
        </w:rPr>
      </w:pPr>
      <w:r w:rsidRPr="00E865F4">
        <w:rPr>
          <w:rFonts w:ascii="Palatino Linotype" w:eastAsia="MS Mincho" w:hAnsi="Palatino Linotype"/>
        </w:rPr>
        <w:lastRenderedPageBreak/>
        <w:t>Por ello, excepcionalmente, si un asunto es resuelto con posterioridad a los plazos señalados por la norma debe analizarse la razonabilidad del tiempo necesario para su resolución, atent</w:t>
      </w:r>
      <w:r w:rsidR="00844A2B" w:rsidRPr="00E865F4">
        <w:rPr>
          <w:rFonts w:ascii="Palatino Linotype" w:eastAsia="MS Mincho" w:hAnsi="Palatino Linotype"/>
        </w:rPr>
        <w:t>os a los siguientes criterios:</w:t>
      </w:r>
    </w:p>
    <w:p w14:paraId="4BF5121B" w14:textId="77777777" w:rsidR="00844A2B" w:rsidRPr="00E865F4" w:rsidRDefault="00844A2B" w:rsidP="00844A2B">
      <w:pPr>
        <w:pStyle w:val="Prrafodelista"/>
        <w:tabs>
          <w:tab w:val="left" w:pos="567"/>
        </w:tabs>
        <w:spacing w:before="240" w:after="240"/>
        <w:ind w:left="0"/>
        <w:jc w:val="both"/>
        <w:rPr>
          <w:rFonts w:ascii="Palatino Linotype" w:hAnsi="Palatino Linotype"/>
          <w:sz w:val="22"/>
        </w:rPr>
      </w:pPr>
    </w:p>
    <w:p w14:paraId="13C478DE" w14:textId="77777777" w:rsidR="00316ACD" w:rsidRPr="00E865F4" w:rsidRDefault="00844A2B" w:rsidP="00C27AE3">
      <w:pPr>
        <w:tabs>
          <w:tab w:val="left" w:pos="284"/>
          <w:tab w:val="left" w:pos="567"/>
          <w:tab w:val="left" w:pos="709"/>
        </w:tabs>
        <w:spacing w:before="240" w:after="240" w:line="276" w:lineRule="auto"/>
        <w:ind w:left="567" w:right="616"/>
        <w:contextualSpacing/>
        <w:jc w:val="both"/>
        <w:rPr>
          <w:rFonts w:ascii="Palatino Linotype" w:eastAsia="MS Mincho" w:hAnsi="Palatino Linotype"/>
          <w:sz w:val="22"/>
        </w:rPr>
      </w:pPr>
      <w:r w:rsidRPr="00E865F4">
        <w:rPr>
          <w:rFonts w:ascii="Palatino Linotype" w:eastAsia="MS Mincho" w:hAnsi="Palatino Linotype"/>
          <w:b/>
          <w:sz w:val="22"/>
        </w:rPr>
        <w:t>a)</w:t>
      </w:r>
      <w:r w:rsidR="00316ACD" w:rsidRPr="00E865F4">
        <w:rPr>
          <w:rFonts w:ascii="Palatino Linotype" w:eastAsia="MS Mincho" w:hAnsi="Palatino Linotype"/>
          <w:b/>
          <w:sz w:val="22"/>
        </w:rPr>
        <w:t xml:space="preserve"> Complejidad del asunto:</w:t>
      </w:r>
      <w:r w:rsidR="00316ACD" w:rsidRPr="00E865F4">
        <w:rPr>
          <w:rFonts w:ascii="Palatino Linotype" w:eastAsia="MS Mincho" w:hAnsi="Palatino Linotype"/>
          <w:sz w:val="22"/>
        </w:rPr>
        <w:t xml:space="preserve"> La complejidad de la prueba, la pluralidad de sujetos procesales, el tiempo transcurrido, las características y contexto del recurso.</w:t>
      </w:r>
    </w:p>
    <w:p w14:paraId="735D9511" w14:textId="77777777" w:rsidR="00316ACD" w:rsidRPr="00E865F4" w:rsidRDefault="00844A2B" w:rsidP="00C27AE3">
      <w:pPr>
        <w:tabs>
          <w:tab w:val="left" w:pos="284"/>
          <w:tab w:val="left" w:pos="567"/>
          <w:tab w:val="left" w:pos="709"/>
        </w:tabs>
        <w:spacing w:before="240" w:after="240" w:line="276" w:lineRule="auto"/>
        <w:ind w:left="567" w:right="616"/>
        <w:contextualSpacing/>
        <w:jc w:val="both"/>
        <w:rPr>
          <w:rFonts w:ascii="Palatino Linotype" w:eastAsia="MS Mincho" w:hAnsi="Palatino Linotype"/>
          <w:sz w:val="22"/>
        </w:rPr>
      </w:pPr>
      <w:r w:rsidRPr="00E865F4">
        <w:rPr>
          <w:rFonts w:ascii="Palatino Linotype" w:eastAsia="MS Mincho" w:hAnsi="Palatino Linotype"/>
          <w:b/>
          <w:sz w:val="22"/>
        </w:rPr>
        <w:t xml:space="preserve">b) </w:t>
      </w:r>
      <w:r w:rsidR="00316ACD" w:rsidRPr="00E865F4">
        <w:rPr>
          <w:rFonts w:ascii="Palatino Linotype" w:eastAsia="MS Mincho" w:hAnsi="Palatino Linotype"/>
          <w:b/>
          <w:sz w:val="22"/>
        </w:rPr>
        <w:t>Actividad Procesal del interesado:</w:t>
      </w:r>
      <w:r w:rsidR="00316ACD" w:rsidRPr="00E865F4">
        <w:rPr>
          <w:rFonts w:ascii="Palatino Linotype" w:eastAsia="MS Mincho" w:hAnsi="Palatino Linotype"/>
          <w:sz w:val="22"/>
        </w:rPr>
        <w:t xml:space="preserve"> Acciones u omisiones del interesado.</w:t>
      </w:r>
    </w:p>
    <w:p w14:paraId="682CA4C2" w14:textId="77777777" w:rsidR="00316ACD" w:rsidRPr="00E865F4" w:rsidRDefault="00844A2B" w:rsidP="00C27AE3">
      <w:pPr>
        <w:tabs>
          <w:tab w:val="left" w:pos="284"/>
          <w:tab w:val="left" w:pos="567"/>
          <w:tab w:val="left" w:pos="709"/>
        </w:tabs>
        <w:spacing w:before="240" w:after="240" w:line="276" w:lineRule="auto"/>
        <w:ind w:left="567" w:right="616"/>
        <w:contextualSpacing/>
        <w:jc w:val="both"/>
        <w:rPr>
          <w:rFonts w:ascii="Palatino Linotype" w:eastAsia="MS Mincho" w:hAnsi="Palatino Linotype"/>
          <w:sz w:val="22"/>
        </w:rPr>
      </w:pPr>
      <w:r w:rsidRPr="00E865F4">
        <w:rPr>
          <w:rFonts w:ascii="Palatino Linotype" w:eastAsia="MS Mincho" w:hAnsi="Palatino Linotype"/>
          <w:b/>
          <w:sz w:val="22"/>
        </w:rPr>
        <w:t>c)</w:t>
      </w:r>
      <w:r w:rsidR="00316ACD" w:rsidRPr="00E865F4">
        <w:rPr>
          <w:rFonts w:ascii="Palatino Linotype" w:eastAsia="MS Mincho" w:hAnsi="Palatino Linotype"/>
          <w:b/>
          <w:sz w:val="22"/>
        </w:rPr>
        <w:t xml:space="preserve"> Conducta de la Autoridad:</w:t>
      </w:r>
      <w:r w:rsidR="00316ACD" w:rsidRPr="00E865F4">
        <w:rPr>
          <w:rFonts w:ascii="Palatino Linotype" w:eastAsia="MS Mincho" w:hAnsi="Palatino Linotype"/>
          <w:sz w:val="22"/>
        </w:rPr>
        <w:t xml:space="preserve"> Las Acciones u omisiones realizadas en el procedimiento. Así como si la autoridad actuó con la debida diligencia.</w:t>
      </w:r>
    </w:p>
    <w:p w14:paraId="13B9A2C9" w14:textId="77777777" w:rsidR="00316ACD" w:rsidRPr="00E865F4" w:rsidRDefault="00316ACD" w:rsidP="00C27AE3">
      <w:pPr>
        <w:tabs>
          <w:tab w:val="left" w:pos="284"/>
          <w:tab w:val="left" w:pos="567"/>
          <w:tab w:val="left" w:pos="709"/>
        </w:tabs>
        <w:spacing w:before="240" w:after="240" w:line="276" w:lineRule="auto"/>
        <w:ind w:left="567" w:right="616"/>
        <w:contextualSpacing/>
        <w:jc w:val="both"/>
        <w:rPr>
          <w:rFonts w:ascii="Palatino Linotype" w:eastAsia="MS Mincho" w:hAnsi="Palatino Linotype"/>
          <w:sz w:val="22"/>
        </w:rPr>
      </w:pPr>
      <w:r w:rsidRPr="00E865F4">
        <w:rPr>
          <w:rFonts w:ascii="Palatino Linotype" w:eastAsia="MS Mincho" w:hAnsi="Palatino Linotype"/>
          <w:b/>
          <w:sz w:val="22"/>
        </w:rPr>
        <w:t>d) La afectación generada en la situación jurídica de la persona involucrada en el proceso:</w:t>
      </w:r>
      <w:r w:rsidRPr="00E865F4">
        <w:rPr>
          <w:rFonts w:ascii="Palatino Linotype" w:eastAsia="MS Mincho" w:hAnsi="Palatino Linotype"/>
          <w:sz w:val="22"/>
        </w:rPr>
        <w:t xml:space="preserve"> Violación a sus derechos humanos.</w:t>
      </w:r>
    </w:p>
    <w:p w14:paraId="53A6B99B" w14:textId="77777777" w:rsidR="00316ACD" w:rsidRPr="00E865F4" w:rsidRDefault="00316ACD" w:rsidP="00E37F0A">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14:paraId="3E2B5F2D" w14:textId="77777777" w:rsidR="00316ACD" w:rsidRPr="00E865F4" w:rsidRDefault="00316ACD" w:rsidP="00526C65">
      <w:pPr>
        <w:numPr>
          <w:ilvl w:val="0"/>
          <w:numId w:val="1"/>
        </w:numPr>
        <w:tabs>
          <w:tab w:val="left" w:pos="567"/>
          <w:tab w:val="left" w:pos="709"/>
        </w:tabs>
        <w:spacing w:before="240" w:after="240" w:line="360" w:lineRule="auto"/>
        <w:ind w:left="0" w:right="49" w:firstLine="0"/>
        <w:contextualSpacing/>
        <w:jc w:val="both"/>
        <w:rPr>
          <w:rFonts w:ascii="Palatino Linotype" w:eastAsia="MS Mincho" w:hAnsi="Palatino Linotype"/>
        </w:rPr>
      </w:pPr>
      <w:r w:rsidRPr="00E865F4">
        <w:rPr>
          <w:rFonts w:ascii="Palatino Linotype" w:eastAsia="MS Mincho" w:hAnsi="Palatino Linotype"/>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0EF2275" w14:textId="77777777" w:rsidR="00316ACD" w:rsidRPr="00E865F4" w:rsidRDefault="00316ACD" w:rsidP="00E37F0A">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14:paraId="1109A591" w14:textId="77777777" w:rsidR="00316ACD" w:rsidRPr="00E865F4" w:rsidRDefault="00316ACD" w:rsidP="00526C65">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E865F4">
        <w:rPr>
          <w:rFonts w:ascii="Palatino Linotype" w:eastAsia="MS Mincho"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A2174F5" w14:textId="77777777" w:rsidR="00316ACD" w:rsidRPr="00E865F4" w:rsidRDefault="00316ACD" w:rsidP="00844A2B">
      <w:pPr>
        <w:tabs>
          <w:tab w:val="left" w:pos="567"/>
          <w:tab w:val="left" w:pos="709"/>
        </w:tabs>
        <w:spacing w:line="360" w:lineRule="auto"/>
        <w:contextualSpacing/>
        <w:rPr>
          <w:rFonts w:ascii="Palatino Linotype" w:eastAsia="MS Mincho" w:hAnsi="Palatino Linotype"/>
        </w:rPr>
      </w:pPr>
    </w:p>
    <w:p w14:paraId="3090A735" w14:textId="1101286F" w:rsidR="00844A2B" w:rsidRPr="00E865F4" w:rsidRDefault="00316ACD" w:rsidP="00526C65">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E865F4">
        <w:rPr>
          <w:rFonts w:ascii="Palatino Linotype" w:eastAsia="MS Mincho" w:hAnsi="Palatino Linotype"/>
        </w:rPr>
        <w:lastRenderedPageBreak/>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w:t>
      </w:r>
      <w:r w:rsidR="00363CE1" w:rsidRPr="00E865F4">
        <w:rPr>
          <w:rFonts w:ascii="Palatino Linotype" w:eastAsia="MS Mincho" w:hAnsi="Palatino Linotype"/>
        </w:rPr>
        <w:t>se les garantice su Derecho de Acceso a la I</w:t>
      </w:r>
      <w:r w:rsidRPr="00E865F4">
        <w:rPr>
          <w:rFonts w:ascii="Palatino Linotype" w:eastAsia="MS Mincho" w:hAnsi="Palatino Linotype"/>
        </w:rPr>
        <w:t>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86B6BAE" w14:textId="77777777" w:rsidR="00844A2B" w:rsidRPr="00E865F4" w:rsidRDefault="00844A2B" w:rsidP="00844A2B">
      <w:pPr>
        <w:rPr>
          <w:rFonts w:ascii="Palatino Linotype" w:eastAsia="MS Mincho" w:hAnsi="Palatino Linotype"/>
        </w:rPr>
      </w:pPr>
    </w:p>
    <w:p w14:paraId="0C0EBA5F" w14:textId="77777777" w:rsidR="00316ACD" w:rsidRPr="00E865F4" w:rsidRDefault="00316ACD" w:rsidP="00526C65">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E865F4">
        <w:rPr>
          <w:rFonts w:ascii="Palatino Linotype" w:eastAsia="MS Mincho" w:hAnsi="Palatino Linotype"/>
        </w:rPr>
        <w:t>Al respecto, también son de considerar los criterios sostenidos por el Cuarto Tribunal Colegiado en Materia Administrativa del Primer Circuito, cuyos rubros y datos de identificación son los siguientes:</w:t>
      </w:r>
    </w:p>
    <w:p w14:paraId="2C107EEB" w14:textId="77777777" w:rsidR="00844A2B" w:rsidRPr="00E865F4" w:rsidRDefault="00844A2B" w:rsidP="00C27AE3">
      <w:pPr>
        <w:tabs>
          <w:tab w:val="left" w:pos="284"/>
          <w:tab w:val="left" w:pos="567"/>
          <w:tab w:val="left" w:pos="709"/>
        </w:tabs>
        <w:spacing w:before="240" w:after="240" w:line="276" w:lineRule="auto"/>
        <w:ind w:right="49"/>
        <w:contextualSpacing/>
        <w:jc w:val="both"/>
        <w:rPr>
          <w:rFonts w:ascii="Palatino Linotype" w:eastAsia="MS Mincho" w:hAnsi="Palatino Linotype"/>
          <w:sz w:val="22"/>
        </w:rPr>
      </w:pPr>
    </w:p>
    <w:p w14:paraId="0FE1BDE3" w14:textId="77777777" w:rsidR="00316ACD" w:rsidRPr="00E865F4" w:rsidRDefault="00316ACD" w:rsidP="00C27AE3">
      <w:pPr>
        <w:tabs>
          <w:tab w:val="left" w:pos="284"/>
          <w:tab w:val="left" w:pos="567"/>
          <w:tab w:val="left" w:pos="709"/>
          <w:tab w:val="left" w:pos="8364"/>
        </w:tabs>
        <w:spacing w:before="240" w:after="240" w:line="276" w:lineRule="auto"/>
        <w:ind w:left="567" w:right="616"/>
        <w:contextualSpacing/>
        <w:jc w:val="both"/>
        <w:rPr>
          <w:rFonts w:ascii="Palatino Linotype" w:eastAsia="MS Mincho" w:hAnsi="Palatino Linotype"/>
          <w:sz w:val="22"/>
        </w:rPr>
      </w:pPr>
      <w:r w:rsidRPr="00E865F4">
        <w:rPr>
          <w:rFonts w:ascii="Palatino Linotype" w:eastAsia="MS Mincho" w:hAnsi="Palatino Linotype"/>
          <w:sz w:val="22"/>
        </w:rPr>
        <w:t>“</w:t>
      </w:r>
      <w:r w:rsidRPr="00E865F4">
        <w:rPr>
          <w:rFonts w:ascii="Palatino Linotype" w:eastAsia="MS Mincho" w:hAnsi="Palatino Linotype"/>
          <w:b/>
          <w:sz w:val="22"/>
        </w:rPr>
        <w:t>PLAZO RAZONABLE PARA RESOLVER. DIMENSIÓN Y EFECTOS DE ESTE CONCEPTO CUANDO SE ADUCE EXCESIVA CARGA DE TRABAJO.</w:t>
      </w:r>
      <w:r w:rsidRPr="00E865F4">
        <w:rPr>
          <w:rFonts w:ascii="Palatino Linotype" w:eastAsia="MS Mincho" w:hAnsi="Palatino Linotype"/>
          <w:sz w:val="22"/>
        </w:rPr>
        <w:t>” consultable en el Seminario Judicial de la Federación y su gaceta, con el registro digital 2002351.</w:t>
      </w:r>
    </w:p>
    <w:p w14:paraId="623E7000" w14:textId="77777777" w:rsidR="00316ACD" w:rsidRPr="00E865F4" w:rsidRDefault="00316ACD" w:rsidP="00C27AE3">
      <w:pPr>
        <w:tabs>
          <w:tab w:val="left" w:pos="284"/>
          <w:tab w:val="left" w:pos="567"/>
          <w:tab w:val="left" w:pos="709"/>
          <w:tab w:val="left" w:pos="8364"/>
        </w:tabs>
        <w:spacing w:before="240" w:after="240" w:line="276" w:lineRule="auto"/>
        <w:ind w:left="567" w:right="616"/>
        <w:contextualSpacing/>
        <w:jc w:val="both"/>
        <w:rPr>
          <w:rFonts w:ascii="Palatino Linotype" w:eastAsia="MS Mincho" w:hAnsi="Palatino Linotype"/>
          <w:sz w:val="22"/>
        </w:rPr>
      </w:pPr>
      <w:r w:rsidRPr="00E865F4">
        <w:rPr>
          <w:rFonts w:ascii="Palatino Linotype" w:eastAsia="MS Mincho" w:hAnsi="Palatino Linotype"/>
          <w:sz w:val="22"/>
        </w:rPr>
        <w:t xml:space="preserve"> </w:t>
      </w:r>
    </w:p>
    <w:p w14:paraId="105B953B" w14:textId="77777777" w:rsidR="00316ACD" w:rsidRPr="00E865F4" w:rsidRDefault="00316ACD" w:rsidP="00C27AE3">
      <w:pPr>
        <w:tabs>
          <w:tab w:val="left" w:pos="284"/>
          <w:tab w:val="left" w:pos="567"/>
          <w:tab w:val="left" w:pos="709"/>
          <w:tab w:val="left" w:pos="8364"/>
        </w:tabs>
        <w:spacing w:before="240" w:after="240" w:line="276" w:lineRule="auto"/>
        <w:ind w:left="567" w:right="616"/>
        <w:contextualSpacing/>
        <w:jc w:val="both"/>
        <w:rPr>
          <w:rFonts w:ascii="Palatino Linotype" w:eastAsia="MS Mincho" w:hAnsi="Palatino Linotype"/>
          <w:sz w:val="22"/>
        </w:rPr>
      </w:pPr>
      <w:r w:rsidRPr="00E865F4">
        <w:rPr>
          <w:rFonts w:ascii="Palatino Linotype" w:eastAsia="MS Mincho" w:hAnsi="Palatino Linotype"/>
          <w:sz w:val="22"/>
        </w:rPr>
        <w:t>“</w:t>
      </w:r>
      <w:r w:rsidRPr="00E865F4">
        <w:rPr>
          <w:rFonts w:ascii="Palatino Linotype" w:eastAsia="MS Mincho" w:hAnsi="Palatino Linotype"/>
          <w:b/>
          <w:sz w:val="22"/>
        </w:rPr>
        <w:t>PLAZO RAZONABLE PARA RESOLVER. CONCEPTO Y ELEMENTOS QUE LO INTEGRAN A LA LUZ DEL DERECHO INTERNACIONAL DE LOS DERECHOS HUMANOS.</w:t>
      </w:r>
      <w:r w:rsidRPr="00E865F4">
        <w:rPr>
          <w:rFonts w:ascii="Palatino Linotype" w:eastAsia="MS Mincho" w:hAnsi="Palatino Linotype"/>
          <w:sz w:val="22"/>
        </w:rPr>
        <w:t>”, visible en el Seminario Judicial de la Federación y su gaceta, con el registro digital 2002350.</w:t>
      </w:r>
    </w:p>
    <w:p w14:paraId="2478BB1F" w14:textId="77777777" w:rsidR="00316ACD" w:rsidRPr="00E865F4" w:rsidRDefault="00316ACD" w:rsidP="00E37F0A">
      <w:pPr>
        <w:tabs>
          <w:tab w:val="left" w:pos="284"/>
          <w:tab w:val="left" w:pos="567"/>
          <w:tab w:val="left" w:pos="709"/>
        </w:tabs>
        <w:spacing w:before="240" w:after="240" w:line="360" w:lineRule="auto"/>
        <w:ind w:right="49"/>
        <w:contextualSpacing/>
        <w:jc w:val="both"/>
        <w:rPr>
          <w:rFonts w:ascii="Palatino Linotype" w:eastAsia="MS Mincho" w:hAnsi="Palatino Linotype"/>
          <w:sz w:val="22"/>
        </w:rPr>
      </w:pPr>
    </w:p>
    <w:p w14:paraId="22F7D768" w14:textId="0DB1AF9C" w:rsidR="004208A9" w:rsidRPr="00E865F4" w:rsidRDefault="00844A2B" w:rsidP="00526C65">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E865F4">
        <w:rPr>
          <w:rFonts w:ascii="Palatino Linotype" w:eastAsia="MS Mincho" w:hAnsi="Palatino Linotype"/>
        </w:rPr>
        <w:t>Por ello, este Organismo G</w:t>
      </w:r>
      <w:r w:rsidR="00316ACD" w:rsidRPr="00E865F4">
        <w:rPr>
          <w:rFonts w:ascii="Palatino Linotype" w:eastAsia="MS Mincho" w:hAnsi="Palatino Linotype"/>
        </w:rPr>
        <w:t>arante comprometido con la tutela de los derechos humanos confiados, señala que este exceso del plazo legal para resolver el presente asunto, resulta de carácter excepcional.</w:t>
      </w:r>
    </w:p>
    <w:p w14:paraId="78011A15" w14:textId="77777777" w:rsidR="00840D1C" w:rsidRPr="00E865F4" w:rsidRDefault="00840D1C" w:rsidP="00840D1C">
      <w:pPr>
        <w:tabs>
          <w:tab w:val="left" w:pos="567"/>
        </w:tabs>
        <w:spacing w:before="240" w:after="240" w:line="360" w:lineRule="auto"/>
        <w:ind w:right="49"/>
        <w:contextualSpacing/>
        <w:jc w:val="both"/>
        <w:rPr>
          <w:rFonts w:ascii="Palatino Linotype" w:eastAsia="MS Mincho" w:hAnsi="Palatino Linotype"/>
        </w:rPr>
      </w:pPr>
    </w:p>
    <w:p w14:paraId="0D653851" w14:textId="589BA94C" w:rsidR="00844A2B" w:rsidRPr="00E865F4" w:rsidRDefault="004208A9" w:rsidP="00526C65">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E865F4">
        <w:rPr>
          <w:rFonts w:ascii="Palatino Linotype" w:eastAsia="MS Mincho" w:hAnsi="Palatino Linotype"/>
        </w:rPr>
        <w:lastRenderedPageBreak/>
        <w:t xml:space="preserve">Finalmente, </w:t>
      </w:r>
      <w:r w:rsidR="00316ACD" w:rsidRPr="00E865F4">
        <w:rPr>
          <w:rFonts w:ascii="Palatino Linotype" w:hAnsi="Palatino Linotype"/>
          <w:color w:val="000000" w:themeColor="text1"/>
        </w:rPr>
        <w:t>la</w:t>
      </w:r>
      <w:r w:rsidR="00316ACD" w:rsidRPr="00E865F4">
        <w:rPr>
          <w:rFonts w:ascii="Palatino Linotype" w:hAnsi="Palatino Linotype"/>
          <w:b/>
          <w:color w:val="000000" w:themeColor="text1"/>
        </w:rPr>
        <w:t xml:space="preserve"> Comisionada María del Rosario Mejía Ayala</w:t>
      </w:r>
      <w:r w:rsidR="00D03638" w:rsidRPr="00E865F4">
        <w:rPr>
          <w:rFonts w:ascii="Palatino Linotype" w:hAnsi="Palatino Linotype"/>
          <w:b/>
          <w:color w:val="000000" w:themeColor="text1"/>
        </w:rPr>
        <w:t>,</w:t>
      </w:r>
      <w:r w:rsidR="00316ACD" w:rsidRPr="00E865F4">
        <w:rPr>
          <w:rFonts w:ascii="Palatino Linotype" w:hAnsi="Palatino Linotype"/>
          <w:color w:val="000000" w:themeColor="text1"/>
        </w:rPr>
        <w:t xml:space="preserve"> decretó el cierre de </w:t>
      </w:r>
      <w:r w:rsidR="00844A2B" w:rsidRPr="00E865F4">
        <w:rPr>
          <w:rFonts w:ascii="Palatino Linotype" w:hAnsi="Palatino Linotype"/>
          <w:color w:val="000000" w:themeColor="text1"/>
        </w:rPr>
        <w:t xml:space="preserve">instrucción mediante acuerdo del </w:t>
      </w:r>
      <w:r w:rsidR="00526C65" w:rsidRPr="00E865F4">
        <w:rPr>
          <w:rFonts w:ascii="Palatino Linotype" w:hAnsi="Palatino Linotype"/>
          <w:color w:val="000000" w:themeColor="text1"/>
        </w:rPr>
        <w:t>cuatro (04</w:t>
      </w:r>
      <w:r w:rsidR="00316ACD" w:rsidRPr="00E865F4">
        <w:rPr>
          <w:rFonts w:ascii="Palatino Linotype" w:hAnsi="Palatino Linotype"/>
          <w:color w:val="000000" w:themeColor="text1"/>
        </w:rPr>
        <w:t xml:space="preserve">) de </w:t>
      </w:r>
      <w:r w:rsidR="00526C65" w:rsidRPr="00E865F4">
        <w:rPr>
          <w:rFonts w:ascii="Palatino Linotype" w:hAnsi="Palatino Linotype"/>
          <w:color w:val="000000" w:themeColor="text1"/>
        </w:rPr>
        <w:t>diciembre</w:t>
      </w:r>
      <w:r w:rsidR="00BB1976" w:rsidRPr="00E865F4">
        <w:rPr>
          <w:rFonts w:ascii="Palatino Linotype" w:hAnsi="Palatino Linotype"/>
          <w:color w:val="000000" w:themeColor="text1"/>
        </w:rPr>
        <w:t xml:space="preserve"> </w:t>
      </w:r>
      <w:r w:rsidR="0074396C" w:rsidRPr="00E865F4">
        <w:rPr>
          <w:rFonts w:ascii="Palatino Linotype" w:hAnsi="Palatino Linotype"/>
          <w:color w:val="000000" w:themeColor="text1"/>
        </w:rPr>
        <w:t>de dos mil veintitrés</w:t>
      </w:r>
      <w:r w:rsidRPr="00E865F4">
        <w:rPr>
          <w:rFonts w:ascii="Palatino Linotype" w:hAnsi="Palatino Linotype"/>
          <w:color w:val="000000" w:themeColor="text1"/>
        </w:rPr>
        <w:t>.</w:t>
      </w:r>
      <w:r w:rsidR="00316ACD" w:rsidRPr="00E865F4">
        <w:rPr>
          <w:rFonts w:ascii="Palatino Linotype" w:hAnsi="Palatino Linotype"/>
          <w:color w:val="000000" w:themeColor="text1"/>
        </w:rPr>
        <w:t xml:space="preserve"> </w:t>
      </w:r>
      <w:bookmarkStart w:id="133" w:name="_Toc491791302"/>
      <w:bookmarkStart w:id="134" w:name="_Toc83128578"/>
    </w:p>
    <w:p w14:paraId="21E7B787" w14:textId="77777777" w:rsidR="00A806D0" w:rsidRPr="00E865F4" w:rsidRDefault="00A806D0" w:rsidP="00A806D0">
      <w:pPr>
        <w:tabs>
          <w:tab w:val="left" w:pos="567"/>
        </w:tabs>
        <w:spacing w:before="240" w:after="240" w:line="360" w:lineRule="auto"/>
        <w:ind w:right="49"/>
        <w:contextualSpacing/>
        <w:jc w:val="both"/>
        <w:rPr>
          <w:rFonts w:ascii="Palatino Linotype" w:eastAsia="MS Mincho" w:hAnsi="Palatino Linotype"/>
        </w:rPr>
      </w:pPr>
    </w:p>
    <w:p w14:paraId="7F2E2ED3" w14:textId="77777777" w:rsidR="009F09BC" w:rsidRPr="00E865F4" w:rsidRDefault="009F09BC" w:rsidP="00E37F0A">
      <w:pPr>
        <w:pStyle w:val="Ttulo1"/>
        <w:spacing w:line="360" w:lineRule="auto"/>
        <w:jc w:val="center"/>
        <w:rPr>
          <w:rFonts w:ascii="Palatino Linotype" w:hAnsi="Palatino Linotype"/>
          <w:b/>
          <w:color w:val="000000" w:themeColor="text1"/>
          <w:sz w:val="24"/>
          <w:szCs w:val="24"/>
        </w:rPr>
      </w:pPr>
      <w:r w:rsidRPr="00E865F4">
        <w:rPr>
          <w:rFonts w:ascii="Palatino Linotype" w:hAnsi="Palatino Linotype"/>
          <w:b/>
          <w:color w:val="000000" w:themeColor="text1"/>
          <w:sz w:val="24"/>
          <w:szCs w:val="24"/>
        </w:rPr>
        <w:t>CONSIDERANDO</w:t>
      </w:r>
      <w:bookmarkEnd w:id="133"/>
      <w:bookmarkEnd w:id="134"/>
    </w:p>
    <w:p w14:paraId="29C745B9" w14:textId="77777777" w:rsidR="009F09BC" w:rsidRPr="00E865F4" w:rsidRDefault="009F09BC" w:rsidP="00E37F0A">
      <w:pPr>
        <w:spacing w:line="360" w:lineRule="auto"/>
        <w:rPr>
          <w:rFonts w:ascii="Palatino Linotype" w:hAnsi="Palatino Linotype"/>
          <w:lang w:val="es-MX" w:eastAsia="en-US"/>
        </w:rPr>
      </w:pPr>
    </w:p>
    <w:p w14:paraId="5CCA816E" w14:textId="77777777" w:rsidR="009F09BC" w:rsidRPr="00E865F4" w:rsidRDefault="009F09BC" w:rsidP="00E37F0A">
      <w:pPr>
        <w:pStyle w:val="Ttulo2"/>
        <w:spacing w:line="360" w:lineRule="auto"/>
        <w:rPr>
          <w:rFonts w:ascii="Palatino Linotype" w:hAnsi="Palatino Linotype"/>
          <w:b/>
          <w:color w:val="auto"/>
          <w:sz w:val="24"/>
          <w:szCs w:val="24"/>
        </w:rPr>
      </w:pPr>
      <w:bookmarkStart w:id="135" w:name="_Toc491791303"/>
      <w:bookmarkStart w:id="136" w:name="_Toc83128579"/>
      <w:r w:rsidRPr="00E865F4">
        <w:rPr>
          <w:rFonts w:ascii="Palatino Linotype" w:hAnsi="Palatino Linotype"/>
          <w:b/>
          <w:color w:val="auto"/>
          <w:sz w:val="24"/>
          <w:szCs w:val="24"/>
        </w:rPr>
        <w:t>PRIMERO. De la competencia</w:t>
      </w:r>
      <w:bookmarkEnd w:id="135"/>
      <w:bookmarkEnd w:id="136"/>
    </w:p>
    <w:p w14:paraId="69ED1CCF" w14:textId="77777777" w:rsidR="00AA1E3F" w:rsidRPr="00E865F4" w:rsidRDefault="00AA1E3F" w:rsidP="00526C65">
      <w:pPr>
        <w:pStyle w:val="Prrafodelista"/>
        <w:numPr>
          <w:ilvl w:val="0"/>
          <w:numId w:val="1"/>
        </w:numPr>
        <w:tabs>
          <w:tab w:val="left" w:pos="567"/>
        </w:tabs>
        <w:spacing w:line="360" w:lineRule="auto"/>
        <w:ind w:left="0" w:firstLine="0"/>
        <w:jc w:val="both"/>
        <w:rPr>
          <w:rFonts w:ascii="Palatino Linotype" w:hAnsi="Palatino Linotype"/>
          <w:color w:val="000000" w:themeColor="text1"/>
        </w:rPr>
      </w:pPr>
      <w:r w:rsidRPr="00E865F4">
        <w:rPr>
          <w:rFonts w:ascii="Palatino Linotype" w:hAnsi="Palatino Linotype"/>
          <w:color w:val="000000" w:themeColor="text1"/>
        </w:rPr>
        <w:t xml:space="preserve">Este </w:t>
      </w:r>
      <w:r w:rsidR="00E61E1E" w:rsidRPr="00E865F4">
        <w:rPr>
          <w:rFonts w:ascii="Palatino Linotype" w:hAnsi="Palatino Linotype" w:cs="Arial"/>
          <w:color w:val="222222"/>
          <w:shd w:val="clear" w:color="auto" w:fill="FFFFFF"/>
        </w:rPr>
        <w:t>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48771228" w14:textId="77777777" w:rsidR="009F09BC" w:rsidRPr="00E865F4" w:rsidRDefault="009F09BC" w:rsidP="00E37F0A">
      <w:pPr>
        <w:pStyle w:val="Prrafodelista"/>
        <w:spacing w:line="360" w:lineRule="auto"/>
        <w:ind w:left="0"/>
        <w:jc w:val="both"/>
        <w:rPr>
          <w:rFonts w:ascii="Palatino Linotype" w:eastAsia="Calibri" w:hAnsi="Palatino Linotype" w:cs="Times New Roman"/>
          <w:b/>
          <w:lang w:val="es-ES"/>
        </w:rPr>
      </w:pPr>
    </w:p>
    <w:p w14:paraId="1B006405" w14:textId="77777777" w:rsidR="009F09BC" w:rsidRPr="00E865F4" w:rsidRDefault="009F09BC" w:rsidP="00E37F0A">
      <w:pPr>
        <w:pStyle w:val="Ttulo2"/>
        <w:spacing w:line="360" w:lineRule="auto"/>
        <w:rPr>
          <w:rFonts w:ascii="Palatino Linotype" w:hAnsi="Palatino Linotype"/>
          <w:b/>
          <w:color w:val="auto"/>
          <w:sz w:val="24"/>
          <w:szCs w:val="24"/>
        </w:rPr>
      </w:pPr>
      <w:bookmarkStart w:id="137" w:name="_Toc491791304"/>
      <w:bookmarkStart w:id="138" w:name="_Toc83128580"/>
      <w:r w:rsidRPr="00E865F4">
        <w:rPr>
          <w:rFonts w:ascii="Palatino Linotype" w:hAnsi="Palatino Linotype"/>
          <w:b/>
          <w:color w:val="auto"/>
          <w:sz w:val="24"/>
          <w:szCs w:val="24"/>
        </w:rPr>
        <w:t>SEGUNDO. De la oportunidad y procedencia.</w:t>
      </w:r>
      <w:bookmarkEnd w:id="137"/>
      <w:bookmarkEnd w:id="138"/>
    </w:p>
    <w:p w14:paraId="34BFF6A8" w14:textId="77777777" w:rsidR="001F517B" w:rsidRPr="00E865F4" w:rsidRDefault="00425842" w:rsidP="00526C65">
      <w:pPr>
        <w:pStyle w:val="Prrafodelista"/>
        <w:numPr>
          <w:ilvl w:val="0"/>
          <w:numId w:val="1"/>
        </w:numPr>
        <w:tabs>
          <w:tab w:val="left" w:pos="567"/>
        </w:tabs>
        <w:spacing w:line="360" w:lineRule="auto"/>
        <w:ind w:left="0" w:firstLine="0"/>
        <w:jc w:val="both"/>
        <w:rPr>
          <w:rFonts w:ascii="Palatino Linotype" w:hAnsi="Palatino Linotype"/>
          <w:b/>
          <w:color w:val="000000" w:themeColor="text1"/>
        </w:rPr>
      </w:pPr>
      <w:r w:rsidRPr="00E865F4">
        <w:rPr>
          <w:rFonts w:ascii="Palatino Linotype" w:eastAsia="Calibri" w:hAnsi="Palatino Linotype" w:cs="Arial"/>
        </w:rPr>
        <w:t>El</w:t>
      </w:r>
      <w:r w:rsidR="00AD63B4" w:rsidRPr="00E865F4">
        <w:rPr>
          <w:rFonts w:ascii="Palatino Linotype" w:eastAsia="Calibri" w:hAnsi="Palatino Linotype" w:cs="Arial"/>
        </w:rPr>
        <w:t xml:space="preserve"> </w:t>
      </w:r>
      <w:r w:rsidR="009F09BC" w:rsidRPr="00E865F4">
        <w:rPr>
          <w:rFonts w:ascii="Palatino Linotype" w:eastAsia="Calibri" w:hAnsi="Palatino Linotype" w:cs="Arial"/>
        </w:rPr>
        <w:t xml:space="preserve">medio de impugnación fue presentado a través del </w:t>
      </w:r>
      <w:r w:rsidR="009F09BC" w:rsidRPr="00E865F4">
        <w:rPr>
          <w:rFonts w:ascii="Palatino Linotype" w:eastAsia="Calibri" w:hAnsi="Palatino Linotype" w:cs="Arial"/>
          <w:b/>
        </w:rPr>
        <w:t>SAIMEX,</w:t>
      </w:r>
      <w:r w:rsidR="009F09BC" w:rsidRPr="00E865F4">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E865F4">
        <w:rPr>
          <w:rFonts w:ascii="Palatino Linotype" w:eastAsia="Calibri" w:hAnsi="Palatino Linotype" w:cs="Arial"/>
          <w:b/>
        </w:rPr>
        <w:t>SUJETO OBLIGADO</w:t>
      </w:r>
      <w:r w:rsidRPr="00E865F4">
        <w:rPr>
          <w:rFonts w:ascii="Palatino Linotype" w:eastAsia="Calibri" w:hAnsi="Palatino Linotype" w:cs="Arial"/>
        </w:rPr>
        <w:t xml:space="preserve"> entregó su</w:t>
      </w:r>
      <w:r w:rsidR="009F09BC" w:rsidRPr="00E865F4">
        <w:rPr>
          <w:rFonts w:ascii="Palatino Linotype" w:eastAsia="Calibri" w:hAnsi="Palatino Linotype" w:cs="Arial"/>
        </w:rPr>
        <w:t xml:space="preserve"> respuesta </w:t>
      </w:r>
      <w:r w:rsidRPr="00E865F4">
        <w:rPr>
          <w:rFonts w:ascii="Palatino Linotype" w:eastAsia="Calibri" w:hAnsi="Palatino Linotype" w:cs="Arial"/>
        </w:rPr>
        <w:t>e</w:t>
      </w:r>
      <w:r w:rsidR="00545661" w:rsidRPr="00E865F4">
        <w:rPr>
          <w:rFonts w:ascii="Palatino Linotype" w:eastAsia="Calibri" w:hAnsi="Palatino Linotype" w:cs="Arial"/>
        </w:rPr>
        <w:t xml:space="preserve">l once </w:t>
      </w:r>
      <w:r w:rsidRPr="00E865F4">
        <w:rPr>
          <w:rFonts w:ascii="Palatino Linotype" w:eastAsia="Calibri" w:hAnsi="Palatino Linotype" w:cs="Arial"/>
        </w:rPr>
        <w:t>(</w:t>
      </w:r>
      <w:r w:rsidR="00545661" w:rsidRPr="00E865F4">
        <w:rPr>
          <w:rFonts w:ascii="Palatino Linotype" w:eastAsia="Calibri" w:hAnsi="Palatino Linotype" w:cs="Arial"/>
        </w:rPr>
        <w:t>11) de mayo</w:t>
      </w:r>
      <w:r w:rsidR="00502A6A" w:rsidRPr="00E865F4">
        <w:rPr>
          <w:rFonts w:ascii="Palatino Linotype" w:eastAsia="Calibri" w:hAnsi="Palatino Linotype" w:cs="Arial"/>
        </w:rPr>
        <w:t xml:space="preserve"> </w:t>
      </w:r>
      <w:r w:rsidRPr="00E865F4">
        <w:rPr>
          <w:rFonts w:ascii="Palatino Linotype" w:eastAsia="Calibri" w:hAnsi="Palatino Linotype" w:cs="Arial"/>
        </w:rPr>
        <w:t>de dos mil veintidós</w:t>
      </w:r>
      <w:r w:rsidR="009F09BC" w:rsidRPr="00E865F4">
        <w:rPr>
          <w:rFonts w:ascii="Palatino Linotype" w:eastAsia="Calibri" w:hAnsi="Palatino Linotype" w:cs="Arial"/>
        </w:rPr>
        <w:t xml:space="preserve">, </w:t>
      </w:r>
      <w:r w:rsidR="009F09BC" w:rsidRPr="00E865F4">
        <w:rPr>
          <w:rFonts w:ascii="Palatino Linotype" w:hAnsi="Palatino Linotype" w:cs="Arial"/>
        </w:rPr>
        <w:t xml:space="preserve">de tal forma que </w:t>
      </w:r>
      <w:r w:rsidRPr="00E865F4">
        <w:rPr>
          <w:rFonts w:ascii="Palatino Linotype" w:hAnsi="Palatino Linotype" w:cs="Arial"/>
        </w:rPr>
        <w:t>e</w:t>
      </w:r>
      <w:r w:rsidR="009F09BC" w:rsidRPr="00E865F4">
        <w:rPr>
          <w:rFonts w:ascii="Palatino Linotype" w:hAnsi="Palatino Linotype" w:cs="Arial"/>
        </w:rPr>
        <w:t xml:space="preserve">l plazo para interponer </w:t>
      </w:r>
      <w:r w:rsidRPr="00E865F4">
        <w:rPr>
          <w:rFonts w:ascii="Palatino Linotype" w:hAnsi="Palatino Linotype" w:cs="Arial"/>
        </w:rPr>
        <w:t>e</w:t>
      </w:r>
      <w:r w:rsidR="009F09BC" w:rsidRPr="00E865F4">
        <w:rPr>
          <w:rFonts w:ascii="Palatino Linotype" w:hAnsi="Palatino Linotype" w:cs="Arial"/>
        </w:rPr>
        <w:t xml:space="preserve">l recurso de revisión </w:t>
      </w:r>
      <w:r w:rsidRPr="00E865F4">
        <w:rPr>
          <w:rFonts w:ascii="Palatino Linotype" w:hAnsi="Palatino Linotype" w:cs="Arial"/>
        </w:rPr>
        <w:t>transcurrió</w:t>
      </w:r>
      <w:r w:rsidR="00545661" w:rsidRPr="00E865F4">
        <w:rPr>
          <w:rFonts w:ascii="Palatino Linotype" w:hAnsi="Palatino Linotype" w:cs="Arial"/>
        </w:rPr>
        <w:t xml:space="preserve"> del doce</w:t>
      </w:r>
      <w:r w:rsidR="00626AC3" w:rsidRPr="00E865F4">
        <w:rPr>
          <w:rFonts w:ascii="Palatino Linotype" w:hAnsi="Palatino Linotype" w:cs="Arial"/>
        </w:rPr>
        <w:t xml:space="preserve"> </w:t>
      </w:r>
      <w:r w:rsidRPr="00E865F4">
        <w:rPr>
          <w:rFonts w:ascii="Palatino Linotype" w:hAnsi="Palatino Linotype" w:cs="Arial"/>
        </w:rPr>
        <w:t>(</w:t>
      </w:r>
      <w:r w:rsidR="001F517B" w:rsidRPr="00E865F4">
        <w:rPr>
          <w:rFonts w:ascii="Palatino Linotype" w:hAnsi="Palatino Linotype" w:cs="Arial"/>
        </w:rPr>
        <w:t>12</w:t>
      </w:r>
      <w:r w:rsidR="009469F0" w:rsidRPr="00E865F4">
        <w:rPr>
          <w:rFonts w:ascii="Palatino Linotype" w:hAnsi="Palatino Linotype" w:cs="Arial"/>
        </w:rPr>
        <w:t>)</w:t>
      </w:r>
      <w:r w:rsidR="000F4046" w:rsidRPr="00E865F4">
        <w:rPr>
          <w:rFonts w:ascii="Palatino Linotype" w:hAnsi="Palatino Linotype" w:cs="Arial"/>
        </w:rPr>
        <w:t xml:space="preserve"> </w:t>
      </w:r>
      <w:r w:rsidR="001F517B" w:rsidRPr="00E865F4">
        <w:rPr>
          <w:rFonts w:ascii="Palatino Linotype" w:hAnsi="Palatino Linotype" w:cs="Arial"/>
        </w:rPr>
        <w:t>de mayo al uno</w:t>
      </w:r>
      <w:r w:rsidR="00502A6A" w:rsidRPr="00E865F4">
        <w:rPr>
          <w:rFonts w:ascii="Palatino Linotype" w:hAnsi="Palatino Linotype" w:cs="Arial"/>
        </w:rPr>
        <w:t xml:space="preserve"> </w:t>
      </w:r>
      <w:r w:rsidR="009F09BC" w:rsidRPr="00E865F4">
        <w:rPr>
          <w:rFonts w:ascii="Palatino Linotype" w:hAnsi="Palatino Linotype" w:cs="Arial"/>
        </w:rPr>
        <w:t>(</w:t>
      </w:r>
      <w:r w:rsidR="001F517B" w:rsidRPr="00E865F4">
        <w:rPr>
          <w:rFonts w:ascii="Palatino Linotype" w:hAnsi="Palatino Linotype" w:cs="Arial"/>
        </w:rPr>
        <w:t>01</w:t>
      </w:r>
      <w:r w:rsidR="009F09BC" w:rsidRPr="00E865F4">
        <w:rPr>
          <w:rFonts w:ascii="Palatino Linotype" w:hAnsi="Palatino Linotype" w:cs="Arial"/>
        </w:rPr>
        <w:t>)</w:t>
      </w:r>
      <w:r w:rsidR="001F517B" w:rsidRPr="00E865F4">
        <w:rPr>
          <w:rFonts w:ascii="Palatino Linotype" w:hAnsi="Palatino Linotype" w:cs="Arial"/>
        </w:rPr>
        <w:t xml:space="preserve"> de junio</w:t>
      </w:r>
      <w:r w:rsidR="009469F0" w:rsidRPr="00E865F4">
        <w:rPr>
          <w:rFonts w:ascii="Palatino Linotype" w:hAnsi="Palatino Linotype" w:cs="Arial"/>
        </w:rPr>
        <w:t xml:space="preserve"> </w:t>
      </w:r>
      <w:r w:rsidR="0001674C" w:rsidRPr="00E865F4">
        <w:rPr>
          <w:rFonts w:ascii="Palatino Linotype" w:hAnsi="Palatino Linotype" w:cs="Arial"/>
        </w:rPr>
        <w:t xml:space="preserve">de dos mil </w:t>
      </w:r>
      <w:r w:rsidRPr="00E865F4">
        <w:rPr>
          <w:rFonts w:ascii="Palatino Linotype" w:hAnsi="Palatino Linotype" w:cs="Arial"/>
        </w:rPr>
        <w:t>veintidós</w:t>
      </w:r>
      <w:r w:rsidR="0001674C" w:rsidRPr="00E865F4">
        <w:rPr>
          <w:rFonts w:ascii="Palatino Linotype" w:hAnsi="Palatino Linotype" w:cs="Arial"/>
        </w:rPr>
        <w:t>; e</w:t>
      </w:r>
      <w:r w:rsidR="009F09BC" w:rsidRPr="00E865F4">
        <w:rPr>
          <w:rFonts w:ascii="Palatino Linotype" w:hAnsi="Palatino Linotype" w:cs="Arial"/>
        </w:rPr>
        <w:t xml:space="preserve">n consecuencia, el ahora </w:t>
      </w:r>
      <w:r w:rsidR="009F09BC" w:rsidRPr="00E865F4">
        <w:rPr>
          <w:rFonts w:ascii="Palatino Linotype" w:hAnsi="Palatino Linotype" w:cs="Arial"/>
          <w:b/>
        </w:rPr>
        <w:t>RECURRENTE</w:t>
      </w:r>
      <w:r w:rsidR="009F09BC" w:rsidRPr="00E865F4">
        <w:rPr>
          <w:rFonts w:ascii="Palatino Linotype" w:hAnsi="Palatino Linotype" w:cs="Arial"/>
        </w:rPr>
        <w:t xml:space="preserve"> </w:t>
      </w:r>
      <w:r w:rsidR="009F09BC" w:rsidRPr="00E865F4">
        <w:rPr>
          <w:rFonts w:ascii="Palatino Linotype" w:hAnsi="Palatino Linotype" w:cs="Arial"/>
        </w:rPr>
        <w:lastRenderedPageBreak/>
        <w:t xml:space="preserve">presentó </w:t>
      </w:r>
      <w:r w:rsidR="001F517B" w:rsidRPr="00E865F4">
        <w:rPr>
          <w:rFonts w:ascii="Palatino Linotype" w:hAnsi="Palatino Linotype" w:cs="Arial"/>
        </w:rPr>
        <w:t>su inconformidad el once</w:t>
      </w:r>
      <w:r w:rsidR="004208A9" w:rsidRPr="00E865F4">
        <w:rPr>
          <w:rFonts w:ascii="Palatino Linotype" w:hAnsi="Palatino Linotype" w:cs="Arial"/>
        </w:rPr>
        <w:t xml:space="preserve"> </w:t>
      </w:r>
      <w:r w:rsidR="009F09BC" w:rsidRPr="00E865F4">
        <w:rPr>
          <w:rFonts w:ascii="Palatino Linotype" w:hAnsi="Palatino Linotype" w:cs="Arial"/>
        </w:rPr>
        <w:t>(</w:t>
      </w:r>
      <w:r w:rsidR="001F517B" w:rsidRPr="00E865F4">
        <w:rPr>
          <w:rFonts w:ascii="Palatino Linotype" w:hAnsi="Palatino Linotype" w:cs="Arial"/>
        </w:rPr>
        <w:t xml:space="preserve">11) de mayo </w:t>
      </w:r>
      <w:r w:rsidR="006F3EF7" w:rsidRPr="00E865F4">
        <w:rPr>
          <w:rFonts w:ascii="Palatino Linotype" w:hAnsi="Palatino Linotype" w:cs="Arial"/>
        </w:rPr>
        <w:t>de dos mil veintidós</w:t>
      </w:r>
      <w:bookmarkStart w:id="139" w:name="_Toc34246179"/>
      <w:bookmarkStart w:id="140" w:name="_Toc50033991"/>
      <w:bookmarkStart w:id="141" w:name="_Toc51259588"/>
      <w:bookmarkStart w:id="142" w:name="_Toc83128581"/>
      <w:r w:rsidR="001F517B" w:rsidRPr="00E865F4">
        <w:rPr>
          <w:rFonts w:ascii="Palatino Linotype" w:hAnsi="Palatino Linotype" w:cs="Arial"/>
        </w:rPr>
        <w:t xml:space="preserve">, </w:t>
      </w:r>
      <w:r w:rsidR="001F517B" w:rsidRPr="00E865F4">
        <w:rPr>
          <w:rFonts w:ascii="Palatino Linotype" w:eastAsia="Times New Roman" w:hAnsi="Palatino Linotype" w:cs="Arial"/>
          <w:bCs/>
          <w:color w:val="000000" w:themeColor="text1"/>
          <w:lang w:eastAsia="es-MX"/>
        </w:rPr>
        <w:t>esto es, un día antes de que iniciara el plazo precitado, circunstancia que no es determinante para declarar extemporaneidad, toda vez que el tiempo concedido es para delimitar el término en que se puede impugnar las respuestas, luego entonces, no impide que se presente antes de iniciado el plazo concedido.</w:t>
      </w:r>
    </w:p>
    <w:p w14:paraId="48BD21C1" w14:textId="77777777" w:rsidR="001F517B" w:rsidRPr="00E865F4" w:rsidRDefault="001F517B" w:rsidP="001F517B">
      <w:pPr>
        <w:pStyle w:val="Prrafodelista"/>
        <w:tabs>
          <w:tab w:val="left" w:pos="567"/>
        </w:tabs>
        <w:spacing w:line="360" w:lineRule="auto"/>
        <w:ind w:left="0"/>
        <w:jc w:val="both"/>
        <w:rPr>
          <w:rFonts w:ascii="Palatino Linotype" w:hAnsi="Palatino Linotype"/>
          <w:b/>
          <w:color w:val="000000" w:themeColor="text1"/>
        </w:rPr>
      </w:pPr>
    </w:p>
    <w:p w14:paraId="1515EDFE" w14:textId="43665AFB" w:rsidR="001F517B" w:rsidRPr="00E865F4" w:rsidRDefault="001F517B" w:rsidP="00526C65">
      <w:pPr>
        <w:pStyle w:val="Prrafodelista"/>
        <w:numPr>
          <w:ilvl w:val="0"/>
          <w:numId w:val="1"/>
        </w:numPr>
        <w:tabs>
          <w:tab w:val="left" w:pos="567"/>
        </w:tabs>
        <w:spacing w:line="360" w:lineRule="auto"/>
        <w:ind w:left="0" w:firstLine="0"/>
        <w:jc w:val="both"/>
        <w:rPr>
          <w:rFonts w:ascii="Palatino Linotype" w:hAnsi="Palatino Linotype"/>
          <w:b/>
          <w:color w:val="000000" w:themeColor="text1"/>
        </w:rPr>
      </w:pPr>
      <w:r w:rsidRPr="00E865F4">
        <w:rPr>
          <w:rFonts w:ascii="Palatino Linotype" w:eastAsia="Times New Roman" w:hAnsi="Palatino Linotype" w:cs="Arial"/>
          <w:bCs/>
          <w:color w:val="000000" w:themeColor="text1"/>
          <w:lang w:eastAsia="es-MX"/>
        </w:rPr>
        <w:t>Al respecto, cabe señalar que cuando el medio de impugnación se haya interpuesto el mismo día en que se notificó la respuesta impugnada, resulta insuficiente para tener por extemporáneo el recurso de revisión de mérito, toda vez que la Ley de Transparencia y Acceso a la Información Pública del Estado de México y Municipios sólo establece que este medio de defensa se ha de promover dentro de los 15 días hábiles siguientes en que se tenga conocimiento de la respuesta impugnada; sin embargo, no prohíbe que el recurso de revisión se presente el mismo día en que ésta fue notificada. Por lo que es de señalar que, en aras de privilegiar el derecho de acceso a la información, se entrará al estudio del presente recurso de revisión sin que la fecha en que se presentó afecte la resolución.</w:t>
      </w:r>
    </w:p>
    <w:p w14:paraId="0557EAD7" w14:textId="77777777" w:rsidR="001F517B" w:rsidRPr="00E865F4" w:rsidRDefault="001F517B" w:rsidP="001F517B">
      <w:pPr>
        <w:tabs>
          <w:tab w:val="left" w:pos="426"/>
        </w:tabs>
        <w:spacing w:line="360" w:lineRule="auto"/>
        <w:ind w:right="49"/>
        <w:contextualSpacing/>
        <w:jc w:val="both"/>
        <w:rPr>
          <w:rFonts w:ascii="Palatino Linotype" w:eastAsia="Times New Roman" w:hAnsi="Palatino Linotype" w:cs="Arial"/>
          <w:bCs/>
          <w:color w:val="000000" w:themeColor="text1"/>
          <w:lang w:eastAsia="es-MX"/>
        </w:rPr>
      </w:pPr>
    </w:p>
    <w:p w14:paraId="18D8EB1C" w14:textId="1BFAFFCF" w:rsidR="001F517B" w:rsidRPr="00E865F4" w:rsidRDefault="001F517B" w:rsidP="00526C65">
      <w:pPr>
        <w:pStyle w:val="Prrafodelista"/>
        <w:numPr>
          <w:ilvl w:val="0"/>
          <w:numId w:val="1"/>
        </w:numPr>
        <w:tabs>
          <w:tab w:val="left" w:pos="567"/>
        </w:tabs>
        <w:spacing w:line="360" w:lineRule="auto"/>
        <w:ind w:left="0" w:right="49" w:firstLine="0"/>
        <w:jc w:val="both"/>
        <w:rPr>
          <w:rFonts w:ascii="Palatino Linotype" w:eastAsia="Times New Roman" w:hAnsi="Palatino Linotype" w:cs="Arial"/>
          <w:bCs/>
          <w:color w:val="000000" w:themeColor="text1"/>
          <w:lang w:eastAsia="es-MX"/>
        </w:rPr>
      </w:pPr>
      <w:r w:rsidRPr="00E865F4">
        <w:rPr>
          <w:rFonts w:ascii="Palatino Linotype" w:eastAsia="Times New Roman" w:hAnsi="Palatino Linotype" w:cs="Arial"/>
          <w:bCs/>
          <w:color w:val="000000" w:themeColor="text1"/>
          <w:lang w:eastAsia="es-MX"/>
        </w:rPr>
        <w:t>Discernimiento 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14:paraId="54C06311" w14:textId="77777777" w:rsidR="001F517B" w:rsidRPr="00E865F4" w:rsidRDefault="001F517B" w:rsidP="001F517B">
      <w:pPr>
        <w:tabs>
          <w:tab w:val="left" w:pos="426"/>
        </w:tabs>
        <w:spacing w:line="360" w:lineRule="auto"/>
        <w:ind w:right="49"/>
        <w:contextualSpacing/>
        <w:jc w:val="both"/>
        <w:rPr>
          <w:rFonts w:ascii="Palatino Linotype" w:eastAsia="Times New Roman" w:hAnsi="Palatino Linotype" w:cs="Arial"/>
          <w:bCs/>
          <w:color w:val="000000" w:themeColor="text1"/>
          <w:lang w:eastAsia="es-MX"/>
        </w:rPr>
      </w:pPr>
    </w:p>
    <w:p w14:paraId="73A57178" w14:textId="77777777" w:rsidR="001F517B" w:rsidRPr="00E865F4" w:rsidRDefault="001F517B" w:rsidP="001F517B">
      <w:pPr>
        <w:tabs>
          <w:tab w:val="left" w:pos="426"/>
        </w:tabs>
        <w:spacing w:line="276" w:lineRule="auto"/>
        <w:ind w:left="567" w:right="567"/>
        <w:contextualSpacing/>
        <w:jc w:val="both"/>
        <w:rPr>
          <w:rFonts w:ascii="Palatino Linotype" w:eastAsia="Times New Roman" w:hAnsi="Palatino Linotype" w:cs="Arial"/>
          <w:bCs/>
          <w:i/>
          <w:color w:val="000000" w:themeColor="text1"/>
          <w:sz w:val="22"/>
          <w:lang w:eastAsia="es-MX"/>
        </w:rPr>
      </w:pPr>
      <w:r w:rsidRPr="00E865F4">
        <w:rPr>
          <w:rFonts w:ascii="Palatino Linotype" w:eastAsia="Times New Roman" w:hAnsi="Palatino Linotype" w:cs="Arial"/>
          <w:b/>
          <w:bCs/>
          <w:i/>
          <w:color w:val="000000" w:themeColor="text1"/>
          <w:sz w:val="22"/>
          <w:lang w:eastAsia="es-MX"/>
        </w:rPr>
        <w:t>RECURSO DE RECLAMACIÓN. SU INTERPOSICIÓN NO ES EXTEMPORÁNEA SI SE REALIZA ANTES DE QUE INICIE EL PLAZO PARA HACERLO</w:t>
      </w:r>
      <w:r w:rsidRPr="00E865F4">
        <w:rPr>
          <w:rFonts w:ascii="Palatino Linotype" w:eastAsia="Times New Roman" w:hAnsi="Palatino Linotype" w:cs="Arial"/>
          <w:bCs/>
          <w:i/>
          <w:color w:val="000000" w:themeColor="text1"/>
          <w:sz w:val="22"/>
          <w:lang w:eastAsia="es-MX"/>
        </w:rPr>
        <w:t xml:space="preserve">. “Conforme al artículo 104, párrafo segundo, de la Ley de Amparo, el </w:t>
      </w:r>
      <w:r w:rsidRPr="00E865F4">
        <w:rPr>
          <w:rFonts w:ascii="Palatino Linotype" w:eastAsia="Times New Roman" w:hAnsi="Palatino Linotype" w:cs="Arial"/>
          <w:bCs/>
          <w:i/>
          <w:color w:val="000000" w:themeColor="text1"/>
          <w:sz w:val="22"/>
          <w:lang w:eastAsia="es-MX"/>
        </w:rPr>
        <w:lastRenderedPageBreak/>
        <w:t>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2CFEF0D2" w14:textId="77777777" w:rsidR="001F517B" w:rsidRPr="00E865F4" w:rsidRDefault="001F517B" w:rsidP="001F517B">
      <w:pPr>
        <w:tabs>
          <w:tab w:val="left" w:pos="426"/>
        </w:tabs>
        <w:spacing w:line="360" w:lineRule="auto"/>
        <w:ind w:right="49"/>
        <w:contextualSpacing/>
        <w:jc w:val="both"/>
        <w:rPr>
          <w:rFonts w:ascii="Palatino Linotype" w:eastAsia="Times New Roman" w:hAnsi="Palatino Linotype" w:cs="Arial"/>
          <w:bCs/>
          <w:color w:val="000000" w:themeColor="text1"/>
          <w:lang w:eastAsia="es-MX"/>
        </w:rPr>
      </w:pPr>
    </w:p>
    <w:p w14:paraId="4B69753D" w14:textId="088993F2" w:rsidR="001F517B" w:rsidRPr="00E865F4" w:rsidRDefault="001F517B" w:rsidP="00526C65">
      <w:pPr>
        <w:pStyle w:val="Prrafodelista"/>
        <w:numPr>
          <w:ilvl w:val="0"/>
          <w:numId w:val="1"/>
        </w:numPr>
        <w:tabs>
          <w:tab w:val="left" w:pos="567"/>
        </w:tabs>
        <w:spacing w:line="360" w:lineRule="auto"/>
        <w:ind w:left="0" w:right="49" w:firstLine="0"/>
        <w:jc w:val="both"/>
        <w:rPr>
          <w:rFonts w:ascii="Palatino Linotype" w:eastAsia="Times New Roman" w:hAnsi="Palatino Linotype" w:cs="Arial"/>
          <w:bCs/>
          <w:color w:val="000000" w:themeColor="text1"/>
          <w:lang w:eastAsia="es-MX"/>
        </w:rPr>
      </w:pPr>
      <w:r w:rsidRPr="00E865F4">
        <w:rPr>
          <w:rFonts w:ascii="Palatino Linotype" w:eastAsia="Times New Roman" w:hAnsi="Palatino Linotype" w:cs="Arial"/>
          <w:bCs/>
          <w:color w:val="000000" w:themeColor="text1"/>
          <w:lang w:eastAsia="es-MX"/>
        </w:rPr>
        <w:t xml:space="preserve">Esto es así porque, en primer lugar, es necesario que la </w:t>
      </w:r>
      <w:r w:rsidRPr="00E865F4">
        <w:rPr>
          <w:rFonts w:ascii="Palatino Linotype" w:eastAsia="Times New Roman" w:hAnsi="Palatino Linotype" w:cs="Arial"/>
          <w:b/>
          <w:bCs/>
          <w:color w:val="000000" w:themeColor="text1"/>
          <w:lang w:eastAsia="es-MX"/>
        </w:rPr>
        <w:t>RECURRENTE</w:t>
      </w:r>
      <w:r w:rsidRPr="00E865F4">
        <w:rPr>
          <w:rFonts w:ascii="Palatino Linotype" w:eastAsia="Times New Roman" w:hAnsi="Palatino Linotype" w:cs="Arial"/>
          <w:bCs/>
          <w:color w:val="000000" w:themeColor="text1"/>
          <w:lang w:eastAsia="es-MX"/>
        </w:rPr>
        <w:t xml:space="preserv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ser notificada, la </w:t>
      </w:r>
      <w:r w:rsidRPr="00E865F4">
        <w:rPr>
          <w:rFonts w:ascii="Palatino Linotype" w:eastAsia="Times New Roman" w:hAnsi="Palatino Linotype" w:cs="Arial"/>
          <w:b/>
          <w:bCs/>
          <w:color w:val="000000" w:themeColor="text1"/>
          <w:lang w:eastAsia="es-MX"/>
        </w:rPr>
        <w:t>RECURRENTE</w:t>
      </w:r>
      <w:r w:rsidRPr="00E865F4">
        <w:rPr>
          <w:rFonts w:ascii="Palatino Linotype" w:eastAsia="Times New Roman" w:hAnsi="Palatino Linotype" w:cs="Arial"/>
          <w:bCs/>
          <w:color w:val="000000" w:themeColor="text1"/>
          <w:lang w:eastAsia="es-MX"/>
        </w:rPr>
        <w:t xml:space="preserve"> actúe, ya que, por el contrario, lo que demuestra es el interés de ésta para ejercer su derecho bajo el principio constitucional de justicia expedita.</w:t>
      </w:r>
    </w:p>
    <w:p w14:paraId="27C393E8" w14:textId="77777777" w:rsidR="001F517B" w:rsidRPr="00E865F4" w:rsidRDefault="001F517B" w:rsidP="001F517B">
      <w:pPr>
        <w:pStyle w:val="Prrafodelista"/>
        <w:tabs>
          <w:tab w:val="left" w:pos="567"/>
        </w:tabs>
        <w:spacing w:line="360" w:lineRule="auto"/>
        <w:ind w:left="0" w:right="49"/>
        <w:jc w:val="both"/>
        <w:rPr>
          <w:rFonts w:ascii="Palatino Linotype" w:eastAsia="Times New Roman" w:hAnsi="Palatino Linotype" w:cs="Arial"/>
          <w:bCs/>
          <w:color w:val="000000" w:themeColor="text1"/>
          <w:lang w:eastAsia="es-MX"/>
        </w:rPr>
      </w:pPr>
    </w:p>
    <w:p w14:paraId="150DF098" w14:textId="77777777" w:rsidR="001F517B" w:rsidRPr="00E865F4" w:rsidRDefault="001F517B" w:rsidP="00526C65">
      <w:pPr>
        <w:pStyle w:val="Prrafodelista"/>
        <w:numPr>
          <w:ilvl w:val="0"/>
          <w:numId w:val="1"/>
        </w:numPr>
        <w:tabs>
          <w:tab w:val="left" w:pos="567"/>
        </w:tabs>
        <w:spacing w:line="360" w:lineRule="auto"/>
        <w:ind w:left="0" w:right="49" w:firstLine="0"/>
        <w:jc w:val="both"/>
        <w:rPr>
          <w:rFonts w:ascii="Palatino Linotype" w:eastAsia="Times New Roman" w:hAnsi="Palatino Linotype" w:cs="Arial"/>
          <w:bCs/>
          <w:color w:val="000000" w:themeColor="text1"/>
          <w:lang w:eastAsia="es-MX"/>
        </w:rPr>
      </w:pPr>
      <w:r w:rsidRPr="00E865F4">
        <w:rPr>
          <w:rFonts w:ascii="Palatino Linotype" w:eastAsia="Times New Roman" w:hAnsi="Palatino Linotype" w:cs="Arial"/>
          <w:bCs/>
          <w:color w:val="000000" w:themeColor="text1"/>
          <w:lang w:eastAsia="es-MX"/>
        </w:rPr>
        <w:t>Por lo que la presentación de los recursos de revisión el mismo día del conocimiento de las respuestas, se insiste, no constituye un acto que altere el procedimiento, solo permite su gestión de manera rápida, lo que no afecta ningún principio procesal y es protector del derecho de acceso a la justicia pronta y expedita.</w:t>
      </w:r>
    </w:p>
    <w:p w14:paraId="52D3AB5E" w14:textId="77777777" w:rsidR="001F517B" w:rsidRPr="00E865F4" w:rsidRDefault="001F517B" w:rsidP="001F517B">
      <w:pPr>
        <w:tabs>
          <w:tab w:val="left" w:pos="426"/>
        </w:tabs>
        <w:spacing w:line="360" w:lineRule="auto"/>
        <w:ind w:right="49"/>
        <w:contextualSpacing/>
        <w:jc w:val="both"/>
        <w:rPr>
          <w:rFonts w:ascii="Palatino Linotype" w:eastAsia="Times New Roman" w:hAnsi="Palatino Linotype" w:cs="Arial"/>
          <w:bCs/>
          <w:color w:val="000000" w:themeColor="text1"/>
          <w:lang w:eastAsia="es-MX"/>
        </w:rPr>
      </w:pPr>
    </w:p>
    <w:p w14:paraId="728E66E0" w14:textId="77777777" w:rsidR="001F517B" w:rsidRPr="00E865F4" w:rsidRDefault="001F517B" w:rsidP="00526C65">
      <w:pPr>
        <w:pStyle w:val="Prrafodelista"/>
        <w:numPr>
          <w:ilvl w:val="0"/>
          <w:numId w:val="1"/>
        </w:numPr>
        <w:tabs>
          <w:tab w:val="left" w:pos="567"/>
        </w:tabs>
        <w:spacing w:line="360" w:lineRule="auto"/>
        <w:ind w:left="0" w:right="49" w:firstLine="0"/>
        <w:jc w:val="both"/>
        <w:rPr>
          <w:rFonts w:ascii="Palatino Linotype" w:eastAsia="Times New Roman" w:hAnsi="Palatino Linotype" w:cs="Arial"/>
          <w:bCs/>
          <w:color w:val="000000" w:themeColor="text1"/>
          <w:lang w:eastAsia="es-MX"/>
        </w:rPr>
      </w:pPr>
      <w:r w:rsidRPr="00E865F4">
        <w:rPr>
          <w:rFonts w:ascii="Palatino Linotype" w:eastAsia="Times New Roman" w:hAnsi="Palatino Linotype" w:cs="Arial"/>
          <w:bCs/>
          <w:color w:val="000000" w:themeColor="text1"/>
          <w:lang w:eastAsia="es-MX"/>
        </w:rPr>
        <w:t xml:space="preserve">Así, la interposición del recurso de revisión antes de que inicie el plazo para su presentación no es determinante para declararlo extemporáneo, siempre y cuando ello ocurra de manera posterior a que se hayan notificado las respuestas del </w:t>
      </w:r>
      <w:r w:rsidRPr="00E865F4">
        <w:rPr>
          <w:rFonts w:ascii="Palatino Linotype" w:eastAsia="Times New Roman" w:hAnsi="Palatino Linotype" w:cs="Arial"/>
          <w:b/>
          <w:bCs/>
          <w:color w:val="000000" w:themeColor="text1"/>
          <w:lang w:eastAsia="es-MX"/>
        </w:rPr>
        <w:t xml:space="preserve">SUJETO OBLIGADO </w:t>
      </w:r>
      <w:r w:rsidRPr="00E865F4">
        <w:rPr>
          <w:rFonts w:ascii="Palatino Linotype" w:eastAsia="Times New Roman" w:hAnsi="Palatino Linotype" w:cs="Arial"/>
          <w:bCs/>
          <w:color w:val="000000" w:themeColor="text1"/>
          <w:lang w:eastAsia="es-MX"/>
        </w:rPr>
        <w:t>-tal como ocurre en el presente asunto-.</w:t>
      </w:r>
    </w:p>
    <w:p w14:paraId="0E208B96" w14:textId="77777777" w:rsidR="001F517B" w:rsidRPr="00E865F4" w:rsidRDefault="001F517B" w:rsidP="001F517B">
      <w:pPr>
        <w:pStyle w:val="Prrafodelista"/>
        <w:rPr>
          <w:rFonts w:ascii="Palatino Linotype" w:eastAsia="Calibri" w:hAnsi="Palatino Linotype" w:cs="Arial"/>
        </w:rPr>
      </w:pPr>
    </w:p>
    <w:p w14:paraId="7EAE9DDF" w14:textId="77777777" w:rsidR="001F517B" w:rsidRPr="00E865F4" w:rsidRDefault="001F517B" w:rsidP="00526C65">
      <w:pPr>
        <w:pStyle w:val="Prrafodelista"/>
        <w:numPr>
          <w:ilvl w:val="0"/>
          <w:numId w:val="1"/>
        </w:numPr>
        <w:tabs>
          <w:tab w:val="left" w:pos="567"/>
        </w:tabs>
        <w:spacing w:line="360" w:lineRule="auto"/>
        <w:ind w:left="0" w:firstLine="0"/>
        <w:jc w:val="both"/>
        <w:rPr>
          <w:rFonts w:ascii="Palatino Linotype" w:hAnsi="Palatino Linotype"/>
          <w:color w:val="000000" w:themeColor="text1"/>
        </w:rPr>
      </w:pPr>
      <w:r w:rsidRPr="00E865F4">
        <w:rPr>
          <w:rFonts w:ascii="Palatino Linotype" w:eastAsia="Calibri" w:hAnsi="Palatino Linotype" w:cs="Arial"/>
          <w:color w:val="000000" w:themeColor="text1"/>
        </w:rPr>
        <w:t xml:space="preserve">Consecuencia de lo anterior, este Órgano Garante advierte que los escritos contienen las formalidades previstas por el artículo 180, último párrafo, de la Ley de </w:t>
      </w:r>
      <w:r w:rsidRPr="00E865F4">
        <w:rPr>
          <w:rFonts w:ascii="Palatino Linotype" w:eastAsia="Calibri" w:hAnsi="Palatino Linotype" w:cs="Arial"/>
          <w:color w:val="000000" w:themeColor="text1"/>
        </w:rPr>
        <w:lastRenderedPageBreak/>
        <w:t>Transparencia y Acceso a la Información Pública del Estado de México y Municipios, por lo que es procedente que este Instituto de Transparencia, Acceso a la Información Pública y Protección de Datos Personales del Estado de México y Municipios, conozca y resuelva los presentes recursos de revisión acumulados.</w:t>
      </w:r>
    </w:p>
    <w:p w14:paraId="35FD8F43" w14:textId="77777777" w:rsidR="001F517B" w:rsidRPr="00E865F4" w:rsidRDefault="001F517B" w:rsidP="001F517B">
      <w:pPr>
        <w:pStyle w:val="Prrafodelista"/>
        <w:tabs>
          <w:tab w:val="left" w:pos="567"/>
        </w:tabs>
        <w:spacing w:line="360" w:lineRule="auto"/>
        <w:ind w:left="0"/>
        <w:jc w:val="both"/>
        <w:rPr>
          <w:rFonts w:ascii="Palatino Linotype" w:hAnsi="Palatino Linotype"/>
          <w:b/>
          <w:color w:val="000000" w:themeColor="text1"/>
        </w:rPr>
      </w:pPr>
    </w:p>
    <w:p w14:paraId="0539A721" w14:textId="50F86372" w:rsidR="009F09BC" w:rsidRPr="00E865F4" w:rsidRDefault="009F09BC" w:rsidP="001F517B">
      <w:pPr>
        <w:pStyle w:val="Prrafodelista"/>
        <w:tabs>
          <w:tab w:val="left" w:pos="567"/>
        </w:tabs>
        <w:spacing w:line="360" w:lineRule="auto"/>
        <w:ind w:left="0"/>
        <w:jc w:val="both"/>
        <w:rPr>
          <w:rFonts w:ascii="Palatino Linotype" w:hAnsi="Palatino Linotype"/>
          <w:b/>
          <w:color w:val="000000" w:themeColor="text1"/>
        </w:rPr>
      </w:pPr>
      <w:r w:rsidRPr="00E865F4">
        <w:rPr>
          <w:rFonts w:ascii="Palatino Linotype" w:hAnsi="Palatino Linotype"/>
          <w:b/>
          <w:color w:val="000000" w:themeColor="text1"/>
        </w:rPr>
        <w:t xml:space="preserve">TERCERO. </w:t>
      </w:r>
      <w:bookmarkStart w:id="143" w:name="_Toc501021589"/>
      <w:r w:rsidRPr="00E865F4">
        <w:rPr>
          <w:rFonts w:ascii="Palatino Linotype" w:hAnsi="Palatino Linotype"/>
          <w:b/>
          <w:color w:val="000000" w:themeColor="text1"/>
        </w:rPr>
        <w:t xml:space="preserve">Del planteamiento de la </w:t>
      </w:r>
      <w:r w:rsidRPr="00E865F4">
        <w:rPr>
          <w:rFonts w:ascii="Palatino Linotype" w:hAnsi="Palatino Linotype"/>
          <w:b/>
          <w:i/>
          <w:color w:val="000000" w:themeColor="text1"/>
        </w:rPr>
        <w:t>Litis</w:t>
      </w:r>
      <w:r w:rsidRPr="00E865F4">
        <w:rPr>
          <w:rFonts w:ascii="Palatino Linotype" w:hAnsi="Palatino Linotype"/>
          <w:b/>
          <w:color w:val="000000" w:themeColor="text1"/>
        </w:rPr>
        <w:t>.</w:t>
      </w:r>
      <w:bookmarkEnd w:id="139"/>
      <w:bookmarkEnd w:id="140"/>
      <w:bookmarkEnd w:id="141"/>
      <w:bookmarkEnd w:id="142"/>
      <w:bookmarkEnd w:id="143"/>
    </w:p>
    <w:p w14:paraId="50B1CCA1" w14:textId="77777777" w:rsidR="00C917AE" w:rsidRPr="00E865F4" w:rsidRDefault="000B1EE1" w:rsidP="00526C65">
      <w:pPr>
        <w:pStyle w:val="Prrafodelista"/>
        <w:numPr>
          <w:ilvl w:val="0"/>
          <w:numId w:val="1"/>
        </w:numPr>
        <w:tabs>
          <w:tab w:val="left" w:pos="567"/>
        </w:tabs>
        <w:spacing w:line="360" w:lineRule="auto"/>
        <w:ind w:left="0" w:firstLine="0"/>
        <w:jc w:val="both"/>
        <w:rPr>
          <w:rFonts w:ascii="Palatino Linotype" w:hAnsi="Palatino Linotype" w:cs="Arial"/>
        </w:rPr>
      </w:pPr>
      <w:r w:rsidRPr="00E865F4">
        <w:rPr>
          <w:rFonts w:ascii="Palatino Linotype" w:hAnsi="Palatino Linotype" w:cs="Arial"/>
        </w:rPr>
        <w:t xml:space="preserve">De las constancias en el expediente al rubro indicado, se desprende que el </w:t>
      </w:r>
      <w:r w:rsidRPr="00E865F4">
        <w:rPr>
          <w:rFonts w:ascii="Palatino Linotype" w:hAnsi="Palatino Linotype" w:cs="Arial"/>
          <w:b/>
        </w:rPr>
        <w:t>RECURRENTE</w:t>
      </w:r>
      <w:r w:rsidRPr="00E865F4">
        <w:rPr>
          <w:rFonts w:ascii="Palatino Linotype" w:hAnsi="Palatino Linotype" w:cs="Arial"/>
        </w:rPr>
        <w:t xml:space="preserve"> </w:t>
      </w:r>
      <w:r w:rsidR="00D14447" w:rsidRPr="00E865F4">
        <w:rPr>
          <w:rFonts w:ascii="Palatino Linotype" w:hAnsi="Palatino Linotype" w:cs="Arial"/>
        </w:rPr>
        <w:t xml:space="preserve">requirió </w:t>
      </w:r>
      <w:r w:rsidR="00E101E2" w:rsidRPr="00E865F4">
        <w:rPr>
          <w:rFonts w:ascii="Palatino Linotype" w:hAnsi="Palatino Linotype" w:cs="Arial"/>
        </w:rPr>
        <w:t>la siguiente información</w:t>
      </w:r>
      <w:r w:rsidR="00F64221" w:rsidRPr="00E865F4">
        <w:rPr>
          <w:rFonts w:ascii="Palatino Linotype" w:hAnsi="Palatino Linotype" w:cs="Arial"/>
        </w:rPr>
        <w:t>:</w:t>
      </w:r>
    </w:p>
    <w:p w14:paraId="500417AD" w14:textId="77777777" w:rsidR="00D67BD2" w:rsidRPr="00E865F4" w:rsidRDefault="00D67BD2" w:rsidP="00D67BD2">
      <w:pPr>
        <w:pStyle w:val="Prrafodelista"/>
        <w:tabs>
          <w:tab w:val="left" w:pos="567"/>
        </w:tabs>
        <w:ind w:left="0"/>
        <w:jc w:val="both"/>
        <w:rPr>
          <w:rFonts w:ascii="Palatino Linotype" w:hAnsi="Palatino Linotype" w:cs="Arial"/>
          <w:sz w:val="22"/>
        </w:rPr>
      </w:pPr>
    </w:p>
    <w:p w14:paraId="784B8B95" w14:textId="18212F44" w:rsidR="0074214C" w:rsidRPr="00E865F4" w:rsidRDefault="0074214C" w:rsidP="00667C8F">
      <w:pPr>
        <w:pStyle w:val="Prrafodelista"/>
        <w:numPr>
          <w:ilvl w:val="0"/>
          <w:numId w:val="3"/>
        </w:numPr>
        <w:spacing w:line="276" w:lineRule="auto"/>
        <w:ind w:left="567" w:right="616" w:firstLine="0"/>
        <w:jc w:val="both"/>
        <w:rPr>
          <w:rFonts w:ascii="Palatino Linotype" w:hAnsi="Palatino Linotype"/>
          <w:b/>
          <w:sz w:val="22"/>
        </w:rPr>
      </w:pPr>
      <w:r w:rsidRPr="00E865F4">
        <w:rPr>
          <w:rFonts w:ascii="Palatino Linotype" w:hAnsi="Palatino Linotype"/>
          <w:b/>
          <w:sz w:val="22"/>
        </w:rPr>
        <w:t>Padrón de proveedores y contratistas</w:t>
      </w:r>
    </w:p>
    <w:p w14:paraId="698B93AD" w14:textId="7310F341" w:rsidR="0074214C" w:rsidRPr="00E865F4" w:rsidRDefault="0074214C" w:rsidP="00667C8F">
      <w:pPr>
        <w:pStyle w:val="Prrafodelista"/>
        <w:numPr>
          <w:ilvl w:val="0"/>
          <w:numId w:val="3"/>
        </w:numPr>
        <w:spacing w:line="276" w:lineRule="auto"/>
        <w:ind w:left="567" w:right="616" w:firstLine="0"/>
        <w:jc w:val="both"/>
        <w:rPr>
          <w:rFonts w:ascii="Palatino Linotype" w:hAnsi="Palatino Linotype"/>
          <w:b/>
          <w:sz w:val="22"/>
        </w:rPr>
      </w:pPr>
      <w:r w:rsidRPr="00E865F4">
        <w:rPr>
          <w:rFonts w:ascii="Palatino Linotype" w:hAnsi="Palatino Linotype"/>
          <w:b/>
          <w:sz w:val="22"/>
        </w:rPr>
        <w:t xml:space="preserve">Padrón de proveedores y contratistas con quienes se </w:t>
      </w:r>
      <w:r w:rsidR="007E20C5" w:rsidRPr="00E865F4">
        <w:rPr>
          <w:rFonts w:ascii="Palatino Linotype" w:hAnsi="Palatino Linotype"/>
          <w:b/>
          <w:sz w:val="22"/>
        </w:rPr>
        <w:t xml:space="preserve">el Ayuntamiento </w:t>
      </w:r>
      <w:r w:rsidRPr="00E865F4">
        <w:rPr>
          <w:rFonts w:ascii="Palatino Linotype" w:hAnsi="Palatino Linotype"/>
          <w:b/>
          <w:sz w:val="22"/>
        </w:rPr>
        <w:t>tiene algún adeudo</w:t>
      </w:r>
      <w:r w:rsidR="007E20C5" w:rsidRPr="00E865F4">
        <w:rPr>
          <w:rFonts w:ascii="Palatino Linotype" w:hAnsi="Palatino Linotype"/>
          <w:b/>
          <w:sz w:val="22"/>
        </w:rPr>
        <w:t>, así como el monto del adeudo</w:t>
      </w:r>
      <w:r w:rsidRPr="00E865F4">
        <w:rPr>
          <w:rFonts w:ascii="Palatino Linotype" w:hAnsi="Palatino Linotype"/>
          <w:b/>
          <w:sz w:val="22"/>
        </w:rPr>
        <w:t xml:space="preserve"> a la fecha de la solicitud.</w:t>
      </w:r>
    </w:p>
    <w:p w14:paraId="529E25E9" w14:textId="56BD1122" w:rsidR="0074214C" w:rsidRPr="00E865F4" w:rsidRDefault="0074214C" w:rsidP="00667C8F">
      <w:pPr>
        <w:pStyle w:val="Prrafodelista"/>
        <w:numPr>
          <w:ilvl w:val="0"/>
          <w:numId w:val="3"/>
        </w:numPr>
        <w:spacing w:line="276" w:lineRule="auto"/>
        <w:ind w:left="567" w:right="616" w:firstLine="0"/>
        <w:jc w:val="both"/>
        <w:rPr>
          <w:rFonts w:ascii="Palatino Linotype" w:hAnsi="Palatino Linotype"/>
          <w:b/>
          <w:sz w:val="22"/>
        </w:rPr>
      </w:pPr>
      <w:r w:rsidRPr="00E865F4">
        <w:rPr>
          <w:rFonts w:ascii="Palatino Linotype" w:hAnsi="Palatino Linotype"/>
          <w:b/>
          <w:sz w:val="22"/>
        </w:rPr>
        <w:t xml:space="preserve"> </w:t>
      </w:r>
      <w:r w:rsidR="007E20C5" w:rsidRPr="00E865F4">
        <w:rPr>
          <w:rFonts w:ascii="Palatino Linotype" w:hAnsi="Palatino Linotype"/>
          <w:b/>
          <w:sz w:val="22"/>
        </w:rPr>
        <w:t xml:space="preserve">Balanza de comprobación detallada </w:t>
      </w:r>
    </w:p>
    <w:p w14:paraId="772DD2AF" w14:textId="20045333" w:rsidR="0074214C" w:rsidRPr="00E865F4" w:rsidRDefault="007E20C5" w:rsidP="007E20C5">
      <w:pPr>
        <w:pStyle w:val="Prrafodelista"/>
        <w:numPr>
          <w:ilvl w:val="0"/>
          <w:numId w:val="3"/>
        </w:numPr>
        <w:spacing w:line="276" w:lineRule="auto"/>
        <w:ind w:left="567" w:right="616" w:firstLine="0"/>
        <w:jc w:val="both"/>
        <w:rPr>
          <w:rFonts w:ascii="Palatino Linotype" w:hAnsi="Palatino Linotype"/>
          <w:b/>
          <w:sz w:val="22"/>
        </w:rPr>
      </w:pPr>
      <w:r w:rsidRPr="00E865F4">
        <w:rPr>
          <w:rFonts w:ascii="Palatino Linotype" w:hAnsi="Palatino Linotype"/>
          <w:b/>
          <w:sz w:val="22"/>
        </w:rPr>
        <w:t>Estado de posición financiera</w:t>
      </w:r>
    </w:p>
    <w:p w14:paraId="3B258ADC" w14:textId="77777777" w:rsidR="00D8065A" w:rsidRPr="00E865F4" w:rsidRDefault="00D8065A" w:rsidP="00D8065A">
      <w:pPr>
        <w:pStyle w:val="Prrafodelista"/>
        <w:ind w:left="567" w:right="616"/>
        <w:jc w:val="both"/>
        <w:rPr>
          <w:rFonts w:ascii="Palatino Linotype" w:hAnsi="Palatino Linotype"/>
          <w:b/>
          <w:sz w:val="22"/>
        </w:rPr>
      </w:pPr>
    </w:p>
    <w:p w14:paraId="3176D4E9" w14:textId="7FCE1CBE" w:rsidR="007E20C5" w:rsidRPr="00E865F4" w:rsidRDefault="00FA15BA" w:rsidP="00526C65">
      <w:pPr>
        <w:numPr>
          <w:ilvl w:val="0"/>
          <w:numId w:val="1"/>
        </w:numPr>
        <w:tabs>
          <w:tab w:val="left" w:pos="567"/>
        </w:tabs>
        <w:spacing w:line="360" w:lineRule="auto"/>
        <w:ind w:left="0" w:firstLine="0"/>
        <w:contextualSpacing/>
        <w:jc w:val="both"/>
        <w:rPr>
          <w:rFonts w:ascii="Palatino Linotype" w:hAnsi="Palatino Linotype" w:cs="Arial"/>
        </w:rPr>
      </w:pPr>
      <w:r w:rsidRPr="00E865F4">
        <w:rPr>
          <w:rFonts w:ascii="Palatino Linotype" w:hAnsi="Palatino Linotype" w:cs="Arial"/>
        </w:rPr>
        <w:t xml:space="preserve">En respuesta, el </w:t>
      </w:r>
      <w:r w:rsidRPr="00E865F4">
        <w:rPr>
          <w:rFonts w:ascii="Palatino Linotype" w:hAnsi="Palatino Linotype" w:cs="Arial"/>
          <w:b/>
        </w:rPr>
        <w:t>SUJETO OBLIGADO</w:t>
      </w:r>
      <w:r w:rsidR="00D8065A" w:rsidRPr="00E865F4">
        <w:rPr>
          <w:rFonts w:ascii="Palatino Linotype" w:hAnsi="Palatino Linotype" w:cs="Arial"/>
        </w:rPr>
        <w:t xml:space="preserve"> </w:t>
      </w:r>
      <w:r w:rsidR="007E20C5" w:rsidRPr="00E865F4">
        <w:rPr>
          <w:rFonts w:ascii="Palatino Linotype" w:hAnsi="Palatino Linotype" w:cs="Arial"/>
        </w:rPr>
        <w:t xml:space="preserve">hizo entrega de </w:t>
      </w:r>
      <w:r w:rsidR="007E20C5" w:rsidRPr="00E865F4">
        <w:rPr>
          <w:rFonts w:ascii="Palatino Linotype" w:hAnsi="Palatino Linotype" w:cs="Arial"/>
          <w:color w:val="000000" w:themeColor="text1"/>
        </w:rPr>
        <w:t>diecinueve fojas ilegibles consistente en la Balanzas de Comprobación Detallada coya temporalidad corresponde al uno (01) al treinta y uno (31) de diciembre de dos mil veintiuno.</w:t>
      </w:r>
    </w:p>
    <w:p w14:paraId="647579EA" w14:textId="77777777" w:rsidR="00FA15BA" w:rsidRPr="00E865F4" w:rsidRDefault="00FA15BA" w:rsidP="00034B8D">
      <w:pPr>
        <w:pStyle w:val="Prrafodelista"/>
        <w:tabs>
          <w:tab w:val="left" w:pos="567"/>
        </w:tabs>
        <w:spacing w:line="276" w:lineRule="auto"/>
        <w:ind w:right="900"/>
        <w:jc w:val="both"/>
        <w:rPr>
          <w:rFonts w:ascii="Palatino Linotype" w:hAnsi="Palatino Linotype" w:cs="Arial"/>
          <w:b/>
          <w:i/>
          <w:color w:val="000000" w:themeColor="text1"/>
        </w:rPr>
      </w:pPr>
    </w:p>
    <w:p w14:paraId="79993C38" w14:textId="0CEBE603" w:rsidR="007E20C5" w:rsidRPr="00E865F4" w:rsidRDefault="00D67BD2" w:rsidP="00526C65">
      <w:pPr>
        <w:numPr>
          <w:ilvl w:val="0"/>
          <w:numId w:val="1"/>
        </w:numPr>
        <w:tabs>
          <w:tab w:val="left" w:pos="567"/>
        </w:tabs>
        <w:spacing w:line="360" w:lineRule="auto"/>
        <w:ind w:left="0" w:firstLine="0"/>
        <w:contextualSpacing/>
        <w:jc w:val="both"/>
        <w:rPr>
          <w:rFonts w:ascii="Palatino Linotype" w:eastAsia="SimSun" w:hAnsi="Palatino Linotype"/>
        </w:rPr>
      </w:pPr>
      <w:r w:rsidRPr="00E865F4">
        <w:rPr>
          <w:rFonts w:ascii="Palatino Linotype" w:hAnsi="Palatino Linotype" w:cs="Arial"/>
        </w:rPr>
        <w:t xml:space="preserve">El </w:t>
      </w:r>
      <w:r w:rsidRPr="00E865F4">
        <w:rPr>
          <w:rFonts w:ascii="Palatino Linotype" w:hAnsi="Palatino Linotype" w:cs="Arial"/>
          <w:b/>
        </w:rPr>
        <w:t>RECURRENTE</w:t>
      </w:r>
      <w:r w:rsidR="009F09BC" w:rsidRPr="00E865F4">
        <w:rPr>
          <w:rFonts w:ascii="Palatino Linotype" w:hAnsi="Palatino Linotype" w:cs="Arial"/>
          <w:b/>
        </w:rPr>
        <w:t xml:space="preserve"> </w:t>
      </w:r>
      <w:r w:rsidR="009F09BC" w:rsidRPr="00E865F4">
        <w:rPr>
          <w:rFonts w:ascii="Palatino Linotype" w:hAnsi="Palatino Linotype" w:cs="Arial"/>
        </w:rPr>
        <w:t>inconforme con la respuesta</w:t>
      </w:r>
      <w:r w:rsidRPr="00E865F4">
        <w:rPr>
          <w:rFonts w:ascii="Palatino Linotype" w:hAnsi="Palatino Linotype" w:cs="Arial"/>
        </w:rPr>
        <w:t>,</w:t>
      </w:r>
      <w:r w:rsidR="00402466" w:rsidRPr="00E865F4">
        <w:rPr>
          <w:rFonts w:ascii="Palatino Linotype" w:hAnsi="Palatino Linotype" w:cs="Arial"/>
        </w:rPr>
        <w:t xml:space="preserve"> interpuso recurso de revisión</w:t>
      </w:r>
      <w:r w:rsidR="009F09BC" w:rsidRPr="00E865F4">
        <w:rPr>
          <w:rFonts w:ascii="Palatino Linotype" w:hAnsi="Palatino Linotype" w:cs="Arial"/>
        </w:rPr>
        <w:t xml:space="preserve">, </w:t>
      </w:r>
      <w:r w:rsidR="00402466" w:rsidRPr="00E865F4">
        <w:rPr>
          <w:rFonts w:ascii="Palatino Linotype" w:hAnsi="Palatino Linotype" w:cs="Arial"/>
        </w:rPr>
        <w:t>señalando</w:t>
      </w:r>
      <w:r w:rsidR="009F09BC" w:rsidRPr="00E865F4">
        <w:rPr>
          <w:rFonts w:ascii="Palatino Linotype" w:hAnsi="Palatino Linotype" w:cs="Arial"/>
        </w:rPr>
        <w:t xml:space="preserve"> </w:t>
      </w:r>
      <w:r w:rsidR="00CF0D2B" w:rsidRPr="00E865F4">
        <w:rPr>
          <w:rFonts w:ascii="Palatino Linotype" w:hAnsi="Palatino Linotype" w:cs="Arial"/>
          <w:i/>
        </w:rPr>
        <w:t>grosso modo</w:t>
      </w:r>
      <w:r w:rsidRPr="00E865F4">
        <w:rPr>
          <w:rFonts w:ascii="Palatino Linotype" w:hAnsi="Palatino Linotype" w:cs="Arial"/>
        </w:rPr>
        <w:t xml:space="preserve">, </w:t>
      </w:r>
      <w:r w:rsidR="00AA1E3F" w:rsidRPr="00E865F4">
        <w:rPr>
          <w:rFonts w:ascii="Palatino Linotype" w:hAnsi="Palatino Linotype" w:cs="Arial"/>
        </w:rPr>
        <w:t xml:space="preserve">que </w:t>
      </w:r>
      <w:r w:rsidRPr="00E865F4">
        <w:rPr>
          <w:rFonts w:ascii="Palatino Linotype" w:hAnsi="Palatino Linotype" w:cs="Arial"/>
        </w:rPr>
        <w:t xml:space="preserve">el </w:t>
      </w:r>
      <w:r w:rsidRPr="00E865F4">
        <w:rPr>
          <w:rFonts w:ascii="Palatino Linotype" w:hAnsi="Palatino Linotype" w:cs="Arial"/>
          <w:b/>
        </w:rPr>
        <w:t>SUJETO OBLIGADO</w:t>
      </w:r>
      <w:r w:rsidRPr="00E865F4">
        <w:rPr>
          <w:rFonts w:ascii="Palatino Linotype" w:hAnsi="Palatino Linotype" w:cs="Arial"/>
        </w:rPr>
        <w:t xml:space="preserve"> </w:t>
      </w:r>
      <w:r w:rsidR="00034B8D" w:rsidRPr="00E865F4">
        <w:rPr>
          <w:rFonts w:ascii="Palatino Linotype" w:hAnsi="Palatino Linotype" w:cs="Arial"/>
        </w:rPr>
        <w:t xml:space="preserve">entrego un archivo PDF cuyo contenido es ilegible. </w:t>
      </w:r>
    </w:p>
    <w:p w14:paraId="7F76F93A" w14:textId="77777777" w:rsidR="0094092A" w:rsidRPr="00E865F4" w:rsidRDefault="0094092A" w:rsidP="00E37F0A">
      <w:pPr>
        <w:tabs>
          <w:tab w:val="left" w:pos="567"/>
        </w:tabs>
        <w:spacing w:line="360" w:lineRule="auto"/>
        <w:contextualSpacing/>
        <w:jc w:val="both"/>
        <w:rPr>
          <w:rFonts w:ascii="Palatino Linotype" w:eastAsia="SimSun" w:hAnsi="Palatino Linotype"/>
        </w:rPr>
      </w:pPr>
    </w:p>
    <w:p w14:paraId="124416EA" w14:textId="32B2D335" w:rsidR="00BA3473" w:rsidRPr="00E865F4" w:rsidRDefault="00BA3473" w:rsidP="00526C65">
      <w:pPr>
        <w:numPr>
          <w:ilvl w:val="0"/>
          <w:numId w:val="1"/>
        </w:numPr>
        <w:tabs>
          <w:tab w:val="left" w:pos="567"/>
        </w:tabs>
        <w:spacing w:line="360" w:lineRule="auto"/>
        <w:ind w:left="0" w:firstLine="0"/>
        <w:contextualSpacing/>
        <w:jc w:val="both"/>
        <w:rPr>
          <w:rFonts w:ascii="Palatino Linotype" w:hAnsi="Palatino Linotype" w:cs="Arial"/>
        </w:rPr>
      </w:pPr>
      <w:r w:rsidRPr="00E865F4">
        <w:rPr>
          <w:rFonts w:ascii="Palatino Linotype" w:eastAsia="SimSun" w:hAnsi="Palatino Linotype"/>
        </w:rPr>
        <w:t xml:space="preserve">En </w:t>
      </w:r>
      <w:r w:rsidR="00D67BD2" w:rsidRPr="00E865F4">
        <w:rPr>
          <w:rFonts w:ascii="Palatino Linotype" w:hAnsi="Palatino Linotype"/>
          <w:color w:val="000000" w:themeColor="text1"/>
        </w:rPr>
        <w:t>este</w:t>
      </w:r>
      <w:r w:rsidRPr="00E865F4">
        <w:rPr>
          <w:rFonts w:ascii="Palatino Linotype" w:hAnsi="Palatino Linotype"/>
          <w:color w:val="000000" w:themeColor="text1"/>
        </w:rPr>
        <w:t xml:space="preserve"> sentido, este Organismo Garante advierte que las razones o motivos de inconformidad manifestados por el </w:t>
      </w:r>
      <w:r w:rsidRPr="00E865F4">
        <w:rPr>
          <w:rFonts w:ascii="Palatino Linotype" w:hAnsi="Palatino Linotype"/>
          <w:b/>
          <w:bCs/>
          <w:color w:val="000000" w:themeColor="text1"/>
        </w:rPr>
        <w:t>RECURRENTE</w:t>
      </w:r>
      <w:r w:rsidRPr="00E865F4">
        <w:rPr>
          <w:rFonts w:ascii="Palatino Linotype" w:hAnsi="Palatino Linotype"/>
          <w:color w:val="000000" w:themeColor="text1"/>
        </w:rPr>
        <w:t xml:space="preserve"> sugieren que la respuesta proporcionada por el </w:t>
      </w:r>
      <w:r w:rsidRPr="00E865F4">
        <w:rPr>
          <w:rFonts w:ascii="Palatino Linotype" w:hAnsi="Palatino Linotype"/>
          <w:b/>
          <w:bCs/>
          <w:color w:val="000000" w:themeColor="text1"/>
        </w:rPr>
        <w:t>SUJETO OBLIGADO</w:t>
      </w:r>
      <w:r w:rsidRPr="00E865F4">
        <w:rPr>
          <w:rFonts w:ascii="Palatino Linotype" w:hAnsi="Palatino Linotype"/>
          <w:color w:val="000000" w:themeColor="text1"/>
        </w:rPr>
        <w:t xml:space="preserve"> no cumplió con los principios contendidos en el artículo 11 de la Ley de Transparencia y Acceso a la Información </w:t>
      </w:r>
      <w:r w:rsidRPr="00E865F4">
        <w:rPr>
          <w:rFonts w:ascii="Palatino Linotype" w:hAnsi="Palatino Linotype"/>
          <w:color w:val="000000" w:themeColor="text1"/>
        </w:rPr>
        <w:lastRenderedPageBreak/>
        <w:t>Pública del Estado de México y Municipios, los cuales señalan que en la generación, publicación y entrega de información se</w:t>
      </w:r>
      <w:r w:rsidR="005D44FC" w:rsidRPr="00E865F4">
        <w:rPr>
          <w:rFonts w:ascii="Palatino Linotype" w:hAnsi="Palatino Linotype"/>
          <w:color w:val="000000" w:themeColor="text1"/>
        </w:rPr>
        <w:t xml:space="preserve"> deberá garantizar que ésta sea </w:t>
      </w:r>
      <w:r w:rsidR="005D44FC" w:rsidRPr="00E865F4">
        <w:rPr>
          <w:rFonts w:ascii="Palatino Linotype" w:hAnsi="Palatino Linotype"/>
          <w:b/>
          <w:color w:val="000000" w:themeColor="text1"/>
        </w:rPr>
        <w:t>accesible</w:t>
      </w:r>
      <w:r w:rsidR="005D44FC" w:rsidRPr="00E865F4">
        <w:rPr>
          <w:rFonts w:ascii="Palatino Linotype" w:hAnsi="Palatino Linotype"/>
          <w:color w:val="000000" w:themeColor="text1"/>
        </w:rPr>
        <w:t xml:space="preserve">. </w:t>
      </w:r>
    </w:p>
    <w:p w14:paraId="592FD79D" w14:textId="77777777" w:rsidR="00BA3473" w:rsidRPr="00E865F4" w:rsidRDefault="00BA3473" w:rsidP="00D67BD2">
      <w:pPr>
        <w:spacing w:line="360" w:lineRule="auto"/>
        <w:rPr>
          <w:rFonts w:ascii="Palatino Linotype" w:eastAsia="SimSun" w:hAnsi="Palatino Linotype"/>
        </w:rPr>
      </w:pPr>
    </w:p>
    <w:p w14:paraId="1B6F7C40" w14:textId="29C40703" w:rsidR="00BA3473" w:rsidRPr="00E865F4" w:rsidRDefault="00861A01" w:rsidP="00526C65">
      <w:pPr>
        <w:numPr>
          <w:ilvl w:val="0"/>
          <w:numId w:val="1"/>
        </w:numPr>
        <w:tabs>
          <w:tab w:val="left" w:pos="567"/>
        </w:tabs>
        <w:spacing w:line="360" w:lineRule="auto"/>
        <w:ind w:left="0" w:firstLine="0"/>
        <w:contextualSpacing/>
        <w:jc w:val="both"/>
        <w:rPr>
          <w:rFonts w:ascii="Palatino Linotype" w:hAnsi="Palatino Linotype" w:cs="Arial"/>
        </w:rPr>
      </w:pPr>
      <w:r w:rsidRPr="00E865F4">
        <w:rPr>
          <w:rFonts w:ascii="Palatino Linotype" w:hAnsi="Palatino Linotype" w:cs="Arial"/>
        </w:rPr>
        <w:t>Por lo tanto, el presente recurso de revisión se circunscribe en determinar si se actualizan la</w:t>
      </w:r>
      <w:r w:rsidR="00363CE1" w:rsidRPr="00E865F4">
        <w:rPr>
          <w:rFonts w:ascii="Palatino Linotype" w:hAnsi="Palatino Linotype" w:cs="Arial"/>
        </w:rPr>
        <w:t xml:space="preserve"> causal </w:t>
      </w:r>
      <w:r w:rsidRPr="00E865F4">
        <w:rPr>
          <w:rFonts w:ascii="Palatino Linotype" w:hAnsi="Palatino Linotype" w:cs="Arial"/>
        </w:rPr>
        <w:t xml:space="preserve">de procedencia contenidas en el artículo </w:t>
      </w:r>
      <w:r w:rsidR="00B81A91" w:rsidRPr="00E865F4">
        <w:rPr>
          <w:rFonts w:ascii="Palatino Linotype" w:hAnsi="Palatino Linotype"/>
          <w:color w:val="000000" w:themeColor="text1"/>
        </w:rPr>
        <w:t>179, fracción I</w:t>
      </w:r>
      <w:r w:rsidR="00034B8D" w:rsidRPr="00E865F4">
        <w:rPr>
          <w:rFonts w:ascii="Palatino Linotype" w:hAnsi="Palatino Linotype"/>
          <w:color w:val="000000" w:themeColor="text1"/>
        </w:rPr>
        <w:t>X</w:t>
      </w:r>
      <w:r w:rsidR="00AA1E3F" w:rsidRPr="00E865F4">
        <w:rPr>
          <w:rFonts w:ascii="Palatino Linotype" w:hAnsi="Palatino Linotype"/>
          <w:color w:val="000000" w:themeColor="text1"/>
        </w:rPr>
        <w:t xml:space="preserve"> </w:t>
      </w:r>
      <w:r w:rsidR="00BA3473" w:rsidRPr="00E865F4">
        <w:rPr>
          <w:rFonts w:ascii="Palatino Linotype" w:hAnsi="Palatino Linotype"/>
          <w:color w:val="000000" w:themeColor="text1"/>
        </w:rPr>
        <w:t>de la Ley de Transparencia y Acceso a la Información Pública del Estado de México y Municipios, las cuales dictan lo siguiente:</w:t>
      </w:r>
    </w:p>
    <w:p w14:paraId="1EFE7167" w14:textId="77777777" w:rsidR="00BA3473" w:rsidRPr="00E865F4" w:rsidRDefault="00BA3473" w:rsidP="00E37F0A">
      <w:pPr>
        <w:pStyle w:val="Prrafodelista"/>
        <w:tabs>
          <w:tab w:val="left" w:pos="567"/>
        </w:tabs>
        <w:spacing w:line="360" w:lineRule="auto"/>
        <w:ind w:left="567" w:right="900"/>
        <w:rPr>
          <w:rFonts w:ascii="Palatino Linotype" w:hAnsi="Palatino Linotype"/>
          <w:b/>
          <w:color w:val="000000" w:themeColor="text1"/>
          <w:sz w:val="22"/>
          <w:lang w:val="es-MX" w:eastAsia="en-US"/>
        </w:rPr>
      </w:pPr>
    </w:p>
    <w:p w14:paraId="22514134" w14:textId="77777777" w:rsidR="00BA3473" w:rsidRPr="00E865F4" w:rsidRDefault="00BA3473" w:rsidP="00034B8D">
      <w:pPr>
        <w:pStyle w:val="Sinespaciado"/>
        <w:tabs>
          <w:tab w:val="left" w:pos="426"/>
          <w:tab w:val="left" w:pos="567"/>
        </w:tabs>
        <w:spacing w:line="276" w:lineRule="auto"/>
        <w:ind w:left="567" w:right="616"/>
        <w:jc w:val="both"/>
        <w:rPr>
          <w:rFonts w:ascii="Palatino Linotype" w:hAnsi="Palatino Linotype"/>
          <w:i/>
          <w:color w:val="000000" w:themeColor="text1"/>
          <w:sz w:val="22"/>
        </w:rPr>
      </w:pPr>
      <w:r w:rsidRPr="00E865F4">
        <w:rPr>
          <w:rFonts w:ascii="Palatino Linotype" w:hAnsi="Palatino Linotype"/>
          <w:color w:val="000000" w:themeColor="text1"/>
          <w:sz w:val="22"/>
        </w:rPr>
        <w:t>“</w:t>
      </w:r>
      <w:r w:rsidRPr="00E865F4">
        <w:rPr>
          <w:rFonts w:ascii="Palatino Linotype" w:hAnsi="Palatino Linotype"/>
          <w:b/>
          <w:color w:val="000000" w:themeColor="text1"/>
          <w:sz w:val="22"/>
        </w:rPr>
        <w:t>Artículo 179.</w:t>
      </w:r>
      <w:r w:rsidRPr="00E865F4">
        <w:rPr>
          <w:rFonts w:ascii="Palatino Linotype" w:hAnsi="Palatino Linotype"/>
          <w:color w:val="000000" w:themeColor="text1"/>
          <w:sz w:val="22"/>
        </w:rPr>
        <w:t xml:space="preserve"> </w:t>
      </w:r>
      <w:r w:rsidRPr="00E865F4">
        <w:rPr>
          <w:rFonts w:ascii="Palatino Linotype" w:hAnsi="Palatino Linotype"/>
          <w:i/>
          <w:color w:val="000000" w:themeColor="text1"/>
          <w:sz w:val="22"/>
        </w:rPr>
        <w:t>El recurso de revisión es un medio de protección que la Ley otorga a los particulares, para hacer valer su derecho de acceso a la información pública, y procederá en contra de las siguientes causas:</w:t>
      </w:r>
    </w:p>
    <w:p w14:paraId="223F37FE" w14:textId="77777777" w:rsidR="00BA3473" w:rsidRPr="00E865F4" w:rsidRDefault="00BA3473" w:rsidP="00034B8D">
      <w:pPr>
        <w:pStyle w:val="Sinespaciado"/>
        <w:tabs>
          <w:tab w:val="left" w:pos="426"/>
          <w:tab w:val="left" w:pos="567"/>
        </w:tabs>
        <w:spacing w:line="276" w:lineRule="auto"/>
        <w:ind w:left="567" w:right="616"/>
        <w:jc w:val="both"/>
        <w:rPr>
          <w:rFonts w:ascii="Palatino Linotype" w:hAnsi="Palatino Linotype"/>
          <w:i/>
          <w:color w:val="000000" w:themeColor="text1"/>
          <w:sz w:val="22"/>
        </w:rPr>
      </w:pPr>
      <w:r w:rsidRPr="00E865F4">
        <w:rPr>
          <w:rFonts w:ascii="Palatino Linotype" w:hAnsi="Palatino Linotype"/>
          <w:i/>
          <w:color w:val="000000" w:themeColor="text1"/>
          <w:sz w:val="22"/>
        </w:rPr>
        <w:t xml:space="preserve"> (…)</w:t>
      </w:r>
    </w:p>
    <w:p w14:paraId="4D9DED4D" w14:textId="3A78E256" w:rsidR="00034B8D" w:rsidRPr="00E865F4" w:rsidRDefault="00034B8D" w:rsidP="00034B8D">
      <w:pPr>
        <w:pStyle w:val="Sinespaciado"/>
        <w:tabs>
          <w:tab w:val="left" w:pos="426"/>
          <w:tab w:val="left" w:pos="567"/>
        </w:tabs>
        <w:spacing w:line="276" w:lineRule="auto"/>
        <w:ind w:left="567" w:right="616"/>
        <w:jc w:val="both"/>
        <w:rPr>
          <w:rFonts w:ascii="Palatino Linotype" w:hAnsi="Palatino Linotype"/>
          <w:b/>
          <w:i/>
          <w:color w:val="000000" w:themeColor="text1"/>
          <w:sz w:val="22"/>
        </w:rPr>
      </w:pPr>
      <w:r w:rsidRPr="00E865F4">
        <w:rPr>
          <w:rFonts w:ascii="Palatino Linotype" w:hAnsi="Palatino Linotype"/>
          <w:b/>
          <w:i/>
          <w:color w:val="000000" w:themeColor="text1"/>
          <w:sz w:val="22"/>
        </w:rPr>
        <w:t>IX. La entrega o puesta a disposición de información en un formato incomprensible y/o no accesible para el solicitante;</w:t>
      </w:r>
    </w:p>
    <w:p w14:paraId="1EC971EA" w14:textId="50E3C8DF" w:rsidR="00BA3473" w:rsidRPr="00E865F4" w:rsidRDefault="00034B8D" w:rsidP="00034B8D">
      <w:pPr>
        <w:pStyle w:val="Sinespaciado"/>
        <w:tabs>
          <w:tab w:val="left" w:pos="426"/>
          <w:tab w:val="left" w:pos="567"/>
        </w:tabs>
        <w:spacing w:line="276" w:lineRule="auto"/>
        <w:ind w:left="567" w:right="616"/>
        <w:jc w:val="both"/>
        <w:rPr>
          <w:rFonts w:ascii="Palatino Linotype" w:hAnsi="Palatino Linotype"/>
          <w:i/>
          <w:color w:val="000000" w:themeColor="text1"/>
          <w:sz w:val="22"/>
        </w:rPr>
      </w:pPr>
      <w:r w:rsidRPr="00E865F4">
        <w:rPr>
          <w:rFonts w:ascii="Palatino Linotype" w:hAnsi="Palatino Linotype"/>
          <w:i/>
          <w:color w:val="000000" w:themeColor="text1"/>
          <w:sz w:val="22"/>
        </w:rPr>
        <w:t xml:space="preserve"> </w:t>
      </w:r>
      <w:r w:rsidR="00BA3473" w:rsidRPr="00E865F4">
        <w:rPr>
          <w:rFonts w:ascii="Palatino Linotype" w:hAnsi="Palatino Linotype"/>
          <w:i/>
          <w:color w:val="000000" w:themeColor="text1"/>
          <w:sz w:val="22"/>
        </w:rPr>
        <w:t>(…)”</w:t>
      </w:r>
    </w:p>
    <w:p w14:paraId="3123E1F8" w14:textId="683111E4" w:rsidR="00674792" w:rsidRPr="00E865F4" w:rsidRDefault="00674792">
      <w:pPr>
        <w:spacing w:after="160" w:line="259" w:lineRule="auto"/>
        <w:rPr>
          <w:rFonts w:ascii="Palatino Linotype" w:eastAsia="MS Mincho" w:hAnsi="Palatino Linotype" w:cs="Arial"/>
        </w:rPr>
      </w:pPr>
    </w:p>
    <w:p w14:paraId="48A0B744" w14:textId="77777777" w:rsidR="00A87D5E" w:rsidRPr="00E865F4" w:rsidRDefault="009F09BC" w:rsidP="00D67BD2">
      <w:pPr>
        <w:pStyle w:val="Ttulo2"/>
        <w:spacing w:line="360" w:lineRule="auto"/>
        <w:rPr>
          <w:rFonts w:ascii="Palatino Linotype" w:hAnsi="Palatino Linotype"/>
          <w:b/>
          <w:color w:val="000000" w:themeColor="text1"/>
          <w:sz w:val="24"/>
          <w:szCs w:val="24"/>
        </w:rPr>
      </w:pPr>
      <w:bookmarkStart w:id="144" w:name="_Toc495427545"/>
      <w:bookmarkStart w:id="145" w:name="_Toc23414596"/>
      <w:bookmarkStart w:id="146" w:name="_Toc34819433"/>
      <w:bookmarkStart w:id="147" w:name="_Toc51259589"/>
      <w:bookmarkStart w:id="148" w:name="_Toc83128582"/>
      <w:r w:rsidRPr="00E865F4">
        <w:rPr>
          <w:rFonts w:ascii="Palatino Linotype" w:hAnsi="Palatino Linotype"/>
          <w:b/>
          <w:color w:val="000000" w:themeColor="text1"/>
          <w:sz w:val="24"/>
          <w:szCs w:val="24"/>
        </w:rPr>
        <w:t>CUARTO. Del estudio y resolución del asunto.</w:t>
      </w:r>
      <w:bookmarkStart w:id="149" w:name="_Toc473799824"/>
      <w:bookmarkStart w:id="150" w:name="_Toc487025370"/>
      <w:bookmarkStart w:id="151" w:name="_Toc493790438"/>
      <w:bookmarkStart w:id="152" w:name="_Toc495606558"/>
      <w:bookmarkStart w:id="153" w:name="_Toc497297048"/>
      <w:bookmarkStart w:id="154" w:name="_Toc498503756"/>
      <w:bookmarkStart w:id="155" w:name="_Toc499201876"/>
      <w:bookmarkStart w:id="156" w:name="_Toc524000321"/>
      <w:bookmarkStart w:id="157" w:name="_Toc531859120"/>
      <w:bookmarkStart w:id="158" w:name="_Toc2871952"/>
      <w:bookmarkStart w:id="159" w:name="_Toc20246253"/>
      <w:bookmarkStart w:id="160" w:name="_Toc24023250"/>
      <w:bookmarkStart w:id="161" w:name="_Toc26461369"/>
      <w:bookmarkStart w:id="162" w:name="_Toc29481474"/>
      <w:bookmarkStart w:id="163" w:name="_Toc36648201"/>
      <w:bookmarkStart w:id="164" w:name="_Toc36732268"/>
      <w:bookmarkStart w:id="165" w:name="_Toc38560292"/>
      <w:bookmarkEnd w:id="144"/>
      <w:bookmarkEnd w:id="145"/>
      <w:bookmarkEnd w:id="146"/>
      <w:bookmarkEnd w:id="147"/>
      <w:bookmarkEnd w:id="148"/>
    </w:p>
    <w:p w14:paraId="58A3932E" w14:textId="77777777" w:rsidR="00A87D5E" w:rsidRPr="00E865F4" w:rsidRDefault="00A87D5E" w:rsidP="00E92097">
      <w:pPr>
        <w:pStyle w:val="Prrafodelista"/>
        <w:tabs>
          <w:tab w:val="left" w:pos="426"/>
        </w:tabs>
        <w:spacing w:before="240" w:after="240" w:line="360" w:lineRule="auto"/>
        <w:ind w:left="0" w:right="51"/>
        <w:jc w:val="both"/>
        <w:outlineLvl w:val="2"/>
        <w:rPr>
          <w:rFonts w:ascii="Palatino Linotype" w:hAnsi="Palatino Linotype"/>
          <w:b/>
        </w:rPr>
      </w:pPr>
      <w:bookmarkStart w:id="166" w:name="_Toc87456490"/>
      <w:r w:rsidRPr="00E865F4">
        <w:rPr>
          <w:rFonts w:ascii="Palatino Linotype" w:hAnsi="Palatino Linotype"/>
          <w:b/>
          <w:bCs/>
          <w:color w:val="000000" w:themeColor="text1"/>
        </w:rPr>
        <w:t>I. De</w:t>
      </w:r>
      <w:bookmarkEnd w:id="166"/>
      <w:r w:rsidR="00AB4EE9" w:rsidRPr="00E865F4">
        <w:rPr>
          <w:rFonts w:ascii="Palatino Linotype" w:hAnsi="Palatino Linotype"/>
          <w:b/>
          <w:bCs/>
          <w:color w:val="000000" w:themeColor="text1"/>
        </w:rPr>
        <w:t>l Derecho de A</w:t>
      </w:r>
      <w:bookmarkStart w:id="167" w:name="_Toc59195561"/>
      <w:bookmarkStart w:id="168" w:name="_Toc83830727"/>
      <w:bookmarkStart w:id="169" w:name="_Toc85112350"/>
      <w:bookmarkStart w:id="170" w:name="_Toc27141117"/>
      <w:bookmarkStart w:id="171" w:name="_Toc4061684"/>
      <w:r w:rsidR="00AB4EE9" w:rsidRPr="00E865F4">
        <w:rPr>
          <w:rFonts w:ascii="Palatino Linotype" w:hAnsi="Palatino Linotype"/>
          <w:b/>
          <w:bCs/>
          <w:color w:val="000000" w:themeColor="text1"/>
        </w:rPr>
        <w:t>cceso a la Información</w:t>
      </w:r>
      <w:bookmarkEnd w:id="167"/>
      <w:bookmarkEnd w:id="168"/>
      <w:bookmarkEnd w:id="169"/>
      <w:r w:rsidR="00AB4EE9" w:rsidRPr="00E865F4">
        <w:rPr>
          <w:rFonts w:ascii="Palatino Linotype" w:hAnsi="Palatino Linotype"/>
          <w:b/>
          <w:bCs/>
          <w:color w:val="000000" w:themeColor="text1"/>
        </w:rPr>
        <w:t>.</w:t>
      </w:r>
    </w:p>
    <w:bookmarkEnd w:id="170"/>
    <w:bookmarkEnd w:id="171"/>
    <w:p w14:paraId="67944E1C" w14:textId="77777777" w:rsidR="00A87D5E" w:rsidRPr="00E865F4" w:rsidRDefault="00A87D5E" w:rsidP="00526C65">
      <w:pPr>
        <w:numPr>
          <w:ilvl w:val="0"/>
          <w:numId w:val="1"/>
        </w:numPr>
        <w:tabs>
          <w:tab w:val="left" w:pos="567"/>
        </w:tabs>
        <w:spacing w:before="240" w:after="240" w:line="360" w:lineRule="auto"/>
        <w:ind w:left="0" w:right="49" w:firstLine="0"/>
        <w:contextualSpacing/>
        <w:jc w:val="both"/>
        <w:rPr>
          <w:rFonts w:ascii="Palatino Linotype" w:eastAsia="MS Mincho" w:hAnsi="Palatino Linotype"/>
          <w:color w:val="000000"/>
        </w:rPr>
      </w:pPr>
      <w:r w:rsidRPr="00E865F4">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w:t>
      </w:r>
      <w:r w:rsidR="00EE7063" w:rsidRPr="00E865F4">
        <w:rPr>
          <w:rFonts w:ascii="Palatino Linotype" w:hAnsi="Palatino Linotype" w:cs="Arial"/>
          <w:color w:val="000000"/>
          <w:lang w:eastAsia="es-MX"/>
        </w:rPr>
        <w:t>articular del Estado de México.</w:t>
      </w:r>
    </w:p>
    <w:p w14:paraId="3F857438" w14:textId="77777777" w:rsidR="00EE7063" w:rsidRPr="00E865F4" w:rsidRDefault="00EE7063" w:rsidP="00EE7063">
      <w:pPr>
        <w:tabs>
          <w:tab w:val="left" w:pos="567"/>
        </w:tabs>
        <w:spacing w:before="240" w:after="240" w:line="360" w:lineRule="auto"/>
        <w:ind w:right="49"/>
        <w:contextualSpacing/>
        <w:jc w:val="both"/>
        <w:rPr>
          <w:rFonts w:ascii="Palatino Linotype" w:eastAsia="MS Mincho" w:hAnsi="Palatino Linotype"/>
          <w:color w:val="000000"/>
        </w:rPr>
      </w:pPr>
    </w:p>
    <w:p w14:paraId="7DC85F55" w14:textId="77777777" w:rsidR="00A87D5E" w:rsidRPr="00E865F4" w:rsidRDefault="00A87D5E" w:rsidP="00526C65">
      <w:pPr>
        <w:numPr>
          <w:ilvl w:val="0"/>
          <w:numId w:val="1"/>
        </w:numPr>
        <w:tabs>
          <w:tab w:val="left" w:pos="567"/>
        </w:tabs>
        <w:spacing w:before="240" w:after="240" w:line="360" w:lineRule="auto"/>
        <w:ind w:left="0" w:firstLine="0"/>
        <w:contextualSpacing/>
        <w:jc w:val="both"/>
        <w:rPr>
          <w:rFonts w:ascii="Palatino Linotype" w:hAnsi="Palatino Linotype"/>
        </w:rPr>
      </w:pPr>
      <w:r w:rsidRPr="00E865F4">
        <w:rPr>
          <w:rFonts w:ascii="Palatino Linotype" w:hAnsi="Palatino Linotype"/>
        </w:rPr>
        <w:lastRenderedPageBreak/>
        <w:t xml:space="preserve">Definiendo el Derecho de Acceso a la Información Pública como: </w:t>
      </w:r>
      <w:r w:rsidRPr="00E865F4">
        <w:rPr>
          <w:rFonts w:ascii="Palatino Linotype" w:hAnsi="Palatino Linotype"/>
          <w:i/>
          <w:color w:val="000000"/>
        </w:rPr>
        <w:t>La igualdad de oportunidades para recibir, buscar e impartir información</w:t>
      </w:r>
      <w:r w:rsidRPr="00E865F4">
        <w:rPr>
          <w:rFonts w:ascii="Palatino Linotype" w:hAnsi="Palatino Linotype"/>
          <w:i/>
          <w:color w:val="000000"/>
          <w:vertAlign w:val="superscript"/>
        </w:rPr>
        <w:footnoteReference w:id="1"/>
      </w:r>
      <w:r w:rsidRPr="00E865F4">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865F4">
        <w:rPr>
          <w:rFonts w:ascii="Palatino Linotype" w:hAnsi="Palatino Linotype"/>
          <w:i/>
          <w:color w:val="000000"/>
          <w:vertAlign w:val="superscript"/>
        </w:rPr>
        <w:footnoteReference w:id="2"/>
      </w:r>
      <w:r w:rsidRPr="00E865F4">
        <w:rPr>
          <w:rFonts w:ascii="Palatino Linotype" w:hAnsi="Palatino Linotype"/>
          <w:color w:val="000000"/>
        </w:rPr>
        <w:t>que se constituye como una herramienta fundamental para ejercer</w:t>
      </w:r>
      <w:r w:rsidRPr="00E865F4">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E865F4">
        <w:rPr>
          <w:rFonts w:ascii="Palatino Linotype" w:hAnsi="Palatino Linotype"/>
          <w:i/>
          <w:color w:val="000000"/>
          <w:vertAlign w:val="superscript"/>
        </w:rPr>
        <w:footnoteReference w:id="3"/>
      </w:r>
      <w:r w:rsidRPr="00E865F4">
        <w:rPr>
          <w:rFonts w:ascii="Palatino Linotype" w:hAnsi="Palatino Linotype"/>
          <w:color w:val="000000"/>
        </w:rPr>
        <w:t>fomentando</w:t>
      </w:r>
      <w:r w:rsidRPr="00E865F4">
        <w:rPr>
          <w:rFonts w:ascii="Palatino Linotype" w:hAnsi="Palatino Linotype"/>
          <w:i/>
          <w:color w:val="000000"/>
        </w:rPr>
        <w:t xml:space="preserve"> la transparencia de las actividades estatales y </w:t>
      </w:r>
      <w:r w:rsidRPr="00E865F4">
        <w:rPr>
          <w:rFonts w:ascii="Palatino Linotype" w:hAnsi="Palatino Linotype"/>
          <w:color w:val="000000"/>
        </w:rPr>
        <w:t>promoviendo</w:t>
      </w:r>
      <w:r w:rsidRPr="00E865F4">
        <w:rPr>
          <w:rFonts w:ascii="Palatino Linotype" w:hAnsi="Palatino Linotype"/>
          <w:i/>
          <w:color w:val="000000"/>
        </w:rPr>
        <w:t xml:space="preserve"> la responsabilidad de los funcionarios sobre su gestión pública,</w:t>
      </w:r>
      <w:r w:rsidRPr="00E865F4">
        <w:rPr>
          <w:rFonts w:ascii="Palatino Linotype" w:hAnsi="Palatino Linotype"/>
          <w:i/>
          <w:color w:val="000000"/>
          <w:vertAlign w:val="superscript"/>
        </w:rPr>
        <w:footnoteReference w:id="4"/>
      </w:r>
      <w:r w:rsidRPr="00E865F4">
        <w:rPr>
          <w:rFonts w:ascii="Palatino Linotype" w:hAnsi="Palatino Linotype"/>
          <w:color w:val="000000"/>
        </w:rPr>
        <w:t>que permite</w:t>
      </w:r>
      <w:r w:rsidRPr="00E865F4">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0AFE3BAA" w14:textId="77777777" w:rsidR="00C27AE3" w:rsidRPr="00E865F4" w:rsidRDefault="00C27AE3" w:rsidP="00C27AE3">
      <w:pPr>
        <w:tabs>
          <w:tab w:val="left" w:pos="284"/>
          <w:tab w:val="left" w:pos="567"/>
        </w:tabs>
        <w:spacing w:before="240" w:after="240" w:line="360" w:lineRule="auto"/>
        <w:contextualSpacing/>
        <w:jc w:val="both"/>
        <w:rPr>
          <w:rFonts w:ascii="Palatino Linotype" w:hAnsi="Palatino Linotype"/>
        </w:rPr>
      </w:pPr>
    </w:p>
    <w:p w14:paraId="56439EEE" w14:textId="77777777" w:rsidR="00EE7063" w:rsidRPr="00E865F4" w:rsidRDefault="00EE7063" w:rsidP="00526C65">
      <w:pPr>
        <w:numPr>
          <w:ilvl w:val="0"/>
          <w:numId w:val="1"/>
        </w:numPr>
        <w:tabs>
          <w:tab w:val="left" w:pos="567"/>
        </w:tabs>
        <w:spacing w:before="240" w:after="240" w:line="360" w:lineRule="auto"/>
        <w:ind w:left="0" w:firstLine="0"/>
        <w:contextualSpacing/>
        <w:jc w:val="both"/>
        <w:rPr>
          <w:rFonts w:ascii="Palatino Linotype" w:hAnsi="Palatino Linotype"/>
        </w:rPr>
      </w:pPr>
      <w:r w:rsidRPr="00E865F4">
        <w:rPr>
          <w:rFonts w:ascii="Palatino Linotype" w:hAnsi="Palatino Linotype"/>
        </w:rPr>
        <w:t>En México, además de los derechos, están reconocidas las garantías para su protección, en ese sentido el párrafo tercero de artículo primero de la Constitución Política de los Estados Unidos Mexicanos, dispone lo siguiente:</w:t>
      </w:r>
    </w:p>
    <w:p w14:paraId="7B34F6CF" w14:textId="77777777" w:rsidR="00EE7063" w:rsidRPr="00E865F4" w:rsidRDefault="00EE7063" w:rsidP="00EE7063">
      <w:pPr>
        <w:rPr>
          <w:rFonts w:ascii="Palatino Linotype" w:hAnsi="Palatino Linotype"/>
          <w:sz w:val="22"/>
        </w:rPr>
      </w:pPr>
    </w:p>
    <w:p w14:paraId="39ED680C" w14:textId="77777777" w:rsidR="00EE7063" w:rsidRPr="00E865F4" w:rsidRDefault="00EE7063" w:rsidP="00EE7063">
      <w:pPr>
        <w:ind w:left="567" w:right="616"/>
        <w:contextualSpacing/>
        <w:jc w:val="both"/>
        <w:rPr>
          <w:rFonts w:ascii="Palatino Linotype" w:hAnsi="Palatino Linotype"/>
          <w:i/>
          <w:sz w:val="22"/>
        </w:rPr>
      </w:pPr>
      <w:r w:rsidRPr="00E865F4">
        <w:rPr>
          <w:rFonts w:ascii="Palatino Linotype" w:hAnsi="Palatino Linotype"/>
          <w:i/>
          <w:sz w:val="22"/>
        </w:rPr>
        <w:t>“</w:t>
      </w:r>
      <w:r w:rsidRPr="00E865F4">
        <w:rPr>
          <w:rFonts w:ascii="Palatino Linotype" w:hAnsi="Palatino Linotype"/>
          <w:b/>
          <w:i/>
          <w:sz w:val="22"/>
        </w:rPr>
        <w:t>Artículo 1.-</w:t>
      </w:r>
      <w:r w:rsidRPr="00E865F4">
        <w:rPr>
          <w:rFonts w:ascii="Palatino Linotype" w:hAnsi="Palatino Linotype"/>
          <w:i/>
          <w:sz w:val="22"/>
        </w:rPr>
        <w:t xml:space="preserve"> </w:t>
      </w:r>
    </w:p>
    <w:p w14:paraId="63BD7025" w14:textId="77777777" w:rsidR="00EE7063" w:rsidRPr="00E865F4" w:rsidRDefault="00EE7063" w:rsidP="00C27AE3">
      <w:pPr>
        <w:spacing w:line="276" w:lineRule="auto"/>
        <w:ind w:left="567" w:right="616"/>
        <w:contextualSpacing/>
        <w:jc w:val="both"/>
        <w:rPr>
          <w:rFonts w:ascii="Palatino Linotype" w:hAnsi="Palatino Linotype"/>
          <w:i/>
          <w:sz w:val="22"/>
        </w:rPr>
      </w:pPr>
      <w:r w:rsidRPr="00E865F4">
        <w:rPr>
          <w:rFonts w:ascii="Palatino Linotype" w:hAnsi="Palatino Linotype"/>
          <w:i/>
          <w:sz w:val="22"/>
        </w:rPr>
        <w:t>(…)</w:t>
      </w:r>
    </w:p>
    <w:p w14:paraId="758428D5" w14:textId="77777777" w:rsidR="00EE7063" w:rsidRPr="00E865F4" w:rsidRDefault="00EE7063" w:rsidP="00C27AE3">
      <w:pPr>
        <w:spacing w:line="276" w:lineRule="auto"/>
        <w:ind w:left="567" w:right="616"/>
        <w:contextualSpacing/>
        <w:jc w:val="both"/>
        <w:rPr>
          <w:rFonts w:ascii="Palatino Linotype" w:hAnsi="Palatino Linotype"/>
          <w:i/>
          <w:sz w:val="22"/>
        </w:rPr>
      </w:pPr>
      <w:r w:rsidRPr="00E865F4">
        <w:rPr>
          <w:rFonts w:ascii="Palatino Linotype" w:hAnsi="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A1F7B12" w14:textId="77777777" w:rsidR="00EE7063" w:rsidRPr="00E865F4" w:rsidRDefault="00EE7063" w:rsidP="00C27AE3">
      <w:pPr>
        <w:spacing w:line="276" w:lineRule="auto"/>
        <w:ind w:left="567" w:right="616"/>
        <w:contextualSpacing/>
        <w:jc w:val="both"/>
        <w:rPr>
          <w:rFonts w:ascii="Palatino Linotype" w:hAnsi="Palatino Linotype"/>
          <w:i/>
          <w:sz w:val="22"/>
        </w:rPr>
      </w:pPr>
      <w:r w:rsidRPr="00E865F4">
        <w:rPr>
          <w:rFonts w:ascii="Palatino Linotype" w:hAnsi="Palatino Linotype"/>
          <w:i/>
          <w:sz w:val="22"/>
        </w:rPr>
        <w:t>(…)”.</w:t>
      </w:r>
    </w:p>
    <w:p w14:paraId="54C15FF1" w14:textId="77777777" w:rsidR="00EE7063" w:rsidRPr="00E865F4" w:rsidRDefault="00EE7063" w:rsidP="00C27AE3">
      <w:pPr>
        <w:spacing w:line="276" w:lineRule="auto"/>
        <w:ind w:left="567" w:right="616"/>
        <w:contextualSpacing/>
        <w:jc w:val="both"/>
        <w:rPr>
          <w:rFonts w:ascii="Palatino Linotype" w:hAnsi="Palatino Linotype"/>
          <w:i/>
          <w:sz w:val="22"/>
        </w:rPr>
      </w:pPr>
    </w:p>
    <w:p w14:paraId="198A8ACD" w14:textId="77777777" w:rsidR="00EE7063" w:rsidRPr="00E865F4" w:rsidRDefault="00EE7063" w:rsidP="00C27AE3">
      <w:pPr>
        <w:pStyle w:val="Prrafodelista"/>
        <w:tabs>
          <w:tab w:val="left" w:pos="567"/>
        </w:tabs>
        <w:spacing w:line="276" w:lineRule="auto"/>
        <w:ind w:left="567" w:right="567"/>
        <w:jc w:val="both"/>
        <w:rPr>
          <w:rFonts w:ascii="Palatino Linotype" w:hAnsi="Palatino Linotype" w:cs="Arial"/>
          <w:b/>
          <w:bCs/>
          <w:i/>
          <w:sz w:val="22"/>
        </w:rPr>
      </w:pPr>
      <w:r w:rsidRPr="00E865F4">
        <w:rPr>
          <w:rFonts w:ascii="Palatino Linotype" w:hAnsi="Palatino Linotype" w:cs="Arial"/>
          <w:b/>
          <w:bCs/>
          <w:i/>
          <w:sz w:val="22"/>
        </w:rPr>
        <w:t>(Énfasis añadido)</w:t>
      </w:r>
    </w:p>
    <w:p w14:paraId="72FBA3AD" w14:textId="77777777" w:rsidR="00EE7063" w:rsidRPr="00E865F4" w:rsidRDefault="00EE7063" w:rsidP="00C27AE3">
      <w:pPr>
        <w:spacing w:line="276" w:lineRule="auto"/>
        <w:rPr>
          <w:rFonts w:ascii="Palatino Linotype" w:hAnsi="Palatino Linotype"/>
        </w:rPr>
      </w:pPr>
    </w:p>
    <w:p w14:paraId="3AC30F72" w14:textId="77777777" w:rsidR="00EE7063" w:rsidRPr="00E865F4" w:rsidRDefault="00EE7063" w:rsidP="00526C65">
      <w:pPr>
        <w:numPr>
          <w:ilvl w:val="0"/>
          <w:numId w:val="1"/>
        </w:numPr>
        <w:tabs>
          <w:tab w:val="left" w:pos="567"/>
        </w:tabs>
        <w:spacing w:before="240" w:after="240" w:line="360" w:lineRule="auto"/>
        <w:ind w:left="0" w:firstLine="0"/>
        <w:contextualSpacing/>
        <w:jc w:val="both"/>
        <w:rPr>
          <w:rFonts w:ascii="Palatino Linotype" w:hAnsi="Palatino Linotype"/>
        </w:rPr>
      </w:pPr>
      <w:r w:rsidRPr="00E865F4">
        <w:rPr>
          <w:rFonts w:ascii="Palatino Linotype" w:hAnsi="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68345BF5" w14:textId="77777777" w:rsidR="00EE7063" w:rsidRPr="00E865F4" w:rsidRDefault="00EE7063" w:rsidP="00EE7063">
      <w:pPr>
        <w:tabs>
          <w:tab w:val="left" w:pos="284"/>
          <w:tab w:val="left" w:pos="567"/>
        </w:tabs>
        <w:spacing w:before="240" w:after="240" w:line="360" w:lineRule="auto"/>
        <w:contextualSpacing/>
        <w:jc w:val="both"/>
        <w:rPr>
          <w:rFonts w:ascii="Palatino Linotype" w:hAnsi="Palatino Linotype"/>
        </w:rPr>
      </w:pPr>
    </w:p>
    <w:p w14:paraId="3BB8B426" w14:textId="77777777" w:rsidR="00EE7063" w:rsidRPr="00E865F4" w:rsidRDefault="00EE7063" w:rsidP="00526C65">
      <w:pPr>
        <w:numPr>
          <w:ilvl w:val="0"/>
          <w:numId w:val="1"/>
        </w:numPr>
        <w:tabs>
          <w:tab w:val="left" w:pos="567"/>
        </w:tabs>
        <w:spacing w:line="360" w:lineRule="auto"/>
        <w:ind w:left="0" w:right="49" w:firstLine="0"/>
        <w:contextualSpacing/>
        <w:jc w:val="both"/>
        <w:rPr>
          <w:rFonts w:ascii="Palatino Linotype" w:hAnsi="Palatino Linotype"/>
        </w:rPr>
      </w:pPr>
      <w:r w:rsidRPr="00E865F4">
        <w:rPr>
          <w:rFonts w:ascii="Palatino Linotype" w:hAnsi="Palatino Linotype"/>
        </w:rPr>
        <w:t xml:space="preserve">Así, conforme a la Constitución Política de las Estado Unidos Mexicanos </w:t>
      </w:r>
      <w:r w:rsidRPr="00E865F4">
        <w:rPr>
          <w:rFonts w:ascii="Palatino Linotype" w:eastAsia="Calibri" w:hAnsi="Palatino Linotype"/>
        </w:rPr>
        <w:t>y la Constitución Política del Estado Libre y Soberano de México respectivamente</w:t>
      </w:r>
      <w:r w:rsidRPr="00E865F4">
        <w:rPr>
          <w:rFonts w:ascii="Palatino Linotype" w:hAnsi="Palatino Linotype"/>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37E3F018" w14:textId="77777777" w:rsidR="00EE7063" w:rsidRPr="00E865F4" w:rsidRDefault="00EE7063" w:rsidP="00C27AE3">
      <w:pPr>
        <w:tabs>
          <w:tab w:val="left" w:pos="284"/>
          <w:tab w:val="left" w:pos="567"/>
        </w:tabs>
        <w:spacing w:before="240" w:after="240" w:line="276" w:lineRule="auto"/>
        <w:contextualSpacing/>
        <w:jc w:val="both"/>
        <w:rPr>
          <w:rFonts w:ascii="Palatino Linotype" w:hAnsi="Palatino Linotype"/>
          <w:sz w:val="22"/>
        </w:rPr>
      </w:pPr>
    </w:p>
    <w:p w14:paraId="3E7E9DD6" w14:textId="77777777" w:rsidR="00EE7063" w:rsidRPr="00E865F4" w:rsidRDefault="00EE7063" w:rsidP="00C27AE3">
      <w:pPr>
        <w:spacing w:line="276" w:lineRule="auto"/>
        <w:ind w:left="567" w:right="567"/>
        <w:jc w:val="center"/>
        <w:rPr>
          <w:rFonts w:ascii="Palatino Linotype" w:hAnsi="Palatino Linotype" w:cs="Arial"/>
          <w:b/>
          <w:bCs/>
          <w:i/>
          <w:sz w:val="22"/>
        </w:rPr>
      </w:pPr>
      <w:r w:rsidRPr="00E865F4">
        <w:rPr>
          <w:rFonts w:ascii="Palatino Linotype" w:hAnsi="Palatino Linotype" w:cs="Arial"/>
          <w:b/>
          <w:bCs/>
          <w:i/>
          <w:sz w:val="22"/>
        </w:rPr>
        <w:t>Constitución Política de los Estados Unidos Mexicanos</w:t>
      </w:r>
    </w:p>
    <w:p w14:paraId="1A7A01C5" w14:textId="77777777" w:rsidR="00EE7063" w:rsidRPr="00E865F4" w:rsidRDefault="00EE7063" w:rsidP="00C27AE3">
      <w:pPr>
        <w:spacing w:line="276" w:lineRule="auto"/>
        <w:ind w:left="567" w:right="567"/>
        <w:jc w:val="center"/>
        <w:rPr>
          <w:rFonts w:ascii="Palatino Linotype" w:hAnsi="Palatino Linotype" w:cs="Arial"/>
          <w:b/>
          <w:bCs/>
          <w:i/>
          <w:sz w:val="22"/>
        </w:rPr>
      </w:pPr>
    </w:p>
    <w:p w14:paraId="55A2B30A" w14:textId="77777777" w:rsidR="00EE7063" w:rsidRPr="00E865F4" w:rsidRDefault="00EE7063" w:rsidP="00C27AE3">
      <w:pPr>
        <w:spacing w:line="276" w:lineRule="auto"/>
        <w:ind w:left="567" w:right="567"/>
        <w:jc w:val="both"/>
        <w:rPr>
          <w:rFonts w:ascii="Palatino Linotype" w:hAnsi="Palatino Linotype" w:cs="Arial"/>
          <w:b/>
          <w:bCs/>
          <w:i/>
          <w:sz w:val="22"/>
        </w:rPr>
      </w:pPr>
      <w:r w:rsidRPr="00E865F4">
        <w:rPr>
          <w:rFonts w:ascii="Palatino Linotype" w:hAnsi="Palatino Linotype" w:cs="Arial"/>
          <w:b/>
          <w:bCs/>
          <w:i/>
          <w:sz w:val="22"/>
        </w:rPr>
        <w:t>“Artículo 6.-</w:t>
      </w:r>
    </w:p>
    <w:p w14:paraId="5DBB639E" w14:textId="77777777" w:rsidR="00EE7063" w:rsidRPr="00E865F4" w:rsidRDefault="00EE7063" w:rsidP="00C27AE3">
      <w:pPr>
        <w:spacing w:line="276" w:lineRule="auto"/>
        <w:ind w:left="567" w:right="567"/>
        <w:jc w:val="both"/>
        <w:rPr>
          <w:rFonts w:ascii="Palatino Linotype" w:hAnsi="Palatino Linotype" w:cs="Arial"/>
          <w:bCs/>
          <w:i/>
          <w:sz w:val="22"/>
        </w:rPr>
      </w:pPr>
      <w:r w:rsidRPr="00E865F4">
        <w:rPr>
          <w:rFonts w:ascii="Palatino Linotype" w:hAnsi="Palatino Linotype" w:cs="Arial"/>
          <w:bCs/>
          <w:i/>
          <w:sz w:val="22"/>
        </w:rPr>
        <w:t>…</w:t>
      </w:r>
    </w:p>
    <w:p w14:paraId="78E98E32" w14:textId="77777777" w:rsidR="00EE7063" w:rsidRPr="00E865F4" w:rsidRDefault="00EE7063" w:rsidP="00C27AE3">
      <w:pPr>
        <w:spacing w:line="276" w:lineRule="auto"/>
        <w:ind w:left="567" w:right="567"/>
        <w:jc w:val="both"/>
        <w:rPr>
          <w:rFonts w:ascii="Palatino Linotype" w:hAnsi="Palatino Linotype" w:cs="Arial"/>
          <w:bCs/>
          <w:i/>
          <w:sz w:val="22"/>
        </w:rPr>
      </w:pPr>
      <w:r w:rsidRPr="00E865F4">
        <w:rPr>
          <w:rFonts w:ascii="Palatino Linotype" w:hAnsi="Palatino Linotype" w:cs="Arial"/>
          <w:bCs/>
          <w:i/>
          <w:sz w:val="22"/>
        </w:rPr>
        <w:t>Para efectos de lo dispuesto en el presente artículo se observará lo siguiente:</w:t>
      </w:r>
    </w:p>
    <w:p w14:paraId="33010049" w14:textId="77777777" w:rsidR="00EE7063" w:rsidRPr="00E865F4" w:rsidRDefault="00EE7063" w:rsidP="00C27AE3">
      <w:pPr>
        <w:spacing w:line="276" w:lineRule="auto"/>
        <w:ind w:left="567" w:right="567"/>
        <w:jc w:val="both"/>
        <w:rPr>
          <w:rFonts w:ascii="Palatino Linotype" w:hAnsi="Palatino Linotype" w:cs="Arial"/>
          <w:b/>
          <w:bCs/>
          <w:i/>
          <w:sz w:val="22"/>
        </w:rPr>
      </w:pPr>
      <w:r w:rsidRPr="00E865F4">
        <w:rPr>
          <w:rFonts w:ascii="Palatino Linotype" w:hAnsi="Palatino Linotype" w:cs="Arial"/>
          <w:b/>
          <w:bCs/>
          <w:i/>
          <w:sz w:val="22"/>
        </w:rPr>
        <w:t>A</w:t>
      </w:r>
      <w:r w:rsidRPr="00E865F4">
        <w:rPr>
          <w:rFonts w:ascii="Palatino Linotype" w:hAnsi="Palatino Linotype" w:cs="Arial"/>
          <w:bCs/>
          <w:i/>
          <w:sz w:val="22"/>
        </w:rPr>
        <w:t xml:space="preserve">. </w:t>
      </w:r>
      <w:r w:rsidRPr="00E865F4">
        <w:rPr>
          <w:rFonts w:ascii="Palatino Linotype" w:hAnsi="Palatino Linotype" w:cs="Arial"/>
          <w:b/>
          <w:bCs/>
          <w:i/>
          <w:sz w:val="22"/>
        </w:rPr>
        <w:t>Para el ejercicio del derecho de acceso a la información</w:t>
      </w:r>
      <w:r w:rsidRPr="00E865F4">
        <w:rPr>
          <w:rFonts w:ascii="Palatino Linotype" w:hAnsi="Palatino Linotype" w:cs="Arial"/>
          <w:bCs/>
          <w:i/>
          <w:sz w:val="22"/>
        </w:rPr>
        <w:t xml:space="preserve">, la Federación y </w:t>
      </w:r>
      <w:r w:rsidRPr="00E865F4">
        <w:rPr>
          <w:rFonts w:ascii="Palatino Linotype" w:hAnsi="Palatino Linotype" w:cs="Arial"/>
          <w:b/>
          <w:bCs/>
          <w:i/>
          <w:sz w:val="22"/>
        </w:rPr>
        <w:t>las entidades federativas, en el ámbito de sus respectivas competencias, se regirán por los siguientes principios y bases:</w:t>
      </w:r>
    </w:p>
    <w:p w14:paraId="4874CE8E" w14:textId="77777777" w:rsidR="00EE7063" w:rsidRPr="00E865F4" w:rsidRDefault="00EE7063" w:rsidP="00C27AE3">
      <w:pPr>
        <w:spacing w:line="276" w:lineRule="auto"/>
        <w:ind w:left="567" w:right="567"/>
        <w:jc w:val="both"/>
        <w:rPr>
          <w:rFonts w:ascii="Palatino Linotype" w:hAnsi="Palatino Linotype" w:cs="Arial"/>
          <w:bCs/>
          <w:i/>
          <w:sz w:val="22"/>
        </w:rPr>
      </w:pPr>
      <w:r w:rsidRPr="00E865F4">
        <w:rPr>
          <w:rFonts w:ascii="Palatino Linotype" w:hAnsi="Palatino Linotype" w:cs="Arial"/>
          <w:b/>
          <w:bCs/>
          <w:i/>
          <w:sz w:val="22"/>
        </w:rPr>
        <w:t xml:space="preserve">I. </w:t>
      </w:r>
      <w:r w:rsidRPr="00E865F4">
        <w:rPr>
          <w:rFonts w:ascii="Palatino Linotype" w:hAnsi="Palatino Linotype" w:cs="Arial"/>
          <w:b/>
          <w:bCs/>
          <w:i/>
          <w:sz w:val="22"/>
        </w:rPr>
        <w:tab/>
        <w:t>Toda la información en posesión de cualquier</w:t>
      </w:r>
      <w:r w:rsidRPr="00E865F4">
        <w:rPr>
          <w:rFonts w:ascii="Palatino Linotype" w:hAnsi="Palatino Linotype" w:cs="Arial"/>
          <w:bCs/>
          <w:i/>
          <w:sz w:val="22"/>
        </w:rPr>
        <w:t xml:space="preserve"> </w:t>
      </w:r>
      <w:r w:rsidRPr="00E865F4">
        <w:rPr>
          <w:rFonts w:ascii="Palatino Linotype" w:hAnsi="Palatino Linotype" w:cs="Arial"/>
          <w:b/>
          <w:bCs/>
          <w:i/>
          <w:sz w:val="22"/>
        </w:rPr>
        <w:t>autoridad</w:t>
      </w:r>
      <w:r w:rsidRPr="00E865F4">
        <w:rPr>
          <w:rFonts w:ascii="Palatino Linotype" w:hAnsi="Palatino Linotype" w:cs="Arial"/>
          <w:bCs/>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865F4">
        <w:rPr>
          <w:rFonts w:ascii="Palatino Linotype" w:hAnsi="Palatino Linotype" w:cs="Arial"/>
          <w:b/>
          <w:bCs/>
          <w:i/>
          <w:sz w:val="22"/>
        </w:rPr>
        <w:t>municipal</w:t>
      </w:r>
      <w:r w:rsidRPr="00E865F4">
        <w:rPr>
          <w:rFonts w:ascii="Palatino Linotype" w:hAnsi="Palatino Linotype" w:cs="Arial"/>
          <w:bCs/>
          <w:i/>
          <w:sz w:val="22"/>
        </w:rPr>
        <w:t xml:space="preserve">, </w:t>
      </w:r>
      <w:r w:rsidRPr="00E865F4">
        <w:rPr>
          <w:rFonts w:ascii="Palatino Linotype" w:hAnsi="Palatino Linotype" w:cs="Arial"/>
          <w:b/>
          <w:bCs/>
          <w:i/>
          <w:sz w:val="22"/>
        </w:rPr>
        <w:t>es pública</w:t>
      </w:r>
      <w:r w:rsidRPr="00E865F4">
        <w:rPr>
          <w:rFonts w:ascii="Palatino Linotype" w:hAnsi="Palatino Linotype" w:cs="Arial"/>
          <w:bCs/>
          <w:i/>
          <w:sz w:val="22"/>
        </w:rPr>
        <w:t xml:space="preserve"> y sólo podrá ser reservada temporalmente por razones de interés público y seguridad nacional, en los términos que fijen las leyes. </w:t>
      </w:r>
      <w:r w:rsidRPr="00E865F4">
        <w:rPr>
          <w:rFonts w:ascii="Palatino Linotype" w:hAnsi="Palatino Linotype" w:cs="Arial"/>
          <w:b/>
          <w:bCs/>
          <w:i/>
          <w:sz w:val="22"/>
        </w:rPr>
        <w:t xml:space="preserve">En la interpretación de este derecho deberá prevalecer el principio de máxima publicidad. Los sujetos obligados deberán documentar todo acto que </w:t>
      </w:r>
      <w:r w:rsidRPr="00E865F4">
        <w:rPr>
          <w:rFonts w:ascii="Palatino Linotype" w:hAnsi="Palatino Linotype" w:cs="Arial"/>
          <w:b/>
          <w:bCs/>
          <w:i/>
          <w:sz w:val="22"/>
        </w:rPr>
        <w:lastRenderedPageBreak/>
        <w:t>derive del ejercicio de sus facultades, competencias o funciones</w:t>
      </w:r>
      <w:r w:rsidRPr="00E865F4">
        <w:rPr>
          <w:rFonts w:ascii="Palatino Linotype" w:hAnsi="Palatino Linotype" w:cs="Arial"/>
          <w:bCs/>
          <w:i/>
          <w:sz w:val="22"/>
        </w:rPr>
        <w:t>, la ley determinará los supuestos específicos bajo los cuales procederá la declaración de inexistencia de la información.”</w:t>
      </w:r>
    </w:p>
    <w:p w14:paraId="4424F5DA" w14:textId="77777777" w:rsidR="00EE7063" w:rsidRPr="00E865F4" w:rsidRDefault="00EE7063" w:rsidP="00C27AE3">
      <w:pPr>
        <w:pStyle w:val="Prrafodelista"/>
        <w:tabs>
          <w:tab w:val="left" w:pos="567"/>
        </w:tabs>
        <w:spacing w:line="276" w:lineRule="auto"/>
        <w:ind w:left="567" w:right="567"/>
        <w:jc w:val="both"/>
        <w:rPr>
          <w:rFonts w:ascii="Palatino Linotype" w:hAnsi="Palatino Linotype" w:cs="Arial"/>
          <w:b/>
          <w:bCs/>
          <w:i/>
          <w:sz w:val="22"/>
        </w:rPr>
      </w:pPr>
    </w:p>
    <w:p w14:paraId="58F884FC" w14:textId="77777777" w:rsidR="00EE7063" w:rsidRPr="00E865F4" w:rsidRDefault="00EE7063" w:rsidP="00C27AE3">
      <w:pPr>
        <w:spacing w:line="276" w:lineRule="auto"/>
        <w:ind w:left="567" w:right="567"/>
        <w:jc w:val="center"/>
        <w:rPr>
          <w:rFonts w:ascii="Palatino Linotype" w:hAnsi="Palatino Linotype" w:cs="Arial"/>
          <w:b/>
          <w:bCs/>
          <w:i/>
          <w:sz w:val="22"/>
        </w:rPr>
      </w:pPr>
      <w:r w:rsidRPr="00E865F4">
        <w:rPr>
          <w:rFonts w:ascii="Palatino Linotype" w:hAnsi="Palatino Linotype" w:cs="Arial"/>
          <w:b/>
          <w:bCs/>
          <w:i/>
          <w:sz w:val="22"/>
        </w:rPr>
        <w:t>Constitución Política del Estado Libre y Soberano de México</w:t>
      </w:r>
    </w:p>
    <w:p w14:paraId="51129AC0" w14:textId="77777777" w:rsidR="00EE7063" w:rsidRPr="00E865F4" w:rsidRDefault="00EE7063" w:rsidP="00C27AE3">
      <w:pPr>
        <w:spacing w:line="276" w:lineRule="auto"/>
        <w:ind w:left="567" w:right="567"/>
        <w:jc w:val="center"/>
        <w:rPr>
          <w:rFonts w:ascii="Palatino Linotype" w:hAnsi="Palatino Linotype" w:cs="Arial"/>
          <w:b/>
          <w:bCs/>
          <w:i/>
          <w:sz w:val="22"/>
        </w:rPr>
      </w:pPr>
    </w:p>
    <w:p w14:paraId="51C7A478" w14:textId="77777777" w:rsidR="00EE7063" w:rsidRPr="00E865F4" w:rsidRDefault="00EE7063" w:rsidP="00C27AE3">
      <w:pPr>
        <w:spacing w:line="276" w:lineRule="auto"/>
        <w:ind w:left="567" w:right="567"/>
        <w:jc w:val="both"/>
        <w:rPr>
          <w:rFonts w:ascii="Palatino Linotype" w:hAnsi="Palatino Linotype" w:cs="Arial"/>
          <w:bCs/>
          <w:i/>
          <w:sz w:val="22"/>
        </w:rPr>
      </w:pPr>
      <w:r w:rsidRPr="00E865F4">
        <w:rPr>
          <w:rFonts w:ascii="Palatino Linotype" w:hAnsi="Palatino Linotype" w:cs="Arial"/>
          <w:b/>
          <w:bCs/>
          <w:i/>
          <w:sz w:val="22"/>
        </w:rPr>
        <w:t>“Artículo 5</w:t>
      </w:r>
      <w:r w:rsidRPr="00E865F4">
        <w:rPr>
          <w:rFonts w:ascii="Palatino Linotype" w:hAnsi="Palatino Linotype" w:cs="Arial"/>
          <w:bCs/>
          <w:i/>
          <w:sz w:val="22"/>
        </w:rPr>
        <w:t>.-</w:t>
      </w:r>
    </w:p>
    <w:p w14:paraId="72FD7EEF" w14:textId="77777777" w:rsidR="00EE7063" w:rsidRPr="00E865F4" w:rsidRDefault="00EE7063" w:rsidP="00C27AE3">
      <w:pPr>
        <w:spacing w:line="276" w:lineRule="auto"/>
        <w:ind w:left="567" w:right="567"/>
        <w:jc w:val="both"/>
        <w:rPr>
          <w:rFonts w:ascii="Palatino Linotype" w:hAnsi="Palatino Linotype" w:cs="Arial"/>
          <w:bCs/>
          <w:i/>
          <w:sz w:val="22"/>
        </w:rPr>
      </w:pPr>
      <w:r w:rsidRPr="00E865F4">
        <w:rPr>
          <w:rFonts w:ascii="Palatino Linotype" w:hAnsi="Palatino Linotype" w:cs="Arial"/>
          <w:bCs/>
          <w:i/>
          <w:sz w:val="22"/>
        </w:rPr>
        <w:t>…</w:t>
      </w:r>
    </w:p>
    <w:p w14:paraId="01FB93E2" w14:textId="77777777" w:rsidR="00EE7063" w:rsidRPr="00E865F4" w:rsidRDefault="00EE7063" w:rsidP="00C27AE3">
      <w:pPr>
        <w:spacing w:line="276" w:lineRule="auto"/>
        <w:ind w:left="567" w:right="567"/>
        <w:jc w:val="both"/>
        <w:rPr>
          <w:rFonts w:ascii="Palatino Linotype" w:hAnsi="Palatino Linotype" w:cs="Arial"/>
          <w:bCs/>
          <w:i/>
          <w:sz w:val="22"/>
        </w:rPr>
      </w:pPr>
      <w:r w:rsidRPr="00E865F4">
        <w:rPr>
          <w:rFonts w:ascii="Palatino Linotype" w:hAnsi="Palatino Linotype" w:cs="Arial"/>
          <w:b/>
          <w:bCs/>
          <w:i/>
          <w:sz w:val="22"/>
        </w:rPr>
        <w:t>El derecho a la información será garantizado por el Estado. La ley establecerá las previsiones que permitan asegurar la protección, el respeto y la difusión de este derecho</w:t>
      </w:r>
      <w:r w:rsidRPr="00E865F4">
        <w:rPr>
          <w:rFonts w:ascii="Palatino Linotype" w:hAnsi="Palatino Linotype" w:cs="Arial"/>
          <w:bCs/>
          <w:i/>
          <w:sz w:val="22"/>
        </w:rPr>
        <w:t>.</w:t>
      </w:r>
    </w:p>
    <w:p w14:paraId="2B64FEB9" w14:textId="77777777" w:rsidR="00EE7063" w:rsidRPr="00E865F4" w:rsidRDefault="00EE7063" w:rsidP="00C27AE3">
      <w:pPr>
        <w:spacing w:line="276" w:lineRule="auto"/>
        <w:ind w:left="567" w:right="567"/>
        <w:jc w:val="both"/>
        <w:rPr>
          <w:rFonts w:ascii="Palatino Linotype" w:hAnsi="Palatino Linotype" w:cs="Arial"/>
          <w:bCs/>
          <w:i/>
          <w:sz w:val="22"/>
        </w:rPr>
      </w:pPr>
      <w:r w:rsidRPr="00E865F4">
        <w:rPr>
          <w:rFonts w:ascii="Palatino Linotype" w:hAnsi="Palatino Linotype" w:cs="Arial"/>
          <w:bCs/>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C8CCCD5" w14:textId="77777777" w:rsidR="00EE7063" w:rsidRPr="00E865F4" w:rsidRDefault="00EE7063" w:rsidP="00C27AE3">
      <w:pPr>
        <w:spacing w:line="276" w:lineRule="auto"/>
        <w:ind w:left="567" w:right="567"/>
        <w:jc w:val="both"/>
        <w:rPr>
          <w:rFonts w:ascii="Palatino Linotype" w:hAnsi="Palatino Linotype" w:cs="Arial"/>
          <w:bCs/>
          <w:i/>
          <w:sz w:val="22"/>
        </w:rPr>
      </w:pPr>
      <w:r w:rsidRPr="00E865F4">
        <w:rPr>
          <w:rFonts w:ascii="Palatino Linotype" w:hAnsi="Palatino Linotype" w:cs="Arial"/>
          <w:b/>
          <w:bCs/>
          <w:i/>
          <w:sz w:val="22"/>
        </w:rPr>
        <w:t>Este derecho se regirá por los principios y bases siguientes</w:t>
      </w:r>
      <w:r w:rsidRPr="00E865F4">
        <w:rPr>
          <w:rFonts w:ascii="Palatino Linotype" w:hAnsi="Palatino Linotype" w:cs="Arial"/>
          <w:bCs/>
          <w:i/>
          <w:sz w:val="22"/>
        </w:rPr>
        <w:t>:</w:t>
      </w:r>
    </w:p>
    <w:p w14:paraId="209AFF1E" w14:textId="77777777" w:rsidR="00EE7063" w:rsidRPr="00E865F4" w:rsidRDefault="00EE7063" w:rsidP="00C27AE3">
      <w:pPr>
        <w:tabs>
          <w:tab w:val="left" w:pos="284"/>
          <w:tab w:val="left" w:pos="567"/>
        </w:tabs>
        <w:spacing w:before="240" w:after="240" w:line="276" w:lineRule="auto"/>
        <w:ind w:left="567" w:right="567"/>
        <w:contextualSpacing/>
        <w:jc w:val="both"/>
        <w:rPr>
          <w:rFonts w:ascii="Palatino Linotype" w:hAnsi="Palatino Linotype"/>
          <w:sz w:val="22"/>
        </w:rPr>
      </w:pPr>
      <w:r w:rsidRPr="00E865F4">
        <w:rPr>
          <w:rFonts w:ascii="Palatino Linotype" w:hAnsi="Palatino Linotype" w:cs="Arial"/>
          <w:b/>
          <w:bCs/>
          <w:i/>
          <w:sz w:val="22"/>
        </w:rPr>
        <w:t>I. Toda la información en posesión de cualquier autoridad, entidad, órgano y organismos de los</w:t>
      </w:r>
      <w:r w:rsidRPr="00E865F4">
        <w:rPr>
          <w:rFonts w:ascii="Palatino Linotype" w:hAnsi="Palatino Linotype" w:cs="Arial"/>
          <w:bCs/>
          <w:i/>
          <w:sz w:val="22"/>
        </w:rPr>
        <w:t xml:space="preserve"> Poderes Ejecutivo, Legislativo y Judicial, órganos autónomos, partidos políticos, fideicomisos y fondos públicos estatales y </w:t>
      </w:r>
      <w:r w:rsidRPr="00E865F4">
        <w:rPr>
          <w:rFonts w:ascii="Palatino Linotype" w:hAnsi="Palatino Linotype" w:cs="Arial"/>
          <w:b/>
          <w:bCs/>
          <w:i/>
          <w:sz w:val="22"/>
        </w:rPr>
        <w:t>municipales</w:t>
      </w:r>
      <w:r w:rsidRPr="00E865F4">
        <w:rPr>
          <w:rFonts w:ascii="Palatino Linotype" w:hAnsi="Palatino Linotype" w:cs="Arial"/>
          <w:bCs/>
          <w:i/>
          <w:sz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865F4">
        <w:rPr>
          <w:rFonts w:ascii="Palatino Linotype" w:hAnsi="Palatino Linotype" w:cs="Arial"/>
          <w:b/>
          <w:bCs/>
          <w:i/>
          <w:sz w:val="22"/>
        </w:rPr>
        <w:t>es pública</w:t>
      </w:r>
      <w:r w:rsidRPr="00E865F4">
        <w:rPr>
          <w:rFonts w:ascii="Palatino Linotype" w:hAnsi="Palatino Linotype" w:cs="Arial"/>
          <w:bCs/>
          <w:i/>
          <w:sz w:val="22"/>
        </w:rPr>
        <w:t xml:space="preserve"> y sólo podrá ser reservada temporalmente por razones previstas en la Constitución Política de los Estados Unidos Mexicanos de interés público y seguridad, en los términos que fijen las leyes. </w:t>
      </w:r>
      <w:r w:rsidRPr="00E865F4">
        <w:rPr>
          <w:rFonts w:ascii="Palatino Linotype" w:hAnsi="Palatino Linotype" w:cs="Arial"/>
          <w:b/>
          <w:bCs/>
          <w:i/>
          <w:sz w:val="22"/>
        </w:rPr>
        <w:t>En la interpretación de este derecho deberá prevalecer el principio de máxima publicidad</w:t>
      </w:r>
      <w:r w:rsidRPr="00E865F4">
        <w:rPr>
          <w:rFonts w:ascii="Palatino Linotype" w:hAnsi="Palatino Linotype" w:cs="Arial"/>
          <w:bCs/>
          <w:i/>
          <w:sz w:val="22"/>
        </w:rPr>
        <w:t xml:space="preserve">. </w:t>
      </w:r>
      <w:r w:rsidRPr="00E865F4">
        <w:rPr>
          <w:rFonts w:ascii="Palatino Linotype" w:hAnsi="Palatino Linotype" w:cs="Arial"/>
          <w:b/>
          <w:bCs/>
          <w:i/>
          <w:sz w:val="22"/>
        </w:rPr>
        <w:t>Los sujetos obligados deberán documentar todo acto que derive del ejercicio de sus facultades, competencias o funciones</w:t>
      </w:r>
      <w:r w:rsidRPr="00E865F4">
        <w:rPr>
          <w:rFonts w:ascii="Palatino Linotype" w:hAnsi="Palatino Linotype" w:cs="Arial"/>
          <w:bCs/>
          <w:i/>
          <w:sz w:val="22"/>
        </w:rPr>
        <w:t>, la ley determinará los supuestos específicos bajo los cuales procederá la declaración de inexistencia de la información.”</w:t>
      </w:r>
    </w:p>
    <w:p w14:paraId="7539DF69" w14:textId="77777777" w:rsidR="00EE7063" w:rsidRPr="00E865F4" w:rsidRDefault="00EE7063" w:rsidP="00C27AE3">
      <w:pPr>
        <w:pStyle w:val="Prrafodelista"/>
        <w:tabs>
          <w:tab w:val="left" w:pos="567"/>
        </w:tabs>
        <w:spacing w:line="276" w:lineRule="auto"/>
        <w:ind w:left="567" w:right="567"/>
        <w:jc w:val="both"/>
        <w:rPr>
          <w:rFonts w:ascii="Palatino Linotype" w:hAnsi="Palatino Linotype" w:cs="Arial"/>
          <w:b/>
          <w:bCs/>
          <w:i/>
          <w:sz w:val="22"/>
        </w:rPr>
      </w:pPr>
      <w:r w:rsidRPr="00E865F4">
        <w:rPr>
          <w:rFonts w:ascii="Palatino Linotype" w:hAnsi="Palatino Linotype" w:cs="Arial"/>
          <w:b/>
          <w:bCs/>
          <w:i/>
          <w:sz w:val="22"/>
        </w:rPr>
        <w:t>(Énfasis añadido)</w:t>
      </w:r>
    </w:p>
    <w:p w14:paraId="483CC438" w14:textId="77777777" w:rsidR="00EE7063" w:rsidRPr="00E865F4" w:rsidRDefault="00EE7063" w:rsidP="00EE7063">
      <w:pPr>
        <w:tabs>
          <w:tab w:val="left" w:pos="284"/>
          <w:tab w:val="left" w:pos="567"/>
        </w:tabs>
        <w:spacing w:before="240" w:after="240" w:line="360" w:lineRule="auto"/>
        <w:contextualSpacing/>
        <w:jc w:val="both"/>
        <w:rPr>
          <w:rFonts w:ascii="Palatino Linotype" w:hAnsi="Palatino Linotype"/>
        </w:rPr>
      </w:pPr>
    </w:p>
    <w:p w14:paraId="5E406299" w14:textId="77777777" w:rsidR="00EE7063" w:rsidRPr="00E865F4" w:rsidRDefault="00EE7063" w:rsidP="00526C65">
      <w:pPr>
        <w:numPr>
          <w:ilvl w:val="0"/>
          <w:numId w:val="1"/>
        </w:numPr>
        <w:tabs>
          <w:tab w:val="left" w:pos="567"/>
        </w:tabs>
        <w:spacing w:before="240" w:after="240" w:line="360" w:lineRule="auto"/>
        <w:ind w:left="0" w:firstLine="0"/>
        <w:contextualSpacing/>
        <w:jc w:val="both"/>
        <w:rPr>
          <w:rFonts w:ascii="Palatino Linotype" w:hAnsi="Palatino Linotype"/>
          <w:i/>
        </w:rPr>
      </w:pPr>
      <w:r w:rsidRPr="00E865F4">
        <w:rPr>
          <w:rFonts w:ascii="Palatino Linotype" w:hAnsi="Palatino Linotype"/>
        </w:rPr>
        <w:t xml:space="preserve">Según </w:t>
      </w:r>
      <w:r w:rsidRPr="00E865F4">
        <w:rPr>
          <w:rFonts w:ascii="Palatino Linotype" w:hAnsi="Palatino Linotype" w:cs="Arial"/>
        </w:rPr>
        <w:t xml:space="preserve">el artículo 150 de la Ley de Transparencia del Estado, la solicitud es la garantía primaria del Derecho de Acceso a la Información, además, establece que se </w:t>
      </w:r>
      <w:r w:rsidRPr="00E865F4">
        <w:rPr>
          <w:rFonts w:ascii="Palatino Linotype" w:hAnsi="Palatino Linotype" w:cs="Arial"/>
        </w:rPr>
        <w:lastRenderedPageBreak/>
        <w:t xml:space="preserve">regirá </w:t>
      </w:r>
      <w:r w:rsidRPr="00E865F4">
        <w:rPr>
          <w:rFonts w:ascii="Palatino Linotype" w:hAnsi="Palatino Linotype" w:cs="Arial"/>
          <w:i/>
        </w:rPr>
        <w:t>por los principios de simplicidad, rapidez gratuidad del procedimiento, auxilio y orientación a los particulares</w:t>
      </w:r>
      <w:r w:rsidRPr="00E865F4">
        <w:rPr>
          <w:rFonts w:ascii="Palatino Linotype" w:hAnsi="Palatino Linotype" w:cs="Arial"/>
        </w:rPr>
        <w:t>, contemplando el derecho de las personas con discapacidad y hablantes de lengua indígena.</w:t>
      </w:r>
    </w:p>
    <w:p w14:paraId="671361A5" w14:textId="77777777" w:rsidR="00EE7063" w:rsidRPr="00E865F4" w:rsidRDefault="00EE7063" w:rsidP="00EE7063">
      <w:pPr>
        <w:tabs>
          <w:tab w:val="left" w:pos="284"/>
          <w:tab w:val="left" w:pos="567"/>
        </w:tabs>
        <w:spacing w:before="240" w:after="240" w:line="360" w:lineRule="auto"/>
        <w:contextualSpacing/>
        <w:jc w:val="both"/>
        <w:rPr>
          <w:rFonts w:ascii="Palatino Linotype" w:hAnsi="Palatino Linotype"/>
          <w:i/>
        </w:rPr>
      </w:pPr>
    </w:p>
    <w:p w14:paraId="6D95DD84" w14:textId="77777777" w:rsidR="00EE7063" w:rsidRPr="00E865F4" w:rsidRDefault="00EE7063" w:rsidP="00526C65">
      <w:pPr>
        <w:numPr>
          <w:ilvl w:val="0"/>
          <w:numId w:val="1"/>
        </w:numPr>
        <w:tabs>
          <w:tab w:val="left" w:pos="567"/>
        </w:tabs>
        <w:spacing w:before="240" w:after="240" w:line="360" w:lineRule="auto"/>
        <w:ind w:left="0" w:firstLine="0"/>
        <w:contextualSpacing/>
        <w:jc w:val="both"/>
        <w:rPr>
          <w:rFonts w:ascii="Palatino Linotype" w:hAnsi="Palatino Linotype"/>
          <w:i/>
        </w:rPr>
      </w:pPr>
      <w:r w:rsidRPr="00E865F4">
        <w:rPr>
          <w:rFonts w:ascii="Palatino Linotype" w:hAnsi="Palatino Linotype"/>
        </w:rPr>
        <w:t xml:space="preserve">El </w:t>
      </w:r>
      <w:r w:rsidRPr="00E865F4">
        <w:rPr>
          <w:rFonts w:ascii="Palatino Linotype" w:hAnsi="Palatino Linotype" w:cs="Arial"/>
        </w:rPr>
        <w:t xml:space="preserve">Derecho de Acceso a la Información se garantiza y respeta oportunamente, y según lo que dispone la Ley, las </w:t>
      </w:r>
      <w:r w:rsidRPr="00E865F4">
        <w:rPr>
          <w:rFonts w:ascii="Palatino Linotype" w:hAnsi="Palatino Linotype" w:cs="Arial"/>
          <w:i/>
        </w:rPr>
        <w:t>solicitudes de acceso a la información</w:t>
      </w:r>
      <w:r w:rsidRPr="00E865F4">
        <w:rPr>
          <w:rFonts w:ascii="Palatino Linotype" w:hAnsi="Palatino Linotype" w:cs="Arial"/>
        </w:rPr>
        <w:t>.</w:t>
      </w:r>
    </w:p>
    <w:p w14:paraId="29600458" w14:textId="77777777" w:rsidR="00EE7063" w:rsidRPr="00E865F4" w:rsidRDefault="00EE7063" w:rsidP="00EE7063">
      <w:pPr>
        <w:tabs>
          <w:tab w:val="left" w:pos="284"/>
          <w:tab w:val="left" w:pos="567"/>
        </w:tabs>
        <w:spacing w:before="240" w:after="240" w:line="360" w:lineRule="auto"/>
        <w:contextualSpacing/>
        <w:jc w:val="both"/>
        <w:rPr>
          <w:rFonts w:ascii="Palatino Linotype" w:hAnsi="Palatino Linotype"/>
          <w:i/>
        </w:rPr>
      </w:pPr>
    </w:p>
    <w:p w14:paraId="2ABBD1FA" w14:textId="321F08D8" w:rsidR="00674792" w:rsidRPr="00E865F4" w:rsidRDefault="00EE7063" w:rsidP="00526C65">
      <w:pPr>
        <w:numPr>
          <w:ilvl w:val="0"/>
          <w:numId w:val="1"/>
        </w:numPr>
        <w:tabs>
          <w:tab w:val="left" w:pos="567"/>
        </w:tabs>
        <w:spacing w:before="240" w:after="240" w:line="360" w:lineRule="auto"/>
        <w:ind w:left="0" w:firstLine="0"/>
        <w:contextualSpacing/>
        <w:jc w:val="both"/>
        <w:rPr>
          <w:rFonts w:ascii="Palatino Linotype" w:hAnsi="Palatino Linotype"/>
        </w:rPr>
      </w:pPr>
      <w:r w:rsidRPr="00E865F4">
        <w:rPr>
          <w:rFonts w:ascii="Palatino Linotype" w:hAnsi="Palatino Linotype"/>
        </w:rPr>
        <w:t xml:space="preserve">Así, </w:t>
      </w:r>
      <w:r w:rsidRPr="00E865F4">
        <w:rPr>
          <w:rFonts w:ascii="Palatino Linotype" w:hAnsi="Palatino Linotype" w:cs="Arial"/>
        </w:rPr>
        <w:t xml:space="preserve">entonces, se procede analizar, en primer lugar, si el </w:t>
      </w:r>
      <w:r w:rsidRPr="00E865F4">
        <w:rPr>
          <w:rFonts w:ascii="Palatino Linotype" w:hAnsi="Palatino Linotype" w:cs="Arial"/>
          <w:b/>
        </w:rPr>
        <w:t>SUJETO OBLIGADO</w:t>
      </w:r>
      <w:r w:rsidRPr="00E865F4">
        <w:rPr>
          <w:rFonts w:ascii="Palatino Linotype" w:hAnsi="Palatino Linotype" w:cs="Arial"/>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14:paraId="6BA32001" w14:textId="77777777" w:rsidR="00DD67DB" w:rsidRPr="00E865F4" w:rsidRDefault="00DD67DB" w:rsidP="00DD67DB">
      <w:pPr>
        <w:tabs>
          <w:tab w:val="left" w:pos="284"/>
          <w:tab w:val="left" w:pos="567"/>
        </w:tabs>
        <w:spacing w:before="240" w:after="240" w:line="360" w:lineRule="auto"/>
        <w:contextualSpacing/>
        <w:jc w:val="both"/>
        <w:rPr>
          <w:rFonts w:ascii="Palatino Linotype" w:hAnsi="Palatino Linotype"/>
        </w:rPr>
      </w:pPr>
    </w:p>
    <w:p w14:paraId="02733EB6" w14:textId="77777777" w:rsidR="00614F38" w:rsidRPr="00E865F4" w:rsidRDefault="00E50E72" w:rsidP="00A806D0">
      <w:pPr>
        <w:pStyle w:val="Prrafodelista"/>
        <w:tabs>
          <w:tab w:val="left" w:pos="426"/>
        </w:tabs>
        <w:spacing w:line="360" w:lineRule="auto"/>
        <w:ind w:left="0" w:right="616"/>
        <w:rPr>
          <w:rFonts w:ascii="Palatino Linotype" w:hAnsi="Palatino Linotype"/>
          <w:b/>
        </w:rPr>
      </w:pPr>
      <w:r w:rsidRPr="00E865F4">
        <w:rPr>
          <w:rFonts w:ascii="Palatino Linotype" w:hAnsi="Palatino Linotype"/>
          <w:b/>
        </w:rPr>
        <w:t xml:space="preserve">II. </w:t>
      </w:r>
      <w:r w:rsidR="00614F38" w:rsidRPr="00E865F4">
        <w:rPr>
          <w:rFonts w:ascii="Palatino Linotype" w:hAnsi="Palatino Linotype"/>
          <w:b/>
        </w:rPr>
        <w:t>De la información solicitada y la respuesta del SUJETO OBLIGADO.</w:t>
      </w:r>
    </w:p>
    <w:p w14:paraId="2CC6860A" w14:textId="77777777" w:rsidR="00614F38" w:rsidRPr="00E865F4" w:rsidRDefault="00614F38" w:rsidP="00526C65">
      <w:pPr>
        <w:pStyle w:val="Prrafodelista"/>
        <w:numPr>
          <w:ilvl w:val="0"/>
          <w:numId w:val="1"/>
        </w:numPr>
        <w:tabs>
          <w:tab w:val="left" w:pos="567"/>
        </w:tabs>
        <w:spacing w:line="360" w:lineRule="auto"/>
        <w:ind w:left="0" w:firstLine="0"/>
        <w:jc w:val="both"/>
        <w:rPr>
          <w:rFonts w:ascii="Palatino Linotype" w:hAnsi="Palatino Linotype" w:cs="Arial"/>
        </w:rPr>
      </w:pPr>
      <w:r w:rsidRPr="00E865F4">
        <w:rPr>
          <w:rFonts w:ascii="Palatino Linotype" w:hAnsi="Palatino Linotype" w:cs="Arial"/>
        </w:rPr>
        <w:t xml:space="preserve">Derivado del Planteamiento de la </w:t>
      </w:r>
      <w:r w:rsidRPr="00E865F4">
        <w:rPr>
          <w:rFonts w:ascii="Palatino Linotype" w:hAnsi="Palatino Linotype" w:cs="Arial"/>
          <w:i/>
          <w:iCs/>
        </w:rPr>
        <w:t>Litis</w:t>
      </w:r>
      <w:r w:rsidRPr="00E865F4">
        <w:rPr>
          <w:rFonts w:ascii="Palatino Linotype" w:hAnsi="Palatino Linotype" w:cs="Arial"/>
        </w:rPr>
        <w:t>,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5710F1BE" w14:textId="77777777" w:rsidR="00614F38" w:rsidRPr="00E865F4" w:rsidRDefault="00614F38" w:rsidP="00614F38">
      <w:pPr>
        <w:pStyle w:val="Prrafodelista"/>
        <w:tabs>
          <w:tab w:val="left" w:pos="567"/>
        </w:tabs>
        <w:spacing w:line="360" w:lineRule="auto"/>
        <w:ind w:left="0"/>
        <w:jc w:val="both"/>
        <w:rPr>
          <w:rFonts w:ascii="Palatino Linotype" w:hAnsi="Palatino Linotype" w:cs="Arial"/>
        </w:rPr>
      </w:pPr>
    </w:p>
    <w:p w14:paraId="4016E422" w14:textId="3CF8577D" w:rsidR="00614F38" w:rsidRPr="00E865F4" w:rsidRDefault="00674792" w:rsidP="00526C65">
      <w:pPr>
        <w:pStyle w:val="Prrafodelista"/>
        <w:numPr>
          <w:ilvl w:val="0"/>
          <w:numId w:val="1"/>
        </w:numPr>
        <w:tabs>
          <w:tab w:val="left" w:pos="567"/>
        </w:tabs>
        <w:spacing w:line="360" w:lineRule="auto"/>
        <w:ind w:left="0" w:firstLine="0"/>
        <w:jc w:val="both"/>
        <w:rPr>
          <w:rFonts w:ascii="Palatino Linotype" w:hAnsi="Palatino Linotype" w:cs="Arial"/>
        </w:rPr>
      </w:pPr>
      <w:r w:rsidRPr="00E865F4">
        <w:rPr>
          <w:rFonts w:ascii="Palatino Linotype" w:eastAsia="Calibri" w:hAnsi="Palatino Linotype"/>
          <w:lang w:val="es-ES"/>
        </w:rPr>
        <w:t>Así las cosas</w:t>
      </w:r>
      <w:r w:rsidR="003015FC" w:rsidRPr="00E865F4">
        <w:rPr>
          <w:rFonts w:ascii="Palatino Linotype" w:eastAsia="Calibri" w:hAnsi="Palatino Linotype"/>
          <w:lang w:val="es-ES"/>
        </w:rPr>
        <w:t xml:space="preserve">, conviene recordar </w:t>
      </w:r>
      <w:r w:rsidR="00614F38" w:rsidRPr="00E865F4">
        <w:rPr>
          <w:rFonts w:ascii="Palatino Linotype" w:hAnsi="Palatino Linotype" w:cs="Arial"/>
        </w:rPr>
        <w:t xml:space="preserve">que el </w:t>
      </w:r>
      <w:r w:rsidR="00614F38" w:rsidRPr="00E865F4">
        <w:rPr>
          <w:rFonts w:ascii="Palatino Linotype" w:hAnsi="Palatino Linotype" w:cs="Arial"/>
          <w:b/>
        </w:rPr>
        <w:t>RECURRENTE</w:t>
      </w:r>
      <w:r w:rsidR="00614F38" w:rsidRPr="00E865F4">
        <w:rPr>
          <w:rFonts w:ascii="Palatino Linotype" w:hAnsi="Palatino Linotype" w:cs="Arial"/>
        </w:rPr>
        <w:t xml:space="preserve"> solicitó lo siguiente:</w:t>
      </w:r>
    </w:p>
    <w:p w14:paraId="7FEA81CB" w14:textId="77777777" w:rsidR="00034B8D" w:rsidRPr="00E865F4" w:rsidRDefault="00034B8D" w:rsidP="00034B8D">
      <w:pPr>
        <w:tabs>
          <w:tab w:val="left" w:pos="567"/>
        </w:tabs>
        <w:contextualSpacing/>
        <w:jc w:val="both"/>
        <w:rPr>
          <w:rFonts w:ascii="Palatino Linotype" w:hAnsi="Palatino Linotype" w:cs="Arial"/>
          <w:sz w:val="22"/>
        </w:rPr>
      </w:pPr>
    </w:p>
    <w:p w14:paraId="62824B32" w14:textId="77777777" w:rsidR="00034B8D" w:rsidRPr="00E865F4" w:rsidRDefault="00034B8D" w:rsidP="00034B8D">
      <w:pPr>
        <w:numPr>
          <w:ilvl w:val="0"/>
          <w:numId w:val="3"/>
        </w:numPr>
        <w:spacing w:line="276" w:lineRule="auto"/>
        <w:ind w:left="567" w:right="616" w:firstLine="0"/>
        <w:contextualSpacing/>
        <w:jc w:val="both"/>
        <w:rPr>
          <w:rFonts w:ascii="Palatino Linotype" w:hAnsi="Palatino Linotype"/>
          <w:b/>
          <w:sz w:val="22"/>
        </w:rPr>
      </w:pPr>
      <w:r w:rsidRPr="00E865F4">
        <w:rPr>
          <w:rFonts w:ascii="Palatino Linotype" w:hAnsi="Palatino Linotype"/>
          <w:b/>
          <w:sz w:val="22"/>
        </w:rPr>
        <w:t>Padrón de proveedores y contratistas</w:t>
      </w:r>
    </w:p>
    <w:p w14:paraId="3B8BA025" w14:textId="77777777" w:rsidR="00034B8D" w:rsidRPr="00E865F4" w:rsidRDefault="00034B8D" w:rsidP="00034B8D">
      <w:pPr>
        <w:numPr>
          <w:ilvl w:val="0"/>
          <w:numId w:val="3"/>
        </w:numPr>
        <w:spacing w:line="276" w:lineRule="auto"/>
        <w:ind w:left="567" w:right="616" w:firstLine="0"/>
        <w:contextualSpacing/>
        <w:jc w:val="both"/>
        <w:rPr>
          <w:rFonts w:ascii="Palatino Linotype" w:hAnsi="Palatino Linotype"/>
          <w:b/>
          <w:sz w:val="22"/>
        </w:rPr>
      </w:pPr>
      <w:r w:rsidRPr="00E865F4">
        <w:rPr>
          <w:rFonts w:ascii="Palatino Linotype" w:hAnsi="Palatino Linotype"/>
          <w:b/>
          <w:sz w:val="22"/>
        </w:rPr>
        <w:lastRenderedPageBreak/>
        <w:t>Padrón de proveedores y contratistas con quienes se el Ayuntamiento tiene algún adeudo, así como el monto del adeudo a la fecha de la solicitud.</w:t>
      </w:r>
    </w:p>
    <w:p w14:paraId="768B8341" w14:textId="571B82D7" w:rsidR="00034B8D" w:rsidRPr="00E865F4" w:rsidRDefault="00034B8D" w:rsidP="00034B8D">
      <w:pPr>
        <w:numPr>
          <w:ilvl w:val="0"/>
          <w:numId w:val="3"/>
        </w:numPr>
        <w:spacing w:line="276" w:lineRule="auto"/>
        <w:ind w:left="567" w:right="616" w:firstLine="0"/>
        <w:contextualSpacing/>
        <w:jc w:val="both"/>
        <w:rPr>
          <w:rFonts w:ascii="Palatino Linotype" w:hAnsi="Palatino Linotype"/>
          <w:b/>
          <w:sz w:val="22"/>
        </w:rPr>
      </w:pPr>
      <w:r w:rsidRPr="00E865F4">
        <w:rPr>
          <w:rFonts w:ascii="Palatino Linotype" w:hAnsi="Palatino Linotype"/>
          <w:b/>
          <w:sz w:val="22"/>
        </w:rPr>
        <w:t xml:space="preserve">Balanza de comprobación detallada </w:t>
      </w:r>
    </w:p>
    <w:p w14:paraId="61375051" w14:textId="77777777" w:rsidR="00034B8D" w:rsidRPr="00E865F4" w:rsidRDefault="00034B8D" w:rsidP="00034B8D">
      <w:pPr>
        <w:numPr>
          <w:ilvl w:val="0"/>
          <w:numId w:val="3"/>
        </w:numPr>
        <w:spacing w:line="276" w:lineRule="auto"/>
        <w:ind w:left="567" w:right="616" w:firstLine="0"/>
        <w:contextualSpacing/>
        <w:jc w:val="both"/>
        <w:rPr>
          <w:rFonts w:ascii="Palatino Linotype" w:hAnsi="Palatino Linotype"/>
          <w:b/>
          <w:sz w:val="22"/>
        </w:rPr>
      </w:pPr>
      <w:r w:rsidRPr="00E865F4">
        <w:rPr>
          <w:rFonts w:ascii="Palatino Linotype" w:hAnsi="Palatino Linotype"/>
          <w:b/>
          <w:sz w:val="22"/>
        </w:rPr>
        <w:t>Estado de posición financiera</w:t>
      </w:r>
    </w:p>
    <w:p w14:paraId="10A91E7A" w14:textId="77777777" w:rsidR="00E16B71" w:rsidRPr="00E865F4" w:rsidRDefault="00E16B71" w:rsidP="00614F38">
      <w:pPr>
        <w:pStyle w:val="Prrafodelista"/>
        <w:tabs>
          <w:tab w:val="left" w:pos="567"/>
        </w:tabs>
        <w:spacing w:line="360" w:lineRule="auto"/>
        <w:ind w:left="0"/>
        <w:jc w:val="both"/>
        <w:rPr>
          <w:rFonts w:ascii="Palatino Linotype" w:hAnsi="Palatino Linotype" w:cs="Arial"/>
        </w:rPr>
      </w:pPr>
    </w:p>
    <w:p w14:paraId="51DA7A64" w14:textId="532C3FB3" w:rsidR="00034B8D" w:rsidRPr="00E865F4" w:rsidRDefault="00A17E25" w:rsidP="00526C65">
      <w:pPr>
        <w:pStyle w:val="Prrafodelista"/>
        <w:numPr>
          <w:ilvl w:val="0"/>
          <w:numId w:val="1"/>
        </w:numPr>
        <w:tabs>
          <w:tab w:val="left" w:pos="567"/>
        </w:tabs>
        <w:spacing w:line="360" w:lineRule="auto"/>
        <w:ind w:left="0" w:firstLine="0"/>
        <w:jc w:val="both"/>
        <w:rPr>
          <w:rFonts w:ascii="Palatino Linotype" w:hAnsi="Palatino Linotype" w:cs="Arial"/>
        </w:rPr>
      </w:pPr>
      <w:r w:rsidRPr="00E865F4">
        <w:rPr>
          <w:rFonts w:ascii="Palatino Linotype" w:eastAsia="Calibri" w:hAnsi="Palatino Linotype"/>
          <w:lang w:val="es-ES"/>
        </w:rPr>
        <w:t xml:space="preserve">Como ha sido reiterado a lo largo de la presente resolución, el </w:t>
      </w:r>
      <w:r w:rsidRPr="00E865F4">
        <w:rPr>
          <w:rFonts w:ascii="Palatino Linotype" w:eastAsia="Calibri" w:hAnsi="Palatino Linotype"/>
          <w:b/>
          <w:bCs/>
          <w:lang w:val="es-ES"/>
        </w:rPr>
        <w:t>SUJETO OBLIGADO</w:t>
      </w:r>
      <w:r w:rsidR="00B81A91" w:rsidRPr="00E865F4">
        <w:rPr>
          <w:rFonts w:ascii="Palatino Linotype" w:eastAsia="Calibri" w:hAnsi="Palatino Linotype"/>
          <w:b/>
          <w:bCs/>
          <w:lang w:val="es-ES"/>
        </w:rPr>
        <w:t>,</w:t>
      </w:r>
      <w:r w:rsidR="00034B8D" w:rsidRPr="00E865F4">
        <w:rPr>
          <w:rFonts w:ascii="Palatino Linotype" w:eastAsia="Calibri" w:hAnsi="Palatino Linotype"/>
          <w:b/>
          <w:bCs/>
          <w:lang w:val="es-ES"/>
        </w:rPr>
        <w:t xml:space="preserve"> </w:t>
      </w:r>
      <w:r w:rsidR="00034B8D" w:rsidRPr="00E865F4">
        <w:rPr>
          <w:rFonts w:ascii="Palatino Linotype" w:hAnsi="Palatino Linotype" w:cs="Arial"/>
        </w:rPr>
        <w:t xml:space="preserve">hizo entrega de </w:t>
      </w:r>
      <w:r w:rsidR="00034B8D" w:rsidRPr="00E865F4">
        <w:rPr>
          <w:rFonts w:ascii="Palatino Linotype" w:hAnsi="Palatino Linotype" w:cs="Arial"/>
          <w:color w:val="000000" w:themeColor="text1"/>
        </w:rPr>
        <w:t>diecinueve fojas ilegibles consistente en la Balanzas de Comprobación Detallada coya temporalidad corresponde al uno (01) al treinta y uno (31) de diciembre de dos mil veintiuno.</w:t>
      </w:r>
    </w:p>
    <w:p w14:paraId="62ED4623" w14:textId="77777777" w:rsidR="00365CBA" w:rsidRPr="00E865F4" w:rsidRDefault="00365CBA" w:rsidP="00C27AE3">
      <w:pPr>
        <w:pStyle w:val="Prrafodelista"/>
        <w:tabs>
          <w:tab w:val="left" w:pos="567"/>
        </w:tabs>
        <w:spacing w:line="276" w:lineRule="auto"/>
        <w:ind w:left="0"/>
        <w:jc w:val="both"/>
        <w:rPr>
          <w:rFonts w:ascii="Palatino Linotype" w:hAnsi="Palatino Linotype" w:cs="Arial"/>
        </w:rPr>
      </w:pPr>
    </w:p>
    <w:p w14:paraId="07CAD914" w14:textId="0A12ABFB" w:rsidR="006A48EA" w:rsidRPr="00E865F4" w:rsidRDefault="00E50E72" w:rsidP="00526C65">
      <w:pPr>
        <w:pStyle w:val="Prrafodelista"/>
        <w:numPr>
          <w:ilvl w:val="0"/>
          <w:numId w:val="1"/>
        </w:numPr>
        <w:tabs>
          <w:tab w:val="left" w:pos="567"/>
        </w:tabs>
        <w:spacing w:line="360" w:lineRule="auto"/>
        <w:ind w:left="0" w:firstLine="0"/>
        <w:jc w:val="both"/>
        <w:rPr>
          <w:rFonts w:ascii="Palatino Linotype" w:hAnsi="Palatino Linotype" w:cs="Arial"/>
          <w:b/>
        </w:rPr>
      </w:pPr>
      <w:r w:rsidRPr="00E865F4">
        <w:rPr>
          <w:rFonts w:ascii="Palatino Linotype" w:hAnsi="Palatino Linotype" w:cs="Arial"/>
        </w:rPr>
        <w:t xml:space="preserve">Inconforme </w:t>
      </w:r>
      <w:r w:rsidRPr="00E865F4">
        <w:rPr>
          <w:rFonts w:ascii="Palatino Linotype" w:eastAsia="MS Gothic" w:hAnsi="Palatino Linotype" w:cstheme="majorBidi"/>
        </w:rPr>
        <w:t xml:space="preserve">con la respuesta, el </w:t>
      </w:r>
      <w:r w:rsidRPr="00E865F4">
        <w:rPr>
          <w:rFonts w:ascii="Palatino Linotype" w:eastAsia="MS Gothic" w:hAnsi="Palatino Linotype" w:cstheme="majorBidi"/>
          <w:b/>
        </w:rPr>
        <w:t>RECURRENTE</w:t>
      </w:r>
      <w:r w:rsidRPr="00E865F4">
        <w:rPr>
          <w:rFonts w:ascii="Palatino Linotype" w:eastAsia="MS Gothic" w:hAnsi="Palatino Linotype" w:cstheme="majorBidi"/>
        </w:rPr>
        <w:t xml:space="preserve"> interpuso recurso de revisión, por medio del cual, señaló de forma medular como motivos de inconformidad, </w:t>
      </w:r>
      <w:r w:rsidR="00363CE1" w:rsidRPr="00E865F4">
        <w:rPr>
          <w:rFonts w:ascii="Palatino Linotype" w:hAnsi="Palatino Linotype" w:cs="Arial"/>
          <w:b/>
        </w:rPr>
        <w:t xml:space="preserve">la negativa de la información. </w:t>
      </w:r>
    </w:p>
    <w:p w14:paraId="0BF68BDE" w14:textId="77777777" w:rsidR="006A48EA" w:rsidRPr="00E865F4" w:rsidRDefault="006A48EA" w:rsidP="006A48EA">
      <w:pPr>
        <w:pStyle w:val="Prrafodelista"/>
        <w:tabs>
          <w:tab w:val="left" w:pos="567"/>
        </w:tabs>
        <w:spacing w:line="360" w:lineRule="auto"/>
        <w:ind w:left="0"/>
        <w:jc w:val="both"/>
        <w:rPr>
          <w:rFonts w:ascii="Palatino Linotype" w:hAnsi="Palatino Linotype" w:cs="Arial"/>
          <w:b/>
        </w:rPr>
      </w:pPr>
    </w:p>
    <w:p w14:paraId="1D54E8F0" w14:textId="77777777" w:rsidR="00B437AD" w:rsidRPr="00E865F4" w:rsidRDefault="00034B8D" w:rsidP="00526C65">
      <w:pPr>
        <w:pStyle w:val="Prrafodelista"/>
        <w:numPr>
          <w:ilvl w:val="0"/>
          <w:numId w:val="1"/>
        </w:numPr>
        <w:tabs>
          <w:tab w:val="left" w:pos="567"/>
        </w:tabs>
        <w:spacing w:line="360" w:lineRule="auto"/>
        <w:ind w:left="0" w:firstLine="0"/>
        <w:jc w:val="both"/>
        <w:rPr>
          <w:rFonts w:ascii="Palatino Linotype" w:hAnsi="Palatino Linotype" w:cs="Arial"/>
          <w:b/>
        </w:rPr>
      </w:pPr>
      <w:r w:rsidRPr="00E865F4">
        <w:rPr>
          <w:rFonts w:ascii="Palatino Linotype" w:hAnsi="Palatino Linotype" w:cs="Arial"/>
        </w:rPr>
        <w:t xml:space="preserve">El </w:t>
      </w:r>
      <w:r w:rsidRPr="00E865F4">
        <w:rPr>
          <w:rFonts w:ascii="Palatino Linotype" w:hAnsi="Palatino Linotype" w:cs="Arial"/>
          <w:b/>
        </w:rPr>
        <w:t xml:space="preserve">RECURRENTE </w:t>
      </w:r>
      <w:r w:rsidRPr="00E865F4">
        <w:rPr>
          <w:rFonts w:ascii="Palatino Linotype" w:hAnsi="Palatino Linotype" w:cs="Arial"/>
        </w:rPr>
        <w:t xml:space="preserve">inconforme con la respuesta, interpuso recurso de revisión, señalando </w:t>
      </w:r>
      <w:r w:rsidRPr="00E865F4">
        <w:rPr>
          <w:rFonts w:ascii="Palatino Linotype" w:hAnsi="Palatino Linotype" w:cs="Arial"/>
          <w:i/>
        </w:rPr>
        <w:t>grosso modo</w:t>
      </w:r>
      <w:r w:rsidRPr="00E865F4">
        <w:rPr>
          <w:rFonts w:ascii="Palatino Linotype" w:hAnsi="Palatino Linotype" w:cs="Arial"/>
        </w:rPr>
        <w:t xml:space="preserve">, que el </w:t>
      </w:r>
      <w:r w:rsidRPr="00E865F4">
        <w:rPr>
          <w:rFonts w:ascii="Palatino Linotype" w:hAnsi="Palatino Linotype" w:cs="Arial"/>
          <w:b/>
        </w:rPr>
        <w:t>SUJETO OBLIGADO</w:t>
      </w:r>
      <w:r w:rsidRPr="00E865F4">
        <w:rPr>
          <w:rFonts w:ascii="Palatino Linotype" w:hAnsi="Palatino Linotype" w:cs="Arial"/>
        </w:rPr>
        <w:t xml:space="preserve"> entrego un archivo PDF cuyo contenido es ilegible. </w:t>
      </w:r>
    </w:p>
    <w:p w14:paraId="52866B0E" w14:textId="77777777" w:rsidR="00B437AD" w:rsidRPr="00E865F4" w:rsidRDefault="00B437AD" w:rsidP="00B437AD">
      <w:pPr>
        <w:pStyle w:val="Prrafodelista"/>
        <w:tabs>
          <w:tab w:val="left" w:pos="567"/>
        </w:tabs>
        <w:spacing w:line="360" w:lineRule="auto"/>
        <w:ind w:left="0"/>
        <w:jc w:val="both"/>
        <w:rPr>
          <w:rFonts w:ascii="Palatino Linotype" w:hAnsi="Palatino Linotype" w:cs="Arial"/>
          <w:b/>
        </w:rPr>
      </w:pPr>
    </w:p>
    <w:p w14:paraId="09C5DB72" w14:textId="26BFF429" w:rsidR="00B437AD" w:rsidRPr="00E865F4" w:rsidRDefault="00B437AD" w:rsidP="00526C65">
      <w:pPr>
        <w:pStyle w:val="Prrafodelista"/>
        <w:numPr>
          <w:ilvl w:val="0"/>
          <w:numId w:val="1"/>
        </w:numPr>
        <w:tabs>
          <w:tab w:val="left" w:pos="567"/>
        </w:tabs>
        <w:spacing w:line="360" w:lineRule="auto"/>
        <w:ind w:left="0" w:firstLine="0"/>
        <w:jc w:val="both"/>
        <w:rPr>
          <w:rFonts w:ascii="Palatino Linotype" w:hAnsi="Palatino Linotype" w:cs="Arial"/>
          <w:b/>
        </w:rPr>
      </w:pPr>
      <w:r w:rsidRPr="00E865F4">
        <w:rPr>
          <w:rFonts w:ascii="Palatino Linotype" w:hAnsi="Palatino Linotype" w:cs="Arial"/>
        </w:rPr>
        <w:t xml:space="preserve">En este </w:t>
      </w:r>
      <w:r w:rsidRPr="00E865F4">
        <w:rPr>
          <w:rFonts w:ascii="Palatino Linotype" w:eastAsia="MS Gothic" w:hAnsi="Palatino Linotype" w:cstheme="majorBidi"/>
        </w:rPr>
        <w:t xml:space="preserve">caso, se advierte que el </w:t>
      </w:r>
      <w:r w:rsidRPr="00E865F4">
        <w:rPr>
          <w:rFonts w:ascii="Palatino Linotype" w:eastAsia="MS Gothic" w:hAnsi="Palatino Linotype" w:cstheme="majorBidi"/>
          <w:b/>
        </w:rPr>
        <w:t>RECURRENTE</w:t>
      </w:r>
      <w:r w:rsidRPr="00E865F4">
        <w:rPr>
          <w:rFonts w:ascii="Palatino Linotype" w:eastAsia="MS Gothic" w:hAnsi="Palatino Linotype" w:cstheme="majorBidi"/>
        </w:rPr>
        <w:t xml:space="preserve"> no se inconformó por la totalidad de la respuesta. Bajo ese tenor, se tiene que la parte de la respuesta que no fue impugnad</w:t>
      </w:r>
      <w:r w:rsidR="001B7526" w:rsidRPr="00E865F4">
        <w:rPr>
          <w:rFonts w:ascii="Palatino Linotype" w:eastAsia="MS Gothic" w:hAnsi="Palatino Linotype" w:cstheme="majorBidi"/>
        </w:rPr>
        <w:t xml:space="preserve">a, </w:t>
      </w:r>
      <w:r w:rsidRPr="00E865F4">
        <w:rPr>
          <w:rFonts w:ascii="Palatino Linotype" w:eastAsia="MS Gothic" w:hAnsi="Palatino Linotype" w:cstheme="majorBidi"/>
        </w:rPr>
        <w:t xml:space="preserve">debe declararse como consentida, toda vez que, </w:t>
      </w:r>
      <w:r w:rsidRPr="00E865F4">
        <w:rPr>
          <w:rFonts w:ascii="Palatino Linotype" w:eastAsia="Palatino Linotype" w:hAnsi="Palatino Linotype" w:cs="Palatino Linotype"/>
          <w:color w:val="000000"/>
        </w:rPr>
        <w:t xml:space="preserve">al no haber realizado manifestaciones de inconformidad al respecto, se infiere que la información proporcionada por el </w:t>
      </w:r>
      <w:r w:rsidRPr="00E865F4">
        <w:rPr>
          <w:rFonts w:ascii="Palatino Linotype" w:eastAsia="Palatino Linotype" w:hAnsi="Palatino Linotype" w:cs="Palatino Linotype"/>
          <w:b/>
          <w:color w:val="000000"/>
        </w:rPr>
        <w:t>SUJETO OBLIGADO</w:t>
      </w:r>
      <w:r w:rsidRPr="00E865F4">
        <w:rPr>
          <w:rFonts w:ascii="Palatino Linotype" w:eastAsia="Palatino Linotype" w:hAnsi="Palatino Linotype" w:cs="Palatino Linotype"/>
          <w:color w:val="000000"/>
        </w:rPr>
        <w:t xml:space="preserve"> satisface este punto de la solicitud presentada.</w:t>
      </w:r>
    </w:p>
    <w:p w14:paraId="06805259" w14:textId="77777777" w:rsidR="00B437AD" w:rsidRPr="00E865F4" w:rsidRDefault="00B437AD" w:rsidP="00B437AD">
      <w:pPr>
        <w:rPr>
          <w:rFonts w:ascii="Palatino Linotype" w:hAnsi="Palatino Linotype" w:cs="Arial"/>
        </w:rPr>
      </w:pPr>
    </w:p>
    <w:p w14:paraId="03E3E113" w14:textId="37F8FC28" w:rsidR="00B437AD" w:rsidRPr="00E865F4" w:rsidRDefault="00B437AD" w:rsidP="00526C65">
      <w:pPr>
        <w:pStyle w:val="Prrafodelista"/>
        <w:numPr>
          <w:ilvl w:val="0"/>
          <w:numId w:val="1"/>
        </w:numPr>
        <w:tabs>
          <w:tab w:val="left" w:pos="567"/>
        </w:tabs>
        <w:spacing w:line="360" w:lineRule="auto"/>
        <w:ind w:left="0" w:firstLine="0"/>
        <w:jc w:val="both"/>
        <w:rPr>
          <w:rFonts w:ascii="Palatino Linotype" w:hAnsi="Palatino Linotype" w:cs="Arial"/>
          <w:b/>
        </w:rPr>
      </w:pPr>
      <w:r w:rsidRPr="00E865F4">
        <w:rPr>
          <w:rFonts w:ascii="Palatino Linotype" w:hAnsi="Palatino Linotype" w:cs="Arial"/>
        </w:rPr>
        <w:t xml:space="preserve">Lo </w:t>
      </w:r>
      <w:r w:rsidRPr="00E865F4">
        <w:rPr>
          <w:rFonts w:ascii="Palatino Linotype" w:eastAsia="Palatino Linotype" w:hAnsi="Palatino Linotype" w:cs="Palatino Linotype"/>
          <w:color w:val="000000"/>
        </w:rPr>
        <w:t xml:space="preserve">anterior es así, debido a que cuando un Recurrente impugna la respuesta del </w:t>
      </w:r>
      <w:r w:rsidRPr="00E865F4">
        <w:rPr>
          <w:rFonts w:ascii="Palatino Linotype" w:eastAsia="Palatino Linotype" w:hAnsi="Palatino Linotype" w:cs="Palatino Linotype"/>
          <w:b/>
          <w:color w:val="000000"/>
        </w:rPr>
        <w:t>SUJETO OBLIGADO</w:t>
      </w:r>
      <w:r w:rsidRPr="00E865F4">
        <w:rPr>
          <w:rFonts w:ascii="Palatino Linotype" w:eastAsia="Palatino Linotype" w:hAnsi="Palatino Linotype" w:cs="Palatino Linotype"/>
          <w:color w:val="000000"/>
        </w:rPr>
        <w:t xml:space="preserve">, y éste no expresa Razón o Motivo de Inconformidad en </w:t>
      </w:r>
      <w:r w:rsidRPr="00E865F4">
        <w:rPr>
          <w:rFonts w:ascii="Palatino Linotype" w:eastAsia="Palatino Linotype" w:hAnsi="Palatino Linotype" w:cs="Palatino Linotype"/>
          <w:color w:val="000000"/>
        </w:rPr>
        <w:lastRenderedPageBreak/>
        <w:t xml:space="preserve">contra de todos los rubros solicitados, dichos rubros deben declararse atendidos, pues se entiende que el </w:t>
      </w:r>
      <w:r w:rsidRPr="00E865F4">
        <w:rPr>
          <w:rFonts w:ascii="Palatino Linotype" w:eastAsia="Palatino Linotype" w:hAnsi="Palatino Linotype" w:cs="Palatino Linotype"/>
          <w:b/>
          <w:color w:val="000000"/>
        </w:rPr>
        <w:t xml:space="preserve">RECURRENTE </w:t>
      </w:r>
      <w:r w:rsidRPr="00E865F4">
        <w:rPr>
          <w:rFonts w:ascii="Palatino Linotype" w:eastAsia="Palatino Linotype" w:hAnsi="Palatino Linotype" w:cs="Palatino Linotype"/>
          <w:color w:val="000000"/>
        </w:rPr>
        <w:t>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583E46FB" w14:textId="77777777" w:rsidR="00B437AD" w:rsidRPr="00E865F4" w:rsidRDefault="00B437AD" w:rsidP="00B437AD">
      <w:pPr>
        <w:pStyle w:val="Prrafodelista"/>
        <w:tabs>
          <w:tab w:val="left" w:pos="567"/>
        </w:tabs>
        <w:spacing w:line="360" w:lineRule="auto"/>
        <w:ind w:left="0"/>
        <w:jc w:val="both"/>
        <w:rPr>
          <w:rFonts w:ascii="Palatino Linotype" w:hAnsi="Palatino Linotype" w:cs="Arial"/>
          <w:sz w:val="22"/>
        </w:rPr>
      </w:pPr>
    </w:p>
    <w:p w14:paraId="6835E40C" w14:textId="77777777" w:rsidR="00B437AD" w:rsidRPr="00E865F4" w:rsidRDefault="00B437AD" w:rsidP="00B437AD">
      <w:pPr>
        <w:pStyle w:val="Prrafodelista"/>
        <w:tabs>
          <w:tab w:val="left" w:pos="567"/>
        </w:tabs>
        <w:ind w:left="567" w:right="616"/>
        <w:jc w:val="both"/>
        <w:rPr>
          <w:rFonts w:ascii="Palatino Linotype" w:hAnsi="Palatino Linotype" w:cs="Arial"/>
          <w:sz w:val="22"/>
        </w:rPr>
      </w:pPr>
      <w:r w:rsidRPr="00E865F4">
        <w:rPr>
          <w:rFonts w:ascii="Palatino Linotype" w:eastAsia="Palatino Linotype" w:hAnsi="Palatino Linotype" w:cs="Palatino Linotype"/>
          <w:b/>
          <w:i/>
          <w:color w:val="000000"/>
          <w:sz w:val="22"/>
        </w:rPr>
        <w:t xml:space="preserve">“REVISIÓN EN AMPARO. LOS RESOLUTIVOS NO COMBATIDOS DEBEN DECLARARSE FIRMES. </w:t>
      </w:r>
      <w:r w:rsidRPr="00E865F4">
        <w:rPr>
          <w:rFonts w:ascii="Palatino Linotype" w:eastAsia="Palatino Linotype" w:hAnsi="Palatino Linotype" w:cs="Palatino Linotype"/>
          <w:i/>
          <w:color w:val="000000"/>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67A8A88" w14:textId="77777777" w:rsidR="00B437AD" w:rsidRPr="00E865F4" w:rsidRDefault="00B437AD" w:rsidP="00B437AD">
      <w:pPr>
        <w:pStyle w:val="Prrafodelista"/>
        <w:tabs>
          <w:tab w:val="left" w:pos="567"/>
        </w:tabs>
        <w:spacing w:line="360" w:lineRule="auto"/>
        <w:ind w:left="0"/>
        <w:jc w:val="both"/>
        <w:rPr>
          <w:rFonts w:ascii="Palatino Linotype" w:hAnsi="Palatino Linotype" w:cs="Arial"/>
        </w:rPr>
      </w:pPr>
    </w:p>
    <w:p w14:paraId="56216C01" w14:textId="77777777" w:rsidR="00B437AD" w:rsidRPr="00E865F4" w:rsidRDefault="00B437AD" w:rsidP="00526C65">
      <w:pPr>
        <w:pStyle w:val="Prrafodelista"/>
        <w:numPr>
          <w:ilvl w:val="0"/>
          <w:numId w:val="1"/>
        </w:numPr>
        <w:tabs>
          <w:tab w:val="left" w:pos="567"/>
        </w:tabs>
        <w:spacing w:line="360" w:lineRule="auto"/>
        <w:ind w:left="0" w:firstLine="0"/>
        <w:jc w:val="both"/>
        <w:rPr>
          <w:rFonts w:ascii="Palatino Linotype" w:hAnsi="Palatino Linotype" w:cs="Arial"/>
        </w:rPr>
      </w:pPr>
      <w:r w:rsidRPr="00E865F4">
        <w:rPr>
          <w:rFonts w:ascii="Palatino Linotype" w:hAnsi="Palatino Linotype" w:cs="Arial"/>
        </w:rPr>
        <w:t xml:space="preserve">Consecuentemente, </w:t>
      </w:r>
      <w:r w:rsidRPr="00E865F4">
        <w:rPr>
          <w:rFonts w:ascii="Palatino Linotype" w:eastAsia="Palatino Linotype" w:hAnsi="Palatino Linotype" w:cs="Palatino Linotype"/>
          <w:color w:val="000000"/>
        </w:rPr>
        <w:t>se reitera que la parte de la solicitud que no fue impugnada debe declararse consentida por el</w:t>
      </w:r>
      <w:r w:rsidRPr="00E865F4">
        <w:rPr>
          <w:rFonts w:ascii="Palatino Linotype" w:eastAsia="Palatino Linotype" w:hAnsi="Palatino Linotype" w:cs="Palatino Linotype"/>
          <w:b/>
          <w:color w:val="000000"/>
        </w:rPr>
        <w:t xml:space="preserve"> RECURRENTE</w:t>
      </w:r>
      <w:r w:rsidRPr="00E865F4">
        <w:rPr>
          <w:rFonts w:ascii="Palatino Linotype" w:eastAsia="Palatino Linotype" w:hAnsi="Palatino Linotype" w:cs="Palatino Linotype"/>
          <w:color w:val="000000"/>
        </w:rPr>
        <w:t xml:space="preserve">, en razón de que no se realizaron manifestaciones de inconformidad, por lo que no pueden producirse efectos jurídicos tendentes a revocar, confirmar o modificar el acto reclamado ya que se infiere un consentimiento del </w:t>
      </w:r>
      <w:r w:rsidRPr="00E865F4">
        <w:rPr>
          <w:rFonts w:ascii="Palatino Linotype" w:eastAsia="Palatino Linotype" w:hAnsi="Palatino Linotype" w:cs="Palatino Linotype"/>
          <w:b/>
          <w:color w:val="000000"/>
        </w:rPr>
        <w:t xml:space="preserve">RECURRENTE </w:t>
      </w:r>
      <w:r w:rsidRPr="00E865F4">
        <w:rPr>
          <w:rFonts w:ascii="Palatino Linotype" w:eastAsia="Palatino Linotype" w:hAnsi="Palatino Linotype" w:cs="Palatino Linotype"/>
          <w:color w:val="000000"/>
        </w:rPr>
        <w:t>ante la falta de impugnación eficaz.</w:t>
      </w:r>
    </w:p>
    <w:p w14:paraId="5B395214" w14:textId="77777777" w:rsidR="00B437AD" w:rsidRPr="00E865F4" w:rsidRDefault="00B437AD" w:rsidP="00B437AD">
      <w:pPr>
        <w:pStyle w:val="Prrafodelista"/>
        <w:tabs>
          <w:tab w:val="left" w:pos="567"/>
        </w:tabs>
        <w:spacing w:line="360" w:lineRule="auto"/>
        <w:ind w:left="0"/>
        <w:jc w:val="both"/>
        <w:rPr>
          <w:rFonts w:ascii="Palatino Linotype" w:hAnsi="Palatino Linotype" w:cs="Arial"/>
        </w:rPr>
      </w:pPr>
    </w:p>
    <w:p w14:paraId="410EC2CD" w14:textId="77777777" w:rsidR="00B437AD" w:rsidRPr="00E865F4" w:rsidRDefault="00B437AD" w:rsidP="00526C65">
      <w:pPr>
        <w:pStyle w:val="Prrafodelista"/>
        <w:numPr>
          <w:ilvl w:val="0"/>
          <w:numId w:val="1"/>
        </w:numPr>
        <w:tabs>
          <w:tab w:val="left" w:pos="567"/>
        </w:tabs>
        <w:spacing w:line="360" w:lineRule="auto"/>
        <w:ind w:left="0" w:firstLine="0"/>
        <w:jc w:val="both"/>
        <w:rPr>
          <w:rFonts w:ascii="Palatino Linotype" w:hAnsi="Palatino Linotype" w:cs="Arial"/>
        </w:rPr>
      </w:pPr>
      <w:r w:rsidRPr="00E865F4">
        <w:rPr>
          <w:rFonts w:ascii="Palatino Linotype" w:hAnsi="Palatino Linotype" w:cs="Arial"/>
        </w:rPr>
        <w:t xml:space="preserve">Sirve </w:t>
      </w:r>
      <w:r w:rsidRPr="00E865F4">
        <w:rPr>
          <w:rFonts w:ascii="Palatino Linotype" w:eastAsia="Palatino Linotype" w:hAnsi="Palatino Linotype" w:cs="Palatino Linotype"/>
          <w:color w:val="000000"/>
        </w:rPr>
        <w:t>de sustento a lo anterior por analogía la tesis jurisprudencial número VI.3o.C. J/60, publicada en el Semanario Judicial de la Federación y su Gaceta bajo el número de registro 176,608 que a la letra dice:</w:t>
      </w:r>
    </w:p>
    <w:p w14:paraId="6E53FDC6" w14:textId="77777777" w:rsidR="00B437AD" w:rsidRPr="00E865F4" w:rsidRDefault="00B437AD" w:rsidP="00B437AD">
      <w:pPr>
        <w:pStyle w:val="Prrafodelista"/>
        <w:tabs>
          <w:tab w:val="left" w:pos="567"/>
        </w:tabs>
        <w:spacing w:line="360" w:lineRule="auto"/>
        <w:ind w:left="0"/>
        <w:jc w:val="both"/>
        <w:rPr>
          <w:rFonts w:ascii="Palatino Linotype" w:hAnsi="Palatino Linotype" w:cs="Arial"/>
          <w:sz w:val="22"/>
        </w:rPr>
      </w:pPr>
    </w:p>
    <w:p w14:paraId="273B83D3" w14:textId="77777777" w:rsidR="00B437AD" w:rsidRPr="00E865F4" w:rsidRDefault="00B437AD" w:rsidP="00B437AD">
      <w:pPr>
        <w:pStyle w:val="Prrafodelista"/>
        <w:ind w:left="567" w:right="616"/>
        <w:jc w:val="both"/>
        <w:rPr>
          <w:rFonts w:ascii="Palatino Linotype" w:eastAsia="Palatino Linotype" w:hAnsi="Palatino Linotype" w:cs="Palatino Linotype"/>
          <w:i/>
          <w:color w:val="000000"/>
          <w:sz w:val="22"/>
        </w:rPr>
      </w:pPr>
      <w:r w:rsidRPr="00E865F4">
        <w:rPr>
          <w:rFonts w:ascii="Palatino Linotype" w:eastAsia="Palatino Linotype" w:hAnsi="Palatino Linotype" w:cs="Palatino Linotype"/>
          <w:b/>
          <w:i/>
          <w:smallCaps/>
          <w:color w:val="000000"/>
          <w:sz w:val="22"/>
        </w:rPr>
        <w:t xml:space="preserve">“ACTOS CONSENTIDOS. SON LOS QUE NO SE IMPUGNAN MEDIANTE EL RECURSO IDÓNEO. </w:t>
      </w:r>
      <w:r w:rsidRPr="00E865F4">
        <w:rPr>
          <w:rFonts w:ascii="Palatino Linotype" w:eastAsia="Palatino Linotype" w:hAnsi="Palatino Linotype" w:cs="Palatino Linotype"/>
          <w:i/>
          <w:color w:val="000000"/>
          <w:sz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13D08E6" w14:textId="77777777" w:rsidR="00B437AD" w:rsidRPr="00E865F4" w:rsidRDefault="00B437AD" w:rsidP="00B437AD">
      <w:pPr>
        <w:ind w:right="616"/>
        <w:jc w:val="both"/>
        <w:rPr>
          <w:rFonts w:ascii="Palatino Linotype" w:eastAsia="Palatino Linotype" w:hAnsi="Palatino Linotype" w:cs="Palatino Linotype"/>
          <w:i/>
          <w:color w:val="000000"/>
        </w:rPr>
      </w:pPr>
    </w:p>
    <w:p w14:paraId="0D8B31D4" w14:textId="77777777" w:rsidR="00B437AD" w:rsidRPr="00E865F4" w:rsidRDefault="00B437AD" w:rsidP="00526C65">
      <w:pPr>
        <w:pStyle w:val="Prrafodelista"/>
        <w:numPr>
          <w:ilvl w:val="0"/>
          <w:numId w:val="1"/>
        </w:numPr>
        <w:tabs>
          <w:tab w:val="left" w:pos="567"/>
        </w:tabs>
        <w:spacing w:line="360" w:lineRule="auto"/>
        <w:ind w:left="0" w:firstLine="0"/>
        <w:jc w:val="both"/>
        <w:rPr>
          <w:rFonts w:ascii="Palatino Linotype" w:hAnsi="Palatino Linotype" w:cs="Arial"/>
        </w:rPr>
      </w:pPr>
      <w:r w:rsidRPr="00E865F4">
        <w:rPr>
          <w:rFonts w:ascii="Palatino Linotype" w:hAnsi="Palatino Linotype" w:cs="Arial"/>
        </w:rPr>
        <w:t>Para mayor abundamiento, también resulta aplicable el criterio 01/20 emitido por el Instituto Nacional de Transparencia, Acceso a la Información Pública y Protección de Datos Personales, que a la letra estipula lo siguiente:</w:t>
      </w:r>
    </w:p>
    <w:p w14:paraId="3003566D" w14:textId="77777777" w:rsidR="00B437AD" w:rsidRPr="00E865F4" w:rsidRDefault="00B437AD" w:rsidP="00B437AD">
      <w:pPr>
        <w:pStyle w:val="Prrafodelista"/>
        <w:tabs>
          <w:tab w:val="left" w:pos="567"/>
        </w:tabs>
        <w:spacing w:line="360" w:lineRule="auto"/>
        <w:ind w:left="0"/>
        <w:jc w:val="both"/>
        <w:rPr>
          <w:rFonts w:ascii="Palatino Linotype" w:hAnsi="Palatino Linotype" w:cs="Arial"/>
          <w:sz w:val="22"/>
        </w:rPr>
      </w:pPr>
    </w:p>
    <w:p w14:paraId="0B176739" w14:textId="77777777" w:rsidR="00B437AD" w:rsidRPr="00E865F4" w:rsidRDefault="00B437AD" w:rsidP="00B437AD">
      <w:pPr>
        <w:pStyle w:val="Prrafodelista"/>
        <w:tabs>
          <w:tab w:val="left" w:pos="567"/>
        </w:tabs>
        <w:ind w:left="567" w:right="616"/>
        <w:jc w:val="both"/>
        <w:rPr>
          <w:rFonts w:ascii="Palatino Linotype" w:hAnsi="Palatino Linotype" w:cs="Arial"/>
          <w:i/>
          <w:sz w:val="22"/>
        </w:rPr>
      </w:pPr>
      <w:r w:rsidRPr="00E865F4">
        <w:rPr>
          <w:rFonts w:ascii="Palatino Linotype" w:hAnsi="Palatino Linotype" w:cs="Arial"/>
          <w:b/>
          <w:i/>
          <w:sz w:val="22"/>
        </w:rPr>
        <w:t>“Actos consentidos tácitamente. Improcedencia de su análisis.</w:t>
      </w:r>
      <w:r w:rsidRPr="00E865F4">
        <w:rPr>
          <w:rFonts w:ascii="Palatino Linotype" w:hAnsi="Palatino Linotype" w:cs="Arial"/>
          <w:i/>
          <w:sz w:val="22"/>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1BDF9E19" w14:textId="77777777" w:rsidR="00B437AD" w:rsidRPr="00E865F4" w:rsidRDefault="00B437AD" w:rsidP="00B437AD">
      <w:pPr>
        <w:pStyle w:val="Prrafodelista"/>
        <w:tabs>
          <w:tab w:val="left" w:pos="567"/>
        </w:tabs>
        <w:spacing w:line="360" w:lineRule="auto"/>
        <w:ind w:left="0"/>
        <w:jc w:val="both"/>
        <w:rPr>
          <w:rFonts w:ascii="Palatino Linotype" w:hAnsi="Palatino Linotype" w:cs="Arial"/>
        </w:rPr>
      </w:pPr>
    </w:p>
    <w:p w14:paraId="382A7220" w14:textId="77F1886B" w:rsidR="004041BC" w:rsidRPr="00E865F4" w:rsidRDefault="00B437AD" w:rsidP="00526C65">
      <w:pPr>
        <w:pStyle w:val="Prrafodelista"/>
        <w:numPr>
          <w:ilvl w:val="0"/>
          <w:numId w:val="1"/>
        </w:numPr>
        <w:tabs>
          <w:tab w:val="left" w:pos="567"/>
        </w:tabs>
        <w:spacing w:line="360" w:lineRule="auto"/>
        <w:ind w:left="0" w:firstLine="0"/>
        <w:jc w:val="both"/>
        <w:rPr>
          <w:rFonts w:ascii="Palatino Linotype" w:hAnsi="Palatino Linotype" w:cs="Arial"/>
          <w:b/>
        </w:rPr>
      </w:pPr>
      <w:r w:rsidRPr="00E865F4">
        <w:rPr>
          <w:rFonts w:ascii="Palatino Linotype" w:hAnsi="Palatino Linotype" w:cs="Arial"/>
        </w:rPr>
        <w:t xml:space="preserve">Así, a efecto de garantizar el efectivo ejercicio del derecho de acceso a la información pública que asiste al </w:t>
      </w:r>
      <w:r w:rsidRPr="00E865F4">
        <w:rPr>
          <w:rFonts w:ascii="Palatino Linotype" w:hAnsi="Palatino Linotype" w:cs="Arial"/>
          <w:b/>
        </w:rPr>
        <w:t>RECURRENTE</w:t>
      </w:r>
      <w:r w:rsidRPr="00E865F4">
        <w:rPr>
          <w:rFonts w:ascii="Palatino Linotype" w:hAnsi="Palatino Linotype" w:cs="Arial"/>
        </w:rPr>
        <w:t>, resulta conveniente precisar que el presente an</w:t>
      </w:r>
      <w:r w:rsidR="001B7526" w:rsidRPr="00E865F4">
        <w:rPr>
          <w:rFonts w:ascii="Palatino Linotype" w:hAnsi="Palatino Linotype" w:cs="Arial"/>
        </w:rPr>
        <w:t xml:space="preserve">álisis versará únicamente sobre la </w:t>
      </w:r>
      <w:r w:rsidR="001B7526" w:rsidRPr="00E865F4">
        <w:rPr>
          <w:rFonts w:ascii="Palatino Linotype" w:hAnsi="Palatino Linotype" w:cs="Arial"/>
          <w:b/>
        </w:rPr>
        <w:t>b</w:t>
      </w:r>
      <w:r w:rsidR="001B7526" w:rsidRPr="00E865F4">
        <w:rPr>
          <w:rFonts w:ascii="Palatino Linotype" w:hAnsi="Palatino Linotype"/>
          <w:b/>
        </w:rPr>
        <w:t>alanza de comprobación detallada.</w:t>
      </w:r>
    </w:p>
    <w:p w14:paraId="6F6D8B73" w14:textId="77777777" w:rsidR="004041BC" w:rsidRPr="00E865F4" w:rsidRDefault="004041BC" w:rsidP="004041BC">
      <w:pPr>
        <w:pStyle w:val="Prrafodelista"/>
        <w:tabs>
          <w:tab w:val="left" w:pos="567"/>
        </w:tabs>
        <w:spacing w:line="360" w:lineRule="auto"/>
        <w:ind w:left="0"/>
        <w:jc w:val="both"/>
        <w:rPr>
          <w:rFonts w:ascii="Palatino Linotype" w:hAnsi="Palatino Linotype" w:cs="Arial"/>
          <w:b/>
        </w:rPr>
      </w:pPr>
    </w:p>
    <w:p w14:paraId="176A28C5" w14:textId="7884C436" w:rsidR="004041BC" w:rsidRPr="00E865F4" w:rsidRDefault="004041BC" w:rsidP="00526C65">
      <w:pPr>
        <w:pStyle w:val="Prrafodelista"/>
        <w:numPr>
          <w:ilvl w:val="0"/>
          <w:numId w:val="1"/>
        </w:numPr>
        <w:tabs>
          <w:tab w:val="left" w:pos="567"/>
        </w:tabs>
        <w:spacing w:line="360" w:lineRule="auto"/>
        <w:ind w:left="0" w:firstLine="0"/>
        <w:jc w:val="both"/>
        <w:rPr>
          <w:rFonts w:ascii="Palatino Linotype" w:hAnsi="Palatino Linotype" w:cs="Arial"/>
          <w:b/>
        </w:rPr>
      </w:pPr>
      <w:r w:rsidRPr="00E865F4">
        <w:rPr>
          <w:rFonts w:ascii="Palatino Linotype" w:hAnsi="Palatino Linotype" w:cs="Arial"/>
          <w:lang w:eastAsia="en-US"/>
        </w:rPr>
        <w:t xml:space="preserve">Por </w:t>
      </w:r>
      <w:r w:rsidRPr="00E865F4">
        <w:rPr>
          <w:rFonts w:ascii="Palatino Linotype" w:hAnsi="Palatino Linotype" w:cs="Arial"/>
        </w:rPr>
        <w:t xml:space="preserve">cuanto hace al requerimiento realizado y la respuesta otorgada resulta pertinente señalar </w:t>
      </w:r>
      <w:r w:rsidR="008D7350" w:rsidRPr="00E865F4">
        <w:rPr>
          <w:rFonts w:ascii="Palatino Linotype" w:hAnsi="Palatino Linotype" w:cs="Arial"/>
        </w:rPr>
        <w:t xml:space="preserve">lo establecido en el </w:t>
      </w:r>
      <w:r w:rsidRPr="00E865F4">
        <w:rPr>
          <w:rFonts w:ascii="Palatino Linotype" w:hAnsi="Palatino Linotype" w:cs="Arial"/>
        </w:rPr>
        <w:t>artículo 61 de la Constitución Política del Estado Libre y Soberano de México,</w:t>
      </w:r>
      <w:r w:rsidR="008D7350" w:rsidRPr="00E865F4">
        <w:rPr>
          <w:rFonts w:ascii="Palatino Linotype" w:hAnsi="Palatino Linotype" w:cs="Arial"/>
        </w:rPr>
        <w:t xml:space="preserve"> mismo que</w:t>
      </w:r>
      <w:r w:rsidRPr="00E865F4">
        <w:rPr>
          <w:rFonts w:ascii="Palatino Linotype" w:hAnsi="Palatino Linotype" w:cs="Arial"/>
        </w:rPr>
        <w:t xml:space="preserve"> establece las facultades y obligaciones de la Legislatura de las cuales podemos resaltar las siguientes:</w:t>
      </w:r>
    </w:p>
    <w:p w14:paraId="5EAAC1CA" w14:textId="77777777" w:rsidR="004041BC" w:rsidRPr="00E865F4" w:rsidRDefault="004041BC" w:rsidP="004041BC">
      <w:pPr>
        <w:tabs>
          <w:tab w:val="left" w:pos="3090"/>
        </w:tabs>
        <w:spacing w:line="360" w:lineRule="auto"/>
        <w:jc w:val="both"/>
        <w:rPr>
          <w:rFonts w:ascii="Palatino Linotype" w:eastAsia="MS Mincho" w:hAnsi="Palatino Linotype"/>
          <w:sz w:val="22"/>
        </w:rPr>
      </w:pPr>
      <w:r w:rsidRPr="00E865F4">
        <w:rPr>
          <w:rFonts w:ascii="Palatino Linotype" w:eastAsia="MS Mincho" w:hAnsi="Palatino Linotype"/>
          <w:sz w:val="22"/>
        </w:rPr>
        <w:tab/>
      </w:r>
    </w:p>
    <w:p w14:paraId="57D95360" w14:textId="77777777" w:rsidR="004041BC" w:rsidRPr="00E865F4" w:rsidRDefault="004041BC" w:rsidP="004041BC">
      <w:pPr>
        <w:spacing w:line="360" w:lineRule="auto"/>
        <w:ind w:left="567" w:right="567"/>
        <w:contextualSpacing/>
        <w:jc w:val="both"/>
        <w:rPr>
          <w:rFonts w:ascii="Palatino Linotype" w:eastAsia="MS Mincho" w:hAnsi="Palatino Linotype" w:cs="Arial"/>
          <w:b/>
          <w:i/>
          <w:iCs/>
          <w:sz w:val="22"/>
        </w:rPr>
      </w:pPr>
      <w:r w:rsidRPr="00E865F4">
        <w:rPr>
          <w:rFonts w:ascii="Palatino Linotype" w:eastAsia="MS Mincho" w:hAnsi="Palatino Linotype" w:cs="Arial"/>
          <w:b/>
          <w:i/>
          <w:iCs/>
          <w:sz w:val="22"/>
        </w:rPr>
        <w:t>“Artículo 61.</w:t>
      </w:r>
    </w:p>
    <w:p w14:paraId="4760606B" w14:textId="77777777" w:rsidR="004041BC" w:rsidRPr="00E865F4" w:rsidRDefault="004041BC" w:rsidP="004041BC">
      <w:pPr>
        <w:spacing w:line="360" w:lineRule="auto"/>
        <w:ind w:left="567" w:right="567"/>
        <w:contextualSpacing/>
        <w:jc w:val="both"/>
        <w:rPr>
          <w:rFonts w:ascii="Palatino Linotype" w:eastAsia="MS Mincho" w:hAnsi="Palatino Linotype" w:cs="Arial"/>
          <w:b/>
          <w:i/>
          <w:iCs/>
          <w:sz w:val="22"/>
        </w:rPr>
      </w:pPr>
    </w:p>
    <w:p w14:paraId="575FBAD7" w14:textId="77777777" w:rsidR="004041BC" w:rsidRPr="00E865F4" w:rsidRDefault="004041BC" w:rsidP="004041BC">
      <w:pPr>
        <w:spacing w:line="360" w:lineRule="auto"/>
        <w:ind w:left="567" w:right="567"/>
        <w:contextualSpacing/>
        <w:jc w:val="both"/>
        <w:rPr>
          <w:rFonts w:ascii="Palatino Linotype" w:eastAsia="MS Mincho" w:hAnsi="Palatino Linotype" w:cs="Arial"/>
          <w:iCs/>
          <w:sz w:val="22"/>
        </w:rPr>
      </w:pPr>
      <w:r w:rsidRPr="00E865F4">
        <w:rPr>
          <w:rFonts w:ascii="Palatino Linotype" w:eastAsia="MS Mincho" w:hAnsi="Palatino Linotype" w:cs="Arial"/>
          <w:iCs/>
          <w:sz w:val="22"/>
        </w:rPr>
        <w:t>(…)</w:t>
      </w:r>
    </w:p>
    <w:p w14:paraId="0E8FBF5F" w14:textId="77777777" w:rsidR="004041BC" w:rsidRPr="00E865F4" w:rsidRDefault="004041BC" w:rsidP="004041BC">
      <w:pPr>
        <w:spacing w:line="360" w:lineRule="auto"/>
        <w:ind w:left="567" w:right="567"/>
        <w:contextualSpacing/>
        <w:jc w:val="both"/>
        <w:rPr>
          <w:rFonts w:ascii="Palatino Linotype" w:eastAsia="MS Mincho" w:hAnsi="Palatino Linotype" w:cs="Arial"/>
          <w:iCs/>
          <w:sz w:val="22"/>
        </w:rPr>
      </w:pPr>
    </w:p>
    <w:p w14:paraId="3BAD5D41" w14:textId="77777777" w:rsidR="004041BC" w:rsidRPr="00E865F4" w:rsidRDefault="004041BC" w:rsidP="004041BC">
      <w:pPr>
        <w:autoSpaceDE w:val="0"/>
        <w:autoSpaceDN w:val="0"/>
        <w:adjustRightInd w:val="0"/>
        <w:spacing w:line="360" w:lineRule="auto"/>
        <w:ind w:left="567" w:right="567"/>
        <w:contextualSpacing/>
        <w:jc w:val="both"/>
        <w:rPr>
          <w:rFonts w:ascii="Palatino Linotype" w:eastAsia="MS Mincho" w:hAnsi="Palatino Linotype" w:cs="Bookman Old Style"/>
          <w:i/>
          <w:iCs/>
          <w:sz w:val="22"/>
        </w:rPr>
      </w:pPr>
      <w:r w:rsidRPr="00E865F4">
        <w:rPr>
          <w:rFonts w:ascii="Palatino Linotype" w:eastAsia="MS Mincho" w:hAnsi="Palatino Linotype" w:cs="Bookman Old Style"/>
          <w:b/>
          <w:i/>
          <w:iCs/>
          <w:sz w:val="22"/>
        </w:rPr>
        <w:t>XXXIII.</w:t>
      </w:r>
      <w:r w:rsidRPr="00E865F4">
        <w:rPr>
          <w:rFonts w:ascii="Palatino Linotype" w:eastAsia="MS Mincho" w:hAnsi="Palatino Linotype" w:cs="Bookman Old Style"/>
          <w:i/>
          <w:iCs/>
          <w:sz w:val="22"/>
        </w:rPr>
        <w:t xml:space="preserve"> Revisar, por conducto del </w:t>
      </w:r>
      <w:r w:rsidRPr="00E865F4">
        <w:rPr>
          <w:rFonts w:ascii="Palatino Linotype" w:eastAsia="MS Mincho" w:hAnsi="Palatino Linotype" w:cs="Bookman Old Style"/>
          <w:b/>
          <w:i/>
          <w:iCs/>
          <w:sz w:val="22"/>
        </w:rPr>
        <w:t>Órgano Superior de Fiscalización del Estado de México</w:t>
      </w:r>
      <w:r w:rsidRPr="00E865F4">
        <w:rPr>
          <w:rFonts w:ascii="Palatino Linotype" w:eastAsia="MS Mincho" w:hAnsi="Palatino Linotype" w:cs="Bookman Old Style"/>
          <w:i/>
          <w:iCs/>
          <w:sz w:val="22"/>
        </w:rPr>
        <w:t xml:space="preserve">, las cuentas y actos relativos a la aplicación de los fondos públicos del Estado y de los Municipios, así como fondos públicos federales en los términos convenidos con dicho ámbito que incluirán la información correspondiente a los Poderes Públicos, </w:t>
      </w:r>
      <w:r w:rsidRPr="00E865F4">
        <w:rPr>
          <w:rFonts w:ascii="Palatino Linotype" w:eastAsia="MS Mincho" w:hAnsi="Palatino Linotype" w:cs="Bookman Old Style"/>
          <w:i/>
          <w:iCs/>
          <w:sz w:val="22"/>
        </w:rPr>
        <w:lastRenderedPageBreak/>
        <w:t>organismos autónomos, organismos auxiliares, fideicomisos públicos o privados y demás entes públicos que manejen recursos del Estado y Municipios;</w:t>
      </w:r>
    </w:p>
    <w:p w14:paraId="04DF53DE" w14:textId="77777777" w:rsidR="004041BC" w:rsidRPr="00E865F4" w:rsidRDefault="004041BC" w:rsidP="004041BC">
      <w:pPr>
        <w:autoSpaceDE w:val="0"/>
        <w:autoSpaceDN w:val="0"/>
        <w:adjustRightInd w:val="0"/>
        <w:spacing w:line="360" w:lineRule="auto"/>
        <w:ind w:left="567" w:right="567"/>
        <w:contextualSpacing/>
        <w:jc w:val="both"/>
        <w:rPr>
          <w:rFonts w:ascii="Palatino Linotype" w:eastAsia="MS Mincho" w:hAnsi="Palatino Linotype" w:cs="Bookman Old Style"/>
          <w:i/>
          <w:iCs/>
          <w:sz w:val="22"/>
        </w:rPr>
      </w:pPr>
    </w:p>
    <w:p w14:paraId="06A1298B" w14:textId="77777777" w:rsidR="004041BC" w:rsidRPr="00E865F4" w:rsidRDefault="004041BC" w:rsidP="004041BC">
      <w:pPr>
        <w:autoSpaceDE w:val="0"/>
        <w:autoSpaceDN w:val="0"/>
        <w:adjustRightInd w:val="0"/>
        <w:spacing w:line="360" w:lineRule="auto"/>
        <w:ind w:left="567" w:right="567"/>
        <w:contextualSpacing/>
        <w:jc w:val="both"/>
        <w:rPr>
          <w:rFonts w:ascii="Palatino Linotype" w:eastAsia="MS Mincho" w:hAnsi="Palatino Linotype" w:cs="Bookman Old Style"/>
          <w:i/>
          <w:iCs/>
          <w:sz w:val="22"/>
        </w:rPr>
      </w:pPr>
      <w:r w:rsidRPr="00E865F4">
        <w:rPr>
          <w:rFonts w:ascii="Palatino Linotype" w:eastAsia="MS Mincho" w:hAnsi="Palatino Linotype" w:cs="Bookman Old Style"/>
          <w:i/>
          <w:iCs/>
          <w:sz w:val="22"/>
        </w:rPr>
        <w:t>(…)</w:t>
      </w:r>
    </w:p>
    <w:p w14:paraId="6FC36E51" w14:textId="77777777" w:rsidR="004041BC" w:rsidRPr="00E865F4" w:rsidRDefault="004041BC" w:rsidP="004041BC">
      <w:pPr>
        <w:autoSpaceDE w:val="0"/>
        <w:autoSpaceDN w:val="0"/>
        <w:adjustRightInd w:val="0"/>
        <w:spacing w:line="360" w:lineRule="auto"/>
        <w:ind w:left="567" w:right="567"/>
        <w:contextualSpacing/>
        <w:jc w:val="both"/>
        <w:rPr>
          <w:rFonts w:ascii="Palatino Linotype" w:eastAsia="MS Mincho" w:hAnsi="Palatino Linotype" w:cs="Bookman Old Style"/>
          <w:i/>
          <w:iCs/>
          <w:sz w:val="22"/>
        </w:rPr>
      </w:pPr>
    </w:p>
    <w:p w14:paraId="376C1BCD" w14:textId="77777777" w:rsidR="004041BC" w:rsidRPr="00E865F4" w:rsidRDefault="004041BC" w:rsidP="004041BC">
      <w:pPr>
        <w:autoSpaceDE w:val="0"/>
        <w:autoSpaceDN w:val="0"/>
        <w:adjustRightInd w:val="0"/>
        <w:spacing w:line="360" w:lineRule="auto"/>
        <w:ind w:left="567" w:right="567"/>
        <w:contextualSpacing/>
        <w:jc w:val="both"/>
        <w:rPr>
          <w:rFonts w:ascii="Palatino Linotype" w:eastAsia="MS Mincho" w:hAnsi="Palatino Linotype" w:cs="Bookman Old Style"/>
          <w:i/>
          <w:iCs/>
          <w:sz w:val="22"/>
        </w:rPr>
      </w:pPr>
      <w:r w:rsidRPr="00E865F4">
        <w:rPr>
          <w:rFonts w:ascii="Palatino Linotype" w:eastAsia="MS Mincho" w:hAnsi="Palatino Linotype" w:cs="Bookman Old Style"/>
          <w:b/>
          <w:i/>
          <w:iCs/>
          <w:sz w:val="22"/>
        </w:rPr>
        <w:t>XXXIV.</w:t>
      </w:r>
      <w:r w:rsidRPr="00E865F4">
        <w:rPr>
          <w:rFonts w:ascii="Palatino Linotype" w:eastAsia="MS Mincho" w:hAnsi="Palatino Linotype" w:cs="Bookman Old Style"/>
          <w:i/>
          <w:iCs/>
          <w:sz w:val="22"/>
        </w:rPr>
        <w:t xml:space="preserve">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sidRPr="00E865F4">
        <w:rPr>
          <w:rFonts w:ascii="Palatino Linotype" w:eastAsia="MS Mincho" w:hAnsi="Palatino Linotype" w:cs="Bookman Old Style"/>
          <w:b/>
          <w:i/>
          <w:iCs/>
          <w:sz w:val="22"/>
        </w:rPr>
        <w:t>Órgano Superior de Fiscalización</w:t>
      </w:r>
      <w:r w:rsidRPr="00E865F4">
        <w:rPr>
          <w:rFonts w:ascii="Palatino Linotype" w:eastAsia="MS Mincho" w:hAnsi="Palatino Linotype" w:cs="Bookman Old Style"/>
          <w:i/>
          <w:iCs/>
          <w:sz w:val="22"/>
        </w:rPr>
        <w:t>.”</w:t>
      </w:r>
    </w:p>
    <w:p w14:paraId="49736369" w14:textId="77777777" w:rsidR="004041BC" w:rsidRPr="00E865F4" w:rsidRDefault="004041BC" w:rsidP="004041BC">
      <w:pPr>
        <w:autoSpaceDE w:val="0"/>
        <w:autoSpaceDN w:val="0"/>
        <w:adjustRightInd w:val="0"/>
        <w:spacing w:line="360" w:lineRule="auto"/>
        <w:ind w:left="567" w:right="567"/>
        <w:contextualSpacing/>
        <w:jc w:val="both"/>
        <w:rPr>
          <w:rFonts w:ascii="Palatino Linotype" w:eastAsia="MS Mincho" w:hAnsi="Palatino Linotype" w:cs="Bookman Old Style"/>
          <w:i/>
          <w:iCs/>
          <w:sz w:val="22"/>
        </w:rPr>
      </w:pPr>
    </w:p>
    <w:p w14:paraId="6AB9881C" w14:textId="77777777" w:rsidR="004041BC" w:rsidRPr="00E865F4" w:rsidRDefault="004041BC" w:rsidP="004041BC">
      <w:pPr>
        <w:autoSpaceDE w:val="0"/>
        <w:autoSpaceDN w:val="0"/>
        <w:adjustRightInd w:val="0"/>
        <w:spacing w:line="360" w:lineRule="auto"/>
        <w:ind w:left="567" w:right="567"/>
        <w:contextualSpacing/>
        <w:jc w:val="both"/>
        <w:rPr>
          <w:rFonts w:ascii="Palatino Linotype" w:eastAsia="MS Mincho" w:hAnsi="Palatino Linotype" w:cs="Bookman Old Style"/>
          <w:iCs/>
          <w:sz w:val="22"/>
        </w:rPr>
      </w:pPr>
      <w:r w:rsidRPr="00E865F4">
        <w:rPr>
          <w:rFonts w:ascii="Palatino Linotype" w:eastAsia="MS Mincho" w:hAnsi="Palatino Linotype" w:cs="Bookman Old Style"/>
          <w:iCs/>
          <w:sz w:val="22"/>
        </w:rPr>
        <w:t>(Énfasis añadido)</w:t>
      </w:r>
    </w:p>
    <w:p w14:paraId="6AA7999F" w14:textId="77777777" w:rsidR="004041BC" w:rsidRPr="00E865F4" w:rsidRDefault="004041BC" w:rsidP="004041BC">
      <w:pPr>
        <w:spacing w:line="360" w:lineRule="auto"/>
        <w:jc w:val="both"/>
        <w:rPr>
          <w:rFonts w:ascii="Palatino Linotype" w:eastAsia="MS Mincho" w:hAnsi="Palatino Linotype"/>
        </w:rPr>
      </w:pPr>
    </w:p>
    <w:p w14:paraId="3ABD67D7" w14:textId="0406DB8F" w:rsidR="004041BC" w:rsidRPr="00E865F4" w:rsidRDefault="004041BC" w:rsidP="00526C65">
      <w:pPr>
        <w:pStyle w:val="Prrafodelista"/>
        <w:numPr>
          <w:ilvl w:val="0"/>
          <w:numId w:val="1"/>
        </w:numPr>
        <w:spacing w:after="160" w:line="360" w:lineRule="auto"/>
        <w:ind w:left="0" w:firstLine="0"/>
        <w:jc w:val="both"/>
        <w:rPr>
          <w:rFonts w:ascii="Palatino Linotype" w:eastAsia="MS Mincho" w:hAnsi="Palatino Linotype"/>
        </w:rPr>
      </w:pPr>
      <w:r w:rsidRPr="00E865F4">
        <w:rPr>
          <w:rFonts w:ascii="Palatino Linotype" w:eastAsia="MS Mincho" w:hAnsi="Palatino Linotype"/>
          <w:color w:val="000000"/>
        </w:rPr>
        <w:t xml:space="preserve">Ahora bien, la Ley de Fiscalización Superior del Estado de México, tiene por objeto establecer disposiciones encaminadas a fiscalizar, auditar y revisar las cuentas y actos relativos a la aplicación de los recursos públicos del Estado de México y de los municipios; y en este sentido, se aprecia que el </w:t>
      </w:r>
      <w:r w:rsidRPr="00E865F4">
        <w:rPr>
          <w:rFonts w:ascii="Palatino Linotype" w:eastAsia="MS Mincho" w:hAnsi="Palatino Linotype"/>
          <w:b/>
          <w:color w:val="000000"/>
        </w:rPr>
        <w:t>SUJETO OBLIGADO</w:t>
      </w:r>
      <w:r w:rsidRPr="00E865F4">
        <w:rPr>
          <w:rFonts w:ascii="Palatino Linotype" w:eastAsia="MS Mincho" w:hAnsi="Palatino Linotype"/>
          <w:color w:val="000000"/>
        </w:rPr>
        <w:t xml:space="preserve"> se encuentra reconocido como un Sujeto de Fiscalización con base en los artículos 2, y 4.</w:t>
      </w:r>
    </w:p>
    <w:p w14:paraId="08A85BAE" w14:textId="77777777" w:rsidR="008D7350" w:rsidRPr="00E865F4" w:rsidRDefault="008D7350" w:rsidP="008D7350">
      <w:pPr>
        <w:pStyle w:val="Prrafodelista"/>
        <w:spacing w:after="160" w:line="360" w:lineRule="auto"/>
        <w:ind w:left="0"/>
        <w:jc w:val="both"/>
        <w:rPr>
          <w:rFonts w:ascii="Palatino Linotype" w:eastAsia="MS Mincho" w:hAnsi="Palatino Linotype"/>
        </w:rPr>
      </w:pPr>
    </w:p>
    <w:p w14:paraId="6807E6D8" w14:textId="5CB09CCB" w:rsidR="008D7350" w:rsidRPr="00E865F4" w:rsidRDefault="008D7350" w:rsidP="00526C65">
      <w:pPr>
        <w:pStyle w:val="Prrafodelista"/>
        <w:numPr>
          <w:ilvl w:val="0"/>
          <w:numId w:val="1"/>
        </w:numPr>
        <w:tabs>
          <w:tab w:val="left" w:pos="567"/>
        </w:tabs>
        <w:spacing w:after="160" w:line="360" w:lineRule="auto"/>
        <w:ind w:left="0" w:firstLine="0"/>
        <w:jc w:val="both"/>
        <w:rPr>
          <w:rFonts w:ascii="Palatino Linotype" w:eastAsia="MS Mincho" w:hAnsi="Palatino Linotype"/>
        </w:rPr>
      </w:pPr>
      <w:r w:rsidRPr="00E865F4">
        <w:rPr>
          <w:rFonts w:ascii="Palatino Linotype" w:hAnsi="Palatino Linotype" w:cs="Tahoma"/>
          <w:bCs/>
        </w:rPr>
        <w:t>En ese orden de ideas, el artículo 350 del Código Financiero del Estado de México y Municipios, establece que dentro de los primeros veinte días hábiles posteriores al termino del trimestre, las Tesorerías Municipales, enviarán para su análisis y evaluación al Órgano Superior de Fiscalización del Estado de México, la información Patrimonial, Presupuestal, de la Obra Pública y de Nómina.</w:t>
      </w:r>
    </w:p>
    <w:p w14:paraId="6E395359" w14:textId="77777777" w:rsidR="008D7350" w:rsidRPr="00E865F4" w:rsidRDefault="008D7350" w:rsidP="008D7350">
      <w:pPr>
        <w:pStyle w:val="Prrafodelista"/>
        <w:spacing w:after="160" w:line="360" w:lineRule="auto"/>
        <w:ind w:left="0"/>
        <w:jc w:val="both"/>
        <w:rPr>
          <w:rFonts w:ascii="Palatino Linotype" w:eastAsia="MS Mincho" w:hAnsi="Palatino Linotype"/>
        </w:rPr>
      </w:pPr>
    </w:p>
    <w:p w14:paraId="53D61914" w14:textId="77777777" w:rsidR="00C7633A" w:rsidRPr="00E865F4" w:rsidRDefault="005A45A2" w:rsidP="00526C65">
      <w:pPr>
        <w:numPr>
          <w:ilvl w:val="0"/>
          <w:numId w:val="1"/>
        </w:numPr>
        <w:spacing w:after="160" w:line="360" w:lineRule="auto"/>
        <w:ind w:left="0" w:firstLine="0"/>
        <w:jc w:val="both"/>
        <w:rPr>
          <w:rFonts w:ascii="Palatino Linotype" w:eastAsia="MS Mincho" w:hAnsi="Palatino Linotype"/>
        </w:rPr>
      </w:pPr>
      <w:r w:rsidRPr="00E865F4">
        <w:rPr>
          <w:rFonts w:ascii="Palatino Linotype" w:eastAsia="Palatino Linotype" w:hAnsi="Palatino Linotype" w:cs="Palatino Linotype"/>
        </w:rPr>
        <w:lastRenderedPageBreak/>
        <w:t xml:space="preserve">Para abordar este apartado, debe resaltarse los Lineamientos para la Integración y Entrega de los Informes Trimestrales Municipales del Ejercicio Fiscal 2023, del </w:t>
      </w:r>
      <w:r w:rsidR="004041BC" w:rsidRPr="00E865F4">
        <w:rPr>
          <w:rFonts w:ascii="Palatino Linotype" w:hAnsi="Palatino Linotype" w:cs="Arial"/>
        </w:rPr>
        <w:t xml:space="preserve">Órgano Superior de Fiscalización del </w:t>
      </w:r>
      <w:r w:rsidRPr="00E865F4">
        <w:rPr>
          <w:rFonts w:ascii="Palatino Linotype" w:hAnsi="Palatino Linotype" w:cs="Arial"/>
        </w:rPr>
        <w:t xml:space="preserve">Estado de México (OSFEM), </w:t>
      </w:r>
      <w:r w:rsidR="004041BC" w:rsidRPr="00E865F4">
        <w:rPr>
          <w:rFonts w:ascii="Palatino Linotype" w:hAnsi="Palatino Linotype" w:cs="Arial"/>
        </w:rPr>
        <w:t>cuyo objetivo es dar a conocer las herramientas para la integración del informe que se habrá de presentar, específicamente en lo relativo al “</w:t>
      </w:r>
      <w:r w:rsidRPr="00E865F4">
        <w:rPr>
          <w:rFonts w:ascii="Palatino Linotype" w:hAnsi="Palatino Linotype"/>
        </w:rPr>
        <w:t>Módulo 1 Información Contable y Financiera</w:t>
      </w:r>
      <w:r w:rsidR="004041BC" w:rsidRPr="00E865F4">
        <w:rPr>
          <w:rFonts w:ascii="Palatino Linotype" w:hAnsi="Palatino Linotype" w:cs="Arial"/>
        </w:rPr>
        <w:t xml:space="preserve">”, es de observancia general para todos los servidores públicos de las entidades fiscalizables de la administración pública municipal que desempeñen un empleo, cargo o comisión y que manejen recursos públicos; en atención a ello, el informe deberá ser presentado al </w:t>
      </w:r>
      <w:r w:rsidR="004041BC" w:rsidRPr="00E865F4">
        <w:rPr>
          <w:rFonts w:ascii="Palatino Linotype" w:hAnsi="Palatino Linotype" w:cs="Arial"/>
          <w:b/>
          <w:bCs/>
        </w:rPr>
        <w:t>Órgano Superior de Fiscalización del Estado de México</w:t>
      </w:r>
      <w:r w:rsidR="00C7633A" w:rsidRPr="00E865F4">
        <w:rPr>
          <w:rFonts w:ascii="Palatino Linotype" w:hAnsi="Palatino Linotype" w:cs="Arial"/>
        </w:rPr>
        <w:t>.</w:t>
      </w:r>
    </w:p>
    <w:p w14:paraId="5477B4E7" w14:textId="77777777" w:rsidR="00C7633A" w:rsidRPr="00E865F4" w:rsidRDefault="00C7633A" w:rsidP="00C7633A">
      <w:pPr>
        <w:pStyle w:val="Prrafodelista"/>
        <w:rPr>
          <w:rFonts w:ascii="Palatino Linotype" w:hAnsi="Palatino Linotype" w:cs="Tahoma"/>
          <w:bCs/>
        </w:rPr>
      </w:pPr>
    </w:p>
    <w:p w14:paraId="0F9E4602" w14:textId="73DAA0FC" w:rsidR="004D6A28" w:rsidRPr="00E865F4" w:rsidRDefault="004D6A28" w:rsidP="00526C65">
      <w:pPr>
        <w:numPr>
          <w:ilvl w:val="0"/>
          <w:numId w:val="1"/>
        </w:numPr>
        <w:spacing w:after="160" w:line="360" w:lineRule="auto"/>
        <w:ind w:left="0" w:firstLine="0"/>
        <w:jc w:val="both"/>
        <w:rPr>
          <w:rFonts w:ascii="Palatino Linotype" w:eastAsia="MS Mincho" w:hAnsi="Palatino Linotype"/>
        </w:rPr>
      </w:pPr>
      <w:r w:rsidRPr="00E865F4">
        <w:rPr>
          <w:rFonts w:ascii="Palatino Linotype" w:hAnsi="Palatino Linotype" w:cs="Tahoma"/>
          <w:bCs/>
        </w:rPr>
        <w:t xml:space="preserve">En ese contexto, en los Lineamientos para la Entrega del Informe </w:t>
      </w:r>
      <w:r w:rsidR="00C7633A" w:rsidRPr="00E865F4">
        <w:rPr>
          <w:rFonts w:ascii="Palatino Linotype" w:hAnsi="Palatino Linotype" w:cs="Tahoma"/>
          <w:bCs/>
        </w:rPr>
        <w:t>Trimestral Municipal</w:t>
      </w:r>
      <w:r w:rsidR="00B01F6E" w:rsidRPr="00E865F4">
        <w:rPr>
          <w:rFonts w:ascii="Palatino Linotype" w:hAnsi="Palatino Linotype" w:cs="Tahoma"/>
          <w:bCs/>
        </w:rPr>
        <w:t xml:space="preserve"> de dos mil veintitrés, se advierte que dentro de la información</w:t>
      </w:r>
      <w:r w:rsidR="006F01F3" w:rsidRPr="00E865F4">
        <w:rPr>
          <w:rFonts w:ascii="Palatino Linotype" w:hAnsi="Palatino Linotype" w:cs="Tahoma"/>
          <w:bCs/>
        </w:rPr>
        <w:t xml:space="preserve"> contable y financiera, </w:t>
      </w:r>
      <w:r w:rsidRPr="00E865F4">
        <w:rPr>
          <w:rFonts w:ascii="Palatino Linotype" w:hAnsi="Palatino Linotype" w:cs="Tahoma"/>
          <w:bCs/>
        </w:rPr>
        <w:t>se integra por diversos documentos, entre los que se encuentra la Balanza de Comprobaci</w:t>
      </w:r>
      <w:r w:rsidR="006F01F3" w:rsidRPr="00E865F4">
        <w:rPr>
          <w:rFonts w:ascii="Palatino Linotype" w:hAnsi="Palatino Linotype" w:cs="Tahoma"/>
          <w:bCs/>
        </w:rPr>
        <w:t xml:space="preserve">ón Detallada en formato </w:t>
      </w:r>
      <w:r w:rsidRPr="00E865F4">
        <w:rPr>
          <w:rFonts w:ascii="Palatino Linotype" w:hAnsi="Palatino Linotype" w:cs="Tahoma"/>
          <w:bCs/>
        </w:rPr>
        <w:t>“XLS”,</w:t>
      </w:r>
      <w:r w:rsidRPr="00E865F4">
        <w:rPr>
          <w:rFonts w:ascii="Palatino Linotype" w:eastAsia="MS Mincho" w:hAnsi="Palatino Linotype" w:cs="Tahoma"/>
          <w:b/>
        </w:rPr>
        <w:t xml:space="preserve"> </w:t>
      </w:r>
      <w:r w:rsidRPr="00E865F4">
        <w:rPr>
          <w:rFonts w:ascii="Palatino Linotype" w:eastAsia="MS Mincho" w:hAnsi="Palatino Linotype" w:cs="Tahoma"/>
        </w:rPr>
        <w:t>tal como se muestra a continuación:</w:t>
      </w:r>
    </w:p>
    <w:p w14:paraId="45F077CB" w14:textId="77777777" w:rsidR="004D6A28" w:rsidRPr="00E865F4" w:rsidRDefault="004D6A28" w:rsidP="004D6A28">
      <w:pPr>
        <w:spacing w:line="360" w:lineRule="auto"/>
        <w:jc w:val="both"/>
        <w:rPr>
          <w:rFonts w:ascii="Palatino Linotype" w:hAnsi="Palatino Linotype" w:cs="Tahoma"/>
          <w:bCs/>
        </w:rPr>
      </w:pPr>
    </w:p>
    <w:p w14:paraId="35308202" w14:textId="255ED7C3" w:rsidR="004D6A28" w:rsidRPr="00E865F4" w:rsidRDefault="004D6A28" w:rsidP="004D6A28">
      <w:pPr>
        <w:spacing w:line="360" w:lineRule="auto"/>
        <w:jc w:val="center"/>
        <w:rPr>
          <w:rFonts w:ascii="Palatino Linotype" w:hAnsi="Palatino Linotype" w:cs="Tahoma"/>
          <w:bCs/>
        </w:rPr>
      </w:pPr>
    </w:p>
    <w:p w14:paraId="20F869B6" w14:textId="644627C9" w:rsidR="004D6A28" w:rsidRPr="00E865F4" w:rsidRDefault="006F01F3" w:rsidP="006F01F3">
      <w:pPr>
        <w:spacing w:line="360" w:lineRule="auto"/>
        <w:ind w:left="567"/>
        <w:rPr>
          <w:rFonts w:ascii="Palatino Linotype" w:hAnsi="Palatino Linotype" w:cs="Tahoma"/>
          <w:bCs/>
        </w:rPr>
      </w:pPr>
      <w:r w:rsidRPr="00E865F4">
        <w:rPr>
          <w:noProof/>
          <w:lang w:val="es-MX" w:eastAsia="es-MX"/>
        </w:rPr>
        <w:lastRenderedPageBreak/>
        <w:drawing>
          <wp:inline distT="0" distB="0" distL="0" distR="0" wp14:anchorId="72712A4D" wp14:editId="69C5CC45">
            <wp:extent cx="4712970" cy="4076700"/>
            <wp:effectExtent l="76200" t="38100" r="68580" b="1143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2135"/>
                    <a:stretch/>
                  </pic:blipFill>
                  <pic:spPr bwMode="auto">
                    <a:xfrm>
                      <a:off x="0" y="0"/>
                      <a:ext cx="4713504" cy="4077162"/>
                    </a:xfrm>
                    <a:prstGeom prst="rect">
                      <a:avLst/>
                    </a:prstGeom>
                    <a:ln w="19050">
                      <a:solidFill>
                        <a:schemeClr val="tx1"/>
                      </a:solidFill>
                    </a:ln>
                    <a:effectLst>
                      <a:outerShdw blurRad="50800" dist="38100" dir="5400000" algn="t"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153EFEF8" w14:textId="77777777" w:rsidR="004D6A28" w:rsidRPr="00E865F4" w:rsidRDefault="004D6A28" w:rsidP="004D6A28">
      <w:pPr>
        <w:shd w:val="clear" w:color="auto" w:fill="FFFFFF" w:themeFill="background1"/>
        <w:spacing w:line="360" w:lineRule="auto"/>
        <w:jc w:val="both"/>
        <w:rPr>
          <w:rFonts w:ascii="Palatino Linotype" w:hAnsi="Palatino Linotype" w:cs="Tahoma"/>
        </w:rPr>
      </w:pPr>
    </w:p>
    <w:p w14:paraId="330041BC" w14:textId="66BAA4C5" w:rsidR="00863A6F" w:rsidRPr="00E865F4" w:rsidRDefault="004D6A28" w:rsidP="00526C65">
      <w:pPr>
        <w:pStyle w:val="Prrafodelista"/>
        <w:numPr>
          <w:ilvl w:val="0"/>
          <w:numId w:val="1"/>
        </w:numPr>
        <w:spacing w:line="360" w:lineRule="auto"/>
        <w:ind w:left="0" w:firstLine="0"/>
        <w:jc w:val="both"/>
        <w:rPr>
          <w:rFonts w:ascii="Palatino Linotype" w:hAnsi="Palatino Linotype" w:cs="Tahoma"/>
          <w:bCs/>
        </w:rPr>
      </w:pPr>
      <w:r w:rsidRPr="00E865F4">
        <w:rPr>
          <w:rFonts w:ascii="Palatino Linotype" w:hAnsi="Palatino Linotype" w:cs="Tahoma"/>
          <w:bCs/>
        </w:rPr>
        <w:t>Una vez establecido lo anter</w:t>
      </w:r>
      <w:r w:rsidR="000F2289" w:rsidRPr="00E865F4">
        <w:rPr>
          <w:rFonts w:ascii="Palatino Linotype" w:hAnsi="Palatino Linotype" w:cs="Tahoma"/>
          <w:bCs/>
        </w:rPr>
        <w:t xml:space="preserve">ior, resulta necesario señalar, que en efecto el contenido de la </w:t>
      </w:r>
      <w:r w:rsidRPr="00E865F4">
        <w:rPr>
          <w:rFonts w:ascii="Palatino Linotype" w:hAnsi="Palatino Linotype" w:cs="Tahoma"/>
          <w:bCs/>
        </w:rPr>
        <w:t>informa</w:t>
      </w:r>
      <w:r w:rsidR="00863A6F" w:rsidRPr="00E865F4">
        <w:rPr>
          <w:rFonts w:ascii="Palatino Linotype" w:hAnsi="Palatino Linotype" w:cs="Tahoma"/>
          <w:bCs/>
        </w:rPr>
        <w:t>ción proporcionada en respuesta, es ilegible, a manera de referencia se inserta la siguiente imagen:</w:t>
      </w:r>
    </w:p>
    <w:p w14:paraId="148DB236" w14:textId="67359C2F" w:rsidR="00863A6F" w:rsidRPr="00E865F4" w:rsidRDefault="00863A6F" w:rsidP="00863A6F">
      <w:pPr>
        <w:pStyle w:val="Prrafodelista"/>
        <w:spacing w:line="360" w:lineRule="auto"/>
        <w:ind w:left="567"/>
        <w:jc w:val="both"/>
        <w:rPr>
          <w:rFonts w:ascii="Palatino Linotype" w:hAnsi="Palatino Linotype" w:cs="Tahoma"/>
          <w:bCs/>
        </w:rPr>
      </w:pPr>
      <w:r w:rsidRPr="00E865F4">
        <w:rPr>
          <w:noProof/>
          <w:lang w:val="es-MX" w:eastAsia="es-MX"/>
        </w:rPr>
        <w:lastRenderedPageBreak/>
        <w:drawing>
          <wp:inline distT="0" distB="0" distL="0" distR="0" wp14:anchorId="0EB593D7" wp14:editId="795C32A2">
            <wp:extent cx="4659621" cy="3162300"/>
            <wp:effectExtent l="76200" t="38100" r="84455" b="11430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59621" cy="3162300"/>
                    </a:xfrm>
                    <a:prstGeom prst="rect">
                      <a:avLst/>
                    </a:prstGeom>
                    <a:ln w="19050">
                      <a:solidFill>
                        <a:schemeClr val="tx1"/>
                      </a:solidFill>
                    </a:ln>
                    <a:effectLst>
                      <a:outerShdw blurRad="50800" dist="38100" dir="5400000" algn="t" rotWithShape="0">
                        <a:prstClr val="black">
                          <a:alpha val="40000"/>
                        </a:prstClr>
                      </a:outerShdw>
                    </a:effectLst>
                  </pic:spPr>
                </pic:pic>
              </a:graphicData>
            </a:graphic>
          </wp:inline>
        </w:drawing>
      </w:r>
    </w:p>
    <w:p w14:paraId="6A325AAE" w14:textId="77777777" w:rsidR="00863A6F" w:rsidRPr="00E865F4" w:rsidRDefault="00863A6F" w:rsidP="00863A6F">
      <w:pPr>
        <w:pStyle w:val="Prrafodelista"/>
        <w:spacing w:line="360" w:lineRule="auto"/>
        <w:ind w:left="0"/>
        <w:jc w:val="both"/>
        <w:rPr>
          <w:rFonts w:ascii="Palatino Linotype" w:hAnsi="Palatino Linotype" w:cs="Tahoma"/>
          <w:bCs/>
        </w:rPr>
      </w:pPr>
    </w:p>
    <w:p w14:paraId="4F6F9191" w14:textId="1CD1A63B" w:rsidR="00654977" w:rsidRPr="00E865F4" w:rsidRDefault="004D6A28" w:rsidP="00526C65">
      <w:pPr>
        <w:pStyle w:val="Prrafodelista"/>
        <w:numPr>
          <w:ilvl w:val="0"/>
          <w:numId w:val="1"/>
        </w:numPr>
        <w:spacing w:line="360" w:lineRule="auto"/>
        <w:ind w:left="0" w:firstLine="0"/>
        <w:jc w:val="both"/>
        <w:rPr>
          <w:rFonts w:ascii="Palatino Linotype" w:hAnsi="Palatino Linotype" w:cs="Tahoma"/>
          <w:bCs/>
        </w:rPr>
      </w:pPr>
      <w:r w:rsidRPr="00E865F4">
        <w:rPr>
          <w:rFonts w:ascii="Palatino Linotype" w:hAnsi="Palatino Linotype" w:cs="Tahoma"/>
          <w:lang w:val="es-ES"/>
        </w:rPr>
        <w:t>De tales circu</w:t>
      </w:r>
      <w:r w:rsidR="00654977" w:rsidRPr="00E865F4">
        <w:rPr>
          <w:rFonts w:ascii="Palatino Linotype" w:hAnsi="Palatino Linotype" w:cs="Tahoma"/>
          <w:lang w:val="es-ES"/>
        </w:rPr>
        <w:t xml:space="preserve">nstancias, se concluye que el </w:t>
      </w:r>
      <w:r w:rsidR="000F2289" w:rsidRPr="00E865F4">
        <w:rPr>
          <w:rFonts w:ascii="Palatino Linotype" w:hAnsi="Palatino Linotype" w:cs="Tahoma"/>
          <w:b/>
          <w:lang w:val="es-ES"/>
        </w:rPr>
        <w:t>SUJETO OBLIGADO</w:t>
      </w:r>
      <w:r w:rsidR="000F2289" w:rsidRPr="00E865F4">
        <w:rPr>
          <w:rFonts w:ascii="Palatino Linotype" w:hAnsi="Palatino Linotype" w:cs="Tahoma"/>
          <w:lang w:val="es-ES"/>
        </w:rPr>
        <w:t xml:space="preserve"> </w:t>
      </w:r>
      <w:r w:rsidR="00654977" w:rsidRPr="00E865F4">
        <w:rPr>
          <w:rFonts w:ascii="Palatino Linotype" w:hAnsi="Palatino Linotype" w:cs="Tahoma"/>
          <w:lang w:val="es-ES"/>
        </w:rPr>
        <w:t xml:space="preserve">deberá </w:t>
      </w:r>
      <w:r w:rsidR="000F2289" w:rsidRPr="00E865F4">
        <w:rPr>
          <w:rFonts w:ascii="Palatino Linotype" w:hAnsi="Palatino Linotype" w:cs="Tahoma"/>
          <w:lang w:val="es-ES"/>
        </w:rPr>
        <w:t>emitir de nueva cuenta la balanza de comprobación detallada, así mismo</w:t>
      </w:r>
      <w:r w:rsidR="00526C65" w:rsidRPr="00E865F4">
        <w:rPr>
          <w:rFonts w:ascii="Palatino Linotype" w:hAnsi="Palatino Linotype" w:cs="Tahoma"/>
          <w:lang w:val="es-ES"/>
        </w:rPr>
        <w:t>,</w:t>
      </w:r>
      <w:r w:rsidR="000F2289" w:rsidRPr="00E865F4">
        <w:rPr>
          <w:rFonts w:ascii="Palatino Linotype" w:hAnsi="Palatino Linotype" w:cs="Tahoma"/>
          <w:lang w:val="es-ES"/>
        </w:rPr>
        <w:t xml:space="preserve"> </w:t>
      </w:r>
      <w:r w:rsidR="00654977" w:rsidRPr="00E865F4">
        <w:rPr>
          <w:rFonts w:ascii="Palatino Linotype" w:eastAsia="MS Mincho" w:hAnsi="Palatino Linotype"/>
          <w:color w:val="000000"/>
        </w:rPr>
        <w:t xml:space="preserve">de la lectura al contenido de la solicitud de información </w:t>
      </w:r>
      <w:r w:rsidR="000F2289" w:rsidRPr="00E865F4">
        <w:rPr>
          <w:rFonts w:ascii="Palatino Linotype" w:hAnsi="Palatino Linotype"/>
          <w:b/>
          <w:lang w:val="es-ES"/>
        </w:rPr>
        <w:t>00103/TECAMAC/IP/2022</w:t>
      </w:r>
      <w:r w:rsidR="00654977" w:rsidRPr="00E865F4">
        <w:rPr>
          <w:rFonts w:ascii="Palatino Linotype" w:hAnsi="Palatino Linotype"/>
          <w:b/>
          <w:lang w:val="es-ES"/>
        </w:rPr>
        <w:t>,</w:t>
      </w:r>
      <w:r w:rsidR="00654977" w:rsidRPr="00E865F4">
        <w:rPr>
          <w:rFonts w:ascii="Palatino Linotype" w:hAnsi="Palatino Linotype"/>
          <w:lang w:val="es-ES"/>
        </w:rPr>
        <w:t xml:space="preserve"> </w:t>
      </w:r>
      <w:r w:rsidR="00654977" w:rsidRPr="00E865F4">
        <w:rPr>
          <w:rFonts w:ascii="Palatino Linotype" w:eastAsia="MS Mincho" w:hAnsi="Palatino Linotype"/>
          <w:color w:val="000000"/>
        </w:rPr>
        <w:t xml:space="preserve">se advierte que </w:t>
      </w:r>
      <w:r w:rsidR="00654977" w:rsidRPr="00E865F4">
        <w:rPr>
          <w:rFonts w:ascii="Palatino Linotype" w:hAnsi="Palatino Linotype" w:cs="Arial"/>
        </w:rPr>
        <w:t>no indicó la temporalidad, por lo tanto, se deberá realizar la búsqueda de lo solicitado en los archivos del</w:t>
      </w:r>
      <w:r w:rsidR="00654977" w:rsidRPr="00E865F4">
        <w:rPr>
          <w:rFonts w:ascii="Palatino Linotype" w:hAnsi="Palatino Linotype" w:cs="Arial"/>
          <w:b/>
        </w:rPr>
        <w:t xml:space="preserve"> SUJETO OBLIGADO </w:t>
      </w:r>
      <w:r w:rsidR="00654977" w:rsidRPr="00E865F4">
        <w:rPr>
          <w:rFonts w:ascii="Palatino Linotype" w:hAnsi="Palatino Linotype" w:cs="Arial"/>
        </w:rPr>
        <w:t>por periodo consistente del año inmediato anterior a la fecha de la presentación de la so</w:t>
      </w:r>
      <w:r w:rsidR="000F2289" w:rsidRPr="00E865F4">
        <w:rPr>
          <w:rFonts w:ascii="Palatino Linotype" w:hAnsi="Palatino Linotype" w:cs="Arial"/>
        </w:rPr>
        <w:t>licitud, esto es del dieciocho (18) de abril</w:t>
      </w:r>
      <w:r w:rsidR="00654977" w:rsidRPr="00E865F4">
        <w:rPr>
          <w:rFonts w:ascii="Palatino Linotype" w:hAnsi="Palatino Linotype" w:cs="Arial"/>
        </w:rPr>
        <w:t xml:space="preserve"> de dos mil veintiuno </w:t>
      </w:r>
      <w:r w:rsidR="000F2289" w:rsidRPr="00E865F4">
        <w:rPr>
          <w:rFonts w:ascii="Palatino Linotype" w:hAnsi="Palatino Linotype" w:cs="Arial"/>
        </w:rPr>
        <w:t>al dieciocho (18) de abril</w:t>
      </w:r>
      <w:r w:rsidR="00654977" w:rsidRPr="00E865F4">
        <w:rPr>
          <w:rFonts w:ascii="Palatino Linotype" w:hAnsi="Palatino Linotype" w:cs="Arial"/>
        </w:rPr>
        <w:t xml:space="preserve"> del dos mil veintidós. </w:t>
      </w:r>
    </w:p>
    <w:p w14:paraId="063042F1" w14:textId="77777777" w:rsidR="00654977" w:rsidRPr="00E865F4" w:rsidRDefault="00654977" w:rsidP="00654977">
      <w:pPr>
        <w:pStyle w:val="Prrafodelista"/>
        <w:tabs>
          <w:tab w:val="left" w:pos="567"/>
        </w:tabs>
        <w:spacing w:line="360" w:lineRule="auto"/>
        <w:ind w:left="0"/>
        <w:jc w:val="both"/>
        <w:rPr>
          <w:rFonts w:ascii="Palatino Linotype" w:hAnsi="Palatino Linotype" w:cs="Arial"/>
        </w:rPr>
      </w:pPr>
    </w:p>
    <w:p w14:paraId="0484D42C" w14:textId="77777777" w:rsidR="00654977" w:rsidRPr="00E865F4" w:rsidRDefault="00654977" w:rsidP="00654977">
      <w:pPr>
        <w:pStyle w:val="Prrafodelista"/>
        <w:numPr>
          <w:ilvl w:val="0"/>
          <w:numId w:val="1"/>
        </w:numPr>
        <w:tabs>
          <w:tab w:val="left" w:pos="567"/>
        </w:tabs>
        <w:spacing w:line="360" w:lineRule="auto"/>
        <w:ind w:left="0" w:firstLine="0"/>
        <w:jc w:val="both"/>
        <w:rPr>
          <w:rFonts w:ascii="Palatino Linotype" w:hAnsi="Palatino Linotype" w:cs="Arial"/>
        </w:rPr>
      </w:pPr>
      <w:r w:rsidRPr="00E865F4">
        <w:rPr>
          <w:rFonts w:ascii="Palatino Linotype" w:eastAsia="MS Mincho" w:hAnsi="Palatino Linotype"/>
          <w:color w:val="000000"/>
        </w:rPr>
        <w:t xml:space="preserve">Sustenta lo anterior el Criterio de Interpretación 003/19 emitido por el Instituto Nacional de Transparencia, Acceso a la Información y Protección de Datos Personales, cuyo rubro y texto establecen lo siguiente: </w:t>
      </w:r>
    </w:p>
    <w:p w14:paraId="76CC4D6F" w14:textId="77777777" w:rsidR="00654977" w:rsidRPr="00E865F4" w:rsidRDefault="00654977" w:rsidP="00654977">
      <w:pPr>
        <w:pStyle w:val="Prrafodelista"/>
        <w:tabs>
          <w:tab w:val="left" w:pos="567"/>
        </w:tabs>
        <w:spacing w:line="360" w:lineRule="auto"/>
        <w:ind w:left="0"/>
        <w:jc w:val="both"/>
        <w:rPr>
          <w:rFonts w:ascii="Palatino Linotype" w:hAnsi="Palatino Linotype" w:cs="Arial"/>
        </w:rPr>
      </w:pPr>
    </w:p>
    <w:p w14:paraId="43D2F816" w14:textId="35C78304" w:rsidR="004D6A28" w:rsidRPr="00E865F4" w:rsidRDefault="00654977" w:rsidP="000F2289">
      <w:pPr>
        <w:spacing w:after="160" w:line="276" w:lineRule="auto"/>
        <w:ind w:left="567" w:right="900"/>
        <w:jc w:val="both"/>
        <w:rPr>
          <w:rFonts w:ascii="Palatino Linotype" w:eastAsia="MS Mincho" w:hAnsi="Palatino Linotype"/>
          <w:i/>
          <w:color w:val="000000"/>
          <w:sz w:val="22"/>
        </w:rPr>
      </w:pPr>
      <w:r w:rsidRPr="00E865F4">
        <w:rPr>
          <w:rFonts w:ascii="Palatino Linotype" w:eastAsia="MS Mincho" w:hAnsi="Palatino Linotype"/>
          <w:b/>
          <w:i/>
          <w:color w:val="000000"/>
          <w:sz w:val="22"/>
        </w:rPr>
        <w:lastRenderedPageBreak/>
        <w:t>“PERIODO DE BÚSQUEDA DE LA INFORMACIÓN.</w:t>
      </w:r>
      <w:r w:rsidRPr="00E865F4">
        <w:rPr>
          <w:rFonts w:ascii="Palatino Linotype" w:eastAsia="MS Mincho" w:hAnsi="Palatino Linotype"/>
          <w:i/>
          <w:color w:val="000000"/>
          <w:sz w:val="22"/>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69FCF115" w14:textId="77777777" w:rsidR="00650BFA" w:rsidRPr="00E865F4" w:rsidRDefault="00650BFA" w:rsidP="004D6A28">
      <w:pPr>
        <w:rPr>
          <w:rFonts w:ascii="Palatino Linotype" w:hAnsi="Palatino Linotype" w:cs="Arial"/>
          <w:b/>
        </w:rPr>
      </w:pPr>
    </w:p>
    <w:p w14:paraId="3D6A31EE" w14:textId="7ADDCCBA" w:rsidR="00F61AF9" w:rsidRPr="00E865F4" w:rsidRDefault="00F61AF9" w:rsidP="00526C65">
      <w:pPr>
        <w:pStyle w:val="Prrafodelista"/>
        <w:numPr>
          <w:ilvl w:val="0"/>
          <w:numId w:val="1"/>
        </w:numPr>
        <w:tabs>
          <w:tab w:val="left" w:pos="567"/>
        </w:tabs>
        <w:spacing w:line="360" w:lineRule="auto"/>
        <w:ind w:left="0" w:firstLine="0"/>
        <w:jc w:val="both"/>
        <w:rPr>
          <w:rFonts w:ascii="Palatino Linotype" w:hAnsi="Palatino Linotype" w:cs="Arial"/>
          <w:b/>
        </w:rPr>
      </w:pPr>
      <w:r w:rsidRPr="00E865F4">
        <w:rPr>
          <w:rFonts w:ascii="Palatino Linotype" w:hAnsi="Palatino Linotype"/>
          <w:lang w:val="es-ES"/>
        </w:rPr>
        <w:t xml:space="preserve">Por lo anteriormente señalado, este Órgano Garante determina ordenar </w:t>
      </w:r>
      <w:r w:rsidR="000F2289" w:rsidRPr="00E865F4">
        <w:rPr>
          <w:rFonts w:ascii="Palatino Linotype" w:hAnsi="Palatino Linotype" w:cs="Tahoma"/>
          <w:lang w:val="es-ES"/>
        </w:rPr>
        <w:t>la balanza de comprobación detallada</w:t>
      </w:r>
      <w:r w:rsidR="000F2289" w:rsidRPr="00E865F4">
        <w:rPr>
          <w:rFonts w:ascii="Palatino Linotype" w:hAnsi="Palatino Linotype" w:cs="Arial"/>
          <w:b/>
        </w:rPr>
        <w:t xml:space="preserve"> </w:t>
      </w:r>
      <w:r w:rsidR="000F2289" w:rsidRPr="00E865F4">
        <w:rPr>
          <w:rFonts w:ascii="Palatino Linotype" w:hAnsi="Palatino Linotype" w:cs="Arial"/>
        </w:rPr>
        <w:t>del dieciocho (18) de abril de dos mil veintiuno al dieciocho (18) de abril</w:t>
      </w:r>
      <w:r w:rsidR="006B651E" w:rsidRPr="00E865F4">
        <w:rPr>
          <w:rFonts w:ascii="Palatino Linotype" w:hAnsi="Palatino Linotype" w:cs="Arial"/>
        </w:rPr>
        <w:t xml:space="preserve"> del dos mil veintidós</w:t>
      </w:r>
      <w:r w:rsidR="004B6A35" w:rsidRPr="00E865F4">
        <w:rPr>
          <w:rFonts w:ascii="Palatino Linotype" w:eastAsia="MS Gothic" w:hAnsi="Palatino Linotype"/>
        </w:rPr>
        <w:t xml:space="preserve">, </w:t>
      </w:r>
      <w:r w:rsidRPr="00E865F4">
        <w:rPr>
          <w:rFonts w:ascii="Palatino Linotype" w:hAnsi="Palatino Linotype"/>
        </w:rPr>
        <w:t>de ser procedente en versión pública</w:t>
      </w:r>
      <w:r w:rsidRPr="00E865F4">
        <w:rPr>
          <w:rFonts w:ascii="Palatino Linotype" w:hAnsi="Palatino Linotype" w:cs="Arial"/>
          <w:b/>
          <w:color w:val="FF0000"/>
        </w:rPr>
        <w:t xml:space="preserve"> </w:t>
      </w:r>
      <w:r w:rsidRPr="00E865F4">
        <w:rPr>
          <w:rFonts w:ascii="Palatino Linotype" w:hAnsi="Palatino Linotype"/>
        </w:rPr>
        <w:t xml:space="preserve">en términos del considerando </w:t>
      </w:r>
      <w:r w:rsidRPr="00E865F4">
        <w:rPr>
          <w:rFonts w:ascii="Palatino Linotype" w:hAnsi="Palatino Linotype"/>
          <w:b/>
        </w:rPr>
        <w:t>QUINTO</w:t>
      </w:r>
      <w:r w:rsidR="00A806D0" w:rsidRPr="00E865F4">
        <w:rPr>
          <w:rFonts w:ascii="Palatino Linotype" w:hAnsi="Palatino Linotype"/>
        </w:rPr>
        <w:t xml:space="preserve"> de esta resolución.</w:t>
      </w:r>
    </w:p>
    <w:p w14:paraId="332E99C3" w14:textId="77777777" w:rsidR="004B6A35" w:rsidRPr="00E865F4" w:rsidRDefault="004B6A35" w:rsidP="004B6A35">
      <w:pPr>
        <w:pStyle w:val="Prrafodelista"/>
        <w:tabs>
          <w:tab w:val="left" w:pos="567"/>
        </w:tabs>
        <w:spacing w:line="360" w:lineRule="auto"/>
        <w:ind w:left="0"/>
        <w:jc w:val="both"/>
        <w:rPr>
          <w:rFonts w:ascii="Palatino Linotype" w:hAnsi="Palatino Linotype" w:cs="Arial"/>
          <w:b/>
        </w:rPr>
      </w:pPr>
    </w:p>
    <w:p w14:paraId="2E0A5C3E" w14:textId="77777777" w:rsidR="00F61AF9" w:rsidRPr="00E865F4" w:rsidRDefault="00F61AF9" w:rsidP="00F61AF9">
      <w:pPr>
        <w:keepNext/>
        <w:keepLines/>
        <w:spacing w:before="240" w:line="360" w:lineRule="auto"/>
        <w:outlineLvl w:val="0"/>
        <w:rPr>
          <w:rFonts w:ascii="Palatino Linotype" w:eastAsia="Calibri" w:hAnsi="Palatino Linotype" w:cs="Times New Roman"/>
          <w:b/>
          <w:lang w:val="es-MX" w:eastAsia="en-US"/>
        </w:rPr>
      </w:pPr>
      <w:r w:rsidRPr="00E865F4">
        <w:rPr>
          <w:rFonts w:ascii="Palatino Linotype" w:eastAsia="Calibri" w:hAnsi="Palatino Linotype" w:cs="Times New Roman"/>
          <w:b/>
          <w:lang w:val="es-MX" w:eastAsia="en-US"/>
        </w:rPr>
        <w:t>QUINTO. VERSIÓN PÚBLICA.</w:t>
      </w:r>
    </w:p>
    <w:p w14:paraId="5E8175C3" w14:textId="77777777" w:rsidR="00F61AF9" w:rsidRPr="00E865F4" w:rsidRDefault="00F61AF9" w:rsidP="00F61AF9">
      <w:pPr>
        <w:keepNext/>
        <w:keepLines/>
        <w:spacing w:line="360" w:lineRule="auto"/>
        <w:outlineLvl w:val="0"/>
        <w:rPr>
          <w:rFonts w:ascii="Palatino Linotype" w:eastAsia="MS Gothic" w:hAnsi="Palatino Linotype" w:cs="Times New Roman"/>
          <w:b/>
          <w:color w:val="000000"/>
          <w:lang w:val="es-MX" w:eastAsia="en-US"/>
        </w:rPr>
      </w:pPr>
      <w:bookmarkStart w:id="172" w:name="_Toc48135362"/>
      <w:bookmarkStart w:id="173" w:name="_Toc82017070"/>
      <w:bookmarkStart w:id="174" w:name="_Toc82537188"/>
      <w:bookmarkStart w:id="175" w:name="_Toc83830735"/>
      <w:bookmarkStart w:id="176" w:name="_Toc85112355"/>
      <w:r w:rsidRPr="00E865F4">
        <w:rPr>
          <w:rFonts w:ascii="Palatino Linotype" w:eastAsia="MS Gothic" w:hAnsi="Palatino Linotype" w:cs="Times New Roman"/>
          <w:b/>
          <w:color w:val="000000"/>
          <w:lang w:val="es-MX" w:eastAsia="es-ES_tradnl"/>
        </w:rPr>
        <w:t>I. Nociones generales.</w:t>
      </w:r>
      <w:bookmarkEnd w:id="172"/>
      <w:bookmarkEnd w:id="173"/>
      <w:bookmarkEnd w:id="174"/>
      <w:bookmarkEnd w:id="175"/>
      <w:bookmarkEnd w:id="176"/>
      <w:r w:rsidRPr="00E865F4">
        <w:rPr>
          <w:rFonts w:ascii="Palatino Linotype" w:eastAsia="MS Gothic" w:hAnsi="Palatino Linotype" w:cs="Times New Roman"/>
          <w:b/>
          <w:color w:val="000000"/>
          <w:lang w:val="es-MX" w:eastAsia="es-ES_tradnl"/>
        </w:rPr>
        <w:t xml:space="preserve"> </w:t>
      </w:r>
    </w:p>
    <w:p w14:paraId="4BE1B7B5" w14:textId="00BE3BD7" w:rsidR="00F61AF9" w:rsidRPr="00E865F4" w:rsidRDefault="00F61AF9" w:rsidP="00526C65">
      <w:pPr>
        <w:pStyle w:val="Prrafodelista"/>
        <w:numPr>
          <w:ilvl w:val="0"/>
          <w:numId w:val="1"/>
        </w:numPr>
        <w:tabs>
          <w:tab w:val="left" w:pos="567"/>
        </w:tabs>
        <w:spacing w:line="360" w:lineRule="auto"/>
        <w:ind w:left="0" w:right="49" w:firstLine="0"/>
        <w:jc w:val="both"/>
        <w:rPr>
          <w:rFonts w:ascii="Palatino Linotype" w:eastAsia="MS Mincho" w:hAnsi="Palatino Linotype" w:cs="Arial"/>
          <w:color w:val="000000"/>
          <w:lang w:val="es-MX"/>
        </w:rPr>
      </w:pPr>
      <w:r w:rsidRPr="00E865F4">
        <w:rPr>
          <w:rFonts w:ascii="Palatino Linotype" w:eastAsia="MS Mincho" w:hAnsi="Palatino Linotype" w:cs="Arial"/>
          <w:color w:val="000000"/>
          <w:lang w:val="es-MX"/>
        </w:rPr>
        <w:t>Debe destacarse que, debido a la naturaleza de la información solicitada</w:t>
      </w:r>
      <w:r w:rsidRPr="00E865F4">
        <w:rPr>
          <w:rFonts w:ascii="Palatino Linotype" w:eastAsia="MS Mincho" w:hAnsi="Palatino Linotype" w:cs="Arial"/>
          <w:b/>
          <w:color w:val="000000"/>
          <w:lang w:val="es-MX"/>
        </w:rPr>
        <w:t xml:space="preserve">, </w:t>
      </w:r>
      <w:r w:rsidRPr="00E865F4">
        <w:rPr>
          <w:rFonts w:ascii="Palatino Linotype" w:eastAsia="MS Mincho" w:hAnsi="Palatino Linotype" w:cs="Arial"/>
          <w:color w:val="000000"/>
          <w:lang w:val="es-MX"/>
        </w:rPr>
        <w:t xml:space="preserve">eventualmente pudiera obrar datos personales susceptibles de protegerse, el </w:t>
      </w:r>
      <w:r w:rsidRPr="00E865F4">
        <w:rPr>
          <w:rFonts w:ascii="Palatino Linotype" w:eastAsia="MS Mincho" w:hAnsi="Palatino Linotype" w:cs="Arial"/>
          <w:b/>
          <w:bCs/>
          <w:color w:val="000000"/>
          <w:lang w:val="es-MX"/>
        </w:rPr>
        <w:t xml:space="preserve">SUJETO OBLIGADO </w:t>
      </w:r>
      <w:r w:rsidRPr="00E865F4">
        <w:rPr>
          <w:rFonts w:ascii="Palatino Linotype" w:eastAsia="MS Mincho" w:hAnsi="Palatino Linotype" w:cs="Arial"/>
          <w:color w:val="000000"/>
          <w:lang w:val="es-MX"/>
        </w:rPr>
        <w:t xml:space="preserve">deberá de hacer la adecuada versión pública, protegiendo los datos que no son susceptibles de ser proporcionados. </w:t>
      </w:r>
    </w:p>
    <w:p w14:paraId="2D517D70" w14:textId="77777777" w:rsidR="00F61AF9" w:rsidRPr="00E865F4" w:rsidRDefault="00F61AF9" w:rsidP="00F61AF9">
      <w:pPr>
        <w:spacing w:line="360" w:lineRule="auto"/>
        <w:ind w:right="49"/>
        <w:contextualSpacing/>
        <w:jc w:val="both"/>
        <w:rPr>
          <w:rFonts w:ascii="Palatino Linotype" w:eastAsia="MS Mincho" w:hAnsi="Palatino Linotype" w:cs="Arial"/>
          <w:color w:val="000000"/>
          <w:lang w:val="es-MX"/>
        </w:rPr>
      </w:pPr>
    </w:p>
    <w:p w14:paraId="2A45EDA2" w14:textId="77777777" w:rsidR="00F61AF9" w:rsidRPr="00E865F4" w:rsidRDefault="00F61AF9" w:rsidP="00526C65">
      <w:pPr>
        <w:numPr>
          <w:ilvl w:val="0"/>
          <w:numId w:val="1"/>
        </w:numPr>
        <w:tabs>
          <w:tab w:val="left" w:pos="567"/>
        </w:tabs>
        <w:spacing w:line="360" w:lineRule="auto"/>
        <w:ind w:left="0" w:right="49" w:firstLine="0"/>
        <w:contextualSpacing/>
        <w:jc w:val="both"/>
        <w:rPr>
          <w:rFonts w:ascii="Palatino Linotype" w:eastAsia="MS Mincho" w:hAnsi="Palatino Linotype" w:cs="Arial"/>
          <w:color w:val="000000"/>
          <w:lang w:val="es-MX"/>
        </w:rPr>
      </w:pPr>
      <w:r w:rsidRPr="00E865F4">
        <w:rPr>
          <w:rFonts w:ascii="Palatino Linotype" w:eastAsia="MS Mincho" w:hAnsi="Palatino Linotype" w:cs="Arial"/>
          <w:color w:val="000000"/>
          <w:lang w:val="es-MX"/>
        </w:rPr>
        <w:t xml:space="preserve">No pasa desapercibido para este Órgano Garante que los </w:t>
      </w:r>
      <w:r w:rsidRPr="00E865F4">
        <w:rPr>
          <w:rFonts w:ascii="Palatino Linotype" w:eastAsia="MS Mincho" w:hAnsi="Palatino Linotype" w:cs="Arial"/>
          <w:bCs/>
          <w:color w:val="000000"/>
          <w:lang w:val="es-MX"/>
        </w:rPr>
        <w:t>Sujetos Obligados</w:t>
      </w:r>
      <w:r w:rsidRPr="00E865F4">
        <w:rPr>
          <w:rFonts w:ascii="Palatino Linotype" w:eastAsia="MS Mincho" w:hAnsi="Palatino Linotype" w:cs="Arial"/>
          <w:b/>
          <w:bCs/>
          <w:color w:val="000000"/>
          <w:lang w:val="es-MX"/>
        </w:rPr>
        <w:t xml:space="preserve"> </w:t>
      </w:r>
      <w:r w:rsidRPr="00E865F4">
        <w:rPr>
          <w:rFonts w:ascii="Palatino Linotype" w:eastAsia="MS Mincho" w:hAnsi="Palatino Linotype" w:cs="Arial"/>
          <w:color w:val="000000"/>
          <w:lang w:val="es-MX"/>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57BA1F51" w14:textId="77777777" w:rsidR="00F61AF9" w:rsidRPr="00E865F4" w:rsidRDefault="00F61AF9" w:rsidP="00F61AF9">
      <w:pPr>
        <w:spacing w:line="360" w:lineRule="auto"/>
        <w:ind w:right="49"/>
        <w:contextualSpacing/>
        <w:jc w:val="both"/>
        <w:rPr>
          <w:rFonts w:ascii="Palatino Linotype" w:eastAsia="MS Mincho" w:hAnsi="Palatino Linotype" w:cs="Arial"/>
          <w:color w:val="000000"/>
          <w:lang w:val="es-MX"/>
        </w:rPr>
      </w:pPr>
    </w:p>
    <w:tbl>
      <w:tblPr>
        <w:tblStyle w:val="Tablanormal13"/>
        <w:tblW w:w="0" w:type="auto"/>
        <w:tblLook w:val="04A0" w:firstRow="1" w:lastRow="0" w:firstColumn="1" w:lastColumn="0" w:noHBand="0" w:noVBand="1"/>
      </w:tblPr>
      <w:tblGrid>
        <w:gridCol w:w="1838"/>
        <w:gridCol w:w="6990"/>
      </w:tblGrid>
      <w:tr w:rsidR="00F61AF9" w:rsidRPr="00E865F4" w14:paraId="544F4429" w14:textId="77777777" w:rsidTr="002165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A503A7F" w14:textId="77777777" w:rsidR="00F61AF9" w:rsidRPr="00E865F4" w:rsidRDefault="00F61AF9" w:rsidP="0021654D">
            <w:pPr>
              <w:rPr>
                <w:rFonts w:ascii="Palatino Linotype" w:eastAsia="Cambria" w:hAnsi="Palatino Linotype" w:cs="Times New Roman"/>
                <w:bCs w:val="0"/>
                <w:sz w:val="20"/>
                <w:lang w:val="es-MX" w:eastAsia="en-US"/>
              </w:rPr>
            </w:pPr>
            <w:r w:rsidRPr="00E865F4">
              <w:rPr>
                <w:rFonts w:ascii="Palatino Linotype" w:eastAsia="Cambria" w:hAnsi="Palatino Linotype" w:cs="Times New Roman"/>
                <w:bCs w:val="0"/>
                <w:sz w:val="20"/>
                <w:lang w:val="es-MX" w:eastAsia="en-US"/>
              </w:rPr>
              <w:lastRenderedPageBreak/>
              <w:t>a) Requisitos previos.</w:t>
            </w:r>
          </w:p>
        </w:tc>
        <w:tc>
          <w:tcPr>
            <w:tcW w:w="6990" w:type="dxa"/>
            <w:hideMark/>
          </w:tcPr>
          <w:p w14:paraId="12E0EC56" w14:textId="77777777" w:rsidR="00F61AF9" w:rsidRPr="00E865F4" w:rsidRDefault="00F61AF9" w:rsidP="0021654D">
            <w:pPr>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sz w:val="20"/>
                <w:lang w:val="es-MX" w:eastAsia="en-US"/>
              </w:rPr>
            </w:pPr>
            <w:r w:rsidRPr="00E865F4">
              <w:rPr>
                <w:rFonts w:ascii="Palatino Linotype" w:eastAsia="Cambria" w:hAnsi="Palatino Linotype" w:cs="Arial"/>
                <w:b w:val="0"/>
                <w:bCs w:val="0"/>
                <w:color w:val="000000"/>
                <w:sz w:val="20"/>
                <w:lang w:val="es-MX" w:eastAsia="en-US"/>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59D75CAF" w14:textId="77777777" w:rsidR="00F61AF9" w:rsidRPr="00E865F4" w:rsidRDefault="00F61AF9" w:rsidP="0021654D">
            <w:pPr>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sz w:val="20"/>
                <w:lang w:val="es-MX" w:eastAsia="en-US"/>
              </w:rPr>
            </w:pPr>
            <w:r w:rsidRPr="00E865F4">
              <w:rPr>
                <w:rFonts w:ascii="Palatino Linotype" w:eastAsia="Cambria" w:hAnsi="Palatino Linotype" w:cs="Arial"/>
                <w:b w:val="0"/>
                <w:bCs w:val="0"/>
                <w:color w:val="000000"/>
                <w:sz w:val="20"/>
                <w:lang w:val="es-MX" w:eastAsia="en-US"/>
              </w:rPr>
              <w:t>Al hacerlo tienen que precisar de qué información se trata, señalando el supuesto de clasificación (confidencialidad o reserva).</w:t>
            </w:r>
          </w:p>
          <w:p w14:paraId="360B7D51" w14:textId="77777777" w:rsidR="00F61AF9" w:rsidRPr="00E865F4" w:rsidRDefault="00F61AF9" w:rsidP="0021654D">
            <w:pPr>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sz w:val="20"/>
                <w:lang w:val="es-MX" w:eastAsia="en-US"/>
              </w:rPr>
            </w:pPr>
            <w:r w:rsidRPr="00E865F4">
              <w:rPr>
                <w:rFonts w:ascii="Palatino Linotype" w:eastAsia="Cambria" w:hAnsi="Palatino Linotype" w:cs="Arial"/>
                <w:b w:val="0"/>
                <w:bCs w:val="0"/>
                <w:color w:val="000000"/>
                <w:sz w:val="20"/>
                <w:lang w:val="es-MX" w:eastAsia="en-US"/>
              </w:rPr>
              <w:t>Además, se debe señalar el procedimiento, de los tres que establecen los artículos 132 y 106 de la Ley Estatal y General, respectivamente.</w:t>
            </w:r>
          </w:p>
          <w:p w14:paraId="71D35ACC" w14:textId="77777777" w:rsidR="00F61AF9" w:rsidRPr="00E865F4" w:rsidRDefault="00F61AF9" w:rsidP="0021654D">
            <w:pPr>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Times New Roman"/>
                <w:sz w:val="20"/>
                <w:lang w:val="es-MX" w:eastAsia="en-US"/>
              </w:rPr>
            </w:pPr>
            <w:r w:rsidRPr="00E865F4">
              <w:rPr>
                <w:rFonts w:ascii="Palatino Linotype" w:eastAsia="Cambria" w:hAnsi="Palatino Linotype" w:cs="Arial"/>
                <w:b w:val="0"/>
                <w:bCs w:val="0"/>
                <w:color w:val="000000"/>
                <w:sz w:val="20"/>
                <w:lang w:val="es-MX" w:eastAsia="en-US"/>
              </w:rPr>
              <w:t xml:space="preserve">El último de estos requisitos previos consiste en que no se pueden emitir acuerdos de carácter general ni particular, esto es, </w:t>
            </w:r>
            <w:r w:rsidRPr="00E865F4">
              <w:rPr>
                <w:rFonts w:ascii="Palatino Linotype" w:eastAsia="Cambria" w:hAnsi="Palatino Linotype" w:cs="Arial"/>
                <w:b w:val="0"/>
                <w:bCs w:val="0"/>
                <w:color w:val="000000"/>
                <w:sz w:val="20"/>
                <w:u w:val="single"/>
                <w:lang w:val="es-MX" w:eastAsia="en-US"/>
              </w:rPr>
              <w:t>no se puede hacer un acuerdo para clasificar de manera general todos los documentos de un expediente o área, sin</w:t>
            </w:r>
            <w:r w:rsidRPr="00E865F4">
              <w:rPr>
                <w:rFonts w:ascii="Palatino Linotype" w:eastAsia="Cambria" w:hAnsi="Palatino Linotype" w:cs="Arial"/>
                <w:b w:val="0"/>
                <w:bCs w:val="0"/>
                <w:color w:val="000000"/>
                <w:sz w:val="20"/>
                <w:lang w:val="es-MX" w:eastAsia="en-US"/>
              </w:rPr>
              <w:t xml:space="preserve"> individualizar su análisis y tampoco se puede hacer un acuerdo por cada dato que se vaya a clasificar dentro de un documento con diez datos, por ejemplo, susceptibles de ser clasificados.</w:t>
            </w:r>
          </w:p>
        </w:tc>
      </w:tr>
      <w:tr w:rsidR="00F61AF9" w:rsidRPr="00E865F4" w14:paraId="551D449F" w14:textId="77777777" w:rsidTr="002165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7FF6C310" w14:textId="77777777" w:rsidR="00F61AF9" w:rsidRPr="00E865F4" w:rsidRDefault="00F61AF9" w:rsidP="0021654D">
            <w:pPr>
              <w:rPr>
                <w:rFonts w:ascii="Palatino Linotype" w:eastAsia="Cambria" w:hAnsi="Palatino Linotype" w:cs="Times New Roman"/>
                <w:bCs w:val="0"/>
                <w:sz w:val="20"/>
                <w:lang w:val="es-MX" w:eastAsia="en-US"/>
              </w:rPr>
            </w:pPr>
            <w:r w:rsidRPr="00E865F4">
              <w:rPr>
                <w:rFonts w:ascii="Palatino Linotype" w:eastAsia="Cambria" w:hAnsi="Palatino Linotype" w:cs="Times New Roman"/>
                <w:bCs w:val="0"/>
                <w:sz w:val="20"/>
                <w:lang w:val="es-MX" w:eastAsia="en-US"/>
              </w:rPr>
              <w:t>b) Supuestos de clasificación.</w:t>
            </w:r>
          </w:p>
        </w:tc>
        <w:tc>
          <w:tcPr>
            <w:tcW w:w="6990" w:type="dxa"/>
            <w:hideMark/>
          </w:tcPr>
          <w:p w14:paraId="38A64BC7" w14:textId="77777777" w:rsidR="00F61AF9" w:rsidRPr="00E865F4" w:rsidRDefault="00F61AF9" w:rsidP="0021654D">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0"/>
                <w:lang w:val="es-MX" w:eastAsia="en-US"/>
              </w:rPr>
            </w:pPr>
            <w:r w:rsidRPr="00E865F4">
              <w:rPr>
                <w:rFonts w:ascii="Palatino Linotype" w:eastAsia="Cambria" w:hAnsi="Palatino Linotype" w:cs="Arial"/>
                <w:color w:val="000000"/>
                <w:sz w:val="20"/>
                <w:lang w:val="es-MX" w:eastAsia="en-US"/>
              </w:rPr>
              <w:t>Las disposiciones constitucionales y legales en la materia establecen los dos supuestos generales para clasificar la información: por reserva y por confidencialidad.</w:t>
            </w:r>
          </w:p>
          <w:p w14:paraId="5EB5DAA5" w14:textId="77777777" w:rsidR="00F61AF9" w:rsidRPr="00E865F4" w:rsidRDefault="00F61AF9" w:rsidP="0021654D">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0"/>
                <w:lang w:val="es-MX" w:eastAsia="en-US"/>
              </w:rPr>
            </w:pPr>
            <w:r w:rsidRPr="00E865F4">
              <w:rPr>
                <w:rFonts w:ascii="Palatino Linotype" w:eastAsia="Cambria" w:hAnsi="Palatino Linotype" w:cs="Arial"/>
                <w:color w:val="000000"/>
                <w:sz w:val="20"/>
                <w:lang w:val="es-MX" w:eastAsia="en-US"/>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191E57B" w14:textId="77777777" w:rsidR="00F61AF9" w:rsidRPr="00E865F4" w:rsidRDefault="00F61AF9" w:rsidP="0021654D">
            <w:pPr>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Times New Roman"/>
                <w:sz w:val="20"/>
                <w:lang w:val="es-MX" w:eastAsia="en-US"/>
              </w:rPr>
            </w:pPr>
            <w:r w:rsidRPr="00E865F4">
              <w:rPr>
                <w:rFonts w:ascii="Palatino Linotype" w:eastAsia="Cambria" w:hAnsi="Palatino Linotype" w:cs="Arial"/>
                <w:color w:val="000000"/>
                <w:sz w:val="20"/>
                <w:lang w:val="es-MX" w:eastAsia="en-US"/>
              </w:rPr>
              <w:t xml:space="preserve">El </w:t>
            </w:r>
            <w:r w:rsidRPr="00E865F4">
              <w:rPr>
                <w:rFonts w:ascii="Palatino Linotype" w:eastAsia="Cambria" w:hAnsi="Palatino Linotype" w:cs="Arial"/>
                <w:b/>
                <w:color w:val="000000"/>
                <w:sz w:val="20"/>
                <w:lang w:val="es-MX" w:eastAsia="en-US"/>
              </w:rPr>
              <w:t>Sujeto Obligado</w:t>
            </w:r>
            <w:r w:rsidRPr="00E865F4">
              <w:rPr>
                <w:rFonts w:ascii="Palatino Linotype" w:eastAsia="Cambria" w:hAnsi="Palatino Linotype" w:cs="Arial"/>
                <w:color w:val="000000"/>
                <w:sz w:val="20"/>
                <w:lang w:val="es-MX" w:eastAsia="en-US"/>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F61AF9" w:rsidRPr="00E865F4" w14:paraId="3C8F4923" w14:textId="77777777" w:rsidTr="0021654D">
        <w:tc>
          <w:tcPr>
            <w:cnfStyle w:val="001000000000" w:firstRow="0" w:lastRow="0" w:firstColumn="1" w:lastColumn="0" w:oddVBand="0" w:evenVBand="0" w:oddHBand="0" w:evenHBand="0" w:firstRowFirstColumn="0" w:firstRowLastColumn="0" w:lastRowFirstColumn="0" w:lastRowLastColumn="0"/>
            <w:tcW w:w="1838" w:type="dxa"/>
            <w:hideMark/>
          </w:tcPr>
          <w:p w14:paraId="5EDE76A8" w14:textId="77777777" w:rsidR="00F61AF9" w:rsidRPr="00E865F4" w:rsidRDefault="00F61AF9" w:rsidP="0021654D">
            <w:pPr>
              <w:rPr>
                <w:rFonts w:ascii="Palatino Linotype" w:eastAsia="Cambria" w:hAnsi="Palatino Linotype" w:cs="Times New Roman"/>
                <w:bCs w:val="0"/>
                <w:sz w:val="20"/>
                <w:lang w:val="es-MX" w:eastAsia="en-US"/>
              </w:rPr>
            </w:pPr>
            <w:r w:rsidRPr="00E865F4">
              <w:rPr>
                <w:rFonts w:ascii="Palatino Linotype" w:eastAsia="Cambria" w:hAnsi="Palatino Linotype" w:cs="Times New Roman"/>
                <w:bCs w:val="0"/>
                <w:sz w:val="20"/>
                <w:lang w:val="es-MX" w:eastAsia="en-US"/>
              </w:rPr>
              <w:t>c) Formalidades para emitir el acuerdo de clasificación.</w:t>
            </w:r>
          </w:p>
        </w:tc>
        <w:tc>
          <w:tcPr>
            <w:tcW w:w="6990" w:type="dxa"/>
            <w:hideMark/>
          </w:tcPr>
          <w:p w14:paraId="177AE9BE" w14:textId="77777777" w:rsidR="00F61AF9" w:rsidRPr="00E865F4" w:rsidRDefault="00F61AF9" w:rsidP="0021654D">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sz w:val="20"/>
                <w:lang w:val="es-MX" w:eastAsia="en-US"/>
              </w:rPr>
            </w:pPr>
            <w:r w:rsidRPr="00E865F4">
              <w:rPr>
                <w:rFonts w:ascii="Palatino Linotype" w:eastAsia="Cambria" w:hAnsi="Palatino Linotype" w:cs="Arial"/>
                <w:color w:val="000000"/>
                <w:sz w:val="20"/>
                <w:lang w:val="es-MX" w:eastAsia="en-US"/>
              </w:rPr>
              <w:t xml:space="preserve">El Comité de Transparencia, según lo dispuesto en los artículos cuenta con las facultades para aprobar, modificar o revocar la clasificación de la información que haya propuesto. </w:t>
            </w:r>
          </w:p>
          <w:p w14:paraId="6165E847" w14:textId="77777777" w:rsidR="00F61AF9" w:rsidRPr="00E865F4" w:rsidRDefault="00F61AF9" w:rsidP="0021654D">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sz w:val="20"/>
                <w:lang w:val="es-MX" w:eastAsia="en-US"/>
              </w:rPr>
            </w:pPr>
            <w:r w:rsidRPr="00E865F4">
              <w:rPr>
                <w:rFonts w:ascii="Palatino Linotype" w:eastAsia="Cambria" w:hAnsi="Palatino Linotype" w:cs="Arial"/>
                <w:color w:val="000000"/>
                <w:sz w:val="20"/>
                <w:lang w:val="es-MX" w:eastAsia="en-US"/>
              </w:rPr>
              <w:t xml:space="preserve">Es necesario que </w:t>
            </w:r>
            <w:r w:rsidRPr="00E865F4">
              <w:rPr>
                <w:rFonts w:ascii="Palatino Linotype" w:eastAsia="Cambria" w:hAnsi="Palatino Linotype" w:cs="Arial"/>
                <w:b/>
                <w:color w:val="000000"/>
                <w:sz w:val="20"/>
                <w:u w:val="single"/>
                <w:lang w:val="es-MX" w:eastAsia="en-US"/>
              </w:rPr>
              <w:t>el acto reúna con los requisitos elementales</w:t>
            </w:r>
            <w:r w:rsidRPr="00E865F4">
              <w:rPr>
                <w:rFonts w:ascii="Palatino Linotype" w:eastAsia="Cambria" w:hAnsi="Palatino Linotype" w:cs="Arial"/>
                <w:color w:val="000000"/>
                <w:sz w:val="20"/>
                <w:lang w:val="es-MX" w:eastAsia="en-US"/>
              </w:rPr>
              <w:t>, entre ellos, que la autoridad que va a emitir el acto de autoridad sea la legalmente facultada para ello.</w:t>
            </w:r>
          </w:p>
          <w:p w14:paraId="1D8CC5DC" w14:textId="77777777" w:rsidR="00F61AF9" w:rsidRPr="00E865F4" w:rsidRDefault="00F61AF9" w:rsidP="0021654D">
            <w:pPr>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Times New Roman"/>
                <w:sz w:val="20"/>
                <w:lang w:val="es-MX" w:eastAsia="en-US"/>
              </w:rPr>
            </w:pPr>
            <w:r w:rsidRPr="00E865F4">
              <w:rPr>
                <w:rFonts w:ascii="Palatino Linotype" w:eastAsia="Cambria" w:hAnsi="Palatino Linotype" w:cs="Arial"/>
                <w:color w:val="000000"/>
                <w:sz w:val="20"/>
                <w:lang w:val="es-MX" w:eastAsia="en-US"/>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F61AF9" w:rsidRPr="00E865F4" w14:paraId="663C6A34" w14:textId="77777777" w:rsidTr="002165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FF590BD" w14:textId="77777777" w:rsidR="00F61AF9" w:rsidRPr="00E865F4" w:rsidRDefault="00F61AF9" w:rsidP="0021654D">
            <w:pPr>
              <w:rPr>
                <w:rFonts w:ascii="Palatino Linotype" w:eastAsia="Cambria" w:hAnsi="Palatino Linotype" w:cs="Times New Roman"/>
                <w:b w:val="0"/>
                <w:sz w:val="20"/>
                <w:lang w:val="es-MX" w:eastAsia="en-US"/>
              </w:rPr>
            </w:pPr>
          </w:p>
          <w:p w14:paraId="6ABE985F" w14:textId="77777777" w:rsidR="00F61AF9" w:rsidRPr="00E865F4" w:rsidRDefault="00F61AF9" w:rsidP="0021654D">
            <w:pPr>
              <w:jc w:val="both"/>
              <w:rPr>
                <w:rFonts w:ascii="Palatino Linotype" w:eastAsia="Cambria" w:hAnsi="Palatino Linotype" w:cs="Times New Roman"/>
                <w:bCs w:val="0"/>
                <w:sz w:val="20"/>
                <w:lang w:val="es-MX" w:eastAsia="en-US"/>
              </w:rPr>
            </w:pPr>
            <w:r w:rsidRPr="00E865F4">
              <w:rPr>
                <w:rFonts w:ascii="Palatino Linotype" w:eastAsia="Cambria" w:hAnsi="Palatino Linotype" w:cs="Arial"/>
                <w:bCs w:val="0"/>
                <w:color w:val="000000"/>
                <w:sz w:val="20"/>
                <w:lang w:val="es-MX" w:eastAsia="en-US"/>
              </w:rPr>
              <w:t xml:space="preserve">d) Requisitos de fondo del </w:t>
            </w:r>
            <w:r w:rsidRPr="00E865F4">
              <w:rPr>
                <w:rFonts w:ascii="Palatino Linotype" w:eastAsia="Cambria" w:hAnsi="Palatino Linotype" w:cs="Arial"/>
                <w:bCs w:val="0"/>
                <w:color w:val="000000"/>
                <w:sz w:val="20"/>
                <w:lang w:val="es-MX" w:eastAsia="en-US"/>
              </w:rPr>
              <w:lastRenderedPageBreak/>
              <w:t xml:space="preserve">acuerdo de clasificación. </w:t>
            </w:r>
          </w:p>
        </w:tc>
        <w:tc>
          <w:tcPr>
            <w:tcW w:w="6990" w:type="dxa"/>
            <w:hideMark/>
          </w:tcPr>
          <w:p w14:paraId="2CE85C10" w14:textId="77777777" w:rsidR="00F61AF9" w:rsidRPr="00E865F4" w:rsidRDefault="00F61AF9" w:rsidP="0021654D">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0"/>
                <w:lang w:val="es-MX" w:eastAsia="en-US"/>
              </w:rPr>
            </w:pPr>
            <w:r w:rsidRPr="00E865F4">
              <w:rPr>
                <w:rFonts w:ascii="Palatino Linotype" w:eastAsia="Cambria" w:hAnsi="Palatino Linotype" w:cs="Arial"/>
                <w:color w:val="000000"/>
                <w:sz w:val="20"/>
                <w:lang w:val="es-MX" w:eastAsia="en-US"/>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w:t>
            </w:r>
            <w:r w:rsidRPr="00E865F4">
              <w:rPr>
                <w:rFonts w:ascii="Palatino Linotype" w:eastAsia="Cambria" w:hAnsi="Palatino Linotype" w:cs="Arial"/>
                <w:color w:val="000000"/>
                <w:sz w:val="20"/>
                <w:lang w:val="es-MX" w:eastAsia="en-US"/>
              </w:rPr>
              <w:lastRenderedPageBreak/>
              <w:t xml:space="preserve">señala que la carga de la prueba, para justificar las restricciones, corresponde a los </w:t>
            </w:r>
            <w:r w:rsidRPr="00E865F4">
              <w:rPr>
                <w:rFonts w:ascii="Palatino Linotype" w:eastAsia="Cambria" w:hAnsi="Palatino Linotype" w:cs="Arial"/>
                <w:b/>
                <w:color w:val="000000"/>
                <w:sz w:val="20"/>
                <w:lang w:val="es-MX" w:eastAsia="en-US"/>
              </w:rPr>
              <w:t>Sujetos Obligados</w:t>
            </w:r>
            <w:r w:rsidRPr="00E865F4">
              <w:rPr>
                <w:rFonts w:ascii="Palatino Linotype" w:eastAsia="Cambria" w:hAnsi="Palatino Linotype" w:cs="Arial"/>
                <w:color w:val="000000"/>
                <w:sz w:val="20"/>
                <w:lang w:val="es-MX" w:eastAsia="en-US"/>
              </w:rPr>
              <w:t xml:space="preserve">, por lo que deberán fundar y motivar debidamente la clasificación. </w:t>
            </w:r>
          </w:p>
          <w:p w14:paraId="6920ACB3" w14:textId="77777777" w:rsidR="00F61AF9" w:rsidRPr="00E865F4" w:rsidRDefault="00F61AF9" w:rsidP="0021654D">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0"/>
                <w:lang w:val="es-MX" w:eastAsia="en-US"/>
              </w:rPr>
            </w:pPr>
            <w:r w:rsidRPr="00E865F4">
              <w:rPr>
                <w:rFonts w:ascii="Palatino Linotype" w:eastAsia="Cambria" w:hAnsi="Palatino Linotype" w:cs="Arial"/>
                <w:color w:val="000000"/>
                <w:sz w:val="20"/>
                <w:lang w:val="es-MX" w:eastAsia="en-US"/>
              </w:rPr>
              <w:t xml:space="preserve">De lo anterior, se desprende que para una correcta </w:t>
            </w:r>
            <w:r w:rsidRPr="00E865F4">
              <w:rPr>
                <w:rFonts w:ascii="Palatino Linotype" w:eastAsia="Cambria" w:hAnsi="Palatino Linotype" w:cs="Arial"/>
                <w:b/>
                <w:color w:val="000000"/>
                <w:sz w:val="20"/>
                <w:lang w:val="es-MX" w:eastAsia="en-US"/>
              </w:rPr>
              <w:t>clasificación total o parcial</w:t>
            </w:r>
            <w:r w:rsidRPr="00E865F4">
              <w:rPr>
                <w:rFonts w:ascii="Palatino Linotype" w:eastAsia="Cambria" w:hAnsi="Palatino Linotype" w:cs="Arial"/>
                <w:color w:val="000000"/>
                <w:sz w:val="20"/>
                <w:lang w:val="es-MX" w:eastAsia="en-U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58E3588" w14:textId="77777777" w:rsidR="00F61AF9" w:rsidRPr="00E865F4" w:rsidRDefault="00F61AF9" w:rsidP="0021654D">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0"/>
                <w:lang w:val="es-MX" w:eastAsia="en-US"/>
              </w:rPr>
            </w:pPr>
            <w:r w:rsidRPr="00E865F4">
              <w:rPr>
                <w:rFonts w:ascii="Palatino Linotype" w:eastAsia="Cambria" w:hAnsi="Palatino Linotype" w:cs="Arial"/>
                <w:color w:val="000000"/>
                <w:sz w:val="20"/>
                <w:lang w:val="es-MX" w:eastAsia="en-U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BA86876" w14:textId="77777777" w:rsidR="00F61AF9" w:rsidRPr="00E865F4" w:rsidRDefault="00F61AF9" w:rsidP="0021654D">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0"/>
                <w:lang w:val="es-MX" w:eastAsia="en-US"/>
              </w:rPr>
            </w:pPr>
            <w:r w:rsidRPr="00E865F4">
              <w:rPr>
                <w:rFonts w:ascii="Palatino Linotype" w:eastAsia="Cambria" w:hAnsi="Palatino Linotype" w:cs="Arial"/>
                <w:color w:val="000000"/>
                <w:sz w:val="20"/>
                <w:lang w:val="es-MX" w:eastAsia="en-US"/>
              </w:rPr>
              <w:t>En ese mismo sentido, el numeral trigésimo tercero fracción V de los Lineamientos Generales, precisa que para motivar la clasificación se deben acreditar las circunstancias de tiempo, modo y lugar.</w:t>
            </w:r>
          </w:p>
          <w:p w14:paraId="66BC70B3" w14:textId="77777777" w:rsidR="00F61AF9" w:rsidRPr="00E865F4" w:rsidRDefault="00F61AF9" w:rsidP="0021654D">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0"/>
                <w:lang w:val="es-MX" w:eastAsia="en-US"/>
              </w:rPr>
            </w:pPr>
            <w:r w:rsidRPr="00E865F4">
              <w:rPr>
                <w:rFonts w:ascii="Palatino Linotype" w:eastAsia="Cambria" w:hAnsi="Palatino Linotype" w:cs="Arial"/>
                <w:color w:val="000000"/>
                <w:sz w:val="20"/>
                <w:lang w:val="es-MX" w:eastAsia="en-US"/>
              </w:rPr>
              <w:t xml:space="preserve">Ahora bien, </w:t>
            </w:r>
            <w:r w:rsidRPr="00E865F4">
              <w:rPr>
                <w:rFonts w:ascii="Palatino Linotype" w:eastAsia="Cambria" w:hAnsi="Palatino Linotype" w:cs="Arial"/>
                <w:b/>
                <w:color w:val="000000"/>
                <w:sz w:val="20"/>
                <w:u w:val="single"/>
                <w:lang w:val="es-MX" w:eastAsia="en-US"/>
              </w:rPr>
              <w:t>para cada caso además de fundar y motivar</w:t>
            </w:r>
            <w:r w:rsidRPr="00E865F4">
              <w:rPr>
                <w:rFonts w:ascii="Palatino Linotype" w:eastAsia="Cambria" w:hAnsi="Palatino Linotype" w:cs="Arial"/>
                <w:color w:val="000000"/>
                <w:sz w:val="20"/>
                <w:lang w:val="es-MX" w:eastAsia="en-US"/>
              </w:rPr>
              <w:t xml:space="preserve">, se debe identificar con claridad que datos contenidos en las documentales que son susceptibles de suprimirse, por ejemplo; </w:t>
            </w:r>
            <w:r w:rsidRPr="00E865F4">
              <w:rPr>
                <w:rFonts w:ascii="Palatino Linotype" w:eastAsia="Cambria" w:hAnsi="Palatino Linotype" w:cs="Arial"/>
                <w:color w:val="000000"/>
                <w:sz w:val="20"/>
                <w:lang w:val="es-ES" w:eastAsia="en-U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F61AF9" w:rsidRPr="00E865F4" w14:paraId="2B753B9E" w14:textId="77777777" w:rsidTr="0021654D">
        <w:tc>
          <w:tcPr>
            <w:cnfStyle w:val="001000000000" w:firstRow="0" w:lastRow="0" w:firstColumn="1" w:lastColumn="0" w:oddVBand="0" w:evenVBand="0" w:oddHBand="0" w:evenHBand="0" w:firstRowFirstColumn="0" w:firstRowLastColumn="0" w:lastRowFirstColumn="0" w:lastRowLastColumn="0"/>
            <w:tcW w:w="1838" w:type="dxa"/>
          </w:tcPr>
          <w:p w14:paraId="36C32B4D" w14:textId="77777777" w:rsidR="00F61AF9" w:rsidRPr="00E865F4" w:rsidRDefault="00F61AF9" w:rsidP="0021654D">
            <w:pPr>
              <w:ind w:right="49"/>
              <w:jc w:val="both"/>
              <w:rPr>
                <w:rFonts w:ascii="Palatino Linotype" w:eastAsia="Cambria" w:hAnsi="Palatino Linotype" w:cs="Arial"/>
                <w:bCs w:val="0"/>
                <w:sz w:val="20"/>
                <w:lang w:val="es-MX" w:eastAsia="en-US"/>
              </w:rPr>
            </w:pPr>
            <w:r w:rsidRPr="00E865F4">
              <w:rPr>
                <w:rFonts w:ascii="Palatino Linotype" w:eastAsia="MS Gothic" w:hAnsi="Palatino Linotype" w:cs="Times New Roman"/>
                <w:b w:val="0"/>
                <w:sz w:val="20"/>
                <w:lang w:val="es-MX" w:eastAsia="en-US"/>
              </w:rPr>
              <w:lastRenderedPageBreak/>
              <w:t>e</w:t>
            </w:r>
            <w:r w:rsidRPr="00E865F4">
              <w:rPr>
                <w:rFonts w:ascii="Palatino Linotype" w:eastAsia="MS Gothic" w:hAnsi="Palatino Linotype" w:cs="Times New Roman"/>
                <w:bCs w:val="0"/>
                <w:sz w:val="20"/>
                <w:lang w:val="es-MX" w:eastAsia="en-US"/>
              </w:rPr>
              <w:t xml:space="preserve">) Condiciones especiales de la clasificación de la información como confidencial. </w:t>
            </w:r>
          </w:p>
        </w:tc>
        <w:tc>
          <w:tcPr>
            <w:tcW w:w="6990" w:type="dxa"/>
            <w:hideMark/>
          </w:tcPr>
          <w:p w14:paraId="7860FDB7" w14:textId="77777777" w:rsidR="00F61AF9" w:rsidRPr="00E865F4" w:rsidRDefault="00F61AF9" w:rsidP="0021654D">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sz w:val="20"/>
                <w:lang w:val="es-MX" w:eastAsia="en-US"/>
              </w:rPr>
            </w:pPr>
            <w:r w:rsidRPr="00E865F4">
              <w:rPr>
                <w:rFonts w:ascii="Palatino Linotype" w:eastAsia="Cambria" w:hAnsi="Palatino Linotype" w:cs="Arial"/>
                <w:color w:val="000000"/>
                <w:sz w:val="20"/>
                <w:lang w:val="es-MX" w:eastAsia="en-US"/>
              </w:rPr>
              <w:t xml:space="preserve">Los artículos 148 y 120 de la Ley Estatal y de la Ley General, respectivamente, establecen que aun tratándose de datos personales, se podrán proporcionar, incluso sin solicitar el consentimiento de su titular. </w:t>
            </w:r>
          </w:p>
          <w:p w14:paraId="3BF24007" w14:textId="77777777" w:rsidR="00F61AF9" w:rsidRPr="00E865F4" w:rsidRDefault="00F61AF9" w:rsidP="0021654D">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sz w:val="20"/>
                <w:lang w:val="es-MX" w:eastAsia="en-US"/>
              </w:rPr>
            </w:pPr>
            <w:r w:rsidRPr="00E865F4">
              <w:rPr>
                <w:rFonts w:ascii="Palatino Linotype" w:eastAsia="Cambria" w:hAnsi="Palatino Linotype" w:cs="Arial"/>
                <w:color w:val="000000"/>
                <w:sz w:val="20"/>
                <w:lang w:val="es-MX" w:eastAsia="en-U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78F31C5" w14:textId="77777777" w:rsidR="00F61AF9" w:rsidRPr="00E865F4" w:rsidRDefault="00F61AF9" w:rsidP="0021654D">
            <w:pPr>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Times New Roman"/>
                <w:sz w:val="20"/>
                <w:lang w:val="es-MX" w:eastAsia="en-US"/>
              </w:rPr>
            </w:pPr>
            <w:r w:rsidRPr="00E865F4">
              <w:rPr>
                <w:rFonts w:ascii="Palatino Linotype" w:eastAsia="Cambria" w:hAnsi="Palatino Linotype" w:cs="Arial"/>
                <w:color w:val="000000"/>
                <w:sz w:val="20"/>
                <w:lang w:val="es-MX" w:eastAsia="en-US"/>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4B7CE933" w14:textId="77777777" w:rsidR="00F61AF9" w:rsidRPr="00E865F4" w:rsidRDefault="00F61AF9" w:rsidP="00F61AF9">
      <w:pPr>
        <w:spacing w:line="360" w:lineRule="auto"/>
        <w:ind w:right="49"/>
        <w:contextualSpacing/>
        <w:jc w:val="both"/>
        <w:rPr>
          <w:rFonts w:ascii="Palatino Linotype" w:eastAsia="MS Mincho" w:hAnsi="Palatino Linotype" w:cs="Arial"/>
          <w:color w:val="000000"/>
          <w:lang w:val="es-MX"/>
        </w:rPr>
      </w:pPr>
    </w:p>
    <w:p w14:paraId="120B2A56" w14:textId="77777777" w:rsidR="00F61AF9" w:rsidRPr="00E865F4" w:rsidRDefault="00F61AF9" w:rsidP="00526C65">
      <w:pPr>
        <w:numPr>
          <w:ilvl w:val="0"/>
          <w:numId w:val="1"/>
        </w:numPr>
        <w:tabs>
          <w:tab w:val="left" w:pos="567"/>
        </w:tabs>
        <w:spacing w:line="360" w:lineRule="auto"/>
        <w:ind w:left="0" w:firstLine="0"/>
        <w:contextualSpacing/>
        <w:jc w:val="both"/>
        <w:rPr>
          <w:rFonts w:ascii="Palatino Linotype" w:eastAsia="Calibri" w:hAnsi="Palatino Linotype" w:cs="Arial"/>
          <w:lang w:val="es-MX"/>
        </w:rPr>
      </w:pPr>
      <w:r w:rsidRPr="00E865F4">
        <w:rPr>
          <w:rFonts w:ascii="Palatino Linotype" w:eastAsia="MS Mincho" w:hAnsi="Palatino Linotype" w:cs="Arial"/>
          <w:lang w:val="es-MX" w:eastAsia="en-US"/>
        </w:rPr>
        <w:t xml:space="preserve">Si el </w:t>
      </w:r>
      <w:r w:rsidRPr="00E865F4">
        <w:rPr>
          <w:rFonts w:ascii="Palatino Linotype" w:eastAsia="MS Mincho" w:hAnsi="Palatino Linotype" w:cs="Arial"/>
          <w:b/>
          <w:color w:val="000000" w:themeColor="text1"/>
          <w:lang w:val="es-MX" w:eastAsia="en-US"/>
        </w:rPr>
        <w:t xml:space="preserve">SUJETO OBLIGADO </w:t>
      </w:r>
      <w:r w:rsidRPr="00E865F4">
        <w:rPr>
          <w:rFonts w:ascii="Palatino Linotype" w:eastAsia="MS Mincho" w:hAnsi="Palatino Linotype" w:cs="Arial"/>
          <w:lang w:val="es-MX" w:eastAsia="en-US"/>
        </w:rPr>
        <w:t>incumple con estas formalidades y entrega la información sin proteger los datos personales incumple con lo que estipula las disposiciones legales establecidas, asimismo que si entrega un documento testado sin el debido acuerdo de clasificación.</w:t>
      </w:r>
    </w:p>
    <w:p w14:paraId="510C197C" w14:textId="77777777" w:rsidR="00F61AF9" w:rsidRPr="00E865F4" w:rsidRDefault="00F61AF9" w:rsidP="00F61AF9">
      <w:pPr>
        <w:pStyle w:val="Prrafodelista"/>
        <w:tabs>
          <w:tab w:val="left" w:pos="426"/>
        </w:tabs>
        <w:spacing w:before="240" w:after="240" w:line="360" w:lineRule="auto"/>
        <w:ind w:left="0" w:right="51"/>
        <w:jc w:val="both"/>
        <w:outlineLvl w:val="1"/>
        <w:rPr>
          <w:rFonts w:ascii="Palatino Linotype" w:hAnsi="Palatino Linotype" w:cs="Arial"/>
          <w:b/>
          <w:bCs/>
          <w:lang w:eastAsia="es-MX"/>
        </w:rPr>
      </w:pPr>
      <w:r w:rsidRPr="00E865F4">
        <w:rPr>
          <w:rFonts w:ascii="Palatino Linotype" w:hAnsi="Palatino Linotype" w:cs="Arial"/>
          <w:b/>
          <w:bCs/>
          <w:lang w:eastAsia="es-MX"/>
        </w:rPr>
        <w:lastRenderedPageBreak/>
        <w:t>SEXTO. Decisión.</w:t>
      </w:r>
    </w:p>
    <w:p w14:paraId="2557B1ED" w14:textId="70A1E113" w:rsidR="00840D1C" w:rsidRPr="00E865F4" w:rsidRDefault="00F61AF9" w:rsidP="00526C65">
      <w:pPr>
        <w:pStyle w:val="Prrafodelista"/>
        <w:numPr>
          <w:ilvl w:val="0"/>
          <w:numId w:val="1"/>
        </w:numPr>
        <w:tabs>
          <w:tab w:val="center" w:pos="567"/>
        </w:tabs>
        <w:spacing w:before="240" w:after="240" w:line="360" w:lineRule="auto"/>
        <w:ind w:left="0" w:firstLine="0"/>
        <w:jc w:val="both"/>
        <w:rPr>
          <w:rFonts w:ascii="Palatino Linotype" w:hAnsi="Palatino Linotype" w:cs="Arial"/>
          <w:color w:val="000000" w:themeColor="text1"/>
        </w:rPr>
      </w:pPr>
      <w:r w:rsidRPr="00E865F4">
        <w:rPr>
          <w:rFonts w:ascii="Palatino Linotype" w:hAnsi="Palatino Linotype"/>
          <w:color w:val="000000" w:themeColor="text1"/>
        </w:rPr>
        <w:t xml:space="preserve">A lo largo del presente estudio se analizó la información proveída por el </w:t>
      </w:r>
      <w:r w:rsidRPr="00E865F4">
        <w:rPr>
          <w:rFonts w:ascii="Palatino Linotype" w:hAnsi="Palatino Linotype"/>
          <w:b/>
          <w:bCs/>
          <w:color w:val="000000" w:themeColor="text1"/>
        </w:rPr>
        <w:t>SUJETO OBLIGADO</w:t>
      </w:r>
      <w:r w:rsidRPr="00E865F4">
        <w:rPr>
          <w:rFonts w:ascii="Palatino Linotype" w:hAnsi="Palatino Linotype"/>
          <w:color w:val="000000" w:themeColor="text1"/>
        </w:rPr>
        <w:t xml:space="preserve">, </w:t>
      </w:r>
      <w:r w:rsidRPr="00E865F4">
        <w:rPr>
          <w:rFonts w:ascii="Palatino Linotype" w:hAnsi="Palatino Linotype" w:cs="Arial"/>
          <w:color w:val="000000" w:themeColor="text1"/>
        </w:rPr>
        <w:t xml:space="preserve">demostrándose que ésta </w:t>
      </w:r>
      <w:r w:rsidRPr="00E865F4">
        <w:rPr>
          <w:rFonts w:ascii="Palatino Linotype" w:hAnsi="Palatino Linotype" w:cs="Arial"/>
          <w:b/>
          <w:color w:val="000000" w:themeColor="text1"/>
        </w:rPr>
        <w:t>no colmaba</w:t>
      </w:r>
      <w:r w:rsidRPr="00E865F4">
        <w:rPr>
          <w:rFonts w:ascii="Palatino Linotype" w:hAnsi="Palatino Linotype" w:cs="Arial"/>
          <w:color w:val="000000" w:themeColor="text1"/>
        </w:rPr>
        <w:t xml:space="preserve"> el derecho de acceso a la información ejercido por el </w:t>
      </w:r>
      <w:r w:rsidRPr="00E865F4">
        <w:rPr>
          <w:rFonts w:ascii="Palatino Linotype" w:hAnsi="Palatino Linotype" w:cs="Arial"/>
          <w:b/>
          <w:color w:val="000000" w:themeColor="text1"/>
        </w:rPr>
        <w:t>RECURRENTE</w:t>
      </w:r>
      <w:r w:rsidRPr="00E865F4">
        <w:rPr>
          <w:rFonts w:ascii="Palatino Linotype" w:hAnsi="Palatino Linotype" w:cs="Arial"/>
          <w:color w:val="000000" w:themeColor="text1"/>
        </w:rPr>
        <w:t xml:space="preserve"> a través de la solicitud de información</w:t>
      </w:r>
      <w:r w:rsidR="006B651E" w:rsidRPr="00E865F4">
        <w:rPr>
          <w:rFonts w:ascii="Palatino Linotype" w:hAnsi="Palatino Linotype" w:cs="Arial"/>
          <w:color w:val="000000" w:themeColor="text1"/>
        </w:rPr>
        <w:t xml:space="preserve"> </w:t>
      </w:r>
      <w:r w:rsidR="006B651E" w:rsidRPr="00E865F4">
        <w:rPr>
          <w:rFonts w:ascii="Palatino Linotype" w:hAnsi="Palatino Linotype" w:cs="Arial"/>
          <w:b/>
          <w:color w:val="000000" w:themeColor="text1"/>
        </w:rPr>
        <w:t>00103/TECAMAC/IP/2022</w:t>
      </w:r>
      <w:r w:rsidR="00840D1C" w:rsidRPr="00E865F4">
        <w:rPr>
          <w:rFonts w:ascii="Palatino Linotype" w:hAnsi="Palatino Linotype" w:cs="Arial"/>
          <w:color w:val="000000" w:themeColor="text1"/>
        </w:rPr>
        <w:t>.</w:t>
      </w:r>
      <w:r w:rsidR="00A806D0" w:rsidRPr="00E865F4">
        <w:rPr>
          <w:rFonts w:ascii="Palatino Linotype" w:hAnsi="Palatino Linotype" w:cs="Arial"/>
          <w:color w:val="000000" w:themeColor="text1"/>
        </w:rPr>
        <w:t xml:space="preserve"> </w:t>
      </w:r>
    </w:p>
    <w:p w14:paraId="55E0AB4E" w14:textId="77777777" w:rsidR="00F61AF9" w:rsidRPr="00E865F4" w:rsidRDefault="00F61AF9" w:rsidP="00F61AF9">
      <w:pPr>
        <w:pStyle w:val="Prrafodelista"/>
        <w:spacing w:before="240" w:after="240" w:line="360" w:lineRule="auto"/>
        <w:ind w:left="0"/>
        <w:jc w:val="both"/>
        <w:rPr>
          <w:rFonts w:ascii="Palatino Linotype" w:hAnsi="Palatino Linotype" w:cs="Arial"/>
        </w:rPr>
      </w:pPr>
    </w:p>
    <w:p w14:paraId="026D8EBA" w14:textId="6726AEA0" w:rsidR="00840D1C" w:rsidRPr="00E865F4" w:rsidRDefault="00F61AF9" w:rsidP="00526C65">
      <w:pPr>
        <w:pStyle w:val="Prrafodelista"/>
        <w:numPr>
          <w:ilvl w:val="0"/>
          <w:numId w:val="1"/>
        </w:numPr>
        <w:spacing w:line="360" w:lineRule="auto"/>
        <w:ind w:left="0" w:firstLine="0"/>
        <w:jc w:val="both"/>
        <w:rPr>
          <w:rFonts w:ascii="Palatino Linotype" w:hAnsi="Palatino Linotype"/>
        </w:rPr>
      </w:pPr>
      <w:r w:rsidRPr="00E865F4">
        <w:rPr>
          <w:rFonts w:ascii="Palatino Linotype" w:eastAsia="MS Mincho" w:hAnsi="Palatino Linotype" w:cstheme="majorBidi"/>
          <w:lang w:val="es-ES"/>
        </w:rPr>
        <w:t xml:space="preserve">Por lo tanto, en consecuencia y en mérito de lo expuesto en líneas anteriores, resultan parcialmente fundadas las razones o motivos de inconformidad hechos valer por el </w:t>
      </w:r>
      <w:r w:rsidRPr="00E865F4">
        <w:rPr>
          <w:rFonts w:ascii="Palatino Linotype" w:eastAsia="MS Mincho" w:hAnsi="Palatino Linotype" w:cstheme="majorBidi"/>
          <w:b/>
          <w:lang w:val="es-ES"/>
        </w:rPr>
        <w:t>RECURRENTE</w:t>
      </w:r>
      <w:r w:rsidRPr="00E865F4">
        <w:rPr>
          <w:rFonts w:ascii="Palatino Linotype" w:eastAsia="MS Mincho" w:hAnsi="Palatino Linotype" w:cstheme="majorBidi"/>
          <w:lang w:val="es-ES"/>
        </w:rPr>
        <w:t xml:space="preserve"> dentro del recurso de revisión </w:t>
      </w:r>
      <w:r w:rsidR="006B651E" w:rsidRPr="00E865F4">
        <w:rPr>
          <w:rFonts w:ascii="Palatino Linotype" w:eastAsia="MS Mincho" w:hAnsi="Palatino Linotype" w:cstheme="majorBidi"/>
          <w:b/>
          <w:lang w:val="es-ES"/>
        </w:rPr>
        <w:t>07813/INFOEM/IP/RR/2022</w:t>
      </w:r>
      <w:r w:rsidRPr="00E865F4">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00526C65" w:rsidRPr="00E865F4">
        <w:rPr>
          <w:rFonts w:ascii="Palatino Linotype" w:eastAsia="MS Mincho" w:hAnsi="Palatino Linotype" w:cstheme="majorBidi"/>
          <w:b/>
          <w:lang w:val="es-ES"/>
        </w:rPr>
        <w:t>MODIFICA</w:t>
      </w:r>
      <w:r w:rsidR="00840D1C" w:rsidRPr="00E865F4">
        <w:rPr>
          <w:rFonts w:ascii="Palatino Linotype" w:eastAsia="MS Mincho" w:hAnsi="Palatino Linotype" w:cstheme="majorBidi"/>
          <w:lang w:val="es-ES"/>
        </w:rPr>
        <w:t xml:space="preserve"> </w:t>
      </w:r>
      <w:r w:rsidRPr="00E865F4">
        <w:rPr>
          <w:rFonts w:ascii="Palatino Linotype" w:eastAsia="MS Mincho" w:hAnsi="Palatino Linotype" w:cstheme="majorBidi"/>
          <w:lang w:val="es-ES"/>
        </w:rPr>
        <w:t xml:space="preserve">la respuesta a la solicitud de información número </w:t>
      </w:r>
      <w:r w:rsidR="006B651E" w:rsidRPr="00E865F4">
        <w:rPr>
          <w:rFonts w:ascii="Palatino Linotype" w:hAnsi="Palatino Linotype"/>
          <w:b/>
        </w:rPr>
        <w:t>00103/TECAMAC/IP/2022</w:t>
      </w:r>
      <w:r w:rsidR="00840D1C" w:rsidRPr="00E865F4">
        <w:rPr>
          <w:rFonts w:ascii="Palatino Linotype" w:hAnsi="Palatino Linotype"/>
          <w:b/>
        </w:rPr>
        <w:t>.</w:t>
      </w:r>
    </w:p>
    <w:p w14:paraId="77EB3758" w14:textId="77777777" w:rsidR="00F61AF9" w:rsidRPr="00E865F4" w:rsidRDefault="00F61AF9" w:rsidP="00F61AF9">
      <w:pPr>
        <w:pStyle w:val="Prrafodelista"/>
        <w:spacing w:line="360" w:lineRule="auto"/>
        <w:ind w:left="0"/>
        <w:jc w:val="both"/>
        <w:rPr>
          <w:rFonts w:ascii="Palatino Linotype" w:hAnsi="Palatino Linotype"/>
        </w:rPr>
      </w:pPr>
    </w:p>
    <w:p w14:paraId="1543D3D4" w14:textId="21500371" w:rsidR="00A806D0" w:rsidRPr="00E865F4" w:rsidRDefault="00F61AF9" w:rsidP="00526C65">
      <w:pPr>
        <w:pStyle w:val="Prrafodelista"/>
        <w:numPr>
          <w:ilvl w:val="0"/>
          <w:numId w:val="1"/>
        </w:numPr>
        <w:tabs>
          <w:tab w:val="left" w:pos="567"/>
        </w:tabs>
        <w:spacing w:after="160" w:line="360" w:lineRule="auto"/>
        <w:ind w:left="0" w:firstLine="0"/>
        <w:jc w:val="both"/>
        <w:rPr>
          <w:rFonts w:ascii="Palatino Linotype" w:eastAsia="Calibri" w:hAnsi="Palatino Linotype" w:cs="Arial"/>
          <w:lang w:val="es-MX"/>
        </w:rPr>
      </w:pPr>
      <w:r w:rsidRPr="00E865F4">
        <w:rPr>
          <w:rFonts w:ascii="Palatino Linotype" w:eastAsia="Calibri" w:hAnsi="Palatino Linotype" w:cs="Arial"/>
          <w:lang w:val="es-MX"/>
        </w:rPr>
        <w:t>Por lo anteriormente expuesto y fundado, este ÓRGANO GARANTE emite los siguientes:------------------------------------------------------------------------------------------------</w:t>
      </w:r>
    </w:p>
    <w:p w14:paraId="43674FB7" w14:textId="77777777" w:rsidR="00F61AF9" w:rsidRPr="00E865F4" w:rsidRDefault="00F61AF9" w:rsidP="00A806D0">
      <w:pPr>
        <w:pStyle w:val="Prrafodelista"/>
        <w:tabs>
          <w:tab w:val="left" w:pos="567"/>
        </w:tabs>
        <w:spacing w:line="360" w:lineRule="auto"/>
        <w:ind w:left="0"/>
        <w:jc w:val="both"/>
        <w:rPr>
          <w:rFonts w:ascii="Palatino Linotype" w:eastAsia="Calibri" w:hAnsi="Palatino Linotype" w:cs="Arial"/>
          <w:lang w:val="es-MX"/>
        </w:rPr>
      </w:pPr>
    </w:p>
    <w:p w14:paraId="745B42A9" w14:textId="77777777" w:rsidR="00F61AF9" w:rsidRPr="00E865F4" w:rsidRDefault="00F61AF9" w:rsidP="00F61AF9">
      <w:pPr>
        <w:pStyle w:val="Ttulo1"/>
        <w:spacing w:before="0" w:line="360" w:lineRule="auto"/>
        <w:jc w:val="center"/>
        <w:rPr>
          <w:rFonts w:ascii="Palatino Linotype" w:eastAsia="Calibri" w:hAnsi="Palatino Linotype"/>
          <w:b/>
          <w:color w:val="000000" w:themeColor="text1"/>
          <w:sz w:val="24"/>
          <w:szCs w:val="24"/>
          <w:lang w:val="es-ES"/>
        </w:rPr>
      </w:pPr>
      <w:bookmarkStart w:id="177" w:name="_Toc504500693"/>
      <w:bookmarkStart w:id="178" w:name="_Toc534742545"/>
      <w:bookmarkStart w:id="179" w:name="_Toc2248738"/>
      <w:bookmarkStart w:id="180" w:name="_Toc34819440"/>
      <w:bookmarkStart w:id="181" w:name="_Toc51259595"/>
      <w:bookmarkStart w:id="182" w:name="_Toc83128595"/>
      <w:r w:rsidRPr="00E865F4">
        <w:rPr>
          <w:rFonts w:ascii="Palatino Linotype" w:eastAsia="Calibri" w:hAnsi="Palatino Linotype"/>
          <w:b/>
          <w:color w:val="000000" w:themeColor="text1"/>
          <w:sz w:val="24"/>
          <w:szCs w:val="24"/>
          <w:lang w:val="es-ES"/>
        </w:rPr>
        <w:t>R E S O L U T I V O S</w:t>
      </w:r>
      <w:bookmarkEnd w:id="177"/>
      <w:bookmarkEnd w:id="178"/>
      <w:bookmarkEnd w:id="179"/>
      <w:bookmarkEnd w:id="180"/>
      <w:bookmarkEnd w:id="181"/>
      <w:bookmarkEnd w:id="182"/>
      <w:r w:rsidRPr="00E865F4">
        <w:rPr>
          <w:rFonts w:ascii="Palatino Linotype" w:eastAsia="Calibri" w:hAnsi="Palatino Linotype"/>
          <w:b/>
          <w:color w:val="000000" w:themeColor="text1"/>
          <w:sz w:val="24"/>
          <w:szCs w:val="24"/>
          <w:lang w:val="es-ES"/>
        </w:rPr>
        <w:t xml:space="preserve"> </w:t>
      </w:r>
    </w:p>
    <w:p w14:paraId="6C19553D" w14:textId="33694806" w:rsidR="00F61AF9" w:rsidRPr="00E865F4" w:rsidRDefault="00F61AF9" w:rsidP="00F61AF9">
      <w:pPr>
        <w:spacing w:before="240" w:after="360" w:line="360" w:lineRule="auto"/>
        <w:jc w:val="both"/>
        <w:rPr>
          <w:rFonts w:ascii="Palatino Linotype" w:eastAsia="Times New Roman" w:hAnsi="Palatino Linotype" w:cs="Arial"/>
          <w:b/>
          <w:lang w:val="es-ES"/>
        </w:rPr>
      </w:pPr>
      <w:r w:rsidRPr="00E865F4">
        <w:rPr>
          <w:rFonts w:ascii="Palatino Linotype" w:eastAsia="Times New Roman" w:hAnsi="Palatino Linotype" w:cs="Arial"/>
          <w:b/>
        </w:rPr>
        <w:t>PRIMERO</w:t>
      </w:r>
      <w:r w:rsidRPr="00E865F4">
        <w:rPr>
          <w:rFonts w:ascii="Palatino Linotype" w:eastAsia="Times New Roman" w:hAnsi="Palatino Linotype" w:cs="Arial"/>
          <w:lang w:val="es-ES"/>
        </w:rPr>
        <w:t>. Resultan fundadas las razones o motivos de inconformidad hechos valer en el Recurso de Revisión</w:t>
      </w:r>
      <w:r w:rsidRPr="00E865F4">
        <w:rPr>
          <w:rFonts w:ascii="Palatino Linotype" w:eastAsia="Times New Roman" w:hAnsi="Palatino Linotype" w:cs="Arial"/>
          <w:b/>
          <w:lang w:val="es-ES"/>
        </w:rPr>
        <w:t xml:space="preserve"> </w:t>
      </w:r>
      <w:r w:rsidR="00526C65" w:rsidRPr="00E865F4">
        <w:rPr>
          <w:rFonts w:ascii="Palatino Linotype" w:hAnsi="Palatino Linotype"/>
          <w:b/>
        </w:rPr>
        <w:t>07813/INFOEM/IP/RR/2022</w:t>
      </w:r>
      <w:r w:rsidRPr="00E865F4">
        <w:rPr>
          <w:rFonts w:ascii="Palatino Linotype" w:hAnsi="Palatino Linotype"/>
        </w:rPr>
        <w:t>,</w:t>
      </w:r>
      <w:r w:rsidRPr="00E865F4">
        <w:rPr>
          <w:rFonts w:ascii="Palatino Linotype" w:eastAsia="Times New Roman" w:hAnsi="Palatino Linotype" w:cs="Arial"/>
          <w:b/>
          <w:lang w:val="es-ES"/>
        </w:rPr>
        <w:t xml:space="preserve"> </w:t>
      </w:r>
      <w:r w:rsidR="00D03638" w:rsidRPr="00E865F4">
        <w:rPr>
          <w:rFonts w:ascii="Palatino Linotype" w:eastAsia="Times New Roman" w:hAnsi="Palatino Linotype" w:cs="Arial"/>
          <w:lang w:val="es-ES"/>
        </w:rPr>
        <w:t>en términos de los c</w:t>
      </w:r>
      <w:r w:rsidRPr="00E865F4">
        <w:rPr>
          <w:rFonts w:ascii="Palatino Linotype" w:eastAsia="Times New Roman" w:hAnsi="Palatino Linotype" w:cs="Arial"/>
          <w:lang w:val="es-ES"/>
        </w:rPr>
        <w:t xml:space="preserve">onsiderandos </w:t>
      </w:r>
      <w:r w:rsidRPr="00E865F4">
        <w:rPr>
          <w:rFonts w:ascii="Palatino Linotype" w:eastAsia="Times New Roman" w:hAnsi="Palatino Linotype" w:cs="Arial"/>
          <w:b/>
          <w:lang w:val="es-ES"/>
        </w:rPr>
        <w:t xml:space="preserve">CUARTO y QUINTO </w:t>
      </w:r>
      <w:r w:rsidRPr="00E865F4">
        <w:rPr>
          <w:rFonts w:ascii="Palatino Linotype" w:eastAsia="Times New Roman" w:hAnsi="Palatino Linotype" w:cs="Arial"/>
          <w:lang w:val="es-ES"/>
        </w:rPr>
        <w:t xml:space="preserve">de la presente resolución. </w:t>
      </w:r>
    </w:p>
    <w:p w14:paraId="22E7EB24" w14:textId="0442E92A" w:rsidR="00F61AF9" w:rsidRPr="00E865F4" w:rsidRDefault="00F61AF9" w:rsidP="00F61AF9">
      <w:pPr>
        <w:spacing w:before="240" w:after="360" w:line="360" w:lineRule="auto"/>
        <w:jc w:val="both"/>
        <w:rPr>
          <w:rFonts w:ascii="Palatino Linotype" w:eastAsia="MS Mincho" w:hAnsi="Palatino Linotype" w:cs="Times New Roman"/>
          <w:color w:val="000000" w:themeColor="text1"/>
        </w:rPr>
      </w:pPr>
      <w:bookmarkStart w:id="183" w:name="_Toc503891607"/>
      <w:bookmarkStart w:id="184" w:name="_Toc511647757"/>
      <w:bookmarkStart w:id="185" w:name="_Toc511647818"/>
      <w:bookmarkStart w:id="186" w:name="_Toc477891768"/>
      <w:bookmarkStart w:id="187" w:name="_Toc477891858"/>
      <w:bookmarkStart w:id="188" w:name="_Toc481576259"/>
      <w:bookmarkStart w:id="189" w:name="_Toc492590391"/>
      <w:bookmarkStart w:id="190" w:name="_Toc462653937"/>
      <w:bookmarkStart w:id="191" w:name="_Toc453696502"/>
      <w:bookmarkStart w:id="192" w:name="_Toc454301155"/>
      <w:r w:rsidRPr="00E865F4">
        <w:rPr>
          <w:rFonts w:ascii="Palatino Linotype" w:eastAsia="Times New Roman" w:hAnsi="Palatino Linotype" w:cs="Times New Roman"/>
          <w:b/>
        </w:rPr>
        <w:t>SEGUNDO.</w:t>
      </w:r>
      <w:bookmarkEnd w:id="183"/>
      <w:bookmarkEnd w:id="184"/>
      <w:bookmarkEnd w:id="185"/>
      <w:r w:rsidRPr="00E865F4">
        <w:rPr>
          <w:rFonts w:ascii="Palatino Linotype" w:eastAsia="Times New Roman" w:hAnsi="Palatino Linotype" w:cs="Times New Roman"/>
          <w:b/>
        </w:rPr>
        <w:t xml:space="preserve"> </w:t>
      </w:r>
      <w:bookmarkEnd w:id="186"/>
      <w:bookmarkEnd w:id="187"/>
      <w:bookmarkEnd w:id="188"/>
      <w:bookmarkEnd w:id="189"/>
      <w:bookmarkEnd w:id="190"/>
      <w:bookmarkEnd w:id="191"/>
      <w:bookmarkEnd w:id="192"/>
      <w:r w:rsidRPr="00E865F4">
        <w:rPr>
          <w:rFonts w:ascii="Palatino Linotype" w:eastAsia="MS Mincho" w:hAnsi="Palatino Linotype" w:cs="Times New Roman"/>
          <w:color w:val="000000" w:themeColor="text1"/>
        </w:rPr>
        <w:t xml:space="preserve">Se </w:t>
      </w:r>
      <w:r w:rsidR="006B651E" w:rsidRPr="00E865F4">
        <w:rPr>
          <w:rFonts w:ascii="Palatino Linotype" w:eastAsia="MS Mincho" w:hAnsi="Palatino Linotype" w:cs="Times New Roman"/>
          <w:b/>
          <w:color w:val="000000" w:themeColor="text1"/>
        </w:rPr>
        <w:t>MODIFICA</w:t>
      </w:r>
      <w:r w:rsidRPr="00E865F4">
        <w:rPr>
          <w:rFonts w:ascii="Palatino Linotype" w:eastAsia="MS Mincho" w:hAnsi="Palatino Linotype" w:cs="Times New Roman"/>
          <w:b/>
          <w:color w:val="000000" w:themeColor="text1"/>
        </w:rPr>
        <w:t xml:space="preserve"> </w:t>
      </w:r>
      <w:r w:rsidRPr="00E865F4">
        <w:rPr>
          <w:rFonts w:ascii="Palatino Linotype" w:eastAsia="MS Mincho" w:hAnsi="Palatino Linotype" w:cs="Times New Roman"/>
          <w:color w:val="000000" w:themeColor="text1"/>
        </w:rPr>
        <w:t xml:space="preserve">la respuesta emitida por el </w:t>
      </w:r>
      <w:r w:rsidR="006B651E" w:rsidRPr="00E865F4">
        <w:rPr>
          <w:rFonts w:ascii="Palatino Linotype" w:eastAsia="MS Mincho" w:hAnsi="Palatino Linotype" w:cs="Times New Roman"/>
          <w:b/>
          <w:color w:val="000000" w:themeColor="text1"/>
        </w:rPr>
        <w:t xml:space="preserve">Ayuntamiento Tecámac </w:t>
      </w:r>
      <w:r w:rsidR="006B651E" w:rsidRPr="00E865F4">
        <w:rPr>
          <w:rFonts w:ascii="Palatino Linotype" w:eastAsia="MS Mincho" w:hAnsi="Palatino Linotype" w:cs="Times New Roman"/>
          <w:color w:val="000000" w:themeColor="text1"/>
        </w:rPr>
        <w:t xml:space="preserve">a la solicitud </w:t>
      </w:r>
      <w:r w:rsidR="006B651E" w:rsidRPr="00E865F4">
        <w:rPr>
          <w:rFonts w:ascii="Palatino Linotype" w:eastAsia="MS Mincho" w:hAnsi="Palatino Linotype" w:cs="Times New Roman"/>
          <w:b/>
          <w:color w:val="000000" w:themeColor="text1"/>
        </w:rPr>
        <w:t>00103/TECAMAC/IP/2022</w:t>
      </w:r>
      <w:r w:rsidR="00526C65" w:rsidRPr="00E865F4">
        <w:rPr>
          <w:rFonts w:ascii="Palatino Linotype" w:eastAsia="MS Mincho" w:hAnsi="Palatino Linotype" w:cs="Times New Roman"/>
          <w:b/>
          <w:color w:val="000000" w:themeColor="text1"/>
        </w:rPr>
        <w:t xml:space="preserve"> </w:t>
      </w:r>
      <w:r w:rsidR="00526C65" w:rsidRPr="00E865F4">
        <w:rPr>
          <w:rFonts w:ascii="Palatino Linotype" w:eastAsia="MS Mincho" w:hAnsi="Palatino Linotype" w:cs="Times New Roman"/>
          <w:color w:val="000000" w:themeColor="text1"/>
        </w:rPr>
        <w:t xml:space="preserve">y </w:t>
      </w:r>
      <w:r w:rsidRPr="00E865F4">
        <w:rPr>
          <w:rFonts w:ascii="Palatino Linotype" w:eastAsia="MS Mincho" w:hAnsi="Palatino Linotype" w:cs="Times New Roman"/>
          <w:color w:val="000000" w:themeColor="text1"/>
        </w:rPr>
        <w:t xml:space="preserve">se </w:t>
      </w:r>
      <w:r w:rsidRPr="00E865F4">
        <w:rPr>
          <w:rFonts w:ascii="Palatino Linotype" w:eastAsia="MS Mincho" w:hAnsi="Palatino Linotype" w:cs="Times New Roman"/>
          <w:b/>
          <w:color w:val="000000" w:themeColor="text1"/>
        </w:rPr>
        <w:t>ORDENA</w:t>
      </w:r>
      <w:r w:rsidRPr="00E865F4">
        <w:rPr>
          <w:rFonts w:ascii="Palatino Linotype" w:eastAsia="MS Mincho" w:hAnsi="Palatino Linotype" w:cs="Times New Roman"/>
          <w:color w:val="000000" w:themeColor="text1"/>
        </w:rPr>
        <w:t xml:space="preserve"> entregar vía Sistema de </w:t>
      </w:r>
      <w:r w:rsidRPr="00E865F4">
        <w:rPr>
          <w:rFonts w:ascii="Palatino Linotype" w:eastAsia="MS Mincho" w:hAnsi="Palatino Linotype" w:cs="Times New Roman"/>
          <w:color w:val="000000" w:themeColor="text1"/>
        </w:rPr>
        <w:lastRenderedPageBreak/>
        <w:t xml:space="preserve">Acceso a la Información Mexiquense </w:t>
      </w:r>
      <w:r w:rsidRPr="00E865F4">
        <w:rPr>
          <w:rFonts w:ascii="Palatino Linotype" w:eastAsia="MS Mincho" w:hAnsi="Palatino Linotype" w:cs="Times New Roman"/>
          <w:b/>
          <w:color w:val="000000" w:themeColor="text1"/>
        </w:rPr>
        <w:t>(SAIMEX)</w:t>
      </w:r>
      <w:r w:rsidRPr="00E865F4">
        <w:rPr>
          <w:rFonts w:ascii="Palatino Linotype" w:eastAsia="MS Mincho" w:hAnsi="Palatino Linotype" w:cs="Times New Roman"/>
          <w:color w:val="000000" w:themeColor="text1"/>
        </w:rPr>
        <w:t xml:space="preserve">, </w:t>
      </w:r>
      <w:r w:rsidR="00526C65" w:rsidRPr="00E865F4">
        <w:rPr>
          <w:rFonts w:ascii="Palatino Linotype" w:eastAsia="MS Mincho" w:hAnsi="Palatino Linotype" w:cs="Times New Roman"/>
          <w:color w:val="000000" w:themeColor="text1"/>
        </w:rPr>
        <w:t xml:space="preserve">en </w:t>
      </w:r>
      <w:r w:rsidRPr="00E865F4">
        <w:rPr>
          <w:rFonts w:ascii="Palatino Linotype" w:eastAsia="MS Mincho" w:hAnsi="Palatino Linotype" w:cs="Times New Roman"/>
          <w:color w:val="000000" w:themeColor="text1"/>
        </w:rPr>
        <w:t>versión pública, la siguiente información:</w:t>
      </w:r>
    </w:p>
    <w:p w14:paraId="7E1F5EA5" w14:textId="6D76AB2F" w:rsidR="006B651E" w:rsidRPr="00E865F4" w:rsidRDefault="006B651E" w:rsidP="00840D1C">
      <w:pPr>
        <w:pStyle w:val="Prrafodelista"/>
        <w:numPr>
          <w:ilvl w:val="0"/>
          <w:numId w:val="6"/>
        </w:numPr>
        <w:tabs>
          <w:tab w:val="center" w:pos="1134"/>
        </w:tabs>
        <w:spacing w:line="360" w:lineRule="auto"/>
        <w:ind w:left="567" w:firstLine="0"/>
        <w:rPr>
          <w:rFonts w:ascii="Palatino Linotype" w:hAnsi="Palatino Linotype"/>
          <w:b/>
        </w:rPr>
      </w:pPr>
      <w:r w:rsidRPr="00E865F4">
        <w:rPr>
          <w:rFonts w:ascii="Palatino Linotype" w:hAnsi="Palatino Linotype" w:cs="Tahoma"/>
          <w:b/>
          <w:lang w:val="es-ES"/>
        </w:rPr>
        <w:t>La balanza de comprobación detallada</w:t>
      </w:r>
      <w:r w:rsidRPr="00E865F4">
        <w:rPr>
          <w:rFonts w:ascii="Palatino Linotype" w:hAnsi="Palatino Linotype" w:cs="Arial"/>
          <w:b/>
        </w:rPr>
        <w:t xml:space="preserve"> del dieciocho (18) de abril de dos mil veintiuno al dieciocho (18) de abril del dos mil veintidós.</w:t>
      </w:r>
    </w:p>
    <w:p w14:paraId="7F6EF7AD" w14:textId="77777777" w:rsidR="00F61AF9" w:rsidRPr="00E865F4" w:rsidRDefault="00F61AF9" w:rsidP="00F61AF9">
      <w:pPr>
        <w:spacing w:before="240" w:after="360" w:line="360" w:lineRule="auto"/>
        <w:jc w:val="both"/>
        <w:rPr>
          <w:rFonts w:ascii="Palatino Linotype" w:eastAsia="Calibri" w:hAnsi="Palatino Linotype" w:cs="Arial"/>
        </w:rPr>
      </w:pPr>
      <w:bookmarkStart w:id="193" w:name="_Toc503891610"/>
      <w:bookmarkStart w:id="194" w:name="_Toc453696503"/>
      <w:bookmarkStart w:id="195" w:name="_Toc454301156"/>
      <w:bookmarkStart w:id="196" w:name="_Toc462653938"/>
      <w:bookmarkStart w:id="197" w:name="_Toc477891769"/>
      <w:bookmarkStart w:id="198" w:name="_Toc477891859"/>
      <w:bookmarkStart w:id="199" w:name="_Toc481576260"/>
      <w:bookmarkStart w:id="200" w:name="_Toc492590392"/>
      <w:r w:rsidRPr="00E865F4">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E865F4">
        <w:rPr>
          <w:rFonts w:ascii="Palatino Linotype" w:eastAsia="Calibri" w:hAnsi="Palatino Linotype" w:cs="Arial"/>
          <w:b/>
        </w:rPr>
        <w:t>EL RECURRENTE</w:t>
      </w:r>
      <w:r w:rsidRPr="00E865F4">
        <w:rPr>
          <w:rFonts w:ascii="Palatino Linotype" w:eastAsia="Calibri" w:hAnsi="Palatino Linotype" w:cs="Arial"/>
        </w:rPr>
        <w:t>.</w:t>
      </w:r>
    </w:p>
    <w:bookmarkEnd w:id="193"/>
    <w:bookmarkEnd w:id="194"/>
    <w:bookmarkEnd w:id="195"/>
    <w:bookmarkEnd w:id="196"/>
    <w:bookmarkEnd w:id="197"/>
    <w:bookmarkEnd w:id="198"/>
    <w:bookmarkEnd w:id="199"/>
    <w:bookmarkEnd w:id="200"/>
    <w:p w14:paraId="00356AFF" w14:textId="77777777" w:rsidR="00F61AF9" w:rsidRPr="00E865F4" w:rsidRDefault="00F61AF9" w:rsidP="00F61AF9">
      <w:pPr>
        <w:spacing w:line="360" w:lineRule="auto"/>
        <w:jc w:val="both"/>
        <w:rPr>
          <w:rFonts w:ascii="Palatino Linotype" w:hAnsi="Palatino Linotype" w:cs="Arial"/>
          <w:color w:val="222222"/>
          <w:lang w:eastAsia="es-MX"/>
        </w:rPr>
      </w:pPr>
      <w:r w:rsidRPr="00E865F4">
        <w:rPr>
          <w:rFonts w:ascii="Palatino Linotype" w:eastAsia="MS Mincho" w:hAnsi="Palatino Linotype"/>
          <w:b/>
          <w:color w:val="000000"/>
          <w:lang w:val="es-MX" w:eastAsia="es-MX"/>
        </w:rPr>
        <w:t>TERCERO.</w:t>
      </w:r>
      <w:r w:rsidRPr="00E865F4">
        <w:rPr>
          <w:rFonts w:ascii="Palatino Linotype" w:eastAsia="MS Mincho" w:hAnsi="Palatino Linotype"/>
          <w:color w:val="000000"/>
          <w:lang w:val="es-MX" w:eastAsia="es-MX"/>
        </w:rPr>
        <w:t xml:space="preserve"> Notifíquese al Titular de la Unidad de Transparencia </w:t>
      </w:r>
      <w:r w:rsidRPr="00E865F4">
        <w:rPr>
          <w:rFonts w:ascii="Palatino Linotype" w:hAnsi="Palatino Linotype" w:cs="Arial"/>
          <w:color w:val="222222"/>
          <w:lang w:eastAsia="es-MX"/>
        </w:rPr>
        <w:t xml:space="preserve">del </w:t>
      </w:r>
      <w:r w:rsidRPr="00E865F4">
        <w:rPr>
          <w:rFonts w:ascii="Palatino Linotype" w:hAnsi="Palatino Linotype" w:cs="Arial"/>
          <w:b/>
          <w:bCs/>
          <w:color w:val="222222"/>
          <w:lang w:eastAsia="es-MX"/>
        </w:rPr>
        <w:t xml:space="preserve">SUJETO OBLIGADO </w:t>
      </w:r>
      <w:r w:rsidRPr="00E865F4">
        <w:rPr>
          <w:rFonts w:ascii="Palatino Linotype" w:hAnsi="Palatino Linotype" w:cs="Arial"/>
          <w:bCs/>
          <w:color w:val="222222"/>
          <w:lang w:eastAsia="es-MX"/>
        </w:rPr>
        <w:t>la presente resolución, vía Sistema de Acceso a la Información Mexiquense (SAIMEX)</w:t>
      </w:r>
      <w:r w:rsidRPr="00E865F4">
        <w:rPr>
          <w:rFonts w:ascii="Palatino Linotype" w:hAnsi="Palatino Linotype" w:cs="Arial"/>
          <w:color w:val="222222"/>
          <w:lang w:eastAsia="es-MX"/>
        </w:rPr>
        <w:t xml:space="preserve">, para que conforme al artículo 186, último párrafo, 189, segundo párrafo, y 194 de la Ley de Transparencia y Acceso a la Información Pública del Estado de México y Municipios </w:t>
      </w:r>
      <w:r w:rsidRPr="00E865F4">
        <w:rPr>
          <w:rFonts w:ascii="Palatino Linotype" w:hAnsi="Palatino Linotype" w:cs="Arial"/>
          <w:b/>
          <w:color w:val="222222"/>
          <w:lang w:eastAsia="es-MX"/>
        </w:rPr>
        <w:t>dé cumplimiento a lo ordenado dentro del plazo de diez días hábiles,</w:t>
      </w:r>
      <w:r w:rsidRPr="00E865F4">
        <w:rPr>
          <w:rFonts w:ascii="Palatino Linotype" w:hAnsi="Palatino Linotype" w:cs="Arial"/>
          <w:color w:val="222222"/>
          <w:lang w:eastAsia="es-MX"/>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81D8B79" w14:textId="77777777" w:rsidR="00A32EB8" w:rsidRPr="00E865F4" w:rsidRDefault="00A32EB8" w:rsidP="00F61AF9">
      <w:pPr>
        <w:spacing w:line="360" w:lineRule="auto"/>
        <w:jc w:val="both"/>
        <w:rPr>
          <w:rFonts w:ascii="Palatino Linotype" w:eastAsia="MS Mincho" w:hAnsi="Palatino Linotype"/>
          <w:color w:val="000000"/>
          <w:lang w:val="es-MX" w:eastAsia="es-MX"/>
        </w:rPr>
      </w:pPr>
    </w:p>
    <w:p w14:paraId="422B0CC1" w14:textId="77777777" w:rsidR="00A32EB8" w:rsidRPr="00E865F4" w:rsidRDefault="00A32EB8" w:rsidP="00A32EB8">
      <w:pPr>
        <w:spacing w:line="360" w:lineRule="auto"/>
        <w:jc w:val="both"/>
        <w:rPr>
          <w:rFonts w:ascii="Palatino Linotype" w:eastAsia="Calibri" w:hAnsi="Palatino Linotype" w:cs="Arial"/>
          <w:bCs/>
        </w:rPr>
      </w:pPr>
      <w:r w:rsidRPr="00E865F4">
        <w:rPr>
          <w:rFonts w:ascii="Palatino Linotype" w:hAnsi="Palatino Linotype" w:cs="Arial"/>
          <w:b/>
        </w:rPr>
        <w:t xml:space="preserve">CUARTO. </w:t>
      </w:r>
      <w:r w:rsidRPr="00E865F4">
        <w:rPr>
          <w:rFonts w:ascii="Palatino Linotype" w:eastAsia="Calibri" w:hAnsi="Palatino Linotype" w:cs="Arial"/>
          <w:bCs/>
        </w:rPr>
        <w:t xml:space="preserve">De conformidad con el artículo 198 de la Ley de Transparencia y Acceso a la Información Pública del Estado de México y Municipios, de considerarlo </w:t>
      </w:r>
      <w:r w:rsidRPr="00E865F4">
        <w:rPr>
          <w:rFonts w:ascii="Palatino Linotype" w:eastAsia="Calibri" w:hAnsi="Palatino Linotype" w:cs="Arial"/>
          <w:bCs/>
        </w:rPr>
        <w:lastRenderedPageBreak/>
        <w:t xml:space="preserve">procedente, el </w:t>
      </w:r>
      <w:r w:rsidRPr="00E865F4">
        <w:rPr>
          <w:rFonts w:ascii="Palatino Linotype" w:eastAsia="Calibri" w:hAnsi="Palatino Linotype" w:cs="Arial"/>
          <w:b/>
          <w:bCs/>
        </w:rPr>
        <w:t>SUJETO OBLIGADO</w:t>
      </w:r>
      <w:r w:rsidRPr="00E865F4">
        <w:rPr>
          <w:rFonts w:ascii="Palatino Linotype" w:eastAsia="Calibri" w:hAnsi="Palatino Linotype" w:cs="Arial"/>
          <w:bCs/>
        </w:rPr>
        <w:t xml:space="preserve"> de manera fundada y motivada, podrá solicitar una ampliación de plazo para el cumplimiento de la presente resolución.</w:t>
      </w:r>
    </w:p>
    <w:p w14:paraId="0895276D" w14:textId="77777777" w:rsidR="00A32EB8" w:rsidRPr="00E865F4" w:rsidRDefault="00A32EB8" w:rsidP="00A32EB8">
      <w:pPr>
        <w:tabs>
          <w:tab w:val="left" w:pos="8080"/>
        </w:tabs>
        <w:spacing w:before="240" w:line="360" w:lineRule="auto"/>
        <w:ind w:right="49"/>
        <w:jc w:val="both"/>
        <w:rPr>
          <w:rFonts w:ascii="Palatino Linotype" w:eastAsia="Times New Roman" w:hAnsi="Palatino Linotype" w:cs="Arial"/>
          <w:b/>
          <w:lang w:val="es-ES"/>
        </w:rPr>
      </w:pPr>
      <w:bookmarkStart w:id="201" w:name="_Toc492590393"/>
      <w:bookmarkStart w:id="202" w:name="_Toc503891611"/>
      <w:bookmarkStart w:id="203" w:name="_Toc511647759"/>
      <w:bookmarkStart w:id="204" w:name="_Toc511647820"/>
      <w:r w:rsidRPr="00E865F4">
        <w:rPr>
          <w:rFonts w:ascii="Palatino Linotype" w:eastAsia="Times New Roman" w:hAnsi="Palatino Linotype" w:cs="Times New Roman"/>
          <w:b/>
        </w:rPr>
        <w:t xml:space="preserve">QUINTO. </w:t>
      </w:r>
      <w:r w:rsidRPr="00E865F4">
        <w:rPr>
          <w:rFonts w:ascii="Palatino Linotype" w:eastAsia="Times New Roman" w:hAnsi="Palatino Linotype" w:cs="Times New Roman"/>
        </w:rPr>
        <w:t>Notifíquese</w:t>
      </w:r>
      <w:bookmarkEnd w:id="201"/>
      <w:bookmarkEnd w:id="202"/>
      <w:bookmarkEnd w:id="203"/>
      <w:bookmarkEnd w:id="204"/>
      <w:r w:rsidRPr="00E865F4">
        <w:rPr>
          <w:rFonts w:ascii="Palatino Linotype" w:eastAsia="Times New Roman" w:hAnsi="Palatino Linotype" w:cs="Times New Roman"/>
        </w:rPr>
        <w:t xml:space="preserve"> a </w:t>
      </w:r>
      <w:r w:rsidRPr="00E865F4">
        <w:rPr>
          <w:rFonts w:ascii="Palatino Linotype" w:eastAsia="Times New Roman" w:hAnsi="Palatino Linotype" w:cs="Times New Roman"/>
          <w:b/>
        </w:rPr>
        <w:t>EL RECURRENTE</w:t>
      </w:r>
      <w:r w:rsidRPr="00E865F4">
        <w:rPr>
          <w:rFonts w:ascii="Palatino Linotype" w:eastAsia="Times New Roman" w:hAnsi="Palatino Linotype" w:cs="Times New Roman"/>
        </w:rPr>
        <w:t xml:space="preserve"> la presente</w:t>
      </w:r>
      <w:r w:rsidRPr="00E865F4">
        <w:rPr>
          <w:rFonts w:ascii="Palatino Linotype" w:eastAsia="Times New Roman" w:hAnsi="Palatino Linotype" w:cs="Times New Roman"/>
          <w:lang w:val="es-ES" w:eastAsia="es-MX"/>
        </w:rPr>
        <w:t xml:space="preserve"> resolución.</w:t>
      </w:r>
    </w:p>
    <w:p w14:paraId="42F8A0F1" w14:textId="0AE4819A" w:rsidR="006B651E" w:rsidRPr="00E865F4" w:rsidRDefault="00A32EB8" w:rsidP="00A32EB8">
      <w:pPr>
        <w:shd w:val="clear" w:color="auto" w:fill="FFFFFF"/>
        <w:spacing w:before="240" w:after="360" w:line="360" w:lineRule="auto"/>
        <w:jc w:val="both"/>
        <w:rPr>
          <w:rFonts w:ascii="Palatino Linotype" w:eastAsia="Times New Roman" w:hAnsi="Palatino Linotype" w:cs="Times New Roman"/>
          <w:lang w:val="es-ES" w:eastAsia="es-MX"/>
        </w:rPr>
      </w:pPr>
      <w:r w:rsidRPr="00E865F4">
        <w:rPr>
          <w:rFonts w:ascii="Palatino Linotype" w:eastAsia="Calibri" w:hAnsi="Palatino Linotype" w:cs="Times New Roman"/>
          <w:b/>
          <w:lang w:val="es-MX" w:eastAsia="en-US"/>
        </w:rPr>
        <w:t>SEXTO.</w:t>
      </w:r>
      <w:r w:rsidRPr="00E865F4">
        <w:rPr>
          <w:rFonts w:ascii="Palatino Linotype" w:eastAsia="Calibri" w:hAnsi="Palatino Linotype" w:cs="Times New Roman"/>
          <w:lang w:val="es-MX" w:eastAsia="en-US"/>
        </w:rPr>
        <w:t xml:space="preserve"> </w:t>
      </w:r>
      <w:r w:rsidR="006B651E" w:rsidRPr="00E865F4">
        <w:rPr>
          <w:rFonts w:ascii="Palatino Linotype" w:eastAsia="Times New Roman" w:hAnsi="Palatino Linotype" w:cs="Times New Roman"/>
          <w:lang w:val="es-ES" w:eastAsia="es-MX"/>
        </w:rPr>
        <w:t xml:space="preserve">Se hace del conocimiento de </w:t>
      </w:r>
      <w:r w:rsidR="006B651E" w:rsidRPr="00E865F4">
        <w:rPr>
          <w:rFonts w:ascii="Palatino Linotype" w:eastAsia="Times New Roman" w:hAnsi="Palatino Linotype" w:cs="Times New Roman"/>
          <w:b/>
          <w:lang w:val="es-ES" w:eastAsia="es-MX"/>
        </w:rPr>
        <w:t>EL RECURRENTE</w:t>
      </w:r>
      <w:r w:rsidR="006B651E" w:rsidRPr="00E865F4">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006B651E" w:rsidRPr="00E865F4">
        <w:rPr>
          <w:rFonts w:ascii="Palatino Linotype" w:eastAsia="Times New Roman" w:hAnsi="Palatino Linotype" w:cs="Times New Roman"/>
          <w:bCs/>
          <w:lang w:val="es-ES" w:eastAsia="es-MX"/>
        </w:rPr>
        <w:t>vía juicio de amparo</w:t>
      </w:r>
      <w:r w:rsidR="006B651E" w:rsidRPr="00E865F4">
        <w:rPr>
          <w:rFonts w:ascii="Palatino Linotype" w:eastAsia="Times New Roman" w:hAnsi="Palatino Linotype" w:cs="Times New Roman"/>
          <w:lang w:val="es-ES" w:eastAsia="es-MX"/>
        </w:rPr>
        <w:t> en los términos de las leyes aplicables.</w:t>
      </w:r>
    </w:p>
    <w:p w14:paraId="494C9A44" w14:textId="77777777" w:rsidR="00D03638" w:rsidRPr="00D03638" w:rsidRDefault="00D03638" w:rsidP="00D03638">
      <w:pPr>
        <w:spacing w:before="240" w:after="240" w:line="360" w:lineRule="auto"/>
        <w:ind w:firstLine="1"/>
        <w:jc w:val="both"/>
        <w:rPr>
          <w:rStyle w:val="Referenciasutil"/>
          <w:rFonts w:ascii="Palatino Linotype" w:hAnsi="Palatino Linotype"/>
          <w:color w:val="auto"/>
        </w:rPr>
      </w:pPr>
      <w:bookmarkStart w:id="205" w:name="_Hlk129792997"/>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sidRPr="00E865F4">
        <w:rPr>
          <w:rStyle w:val="Referenciasutil"/>
          <w:rFonts w:ascii="Palatino Linotype"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QUINTA SESIÓN ORDINARIA CELEBRADA EL TRECE (13) DE DICIEMBRE DE DOS MIL VEINTITRÉS, ANTE EL SECRETARIO TÉCNICO DEL PLENO ALEXIS TAPIA RAMÍREZ.</w:t>
      </w:r>
      <w:r w:rsidRPr="00D03638">
        <w:rPr>
          <w:rStyle w:val="Referenciasutil"/>
          <w:rFonts w:ascii="Palatino Linotype" w:hAnsi="Palatino Linotype"/>
          <w:color w:val="auto"/>
        </w:rPr>
        <w:t xml:space="preserve"> </w:t>
      </w:r>
      <w:bookmarkEnd w:id="205"/>
    </w:p>
    <w:p w14:paraId="50197F12" w14:textId="14248EAF" w:rsidR="00674792" w:rsidRPr="00D03638" w:rsidRDefault="00674792" w:rsidP="00674792">
      <w:pPr>
        <w:spacing w:before="240" w:after="240" w:line="360" w:lineRule="auto"/>
        <w:jc w:val="both"/>
        <w:rPr>
          <w:rFonts w:ascii="Palatino Linotype" w:hAnsi="Palatino Linotype"/>
          <w:color w:val="000000" w:themeColor="text1"/>
        </w:rPr>
      </w:pPr>
      <w:r w:rsidRPr="00D03638">
        <w:rPr>
          <w:rFonts w:ascii="Palatino Linotype" w:hAnsi="Palatino Linotype"/>
        </w:rPr>
        <w:br w:type="page"/>
      </w:r>
    </w:p>
    <w:p w14:paraId="22EE70EF" w14:textId="77777777" w:rsidR="00674792" w:rsidRPr="00D03638" w:rsidRDefault="00674792" w:rsidP="00674792">
      <w:pPr>
        <w:spacing w:before="240" w:after="240" w:line="360" w:lineRule="auto"/>
        <w:jc w:val="both"/>
        <w:rPr>
          <w:rFonts w:ascii="Palatino Linotype" w:hAnsi="Palatino Linotype"/>
        </w:rPr>
      </w:pPr>
    </w:p>
    <w:p w14:paraId="1402B82C" w14:textId="77777777" w:rsidR="009E2B29" w:rsidRPr="00D03638" w:rsidRDefault="009E2B29">
      <w:pPr>
        <w:spacing w:before="240" w:after="240" w:line="360" w:lineRule="auto"/>
        <w:jc w:val="both"/>
        <w:rPr>
          <w:rFonts w:ascii="Palatino Linotype" w:hAnsi="Palatino Linotype"/>
        </w:rPr>
      </w:pPr>
    </w:p>
    <w:sectPr w:rsidR="009E2B29" w:rsidRPr="00D03638" w:rsidSect="00310233">
      <w:headerReference w:type="even" r:id="rId10"/>
      <w:headerReference w:type="default" r:id="rId11"/>
      <w:footerReference w:type="default" r:id="rId12"/>
      <w:headerReference w:type="first" r:id="rId13"/>
      <w:footerReference w:type="first" r:id="rId14"/>
      <w:pgSz w:w="12240" w:h="15840"/>
      <w:pgMar w:top="958" w:right="1701" w:bottom="156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B3C98" w14:textId="77777777" w:rsidR="00B07F71" w:rsidRDefault="00B07F71" w:rsidP="003B7751">
      <w:r>
        <w:separator/>
      </w:r>
    </w:p>
  </w:endnote>
  <w:endnote w:type="continuationSeparator" w:id="0">
    <w:p w14:paraId="0B9EB038" w14:textId="77777777" w:rsidR="00B07F71" w:rsidRDefault="00B07F71"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99AE51C" w14:textId="77777777" w:rsidR="002C58DE" w:rsidRPr="002D6DD8" w:rsidRDefault="002C58DE"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03638">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03638">
              <w:rPr>
                <w:rFonts w:ascii="Palatino Linotype" w:hAnsi="Palatino Linotype"/>
                <w:bCs/>
                <w:noProof/>
                <w:sz w:val="20"/>
              </w:rPr>
              <w:t>30</w:t>
            </w:r>
            <w:r>
              <w:rPr>
                <w:rFonts w:ascii="Palatino Linotype" w:hAnsi="Palatino Linotype"/>
                <w:bCs/>
                <w:noProof/>
                <w:sz w:val="20"/>
              </w:rPr>
              <w:fldChar w:fldCharType="end"/>
            </w:r>
          </w:p>
        </w:sdtContent>
      </w:sdt>
    </w:sdtContent>
  </w:sdt>
  <w:p w14:paraId="3654209D" w14:textId="77777777" w:rsidR="002C58DE" w:rsidRDefault="002C58D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9CA83" w14:textId="77777777" w:rsidR="002C58DE" w:rsidRPr="000B69FA" w:rsidRDefault="002C58DE"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0363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03638">
      <w:rPr>
        <w:rFonts w:ascii="Palatino Linotype" w:hAnsi="Palatino Linotype"/>
        <w:bCs/>
        <w:noProof/>
        <w:sz w:val="20"/>
      </w:rPr>
      <w:t>30</w:t>
    </w:r>
    <w:r>
      <w:rPr>
        <w:rFonts w:ascii="Palatino Linotype" w:hAnsi="Palatino Linotype"/>
        <w:bCs/>
        <w:noProof/>
        <w:sz w:val="20"/>
      </w:rPr>
      <w:fldChar w:fldCharType="end"/>
    </w:r>
  </w:p>
  <w:p w14:paraId="0FDACA07" w14:textId="77777777" w:rsidR="002C58DE" w:rsidRDefault="002C58D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32DB8" w14:textId="77777777" w:rsidR="00B07F71" w:rsidRDefault="00B07F71" w:rsidP="003B7751">
      <w:r>
        <w:separator/>
      </w:r>
    </w:p>
  </w:footnote>
  <w:footnote w:type="continuationSeparator" w:id="0">
    <w:p w14:paraId="69B7D43A" w14:textId="77777777" w:rsidR="00B07F71" w:rsidRDefault="00B07F71" w:rsidP="003B7751">
      <w:r>
        <w:continuationSeparator/>
      </w:r>
    </w:p>
  </w:footnote>
  <w:footnote w:id="1">
    <w:p w14:paraId="2C4FE442" w14:textId="77777777" w:rsidR="002C58DE" w:rsidRDefault="002C58DE" w:rsidP="00A87D5E">
      <w:pPr>
        <w:pStyle w:val="Textonotapie"/>
      </w:pPr>
      <w:r>
        <w:rPr>
          <w:rStyle w:val="Refdenotaalpie"/>
        </w:rPr>
        <w:footnoteRef/>
      </w:r>
      <w:r>
        <w:t xml:space="preserve"> Convención Americana sobre Derechos Humanos. Artículo 13.</w:t>
      </w:r>
    </w:p>
  </w:footnote>
  <w:footnote w:id="2">
    <w:p w14:paraId="0FF47A5E" w14:textId="77777777" w:rsidR="002C58DE" w:rsidRDefault="002C58DE" w:rsidP="00A87D5E">
      <w:pPr>
        <w:pStyle w:val="Textonotapie"/>
      </w:pPr>
      <w:r>
        <w:rPr>
          <w:rStyle w:val="Refdenotaalpie"/>
        </w:rPr>
        <w:footnoteRef/>
      </w:r>
      <w:r>
        <w:t xml:space="preserve"> Constitución Política de los Estados Unidos Mexicanos. Artículo sexto, sección A, fracción I.</w:t>
      </w:r>
    </w:p>
  </w:footnote>
  <w:footnote w:id="3">
    <w:p w14:paraId="31071914" w14:textId="77777777" w:rsidR="002C58DE" w:rsidRDefault="002C58DE" w:rsidP="00A87D5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859DF31" w14:textId="77777777" w:rsidR="002C58DE" w:rsidRDefault="002C58DE" w:rsidP="00A87D5E">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45A61" w14:textId="77777777" w:rsidR="002C58DE" w:rsidRDefault="00B07F71">
    <w:pPr>
      <w:pStyle w:val="Encabezado"/>
    </w:pPr>
    <w:r>
      <w:rPr>
        <w:noProof/>
        <w:lang w:eastAsia="es-MX"/>
      </w:rPr>
      <w:pict w14:anchorId="0BE653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1027" type="#_x0000_t75" alt="" style="position:absolute;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2C58DE" w14:paraId="7DA66135" w14:textId="77777777" w:rsidTr="006A04B6">
      <w:trPr>
        <w:trHeight w:val="227"/>
      </w:trPr>
      <w:tc>
        <w:tcPr>
          <w:tcW w:w="2976" w:type="dxa"/>
          <w:vAlign w:val="center"/>
          <w:hideMark/>
        </w:tcPr>
        <w:p w14:paraId="52A81BC8" w14:textId="77777777" w:rsidR="002C58DE" w:rsidRPr="00674A46" w:rsidRDefault="002C58DE"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14:paraId="163EAE03" w14:textId="680EFF1B" w:rsidR="002C58DE" w:rsidRPr="00D03638" w:rsidRDefault="00521BC4" w:rsidP="003E66D2">
          <w:pPr>
            <w:pStyle w:val="Encabezado"/>
            <w:rPr>
              <w:rFonts w:ascii="Palatino Linotype" w:hAnsi="Palatino Linotype" w:cs="Arial"/>
              <w:bCs/>
              <w:sz w:val="22"/>
              <w:szCs w:val="22"/>
              <w:lang w:eastAsia="es-MX"/>
            </w:rPr>
          </w:pPr>
          <w:r w:rsidRPr="00D03638">
            <w:rPr>
              <w:rFonts w:ascii="Palatino Linotype" w:hAnsi="Palatino Linotype" w:cs="Arial"/>
              <w:bCs/>
              <w:sz w:val="22"/>
              <w:szCs w:val="22"/>
              <w:lang w:eastAsia="es-MX"/>
            </w:rPr>
            <w:t>07813/INFOEM/IP/RR/2022</w:t>
          </w:r>
        </w:p>
      </w:tc>
    </w:tr>
    <w:tr w:rsidR="002C58DE" w14:paraId="26BCBF15" w14:textId="77777777" w:rsidTr="006A04B6">
      <w:trPr>
        <w:trHeight w:val="242"/>
      </w:trPr>
      <w:tc>
        <w:tcPr>
          <w:tcW w:w="2976" w:type="dxa"/>
          <w:vAlign w:val="center"/>
          <w:hideMark/>
        </w:tcPr>
        <w:p w14:paraId="72EC3054" w14:textId="77777777" w:rsidR="002C58DE" w:rsidRPr="00674A46" w:rsidRDefault="002C58DE"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14:paraId="6A06ECF1" w14:textId="3D9E007A" w:rsidR="002C58DE" w:rsidRPr="00D03638" w:rsidRDefault="00521BC4" w:rsidP="00C24F99">
          <w:pPr>
            <w:pStyle w:val="Encabezado"/>
            <w:jc w:val="both"/>
            <w:rPr>
              <w:rFonts w:ascii="Palatino Linotype" w:hAnsi="Palatino Linotype"/>
              <w:bCs/>
              <w:color w:val="000000"/>
              <w:sz w:val="22"/>
              <w:szCs w:val="22"/>
            </w:rPr>
          </w:pPr>
          <w:r w:rsidRPr="00D03638">
            <w:rPr>
              <w:rFonts w:ascii="Palatino Linotype" w:hAnsi="Palatino Linotype"/>
              <w:bCs/>
              <w:color w:val="000000"/>
              <w:sz w:val="22"/>
              <w:szCs w:val="22"/>
            </w:rPr>
            <w:t>Ayuntamiento de Tecámac</w:t>
          </w:r>
        </w:p>
      </w:tc>
    </w:tr>
    <w:tr w:rsidR="002C58DE" w14:paraId="11EFBC30" w14:textId="77777777" w:rsidTr="006A04B6">
      <w:trPr>
        <w:trHeight w:val="342"/>
      </w:trPr>
      <w:tc>
        <w:tcPr>
          <w:tcW w:w="2976" w:type="dxa"/>
          <w:vAlign w:val="center"/>
          <w:hideMark/>
        </w:tcPr>
        <w:p w14:paraId="31FB40D4" w14:textId="77777777" w:rsidR="002C58DE" w:rsidRPr="00674A46" w:rsidRDefault="002C58DE"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14:paraId="0EF2C156" w14:textId="77777777" w:rsidR="002C58DE" w:rsidRPr="00D03638" w:rsidRDefault="002C58DE" w:rsidP="009F09BC">
          <w:pPr>
            <w:pStyle w:val="Encabezado"/>
            <w:rPr>
              <w:rFonts w:ascii="Palatino Linotype" w:hAnsi="Palatino Linotype"/>
              <w:sz w:val="22"/>
              <w:szCs w:val="22"/>
            </w:rPr>
          </w:pPr>
          <w:r w:rsidRPr="00D03638">
            <w:rPr>
              <w:rFonts w:ascii="Palatino Linotype" w:hAnsi="Palatino Linotype"/>
              <w:sz w:val="22"/>
              <w:szCs w:val="22"/>
            </w:rPr>
            <w:t>María del Rosario Mejía Ayala</w:t>
          </w:r>
        </w:p>
      </w:tc>
    </w:tr>
  </w:tbl>
  <w:p w14:paraId="35133CE7" w14:textId="77777777" w:rsidR="002C58DE" w:rsidRPr="00AE046A" w:rsidRDefault="00B07F71" w:rsidP="003B7751">
    <w:pPr>
      <w:pStyle w:val="Encabezado"/>
      <w:tabs>
        <w:tab w:val="clear" w:pos="4419"/>
        <w:tab w:val="clear" w:pos="8838"/>
        <w:tab w:val="left" w:pos="6005"/>
      </w:tabs>
      <w:rPr>
        <w:sz w:val="14"/>
      </w:rPr>
    </w:pPr>
    <w:r>
      <w:rPr>
        <w:noProof/>
        <w:sz w:val="14"/>
        <w:lang w:eastAsia="es-MX"/>
      </w:rPr>
      <w:pict w14:anchorId="724C7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1026" type="#_x0000_t75" alt="" style="position:absolute;margin-left:-82.3pt;margin-top:-110.1pt;width:609.4pt;height:793.75pt;z-index:-25165875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2C58DE" w:rsidRPr="00D03638" w14:paraId="79677A4C" w14:textId="77777777" w:rsidTr="006A04B6">
      <w:trPr>
        <w:trHeight w:val="227"/>
      </w:trPr>
      <w:tc>
        <w:tcPr>
          <w:tcW w:w="2977" w:type="dxa"/>
          <w:vAlign w:val="center"/>
          <w:hideMark/>
        </w:tcPr>
        <w:p w14:paraId="0101E6AC" w14:textId="77777777" w:rsidR="002C58DE" w:rsidRPr="00D03638" w:rsidRDefault="002C58DE" w:rsidP="009F09BC">
          <w:pPr>
            <w:jc w:val="right"/>
            <w:rPr>
              <w:rFonts w:ascii="Palatino Linotype" w:hAnsi="Palatino Linotype"/>
              <w:b/>
              <w:sz w:val="22"/>
              <w:szCs w:val="22"/>
            </w:rPr>
          </w:pPr>
          <w:r w:rsidRPr="00D03638">
            <w:rPr>
              <w:rFonts w:ascii="Palatino Linotype" w:hAnsi="Palatino Linotype"/>
              <w:b/>
              <w:sz w:val="22"/>
              <w:szCs w:val="22"/>
            </w:rPr>
            <w:t>Recurso de Revisión:</w:t>
          </w:r>
        </w:p>
      </w:tc>
      <w:tc>
        <w:tcPr>
          <w:tcW w:w="3684" w:type="dxa"/>
          <w:vAlign w:val="center"/>
          <w:hideMark/>
        </w:tcPr>
        <w:p w14:paraId="40FB07CF" w14:textId="3DD9DE11" w:rsidR="002C58DE" w:rsidRPr="00D03638" w:rsidRDefault="00521BC4" w:rsidP="00D03638">
          <w:pPr>
            <w:pStyle w:val="Encabezado"/>
            <w:rPr>
              <w:rFonts w:ascii="Palatino Linotype" w:hAnsi="Palatino Linotype"/>
              <w:sz w:val="22"/>
              <w:szCs w:val="22"/>
            </w:rPr>
          </w:pPr>
          <w:r w:rsidRPr="00D03638">
            <w:rPr>
              <w:rFonts w:ascii="Palatino Linotype" w:hAnsi="Palatino Linotype"/>
              <w:sz w:val="22"/>
              <w:szCs w:val="22"/>
            </w:rPr>
            <w:t>07813/INFOEM/IP/RR/2022</w:t>
          </w:r>
        </w:p>
      </w:tc>
    </w:tr>
    <w:tr w:rsidR="002C58DE" w:rsidRPr="00D03638" w14:paraId="120D6312" w14:textId="77777777" w:rsidTr="006A04B6">
      <w:trPr>
        <w:trHeight w:val="242"/>
      </w:trPr>
      <w:tc>
        <w:tcPr>
          <w:tcW w:w="2977" w:type="dxa"/>
          <w:vAlign w:val="center"/>
          <w:hideMark/>
        </w:tcPr>
        <w:p w14:paraId="11CBA2B5" w14:textId="77777777" w:rsidR="002C58DE" w:rsidRPr="00D03638" w:rsidRDefault="002C58DE" w:rsidP="009F09BC">
          <w:pPr>
            <w:jc w:val="right"/>
            <w:rPr>
              <w:rFonts w:ascii="Palatino Linotype" w:hAnsi="Palatino Linotype"/>
              <w:b/>
              <w:sz w:val="22"/>
              <w:szCs w:val="22"/>
            </w:rPr>
          </w:pPr>
          <w:r w:rsidRPr="00D03638">
            <w:rPr>
              <w:rFonts w:ascii="Palatino Linotype" w:hAnsi="Palatino Linotype"/>
              <w:b/>
              <w:sz w:val="22"/>
              <w:szCs w:val="22"/>
            </w:rPr>
            <w:t>Recurrente:</w:t>
          </w:r>
        </w:p>
      </w:tc>
      <w:tc>
        <w:tcPr>
          <w:tcW w:w="3684" w:type="dxa"/>
          <w:hideMark/>
        </w:tcPr>
        <w:p w14:paraId="4C2DBF36" w14:textId="76F46CD5" w:rsidR="002C58DE" w:rsidRPr="00D03638" w:rsidRDefault="00B04091" w:rsidP="00D03638">
          <w:pPr>
            <w:pStyle w:val="Encabezado"/>
            <w:tabs>
              <w:tab w:val="left" w:pos="521"/>
            </w:tabs>
            <w:rPr>
              <w:rFonts w:ascii="Palatino Linotype" w:hAnsi="Palatino Linotype"/>
              <w:sz w:val="22"/>
              <w:szCs w:val="22"/>
            </w:rPr>
          </w:pPr>
          <w:r>
            <w:rPr>
              <w:rFonts w:ascii="Palatino Linotype" w:hAnsi="Palatino Linotype"/>
              <w:sz w:val="22"/>
              <w:szCs w:val="22"/>
            </w:rPr>
            <w:t xml:space="preserve">XXX </w:t>
          </w:r>
          <w:proofErr w:type="spellStart"/>
          <w:r>
            <w:rPr>
              <w:rFonts w:ascii="Palatino Linotype" w:hAnsi="Palatino Linotype"/>
              <w:sz w:val="22"/>
              <w:szCs w:val="22"/>
            </w:rPr>
            <w:t>XXX</w:t>
          </w:r>
          <w:proofErr w:type="spellEnd"/>
          <w:r>
            <w:rPr>
              <w:rFonts w:ascii="Palatino Linotype" w:hAnsi="Palatino Linotype"/>
              <w:sz w:val="22"/>
              <w:szCs w:val="22"/>
            </w:rPr>
            <w:t xml:space="preserve"> </w:t>
          </w:r>
          <w:proofErr w:type="spellStart"/>
          <w:r>
            <w:rPr>
              <w:rFonts w:ascii="Palatino Linotype" w:hAnsi="Palatino Linotype"/>
              <w:sz w:val="22"/>
              <w:szCs w:val="22"/>
            </w:rPr>
            <w:t>XXX</w:t>
          </w:r>
          <w:proofErr w:type="spellEnd"/>
        </w:p>
      </w:tc>
    </w:tr>
    <w:tr w:rsidR="002C58DE" w:rsidRPr="00D03638" w14:paraId="35FB616D" w14:textId="77777777" w:rsidTr="006A04B6">
      <w:trPr>
        <w:trHeight w:val="342"/>
      </w:trPr>
      <w:tc>
        <w:tcPr>
          <w:tcW w:w="2977" w:type="dxa"/>
          <w:vAlign w:val="center"/>
        </w:tcPr>
        <w:p w14:paraId="269E64F6" w14:textId="77777777" w:rsidR="002C58DE" w:rsidRPr="00D03638" w:rsidRDefault="002C58DE" w:rsidP="009F09BC">
          <w:pPr>
            <w:jc w:val="right"/>
            <w:rPr>
              <w:rFonts w:ascii="Palatino Linotype" w:hAnsi="Palatino Linotype"/>
              <w:b/>
              <w:sz w:val="22"/>
              <w:szCs w:val="22"/>
            </w:rPr>
          </w:pPr>
          <w:r w:rsidRPr="00D03638">
            <w:rPr>
              <w:rFonts w:ascii="Palatino Linotype" w:hAnsi="Palatino Linotype"/>
              <w:b/>
              <w:sz w:val="22"/>
              <w:szCs w:val="22"/>
            </w:rPr>
            <w:t>Sujeto Obligado:</w:t>
          </w:r>
        </w:p>
      </w:tc>
      <w:tc>
        <w:tcPr>
          <w:tcW w:w="3684" w:type="dxa"/>
          <w:vAlign w:val="center"/>
        </w:tcPr>
        <w:p w14:paraId="2593E66B" w14:textId="3B2D2DD1" w:rsidR="002C58DE" w:rsidRPr="00D03638" w:rsidRDefault="00521BC4" w:rsidP="00D03638">
          <w:pPr>
            <w:pStyle w:val="Encabezado"/>
            <w:rPr>
              <w:rFonts w:ascii="Palatino Linotype" w:hAnsi="Palatino Linotype"/>
              <w:sz w:val="22"/>
              <w:szCs w:val="22"/>
            </w:rPr>
          </w:pPr>
          <w:r w:rsidRPr="00D03638">
            <w:rPr>
              <w:rFonts w:ascii="Palatino Linotype" w:hAnsi="Palatino Linotype"/>
              <w:sz w:val="22"/>
              <w:szCs w:val="22"/>
            </w:rPr>
            <w:t>Ayuntamiento de Tecámac</w:t>
          </w:r>
        </w:p>
      </w:tc>
    </w:tr>
    <w:tr w:rsidR="002C58DE" w:rsidRPr="00D03638" w14:paraId="2156B5CB" w14:textId="77777777" w:rsidTr="006A04B6">
      <w:trPr>
        <w:trHeight w:val="342"/>
      </w:trPr>
      <w:tc>
        <w:tcPr>
          <w:tcW w:w="2977" w:type="dxa"/>
          <w:vAlign w:val="center"/>
        </w:tcPr>
        <w:p w14:paraId="07D5622D" w14:textId="77777777" w:rsidR="002C58DE" w:rsidRPr="00D03638" w:rsidRDefault="002C58DE" w:rsidP="009F09BC">
          <w:pPr>
            <w:jc w:val="right"/>
            <w:rPr>
              <w:rFonts w:ascii="Palatino Linotype" w:hAnsi="Palatino Linotype"/>
              <w:b/>
              <w:sz w:val="22"/>
              <w:szCs w:val="22"/>
            </w:rPr>
          </w:pPr>
          <w:r w:rsidRPr="00D03638">
            <w:rPr>
              <w:rFonts w:ascii="Palatino Linotype" w:hAnsi="Palatino Linotype"/>
              <w:b/>
              <w:sz w:val="22"/>
              <w:szCs w:val="22"/>
            </w:rPr>
            <w:t>Comisionada Ponente:</w:t>
          </w:r>
        </w:p>
      </w:tc>
      <w:tc>
        <w:tcPr>
          <w:tcW w:w="3684" w:type="dxa"/>
          <w:vAlign w:val="center"/>
        </w:tcPr>
        <w:p w14:paraId="20240814" w14:textId="77777777" w:rsidR="002C58DE" w:rsidRPr="00D03638" w:rsidRDefault="002C58DE" w:rsidP="00D03638">
          <w:pPr>
            <w:pStyle w:val="Encabezado"/>
            <w:rPr>
              <w:rFonts w:ascii="Palatino Linotype" w:hAnsi="Palatino Linotype"/>
              <w:sz w:val="22"/>
              <w:szCs w:val="22"/>
            </w:rPr>
          </w:pPr>
          <w:r w:rsidRPr="00D03638">
            <w:rPr>
              <w:rFonts w:ascii="Palatino Linotype" w:hAnsi="Palatino Linotype"/>
              <w:sz w:val="22"/>
              <w:szCs w:val="22"/>
            </w:rPr>
            <w:t>María del Rosario Mejía Ayala</w:t>
          </w:r>
        </w:p>
      </w:tc>
    </w:tr>
  </w:tbl>
  <w:p w14:paraId="1688EE03" w14:textId="77777777" w:rsidR="002C58DE" w:rsidRPr="00C222C0" w:rsidRDefault="00B07F71">
    <w:pPr>
      <w:pStyle w:val="Encabezado"/>
      <w:rPr>
        <w:sz w:val="16"/>
      </w:rPr>
    </w:pPr>
    <w:r>
      <w:rPr>
        <w:noProof/>
        <w:sz w:val="16"/>
        <w:lang w:eastAsia="es-MX"/>
      </w:rPr>
      <w:pict w14:anchorId="3E1A57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1025" type="#_x0000_t75" alt="" style="position:absolute;margin-left:-84.55pt;margin-top:-132.2pt;width:609.4pt;height:793.75pt;z-index:-251657728;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85CB7"/>
    <w:multiLevelType w:val="hybridMultilevel"/>
    <w:tmpl w:val="4258B87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D927D1D"/>
    <w:multiLevelType w:val="hybridMultilevel"/>
    <w:tmpl w:val="68FACC66"/>
    <w:lvl w:ilvl="0" w:tplc="3A646C4A">
      <w:start w:val="9"/>
      <w:numFmt w:val="decimal"/>
      <w:lvlText w:val="%1."/>
      <w:lvlJc w:val="left"/>
      <w:pPr>
        <w:ind w:left="644"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317490"/>
    <w:multiLevelType w:val="hybridMultilevel"/>
    <w:tmpl w:val="162A89CE"/>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81B719A"/>
    <w:multiLevelType w:val="hybridMultilevel"/>
    <w:tmpl w:val="5B14A64C"/>
    <w:lvl w:ilvl="0" w:tplc="3392E57C">
      <w:start w:val="7"/>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6A1260C"/>
    <w:multiLevelType w:val="hybridMultilevel"/>
    <w:tmpl w:val="5E08AB6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6C9D1FD4"/>
    <w:multiLevelType w:val="hybridMultilevel"/>
    <w:tmpl w:val="5A4A3B1C"/>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CE1392C"/>
    <w:multiLevelType w:val="hybridMultilevel"/>
    <w:tmpl w:val="C206D3F6"/>
    <w:lvl w:ilvl="0" w:tplc="2408B6EE">
      <w:start w:val="2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9" w15:restartNumberingAfterBreak="0">
    <w:nsid w:val="753A7696"/>
    <w:multiLevelType w:val="hybridMultilevel"/>
    <w:tmpl w:val="E3908C9C"/>
    <w:lvl w:ilvl="0" w:tplc="C780193C">
      <w:start w:val="39"/>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29756959">
    <w:abstractNumId w:val="3"/>
  </w:num>
  <w:num w:numId="2" w16cid:durableId="999192493">
    <w:abstractNumId w:val="1"/>
  </w:num>
  <w:num w:numId="3" w16cid:durableId="2066831578">
    <w:abstractNumId w:val="5"/>
  </w:num>
  <w:num w:numId="4" w16cid:durableId="902369735">
    <w:abstractNumId w:val="4"/>
  </w:num>
  <w:num w:numId="5" w16cid:durableId="338583949">
    <w:abstractNumId w:val="9"/>
  </w:num>
  <w:num w:numId="6" w16cid:durableId="1525746116">
    <w:abstractNumId w:val="0"/>
  </w:num>
  <w:num w:numId="7" w16cid:durableId="1242712769">
    <w:abstractNumId w:val="7"/>
  </w:num>
  <w:num w:numId="8" w16cid:durableId="20248164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1784145">
    <w:abstractNumId w:val="6"/>
  </w:num>
  <w:num w:numId="10" w16cid:durableId="165776019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751"/>
    <w:rsid w:val="00001AE3"/>
    <w:rsid w:val="00003CE0"/>
    <w:rsid w:val="000067B3"/>
    <w:rsid w:val="00010C43"/>
    <w:rsid w:val="00015A3B"/>
    <w:rsid w:val="0001674C"/>
    <w:rsid w:val="00020780"/>
    <w:rsid w:val="000303F5"/>
    <w:rsid w:val="00030FBC"/>
    <w:rsid w:val="00033640"/>
    <w:rsid w:val="00034B8D"/>
    <w:rsid w:val="000373F6"/>
    <w:rsid w:val="00040BDE"/>
    <w:rsid w:val="00041BE4"/>
    <w:rsid w:val="00051287"/>
    <w:rsid w:val="000670DF"/>
    <w:rsid w:val="00076A01"/>
    <w:rsid w:val="00081AAF"/>
    <w:rsid w:val="00081CFC"/>
    <w:rsid w:val="0008243D"/>
    <w:rsid w:val="00084977"/>
    <w:rsid w:val="00090B39"/>
    <w:rsid w:val="000930B0"/>
    <w:rsid w:val="00093646"/>
    <w:rsid w:val="000A77E7"/>
    <w:rsid w:val="000B147B"/>
    <w:rsid w:val="000B1EE1"/>
    <w:rsid w:val="000D60C6"/>
    <w:rsid w:val="000D65F8"/>
    <w:rsid w:val="000E1A02"/>
    <w:rsid w:val="000E4891"/>
    <w:rsid w:val="000E4DE8"/>
    <w:rsid w:val="000E69D2"/>
    <w:rsid w:val="000E7B9F"/>
    <w:rsid w:val="000F2289"/>
    <w:rsid w:val="000F4046"/>
    <w:rsid w:val="000F4F6F"/>
    <w:rsid w:val="000F551B"/>
    <w:rsid w:val="0010717E"/>
    <w:rsid w:val="00114502"/>
    <w:rsid w:val="00122574"/>
    <w:rsid w:val="00125FE9"/>
    <w:rsid w:val="001352F5"/>
    <w:rsid w:val="00162221"/>
    <w:rsid w:val="00170BA3"/>
    <w:rsid w:val="001732E0"/>
    <w:rsid w:val="001A0DDE"/>
    <w:rsid w:val="001A18E7"/>
    <w:rsid w:val="001B372A"/>
    <w:rsid w:val="001B7526"/>
    <w:rsid w:val="001C1784"/>
    <w:rsid w:val="001C4290"/>
    <w:rsid w:val="001C5CBB"/>
    <w:rsid w:val="001D23C1"/>
    <w:rsid w:val="001D373F"/>
    <w:rsid w:val="001D5404"/>
    <w:rsid w:val="001E25E6"/>
    <w:rsid w:val="001E6398"/>
    <w:rsid w:val="001E741B"/>
    <w:rsid w:val="001F517B"/>
    <w:rsid w:val="0021441A"/>
    <w:rsid w:val="0022309F"/>
    <w:rsid w:val="00223C06"/>
    <w:rsid w:val="00236FC3"/>
    <w:rsid w:val="0024492A"/>
    <w:rsid w:val="00246A14"/>
    <w:rsid w:val="00253E3C"/>
    <w:rsid w:val="00260374"/>
    <w:rsid w:val="00272CA2"/>
    <w:rsid w:val="00277FAC"/>
    <w:rsid w:val="002873F4"/>
    <w:rsid w:val="002901F4"/>
    <w:rsid w:val="00291500"/>
    <w:rsid w:val="00296E8C"/>
    <w:rsid w:val="00297ABF"/>
    <w:rsid w:val="002A6FF9"/>
    <w:rsid w:val="002C0D3C"/>
    <w:rsid w:val="002C4997"/>
    <w:rsid w:val="002C58DE"/>
    <w:rsid w:val="002C6063"/>
    <w:rsid w:val="002D7153"/>
    <w:rsid w:val="002F0D84"/>
    <w:rsid w:val="002F3233"/>
    <w:rsid w:val="002F341A"/>
    <w:rsid w:val="0030094A"/>
    <w:rsid w:val="003015FC"/>
    <w:rsid w:val="00307E97"/>
    <w:rsid w:val="00310233"/>
    <w:rsid w:val="00312281"/>
    <w:rsid w:val="00312711"/>
    <w:rsid w:val="00316ACD"/>
    <w:rsid w:val="00323FFD"/>
    <w:rsid w:val="003416EA"/>
    <w:rsid w:val="003437D9"/>
    <w:rsid w:val="0035142F"/>
    <w:rsid w:val="003522EE"/>
    <w:rsid w:val="00353F1D"/>
    <w:rsid w:val="00363CE1"/>
    <w:rsid w:val="00365CBA"/>
    <w:rsid w:val="003833B3"/>
    <w:rsid w:val="00390E61"/>
    <w:rsid w:val="003A15C8"/>
    <w:rsid w:val="003A7A43"/>
    <w:rsid w:val="003B7751"/>
    <w:rsid w:val="003C13F1"/>
    <w:rsid w:val="003C1FDD"/>
    <w:rsid w:val="003E4715"/>
    <w:rsid w:val="003E66D2"/>
    <w:rsid w:val="003F1817"/>
    <w:rsid w:val="003F76B0"/>
    <w:rsid w:val="00402466"/>
    <w:rsid w:val="004041BC"/>
    <w:rsid w:val="0040679F"/>
    <w:rsid w:val="00407FDA"/>
    <w:rsid w:val="004118FA"/>
    <w:rsid w:val="00414414"/>
    <w:rsid w:val="004167BE"/>
    <w:rsid w:val="004208A9"/>
    <w:rsid w:val="0042423F"/>
    <w:rsid w:val="00424333"/>
    <w:rsid w:val="00425842"/>
    <w:rsid w:val="00427C84"/>
    <w:rsid w:val="004336A5"/>
    <w:rsid w:val="00437672"/>
    <w:rsid w:val="004500F8"/>
    <w:rsid w:val="004525CB"/>
    <w:rsid w:val="00455041"/>
    <w:rsid w:val="004557F9"/>
    <w:rsid w:val="0045592A"/>
    <w:rsid w:val="00456CFF"/>
    <w:rsid w:val="00461A3D"/>
    <w:rsid w:val="00463332"/>
    <w:rsid w:val="0046395B"/>
    <w:rsid w:val="00477B49"/>
    <w:rsid w:val="0048124E"/>
    <w:rsid w:val="004906B4"/>
    <w:rsid w:val="004A6005"/>
    <w:rsid w:val="004A642A"/>
    <w:rsid w:val="004A6EA2"/>
    <w:rsid w:val="004B2C98"/>
    <w:rsid w:val="004B6A35"/>
    <w:rsid w:val="004B748A"/>
    <w:rsid w:val="004C139A"/>
    <w:rsid w:val="004D6A28"/>
    <w:rsid w:val="004D73B3"/>
    <w:rsid w:val="004E4EE6"/>
    <w:rsid w:val="004E6CE4"/>
    <w:rsid w:val="004F2E5C"/>
    <w:rsid w:val="004F34D1"/>
    <w:rsid w:val="0050113D"/>
    <w:rsid w:val="00502A6A"/>
    <w:rsid w:val="005030A8"/>
    <w:rsid w:val="005034A8"/>
    <w:rsid w:val="00516D8F"/>
    <w:rsid w:val="0052044E"/>
    <w:rsid w:val="00521BC4"/>
    <w:rsid w:val="00526C65"/>
    <w:rsid w:val="005276E6"/>
    <w:rsid w:val="00533B0D"/>
    <w:rsid w:val="005362B8"/>
    <w:rsid w:val="00540979"/>
    <w:rsid w:val="00542258"/>
    <w:rsid w:val="005432D0"/>
    <w:rsid w:val="00545661"/>
    <w:rsid w:val="00546076"/>
    <w:rsid w:val="005463B7"/>
    <w:rsid w:val="00547ACE"/>
    <w:rsid w:val="005507B0"/>
    <w:rsid w:val="00554A21"/>
    <w:rsid w:val="00556E0A"/>
    <w:rsid w:val="0056016A"/>
    <w:rsid w:val="00563F2E"/>
    <w:rsid w:val="005712DD"/>
    <w:rsid w:val="0057514F"/>
    <w:rsid w:val="0058610C"/>
    <w:rsid w:val="00593D87"/>
    <w:rsid w:val="005A45A2"/>
    <w:rsid w:val="005B076D"/>
    <w:rsid w:val="005B0B31"/>
    <w:rsid w:val="005B69A1"/>
    <w:rsid w:val="005C5021"/>
    <w:rsid w:val="005D1B6B"/>
    <w:rsid w:val="005D2F1C"/>
    <w:rsid w:val="005D44FC"/>
    <w:rsid w:val="005D4C57"/>
    <w:rsid w:val="005D5704"/>
    <w:rsid w:val="005E60F1"/>
    <w:rsid w:val="00614B85"/>
    <w:rsid w:val="00614F38"/>
    <w:rsid w:val="00625AEC"/>
    <w:rsid w:val="00626AC3"/>
    <w:rsid w:val="006301E8"/>
    <w:rsid w:val="00647F7C"/>
    <w:rsid w:val="00650BFA"/>
    <w:rsid w:val="006543E2"/>
    <w:rsid w:val="00654977"/>
    <w:rsid w:val="00657639"/>
    <w:rsid w:val="00667C8F"/>
    <w:rsid w:val="0067337E"/>
    <w:rsid w:val="0067366F"/>
    <w:rsid w:val="00674792"/>
    <w:rsid w:val="00681C08"/>
    <w:rsid w:val="00682771"/>
    <w:rsid w:val="006A04B6"/>
    <w:rsid w:val="006A48EA"/>
    <w:rsid w:val="006A5CDE"/>
    <w:rsid w:val="006A6390"/>
    <w:rsid w:val="006A6442"/>
    <w:rsid w:val="006A6B0F"/>
    <w:rsid w:val="006A6EF2"/>
    <w:rsid w:val="006B651E"/>
    <w:rsid w:val="006B69DB"/>
    <w:rsid w:val="006B7ED3"/>
    <w:rsid w:val="006C3EF6"/>
    <w:rsid w:val="006C42EA"/>
    <w:rsid w:val="006D15D0"/>
    <w:rsid w:val="006D5CF0"/>
    <w:rsid w:val="006D6CC1"/>
    <w:rsid w:val="006E4E3E"/>
    <w:rsid w:val="006E636C"/>
    <w:rsid w:val="006E7397"/>
    <w:rsid w:val="006E7C94"/>
    <w:rsid w:val="006F01F3"/>
    <w:rsid w:val="006F3EF7"/>
    <w:rsid w:val="006F5DC5"/>
    <w:rsid w:val="006F70CF"/>
    <w:rsid w:val="00704B84"/>
    <w:rsid w:val="00705EFD"/>
    <w:rsid w:val="0070751E"/>
    <w:rsid w:val="00711062"/>
    <w:rsid w:val="00716BCA"/>
    <w:rsid w:val="00720371"/>
    <w:rsid w:val="0073654B"/>
    <w:rsid w:val="0074214C"/>
    <w:rsid w:val="00742823"/>
    <w:rsid w:val="0074396C"/>
    <w:rsid w:val="00747554"/>
    <w:rsid w:val="00751B3D"/>
    <w:rsid w:val="007617FE"/>
    <w:rsid w:val="00762CFF"/>
    <w:rsid w:val="00775EB2"/>
    <w:rsid w:val="00782A12"/>
    <w:rsid w:val="007851DB"/>
    <w:rsid w:val="00790765"/>
    <w:rsid w:val="00796006"/>
    <w:rsid w:val="007A2809"/>
    <w:rsid w:val="007A3E3F"/>
    <w:rsid w:val="007A6A1A"/>
    <w:rsid w:val="007B762E"/>
    <w:rsid w:val="007D3E2B"/>
    <w:rsid w:val="007D5B8F"/>
    <w:rsid w:val="007E20C5"/>
    <w:rsid w:val="007F3187"/>
    <w:rsid w:val="00821662"/>
    <w:rsid w:val="00821FE4"/>
    <w:rsid w:val="008250AC"/>
    <w:rsid w:val="00840D1C"/>
    <w:rsid w:val="00844A2B"/>
    <w:rsid w:val="00851406"/>
    <w:rsid w:val="008526F4"/>
    <w:rsid w:val="008563C8"/>
    <w:rsid w:val="008573BF"/>
    <w:rsid w:val="00861A01"/>
    <w:rsid w:val="00863A6F"/>
    <w:rsid w:val="0086792A"/>
    <w:rsid w:val="00873EB6"/>
    <w:rsid w:val="00874475"/>
    <w:rsid w:val="00887ED3"/>
    <w:rsid w:val="0089008F"/>
    <w:rsid w:val="008A482A"/>
    <w:rsid w:val="008A699B"/>
    <w:rsid w:val="008B0637"/>
    <w:rsid w:val="008B1E72"/>
    <w:rsid w:val="008B4FFD"/>
    <w:rsid w:val="008C1ED7"/>
    <w:rsid w:val="008D7350"/>
    <w:rsid w:val="008E145D"/>
    <w:rsid w:val="008E24E7"/>
    <w:rsid w:val="008E330F"/>
    <w:rsid w:val="008E6050"/>
    <w:rsid w:val="008E6574"/>
    <w:rsid w:val="008F6D18"/>
    <w:rsid w:val="008F7981"/>
    <w:rsid w:val="0091113D"/>
    <w:rsid w:val="00911A75"/>
    <w:rsid w:val="009126F1"/>
    <w:rsid w:val="009335F9"/>
    <w:rsid w:val="00940127"/>
    <w:rsid w:val="0094092A"/>
    <w:rsid w:val="009441BB"/>
    <w:rsid w:val="00945135"/>
    <w:rsid w:val="009469F0"/>
    <w:rsid w:val="00963130"/>
    <w:rsid w:val="0096600C"/>
    <w:rsid w:val="009772CD"/>
    <w:rsid w:val="00984E7E"/>
    <w:rsid w:val="009938B5"/>
    <w:rsid w:val="00995661"/>
    <w:rsid w:val="00995679"/>
    <w:rsid w:val="00996E33"/>
    <w:rsid w:val="009A2251"/>
    <w:rsid w:val="009B5CFD"/>
    <w:rsid w:val="009D5A32"/>
    <w:rsid w:val="009D6074"/>
    <w:rsid w:val="009E1BF2"/>
    <w:rsid w:val="009E2B29"/>
    <w:rsid w:val="009E757F"/>
    <w:rsid w:val="009F09BC"/>
    <w:rsid w:val="00A12395"/>
    <w:rsid w:val="00A1447C"/>
    <w:rsid w:val="00A17E25"/>
    <w:rsid w:val="00A23DCA"/>
    <w:rsid w:val="00A23E82"/>
    <w:rsid w:val="00A32EB8"/>
    <w:rsid w:val="00A330E3"/>
    <w:rsid w:val="00A3613C"/>
    <w:rsid w:val="00A40280"/>
    <w:rsid w:val="00A41E56"/>
    <w:rsid w:val="00A473F0"/>
    <w:rsid w:val="00A55F1F"/>
    <w:rsid w:val="00A626EB"/>
    <w:rsid w:val="00A63DE3"/>
    <w:rsid w:val="00A806D0"/>
    <w:rsid w:val="00A84559"/>
    <w:rsid w:val="00A87D5E"/>
    <w:rsid w:val="00AA1E3F"/>
    <w:rsid w:val="00AB3F4B"/>
    <w:rsid w:val="00AB4330"/>
    <w:rsid w:val="00AB4EE9"/>
    <w:rsid w:val="00AC207E"/>
    <w:rsid w:val="00AD316E"/>
    <w:rsid w:val="00AD4563"/>
    <w:rsid w:val="00AD57A8"/>
    <w:rsid w:val="00AD63B4"/>
    <w:rsid w:val="00AE1ED3"/>
    <w:rsid w:val="00AE3514"/>
    <w:rsid w:val="00AF4BBC"/>
    <w:rsid w:val="00AF4EB9"/>
    <w:rsid w:val="00B00FB8"/>
    <w:rsid w:val="00B01F6E"/>
    <w:rsid w:val="00B04091"/>
    <w:rsid w:val="00B05C22"/>
    <w:rsid w:val="00B06F96"/>
    <w:rsid w:val="00B07BF8"/>
    <w:rsid w:val="00B07F71"/>
    <w:rsid w:val="00B1448F"/>
    <w:rsid w:val="00B170E1"/>
    <w:rsid w:val="00B242FA"/>
    <w:rsid w:val="00B33D8E"/>
    <w:rsid w:val="00B33F8E"/>
    <w:rsid w:val="00B437AD"/>
    <w:rsid w:val="00B43C10"/>
    <w:rsid w:val="00B45267"/>
    <w:rsid w:val="00B47955"/>
    <w:rsid w:val="00B53695"/>
    <w:rsid w:val="00B54047"/>
    <w:rsid w:val="00B54DC5"/>
    <w:rsid w:val="00B65C24"/>
    <w:rsid w:val="00B81A91"/>
    <w:rsid w:val="00B91539"/>
    <w:rsid w:val="00BA2B14"/>
    <w:rsid w:val="00BA2EB3"/>
    <w:rsid w:val="00BA3473"/>
    <w:rsid w:val="00BB1976"/>
    <w:rsid w:val="00BB1DE8"/>
    <w:rsid w:val="00BB5E25"/>
    <w:rsid w:val="00BC3328"/>
    <w:rsid w:val="00BC3EE3"/>
    <w:rsid w:val="00BD5F0C"/>
    <w:rsid w:val="00BF0E38"/>
    <w:rsid w:val="00BF3FB5"/>
    <w:rsid w:val="00C00954"/>
    <w:rsid w:val="00C0715F"/>
    <w:rsid w:val="00C07861"/>
    <w:rsid w:val="00C105CC"/>
    <w:rsid w:val="00C143F3"/>
    <w:rsid w:val="00C14F2A"/>
    <w:rsid w:val="00C14FDD"/>
    <w:rsid w:val="00C21FAE"/>
    <w:rsid w:val="00C22D79"/>
    <w:rsid w:val="00C24F99"/>
    <w:rsid w:val="00C27AE3"/>
    <w:rsid w:val="00C27EDA"/>
    <w:rsid w:val="00C3494C"/>
    <w:rsid w:val="00C41774"/>
    <w:rsid w:val="00C41B2B"/>
    <w:rsid w:val="00C54D99"/>
    <w:rsid w:val="00C62E91"/>
    <w:rsid w:val="00C67618"/>
    <w:rsid w:val="00C72735"/>
    <w:rsid w:val="00C742D4"/>
    <w:rsid w:val="00C7633A"/>
    <w:rsid w:val="00C85E64"/>
    <w:rsid w:val="00C87396"/>
    <w:rsid w:val="00C90814"/>
    <w:rsid w:val="00C917AE"/>
    <w:rsid w:val="00C91F0F"/>
    <w:rsid w:val="00CA037D"/>
    <w:rsid w:val="00CA1063"/>
    <w:rsid w:val="00CA3A63"/>
    <w:rsid w:val="00CC3C6D"/>
    <w:rsid w:val="00CC426E"/>
    <w:rsid w:val="00CC5B2F"/>
    <w:rsid w:val="00CD1743"/>
    <w:rsid w:val="00CD73DE"/>
    <w:rsid w:val="00CE52F3"/>
    <w:rsid w:val="00CE602F"/>
    <w:rsid w:val="00CF0D2B"/>
    <w:rsid w:val="00CF1B6E"/>
    <w:rsid w:val="00D021A5"/>
    <w:rsid w:val="00D03638"/>
    <w:rsid w:val="00D14447"/>
    <w:rsid w:val="00D16FC7"/>
    <w:rsid w:val="00D311E5"/>
    <w:rsid w:val="00D313A5"/>
    <w:rsid w:val="00D47231"/>
    <w:rsid w:val="00D5583F"/>
    <w:rsid w:val="00D6224B"/>
    <w:rsid w:val="00D632C7"/>
    <w:rsid w:val="00D67BD2"/>
    <w:rsid w:val="00D7443C"/>
    <w:rsid w:val="00D776F5"/>
    <w:rsid w:val="00D8065A"/>
    <w:rsid w:val="00D81329"/>
    <w:rsid w:val="00D81421"/>
    <w:rsid w:val="00D8172E"/>
    <w:rsid w:val="00D838BB"/>
    <w:rsid w:val="00D8688E"/>
    <w:rsid w:val="00DA6D37"/>
    <w:rsid w:val="00DB2ACE"/>
    <w:rsid w:val="00DB753F"/>
    <w:rsid w:val="00DC69FB"/>
    <w:rsid w:val="00DD4238"/>
    <w:rsid w:val="00DD4726"/>
    <w:rsid w:val="00DD67DB"/>
    <w:rsid w:val="00DE7A1C"/>
    <w:rsid w:val="00DF15C7"/>
    <w:rsid w:val="00E066DC"/>
    <w:rsid w:val="00E101E2"/>
    <w:rsid w:val="00E118BA"/>
    <w:rsid w:val="00E15677"/>
    <w:rsid w:val="00E16B71"/>
    <w:rsid w:val="00E17429"/>
    <w:rsid w:val="00E36FD5"/>
    <w:rsid w:val="00E37F0A"/>
    <w:rsid w:val="00E43FC8"/>
    <w:rsid w:val="00E50E72"/>
    <w:rsid w:val="00E532FE"/>
    <w:rsid w:val="00E53333"/>
    <w:rsid w:val="00E56172"/>
    <w:rsid w:val="00E5636B"/>
    <w:rsid w:val="00E566C9"/>
    <w:rsid w:val="00E60367"/>
    <w:rsid w:val="00E61DA9"/>
    <w:rsid w:val="00E61E1E"/>
    <w:rsid w:val="00E625D1"/>
    <w:rsid w:val="00E62A61"/>
    <w:rsid w:val="00E64D07"/>
    <w:rsid w:val="00E7458E"/>
    <w:rsid w:val="00E75656"/>
    <w:rsid w:val="00E819F3"/>
    <w:rsid w:val="00E81C22"/>
    <w:rsid w:val="00E865F4"/>
    <w:rsid w:val="00E8772F"/>
    <w:rsid w:val="00E9138A"/>
    <w:rsid w:val="00E92097"/>
    <w:rsid w:val="00E92E04"/>
    <w:rsid w:val="00E94F80"/>
    <w:rsid w:val="00EA7682"/>
    <w:rsid w:val="00EA79C7"/>
    <w:rsid w:val="00EA7AE1"/>
    <w:rsid w:val="00EB6DA5"/>
    <w:rsid w:val="00EC00B6"/>
    <w:rsid w:val="00ED1D6B"/>
    <w:rsid w:val="00ED3A35"/>
    <w:rsid w:val="00ED4579"/>
    <w:rsid w:val="00ED6E75"/>
    <w:rsid w:val="00EE7063"/>
    <w:rsid w:val="00EF4A1A"/>
    <w:rsid w:val="00EF50ED"/>
    <w:rsid w:val="00F01A31"/>
    <w:rsid w:val="00F0502A"/>
    <w:rsid w:val="00F21597"/>
    <w:rsid w:val="00F24A04"/>
    <w:rsid w:val="00F25E2D"/>
    <w:rsid w:val="00F2775F"/>
    <w:rsid w:val="00F35B0C"/>
    <w:rsid w:val="00F408F8"/>
    <w:rsid w:val="00F41E2F"/>
    <w:rsid w:val="00F428AE"/>
    <w:rsid w:val="00F42ADB"/>
    <w:rsid w:val="00F51D93"/>
    <w:rsid w:val="00F61AF9"/>
    <w:rsid w:val="00F64221"/>
    <w:rsid w:val="00F7371C"/>
    <w:rsid w:val="00F765A3"/>
    <w:rsid w:val="00F816B0"/>
    <w:rsid w:val="00F871A3"/>
    <w:rsid w:val="00F9028F"/>
    <w:rsid w:val="00F92DEE"/>
    <w:rsid w:val="00F946B5"/>
    <w:rsid w:val="00FA15BA"/>
    <w:rsid w:val="00FA5CDD"/>
    <w:rsid w:val="00FC0A83"/>
    <w:rsid w:val="00FC21D0"/>
    <w:rsid w:val="00FD2FA4"/>
    <w:rsid w:val="00FE3FBE"/>
    <w:rsid w:val="00FE6761"/>
    <w:rsid w:val="00FF3C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7BA82"/>
  <w15:chartTrackingRefBased/>
  <w15:docId w15:val="{F72BFC24-CD0A-4968-A90F-019681AF3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94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qFormat/>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Hipervnculo151">
    <w:name w:val="Hipervínculo151"/>
    <w:basedOn w:val="Fuentedeprrafopredeter"/>
    <w:uiPriority w:val="99"/>
    <w:unhideWhenUsed/>
    <w:rsid w:val="00984E7E"/>
    <w:rPr>
      <w:color w:val="0000FF"/>
      <w:u w:val="single"/>
    </w:rPr>
  </w:style>
  <w:style w:type="table" w:customStyle="1" w:styleId="Tablanormal12">
    <w:name w:val="Tabla normal 12"/>
    <w:basedOn w:val="Tablanormal"/>
    <w:next w:val="Tablanormal1"/>
    <w:uiPriority w:val="41"/>
    <w:rsid w:val="00751B3D"/>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51B3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3">
    <w:name w:val="Tabla normal 13"/>
    <w:basedOn w:val="Tablanormal"/>
    <w:next w:val="Tablanormal1"/>
    <w:uiPriority w:val="41"/>
    <w:rsid w:val="00681C08"/>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Referenciasutil">
    <w:name w:val="Subtle Reference"/>
    <w:basedOn w:val="Fuentedeprrafopredeter"/>
    <w:uiPriority w:val="31"/>
    <w:qFormat/>
    <w:rsid w:val="00D03638"/>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554182">
      <w:bodyDiv w:val="1"/>
      <w:marLeft w:val="0"/>
      <w:marRight w:val="0"/>
      <w:marTop w:val="0"/>
      <w:marBottom w:val="0"/>
      <w:divBdr>
        <w:top w:val="none" w:sz="0" w:space="0" w:color="auto"/>
        <w:left w:val="none" w:sz="0" w:space="0" w:color="auto"/>
        <w:bottom w:val="none" w:sz="0" w:space="0" w:color="auto"/>
        <w:right w:val="none" w:sz="0" w:space="0" w:color="auto"/>
      </w:divBdr>
    </w:div>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472143388">
      <w:bodyDiv w:val="1"/>
      <w:marLeft w:val="0"/>
      <w:marRight w:val="0"/>
      <w:marTop w:val="0"/>
      <w:marBottom w:val="0"/>
      <w:divBdr>
        <w:top w:val="none" w:sz="0" w:space="0" w:color="auto"/>
        <w:left w:val="none" w:sz="0" w:space="0" w:color="auto"/>
        <w:bottom w:val="none" w:sz="0" w:space="0" w:color="auto"/>
        <w:right w:val="none" w:sz="0" w:space="0" w:color="auto"/>
      </w:divBdr>
    </w:div>
    <w:div w:id="498279947">
      <w:bodyDiv w:val="1"/>
      <w:marLeft w:val="0"/>
      <w:marRight w:val="0"/>
      <w:marTop w:val="0"/>
      <w:marBottom w:val="0"/>
      <w:divBdr>
        <w:top w:val="none" w:sz="0" w:space="0" w:color="auto"/>
        <w:left w:val="none" w:sz="0" w:space="0" w:color="auto"/>
        <w:bottom w:val="none" w:sz="0" w:space="0" w:color="auto"/>
        <w:right w:val="none" w:sz="0" w:space="0" w:color="auto"/>
      </w:divBdr>
    </w:div>
    <w:div w:id="563104270">
      <w:bodyDiv w:val="1"/>
      <w:marLeft w:val="0"/>
      <w:marRight w:val="0"/>
      <w:marTop w:val="0"/>
      <w:marBottom w:val="0"/>
      <w:divBdr>
        <w:top w:val="none" w:sz="0" w:space="0" w:color="auto"/>
        <w:left w:val="none" w:sz="0" w:space="0" w:color="auto"/>
        <w:bottom w:val="none" w:sz="0" w:space="0" w:color="auto"/>
        <w:right w:val="none" w:sz="0" w:space="0" w:color="auto"/>
      </w:divBdr>
    </w:div>
    <w:div w:id="710226181">
      <w:bodyDiv w:val="1"/>
      <w:marLeft w:val="0"/>
      <w:marRight w:val="0"/>
      <w:marTop w:val="0"/>
      <w:marBottom w:val="0"/>
      <w:divBdr>
        <w:top w:val="none" w:sz="0" w:space="0" w:color="auto"/>
        <w:left w:val="none" w:sz="0" w:space="0" w:color="auto"/>
        <w:bottom w:val="none" w:sz="0" w:space="0" w:color="auto"/>
        <w:right w:val="none" w:sz="0" w:space="0" w:color="auto"/>
      </w:divBdr>
    </w:div>
    <w:div w:id="808136546">
      <w:bodyDiv w:val="1"/>
      <w:marLeft w:val="0"/>
      <w:marRight w:val="0"/>
      <w:marTop w:val="0"/>
      <w:marBottom w:val="0"/>
      <w:divBdr>
        <w:top w:val="none" w:sz="0" w:space="0" w:color="auto"/>
        <w:left w:val="none" w:sz="0" w:space="0" w:color="auto"/>
        <w:bottom w:val="none" w:sz="0" w:space="0" w:color="auto"/>
        <w:right w:val="none" w:sz="0" w:space="0" w:color="auto"/>
      </w:divBdr>
    </w:div>
    <w:div w:id="825632997">
      <w:bodyDiv w:val="1"/>
      <w:marLeft w:val="0"/>
      <w:marRight w:val="0"/>
      <w:marTop w:val="0"/>
      <w:marBottom w:val="0"/>
      <w:divBdr>
        <w:top w:val="none" w:sz="0" w:space="0" w:color="auto"/>
        <w:left w:val="none" w:sz="0" w:space="0" w:color="auto"/>
        <w:bottom w:val="none" w:sz="0" w:space="0" w:color="auto"/>
        <w:right w:val="none" w:sz="0" w:space="0" w:color="auto"/>
      </w:divBdr>
    </w:div>
    <w:div w:id="873620484">
      <w:bodyDiv w:val="1"/>
      <w:marLeft w:val="0"/>
      <w:marRight w:val="0"/>
      <w:marTop w:val="0"/>
      <w:marBottom w:val="0"/>
      <w:divBdr>
        <w:top w:val="none" w:sz="0" w:space="0" w:color="auto"/>
        <w:left w:val="none" w:sz="0" w:space="0" w:color="auto"/>
        <w:bottom w:val="none" w:sz="0" w:space="0" w:color="auto"/>
        <w:right w:val="none" w:sz="0" w:space="0" w:color="auto"/>
      </w:divBdr>
    </w:div>
    <w:div w:id="897008927">
      <w:bodyDiv w:val="1"/>
      <w:marLeft w:val="0"/>
      <w:marRight w:val="0"/>
      <w:marTop w:val="0"/>
      <w:marBottom w:val="0"/>
      <w:divBdr>
        <w:top w:val="none" w:sz="0" w:space="0" w:color="auto"/>
        <w:left w:val="none" w:sz="0" w:space="0" w:color="auto"/>
        <w:bottom w:val="none" w:sz="0" w:space="0" w:color="auto"/>
        <w:right w:val="none" w:sz="0" w:space="0" w:color="auto"/>
      </w:divBdr>
    </w:div>
    <w:div w:id="992561555">
      <w:bodyDiv w:val="1"/>
      <w:marLeft w:val="0"/>
      <w:marRight w:val="0"/>
      <w:marTop w:val="0"/>
      <w:marBottom w:val="0"/>
      <w:divBdr>
        <w:top w:val="none" w:sz="0" w:space="0" w:color="auto"/>
        <w:left w:val="none" w:sz="0" w:space="0" w:color="auto"/>
        <w:bottom w:val="none" w:sz="0" w:space="0" w:color="auto"/>
        <w:right w:val="none" w:sz="0" w:space="0" w:color="auto"/>
      </w:divBdr>
    </w:div>
    <w:div w:id="1100905280">
      <w:bodyDiv w:val="1"/>
      <w:marLeft w:val="0"/>
      <w:marRight w:val="0"/>
      <w:marTop w:val="0"/>
      <w:marBottom w:val="0"/>
      <w:divBdr>
        <w:top w:val="none" w:sz="0" w:space="0" w:color="auto"/>
        <w:left w:val="none" w:sz="0" w:space="0" w:color="auto"/>
        <w:bottom w:val="none" w:sz="0" w:space="0" w:color="auto"/>
        <w:right w:val="none" w:sz="0" w:space="0" w:color="auto"/>
      </w:divBdr>
    </w:div>
    <w:div w:id="1203834225">
      <w:bodyDiv w:val="1"/>
      <w:marLeft w:val="0"/>
      <w:marRight w:val="0"/>
      <w:marTop w:val="0"/>
      <w:marBottom w:val="0"/>
      <w:divBdr>
        <w:top w:val="none" w:sz="0" w:space="0" w:color="auto"/>
        <w:left w:val="none" w:sz="0" w:space="0" w:color="auto"/>
        <w:bottom w:val="none" w:sz="0" w:space="0" w:color="auto"/>
        <w:right w:val="none" w:sz="0" w:space="0" w:color="auto"/>
      </w:divBdr>
    </w:div>
    <w:div w:id="1405447133">
      <w:bodyDiv w:val="1"/>
      <w:marLeft w:val="0"/>
      <w:marRight w:val="0"/>
      <w:marTop w:val="0"/>
      <w:marBottom w:val="0"/>
      <w:divBdr>
        <w:top w:val="none" w:sz="0" w:space="0" w:color="auto"/>
        <w:left w:val="none" w:sz="0" w:space="0" w:color="auto"/>
        <w:bottom w:val="none" w:sz="0" w:space="0" w:color="auto"/>
        <w:right w:val="none" w:sz="0" w:space="0" w:color="auto"/>
      </w:divBdr>
    </w:div>
    <w:div w:id="1420713881">
      <w:bodyDiv w:val="1"/>
      <w:marLeft w:val="0"/>
      <w:marRight w:val="0"/>
      <w:marTop w:val="0"/>
      <w:marBottom w:val="0"/>
      <w:divBdr>
        <w:top w:val="none" w:sz="0" w:space="0" w:color="auto"/>
        <w:left w:val="none" w:sz="0" w:space="0" w:color="auto"/>
        <w:bottom w:val="none" w:sz="0" w:space="0" w:color="auto"/>
        <w:right w:val="none" w:sz="0" w:space="0" w:color="auto"/>
      </w:divBdr>
    </w:div>
    <w:div w:id="1458715897">
      <w:bodyDiv w:val="1"/>
      <w:marLeft w:val="0"/>
      <w:marRight w:val="0"/>
      <w:marTop w:val="0"/>
      <w:marBottom w:val="0"/>
      <w:divBdr>
        <w:top w:val="none" w:sz="0" w:space="0" w:color="auto"/>
        <w:left w:val="none" w:sz="0" w:space="0" w:color="auto"/>
        <w:bottom w:val="none" w:sz="0" w:space="0" w:color="auto"/>
        <w:right w:val="none" w:sz="0" w:space="0" w:color="auto"/>
      </w:divBdr>
    </w:div>
    <w:div w:id="1522357945">
      <w:bodyDiv w:val="1"/>
      <w:marLeft w:val="0"/>
      <w:marRight w:val="0"/>
      <w:marTop w:val="0"/>
      <w:marBottom w:val="0"/>
      <w:divBdr>
        <w:top w:val="none" w:sz="0" w:space="0" w:color="auto"/>
        <w:left w:val="none" w:sz="0" w:space="0" w:color="auto"/>
        <w:bottom w:val="none" w:sz="0" w:space="0" w:color="auto"/>
        <w:right w:val="none" w:sz="0" w:space="0" w:color="auto"/>
      </w:divBdr>
    </w:div>
    <w:div w:id="1537162598">
      <w:bodyDiv w:val="1"/>
      <w:marLeft w:val="0"/>
      <w:marRight w:val="0"/>
      <w:marTop w:val="0"/>
      <w:marBottom w:val="0"/>
      <w:divBdr>
        <w:top w:val="none" w:sz="0" w:space="0" w:color="auto"/>
        <w:left w:val="none" w:sz="0" w:space="0" w:color="auto"/>
        <w:bottom w:val="none" w:sz="0" w:space="0" w:color="auto"/>
        <w:right w:val="none" w:sz="0" w:space="0" w:color="auto"/>
      </w:divBdr>
    </w:div>
    <w:div w:id="1630168560">
      <w:bodyDiv w:val="1"/>
      <w:marLeft w:val="0"/>
      <w:marRight w:val="0"/>
      <w:marTop w:val="0"/>
      <w:marBottom w:val="0"/>
      <w:divBdr>
        <w:top w:val="none" w:sz="0" w:space="0" w:color="auto"/>
        <w:left w:val="none" w:sz="0" w:space="0" w:color="auto"/>
        <w:bottom w:val="none" w:sz="0" w:space="0" w:color="auto"/>
        <w:right w:val="none" w:sz="0" w:space="0" w:color="auto"/>
      </w:divBdr>
    </w:div>
    <w:div w:id="1661159637">
      <w:bodyDiv w:val="1"/>
      <w:marLeft w:val="0"/>
      <w:marRight w:val="0"/>
      <w:marTop w:val="0"/>
      <w:marBottom w:val="0"/>
      <w:divBdr>
        <w:top w:val="none" w:sz="0" w:space="0" w:color="auto"/>
        <w:left w:val="none" w:sz="0" w:space="0" w:color="auto"/>
        <w:bottom w:val="none" w:sz="0" w:space="0" w:color="auto"/>
        <w:right w:val="none" w:sz="0" w:space="0" w:color="auto"/>
      </w:divBdr>
    </w:div>
    <w:div w:id="1666929692">
      <w:bodyDiv w:val="1"/>
      <w:marLeft w:val="0"/>
      <w:marRight w:val="0"/>
      <w:marTop w:val="0"/>
      <w:marBottom w:val="0"/>
      <w:divBdr>
        <w:top w:val="none" w:sz="0" w:space="0" w:color="auto"/>
        <w:left w:val="none" w:sz="0" w:space="0" w:color="auto"/>
        <w:bottom w:val="none" w:sz="0" w:space="0" w:color="auto"/>
        <w:right w:val="none" w:sz="0" w:space="0" w:color="auto"/>
      </w:divBdr>
    </w:div>
    <w:div w:id="1691180784">
      <w:bodyDiv w:val="1"/>
      <w:marLeft w:val="0"/>
      <w:marRight w:val="0"/>
      <w:marTop w:val="0"/>
      <w:marBottom w:val="0"/>
      <w:divBdr>
        <w:top w:val="none" w:sz="0" w:space="0" w:color="auto"/>
        <w:left w:val="none" w:sz="0" w:space="0" w:color="auto"/>
        <w:bottom w:val="none" w:sz="0" w:space="0" w:color="auto"/>
        <w:right w:val="none" w:sz="0" w:space="0" w:color="auto"/>
      </w:divBdr>
      <w:divsChild>
        <w:div w:id="1098254253">
          <w:marLeft w:val="0"/>
          <w:marRight w:val="0"/>
          <w:marTop w:val="0"/>
          <w:marBottom w:val="0"/>
          <w:divBdr>
            <w:top w:val="single" w:sz="2" w:space="0" w:color="000000"/>
            <w:left w:val="single" w:sz="2" w:space="0" w:color="000000"/>
            <w:bottom w:val="single" w:sz="2" w:space="0" w:color="000000"/>
            <w:right w:val="single" w:sz="2" w:space="0" w:color="000000"/>
          </w:divBdr>
          <w:divsChild>
            <w:div w:id="2077435711">
              <w:marLeft w:val="0"/>
              <w:marRight w:val="0"/>
              <w:marTop w:val="0"/>
              <w:marBottom w:val="0"/>
              <w:divBdr>
                <w:top w:val="single" w:sz="2" w:space="0" w:color="000000"/>
                <w:left w:val="single" w:sz="2" w:space="0" w:color="000000"/>
                <w:bottom w:val="single" w:sz="2" w:space="0" w:color="000000"/>
                <w:right w:val="single" w:sz="2" w:space="0" w:color="000000"/>
              </w:divBdr>
              <w:divsChild>
                <w:div w:id="317926977">
                  <w:marLeft w:val="0"/>
                  <w:marRight w:val="0"/>
                  <w:marTop w:val="0"/>
                  <w:marBottom w:val="0"/>
                  <w:divBdr>
                    <w:top w:val="single" w:sz="2" w:space="0" w:color="000000"/>
                    <w:left w:val="single" w:sz="2" w:space="0" w:color="000000"/>
                    <w:bottom w:val="single" w:sz="2" w:space="0" w:color="000000"/>
                    <w:right w:val="single" w:sz="2" w:space="0" w:color="000000"/>
                  </w:divBdr>
                  <w:divsChild>
                    <w:div w:id="1688372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833134262">
      <w:bodyDiv w:val="1"/>
      <w:marLeft w:val="0"/>
      <w:marRight w:val="0"/>
      <w:marTop w:val="0"/>
      <w:marBottom w:val="0"/>
      <w:divBdr>
        <w:top w:val="none" w:sz="0" w:space="0" w:color="auto"/>
        <w:left w:val="none" w:sz="0" w:space="0" w:color="auto"/>
        <w:bottom w:val="none" w:sz="0" w:space="0" w:color="auto"/>
        <w:right w:val="none" w:sz="0" w:space="0" w:color="auto"/>
      </w:divBdr>
    </w:div>
    <w:div w:id="1871916604">
      <w:bodyDiv w:val="1"/>
      <w:marLeft w:val="0"/>
      <w:marRight w:val="0"/>
      <w:marTop w:val="0"/>
      <w:marBottom w:val="0"/>
      <w:divBdr>
        <w:top w:val="none" w:sz="0" w:space="0" w:color="auto"/>
        <w:left w:val="none" w:sz="0" w:space="0" w:color="auto"/>
        <w:bottom w:val="none" w:sz="0" w:space="0" w:color="auto"/>
        <w:right w:val="none" w:sz="0" w:space="0" w:color="auto"/>
      </w:divBdr>
    </w:div>
    <w:div w:id="1892110846">
      <w:bodyDiv w:val="1"/>
      <w:marLeft w:val="0"/>
      <w:marRight w:val="0"/>
      <w:marTop w:val="0"/>
      <w:marBottom w:val="0"/>
      <w:divBdr>
        <w:top w:val="none" w:sz="0" w:space="0" w:color="auto"/>
        <w:left w:val="none" w:sz="0" w:space="0" w:color="auto"/>
        <w:bottom w:val="none" w:sz="0" w:space="0" w:color="auto"/>
        <w:right w:val="none" w:sz="0" w:space="0" w:color="auto"/>
      </w:divBdr>
    </w:div>
    <w:div w:id="1893035926">
      <w:bodyDiv w:val="1"/>
      <w:marLeft w:val="0"/>
      <w:marRight w:val="0"/>
      <w:marTop w:val="0"/>
      <w:marBottom w:val="0"/>
      <w:divBdr>
        <w:top w:val="none" w:sz="0" w:space="0" w:color="auto"/>
        <w:left w:val="none" w:sz="0" w:space="0" w:color="auto"/>
        <w:bottom w:val="none" w:sz="0" w:space="0" w:color="auto"/>
        <w:right w:val="none" w:sz="0" w:space="0" w:color="auto"/>
      </w:divBdr>
    </w:div>
    <w:div w:id="1964968243">
      <w:bodyDiv w:val="1"/>
      <w:marLeft w:val="0"/>
      <w:marRight w:val="0"/>
      <w:marTop w:val="0"/>
      <w:marBottom w:val="0"/>
      <w:divBdr>
        <w:top w:val="none" w:sz="0" w:space="0" w:color="auto"/>
        <w:left w:val="none" w:sz="0" w:space="0" w:color="auto"/>
        <w:bottom w:val="none" w:sz="0" w:space="0" w:color="auto"/>
        <w:right w:val="none" w:sz="0" w:space="0" w:color="auto"/>
      </w:divBdr>
    </w:div>
    <w:div w:id="204112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75D91-26E5-42D1-94D2-4340950A8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30</Pages>
  <Words>7007</Words>
  <Characters>38540</Characters>
  <Application>Microsoft Office Word</Application>
  <DocSecurity>0</DocSecurity>
  <Lines>321</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inf03m612@outlook.com</cp:lastModifiedBy>
  <cp:revision>7</cp:revision>
  <cp:lastPrinted>2023-10-09T23:11:00Z</cp:lastPrinted>
  <dcterms:created xsi:type="dcterms:W3CDTF">2023-12-04T19:54:00Z</dcterms:created>
  <dcterms:modified xsi:type="dcterms:W3CDTF">2024-01-11T16:39:00Z</dcterms:modified>
</cp:coreProperties>
</file>