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9BC" w:rsidRPr="007F1B38" w:rsidRDefault="009F09BC" w:rsidP="00247898">
      <w:pPr>
        <w:tabs>
          <w:tab w:val="left" w:pos="3465"/>
        </w:tabs>
        <w:spacing w:line="360" w:lineRule="auto"/>
        <w:jc w:val="both"/>
        <w:rPr>
          <w:rFonts w:ascii="Palatino Linotype" w:hAnsi="Palatino Linotype"/>
          <w:color w:val="000000" w:themeColor="text1"/>
        </w:rPr>
      </w:pPr>
      <w:r w:rsidRPr="007F1B38">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de fecha </w:t>
      </w:r>
      <w:r w:rsidR="00247898" w:rsidRPr="007F1B38">
        <w:rPr>
          <w:rFonts w:ascii="Palatino Linotype" w:hAnsi="Palatino Linotype"/>
          <w:color w:val="000000" w:themeColor="text1"/>
        </w:rPr>
        <w:t>trece</w:t>
      </w:r>
      <w:r w:rsidR="00A96D4A" w:rsidRPr="007F1B38">
        <w:rPr>
          <w:rFonts w:ascii="Palatino Linotype" w:hAnsi="Palatino Linotype"/>
          <w:color w:val="000000" w:themeColor="text1"/>
        </w:rPr>
        <w:t xml:space="preserve"> (13)</w:t>
      </w:r>
      <w:r w:rsidRPr="007F1B38">
        <w:rPr>
          <w:rFonts w:ascii="Palatino Linotype" w:hAnsi="Palatino Linotype"/>
          <w:color w:val="000000" w:themeColor="text1"/>
        </w:rPr>
        <w:t xml:space="preserve"> de </w:t>
      </w:r>
      <w:r w:rsidR="00247898" w:rsidRPr="007F1B38">
        <w:rPr>
          <w:rFonts w:ascii="Palatino Linotype" w:hAnsi="Palatino Linotype"/>
          <w:color w:val="000000" w:themeColor="text1"/>
        </w:rPr>
        <w:t>septiembre</w:t>
      </w:r>
      <w:r w:rsidR="00E61C13" w:rsidRPr="007F1B38">
        <w:rPr>
          <w:rFonts w:ascii="Palatino Linotype" w:hAnsi="Palatino Linotype"/>
          <w:color w:val="000000" w:themeColor="text1"/>
        </w:rPr>
        <w:t xml:space="preserve"> de dos mil </w:t>
      </w:r>
      <w:r w:rsidR="004D465B" w:rsidRPr="007F1B38">
        <w:rPr>
          <w:rFonts w:ascii="Palatino Linotype" w:hAnsi="Palatino Linotype"/>
          <w:color w:val="000000" w:themeColor="text1"/>
        </w:rPr>
        <w:t>veintitrés</w:t>
      </w:r>
      <w:r w:rsidRPr="007F1B38">
        <w:rPr>
          <w:rFonts w:ascii="Palatino Linotype" w:hAnsi="Palatino Linotype"/>
          <w:color w:val="000000" w:themeColor="text1"/>
        </w:rPr>
        <w:t>.</w:t>
      </w:r>
    </w:p>
    <w:p w:rsidR="00247898" w:rsidRPr="007F1B38" w:rsidRDefault="00247898" w:rsidP="00247898">
      <w:pPr>
        <w:tabs>
          <w:tab w:val="left" w:pos="3465"/>
        </w:tabs>
        <w:spacing w:line="360" w:lineRule="auto"/>
        <w:jc w:val="both"/>
        <w:rPr>
          <w:rFonts w:ascii="Palatino Linotype" w:hAnsi="Palatino Linotype"/>
          <w:color w:val="000000" w:themeColor="text1"/>
        </w:rPr>
      </w:pPr>
    </w:p>
    <w:p w:rsidR="009F09BC" w:rsidRPr="007F1B38" w:rsidRDefault="009F09BC" w:rsidP="00247898">
      <w:pPr>
        <w:spacing w:line="360" w:lineRule="auto"/>
        <w:jc w:val="both"/>
        <w:rPr>
          <w:rFonts w:ascii="Palatino Linotype" w:hAnsi="Palatino Linotype"/>
          <w:color w:val="000000" w:themeColor="text1"/>
        </w:rPr>
      </w:pPr>
      <w:r w:rsidRPr="007F1B38">
        <w:rPr>
          <w:rFonts w:ascii="Palatino Linotype" w:hAnsi="Palatino Linotype"/>
          <w:b/>
          <w:color w:val="000000" w:themeColor="text1"/>
        </w:rPr>
        <w:t>VISTO</w:t>
      </w:r>
      <w:r w:rsidRPr="007F1B38">
        <w:rPr>
          <w:rFonts w:ascii="Palatino Linotype" w:hAnsi="Palatino Linotype"/>
          <w:color w:val="000000" w:themeColor="text1"/>
        </w:rPr>
        <w:t xml:space="preserve"> </w:t>
      </w:r>
      <w:r w:rsidR="008A699B" w:rsidRPr="007F1B38">
        <w:rPr>
          <w:rFonts w:ascii="Palatino Linotype" w:hAnsi="Palatino Linotype"/>
          <w:color w:val="000000" w:themeColor="text1"/>
        </w:rPr>
        <w:t>e</w:t>
      </w:r>
      <w:r w:rsidRPr="007F1B38">
        <w:rPr>
          <w:rFonts w:ascii="Palatino Linotype" w:hAnsi="Palatino Linotype"/>
          <w:color w:val="000000" w:themeColor="text1"/>
        </w:rPr>
        <w:t xml:space="preserve">l expediente electrónico formado con motivo del recurso de revisión </w:t>
      </w:r>
      <w:r w:rsidR="00F54259" w:rsidRPr="007F1B38">
        <w:rPr>
          <w:rFonts w:ascii="Palatino Linotype" w:hAnsi="Palatino Linotype"/>
          <w:b/>
          <w:color w:val="000000" w:themeColor="text1"/>
        </w:rPr>
        <w:t>04558/INFOEM/IP/RR/2023</w:t>
      </w:r>
      <w:r w:rsidRPr="007F1B38">
        <w:rPr>
          <w:rFonts w:ascii="Palatino Linotype" w:hAnsi="Palatino Linotype"/>
          <w:color w:val="000000" w:themeColor="text1"/>
        </w:rPr>
        <w:t>,</w:t>
      </w:r>
      <w:r w:rsidRPr="007F1B38">
        <w:rPr>
          <w:rFonts w:ascii="Palatino Linotype" w:hAnsi="Palatino Linotype" w:cs="Arial"/>
          <w:b/>
          <w:bCs/>
          <w:color w:val="000000" w:themeColor="text1"/>
        </w:rPr>
        <w:t xml:space="preserve"> </w:t>
      </w:r>
      <w:r w:rsidRPr="007F1B38">
        <w:rPr>
          <w:rFonts w:ascii="Palatino Linotype" w:hAnsi="Palatino Linotype"/>
          <w:color w:val="000000" w:themeColor="text1"/>
        </w:rPr>
        <w:t xml:space="preserve">promovido por </w:t>
      </w:r>
      <w:r w:rsidR="006C6E54" w:rsidRPr="007F1B38">
        <w:rPr>
          <w:rFonts w:ascii="Palatino Linotype" w:hAnsi="Palatino Linotype"/>
          <w:b/>
          <w:color w:val="000000" w:themeColor="text1"/>
        </w:rPr>
        <w:t>una persona que no proporcionó datos de identificación</w:t>
      </w:r>
      <w:r w:rsidRPr="007F1B38">
        <w:rPr>
          <w:rFonts w:ascii="Palatino Linotype" w:hAnsi="Palatino Linotype"/>
          <w:color w:val="000000" w:themeColor="text1"/>
        </w:rPr>
        <w:t xml:space="preserve">, a quien en lo sucesivo se le identificará como </w:t>
      </w:r>
      <w:r w:rsidR="00C860B1" w:rsidRPr="007F1B38">
        <w:rPr>
          <w:rFonts w:ascii="Palatino Linotype" w:hAnsi="Palatino Linotype"/>
          <w:b/>
          <w:color w:val="000000" w:themeColor="text1"/>
        </w:rPr>
        <w:t>EL RECURRENTE</w:t>
      </w:r>
      <w:r w:rsidRPr="007F1B38">
        <w:rPr>
          <w:rFonts w:ascii="Palatino Linotype" w:hAnsi="Palatino Linotype" w:cs="Arial"/>
          <w:color w:val="000000" w:themeColor="text1"/>
        </w:rPr>
        <w:t xml:space="preserve">, en contra de la respuesta del </w:t>
      </w:r>
      <w:r w:rsidR="006C6E54" w:rsidRPr="007F1B38">
        <w:rPr>
          <w:rFonts w:ascii="Palatino Linotype" w:hAnsi="Palatino Linotype" w:cs="Arial"/>
          <w:b/>
          <w:color w:val="000000" w:themeColor="text1"/>
        </w:rPr>
        <w:t>Ayuntamiento de Zinacantepec</w:t>
      </w:r>
      <w:r w:rsidRPr="007F1B38">
        <w:rPr>
          <w:rFonts w:ascii="Palatino Linotype" w:hAnsi="Palatino Linotype" w:cs="Arial"/>
          <w:b/>
          <w:color w:val="000000" w:themeColor="text1"/>
        </w:rPr>
        <w:t>,</w:t>
      </w:r>
      <w:r w:rsidRPr="007F1B38">
        <w:rPr>
          <w:rFonts w:ascii="Palatino Linotype" w:hAnsi="Palatino Linotype"/>
          <w:b/>
          <w:color w:val="000000" w:themeColor="text1"/>
        </w:rPr>
        <w:t xml:space="preserve"> </w:t>
      </w:r>
      <w:r w:rsidRPr="007F1B38">
        <w:rPr>
          <w:rFonts w:ascii="Palatino Linotype" w:hAnsi="Palatino Linotype"/>
          <w:color w:val="000000" w:themeColor="text1"/>
        </w:rPr>
        <w:t xml:space="preserve">en </w:t>
      </w:r>
      <w:r w:rsidR="00A96D4A" w:rsidRPr="007F1B38">
        <w:rPr>
          <w:rFonts w:ascii="Palatino Linotype" w:hAnsi="Palatino Linotype"/>
          <w:color w:val="000000" w:themeColor="text1"/>
        </w:rPr>
        <w:t xml:space="preserve">adelante </w:t>
      </w:r>
      <w:r w:rsidRPr="007F1B38">
        <w:rPr>
          <w:rFonts w:ascii="Palatino Linotype" w:hAnsi="Palatino Linotype"/>
          <w:color w:val="000000" w:themeColor="text1"/>
        </w:rPr>
        <w:t>el</w:t>
      </w:r>
      <w:r w:rsidRPr="007F1B38">
        <w:rPr>
          <w:rFonts w:ascii="Palatino Linotype" w:hAnsi="Palatino Linotype"/>
          <w:b/>
          <w:color w:val="000000" w:themeColor="text1"/>
        </w:rPr>
        <w:t xml:space="preserve"> SUJETO OBLIGADO</w:t>
      </w:r>
      <w:r w:rsidRPr="007F1B38">
        <w:rPr>
          <w:rFonts w:ascii="Palatino Linotype" w:hAnsi="Palatino Linotype"/>
          <w:color w:val="000000" w:themeColor="text1"/>
        </w:rPr>
        <w:t>, se procede a dictar la presente resolución, con base en los siguientes:</w:t>
      </w:r>
    </w:p>
    <w:p w:rsidR="009F09BC" w:rsidRPr="007F1B38" w:rsidRDefault="009F09BC" w:rsidP="00247898">
      <w:pPr>
        <w:pStyle w:val="Ttulo1"/>
        <w:spacing w:before="0" w:line="360" w:lineRule="auto"/>
        <w:jc w:val="center"/>
        <w:rPr>
          <w:rFonts w:ascii="Palatino Linotype" w:hAnsi="Palatino Linotype"/>
          <w:b/>
          <w:color w:val="000000" w:themeColor="text1"/>
          <w:sz w:val="24"/>
          <w:szCs w:val="24"/>
        </w:rPr>
      </w:pPr>
      <w:bookmarkStart w:id="0" w:name="_Toc461555884"/>
      <w:bookmarkStart w:id="1" w:name="_Toc466371847"/>
      <w:bookmarkStart w:id="2" w:name="_Toc83128575"/>
      <w:r w:rsidRPr="007F1B38">
        <w:rPr>
          <w:rFonts w:ascii="Palatino Linotype" w:hAnsi="Palatino Linotype"/>
          <w:b/>
          <w:color w:val="000000" w:themeColor="text1"/>
          <w:sz w:val="24"/>
          <w:szCs w:val="24"/>
        </w:rPr>
        <w:t>ANTECEDENTES</w:t>
      </w:r>
      <w:bookmarkEnd w:id="0"/>
      <w:bookmarkEnd w:id="1"/>
      <w:bookmarkEnd w:id="2"/>
    </w:p>
    <w:p w:rsidR="00247898" w:rsidRPr="007F1B38" w:rsidRDefault="00247898" w:rsidP="00247898"/>
    <w:p w:rsidR="009F09BC" w:rsidRPr="007F1B38" w:rsidRDefault="009F09BC" w:rsidP="00247898">
      <w:pPr>
        <w:pStyle w:val="Prrafodelista"/>
        <w:numPr>
          <w:ilvl w:val="0"/>
          <w:numId w:val="15"/>
        </w:numPr>
        <w:spacing w:line="360" w:lineRule="auto"/>
        <w:ind w:left="0" w:firstLine="0"/>
        <w:jc w:val="both"/>
        <w:rPr>
          <w:rFonts w:ascii="Palatino Linotype" w:eastAsia="Calibri" w:hAnsi="Palatino Linotype" w:cs="Arial"/>
          <w:color w:val="000000" w:themeColor="text1"/>
          <w:lang w:val="es-ES"/>
        </w:rPr>
      </w:pPr>
      <w:r w:rsidRPr="007F1B38">
        <w:rPr>
          <w:rFonts w:ascii="Palatino Linotype" w:eastAsia="Calibri" w:hAnsi="Palatino Linotype" w:cs="Arial"/>
          <w:color w:val="000000" w:themeColor="text1"/>
          <w:lang w:val="es-ES"/>
        </w:rPr>
        <w:t xml:space="preserve">El día </w:t>
      </w:r>
      <w:r w:rsidR="00F54259" w:rsidRPr="007F1B38">
        <w:rPr>
          <w:rFonts w:ascii="Palatino Linotype" w:eastAsia="Calibri" w:hAnsi="Palatino Linotype" w:cs="Arial"/>
          <w:color w:val="000000" w:themeColor="text1"/>
          <w:lang w:val="es-ES"/>
        </w:rPr>
        <w:t>diez</w:t>
      </w:r>
      <w:r w:rsidRPr="007F1B38">
        <w:rPr>
          <w:rFonts w:ascii="Palatino Linotype" w:eastAsia="Calibri" w:hAnsi="Palatino Linotype" w:cs="Arial"/>
          <w:color w:val="000000" w:themeColor="text1"/>
          <w:lang w:val="es-ES"/>
        </w:rPr>
        <w:t xml:space="preserve"> de </w:t>
      </w:r>
      <w:r w:rsidR="006C6E54" w:rsidRPr="007F1B38">
        <w:rPr>
          <w:rFonts w:ascii="Palatino Linotype" w:eastAsia="Calibri" w:hAnsi="Palatino Linotype" w:cs="Arial"/>
          <w:color w:val="000000" w:themeColor="text1"/>
          <w:lang w:val="es-ES"/>
        </w:rPr>
        <w:t>juli</w:t>
      </w:r>
      <w:r w:rsidR="00E61C13" w:rsidRPr="007F1B38">
        <w:rPr>
          <w:rFonts w:ascii="Palatino Linotype" w:eastAsia="Calibri" w:hAnsi="Palatino Linotype" w:cs="Arial"/>
          <w:color w:val="000000" w:themeColor="text1"/>
          <w:lang w:val="es-ES"/>
        </w:rPr>
        <w:t xml:space="preserve">o de dos mil </w:t>
      </w:r>
      <w:r w:rsidR="004D465B" w:rsidRPr="007F1B38">
        <w:rPr>
          <w:rFonts w:ascii="Palatino Linotype" w:eastAsia="Calibri" w:hAnsi="Palatino Linotype" w:cs="Arial"/>
          <w:color w:val="000000" w:themeColor="text1"/>
          <w:lang w:val="es-ES"/>
        </w:rPr>
        <w:t>veintitrés</w:t>
      </w:r>
      <w:r w:rsidRPr="007F1B38">
        <w:rPr>
          <w:rFonts w:ascii="Palatino Linotype" w:hAnsi="Palatino Linotype"/>
          <w:b/>
          <w:color w:val="000000" w:themeColor="text1"/>
        </w:rPr>
        <w:t xml:space="preserve">, </w:t>
      </w:r>
      <w:r w:rsidRPr="007F1B38">
        <w:rPr>
          <w:rFonts w:ascii="Palatino Linotype" w:eastAsia="Calibri" w:hAnsi="Palatino Linotype" w:cs="Arial"/>
          <w:color w:val="000000" w:themeColor="text1"/>
          <w:lang w:val="es-ES"/>
        </w:rPr>
        <w:t xml:space="preserve">se presentó ante el </w:t>
      </w:r>
      <w:r w:rsidRPr="007F1B38">
        <w:rPr>
          <w:rFonts w:ascii="Palatino Linotype" w:eastAsia="Calibri" w:hAnsi="Palatino Linotype" w:cs="Arial"/>
          <w:b/>
          <w:color w:val="000000" w:themeColor="text1"/>
          <w:lang w:val="es-ES"/>
        </w:rPr>
        <w:t>SUJETO OBLIGADO</w:t>
      </w:r>
      <w:r w:rsidRPr="007F1B38">
        <w:rPr>
          <w:rFonts w:ascii="Palatino Linotype" w:eastAsia="Calibri" w:hAnsi="Palatino Linotype" w:cs="Arial"/>
          <w:color w:val="000000" w:themeColor="text1"/>
        </w:rPr>
        <w:t xml:space="preserve"> vía </w:t>
      </w:r>
      <w:r w:rsidR="008A699B" w:rsidRPr="007F1B38">
        <w:rPr>
          <w:rFonts w:ascii="Palatino Linotype" w:eastAsia="Calibri" w:hAnsi="Palatino Linotype" w:cs="Arial"/>
          <w:color w:val="000000" w:themeColor="text1"/>
          <w:lang w:val="es-ES"/>
        </w:rPr>
        <w:t>SAIMEX, la solicitud</w:t>
      </w:r>
      <w:r w:rsidRPr="007F1B38">
        <w:rPr>
          <w:rFonts w:ascii="Palatino Linotype" w:eastAsia="Calibri" w:hAnsi="Palatino Linotype" w:cs="Arial"/>
          <w:color w:val="000000" w:themeColor="text1"/>
          <w:lang w:val="es-ES"/>
        </w:rPr>
        <w:t xml:space="preserve"> de información pública</w:t>
      </w:r>
      <w:r w:rsidR="008A699B" w:rsidRPr="007F1B38">
        <w:rPr>
          <w:rFonts w:ascii="Palatino Linotype" w:eastAsia="Calibri" w:hAnsi="Palatino Linotype" w:cs="Arial"/>
          <w:color w:val="000000" w:themeColor="text1"/>
          <w:lang w:val="es-ES"/>
        </w:rPr>
        <w:t xml:space="preserve"> registrada</w:t>
      </w:r>
      <w:r w:rsidRPr="007F1B38">
        <w:rPr>
          <w:rFonts w:ascii="Palatino Linotype" w:eastAsia="Calibri" w:hAnsi="Palatino Linotype" w:cs="Arial"/>
          <w:color w:val="000000" w:themeColor="text1"/>
          <w:lang w:val="es-ES"/>
        </w:rPr>
        <w:t xml:space="preserve"> con </w:t>
      </w:r>
      <w:r w:rsidR="008A699B" w:rsidRPr="007F1B38">
        <w:rPr>
          <w:rFonts w:ascii="Palatino Linotype" w:eastAsia="Calibri" w:hAnsi="Palatino Linotype" w:cs="Arial"/>
          <w:color w:val="000000" w:themeColor="text1"/>
          <w:lang w:val="es-ES"/>
        </w:rPr>
        <w:t xml:space="preserve">el </w:t>
      </w:r>
      <w:r w:rsidRPr="007F1B38">
        <w:rPr>
          <w:rFonts w:ascii="Palatino Linotype" w:eastAsia="Calibri" w:hAnsi="Palatino Linotype" w:cs="Arial"/>
          <w:color w:val="000000" w:themeColor="text1"/>
          <w:lang w:val="es-ES"/>
        </w:rPr>
        <w:t>número</w:t>
      </w:r>
      <w:r w:rsidRPr="007F1B38">
        <w:rPr>
          <w:rFonts w:ascii="Palatino Linotype" w:hAnsi="Palatino Linotype"/>
          <w:b/>
          <w:bCs/>
          <w:color w:val="000000" w:themeColor="text1"/>
        </w:rPr>
        <w:t xml:space="preserve"> </w:t>
      </w:r>
      <w:r w:rsidR="00F54259" w:rsidRPr="007F1B38">
        <w:rPr>
          <w:rFonts w:ascii="Palatino Linotype" w:hAnsi="Palatino Linotype"/>
          <w:b/>
          <w:bCs/>
          <w:color w:val="000000" w:themeColor="text1"/>
        </w:rPr>
        <w:t>00517/ZINACANT/IP/2023</w:t>
      </w:r>
      <w:r w:rsidRPr="007F1B38">
        <w:rPr>
          <w:rFonts w:ascii="Palatino Linotype" w:hAnsi="Palatino Linotype"/>
          <w:b/>
          <w:bCs/>
          <w:color w:val="000000" w:themeColor="text1"/>
        </w:rPr>
        <w:t xml:space="preserve">; </w:t>
      </w:r>
      <w:r w:rsidR="00A96D4A" w:rsidRPr="007F1B38">
        <w:rPr>
          <w:rFonts w:ascii="Palatino Linotype" w:eastAsia="Calibri" w:hAnsi="Palatino Linotype" w:cs="Arial"/>
          <w:color w:val="000000" w:themeColor="text1"/>
          <w:lang w:val="es-ES"/>
        </w:rPr>
        <w:t xml:space="preserve">en la que se </w:t>
      </w:r>
      <w:r w:rsidRPr="007F1B38">
        <w:rPr>
          <w:rFonts w:ascii="Palatino Linotype" w:eastAsia="Calibri" w:hAnsi="Palatino Linotype" w:cs="Arial"/>
          <w:color w:val="000000" w:themeColor="text1"/>
          <w:lang w:val="es-ES"/>
        </w:rPr>
        <w:t>solicitó la siguiente información:</w:t>
      </w:r>
    </w:p>
    <w:p w:rsidR="008A699B" w:rsidRPr="007F1B38" w:rsidRDefault="008A699B" w:rsidP="00247898">
      <w:pPr>
        <w:pStyle w:val="Prrafodelista"/>
        <w:spacing w:line="360" w:lineRule="auto"/>
        <w:ind w:left="0"/>
        <w:jc w:val="both"/>
        <w:rPr>
          <w:rFonts w:ascii="Palatino Linotype" w:eastAsia="Calibri" w:hAnsi="Palatino Linotype" w:cs="Arial"/>
          <w:color w:val="000000" w:themeColor="text1"/>
          <w:lang w:val="es-ES"/>
        </w:rPr>
      </w:pPr>
    </w:p>
    <w:p w:rsidR="009F09BC" w:rsidRPr="007F1B38" w:rsidRDefault="00EB1CE2" w:rsidP="00247898">
      <w:pPr>
        <w:pStyle w:val="Prrafodelista"/>
        <w:spacing w:line="360" w:lineRule="auto"/>
        <w:ind w:left="425" w:right="476"/>
        <w:jc w:val="both"/>
        <w:rPr>
          <w:rFonts w:ascii="Palatino Linotype" w:hAnsi="Palatino Linotype"/>
          <w:i/>
          <w:color w:val="000000" w:themeColor="text1"/>
        </w:rPr>
      </w:pPr>
      <w:r w:rsidRPr="007F1B38">
        <w:rPr>
          <w:rFonts w:ascii="Palatino Linotype" w:hAnsi="Palatino Linotype"/>
          <w:i/>
          <w:color w:val="000000" w:themeColor="text1"/>
        </w:rPr>
        <w:t>“</w:t>
      </w:r>
      <w:r w:rsidR="00F54259" w:rsidRPr="007F1B38">
        <w:rPr>
          <w:rFonts w:ascii="Palatino Linotype" w:hAnsi="Palatino Linotype"/>
          <w:i/>
          <w:color w:val="000000" w:themeColor="text1"/>
        </w:rPr>
        <w:t>Cuantas personas asistieron al Primer Informe de Gobierno de Manuel Vilchis Viveros</w:t>
      </w:r>
      <w:r w:rsidR="008A699B" w:rsidRPr="007F1B38">
        <w:rPr>
          <w:rFonts w:ascii="Palatino Linotype" w:hAnsi="Palatino Linotype"/>
          <w:i/>
          <w:color w:val="000000" w:themeColor="text1"/>
        </w:rPr>
        <w:t>”</w:t>
      </w:r>
    </w:p>
    <w:p w:rsidR="008A699B" w:rsidRPr="007F1B38" w:rsidRDefault="008A699B" w:rsidP="00247898">
      <w:pPr>
        <w:pStyle w:val="Prrafodelista"/>
        <w:spacing w:line="360" w:lineRule="auto"/>
        <w:ind w:left="851" w:right="34"/>
        <w:jc w:val="both"/>
        <w:rPr>
          <w:rFonts w:ascii="Palatino Linotype" w:hAnsi="Palatino Linotype"/>
          <w:color w:val="000000" w:themeColor="text1"/>
        </w:rPr>
      </w:pPr>
    </w:p>
    <w:p w:rsidR="009F09BC" w:rsidRPr="007F1B38" w:rsidRDefault="009F09BC" w:rsidP="00247898">
      <w:pPr>
        <w:pStyle w:val="Prrafodelista"/>
        <w:numPr>
          <w:ilvl w:val="0"/>
          <w:numId w:val="23"/>
        </w:numPr>
        <w:spacing w:line="360" w:lineRule="auto"/>
        <w:ind w:left="709" w:right="34" w:hanging="283"/>
        <w:jc w:val="both"/>
        <w:rPr>
          <w:rFonts w:ascii="Palatino Linotype" w:hAnsi="Palatino Linotype"/>
          <w:color w:val="000000" w:themeColor="text1"/>
        </w:rPr>
      </w:pPr>
      <w:r w:rsidRPr="007F1B38">
        <w:rPr>
          <w:rFonts w:ascii="Palatino Linotype" w:eastAsia="Times New Roman" w:hAnsi="Palatino Linotype" w:cs="Arial"/>
          <w:color w:val="000000" w:themeColor="text1"/>
          <w:lang w:val="es-ES"/>
        </w:rPr>
        <w:t>Se eligió como modalidad de entrega de la información</w:t>
      </w:r>
      <w:r w:rsidRPr="007F1B38">
        <w:rPr>
          <w:rFonts w:ascii="Palatino Linotype" w:hAnsi="Palatino Linotype"/>
          <w:color w:val="000000" w:themeColor="text1"/>
        </w:rPr>
        <w:t xml:space="preserve">: A través del </w:t>
      </w:r>
      <w:r w:rsidRPr="007F1B38">
        <w:rPr>
          <w:rFonts w:ascii="Palatino Linotype" w:hAnsi="Palatino Linotype"/>
          <w:b/>
          <w:color w:val="000000" w:themeColor="text1"/>
        </w:rPr>
        <w:t>SAIMEX</w:t>
      </w:r>
      <w:r w:rsidR="0069487D" w:rsidRPr="007F1B38">
        <w:rPr>
          <w:rFonts w:ascii="Palatino Linotype" w:hAnsi="Palatino Linotype"/>
          <w:b/>
          <w:color w:val="000000" w:themeColor="text1"/>
        </w:rPr>
        <w:t>.</w:t>
      </w:r>
    </w:p>
    <w:p w:rsidR="00F54259" w:rsidRPr="007F1B38" w:rsidRDefault="00F54259" w:rsidP="00F54259">
      <w:pPr>
        <w:pStyle w:val="Prrafodelista"/>
        <w:tabs>
          <w:tab w:val="left" w:pos="0"/>
        </w:tabs>
        <w:spacing w:line="360" w:lineRule="auto"/>
        <w:ind w:left="0" w:right="49"/>
        <w:jc w:val="both"/>
        <w:rPr>
          <w:rFonts w:ascii="Palatino Linotype" w:hAnsi="Palatino Linotype" w:cs="Arial"/>
          <w:i/>
          <w:color w:val="000000" w:themeColor="text1"/>
        </w:rPr>
      </w:pPr>
    </w:p>
    <w:p w:rsidR="00E61C13" w:rsidRPr="007F1B38" w:rsidRDefault="00C860B1" w:rsidP="00F54259">
      <w:pPr>
        <w:pStyle w:val="Prrafodelista"/>
        <w:numPr>
          <w:ilvl w:val="0"/>
          <w:numId w:val="15"/>
        </w:numPr>
        <w:tabs>
          <w:tab w:val="left" w:pos="0"/>
        </w:tabs>
        <w:spacing w:line="360" w:lineRule="auto"/>
        <w:ind w:left="0" w:right="49" w:firstLine="0"/>
        <w:jc w:val="both"/>
        <w:rPr>
          <w:rFonts w:ascii="Palatino Linotype" w:hAnsi="Palatino Linotype" w:cs="Arial"/>
          <w:i/>
          <w:color w:val="000000" w:themeColor="text1"/>
        </w:rPr>
      </w:pPr>
      <w:r w:rsidRPr="007F1B38">
        <w:rPr>
          <w:rFonts w:ascii="Palatino Linotype" w:hAnsi="Palatino Linotype" w:cs="Arial"/>
          <w:color w:val="000000" w:themeColor="text1"/>
        </w:rPr>
        <w:lastRenderedPageBreak/>
        <w:t xml:space="preserve">El </w:t>
      </w:r>
      <w:r w:rsidR="00F54259" w:rsidRPr="007F1B38">
        <w:rPr>
          <w:rFonts w:ascii="Palatino Linotype" w:hAnsi="Palatino Linotype" w:cs="Arial"/>
          <w:color w:val="000000" w:themeColor="text1"/>
        </w:rPr>
        <w:t>catorce</w:t>
      </w:r>
      <w:r w:rsidR="006C6E54" w:rsidRPr="007F1B38">
        <w:rPr>
          <w:rFonts w:ascii="Palatino Linotype" w:hAnsi="Palatino Linotype" w:cs="Arial"/>
          <w:color w:val="000000" w:themeColor="text1"/>
        </w:rPr>
        <w:t xml:space="preserve"> de agosto</w:t>
      </w:r>
      <w:r w:rsidR="002C4997" w:rsidRPr="007F1B38">
        <w:rPr>
          <w:rFonts w:ascii="Palatino Linotype" w:hAnsi="Palatino Linotype" w:cs="Arial"/>
          <w:color w:val="000000" w:themeColor="text1"/>
        </w:rPr>
        <w:t xml:space="preserve"> de dos mil </w:t>
      </w:r>
      <w:r w:rsidR="004D465B" w:rsidRPr="007F1B38">
        <w:rPr>
          <w:rFonts w:ascii="Palatino Linotype" w:hAnsi="Palatino Linotype" w:cs="Arial"/>
          <w:color w:val="000000" w:themeColor="text1"/>
        </w:rPr>
        <w:t>veintitrés</w:t>
      </w:r>
      <w:r w:rsidR="009F09BC" w:rsidRPr="007F1B38">
        <w:rPr>
          <w:rFonts w:ascii="Palatino Linotype" w:hAnsi="Palatino Linotype" w:cs="Arial"/>
          <w:color w:val="000000" w:themeColor="text1"/>
        </w:rPr>
        <w:t xml:space="preserve">, el </w:t>
      </w:r>
      <w:r w:rsidR="009F09BC" w:rsidRPr="007F1B38">
        <w:rPr>
          <w:rFonts w:ascii="Palatino Linotype" w:hAnsi="Palatino Linotype" w:cs="Arial"/>
          <w:b/>
          <w:color w:val="000000" w:themeColor="text1"/>
        </w:rPr>
        <w:t>SUJETO OBLIGADO,</w:t>
      </w:r>
      <w:r w:rsidR="00EB1CE2" w:rsidRPr="007F1B38">
        <w:rPr>
          <w:rFonts w:ascii="Palatino Linotype" w:hAnsi="Palatino Linotype" w:cs="Arial"/>
          <w:color w:val="000000" w:themeColor="text1"/>
        </w:rPr>
        <w:t xml:space="preserve"> dio respuesta a través del archivo electrónico denominado </w:t>
      </w:r>
      <w:r w:rsidR="00F54259" w:rsidRPr="007F1B38">
        <w:rPr>
          <w:rFonts w:ascii="Palatino Linotype" w:hAnsi="Palatino Linotype" w:cs="Arial"/>
          <w:b/>
          <w:color w:val="000000" w:themeColor="text1"/>
        </w:rPr>
        <w:t>0143.pdf</w:t>
      </w:r>
      <w:r w:rsidR="00EB1CE2" w:rsidRPr="007F1B38">
        <w:rPr>
          <w:rFonts w:ascii="Palatino Linotype" w:hAnsi="Palatino Linotype" w:cs="Arial"/>
          <w:b/>
          <w:i/>
          <w:color w:val="000000" w:themeColor="text1"/>
        </w:rPr>
        <w:t>,</w:t>
      </w:r>
      <w:r w:rsidR="00EB1CE2" w:rsidRPr="007F1B38">
        <w:rPr>
          <w:rFonts w:ascii="Palatino Linotype" w:hAnsi="Palatino Linotype" w:cs="Arial"/>
          <w:i/>
          <w:color w:val="000000" w:themeColor="text1"/>
        </w:rPr>
        <w:t xml:space="preserve"> </w:t>
      </w:r>
      <w:r w:rsidR="00EB1CE2" w:rsidRPr="007F1B38">
        <w:rPr>
          <w:rFonts w:ascii="Palatino Linotype" w:hAnsi="Palatino Linotype" w:cs="Arial"/>
          <w:color w:val="000000" w:themeColor="text1"/>
        </w:rPr>
        <w:t>cuyo contenido corresponde</w:t>
      </w:r>
      <w:r w:rsidR="00222E80" w:rsidRPr="007F1B38">
        <w:rPr>
          <w:rFonts w:ascii="Palatino Linotype" w:hAnsi="Palatino Linotype" w:cs="Arial"/>
          <w:color w:val="000000" w:themeColor="text1"/>
        </w:rPr>
        <w:t xml:space="preserve"> medular</w:t>
      </w:r>
      <w:r w:rsidR="00EB1CE2" w:rsidRPr="007F1B38">
        <w:rPr>
          <w:rFonts w:ascii="Palatino Linotype" w:hAnsi="Palatino Linotype" w:cs="Arial"/>
          <w:color w:val="000000" w:themeColor="text1"/>
        </w:rPr>
        <w:t xml:space="preserve"> </w:t>
      </w:r>
      <w:r w:rsidR="00247898" w:rsidRPr="007F1B38">
        <w:rPr>
          <w:rFonts w:ascii="Palatino Linotype" w:hAnsi="Palatino Linotype" w:cs="Arial"/>
          <w:color w:val="000000" w:themeColor="text1"/>
        </w:rPr>
        <w:t>es e</w:t>
      </w:r>
      <w:r w:rsidR="00222E80" w:rsidRPr="007F1B38">
        <w:rPr>
          <w:rFonts w:ascii="Palatino Linotype" w:hAnsi="Palatino Linotype" w:cs="Arial"/>
          <w:color w:val="000000" w:themeColor="text1"/>
        </w:rPr>
        <w:t>l siguiente</w:t>
      </w:r>
      <w:r w:rsidR="003A06E6" w:rsidRPr="007F1B38">
        <w:rPr>
          <w:rFonts w:ascii="Palatino Linotype" w:hAnsi="Palatino Linotype" w:cs="Arial"/>
          <w:color w:val="000000" w:themeColor="text1"/>
        </w:rPr>
        <w:t>:</w:t>
      </w:r>
    </w:p>
    <w:p w:rsidR="00EB1CE2" w:rsidRPr="007F1B38" w:rsidRDefault="00F54259" w:rsidP="00247898">
      <w:pPr>
        <w:pStyle w:val="Prrafodelista"/>
        <w:tabs>
          <w:tab w:val="left" w:pos="0"/>
        </w:tabs>
        <w:spacing w:line="360" w:lineRule="auto"/>
        <w:ind w:left="0" w:right="49"/>
        <w:jc w:val="center"/>
        <w:rPr>
          <w:rFonts w:ascii="Palatino Linotype" w:hAnsi="Palatino Linotype" w:cs="Arial"/>
          <w:i/>
          <w:color w:val="000000" w:themeColor="text1"/>
        </w:rPr>
      </w:pPr>
      <w:r w:rsidRPr="007F1B38">
        <w:rPr>
          <w:rFonts w:ascii="Palatino Linotype" w:hAnsi="Palatino Linotype" w:cs="Arial"/>
          <w:i/>
          <w:noProof/>
          <w:color w:val="000000" w:themeColor="text1"/>
          <w:lang w:val="es-MX" w:eastAsia="es-MX"/>
        </w:rPr>
        <w:drawing>
          <wp:inline distT="0" distB="0" distL="0" distR="0">
            <wp:extent cx="5105563" cy="6479338"/>
            <wp:effectExtent l="19050" t="19050" r="19050" b="171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12877" cy="6488620"/>
                    </a:xfrm>
                    <a:prstGeom prst="rect">
                      <a:avLst/>
                    </a:prstGeom>
                    <a:noFill/>
                    <a:ln>
                      <a:solidFill>
                        <a:schemeClr val="tx1"/>
                      </a:solidFill>
                    </a:ln>
                  </pic:spPr>
                </pic:pic>
              </a:graphicData>
            </a:graphic>
          </wp:inline>
        </w:drawing>
      </w:r>
    </w:p>
    <w:p w:rsidR="009F09BC" w:rsidRPr="007F1B38" w:rsidRDefault="009F09BC" w:rsidP="00247898">
      <w:pPr>
        <w:pStyle w:val="Prrafodelista"/>
        <w:numPr>
          <w:ilvl w:val="0"/>
          <w:numId w:val="15"/>
        </w:numPr>
        <w:tabs>
          <w:tab w:val="left" w:pos="0"/>
        </w:tabs>
        <w:spacing w:line="360" w:lineRule="auto"/>
        <w:ind w:left="0" w:right="49" w:firstLine="0"/>
        <w:jc w:val="both"/>
        <w:rPr>
          <w:rFonts w:ascii="Palatino Linotype" w:hAnsi="Palatino Linotype" w:cs="Arial"/>
          <w:i/>
          <w:color w:val="000000" w:themeColor="text1"/>
        </w:rPr>
      </w:pPr>
      <w:r w:rsidRPr="007F1B38">
        <w:rPr>
          <w:rFonts w:ascii="Palatino Linotype" w:eastAsia="Times New Roman" w:hAnsi="Palatino Linotype" w:cs="Arial"/>
          <w:color w:val="000000" w:themeColor="text1"/>
          <w:lang w:val="es-ES"/>
        </w:rPr>
        <w:lastRenderedPageBreak/>
        <w:t>E</w:t>
      </w:r>
      <w:r w:rsidR="002C4997" w:rsidRPr="007F1B38">
        <w:rPr>
          <w:rFonts w:ascii="Palatino Linotype" w:eastAsia="Times New Roman" w:hAnsi="Palatino Linotype" w:cs="Arial"/>
          <w:color w:val="000000" w:themeColor="text1"/>
          <w:lang w:val="es-ES"/>
        </w:rPr>
        <w:t xml:space="preserve">l </w:t>
      </w:r>
      <w:r w:rsidR="00F54259" w:rsidRPr="007F1B38">
        <w:rPr>
          <w:rFonts w:ascii="Palatino Linotype" w:eastAsia="Times New Roman" w:hAnsi="Palatino Linotype" w:cs="Arial"/>
          <w:color w:val="000000" w:themeColor="text1"/>
          <w:lang w:val="es-ES"/>
        </w:rPr>
        <w:t>quince</w:t>
      </w:r>
      <w:r w:rsidR="00222E80" w:rsidRPr="007F1B38">
        <w:rPr>
          <w:rFonts w:ascii="Palatino Linotype" w:eastAsia="Times New Roman" w:hAnsi="Palatino Linotype" w:cs="Arial"/>
          <w:color w:val="000000" w:themeColor="text1"/>
          <w:lang w:val="es-ES"/>
        </w:rPr>
        <w:t xml:space="preserve"> de agosto</w:t>
      </w:r>
      <w:r w:rsidRPr="007F1B38">
        <w:rPr>
          <w:rFonts w:ascii="Palatino Linotype" w:eastAsia="Times New Roman" w:hAnsi="Palatino Linotype" w:cs="Arial"/>
          <w:color w:val="000000" w:themeColor="text1"/>
          <w:lang w:val="es-ES"/>
        </w:rPr>
        <w:t xml:space="preserve"> de </w:t>
      </w:r>
      <w:r w:rsidR="00025C53" w:rsidRPr="007F1B38">
        <w:rPr>
          <w:rFonts w:ascii="Palatino Linotype" w:eastAsia="Times New Roman" w:hAnsi="Palatino Linotype" w:cs="Arial"/>
          <w:color w:val="000000" w:themeColor="text1"/>
          <w:lang w:val="es-ES"/>
        </w:rPr>
        <w:t xml:space="preserve">dos mil </w:t>
      </w:r>
      <w:r w:rsidR="004D465B" w:rsidRPr="007F1B38">
        <w:rPr>
          <w:rFonts w:ascii="Palatino Linotype" w:eastAsia="Times New Roman" w:hAnsi="Palatino Linotype" w:cs="Arial"/>
          <w:color w:val="000000" w:themeColor="text1"/>
          <w:lang w:val="es-ES"/>
        </w:rPr>
        <w:t>veintitrés</w:t>
      </w:r>
      <w:r w:rsidRPr="007F1B38">
        <w:rPr>
          <w:rFonts w:ascii="Palatino Linotype" w:eastAsia="Times New Roman" w:hAnsi="Palatino Linotype" w:cs="Arial"/>
          <w:color w:val="000000" w:themeColor="text1"/>
          <w:lang w:val="es-ES"/>
        </w:rPr>
        <w:t xml:space="preserve">, el particular interpuso </w:t>
      </w:r>
      <w:r w:rsidR="002C4997" w:rsidRPr="007F1B38">
        <w:rPr>
          <w:rFonts w:ascii="Palatino Linotype" w:eastAsia="Times New Roman" w:hAnsi="Palatino Linotype" w:cs="Arial"/>
          <w:color w:val="000000" w:themeColor="text1"/>
          <w:lang w:val="es-ES"/>
        </w:rPr>
        <w:t>e</w:t>
      </w:r>
      <w:r w:rsidRPr="007F1B38">
        <w:rPr>
          <w:rFonts w:ascii="Palatino Linotype" w:eastAsia="Times New Roman" w:hAnsi="Palatino Linotype" w:cs="Arial"/>
          <w:color w:val="000000" w:themeColor="text1"/>
          <w:lang w:val="es-ES"/>
        </w:rPr>
        <w:t>l recurso de revisión en contra de la respuesta, manifestando l</w:t>
      </w:r>
      <w:r w:rsidR="002C4997" w:rsidRPr="007F1B38">
        <w:rPr>
          <w:rFonts w:ascii="Palatino Linotype" w:eastAsia="Times New Roman" w:hAnsi="Palatino Linotype" w:cs="Arial"/>
          <w:color w:val="000000" w:themeColor="text1"/>
          <w:lang w:val="es-ES"/>
        </w:rPr>
        <w:t>a</w:t>
      </w:r>
      <w:r w:rsidRPr="007F1B38">
        <w:rPr>
          <w:rFonts w:ascii="Palatino Linotype" w:eastAsia="Times New Roman" w:hAnsi="Palatino Linotype" w:cs="Arial"/>
          <w:color w:val="000000" w:themeColor="text1"/>
          <w:lang w:val="es-ES"/>
        </w:rPr>
        <w:t xml:space="preserve">s </w:t>
      </w:r>
      <w:r w:rsidR="002C4997" w:rsidRPr="007F1B38">
        <w:rPr>
          <w:rFonts w:ascii="Palatino Linotype" w:eastAsia="Times New Roman" w:hAnsi="Palatino Linotype" w:cs="Arial"/>
          <w:color w:val="000000" w:themeColor="text1"/>
          <w:lang w:val="es-ES"/>
        </w:rPr>
        <w:t>siguientes</w:t>
      </w:r>
      <w:r w:rsidRPr="007F1B38">
        <w:rPr>
          <w:rFonts w:ascii="Palatino Linotype" w:eastAsia="Times New Roman" w:hAnsi="Palatino Linotype" w:cs="Arial"/>
          <w:color w:val="000000" w:themeColor="text1"/>
          <w:lang w:val="es-ES"/>
        </w:rPr>
        <w:t xml:space="preserve"> razones o motivos de inconformidad:</w:t>
      </w:r>
    </w:p>
    <w:p w:rsidR="009F09BC" w:rsidRPr="007F1B38" w:rsidRDefault="009F09BC" w:rsidP="00247898">
      <w:pPr>
        <w:pStyle w:val="Prrafodelista"/>
        <w:numPr>
          <w:ilvl w:val="0"/>
          <w:numId w:val="23"/>
        </w:numPr>
        <w:spacing w:line="360" w:lineRule="auto"/>
        <w:jc w:val="both"/>
        <w:rPr>
          <w:rFonts w:ascii="Palatino Linotype" w:hAnsi="Palatino Linotype"/>
          <w:i/>
          <w:color w:val="000000" w:themeColor="text1"/>
          <w:sz w:val="22"/>
        </w:rPr>
      </w:pPr>
      <w:bookmarkStart w:id="3" w:name="_Toc466982514"/>
      <w:bookmarkStart w:id="4" w:name="_Toc51854302"/>
      <w:bookmarkStart w:id="5" w:name="_Toc53584976"/>
      <w:bookmarkStart w:id="6" w:name="_Toc60925403"/>
      <w:bookmarkStart w:id="7" w:name="_Toc81364833"/>
      <w:bookmarkStart w:id="8" w:name="_Toc81390610"/>
      <w:bookmarkStart w:id="9" w:name="_Toc82611033"/>
      <w:bookmarkStart w:id="10" w:name="_Toc83128576"/>
      <w:bookmarkStart w:id="11" w:name="_Toc27589208"/>
      <w:bookmarkStart w:id="12" w:name="_Toc29395022"/>
      <w:bookmarkStart w:id="13" w:name="_Toc29481467"/>
      <w:bookmarkStart w:id="14" w:name="_Toc33113911"/>
      <w:bookmarkStart w:id="15" w:name="_Toc33643059"/>
      <w:bookmarkStart w:id="16" w:name="_Toc33724991"/>
      <w:bookmarkStart w:id="17" w:name="_Toc33726434"/>
      <w:bookmarkStart w:id="18" w:name="_Toc34157662"/>
      <w:bookmarkStart w:id="19" w:name="_Toc35003615"/>
      <w:bookmarkStart w:id="20" w:name="_Toc35535691"/>
      <w:bookmarkStart w:id="21" w:name="_Toc51262525"/>
      <w:bookmarkStart w:id="22" w:name="_Toc471908126"/>
      <w:bookmarkStart w:id="23" w:name="_Toc491791300"/>
      <w:bookmarkStart w:id="24" w:name="_Toc496726170"/>
      <w:bookmarkStart w:id="25" w:name="_Toc497242134"/>
      <w:bookmarkStart w:id="26" w:name="_Toc497292517"/>
      <w:bookmarkStart w:id="27" w:name="_Toc498503716"/>
      <w:bookmarkStart w:id="28" w:name="_Toc499568660"/>
      <w:bookmarkStart w:id="29" w:name="_Toc499568693"/>
      <w:bookmarkStart w:id="30" w:name="_Toc499665452"/>
      <w:bookmarkStart w:id="31" w:name="_Toc499729819"/>
      <w:bookmarkStart w:id="32" w:name="_Toc499835024"/>
      <w:bookmarkStart w:id="33" w:name="_Toc499835835"/>
      <w:bookmarkStart w:id="34" w:name="_Toc499835858"/>
      <w:bookmarkStart w:id="35" w:name="_Toc500264537"/>
      <w:bookmarkStart w:id="36" w:name="_Toc503290275"/>
      <w:bookmarkStart w:id="37" w:name="_Toc524009637"/>
      <w:bookmarkStart w:id="38" w:name="_Toc524009672"/>
      <w:bookmarkStart w:id="39" w:name="_Toc524602720"/>
      <w:bookmarkStart w:id="40" w:name="_Toc526365279"/>
      <w:bookmarkStart w:id="41" w:name="_Toc526365337"/>
      <w:bookmarkStart w:id="42" w:name="_Toc530067664"/>
      <w:bookmarkStart w:id="43" w:name="_Toc530067692"/>
      <w:bookmarkStart w:id="44" w:name="_Toc530067939"/>
      <w:bookmarkStart w:id="45" w:name="_Toc530590420"/>
      <w:bookmarkStart w:id="46" w:name="_Toc530593951"/>
      <w:bookmarkStart w:id="47" w:name="_Toc531190248"/>
      <w:bookmarkStart w:id="48" w:name="_Toc531190295"/>
      <w:bookmarkStart w:id="49" w:name="_Toc534908208"/>
      <w:bookmarkStart w:id="50" w:name="_Toc534909344"/>
      <w:bookmarkStart w:id="51" w:name="_Toc535353305"/>
      <w:bookmarkStart w:id="52" w:name="_Toc535353791"/>
      <w:bookmarkStart w:id="53" w:name="_Toc18436351"/>
      <w:bookmarkStart w:id="54" w:name="_Toc18436385"/>
      <w:bookmarkStart w:id="55" w:name="_Toc18513477"/>
      <w:bookmarkStart w:id="56" w:name="_Toc18513503"/>
      <w:bookmarkStart w:id="57" w:name="_Toc18606801"/>
      <w:bookmarkStart w:id="58" w:name="_Toc19723536"/>
      <w:bookmarkStart w:id="59" w:name="_Toc20322795"/>
      <w:bookmarkStart w:id="60" w:name="_Toc20323052"/>
      <w:bookmarkStart w:id="61" w:name="_Toc20323181"/>
      <w:bookmarkStart w:id="62" w:name="_Toc20420591"/>
      <w:bookmarkStart w:id="63" w:name="_Toc20421579"/>
      <w:bookmarkStart w:id="64" w:name="_Toc21027316"/>
      <w:bookmarkStart w:id="65" w:name="_Toc22660652"/>
      <w:bookmarkStart w:id="66" w:name="_Toc22811623"/>
      <w:bookmarkStart w:id="67" w:name="_Toc26436015"/>
      <w:r w:rsidRPr="007F1B38">
        <w:rPr>
          <w:rStyle w:val="Ttulo2Car"/>
          <w:rFonts w:ascii="Palatino Linotype" w:hAnsi="Palatino Linotype"/>
          <w:b/>
          <w:color w:val="000000" w:themeColor="text1"/>
          <w:sz w:val="22"/>
          <w:szCs w:val="24"/>
        </w:rPr>
        <w:t>Acto impugnado</w:t>
      </w:r>
      <w:bookmarkEnd w:id="3"/>
      <w:r w:rsidRPr="007F1B38">
        <w:rPr>
          <w:rStyle w:val="Ttulo2Car"/>
          <w:rFonts w:ascii="Palatino Linotype" w:hAnsi="Palatino Linotype"/>
          <w:b/>
          <w:color w:val="000000" w:themeColor="text1"/>
          <w:sz w:val="22"/>
          <w:szCs w:val="24"/>
        </w:rPr>
        <w:t xml:space="preserve">: </w:t>
      </w:r>
      <w:r w:rsidRPr="007F1B38">
        <w:rPr>
          <w:rStyle w:val="Ttulo2Car"/>
          <w:rFonts w:ascii="Palatino Linotype" w:hAnsi="Palatino Linotype"/>
          <w:i/>
          <w:color w:val="000000" w:themeColor="text1"/>
          <w:sz w:val="22"/>
          <w:szCs w:val="24"/>
        </w:rPr>
        <w:t>“</w:t>
      </w:r>
      <w:bookmarkEnd w:id="4"/>
      <w:bookmarkEnd w:id="5"/>
      <w:bookmarkEnd w:id="6"/>
      <w:bookmarkEnd w:id="7"/>
      <w:bookmarkEnd w:id="8"/>
      <w:bookmarkEnd w:id="9"/>
      <w:bookmarkEnd w:id="10"/>
      <w:r w:rsidR="00222E80" w:rsidRPr="007F1B38">
        <w:rPr>
          <w:rStyle w:val="Ttulo2Car"/>
          <w:rFonts w:ascii="Palatino Linotype" w:hAnsi="Palatino Linotype"/>
          <w:i/>
          <w:color w:val="000000" w:themeColor="text1"/>
          <w:sz w:val="22"/>
          <w:szCs w:val="24"/>
        </w:rPr>
        <w:t>NO ENTREGA INFORMACIÓN</w:t>
      </w:r>
      <w:r w:rsidRPr="007F1B38">
        <w:rPr>
          <w:rFonts w:ascii="Palatino Linotype" w:hAnsi="Palatino Linotype"/>
          <w:color w:val="000000" w:themeColor="text1"/>
          <w:sz w:val="22"/>
        </w:rPr>
        <w:t>”</w:t>
      </w:r>
      <w:bookmarkStart w:id="68" w:name="_Toc466982515"/>
      <w:bookmarkStart w:id="69" w:name="_Toc27589209"/>
      <w:bookmarkStart w:id="70" w:name="_Toc29395023"/>
      <w:bookmarkStart w:id="71" w:name="_Toc29481468"/>
      <w:bookmarkStart w:id="72" w:name="_Toc33113912"/>
      <w:bookmarkStart w:id="73" w:name="_Toc33643060"/>
      <w:bookmarkStart w:id="74" w:name="_Toc33724992"/>
      <w:bookmarkStart w:id="75" w:name="_Toc33726435"/>
      <w:bookmarkStart w:id="76" w:name="_Toc34157663"/>
      <w:bookmarkStart w:id="77" w:name="_Toc35003616"/>
      <w:bookmarkStart w:id="78" w:name="_Toc35535692"/>
      <w:bookmarkStart w:id="79" w:name="_Toc51262526"/>
      <w:bookmarkStart w:id="80" w:name="_Toc471908127"/>
      <w:bookmarkStart w:id="81" w:name="_Toc491791301"/>
      <w:bookmarkStart w:id="82" w:name="_Toc496726171"/>
      <w:bookmarkStart w:id="83" w:name="_Toc497242135"/>
      <w:bookmarkStart w:id="84" w:name="_Toc497292518"/>
      <w:bookmarkStart w:id="85" w:name="_Toc498503717"/>
      <w:bookmarkStart w:id="86" w:name="_Toc499568661"/>
      <w:bookmarkStart w:id="87" w:name="_Toc499568694"/>
      <w:bookmarkStart w:id="88" w:name="_Toc499665453"/>
      <w:bookmarkStart w:id="89" w:name="_Toc499729820"/>
      <w:bookmarkStart w:id="90" w:name="_Toc499835025"/>
      <w:bookmarkStart w:id="91" w:name="_Toc499835836"/>
      <w:bookmarkStart w:id="92" w:name="_Toc499835859"/>
      <w:bookmarkStart w:id="93" w:name="_Toc500264538"/>
      <w:bookmarkStart w:id="94" w:name="_Toc503290276"/>
      <w:bookmarkStart w:id="95" w:name="_Toc524009638"/>
      <w:bookmarkStart w:id="96" w:name="_Toc524009673"/>
      <w:bookmarkStart w:id="97" w:name="_Toc524602721"/>
      <w:bookmarkStart w:id="98" w:name="_Toc526365280"/>
      <w:bookmarkStart w:id="99" w:name="_Toc526365338"/>
      <w:bookmarkStart w:id="100" w:name="_Toc530067665"/>
      <w:bookmarkStart w:id="101" w:name="_Toc530067693"/>
      <w:bookmarkStart w:id="102" w:name="_Toc530067940"/>
      <w:bookmarkStart w:id="103" w:name="_Toc530590421"/>
      <w:bookmarkStart w:id="104" w:name="_Toc530593952"/>
      <w:bookmarkStart w:id="105" w:name="_Toc531190249"/>
      <w:bookmarkStart w:id="106" w:name="_Toc531190296"/>
      <w:bookmarkStart w:id="107" w:name="_Toc534908209"/>
      <w:bookmarkStart w:id="108" w:name="_Toc534909345"/>
      <w:bookmarkStart w:id="109" w:name="_Toc535353306"/>
      <w:bookmarkStart w:id="110" w:name="_Toc535353792"/>
      <w:bookmarkStart w:id="111" w:name="_Toc18436352"/>
      <w:bookmarkStart w:id="112" w:name="_Toc18436386"/>
      <w:bookmarkStart w:id="113" w:name="_Toc18513478"/>
      <w:bookmarkStart w:id="114" w:name="_Toc18513504"/>
      <w:bookmarkStart w:id="115" w:name="_Toc18606802"/>
      <w:bookmarkStart w:id="116" w:name="_Toc19723537"/>
      <w:bookmarkStart w:id="117" w:name="_Toc20322796"/>
      <w:bookmarkStart w:id="118" w:name="_Toc20323053"/>
      <w:bookmarkStart w:id="119" w:name="_Toc20323182"/>
      <w:bookmarkStart w:id="120" w:name="_Toc20420592"/>
      <w:bookmarkStart w:id="121" w:name="_Toc20421580"/>
      <w:bookmarkStart w:id="122" w:name="_Toc21027317"/>
      <w:bookmarkStart w:id="123" w:name="_Toc22660653"/>
      <w:bookmarkStart w:id="124" w:name="_Toc22811624"/>
      <w:bookmarkStart w:id="125" w:name="_Toc26436016"/>
      <w:bookmarkStart w:id="126" w:name="_Toc51854303"/>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rsidR="009F09BC" w:rsidRPr="007F1B38" w:rsidRDefault="009F09BC" w:rsidP="00247898">
      <w:pPr>
        <w:spacing w:line="360" w:lineRule="auto"/>
        <w:jc w:val="both"/>
        <w:rPr>
          <w:rFonts w:ascii="Palatino Linotype" w:hAnsi="Palatino Linotype"/>
          <w:i/>
          <w:color w:val="000000" w:themeColor="text1"/>
          <w:sz w:val="22"/>
        </w:rPr>
      </w:pPr>
    </w:p>
    <w:p w:rsidR="009F09BC" w:rsidRPr="007F1B38" w:rsidRDefault="009F09BC" w:rsidP="00247898">
      <w:pPr>
        <w:pStyle w:val="Prrafodelista"/>
        <w:numPr>
          <w:ilvl w:val="0"/>
          <w:numId w:val="23"/>
        </w:numPr>
        <w:spacing w:line="360" w:lineRule="auto"/>
        <w:jc w:val="both"/>
        <w:rPr>
          <w:rFonts w:ascii="Palatino Linotype" w:hAnsi="Palatino Linotype"/>
          <w:i/>
          <w:color w:val="000000" w:themeColor="text1"/>
          <w:sz w:val="22"/>
        </w:rPr>
      </w:pPr>
      <w:bookmarkStart w:id="127" w:name="_Toc53584977"/>
      <w:bookmarkStart w:id="128" w:name="_Toc60925404"/>
      <w:bookmarkStart w:id="129" w:name="_Toc81364834"/>
      <w:bookmarkStart w:id="130" w:name="_Toc81390611"/>
      <w:bookmarkStart w:id="131" w:name="_Toc82611034"/>
      <w:bookmarkStart w:id="132" w:name="_Toc83128577"/>
      <w:r w:rsidRPr="007F1B38">
        <w:rPr>
          <w:rStyle w:val="Ttulo2Car"/>
          <w:rFonts w:ascii="Palatino Linotype" w:hAnsi="Palatino Linotype"/>
          <w:b/>
          <w:color w:val="000000" w:themeColor="text1"/>
          <w:sz w:val="22"/>
          <w:szCs w:val="24"/>
        </w:rPr>
        <w:t>Razones o Motivos de inconformidad:</w:t>
      </w:r>
      <w:bookmarkEnd w:id="68"/>
      <w:bookmarkEnd w:id="127"/>
      <w:bookmarkEnd w:id="128"/>
      <w:bookmarkEnd w:id="129"/>
      <w:bookmarkEnd w:id="130"/>
      <w:bookmarkEnd w:id="131"/>
      <w:bookmarkEnd w:id="132"/>
      <w:r w:rsidRPr="007F1B38">
        <w:rPr>
          <w:rFonts w:ascii="Palatino Linotype" w:hAnsi="Palatino Linotype"/>
          <w:b/>
          <w:color w:val="000000" w:themeColor="text1"/>
          <w:sz w:val="22"/>
        </w:rPr>
        <w:t xml:space="preserve"> </w:t>
      </w:r>
      <w:r w:rsidRPr="007F1B38">
        <w:rPr>
          <w:rFonts w:ascii="Palatino Linotype" w:hAnsi="Palatino Linotype"/>
          <w:i/>
          <w:color w:val="000000" w:themeColor="text1"/>
          <w:sz w:val="22"/>
        </w:rPr>
        <w:t>“</w:t>
      </w:r>
      <w:r w:rsidR="00222E80" w:rsidRPr="007F1B38">
        <w:rPr>
          <w:rFonts w:ascii="Palatino Linotype" w:hAnsi="Palatino Linotype"/>
          <w:i/>
          <w:color w:val="000000" w:themeColor="text1"/>
          <w:sz w:val="22"/>
        </w:rPr>
        <w:t>NO ENTREGA INFORMACIÓN</w:t>
      </w:r>
      <w:r w:rsidRPr="007F1B38">
        <w:rPr>
          <w:rFonts w:ascii="Palatino Linotype" w:hAnsi="Palatino Linotype"/>
          <w:i/>
          <w:color w:val="000000" w:themeColor="text1"/>
          <w:sz w:val="22"/>
        </w:rPr>
        <w:t>”</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rsidR="00EB1CE2" w:rsidRPr="007F1B38" w:rsidRDefault="00EB1CE2" w:rsidP="00247898">
      <w:pPr>
        <w:pStyle w:val="Prrafodelista"/>
        <w:spacing w:line="360" w:lineRule="auto"/>
        <w:jc w:val="both"/>
        <w:rPr>
          <w:rFonts w:ascii="Palatino Linotype" w:hAnsi="Palatino Linotype"/>
          <w:i/>
          <w:color w:val="000000" w:themeColor="text1"/>
          <w:sz w:val="22"/>
        </w:rPr>
      </w:pPr>
    </w:p>
    <w:p w:rsidR="009F09BC" w:rsidRPr="007F1B38" w:rsidRDefault="00CC5B2F" w:rsidP="00247898">
      <w:pPr>
        <w:pStyle w:val="Prrafodelista"/>
        <w:numPr>
          <w:ilvl w:val="0"/>
          <w:numId w:val="15"/>
        </w:numPr>
        <w:spacing w:line="360" w:lineRule="auto"/>
        <w:ind w:left="0" w:firstLine="0"/>
        <w:jc w:val="both"/>
        <w:rPr>
          <w:rFonts w:ascii="Palatino Linotype" w:hAnsi="Palatino Linotype"/>
          <w:i/>
          <w:color w:val="000000" w:themeColor="text1"/>
        </w:rPr>
      </w:pPr>
      <w:r w:rsidRPr="007F1B38">
        <w:rPr>
          <w:rFonts w:ascii="Palatino Linotype" w:eastAsia="Calibri" w:hAnsi="Palatino Linotype" w:cs="Arial"/>
          <w:color w:val="000000" w:themeColor="text1"/>
          <w:lang w:val="es-ES"/>
        </w:rPr>
        <w:t>La Comisionada</w:t>
      </w:r>
      <w:r w:rsidR="009F09BC" w:rsidRPr="007F1B38">
        <w:rPr>
          <w:rFonts w:ascii="Palatino Linotype" w:eastAsia="Calibri" w:hAnsi="Palatino Linotype" w:cs="Arial"/>
          <w:color w:val="000000" w:themeColor="text1"/>
          <w:lang w:val="es-ES"/>
        </w:rPr>
        <w:t xml:space="preserve"> Ponente</w:t>
      </w:r>
      <w:r w:rsidR="00A96D4A" w:rsidRPr="007F1B38">
        <w:rPr>
          <w:rFonts w:ascii="Palatino Linotype" w:eastAsia="Calibri" w:hAnsi="Palatino Linotype" w:cs="Arial"/>
          <w:color w:val="000000" w:themeColor="text1"/>
          <w:lang w:val="es-ES"/>
        </w:rPr>
        <w:t xml:space="preserve">, </w:t>
      </w:r>
      <w:r w:rsidR="009F09BC" w:rsidRPr="007F1B38">
        <w:rPr>
          <w:rFonts w:ascii="Palatino Linotype" w:eastAsia="Calibri" w:hAnsi="Palatino Linotype" w:cs="Arial"/>
          <w:color w:val="000000" w:themeColor="text1"/>
          <w:lang w:val="es-ES"/>
        </w:rPr>
        <w:t xml:space="preserve"> con fundamento en lo dispuesto por el artículo 185 fracción II de la ley de la materia, a través del acuerdo de admisión de fecha </w:t>
      </w:r>
      <w:r w:rsidR="00F54259" w:rsidRPr="007F1B38">
        <w:rPr>
          <w:rFonts w:ascii="Palatino Linotype" w:eastAsia="Calibri" w:hAnsi="Palatino Linotype" w:cs="Arial"/>
          <w:color w:val="000000" w:themeColor="text1"/>
          <w:lang w:val="es-ES"/>
        </w:rPr>
        <w:t>diecisiete</w:t>
      </w:r>
      <w:r w:rsidR="006313B5" w:rsidRPr="007F1B38">
        <w:rPr>
          <w:rFonts w:ascii="Palatino Linotype" w:eastAsia="Calibri" w:hAnsi="Palatino Linotype" w:cs="Arial"/>
          <w:color w:val="000000" w:themeColor="text1"/>
          <w:lang w:val="es-ES"/>
        </w:rPr>
        <w:t xml:space="preserve"> </w:t>
      </w:r>
      <w:r w:rsidR="004D465B" w:rsidRPr="007F1B38">
        <w:rPr>
          <w:rFonts w:ascii="Palatino Linotype" w:eastAsia="Calibri" w:hAnsi="Palatino Linotype" w:cs="Arial"/>
          <w:color w:val="000000" w:themeColor="text1"/>
          <w:lang w:val="es-ES"/>
        </w:rPr>
        <w:t xml:space="preserve">de </w:t>
      </w:r>
      <w:r w:rsidR="006313B5" w:rsidRPr="007F1B38">
        <w:rPr>
          <w:rFonts w:ascii="Palatino Linotype" w:eastAsia="Calibri" w:hAnsi="Palatino Linotype" w:cs="Arial"/>
          <w:color w:val="000000" w:themeColor="text1"/>
          <w:lang w:val="es-ES"/>
        </w:rPr>
        <w:t>agost</w:t>
      </w:r>
      <w:r w:rsidR="004D465B" w:rsidRPr="007F1B38">
        <w:rPr>
          <w:rFonts w:ascii="Palatino Linotype" w:eastAsia="Calibri" w:hAnsi="Palatino Linotype" w:cs="Arial"/>
          <w:color w:val="000000" w:themeColor="text1"/>
          <w:lang w:val="es-ES"/>
        </w:rPr>
        <w:t>o</w:t>
      </w:r>
      <w:r w:rsidR="009F09BC" w:rsidRPr="007F1B38">
        <w:rPr>
          <w:rFonts w:ascii="Palatino Linotype" w:eastAsia="Calibri" w:hAnsi="Palatino Linotype" w:cs="Arial"/>
          <w:color w:val="000000" w:themeColor="text1"/>
          <w:lang w:val="es-ES"/>
        </w:rPr>
        <w:t xml:space="preserve"> del año en curso, puso a disposición de las partes el expediente electrónico </w:t>
      </w:r>
      <w:r w:rsidR="009F09BC" w:rsidRPr="007F1B38">
        <w:rPr>
          <w:rFonts w:ascii="Palatino Linotype" w:eastAsia="Calibri" w:hAnsi="Palatino Linotype" w:cs="Arial"/>
          <w:color w:val="000000" w:themeColor="text1"/>
        </w:rPr>
        <w:t xml:space="preserve">vía </w:t>
      </w:r>
      <w:r w:rsidR="009F09BC" w:rsidRPr="007F1B38">
        <w:rPr>
          <w:rFonts w:ascii="Palatino Linotype" w:eastAsia="Calibri" w:hAnsi="Palatino Linotype" w:cs="Arial"/>
          <w:b/>
          <w:color w:val="000000" w:themeColor="text1"/>
          <w:lang w:val="es-ES"/>
        </w:rPr>
        <w:t xml:space="preserve">SAIMEX </w:t>
      </w:r>
      <w:r w:rsidR="009F09BC" w:rsidRPr="007F1B38">
        <w:rPr>
          <w:rFonts w:ascii="Palatino Linotype" w:eastAsia="Calibri" w:hAnsi="Palatino Linotype" w:cs="Arial"/>
          <w:color w:val="000000" w:themeColor="text1"/>
          <w:lang w:val="es-ES"/>
        </w:rPr>
        <w:t xml:space="preserve">a efecto de que en un plazo máximo de siete días manifestaran lo que a su derecho conviniera, ofrecieran pruebas y alegatos según corresponda a los casos concretos, y el </w:t>
      </w:r>
      <w:r w:rsidR="009F09BC" w:rsidRPr="007F1B38">
        <w:rPr>
          <w:rFonts w:ascii="Palatino Linotype" w:eastAsia="Calibri" w:hAnsi="Palatino Linotype" w:cs="Arial"/>
          <w:b/>
          <w:color w:val="000000" w:themeColor="text1"/>
          <w:lang w:val="es-ES"/>
        </w:rPr>
        <w:t>SUJETO OBLIGADO</w:t>
      </w:r>
      <w:r w:rsidR="009F09BC" w:rsidRPr="007F1B38">
        <w:rPr>
          <w:rFonts w:ascii="Palatino Linotype" w:eastAsia="Calibri" w:hAnsi="Palatino Linotype" w:cs="Arial"/>
          <w:color w:val="000000" w:themeColor="text1"/>
          <w:lang w:val="es-ES"/>
        </w:rPr>
        <w:t xml:space="preserve"> presentará el Informe Justificado procedente.</w:t>
      </w:r>
    </w:p>
    <w:p w:rsidR="009F09BC" w:rsidRPr="007F1B38" w:rsidRDefault="009F09BC" w:rsidP="00247898">
      <w:pPr>
        <w:pStyle w:val="Prrafodelista"/>
        <w:spacing w:line="360" w:lineRule="auto"/>
        <w:ind w:left="0"/>
        <w:jc w:val="both"/>
        <w:rPr>
          <w:rFonts w:ascii="Palatino Linotype" w:hAnsi="Palatino Linotype"/>
          <w:color w:val="000000" w:themeColor="text1"/>
        </w:rPr>
      </w:pPr>
    </w:p>
    <w:p w:rsidR="009F09BC" w:rsidRPr="007F1B38" w:rsidRDefault="009F09BC" w:rsidP="00247898">
      <w:pPr>
        <w:pStyle w:val="Prrafodelista"/>
        <w:numPr>
          <w:ilvl w:val="0"/>
          <w:numId w:val="15"/>
        </w:numPr>
        <w:spacing w:line="360" w:lineRule="auto"/>
        <w:ind w:left="0" w:firstLine="0"/>
        <w:jc w:val="both"/>
        <w:rPr>
          <w:rFonts w:ascii="Palatino Linotype" w:hAnsi="Palatino Linotype"/>
          <w:color w:val="000000" w:themeColor="text1"/>
        </w:rPr>
      </w:pPr>
      <w:r w:rsidRPr="007F1B38">
        <w:rPr>
          <w:rFonts w:ascii="Palatino Linotype" w:hAnsi="Palatino Linotype"/>
          <w:color w:val="000000" w:themeColor="text1"/>
        </w:rPr>
        <w:t xml:space="preserve">El </w:t>
      </w:r>
      <w:r w:rsidRPr="007F1B38">
        <w:rPr>
          <w:rFonts w:ascii="Palatino Linotype" w:hAnsi="Palatino Linotype"/>
          <w:b/>
          <w:color w:val="000000" w:themeColor="text1"/>
        </w:rPr>
        <w:t xml:space="preserve">SUJETO </w:t>
      </w:r>
      <w:r w:rsidRPr="007F1B38">
        <w:rPr>
          <w:rFonts w:ascii="Palatino Linotype" w:eastAsia="Calibri" w:hAnsi="Palatino Linotype" w:cs="Arial"/>
          <w:b/>
          <w:color w:val="000000" w:themeColor="text1"/>
          <w:lang w:val="es-ES"/>
        </w:rPr>
        <w:t>OBLIGADO</w:t>
      </w:r>
      <w:r w:rsidR="007A6A1A" w:rsidRPr="007F1B38">
        <w:rPr>
          <w:rFonts w:ascii="Palatino Linotype" w:hAnsi="Palatino Linotype"/>
          <w:color w:val="000000" w:themeColor="text1"/>
        </w:rPr>
        <w:t xml:space="preserve"> </w:t>
      </w:r>
      <w:r w:rsidR="006313B5" w:rsidRPr="007F1B38">
        <w:rPr>
          <w:rFonts w:ascii="Palatino Linotype" w:hAnsi="Palatino Linotype"/>
          <w:color w:val="000000" w:themeColor="text1"/>
        </w:rPr>
        <w:t xml:space="preserve">fue omiso en rendir el informe justificado correspondiente. </w:t>
      </w:r>
      <w:r w:rsidRPr="007F1B38">
        <w:rPr>
          <w:rFonts w:ascii="Palatino Linotype" w:hAnsi="Palatino Linotype"/>
          <w:color w:val="000000" w:themeColor="text1"/>
        </w:rPr>
        <w:t xml:space="preserve">Por su parte </w:t>
      </w:r>
      <w:r w:rsidR="00A56791" w:rsidRPr="007F1B38">
        <w:rPr>
          <w:rFonts w:ascii="Palatino Linotype" w:hAnsi="Palatino Linotype"/>
          <w:b/>
          <w:color w:val="000000" w:themeColor="text1"/>
        </w:rPr>
        <w:t>EL</w:t>
      </w:r>
      <w:r w:rsidRPr="007F1B38">
        <w:rPr>
          <w:rFonts w:ascii="Palatino Linotype" w:hAnsi="Palatino Linotype"/>
          <w:b/>
          <w:color w:val="000000" w:themeColor="text1"/>
        </w:rPr>
        <w:t xml:space="preserve"> PARTICULAR </w:t>
      </w:r>
      <w:r w:rsidR="00D5729F" w:rsidRPr="007F1B38">
        <w:rPr>
          <w:rFonts w:ascii="Palatino Linotype" w:hAnsi="Palatino Linotype"/>
          <w:color w:val="000000" w:themeColor="text1"/>
        </w:rPr>
        <w:t>fue omiso</w:t>
      </w:r>
      <w:r w:rsidR="00267A08" w:rsidRPr="007F1B38">
        <w:rPr>
          <w:rFonts w:ascii="Palatino Linotype" w:hAnsi="Palatino Linotype"/>
          <w:color w:val="000000" w:themeColor="text1"/>
        </w:rPr>
        <w:t xml:space="preserve"> en realizar manifestaciones que a su derecho conviniera y asistiera</w:t>
      </w:r>
      <w:r w:rsidRPr="007F1B38">
        <w:rPr>
          <w:rFonts w:ascii="Palatino Linotype" w:hAnsi="Palatino Linotype"/>
          <w:color w:val="000000" w:themeColor="text1"/>
        </w:rPr>
        <w:t>.</w:t>
      </w:r>
    </w:p>
    <w:p w:rsidR="00ED6E75" w:rsidRPr="007F1B38" w:rsidRDefault="00ED6E75" w:rsidP="00247898">
      <w:pPr>
        <w:pStyle w:val="Prrafodelista"/>
        <w:spacing w:line="360" w:lineRule="auto"/>
        <w:ind w:left="0"/>
        <w:jc w:val="both"/>
        <w:rPr>
          <w:rFonts w:ascii="Palatino Linotype" w:hAnsi="Palatino Linotype"/>
          <w:color w:val="000000" w:themeColor="text1"/>
        </w:rPr>
      </w:pPr>
    </w:p>
    <w:p w:rsidR="00A56791" w:rsidRPr="007F1B38" w:rsidRDefault="007601B1" w:rsidP="00247898">
      <w:pPr>
        <w:pStyle w:val="Prrafodelista"/>
        <w:numPr>
          <w:ilvl w:val="0"/>
          <w:numId w:val="15"/>
        </w:numPr>
        <w:spacing w:line="360" w:lineRule="auto"/>
        <w:ind w:left="0" w:firstLine="0"/>
        <w:contextualSpacing w:val="0"/>
        <w:jc w:val="both"/>
        <w:rPr>
          <w:rFonts w:ascii="Palatino Linotype" w:hAnsi="Palatino Linotype"/>
          <w:b/>
          <w:color w:val="000000" w:themeColor="text1"/>
        </w:rPr>
      </w:pPr>
      <w:r w:rsidRPr="007F1B38">
        <w:rPr>
          <w:rFonts w:ascii="Palatino Linotype" w:hAnsi="Palatino Linotype"/>
          <w:color w:val="000000" w:themeColor="text1"/>
        </w:rPr>
        <w:t xml:space="preserve">Finalmente </w:t>
      </w:r>
      <w:r w:rsidR="00D367B4" w:rsidRPr="007F1B38">
        <w:rPr>
          <w:rFonts w:ascii="Palatino Linotype" w:hAnsi="Palatino Linotype"/>
          <w:color w:val="000000" w:themeColor="text1"/>
        </w:rPr>
        <w:t xml:space="preserve">mediante acuerdo de día </w:t>
      </w:r>
      <w:r w:rsidR="00F54259" w:rsidRPr="007F1B38">
        <w:rPr>
          <w:rFonts w:ascii="Palatino Linotype" w:hAnsi="Palatino Linotype"/>
          <w:color w:val="000000" w:themeColor="text1"/>
        </w:rPr>
        <w:t>siete</w:t>
      </w:r>
      <w:r w:rsidR="006313B5" w:rsidRPr="007F1B38">
        <w:rPr>
          <w:rFonts w:ascii="Palatino Linotype" w:hAnsi="Palatino Linotype"/>
          <w:color w:val="000000" w:themeColor="text1"/>
        </w:rPr>
        <w:t xml:space="preserve"> de septiembre del año en curso, se</w:t>
      </w:r>
      <w:r w:rsidR="0001674C" w:rsidRPr="007F1B38">
        <w:rPr>
          <w:rFonts w:ascii="Palatino Linotype" w:hAnsi="Palatino Linotype"/>
          <w:color w:val="000000" w:themeColor="text1"/>
        </w:rPr>
        <w:t xml:space="preserve"> d</w:t>
      </w:r>
      <w:r w:rsidR="006672E1" w:rsidRPr="007F1B38">
        <w:rPr>
          <w:rFonts w:ascii="Palatino Linotype" w:hAnsi="Palatino Linotype"/>
          <w:color w:val="000000" w:themeColor="text1"/>
        </w:rPr>
        <w:t>ecretó el cierre de instrucción</w:t>
      </w:r>
      <w:r w:rsidR="0001674C" w:rsidRPr="007F1B38">
        <w:rPr>
          <w:rFonts w:ascii="Palatino Linotype" w:hAnsi="Palatino Linotype"/>
          <w:color w:val="000000" w:themeColor="text1"/>
        </w:rPr>
        <w:t xml:space="preserve">, </w:t>
      </w:r>
      <w:r w:rsidR="009F09BC" w:rsidRPr="007F1B38">
        <w:rPr>
          <w:rFonts w:ascii="Palatino Linotype" w:hAnsi="Palatino Linotype" w:cs="Arial"/>
          <w:color w:val="000000" w:themeColor="text1"/>
        </w:rPr>
        <w:t>por lo que no habiendo más que hacer constar, y ---</w:t>
      </w:r>
    </w:p>
    <w:p w:rsidR="007601B1" w:rsidRPr="007F1B38" w:rsidRDefault="007601B1" w:rsidP="00247898">
      <w:pPr>
        <w:pStyle w:val="Prrafodelista"/>
        <w:spacing w:line="360" w:lineRule="auto"/>
        <w:jc w:val="both"/>
        <w:rPr>
          <w:rFonts w:ascii="Palatino Linotype" w:hAnsi="Palatino Linotype"/>
          <w:b/>
          <w:color w:val="000000" w:themeColor="text1"/>
        </w:rPr>
      </w:pPr>
    </w:p>
    <w:p w:rsidR="009F09BC" w:rsidRPr="007F1B38" w:rsidRDefault="009F09BC" w:rsidP="00247898">
      <w:pPr>
        <w:pStyle w:val="Ttulo1"/>
        <w:spacing w:before="0" w:line="360" w:lineRule="auto"/>
        <w:jc w:val="center"/>
        <w:rPr>
          <w:rFonts w:ascii="Palatino Linotype" w:hAnsi="Palatino Linotype"/>
          <w:b/>
          <w:color w:val="000000" w:themeColor="text1"/>
          <w:sz w:val="24"/>
          <w:szCs w:val="24"/>
        </w:rPr>
      </w:pPr>
      <w:bookmarkStart w:id="133" w:name="_Toc491791302"/>
      <w:bookmarkStart w:id="134" w:name="_Toc83128578"/>
      <w:r w:rsidRPr="007F1B38">
        <w:rPr>
          <w:rFonts w:ascii="Palatino Linotype" w:hAnsi="Palatino Linotype"/>
          <w:b/>
          <w:color w:val="000000" w:themeColor="text1"/>
          <w:sz w:val="24"/>
          <w:szCs w:val="24"/>
        </w:rPr>
        <w:t>CONSIDERANDO</w:t>
      </w:r>
      <w:bookmarkEnd w:id="133"/>
      <w:bookmarkEnd w:id="134"/>
    </w:p>
    <w:p w:rsidR="009F09BC" w:rsidRPr="007F1B38" w:rsidRDefault="009F09BC" w:rsidP="00247898">
      <w:pPr>
        <w:spacing w:line="360" w:lineRule="auto"/>
        <w:jc w:val="center"/>
        <w:rPr>
          <w:rFonts w:ascii="Palatino Linotype" w:hAnsi="Palatino Linotype"/>
          <w:color w:val="000000" w:themeColor="text1"/>
          <w:lang w:val="es-MX" w:eastAsia="en-US"/>
        </w:rPr>
      </w:pPr>
    </w:p>
    <w:p w:rsidR="009F09BC" w:rsidRPr="007F1B38" w:rsidRDefault="009F09BC" w:rsidP="00247898">
      <w:pPr>
        <w:pStyle w:val="Ttulo2"/>
        <w:spacing w:before="0" w:line="360" w:lineRule="auto"/>
        <w:jc w:val="both"/>
        <w:rPr>
          <w:rFonts w:ascii="Palatino Linotype" w:hAnsi="Palatino Linotype"/>
          <w:b/>
          <w:color w:val="000000" w:themeColor="text1"/>
          <w:sz w:val="24"/>
          <w:szCs w:val="24"/>
        </w:rPr>
      </w:pPr>
      <w:bookmarkStart w:id="135" w:name="_Toc491791303"/>
      <w:bookmarkStart w:id="136" w:name="_Toc83128579"/>
      <w:r w:rsidRPr="007F1B38">
        <w:rPr>
          <w:rFonts w:ascii="Palatino Linotype" w:hAnsi="Palatino Linotype"/>
          <w:b/>
          <w:color w:val="000000" w:themeColor="text1"/>
          <w:sz w:val="24"/>
          <w:szCs w:val="24"/>
        </w:rPr>
        <w:lastRenderedPageBreak/>
        <w:t>PRIMERO. De la competencia</w:t>
      </w:r>
      <w:bookmarkEnd w:id="135"/>
      <w:bookmarkEnd w:id="136"/>
    </w:p>
    <w:p w:rsidR="009F09BC" w:rsidRPr="007F1B38" w:rsidRDefault="009F09BC" w:rsidP="00247898">
      <w:pPr>
        <w:spacing w:line="360" w:lineRule="auto"/>
        <w:jc w:val="both"/>
        <w:rPr>
          <w:rFonts w:ascii="Palatino Linotype" w:hAnsi="Palatino Linotype"/>
          <w:color w:val="000000" w:themeColor="text1"/>
          <w:lang w:val="es-MX" w:eastAsia="en-US"/>
        </w:rPr>
      </w:pPr>
    </w:p>
    <w:p w:rsidR="00353F1D" w:rsidRPr="007F1B38" w:rsidRDefault="006313B5" w:rsidP="00247898">
      <w:pPr>
        <w:pStyle w:val="Prrafodelista"/>
        <w:numPr>
          <w:ilvl w:val="0"/>
          <w:numId w:val="15"/>
        </w:numPr>
        <w:spacing w:line="360" w:lineRule="auto"/>
        <w:ind w:left="0" w:firstLine="0"/>
        <w:jc w:val="both"/>
        <w:rPr>
          <w:rFonts w:ascii="Palatino Linotype" w:hAnsi="Palatino Linotype"/>
          <w:color w:val="000000" w:themeColor="text1"/>
        </w:rPr>
      </w:pPr>
      <w:r w:rsidRPr="007F1B38">
        <w:rPr>
          <w:rFonts w:ascii="Palatino Linotype"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w:t>
      </w:r>
      <w:r w:rsidRPr="007F1B38">
        <w:rPr>
          <w:rFonts w:ascii="Palatino Linotype" w:eastAsia="Calibri" w:hAnsi="Palatino Linotype" w:cs="Arial"/>
          <w:color w:val="000000" w:themeColor="text1"/>
        </w:rPr>
        <w:t>fracción</w:t>
      </w:r>
      <w:r w:rsidRPr="007F1B38">
        <w:rPr>
          <w:rFonts w:ascii="Palatino Linotype" w:hAnsi="Palatino Linotype"/>
        </w:rPr>
        <w:t xml:space="preserve">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rsidR="009F09BC" w:rsidRPr="007F1B38" w:rsidRDefault="009F09BC" w:rsidP="00247898">
      <w:pPr>
        <w:pStyle w:val="Prrafodelista"/>
        <w:spacing w:line="360" w:lineRule="auto"/>
        <w:ind w:left="0"/>
        <w:jc w:val="both"/>
        <w:rPr>
          <w:rFonts w:ascii="Palatino Linotype" w:eastAsia="Calibri" w:hAnsi="Palatino Linotype" w:cs="Times New Roman"/>
          <w:b/>
          <w:color w:val="000000" w:themeColor="text1"/>
          <w:lang w:val="es-ES"/>
        </w:rPr>
      </w:pPr>
    </w:p>
    <w:p w:rsidR="009F09BC" w:rsidRPr="007F1B38" w:rsidRDefault="009F09BC" w:rsidP="00247898">
      <w:pPr>
        <w:pStyle w:val="Ttulo2"/>
        <w:spacing w:before="0" w:line="360" w:lineRule="auto"/>
        <w:jc w:val="both"/>
        <w:rPr>
          <w:rFonts w:ascii="Palatino Linotype" w:hAnsi="Palatino Linotype"/>
          <w:b/>
          <w:color w:val="000000" w:themeColor="text1"/>
          <w:sz w:val="24"/>
          <w:szCs w:val="24"/>
        </w:rPr>
      </w:pPr>
      <w:bookmarkStart w:id="137" w:name="_Toc491791304"/>
      <w:bookmarkStart w:id="138" w:name="_Toc83128580"/>
      <w:r w:rsidRPr="007F1B38">
        <w:rPr>
          <w:rFonts w:ascii="Palatino Linotype" w:hAnsi="Palatino Linotype"/>
          <w:b/>
          <w:color w:val="000000" w:themeColor="text1"/>
          <w:sz w:val="24"/>
          <w:szCs w:val="24"/>
        </w:rPr>
        <w:t>SEGUNDO. De la oportunidad y procedencia.</w:t>
      </w:r>
      <w:bookmarkEnd w:id="137"/>
      <w:bookmarkEnd w:id="138"/>
    </w:p>
    <w:p w:rsidR="00A56791" w:rsidRPr="007F1B38" w:rsidRDefault="00A56791" w:rsidP="00247898">
      <w:pPr>
        <w:spacing w:line="360" w:lineRule="auto"/>
        <w:jc w:val="both"/>
        <w:rPr>
          <w:rFonts w:ascii="Palatino Linotype" w:hAnsi="Palatino Linotype"/>
        </w:rPr>
      </w:pPr>
    </w:p>
    <w:p w:rsidR="009F09BC" w:rsidRPr="007F1B38" w:rsidRDefault="00425842" w:rsidP="00247898">
      <w:pPr>
        <w:pStyle w:val="Prrafodelista"/>
        <w:numPr>
          <w:ilvl w:val="0"/>
          <w:numId w:val="15"/>
        </w:numPr>
        <w:spacing w:line="360" w:lineRule="auto"/>
        <w:ind w:left="0" w:firstLine="0"/>
        <w:jc w:val="both"/>
        <w:rPr>
          <w:rFonts w:ascii="Palatino Linotype" w:hAnsi="Palatino Linotype"/>
          <w:color w:val="000000" w:themeColor="text1"/>
        </w:rPr>
      </w:pPr>
      <w:r w:rsidRPr="007F1B38">
        <w:rPr>
          <w:rFonts w:ascii="Palatino Linotype" w:eastAsia="Calibri" w:hAnsi="Palatino Linotype" w:cs="Arial"/>
          <w:color w:val="000000" w:themeColor="text1"/>
        </w:rPr>
        <w:t>El</w:t>
      </w:r>
      <w:r w:rsidR="00AD63B4" w:rsidRPr="007F1B38">
        <w:rPr>
          <w:rFonts w:ascii="Palatino Linotype" w:eastAsia="Calibri" w:hAnsi="Palatino Linotype" w:cs="Arial"/>
          <w:color w:val="000000" w:themeColor="text1"/>
        </w:rPr>
        <w:t xml:space="preserve"> </w:t>
      </w:r>
      <w:r w:rsidR="009F09BC" w:rsidRPr="007F1B38">
        <w:rPr>
          <w:rFonts w:ascii="Palatino Linotype" w:eastAsia="Calibri" w:hAnsi="Palatino Linotype" w:cs="Arial"/>
          <w:color w:val="000000" w:themeColor="text1"/>
        </w:rPr>
        <w:t xml:space="preserve">medio de impugnación fue presentado a través del </w:t>
      </w:r>
      <w:r w:rsidR="009F09BC" w:rsidRPr="007F1B38">
        <w:rPr>
          <w:rFonts w:ascii="Palatino Linotype" w:eastAsia="Calibri" w:hAnsi="Palatino Linotype" w:cs="Arial"/>
          <w:b/>
          <w:color w:val="000000" w:themeColor="text1"/>
        </w:rPr>
        <w:t>SAIMEX,</w:t>
      </w:r>
      <w:r w:rsidR="009F09BC" w:rsidRPr="007F1B38">
        <w:rPr>
          <w:rFonts w:ascii="Palatino Linotype" w:eastAsia="Calibri" w:hAnsi="Palatino Linotype" w:cs="Arial"/>
          <w:color w:val="000000" w:themeColor="text1"/>
        </w:rPr>
        <w:t xml:space="preserve"> en el formato previamente aprobado para tal efecto y dentro del plazo legal de quince días hábiles otorgados; para el caso en particular es de señalar que el </w:t>
      </w:r>
      <w:r w:rsidR="009F09BC" w:rsidRPr="007F1B38">
        <w:rPr>
          <w:rFonts w:ascii="Palatino Linotype" w:eastAsia="Calibri" w:hAnsi="Palatino Linotype" w:cs="Arial"/>
          <w:b/>
          <w:color w:val="000000" w:themeColor="text1"/>
        </w:rPr>
        <w:t>SUJETO OBLIGADO</w:t>
      </w:r>
      <w:r w:rsidRPr="007F1B38">
        <w:rPr>
          <w:rFonts w:ascii="Palatino Linotype" w:eastAsia="Calibri" w:hAnsi="Palatino Linotype" w:cs="Arial"/>
          <w:color w:val="000000" w:themeColor="text1"/>
        </w:rPr>
        <w:t xml:space="preserve"> entregó su</w:t>
      </w:r>
      <w:r w:rsidR="009F09BC" w:rsidRPr="007F1B38">
        <w:rPr>
          <w:rFonts w:ascii="Palatino Linotype" w:eastAsia="Calibri" w:hAnsi="Palatino Linotype" w:cs="Arial"/>
          <w:color w:val="000000" w:themeColor="text1"/>
        </w:rPr>
        <w:t xml:space="preserve"> respuesta </w:t>
      </w:r>
      <w:r w:rsidRPr="007F1B38">
        <w:rPr>
          <w:rFonts w:ascii="Palatino Linotype" w:eastAsia="Calibri" w:hAnsi="Palatino Linotype" w:cs="Arial"/>
          <w:color w:val="000000" w:themeColor="text1"/>
        </w:rPr>
        <w:t>e</w:t>
      </w:r>
      <w:r w:rsidR="00E55966" w:rsidRPr="007F1B38">
        <w:rPr>
          <w:rFonts w:ascii="Palatino Linotype" w:eastAsia="Calibri" w:hAnsi="Palatino Linotype" w:cs="Arial"/>
          <w:color w:val="000000" w:themeColor="text1"/>
        </w:rPr>
        <w:t xml:space="preserve">l </w:t>
      </w:r>
      <w:r w:rsidR="00F54259" w:rsidRPr="007F1B38">
        <w:rPr>
          <w:rFonts w:ascii="Palatino Linotype" w:eastAsia="Calibri" w:hAnsi="Palatino Linotype" w:cs="Arial"/>
          <w:color w:val="000000" w:themeColor="text1"/>
        </w:rPr>
        <w:t>catorce</w:t>
      </w:r>
      <w:r w:rsidR="006313B5" w:rsidRPr="007F1B38">
        <w:rPr>
          <w:rFonts w:ascii="Palatino Linotype" w:eastAsia="Calibri" w:hAnsi="Palatino Linotype" w:cs="Arial"/>
          <w:color w:val="000000" w:themeColor="text1"/>
        </w:rPr>
        <w:t xml:space="preserve"> de agost</w:t>
      </w:r>
      <w:r w:rsidR="00EB1CE2" w:rsidRPr="007F1B38">
        <w:rPr>
          <w:rFonts w:ascii="Palatino Linotype" w:eastAsia="Calibri" w:hAnsi="Palatino Linotype" w:cs="Arial"/>
          <w:color w:val="000000" w:themeColor="text1"/>
        </w:rPr>
        <w:t>o</w:t>
      </w:r>
      <w:r w:rsidRPr="007F1B38">
        <w:rPr>
          <w:rFonts w:ascii="Palatino Linotype" w:eastAsia="Calibri" w:hAnsi="Palatino Linotype" w:cs="Arial"/>
          <w:color w:val="000000" w:themeColor="text1"/>
        </w:rPr>
        <w:t xml:space="preserve"> de dos mil </w:t>
      </w:r>
      <w:r w:rsidR="004D465B" w:rsidRPr="007F1B38">
        <w:rPr>
          <w:rFonts w:ascii="Palatino Linotype" w:eastAsia="Calibri" w:hAnsi="Palatino Linotype" w:cs="Arial"/>
          <w:color w:val="000000" w:themeColor="text1"/>
        </w:rPr>
        <w:t>veintitrés</w:t>
      </w:r>
      <w:r w:rsidR="009F09BC" w:rsidRPr="007F1B38">
        <w:rPr>
          <w:rFonts w:ascii="Palatino Linotype" w:eastAsia="Calibri" w:hAnsi="Palatino Linotype" w:cs="Arial"/>
          <w:color w:val="000000" w:themeColor="text1"/>
        </w:rPr>
        <w:t xml:space="preserve">, </w:t>
      </w:r>
      <w:r w:rsidR="009F09BC" w:rsidRPr="007F1B38">
        <w:rPr>
          <w:rFonts w:ascii="Palatino Linotype" w:hAnsi="Palatino Linotype" w:cs="Arial"/>
          <w:color w:val="000000" w:themeColor="text1"/>
        </w:rPr>
        <w:t xml:space="preserve">de tal forma que </w:t>
      </w:r>
      <w:r w:rsidRPr="007F1B38">
        <w:rPr>
          <w:rFonts w:ascii="Palatino Linotype" w:hAnsi="Palatino Linotype" w:cs="Arial"/>
          <w:color w:val="000000" w:themeColor="text1"/>
        </w:rPr>
        <w:t>e</w:t>
      </w:r>
      <w:r w:rsidR="009F09BC" w:rsidRPr="007F1B38">
        <w:rPr>
          <w:rFonts w:ascii="Palatino Linotype" w:hAnsi="Palatino Linotype" w:cs="Arial"/>
          <w:color w:val="000000" w:themeColor="text1"/>
        </w:rPr>
        <w:t xml:space="preserve">l plazo para interponer </w:t>
      </w:r>
      <w:r w:rsidRPr="007F1B38">
        <w:rPr>
          <w:rFonts w:ascii="Palatino Linotype" w:hAnsi="Palatino Linotype" w:cs="Arial"/>
          <w:color w:val="000000" w:themeColor="text1"/>
        </w:rPr>
        <w:t>e</w:t>
      </w:r>
      <w:r w:rsidR="009F09BC" w:rsidRPr="007F1B38">
        <w:rPr>
          <w:rFonts w:ascii="Palatino Linotype" w:hAnsi="Palatino Linotype" w:cs="Arial"/>
          <w:color w:val="000000" w:themeColor="text1"/>
        </w:rPr>
        <w:t xml:space="preserve">l recurso de revisión </w:t>
      </w:r>
      <w:r w:rsidRPr="007F1B38">
        <w:rPr>
          <w:rFonts w:ascii="Palatino Linotype" w:hAnsi="Palatino Linotype" w:cs="Arial"/>
          <w:color w:val="000000" w:themeColor="text1"/>
        </w:rPr>
        <w:t>transcurrió</w:t>
      </w:r>
      <w:r w:rsidR="009F09BC" w:rsidRPr="007F1B38">
        <w:rPr>
          <w:rFonts w:ascii="Palatino Linotype" w:hAnsi="Palatino Linotype" w:cs="Arial"/>
          <w:color w:val="000000" w:themeColor="text1"/>
        </w:rPr>
        <w:t xml:space="preserve"> del día </w:t>
      </w:r>
      <w:r w:rsidR="00F54259" w:rsidRPr="007F1B38">
        <w:rPr>
          <w:rFonts w:ascii="Palatino Linotype" w:hAnsi="Palatino Linotype" w:cs="Arial"/>
          <w:color w:val="000000" w:themeColor="text1"/>
        </w:rPr>
        <w:t>quince</w:t>
      </w:r>
      <w:r w:rsidR="00EB1CE2" w:rsidRPr="007F1B38">
        <w:rPr>
          <w:rFonts w:ascii="Palatino Linotype" w:hAnsi="Palatino Linotype" w:cs="Arial"/>
          <w:color w:val="000000" w:themeColor="text1"/>
        </w:rPr>
        <w:t xml:space="preserve"> de </w:t>
      </w:r>
      <w:r w:rsidR="006313B5" w:rsidRPr="007F1B38">
        <w:rPr>
          <w:rFonts w:ascii="Palatino Linotype" w:hAnsi="Palatino Linotype" w:cs="Arial"/>
          <w:color w:val="000000" w:themeColor="text1"/>
        </w:rPr>
        <w:t>agost</w:t>
      </w:r>
      <w:r w:rsidR="00EB1CE2" w:rsidRPr="007F1B38">
        <w:rPr>
          <w:rFonts w:ascii="Palatino Linotype" w:hAnsi="Palatino Linotype" w:cs="Arial"/>
          <w:color w:val="000000" w:themeColor="text1"/>
        </w:rPr>
        <w:t xml:space="preserve">o </w:t>
      </w:r>
      <w:r w:rsidR="00E55966" w:rsidRPr="007F1B38">
        <w:rPr>
          <w:rFonts w:ascii="Palatino Linotype" w:hAnsi="Palatino Linotype" w:cs="Arial"/>
          <w:color w:val="000000" w:themeColor="text1"/>
        </w:rPr>
        <w:t xml:space="preserve">al </w:t>
      </w:r>
      <w:r w:rsidR="00F54259" w:rsidRPr="007F1B38">
        <w:rPr>
          <w:rFonts w:ascii="Palatino Linotype" w:hAnsi="Palatino Linotype" w:cs="Arial"/>
          <w:color w:val="000000" w:themeColor="text1"/>
        </w:rPr>
        <w:t>cuatro</w:t>
      </w:r>
      <w:r w:rsidR="00EB1CE2" w:rsidRPr="007F1B38">
        <w:rPr>
          <w:rFonts w:ascii="Palatino Linotype" w:hAnsi="Palatino Linotype" w:cs="Arial"/>
          <w:color w:val="000000" w:themeColor="text1"/>
        </w:rPr>
        <w:t xml:space="preserve"> de </w:t>
      </w:r>
      <w:r w:rsidR="006313B5" w:rsidRPr="007F1B38">
        <w:rPr>
          <w:rFonts w:ascii="Palatino Linotype" w:hAnsi="Palatino Linotype" w:cs="Arial"/>
          <w:color w:val="000000" w:themeColor="text1"/>
        </w:rPr>
        <w:t>septiembre</w:t>
      </w:r>
      <w:r w:rsidR="0001674C" w:rsidRPr="007F1B38">
        <w:rPr>
          <w:rFonts w:ascii="Palatino Linotype" w:hAnsi="Palatino Linotype" w:cs="Arial"/>
          <w:color w:val="000000" w:themeColor="text1"/>
        </w:rPr>
        <w:t xml:space="preserve"> de dos mil </w:t>
      </w:r>
      <w:r w:rsidR="004D465B" w:rsidRPr="007F1B38">
        <w:rPr>
          <w:rFonts w:ascii="Palatino Linotype" w:hAnsi="Palatino Linotype" w:cs="Arial"/>
          <w:color w:val="000000" w:themeColor="text1"/>
        </w:rPr>
        <w:t>veintitrés</w:t>
      </w:r>
      <w:r w:rsidR="0001674C" w:rsidRPr="007F1B38">
        <w:rPr>
          <w:rFonts w:ascii="Palatino Linotype" w:hAnsi="Palatino Linotype" w:cs="Arial"/>
          <w:color w:val="000000" w:themeColor="text1"/>
        </w:rPr>
        <w:t>; e</w:t>
      </w:r>
      <w:r w:rsidR="009F09BC" w:rsidRPr="007F1B38">
        <w:rPr>
          <w:rFonts w:ascii="Palatino Linotype" w:hAnsi="Palatino Linotype" w:cs="Arial"/>
          <w:color w:val="000000" w:themeColor="text1"/>
        </w:rPr>
        <w:t xml:space="preserve">n consecuencia, </w:t>
      </w:r>
      <w:r w:rsidR="00D5729F" w:rsidRPr="007F1B38">
        <w:rPr>
          <w:rFonts w:ascii="Palatino Linotype" w:hAnsi="Palatino Linotype" w:cs="Arial"/>
          <w:color w:val="000000" w:themeColor="text1"/>
        </w:rPr>
        <w:t>e</w:t>
      </w:r>
      <w:r w:rsidR="009F09BC" w:rsidRPr="007F1B38">
        <w:rPr>
          <w:rFonts w:ascii="Palatino Linotype" w:hAnsi="Palatino Linotype" w:cs="Arial"/>
          <w:color w:val="000000" w:themeColor="text1"/>
        </w:rPr>
        <w:t xml:space="preserve">l ahora </w:t>
      </w:r>
      <w:r w:rsidR="009F09BC" w:rsidRPr="007F1B38">
        <w:rPr>
          <w:rFonts w:ascii="Palatino Linotype" w:hAnsi="Palatino Linotype" w:cs="Arial"/>
          <w:b/>
          <w:color w:val="000000" w:themeColor="text1"/>
        </w:rPr>
        <w:t>RECURRENTE</w:t>
      </w:r>
      <w:r w:rsidR="009F09BC" w:rsidRPr="007F1B38">
        <w:rPr>
          <w:rFonts w:ascii="Palatino Linotype" w:hAnsi="Palatino Linotype" w:cs="Arial"/>
          <w:color w:val="000000" w:themeColor="text1"/>
        </w:rPr>
        <w:t xml:space="preserve"> presentó </w:t>
      </w:r>
      <w:r w:rsidR="00CA1063" w:rsidRPr="007F1B38">
        <w:rPr>
          <w:rFonts w:ascii="Palatino Linotype" w:hAnsi="Palatino Linotype" w:cs="Arial"/>
          <w:color w:val="000000" w:themeColor="text1"/>
        </w:rPr>
        <w:t xml:space="preserve">su inconformidad el día </w:t>
      </w:r>
      <w:r w:rsidR="00F54259" w:rsidRPr="007F1B38">
        <w:rPr>
          <w:rFonts w:ascii="Palatino Linotype" w:hAnsi="Palatino Linotype" w:cs="Arial"/>
          <w:color w:val="000000" w:themeColor="text1"/>
        </w:rPr>
        <w:t>quince</w:t>
      </w:r>
      <w:r w:rsidR="006313B5" w:rsidRPr="007F1B38">
        <w:rPr>
          <w:rFonts w:ascii="Palatino Linotype" w:hAnsi="Palatino Linotype" w:cs="Arial"/>
          <w:color w:val="000000" w:themeColor="text1"/>
        </w:rPr>
        <w:t xml:space="preserve"> de agosto</w:t>
      </w:r>
      <w:r w:rsidR="007142D6" w:rsidRPr="007F1B38">
        <w:rPr>
          <w:rFonts w:ascii="Palatino Linotype" w:hAnsi="Palatino Linotype" w:cs="Arial"/>
          <w:color w:val="000000" w:themeColor="text1"/>
        </w:rPr>
        <w:t xml:space="preserve"> de dos mil </w:t>
      </w:r>
      <w:r w:rsidR="004D465B" w:rsidRPr="007F1B38">
        <w:rPr>
          <w:rFonts w:ascii="Palatino Linotype" w:hAnsi="Palatino Linotype" w:cs="Arial"/>
          <w:color w:val="000000" w:themeColor="text1"/>
        </w:rPr>
        <w:t>veintitrés</w:t>
      </w:r>
      <w:r w:rsidR="009F09BC" w:rsidRPr="007F1B38">
        <w:rPr>
          <w:rFonts w:ascii="Palatino Linotype" w:hAnsi="Palatino Linotype" w:cs="Arial"/>
          <w:color w:val="000000" w:themeColor="text1"/>
        </w:rPr>
        <w:t xml:space="preserve">; </w:t>
      </w:r>
      <w:r w:rsidR="0062406B" w:rsidRPr="007F1B38">
        <w:rPr>
          <w:rFonts w:ascii="Palatino Linotype" w:hAnsi="Palatino Linotype" w:cs="Arial"/>
          <w:color w:val="000000" w:themeColor="text1"/>
        </w:rPr>
        <w:t xml:space="preserve">es decir </w:t>
      </w:r>
      <w:r w:rsidR="00F54259" w:rsidRPr="007F1B38">
        <w:rPr>
          <w:rFonts w:ascii="Palatino Linotype" w:hAnsi="Palatino Linotype" w:cs="Arial"/>
          <w:color w:val="000000" w:themeColor="text1"/>
        </w:rPr>
        <w:t>dentro</w:t>
      </w:r>
      <w:r w:rsidR="0082142B" w:rsidRPr="007F1B38">
        <w:rPr>
          <w:rFonts w:ascii="Palatino Linotype" w:hAnsi="Palatino Linotype" w:cs="Arial"/>
          <w:color w:val="000000" w:themeColor="text1"/>
        </w:rPr>
        <w:t xml:space="preserve"> d</w:t>
      </w:r>
      <w:r w:rsidR="009F09BC" w:rsidRPr="007F1B38">
        <w:rPr>
          <w:rFonts w:ascii="Palatino Linotype" w:hAnsi="Palatino Linotype" w:cs="Arial"/>
          <w:color w:val="000000" w:themeColor="text1"/>
        </w:rPr>
        <w:t>el lapso legalmente establecido para tal efecto.</w:t>
      </w:r>
    </w:p>
    <w:p w:rsidR="006313B5" w:rsidRPr="007F1B38" w:rsidRDefault="006313B5" w:rsidP="00247898">
      <w:pPr>
        <w:pStyle w:val="Prrafodelista"/>
        <w:numPr>
          <w:ilvl w:val="0"/>
          <w:numId w:val="15"/>
        </w:numPr>
        <w:spacing w:line="360" w:lineRule="auto"/>
        <w:ind w:left="0" w:firstLine="0"/>
        <w:jc w:val="both"/>
        <w:rPr>
          <w:rFonts w:ascii="Palatino Linotype" w:hAnsi="Palatino Linotype"/>
          <w:color w:val="000000" w:themeColor="text1"/>
        </w:rPr>
      </w:pPr>
      <w:r w:rsidRPr="007F1B38">
        <w:rPr>
          <w:rFonts w:ascii="Palatino Linotype" w:hAnsi="Palatino Linotype"/>
          <w:color w:val="000000" w:themeColor="text1"/>
        </w:rPr>
        <w:lastRenderedPageBreak/>
        <w:t xml:space="preserve">Por otro lado, de la revisión al expediente electrónico del SAIMEX se desprende que la </w:t>
      </w:r>
      <w:r w:rsidRPr="007F1B38">
        <w:rPr>
          <w:rFonts w:ascii="Palatino Linotype" w:eastAsia="Calibri" w:hAnsi="Palatino Linotype" w:cs="Arial"/>
          <w:color w:val="000000" w:themeColor="text1"/>
        </w:rPr>
        <w:t>parte</w:t>
      </w:r>
      <w:r w:rsidRPr="007F1B38">
        <w:rPr>
          <w:rFonts w:ascii="Palatino Linotype" w:hAnsi="Palatino Linotype"/>
          <w:color w:val="000000" w:themeColor="text1"/>
        </w:rPr>
        <w:t xml:space="preserve"> solicitante en ejercicio de su derecho de acceso a la información pública en el expediente que se revisa, tanto en la solicitud de información como en el recurso de revisión no proporciona su nombre completo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060552" w:rsidRPr="007F1B38" w:rsidRDefault="00060552" w:rsidP="00247898">
      <w:pPr>
        <w:pStyle w:val="Prrafodelista"/>
        <w:spacing w:line="360" w:lineRule="auto"/>
        <w:jc w:val="both"/>
        <w:rPr>
          <w:rFonts w:ascii="Palatino Linotype" w:hAnsi="Palatino Linotype"/>
          <w:color w:val="000000" w:themeColor="text1"/>
        </w:rPr>
      </w:pPr>
    </w:p>
    <w:p w:rsidR="006313B5" w:rsidRPr="007F1B38" w:rsidRDefault="006313B5" w:rsidP="00247898">
      <w:pPr>
        <w:pStyle w:val="Prrafodelista"/>
        <w:numPr>
          <w:ilvl w:val="0"/>
          <w:numId w:val="15"/>
        </w:numPr>
        <w:spacing w:line="360" w:lineRule="auto"/>
        <w:ind w:left="0" w:firstLine="0"/>
        <w:jc w:val="both"/>
        <w:rPr>
          <w:rFonts w:ascii="Palatino Linotype" w:hAnsi="Palatino Linotype"/>
          <w:color w:val="000000" w:themeColor="text1"/>
        </w:rPr>
      </w:pPr>
      <w:r w:rsidRPr="007F1B38">
        <w:rPr>
          <w:rFonts w:ascii="Palatino Linotype" w:hAnsi="Palatino Linotype"/>
          <w:color w:val="000000" w:themeColor="text1"/>
        </w:rPr>
        <w:t>Esto 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6313B5" w:rsidRPr="007F1B38" w:rsidRDefault="006313B5" w:rsidP="00247898">
      <w:pPr>
        <w:pStyle w:val="Prrafodelista"/>
        <w:spacing w:line="360" w:lineRule="auto"/>
        <w:jc w:val="both"/>
        <w:rPr>
          <w:rFonts w:ascii="Palatino Linotype" w:hAnsi="Palatino Linotype"/>
          <w:color w:val="000000" w:themeColor="text1"/>
        </w:rPr>
      </w:pPr>
    </w:p>
    <w:p w:rsidR="006313B5" w:rsidRPr="007F1B38" w:rsidRDefault="006313B5" w:rsidP="00247898">
      <w:pPr>
        <w:pStyle w:val="Prrafodelista"/>
        <w:numPr>
          <w:ilvl w:val="0"/>
          <w:numId w:val="15"/>
        </w:numPr>
        <w:spacing w:line="360" w:lineRule="auto"/>
        <w:ind w:left="0" w:firstLine="0"/>
        <w:jc w:val="both"/>
        <w:rPr>
          <w:rFonts w:ascii="Palatino Linotype" w:hAnsi="Palatino Linotype"/>
          <w:color w:val="000000" w:themeColor="text1"/>
        </w:rPr>
      </w:pPr>
      <w:r w:rsidRPr="007F1B38">
        <w:rPr>
          <w:rFonts w:ascii="Palatino Linotype" w:hAnsi="Palatino Linotype"/>
          <w:color w:val="000000" w:themeColor="text1"/>
        </w:rPr>
        <w:t xml:space="preserve">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w:t>
      </w:r>
      <w:r w:rsidRPr="007F1B38">
        <w:rPr>
          <w:rFonts w:ascii="Palatino Linotype" w:hAnsi="Palatino Linotype"/>
          <w:color w:val="000000" w:themeColor="text1"/>
        </w:rPr>
        <w:lastRenderedPageBreak/>
        <w:t>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6313B5" w:rsidRPr="007F1B38" w:rsidRDefault="006313B5" w:rsidP="00247898">
      <w:pPr>
        <w:pStyle w:val="Prrafodelista"/>
        <w:spacing w:line="360" w:lineRule="auto"/>
        <w:jc w:val="both"/>
        <w:rPr>
          <w:rFonts w:ascii="Palatino Linotype" w:hAnsi="Palatino Linotype"/>
          <w:color w:val="000000" w:themeColor="text1"/>
        </w:rPr>
      </w:pPr>
    </w:p>
    <w:p w:rsidR="006313B5" w:rsidRPr="007F1B38" w:rsidRDefault="006313B5" w:rsidP="00247898">
      <w:pPr>
        <w:pStyle w:val="Prrafodelista"/>
        <w:numPr>
          <w:ilvl w:val="0"/>
          <w:numId w:val="15"/>
        </w:numPr>
        <w:spacing w:line="360" w:lineRule="auto"/>
        <w:ind w:left="0" w:firstLine="0"/>
        <w:jc w:val="both"/>
        <w:rPr>
          <w:rFonts w:ascii="Palatino Linotype" w:hAnsi="Palatino Linotype"/>
          <w:color w:val="000000" w:themeColor="text1"/>
        </w:rPr>
      </w:pPr>
      <w:r w:rsidRPr="007F1B38">
        <w:rPr>
          <w:rFonts w:ascii="Palatino Linotype" w:hAnsi="Palatino Linotype"/>
          <w:color w:val="000000" w:themeColor="text1"/>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6313B5" w:rsidRPr="007F1B38" w:rsidRDefault="006313B5" w:rsidP="00247898">
      <w:pPr>
        <w:pStyle w:val="Prrafodelista"/>
        <w:spacing w:line="360" w:lineRule="auto"/>
        <w:jc w:val="both"/>
        <w:rPr>
          <w:rFonts w:ascii="Palatino Linotype" w:hAnsi="Palatino Linotype"/>
          <w:color w:val="000000" w:themeColor="text1"/>
        </w:rPr>
      </w:pPr>
    </w:p>
    <w:p w:rsidR="006313B5" w:rsidRPr="007F1B38" w:rsidRDefault="006313B5" w:rsidP="00247898">
      <w:pPr>
        <w:pStyle w:val="Prrafodelista"/>
        <w:numPr>
          <w:ilvl w:val="0"/>
          <w:numId w:val="15"/>
        </w:numPr>
        <w:spacing w:line="360" w:lineRule="auto"/>
        <w:ind w:left="0" w:firstLine="0"/>
        <w:jc w:val="both"/>
        <w:rPr>
          <w:rFonts w:ascii="Palatino Linotype" w:hAnsi="Palatino Linotype"/>
          <w:color w:val="000000" w:themeColor="text1"/>
        </w:rPr>
      </w:pPr>
      <w:r w:rsidRPr="007F1B38">
        <w:rPr>
          <w:rFonts w:ascii="Palatino Linotype" w:hAnsi="Palatino Linotype"/>
          <w:color w:val="000000" w:themeColor="text1"/>
        </w:rPr>
        <w:t xml:space="preserve">Por </w:t>
      </w:r>
      <w:r w:rsidR="00060552" w:rsidRPr="007F1B38">
        <w:rPr>
          <w:rFonts w:ascii="Palatino Linotype" w:hAnsi="Palatino Linotype"/>
          <w:color w:val="000000" w:themeColor="text1"/>
        </w:rPr>
        <w:t>lo que el nombre del solicitante</w:t>
      </w:r>
      <w:r w:rsidRPr="007F1B38">
        <w:rPr>
          <w:rFonts w:ascii="Palatino Linotype" w:hAnsi="Palatino Linotype"/>
          <w:color w:val="000000" w:themeColor="text1"/>
        </w:rPr>
        <w:t xml:space="preserve">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rsidR="00EB1CE2" w:rsidRPr="007F1B38" w:rsidRDefault="00EB1CE2" w:rsidP="00247898">
      <w:pPr>
        <w:pStyle w:val="Prrafodelista"/>
        <w:spacing w:line="360" w:lineRule="auto"/>
        <w:jc w:val="both"/>
        <w:rPr>
          <w:rFonts w:ascii="Palatino Linotype" w:eastAsia="Calibri" w:hAnsi="Palatino Linotype" w:cs="Arial"/>
          <w:color w:val="000000" w:themeColor="text1"/>
        </w:rPr>
      </w:pPr>
    </w:p>
    <w:p w:rsidR="009F09BC" w:rsidRPr="007F1B38" w:rsidRDefault="008E32EE" w:rsidP="00247898">
      <w:pPr>
        <w:pStyle w:val="Prrafodelista"/>
        <w:numPr>
          <w:ilvl w:val="0"/>
          <w:numId w:val="15"/>
        </w:numPr>
        <w:spacing w:line="360" w:lineRule="auto"/>
        <w:ind w:left="0" w:firstLine="0"/>
        <w:jc w:val="both"/>
        <w:rPr>
          <w:rFonts w:ascii="Palatino Linotype" w:hAnsi="Palatino Linotype"/>
          <w:color w:val="000000" w:themeColor="text1"/>
        </w:rPr>
      </w:pPr>
      <w:r w:rsidRPr="007F1B38">
        <w:rPr>
          <w:rFonts w:ascii="Palatino Linotype" w:eastAsia="Calibri" w:hAnsi="Palatino Linotype" w:cs="Arial"/>
          <w:color w:val="000000" w:themeColor="text1"/>
        </w:rPr>
        <w:t>Por último</w:t>
      </w:r>
      <w:r w:rsidR="009F09BC" w:rsidRPr="007F1B38">
        <w:rPr>
          <w:rFonts w:ascii="Palatino Linotype" w:eastAsia="Calibri" w:hAnsi="Palatino Linotype" w:cs="Arial"/>
          <w:color w:val="000000" w:themeColor="text1"/>
        </w:rPr>
        <w:t xml:space="preserve">, </w:t>
      </w:r>
      <w:r w:rsidR="00CF0D2B" w:rsidRPr="007F1B38">
        <w:rPr>
          <w:rFonts w:ascii="Palatino Linotype" w:eastAsia="Calibri" w:hAnsi="Palatino Linotype" w:cs="Arial"/>
          <w:color w:val="000000" w:themeColor="text1"/>
        </w:rPr>
        <w:t>e</w:t>
      </w:r>
      <w:r w:rsidR="009F09BC" w:rsidRPr="007F1B38">
        <w:rPr>
          <w:rFonts w:ascii="Palatino Linotype" w:eastAsia="Calibri" w:hAnsi="Palatino Linotype" w:cs="Arial"/>
          <w:color w:val="000000" w:themeColor="text1"/>
        </w:rPr>
        <w:t>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060552" w:rsidRPr="007F1B38" w:rsidRDefault="00060552" w:rsidP="00247898">
      <w:pPr>
        <w:pStyle w:val="Prrafodelista"/>
        <w:spacing w:line="360" w:lineRule="auto"/>
        <w:jc w:val="both"/>
        <w:rPr>
          <w:rFonts w:ascii="Palatino Linotype" w:hAnsi="Palatino Linotype"/>
          <w:color w:val="000000" w:themeColor="text1"/>
        </w:rPr>
      </w:pPr>
    </w:p>
    <w:p w:rsidR="009F09BC" w:rsidRPr="007F1B38" w:rsidRDefault="009F09BC" w:rsidP="00247898">
      <w:pPr>
        <w:pStyle w:val="Ttulo1"/>
        <w:spacing w:before="0" w:line="360" w:lineRule="auto"/>
        <w:jc w:val="both"/>
        <w:rPr>
          <w:rFonts w:ascii="Palatino Linotype" w:hAnsi="Palatino Linotype"/>
          <w:b/>
          <w:color w:val="000000" w:themeColor="text1"/>
          <w:sz w:val="24"/>
          <w:szCs w:val="24"/>
        </w:rPr>
      </w:pPr>
      <w:bookmarkStart w:id="139" w:name="_Toc34246179"/>
      <w:bookmarkStart w:id="140" w:name="_Toc50033991"/>
      <w:bookmarkStart w:id="141" w:name="_Toc51259588"/>
      <w:bookmarkStart w:id="142" w:name="_Toc83128581"/>
      <w:r w:rsidRPr="007F1B38">
        <w:rPr>
          <w:rFonts w:ascii="Palatino Linotype" w:hAnsi="Palatino Linotype"/>
          <w:b/>
          <w:color w:val="000000" w:themeColor="text1"/>
          <w:sz w:val="24"/>
          <w:szCs w:val="24"/>
        </w:rPr>
        <w:t xml:space="preserve">TERCERO. </w:t>
      </w:r>
      <w:bookmarkEnd w:id="139"/>
      <w:bookmarkEnd w:id="140"/>
      <w:bookmarkEnd w:id="141"/>
      <w:bookmarkEnd w:id="142"/>
      <w:r w:rsidR="00C66A19" w:rsidRPr="007F1B38">
        <w:rPr>
          <w:rFonts w:ascii="Palatino Linotype" w:hAnsi="Palatino Linotype"/>
          <w:b/>
          <w:color w:val="000000" w:themeColor="text1"/>
          <w:sz w:val="24"/>
          <w:szCs w:val="24"/>
        </w:rPr>
        <w:t xml:space="preserve">Del planteamiento de la </w:t>
      </w:r>
      <w:r w:rsidR="00C66A19" w:rsidRPr="007F1B38">
        <w:rPr>
          <w:rFonts w:ascii="Palatino Linotype" w:hAnsi="Palatino Linotype"/>
          <w:b/>
          <w:i/>
          <w:color w:val="000000" w:themeColor="text1"/>
          <w:sz w:val="24"/>
          <w:szCs w:val="24"/>
        </w:rPr>
        <w:t>Litis</w:t>
      </w:r>
      <w:r w:rsidR="00C66A19" w:rsidRPr="007F1B38">
        <w:rPr>
          <w:rFonts w:ascii="Palatino Linotype" w:hAnsi="Palatino Linotype"/>
          <w:b/>
          <w:color w:val="000000" w:themeColor="text1"/>
          <w:sz w:val="24"/>
          <w:szCs w:val="24"/>
        </w:rPr>
        <w:t>.</w:t>
      </w:r>
    </w:p>
    <w:p w:rsidR="009F09BC" w:rsidRPr="007F1B38" w:rsidRDefault="009F09BC" w:rsidP="00247898">
      <w:pPr>
        <w:spacing w:line="360" w:lineRule="auto"/>
        <w:jc w:val="both"/>
        <w:rPr>
          <w:rFonts w:ascii="Palatino Linotype" w:hAnsi="Palatino Linotype"/>
          <w:color w:val="000000" w:themeColor="text1"/>
          <w:lang w:val="es-MX" w:eastAsia="en-US"/>
        </w:rPr>
      </w:pPr>
    </w:p>
    <w:p w:rsidR="00134CE6" w:rsidRPr="007F1B38" w:rsidRDefault="00134CE6" w:rsidP="00EE4769">
      <w:pPr>
        <w:pStyle w:val="Prrafodelista"/>
        <w:numPr>
          <w:ilvl w:val="0"/>
          <w:numId w:val="15"/>
        </w:numPr>
        <w:spacing w:line="360" w:lineRule="auto"/>
        <w:ind w:left="0" w:firstLine="0"/>
        <w:jc w:val="both"/>
        <w:rPr>
          <w:rFonts w:ascii="Palatino Linotype" w:hAnsi="Palatino Linotype"/>
          <w:color w:val="000000" w:themeColor="text1"/>
        </w:rPr>
      </w:pPr>
      <w:r w:rsidRPr="007F1B38">
        <w:rPr>
          <w:rFonts w:ascii="Palatino Linotype" w:hAnsi="Palatino Linotype"/>
          <w:color w:val="000000" w:themeColor="text1"/>
          <w:lang w:val="es-ES"/>
        </w:rPr>
        <w:lastRenderedPageBreak/>
        <w:t xml:space="preserve">La solicitud de información consistió en </w:t>
      </w:r>
      <w:r w:rsidRPr="007F1B38">
        <w:rPr>
          <w:rFonts w:ascii="Palatino Linotype" w:hAnsi="Palatino Linotype"/>
          <w:color w:val="000000" w:themeColor="text1"/>
        </w:rPr>
        <w:t xml:space="preserve">requerir la </w:t>
      </w:r>
      <w:r w:rsidR="008E32EE" w:rsidRPr="007F1B38">
        <w:rPr>
          <w:rFonts w:ascii="Palatino Linotype" w:hAnsi="Palatino Linotype"/>
          <w:color w:val="000000" w:themeColor="text1"/>
        </w:rPr>
        <w:t xml:space="preserve">información que ya se ha tenido a bien </w:t>
      </w:r>
      <w:r w:rsidR="008E32EE" w:rsidRPr="007F1B38">
        <w:rPr>
          <w:rFonts w:ascii="Palatino Linotype" w:eastAsia="Calibri" w:hAnsi="Palatino Linotype" w:cs="Arial"/>
          <w:color w:val="000000" w:themeColor="text1"/>
        </w:rPr>
        <w:t>transcribir</w:t>
      </w:r>
      <w:r w:rsidR="008E32EE" w:rsidRPr="007F1B38">
        <w:rPr>
          <w:rFonts w:ascii="Palatino Linotype" w:hAnsi="Palatino Linotype"/>
          <w:color w:val="000000" w:themeColor="text1"/>
        </w:rPr>
        <w:t xml:space="preserve"> en el anterior párrafo 1, en respuesta, el </w:t>
      </w:r>
      <w:r w:rsidR="008E32EE" w:rsidRPr="007F1B38">
        <w:rPr>
          <w:rFonts w:ascii="Palatino Linotype" w:hAnsi="Palatino Linotype"/>
          <w:b/>
          <w:color w:val="000000" w:themeColor="text1"/>
        </w:rPr>
        <w:t>SUJETO OBLIGADO</w:t>
      </w:r>
      <w:r w:rsidR="008E32EE" w:rsidRPr="007F1B38">
        <w:rPr>
          <w:rFonts w:ascii="Palatino Linotype" w:hAnsi="Palatino Linotype"/>
          <w:color w:val="000000" w:themeColor="text1"/>
        </w:rPr>
        <w:t xml:space="preserve"> </w:t>
      </w:r>
      <w:r w:rsidR="00EB1CE2" w:rsidRPr="007F1B38">
        <w:rPr>
          <w:rFonts w:ascii="Palatino Linotype" w:hAnsi="Palatino Linotype"/>
          <w:color w:val="000000" w:themeColor="text1"/>
        </w:rPr>
        <w:t xml:space="preserve">remitió un archivo de cuyo contenido se advierte </w:t>
      </w:r>
      <w:r w:rsidR="00EE4769" w:rsidRPr="007F1B38">
        <w:rPr>
          <w:rFonts w:ascii="Palatino Linotype" w:hAnsi="Palatino Linotype"/>
          <w:color w:val="000000" w:themeColor="text1"/>
        </w:rPr>
        <w:t>el número de oficio ZIN/SP/0143/2023 que contiene una respuesta en relación a</w:t>
      </w:r>
      <w:r w:rsidR="00060552" w:rsidRPr="007F1B38">
        <w:rPr>
          <w:rFonts w:ascii="Palatino Linotype" w:hAnsi="Palatino Linotype"/>
          <w:color w:val="000000" w:themeColor="text1"/>
        </w:rPr>
        <w:t xml:space="preserve"> la solicitud de información</w:t>
      </w:r>
      <w:r w:rsidR="00EE4769" w:rsidRPr="007F1B38">
        <w:rPr>
          <w:rFonts w:ascii="Palatino Linotype" w:hAnsi="Palatino Linotype"/>
          <w:color w:val="000000" w:themeColor="text1"/>
        </w:rPr>
        <w:t xml:space="preserve"> planteada</w:t>
      </w:r>
      <w:r w:rsidR="007C3C29" w:rsidRPr="007F1B38">
        <w:rPr>
          <w:rFonts w:ascii="Palatino Linotype" w:hAnsi="Palatino Linotype"/>
          <w:color w:val="000000" w:themeColor="text1"/>
        </w:rPr>
        <w:t xml:space="preserve">; </w:t>
      </w:r>
      <w:r w:rsidR="00103414" w:rsidRPr="007F1B38">
        <w:rPr>
          <w:rFonts w:ascii="Palatino Linotype" w:hAnsi="Palatino Linotype"/>
          <w:color w:val="000000" w:themeColor="text1"/>
        </w:rPr>
        <w:t>in</w:t>
      </w:r>
      <w:r w:rsidR="007C3C29" w:rsidRPr="007F1B38">
        <w:rPr>
          <w:rFonts w:ascii="Palatino Linotype" w:hAnsi="Palatino Linotype"/>
          <w:color w:val="000000" w:themeColor="text1"/>
        </w:rPr>
        <w:t>conforme con la respuesta</w:t>
      </w:r>
      <w:r w:rsidRPr="007F1B38">
        <w:rPr>
          <w:rFonts w:ascii="Palatino Linotype" w:hAnsi="Palatino Linotype"/>
          <w:color w:val="000000" w:themeColor="text1"/>
        </w:rPr>
        <w:t xml:space="preserve">, el particular interpuso el recurso de revisión que hoy </w:t>
      </w:r>
      <w:r w:rsidR="00531473" w:rsidRPr="007F1B38">
        <w:rPr>
          <w:rFonts w:ascii="Palatino Linotype" w:hAnsi="Palatino Linotype"/>
          <w:color w:val="000000" w:themeColor="text1"/>
        </w:rPr>
        <w:t>nos ocupa señalando como motivo</w:t>
      </w:r>
      <w:r w:rsidRPr="007F1B38">
        <w:rPr>
          <w:rFonts w:ascii="Palatino Linotype" w:hAnsi="Palatino Linotype"/>
          <w:color w:val="000000" w:themeColor="text1"/>
        </w:rPr>
        <w:t xml:space="preserve"> de inconformidad que </w:t>
      </w:r>
      <w:r w:rsidR="00EE4769" w:rsidRPr="007F1B38">
        <w:rPr>
          <w:rFonts w:ascii="Palatino Linotype" w:hAnsi="Palatino Linotype"/>
          <w:color w:val="000000" w:themeColor="text1"/>
        </w:rPr>
        <w:t xml:space="preserve">no </w:t>
      </w:r>
      <w:r w:rsidR="00103414" w:rsidRPr="007F1B38">
        <w:rPr>
          <w:rFonts w:ascii="Palatino Linotype" w:hAnsi="Palatino Linotype"/>
          <w:color w:val="000000" w:themeColor="text1"/>
        </w:rPr>
        <w:t>se entregó</w:t>
      </w:r>
      <w:r w:rsidR="00060552" w:rsidRPr="007F1B38">
        <w:rPr>
          <w:rFonts w:ascii="Palatino Linotype" w:hAnsi="Palatino Linotype"/>
          <w:color w:val="000000" w:themeColor="text1"/>
        </w:rPr>
        <w:t xml:space="preserve"> información</w:t>
      </w:r>
      <w:r w:rsidR="007C3C29" w:rsidRPr="007F1B38">
        <w:rPr>
          <w:rFonts w:ascii="Palatino Linotype" w:hAnsi="Palatino Linotype"/>
          <w:color w:val="000000" w:themeColor="text1"/>
        </w:rPr>
        <w:t>.</w:t>
      </w:r>
    </w:p>
    <w:p w:rsidR="00C66A19" w:rsidRPr="007F1B38" w:rsidRDefault="00C66A19" w:rsidP="00C66A19">
      <w:pPr>
        <w:pStyle w:val="Prrafodelista"/>
        <w:spacing w:line="360" w:lineRule="auto"/>
        <w:ind w:left="0"/>
        <w:jc w:val="both"/>
        <w:rPr>
          <w:rFonts w:ascii="Palatino Linotype" w:hAnsi="Palatino Linotype"/>
          <w:color w:val="000000" w:themeColor="text1"/>
        </w:rPr>
      </w:pPr>
    </w:p>
    <w:p w:rsidR="00C66A19" w:rsidRPr="007F1B38" w:rsidRDefault="00C66A19" w:rsidP="00C66A19">
      <w:pPr>
        <w:numPr>
          <w:ilvl w:val="0"/>
          <w:numId w:val="15"/>
        </w:numPr>
        <w:spacing w:line="360" w:lineRule="auto"/>
        <w:ind w:left="0" w:firstLine="0"/>
        <w:contextualSpacing/>
        <w:jc w:val="both"/>
        <w:rPr>
          <w:rFonts w:ascii="Palatino Linotype" w:eastAsia="MS Mincho" w:hAnsi="Palatino Linotype" w:cs="Arial"/>
        </w:rPr>
      </w:pPr>
      <w:r w:rsidRPr="007F1B38">
        <w:rPr>
          <w:rFonts w:ascii="Palatino Linotype" w:eastAsia="MS Mincho" w:hAnsi="Palatino Linotype" w:cs="Arial"/>
        </w:rPr>
        <w:t xml:space="preserve">En </w:t>
      </w:r>
      <w:r w:rsidRPr="007F1B38">
        <w:rPr>
          <w:rFonts w:ascii="Palatino Linotype" w:hAnsi="Palatino Linotype" w:cs="Arial"/>
          <w:lang w:eastAsia="es-MX"/>
        </w:rPr>
        <w:t>dichas</w:t>
      </w:r>
      <w:r w:rsidRPr="007F1B38">
        <w:rPr>
          <w:rFonts w:ascii="Palatino Linotype" w:eastAsia="Times New Roman" w:hAnsi="Palatino Linotype" w:cs="Arial"/>
        </w:rPr>
        <w:t xml:space="preserve"> condiciones, la </w:t>
      </w:r>
      <w:r w:rsidRPr="007F1B38">
        <w:rPr>
          <w:rFonts w:ascii="Palatino Linotype" w:eastAsia="Times New Roman" w:hAnsi="Palatino Linotype" w:cs="Arial"/>
          <w:i/>
        </w:rPr>
        <w:t>Litis</w:t>
      </w:r>
      <w:r w:rsidRPr="007F1B38">
        <w:rPr>
          <w:rFonts w:ascii="Palatino Linotype" w:eastAsia="Times New Roman" w:hAnsi="Palatino Linotype" w:cs="Arial"/>
        </w:rPr>
        <w:t xml:space="preserve"> a resolver en este recurso se circunscribe a determinar si </w:t>
      </w:r>
      <w:r w:rsidRPr="007F1B38">
        <w:rPr>
          <w:rFonts w:ascii="Palatino Linotype" w:eastAsia="MS Mincho" w:hAnsi="Palatino Linotype" w:cs="Arial"/>
        </w:rPr>
        <w:t xml:space="preserve">se actualiza la causal de procedencia prevista en el artículo 179, </w:t>
      </w:r>
      <w:r w:rsidRPr="007F1B38">
        <w:rPr>
          <w:rFonts w:ascii="Palatino Linotype" w:eastAsia="MS Mincho" w:hAnsi="Palatino Linotype" w:cs="Arial"/>
          <w:b/>
        </w:rPr>
        <w:t xml:space="preserve">fracciones I </w:t>
      </w:r>
      <w:r w:rsidRPr="007F1B38">
        <w:rPr>
          <w:rFonts w:ascii="Palatino Linotype" w:eastAsia="MS Mincho" w:hAnsi="Palatino Linotype" w:cs="Arial"/>
        </w:rPr>
        <w:t xml:space="preserve">de la </w:t>
      </w:r>
      <w:r w:rsidRPr="007F1B38">
        <w:rPr>
          <w:rFonts w:ascii="Palatino Linotype" w:eastAsia="MS Mincho" w:hAnsi="Palatino Linotype" w:cs="Arial"/>
          <w:b/>
        </w:rPr>
        <w:t>Ley de Transparencia y Acceso a la Información Pública del Estado de México y Municipios</w:t>
      </w:r>
      <w:r w:rsidRPr="007F1B38">
        <w:rPr>
          <w:rFonts w:ascii="Palatino Linotype" w:eastAsia="MS Mincho" w:hAnsi="Palatino Linotype" w:cs="Arial"/>
        </w:rPr>
        <w:t xml:space="preserve">; </w:t>
      </w:r>
      <w:r w:rsidRPr="007F1B38">
        <w:rPr>
          <w:rFonts w:ascii="Palatino Linotype" w:eastAsia="Times New Roman" w:hAnsi="Palatino Linotype" w:cs="Arial"/>
          <w:color w:val="000000" w:themeColor="text1"/>
          <w:lang w:val="es-ES" w:eastAsia="es-MX"/>
        </w:rPr>
        <w:t xml:space="preserve">fracción que determina la hipótesis jurídica relativa a la negativa de la información solicitada; </w:t>
      </w:r>
      <w:r w:rsidRPr="007F1B38">
        <w:rPr>
          <w:rFonts w:ascii="Palatino Linotype" w:eastAsia="MS Mincho" w:hAnsi="Palatino Linotype" w:cs="Arial"/>
        </w:rPr>
        <w:t xml:space="preserve">contexto del cual se dolió </w:t>
      </w:r>
      <w:r w:rsidRPr="007F1B38">
        <w:rPr>
          <w:rFonts w:ascii="Palatino Linotype" w:eastAsia="MS Mincho" w:hAnsi="Palatino Linotype" w:cs="Arial"/>
          <w:b/>
        </w:rPr>
        <w:t xml:space="preserve">LA RECURRENTE </w:t>
      </w:r>
      <w:r w:rsidRPr="007F1B38">
        <w:rPr>
          <w:rFonts w:ascii="Palatino Linotype" w:eastAsia="MS Mincho" w:hAnsi="Palatino Linotype" w:cs="Arial"/>
        </w:rPr>
        <w:t>al momento de interponer su inconformidad.</w:t>
      </w:r>
      <w:r w:rsidRPr="007F1B38">
        <w:rPr>
          <w:rFonts w:ascii="Palatino Linotype" w:eastAsia="Times New Roman" w:hAnsi="Palatino Linotype" w:cs="Arial"/>
          <w:color w:val="000000" w:themeColor="text1"/>
          <w:lang w:val="es-ES" w:eastAsia="es-MX"/>
        </w:rPr>
        <w:t xml:space="preserve"> De modo tal </w:t>
      </w:r>
      <w:r w:rsidRPr="007F1B38">
        <w:rPr>
          <w:rFonts w:ascii="Palatino Linotype" w:hAnsi="Palatino Linotype" w:cs="Arial"/>
          <w:color w:val="000000" w:themeColor="text1"/>
        </w:rPr>
        <w:t xml:space="preserve">que el presente recurso de revisión se abocara en determinar si el </w:t>
      </w:r>
      <w:r w:rsidRPr="007F1B38">
        <w:rPr>
          <w:rFonts w:ascii="Palatino Linotype" w:hAnsi="Palatino Linotype" w:cs="Arial"/>
          <w:b/>
          <w:color w:val="000000" w:themeColor="text1"/>
        </w:rPr>
        <w:t>SUJETO</w:t>
      </w:r>
      <w:r w:rsidRPr="007F1B38">
        <w:rPr>
          <w:rFonts w:ascii="Palatino Linotype" w:hAnsi="Palatino Linotype" w:cs="Arial"/>
          <w:color w:val="000000" w:themeColor="text1"/>
        </w:rPr>
        <w:t xml:space="preserve"> </w:t>
      </w:r>
      <w:r w:rsidRPr="007F1B38">
        <w:rPr>
          <w:rFonts w:ascii="Palatino Linotype" w:hAnsi="Palatino Linotype" w:cs="Arial"/>
          <w:b/>
          <w:color w:val="000000" w:themeColor="text1"/>
        </w:rPr>
        <w:t>OBLIGADO</w:t>
      </w:r>
      <w:r w:rsidRPr="007F1B38">
        <w:rPr>
          <w:rFonts w:ascii="Palatino Linotype" w:hAnsi="Palatino Linotype" w:cs="Arial"/>
          <w:color w:val="000000" w:themeColor="text1"/>
        </w:rPr>
        <w:t xml:space="preserve"> con su respuesta ciertamente </w:t>
      </w:r>
      <w:r w:rsidRPr="007F1B38">
        <w:rPr>
          <w:rFonts w:ascii="Palatino Linotype" w:eastAsia="Times New Roman" w:hAnsi="Palatino Linotype"/>
          <w:color w:val="000000" w:themeColor="text1"/>
        </w:rPr>
        <w:t>actualiza la causal de procedencia</w:t>
      </w:r>
      <w:r w:rsidRPr="007F1B38">
        <w:rPr>
          <w:rFonts w:ascii="Palatino Linotype" w:eastAsia="Times New Roman" w:hAnsi="Palatino Linotype"/>
          <w:b/>
          <w:color w:val="000000" w:themeColor="text1"/>
        </w:rPr>
        <w:t xml:space="preserve"> </w:t>
      </w:r>
      <w:r w:rsidRPr="007F1B38">
        <w:rPr>
          <w:rFonts w:ascii="Palatino Linotype" w:eastAsia="Times New Roman" w:hAnsi="Palatino Linotype" w:cs="Arial"/>
          <w:color w:val="000000" w:themeColor="text1"/>
          <w:lang w:eastAsia="es-MX"/>
        </w:rPr>
        <w:t>antes señalada. Así como comprobar si la respuesta emitida resulta congruente e integral en términos del artículo 11 de la ley de la materia.</w:t>
      </w:r>
    </w:p>
    <w:p w:rsidR="00C66A19" w:rsidRPr="007F1B38" w:rsidRDefault="00C66A19" w:rsidP="00C66A19">
      <w:pPr>
        <w:spacing w:line="360" w:lineRule="auto"/>
        <w:jc w:val="both"/>
        <w:rPr>
          <w:rFonts w:ascii="Palatino Linotype" w:hAnsi="Palatino Linotype"/>
          <w:color w:val="000000" w:themeColor="text1"/>
        </w:rPr>
      </w:pPr>
    </w:p>
    <w:p w:rsidR="00C66A19" w:rsidRPr="007F1B38" w:rsidRDefault="00C66A19" w:rsidP="00C66A19">
      <w:pPr>
        <w:pStyle w:val="Ttulo1"/>
        <w:spacing w:before="0" w:line="360" w:lineRule="auto"/>
        <w:jc w:val="both"/>
        <w:rPr>
          <w:rFonts w:ascii="Palatino Linotype" w:hAnsi="Palatino Linotype"/>
          <w:b/>
          <w:color w:val="000000" w:themeColor="text1"/>
          <w:sz w:val="24"/>
          <w:szCs w:val="24"/>
        </w:rPr>
      </w:pPr>
      <w:r w:rsidRPr="007F1B38">
        <w:rPr>
          <w:rFonts w:ascii="Palatino Linotype" w:hAnsi="Palatino Linotype"/>
          <w:b/>
          <w:color w:val="000000" w:themeColor="text1"/>
          <w:sz w:val="24"/>
          <w:szCs w:val="24"/>
        </w:rPr>
        <w:t>CUARTO. Del estudio y resolución del asunto</w:t>
      </w:r>
    </w:p>
    <w:p w:rsidR="00134CE6" w:rsidRPr="007F1B38" w:rsidRDefault="00134CE6" w:rsidP="00247898">
      <w:pPr>
        <w:pStyle w:val="Prrafodelista"/>
        <w:spacing w:line="360" w:lineRule="auto"/>
        <w:jc w:val="both"/>
        <w:rPr>
          <w:rFonts w:ascii="Palatino Linotype" w:hAnsi="Palatino Linotype"/>
          <w:color w:val="000000" w:themeColor="text1"/>
        </w:rPr>
      </w:pPr>
    </w:p>
    <w:p w:rsidR="00060552" w:rsidRPr="007F1B38" w:rsidRDefault="00C66A19" w:rsidP="00247898">
      <w:pPr>
        <w:pStyle w:val="Prrafodelista"/>
        <w:numPr>
          <w:ilvl w:val="0"/>
          <w:numId w:val="15"/>
        </w:numPr>
        <w:spacing w:line="360" w:lineRule="auto"/>
        <w:ind w:left="0" w:firstLine="0"/>
        <w:jc w:val="both"/>
        <w:rPr>
          <w:rFonts w:ascii="Palatino Linotype" w:hAnsi="Palatino Linotype"/>
          <w:color w:val="000000" w:themeColor="text1"/>
        </w:rPr>
      </w:pPr>
      <w:r w:rsidRPr="007F1B38">
        <w:rPr>
          <w:rFonts w:ascii="Palatino Linotype" w:hAnsi="Palatino Linotype"/>
          <w:color w:val="000000" w:themeColor="text1"/>
        </w:rPr>
        <w:t>Acotada la</w:t>
      </w:r>
      <w:r w:rsidRPr="007F1B38">
        <w:rPr>
          <w:rFonts w:ascii="Palatino Linotype" w:hAnsi="Palatino Linotype"/>
          <w:i/>
          <w:color w:val="000000" w:themeColor="text1"/>
        </w:rPr>
        <w:t xml:space="preserve"> Litis</w:t>
      </w:r>
      <w:r w:rsidRPr="007F1B38">
        <w:rPr>
          <w:rFonts w:ascii="Palatino Linotype" w:hAnsi="Palatino Linotype"/>
          <w:color w:val="000000" w:themeColor="text1"/>
        </w:rPr>
        <w:t>,</w:t>
      </w:r>
      <w:r w:rsidR="00060552" w:rsidRPr="007F1B38">
        <w:rPr>
          <w:rFonts w:ascii="Palatino Linotype" w:hAnsi="Palatino Linotype"/>
          <w:color w:val="000000" w:themeColor="text1"/>
        </w:rPr>
        <w:t xml:space="preserve">, contrario a lo señalado por el ahora </w:t>
      </w:r>
      <w:r w:rsidR="00060552" w:rsidRPr="007F1B38">
        <w:rPr>
          <w:rFonts w:ascii="Palatino Linotype" w:hAnsi="Palatino Linotype"/>
          <w:b/>
          <w:color w:val="000000" w:themeColor="text1"/>
        </w:rPr>
        <w:t>RECURRENTE</w:t>
      </w:r>
      <w:r w:rsidR="00060552" w:rsidRPr="007F1B38">
        <w:rPr>
          <w:rFonts w:ascii="Palatino Linotype" w:hAnsi="Palatino Linotype"/>
          <w:color w:val="000000" w:themeColor="text1"/>
        </w:rPr>
        <w:t xml:space="preserve"> si se entregó información de acuerdo a las constancias que obran en el expediente electrónico en que se actúa, por lo que al no advertirse una falta de entrega de </w:t>
      </w:r>
      <w:r w:rsidR="00060552" w:rsidRPr="007F1B38">
        <w:rPr>
          <w:rFonts w:ascii="Palatino Linotype" w:hAnsi="Palatino Linotype"/>
          <w:color w:val="000000" w:themeColor="text1"/>
        </w:rPr>
        <w:lastRenderedPageBreak/>
        <w:t>información relacionada con lo solicitado, un silencio de la autoridad</w:t>
      </w:r>
      <w:r w:rsidR="00247898" w:rsidRPr="007F1B38">
        <w:rPr>
          <w:rFonts w:ascii="Palatino Linotype" w:hAnsi="Palatino Linotype"/>
          <w:color w:val="000000" w:themeColor="text1"/>
        </w:rPr>
        <w:t xml:space="preserve">, una </w:t>
      </w:r>
      <w:r w:rsidR="00736A4D" w:rsidRPr="007F1B38">
        <w:rPr>
          <w:rFonts w:ascii="Palatino Linotype" w:hAnsi="Palatino Linotype"/>
          <w:color w:val="000000" w:themeColor="text1"/>
        </w:rPr>
        <w:t>negativa a la información solicitada</w:t>
      </w:r>
      <w:r w:rsidR="00060552" w:rsidRPr="007F1B38">
        <w:rPr>
          <w:rFonts w:ascii="Palatino Linotype" w:hAnsi="Palatino Linotype"/>
          <w:color w:val="000000" w:themeColor="text1"/>
        </w:rPr>
        <w:t xml:space="preserve"> y al no haberse impugnado toda o en parte la información entregada en respuesta, se logra concluir con claridad que los motivos de inconformidad son improcedentes</w:t>
      </w:r>
      <w:r w:rsidR="00736A4D" w:rsidRPr="007F1B38">
        <w:rPr>
          <w:rFonts w:ascii="Palatino Linotype" w:hAnsi="Palatino Linotype"/>
          <w:color w:val="000000" w:themeColor="text1"/>
        </w:rPr>
        <w:t xml:space="preserve"> e inoperantes</w:t>
      </w:r>
      <w:r w:rsidRPr="007F1B38">
        <w:rPr>
          <w:rFonts w:ascii="Palatino Linotype" w:hAnsi="Palatino Linotype"/>
          <w:color w:val="000000" w:themeColor="text1"/>
        </w:rPr>
        <w:t>.</w:t>
      </w:r>
    </w:p>
    <w:p w:rsidR="00060552" w:rsidRPr="007F1B38" w:rsidRDefault="00060552" w:rsidP="00247898">
      <w:pPr>
        <w:pStyle w:val="Prrafodelista"/>
        <w:spacing w:line="360" w:lineRule="auto"/>
        <w:ind w:left="0"/>
        <w:jc w:val="both"/>
        <w:rPr>
          <w:rFonts w:ascii="Palatino Linotype" w:hAnsi="Palatino Linotype"/>
          <w:color w:val="000000" w:themeColor="text1"/>
        </w:rPr>
      </w:pPr>
    </w:p>
    <w:p w:rsidR="00C66A19" w:rsidRPr="007F1B38" w:rsidRDefault="00C66A19" w:rsidP="00C66A19">
      <w:pPr>
        <w:pStyle w:val="Prrafodelista"/>
        <w:numPr>
          <w:ilvl w:val="0"/>
          <w:numId w:val="15"/>
        </w:numPr>
        <w:spacing w:line="360" w:lineRule="auto"/>
        <w:ind w:left="0" w:firstLine="0"/>
        <w:jc w:val="both"/>
        <w:rPr>
          <w:rFonts w:ascii="Palatino Linotype" w:hAnsi="Palatino Linotype"/>
          <w:color w:val="000000" w:themeColor="text1"/>
        </w:rPr>
      </w:pPr>
      <w:r w:rsidRPr="007F1B38">
        <w:rPr>
          <w:rFonts w:ascii="Palatino Linotype" w:hAnsi="Palatino Linotype"/>
          <w:color w:val="000000" w:themeColor="text1"/>
        </w:rPr>
        <w:t>Ahora bien, respecto de lo entregado, se advierte con claridad que como se plasmó en el anterior Párrafo 2, si existió un pronunciamiento al respecto, señalando que no se cuenta con un número de personas; toda vez que no se realizó registro alguno por lo que se ve imposibilitado a entregar un número estadístico al respecto.</w:t>
      </w:r>
    </w:p>
    <w:p w:rsidR="00C66A19" w:rsidRPr="007F1B38" w:rsidRDefault="00C66A19" w:rsidP="00C66A19">
      <w:pPr>
        <w:pStyle w:val="Prrafodelista"/>
        <w:rPr>
          <w:rFonts w:ascii="Palatino Linotype" w:hAnsi="Palatino Linotype"/>
          <w:color w:val="000000" w:themeColor="text1"/>
        </w:rPr>
      </w:pPr>
    </w:p>
    <w:p w:rsidR="00C66A19" w:rsidRPr="007F1B38" w:rsidRDefault="00C66A19" w:rsidP="00C66A19">
      <w:pPr>
        <w:numPr>
          <w:ilvl w:val="0"/>
          <w:numId w:val="15"/>
        </w:numPr>
        <w:spacing w:line="360" w:lineRule="auto"/>
        <w:ind w:left="0" w:firstLine="0"/>
        <w:contextualSpacing/>
        <w:jc w:val="both"/>
        <w:rPr>
          <w:rFonts w:ascii="Palatino Linotype" w:hAnsi="Palatino Linotype"/>
          <w:lang w:val="es-419"/>
        </w:rPr>
      </w:pPr>
      <w:r w:rsidRPr="007F1B38">
        <w:rPr>
          <w:rFonts w:ascii="Palatino Linotype" w:hAnsi="Palatino Linotype" w:cs="Arial"/>
        </w:rPr>
        <w:t xml:space="preserve">Contestación que se estima colma la solicitud de información, en virtud de que </w:t>
      </w:r>
      <w:r w:rsidRPr="007F1B38">
        <w:rPr>
          <w:rFonts w:ascii="Palatino Linotype" w:hAnsi="Palatino Linotype"/>
          <w:lang w:val="es-419"/>
        </w:rPr>
        <w:t>como podemos apreciar, al tratarse el requerimiento de información originario de documentación que, por las razones aducidas, no ha sido generada, administrada o poseída, nos encontramos ante la figura de hechos negativos de los cuales es improcedente su demostración, tal y como se desprende de lo razonado en la Tesis Aislada (común): 267287, Semanario Judicial de la Federación, Sexta Época, Volumen LII, Tercera Parte, p. 101; de rubro y textos siguientes:</w:t>
      </w:r>
    </w:p>
    <w:p w:rsidR="00C66A19" w:rsidRPr="007F1B38" w:rsidRDefault="00C66A19" w:rsidP="00C66A19">
      <w:pPr>
        <w:pStyle w:val="Prrafodelista"/>
        <w:rPr>
          <w:rFonts w:ascii="Palatino Linotype" w:hAnsi="Palatino Linotype"/>
          <w:sz w:val="22"/>
          <w:lang w:val="es-419"/>
        </w:rPr>
      </w:pPr>
    </w:p>
    <w:p w:rsidR="00C66A19" w:rsidRPr="007F1B38" w:rsidRDefault="00C66A19" w:rsidP="00C66A19">
      <w:pPr>
        <w:spacing w:line="360" w:lineRule="auto"/>
        <w:ind w:left="425" w:right="618"/>
        <w:jc w:val="both"/>
        <w:rPr>
          <w:rFonts w:ascii="Palatino Linotype" w:hAnsi="Palatino Linotype" w:cs="Arial"/>
          <w:i/>
          <w:iCs/>
          <w:color w:val="222222"/>
          <w:sz w:val="22"/>
        </w:rPr>
      </w:pPr>
      <w:r w:rsidRPr="007F1B38">
        <w:rPr>
          <w:rFonts w:ascii="Palatino Linotype" w:hAnsi="Palatino Linotype" w:cs="Arial"/>
          <w:i/>
          <w:iCs/>
          <w:color w:val="222222"/>
          <w:sz w:val="22"/>
        </w:rPr>
        <w:t>“</w:t>
      </w:r>
      <w:r w:rsidRPr="007F1B38">
        <w:rPr>
          <w:rFonts w:ascii="Palatino Linotype" w:hAnsi="Palatino Linotype" w:cs="Arial"/>
          <w:b/>
          <w:i/>
          <w:iCs/>
          <w:color w:val="222222"/>
          <w:sz w:val="22"/>
        </w:rPr>
        <w:t>HECHOS NEGATIVOS, NO SON SUSCEPTIBLES DE DEMOSTRACION</w:t>
      </w:r>
      <w:r w:rsidRPr="007F1B38">
        <w:rPr>
          <w:rFonts w:ascii="Palatino Linotype" w:hAnsi="Palatino Linotype" w:cs="Arial"/>
          <w:i/>
          <w:iCs/>
          <w:color w:val="222222"/>
          <w:sz w:val="22"/>
        </w:rPr>
        <w:t>. Tratándose de un hecho negativo, el Juez no tiene por que invocar prueba alguna de la que se desprenda, ya que es bien sabido que esta clase de hechos no son susceptibles de demostración.”</w:t>
      </w:r>
    </w:p>
    <w:p w:rsidR="00C66A19" w:rsidRPr="007F1B38" w:rsidRDefault="00C66A19" w:rsidP="00C66A19">
      <w:pPr>
        <w:spacing w:line="360" w:lineRule="auto"/>
        <w:ind w:left="567" w:right="851"/>
        <w:jc w:val="both"/>
        <w:rPr>
          <w:rFonts w:ascii="Palatino Linotype" w:hAnsi="Palatino Linotype"/>
          <w:sz w:val="22"/>
        </w:rPr>
      </w:pPr>
    </w:p>
    <w:p w:rsidR="00C66A19" w:rsidRPr="007F1B38" w:rsidRDefault="00C66A19" w:rsidP="00C66A19">
      <w:pPr>
        <w:numPr>
          <w:ilvl w:val="0"/>
          <w:numId w:val="15"/>
        </w:numPr>
        <w:spacing w:line="360" w:lineRule="auto"/>
        <w:ind w:left="0" w:firstLine="0"/>
        <w:contextualSpacing/>
        <w:jc w:val="both"/>
        <w:rPr>
          <w:rFonts w:ascii="Palatino Linotype" w:hAnsi="Palatino Linotype" w:cs="Arial"/>
          <w:iCs/>
          <w:color w:val="222222"/>
        </w:rPr>
      </w:pPr>
      <w:r w:rsidRPr="007F1B38">
        <w:rPr>
          <w:rFonts w:ascii="Palatino Linotype" w:hAnsi="Palatino Linotype" w:cs="Arial"/>
          <w:iCs/>
          <w:color w:val="222222"/>
        </w:rPr>
        <w:lastRenderedPageBreak/>
        <w:t xml:space="preserve">De igual </w:t>
      </w:r>
      <w:r w:rsidRPr="007F1B38">
        <w:rPr>
          <w:rFonts w:ascii="Palatino Linotype" w:hAnsi="Palatino Linotype" w:cs="Arial"/>
        </w:rPr>
        <w:t>forma</w:t>
      </w:r>
      <w:r w:rsidRPr="007F1B38">
        <w:rPr>
          <w:rFonts w:ascii="Palatino Linotype" w:hAnsi="Palatino Linotype" w:cs="Arial"/>
          <w:iCs/>
          <w:color w:val="222222"/>
        </w:rPr>
        <w:t xml:space="preserve">, es </w:t>
      </w:r>
      <w:r w:rsidRPr="007F1B38">
        <w:rPr>
          <w:rFonts w:ascii="Palatino Linotype" w:hAnsi="Palatino Linotype" w:cs="Arial"/>
        </w:rPr>
        <w:t>aplicable</w:t>
      </w:r>
      <w:r w:rsidRPr="007F1B38">
        <w:rPr>
          <w:rFonts w:ascii="Palatino Linotype" w:hAnsi="Palatino Linotype" w:cs="Arial"/>
          <w:iCs/>
          <w:color w:val="222222"/>
        </w:rPr>
        <w:t xml:space="preserve"> el Criterio 7/2017, emitido en la Segunda Época por el </w:t>
      </w:r>
      <w:r w:rsidRPr="007F1B38">
        <w:rPr>
          <w:rFonts w:ascii="Palatino Linotype" w:hAnsi="Palatino Linotype" w:cs="Arial"/>
        </w:rPr>
        <w:t>Instituto</w:t>
      </w:r>
      <w:r w:rsidRPr="007F1B38">
        <w:rPr>
          <w:rFonts w:ascii="Palatino Linotype" w:hAnsi="Palatino Linotype" w:cs="Arial"/>
          <w:iCs/>
          <w:color w:val="222222"/>
        </w:rPr>
        <w:t xml:space="preserve"> </w:t>
      </w:r>
      <w:r w:rsidRPr="007F1B38">
        <w:rPr>
          <w:rFonts w:ascii="Palatino Linotype" w:hAnsi="Palatino Linotype" w:cs="Arial"/>
        </w:rPr>
        <w:t>Nacional</w:t>
      </w:r>
      <w:r w:rsidRPr="007F1B38">
        <w:rPr>
          <w:rFonts w:ascii="Palatino Linotype" w:hAnsi="Palatino Linotype" w:cs="Arial"/>
          <w:iCs/>
          <w:color w:val="222222"/>
        </w:rPr>
        <w:t xml:space="preserve"> de Transparencia, Acceso a la Información y Protección de Datos Personales, el cual señala lo siguiente:</w:t>
      </w:r>
    </w:p>
    <w:p w:rsidR="00C66A19" w:rsidRPr="007F1B38" w:rsidRDefault="00C66A19" w:rsidP="00C66A19">
      <w:pPr>
        <w:spacing w:line="360" w:lineRule="auto"/>
        <w:contextualSpacing/>
        <w:jc w:val="both"/>
        <w:rPr>
          <w:rFonts w:ascii="Palatino Linotype" w:hAnsi="Palatino Linotype" w:cs="Arial"/>
          <w:iCs/>
          <w:color w:val="222222"/>
          <w:sz w:val="22"/>
        </w:rPr>
      </w:pPr>
    </w:p>
    <w:p w:rsidR="00C66A19" w:rsidRPr="007F1B38" w:rsidRDefault="00C66A19" w:rsidP="00C66A19">
      <w:pPr>
        <w:tabs>
          <w:tab w:val="left" w:pos="426"/>
        </w:tabs>
        <w:spacing w:line="360" w:lineRule="auto"/>
        <w:ind w:left="425" w:right="476"/>
        <w:contextualSpacing/>
        <w:jc w:val="both"/>
        <w:rPr>
          <w:rFonts w:ascii="Palatino Linotype" w:hAnsi="Palatino Linotype" w:cs="Arial"/>
          <w:i/>
          <w:color w:val="222222"/>
          <w:sz w:val="22"/>
        </w:rPr>
      </w:pPr>
      <w:r w:rsidRPr="007F1B38">
        <w:rPr>
          <w:rFonts w:ascii="Palatino Linotype" w:eastAsia="MS Mincho" w:hAnsi="Palatino Linotype" w:cs="Arial"/>
          <w:color w:val="000000" w:themeColor="text1"/>
          <w:sz w:val="22"/>
        </w:rPr>
        <w:t xml:space="preserve"> “</w:t>
      </w:r>
      <w:r w:rsidRPr="007F1B38">
        <w:rPr>
          <w:rFonts w:ascii="Palatino Linotype" w:hAnsi="Palatino Linotype" w:cs="Arial"/>
          <w:b/>
          <w:i/>
          <w:color w:val="222222"/>
          <w:sz w:val="22"/>
        </w:rPr>
        <w:t xml:space="preserve">Casos en los que no es necesario que el Comité de Transparencia confirme formalmente la inexistencia de la información. </w:t>
      </w:r>
      <w:r w:rsidRPr="007F1B38">
        <w:rPr>
          <w:rFonts w:ascii="Palatino Linotype" w:hAnsi="Palatino Linotype" w:cs="Arial"/>
          <w:i/>
          <w:color w:val="222222"/>
          <w:sz w:val="22"/>
        </w:rPr>
        <w:t>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w:t>
      </w:r>
    </w:p>
    <w:p w:rsidR="00C66A19" w:rsidRPr="007F1B38" w:rsidRDefault="00C66A19" w:rsidP="00C66A19">
      <w:pPr>
        <w:tabs>
          <w:tab w:val="left" w:pos="426"/>
        </w:tabs>
        <w:spacing w:line="360" w:lineRule="auto"/>
        <w:ind w:left="425" w:right="476"/>
        <w:contextualSpacing/>
        <w:jc w:val="both"/>
        <w:rPr>
          <w:rFonts w:ascii="Palatino Linotype" w:hAnsi="Palatino Linotype" w:cs="Arial"/>
          <w:i/>
          <w:color w:val="222222"/>
          <w:sz w:val="22"/>
        </w:rPr>
      </w:pPr>
    </w:p>
    <w:p w:rsidR="00C66A19" w:rsidRPr="007F1B38" w:rsidRDefault="00C66A19" w:rsidP="00C66A19">
      <w:pPr>
        <w:pStyle w:val="Prrafodelista"/>
        <w:numPr>
          <w:ilvl w:val="0"/>
          <w:numId w:val="15"/>
        </w:numPr>
        <w:tabs>
          <w:tab w:val="left" w:pos="0"/>
          <w:tab w:val="left" w:pos="142"/>
        </w:tabs>
        <w:spacing w:line="360" w:lineRule="auto"/>
        <w:ind w:left="0" w:firstLine="0"/>
        <w:jc w:val="both"/>
        <w:rPr>
          <w:rFonts w:ascii="Palatino Linotype" w:hAnsi="Palatino Linotype"/>
        </w:rPr>
      </w:pPr>
      <w:r w:rsidRPr="007F1B38">
        <w:rPr>
          <w:rFonts w:ascii="Palatino Linotype" w:hAnsi="Palatino Linotype"/>
        </w:rPr>
        <w:t xml:space="preserve">Asimismo, respecto de las respuestas y argumentos vertidos por parte del </w:t>
      </w:r>
      <w:r w:rsidRPr="007F1B38">
        <w:rPr>
          <w:rFonts w:ascii="Palatino Linotype" w:hAnsi="Palatino Linotype"/>
          <w:b/>
        </w:rPr>
        <w:t>SUJETO OBLIGADO</w:t>
      </w:r>
      <w:r w:rsidRPr="007F1B38">
        <w:rPr>
          <w:rFonts w:ascii="Palatino Linotype" w:hAnsi="Palatino Linotype"/>
        </w:rPr>
        <w:t xml:space="preserve"> </w:t>
      </w:r>
      <w:r w:rsidRPr="007F1B38">
        <w:rPr>
          <w:rFonts w:ascii="Palatino Linotype" w:eastAsia="Palatino Linotype" w:hAnsi="Palatino Linotype" w:cs="Palatino Linotype"/>
          <w:color w:val="000000"/>
        </w:rPr>
        <w:t xml:space="preserve">este </w:t>
      </w:r>
      <w:r w:rsidRPr="007F1B38">
        <w:rPr>
          <w:rFonts w:ascii="Palatino Linotype" w:eastAsia="MS Mincho" w:hAnsi="Palatino Linotype" w:cs="Arial"/>
        </w:rPr>
        <w:t>Instituto</w:t>
      </w:r>
      <w:r w:rsidRPr="007F1B38">
        <w:rPr>
          <w:rFonts w:ascii="Palatino Linotype" w:eastAsia="Palatino Linotype" w:hAnsi="Palatino Linotype" w:cs="Palatino Linotype"/>
          <w:color w:val="000000"/>
        </w:rPr>
        <w:t xml:space="preserve"> no está </w:t>
      </w:r>
      <w:r w:rsidRPr="007F1B38">
        <w:rPr>
          <w:rFonts w:ascii="Palatino Linotype" w:eastAsia="MS Gothic" w:hAnsi="Palatino Linotype" w:cs="Times New Roman"/>
        </w:rPr>
        <w:t>facultado</w:t>
      </w:r>
      <w:r w:rsidRPr="007F1B38">
        <w:rPr>
          <w:rFonts w:ascii="Palatino Linotype" w:eastAsia="Palatino Linotype" w:hAnsi="Palatino Linotype" w:cs="Palatino Linotype"/>
          <w:color w:val="000000"/>
        </w:rPr>
        <w:t xml:space="preserve"> para dudar de la veracidad de la </w:t>
      </w:r>
      <w:r w:rsidRPr="007F1B38">
        <w:rPr>
          <w:rFonts w:ascii="Palatino Linotype" w:eastAsia="MS Mincho" w:hAnsi="Palatino Linotype" w:cs="Arial"/>
        </w:rPr>
        <w:t>información</w:t>
      </w:r>
      <w:r w:rsidRPr="007F1B38">
        <w:rPr>
          <w:rFonts w:ascii="Palatino Linotype" w:eastAsia="Palatino Linotype" w:hAnsi="Palatino Linotype" w:cs="Palatino Linotype"/>
          <w:color w:val="000000"/>
        </w:rPr>
        <w:t xml:space="preserve"> que le fue entregada al hoy </w:t>
      </w:r>
      <w:r w:rsidRPr="007F1B38">
        <w:rPr>
          <w:rFonts w:ascii="Palatino Linotype" w:eastAsia="Palatino Linotype" w:hAnsi="Palatino Linotype" w:cs="Palatino Linotype"/>
          <w:b/>
          <w:color w:val="000000"/>
        </w:rPr>
        <w:t>RECURRENTE</w:t>
      </w:r>
      <w:r w:rsidRPr="007F1B38">
        <w:rPr>
          <w:rFonts w:ascii="Palatino Linotype" w:eastAsia="Palatino Linotype" w:hAnsi="Palatino Linotype" w:cs="Palatino Linotype"/>
          <w:color w:val="000000"/>
        </w:rPr>
        <w:t xml:space="preserve"> en el presente asunto, ni de las respuestas, ni de las documentales que ponen a disposición de los solicitantes los sujetos obligados, </w:t>
      </w:r>
      <w:r w:rsidRPr="007F1B38">
        <w:rPr>
          <w:rFonts w:ascii="Palatino Linotype" w:hAnsi="Palatino Linotype" w:cs="Arial"/>
        </w:rPr>
        <w:t xml:space="preserve">situación que se aleja de las atribuciones de este Instituto </w:t>
      </w:r>
      <w:r w:rsidRPr="007F1B38">
        <w:rPr>
          <w:rFonts w:ascii="Palatino Linotype" w:hAnsi="Palatino Linotype"/>
          <w:i/>
          <w:color w:val="000000"/>
        </w:rPr>
        <w:t>máxime</w:t>
      </w:r>
      <w:r w:rsidRPr="007F1B38">
        <w:rPr>
          <w:rFonts w:ascii="Palatino Linotype" w:hAnsi="Palatino Linotype"/>
          <w:color w:val="000000"/>
        </w:rPr>
        <w:t xml:space="preserve"> que al momento que ponen a disposición ésta, la misma tiene el carácter oficial y se presume veraz, tan es así que la misma queda registrada en el Sistema de Acceso a la Información Mexiquense (SAIMEX).</w:t>
      </w:r>
    </w:p>
    <w:p w:rsidR="00C66A19" w:rsidRPr="007F1B38" w:rsidRDefault="00C66A19" w:rsidP="00C66A19">
      <w:pPr>
        <w:pStyle w:val="Prrafodelista"/>
        <w:numPr>
          <w:ilvl w:val="0"/>
          <w:numId w:val="15"/>
        </w:numPr>
        <w:tabs>
          <w:tab w:val="left" w:pos="0"/>
          <w:tab w:val="left" w:pos="142"/>
        </w:tabs>
        <w:spacing w:line="360" w:lineRule="auto"/>
        <w:ind w:left="0" w:firstLine="0"/>
        <w:jc w:val="both"/>
        <w:rPr>
          <w:rFonts w:ascii="Palatino Linotype" w:hAnsi="Palatino Linotype"/>
        </w:rPr>
      </w:pPr>
      <w:r w:rsidRPr="007F1B38">
        <w:rPr>
          <w:rFonts w:ascii="Palatino Linotype" w:hAnsi="Palatino Linotype"/>
        </w:rPr>
        <w:lastRenderedPageBreak/>
        <w:t xml:space="preserve">Sirviendo de apoyo a lo anterior por analogía, el criterio 31-10 emitido por el ahora Instituto </w:t>
      </w:r>
      <w:r w:rsidRPr="007F1B38">
        <w:rPr>
          <w:rFonts w:ascii="Palatino Linotype" w:eastAsia="Palatino Linotype" w:hAnsi="Palatino Linotype" w:cs="Palatino Linotype"/>
          <w:color w:val="000000"/>
        </w:rPr>
        <w:t>Nacional</w:t>
      </w:r>
      <w:r w:rsidRPr="007F1B38">
        <w:rPr>
          <w:rFonts w:ascii="Palatino Linotype" w:hAnsi="Palatino Linotype"/>
        </w:rPr>
        <w:t xml:space="preserve"> de Transparencia, Acceso a la Información y Protección de Datos Personales, que a la letra dice:</w:t>
      </w:r>
    </w:p>
    <w:p w:rsidR="00C66A19" w:rsidRPr="007F1B38" w:rsidRDefault="00C66A19" w:rsidP="00C66A19">
      <w:pPr>
        <w:pStyle w:val="Prrafodelista"/>
        <w:rPr>
          <w:rFonts w:ascii="Palatino Linotype" w:hAnsi="Palatino Linotype"/>
          <w:sz w:val="22"/>
        </w:rPr>
      </w:pPr>
    </w:p>
    <w:p w:rsidR="00C66A19" w:rsidRPr="007F1B38" w:rsidRDefault="00C66A19" w:rsidP="00C66A19">
      <w:pPr>
        <w:pStyle w:val="Default"/>
        <w:spacing w:line="360" w:lineRule="auto"/>
        <w:ind w:left="567" w:right="616"/>
        <w:jc w:val="both"/>
        <w:rPr>
          <w:rFonts w:ascii="Palatino Linotype" w:hAnsi="Palatino Linotype"/>
          <w:i/>
          <w:sz w:val="22"/>
        </w:rPr>
      </w:pPr>
      <w:r w:rsidRPr="007F1B38">
        <w:rPr>
          <w:rFonts w:ascii="Palatino Linotype" w:hAnsi="Palatino Linotype"/>
          <w:i/>
          <w:sz w:val="22"/>
        </w:rPr>
        <w:t xml:space="preserve">“El Instituto Federal de Acceso a la Información y Protección de Datos </w:t>
      </w:r>
      <w:r w:rsidRPr="007F1B38">
        <w:rPr>
          <w:rFonts w:ascii="Palatino Linotype" w:hAnsi="Palatino Linotype"/>
          <w:b/>
          <w:i/>
          <w:sz w:val="22"/>
        </w:rPr>
        <w:t>no cuenta con facultades para pronunciarse respecto de la veracidad de los documentos proporcionados por los sujetos obligados.</w:t>
      </w:r>
      <w:r w:rsidRPr="007F1B38">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C66A19" w:rsidRPr="007F1B38" w:rsidRDefault="00C66A19" w:rsidP="00C66A19">
      <w:pPr>
        <w:pStyle w:val="Default"/>
        <w:spacing w:line="360" w:lineRule="auto"/>
        <w:ind w:left="851" w:right="850"/>
        <w:jc w:val="both"/>
        <w:rPr>
          <w:rFonts w:ascii="Palatino Linotype" w:hAnsi="Palatino Linotype"/>
          <w:i/>
          <w:sz w:val="22"/>
        </w:rPr>
      </w:pPr>
    </w:p>
    <w:p w:rsidR="00C66A19" w:rsidRPr="007F1B38" w:rsidRDefault="00C66A19" w:rsidP="00C66A19">
      <w:pPr>
        <w:pStyle w:val="Prrafodelista"/>
        <w:numPr>
          <w:ilvl w:val="0"/>
          <w:numId w:val="15"/>
        </w:numPr>
        <w:tabs>
          <w:tab w:val="left" w:pos="0"/>
          <w:tab w:val="left" w:pos="142"/>
        </w:tabs>
        <w:spacing w:line="360" w:lineRule="auto"/>
        <w:ind w:left="0" w:firstLine="0"/>
        <w:jc w:val="both"/>
        <w:rPr>
          <w:rFonts w:ascii="Palatino Linotype" w:hAnsi="Palatino Linotype"/>
          <w:i/>
        </w:rPr>
      </w:pPr>
      <w:r w:rsidRPr="007F1B38">
        <w:rPr>
          <w:rFonts w:ascii="Palatino Linotype" w:hAnsi="Palatino Linotype" w:cs="Arial"/>
        </w:rPr>
        <w:t>Así como lo dispuesto por</w:t>
      </w:r>
      <w:r w:rsidRPr="007F1B38">
        <w:rPr>
          <w:rFonts w:ascii="Palatino Linotype" w:hAnsi="Palatino Linotype"/>
        </w:rPr>
        <w:t xml:space="preserve"> la </w:t>
      </w:r>
      <w:r w:rsidRPr="007F1B38">
        <w:rPr>
          <w:rFonts w:ascii="Palatino Linotype" w:hAnsi="Palatino Linotype"/>
          <w:b/>
        </w:rPr>
        <w:t xml:space="preserve">Ley de Transparencia y Acceso a la Información Pública del </w:t>
      </w:r>
      <w:r w:rsidRPr="007F1B38">
        <w:rPr>
          <w:rFonts w:ascii="Palatino Linotype" w:eastAsia="Palatino Linotype" w:hAnsi="Palatino Linotype" w:cs="Palatino Linotype"/>
          <w:color w:val="000000"/>
        </w:rPr>
        <w:t>Estado</w:t>
      </w:r>
      <w:r w:rsidRPr="007F1B38">
        <w:rPr>
          <w:rFonts w:ascii="Palatino Linotype" w:hAnsi="Palatino Linotype"/>
          <w:b/>
        </w:rPr>
        <w:t xml:space="preserve"> de México y Municipios</w:t>
      </w:r>
      <w:r w:rsidRPr="007F1B38">
        <w:rPr>
          <w:rFonts w:ascii="Palatino Linotype" w:hAnsi="Palatino Linotype"/>
        </w:rPr>
        <w:t xml:space="preserve"> en su artículo 3, el cual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C66A19" w:rsidRPr="007F1B38" w:rsidRDefault="00C66A19" w:rsidP="00C66A19">
      <w:pPr>
        <w:pStyle w:val="Prrafodelista"/>
        <w:spacing w:line="360" w:lineRule="auto"/>
        <w:ind w:left="0"/>
        <w:jc w:val="both"/>
        <w:rPr>
          <w:rFonts w:ascii="Palatino Linotype" w:hAnsi="Palatino Linotype"/>
          <w:i/>
        </w:rPr>
      </w:pPr>
    </w:p>
    <w:p w:rsidR="00C66A19" w:rsidRPr="007F1B38" w:rsidRDefault="00C66A19" w:rsidP="00C66A19">
      <w:pPr>
        <w:pStyle w:val="Prrafodelista"/>
        <w:spacing w:line="360" w:lineRule="auto"/>
        <w:ind w:left="567" w:right="680"/>
        <w:jc w:val="both"/>
        <w:rPr>
          <w:rFonts w:ascii="Palatino Linotype" w:hAnsi="Palatino Linotype" w:cs="Arial"/>
          <w:b/>
          <w:i/>
          <w:sz w:val="22"/>
        </w:rPr>
      </w:pPr>
      <w:r w:rsidRPr="007F1B38">
        <w:rPr>
          <w:rFonts w:ascii="Palatino Linotype" w:hAnsi="Palatino Linotype" w:cs="Arial"/>
          <w:i/>
          <w:sz w:val="22"/>
        </w:rPr>
        <w:lastRenderedPageBreak/>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7F1B38">
        <w:rPr>
          <w:rFonts w:ascii="Palatino Linotype" w:hAnsi="Palatino Linotype" w:cs="Arial"/>
          <w:b/>
          <w:i/>
          <w:sz w:val="22"/>
        </w:rPr>
        <w:t>Los Sujetos Obligados deben poner en práctica, políticas y programas de acceso a la información que se apeguen a criterios de publicidad, veracidad, oportunidad, precisión y suficiencia en beneficio de los solicitantes.</w:t>
      </w:r>
    </w:p>
    <w:p w:rsidR="00C66A19" w:rsidRPr="007F1B38" w:rsidRDefault="00C66A19" w:rsidP="00C66A19">
      <w:pPr>
        <w:spacing w:line="360" w:lineRule="auto"/>
        <w:ind w:right="902"/>
        <w:jc w:val="both"/>
        <w:rPr>
          <w:rFonts w:ascii="Palatino Linotype" w:hAnsi="Palatino Linotype" w:cs="Arial"/>
          <w:b/>
          <w:sz w:val="22"/>
        </w:rPr>
      </w:pPr>
    </w:p>
    <w:p w:rsidR="00C66A19" w:rsidRPr="007F1B38" w:rsidRDefault="00C66A19" w:rsidP="00C66A19">
      <w:pPr>
        <w:pStyle w:val="Prrafodelista"/>
        <w:numPr>
          <w:ilvl w:val="0"/>
          <w:numId w:val="15"/>
        </w:numPr>
        <w:tabs>
          <w:tab w:val="left" w:pos="0"/>
          <w:tab w:val="left" w:pos="142"/>
        </w:tabs>
        <w:spacing w:line="360" w:lineRule="auto"/>
        <w:ind w:left="0" w:firstLine="0"/>
        <w:jc w:val="both"/>
        <w:rPr>
          <w:rFonts w:ascii="Palatino Linotype" w:eastAsia="Palatino Linotype" w:hAnsi="Palatino Linotype" w:cs="Palatino Linotype"/>
          <w:color w:val="000000"/>
        </w:rPr>
      </w:pPr>
      <w:r w:rsidRPr="007F1B38">
        <w:rPr>
          <w:rFonts w:ascii="Palatino Linotype" w:hAnsi="Palatino Linotype" w:cs="Arial"/>
        </w:rPr>
        <w:t>Numerales</w:t>
      </w:r>
      <w:r w:rsidRPr="007F1B38">
        <w:rPr>
          <w:rFonts w:ascii="Palatino Linotype" w:hAnsi="Palatino Linotype" w:cs="Arial"/>
          <w:noProof/>
          <w:lang w:eastAsia="es-MX"/>
        </w:rPr>
        <w:t xml:space="preserve"> que compelen al </w:t>
      </w:r>
      <w:r w:rsidRPr="007F1B38">
        <w:rPr>
          <w:rFonts w:ascii="Palatino Linotype" w:hAnsi="Palatino Linotype" w:cs="Arial"/>
          <w:b/>
          <w:noProof/>
          <w:lang w:eastAsia="es-MX"/>
        </w:rPr>
        <w:t>SUJETO OBLIGADO</w:t>
      </w:r>
      <w:r w:rsidRPr="007F1B38">
        <w:rPr>
          <w:rFonts w:ascii="Palatino Linotype" w:hAnsi="Palatino Linotype" w:cs="Arial"/>
          <w:noProof/>
          <w:lang w:eastAsia="es-MX"/>
        </w:rPr>
        <w:t xml:space="preserve"> apegarse en todo momento a los </w:t>
      </w:r>
      <w:r w:rsidRPr="007F1B38">
        <w:rPr>
          <w:rFonts w:ascii="Palatino Linotype" w:hAnsi="Palatino Linotype" w:cs="Arial"/>
        </w:rPr>
        <w:t>criterios</w:t>
      </w:r>
      <w:r w:rsidRPr="007F1B38">
        <w:rPr>
          <w:rFonts w:ascii="Palatino Linotype" w:hAnsi="Palatino Linotype" w:cs="Arial"/>
          <w:noProof/>
          <w:lang w:eastAsia="es-MX"/>
        </w:rPr>
        <w:t xml:space="preserve"> ya expuestos, impidiendo a este Órgano Colegiado cuestionar la veracidad de la información.</w:t>
      </w:r>
    </w:p>
    <w:p w:rsidR="00C66A19" w:rsidRPr="007F1B38" w:rsidRDefault="00C66A19" w:rsidP="00C66A19">
      <w:pPr>
        <w:pStyle w:val="Prrafodelista"/>
        <w:tabs>
          <w:tab w:val="left" w:pos="0"/>
          <w:tab w:val="left" w:pos="142"/>
        </w:tabs>
        <w:spacing w:line="360" w:lineRule="auto"/>
        <w:ind w:left="0"/>
        <w:jc w:val="both"/>
        <w:rPr>
          <w:rFonts w:ascii="Palatino Linotype" w:eastAsia="Palatino Linotype" w:hAnsi="Palatino Linotype" w:cs="Palatino Linotype"/>
          <w:color w:val="000000"/>
        </w:rPr>
      </w:pPr>
    </w:p>
    <w:p w:rsidR="00C66A19" w:rsidRPr="007F1B38" w:rsidRDefault="00C66A19" w:rsidP="00C66A19">
      <w:pPr>
        <w:numPr>
          <w:ilvl w:val="0"/>
          <w:numId w:val="15"/>
        </w:numPr>
        <w:spacing w:line="360" w:lineRule="auto"/>
        <w:ind w:left="0" w:firstLine="0"/>
        <w:contextualSpacing/>
        <w:jc w:val="both"/>
        <w:rPr>
          <w:rFonts w:ascii="Palatino Linotype" w:hAnsi="Palatino Linotype" w:cs="Arial"/>
          <w:i/>
        </w:rPr>
      </w:pPr>
      <w:r w:rsidRPr="007F1B38">
        <w:rPr>
          <w:rFonts w:ascii="Palatino Linotype" w:hAnsi="Palatino Linotype" w:cs="Arial"/>
        </w:rPr>
        <w:t xml:space="preserve">Así las cosas, de lo anterior, se desprende, que la información generada, obtenida, </w:t>
      </w:r>
      <w:r w:rsidRPr="007F1B38">
        <w:rPr>
          <w:rFonts w:ascii="Palatino Linotype" w:eastAsia="Palatino Linotype" w:hAnsi="Palatino Linotype" w:cs="Palatino Linotype"/>
          <w:color w:val="000000"/>
        </w:rPr>
        <w:t>adquirida</w:t>
      </w:r>
      <w:r w:rsidRPr="007F1B38">
        <w:rPr>
          <w:rFonts w:ascii="Palatino Linotype" w:hAnsi="Palatino Linotype" w:cs="Arial"/>
        </w:rPr>
        <w:t xml:space="preserve">, </w:t>
      </w:r>
      <w:r w:rsidRPr="007F1B38">
        <w:rPr>
          <w:rFonts w:ascii="Palatino Linotype" w:hAnsi="Palatino Linotype" w:cs="Arial"/>
          <w:bCs/>
        </w:rPr>
        <w:t>transmitida</w:t>
      </w:r>
      <w:r w:rsidRPr="007F1B38">
        <w:rPr>
          <w:rFonts w:ascii="Palatino Linotype" w:hAnsi="Palatino Linotype" w:cs="Arial"/>
        </w:rPr>
        <w:t>, administrada o en posesión de los Sujetos Obligados, será accesible de manera permanente a cualquier persona, privilegiando el principio de máxima publicidad de la información.</w:t>
      </w:r>
    </w:p>
    <w:p w:rsidR="00C66A19" w:rsidRPr="007F1B38" w:rsidRDefault="00C66A19" w:rsidP="00C66A19">
      <w:pPr>
        <w:pStyle w:val="Prrafodelista"/>
        <w:spacing w:line="360" w:lineRule="auto"/>
        <w:ind w:left="502"/>
        <w:jc w:val="both"/>
        <w:rPr>
          <w:rFonts w:ascii="Palatino Linotype" w:hAnsi="Palatino Linotype" w:cs="Arial"/>
          <w:i/>
        </w:rPr>
      </w:pPr>
    </w:p>
    <w:p w:rsidR="00C66A19" w:rsidRPr="007F1B38" w:rsidRDefault="00C66A19" w:rsidP="00C66A19">
      <w:pPr>
        <w:numPr>
          <w:ilvl w:val="0"/>
          <w:numId w:val="15"/>
        </w:numPr>
        <w:spacing w:line="360" w:lineRule="auto"/>
        <w:ind w:left="0" w:firstLine="0"/>
        <w:contextualSpacing/>
        <w:jc w:val="both"/>
        <w:rPr>
          <w:rFonts w:ascii="Palatino Linotype" w:hAnsi="Palatino Linotype" w:cs="Arial"/>
          <w:i/>
        </w:rPr>
      </w:pPr>
      <w:r w:rsidRPr="007F1B38">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rsidR="00C66A19" w:rsidRPr="007F1B38" w:rsidRDefault="00C66A19" w:rsidP="00C66A19">
      <w:pPr>
        <w:pStyle w:val="Prrafodelista"/>
        <w:spacing w:line="360" w:lineRule="auto"/>
        <w:ind w:left="502" w:right="567"/>
        <w:jc w:val="both"/>
        <w:rPr>
          <w:rFonts w:ascii="Palatino Linotype" w:hAnsi="Palatino Linotype" w:cs="Arial"/>
          <w:i/>
        </w:rPr>
      </w:pPr>
    </w:p>
    <w:p w:rsidR="00C66A19" w:rsidRPr="007F1B38" w:rsidRDefault="00C66A19" w:rsidP="00C66A19">
      <w:pPr>
        <w:pStyle w:val="Prrafodelista"/>
        <w:spacing w:line="360" w:lineRule="auto"/>
        <w:ind w:left="505" w:right="567"/>
        <w:jc w:val="both"/>
        <w:rPr>
          <w:rFonts w:ascii="Palatino Linotype" w:hAnsi="Palatino Linotype" w:cs="Arial"/>
          <w:i/>
          <w:sz w:val="22"/>
        </w:rPr>
      </w:pPr>
      <w:r w:rsidRPr="007F1B38">
        <w:rPr>
          <w:rFonts w:ascii="Palatino Linotype" w:hAnsi="Palatino Linotype" w:cs="Arial"/>
          <w:i/>
          <w:sz w:val="22"/>
        </w:rPr>
        <w:lastRenderedPageBreak/>
        <w:t>“</w:t>
      </w:r>
      <w:r w:rsidRPr="007F1B38">
        <w:rPr>
          <w:rFonts w:ascii="Palatino Linotype" w:hAnsi="Palatino Linotype" w:cs="Arial"/>
          <w:b/>
          <w:i/>
          <w:color w:val="000000"/>
          <w:sz w:val="22"/>
        </w:rPr>
        <w:t>Artículo 12.</w:t>
      </w:r>
      <w:r w:rsidRPr="007F1B38">
        <w:rPr>
          <w:rFonts w:ascii="Palatino Linotype" w:hAnsi="Palatino Linotype" w:cs="Arial"/>
          <w:i/>
          <w:color w:val="000000"/>
          <w:sz w:val="22"/>
        </w:rPr>
        <w:t xml:space="preserve"> Quienes generen, recopilen, administren, manejen, procesen, archiven o conserven información pública serán responsables de la misma en los términos de las disposiciones jurídicas aplicables. </w:t>
      </w:r>
    </w:p>
    <w:p w:rsidR="00C66A19" w:rsidRPr="007F1B38" w:rsidRDefault="00C66A19" w:rsidP="00C66A19">
      <w:pPr>
        <w:pStyle w:val="Prrafodelista"/>
        <w:spacing w:line="360" w:lineRule="auto"/>
        <w:ind w:left="505" w:right="567"/>
        <w:jc w:val="both"/>
        <w:rPr>
          <w:rFonts w:ascii="Palatino Linotype" w:hAnsi="Palatino Linotype" w:cs="Arial"/>
          <w:i/>
          <w:color w:val="000000"/>
          <w:sz w:val="22"/>
        </w:rPr>
      </w:pPr>
    </w:p>
    <w:p w:rsidR="00C66A19" w:rsidRPr="007F1B38" w:rsidRDefault="00C66A19" w:rsidP="00C66A19">
      <w:pPr>
        <w:pStyle w:val="Prrafodelista"/>
        <w:spacing w:line="360" w:lineRule="auto"/>
        <w:ind w:left="505" w:right="567"/>
        <w:jc w:val="both"/>
        <w:rPr>
          <w:rFonts w:ascii="Palatino Linotype" w:hAnsi="Palatino Linotype" w:cs="Arial"/>
          <w:i/>
          <w:sz w:val="22"/>
        </w:rPr>
      </w:pPr>
      <w:r w:rsidRPr="007F1B38">
        <w:rPr>
          <w:rFonts w:ascii="Palatino Linotype" w:hAnsi="Palatino Linotype" w:cs="Arial"/>
          <w:b/>
          <w:i/>
          <w:color w:val="000000"/>
          <w:sz w:val="22"/>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7F1B38">
        <w:rPr>
          <w:rFonts w:ascii="Palatino Linotype" w:hAnsi="Palatino Linotype" w:cs="Arial"/>
          <w:i/>
          <w:sz w:val="22"/>
        </w:rPr>
        <w:t>”</w:t>
      </w:r>
    </w:p>
    <w:p w:rsidR="00C66A19" w:rsidRPr="007F1B38" w:rsidRDefault="00C66A19" w:rsidP="00C66A19">
      <w:pPr>
        <w:pStyle w:val="Prrafodelista"/>
        <w:spacing w:line="360" w:lineRule="auto"/>
        <w:ind w:left="505" w:right="567"/>
        <w:jc w:val="both"/>
        <w:rPr>
          <w:rFonts w:ascii="Palatino Linotype" w:hAnsi="Palatino Linotype" w:cs="Arial"/>
          <w:color w:val="000000"/>
          <w:sz w:val="22"/>
        </w:rPr>
      </w:pPr>
      <w:r w:rsidRPr="007F1B38">
        <w:rPr>
          <w:rFonts w:ascii="Palatino Linotype" w:hAnsi="Palatino Linotype" w:cs="Arial"/>
          <w:color w:val="000000"/>
          <w:sz w:val="22"/>
        </w:rPr>
        <w:t>Énfasis añadido</w:t>
      </w:r>
    </w:p>
    <w:p w:rsidR="00C66A19" w:rsidRPr="007F1B38" w:rsidRDefault="00C66A19" w:rsidP="00C66A19">
      <w:pPr>
        <w:pStyle w:val="Prrafodelista"/>
        <w:spacing w:line="360" w:lineRule="auto"/>
        <w:ind w:left="505" w:right="567"/>
        <w:jc w:val="both"/>
        <w:rPr>
          <w:rFonts w:ascii="Palatino Linotype" w:hAnsi="Palatino Linotype" w:cs="Arial"/>
          <w:sz w:val="22"/>
        </w:rPr>
      </w:pPr>
    </w:p>
    <w:p w:rsidR="00C66A19" w:rsidRPr="007F1B38" w:rsidRDefault="00C66A19" w:rsidP="00C66A19">
      <w:pPr>
        <w:numPr>
          <w:ilvl w:val="0"/>
          <w:numId w:val="15"/>
        </w:numPr>
        <w:spacing w:line="360" w:lineRule="auto"/>
        <w:ind w:left="0" w:firstLine="0"/>
        <w:contextualSpacing/>
        <w:jc w:val="both"/>
        <w:rPr>
          <w:rFonts w:ascii="Palatino Linotype" w:hAnsi="Palatino Linotype" w:cs="Arial"/>
          <w:color w:val="000000" w:themeColor="text1"/>
        </w:rPr>
      </w:pPr>
      <w:r w:rsidRPr="007F1B38">
        <w:rPr>
          <w:rFonts w:ascii="Palatino Linotype" w:hAnsi="Palatino Linotype" w:cs="Arial"/>
          <w:color w:val="000000"/>
        </w:rPr>
        <w:t xml:space="preserve">En síntesis, el derecho de acceso a la información pública se satisface en aquellos casos en </w:t>
      </w:r>
      <w:r w:rsidRPr="007F1B38">
        <w:rPr>
          <w:rFonts w:ascii="Palatino Linotype" w:hAnsi="Palatino Linotype" w:cs="Arial"/>
        </w:rPr>
        <w:t>que</w:t>
      </w:r>
      <w:r w:rsidRPr="007F1B38">
        <w:rPr>
          <w:rFonts w:ascii="Palatino Linotype" w:hAnsi="Palatino Linotype" w:cs="Arial"/>
          <w:color w:val="000000"/>
        </w:rPr>
        <w:t xml:space="preserve"> </w:t>
      </w:r>
      <w:r w:rsidRPr="007F1B38">
        <w:rPr>
          <w:rFonts w:ascii="Palatino Linotype" w:hAnsi="Palatino Linotype" w:cs="Arial"/>
        </w:rPr>
        <w:t>se</w:t>
      </w:r>
      <w:r w:rsidRPr="007F1B38">
        <w:rPr>
          <w:rFonts w:ascii="Palatino Linotype" w:hAnsi="Palatino Linotype" w:cs="Arial"/>
          <w:color w:val="000000"/>
        </w:rPr>
        <w:t xml:space="preserve"> entregue el soporte documental en que conste la información pública. </w:t>
      </w:r>
      <w:r w:rsidRPr="007F1B38">
        <w:rPr>
          <w:rFonts w:ascii="Palatino Linotype" w:hAnsi="Palatino Linotype" w:cs="Arial"/>
        </w:rPr>
        <w:t>Asimismo</w:t>
      </w:r>
      <w:r w:rsidRPr="007F1B38">
        <w:rPr>
          <w:rFonts w:ascii="Palatino Linotype" w:hAnsi="Palatino Linotype" w:cs="Arial"/>
          <w:color w:val="000000" w:themeColor="text1"/>
        </w:rPr>
        <w:t xml:space="preserve">, el artículo 24, de la Ley de la materia, dispone que los Sujetos Obligados sólo proporcionarán la información pública que </w:t>
      </w:r>
      <w:r w:rsidRPr="007F1B38">
        <w:rPr>
          <w:rFonts w:ascii="Palatino Linotype" w:hAnsi="Palatino Linotype" w:cs="Arial"/>
        </w:rPr>
        <w:t>generen</w:t>
      </w:r>
      <w:r w:rsidRPr="007F1B38">
        <w:rPr>
          <w:rFonts w:ascii="Palatino Linotype" w:hAnsi="Palatino Linotype" w:cs="Arial"/>
          <w:color w:val="000000" w:themeColor="text1"/>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C66A19" w:rsidRPr="007F1B38" w:rsidRDefault="00C66A19" w:rsidP="00C66A19">
      <w:pPr>
        <w:spacing w:line="360" w:lineRule="auto"/>
        <w:jc w:val="both"/>
        <w:rPr>
          <w:rFonts w:ascii="Palatino Linotype" w:hAnsi="Palatino Linotype" w:cs="Arial"/>
          <w:color w:val="000000" w:themeColor="text1"/>
        </w:rPr>
      </w:pPr>
    </w:p>
    <w:p w:rsidR="00C66A19" w:rsidRPr="007F1B38" w:rsidRDefault="00C66A19" w:rsidP="00C66A19">
      <w:pPr>
        <w:numPr>
          <w:ilvl w:val="0"/>
          <w:numId w:val="15"/>
        </w:numPr>
        <w:spacing w:line="360" w:lineRule="auto"/>
        <w:ind w:left="0" w:firstLine="0"/>
        <w:contextualSpacing/>
        <w:jc w:val="both"/>
        <w:rPr>
          <w:rFonts w:ascii="Palatino Linotype" w:hAnsi="Palatino Linotype" w:cs="Arial"/>
          <w:color w:val="000000" w:themeColor="text1"/>
        </w:rPr>
      </w:pPr>
      <w:r w:rsidRPr="007F1B38">
        <w:rPr>
          <w:rFonts w:ascii="Palatino Linotype" w:hAnsi="Palatino Linotype" w:cs="Arial"/>
          <w:color w:val="000000" w:themeColor="text1"/>
        </w:rPr>
        <w:t xml:space="preserve">En esta </w:t>
      </w:r>
      <w:r w:rsidRPr="007F1B38">
        <w:rPr>
          <w:rFonts w:ascii="Palatino Linotype" w:hAnsi="Palatino Linotype" w:cs="Arial"/>
          <w:color w:val="000000"/>
        </w:rPr>
        <w:t>misma</w:t>
      </w:r>
      <w:r w:rsidRPr="007F1B38">
        <w:rPr>
          <w:rFonts w:ascii="Palatino Linotype" w:hAnsi="Palatino Linotype" w:cs="Arial"/>
          <w:color w:val="000000" w:themeColor="text1"/>
        </w:rPr>
        <w:t xml:space="preserve"> tesitura, es de subrayar que el derecho de acceso a la información pública, consiste en que la información solicitada conste en un soporte documental en cualquiera de sus formas, a saber: </w:t>
      </w:r>
      <w:r w:rsidRPr="007F1B38">
        <w:rPr>
          <w:rFonts w:ascii="Palatino Linotype" w:hAnsi="Palatino Linotype" w:cs="Arial"/>
        </w:rPr>
        <w:t xml:space="preserve">expedientes, reportes, estudios, actas, resoluciones, oficios, correspondencia, acuerdos, directivas, directrices, circulares, contratos, convenios, instructivos, notas, memorandos, estadísticas o </w:t>
      </w:r>
      <w:r w:rsidRPr="007F1B38">
        <w:rPr>
          <w:rFonts w:ascii="Palatino Linotype" w:hAnsi="Palatino Linotype" w:cs="Arial"/>
        </w:rPr>
        <w:lastRenderedPageBreak/>
        <w:t>bien, cualquier otro registro que documente el ejercicio de las facultades, funciones y competencias de los Sujetos Obligados</w:t>
      </w:r>
      <w:r w:rsidRPr="007F1B38">
        <w:rPr>
          <w:rFonts w:ascii="Palatino Linotype" w:hAnsi="Palatino Linotype" w:cs="Arial"/>
          <w:color w:val="000000" w:themeColor="text1"/>
        </w:rPr>
        <w:t xml:space="preserve">; los que, </w:t>
      </w:r>
      <w:r w:rsidRPr="007F1B38">
        <w:rPr>
          <w:rFonts w:ascii="Palatino Linotype" w:hAnsi="Palatino Linotype" w:cs="Arial"/>
        </w:rPr>
        <w:t>podrán estar en cualquier medio, sea escrito, impreso, sonoro, visual, electrónico, informático u holográfico</w:t>
      </w:r>
      <w:r w:rsidRPr="007F1B38">
        <w:rPr>
          <w:rFonts w:ascii="Palatino Linotype" w:hAnsi="Palatino Linotype" w:cs="Arial"/>
          <w:color w:val="000000" w:themeColor="text1"/>
        </w:rPr>
        <w:t xml:space="preserve">, de conformidad con el artículo 3, fracción XI, de la Ley de la materia, el cual dispone lo siguiente: </w:t>
      </w:r>
    </w:p>
    <w:p w:rsidR="00C66A19" w:rsidRPr="007F1B38" w:rsidRDefault="00C66A19" w:rsidP="00C66A19">
      <w:pPr>
        <w:spacing w:line="360" w:lineRule="auto"/>
        <w:ind w:left="851" w:right="902"/>
        <w:jc w:val="both"/>
        <w:rPr>
          <w:rFonts w:ascii="Palatino Linotype" w:hAnsi="Palatino Linotype" w:cs="Arial"/>
          <w:i/>
          <w:color w:val="000000"/>
          <w:sz w:val="22"/>
        </w:rPr>
      </w:pPr>
    </w:p>
    <w:p w:rsidR="00C66A19" w:rsidRPr="007F1B38" w:rsidRDefault="00C66A19" w:rsidP="00C66A19">
      <w:pPr>
        <w:spacing w:line="360" w:lineRule="auto"/>
        <w:ind w:left="567" w:right="567"/>
        <w:jc w:val="both"/>
        <w:rPr>
          <w:rFonts w:ascii="Palatino Linotype" w:hAnsi="Palatino Linotype" w:cs="Arial"/>
          <w:i/>
          <w:color w:val="000000"/>
          <w:sz w:val="22"/>
        </w:rPr>
      </w:pPr>
      <w:r w:rsidRPr="007F1B38">
        <w:rPr>
          <w:rFonts w:ascii="Palatino Linotype" w:hAnsi="Palatino Linotype" w:cs="Arial"/>
          <w:i/>
          <w:color w:val="000000"/>
          <w:sz w:val="22"/>
        </w:rPr>
        <w:t>“</w:t>
      </w:r>
      <w:r w:rsidRPr="007F1B38">
        <w:rPr>
          <w:rFonts w:ascii="Palatino Linotype" w:hAnsi="Palatino Linotype" w:cs="Arial"/>
          <w:b/>
          <w:i/>
          <w:color w:val="000000"/>
          <w:sz w:val="22"/>
        </w:rPr>
        <w:t xml:space="preserve">Artículo 3. </w:t>
      </w:r>
      <w:r w:rsidRPr="007F1B38">
        <w:rPr>
          <w:rFonts w:ascii="Palatino Linotype" w:hAnsi="Palatino Linotype" w:cs="Arial"/>
          <w:i/>
          <w:color w:val="000000"/>
          <w:sz w:val="22"/>
        </w:rPr>
        <w:t>Para los efectos de la presente Ley se entenderá por:</w:t>
      </w:r>
    </w:p>
    <w:p w:rsidR="00C66A19" w:rsidRPr="007F1B38" w:rsidRDefault="00C66A19" w:rsidP="00C66A19">
      <w:pPr>
        <w:spacing w:line="360" w:lineRule="auto"/>
        <w:ind w:left="567" w:right="567"/>
        <w:jc w:val="both"/>
        <w:rPr>
          <w:rFonts w:ascii="Palatino Linotype" w:hAnsi="Palatino Linotype" w:cs="Arial"/>
          <w:i/>
          <w:color w:val="000000"/>
          <w:sz w:val="22"/>
        </w:rPr>
      </w:pPr>
      <w:r w:rsidRPr="007F1B38">
        <w:rPr>
          <w:rFonts w:ascii="Palatino Linotype" w:hAnsi="Palatino Linotype" w:cs="Arial"/>
          <w:i/>
          <w:color w:val="000000"/>
          <w:sz w:val="22"/>
        </w:rPr>
        <w:t>(…)</w:t>
      </w:r>
    </w:p>
    <w:p w:rsidR="00C66A19" w:rsidRPr="007F1B38" w:rsidRDefault="00C66A19" w:rsidP="00C66A19">
      <w:pPr>
        <w:spacing w:line="360" w:lineRule="auto"/>
        <w:ind w:left="567" w:right="567"/>
        <w:jc w:val="both"/>
        <w:rPr>
          <w:rFonts w:ascii="Palatino Linotype" w:hAnsi="Palatino Linotype" w:cs="Arial"/>
          <w:i/>
          <w:color w:val="000000"/>
          <w:sz w:val="22"/>
        </w:rPr>
      </w:pPr>
      <w:r w:rsidRPr="007F1B38">
        <w:rPr>
          <w:rFonts w:ascii="Palatino Linotype" w:hAnsi="Palatino Linotype" w:cs="Arial"/>
          <w:b/>
          <w:i/>
          <w:color w:val="000000"/>
          <w:sz w:val="22"/>
        </w:rPr>
        <w:t>XI. Documento:</w:t>
      </w:r>
      <w:r w:rsidRPr="007F1B38">
        <w:rPr>
          <w:rFonts w:ascii="Palatino Linotype" w:hAnsi="Palatino Linotype" w:cs="Arial"/>
          <w:i/>
          <w:color w:val="000000"/>
          <w:sz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C66A19" w:rsidRPr="007F1B38" w:rsidRDefault="00C66A19" w:rsidP="00C66A19">
      <w:pPr>
        <w:spacing w:line="360" w:lineRule="auto"/>
        <w:ind w:left="567" w:right="567"/>
        <w:jc w:val="both"/>
        <w:rPr>
          <w:rFonts w:ascii="Palatino Linotype" w:hAnsi="Palatino Linotype" w:cs="Arial"/>
          <w:i/>
          <w:color w:val="000000"/>
          <w:sz w:val="22"/>
        </w:rPr>
      </w:pPr>
      <w:r w:rsidRPr="007F1B38">
        <w:rPr>
          <w:rFonts w:ascii="Palatino Linotype" w:hAnsi="Palatino Linotype" w:cs="Arial"/>
          <w:i/>
          <w:color w:val="000000"/>
          <w:sz w:val="22"/>
        </w:rPr>
        <w:t>(…)”</w:t>
      </w:r>
    </w:p>
    <w:p w:rsidR="00C66A19" w:rsidRPr="007F1B38" w:rsidRDefault="00C66A19" w:rsidP="00C66A19">
      <w:pPr>
        <w:autoSpaceDE w:val="0"/>
        <w:autoSpaceDN w:val="0"/>
        <w:adjustRightInd w:val="0"/>
        <w:spacing w:line="360" w:lineRule="auto"/>
        <w:jc w:val="both"/>
        <w:rPr>
          <w:rFonts w:ascii="Palatino Linotype" w:hAnsi="Palatino Linotype" w:cs="Arial"/>
          <w:sz w:val="22"/>
        </w:rPr>
      </w:pPr>
    </w:p>
    <w:p w:rsidR="00C66A19" w:rsidRPr="007F1B38" w:rsidRDefault="00C66A19" w:rsidP="00C66A19">
      <w:pPr>
        <w:numPr>
          <w:ilvl w:val="0"/>
          <w:numId w:val="15"/>
        </w:numPr>
        <w:spacing w:line="360" w:lineRule="auto"/>
        <w:ind w:left="0" w:firstLine="0"/>
        <w:contextualSpacing/>
        <w:jc w:val="both"/>
        <w:rPr>
          <w:rFonts w:ascii="Palatino Linotype" w:hAnsi="Palatino Linotype" w:cs="Arial"/>
        </w:rPr>
      </w:pPr>
      <w:r w:rsidRPr="007F1B38">
        <w:rPr>
          <w:rFonts w:ascii="Palatino Linotype" w:hAnsi="Palatino Linotype" w:cs="Arial"/>
        </w:rPr>
        <w:t xml:space="preserve">Siendo aplicable el Criterio </w:t>
      </w:r>
      <w:r w:rsidRPr="007F1B38">
        <w:rPr>
          <w:rFonts w:ascii="Palatino Linotype" w:hAnsi="Palatino Linotype" w:cs="Arial"/>
          <w:bCs/>
          <w:lang w:eastAsia="es-MX"/>
        </w:rPr>
        <w:t xml:space="preserve">de interpretación en el orden administrativo número 0002-11, </w:t>
      </w:r>
      <w:r w:rsidRPr="007F1B38">
        <w:rPr>
          <w:rFonts w:ascii="Palatino Linotype" w:hAnsi="Palatino Linotype" w:cs="Arial"/>
          <w:color w:val="000000" w:themeColor="text1"/>
        </w:rPr>
        <w:t>emitido</w:t>
      </w:r>
      <w:r w:rsidRPr="007F1B38">
        <w:rPr>
          <w:rFonts w:ascii="Palatino Linotype" w:hAnsi="Palatino Linotype" w:cs="Arial"/>
          <w:bCs/>
          <w:lang w:eastAsia="es-MX"/>
        </w:rPr>
        <w:t xml:space="preserve">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7F1B38">
        <w:rPr>
          <w:rFonts w:ascii="Palatino Linotype" w:hAnsi="Palatino Linotype" w:cs="Arial"/>
        </w:rPr>
        <w:t>cuyo rubro y texto dispone:</w:t>
      </w:r>
    </w:p>
    <w:p w:rsidR="00C66A19" w:rsidRPr="007F1B38" w:rsidRDefault="00C66A19" w:rsidP="00C66A19">
      <w:pPr>
        <w:spacing w:line="360" w:lineRule="auto"/>
        <w:ind w:left="567" w:right="567"/>
        <w:jc w:val="both"/>
        <w:rPr>
          <w:rFonts w:ascii="Palatino Linotype" w:hAnsi="Palatino Linotype" w:cs="Arial"/>
          <w:b/>
          <w:i/>
          <w:sz w:val="22"/>
        </w:rPr>
      </w:pPr>
      <w:r w:rsidRPr="007F1B38">
        <w:rPr>
          <w:rFonts w:ascii="Palatino Linotype" w:hAnsi="Palatino Linotype" w:cs="Arial"/>
          <w:b/>
          <w:sz w:val="22"/>
        </w:rPr>
        <w:t>“</w:t>
      </w:r>
      <w:r w:rsidRPr="007F1B38">
        <w:rPr>
          <w:rFonts w:ascii="Palatino Linotype" w:hAnsi="Palatino Linotype" w:cs="Arial"/>
          <w:b/>
          <w:i/>
          <w:sz w:val="22"/>
        </w:rPr>
        <w:t>CRITERIO 0002-11</w:t>
      </w:r>
    </w:p>
    <w:p w:rsidR="00C66A19" w:rsidRPr="007F1B38" w:rsidRDefault="00C66A19" w:rsidP="00C66A19">
      <w:pPr>
        <w:spacing w:line="360" w:lineRule="auto"/>
        <w:ind w:left="567" w:right="567"/>
        <w:jc w:val="both"/>
        <w:rPr>
          <w:rFonts w:ascii="Palatino Linotype" w:hAnsi="Palatino Linotype" w:cs="Arial"/>
          <w:i/>
          <w:sz w:val="22"/>
        </w:rPr>
      </w:pPr>
      <w:r w:rsidRPr="007F1B38">
        <w:rPr>
          <w:rFonts w:ascii="Palatino Linotype" w:hAnsi="Palatino Linotype" w:cs="Arial"/>
          <w:b/>
          <w:i/>
          <w:sz w:val="22"/>
        </w:rPr>
        <w:t xml:space="preserve">INFORMACIÓN PÚBLICA, CONCEPTO DE, EN MATERIA DE TRANSPARENCIA. INTERPRETACIÓN SISTEMÁTICA DE LOS </w:t>
      </w:r>
      <w:r w:rsidRPr="007F1B38">
        <w:rPr>
          <w:rFonts w:ascii="Palatino Linotype" w:hAnsi="Palatino Linotype" w:cs="Arial"/>
          <w:b/>
          <w:i/>
          <w:sz w:val="22"/>
        </w:rPr>
        <w:lastRenderedPageBreak/>
        <w:t xml:space="preserve">ARTÍCULOS 2°, FRACCIÓN </w:t>
      </w:r>
      <w:r w:rsidRPr="007F1B38">
        <w:rPr>
          <w:rFonts w:ascii="Palatino Linotype" w:hAnsi="Palatino Linotype" w:cs="Arial"/>
          <w:b/>
          <w:bCs/>
          <w:i/>
          <w:sz w:val="22"/>
        </w:rPr>
        <w:t xml:space="preserve">V, XV, Y XVI, </w:t>
      </w:r>
      <w:r w:rsidRPr="007F1B38">
        <w:rPr>
          <w:rFonts w:ascii="Palatino Linotype" w:hAnsi="Palatino Linotype" w:cs="Arial"/>
          <w:b/>
          <w:i/>
          <w:sz w:val="22"/>
        </w:rPr>
        <w:t>3°, 4°, 11 Y 41.</w:t>
      </w:r>
      <w:r w:rsidRPr="007F1B38">
        <w:rPr>
          <w:rFonts w:ascii="Palatino Linotype" w:hAnsi="Palatino Linotype" w:cs="Arial"/>
          <w:i/>
          <w:sz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C66A19" w:rsidRPr="007F1B38" w:rsidRDefault="00C66A19" w:rsidP="00C66A19">
      <w:pPr>
        <w:spacing w:line="360" w:lineRule="auto"/>
        <w:ind w:left="567" w:right="567"/>
        <w:jc w:val="both"/>
        <w:rPr>
          <w:rFonts w:ascii="Palatino Linotype" w:hAnsi="Palatino Linotype" w:cs="Arial"/>
          <w:i/>
          <w:sz w:val="22"/>
        </w:rPr>
      </w:pPr>
      <w:r w:rsidRPr="007F1B38">
        <w:rPr>
          <w:rFonts w:ascii="Palatino Linotype" w:hAnsi="Palatino Linotype" w:cs="Arial"/>
          <w:i/>
          <w:sz w:val="22"/>
        </w:rPr>
        <w:t>En consecuencia el acceso a la información se refiere a que se cumplan cualquiera de los siguientes tres supuestos:</w:t>
      </w:r>
    </w:p>
    <w:p w:rsidR="00C66A19" w:rsidRPr="007F1B38" w:rsidRDefault="00C66A19" w:rsidP="00C66A19">
      <w:pPr>
        <w:spacing w:line="360" w:lineRule="auto"/>
        <w:ind w:left="567" w:right="567"/>
        <w:jc w:val="both"/>
        <w:rPr>
          <w:rFonts w:ascii="Palatino Linotype" w:hAnsi="Palatino Linotype" w:cs="Arial"/>
          <w:b/>
          <w:i/>
          <w:sz w:val="22"/>
        </w:rPr>
      </w:pPr>
      <w:r w:rsidRPr="007F1B38">
        <w:rPr>
          <w:rFonts w:ascii="Palatino Linotype" w:hAnsi="Palatino Linotype" w:cs="Arial"/>
          <w:b/>
          <w:i/>
          <w:sz w:val="22"/>
        </w:rPr>
        <w:t xml:space="preserve">1) </w:t>
      </w:r>
      <w:r w:rsidRPr="007F1B38">
        <w:rPr>
          <w:rFonts w:ascii="Palatino Linotype" w:hAnsi="Palatino Linotype" w:cs="Arial"/>
          <w:b/>
          <w:i/>
          <w:sz w:val="22"/>
          <w:u w:val="single"/>
        </w:rPr>
        <w:t>Que se trate de información registrada en cualquier soporte documental, que en ejercicio de las atribuciones conferidas, sea generada por los Sujetos Obligados;</w:t>
      </w:r>
    </w:p>
    <w:p w:rsidR="00C66A19" w:rsidRPr="007F1B38" w:rsidRDefault="00C66A19" w:rsidP="00C66A19">
      <w:pPr>
        <w:spacing w:line="360" w:lineRule="auto"/>
        <w:ind w:left="567" w:right="567"/>
        <w:jc w:val="both"/>
        <w:rPr>
          <w:rFonts w:ascii="Palatino Linotype" w:hAnsi="Palatino Linotype" w:cs="Arial"/>
          <w:i/>
          <w:sz w:val="22"/>
        </w:rPr>
      </w:pPr>
      <w:r w:rsidRPr="007F1B38">
        <w:rPr>
          <w:rFonts w:ascii="Palatino Linotype" w:hAnsi="Palatino Linotype" w:cs="Arial"/>
          <w:i/>
          <w:sz w:val="22"/>
        </w:rPr>
        <w:t>2) Que se trate de información registrada en cualquier soporte documental, que en ejercicio de las atribuciones conferidas, sea administrada por los Sujetos Obligados, y</w:t>
      </w:r>
    </w:p>
    <w:p w:rsidR="00C66A19" w:rsidRPr="007F1B38" w:rsidRDefault="00C66A19" w:rsidP="00C66A19">
      <w:pPr>
        <w:spacing w:line="360" w:lineRule="auto"/>
        <w:ind w:left="567" w:right="567"/>
        <w:jc w:val="both"/>
        <w:rPr>
          <w:rFonts w:ascii="Palatino Linotype" w:hAnsi="Palatino Linotype" w:cs="Arial"/>
          <w:i/>
          <w:sz w:val="22"/>
        </w:rPr>
      </w:pPr>
      <w:r w:rsidRPr="007F1B38">
        <w:rPr>
          <w:rFonts w:ascii="Palatino Linotype" w:hAnsi="Palatino Linotype" w:cs="Arial"/>
          <w:i/>
          <w:sz w:val="22"/>
        </w:rPr>
        <w:t>3) Que se trate de información registrada en cualquier soporte documental, que en ejercicio de las atribuciones conferidas, se encuentre en posesión de los Sujetos Obligados.”</w:t>
      </w:r>
    </w:p>
    <w:p w:rsidR="00C66A19" w:rsidRPr="007F1B38" w:rsidRDefault="00C66A19" w:rsidP="00C66A19">
      <w:pPr>
        <w:tabs>
          <w:tab w:val="left" w:pos="851"/>
        </w:tabs>
        <w:spacing w:line="360" w:lineRule="auto"/>
        <w:ind w:left="567" w:right="567"/>
        <w:rPr>
          <w:rFonts w:ascii="Palatino Linotype" w:hAnsi="Palatino Linotype" w:cs="Arial"/>
          <w:sz w:val="22"/>
        </w:rPr>
      </w:pPr>
      <w:r w:rsidRPr="007F1B38">
        <w:rPr>
          <w:rFonts w:ascii="Palatino Linotype" w:hAnsi="Palatino Linotype" w:cs="Arial"/>
          <w:sz w:val="22"/>
        </w:rPr>
        <w:t>(Énfasis Añadido)</w:t>
      </w:r>
    </w:p>
    <w:p w:rsidR="00C66A19" w:rsidRPr="007F1B38" w:rsidRDefault="00C66A19" w:rsidP="00C66A19">
      <w:pPr>
        <w:pStyle w:val="Prrafodelista"/>
        <w:autoSpaceDE w:val="0"/>
        <w:autoSpaceDN w:val="0"/>
        <w:adjustRightInd w:val="0"/>
        <w:spacing w:line="360" w:lineRule="auto"/>
        <w:ind w:left="0"/>
        <w:jc w:val="both"/>
        <w:rPr>
          <w:rFonts w:ascii="Palatino Linotype" w:hAnsi="Palatino Linotype" w:cs="Arial"/>
          <w:color w:val="000000"/>
          <w:sz w:val="22"/>
        </w:rPr>
      </w:pPr>
    </w:p>
    <w:p w:rsidR="00C66A19" w:rsidRPr="007F1B38" w:rsidRDefault="00C66A19" w:rsidP="00C66A19">
      <w:pPr>
        <w:numPr>
          <w:ilvl w:val="0"/>
          <w:numId w:val="15"/>
        </w:numPr>
        <w:spacing w:line="360" w:lineRule="auto"/>
        <w:ind w:left="0" w:firstLine="0"/>
        <w:contextualSpacing/>
        <w:jc w:val="both"/>
        <w:rPr>
          <w:rFonts w:ascii="Palatino Linotype" w:hAnsi="Palatino Linotype"/>
        </w:rPr>
      </w:pPr>
      <w:r w:rsidRPr="007F1B38">
        <w:rPr>
          <w:rFonts w:ascii="Palatino Linotype" w:eastAsia="Calibri" w:hAnsi="Palatino Linotype"/>
        </w:rPr>
        <w:t xml:space="preserve">Por su </w:t>
      </w:r>
      <w:r w:rsidRPr="007F1B38">
        <w:rPr>
          <w:rFonts w:ascii="Palatino Linotype" w:hAnsi="Palatino Linotype" w:cs="Arial"/>
        </w:rPr>
        <w:t>parte</w:t>
      </w:r>
      <w:r w:rsidRPr="007F1B38">
        <w:rPr>
          <w:rFonts w:ascii="Palatino Linotype" w:eastAsia="Calibri" w:hAnsi="Palatino Linotype"/>
        </w:rPr>
        <w:t xml:space="preserve"> los artículos 160 y 166, </w:t>
      </w:r>
      <w:r w:rsidRPr="007F1B38">
        <w:rPr>
          <w:rFonts w:ascii="Palatino Linotype" w:hAnsi="Palatino Linotype"/>
          <w:bCs/>
        </w:rPr>
        <w:t>de la Ley local en la materia, que se reproduce de la siguiente forma</w:t>
      </w:r>
      <w:r w:rsidRPr="007F1B38">
        <w:rPr>
          <w:rFonts w:ascii="Palatino Linotype" w:hAnsi="Palatino Linotype"/>
        </w:rPr>
        <w:t>:</w:t>
      </w:r>
    </w:p>
    <w:p w:rsidR="00C66A19" w:rsidRPr="007F1B38" w:rsidRDefault="00C66A19" w:rsidP="00C66A19">
      <w:pPr>
        <w:spacing w:line="360" w:lineRule="auto"/>
        <w:contextualSpacing/>
        <w:jc w:val="both"/>
        <w:rPr>
          <w:rFonts w:ascii="Palatino Linotype" w:hAnsi="Palatino Linotype"/>
          <w:sz w:val="22"/>
        </w:rPr>
      </w:pPr>
    </w:p>
    <w:p w:rsidR="00C66A19" w:rsidRPr="007F1B38" w:rsidRDefault="00C66A19" w:rsidP="00C66A19">
      <w:pPr>
        <w:spacing w:line="360" w:lineRule="auto"/>
        <w:ind w:left="567" w:right="567"/>
        <w:jc w:val="both"/>
        <w:rPr>
          <w:rFonts w:ascii="Palatino Linotype" w:hAnsi="Palatino Linotype"/>
          <w:i/>
          <w:sz w:val="22"/>
        </w:rPr>
      </w:pPr>
      <w:r w:rsidRPr="007F1B38">
        <w:rPr>
          <w:rFonts w:ascii="Palatino Linotype" w:hAnsi="Palatino Linotype"/>
          <w:i/>
          <w:sz w:val="22"/>
        </w:rPr>
        <w:t>“</w:t>
      </w:r>
      <w:r w:rsidRPr="007F1B38">
        <w:rPr>
          <w:rFonts w:ascii="Palatino Linotype" w:hAnsi="Palatino Linotype"/>
          <w:b/>
          <w:i/>
          <w:sz w:val="22"/>
        </w:rPr>
        <w:t>Artículo 160.</w:t>
      </w:r>
      <w:r w:rsidRPr="007F1B38">
        <w:rPr>
          <w:rFonts w:ascii="Palatino Linotype" w:hAnsi="Palatino Linotype"/>
          <w:i/>
          <w:sz w:val="22"/>
        </w:rPr>
        <w:t xml:space="preserve"> </w:t>
      </w:r>
      <w:r w:rsidRPr="007F1B38">
        <w:rPr>
          <w:rFonts w:ascii="Palatino Linotype" w:hAnsi="Palatino Linotype"/>
          <w:i/>
          <w:sz w:val="22"/>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7F1B38">
        <w:rPr>
          <w:rFonts w:ascii="Palatino Linotype" w:hAnsi="Palatino Linotype"/>
          <w:i/>
          <w:sz w:val="22"/>
        </w:rPr>
        <w:t>.</w:t>
      </w:r>
    </w:p>
    <w:p w:rsidR="00C66A19" w:rsidRPr="007F1B38" w:rsidRDefault="00C66A19" w:rsidP="00C66A19">
      <w:pPr>
        <w:spacing w:line="360" w:lineRule="auto"/>
        <w:ind w:left="567" w:right="567"/>
        <w:jc w:val="both"/>
        <w:rPr>
          <w:rFonts w:ascii="Palatino Linotype" w:hAnsi="Palatino Linotype"/>
          <w:i/>
          <w:sz w:val="22"/>
        </w:rPr>
      </w:pPr>
    </w:p>
    <w:p w:rsidR="00C66A19" w:rsidRPr="007F1B38" w:rsidRDefault="00C66A19" w:rsidP="00C66A19">
      <w:pPr>
        <w:spacing w:line="360" w:lineRule="auto"/>
        <w:ind w:left="567" w:right="567"/>
        <w:jc w:val="both"/>
        <w:rPr>
          <w:rFonts w:ascii="Palatino Linotype" w:hAnsi="Palatino Linotype"/>
          <w:i/>
          <w:sz w:val="22"/>
        </w:rPr>
      </w:pPr>
      <w:r w:rsidRPr="007F1B38">
        <w:rPr>
          <w:rFonts w:ascii="Palatino Linotype" w:hAnsi="Palatino Linotype"/>
          <w:i/>
          <w:sz w:val="22"/>
        </w:rPr>
        <w:t>En caso que la información solicitada consista en bases de datos se deberá privilegiar la entrega de la misma en formatos abiertos.</w:t>
      </w:r>
    </w:p>
    <w:p w:rsidR="00C66A19" w:rsidRPr="007F1B38" w:rsidRDefault="00C66A19" w:rsidP="00C66A19">
      <w:pPr>
        <w:spacing w:line="360" w:lineRule="auto"/>
        <w:ind w:left="567" w:right="567"/>
        <w:jc w:val="both"/>
        <w:rPr>
          <w:rFonts w:ascii="Palatino Linotype" w:hAnsi="Palatino Linotype"/>
          <w:i/>
          <w:sz w:val="22"/>
        </w:rPr>
      </w:pPr>
    </w:p>
    <w:p w:rsidR="00C66A19" w:rsidRPr="007F1B38" w:rsidRDefault="00C66A19" w:rsidP="00C66A19">
      <w:pPr>
        <w:spacing w:line="360" w:lineRule="auto"/>
        <w:ind w:left="567" w:right="567"/>
        <w:jc w:val="both"/>
        <w:rPr>
          <w:rFonts w:ascii="Palatino Linotype" w:hAnsi="Palatino Linotype" w:cs="Arial"/>
          <w:i/>
          <w:sz w:val="22"/>
          <w:u w:val="single"/>
        </w:rPr>
      </w:pPr>
      <w:r w:rsidRPr="007F1B38">
        <w:rPr>
          <w:rFonts w:ascii="Palatino Linotype" w:hAnsi="Palatino Linotype" w:cs="Arial"/>
          <w:b/>
          <w:i/>
          <w:sz w:val="22"/>
        </w:rPr>
        <w:t>Artículo 166.</w:t>
      </w:r>
      <w:r w:rsidRPr="007F1B38">
        <w:rPr>
          <w:rFonts w:ascii="Palatino Linotype" w:hAnsi="Palatino Linotype" w:cs="Arial"/>
          <w:i/>
          <w:sz w:val="22"/>
        </w:rPr>
        <w:t xml:space="preserve"> </w:t>
      </w:r>
      <w:r w:rsidRPr="007F1B38">
        <w:rPr>
          <w:rFonts w:ascii="Palatino Linotype" w:hAnsi="Palatino Linotype" w:cs="Arial"/>
          <w:i/>
          <w:sz w:val="22"/>
          <w:u w:val="single"/>
        </w:rPr>
        <w:t>La obligación de acceso a la información pública se tendrá por cumplida cuando el solicitante tenga a su disposición la información requerida, o cuando realice la consulta de la misma en el lugar en el que ésta se localice.</w:t>
      </w:r>
    </w:p>
    <w:p w:rsidR="00C66A19" w:rsidRPr="007F1B38" w:rsidRDefault="00C66A19" w:rsidP="00C66A19">
      <w:pPr>
        <w:spacing w:line="360" w:lineRule="auto"/>
        <w:ind w:left="567" w:right="567"/>
        <w:jc w:val="both"/>
        <w:rPr>
          <w:rFonts w:ascii="Palatino Linotype" w:hAnsi="Palatino Linotype" w:cs="Arial"/>
          <w:sz w:val="22"/>
        </w:rPr>
      </w:pPr>
      <w:r w:rsidRPr="007F1B38">
        <w:rPr>
          <w:rFonts w:ascii="Palatino Linotype" w:hAnsi="Palatino Linotype" w:cs="Arial"/>
          <w:sz w:val="22"/>
        </w:rPr>
        <w:t>Énfasis añadido</w:t>
      </w:r>
    </w:p>
    <w:p w:rsidR="00C66A19" w:rsidRPr="007F1B38" w:rsidRDefault="00C66A19" w:rsidP="00C66A19">
      <w:pPr>
        <w:spacing w:line="360" w:lineRule="auto"/>
        <w:jc w:val="both"/>
        <w:rPr>
          <w:rFonts w:ascii="Palatino Linotype" w:hAnsi="Palatino Linotype"/>
          <w:sz w:val="22"/>
        </w:rPr>
      </w:pPr>
    </w:p>
    <w:p w:rsidR="00C66A19" w:rsidRPr="007F1B38" w:rsidRDefault="00C66A19" w:rsidP="00C66A19">
      <w:pPr>
        <w:numPr>
          <w:ilvl w:val="0"/>
          <w:numId w:val="15"/>
        </w:numPr>
        <w:spacing w:line="360" w:lineRule="auto"/>
        <w:ind w:left="0" w:firstLine="0"/>
        <w:contextualSpacing/>
        <w:jc w:val="both"/>
        <w:rPr>
          <w:rFonts w:ascii="Palatino Linotype" w:hAnsi="Palatino Linotype"/>
          <w:color w:val="000000"/>
        </w:rPr>
      </w:pPr>
      <w:r w:rsidRPr="007F1B38">
        <w:rPr>
          <w:rFonts w:ascii="Palatino Linotype" w:hAnsi="Palatino Linotype"/>
        </w:rPr>
        <w:t xml:space="preserve">Así que la obligación de los Sujetos Obligados de dar acceso a la información </w:t>
      </w:r>
      <w:r w:rsidRPr="007F1B38">
        <w:rPr>
          <w:rFonts w:ascii="Palatino Linotype" w:eastAsia="Calibri" w:hAnsi="Palatino Linotype"/>
        </w:rPr>
        <w:t>pública</w:t>
      </w:r>
      <w:r w:rsidRPr="007F1B38">
        <w:rPr>
          <w:rFonts w:ascii="Palatino Linotype" w:hAnsi="Palatino Linotype"/>
        </w:rPr>
        <w:t xml:space="preserve"> que generen, administren o posean, se tendrá por cumplida cuando el solicitante tenga a su disposición la información requerida, o cuando realice la consulta de la misma en el lugar que ésta se localice, siempre y cuando así resultare procedente, por tanto se logra concluir que la respuesta emitida de manera inicial es procedente.</w:t>
      </w:r>
    </w:p>
    <w:p w:rsidR="00C66A19" w:rsidRPr="007F1B38" w:rsidRDefault="00C66A19" w:rsidP="00C66A19">
      <w:pPr>
        <w:spacing w:line="360" w:lineRule="auto"/>
        <w:contextualSpacing/>
        <w:jc w:val="both"/>
        <w:rPr>
          <w:rFonts w:ascii="Palatino Linotype" w:hAnsi="Palatino Linotype"/>
          <w:color w:val="000000"/>
        </w:rPr>
      </w:pPr>
    </w:p>
    <w:p w:rsidR="00C66A19" w:rsidRPr="007F1B38" w:rsidRDefault="00C66A19" w:rsidP="00C66A19">
      <w:pPr>
        <w:numPr>
          <w:ilvl w:val="0"/>
          <w:numId w:val="15"/>
        </w:numPr>
        <w:spacing w:line="360" w:lineRule="auto"/>
        <w:ind w:left="0" w:firstLine="0"/>
        <w:contextualSpacing/>
        <w:jc w:val="both"/>
        <w:rPr>
          <w:rFonts w:ascii="Palatino Linotype" w:hAnsi="Palatino Linotype"/>
          <w:color w:val="000000" w:themeColor="text1"/>
        </w:rPr>
      </w:pPr>
      <w:r w:rsidRPr="007F1B38">
        <w:rPr>
          <w:rFonts w:ascii="Palatino Linotype" w:hAnsi="Palatino Linotype"/>
          <w:color w:val="000000" w:themeColor="text1"/>
        </w:rPr>
        <w:t xml:space="preserve">Así, en mérito de lo expuesto en líneas anteriores se estima que resultan </w:t>
      </w:r>
      <w:r w:rsidRPr="007F1B38">
        <w:rPr>
          <w:rFonts w:ascii="Palatino Linotype" w:hAnsi="Palatino Linotype"/>
          <w:b/>
          <w:color w:val="000000" w:themeColor="text1"/>
        </w:rPr>
        <w:t>infundadas</w:t>
      </w:r>
      <w:r w:rsidRPr="007F1B38">
        <w:rPr>
          <w:rFonts w:ascii="Palatino Linotype" w:hAnsi="Palatino Linotype"/>
          <w:color w:val="000000" w:themeColor="text1"/>
        </w:rPr>
        <w:t xml:space="preserve"> </w:t>
      </w:r>
      <w:r w:rsidRPr="007F1B38">
        <w:rPr>
          <w:rFonts w:ascii="Palatino Linotype" w:hAnsi="Palatino Linotype" w:cs="Arial"/>
        </w:rPr>
        <w:t>las</w:t>
      </w:r>
      <w:r w:rsidRPr="007F1B38">
        <w:rPr>
          <w:rFonts w:ascii="Palatino Linotype" w:hAnsi="Palatino Linotype"/>
          <w:color w:val="000000" w:themeColor="text1"/>
        </w:rPr>
        <w:t xml:space="preserve"> razones o </w:t>
      </w:r>
      <w:r w:rsidRPr="007F1B38">
        <w:rPr>
          <w:rFonts w:ascii="Palatino Linotype" w:hAnsi="Palatino Linotype" w:cs="Arial"/>
        </w:rPr>
        <w:t>motivos</w:t>
      </w:r>
      <w:r w:rsidRPr="007F1B38">
        <w:rPr>
          <w:rFonts w:ascii="Palatino Linotype" w:hAnsi="Palatino Linotype"/>
          <w:color w:val="000000" w:themeColor="text1"/>
        </w:rPr>
        <w:t xml:space="preserve"> de inconformidad que arguye </w:t>
      </w:r>
      <w:r w:rsidRPr="007F1B38">
        <w:rPr>
          <w:rFonts w:ascii="Palatino Linotype" w:hAnsi="Palatino Linotype"/>
          <w:b/>
          <w:color w:val="000000" w:themeColor="text1"/>
        </w:rPr>
        <w:t>EL RECURRENTE</w:t>
      </w:r>
      <w:r w:rsidRPr="007F1B38">
        <w:rPr>
          <w:rFonts w:ascii="Palatino Linotype" w:hAnsi="Palatino Linotype"/>
          <w:color w:val="000000" w:themeColor="text1"/>
        </w:rPr>
        <w:t xml:space="preserve">, por </w:t>
      </w:r>
      <w:r w:rsidRPr="007F1B38">
        <w:rPr>
          <w:rFonts w:ascii="Palatino Linotype" w:hAnsi="Palatino Linotype" w:cs="Arial"/>
        </w:rPr>
        <w:t>ello</w:t>
      </w:r>
      <w:r w:rsidRPr="007F1B38">
        <w:rPr>
          <w:rFonts w:ascii="Palatino Linotype" w:hAnsi="Palatino Linotype"/>
          <w:color w:val="000000" w:themeColor="text1"/>
        </w:rPr>
        <w:t xml:space="preserve"> con fundamento en el artículo 186, fracción II, de la Ley de Transparencia y </w:t>
      </w:r>
      <w:r w:rsidRPr="007F1B38">
        <w:rPr>
          <w:rFonts w:ascii="Palatino Linotype" w:hAnsi="Palatino Linotype"/>
        </w:rPr>
        <w:t>Acceso</w:t>
      </w:r>
      <w:r w:rsidRPr="007F1B38">
        <w:rPr>
          <w:rFonts w:ascii="Palatino Linotype" w:hAnsi="Palatino Linotype"/>
          <w:color w:val="000000" w:themeColor="text1"/>
        </w:rPr>
        <w:t xml:space="preserve"> a la </w:t>
      </w:r>
      <w:r w:rsidRPr="007F1B38">
        <w:rPr>
          <w:rFonts w:ascii="Palatino Linotype" w:hAnsi="Palatino Linotype" w:cs="Arial"/>
        </w:rPr>
        <w:t>Información</w:t>
      </w:r>
      <w:r w:rsidRPr="007F1B38">
        <w:rPr>
          <w:rFonts w:ascii="Palatino Linotype" w:hAnsi="Palatino Linotype"/>
          <w:color w:val="000000" w:themeColor="text1"/>
        </w:rPr>
        <w:t xml:space="preserve"> Pública del Estado de México y Municipios, se </w:t>
      </w:r>
      <w:r w:rsidRPr="007F1B38">
        <w:rPr>
          <w:rFonts w:ascii="Palatino Linotype" w:hAnsi="Palatino Linotype" w:cs="Arial"/>
          <w:b/>
          <w:color w:val="000000" w:themeColor="text1"/>
        </w:rPr>
        <w:t>CONFIRMA</w:t>
      </w:r>
      <w:r w:rsidRPr="007F1B38">
        <w:rPr>
          <w:rFonts w:ascii="Palatino Linotype" w:hAnsi="Palatino Linotype"/>
          <w:color w:val="000000" w:themeColor="text1"/>
        </w:rPr>
        <w:t xml:space="preserve"> la respuesta a la solicitud de información pública </w:t>
      </w:r>
      <w:r w:rsidRPr="007F1B38">
        <w:rPr>
          <w:rFonts w:ascii="Palatino Linotype" w:hAnsi="Palatino Linotype"/>
          <w:b/>
          <w:color w:val="000000" w:themeColor="text1"/>
        </w:rPr>
        <w:t>00517/ZINACANT/IP/2023</w:t>
      </w:r>
      <w:r w:rsidRPr="007F1B38">
        <w:rPr>
          <w:rFonts w:ascii="Palatino Linotype" w:hAnsi="Palatino Linotype"/>
          <w:color w:val="000000" w:themeColor="text1"/>
        </w:rPr>
        <w:t>, que ha sido materia del presente fallo, por lo que</w:t>
      </w:r>
      <w:r w:rsidRPr="007F1B38">
        <w:rPr>
          <w:rFonts w:ascii="Palatino Linotype" w:hAnsi="Palatino Linotype"/>
          <w:color w:val="000000" w:themeColor="text1"/>
          <w:lang w:eastAsia="es-MX"/>
        </w:rPr>
        <w:t xml:space="preserve"> este </w:t>
      </w:r>
      <w:r w:rsidRPr="007F1B38">
        <w:rPr>
          <w:rFonts w:ascii="Palatino Linotype" w:hAnsi="Palatino Linotype"/>
          <w:b/>
          <w:bCs/>
          <w:color w:val="000000" w:themeColor="text1"/>
          <w:lang w:eastAsia="es-MX"/>
        </w:rPr>
        <w:t>ÓRGANO GARANTE</w:t>
      </w:r>
      <w:r w:rsidRPr="007F1B38">
        <w:rPr>
          <w:rFonts w:ascii="Palatino Linotype" w:hAnsi="Palatino Linotype"/>
          <w:color w:val="000000" w:themeColor="text1"/>
          <w:lang w:eastAsia="es-MX"/>
        </w:rPr>
        <w:t xml:space="preserve"> emite los siguientes:</w:t>
      </w:r>
    </w:p>
    <w:p w:rsidR="00103414" w:rsidRPr="007F1B38" w:rsidRDefault="00103414" w:rsidP="00247898">
      <w:pPr>
        <w:pStyle w:val="Prrafodelista"/>
        <w:spacing w:line="360" w:lineRule="auto"/>
        <w:ind w:left="0"/>
        <w:jc w:val="both"/>
        <w:rPr>
          <w:rFonts w:ascii="Palatino Linotype" w:hAnsi="Palatino Linotype"/>
          <w:color w:val="000000" w:themeColor="text1"/>
        </w:rPr>
      </w:pPr>
    </w:p>
    <w:p w:rsidR="00792D6A" w:rsidRPr="007F1B38" w:rsidRDefault="00792D6A" w:rsidP="00247898">
      <w:pPr>
        <w:pStyle w:val="Prrafodelista"/>
        <w:numPr>
          <w:ilvl w:val="0"/>
          <w:numId w:val="15"/>
        </w:numPr>
        <w:tabs>
          <w:tab w:val="left" w:pos="426"/>
        </w:tabs>
        <w:spacing w:line="360" w:lineRule="auto"/>
        <w:ind w:left="0" w:right="51" w:firstLine="0"/>
        <w:jc w:val="both"/>
        <w:rPr>
          <w:rFonts w:ascii="Palatino Linotype" w:hAnsi="Palatino Linotype"/>
          <w:color w:val="000000" w:themeColor="text1"/>
        </w:rPr>
      </w:pPr>
      <w:r w:rsidRPr="007F1B38">
        <w:rPr>
          <w:rFonts w:ascii="Palatino Linotype" w:hAnsi="Palatino Linotype" w:cs="Arial"/>
          <w:color w:val="000000" w:themeColor="text1"/>
          <w:lang w:eastAsia="es-MX"/>
        </w:rPr>
        <w:lastRenderedPageBreak/>
        <w:t xml:space="preserve">Por lo anteriormente expuesto y fundado, este </w:t>
      </w:r>
      <w:r w:rsidRPr="007F1B38">
        <w:rPr>
          <w:rFonts w:ascii="Palatino Linotype" w:hAnsi="Palatino Linotype" w:cs="Arial"/>
          <w:b/>
          <w:bCs/>
          <w:color w:val="000000" w:themeColor="text1"/>
          <w:lang w:eastAsia="es-MX"/>
        </w:rPr>
        <w:t>ÓRGANO GARANTE</w:t>
      </w:r>
      <w:r w:rsidRPr="007F1B38">
        <w:rPr>
          <w:rFonts w:ascii="Palatino Linotype" w:hAnsi="Palatino Linotype" w:cs="Arial"/>
          <w:color w:val="000000" w:themeColor="text1"/>
          <w:lang w:eastAsia="es-MX"/>
        </w:rPr>
        <w:t xml:space="preserve"> emite los siguientes:</w:t>
      </w:r>
    </w:p>
    <w:p w:rsidR="00C66A19" w:rsidRPr="007F1B38" w:rsidRDefault="00C66A19" w:rsidP="00736A4D">
      <w:pPr>
        <w:pStyle w:val="Ttulo1"/>
        <w:spacing w:before="0" w:line="360" w:lineRule="auto"/>
        <w:jc w:val="center"/>
        <w:rPr>
          <w:rFonts w:ascii="Palatino Linotype" w:eastAsia="Calibri" w:hAnsi="Palatino Linotype"/>
          <w:b/>
          <w:color w:val="000000" w:themeColor="text1"/>
          <w:sz w:val="24"/>
          <w:szCs w:val="24"/>
          <w:lang w:val="es-ES"/>
        </w:rPr>
      </w:pPr>
      <w:bookmarkStart w:id="143" w:name="_Toc504500693"/>
      <w:bookmarkStart w:id="144" w:name="_Toc534742545"/>
      <w:bookmarkStart w:id="145" w:name="_Toc2248738"/>
      <w:bookmarkStart w:id="146" w:name="_Toc34819440"/>
      <w:bookmarkStart w:id="147" w:name="_Toc51259595"/>
      <w:bookmarkStart w:id="148" w:name="_Toc83128595"/>
    </w:p>
    <w:p w:rsidR="009F09BC" w:rsidRPr="007F1B38" w:rsidRDefault="009F09BC" w:rsidP="00736A4D">
      <w:pPr>
        <w:pStyle w:val="Ttulo1"/>
        <w:spacing w:before="0" w:line="360" w:lineRule="auto"/>
        <w:jc w:val="center"/>
        <w:rPr>
          <w:rFonts w:ascii="Palatino Linotype" w:eastAsia="Calibri" w:hAnsi="Palatino Linotype"/>
          <w:b/>
          <w:color w:val="000000" w:themeColor="text1"/>
          <w:sz w:val="24"/>
          <w:szCs w:val="24"/>
          <w:lang w:val="es-ES"/>
        </w:rPr>
      </w:pPr>
      <w:r w:rsidRPr="007F1B38">
        <w:rPr>
          <w:rFonts w:ascii="Palatino Linotype" w:eastAsia="Calibri" w:hAnsi="Palatino Linotype"/>
          <w:b/>
          <w:color w:val="000000" w:themeColor="text1"/>
          <w:sz w:val="24"/>
          <w:szCs w:val="24"/>
          <w:lang w:val="es-ES"/>
        </w:rPr>
        <w:t>R E S O L U T I V O S</w:t>
      </w:r>
      <w:bookmarkEnd w:id="143"/>
      <w:bookmarkEnd w:id="144"/>
      <w:bookmarkEnd w:id="145"/>
      <w:bookmarkEnd w:id="146"/>
      <w:bookmarkEnd w:id="147"/>
      <w:bookmarkEnd w:id="148"/>
    </w:p>
    <w:p w:rsidR="00CE7B83" w:rsidRPr="007F1B38" w:rsidRDefault="00CE7B83" w:rsidP="00247898">
      <w:pPr>
        <w:spacing w:line="360" w:lineRule="auto"/>
        <w:jc w:val="both"/>
        <w:rPr>
          <w:rFonts w:ascii="Palatino Linotype" w:hAnsi="Palatino Linotype"/>
          <w:color w:val="000000" w:themeColor="text1"/>
          <w:lang w:val="es-ES"/>
        </w:rPr>
      </w:pPr>
    </w:p>
    <w:p w:rsidR="00C66A19" w:rsidRPr="007F1B38" w:rsidRDefault="00C66A19" w:rsidP="00C66A19">
      <w:pPr>
        <w:spacing w:line="360" w:lineRule="auto"/>
        <w:jc w:val="both"/>
        <w:rPr>
          <w:rFonts w:ascii="Palatino Linotype" w:hAnsi="Palatino Linotype" w:cs="Arial"/>
          <w:bCs/>
        </w:rPr>
      </w:pPr>
      <w:r w:rsidRPr="007F1B38">
        <w:rPr>
          <w:rFonts w:ascii="Palatino Linotype" w:hAnsi="Palatino Linotype" w:cs="Arial"/>
          <w:b/>
          <w:bCs/>
        </w:rPr>
        <w:t>PRIMERO</w:t>
      </w:r>
      <w:r w:rsidRPr="007F1B38">
        <w:rPr>
          <w:rFonts w:ascii="Palatino Linotype" w:hAnsi="Palatino Linotype" w:cs="Arial"/>
        </w:rPr>
        <w:t>. Resultan infundadas las</w:t>
      </w:r>
      <w:r w:rsidRPr="007F1B38">
        <w:rPr>
          <w:rFonts w:ascii="Palatino Linotype" w:hAnsi="Palatino Linotype" w:cs="Arial"/>
          <w:b/>
        </w:rPr>
        <w:t xml:space="preserve"> </w:t>
      </w:r>
      <w:r w:rsidRPr="007F1B38">
        <w:rPr>
          <w:rFonts w:ascii="Palatino Linotype" w:hAnsi="Palatino Linotype" w:cs="Arial"/>
          <w:lang w:val="es-ES"/>
        </w:rPr>
        <w:t xml:space="preserve">razones o motivos de inconformidad hechos valer </w:t>
      </w:r>
      <w:r w:rsidRPr="007F1B38">
        <w:rPr>
          <w:rFonts w:ascii="Palatino Linotype" w:eastAsia="Calibri" w:hAnsi="Palatino Linotype" w:cs="Arial"/>
          <w:lang w:val="es-ES"/>
        </w:rPr>
        <w:t xml:space="preserve">en el recurso de revisión </w:t>
      </w:r>
      <w:r w:rsidRPr="007F1B38">
        <w:rPr>
          <w:rFonts w:ascii="Palatino Linotype" w:hAnsi="Palatino Linotype" w:cs="Arial"/>
          <w:b/>
          <w:bCs/>
        </w:rPr>
        <w:t xml:space="preserve">04558/INFOEM/IP/RR/2023, </w:t>
      </w:r>
      <w:r w:rsidRPr="007F1B38">
        <w:rPr>
          <w:rFonts w:ascii="Palatino Linotype" w:hAnsi="Palatino Linotype" w:cs="Arial"/>
          <w:bCs/>
        </w:rPr>
        <w:t xml:space="preserve">en términos del </w:t>
      </w:r>
      <w:r w:rsidR="00A96D4A" w:rsidRPr="007F1B38">
        <w:rPr>
          <w:rFonts w:ascii="Palatino Linotype" w:hAnsi="Palatino Linotype" w:cs="Arial"/>
          <w:b/>
          <w:bCs/>
        </w:rPr>
        <w:t>c</w:t>
      </w:r>
      <w:r w:rsidRPr="007F1B38">
        <w:rPr>
          <w:rFonts w:ascii="Palatino Linotype" w:hAnsi="Palatino Linotype" w:cs="Arial"/>
          <w:b/>
          <w:bCs/>
        </w:rPr>
        <w:t>onsiderando</w:t>
      </w:r>
      <w:r w:rsidRPr="007F1B38">
        <w:rPr>
          <w:rFonts w:ascii="Palatino Linotype" w:hAnsi="Palatino Linotype" w:cs="Arial"/>
          <w:bCs/>
        </w:rPr>
        <w:t xml:space="preserve"> </w:t>
      </w:r>
      <w:r w:rsidRPr="007F1B38">
        <w:rPr>
          <w:rFonts w:ascii="Palatino Linotype" w:hAnsi="Palatino Linotype" w:cs="Arial"/>
          <w:b/>
          <w:bCs/>
        </w:rPr>
        <w:t>CUARTO</w:t>
      </w:r>
      <w:r w:rsidRPr="007F1B38">
        <w:rPr>
          <w:rFonts w:ascii="Palatino Linotype" w:hAnsi="Palatino Linotype" w:cs="Arial"/>
          <w:bCs/>
        </w:rPr>
        <w:t xml:space="preserve"> de la presente resolución.</w:t>
      </w:r>
    </w:p>
    <w:p w:rsidR="00C66A19" w:rsidRPr="007F1B38" w:rsidRDefault="00C66A19" w:rsidP="00C66A19">
      <w:pPr>
        <w:spacing w:line="360" w:lineRule="auto"/>
        <w:jc w:val="both"/>
        <w:rPr>
          <w:rFonts w:ascii="Palatino Linotype" w:hAnsi="Palatino Linotype" w:cs="Arial"/>
        </w:rPr>
      </w:pPr>
    </w:p>
    <w:p w:rsidR="00C66A19" w:rsidRPr="007F1B38" w:rsidRDefault="00C66A19" w:rsidP="00C66A19">
      <w:pPr>
        <w:spacing w:line="360" w:lineRule="auto"/>
        <w:jc w:val="both"/>
        <w:rPr>
          <w:rFonts w:ascii="Palatino Linotype" w:eastAsia="Calibri" w:hAnsi="Palatino Linotype" w:cs="Arial"/>
          <w:lang w:val="es-ES"/>
        </w:rPr>
      </w:pPr>
      <w:r w:rsidRPr="007F1B38">
        <w:rPr>
          <w:rFonts w:ascii="Palatino Linotype" w:hAnsi="Palatino Linotype"/>
          <w:b/>
        </w:rPr>
        <w:t>SEGUNDO.</w:t>
      </w:r>
      <w:r w:rsidRPr="007F1B38">
        <w:rPr>
          <w:rStyle w:val="Ttulo2Car"/>
          <w:rFonts w:ascii="Palatino Linotype" w:hAnsi="Palatino Linotype"/>
          <w:sz w:val="24"/>
          <w:szCs w:val="24"/>
        </w:rPr>
        <w:t xml:space="preserve"> </w:t>
      </w:r>
      <w:r w:rsidRPr="007F1B38">
        <w:rPr>
          <w:rFonts w:ascii="Palatino Linotype" w:eastAsia="Calibri" w:hAnsi="Palatino Linotype" w:cs="Arial"/>
          <w:lang w:val="es-ES"/>
        </w:rPr>
        <w:t>Se</w:t>
      </w:r>
      <w:r w:rsidRPr="007F1B38">
        <w:rPr>
          <w:rFonts w:ascii="Palatino Linotype" w:eastAsia="Calibri" w:hAnsi="Palatino Linotype" w:cs="Arial"/>
          <w:b/>
          <w:lang w:val="es-ES"/>
        </w:rPr>
        <w:t xml:space="preserve"> CONFIRMA </w:t>
      </w:r>
      <w:r w:rsidRPr="007F1B38">
        <w:rPr>
          <w:rFonts w:ascii="Palatino Linotype" w:eastAsia="Calibri" w:hAnsi="Palatino Linotype" w:cs="Arial"/>
          <w:lang w:val="es-ES"/>
        </w:rPr>
        <w:t xml:space="preserve">la respuesta emitida por la </w:t>
      </w:r>
      <w:r w:rsidRPr="007F1B38">
        <w:rPr>
          <w:rFonts w:ascii="Palatino Linotype" w:hAnsi="Palatino Linotype"/>
          <w:b/>
          <w:bCs/>
          <w:color w:val="000000"/>
        </w:rPr>
        <w:t>Ayuntamiento de Zinacantepec</w:t>
      </w:r>
      <w:r w:rsidR="00A96D4A" w:rsidRPr="007F1B38">
        <w:rPr>
          <w:rFonts w:ascii="Palatino Linotype" w:hAnsi="Palatino Linotype"/>
          <w:b/>
        </w:rPr>
        <w:t xml:space="preserve">, </w:t>
      </w:r>
      <w:r w:rsidRPr="007F1B38">
        <w:rPr>
          <w:rFonts w:ascii="Palatino Linotype" w:eastAsia="Calibri" w:hAnsi="Palatino Linotype" w:cs="Arial"/>
          <w:lang w:val="es-ES"/>
        </w:rPr>
        <w:t xml:space="preserve">a la solicitud de información </w:t>
      </w:r>
      <w:r w:rsidRPr="007F1B38">
        <w:rPr>
          <w:rFonts w:ascii="Palatino Linotype" w:hAnsi="Palatino Linotype"/>
          <w:b/>
          <w:color w:val="000000" w:themeColor="text1"/>
        </w:rPr>
        <w:t>00517/ZINACANT/IP/2023</w:t>
      </w:r>
      <w:r w:rsidRPr="007F1B38">
        <w:rPr>
          <w:rFonts w:ascii="Palatino Linotype" w:eastAsia="Calibri" w:hAnsi="Palatino Linotype" w:cs="Arial"/>
          <w:lang w:val="es-ES"/>
        </w:rPr>
        <w:t xml:space="preserve">. </w:t>
      </w:r>
    </w:p>
    <w:p w:rsidR="00C66A19" w:rsidRPr="007F1B38" w:rsidRDefault="00C66A19" w:rsidP="00C66A19">
      <w:pPr>
        <w:spacing w:line="360" w:lineRule="auto"/>
        <w:jc w:val="both"/>
        <w:rPr>
          <w:rFonts w:ascii="Palatino Linotype" w:eastAsia="Calibri" w:hAnsi="Palatino Linotype" w:cs="Arial"/>
          <w:lang w:val="es-ES"/>
        </w:rPr>
      </w:pPr>
    </w:p>
    <w:p w:rsidR="00C66A19" w:rsidRPr="007F1B38" w:rsidRDefault="00C66A19" w:rsidP="00C66A19">
      <w:pPr>
        <w:shd w:val="clear" w:color="auto" w:fill="FFFFFF"/>
        <w:spacing w:line="360" w:lineRule="auto"/>
        <w:jc w:val="both"/>
        <w:rPr>
          <w:rFonts w:ascii="Palatino Linotype" w:eastAsia="MS Mincho" w:hAnsi="Palatino Linotype"/>
          <w:color w:val="000000" w:themeColor="text1"/>
          <w:shd w:val="clear" w:color="auto" w:fill="FFFFFF"/>
        </w:rPr>
      </w:pPr>
      <w:bookmarkStart w:id="149" w:name="_Toc461648590"/>
      <w:bookmarkStart w:id="150" w:name="_Toc461648682"/>
      <w:bookmarkStart w:id="151" w:name="_Toc462228049"/>
      <w:bookmarkStart w:id="152" w:name="_Toc462228129"/>
      <w:bookmarkStart w:id="153" w:name="_Toc496099789"/>
      <w:bookmarkStart w:id="154" w:name="_Toc496100166"/>
      <w:bookmarkStart w:id="155" w:name="_Toc499756977"/>
      <w:bookmarkStart w:id="156" w:name="_Toc499757020"/>
      <w:bookmarkStart w:id="157" w:name="_Toc504377974"/>
      <w:r w:rsidRPr="007F1B38">
        <w:rPr>
          <w:rFonts w:ascii="Palatino Linotype" w:hAnsi="Palatino Linotype" w:cs="Arial"/>
          <w:b/>
        </w:rPr>
        <w:t>TERCERO.</w:t>
      </w:r>
      <w:bookmarkEnd w:id="149"/>
      <w:bookmarkEnd w:id="150"/>
      <w:bookmarkEnd w:id="151"/>
      <w:bookmarkEnd w:id="152"/>
      <w:bookmarkEnd w:id="153"/>
      <w:bookmarkEnd w:id="154"/>
      <w:bookmarkEnd w:id="155"/>
      <w:bookmarkEnd w:id="156"/>
      <w:bookmarkEnd w:id="157"/>
      <w:r w:rsidRPr="007F1B38">
        <w:rPr>
          <w:rFonts w:ascii="Palatino Linotype" w:hAnsi="Palatino Linotype" w:cs="Arial"/>
          <w:b/>
        </w:rPr>
        <w:t xml:space="preserve"> </w:t>
      </w:r>
      <w:r w:rsidRPr="007F1B38">
        <w:rPr>
          <w:rFonts w:ascii="Palatino Linotype" w:eastAsia="Palatino Linotype" w:hAnsi="Palatino Linotype" w:cs="Palatino Linotype"/>
          <w:b/>
        </w:rPr>
        <w:t xml:space="preserve">Notifíquese </w:t>
      </w:r>
      <w:r w:rsidRPr="007F1B38">
        <w:rPr>
          <w:rFonts w:ascii="Palatino Linotype" w:eastAsia="Palatino Linotype" w:hAnsi="Palatino Linotype" w:cs="Palatino Linotype"/>
        </w:rPr>
        <w:t xml:space="preserve">al Titular de la Unidad de Transparencia del </w:t>
      </w:r>
      <w:r w:rsidRPr="007F1B38">
        <w:rPr>
          <w:rFonts w:ascii="Palatino Linotype" w:eastAsia="Palatino Linotype" w:hAnsi="Palatino Linotype" w:cs="Palatino Linotype"/>
          <w:b/>
        </w:rPr>
        <w:t xml:space="preserve">SUJETO OBLIGADO </w:t>
      </w:r>
      <w:r w:rsidRPr="007F1B38">
        <w:rPr>
          <w:rFonts w:ascii="Palatino Linotype" w:eastAsia="Palatino Linotype" w:hAnsi="Palatino Linotype" w:cs="Palatino Linotype"/>
        </w:rPr>
        <w:t>vía SAIMEX, para su conocimiento</w:t>
      </w:r>
      <w:r w:rsidRPr="007F1B38">
        <w:rPr>
          <w:rFonts w:ascii="Palatino Linotype" w:eastAsia="MS Mincho" w:hAnsi="Palatino Linotype"/>
          <w:color w:val="000000" w:themeColor="text1"/>
          <w:shd w:val="clear" w:color="auto" w:fill="FFFFFF"/>
        </w:rPr>
        <w:t>.</w:t>
      </w:r>
    </w:p>
    <w:p w:rsidR="00C66A19" w:rsidRPr="007F1B38" w:rsidRDefault="00C66A19" w:rsidP="00C66A19">
      <w:pPr>
        <w:shd w:val="clear" w:color="auto" w:fill="FFFFFF"/>
        <w:spacing w:line="360" w:lineRule="auto"/>
        <w:jc w:val="both"/>
        <w:rPr>
          <w:rFonts w:ascii="Palatino Linotype" w:eastAsia="MS Mincho" w:hAnsi="Palatino Linotype"/>
          <w:color w:val="000000" w:themeColor="text1"/>
          <w:shd w:val="clear" w:color="auto" w:fill="FFFFFF"/>
        </w:rPr>
      </w:pPr>
    </w:p>
    <w:p w:rsidR="00C66A19" w:rsidRPr="007F1B38" w:rsidRDefault="00C66A19" w:rsidP="00C66A19">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color w:val="000000" w:themeColor="text1"/>
          <w:shd w:val="clear" w:color="auto" w:fill="FFFFFF"/>
        </w:rPr>
      </w:pPr>
      <w:r w:rsidRPr="007F1B38">
        <w:rPr>
          <w:rFonts w:ascii="Palatino Linotype" w:hAnsi="Palatino Linotype" w:cs="Arial"/>
          <w:b/>
        </w:rPr>
        <w:t>CUARTO</w:t>
      </w:r>
      <w:r w:rsidRPr="007F1B38">
        <w:rPr>
          <w:rFonts w:ascii="Palatino Linotype" w:hAnsi="Palatino Linotype"/>
          <w:b/>
          <w:color w:val="222222"/>
          <w:lang w:eastAsia="es-ES_tradnl"/>
        </w:rPr>
        <w:t xml:space="preserve">. Notifíquese </w:t>
      </w:r>
      <w:r w:rsidRPr="007F1B38">
        <w:rPr>
          <w:rFonts w:ascii="Palatino Linotype" w:hAnsi="Palatino Linotype"/>
          <w:color w:val="222222"/>
          <w:lang w:eastAsia="es-ES_tradnl"/>
        </w:rPr>
        <w:t xml:space="preserve">a </w:t>
      </w:r>
      <w:r w:rsidRPr="007F1B38">
        <w:rPr>
          <w:rFonts w:ascii="Palatino Linotype" w:hAnsi="Palatino Linotype"/>
          <w:b/>
          <w:color w:val="222222"/>
          <w:lang w:eastAsia="es-ES_tradnl"/>
        </w:rPr>
        <w:t>EL RECURRENTE</w:t>
      </w:r>
      <w:r w:rsidRPr="007F1B38">
        <w:rPr>
          <w:rFonts w:ascii="Palatino Linotype" w:hAnsi="Palatino Linotype"/>
          <w:color w:val="222222"/>
          <w:lang w:eastAsia="es-ES_tradnl"/>
        </w:rPr>
        <w:t xml:space="preserve"> la presente resolución vía SAIMEX</w:t>
      </w:r>
      <w:r w:rsidRPr="007F1B38">
        <w:rPr>
          <w:rFonts w:ascii="Palatino Linotype" w:eastAsia="MS Mincho" w:hAnsi="Palatino Linotype"/>
          <w:color w:val="000000" w:themeColor="text1"/>
          <w:shd w:val="clear" w:color="auto" w:fill="FFFFFF"/>
        </w:rPr>
        <w:t>.</w:t>
      </w:r>
    </w:p>
    <w:p w:rsidR="00C66A19" w:rsidRPr="007F1B38" w:rsidRDefault="00C66A19" w:rsidP="00C66A19">
      <w:pPr>
        <w:pStyle w:val="Prrafodelista"/>
        <w:widowControl w:val="0"/>
        <w:tabs>
          <w:tab w:val="left" w:pos="1701"/>
        </w:tabs>
        <w:autoSpaceDE w:val="0"/>
        <w:autoSpaceDN w:val="0"/>
        <w:adjustRightInd w:val="0"/>
        <w:spacing w:line="360" w:lineRule="auto"/>
        <w:ind w:left="0"/>
        <w:jc w:val="both"/>
        <w:rPr>
          <w:rFonts w:ascii="Palatino Linotype" w:hAnsi="Palatino Linotype"/>
          <w:color w:val="222222"/>
          <w:lang w:eastAsia="es-ES_tradnl"/>
        </w:rPr>
      </w:pPr>
    </w:p>
    <w:p w:rsidR="00C66A19" w:rsidRPr="007F1B38" w:rsidRDefault="00C66A19" w:rsidP="00C66A19">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rPr>
      </w:pPr>
      <w:r w:rsidRPr="007F1B38">
        <w:rPr>
          <w:rFonts w:ascii="Palatino Linotype" w:hAnsi="Palatino Linotype"/>
          <w:b/>
          <w:color w:val="222222"/>
          <w:lang w:eastAsia="es-ES_tradnl"/>
        </w:rPr>
        <w:t xml:space="preserve">QUINTO. </w:t>
      </w:r>
      <w:r w:rsidRPr="007F1B38">
        <w:rPr>
          <w:rFonts w:ascii="Palatino Linotype" w:eastAsia="MS Mincho" w:hAnsi="Palatino Linotype"/>
        </w:rPr>
        <w:t xml:space="preserve">Se hace del conocimiento de </w:t>
      </w:r>
      <w:r w:rsidRPr="007F1B38">
        <w:rPr>
          <w:rFonts w:ascii="Palatino Linotype" w:eastAsia="MS Mincho" w:hAnsi="Palatino Linotype"/>
          <w:b/>
        </w:rPr>
        <w:t>EL RECURRENTE</w:t>
      </w:r>
      <w:r w:rsidRPr="007F1B38">
        <w:rPr>
          <w:rFonts w:ascii="Palatino Linotype" w:hAnsi="Palatino Linotype"/>
        </w:rPr>
        <w:t xml:space="preserve"> </w:t>
      </w:r>
      <w:r w:rsidRPr="007F1B38">
        <w:rPr>
          <w:rFonts w:ascii="Palatino Linotype" w:eastAsia="MS Mincho" w:hAnsi="Palatino Linotype"/>
        </w:rPr>
        <w:t>que, de conformidad con lo establecido en el artículo 196 de la Ley de Transparencia y Acceso a la Información Pública del Estado de México y Municipios, en caso de que considere que la resolución le cause algún perjuicio podrá impugnarla </w:t>
      </w:r>
      <w:r w:rsidRPr="007F1B38">
        <w:rPr>
          <w:rFonts w:ascii="Palatino Linotype" w:eastAsia="MS Mincho" w:hAnsi="Palatino Linotype"/>
          <w:bCs/>
        </w:rPr>
        <w:t>vía juicio de amparo</w:t>
      </w:r>
      <w:r w:rsidRPr="007F1B38">
        <w:rPr>
          <w:rFonts w:ascii="Palatino Linotype" w:eastAsia="MS Mincho" w:hAnsi="Palatino Linotype"/>
        </w:rPr>
        <w:t> en los términos de las leyes aplicables.</w:t>
      </w:r>
    </w:p>
    <w:p w:rsidR="00531473" w:rsidRPr="007F1B38" w:rsidRDefault="00531473" w:rsidP="00247898">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rPr>
      </w:pPr>
    </w:p>
    <w:p w:rsidR="00A96D4A" w:rsidRPr="00A96D4A" w:rsidRDefault="00A96D4A" w:rsidP="00A96D4A">
      <w:pPr>
        <w:spacing w:before="240" w:after="240" w:line="360" w:lineRule="auto"/>
        <w:ind w:firstLine="1"/>
        <w:jc w:val="both"/>
        <w:rPr>
          <w:rFonts w:ascii="Palatino Linotype" w:hAnsi="Palatino Linotype"/>
          <w:smallCaps/>
        </w:rPr>
      </w:pPr>
      <w:bookmarkStart w:id="158" w:name="_Hlk129792997"/>
      <w:r w:rsidRPr="007F1B38">
        <w:rPr>
          <w:rStyle w:val="Referenciasutil"/>
          <w:rFonts w:ascii="Palatino Linotype" w:hAnsi="Palatino Linotype"/>
          <w:color w:val="auto"/>
        </w:rPr>
        <w:lastRenderedPageBreak/>
        <w:t>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TERCERA SESIÓN ORDINARIA CELEBRADA EL TRECE (13) DE SEPTIEMBRE DE DOS MIL VEINTITRÉS, ANTE EL SECRETARIO TÉCNICO DEL PLENO ALEXIS TAPIA RAMÍREZ.</w:t>
      </w:r>
      <w:bookmarkStart w:id="159" w:name="_GoBack"/>
      <w:bookmarkEnd w:id="159"/>
      <w:r w:rsidRPr="00A96D4A">
        <w:rPr>
          <w:rStyle w:val="Referenciasutil"/>
          <w:rFonts w:ascii="Palatino Linotype" w:hAnsi="Palatino Linotype"/>
          <w:color w:val="auto"/>
        </w:rPr>
        <w:t xml:space="preserve"> </w:t>
      </w:r>
      <w:bookmarkEnd w:id="158"/>
    </w:p>
    <w:p w:rsidR="009F09BC" w:rsidRPr="00247898" w:rsidRDefault="009F09BC" w:rsidP="00247898">
      <w:pPr>
        <w:spacing w:line="360" w:lineRule="auto"/>
        <w:jc w:val="both"/>
        <w:rPr>
          <w:rFonts w:ascii="Palatino Linotype" w:hAnsi="Palatino Linotype"/>
          <w:color w:val="000000" w:themeColor="text1"/>
        </w:rPr>
      </w:pPr>
    </w:p>
    <w:p w:rsidR="009F09BC" w:rsidRPr="00247898" w:rsidRDefault="009F09BC" w:rsidP="00247898">
      <w:pPr>
        <w:spacing w:line="360" w:lineRule="auto"/>
        <w:jc w:val="both"/>
        <w:rPr>
          <w:rFonts w:ascii="Palatino Linotype" w:hAnsi="Palatino Linotype"/>
          <w:color w:val="000000" w:themeColor="text1"/>
        </w:rPr>
      </w:pPr>
    </w:p>
    <w:p w:rsidR="009F09BC" w:rsidRPr="00247898" w:rsidRDefault="009F09BC" w:rsidP="00247898">
      <w:pPr>
        <w:spacing w:line="360" w:lineRule="auto"/>
        <w:jc w:val="both"/>
        <w:rPr>
          <w:rFonts w:ascii="Palatino Linotype" w:hAnsi="Palatino Linotype"/>
          <w:color w:val="000000" w:themeColor="text1"/>
        </w:rPr>
      </w:pPr>
    </w:p>
    <w:p w:rsidR="009F09BC" w:rsidRPr="00247898" w:rsidRDefault="009F09BC" w:rsidP="00247898">
      <w:pPr>
        <w:spacing w:line="360" w:lineRule="auto"/>
        <w:jc w:val="both"/>
        <w:rPr>
          <w:rFonts w:ascii="Palatino Linotype" w:hAnsi="Palatino Linotype"/>
          <w:color w:val="000000" w:themeColor="text1"/>
        </w:rPr>
      </w:pPr>
    </w:p>
    <w:p w:rsidR="009F09BC" w:rsidRPr="00247898" w:rsidRDefault="009F09BC" w:rsidP="00247898">
      <w:pPr>
        <w:spacing w:line="360" w:lineRule="auto"/>
        <w:jc w:val="both"/>
        <w:rPr>
          <w:rFonts w:ascii="Palatino Linotype" w:hAnsi="Palatino Linotype"/>
          <w:color w:val="000000" w:themeColor="text1"/>
        </w:rPr>
      </w:pPr>
    </w:p>
    <w:p w:rsidR="009F09BC" w:rsidRPr="00247898" w:rsidRDefault="009F09BC" w:rsidP="00247898">
      <w:pPr>
        <w:spacing w:line="360" w:lineRule="auto"/>
        <w:jc w:val="both"/>
        <w:rPr>
          <w:rFonts w:ascii="Palatino Linotype" w:hAnsi="Palatino Linotype"/>
          <w:color w:val="000000" w:themeColor="text1"/>
        </w:rPr>
      </w:pPr>
    </w:p>
    <w:p w:rsidR="009F09BC" w:rsidRPr="00247898" w:rsidRDefault="009F09BC" w:rsidP="00247898">
      <w:pPr>
        <w:spacing w:line="360" w:lineRule="auto"/>
        <w:jc w:val="both"/>
        <w:rPr>
          <w:rFonts w:ascii="Palatino Linotype" w:hAnsi="Palatino Linotype"/>
          <w:color w:val="000000" w:themeColor="text1"/>
        </w:rPr>
      </w:pPr>
    </w:p>
    <w:p w:rsidR="009F09BC" w:rsidRPr="00247898" w:rsidRDefault="009F09BC" w:rsidP="00247898">
      <w:pPr>
        <w:spacing w:line="360" w:lineRule="auto"/>
        <w:jc w:val="both"/>
        <w:rPr>
          <w:rFonts w:ascii="Palatino Linotype" w:hAnsi="Palatino Linotype"/>
          <w:color w:val="000000" w:themeColor="text1"/>
        </w:rPr>
      </w:pPr>
    </w:p>
    <w:p w:rsidR="009F09BC" w:rsidRPr="00247898" w:rsidRDefault="009F09BC" w:rsidP="00247898">
      <w:pPr>
        <w:spacing w:line="360" w:lineRule="auto"/>
        <w:jc w:val="both"/>
        <w:rPr>
          <w:rFonts w:ascii="Palatino Linotype" w:hAnsi="Palatino Linotype"/>
          <w:color w:val="000000" w:themeColor="text1"/>
        </w:rPr>
      </w:pPr>
    </w:p>
    <w:p w:rsidR="009F09BC" w:rsidRPr="00247898" w:rsidRDefault="009F09BC" w:rsidP="00247898">
      <w:pPr>
        <w:spacing w:line="360" w:lineRule="auto"/>
        <w:jc w:val="both"/>
        <w:rPr>
          <w:rFonts w:ascii="Palatino Linotype" w:hAnsi="Palatino Linotype"/>
          <w:color w:val="000000" w:themeColor="text1"/>
        </w:rPr>
      </w:pPr>
    </w:p>
    <w:p w:rsidR="009F09BC" w:rsidRPr="00247898" w:rsidRDefault="009F09BC" w:rsidP="00247898">
      <w:pPr>
        <w:spacing w:line="360" w:lineRule="auto"/>
        <w:jc w:val="both"/>
        <w:rPr>
          <w:rFonts w:ascii="Palatino Linotype" w:hAnsi="Palatino Linotype"/>
          <w:color w:val="000000" w:themeColor="text1"/>
        </w:rPr>
      </w:pPr>
    </w:p>
    <w:p w:rsidR="009F09BC" w:rsidRPr="00247898" w:rsidRDefault="009F09BC" w:rsidP="00247898">
      <w:pPr>
        <w:spacing w:line="360" w:lineRule="auto"/>
        <w:jc w:val="both"/>
        <w:rPr>
          <w:rFonts w:ascii="Palatino Linotype" w:hAnsi="Palatino Linotype"/>
          <w:color w:val="000000" w:themeColor="text1"/>
        </w:rPr>
      </w:pPr>
    </w:p>
    <w:p w:rsidR="009F09BC" w:rsidRPr="00247898" w:rsidRDefault="009F09BC" w:rsidP="00247898">
      <w:pPr>
        <w:spacing w:line="360" w:lineRule="auto"/>
        <w:jc w:val="both"/>
        <w:rPr>
          <w:rFonts w:ascii="Palatino Linotype" w:hAnsi="Palatino Linotype"/>
          <w:color w:val="000000" w:themeColor="text1"/>
        </w:rPr>
      </w:pPr>
    </w:p>
    <w:p w:rsidR="009F09BC" w:rsidRPr="00247898" w:rsidRDefault="009F09BC" w:rsidP="00247898">
      <w:pPr>
        <w:spacing w:line="360" w:lineRule="auto"/>
        <w:jc w:val="both"/>
        <w:rPr>
          <w:rFonts w:ascii="Palatino Linotype" w:hAnsi="Palatino Linotype"/>
          <w:color w:val="000000" w:themeColor="text1"/>
        </w:rPr>
      </w:pPr>
    </w:p>
    <w:p w:rsidR="009F09BC" w:rsidRPr="00247898" w:rsidRDefault="009F09BC" w:rsidP="00247898">
      <w:pPr>
        <w:spacing w:line="360" w:lineRule="auto"/>
        <w:jc w:val="both"/>
        <w:rPr>
          <w:rFonts w:ascii="Palatino Linotype" w:hAnsi="Palatino Linotype"/>
          <w:color w:val="000000" w:themeColor="text1"/>
        </w:rPr>
      </w:pPr>
    </w:p>
    <w:p w:rsidR="009F09BC" w:rsidRPr="00247898" w:rsidRDefault="009F09BC" w:rsidP="00247898">
      <w:pPr>
        <w:spacing w:line="360" w:lineRule="auto"/>
        <w:jc w:val="both"/>
        <w:rPr>
          <w:rFonts w:ascii="Palatino Linotype" w:hAnsi="Palatino Linotype"/>
          <w:color w:val="000000" w:themeColor="text1"/>
        </w:rPr>
      </w:pPr>
    </w:p>
    <w:p w:rsidR="009F09BC" w:rsidRPr="00247898" w:rsidRDefault="009F09BC" w:rsidP="00247898">
      <w:pPr>
        <w:tabs>
          <w:tab w:val="left" w:pos="3374"/>
        </w:tabs>
        <w:spacing w:line="360" w:lineRule="auto"/>
        <w:jc w:val="both"/>
        <w:rPr>
          <w:rFonts w:ascii="Palatino Linotype" w:hAnsi="Palatino Linotype"/>
          <w:color w:val="000000" w:themeColor="text1"/>
        </w:rPr>
      </w:pPr>
      <w:r w:rsidRPr="00247898">
        <w:rPr>
          <w:rFonts w:ascii="Palatino Linotype" w:hAnsi="Palatino Linotype"/>
          <w:color w:val="000000" w:themeColor="text1"/>
        </w:rPr>
        <w:tab/>
      </w:r>
    </w:p>
    <w:p w:rsidR="0074110E" w:rsidRPr="00247898" w:rsidRDefault="0074110E" w:rsidP="00247898">
      <w:pPr>
        <w:tabs>
          <w:tab w:val="left" w:pos="3374"/>
        </w:tabs>
        <w:spacing w:line="360" w:lineRule="auto"/>
        <w:jc w:val="both"/>
        <w:rPr>
          <w:rFonts w:ascii="Palatino Linotype" w:hAnsi="Palatino Linotype"/>
          <w:color w:val="000000" w:themeColor="text1"/>
        </w:rPr>
      </w:pPr>
    </w:p>
    <w:p w:rsidR="0074110E" w:rsidRPr="00247898" w:rsidRDefault="0074110E" w:rsidP="00247898">
      <w:pPr>
        <w:tabs>
          <w:tab w:val="left" w:pos="3374"/>
        </w:tabs>
        <w:spacing w:line="360" w:lineRule="auto"/>
        <w:jc w:val="both"/>
        <w:rPr>
          <w:rFonts w:ascii="Palatino Linotype" w:hAnsi="Palatino Linotype"/>
          <w:color w:val="000000" w:themeColor="text1"/>
        </w:rPr>
      </w:pPr>
    </w:p>
    <w:p w:rsidR="0074110E" w:rsidRPr="00247898" w:rsidRDefault="0074110E" w:rsidP="00247898">
      <w:pPr>
        <w:tabs>
          <w:tab w:val="left" w:pos="3374"/>
        </w:tabs>
        <w:spacing w:line="360" w:lineRule="auto"/>
        <w:jc w:val="both"/>
        <w:rPr>
          <w:rFonts w:ascii="Palatino Linotype" w:hAnsi="Palatino Linotype"/>
          <w:color w:val="000000" w:themeColor="text1"/>
        </w:rPr>
      </w:pPr>
    </w:p>
    <w:p w:rsidR="0074110E" w:rsidRPr="00247898" w:rsidRDefault="0074110E" w:rsidP="00247898">
      <w:pPr>
        <w:tabs>
          <w:tab w:val="left" w:pos="3374"/>
        </w:tabs>
        <w:spacing w:line="360" w:lineRule="auto"/>
        <w:jc w:val="both"/>
        <w:rPr>
          <w:rFonts w:ascii="Palatino Linotype" w:hAnsi="Palatino Linotype"/>
          <w:color w:val="000000" w:themeColor="text1"/>
        </w:rPr>
      </w:pPr>
    </w:p>
    <w:p w:rsidR="0074110E" w:rsidRPr="00247898" w:rsidRDefault="0074110E" w:rsidP="00247898">
      <w:pPr>
        <w:tabs>
          <w:tab w:val="left" w:pos="3374"/>
        </w:tabs>
        <w:spacing w:line="360" w:lineRule="auto"/>
        <w:jc w:val="both"/>
        <w:rPr>
          <w:rFonts w:ascii="Palatino Linotype" w:hAnsi="Palatino Linotype"/>
          <w:color w:val="000000" w:themeColor="text1"/>
        </w:rPr>
      </w:pPr>
    </w:p>
    <w:p w:rsidR="0074110E" w:rsidRPr="00247898" w:rsidRDefault="0074110E" w:rsidP="00247898">
      <w:pPr>
        <w:tabs>
          <w:tab w:val="left" w:pos="3374"/>
        </w:tabs>
        <w:spacing w:line="360" w:lineRule="auto"/>
        <w:jc w:val="both"/>
        <w:rPr>
          <w:rFonts w:ascii="Palatino Linotype" w:hAnsi="Palatino Linotype"/>
          <w:color w:val="000000" w:themeColor="text1"/>
        </w:rPr>
      </w:pPr>
    </w:p>
    <w:p w:rsidR="0074110E" w:rsidRPr="00247898" w:rsidRDefault="0074110E" w:rsidP="00247898">
      <w:pPr>
        <w:tabs>
          <w:tab w:val="left" w:pos="3374"/>
        </w:tabs>
        <w:spacing w:line="360" w:lineRule="auto"/>
        <w:jc w:val="both"/>
        <w:rPr>
          <w:rFonts w:ascii="Palatino Linotype" w:hAnsi="Palatino Linotype"/>
          <w:color w:val="000000" w:themeColor="text1"/>
        </w:rPr>
      </w:pPr>
    </w:p>
    <w:p w:rsidR="0074110E" w:rsidRPr="00247898" w:rsidRDefault="0074110E" w:rsidP="00247898">
      <w:pPr>
        <w:tabs>
          <w:tab w:val="left" w:pos="3374"/>
        </w:tabs>
        <w:spacing w:line="360" w:lineRule="auto"/>
        <w:jc w:val="both"/>
        <w:rPr>
          <w:rFonts w:ascii="Palatino Linotype" w:hAnsi="Palatino Linotype"/>
          <w:color w:val="000000" w:themeColor="text1"/>
        </w:rPr>
      </w:pPr>
    </w:p>
    <w:p w:rsidR="00053FB7" w:rsidRPr="00247898" w:rsidRDefault="00053FB7" w:rsidP="00247898">
      <w:pPr>
        <w:tabs>
          <w:tab w:val="left" w:pos="3374"/>
        </w:tabs>
        <w:spacing w:line="360" w:lineRule="auto"/>
        <w:jc w:val="both"/>
        <w:rPr>
          <w:rFonts w:ascii="Palatino Linotype" w:hAnsi="Palatino Linotype"/>
          <w:color w:val="000000" w:themeColor="text1"/>
        </w:rPr>
      </w:pPr>
    </w:p>
    <w:p w:rsidR="00053FB7" w:rsidRPr="00247898" w:rsidRDefault="00053FB7" w:rsidP="00247898">
      <w:pPr>
        <w:tabs>
          <w:tab w:val="left" w:pos="3374"/>
        </w:tabs>
        <w:spacing w:line="360" w:lineRule="auto"/>
        <w:jc w:val="both"/>
        <w:rPr>
          <w:rFonts w:ascii="Palatino Linotype" w:hAnsi="Palatino Linotype"/>
          <w:color w:val="000000" w:themeColor="text1"/>
        </w:rPr>
      </w:pPr>
    </w:p>
    <w:p w:rsidR="00053FB7" w:rsidRPr="00247898" w:rsidRDefault="00053FB7" w:rsidP="00247898">
      <w:pPr>
        <w:tabs>
          <w:tab w:val="left" w:pos="3374"/>
        </w:tabs>
        <w:spacing w:line="360" w:lineRule="auto"/>
        <w:jc w:val="both"/>
        <w:rPr>
          <w:rFonts w:ascii="Palatino Linotype" w:hAnsi="Palatino Linotype"/>
          <w:color w:val="000000" w:themeColor="text1"/>
        </w:rPr>
      </w:pPr>
    </w:p>
    <w:p w:rsidR="00053FB7" w:rsidRPr="00247898" w:rsidRDefault="00053FB7" w:rsidP="00247898">
      <w:pPr>
        <w:tabs>
          <w:tab w:val="left" w:pos="3374"/>
        </w:tabs>
        <w:spacing w:line="360" w:lineRule="auto"/>
        <w:jc w:val="both"/>
        <w:rPr>
          <w:rFonts w:ascii="Palatino Linotype" w:hAnsi="Palatino Linotype"/>
          <w:color w:val="000000" w:themeColor="text1"/>
        </w:rPr>
      </w:pPr>
    </w:p>
    <w:p w:rsidR="00053FB7" w:rsidRPr="00247898" w:rsidRDefault="00053FB7" w:rsidP="00247898">
      <w:pPr>
        <w:tabs>
          <w:tab w:val="left" w:pos="3374"/>
        </w:tabs>
        <w:spacing w:line="360" w:lineRule="auto"/>
        <w:jc w:val="both"/>
        <w:rPr>
          <w:rFonts w:ascii="Palatino Linotype" w:hAnsi="Palatino Linotype"/>
          <w:color w:val="000000" w:themeColor="text1"/>
        </w:rPr>
      </w:pPr>
    </w:p>
    <w:p w:rsidR="00053FB7" w:rsidRPr="00247898" w:rsidRDefault="00053FB7" w:rsidP="00247898">
      <w:pPr>
        <w:tabs>
          <w:tab w:val="left" w:pos="3374"/>
        </w:tabs>
        <w:spacing w:line="360" w:lineRule="auto"/>
        <w:jc w:val="both"/>
        <w:rPr>
          <w:rFonts w:ascii="Palatino Linotype" w:hAnsi="Palatino Linotype"/>
          <w:color w:val="000000" w:themeColor="text1"/>
        </w:rPr>
      </w:pPr>
    </w:p>
    <w:p w:rsidR="00053FB7" w:rsidRPr="00247898" w:rsidRDefault="00053FB7" w:rsidP="00247898">
      <w:pPr>
        <w:tabs>
          <w:tab w:val="left" w:pos="3374"/>
        </w:tabs>
        <w:spacing w:line="360" w:lineRule="auto"/>
        <w:jc w:val="both"/>
        <w:rPr>
          <w:rFonts w:ascii="Palatino Linotype" w:hAnsi="Palatino Linotype"/>
          <w:color w:val="000000" w:themeColor="text1"/>
        </w:rPr>
      </w:pPr>
    </w:p>
    <w:p w:rsidR="00053FB7" w:rsidRPr="00247898" w:rsidRDefault="00053FB7" w:rsidP="00247898">
      <w:pPr>
        <w:tabs>
          <w:tab w:val="left" w:pos="3374"/>
        </w:tabs>
        <w:spacing w:line="360" w:lineRule="auto"/>
        <w:jc w:val="both"/>
        <w:rPr>
          <w:rFonts w:ascii="Palatino Linotype" w:hAnsi="Palatino Linotype"/>
          <w:color w:val="000000" w:themeColor="text1"/>
        </w:rPr>
      </w:pPr>
    </w:p>
    <w:p w:rsidR="00053FB7" w:rsidRPr="00247898" w:rsidRDefault="00053FB7" w:rsidP="00247898">
      <w:pPr>
        <w:tabs>
          <w:tab w:val="left" w:pos="3374"/>
        </w:tabs>
        <w:spacing w:line="360" w:lineRule="auto"/>
        <w:jc w:val="both"/>
        <w:rPr>
          <w:rFonts w:ascii="Palatino Linotype" w:hAnsi="Palatino Linotype"/>
          <w:color w:val="000000" w:themeColor="text1"/>
        </w:rPr>
      </w:pPr>
    </w:p>
    <w:p w:rsidR="00053FB7" w:rsidRPr="00247898" w:rsidRDefault="00053FB7" w:rsidP="00247898">
      <w:pPr>
        <w:tabs>
          <w:tab w:val="left" w:pos="3374"/>
        </w:tabs>
        <w:spacing w:line="360" w:lineRule="auto"/>
        <w:jc w:val="both"/>
        <w:rPr>
          <w:rFonts w:ascii="Palatino Linotype" w:hAnsi="Palatino Linotype"/>
          <w:color w:val="000000" w:themeColor="text1"/>
        </w:rPr>
      </w:pPr>
    </w:p>
    <w:p w:rsidR="00053FB7" w:rsidRPr="00247898" w:rsidRDefault="00053FB7" w:rsidP="00247898">
      <w:pPr>
        <w:tabs>
          <w:tab w:val="left" w:pos="3374"/>
        </w:tabs>
        <w:spacing w:line="360" w:lineRule="auto"/>
        <w:jc w:val="both"/>
        <w:rPr>
          <w:rFonts w:ascii="Palatino Linotype" w:hAnsi="Palatino Linotype"/>
          <w:color w:val="000000" w:themeColor="text1"/>
        </w:rPr>
      </w:pPr>
    </w:p>
    <w:sectPr w:rsidR="00053FB7" w:rsidRPr="00247898" w:rsidSect="004D465B">
      <w:headerReference w:type="even" r:id="rId9"/>
      <w:headerReference w:type="default" r:id="rId10"/>
      <w:footerReference w:type="default" r:id="rId11"/>
      <w:headerReference w:type="first" r:id="rId12"/>
      <w:footerReference w:type="first" r:id="rId13"/>
      <w:pgSz w:w="12240" w:h="15840"/>
      <w:pgMar w:top="2268" w:right="1701" w:bottom="1843" w:left="1701" w:header="85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6744" w:rsidRDefault="00B76744" w:rsidP="003B7751">
      <w:r>
        <w:separator/>
      </w:r>
    </w:p>
  </w:endnote>
  <w:endnote w:type="continuationSeparator" w:id="0">
    <w:p w:rsidR="00B76744" w:rsidRDefault="00B76744" w:rsidP="003B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D46375" w:rsidRPr="002D6DD8" w:rsidRDefault="00D46375"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F1B38">
              <w:rPr>
                <w:rFonts w:ascii="Palatino Linotype" w:hAnsi="Palatino Linotype"/>
                <w:bCs/>
                <w:noProof/>
                <w:sz w:val="20"/>
              </w:rPr>
              <w:t>18</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7F1B38">
              <w:rPr>
                <w:rFonts w:ascii="Palatino Linotype" w:hAnsi="Palatino Linotype"/>
                <w:bCs/>
                <w:noProof/>
                <w:sz w:val="20"/>
              </w:rPr>
              <w:t>18</w:t>
            </w:r>
            <w:r>
              <w:rPr>
                <w:rFonts w:ascii="Palatino Linotype" w:hAnsi="Palatino Linotype"/>
                <w:bCs/>
                <w:noProof/>
                <w:sz w:val="20"/>
              </w:rPr>
              <w:fldChar w:fldCharType="end"/>
            </w:r>
          </w:p>
        </w:sdtContent>
      </w:sdt>
    </w:sdtContent>
  </w:sdt>
  <w:p w:rsidR="00D46375" w:rsidRDefault="00D4637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375" w:rsidRPr="000B69FA" w:rsidRDefault="00D46375"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F1B3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7F1B38">
      <w:rPr>
        <w:rFonts w:ascii="Palatino Linotype" w:hAnsi="Palatino Linotype"/>
        <w:bCs/>
        <w:noProof/>
        <w:sz w:val="20"/>
      </w:rPr>
      <w:t>18</w:t>
    </w:r>
    <w:r>
      <w:rPr>
        <w:rFonts w:ascii="Palatino Linotype" w:hAnsi="Palatino Linotype"/>
        <w:bCs/>
        <w:noProof/>
        <w:sz w:val="20"/>
      </w:rPr>
      <w:fldChar w:fldCharType="end"/>
    </w:r>
  </w:p>
  <w:p w:rsidR="00D46375" w:rsidRDefault="00D4637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6744" w:rsidRDefault="00B76744" w:rsidP="003B7751">
      <w:r>
        <w:separator/>
      </w:r>
    </w:p>
  </w:footnote>
  <w:footnote w:type="continuationSeparator" w:id="0">
    <w:p w:rsidR="00B76744" w:rsidRDefault="00B76744" w:rsidP="003B77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375" w:rsidRDefault="00B76744">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19" w:type="dxa"/>
      <w:tblInd w:w="2694" w:type="dxa"/>
      <w:tblCellMar>
        <w:left w:w="70" w:type="dxa"/>
        <w:right w:w="70" w:type="dxa"/>
      </w:tblCellMar>
      <w:tblLook w:val="04A0" w:firstRow="1" w:lastRow="0" w:firstColumn="1" w:lastColumn="0" w:noHBand="0" w:noVBand="1"/>
    </w:tblPr>
    <w:tblGrid>
      <w:gridCol w:w="2976"/>
      <w:gridCol w:w="3543"/>
    </w:tblGrid>
    <w:tr w:rsidR="00D46375" w:rsidRPr="00A96D4A" w:rsidTr="006A04B6">
      <w:trPr>
        <w:trHeight w:val="227"/>
      </w:trPr>
      <w:tc>
        <w:tcPr>
          <w:tcW w:w="2976" w:type="dxa"/>
          <w:vAlign w:val="center"/>
          <w:hideMark/>
        </w:tcPr>
        <w:p w:rsidR="00D46375" w:rsidRPr="00674A46" w:rsidRDefault="00D46375" w:rsidP="009F09BC">
          <w:pPr>
            <w:ind w:right="34"/>
            <w:jc w:val="right"/>
            <w:rPr>
              <w:rFonts w:ascii="Palatino Linotype" w:hAnsi="Palatino Linotype"/>
              <w:b/>
              <w:sz w:val="22"/>
              <w:szCs w:val="22"/>
            </w:rPr>
          </w:pPr>
          <w:r w:rsidRPr="00674A46">
            <w:rPr>
              <w:rFonts w:ascii="Palatino Linotype" w:hAnsi="Palatino Linotype"/>
              <w:b/>
              <w:sz w:val="22"/>
              <w:szCs w:val="22"/>
            </w:rPr>
            <w:t xml:space="preserve">Recurso </w:t>
          </w:r>
          <w:r>
            <w:rPr>
              <w:rFonts w:ascii="Palatino Linotype" w:hAnsi="Palatino Linotype"/>
              <w:b/>
              <w:sz w:val="22"/>
              <w:szCs w:val="22"/>
            </w:rPr>
            <w:t>d</w:t>
          </w:r>
          <w:r w:rsidRPr="00674A46">
            <w:rPr>
              <w:rFonts w:ascii="Palatino Linotype" w:hAnsi="Palatino Linotype"/>
              <w:b/>
              <w:sz w:val="22"/>
              <w:szCs w:val="22"/>
            </w:rPr>
            <w:t>e Revisión:</w:t>
          </w:r>
        </w:p>
      </w:tc>
      <w:tc>
        <w:tcPr>
          <w:tcW w:w="3543" w:type="dxa"/>
          <w:vAlign w:val="center"/>
          <w:hideMark/>
        </w:tcPr>
        <w:p w:rsidR="00D46375" w:rsidRPr="00A96D4A" w:rsidRDefault="00EE4769" w:rsidP="002650A0">
          <w:pPr>
            <w:pStyle w:val="Encabezado"/>
            <w:rPr>
              <w:rFonts w:ascii="Palatino Linotype" w:hAnsi="Palatino Linotype"/>
              <w:sz w:val="22"/>
              <w:szCs w:val="22"/>
            </w:rPr>
          </w:pPr>
          <w:r w:rsidRPr="00A96D4A">
            <w:rPr>
              <w:rFonts w:ascii="Palatino Linotype" w:hAnsi="Palatino Linotype" w:cs="Arial"/>
              <w:bCs/>
              <w:sz w:val="22"/>
              <w:szCs w:val="22"/>
              <w:lang w:eastAsia="es-MX"/>
            </w:rPr>
            <w:t>0455</w:t>
          </w:r>
          <w:r w:rsidR="00223048" w:rsidRPr="00A96D4A">
            <w:rPr>
              <w:rFonts w:ascii="Palatino Linotype" w:hAnsi="Palatino Linotype" w:cs="Arial"/>
              <w:bCs/>
              <w:sz w:val="22"/>
              <w:szCs w:val="22"/>
              <w:lang w:eastAsia="es-MX"/>
            </w:rPr>
            <w:t>8/INFOEM/IP/RR/2023</w:t>
          </w:r>
        </w:p>
      </w:tc>
    </w:tr>
    <w:tr w:rsidR="00D46375" w:rsidRPr="00A96D4A" w:rsidTr="006A04B6">
      <w:trPr>
        <w:trHeight w:val="242"/>
      </w:trPr>
      <w:tc>
        <w:tcPr>
          <w:tcW w:w="2976" w:type="dxa"/>
          <w:vAlign w:val="center"/>
          <w:hideMark/>
        </w:tcPr>
        <w:p w:rsidR="00D46375" w:rsidRPr="00674A46" w:rsidRDefault="00D46375" w:rsidP="009F09BC">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543" w:type="dxa"/>
          <w:vAlign w:val="center"/>
          <w:hideMark/>
        </w:tcPr>
        <w:p w:rsidR="00D46375" w:rsidRPr="00A96D4A" w:rsidRDefault="00223048" w:rsidP="009F09BC">
          <w:pPr>
            <w:pStyle w:val="Encabezado"/>
            <w:jc w:val="both"/>
            <w:rPr>
              <w:rFonts w:ascii="Palatino Linotype" w:hAnsi="Palatino Linotype"/>
              <w:sz w:val="22"/>
              <w:szCs w:val="22"/>
            </w:rPr>
          </w:pPr>
          <w:r w:rsidRPr="00A96D4A">
            <w:rPr>
              <w:rFonts w:ascii="Palatino Linotype" w:hAnsi="Palatino Linotype"/>
              <w:bCs/>
              <w:color w:val="000000"/>
              <w:sz w:val="22"/>
              <w:szCs w:val="22"/>
            </w:rPr>
            <w:t>Ayuntamiento de Zinacantepec</w:t>
          </w:r>
        </w:p>
      </w:tc>
    </w:tr>
    <w:tr w:rsidR="00D46375" w:rsidRPr="00A96D4A" w:rsidTr="006A04B6">
      <w:trPr>
        <w:trHeight w:val="342"/>
      </w:trPr>
      <w:tc>
        <w:tcPr>
          <w:tcW w:w="2976" w:type="dxa"/>
          <w:vAlign w:val="center"/>
          <w:hideMark/>
        </w:tcPr>
        <w:p w:rsidR="00D46375" w:rsidRPr="00674A46" w:rsidRDefault="00D46375" w:rsidP="00103414">
          <w:pPr>
            <w:ind w:right="34"/>
            <w:jc w:val="right"/>
            <w:rPr>
              <w:rFonts w:ascii="Palatino Linotype" w:hAnsi="Palatino Linotype"/>
              <w:b/>
              <w:sz w:val="22"/>
              <w:szCs w:val="22"/>
            </w:rPr>
          </w:pPr>
          <w:r w:rsidRPr="00674A46">
            <w:rPr>
              <w:rFonts w:ascii="Palatino Linotype" w:hAnsi="Palatino Linotype"/>
              <w:b/>
              <w:sz w:val="22"/>
              <w:szCs w:val="22"/>
            </w:rPr>
            <w:t>Comisionad</w:t>
          </w:r>
          <w:r w:rsidR="00103414">
            <w:rPr>
              <w:rFonts w:ascii="Palatino Linotype" w:hAnsi="Palatino Linotype"/>
              <w:b/>
              <w:sz w:val="22"/>
              <w:szCs w:val="22"/>
            </w:rPr>
            <w:t>a</w:t>
          </w:r>
          <w:r w:rsidRPr="00674A46">
            <w:rPr>
              <w:rFonts w:ascii="Palatino Linotype" w:hAnsi="Palatino Linotype"/>
              <w:b/>
              <w:sz w:val="22"/>
              <w:szCs w:val="22"/>
            </w:rPr>
            <w:t xml:space="preserve"> Ponente:</w:t>
          </w:r>
        </w:p>
      </w:tc>
      <w:tc>
        <w:tcPr>
          <w:tcW w:w="3543" w:type="dxa"/>
          <w:vAlign w:val="center"/>
          <w:hideMark/>
        </w:tcPr>
        <w:p w:rsidR="00D46375" w:rsidRPr="00A96D4A" w:rsidRDefault="00D46375" w:rsidP="009F09BC">
          <w:pPr>
            <w:pStyle w:val="Encabezado"/>
            <w:rPr>
              <w:rFonts w:ascii="Palatino Linotype" w:hAnsi="Palatino Linotype"/>
              <w:sz w:val="22"/>
              <w:szCs w:val="22"/>
            </w:rPr>
          </w:pPr>
          <w:r w:rsidRPr="00A96D4A">
            <w:rPr>
              <w:rFonts w:ascii="Palatino Linotype" w:hAnsi="Palatino Linotype"/>
              <w:sz w:val="22"/>
              <w:szCs w:val="22"/>
            </w:rPr>
            <w:t>María del Rosario Mejía Ayala</w:t>
          </w:r>
        </w:p>
      </w:tc>
    </w:tr>
  </w:tbl>
  <w:p w:rsidR="00D46375" w:rsidRPr="00AE046A" w:rsidRDefault="00B76744" w:rsidP="003B7751">
    <w:pPr>
      <w:pStyle w:val="Encabezado"/>
      <w:tabs>
        <w:tab w:val="clear" w:pos="4419"/>
        <w:tab w:val="clear" w:pos="8838"/>
        <w:tab w:val="left" w:pos="6005"/>
      </w:tabs>
      <w:rPr>
        <w:sz w:val="14"/>
      </w:rPr>
    </w:pPr>
    <w:r>
      <w:rPr>
        <w:noProof/>
        <w:sz w:val="14"/>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75pt;margin-top:-113.2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1" w:type="dxa"/>
      <w:tblInd w:w="2552" w:type="dxa"/>
      <w:tblCellMar>
        <w:left w:w="70" w:type="dxa"/>
        <w:right w:w="70" w:type="dxa"/>
      </w:tblCellMar>
      <w:tblLook w:val="04A0" w:firstRow="1" w:lastRow="0" w:firstColumn="1" w:lastColumn="0" w:noHBand="0" w:noVBand="1"/>
    </w:tblPr>
    <w:tblGrid>
      <w:gridCol w:w="2977"/>
      <w:gridCol w:w="3684"/>
    </w:tblGrid>
    <w:tr w:rsidR="00D46375" w:rsidRPr="00A96D4A" w:rsidTr="006A04B6">
      <w:trPr>
        <w:trHeight w:val="227"/>
      </w:trPr>
      <w:tc>
        <w:tcPr>
          <w:tcW w:w="2977" w:type="dxa"/>
          <w:vAlign w:val="center"/>
          <w:hideMark/>
        </w:tcPr>
        <w:p w:rsidR="00D46375" w:rsidRPr="00A96D4A" w:rsidRDefault="00D46375" w:rsidP="009F09BC">
          <w:pPr>
            <w:jc w:val="right"/>
            <w:rPr>
              <w:rFonts w:ascii="Palatino Linotype" w:hAnsi="Palatino Linotype"/>
              <w:b/>
              <w:sz w:val="22"/>
              <w:szCs w:val="22"/>
            </w:rPr>
          </w:pPr>
          <w:r w:rsidRPr="00A96D4A">
            <w:rPr>
              <w:rFonts w:ascii="Palatino Linotype" w:hAnsi="Palatino Linotype"/>
              <w:b/>
              <w:sz w:val="22"/>
              <w:szCs w:val="22"/>
            </w:rPr>
            <w:t>Recurso de Revisión:</w:t>
          </w:r>
        </w:p>
      </w:tc>
      <w:tc>
        <w:tcPr>
          <w:tcW w:w="3684" w:type="dxa"/>
          <w:vAlign w:val="center"/>
          <w:hideMark/>
        </w:tcPr>
        <w:p w:rsidR="00D46375" w:rsidRPr="00A96D4A" w:rsidRDefault="00F54259" w:rsidP="0069487D">
          <w:pPr>
            <w:pStyle w:val="Encabezado"/>
            <w:rPr>
              <w:rFonts w:ascii="Palatino Linotype" w:hAnsi="Palatino Linotype"/>
              <w:sz w:val="22"/>
              <w:szCs w:val="22"/>
            </w:rPr>
          </w:pPr>
          <w:r w:rsidRPr="00A96D4A">
            <w:rPr>
              <w:rFonts w:ascii="Palatino Linotype" w:hAnsi="Palatino Linotype" w:cs="Arial"/>
              <w:bCs/>
              <w:sz w:val="22"/>
              <w:szCs w:val="22"/>
              <w:lang w:eastAsia="es-MX"/>
            </w:rPr>
            <w:t>0455</w:t>
          </w:r>
          <w:r w:rsidR="00223048" w:rsidRPr="00A96D4A">
            <w:rPr>
              <w:rFonts w:ascii="Palatino Linotype" w:hAnsi="Palatino Linotype" w:cs="Arial"/>
              <w:bCs/>
              <w:sz w:val="22"/>
              <w:szCs w:val="22"/>
              <w:lang w:eastAsia="es-MX"/>
            </w:rPr>
            <w:t>8/INFOEM/IP/RR/2023</w:t>
          </w:r>
        </w:p>
      </w:tc>
    </w:tr>
    <w:tr w:rsidR="00D46375" w:rsidRPr="00A96D4A" w:rsidTr="006A04B6">
      <w:trPr>
        <w:trHeight w:val="242"/>
      </w:trPr>
      <w:tc>
        <w:tcPr>
          <w:tcW w:w="2977" w:type="dxa"/>
          <w:vAlign w:val="center"/>
          <w:hideMark/>
        </w:tcPr>
        <w:p w:rsidR="00D46375" w:rsidRPr="00A96D4A" w:rsidRDefault="00D46375" w:rsidP="009F09BC">
          <w:pPr>
            <w:jc w:val="right"/>
            <w:rPr>
              <w:rFonts w:ascii="Palatino Linotype" w:hAnsi="Palatino Linotype"/>
              <w:b/>
              <w:sz w:val="22"/>
              <w:szCs w:val="22"/>
            </w:rPr>
          </w:pPr>
          <w:r w:rsidRPr="00A96D4A">
            <w:rPr>
              <w:rFonts w:ascii="Palatino Linotype" w:hAnsi="Palatino Linotype"/>
              <w:b/>
              <w:sz w:val="22"/>
              <w:szCs w:val="22"/>
            </w:rPr>
            <w:t>Recurrente:</w:t>
          </w:r>
        </w:p>
      </w:tc>
      <w:tc>
        <w:tcPr>
          <w:tcW w:w="3684" w:type="dxa"/>
          <w:hideMark/>
        </w:tcPr>
        <w:p w:rsidR="00D46375" w:rsidRPr="00A96D4A" w:rsidRDefault="00D46375" w:rsidP="009F09BC">
          <w:pPr>
            <w:pStyle w:val="Encabezado"/>
            <w:tabs>
              <w:tab w:val="left" w:pos="521"/>
            </w:tabs>
            <w:rPr>
              <w:rFonts w:ascii="Palatino Linotype" w:hAnsi="Palatino Linotype"/>
              <w:sz w:val="22"/>
              <w:szCs w:val="22"/>
            </w:rPr>
          </w:pPr>
        </w:p>
      </w:tc>
    </w:tr>
    <w:tr w:rsidR="00D46375" w:rsidRPr="00A96D4A" w:rsidTr="006A04B6">
      <w:trPr>
        <w:trHeight w:val="342"/>
      </w:trPr>
      <w:tc>
        <w:tcPr>
          <w:tcW w:w="2977" w:type="dxa"/>
          <w:vAlign w:val="center"/>
        </w:tcPr>
        <w:p w:rsidR="00D46375" w:rsidRPr="00A96D4A" w:rsidRDefault="00D46375" w:rsidP="009F09BC">
          <w:pPr>
            <w:jc w:val="right"/>
            <w:rPr>
              <w:rFonts w:ascii="Palatino Linotype" w:hAnsi="Palatino Linotype"/>
              <w:b/>
              <w:sz w:val="22"/>
              <w:szCs w:val="22"/>
            </w:rPr>
          </w:pPr>
          <w:r w:rsidRPr="00A96D4A">
            <w:rPr>
              <w:rFonts w:ascii="Palatino Linotype" w:hAnsi="Palatino Linotype"/>
              <w:b/>
              <w:sz w:val="22"/>
              <w:szCs w:val="22"/>
            </w:rPr>
            <w:t>Sujeto Obligado:</w:t>
          </w:r>
        </w:p>
      </w:tc>
      <w:tc>
        <w:tcPr>
          <w:tcW w:w="3684" w:type="dxa"/>
          <w:vAlign w:val="center"/>
        </w:tcPr>
        <w:p w:rsidR="00D46375" w:rsidRPr="00A96D4A" w:rsidRDefault="00223048" w:rsidP="009F09BC">
          <w:pPr>
            <w:pStyle w:val="Encabezado"/>
            <w:jc w:val="both"/>
            <w:rPr>
              <w:rFonts w:ascii="Palatino Linotype" w:hAnsi="Palatino Linotype"/>
              <w:sz w:val="22"/>
              <w:szCs w:val="22"/>
            </w:rPr>
          </w:pPr>
          <w:r w:rsidRPr="00A96D4A">
            <w:rPr>
              <w:rFonts w:ascii="Palatino Linotype" w:hAnsi="Palatino Linotype"/>
              <w:bCs/>
              <w:color w:val="000000"/>
              <w:sz w:val="22"/>
              <w:szCs w:val="22"/>
            </w:rPr>
            <w:t>Ayuntamiento de Zinacantepec</w:t>
          </w:r>
        </w:p>
      </w:tc>
    </w:tr>
    <w:tr w:rsidR="00D46375" w:rsidRPr="00A96D4A" w:rsidTr="006A04B6">
      <w:trPr>
        <w:trHeight w:val="342"/>
      </w:trPr>
      <w:tc>
        <w:tcPr>
          <w:tcW w:w="2977" w:type="dxa"/>
          <w:vAlign w:val="center"/>
        </w:tcPr>
        <w:p w:rsidR="00D46375" w:rsidRPr="00A96D4A" w:rsidRDefault="00D46375" w:rsidP="009F09BC">
          <w:pPr>
            <w:jc w:val="right"/>
            <w:rPr>
              <w:rFonts w:ascii="Palatino Linotype" w:hAnsi="Palatino Linotype"/>
              <w:b/>
              <w:sz w:val="22"/>
              <w:szCs w:val="22"/>
            </w:rPr>
          </w:pPr>
          <w:r w:rsidRPr="00A96D4A">
            <w:rPr>
              <w:rFonts w:ascii="Palatino Linotype" w:hAnsi="Palatino Linotype"/>
              <w:b/>
              <w:sz w:val="22"/>
              <w:szCs w:val="22"/>
            </w:rPr>
            <w:t>Comisionada Ponente:</w:t>
          </w:r>
        </w:p>
      </w:tc>
      <w:tc>
        <w:tcPr>
          <w:tcW w:w="3684" w:type="dxa"/>
          <w:vAlign w:val="center"/>
        </w:tcPr>
        <w:p w:rsidR="00D46375" w:rsidRPr="00A96D4A" w:rsidRDefault="00D46375" w:rsidP="009F09BC">
          <w:pPr>
            <w:pStyle w:val="Encabezado"/>
            <w:rPr>
              <w:rFonts w:ascii="Palatino Linotype" w:hAnsi="Palatino Linotype"/>
              <w:sz w:val="22"/>
              <w:szCs w:val="22"/>
            </w:rPr>
          </w:pPr>
          <w:r w:rsidRPr="00A96D4A">
            <w:rPr>
              <w:rFonts w:ascii="Palatino Linotype" w:hAnsi="Palatino Linotype"/>
              <w:sz w:val="22"/>
              <w:szCs w:val="22"/>
            </w:rPr>
            <w:t>María del Rosario Mejía Ayala</w:t>
          </w:r>
        </w:p>
      </w:tc>
    </w:tr>
  </w:tbl>
  <w:p w:rsidR="00D46375" w:rsidRPr="00C222C0" w:rsidRDefault="00B76744">
    <w:pPr>
      <w:pStyle w:val="Encabezado"/>
      <w:rPr>
        <w:sz w:val="16"/>
      </w:rPr>
    </w:pPr>
    <w:r>
      <w:rPr>
        <w:noProof/>
        <w:sz w:val="16"/>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32.2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A4AD5"/>
    <w:multiLevelType w:val="hybridMultilevel"/>
    <w:tmpl w:val="726AC07A"/>
    <w:lvl w:ilvl="0" w:tplc="DB1C5A80">
      <w:start w:val="1"/>
      <w:numFmt w:val="lowerLetter"/>
      <w:lvlText w:val="%1)"/>
      <w:lvlJc w:val="left"/>
      <w:pPr>
        <w:ind w:left="720" w:hanging="360"/>
      </w:pPr>
      <w:rPr>
        <w:rFonts w:eastAsia="Calibri" w:hint="default"/>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9FB0CB8"/>
    <w:multiLevelType w:val="hybridMultilevel"/>
    <w:tmpl w:val="3BB61124"/>
    <w:lvl w:ilvl="0" w:tplc="8CF2AE30">
      <w:start w:val="4"/>
      <w:numFmt w:val="bullet"/>
      <w:lvlText w:val=""/>
      <w:lvlJc w:val="left"/>
      <w:pPr>
        <w:ind w:left="720" w:hanging="360"/>
      </w:pPr>
      <w:rPr>
        <w:rFonts w:ascii="Symbol" w:eastAsia="Times New Roman" w:hAnsi="Symbol" w:cs="Times New Roman" w:hint="default"/>
        <w:b/>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2AA316D"/>
    <w:multiLevelType w:val="hybridMultilevel"/>
    <w:tmpl w:val="4C2EF2EC"/>
    <w:lvl w:ilvl="0" w:tplc="05B421C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15:restartNumberingAfterBreak="0">
    <w:nsid w:val="14B75C02"/>
    <w:multiLevelType w:val="hybridMultilevel"/>
    <w:tmpl w:val="0A26952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5980B00"/>
    <w:multiLevelType w:val="hybridMultilevel"/>
    <w:tmpl w:val="2DD6B4C4"/>
    <w:lvl w:ilvl="0" w:tplc="6C28D96E">
      <w:start w:val="1"/>
      <w:numFmt w:val="decimal"/>
      <w:lvlText w:val="%1."/>
      <w:lvlJc w:val="left"/>
      <w:pPr>
        <w:ind w:left="720"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BD72C93"/>
    <w:multiLevelType w:val="hybridMultilevel"/>
    <w:tmpl w:val="58ECD2DA"/>
    <w:lvl w:ilvl="0" w:tplc="080A0005">
      <w:start w:val="1"/>
      <w:numFmt w:val="bullet"/>
      <w:lvlText w:val=""/>
      <w:lvlJc w:val="left"/>
      <w:pPr>
        <w:ind w:left="720" w:hanging="360"/>
      </w:pPr>
      <w:rPr>
        <w:rFonts w:ascii="Wingdings" w:hAnsi="Wingdings" w:hint="default"/>
      </w:rPr>
    </w:lvl>
    <w:lvl w:ilvl="1" w:tplc="DB1C5A80">
      <w:start w:val="1"/>
      <w:numFmt w:val="lowerLetter"/>
      <w:lvlText w:val="%2)"/>
      <w:lvlJc w:val="left"/>
      <w:pPr>
        <w:ind w:left="1440" w:hanging="360"/>
      </w:pPr>
      <w:rPr>
        <w:rFonts w:eastAsia="Calibri" w:hint="default"/>
        <w:b/>
        <w:i w:val="0"/>
        <w:u w:val="none"/>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C71479F"/>
    <w:multiLevelType w:val="hybridMultilevel"/>
    <w:tmpl w:val="D59203CC"/>
    <w:lvl w:ilvl="0" w:tplc="DB1C5A80">
      <w:start w:val="1"/>
      <w:numFmt w:val="lowerLetter"/>
      <w:lvlText w:val="%1)"/>
      <w:lvlJc w:val="left"/>
      <w:pPr>
        <w:ind w:left="1440" w:hanging="360"/>
      </w:pPr>
      <w:rPr>
        <w:rFonts w:eastAsia="Calibri" w:hint="default"/>
        <w:b/>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28051F2"/>
    <w:multiLevelType w:val="hybridMultilevel"/>
    <w:tmpl w:val="F6E08B8C"/>
    <w:lvl w:ilvl="0" w:tplc="721633D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57A7760"/>
    <w:multiLevelType w:val="hybridMultilevel"/>
    <w:tmpl w:val="735282E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758025D"/>
    <w:multiLevelType w:val="hybridMultilevel"/>
    <w:tmpl w:val="0538B41E"/>
    <w:lvl w:ilvl="0" w:tplc="8CF2AE30">
      <w:start w:val="4"/>
      <w:numFmt w:val="bullet"/>
      <w:lvlText w:val=""/>
      <w:lvlJc w:val="left"/>
      <w:pPr>
        <w:ind w:left="720" w:hanging="360"/>
      </w:pPr>
      <w:rPr>
        <w:rFonts w:ascii="Symbol" w:eastAsia="Times New Roman" w:hAnsi="Symbol" w:cs="Times New Roman"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28673BF6"/>
    <w:multiLevelType w:val="hybridMultilevel"/>
    <w:tmpl w:val="2D487D00"/>
    <w:lvl w:ilvl="0" w:tplc="08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9FD14AE"/>
    <w:multiLevelType w:val="hybridMultilevel"/>
    <w:tmpl w:val="24F8AE10"/>
    <w:lvl w:ilvl="0" w:tplc="DB1C5A80">
      <w:start w:val="1"/>
      <w:numFmt w:val="lowerLetter"/>
      <w:lvlText w:val="%1)"/>
      <w:lvlJc w:val="left"/>
      <w:pPr>
        <w:ind w:left="720" w:hanging="360"/>
      </w:pPr>
      <w:rPr>
        <w:rFonts w:eastAsia="Calibri" w:hint="default"/>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A4C5947"/>
    <w:multiLevelType w:val="hybridMultilevel"/>
    <w:tmpl w:val="66542034"/>
    <w:lvl w:ilvl="0" w:tplc="DECAA0A0">
      <w:start w:val="1"/>
      <w:numFmt w:val="upperRoman"/>
      <w:lvlText w:val="%1."/>
      <w:lvlJc w:val="left"/>
      <w:pPr>
        <w:ind w:left="1422" w:hanging="855"/>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14" w15:restartNumberingAfterBreak="0">
    <w:nsid w:val="2BF228C6"/>
    <w:multiLevelType w:val="hybridMultilevel"/>
    <w:tmpl w:val="C07AAA1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30863768"/>
    <w:multiLevelType w:val="hybridMultilevel"/>
    <w:tmpl w:val="089CAE0C"/>
    <w:lvl w:ilvl="0" w:tplc="BF189D7C">
      <w:start w:val="1"/>
      <w:numFmt w:val="upp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0CF2C4D"/>
    <w:multiLevelType w:val="hybridMultilevel"/>
    <w:tmpl w:val="8834BD4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8665A84"/>
    <w:multiLevelType w:val="hybridMultilevel"/>
    <w:tmpl w:val="089A6AEE"/>
    <w:lvl w:ilvl="0" w:tplc="ADA07AB6">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0" w15:restartNumberingAfterBreak="0">
    <w:nsid w:val="38985675"/>
    <w:multiLevelType w:val="hybridMultilevel"/>
    <w:tmpl w:val="96F0E4D2"/>
    <w:lvl w:ilvl="0" w:tplc="721633D0">
      <w:start w:val="1"/>
      <w:numFmt w:val="lowerLetter"/>
      <w:lvlText w:val="%1)"/>
      <w:lvlJc w:val="left"/>
      <w:pPr>
        <w:ind w:left="720" w:hanging="360"/>
      </w:pPr>
      <w:rPr>
        <w:b/>
      </w:rPr>
    </w:lvl>
    <w:lvl w:ilvl="1" w:tplc="F33E2EC8">
      <w:start w:val="1"/>
      <w:numFmt w:val="lowerLetter"/>
      <w:lvlText w:val="%2."/>
      <w:lvlJc w:val="left"/>
      <w:pPr>
        <w:ind w:left="1440" w:hanging="360"/>
      </w:pPr>
      <w:rPr>
        <w:color w:val="auto"/>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39286CE1"/>
    <w:multiLevelType w:val="hybridMultilevel"/>
    <w:tmpl w:val="9B1E3934"/>
    <w:lvl w:ilvl="0" w:tplc="937A1876">
      <w:start w:val="1"/>
      <w:numFmt w:val="lowerLetter"/>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2" w15:restartNumberingAfterBreak="0">
    <w:nsid w:val="3B434BFE"/>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0012B0A"/>
    <w:multiLevelType w:val="hybridMultilevel"/>
    <w:tmpl w:val="3F0E5C42"/>
    <w:lvl w:ilvl="0" w:tplc="1666A052">
      <w:start w:val="1"/>
      <w:numFmt w:val="lowerLetter"/>
      <w:lvlText w:val="%1)"/>
      <w:lvlJc w:val="left"/>
      <w:pPr>
        <w:ind w:left="720" w:hanging="360"/>
      </w:pPr>
      <w:rPr>
        <w:b/>
      </w:r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6737D29"/>
    <w:multiLevelType w:val="hybridMultilevel"/>
    <w:tmpl w:val="D58E6418"/>
    <w:lvl w:ilvl="0" w:tplc="5A306EFA">
      <w:start w:val="1"/>
      <w:numFmt w:val="upp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E9E38F5"/>
    <w:multiLevelType w:val="hybridMultilevel"/>
    <w:tmpl w:val="8E306CF0"/>
    <w:lvl w:ilvl="0" w:tplc="080A0001">
      <w:start w:val="1"/>
      <w:numFmt w:val="bullet"/>
      <w:lvlText w:val=""/>
      <w:lvlJc w:val="left"/>
      <w:pPr>
        <w:ind w:left="1004" w:hanging="360"/>
      </w:pPr>
      <w:rPr>
        <w:rFonts w:ascii="Symbol" w:hAnsi="Symbol" w:hint="default"/>
      </w:rPr>
    </w:lvl>
    <w:lvl w:ilvl="1" w:tplc="080A0003">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6" w15:restartNumberingAfterBreak="0">
    <w:nsid w:val="51E87A32"/>
    <w:multiLevelType w:val="hybridMultilevel"/>
    <w:tmpl w:val="EC3C5612"/>
    <w:lvl w:ilvl="0" w:tplc="F5C4018E">
      <w:start w:val="1"/>
      <w:numFmt w:val="decimal"/>
      <w:lvlText w:val="%1."/>
      <w:lvlJc w:val="left"/>
      <w:pPr>
        <w:ind w:left="644" w:hanging="360"/>
      </w:pPr>
      <w:rPr>
        <w:rFonts w:ascii="Palatino Linotype" w:hAnsi="Palatino Linotype" w:hint="default"/>
        <w:b/>
        <w:i w:val="0"/>
        <w:color w:val="auto"/>
        <w:sz w:val="24"/>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7" w15:restartNumberingAfterBreak="0">
    <w:nsid w:val="53F410A3"/>
    <w:multiLevelType w:val="hybridMultilevel"/>
    <w:tmpl w:val="785270FC"/>
    <w:lvl w:ilvl="0" w:tplc="E082717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41270B2"/>
    <w:multiLevelType w:val="hybridMultilevel"/>
    <w:tmpl w:val="B9B0281A"/>
    <w:lvl w:ilvl="0" w:tplc="A7A4B4B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9" w15:restartNumberingAfterBreak="0">
    <w:nsid w:val="55E165FE"/>
    <w:multiLevelType w:val="hybridMultilevel"/>
    <w:tmpl w:val="4232C3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0" w15:restartNumberingAfterBreak="0">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8476A34"/>
    <w:multiLevelType w:val="hybridMultilevel"/>
    <w:tmpl w:val="1EEE18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9623C8B"/>
    <w:multiLevelType w:val="hybridMultilevel"/>
    <w:tmpl w:val="C78A6FD0"/>
    <w:lvl w:ilvl="0" w:tplc="080A0001">
      <w:start w:val="1"/>
      <w:numFmt w:val="bullet"/>
      <w:lvlText w:val=""/>
      <w:lvlJc w:val="left"/>
      <w:pPr>
        <w:ind w:left="1004" w:hanging="360"/>
      </w:pPr>
      <w:rPr>
        <w:rFonts w:ascii="Symbol" w:hAnsi="Symbol" w:hint="default"/>
      </w:rPr>
    </w:lvl>
    <w:lvl w:ilvl="1" w:tplc="080A0003">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3" w15:restartNumberingAfterBreak="0">
    <w:nsid w:val="59F836B9"/>
    <w:multiLevelType w:val="hybridMultilevel"/>
    <w:tmpl w:val="65A01DB8"/>
    <w:lvl w:ilvl="0" w:tplc="CD48EA9E">
      <w:start w:val="1"/>
      <w:numFmt w:val="low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73E70FA"/>
    <w:multiLevelType w:val="hybridMultilevel"/>
    <w:tmpl w:val="D6922D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A7A111D"/>
    <w:multiLevelType w:val="hybridMultilevel"/>
    <w:tmpl w:val="41941BB8"/>
    <w:lvl w:ilvl="0" w:tplc="6144D83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7" w15:restartNumberingAfterBreak="0">
    <w:nsid w:val="6F7E7800"/>
    <w:multiLevelType w:val="hybridMultilevel"/>
    <w:tmpl w:val="F4FC1D2C"/>
    <w:lvl w:ilvl="0" w:tplc="F5C4018E">
      <w:start w:val="1"/>
      <w:numFmt w:val="decimal"/>
      <w:lvlText w:val="%1."/>
      <w:lvlJc w:val="left"/>
      <w:pPr>
        <w:ind w:left="72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05967CF"/>
    <w:multiLevelType w:val="hybridMultilevel"/>
    <w:tmpl w:val="95B236A6"/>
    <w:lvl w:ilvl="0" w:tplc="A1E6A738">
      <w:start w:val="6"/>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9" w15:restartNumberingAfterBreak="0">
    <w:nsid w:val="72073EA0"/>
    <w:multiLevelType w:val="hybridMultilevel"/>
    <w:tmpl w:val="9BF0B9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726B4E47"/>
    <w:multiLevelType w:val="hybridMultilevel"/>
    <w:tmpl w:val="696A6F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50217E6"/>
    <w:multiLevelType w:val="hybridMultilevel"/>
    <w:tmpl w:val="2FE6F77C"/>
    <w:lvl w:ilvl="0" w:tplc="C81A3A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70136A0"/>
    <w:multiLevelType w:val="hybridMultilevel"/>
    <w:tmpl w:val="E8964A2C"/>
    <w:lvl w:ilvl="0" w:tplc="0F74318E">
      <w:start w:val="1"/>
      <w:numFmt w:val="decimal"/>
      <w:lvlText w:val="%1."/>
      <w:lvlJc w:val="left"/>
      <w:pPr>
        <w:ind w:left="858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5D851DA">
      <w:start w:val="1"/>
      <w:numFmt w:val="lowerLetter"/>
      <w:lvlText w:val="%4)"/>
      <w:lvlJc w:val="left"/>
      <w:pPr>
        <w:ind w:left="2895" w:hanging="375"/>
      </w:pPr>
      <w:rPr>
        <w:rFonts w:ascii="Palatino Linotype" w:eastAsiaTheme="minorEastAsia" w:hAnsi="Palatino Linotype" w:cstheme="minorBidi"/>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BAF3DB4"/>
    <w:multiLevelType w:val="hybridMultilevel"/>
    <w:tmpl w:val="309678C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4" w15:restartNumberingAfterBreak="0">
    <w:nsid w:val="7D226732"/>
    <w:multiLevelType w:val="hybridMultilevel"/>
    <w:tmpl w:val="EC3C4F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2"/>
  </w:num>
  <w:num w:numId="8">
    <w:abstractNumId w:val="0"/>
  </w:num>
  <w:num w:numId="9">
    <w:abstractNumId w:val="36"/>
  </w:num>
  <w:num w:numId="10">
    <w:abstractNumId w:val="21"/>
  </w:num>
  <w:num w:numId="11">
    <w:abstractNumId w:val="15"/>
  </w:num>
  <w:num w:numId="12">
    <w:abstractNumId w:val="26"/>
  </w:num>
  <w:num w:numId="13">
    <w:abstractNumId w:val="37"/>
  </w:num>
  <w:num w:numId="14">
    <w:abstractNumId w:val="4"/>
  </w:num>
  <w:num w:numId="15">
    <w:abstractNumId w:val="18"/>
  </w:num>
  <w:num w:numId="16">
    <w:abstractNumId w:val="33"/>
  </w:num>
  <w:num w:numId="17">
    <w:abstractNumId w:val="9"/>
  </w:num>
  <w:num w:numId="18">
    <w:abstractNumId w:val="28"/>
  </w:num>
  <w:num w:numId="19">
    <w:abstractNumId w:val="38"/>
  </w:num>
  <w:num w:numId="20">
    <w:abstractNumId w:val="19"/>
  </w:num>
  <w:num w:numId="21">
    <w:abstractNumId w:val="24"/>
  </w:num>
  <w:num w:numId="22">
    <w:abstractNumId w:val="16"/>
  </w:num>
  <w:num w:numId="23">
    <w:abstractNumId w:val="43"/>
  </w:num>
  <w:num w:numId="24">
    <w:abstractNumId w:val="7"/>
  </w:num>
  <w:num w:numId="25">
    <w:abstractNumId w:val="34"/>
  </w:num>
  <w:num w:numId="26">
    <w:abstractNumId w:val="23"/>
  </w:num>
  <w:num w:numId="27">
    <w:abstractNumId w:val="5"/>
  </w:num>
  <w:num w:numId="28">
    <w:abstractNumId w:val="35"/>
  </w:num>
  <w:num w:numId="29">
    <w:abstractNumId w:val="31"/>
  </w:num>
  <w:num w:numId="30">
    <w:abstractNumId w:val="27"/>
  </w:num>
  <w:num w:numId="31">
    <w:abstractNumId w:val="41"/>
  </w:num>
  <w:num w:numId="32">
    <w:abstractNumId w:val="20"/>
  </w:num>
  <w:num w:numId="33">
    <w:abstractNumId w:val="8"/>
  </w:num>
  <w:num w:numId="34">
    <w:abstractNumId w:val="13"/>
  </w:num>
  <w:num w:numId="35">
    <w:abstractNumId w:val="6"/>
  </w:num>
  <w:num w:numId="36">
    <w:abstractNumId w:val="39"/>
  </w:num>
  <w:num w:numId="37">
    <w:abstractNumId w:val="30"/>
  </w:num>
  <w:num w:numId="38">
    <w:abstractNumId w:val="22"/>
  </w:num>
  <w:num w:numId="39">
    <w:abstractNumId w:val="14"/>
  </w:num>
  <w:num w:numId="40">
    <w:abstractNumId w:val="32"/>
  </w:num>
  <w:num w:numId="41">
    <w:abstractNumId w:val="1"/>
  </w:num>
  <w:num w:numId="42">
    <w:abstractNumId w:val="11"/>
  </w:num>
  <w:num w:numId="43">
    <w:abstractNumId w:val="25"/>
  </w:num>
  <w:num w:numId="44">
    <w:abstractNumId w:val="42"/>
  </w:num>
  <w:num w:numId="45">
    <w:abstractNumId w:val="29"/>
  </w:num>
  <w:num w:numId="46">
    <w:abstractNumId w:val="44"/>
  </w:num>
  <w:num w:numId="4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51"/>
    <w:rsid w:val="00002446"/>
    <w:rsid w:val="000067B3"/>
    <w:rsid w:val="00010C43"/>
    <w:rsid w:val="0001674C"/>
    <w:rsid w:val="00020780"/>
    <w:rsid w:val="000219E6"/>
    <w:rsid w:val="00025C53"/>
    <w:rsid w:val="00030FBC"/>
    <w:rsid w:val="000373F6"/>
    <w:rsid w:val="000504E5"/>
    <w:rsid w:val="00051287"/>
    <w:rsid w:val="00053FB7"/>
    <w:rsid w:val="00060552"/>
    <w:rsid w:val="0008243D"/>
    <w:rsid w:val="000A6153"/>
    <w:rsid w:val="000B42EA"/>
    <w:rsid w:val="000E1A02"/>
    <w:rsid w:val="000E31C4"/>
    <w:rsid w:val="000E4891"/>
    <w:rsid w:val="000F009C"/>
    <w:rsid w:val="00103414"/>
    <w:rsid w:val="00114502"/>
    <w:rsid w:val="001310C6"/>
    <w:rsid w:val="00134CE6"/>
    <w:rsid w:val="001352F5"/>
    <w:rsid w:val="00166F3E"/>
    <w:rsid w:val="001A18E7"/>
    <w:rsid w:val="001C4290"/>
    <w:rsid w:val="001D23C1"/>
    <w:rsid w:val="001D373F"/>
    <w:rsid w:val="001D5404"/>
    <w:rsid w:val="001D630C"/>
    <w:rsid w:val="001E755B"/>
    <w:rsid w:val="00222E80"/>
    <w:rsid w:val="00223048"/>
    <w:rsid w:val="00223C06"/>
    <w:rsid w:val="00237FA4"/>
    <w:rsid w:val="00247898"/>
    <w:rsid w:val="00264C9A"/>
    <w:rsid w:val="002650A0"/>
    <w:rsid w:val="00267A08"/>
    <w:rsid w:val="00272CA2"/>
    <w:rsid w:val="00275E7F"/>
    <w:rsid w:val="00277FAC"/>
    <w:rsid w:val="002901F4"/>
    <w:rsid w:val="00291500"/>
    <w:rsid w:val="002A3B71"/>
    <w:rsid w:val="002C0D3C"/>
    <w:rsid w:val="002C4997"/>
    <w:rsid w:val="002C77D6"/>
    <w:rsid w:val="002D294C"/>
    <w:rsid w:val="0030094A"/>
    <w:rsid w:val="00312281"/>
    <w:rsid w:val="00321085"/>
    <w:rsid w:val="00323FFD"/>
    <w:rsid w:val="003437D9"/>
    <w:rsid w:val="00353F1D"/>
    <w:rsid w:val="0037157C"/>
    <w:rsid w:val="003833B3"/>
    <w:rsid w:val="003933C4"/>
    <w:rsid w:val="003A06E6"/>
    <w:rsid w:val="003A15C8"/>
    <w:rsid w:val="003B7751"/>
    <w:rsid w:val="003C13F1"/>
    <w:rsid w:val="003E66D2"/>
    <w:rsid w:val="00403D64"/>
    <w:rsid w:val="00407FDA"/>
    <w:rsid w:val="004118FA"/>
    <w:rsid w:val="00425842"/>
    <w:rsid w:val="00427038"/>
    <w:rsid w:val="00437672"/>
    <w:rsid w:val="00456AEE"/>
    <w:rsid w:val="00456CFF"/>
    <w:rsid w:val="004D465B"/>
    <w:rsid w:val="004E4EE6"/>
    <w:rsid w:val="004E6CE4"/>
    <w:rsid w:val="004F34D1"/>
    <w:rsid w:val="00500BD7"/>
    <w:rsid w:val="00507B30"/>
    <w:rsid w:val="00531473"/>
    <w:rsid w:val="005331D8"/>
    <w:rsid w:val="00541549"/>
    <w:rsid w:val="005432D0"/>
    <w:rsid w:val="00546076"/>
    <w:rsid w:val="00547ACE"/>
    <w:rsid w:val="005507B0"/>
    <w:rsid w:val="00554A21"/>
    <w:rsid w:val="00556E0A"/>
    <w:rsid w:val="00563F2E"/>
    <w:rsid w:val="0056431B"/>
    <w:rsid w:val="0057514F"/>
    <w:rsid w:val="00575E75"/>
    <w:rsid w:val="00583A39"/>
    <w:rsid w:val="005B0088"/>
    <w:rsid w:val="005B076D"/>
    <w:rsid w:val="005B6702"/>
    <w:rsid w:val="005C5021"/>
    <w:rsid w:val="005D2F1C"/>
    <w:rsid w:val="005D4C57"/>
    <w:rsid w:val="0062406B"/>
    <w:rsid w:val="006313B5"/>
    <w:rsid w:val="00647F7C"/>
    <w:rsid w:val="00657639"/>
    <w:rsid w:val="006672E1"/>
    <w:rsid w:val="00680C93"/>
    <w:rsid w:val="0069487D"/>
    <w:rsid w:val="006A04B6"/>
    <w:rsid w:val="006A6390"/>
    <w:rsid w:val="006C6E54"/>
    <w:rsid w:val="006D15D0"/>
    <w:rsid w:val="006D1CED"/>
    <w:rsid w:val="006D6CC1"/>
    <w:rsid w:val="006E7397"/>
    <w:rsid w:val="006E7C94"/>
    <w:rsid w:val="00707B87"/>
    <w:rsid w:val="00711062"/>
    <w:rsid w:val="007142AB"/>
    <w:rsid w:val="007142D6"/>
    <w:rsid w:val="00716BCA"/>
    <w:rsid w:val="00720371"/>
    <w:rsid w:val="00736A4D"/>
    <w:rsid w:val="0074110E"/>
    <w:rsid w:val="00742823"/>
    <w:rsid w:val="007601B1"/>
    <w:rsid w:val="00775EB2"/>
    <w:rsid w:val="00782A12"/>
    <w:rsid w:val="007851DB"/>
    <w:rsid w:val="00792D6A"/>
    <w:rsid w:val="007A460E"/>
    <w:rsid w:val="007A6A1A"/>
    <w:rsid w:val="007B0745"/>
    <w:rsid w:val="007C3C29"/>
    <w:rsid w:val="007E56E1"/>
    <w:rsid w:val="007F1B38"/>
    <w:rsid w:val="00804DAA"/>
    <w:rsid w:val="0082142B"/>
    <w:rsid w:val="008227A9"/>
    <w:rsid w:val="008526F4"/>
    <w:rsid w:val="008563C8"/>
    <w:rsid w:val="008573BF"/>
    <w:rsid w:val="0086792A"/>
    <w:rsid w:val="00873EB6"/>
    <w:rsid w:val="008A06F8"/>
    <w:rsid w:val="008A64D0"/>
    <w:rsid w:val="008A699B"/>
    <w:rsid w:val="008B0637"/>
    <w:rsid w:val="008B0B07"/>
    <w:rsid w:val="008C1ED7"/>
    <w:rsid w:val="008E12E3"/>
    <w:rsid w:val="008E32EE"/>
    <w:rsid w:val="008E330F"/>
    <w:rsid w:val="008E6574"/>
    <w:rsid w:val="008F6D18"/>
    <w:rsid w:val="00911A75"/>
    <w:rsid w:val="009126F1"/>
    <w:rsid w:val="00926716"/>
    <w:rsid w:val="009335F9"/>
    <w:rsid w:val="00945135"/>
    <w:rsid w:val="0095341F"/>
    <w:rsid w:val="00973B46"/>
    <w:rsid w:val="009972BB"/>
    <w:rsid w:val="009A2251"/>
    <w:rsid w:val="009D0241"/>
    <w:rsid w:val="009D5A32"/>
    <w:rsid w:val="009F09BC"/>
    <w:rsid w:val="00A23E82"/>
    <w:rsid w:val="00A429D6"/>
    <w:rsid w:val="00A533B8"/>
    <w:rsid w:val="00A56791"/>
    <w:rsid w:val="00A626EB"/>
    <w:rsid w:val="00A96D4A"/>
    <w:rsid w:val="00AC006C"/>
    <w:rsid w:val="00AD316E"/>
    <w:rsid w:val="00AD63B4"/>
    <w:rsid w:val="00AF4BBC"/>
    <w:rsid w:val="00B07BF8"/>
    <w:rsid w:val="00B11CDD"/>
    <w:rsid w:val="00B5225F"/>
    <w:rsid w:val="00B530E8"/>
    <w:rsid w:val="00B76744"/>
    <w:rsid w:val="00B86242"/>
    <w:rsid w:val="00BF3FB5"/>
    <w:rsid w:val="00C03BA3"/>
    <w:rsid w:val="00C0715F"/>
    <w:rsid w:val="00C105CC"/>
    <w:rsid w:val="00C1074F"/>
    <w:rsid w:val="00C14F2A"/>
    <w:rsid w:val="00C21FAE"/>
    <w:rsid w:val="00C242A7"/>
    <w:rsid w:val="00C35712"/>
    <w:rsid w:val="00C41B2B"/>
    <w:rsid w:val="00C47C3D"/>
    <w:rsid w:val="00C524F8"/>
    <w:rsid w:val="00C54D99"/>
    <w:rsid w:val="00C66A19"/>
    <w:rsid w:val="00C85E64"/>
    <w:rsid w:val="00C860B1"/>
    <w:rsid w:val="00C87396"/>
    <w:rsid w:val="00C90814"/>
    <w:rsid w:val="00C91F0F"/>
    <w:rsid w:val="00CA1063"/>
    <w:rsid w:val="00CB757D"/>
    <w:rsid w:val="00CC5228"/>
    <w:rsid w:val="00CC5B2F"/>
    <w:rsid w:val="00CE7B83"/>
    <w:rsid w:val="00CF0D2B"/>
    <w:rsid w:val="00D021A5"/>
    <w:rsid w:val="00D16FC7"/>
    <w:rsid w:val="00D367B4"/>
    <w:rsid w:val="00D46375"/>
    <w:rsid w:val="00D47231"/>
    <w:rsid w:val="00D5729F"/>
    <w:rsid w:val="00D6224B"/>
    <w:rsid w:val="00D81329"/>
    <w:rsid w:val="00D8320F"/>
    <w:rsid w:val="00D96104"/>
    <w:rsid w:val="00DA6D37"/>
    <w:rsid w:val="00DB17E1"/>
    <w:rsid w:val="00DB753F"/>
    <w:rsid w:val="00DC2611"/>
    <w:rsid w:val="00DD1021"/>
    <w:rsid w:val="00DE2F5A"/>
    <w:rsid w:val="00DF03A5"/>
    <w:rsid w:val="00E118BA"/>
    <w:rsid w:val="00E17429"/>
    <w:rsid w:val="00E55966"/>
    <w:rsid w:val="00E56172"/>
    <w:rsid w:val="00E5636B"/>
    <w:rsid w:val="00E566C9"/>
    <w:rsid w:val="00E61C13"/>
    <w:rsid w:val="00E61DA9"/>
    <w:rsid w:val="00E92E04"/>
    <w:rsid w:val="00EA660A"/>
    <w:rsid w:val="00EB1CE2"/>
    <w:rsid w:val="00ED1D6B"/>
    <w:rsid w:val="00ED3A35"/>
    <w:rsid w:val="00ED6E75"/>
    <w:rsid w:val="00EE4769"/>
    <w:rsid w:val="00EF45F9"/>
    <w:rsid w:val="00F24A04"/>
    <w:rsid w:val="00F35B0C"/>
    <w:rsid w:val="00F42ADB"/>
    <w:rsid w:val="00F54259"/>
    <w:rsid w:val="00F72588"/>
    <w:rsid w:val="00F7371C"/>
    <w:rsid w:val="00F946B5"/>
    <w:rsid w:val="00FB6D42"/>
    <w:rsid w:val="00FD2FA4"/>
    <w:rsid w:val="00FE3FBE"/>
    <w:rsid w:val="00FE67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630F7C0B-552C-4272-B7FD-FD0B3D8A7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9BC"/>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D6C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6C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F09BC"/>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9F09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751"/>
    <w:pPr>
      <w:tabs>
        <w:tab w:val="center" w:pos="4419"/>
        <w:tab w:val="right" w:pos="8838"/>
      </w:tabs>
    </w:pPr>
  </w:style>
  <w:style w:type="character" w:customStyle="1" w:styleId="EncabezadoCar">
    <w:name w:val="Encabezado Car"/>
    <w:basedOn w:val="Fuentedeprrafopredeter"/>
    <w:link w:val="Encabezado"/>
    <w:uiPriority w:val="99"/>
    <w:rsid w:val="003B7751"/>
  </w:style>
  <w:style w:type="paragraph" w:styleId="Piedepgina">
    <w:name w:val="footer"/>
    <w:basedOn w:val="Normal"/>
    <w:link w:val="PiedepginaCar"/>
    <w:uiPriority w:val="99"/>
    <w:unhideWhenUsed/>
    <w:rsid w:val="003B7751"/>
    <w:pPr>
      <w:tabs>
        <w:tab w:val="center" w:pos="4419"/>
        <w:tab w:val="right" w:pos="8838"/>
      </w:tabs>
    </w:pPr>
  </w:style>
  <w:style w:type="character" w:customStyle="1" w:styleId="PiedepginaCar">
    <w:name w:val="Pie de página Car"/>
    <w:basedOn w:val="Fuentedeprrafopredeter"/>
    <w:link w:val="Piedepgina"/>
    <w:uiPriority w:val="99"/>
    <w:rsid w:val="003B7751"/>
  </w:style>
  <w:style w:type="character" w:styleId="Hipervnculo">
    <w:name w:val="Hyperlink"/>
    <w:aliases w:val="Hipervínculo1,Hipervínculo11,Hipervínculo12,Hipervínculo13,Hipervínculo14,Hipervínculo15"/>
    <w:basedOn w:val="Fuentedeprrafopredeter"/>
    <w:uiPriority w:val="99"/>
    <w:unhideWhenUsed/>
    <w:rsid w:val="003B7751"/>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3B77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B7751"/>
    <w:rPr>
      <w:sz w:val="20"/>
      <w:szCs w:val="20"/>
    </w:rPr>
  </w:style>
  <w:style w:type="character" w:customStyle="1" w:styleId="TextonotapieCar1">
    <w:name w:val="Texto nota pie Car1"/>
    <w:basedOn w:val="Fuentedeprrafopredeter"/>
    <w:uiPriority w:val="99"/>
    <w:semiHidden/>
    <w:rsid w:val="003B775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B7751"/>
    <w:rPr>
      <w:vertAlign w:val="superscript"/>
    </w:rPr>
  </w:style>
  <w:style w:type="character" w:customStyle="1" w:styleId="apple-converted-space">
    <w:name w:val="apple-converted-space"/>
    <w:basedOn w:val="Fuentedeprrafopredeter"/>
    <w:rsid w:val="003B7751"/>
  </w:style>
  <w:style w:type="character" w:styleId="Hipervnculovisitado">
    <w:name w:val="FollowedHyperlink"/>
    <w:basedOn w:val="Fuentedeprrafopredeter"/>
    <w:uiPriority w:val="99"/>
    <w:semiHidden/>
    <w:unhideWhenUsed/>
    <w:rsid w:val="00F7371C"/>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D1D6B"/>
    <w:pPr>
      <w:ind w:left="720"/>
      <w:contextualSpacing/>
    </w:pPr>
  </w:style>
  <w:style w:type="character" w:customStyle="1" w:styleId="Ttulo1Car">
    <w:name w:val="Título 1 Car"/>
    <w:basedOn w:val="Fuentedeprrafopredeter"/>
    <w:link w:val="Ttulo1"/>
    <w:uiPriority w:val="9"/>
    <w:rsid w:val="006D6CC1"/>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6D6CC1"/>
    <w:pPr>
      <w:outlineLvl w:val="9"/>
    </w:pPr>
    <w:rPr>
      <w:lang w:eastAsia="es-MX"/>
    </w:rPr>
  </w:style>
  <w:style w:type="paragraph" w:styleId="TDC2">
    <w:name w:val="toc 2"/>
    <w:basedOn w:val="Normal"/>
    <w:next w:val="Normal"/>
    <w:autoRedefine/>
    <w:uiPriority w:val="39"/>
    <w:unhideWhenUsed/>
    <w:rsid w:val="006D6CC1"/>
    <w:pPr>
      <w:spacing w:after="100"/>
      <w:ind w:left="220"/>
    </w:pPr>
    <w:rPr>
      <w:rFonts w:cs="Times New Roman"/>
      <w:lang w:eastAsia="es-MX"/>
    </w:rPr>
  </w:style>
  <w:style w:type="paragraph" w:styleId="TDC1">
    <w:name w:val="toc 1"/>
    <w:basedOn w:val="Normal"/>
    <w:next w:val="Normal"/>
    <w:autoRedefine/>
    <w:uiPriority w:val="39"/>
    <w:unhideWhenUsed/>
    <w:rsid w:val="00CC5B2F"/>
    <w:pPr>
      <w:tabs>
        <w:tab w:val="left" w:pos="440"/>
        <w:tab w:val="right" w:leader="dot" w:pos="9062"/>
      </w:tabs>
      <w:spacing w:line="360" w:lineRule="auto"/>
      <w:ind w:firstLine="142"/>
    </w:pPr>
    <w:rPr>
      <w:rFonts w:cs="Times New Roman"/>
      <w:lang w:eastAsia="es-MX"/>
    </w:rPr>
  </w:style>
  <w:style w:type="paragraph" w:styleId="TDC3">
    <w:name w:val="toc 3"/>
    <w:basedOn w:val="Normal"/>
    <w:next w:val="Normal"/>
    <w:autoRedefine/>
    <w:uiPriority w:val="39"/>
    <w:unhideWhenUsed/>
    <w:rsid w:val="006D6CC1"/>
    <w:pPr>
      <w:spacing w:after="100"/>
      <w:ind w:left="440"/>
    </w:pPr>
    <w:rPr>
      <w:rFonts w:cs="Times New Roman"/>
      <w:lang w:eastAsia="es-MX"/>
    </w:rPr>
  </w:style>
  <w:style w:type="character" w:customStyle="1" w:styleId="Ttulo2Car">
    <w:name w:val="Título 2 Car"/>
    <w:basedOn w:val="Fuentedeprrafopredeter"/>
    <w:link w:val="Ttulo2"/>
    <w:uiPriority w:val="9"/>
    <w:rsid w:val="006D6CC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12281"/>
  </w:style>
  <w:style w:type="character" w:customStyle="1" w:styleId="Ttulo3Car">
    <w:name w:val="Título 3 Car"/>
    <w:basedOn w:val="Fuentedeprrafopredeter"/>
    <w:link w:val="Ttulo3"/>
    <w:uiPriority w:val="9"/>
    <w:semiHidden/>
    <w:rsid w:val="009F09BC"/>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9F09BC"/>
    <w:rPr>
      <w:rFonts w:asciiTheme="majorHAnsi" w:eastAsiaTheme="majorEastAsia" w:hAnsiTheme="majorHAnsi" w:cstheme="majorBidi"/>
      <w:i/>
      <w:iCs/>
      <w:color w:val="2E74B5" w:themeColor="accent1" w:themeShade="BF"/>
      <w:sz w:val="24"/>
      <w:szCs w:val="24"/>
      <w:lang w:val="es-ES_tradnl" w:eastAsia="es-ES"/>
    </w:rPr>
  </w:style>
  <w:style w:type="table" w:styleId="Tablaconcuadrcula">
    <w:name w:val="Table Grid"/>
    <w:basedOn w:val="Tablanormal"/>
    <w:uiPriority w:val="59"/>
    <w:rsid w:val="009F09BC"/>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F09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09BC"/>
    <w:rPr>
      <w:rFonts w:ascii="Lucida Grande" w:eastAsiaTheme="minorEastAsia" w:hAnsi="Lucida Grande" w:cs="Lucida Grande"/>
      <w:sz w:val="18"/>
      <w:szCs w:val="18"/>
      <w:lang w:val="es-ES_tradnl" w:eastAsia="es-ES"/>
    </w:rPr>
  </w:style>
  <w:style w:type="paragraph" w:styleId="Sinespaciado">
    <w:name w:val="No Spacing"/>
    <w:aliases w:val="Francesa,INAI"/>
    <w:link w:val="SinespaciadoCar"/>
    <w:uiPriority w:val="1"/>
    <w:qFormat/>
    <w:rsid w:val="009F09BC"/>
    <w:pPr>
      <w:spacing w:after="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9F09BC"/>
    <w:rPr>
      <w:sz w:val="16"/>
      <w:szCs w:val="16"/>
    </w:rPr>
  </w:style>
  <w:style w:type="paragraph" w:styleId="Textocomentario">
    <w:name w:val="annotation text"/>
    <w:basedOn w:val="Normal"/>
    <w:link w:val="TextocomentarioCar"/>
    <w:uiPriority w:val="99"/>
    <w:semiHidden/>
    <w:unhideWhenUsed/>
    <w:rsid w:val="009F09BC"/>
    <w:rPr>
      <w:sz w:val="20"/>
      <w:szCs w:val="20"/>
    </w:rPr>
  </w:style>
  <w:style w:type="character" w:customStyle="1" w:styleId="TextocomentarioCar">
    <w:name w:val="Texto comentario Car"/>
    <w:basedOn w:val="Fuentedeprrafopredeter"/>
    <w:link w:val="Textocomentario"/>
    <w:uiPriority w:val="99"/>
    <w:semiHidden/>
    <w:rsid w:val="009F09BC"/>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F09BC"/>
    <w:rPr>
      <w:b/>
      <w:bCs/>
    </w:rPr>
  </w:style>
  <w:style w:type="character" w:customStyle="1" w:styleId="AsuntodelcomentarioCar">
    <w:name w:val="Asunto del comentario Car"/>
    <w:basedOn w:val="TextocomentarioCar"/>
    <w:link w:val="Asuntodelcomentario"/>
    <w:uiPriority w:val="99"/>
    <w:semiHidden/>
    <w:rsid w:val="009F09BC"/>
    <w:rPr>
      <w:rFonts w:eastAsiaTheme="minorEastAsia"/>
      <w:b/>
      <w:bCs/>
      <w:sz w:val="20"/>
      <w:szCs w:val="20"/>
      <w:lang w:val="es-ES_tradnl" w:eastAsia="es-ES"/>
    </w:rPr>
  </w:style>
  <w:style w:type="paragraph" w:styleId="Textoindependiente">
    <w:name w:val="Body Text"/>
    <w:basedOn w:val="Normal"/>
    <w:link w:val="TextoindependienteCar"/>
    <w:rsid w:val="009F09BC"/>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9F09BC"/>
    <w:rPr>
      <w:rFonts w:ascii="Arial" w:eastAsia="Times New Roman" w:hAnsi="Arial" w:cs="Times New Roman"/>
      <w:sz w:val="24"/>
      <w:szCs w:val="20"/>
      <w:lang w:val="es-ES_tradnl" w:eastAsia="es-ES"/>
    </w:rPr>
  </w:style>
  <w:style w:type="paragraph" w:customStyle="1" w:styleId="p">
    <w:name w:val="p"/>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a">
    <w:name w:val="a"/>
    <w:basedOn w:val="Fuentedeprrafopredeter"/>
    <w:rsid w:val="009F09BC"/>
  </w:style>
  <w:style w:type="character" w:customStyle="1" w:styleId="d">
    <w:name w:val="d"/>
    <w:basedOn w:val="Fuentedeprrafopredeter"/>
    <w:rsid w:val="009F09BC"/>
  </w:style>
  <w:style w:type="character" w:customStyle="1" w:styleId="b">
    <w:name w:val="b"/>
    <w:basedOn w:val="Fuentedeprrafopredeter"/>
    <w:rsid w:val="009F09BC"/>
  </w:style>
  <w:style w:type="character" w:customStyle="1" w:styleId="g">
    <w:name w:val="g"/>
    <w:basedOn w:val="Fuentedeprrafopredeter"/>
    <w:rsid w:val="009F09BC"/>
  </w:style>
  <w:style w:type="table" w:customStyle="1" w:styleId="Tablaconcuadrcula1">
    <w:name w:val="Tabla con cuadrícula1"/>
    <w:basedOn w:val="Tablanormal"/>
    <w:next w:val="Tablaconcuadrcula"/>
    <w:uiPriority w:val="59"/>
    <w:rsid w:val="009F09BC"/>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9F09BC"/>
  </w:style>
  <w:style w:type="paragraph" w:styleId="NormalWeb">
    <w:name w:val="Normal (Web)"/>
    <w:basedOn w:val="Normal"/>
    <w:uiPriority w:val="99"/>
    <w:rsid w:val="009F09BC"/>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9F09BC"/>
    <w:rPr>
      <w:b/>
      <w:bCs/>
    </w:rPr>
  </w:style>
  <w:style w:type="paragraph" w:customStyle="1" w:styleId="Default">
    <w:name w:val="Default"/>
    <w:qFormat/>
    <w:rsid w:val="009F09BC"/>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INAI Car"/>
    <w:link w:val="Sinespaciado"/>
    <w:uiPriority w:val="1"/>
    <w:locked/>
    <w:rsid w:val="009F09BC"/>
    <w:rPr>
      <w:rFonts w:eastAsiaTheme="minorEastAsia"/>
      <w:sz w:val="24"/>
      <w:szCs w:val="24"/>
      <w:lang w:val="es-ES_tradnl" w:eastAsia="es-ES"/>
    </w:rPr>
  </w:style>
  <w:style w:type="table" w:customStyle="1" w:styleId="Tablanormal11">
    <w:name w:val="Tabla normal 11"/>
    <w:basedOn w:val="Tablanormal"/>
    <w:uiPriority w:val="41"/>
    <w:rsid w:val="009F09B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9F09BC"/>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9F09BC"/>
  </w:style>
  <w:style w:type="table" w:customStyle="1" w:styleId="Tabladecuadrcula1clara1">
    <w:name w:val="Tabla de cuadrícula 1 clara1"/>
    <w:basedOn w:val="Tablanormal"/>
    <w:uiPriority w:val="99"/>
    <w:rsid w:val="009F09BC"/>
    <w:pPr>
      <w:spacing w:after="0" w:line="240" w:lineRule="auto"/>
    </w:pPr>
    <w:rPr>
      <w:rFonts w:eastAsiaTheme="minorEastAsia"/>
      <w:sz w:val="24"/>
      <w:szCs w:val="24"/>
      <w:lang w:val="es-ES_tradnl" w:eastAsia="es-E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F09BC"/>
    <w:pPr>
      <w:spacing w:after="0" w:line="240" w:lineRule="auto"/>
    </w:pPr>
    <w:rPr>
      <w:rFonts w:eastAsiaTheme="minorEastAsia"/>
      <w:sz w:val="24"/>
      <w:szCs w:val="24"/>
      <w:lang w:val="es-ES_tradnl" w:eastAsia="es-E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698976158124685028gmail-msolistparagraph">
    <w:name w:val="m_-698976158124685028gmail-msolist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F09BC"/>
    <w:pPr>
      <w:numPr>
        <w:numId w:val="24"/>
      </w:numPr>
    </w:pPr>
  </w:style>
  <w:style w:type="paragraph" w:customStyle="1" w:styleId="FootnoteTextCharCharChar1">
    <w:name w:val="Footnote Text Char Char Char1"/>
    <w:basedOn w:val="Normal"/>
    <w:next w:val="Textonotapie"/>
    <w:unhideWhenUsed/>
    <w:rsid w:val="009F09BC"/>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9F09BC"/>
    <w:pPr>
      <w:spacing w:after="120" w:line="480" w:lineRule="auto"/>
    </w:pPr>
  </w:style>
  <w:style w:type="character" w:customStyle="1" w:styleId="Textoindependiente2Car">
    <w:name w:val="Texto independiente 2 Car"/>
    <w:basedOn w:val="Fuentedeprrafopredeter"/>
    <w:link w:val="Textoindependiente2"/>
    <w:uiPriority w:val="99"/>
    <w:semiHidden/>
    <w:rsid w:val="009F09BC"/>
    <w:rPr>
      <w:rFonts w:eastAsiaTheme="minorEastAsia"/>
      <w:sz w:val="24"/>
      <w:szCs w:val="24"/>
      <w:lang w:val="es-ES_tradnl" w:eastAsia="es-ES"/>
    </w:rPr>
  </w:style>
  <w:style w:type="paragraph" w:customStyle="1" w:styleId="ADB1">
    <w:name w:val="ADB1"/>
    <w:basedOn w:val="Normal"/>
    <w:next w:val="Textonotapie"/>
    <w:uiPriority w:val="99"/>
    <w:unhideWhenUsed/>
    <w:qFormat/>
    <w:rsid w:val="009F09BC"/>
    <w:rPr>
      <w:rFonts w:eastAsia="Cambria"/>
      <w:sz w:val="20"/>
      <w:szCs w:val="20"/>
      <w:lang w:val="es-MX" w:eastAsia="en-US"/>
    </w:rPr>
  </w:style>
  <w:style w:type="paragraph" w:customStyle="1" w:styleId="francesa">
    <w:name w:val="francesa"/>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styleId="Referenciasutil">
    <w:name w:val="Subtle Reference"/>
    <w:basedOn w:val="Fuentedeprrafopredeter"/>
    <w:uiPriority w:val="31"/>
    <w:qFormat/>
    <w:rsid w:val="00A96D4A"/>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36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510BEB-098A-4B4D-8BEE-827780445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18</Pages>
  <Words>3450</Words>
  <Characters>18978</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4</cp:revision>
  <cp:lastPrinted>2023-08-03T17:58:00Z</cp:lastPrinted>
  <dcterms:created xsi:type="dcterms:W3CDTF">2023-09-13T17:43:00Z</dcterms:created>
  <dcterms:modified xsi:type="dcterms:W3CDTF">2023-09-22T18:29:00Z</dcterms:modified>
</cp:coreProperties>
</file>