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E075" w14:textId="433FB629"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682FDA">
        <w:rPr>
          <w:rFonts w:ascii="Palatino Linotype" w:eastAsia="Times New Roman" w:hAnsi="Palatino Linotype" w:cs="Arial"/>
          <w:color w:val="000000"/>
          <w:sz w:val="24"/>
          <w:szCs w:val="24"/>
          <w:lang w:eastAsia="es-MX"/>
        </w:rPr>
        <w:t>catorce</w:t>
      </w:r>
      <w:r w:rsidR="00697E0E">
        <w:rPr>
          <w:rFonts w:ascii="Palatino Linotype" w:eastAsia="Times New Roman" w:hAnsi="Palatino Linotype" w:cs="Arial"/>
          <w:color w:val="000000"/>
          <w:sz w:val="24"/>
          <w:szCs w:val="24"/>
          <w:lang w:eastAsia="es-MX"/>
        </w:rPr>
        <w:t xml:space="preserve"> de junio de dos mil veintitrés. </w:t>
      </w:r>
      <w:r w:rsidR="006A0422">
        <w:rPr>
          <w:rFonts w:ascii="Palatino Linotype" w:eastAsia="Times New Roman" w:hAnsi="Palatino Linotype" w:cs="Arial"/>
          <w:color w:val="000000"/>
          <w:sz w:val="24"/>
          <w:szCs w:val="24"/>
          <w:lang w:eastAsia="es-MX"/>
        </w:rPr>
        <w:t xml:space="preserve"> </w:t>
      </w:r>
      <w:r w:rsidR="00590062">
        <w:rPr>
          <w:rFonts w:ascii="Palatino Linotype" w:eastAsia="Times New Roman" w:hAnsi="Palatino Linotype" w:cs="Arial"/>
          <w:color w:val="000000"/>
          <w:sz w:val="24"/>
          <w:szCs w:val="24"/>
          <w:lang w:eastAsia="es-MX"/>
        </w:rPr>
        <w:t xml:space="preserve"> </w:t>
      </w:r>
      <w:r w:rsidR="00BA604C">
        <w:rPr>
          <w:rFonts w:ascii="Palatino Linotype" w:eastAsia="Times New Roman" w:hAnsi="Palatino Linotype" w:cs="Arial"/>
          <w:color w:val="000000"/>
          <w:sz w:val="24"/>
          <w:szCs w:val="24"/>
          <w:lang w:eastAsia="es-MX"/>
        </w:rPr>
        <w:t xml:space="preserve"> </w:t>
      </w:r>
      <w:r w:rsidR="002167CF">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1F460FF" w14:textId="1CFAF44B" w:rsidR="006A0422" w:rsidRPr="006A0422"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6A0422">
        <w:rPr>
          <w:rFonts w:ascii="Palatino Linotype" w:hAnsi="Palatino Linotype" w:cs="Arial"/>
          <w:b/>
          <w:bCs/>
          <w:sz w:val="24"/>
        </w:rPr>
        <w:t>13570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6A0422">
        <w:rPr>
          <w:rFonts w:ascii="Palatino Linotype" w:hAnsi="Palatino Linotype" w:cs="Arial"/>
          <w:sz w:val="24"/>
        </w:rPr>
        <w:t xml:space="preserve">el </w:t>
      </w:r>
      <w:r w:rsidR="006A0422">
        <w:rPr>
          <w:rFonts w:ascii="Palatino Linotype" w:hAnsi="Palatino Linotype" w:cs="Arial"/>
          <w:b/>
          <w:bCs/>
          <w:sz w:val="24"/>
        </w:rPr>
        <w:t xml:space="preserve">C. </w:t>
      </w:r>
      <w:proofErr w:type="spellStart"/>
      <w:r w:rsidR="00761055">
        <w:rPr>
          <w:rFonts w:ascii="Palatino Linotype" w:hAnsi="Palatino Linotype" w:cs="Arial"/>
          <w:b/>
          <w:bCs/>
          <w:sz w:val="24"/>
        </w:rPr>
        <w:t>XXXXXXXXXXXXXXXXXXXXX</w:t>
      </w:r>
      <w:proofErr w:type="spellEnd"/>
      <w:r w:rsidR="006A0422">
        <w:rPr>
          <w:rFonts w:ascii="Palatino Linotype" w:hAnsi="Palatino Linotype" w:cs="Arial"/>
          <w:b/>
          <w:bCs/>
          <w:sz w:val="24"/>
        </w:rPr>
        <w:t xml:space="preserve">, </w:t>
      </w:r>
      <w:r w:rsidR="006A0422">
        <w:rPr>
          <w:rFonts w:ascii="Palatino Linotype" w:hAnsi="Palatino Linotype" w:cs="Arial"/>
          <w:sz w:val="24"/>
        </w:rPr>
        <w:t xml:space="preserve">en lo sucesivo </w:t>
      </w:r>
      <w:r w:rsidR="006A0422">
        <w:rPr>
          <w:rFonts w:ascii="Palatino Linotype" w:hAnsi="Palatino Linotype" w:cs="Arial"/>
          <w:b/>
          <w:bCs/>
          <w:sz w:val="24"/>
        </w:rPr>
        <w:t xml:space="preserve">El Recurrente, </w:t>
      </w:r>
      <w:r w:rsidR="006A0422">
        <w:rPr>
          <w:rFonts w:ascii="Palatino Linotype" w:hAnsi="Palatino Linotype" w:cs="Arial"/>
          <w:sz w:val="24"/>
        </w:rPr>
        <w:t xml:space="preserve">en contra de la respuesta del </w:t>
      </w:r>
      <w:r w:rsidR="006A0422">
        <w:rPr>
          <w:rFonts w:ascii="Palatino Linotype" w:hAnsi="Palatino Linotype" w:cs="Arial"/>
          <w:b/>
          <w:bCs/>
          <w:sz w:val="24"/>
        </w:rPr>
        <w:t xml:space="preserve">Ayuntamiento de el Oro, </w:t>
      </w:r>
      <w:r w:rsidR="006A0422">
        <w:rPr>
          <w:rFonts w:ascii="Palatino Linotype" w:hAnsi="Palatino Linotype" w:cs="Arial"/>
          <w:sz w:val="24"/>
        </w:rPr>
        <w:t xml:space="preserve">en lo sucesivo </w:t>
      </w:r>
      <w:r w:rsidR="006A0422">
        <w:rPr>
          <w:rFonts w:ascii="Palatino Linotype" w:hAnsi="Palatino Linotype" w:cs="Arial"/>
          <w:b/>
          <w:bCs/>
          <w:sz w:val="24"/>
        </w:rPr>
        <w:t xml:space="preserve">El Sujeto Obligado, </w:t>
      </w:r>
      <w:r w:rsidR="006A0422">
        <w:rPr>
          <w:rFonts w:ascii="Palatino Linotype" w:hAnsi="Palatino Linotype" w:cs="Arial"/>
          <w:sz w:val="24"/>
        </w:rPr>
        <w:t xml:space="preserve">se procede a dictar la presente resolución. </w:t>
      </w:r>
    </w:p>
    <w:p w14:paraId="759480F0" w14:textId="77777777" w:rsidR="006A0422" w:rsidRDefault="006A0422" w:rsidP="00E669E6">
      <w:pPr>
        <w:tabs>
          <w:tab w:val="left" w:pos="1701"/>
        </w:tabs>
        <w:spacing w:before="240" w:line="360" w:lineRule="auto"/>
        <w:jc w:val="both"/>
        <w:rPr>
          <w:rFonts w:ascii="Palatino Linotype" w:hAnsi="Palatino Linotype" w:cs="Arial"/>
          <w:sz w:val="24"/>
        </w:rPr>
      </w:pPr>
    </w:p>
    <w:p w14:paraId="22CF085C" w14:textId="6782B2BE"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38C7069" w14:textId="5CAC7F3E" w:rsidR="006A0422"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6A0422">
        <w:rPr>
          <w:rFonts w:ascii="Palatino Linotype" w:hAnsi="Palatino Linotype" w:cs="Arial"/>
          <w:sz w:val="24"/>
        </w:rPr>
        <w:t xml:space="preserve">uno de agosto de dos mil veintidós, </w:t>
      </w:r>
      <w:r w:rsidR="006A0422">
        <w:rPr>
          <w:rFonts w:ascii="Palatino Linotype" w:hAnsi="Palatino Linotype" w:cs="Arial"/>
          <w:b/>
          <w:bCs/>
          <w:sz w:val="24"/>
        </w:rPr>
        <w:t xml:space="preserve">El Recurrente, </w:t>
      </w:r>
      <w:r w:rsidR="006A0422">
        <w:rPr>
          <w:rFonts w:ascii="Palatino Linotype" w:hAnsi="Palatino Linotype" w:cs="Arial"/>
          <w:sz w:val="24"/>
        </w:rPr>
        <w:t>presentó a través del Sistema de Acceso a la Información Mexiquense (</w:t>
      </w:r>
      <w:r w:rsidR="006A0422">
        <w:rPr>
          <w:rFonts w:ascii="Palatino Linotype" w:hAnsi="Palatino Linotype" w:cs="Arial"/>
          <w:b/>
          <w:sz w:val="24"/>
        </w:rPr>
        <w:t>SAIMEX)</w:t>
      </w:r>
      <w:r w:rsidR="006A0422">
        <w:rPr>
          <w:rFonts w:ascii="Palatino Linotype" w:hAnsi="Palatino Linotype" w:cs="Arial"/>
          <w:sz w:val="24"/>
        </w:rPr>
        <w:t xml:space="preserve"> ante </w:t>
      </w:r>
      <w:r w:rsidR="006A0422">
        <w:rPr>
          <w:rFonts w:ascii="Palatino Linotype" w:hAnsi="Palatino Linotype" w:cs="Arial"/>
          <w:b/>
          <w:sz w:val="24"/>
        </w:rPr>
        <w:t>El Sujeto Obligado</w:t>
      </w:r>
      <w:r w:rsidR="006A0422">
        <w:rPr>
          <w:rFonts w:ascii="Palatino Linotype" w:hAnsi="Palatino Linotype" w:cs="Arial"/>
          <w:sz w:val="24"/>
        </w:rPr>
        <w:t xml:space="preserve">, solicitud de acceso a la información pública, registrada bajo el número de expediente </w:t>
      </w:r>
      <w:r w:rsidR="006A0422">
        <w:rPr>
          <w:rFonts w:ascii="Palatino Linotype" w:hAnsi="Palatino Linotype" w:cs="Arial"/>
          <w:b/>
          <w:bCs/>
          <w:sz w:val="24"/>
        </w:rPr>
        <w:t xml:space="preserve">00140/ELORO/IP/2022, </w:t>
      </w:r>
      <w:r w:rsidR="006A0422">
        <w:rPr>
          <w:rFonts w:ascii="Palatino Linotype" w:hAnsi="Palatino Linotype" w:cs="Arial"/>
          <w:sz w:val="24"/>
        </w:rPr>
        <w:t>mediante la cual solicitó información en el tenor siguiente:</w:t>
      </w:r>
    </w:p>
    <w:p w14:paraId="609A4AE2" w14:textId="37210875" w:rsidR="006A0422" w:rsidRPr="006A0422" w:rsidRDefault="006A0422" w:rsidP="006A0422">
      <w:pPr>
        <w:pStyle w:val="Citas"/>
        <w:rPr>
          <w:b/>
          <w:bCs/>
          <w:sz w:val="24"/>
        </w:rPr>
      </w:pPr>
      <w:bookmarkStart w:id="0" w:name="_Hlk135925666"/>
      <w:r>
        <w:t xml:space="preserve">“quiero saber lo presupuestado para el servicio de </w:t>
      </w:r>
      <w:proofErr w:type="spellStart"/>
      <w:r>
        <w:t>telefonia</w:t>
      </w:r>
      <w:proofErr w:type="spellEnd"/>
      <w:r>
        <w:t xml:space="preserve"> fija y </w:t>
      </w:r>
      <w:proofErr w:type="spellStart"/>
      <w:r>
        <w:t>movil</w:t>
      </w:r>
      <w:proofErr w:type="spellEnd"/>
      <w:r>
        <w:t xml:space="preserve">, así como documentos comprobatorios de lo ejercido de los meses de enero, febrero, marzo, abril, mayo y junio de 2022. quiero saber lo presupuestado para el servicio de combustible, así como documentos comprobatorios de lo ejercido de los meses de enero, febrero, marzo, abril, mayo y junio de 2022. quiero conocer todos los vales de gasolina emitidos a los servidores públicos y ediles durante los meses de enero a junio de 2022. quiero conocer el plan anual de </w:t>
      </w:r>
      <w:proofErr w:type="spellStart"/>
      <w:r>
        <w:t>adquisicones</w:t>
      </w:r>
      <w:proofErr w:type="spellEnd"/>
      <w:r>
        <w:t xml:space="preserve"> del año 2022 y 2021 quiero conocer las </w:t>
      </w:r>
      <w:r>
        <w:lastRenderedPageBreak/>
        <w:t xml:space="preserve">actas del </w:t>
      </w:r>
      <w:proofErr w:type="spellStart"/>
      <w:r>
        <w:t>comite</w:t>
      </w:r>
      <w:proofErr w:type="spellEnd"/>
      <w:r>
        <w:t xml:space="preserve"> de adquisiciones del año 2022. quiero conocer el listado de </w:t>
      </w:r>
      <w:proofErr w:type="spellStart"/>
      <w:r>
        <w:t>provedores</w:t>
      </w:r>
      <w:proofErr w:type="spellEnd"/>
      <w:r>
        <w:t xml:space="preserve"> que se tiene con el Ayuntamiento o administración pública municipal.” </w:t>
      </w:r>
      <w:r>
        <w:rPr>
          <w:b/>
          <w:bCs/>
        </w:rPr>
        <w:t>(Sic)</w:t>
      </w:r>
    </w:p>
    <w:bookmarkEnd w:id="0"/>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378D012A" w14:textId="2D75BAD5" w:rsidR="006A0422"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6A0422">
        <w:rPr>
          <w:rFonts w:ascii="Palatino Linotype" w:hAnsi="Palatino Linotype" w:cs="Arial"/>
          <w:sz w:val="24"/>
          <w:szCs w:val="24"/>
        </w:rPr>
        <w:t xml:space="preserve">veintidós de agosto de dos mil veintidós, </w:t>
      </w:r>
      <w:r w:rsidR="006A0422">
        <w:rPr>
          <w:rFonts w:ascii="Palatino Linotype" w:hAnsi="Palatino Linotype" w:cs="Arial"/>
          <w:b/>
          <w:bCs/>
          <w:sz w:val="24"/>
          <w:szCs w:val="24"/>
        </w:rPr>
        <w:t xml:space="preserve">El Sujeto Obligado </w:t>
      </w:r>
      <w:r w:rsidR="006A0422">
        <w:rPr>
          <w:rFonts w:ascii="Palatino Linotype" w:hAnsi="Palatino Linotype" w:cs="Arial"/>
          <w:sz w:val="24"/>
          <w:szCs w:val="24"/>
        </w:rPr>
        <w:t>dio respuesta a la solicitud de información en los siguientes términos:</w:t>
      </w:r>
    </w:p>
    <w:p w14:paraId="188D4F47" w14:textId="77E8931C" w:rsidR="006A0422" w:rsidRPr="006A0422" w:rsidRDefault="006A0422" w:rsidP="006A0422">
      <w:pPr>
        <w:pStyle w:val="Citas"/>
        <w:rPr>
          <w:b/>
          <w:bCs/>
          <w:sz w:val="24"/>
          <w:szCs w:val="24"/>
        </w:rPr>
      </w:pPr>
      <w:r>
        <w:t xml:space="preserve">“Dando cumplimiento en tiempo y forma a lo establecido por la legislación vigente, y con fundamento en el Art. 3 Fracción XLV, 12, 24 Fracción VI y XIV, 132, 137, 143 de la Ley de Transparencia y Acceso a la Información Pública del Estado de México y Municipios, así como el numeral Trigésimo octavo Fracción I y numeral Quincuagésimo séptimo Fracción II de los Lineamientos Generales en materia de Clasificación y Desclasificación de la Información, así como para la elaboración de Versiones Públicas; se adjuntan al presente 5 archivos en formato PDF, así como 1 carpeta comprimida .ZIP (contienen archivos en formato PDF ) como respuesta brindada en VERSIÓN PÚBLICA por el área correspondiente a su solicitud de información. La clasificación de la información para la elaboración de la versión pública de la presente respuesta fue confirmada mediante Acuerdo ACTA/15/CT/2022/DÉCIMO TERCERO” </w:t>
      </w:r>
      <w:r>
        <w:rPr>
          <w:b/>
          <w:bCs/>
        </w:rPr>
        <w:t>(Sic)</w:t>
      </w:r>
    </w:p>
    <w:p w14:paraId="0516C78E" w14:textId="77777777" w:rsidR="006A0422" w:rsidRDefault="006A0422" w:rsidP="000143E2">
      <w:pPr>
        <w:pStyle w:val="Citas"/>
        <w:ind w:left="0" w:right="-18"/>
        <w:rPr>
          <w:i w:val="0"/>
          <w:iCs/>
          <w:sz w:val="24"/>
          <w:szCs w:val="24"/>
        </w:rPr>
      </w:pPr>
    </w:p>
    <w:p w14:paraId="01EC17E3" w14:textId="7A4CACB0" w:rsidR="006A0422" w:rsidRPr="006A0422" w:rsidRDefault="001F013D" w:rsidP="000143E2">
      <w:pPr>
        <w:pStyle w:val="Citas"/>
        <w:ind w:left="0" w:right="-18"/>
        <w:rPr>
          <w:i w:val="0"/>
          <w:iCs/>
          <w:sz w:val="24"/>
          <w:szCs w:val="24"/>
        </w:rPr>
      </w:pPr>
      <w:r w:rsidRPr="0073547B">
        <w:rPr>
          <w:i w:val="0"/>
          <w:iCs/>
          <w:sz w:val="24"/>
          <w:szCs w:val="24"/>
        </w:rPr>
        <w:lastRenderedPageBreak/>
        <w:t xml:space="preserve">Adicionalmente, </w:t>
      </w:r>
      <w:r w:rsidRPr="0073547B">
        <w:rPr>
          <w:b/>
          <w:bCs/>
          <w:i w:val="0"/>
          <w:iCs/>
          <w:sz w:val="24"/>
          <w:szCs w:val="24"/>
        </w:rPr>
        <w:t xml:space="preserve">El Sujeto Obligado </w:t>
      </w:r>
      <w:r w:rsidRPr="0073547B">
        <w:rPr>
          <w:i w:val="0"/>
          <w:iCs/>
          <w:sz w:val="24"/>
          <w:szCs w:val="24"/>
        </w:rPr>
        <w:t>adjuntó los documentos electróni</w:t>
      </w:r>
      <w:r w:rsidR="006A0422">
        <w:rPr>
          <w:i w:val="0"/>
          <w:iCs/>
          <w:sz w:val="24"/>
          <w:szCs w:val="24"/>
        </w:rPr>
        <w:t xml:space="preserve">cos </w:t>
      </w:r>
      <w:r w:rsidR="006A0422" w:rsidRPr="006A0422">
        <w:rPr>
          <w:b/>
          <w:bCs/>
          <w:i w:val="0"/>
          <w:iCs/>
          <w:sz w:val="24"/>
          <w:szCs w:val="24"/>
        </w:rPr>
        <w:t xml:space="preserve">“Acta CT-15.PDF”, </w:t>
      </w:r>
      <w:r w:rsidR="006A0422">
        <w:rPr>
          <w:b/>
          <w:bCs/>
          <w:i w:val="0"/>
          <w:iCs/>
          <w:sz w:val="24"/>
          <w:szCs w:val="24"/>
        </w:rPr>
        <w:t xml:space="preserve">“MPIO_DA-739-2022.PDF”, “00140-admin.PDF”, 4a.Presupuesto de Egresos Global Calendarizado (PbRM-04c.pdf”, “00140-teso.PDF”, “Anexo admin.zip”, </w:t>
      </w:r>
      <w:r w:rsidR="006A0422">
        <w:rPr>
          <w:i w:val="0"/>
          <w:iCs/>
          <w:sz w:val="24"/>
          <w:szCs w:val="24"/>
        </w:rPr>
        <w:t xml:space="preserve">cuyo contenido será materia de estudio en el considerando respectivo. </w:t>
      </w:r>
    </w:p>
    <w:p w14:paraId="637B6FE9" w14:textId="77777777" w:rsidR="006A0422" w:rsidRDefault="006A0422" w:rsidP="000143E2">
      <w:pPr>
        <w:pStyle w:val="Citas"/>
        <w:ind w:left="0" w:right="-18"/>
        <w:rPr>
          <w:i w:val="0"/>
          <w:iCs/>
          <w:sz w:val="24"/>
          <w:szCs w:val="24"/>
        </w:rPr>
      </w:pPr>
    </w:p>
    <w:p w14:paraId="067753A9" w14:textId="7CBC783C"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45B823DC" w14:textId="3B2C345B" w:rsidR="006A0422" w:rsidRPr="006A0422"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820F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6A0422">
        <w:rPr>
          <w:rFonts w:ascii="Palatino Linotype" w:hAnsi="Palatino Linotype" w:cs="Arial"/>
          <w:sz w:val="24"/>
          <w:szCs w:val="24"/>
        </w:rPr>
        <w:t xml:space="preserve">veintidós de agosto de dos mil veintidós, el cual fue registrado en el sistema electrónico con el expediente </w:t>
      </w:r>
      <w:r w:rsidR="006A0422">
        <w:rPr>
          <w:rFonts w:ascii="Palatino Linotype" w:hAnsi="Palatino Linotype" w:cs="Arial"/>
          <w:b/>
          <w:bCs/>
          <w:sz w:val="24"/>
          <w:szCs w:val="24"/>
        </w:rPr>
        <w:t xml:space="preserve">13570/INFOEM/IP/RR/2022, </w:t>
      </w:r>
      <w:r w:rsidR="006A0422">
        <w:rPr>
          <w:rFonts w:ascii="Palatino Linotype" w:hAnsi="Palatino Linotype" w:cs="Arial"/>
          <w:sz w:val="24"/>
          <w:szCs w:val="24"/>
        </w:rPr>
        <w:t xml:space="preserve">en el cual arguye las siguientes manifestaciones: </w:t>
      </w:r>
    </w:p>
    <w:p w14:paraId="1F46F7F6"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A34840" w14:textId="4A16CB18" w:rsidR="0034605F" w:rsidRDefault="0034605F" w:rsidP="0034605F">
      <w:pPr>
        <w:pStyle w:val="Citas"/>
        <w:rPr>
          <w:b/>
        </w:rPr>
      </w:pPr>
      <w:r w:rsidRPr="00EE5878">
        <w:t>“</w:t>
      </w:r>
      <w:r w:rsidR="00EE5878" w:rsidRPr="00EE5878">
        <w:t>me niegan la información, no me la dan completa</w:t>
      </w:r>
      <w:r w:rsidRPr="00EE5878">
        <w:t>”</w:t>
      </w:r>
      <w:r w:rsidRPr="007E24F0">
        <w:t xml:space="preserve"> </w:t>
      </w:r>
      <w:r>
        <w:rPr>
          <w:b/>
        </w:rPr>
        <w:t xml:space="preserve">[Sic] </w:t>
      </w:r>
    </w:p>
    <w:p w14:paraId="05FDB6B9"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1577896" w14:textId="1AF138DA" w:rsidR="0034605F" w:rsidRDefault="0034605F" w:rsidP="0034605F">
      <w:pPr>
        <w:pStyle w:val="Citas"/>
        <w:rPr>
          <w:b/>
        </w:rPr>
      </w:pPr>
      <w:r w:rsidRPr="00EE5878">
        <w:t>“</w:t>
      </w:r>
      <w:r w:rsidR="00EE5878" w:rsidRPr="00EE5878">
        <w:t xml:space="preserve">referentes a los vales o </w:t>
      </w:r>
      <w:proofErr w:type="spellStart"/>
      <w:r w:rsidR="00EE5878" w:rsidRPr="00EE5878">
        <w:t>docuemento</w:t>
      </w:r>
      <w:proofErr w:type="spellEnd"/>
      <w:r w:rsidR="00EE5878" w:rsidRPr="00EE5878">
        <w:t xml:space="preserve"> mediante el cual canjean para la dotación combustibles, manifiestan que lo lleva el </w:t>
      </w:r>
      <w:proofErr w:type="spellStart"/>
      <w:r w:rsidR="00EE5878" w:rsidRPr="00EE5878">
        <w:t>provedor</w:t>
      </w:r>
      <w:proofErr w:type="spellEnd"/>
      <w:r w:rsidR="00EE5878" w:rsidRPr="00EE5878">
        <w:t xml:space="preserve">, situación a la que mediante el contrato debe comprobar la dotación de dicho combustibles. </w:t>
      </w:r>
      <w:proofErr w:type="spellStart"/>
      <w:r w:rsidR="00EE5878" w:rsidRPr="00EE5878">
        <w:t>ademas</w:t>
      </w:r>
      <w:proofErr w:type="spellEnd"/>
      <w:r w:rsidR="00EE5878" w:rsidRPr="00EE5878">
        <w:t xml:space="preserve"> el sujeto obligado manifiesta que su control lo lleva de manera </w:t>
      </w:r>
      <w:proofErr w:type="spellStart"/>
      <w:r w:rsidR="00EE5878" w:rsidRPr="00EE5878">
        <w:t>electronica</w:t>
      </w:r>
      <w:proofErr w:type="spellEnd"/>
      <w:r w:rsidR="00EE5878" w:rsidRPr="00EE5878">
        <w:t xml:space="preserve">-digital, </w:t>
      </w:r>
      <w:proofErr w:type="spellStart"/>
      <w:r w:rsidR="00EE5878" w:rsidRPr="00EE5878">
        <w:t>razon</w:t>
      </w:r>
      <w:proofErr w:type="spellEnd"/>
      <w:r w:rsidR="00EE5878" w:rsidRPr="00EE5878">
        <w:t xml:space="preserve"> por la cual debe comprobar dicho suministro o dotación a los ediles.</w:t>
      </w:r>
      <w:r w:rsidRPr="00EE5878">
        <w:t>”</w:t>
      </w:r>
      <w:r w:rsidRPr="007E24F0">
        <w:t xml:space="preserve"> </w:t>
      </w:r>
      <w:r>
        <w:rPr>
          <w:b/>
        </w:rPr>
        <w:t>[Sic]</w:t>
      </w:r>
    </w:p>
    <w:p w14:paraId="357CE006" w14:textId="4FC15A89" w:rsidR="00590062" w:rsidRDefault="00590062" w:rsidP="0068677F">
      <w:pPr>
        <w:pStyle w:val="Citas"/>
        <w:ind w:left="0" w:right="72"/>
        <w:rPr>
          <w:bCs/>
          <w:i w:val="0"/>
          <w:iCs/>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47DE6CFC"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Medio de impugnación que le fue turnado al Comisionado</w:t>
      </w:r>
      <w:r w:rsidR="0034605F">
        <w:rPr>
          <w:rFonts w:ascii="Palatino Linotype" w:hAnsi="Palatino Linotype" w:cs="Arial"/>
          <w:sz w:val="24"/>
          <w:szCs w:val="24"/>
        </w:rPr>
        <w:t xml:space="preserve"> </w:t>
      </w:r>
      <w:r w:rsidR="001E4787">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EE5878">
        <w:rPr>
          <w:rFonts w:ascii="Palatino Linotype" w:hAnsi="Palatino Linotype" w:cs="Arial"/>
          <w:sz w:val="24"/>
          <w:szCs w:val="24"/>
        </w:rPr>
        <w:t xml:space="preserve">veinticinco de agosto de dos mil veintidós,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4E10BB35" w14:textId="41BB2CB3" w:rsidR="00EE5878" w:rsidRPr="00C134E3" w:rsidRDefault="00EE5878" w:rsidP="00EE587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Pr>
          <w:rFonts w:ascii="Palatino Linotype" w:hAnsi="Palatino Linotype" w:cs="Arial"/>
          <w:b/>
          <w:bCs/>
          <w:sz w:val="24"/>
          <w:szCs w:val="24"/>
        </w:rPr>
        <w:t>uno de septiembre de dos mil veintidós</w:t>
      </w:r>
      <w:r w:rsidR="00C134E3">
        <w:rPr>
          <w:rFonts w:ascii="Palatino Linotype" w:hAnsi="Palatino Linotype" w:cs="Arial"/>
          <w:b/>
          <w:bCs/>
          <w:sz w:val="24"/>
          <w:szCs w:val="24"/>
        </w:rPr>
        <w:t xml:space="preserve">, </w:t>
      </w:r>
      <w:r w:rsidR="00C134E3">
        <w:rPr>
          <w:rFonts w:ascii="Palatino Linotype" w:hAnsi="Palatino Linotype" w:cs="Arial"/>
          <w:sz w:val="24"/>
          <w:szCs w:val="24"/>
        </w:rPr>
        <w:t xml:space="preserve">el cual inicialmente no fue puesto a la vista. </w:t>
      </w:r>
    </w:p>
    <w:p w14:paraId="72EAD1EB" w14:textId="0AD2E9E6" w:rsidR="00EE5878" w:rsidRPr="00EF5310" w:rsidRDefault="00EE5878" w:rsidP="00EE587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Pr>
          <w:rFonts w:ascii="Palatino Linotype" w:hAnsi="Palatino Linotype" w:cs="Arial"/>
          <w:b/>
          <w:bCs/>
          <w:sz w:val="24"/>
          <w:szCs w:val="24"/>
        </w:rPr>
        <w:t xml:space="preserve">siete de noviembre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4456A9C" w14:textId="2A352D3D" w:rsidR="00101FCB" w:rsidRDefault="00271BC1" w:rsidP="00101FCB">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101FCB" w:rsidRPr="0036654D">
        <w:rPr>
          <w:rFonts w:ascii="Palatino Linotype" w:hAnsi="Palatino Linotype" w:cs="Arial"/>
          <w:sz w:val="24"/>
          <w:szCs w:val="24"/>
        </w:rPr>
        <w:t xml:space="preserve"> fecha</w:t>
      </w:r>
      <w:r w:rsidR="00101FCB">
        <w:rPr>
          <w:rFonts w:ascii="Palatino Linotype" w:hAnsi="Palatino Linotype" w:cs="Arial"/>
          <w:sz w:val="24"/>
          <w:szCs w:val="24"/>
        </w:rPr>
        <w:t xml:space="preserve"> </w:t>
      </w:r>
      <w:r w:rsidR="00EE5878">
        <w:rPr>
          <w:rFonts w:ascii="Palatino Linotype" w:hAnsi="Palatino Linotype" w:cs="Arial"/>
          <w:b/>
          <w:bCs/>
          <w:sz w:val="24"/>
          <w:szCs w:val="24"/>
        </w:rPr>
        <w:t>siete de noviembre</w:t>
      </w:r>
      <w:r w:rsidR="003820FC">
        <w:rPr>
          <w:rFonts w:ascii="Palatino Linotype" w:hAnsi="Palatino Linotype" w:cs="Arial"/>
          <w:b/>
          <w:bCs/>
          <w:sz w:val="24"/>
          <w:szCs w:val="24"/>
        </w:rPr>
        <w:t xml:space="preserve"> de dos mil veintidós, </w:t>
      </w:r>
      <w:r w:rsidR="00101FCB" w:rsidRPr="005C7C26">
        <w:rPr>
          <w:rFonts w:ascii="Palatino Linotype" w:hAnsi="Palatino Linotype" w:cs="Arial"/>
          <w:sz w:val="24"/>
          <w:szCs w:val="24"/>
        </w:rPr>
        <w:t>e</w:t>
      </w:r>
      <w:r w:rsidR="00101FCB">
        <w:rPr>
          <w:rFonts w:ascii="Palatino Linotype" w:hAnsi="Palatino Linotype" w:cs="Arial"/>
          <w:sz w:val="24"/>
          <w:szCs w:val="24"/>
        </w:rPr>
        <w:t xml:space="preserve">n el expediente electrónico del recurso de revisión </w:t>
      </w:r>
      <w:r w:rsidR="00101FCB">
        <w:rPr>
          <w:rFonts w:ascii="Palatino Linotype" w:hAnsi="Palatino Linotype" w:cs="Arial"/>
          <w:sz w:val="24"/>
        </w:rPr>
        <w:t xml:space="preserve">se amplió plazo para dictar resolución, en términos del </w:t>
      </w:r>
      <w:r w:rsidR="00101FCB" w:rsidRPr="0053191B">
        <w:rPr>
          <w:rFonts w:ascii="Palatino Linotype" w:hAnsi="Palatino Linotype" w:cs="Arial"/>
          <w:sz w:val="24"/>
          <w:szCs w:val="24"/>
        </w:rPr>
        <w:t>artículo 181 de la Ley de Transparencia y Acceso a la Información del Estado de México y Municipios.</w:t>
      </w:r>
      <w:r w:rsidR="00101FCB">
        <w:rPr>
          <w:rFonts w:ascii="Palatino Linotype" w:hAnsi="Palatino Linotype" w:cs="Arial"/>
          <w:sz w:val="24"/>
          <w:szCs w:val="24"/>
        </w:rPr>
        <w:t xml:space="preserve"> </w:t>
      </w:r>
    </w:p>
    <w:p w14:paraId="2617DDE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w:t>
      </w:r>
      <w:r w:rsidRPr="001F3B43">
        <w:rPr>
          <w:rFonts w:ascii="Palatino Linotype" w:hAnsi="Palatino Linotype" w:cstheme="majorHAnsi"/>
          <w:sz w:val="24"/>
          <w:szCs w:val="24"/>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CA9C5A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810A1D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1D667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FF1716B"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C9915ED"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7EAE8E9"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9F5F4E2"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BC04B74"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B1B9AAD" w14:textId="77777777" w:rsidR="00101FCB" w:rsidRPr="001F3B43" w:rsidRDefault="00101FCB" w:rsidP="00101FCB">
      <w:pPr>
        <w:spacing w:line="360" w:lineRule="auto"/>
        <w:jc w:val="both"/>
        <w:rPr>
          <w:rFonts w:ascii="Palatino Linotype" w:hAnsi="Palatino Linotype" w:cstheme="majorHAnsi"/>
          <w:sz w:val="24"/>
          <w:szCs w:val="24"/>
        </w:rPr>
      </w:pPr>
    </w:p>
    <w:p w14:paraId="0D09AA4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D72271"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651140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w:t>
      </w:r>
      <w:r w:rsidRPr="001F3B43">
        <w:rPr>
          <w:rFonts w:ascii="Palatino Linotype" w:hAnsi="Palatino Linotype" w:cstheme="majorHAnsi"/>
          <w:sz w:val="24"/>
          <w:szCs w:val="24"/>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7B301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23F15F8A"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DEB01E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3BB4F3C7" w14:textId="77777777" w:rsidR="00101FCB" w:rsidRDefault="00101FCB" w:rsidP="00101FCB">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7AC227A1" w14:textId="1C1D9A27" w:rsidR="00C134E3" w:rsidRDefault="00C134E3" w:rsidP="00101FCB">
      <w:pPr>
        <w:spacing w:line="360" w:lineRule="auto"/>
        <w:jc w:val="both"/>
        <w:rPr>
          <w:rFonts w:ascii="Palatino Linotype" w:hAnsi="Palatino Linotype" w:cstheme="majorHAnsi"/>
          <w:bCs/>
          <w:sz w:val="24"/>
          <w:szCs w:val="24"/>
        </w:rPr>
      </w:pPr>
      <w:r>
        <w:rPr>
          <w:rFonts w:ascii="Palatino Linotype" w:hAnsi="Palatino Linotype" w:cstheme="majorHAnsi"/>
          <w:bCs/>
          <w:sz w:val="24"/>
          <w:szCs w:val="24"/>
        </w:rPr>
        <w:lastRenderedPageBreak/>
        <w:t xml:space="preserve">Que en fecha </w:t>
      </w:r>
      <w:r>
        <w:rPr>
          <w:rFonts w:ascii="Palatino Linotype" w:hAnsi="Palatino Linotype" w:cstheme="majorHAnsi"/>
          <w:b/>
          <w:sz w:val="24"/>
          <w:szCs w:val="24"/>
        </w:rPr>
        <w:t xml:space="preserve">veinticinco de mayo de dos mil veintitrés, </w:t>
      </w:r>
      <w:r>
        <w:rPr>
          <w:rFonts w:ascii="Palatino Linotype" w:hAnsi="Palatino Linotype" w:cstheme="majorHAnsi"/>
          <w:bCs/>
          <w:sz w:val="24"/>
          <w:szCs w:val="24"/>
        </w:rPr>
        <w:t xml:space="preserve">se dejó sin efectos el acuerdo de cierre de instrucción de fecha </w:t>
      </w:r>
      <w:r>
        <w:rPr>
          <w:rFonts w:ascii="Palatino Linotype" w:hAnsi="Palatino Linotype" w:cstheme="majorHAnsi"/>
          <w:b/>
          <w:sz w:val="24"/>
          <w:szCs w:val="24"/>
        </w:rPr>
        <w:t xml:space="preserve">siete de noviembre de dos mil veintidós, </w:t>
      </w:r>
      <w:r>
        <w:rPr>
          <w:rFonts w:ascii="Palatino Linotype" w:hAnsi="Palatino Linotype" w:cstheme="majorHAnsi"/>
          <w:bCs/>
          <w:sz w:val="24"/>
          <w:szCs w:val="24"/>
        </w:rPr>
        <w:t xml:space="preserve">ordenando la apertura por un término de tres días hábiles a efecto de hacer valer los alegatos, pruebas o manifestaciones correspondientes. </w:t>
      </w:r>
    </w:p>
    <w:p w14:paraId="06E3E410" w14:textId="7826A134" w:rsidR="00C134E3" w:rsidRDefault="00C134E3" w:rsidP="00101FCB">
      <w:pPr>
        <w:spacing w:line="360" w:lineRule="auto"/>
        <w:jc w:val="both"/>
        <w:rPr>
          <w:rFonts w:ascii="Palatino Linotype" w:hAnsi="Palatino Linotype" w:cstheme="majorHAnsi"/>
          <w:b/>
          <w:sz w:val="24"/>
          <w:szCs w:val="24"/>
        </w:rPr>
      </w:pPr>
      <w:r>
        <w:rPr>
          <w:rFonts w:ascii="Palatino Linotype" w:hAnsi="Palatino Linotype" w:cstheme="majorHAnsi"/>
          <w:bCs/>
          <w:sz w:val="24"/>
          <w:szCs w:val="24"/>
        </w:rPr>
        <w:t xml:space="preserve">Asimismo, en fecha </w:t>
      </w:r>
      <w:r>
        <w:rPr>
          <w:rFonts w:ascii="Palatino Linotype" w:hAnsi="Palatino Linotype" w:cstheme="majorHAnsi"/>
          <w:b/>
          <w:sz w:val="24"/>
          <w:szCs w:val="24"/>
        </w:rPr>
        <w:t xml:space="preserve">veinticinco de mayo de dos mil veintitrés, </w:t>
      </w:r>
      <w:r>
        <w:rPr>
          <w:rFonts w:ascii="Palatino Linotype" w:hAnsi="Palatino Linotype" w:cstheme="majorHAnsi"/>
          <w:bCs/>
          <w:sz w:val="24"/>
          <w:szCs w:val="24"/>
        </w:rPr>
        <w:t xml:space="preserve">se puso a la vista el informe justificado rendido por </w:t>
      </w:r>
      <w:r>
        <w:rPr>
          <w:rFonts w:ascii="Palatino Linotype" w:hAnsi="Palatino Linotype" w:cstheme="majorHAnsi"/>
          <w:b/>
          <w:sz w:val="24"/>
          <w:szCs w:val="24"/>
        </w:rPr>
        <w:t xml:space="preserve">El Sujeto Obligado. </w:t>
      </w:r>
    </w:p>
    <w:p w14:paraId="524DB219" w14:textId="17506CA3" w:rsidR="00C134E3" w:rsidRPr="00EF5310" w:rsidRDefault="00C134E3" w:rsidP="00C134E3">
      <w:pPr>
        <w:spacing w:line="360" w:lineRule="auto"/>
        <w:jc w:val="both"/>
        <w:rPr>
          <w:rFonts w:ascii="Palatino Linotype" w:hAnsi="Palatino Linotype" w:cs="Arial"/>
          <w:sz w:val="24"/>
          <w:szCs w:val="24"/>
        </w:rPr>
      </w:pPr>
      <w:r>
        <w:rPr>
          <w:rFonts w:ascii="Palatino Linotype" w:hAnsi="Palatino Linotype" w:cstheme="majorHAnsi"/>
          <w:bCs/>
          <w:sz w:val="24"/>
          <w:szCs w:val="24"/>
        </w:rPr>
        <w:t xml:space="preserve">Finalmente, se decretó el cierre de instrucción con </w:t>
      </w:r>
      <w:r w:rsidRPr="00B27A78">
        <w:rPr>
          <w:rFonts w:ascii="Palatino Linotype" w:hAnsi="Palatino Linotype" w:cstheme="majorHAnsi"/>
          <w:bCs/>
          <w:sz w:val="24"/>
          <w:szCs w:val="24"/>
        </w:rPr>
        <w:t xml:space="preserve">fecha </w:t>
      </w:r>
      <w:r w:rsidR="00B27A78" w:rsidRPr="00B27A78">
        <w:rPr>
          <w:rFonts w:ascii="Palatino Linotype" w:hAnsi="Palatino Linotype" w:cstheme="majorHAnsi"/>
          <w:b/>
          <w:sz w:val="24"/>
          <w:szCs w:val="24"/>
        </w:rPr>
        <w:t>catorce</w:t>
      </w:r>
      <w:r w:rsidRPr="00B27A78">
        <w:rPr>
          <w:rFonts w:ascii="Palatino Linotype" w:hAnsi="Palatino Linotype" w:cstheme="majorHAnsi"/>
          <w:b/>
          <w:sz w:val="24"/>
          <w:szCs w:val="24"/>
        </w:rPr>
        <w:t xml:space="preserve"> de junio del presente,</w:t>
      </w:r>
      <w:r>
        <w:rPr>
          <w:rFonts w:ascii="Palatino Linotype" w:hAnsi="Palatino Linotype" w:cstheme="majorHAnsi"/>
          <w:b/>
          <w:sz w:val="24"/>
          <w:szCs w:val="24"/>
        </w:rPr>
        <w:t xml:space="preserve"> </w:t>
      </w:r>
      <w:r>
        <w:rPr>
          <w:rFonts w:ascii="Palatino Linotype" w:hAnsi="Palatino Linotype" w:cs="Arial"/>
          <w:sz w:val="24"/>
          <w:szCs w:val="24"/>
        </w:rPr>
        <w:t xml:space="preserve">en términos del artículo 185 Fracción VI de la Ley de Transparencia y Acceso a la Información Pública del Estado de México y Municipios. </w:t>
      </w:r>
    </w:p>
    <w:p w14:paraId="135FC9AF" w14:textId="77777777" w:rsidR="00101FCB" w:rsidRDefault="00101FCB" w:rsidP="006D5803">
      <w:pPr>
        <w:spacing w:before="240" w:line="360" w:lineRule="auto"/>
        <w:jc w:val="center"/>
        <w:rPr>
          <w:rFonts w:ascii="Palatino Linotype" w:hAnsi="Palatino Linotype" w:cs="Arial"/>
          <w:b/>
          <w:sz w:val="24"/>
        </w:rPr>
      </w:pPr>
    </w:p>
    <w:p w14:paraId="0D4A17DB" w14:textId="293FE5CE"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AE0B913" w14:textId="77777777" w:rsidR="00C134E3" w:rsidRPr="00121F39" w:rsidRDefault="00C134E3" w:rsidP="00C134E3">
      <w:pPr>
        <w:spacing w:after="0" w:line="360" w:lineRule="auto"/>
        <w:jc w:val="both"/>
        <w:rPr>
          <w:rFonts w:ascii="Palatino Linotype" w:hAnsi="Palatino Linotype"/>
          <w:sz w:val="24"/>
          <w:szCs w:val="24"/>
        </w:rPr>
      </w:pPr>
      <w:r w:rsidRPr="00121F39">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w:t>
      </w:r>
      <w:r w:rsidRPr="00121F39">
        <w:rPr>
          <w:rFonts w:ascii="Palatino Linotype" w:hAnsi="Palatino Linotype"/>
          <w:sz w:val="24"/>
          <w:szCs w:val="24"/>
        </w:rPr>
        <w:lastRenderedPageBreak/>
        <w:t>Transparencia, Acceso a la Información Pública y Protección de Datos Personales del Estado de México y Municipios.</w:t>
      </w:r>
    </w:p>
    <w:p w14:paraId="6FF29CFE" w14:textId="77777777" w:rsidR="00C134E3" w:rsidRDefault="00C134E3"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18D7943D" w14:textId="77777777" w:rsidR="00EE5878" w:rsidRDefault="00EE5878" w:rsidP="00EE58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15EB736" w14:textId="77777777" w:rsidR="00EE5878" w:rsidRPr="00514E66" w:rsidRDefault="00EE5878" w:rsidP="00EE58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9A75E4B" w14:textId="77777777" w:rsidR="00EE5878" w:rsidRDefault="00EE5878" w:rsidP="00EE58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135174C" w14:textId="77777777" w:rsidR="00101FCB" w:rsidRPr="00EE5878" w:rsidRDefault="00101FCB" w:rsidP="006D5803">
      <w:pPr>
        <w:tabs>
          <w:tab w:val="left" w:pos="709"/>
        </w:tabs>
        <w:spacing w:before="240" w:line="360" w:lineRule="auto"/>
        <w:ind w:right="51"/>
        <w:jc w:val="both"/>
        <w:rPr>
          <w:rFonts w:ascii="Palatino Linotype" w:hAnsi="Palatino Linotype"/>
          <w:b/>
          <w:sz w:val="28"/>
          <w:szCs w:val="28"/>
          <w:lang w:val="es-ES"/>
        </w:rPr>
      </w:pPr>
    </w:p>
    <w:p w14:paraId="7879D459" w14:textId="4E56C0F3"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2E890C28"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271BC1"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w:t>
      </w:r>
      <w:r w:rsidRPr="006010FE">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1DFE165E"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E77866"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E16AD1" w14:textId="77777777" w:rsidR="00D52E7A" w:rsidRDefault="00D52E7A" w:rsidP="00871F78">
      <w:pPr>
        <w:spacing w:before="240" w:line="360" w:lineRule="auto"/>
        <w:jc w:val="both"/>
        <w:rPr>
          <w:rFonts w:ascii="Palatino Linotype" w:hAnsi="Palatino Linotype"/>
          <w:sz w:val="24"/>
          <w:szCs w:val="24"/>
        </w:rPr>
      </w:pPr>
    </w:p>
    <w:p w14:paraId="3724C7DB" w14:textId="7EA8B7AA" w:rsidR="00D14724" w:rsidRPr="00D14724" w:rsidRDefault="0072378A" w:rsidP="00871F78">
      <w:pPr>
        <w:spacing w:before="240" w:line="360" w:lineRule="auto"/>
        <w:jc w:val="both"/>
        <w:rPr>
          <w:rFonts w:ascii="Palatino Linotype" w:hAnsi="Palatino Linotype"/>
          <w:sz w:val="24"/>
          <w:szCs w:val="24"/>
        </w:rPr>
      </w:pPr>
      <w:r w:rsidRPr="0081537E">
        <w:rPr>
          <w:rFonts w:ascii="Palatino Linotype" w:hAnsi="Palatino Linotype"/>
          <w:sz w:val="24"/>
          <w:szCs w:val="24"/>
        </w:rPr>
        <w:t xml:space="preserve">Una vez sentado lo anterior, </w:t>
      </w:r>
      <w:r w:rsidR="00DF1297">
        <w:rPr>
          <w:rFonts w:ascii="Palatino Linotype" w:hAnsi="Palatino Linotype"/>
          <w:sz w:val="24"/>
          <w:szCs w:val="24"/>
        </w:rPr>
        <w:t xml:space="preserve">con </w:t>
      </w:r>
      <w:r w:rsidR="00A818AB">
        <w:rPr>
          <w:rFonts w:ascii="Palatino Linotype" w:hAnsi="Palatino Linotype"/>
          <w:sz w:val="24"/>
          <w:szCs w:val="24"/>
        </w:rPr>
        <w:t xml:space="preserve">base en una interpretación literal y gramatical a la solicitud de información </w:t>
      </w:r>
      <w:r w:rsidR="00D14724">
        <w:rPr>
          <w:rFonts w:ascii="Palatino Linotype" w:hAnsi="Palatino Linotype"/>
          <w:b/>
          <w:bCs/>
          <w:sz w:val="24"/>
          <w:szCs w:val="24"/>
        </w:rPr>
        <w:t>00140/ELORO/IP/2022</w:t>
      </w:r>
      <w:r w:rsidR="000143E2">
        <w:rPr>
          <w:rFonts w:ascii="Palatino Linotype" w:hAnsi="Palatino Linotype"/>
          <w:b/>
          <w:bCs/>
          <w:sz w:val="24"/>
          <w:szCs w:val="24"/>
        </w:rPr>
        <w:t xml:space="preserve"> </w:t>
      </w:r>
      <w:r w:rsidR="00A818AB">
        <w:rPr>
          <w:rFonts w:ascii="Palatino Linotype" w:hAnsi="Palatino Linotype"/>
          <w:sz w:val="24"/>
          <w:szCs w:val="24"/>
        </w:rPr>
        <w:t xml:space="preserve">se </w:t>
      </w:r>
      <w:r w:rsidR="00D14724">
        <w:rPr>
          <w:rFonts w:ascii="Palatino Linotype" w:hAnsi="Palatino Linotype"/>
          <w:sz w:val="24"/>
          <w:szCs w:val="24"/>
        </w:rPr>
        <w:t xml:space="preserve">advierte que fueron formulados </w:t>
      </w:r>
      <w:r w:rsidR="00D14724">
        <w:rPr>
          <w:rFonts w:ascii="Palatino Linotype" w:hAnsi="Palatino Linotype"/>
          <w:b/>
          <w:bCs/>
          <w:sz w:val="24"/>
          <w:szCs w:val="24"/>
        </w:rPr>
        <w:t xml:space="preserve">8 -ocho- </w:t>
      </w:r>
      <w:r w:rsidR="00D14724">
        <w:rPr>
          <w:rFonts w:ascii="Palatino Linotype" w:hAnsi="Palatino Linotype"/>
          <w:sz w:val="24"/>
          <w:szCs w:val="24"/>
        </w:rPr>
        <w:t>requerimientos respecto de los cuales se desprenden las siguientes consideraciones:</w:t>
      </w:r>
    </w:p>
    <w:p w14:paraId="4A11A9AD" w14:textId="62E2EF87" w:rsidR="00A818AB" w:rsidRDefault="00A818AB" w:rsidP="008962E2">
      <w:pPr>
        <w:pStyle w:val="Prrafodelista"/>
        <w:numPr>
          <w:ilvl w:val="0"/>
          <w:numId w:val="13"/>
        </w:numPr>
        <w:spacing w:before="240" w:line="360" w:lineRule="auto"/>
        <w:jc w:val="both"/>
        <w:rPr>
          <w:rFonts w:ascii="Palatino Linotype" w:hAnsi="Palatino Linotype"/>
        </w:rPr>
      </w:pPr>
      <w:r w:rsidRPr="00A818AB">
        <w:rPr>
          <w:rFonts w:ascii="Palatino Linotype" w:hAnsi="Palatino Linotype"/>
        </w:rPr>
        <w:t xml:space="preserve">Que </w:t>
      </w:r>
      <w:r w:rsidR="00D14724">
        <w:rPr>
          <w:rFonts w:ascii="Palatino Linotype" w:hAnsi="Palatino Linotype"/>
        </w:rPr>
        <w:t xml:space="preserve">en referencia a los requerimientos </w:t>
      </w:r>
      <w:r w:rsidR="00D14724">
        <w:rPr>
          <w:rFonts w:ascii="Palatino Linotype" w:hAnsi="Palatino Linotype"/>
          <w:b/>
          <w:bCs/>
        </w:rPr>
        <w:t xml:space="preserve">1 -uno-, 3 -tres- y 8 -ocho- </w:t>
      </w:r>
      <w:r w:rsidR="00D14724">
        <w:rPr>
          <w:rFonts w:ascii="Palatino Linotype" w:hAnsi="Palatino Linotype"/>
        </w:rPr>
        <w:t xml:space="preserve">no fue delimitado elemento temporal, debiendo de ser fijado a la fecha en que se ejerció </w:t>
      </w:r>
      <w:r w:rsidR="00D14724">
        <w:rPr>
          <w:rFonts w:ascii="Palatino Linotype" w:hAnsi="Palatino Linotype"/>
        </w:rPr>
        <w:lastRenderedPageBreak/>
        <w:t xml:space="preserve">el derecho de acceso a la información pública, es decir, al uno de agosto de dos mil veintidós. </w:t>
      </w:r>
    </w:p>
    <w:p w14:paraId="370BF1EC" w14:textId="0F15051C" w:rsidR="00D14724" w:rsidRDefault="00D14724" w:rsidP="008962E2">
      <w:pPr>
        <w:pStyle w:val="Prrafodelista"/>
        <w:numPr>
          <w:ilvl w:val="0"/>
          <w:numId w:val="13"/>
        </w:numPr>
        <w:spacing w:before="240" w:line="360" w:lineRule="auto"/>
        <w:jc w:val="both"/>
        <w:rPr>
          <w:rFonts w:ascii="Palatino Linotype" w:hAnsi="Palatino Linotype"/>
        </w:rPr>
      </w:pPr>
      <w:r>
        <w:rPr>
          <w:rFonts w:ascii="Palatino Linotype" w:hAnsi="Palatino Linotype"/>
        </w:rPr>
        <w:t xml:space="preserve">Que en alusión al requerimiento </w:t>
      </w:r>
      <w:r>
        <w:rPr>
          <w:rFonts w:ascii="Palatino Linotype" w:hAnsi="Palatino Linotype"/>
          <w:b/>
          <w:bCs/>
        </w:rPr>
        <w:t xml:space="preserve">7 -siete-, </w:t>
      </w:r>
      <w:r>
        <w:rPr>
          <w:rFonts w:ascii="Palatino Linotype" w:hAnsi="Palatino Linotype"/>
        </w:rPr>
        <w:t xml:space="preserve">el particular señaló </w:t>
      </w:r>
      <w:r>
        <w:rPr>
          <w:rFonts w:ascii="Palatino Linotype" w:hAnsi="Palatino Linotype"/>
          <w:i/>
          <w:iCs/>
        </w:rPr>
        <w:t xml:space="preserve">“actas”, </w:t>
      </w:r>
      <w:r>
        <w:rPr>
          <w:rFonts w:ascii="Palatino Linotype" w:hAnsi="Palatino Linotype"/>
        </w:rPr>
        <w:t>luego entonces, e</w:t>
      </w:r>
      <w:r w:rsidR="005D7B4D">
        <w:rPr>
          <w:rFonts w:ascii="Palatino Linotype" w:hAnsi="Palatino Linotype"/>
        </w:rPr>
        <w:t>n</w:t>
      </w:r>
      <w:r>
        <w:rPr>
          <w:rFonts w:ascii="Palatino Linotype" w:hAnsi="Palatino Linotype"/>
        </w:rPr>
        <w:t xml:space="preserve"> atención a los principios de máxima publicidad y suplencia de la queja deficiente, resulta procedente </w:t>
      </w:r>
      <w:r w:rsidR="00F03ECB">
        <w:rPr>
          <w:rFonts w:ascii="Palatino Linotype" w:hAnsi="Palatino Linotype"/>
        </w:rPr>
        <w:t xml:space="preserve">darle el alcance correspondiente a las actas ordinarias y extraordinarias. </w:t>
      </w:r>
    </w:p>
    <w:p w14:paraId="4D002C69" w14:textId="07676CD8" w:rsidR="00F03ECB" w:rsidRPr="00F03ECB" w:rsidRDefault="00F03ECB" w:rsidP="008962E2">
      <w:pPr>
        <w:pStyle w:val="Prrafodelista"/>
        <w:numPr>
          <w:ilvl w:val="0"/>
          <w:numId w:val="13"/>
        </w:numPr>
        <w:spacing w:before="240" w:line="360" w:lineRule="auto"/>
        <w:jc w:val="both"/>
        <w:rPr>
          <w:rFonts w:ascii="Palatino Linotype" w:hAnsi="Palatino Linotype"/>
          <w:i/>
          <w:iCs/>
        </w:rPr>
      </w:pPr>
      <w:r>
        <w:rPr>
          <w:rFonts w:ascii="Palatino Linotype" w:hAnsi="Palatino Linotype"/>
        </w:rPr>
        <w:t xml:space="preserve">Que respecto del requerimiento </w:t>
      </w:r>
      <w:r>
        <w:rPr>
          <w:rFonts w:ascii="Palatino Linotype" w:hAnsi="Palatino Linotype"/>
          <w:b/>
          <w:bCs/>
        </w:rPr>
        <w:t xml:space="preserve">7 -siete-, </w:t>
      </w:r>
      <w:r>
        <w:rPr>
          <w:rFonts w:ascii="Palatino Linotype" w:hAnsi="Palatino Linotype"/>
        </w:rPr>
        <w:t xml:space="preserve">el ciudadano no delimitó de manera eficaz el elemento temporal al señalar </w:t>
      </w:r>
      <w:r w:rsidRPr="00F03ECB">
        <w:rPr>
          <w:rFonts w:ascii="Palatino Linotype" w:hAnsi="Palatino Linotype"/>
          <w:i/>
          <w:iCs/>
        </w:rPr>
        <w:t>“del año 2022”</w:t>
      </w:r>
      <w:r>
        <w:rPr>
          <w:rFonts w:ascii="Palatino Linotype" w:hAnsi="Palatino Linotype"/>
          <w:i/>
          <w:iCs/>
        </w:rPr>
        <w:t xml:space="preserve">, </w:t>
      </w:r>
      <w:r>
        <w:rPr>
          <w:rFonts w:ascii="Palatino Linotype" w:hAnsi="Palatino Linotype"/>
        </w:rPr>
        <w:t xml:space="preserve">es decir, del uno de enero al uno de agosto de dos mil veintidós, éste último al corresponder a la fecha en que se ejerció el derecho de acceso a la información. </w:t>
      </w:r>
    </w:p>
    <w:p w14:paraId="25C76207" w14:textId="7D2B4B0E" w:rsidR="00F03ECB" w:rsidRPr="00F03ECB" w:rsidRDefault="00F03ECB" w:rsidP="008962E2">
      <w:pPr>
        <w:pStyle w:val="Prrafodelista"/>
        <w:numPr>
          <w:ilvl w:val="0"/>
          <w:numId w:val="13"/>
        </w:numPr>
        <w:spacing w:before="240" w:line="360" w:lineRule="auto"/>
        <w:jc w:val="both"/>
        <w:rPr>
          <w:rFonts w:ascii="Palatino Linotype" w:hAnsi="Palatino Linotype"/>
          <w:i/>
          <w:iCs/>
        </w:rPr>
      </w:pPr>
      <w:r>
        <w:rPr>
          <w:rFonts w:ascii="Palatino Linotype" w:hAnsi="Palatino Linotype"/>
        </w:rPr>
        <w:t xml:space="preserve">Que en alusión al requerimiento </w:t>
      </w:r>
      <w:r>
        <w:rPr>
          <w:rFonts w:ascii="Palatino Linotype" w:hAnsi="Palatino Linotype"/>
          <w:b/>
          <w:bCs/>
        </w:rPr>
        <w:t xml:space="preserve">8 -ocho-, </w:t>
      </w:r>
      <w:r>
        <w:rPr>
          <w:rFonts w:ascii="Palatino Linotype" w:hAnsi="Palatino Linotype"/>
        </w:rPr>
        <w:t xml:space="preserve">el particular requirió el </w:t>
      </w:r>
      <w:r>
        <w:rPr>
          <w:rFonts w:ascii="Palatino Linotype" w:hAnsi="Palatino Linotype"/>
          <w:i/>
          <w:iCs/>
        </w:rPr>
        <w:t xml:space="preserve">“listado de proveedores”, </w:t>
      </w:r>
      <w:r>
        <w:rPr>
          <w:rFonts w:ascii="Palatino Linotype" w:hAnsi="Palatino Linotype"/>
        </w:rPr>
        <w:t>destacando que no es un experto en la terminología de administración pública o transparencia, resultando de su interés el padrón de proveedores</w:t>
      </w:r>
    </w:p>
    <w:p w14:paraId="00EB579E" w14:textId="27E3EFBB" w:rsidR="00F03ECB" w:rsidRPr="00F03ECB" w:rsidRDefault="00F03ECB" w:rsidP="008962E2">
      <w:pPr>
        <w:pStyle w:val="Prrafodelista"/>
        <w:numPr>
          <w:ilvl w:val="0"/>
          <w:numId w:val="13"/>
        </w:numPr>
        <w:spacing w:before="240" w:line="360" w:lineRule="auto"/>
        <w:jc w:val="both"/>
        <w:rPr>
          <w:rFonts w:ascii="Palatino Linotype" w:hAnsi="Palatino Linotype"/>
          <w:i/>
          <w:iCs/>
        </w:rPr>
      </w:pPr>
      <w:r>
        <w:rPr>
          <w:rFonts w:ascii="Palatino Linotype" w:hAnsi="Palatino Linotype"/>
        </w:rPr>
        <w:t xml:space="preserve">Finalmente, el particular omitió delimitar el elemento temporal del requerimiento </w:t>
      </w:r>
      <w:r>
        <w:rPr>
          <w:rFonts w:ascii="Palatino Linotype" w:hAnsi="Palatino Linotype"/>
          <w:b/>
          <w:bCs/>
        </w:rPr>
        <w:t xml:space="preserve">8 -ocho- </w:t>
      </w:r>
      <w:r>
        <w:rPr>
          <w:rFonts w:ascii="Palatino Linotype" w:hAnsi="Palatino Linotype"/>
        </w:rPr>
        <w:t xml:space="preserve">debiendo de ser fijado al uno de agosto del presente, al corresponder a la fecha en que se ejerció la multicitada prerrogativa constitucional. </w:t>
      </w:r>
    </w:p>
    <w:p w14:paraId="748CE757" w14:textId="77777777" w:rsidR="00F03ECB" w:rsidRDefault="00F03ECB" w:rsidP="009D2C59">
      <w:pPr>
        <w:spacing w:before="240" w:line="360" w:lineRule="auto"/>
        <w:jc w:val="both"/>
        <w:rPr>
          <w:rFonts w:ascii="Palatino Linotype" w:hAnsi="Palatino Linotype"/>
          <w:sz w:val="24"/>
          <w:szCs w:val="24"/>
        </w:rPr>
      </w:pPr>
    </w:p>
    <w:p w14:paraId="4FCB065A" w14:textId="6E70B2EC" w:rsidR="009D2C59" w:rsidRPr="0051062B" w:rsidRDefault="009D2C59" w:rsidP="009D2C59">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3ABF8F1A" w14:textId="77777777" w:rsidR="009D2C59" w:rsidRPr="0051062B" w:rsidRDefault="009D2C59" w:rsidP="009D2C59">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61E19B34" w14:textId="77777777" w:rsidR="009D2C59" w:rsidRPr="0051062B" w:rsidRDefault="009D2C59" w:rsidP="009D2C59">
      <w:pPr>
        <w:pStyle w:val="Citas"/>
        <w:rPr>
          <w:b/>
        </w:rPr>
      </w:pPr>
      <w:r w:rsidRPr="0051062B">
        <w:rPr>
          <w:b/>
        </w:rPr>
        <w:t xml:space="preserve">Artículo 181. … </w:t>
      </w:r>
    </w:p>
    <w:p w14:paraId="270C1407" w14:textId="77777777" w:rsidR="009D2C59" w:rsidRDefault="009D2C59" w:rsidP="009D2C59">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585F9C0" w14:textId="77777777" w:rsidR="009D2C59" w:rsidRDefault="009D2C59" w:rsidP="009D2C59">
      <w:pPr>
        <w:spacing w:before="240" w:line="360" w:lineRule="auto"/>
        <w:jc w:val="both"/>
        <w:rPr>
          <w:rFonts w:ascii="Palatino Linotype" w:hAnsi="Palatino Linotype"/>
          <w:sz w:val="24"/>
          <w:szCs w:val="24"/>
        </w:rPr>
      </w:pPr>
    </w:p>
    <w:p w14:paraId="0E5B069F" w14:textId="0B801E7E" w:rsidR="009D2C59" w:rsidRPr="0064392E" w:rsidRDefault="009D2C59" w:rsidP="009D2C59">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363A0FD6" w14:textId="5FD175E3" w:rsidR="00A818AB" w:rsidRPr="00F03ECB" w:rsidRDefault="00EE5878" w:rsidP="004F5F65">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el presupuesto asignado a los conceptos de telefonía fija y </w:t>
      </w:r>
      <w:r w:rsidRPr="00F03ECB">
        <w:rPr>
          <w:rFonts w:ascii="Palatino Linotype" w:hAnsi="Palatino Linotype"/>
        </w:rPr>
        <w:t xml:space="preserve">móvil, al uno de agosto del dos mil veintidós. </w:t>
      </w:r>
    </w:p>
    <w:p w14:paraId="00F3B824" w14:textId="59FB48AA" w:rsidR="00EE5878" w:rsidRPr="00F03ECB" w:rsidRDefault="00EE5878" w:rsidP="004F5F65">
      <w:pPr>
        <w:pStyle w:val="Prrafodelista"/>
        <w:numPr>
          <w:ilvl w:val="0"/>
          <w:numId w:val="12"/>
        </w:numPr>
        <w:spacing w:before="240" w:line="360" w:lineRule="auto"/>
        <w:jc w:val="both"/>
        <w:rPr>
          <w:rFonts w:ascii="Palatino Linotype" w:hAnsi="Palatino Linotype"/>
        </w:rPr>
      </w:pPr>
      <w:r w:rsidRPr="00F03ECB">
        <w:rPr>
          <w:rFonts w:ascii="Palatino Linotype" w:hAnsi="Palatino Linotype"/>
        </w:rPr>
        <w:t xml:space="preserve">El o los documentos donde conste el presupuesto ejercido por los conceptos de telefonía fija y móvil, correspondiente a los meses de enero, febrero, marzo, abril, mayo y junio de dos mil veintidós. </w:t>
      </w:r>
    </w:p>
    <w:p w14:paraId="181F8C62" w14:textId="6E6A7BF0" w:rsidR="00EE5878" w:rsidRPr="00F03ECB" w:rsidRDefault="00EE5878" w:rsidP="004F5F65">
      <w:pPr>
        <w:pStyle w:val="Prrafodelista"/>
        <w:numPr>
          <w:ilvl w:val="0"/>
          <w:numId w:val="12"/>
        </w:numPr>
        <w:spacing w:before="240" w:line="360" w:lineRule="auto"/>
        <w:jc w:val="both"/>
        <w:rPr>
          <w:rFonts w:ascii="Palatino Linotype" w:hAnsi="Palatino Linotype"/>
        </w:rPr>
      </w:pPr>
      <w:r w:rsidRPr="00F03ECB">
        <w:rPr>
          <w:rFonts w:ascii="Palatino Linotype" w:hAnsi="Palatino Linotype"/>
        </w:rPr>
        <w:t xml:space="preserve">El o los documentos donde conste el presupuesto asignado al concepto de combustible, al uno de agosto de dos mil veintidós. </w:t>
      </w:r>
    </w:p>
    <w:p w14:paraId="06218965" w14:textId="561B293C" w:rsidR="00EE5878" w:rsidRPr="00F03ECB" w:rsidRDefault="00D14724" w:rsidP="004F5F65">
      <w:pPr>
        <w:pStyle w:val="Prrafodelista"/>
        <w:numPr>
          <w:ilvl w:val="0"/>
          <w:numId w:val="12"/>
        </w:numPr>
        <w:spacing w:before="240" w:line="360" w:lineRule="auto"/>
        <w:jc w:val="both"/>
        <w:rPr>
          <w:rFonts w:ascii="Palatino Linotype" w:hAnsi="Palatino Linotype"/>
        </w:rPr>
      </w:pPr>
      <w:r w:rsidRPr="00F03ECB">
        <w:rPr>
          <w:rFonts w:ascii="Palatino Linotype" w:hAnsi="Palatino Linotype"/>
        </w:rPr>
        <w:t xml:space="preserve">El o los documentos donde conste el presupuesto ejercido por el concepto de combustible, correspondiente a los meses de enero, febrero, marzo, abril, mayo y junio de dos mil veintidós. </w:t>
      </w:r>
    </w:p>
    <w:p w14:paraId="6B09C374" w14:textId="62BC8560" w:rsidR="00D14724" w:rsidRPr="00F03ECB" w:rsidRDefault="00D14724" w:rsidP="004F5F65">
      <w:pPr>
        <w:pStyle w:val="Prrafodelista"/>
        <w:numPr>
          <w:ilvl w:val="0"/>
          <w:numId w:val="12"/>
        </w:numPr>
        <w:spacing w:before="240" w:line="360" w:lineRule="auto"/>
        <w:jc w:val="both"/>
        <w:rPr>
          <w:rFonts w:ascii="Palatino Linotype" w:hAnsi="Palatino Linotype"/>
        </w:rPr>
      </w:pPr>
      <w:r w:rsidRPr="00F03ECB">
        <w:rPr>
          <w:rFonts w:ascii="Palatino Linotype" w:hAnsi="Palatino Linotype"/>
        </w:rPr>
        <w:lastRenderedPageBreak/>
        <w:t xml:space="preserve">Vales de gasolina y/o equivalentes, correspondiente a los meses de enero, febrero, marzo, abril, mayo y junio de dos mil veintidós. </w:t>
      </w:r>
    </w:p>
    <w:p w14:paraId="7555A3AA" w14:textId="59DBECAC" w:rsidR="00D14724" w:rsidRPr="00F03ECB" w:rsidRDefault="00D14724" w:rsidP="004F5F65">
      <w:pPr>
        <w:pStyle w:val="Prrafodelista"/>
        <w:numPr>
          <w:ilvl w:val="0"/>
          <w:numId w:val="12"/>
        </w:numPr>
        <w:spacing w:before="240" w:line="360" w:lineRule="auto"/>
        <w:jc w:val="both"/>
        <w:rPr>
          <w:rFonts w:ascii="Palatino Linotype" w:hAnsi="Palatino Linotype"/>
        </w:rPr>
      </w:pPr>
      <w:r w:rsidRPr="00F03ECB">
        <w:rPr>
          <w:rFonts w:ascii="Palatino Linotype" w:hAnsi="Palatino Linotype"/>
        </w:rPr>
        <w:t xml:space="preserve">Plan anual de adquisiciones y/o equivalente, correspondiente a los ejercicios dos mil veintiuno y dos mil veintidós. </w:t>
      </w:r>
    </w:p>
    <w:p w14:paraId="008A7E55" w14:textId="56321DBC" w:rsidR="00D14724" w:rsidRPr="00F03ECB" w:rsidRDefault="00D14724" w:rsidP="004F5F65">
      <w:pPr>
        <w:pStyle w:val="Prrafodelista"/>
        <w:numPr>
          <w:ilvl w:val="0"/>
          <w:numId w:val="12"/>
        </w:numPr>
        <w:spacing w:before="240" w:line="360" w:lineRule="auto"/>
        <w:jc w:val="both"/>
        <w:rPr>
          <w:rFonts w:ascii="Palatino Linotype" w:hAnsi="Palatino Linotype"/>
        </w:rPr>
      </w:pPr>
      <w:r w:rsidRPr="00F03ECB">
        <w:rPr>
          <w:rFonts w:ascii="Palatino Linotype" w:hAnsi="Palatino Linotype"/>
        </w:rPr>
        <w:t xml:space="preserve">Actas ordinarias y extraordinarias del Comité de Adquisiciones, del periodo comprendido del uno de enero al uno de agosto de dos mil veintidós. </w:t>
      </w:r>
    </w:p>
    <w:p w14:paraId="5BAB9654" w14:textId="7906A3D0" w:rsidR="00D14724" w:rsidRDefault="00D14724" w:rsidP="004F5F65">
      <w:pPr>
        <w:pStyle w:val="Prrafodelista"/>
        <w:numPr>
          <w:ilvl w:val="0"/>
          <w:numId w:val="12"/>
        </w:numPr>
        <w:spacing w:before="240" w:line="360" w:lineRule="auto"/>
        <w:jc w:val="both"/>
        <w:rPr>
          <w:rFonts w:ascii="Palatino Linotype" w:hAnsi="Palatino Linotype"/>
        </w:rPr>
      </w:pPr>
      <w:r w:rsidRPr="00F03ECB">
        <w:rPr>
          <w:rFonts w:ascii="Palatino Linotype" w:hAnsi="Palatino Linotype"/>
        </w:rPr>
        <w:t>Padrón de proveedores, al uno de agosto de dos mil veintidós</w:t>
      </w:r>
      <w:r>
        <w:rPr>
          <w:rFonts w:ascii="Palatino Linotype" w:hAnsi="Palatino Linotype"/>
        </w:rPr>
        <w:t xml:space="preserve">. </w:t>
      </w:r>
    </w:p>
    <w:p w14:paraId="1B794A6D" w14:textId="77777777" w:rsidR="001D606E" w:rsidRDefault="001D606E" w:rsidP="00A44FBE">
      <w:pPr>
        <w:spacing w:before="240" w:line="360" w:lineRule="auto"/>
        <w:jc w:val="both"/>
        <w:rPr>
          <w:rFonts w:ascii="Palatino Linotype" w:hAnsi="Palatino Linotype"/>
          <w:sz w:val="24"/>
          <w:szCs w:val="24"/>
        </w:rPr>
      </w:pPr>
    </w:p>
    <w:p w14:paraId="57841E32" w14:textId="71969C0F" w:rsidR="00A44FBE" w:rsidRDefault="005465DE" w:rsidP="00A44FBE">
      <w:pPr>
        <w:spacing w:before="240" w:line="360" w:lineRule="auto"/>
        <w:jc w:val="both"/>
        <w:rPr>
          <w:rFonts w:ascii="Palatino Linotype" w:hAnsi="Palatino Linotype"/>
          <w:b/>
          <w:bCs/>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4318" behindDoc="0" locked="0" layoutInCell="1" allowOverlap="1" wp14:anchorId="39EDE9B4" wp14:editId="1FE6E67C">
                <wp:simplePos x="0" y="0"/>
                <wp:positionH relativeFrom="column">
                  <wp:posOffset>34290</wp:posOffset>
                </wp:positionH>
                <wp:positionV relativeFrom="paragraph">
                  <wp:posOffset>1273810</wp:posOffset>
                </wp:positionV>
                <wp:extent cx="5724525" cy="3219450"/>
                <wp:effectExtent l="0" t="0" r="28575" b="19050"/>
                <wp:wrapNone/>
                <wp:docPr id="1805614249" name="Straight Connector 1"/>
                <wp:cNvGraphicFramePr/>
                <a:graphic xmlns:a="http://schemas.openxmlformats.org/drawingml/2006/main">
                  <a:graphicData uri="http://schemas.microsoft.com/office/word/2010/wordprocessingShape">
                    <wps:wsp>
                      <wps:cNvCnPr/>
                      <wps:spPr>
                        <a:xfrm>
                          <a:off x="0" y="0"/>
                          <a:ext cx="5724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9CF89" id="Straight Connector 1" o:spid="_x0000_s1026" style="position:absolute;z-index:251704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00.3pt" to="453.45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" strokecolor="#5b9bd5 [3204]" strokeweight=".5pt">
                <v:stroke joinstyle="miter"/>
              </v:line>
            </w:pict>
          </mc:Fallback>
        </mc:AlternateContent>
      </w:r>
      <w:r w:rsidR="00A44FBE">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sidR="00A44FBE">
        <w:rPr>
          <w:rFonts w:ascii="Palatino Linotype" w:hAnsi="Palatino Linotype"/>
          <w:b/>
          <w:bCs/>
          <w:sz w:val="24"/>
          <w:szCs w:val="24"/>
        </w:rPr>
        <w:t>Sujeto Obligado:</w:t>
      </w:r>
    </w:p>
    <w:p w14:paraId="4EC498C9" w14:textId="65AE8F7C" w:rsidR="00D962A7" w:rsidRDefault="005465DE"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w:drawing>
          <wp:anchor distT="0" distB="0" distL="114300" distR="114300" simplePos="0" relativeHeight="251701246" behindDoc="0" locked="0" layoutInCell="1" allowOverlap="1" wp14:anchorId="628A2843" wp14:editId="29C3B645">
            <wp:simplePos x="0" y="0"/>
            <wp:positionH relativeFrom="column">
              <wp:posOffset>-20320</wp:posOffset>
            </wp:positionH>
            <wp:positionV relativeFrom="paragraph">
              <wp:posOffset>19050</wp:posOffset>
            </wp:positionV>
            <wp:extent cx="5753100" cy="3524250"/>
            <wp:effectExtent l="19050" t="19050" r="19050" b="19050"/>
            <wp:wrapThrough wrapText="bothSides">
              <wp:wrapPolygon edited="0">
                <wp:start x="-72" y="-117"/>
                <wp:lineTo x="-72" y="21600"/>
                <wp:lineTo x="21600" y="21600"/>
                <wp:lineTo x="21600" y="-117"/>
                <wp:lineTo x="-72" y="-11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55DE7B" w14:textId="0E40E817" w:rsidR="00D962A7" w:rsidRDefault="00D962A7" w:rsidP="00A44FBE">
      <w:pPr>
        <w:spacing w:before="240" w:line="360" w:lineRule="auto"/>
        <w:jc w:val="both"/>
        <w:rPr>
          <w:rFonts w:ascii="Palatino Linotype" w:hAnsi="Palatino Linotype"/>
          <w:b/>
          <w:bCs/>
          <w:sz w:val="24"/>
          <w:szCs w:val="24"/>
        </w:rPr>
      </w:pPr>
    </w:p>
    <w:p w14:paraId="7E54EC54" w14:textId="73F25218" w:rsidR="00D962A7" w:rsidRDefault="00344276"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drawing>
          <wp:anchor distT="0" distB="0" distL="114300" distR="114300" simplePos="0" relativeHeight="251702270" behindDoc="0" locked="0" layoutInCell="1" allowOverlap="1" wp14:anchorId="3120C922" wp14:editId="10FB80B7">
            <wp:simplePos x="0" y="0"/>
            <wp:positionH relativeFrom="column">
              <wp:posOffset>978959</wp:posOffset>
            </wp:positionH>
            <wp:positionV relativeFrom="paragraph">
              <wp:posOffset>91440</wp:posOffset>
            </wp:positionV>
            <wp:extent cx="1422400" cy="666115"/>
            <wp:effectExtent l="19050" t="19050" r="25400" b="19685"/>
            <wp:wrapThrough wrapText="bothSides">
              <wp:wrapPolygon edited="0">
                <wp:start x="-289" y="-618"/>
                <wp:lineTo x="-289" y="21621"/>
                <wp:lineTo x="21696" y="21621"/>
                <wp:lineTo x="21696" y="-618"/>
                <wp:lineTo x="-289" y="-61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400" cy="666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694077" behindDoc="0" locked="0" layoutInCell="1" allowOverlap="1" wp14:anchorId="3A6274CD" wp14:editId="22CD1322">
            <wp:simplePos x="0" y="0"/>
            <wp:positionH relativeFrom="column">
              <wp:posOffset>2765848</wp:posOffset>
            </wp:positionH>
            <wp:positionV relativeFrom="paragraph">
              <wp:posOffset>91652</wp:posOffset>
            </wp:positionV>
            <wp:extent cx="1422400" cy="666115"/>
            <wp:effectExtent l="19050" t="19050" r="25400" b="19685"/>
            <wp:wrapThrough wrapText="bothSides">
              <wp:wrapPolygon edited="0">
                <wp:start x="-289" y="-618"/>
                <wp:lineTo x="-289" y="21621"/>
                <wp:lineTo x="21696" y="21621"/>
                <wp:lineTo x="21696" y="-618"/>
                <wp:lineTo x="-289" y="-61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0" cy="666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2B284F" w14:textId="0D2AAE00" w:rsidR="001D606E" w:rsidRDefault="001D606E" w:rsidP="00685F73">
      <w:pPr>
        <w:spacing w:before="240" w:line="360" w:lineRule="auto"/>
        <w:jc w:val="both"/>
        <w:rPr>
          <w:rFonts w:ascii="Palatino Linotype" w:hAnsi="Palatino Linotype"/>
          <w:sz w:val="24"/>
          <w:szCs w:val="24"/>
        </w:rPr>
      </w:pPr>
    </w:p>
    <w:p w14:paraId="211C0FD8" w14:textId="1AB2017C" w:rsidR="001D606E" w:rsidRDefault="001D606E" w:rsidP="00685F73">
      <w:pPr>
        <w:spacing w:before="240" w:line="360" w:lineRule="auto"/>
        <w:jc w:val="both"/>
        <w:rPr>
          <w:rFonts w:ascii="Palatino Linotype" w:hAnsi="Palatino Linotype"/>
          <w:sz w:val="24"/>
          <w:szCs w:val="24"/>
        </w:rPr>
      </w:pPr>
    </w:p>
    <w:p w14:paraId="135E7E5C" w14:textId="44135DF9" w:rsidR="00685F73" w:rsidRPr="00B86B44" w:rsidRDefault="00685F73" w:rsidP="00685F73">
      <w:pPr>
        <w:spacing w:before="240" w:line="360" w:lineRule="auto"/>
        <w:jc w:val="both"/>
        <w:rPr>
          <w:rFonts w:ascii="Palatino Linotype" w:hAnsi="Palatino Linotype"/>
          <w:b/>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sz w:val="24"/>
          <w:szCs w:val="24"/>
        </w:rPr>
        <w:t xml:space="preserve">Dirección </w:t>
      </w:r>
      <w:r w:rsidR="00344276">
        <w:rPr>
          <w:rFonts w:ascii="Palatino Linotype" w:hAnsi="Palatino Linotype"/>
          <w:sz w:val="24"/>
          <w:szCs w:val="24"/>
        </w:rPr>
        <w:t xml:space="preserve">de Administración, así como la Tesorería Municipal. </w:t>
      </w:r>
      <w:r>
        <w:rPr>
          <w:rFonts w:ascii="Palatino Linotype" w:hAnsi="Palatino Linotype"/>
          <w:sz w:val="24"/>
          <w:szCs w:val="24"/>
        </w:rPr>
        <w:t xml:space="preserve"> </w:t>
      </w:r>
      <w:r w:rsidRPr="00B86B44">
        <w:rPr>
          <w:rFonts w:ascii="Palatino Linotype" w:hAnsi="Palatino Linotype"/>
          <w:sz w:val="24"/>
          <w:szCs w:val="24"/>
        </w:rPr>
        <w:t xml:space="preserve"> </w:t>
      </w:r>
    </w:p>
    <w:p w14:paraId="0F22CB07" w14:textId="0D234416" w:rsidR="00344276" w:rsidRDefault="00685F73" w:rsidP="00685F73">
      <w:pPr>
        <w:spacing w:before="240" w:line="360" w:lineRule="auto"/>
        <w:jc w:val="both"/>
        <w:rPr>
          <w:rFonts w:ascii="Palatino Linotype" w:hAnsi="Palatino Linotype"/>
          <w:iCs/>
          <w:sz w:val="24"/>
          <w:szCs w:val="24"/>
        </w:rPr>
      </w:pPr>
      <w:r w:rsidRPr="00F551DE">
        <w:rPr>
          <w:rFonts w:ascii="Palatino Linotype" w:hAnsi="Palatino Linotype"/>
          <w:iCs/>
          <w:sz w:val="24"/>
          <w:szCs w:val="24"/>
        </w:rPr>
        <w:lastRenderedPageBreak/>
        <w:t xml:space="preserve">De manera complementaria, a efecto de ilustrar la esfera competencial de las unidades administrativas en cita, resulta oportuno traer </w:t>
      </w:r>
      <w:r w:rsidR="00333965">
        <w:rPr>
          <w:rFonts w:ascii="Palatino Linotype" w:hAnsi="Palatino Linotype"/>
          <w:iCs/>
          <w:sz w:val="24"/>
          <w:szCs w:val="24"/>
        </w:rPr>
        <w:t xml:space="preserve">los artículos </w:t>
      </w:r>
      <w:r w:rsidR="00344276">
        <w:rPr>
          <w:rFonts w:ascii="Palatino Linotype" w:hAnsi="Palatino Linotype"/>
          <w:iCs/>
          <w:sz w:val="24"/>
          <w:szCs w:val="24"/>
        </w:rPr>
        <w:t xml:space="preserve">93 y 94, fracciones I, II, IV, XIII y XVI de la Ley Orgánica Municipal del Estado de México, así como </w:t>
      </w:r>
      <w:r w:rsidR="005D147E">
        <w:rPr>
          <w:rFonts w:ascii="Palatino Linotype" w:hAnsi="Palatino Linotype"/>
          <w:iCs/>
          <w:sz w:val="24"/>
          <w:szCs w:val="24"/>
        </w:rPr>
        <w:t xml:space="preserve">los numerales </w:t>
      </w:r>
      <w:r w:rsidR="005D147E" w:rsidRPr="005D147E">
        <w:rPr>
          <w:rFonts w:ascii="Palatino Linotype" w:hAnsi="Palatino Linotype"/>
          <w:iCs/>
          <w:sz w:val="24"/>
          <w:szCs w:val="24"/>
        </w:rPr>
        <w:t>214 bis, fracción V, 282, 283, 284, fracciones II, VIII, X, XVI, XVII del Bando Municipal del Ayuntamiento de el oro</w:t>
      </w:r>
      <w:r w:rsidR="005D147E">
        <w:rPr>
          <w:rFonts w:ascii="Palatino Linotype" w:hAnsi="Palatino Linotype"/>
          <w:iCs/>
          <w:sz w:val="24"/>
          <w:szCs w:val="24"/>
        </w:rPr>
        <w:t>, porciones normativas que disponen a la literalidad lo siguiente:</w:t>
      </w:r>
    </w:p>
    <w:p w14:paraId="3B03C070" w14:textId="4B9B5DEA" w:rsidR="005D147E" w:rsidRPr="005D147E" w:rsidRDefault="005D147E" w:rsidP="005D147E">
      <w:pPr>
        <w:pStyle w:val="Citas"/>
        <w:jc w:val="center"/>
        <w:rPr>
          <w:b/>
          <w:bCs/>
        </w:rPr>
      </w:pPr>
      <w:r w:rsidRPr="005D147E">
        <w:rPr>
          <w:b/>
          <w:bCs/>
        </w:rPr>
        <w:t>LEY ORGÁNICA MUNICIPAL DEL ESTADO DE MÉXICO</w:t>
      </w:r>
    </w:p>
    <w:p w14:paraId="0215A4F9" w14:textId="091CA247" w:rsidR="00344276" w:rsidRDefault="005D147E" w:rsidP="00344276">
      <w:pPr>
        <w:pStyle w:val="Citas"/>
      </w:pPr>
      <w:r>
        <w:t>“</w:t>
      </w:r>
      <w:r w:rsidR="00344276">
        <w:t>Artículo 93.- La tesorería municipal es el órgano encargado de la recaudación de los ingresos municipales y responsable de realizar las erogaciones que haga el ayuntamiento.</w:t>
      </w:r>
    </w:p>
    <w:p w14:paraId="00F10F4B" w14:textId="77777777" w:rsidR="00344276" w:rsidRDefault="00344276" w:rsidP="00344276">
      <w:pPr>
        <w:pStyle w:val="Citas"/>
      </w:pPr>
      <w:r>
        <w:t>Artículo 95.- Son atribuciones del tesorero municipal:</w:t>
      </w:r>
    </w:p>
    <w:p w14:paraId="564079B9" w14:textId="3AE47149" w:rsidR="00344276" w:rsidRDefault="00344276" w:rsidP="00344276">
      <w:pPr>
        <w:pStyle w:val="Citas"/>
      </w:pPr>
      <w:r>
        <w:t xml:space="preserve"> I. Administrar la hacienda pública municipal, de conformidad con las disposiciones legales aplicables;</w:t>
      </w:r>
    </w:p>
    <w:p w14:paraId="68DACA78" w14:textId="752F061A" w:rsidR="00344276" w:rsidRDefault="00344276" w:rsidP="00344276">
      <w:pPr>
        <w:pStyle w:val="Citas"/>
      </w:pPr>
      <w:r>
        <w:t>II. Determinar, liquidar, recaudar, fiscalizar y administrar las contribuciones en los términos de los ordenamientos jurídicos aplicables y, en su caso, aplicar el procedimiento administrativo de ejecución en términos de las disposiciones aplicables;</w:t>
      </w:r>
    </w:p>
    <w:p w14:paraId="280A03FD" w14:textId="3DF2EDEC" w:rsidR="00344276" w:rsidRDefault="00344276" w:rsidP="00344276">
      <w:pPr>
        <w:pStyle w:val="Citas"/>
      </w:pPr>
      <w:r>
        <w:t>(…)</w:t>
      </w:r>
    </w:p>
    <w:p w14:paraId="2B9E58F8" w14:textId="608BD75D" w:rsidR="00344276" w:rsidRPr="005D147E" w:rsidRDefault="00344276" w:rsidP="00344276">
      <w:pPr>
        <w:pStyle w:val="Citas"/>
        <w:rPr>
          <w:b/>
          <w:bCs/>
          <w:u w:val="single"/>
        </w:rPr>
      </w:pPr>
      <w:r w:rsidRPr="005D147E">
        <w:rPr>
          <w:b/>
          <w:bCs/>
          <w:u w:val="single"/>
        </w:rPr>
        <w:t>IV. Llevar los registros contables, financieros y administrativos de los ingresos, egresos, e inventarios;</w:t>
      </w:r>
    </w:p>
    <w:p w14:paraId="6FD1E24C" w14:textId="13365798" w:rsidR="00344276" w:rsidRDefault="00344276" w:rsidP="00344276">
      <w:pPr>
        <w:pStyle w:val="Citas"/>
      </w:pPr>
      <w:r>
        <w:t>(…)</w:t>
      </w:r>
    </w:p>
    <w:p w14:paraId="26CB2D86" w14:textId="0A18C7F5" w:rsidR="00344276" w:rsidRPr="005D147E" w:rsidRDefault="00344276" w:rsidP="00344276">
      <w:pPr>
        <w:pStyle w:val="Citas"/>
        <w:rPr>
          <w:b/>
          <w:bCs/>
          <w:u w:val="single"/>
        </w:rPr>
      </w:pPr>
      <w:r w:rsidRPr="005D147E">
        <w:rPr>
          <w:b/>
          <w:bCs/>
          <w:u w:val="single"/>
        </w:rPr>
        <w:lastRenderedPageBreak/>
        <w:t>XIII. Elaborar y mantener actualizado el Padrón de Contribuyentes;</w:t>
      </w:r>
    </w:p>
    <w:p w14:paraId="73BBA9F0" w14:textId="0704EE5D" w:rsidR="00344276" w:rsidRDefault="00344276" w:rsidP="00344276">
      <w:pPr>
        <w:pStyle w:val="Citas"/>
      </w:pPr>
      <w:r>
        <w:t>(…)</w:t>
      </w:r>
    </w:p>
    <w:p w14:paraId="567866DF" w14:textId="6B50C109" w:rsidR="00344276" w:rsidRDefault="00344276" w:rsidP="00344276">
      <w:pPr>
        <w:pStyle w:val="Citas"/>
      </w:pPr>
      <w:r>
        <w:t>XVI. Glosar oportunamente las cuentas del ayuntamiento;</w:t>
      </w:r>
    </w:p>
    <w:p w14:paraId="140A55BB" w14:textId="7B0B212D" w:rsidR="00344276" w:rsidRPr="005D147E" w:rsidRDefault="00344276" w:rsidP="00344276">
      <w:pPr>
        <w:pStyle w:val="Citas"/>
        <w:rPr>
          <w:b/>
          <w:bCs/>
          <w:iCs/>
          <w:sz w:val="24"/>
          <w:szCs w:val="24"/>
        </w:rPr>
      </w:pPr>
      <w:r>
        <w:t>(…)</w:t>
      </w:r>
      <w:r w:rsidR="005D147E">
        <w:t xml:space="preserve">” </w:t>
      </w:r>
      <w:r w:rsidR="005D147E">
        <w:rPr>
          <w:b/>
          <w:bCs/>
        </w:rPr>
        <w:t>(Sic)</w:t>
      </w:r>
    </w:p>
    <w:p w14:paraId="626F3708" w14:textId="7504BBFF" w:rsidR="00344276" w:rsidRDefault="00344276" w:rsidP="00685F73">
      <w:pPr>
        <w:spacing w:before="240" w:line="360" w:lineRule="auto"/>
        <w:jc w:val="both"/>
        <w:rPr>
          <w:rFonts w:ascii="Palatino Linotype" w:hAnsi="Palatino Linotype"/>
          <w:iCs/>
          <w:sz w:val="24"/>
          <w:szCs w:val="24"/>
        </w:rPr>
      </w:pPr>
    </w:p>
    <w:p w14:paraId="51AD2131" w14:textId="14D9AEE2" w:rsidR="005D147E" w:rsidRPr="00F05608" w:rsidRDefault="00F05608" w:rsidP="00F05608">
      <w:pPr>
        <w:pStyle w:val="Citas"/>
        <w:jc w:val="center"/>
        <w:rPr>
          <w:b/>
          <w:bCs/>
        </w:rPr>
      </w:pPr>
      <w:r w:rsidRPr="00F05608">
        <w:rPr>
          <w:b/>
          <w:bCs/>
        </w:rPr>
        <w:t>BANDO MUNICIPAL DE EL ORO</w:t>
      </w:r>
    </w:p>
    <w:p w14:paraId="69D0AE6F" w14:textId="55FDEAFE" w:rsidR="005D147E" w:rsidRDefault="00F05608" w:rsidP="00F05608">
      <w:pPr>
        <w:pStyle w:val="Citas"/>
      </w:pPr>
      <w:r>
        <w:t>“</w:t>
      </w:r>
      <w:r w:rsidR="005D147E">
        <w:t xml:space="preserve">Artículo 214 </w:t>
      </w:r>
      <w:r>
        <w:t>BIS. -</w:t>
      </w:r>
      <w:r w:rsidR="005D147E">
        <w:t>Los Comités y Consejos Municipales serán los que determinen las Leyes Federales y Estatales, y tendrán las atribuciones establecidas en las propias Leyes. Los Comités y Consejos Municipales son:</w:t>
      </w:r>
    </w:p>
    <w:p w14:paraId="143546E4" w14:textId="411D5758" w:rsidR="005D147E" w:rsidRDefault="005D147E" w:rsidP="00F05608">
      <w:pPr>
        <w:pStyle w:val="Citas"/>
      </w:pPr>
      <w:r>
        <w:t>(…)</w:t>
      </w:r>
    </w:p>
    <w:p w14:paraId="1DAC9FA4" w14:textId="46096FB4" w:rsidR="005D147E" w:rsidRDefault="005D147E" w:rsidP="00F05608">
      <w:pPr>
        <w:pStyle w:val="Citas"/>
        <w:rPr>
          <w:iCs/>
          <w:sz w:val="24"/>
          <w:szCs w:val="24"/>
        </w:rPr>
      </w:pPr>
      <w:r>
        <w:t>V. Comité de Adquisiciones y Servicios.</w:t>
      </w:r>
    </w:p>
    <w:p w14:paraId="66AE8001" w14:textId="77777777" w:rsidR="005D147E" w:rsidRDefault="00621CE1" w:rsidP="00F05608">
      <w:pPr>
        <w:pStyle w:val="Citas"/>
      </w:pPr>
      <w:r>
        <w:t>Artículo 282.- El titular de la Dirección de Administración, tiene como objetivo primordial, organizar, dirigir y coordinar el desarrollo de los sistemas de administración del personal, de los recursos documentales, materiales e informáticos del Municipio, así como la prestación de los servicios generales a las diversas áreas que le conforman.</w:t>
      </w:r>
    </w:p>
    <w:p w14:paraId="3E269137" w14:textId="77777777" w:rsidR="00F05608" w:rsidRDefault="00621CE1" w:rsidP="00F05608">
      <w:pPr>
        <w:pStyle w:val="Citas"/>
      </w:pPr>
      <w:r>
        <w:t xml:space="preserve"> Artículo 283.- La Dirección de Administración está integrada por las siguientes áreas: </w:t>
      </w:r>
    </w:p>
    <w:p w14:paraId="07A89D0F" w14:textId="77777777" w:rsidR="00F05608" w:rsidRPr="00F05608" w:rsidRDefault="00621CE1" w:rsidP="00F05608">
      <w:pPr>
        <w:pStyle w:val="Citas"/>
        <w:rPr>
          <w:b/>
          <w:bCs/>
          <w:u w:val="single"/>
        </w:rPr>
      </w:pPr>
      <w:r w:rsidRPr="00F05608">
        <w:rPr>
          <w:b/>
          <w:bCs/>
          <w:u w:val="single"/>
        </w:rPr>
        <w:t>I.- Adquisiciones.</w:t>
      </w:r>
    </w:p>
    <w:p w14:paraId="4B32551F" w14:textId="77777777" w:rsidR="00F05608" w:rsidRDefault="00621CE1" w:rsidP="00F05608">
      <w:pPr>
        <w:pStyle w:val="Citas"/>
      </w:pPr>
      <w:r>
        <w:t xml:space="preserve"> II.- Recursos humanos.</w:t>
      </w:r>
    </w:p>
    <w:p w14:paraId="74380DB3" w14:textId="6A9E04FD" w:rsidR="00344276" w:rsidRDefault="00621CE1" w:rsidP="00F05608">
      <w:pPr>
        <w:pStyle w:val="Citas"/>
      </w:pPr>
      <w:r>
        <w:lastRenderedPageBreak/>
        <w:t xml:space="preserve"> III.- Informática.</w:t>
      </w:r>
    </w:p>
    <w:p w14:paraId="35A05493" w14:textId="09D121D7" w:rsidR="00621CE1" w:rsidRDefault="00621CE1" w:rsidP="00F05608">
      <w:pPr>
        <w:pStyle w:val="Citas"/>
      </w:pPr>
      <w:r>
        <w:t>Artículo 284.- La Dirección de Administración tendrá las siguientes atribuciones:</w:t>
      </w:r>
    </w:p>
    <w:p w14:paraId="7E6053BA" w14:textId="06695FEC" w:rsidR="005D147E" w:rsidRDefault="005D147E" w:rsidP="00F05608">
      <w:pPr>
        <w:pStyle w:val="Citas"/>
      </w:pPr>
      <w:r>
        <w:t>(…)</w:t>
      </w:r>
    </w:p>
    <w:p w14:paraId="07A9B4ED" w14:textId="77777777" w:rsidR="00F05608" w:rsidRDefault="005D147E" w:rsidP="00F05608">
      <w:pPr>
        <w:pStyle w:val="Citas"/>
      </w:pPr>
      <w:r>
        <w:t>II.- Colaborar en la formulación del anteproyecto del presupuesto anual del Gobierno Municipal y de los programas de trabajo de las áreas adscritas a su cargo.</w:t>
      </w:r>
    </w:p>
    <w:p w14:paraId="43F6BD86" w14:textId="6B2AA678" w:rsidR="005D147E" w:rsidRDefault="005D147E" w:rsidP="00F05608">
      <w:pPr>
        <w:pStyle w:val="Citas"/>
      </w:pPr>
      <w:r>
        <w:t xml:space="preserve"> III.- Controlar conjuntamente con la Tesorería, las erogaciones respecto al gasto corriente, conforme al presupuesto de egresos aprobados por el Cabildo</w:t>
      </w:r>
    </w:p>
    <w:p w14:paraId="529F30E9" w14:textId="3B44AF92" w:rsidR="005D147E" w:rsidRDefault="005D147E" w:rsidP="00F05608">
      <w:pPr>
        <w:pStyle w:val="Citas"/>
      </w:pPr>
      <w:r>
        <w:t>(…)</w:t>
      </w:r>
    </w:p>
    <w:p w14:paraId="551034DA" w14:textId="1BE0CC4B" w:rsidR="005D147E" w:rsidRDefault="005D147E" w:rsidP="00F05608">
      <w:pPr>
        <w:pStyle w:val="Citas"/>
      </w:pPr>
      <w:r>
        <w:t>VIII.- Establecer con la aprobación del Cabildo y de la Presidenta Municipal, las políticas, normas, criterios, sistemas y procedimientos para la administración de los recursos humanos y materiales del Ayuntamiento</w:t>
      </w:r>
    </w:p>
    <w:p w14:paraId="45B93DD3" w14:textId="16C89B5C" w:rsidR="00621CE1" w:rsidRDefault="005D147E" w:rsidP="00F05608">
      <w:pPr>
        <w:pStyle w:val="Citas"/>
      </w:pPr>
      <w:r>
        <w:t>X.- Vigilar y supervisar que se suministre o facilite oportunamente a las Dependencias, los elementos y materiales de trabajo necesarios para el desarrollo de sus funciones</w:t>
      </w:r>
    </w:p>
    <w:p w14:paraId="462B1C17" w14:textId="4F3E7DF0" w:rsidR="005D147E" w:rsidRDefault="005D147E" w:rsidP="00F05608">
      <w:pPr>
        <w:pStyle w:val="Citas"/>
      </w:pPr>
      <w:r>
        <w:t>(…)</w:t>
      </w:r>
    </w:p>
    <w:p w14:paraId="1E758E5F" w14:textId="6CD383E9" w:rsidR="005D147E" w:rsidRDefault="005D147E" w:rsidP="00F05608">
      <w:pPr>
        <w:pStyle w:val="Citas"/>
      </w:pPr>
      <w:r>
        <w:t xml:space="preserve">XVI.- Elaborar y mantener el padrón de proveedores de la Administración Pública Municipal. </w:t>
      </w:r>
    </w:p>
    <w:p w14:paraId="2B723EAC" w14:textId="00F92FD8" w:rsidR="005D147E" w:rsidRPr="00F05608" w:rsidRDefault="005D147E" w:rsidP="00F05608">
      <w:pPr>
        <w:pStyle w:val="Citas"/>
        <w:rPr>
          <w:b/>
          <w:bCs/>
        </w:rPr>
      </w:pPr>
      <w:r>
        <w:t>XVII.- Controlar y vigilar los almacenes, mediante la implantación de sistemas y procedimientos que optimicen las operaciones de recepción, guarda, registro y despacho de mercancía, bienes muebles y materiales en general.</w:t>
      </w:r>
      <w:r w:rsidR="00F05608">
        <w:t xml:space="preserve">” </w:t>
      </w:r>
      <w:r w:rsidR="00F05608">
        <w:rPr>
          <w:b/>
          <w:bCs/>
        </w:rPr>
        <w:t>(Sic)</w:t>
      </w:r>
    </w:p>
    <w:p w14:paraId="72A25CB5" w14:textId="77777777" w:rsidR="00E365E6" w:rsidRDefault="00E365E6" w:rsidP="00E365E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ahí que deba arribarse a la premisa de que Tesorería Municipal genera, posee y administra soportes documentales vinculados con ingresos, egresos, cuentas municipales, entre otros conceptos. En contraste, una de las funciones sustantivas reservadas a la Dirección de Administración estriba en la adquisición de bienes o servicios para el funcionamiento de las unidades administrativas. </w:t>
      </w:r>
    </w:p>
    <w:p w14:paraId="060987FA" w14:textId="77777777" w:rsidR="00E365E6" w:rsidRDefault="00E365E6" w:rsidP="00E365E6">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6B2324D" w14:textId="77777777" w:rsidR="00E365E6" w:rsidRDefault="00E365E6" w:rsidP="00E365E6">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D407B74" w14:textId="77777777" w:rsidR="00E365E6" w:rsidRDefault="00E365E6" w:rsidP="00E365E6">
      <w:pPr>
        <w:pStyle w:val="Citas"/>
      </w:pPr>
      <w:r>
        <w:t xml:space="preserve">Artículo 19. Se presume que la información debe existir si se refiere a las facultades, competencias y funciones que los ordenamientos jurídicos aplicables otorgan a los sujetos obligados. </w:t>
      </w:r>
    </w:p>
    <w:p w14:paraId="5DCCF5EB" w14:textId="77777777" w:rsidR="00E365E6" w:rsidRDefault="00E365E6" w:rsidP="00E365E6">
      <w:pPr>
        <w:pStyle w:val="Citas"/>
      </w:pPr>
      <w:r>
        <w:t xml:space="preserve">En los casos en que ciertas facultades, competencias o funciones no se hayan ejercido, se debe motivar la respuesta en función de las causas que motiven tal circunstancia. </w:t>
      </w:r>
    </w:p>
    <w:p w14:paraId="1B031E0D" w14:textId="77777777" w:rsidR="00E365E6" w:rsidRPr="00407C65" w:rsidRDefault="00E365E6" w:rsidP="00E365E6">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1A49EDB" w14:textId="77777777" w:rsidR="00E365E6" w:rsidRDefault="00E365E6" w:rsidP="00E365E6">
      <w:pPr>
        <w:spacing w:before="240" w:after="240" w:line="360" w:lineRule="auto"/>
        <w:jc w:val="both"/>
        <w:rPr>
          <w:rFonts w:ascii="Palatino Linotype" w:hAnsi="Palatino Linotype" w:cs="Arial"/>
          <w:sz w:val="24"/>
          <w:szCs w:val="24"/>
        </w:rPr>
      </w:pPr>
    </w:p>
    <w:p w14:paraId="036F1200" w14:textId="7A845A86" w:rsidR="00E365E6" w:rsidRDefault="00E365E6" w:rsidP="00E365E6">
      <w:pPr>
        <w:spacing w:before="240" w:line="360" w:lineRule="auto"/>
        <w:jc w:val="both"/>
        <w:rPr>
          <w:rFonts w:ascii="Palatino Linotype" w:hAnsi="Palatino Linotype"/>
          <w:bCs/>
        </w:rPr>
      </w:pPr>
      <w:r w:rsidRPr="00322E78">
        <w:rPr>
          <w:rFonts w:ascii="Palatino Linotype" w:hAnsi="Palatino Linotype" w:cs="Arial"/>
          <w:sz w:val="24"/>
          <w:szCs w:val="24"/>
        </w:rPr>
        <w:lastRenderedPageBreak/>
        <w:t xml:space="preserve">Por otra parte, es óbice mencionar que la información requerida estriba </w:t>
      </w:r>
      <w:r w:rsidR="00181C01">
        <w:rPr>
          <w:rFonts w:ascii="Palatino Linotype" w:hAnsi="Palatino Linotype" w:cs="Arial"/>
          <w:sz w:val="24"/>
          <w:szCs w:val="24"/>
        </w:rPr>
        <w:t xml:space="preserve">parcialmente </w:t>
      </w:r>
      <w:r w:rsidRPr="00322E78">
        <w:rPr>
          <w:rFonts w:ascii="Palatino Linotype" w:hAnsi="Palatino Linotype" w:cs="Arial"/>
          <w:sz w:val="24"/>
          <w:szCs w:val="24"/>
        </w:rPr>
        <w:t xml:space="preserve">en las obligaciones de transparencia común, lo anterior con fundamento </w:t>
      </w:r>
      <w:r w:rsidRPr="00322E78">
        <w:rPr>
          <w:rFonts w:ascii="Palatino Linotype" w:hAnsi="Palatino Linotype"/>
          <w:bCs/>
          <w:sz w:val="24"/>
          <w:szCs w:val="24"/>
        </w:rPr>
        <w:t>en el artículo 24, fracción XII, 92, fracción</w:t>
      </w:r>
      <w:r>
        <w:rPr>
          <w:rFonts w:ascii="Palatino Linotype" w:hAnsi="Palatino Linotype"/>
          <w:bCs/>
          <w:sz w:val="24"/>
          <w:szCs w:val="24"/>
        </w:rPr>
        <w:t xml:space="preserve"> XXXVI de la Ley de Transparencia y Acceso a la Información Pública del Estado de México y Municipios, porción normativa que dispone a la literalidad lo siguiente: </w:t>
      </w:r>
    </w:p>
    <w:p w14:paraId="571246B1" w14:textId="77777777" w:rsidR="00E365E6" w:rsidRPr="00E66BD3" w:rsidRDefault="00E365E6" w:rsidP="00E365E6">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732ED315" w14:textId="77777777" w:rsidR="00E365E6" w:rsidRPr="00E66BD3" w:rsidRDefault="00E365E6" w:rsidP="00E365E6">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6664C436" w14:textId="77777777" w:rsidR="00E365E6" w:rsidRPr="00E66BD3" w:rsidRDefault="00E365E6" w:rsidP="00E365E6">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C847EC" w14:textId="77777777" w:rsidR="00E365E6" w:rsidRDefault="00E365E6" w:rsidP="00E365E6">
      <w:pPr>
        <w:pStyle w:val="Citas"/>
      </w:pPr>
      <w:r>
        <w:t>(…)</w:t>
      </w:r>
    </w:p>
    <w:p w14:paraId="187C0FB0" w14:textId="214094F4" w:rsidR="00E365E6" w:rsidRPr="00E365E6" w:rsidRDefault="00E365E6" w:rsidP="00E365E6">
      <w:pPr>
        <w:pStyle w:val="Citas"/>
        <w:rPr>
          <w:b/>
          <w:bCs/>
          <w:u w:val="single"/>
        </w:rPr>
      </w:pPr>
      <w:r w:rsidRPr="00E365E6">
        <w:rPr>
          <w:b/>
          <w:bCs/>
          <w:u w:val="single"/>
        </w:rPr>
        <w:t>XXXVI. Padrón de proveedores y contratistas;</w:t>
      </w:r>
    </w:p>
    <w:p w14:paraId="6A729C71" w14:textId="77777777" w:rsidR="00E365E6" w:rsidRPr="009279FB" w:rsidRDefault="00E365E6" w:rsidP="00E365E6">
      <w:pPr>
        <w:pStyle w:val="Citas"/>
        <w:rPr>
          <w:b/>
          <w:bCs/>
        </w:rPr>
      </w:pPr>
      <w:r>
        <w:t xml:space="preserve"> (…)” </w:t>
      </w:r>
      <w:r>
        <w:rPr>
          <w:b/>
          <w:bCs/>
        </w:rPr>
        <w:t>(Sic)</w:t>
      </w:r>
    </w:p>
    <w:p w14:paraId="441BE576" w14:textId="77777777" w:rsidR="00E365E6" w:rsidRDefault="00E365E6" w:rsidP="00337739">
      <w:pPr>
        <w:spacing w:after="0" w:line="360" w:lineRule="auto"/>
        <w:jc w:val="both"/>
        <w:rPr>
          <w:rFonts w:ascii="Palatino Linotype" w:hAnsi="Palatino Linotype"/>
          <w:sz w:val="24"/>
          <w:szCs w:val="24"/>
        </w:rPr>
      </w:pPr>
    </w:p>
    <w:p w14:paraId="666E2DFD" w14:textId="77777777" w:rsidR="00E365E6" w:rsidRPr="009279FB" w:rsidRDefault="00E365E6" w:rsidP="00E365E6">
      <w:pPr>
        <w:pStyle w:val="Prrafodelista"/>
        <w:autoSpaceDE w:val="0"/>
        <w:autoSpaceDN w:val="0"/>
        <w:adjustRightInd w:val="0"/>
        <w:spacing w:before="240" w:after="160" w:line="360" w:lineRule="auto"/>
        <w:ind w:left="0"/>
        <w:jc w:val="both"/>
        <w:rPr>
          <w:rFonts w:ascii="Palatino Linotype" w:eastAsia="MS Mincho" w:hAnsi="Palatino Linotype"/>
        </w:rPr>
      </w:pPr>
      <w:r w:rsidRPr="00E365E6">
        <w:rPr>
          <w:rFonts w:ascii="Palatino Linotype" w:eastAsia="MS Mincho" w:hAnsi="Palatino Linotype" w:cs="Tahoma"/>
        </w:rPr>
        <w:lastRenderedPageBreak/>
        <w:t xml:space="preserve">Así la Ley de Transparencia y Acceso a la Información Pública del Estado de México y Municipios </w:t>
      </w:r>
      <w:r w:rsidRPr="00E365E6">
        <w:rPr>
          <w:rFonts w:ascii="Palatino Linotype" w:eastAsia="Arial Unicode MS" w:hAnsi="Palatino Linotype" w:cs="Arial"/>
        </w:rPr>
        <w:t xml:space="preserve">en el artículo 92 </w:t>
      </w:r>
      <w:r w:rsidRPr="00E365E6">
        <w:rPr>
          <w:rFonts w:ascii="Palatino Linotype" w:eastAsia="Arial Unicode MS" w:hAnsi="Palatino Linotype"/>
        </w:rPr>
        <w:t xml:space="preserve">fracción XXXVI señala que la información requerida respecto de padrón de proveedores </w:t>
      </w:r>
      <w:r>
        <w:rPr>
          <w:rFonts w:ascii="Palatino Linotype" w:eastAsia="Arial Unicode MS" w:hAnsi="Palatino Linotype"/>
        </w:rPr>
        <w:t xml:space="preserve">se trata de una obligación de transparencia común, esto es, </w:t>
      </w:r>
      <w:r w:rsidRPr="009279FB">
        <w:rPr>
          <w:rFonts w:ascii="Palatino Linotype" w:eastAsia="Arial Unicode MS" w:hAnsi="Palatino Linotype"/>
        </w:rPr>
        <w:t xml:space="preserve">información que por su naturaleza es pública y que los sujetos obligados  </w:t>
      </w:r>
      <w:r w:rsidRPr="009279FB">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2BE7224C" w14:textId="77777777" w:rsidR="00E365E6" w:rsidRPr="00303BAD" w:rsidRDefault="00E365E6" w:rsidP="00E365E6">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690B5612" w14:textId="5D1B79DA" w:rsidR="00E365E6" w:rsidRPr="00E365E6" w:rsidRDefault="00761055" w:rsidP="00E365E6">
      <w:pPr>
        <w:spacing w:after="0" w:line="360" w:lineRule="auto"/>
        <w:jc w:val="both"/>
        <w:rPr>
          <w:rFonts w:ascii="Palatino Linotype" w:hAnsi="Palatino Linotype"/>
          <w:sz w:val="24"/>
          <w:szCs w:val="24"/>
        </w:rPr>
      </w:pPr>
      <w:hyperlink r:id="rId11" w:history="1">
        <w:r w:rsidR="00E365E6" w:rsidRPr="00E81D64">
          <w:rPr>
            <w:rStyle w:val="Hipervnculo"/>
            <w:rFonts w:ascii="Palatino Linotype" w:hAnsi="Palatino Linotype"/>
            <w:bCs/>
            <w:sz w:val="24"/>
            <w:szCs w:val="24"/>
          </w:rPr>
          <w:t>https://www.infoem.org.mx/es/contenido/transparencia/directorio-de-sujetos-obligados</w:t>
        </w:r>
      </w:hyperlink>
    </w:p>
    <w:p w14:paraId="469C3B79" w14:textId="4092ECE1" w:rsidR="00E365E6" w:rsidRDefault="00D457AB" w:rsidP="00337739">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5342" behindDoc="0" locked="0" layoutInCell="1" allowOverlap="1" wp14:anchorId="5F964BED" wp14:editId="6DEDAE68">
                <wp:simplePos x="0" y="0"/>
                <wp:positionH relativeFrom="column">
                  <wp:posOffset>-51435</wp:posOffset>
                </wp:positionH>
                <wp:positionV relativeFrom="paragraph">
                  <wp:posOffset>158115</wp:posOffset>
                </wp:positionV>
                <wp:extent cx="6416040" cy="3436620"/>
                <wp:effectExtent l="0" t="0" r="22860" b="30480"/>
                <wp:wrapNone/>
                <wp:docPr id="83923483" name="Straight Connector 1"/>
                <wp:cNvGraphicFramePr/>
                <a:graphic xmlns:a="http://schemas.openxmlformats.org/drawingml/2006/main">
                  <a:graphicData uri="http://schemas.microsoft.com/office/word/2010/wordprocessingShape">
                    <wps:wsp>
                      <wps:cNvCnPr/>
                      <wps:spPr>
                        <a:xfrm>
                          <a:off x="0" y="0"/>
                          <a:ext cx="6416040" cy="3436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C286EBB" id="Straight Connector 1" o:spid="_x0000_s1026" style="position:absolute;z-index:251705342;visibility:visible;mso-wrap-style:square;mso-wrap-distance-left:9pt;mso-wrap-distance-top:0;mso-wrap-distance-right:9pt;mso-wrap-distance-bottom:0;mso-position-horizontal:absolute;mso-position-horizontal-relative:text;mso-position-vertical:absolute;mso-position-vertical-relative:text" from="-4.05pt,12.45pt" to="501.15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" strokecolor="#5b9bd5 [3204]" strokeweight=".5pt">
                <v:stroke joinstyle="miter"/>
              </v:line>
            </w:pict>
          </mc:Fallback>
        </mc:AlternateContent>
      </w:r>
    </w:p>
    <w:p w14:paraId="73F66008" w14:textId="0F1B5831" w:rsidR="00E365E6" w:rsidRDefault="00181C01" w:rsidP="00337739">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03294" behindDoc="0" locked="0" layoutInCell="1" allowOverlap="1" wp14:anchorId="63991C0A" wp14:editId="13982C5F">
            <wp:simplePos x="0" y="0"/>
            <wp:positionH relativeFrom="column">
              <wp:posOffset>12065</wp:posOffset>
            </wp:positionH>
            <wp:positionV relativeFrom="paragraph">
              <wp:posOffset>3874135</wp:posOffset>
            </wp:positionV>
            <wp:extent cx="5753100" cy="3524250"/>
            <wp:effectExtent l="19050" t="19050" r="19050" b="19050"/>
            <wp:wrapThrough wrapText="bothSides">
              <wp:wrapPolygon edited="0">
                <wp:start x="-72" y="-117"/>
                <wp:lineTo x="-72" y="21600"/>
                <wp:lineTo x="21600" y="21600"/>
                <wp:lineTo x="21600" y="-117"/>
                <wp:lineTo x="-72" y="-11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92027" behindDoc="0" locked="0" layoutInCell="1" allowOverlap="1" wp14:anchorId="2A8EB93D" wp14:editId="06AC09A1">
            <wp:simplePos x="0" y="0"/>
            <wp:positionH relativeFrom="column">
              <wp:posOffset>18415</wp:posOffset>
            </wp:positionH>
            <wp:positionV relativeFrom="paragraph">
              <wp:posOffset>19685</wp:posOffset>
            </wp:positionV>
            <wp:extent cx="5746750" cy="3524250"/>
            <wp:effectExtent l="19050" t="19050" r="25400" b="19050"/>
            <wp:wrapThrough wrapText="bothSides">
              <wp:wrapPolygon edited="0">
                <wp:start x="-72" y="-117"/>
                <wp:lineTo x="-72" y="21600"/>
                <wp:lineTo x="21624" y="21600"/>
                <wp:lineTo x="21624" y="-117"/>
                <wp:lineTo x="-72" y="-117"/>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75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048586" w14:textId="1DA13236" w:rsidR="00E365E6" w:rsidRDefault="00AA00BC" w:rsidP="00337739">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91002" behindDoc="0" locked="0" layoutInCell="1" allowOverlap="1" wp14:anchorId="4443923B" wp14:editId="1ECC8244">
            <wp:simplePos x="0" y="0"/>
            <wp:positionH relativeFrom="column">
              <wp:posOffset>-40640</wp:posOffset>
            </wp:positionH>
            <wp:positionV relativeFrom="paragraph">
              <wp:posOffset>18415</wp:posOffset>
            </wp:positionV>
            <wp:extent cx="5751195" cy="3526790"/>
            <wp:effectExtent l="19050" t="19050" r="20955" b="16510"/>
            <wp:wrapThrough wrapText="bothSides">
              <wp:wrapPolygon edited="0">
                <wp:start x="-72" y="-117"/>
                <wp:lineTo x="-72" y="21584"/>
                <wp:lineTo x="21607" y="21584"/>
                <wp:lineTo x="21607" y="-117"/>
                <wp:lineTo x="-72" y="-11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195" cy="3526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98D123" w14:textId="387645EA" w:rsidR="00181C01" w:rsidRDefault="00D9557E" w:rsidP="00BB1C32">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segundo,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sidR="00181C01">
        <w:rPr>
          <w:rFonts w:ascii="Palatino Linotype" w:hAnsi="Palatino Linotype" w:cs="Arial"/>
          <w:color w:val="000000"/>
          <w:sz w:val="24"/>
          <w:lang w:val="es-ES_tradnl"/>
        </w:rPr>
        <w:t xml:space="preserve"> veintidós de agosto de dos mil veintidós, rindió su respuesta a la solicitud de información formulada por el particular, adjuntando para tal efecto lo siguiente:</w:t>
      </w:r>
    </w:p>
    <w:p w14:paraId="1096509E" w14:textId="4324B6C6" w:rsidR="00181C01" w:rsidRPr="00181C01" w:rsidRDefault="00181C01" w:rsidP="00181C01">
      <w:pPr>
        <w:pStyle w:val="Prrafodelista"/>
        <w:numPr>
          <w:ilvl w:val="0"/>
          <w:numId w:val="27"/>
        </w:numPr>
        <w:spacing w:line="360" w:lineRule="auto"/>
        <w:jc w:val="both"/>
        <w:rPr>
          <w:rFonts w:ascii="Palatino Linotype" w:hAnsi="Palatino Linotype" w:cs="Arial"/>
          <w:color w:val="000000"/>
          <w:lang w:val="es-ES_tradnl"/>
        </w:rPr>
      </w:pPr>
      <w:r w:rsidRPr="00181C01">
        <w:rPr>
          <w:rFonts w:ascii="Palatino Linotype" w:hAnsi="Palatino Linotype"/>
          <w:b/>
          <w:bCs/>
        </w:rPr>
        <w:t>“Acta CT-15.PDF”</w:t>
      </w:r>
      <w:r>
        <w:rPr>
          <w:rFonts w:ascii="Palatino Linotype" w:hAnsi="Palatino Linotype"/>
          <w:b/>
          <w:bCs/>
        </w:rPr>
        <w:t xml:space="preserve">: </w:t>
      </w:r>
      <w:r>
        <w:rPr>
          <w:rFonts w:ascii="Palatino Linotype" w:hAnsi="Palatino Linotype"/>
        </w:rPr>
        <w:t xml:space="preserve">Acta del Comité de Transparencia correspondiente a la Décima Quinta Sesión Ordinaria del Comité de Transparencia, celebrada el diez de agosto de dos mil veintidós, con relación al décimo cuarto punto del orden del </w:t>
      </w:r>
      <w:r w:rsidR="00EE226B">
        <w:rPr>
          <w:rFonts w:ascii="Palatino Linotype" w:hAnsi="Palatino Linotype"/>
        </w:rPr>
        <w:t>día se</w:t>
      </w:r>
      <w:r>
        <w:rPr>
          <w:rFonts w:ascii="Palatino Linotype" w:hAnsi="Palatino Linotype"/>
        </w:rPr>
        <w:t xml:space="preserve"> destaca que se clasifica como confidencial </w:t>
      </w:r>
      <w:r w:rsidR="00EE226B">
        <w:rPr>
          <w:rFonts w:ascii="Palatino Linotype" w:hAnsi="Palatino Linotype"/>
        </w:rPr>
        <w:t xml:space="preserve">información a efecto de dar respuesta a la solicitud de información </w:t>
      </w:r>
      <w:r w:rsidR="00EE226B">
        <w:rPr>
          <w:rFonts w:ascii="Palatino Linotype" w:hAnsi="Palatino Linotype"/>
          <w:b/>
          <w:bCs/>
        </w:rPr>
        <w:t xml:space="preserve">00140/ELORO/IP/2022. </w:t>
      </w:r>
    </w:p>
    <w:p w14:paraId="4D93C016" w14:textId="058B658D" w:rsidR="00181C01" w:rsidRPr="00181C01" w:rsidRDefault="00181C01" w:rsidP="00181C01">
      <w:pPr>
        <w:pStyle w:val="Prrafodelista"/>
        <w:numPr>
          <w:ilvl w:val="0"/>
          <w:numId w:val="27"/>
        </w:numPr>
        <w:spacing w:line="360" w:lineRule="auto"/>
        <w:jc w:val="both"/>
        <w:rPr>
          <w:rFonts w:ascii="Palatino Linotype" w:hAnsi="Palatino Linotype" w:cs="Arial"/>
          <w:color w:val="000000"/>
          <w:lang w:val="es-ES_tradnl"/>
        </w:rPr>
      </w:pPr>
      <w:r w:rsidRPr="00181C01">
        <w:rPr>
          <w:rFonts w:ascii="Palatino Linotype" w:hAnsi="Palatino Linotype"/>
          <w:b/>
          <w:bCs/>
        </w:rPr>
        <w:t xml:space="preserve"> “MPIO_DA-739-2022.PDF”</w:t>
      </w:r>
      <w:r w:rsidR="00EE226B">
        <w:rPr>
          <w:rFonts w:ascii="Palatino Linotype" w:hAnsi="Palatino Linotype"/>
          <w:b/>
          <w:bCs/>
        </w:rPr>
        <w:t xml:space="preserve">: </w:t>
      </w:r>
      <w:r w:rsidR="00EE226B">
        <w:rPr>
          <w:rFonts w:ascii="Palatino Linotype" w:hAnsi="Palatino Linotype"/>
        </w:rPr>
        <w:t xml:space="preserve">Oficio número </w:t>
      </w:r>
      <w:r w:rsidR="00EE226B">
        <w:rPr>
          <w:rFonts w:ascii="Palatino Linotype" w:hAnsi="Palatino Linotype"/>
          <w:b/>
          <w:bCs/>
        </w:rPr>
        <w:t xml:space="preserve">MPIO/DA/739/2022 </w:t>
      </w:r>
      <w:r w:rsidR="00EE226B">
        <w:rPr>
          <w:rFonts w:ascii="Palatino Linotype" w:hAnsi="Palatino Linotype"/>
        </w:rPr>
        <w:t xml:space="preserve">signado por el </w:t>
      </w:r>
      <w:r w:rsidR="00AA00BC">
        <w:rPr>
          <w:rFonts w:ascii="Palatino Linotype" w:hAnsi="Palatino Linotype"/>
        </w:rPr>
        <w:t>director</w:t>
      </w:r>
      <w:r w:rsidR="00EE226B">
        <w:rPr>
          <w:rFonts w:ascii="Palatino Linotype" w:hAnsi="Palatino Linotype"/>
        </w:rPr>
        <w:t xml:space="preserve"> de Administración y dirigido a la Unidad de Transparencia, de fecha </w:t>
      </w:r>
      <w:r w:rsidR="00EE226B">
        <w:rPr>
          <w:rFonts w:ascii="Palatino Linotype" w:hAnsi="Palatino Linotype"/>
        </w:rPr>
        <w:lastRenderedPageBreak/>
        <w:t xml:space="preserve">ocho de agosto de dos mil veintidós, en lo medular refiere que a efecto de dar respuesta a la solicitud de información </w:t>
      </w:r>
      <w:r w:rsidR="00EE226B">
        <w:rPr>
          <w:rFonts w:ascii="Palatino Linotype" w:hAnsi="Palatino Linotype"/>
          <w:b/>
          <w:bCs/>
        </w:rPr>
        <w:t xml:space="preserve">00140/ELORO/IP/2022 </w:t>
      </w:r>
      <w:r w:rsidR="00EE226B">
        <w:rPr>
          <w:rFonts w:ascii="Palatino Linotype" w:hAnsi="Palatino Linotype"/>
        </w:rPr>
        <w:t xml:space="preserve">resulta necesario clasificar diversos datos personales tales como teléfono particular, dirección particular, firma de proveedor, correo electrónico, registro federal de contribuyentes, representante legal. </w:t>
      </w:r>
    </w:p>
    <w:p w14:paraId="354814AB" w14:textId="1586076B" w:rsidR="00181C01" w:rsidRPr="00181C01" w:rsidRDefault="00181C01" w:rsidP="00181C01">
      <w:pPr>
        <w:pStyle w:val="Prrafodelista"/>
        <w:numPr>
          <w:ilvl w:val="0"/>
          <w:numId w:val="27"/>
        </w:numPr>
        <w:spacing w:line="360" w:lineRule="auto"/>
        <w:jc w:val="both"/>
        <w:rPr>
          <w:rFonts w:ascii="Palatino Linotype" w:hAnsi="Palatino Linotype" w:cs="Arial"/>
          <w:color w:val="000000"/>
          <w:lang w:val="es-ES_tradnl"/>
        </w:rPr>
      </w:pPr>
      <w:r w:rsidRPr="00181C01">
        <w:rPr>
          <w:rFonts w:ascii="Palatino Linotype" w:hAnsi="Palatino Linotype"/>
          <w:b/>
          <w:bCs/>
        </w:rPr>
        <w:t xml:space="preserve"> “00140-admin.PDF”</w:t>
      </w:r>
      <w:r w:rsidR="00EE226B">
        <w:rPr>
          <w:rFonts w:ascii="Palatino Linotype" w:hAnsi="Palatino Linotype"/>
          <w:b/>
          <w:bCs/>
        </w:rPr>
        <w:t xml:space="preserve">: </w:t>
      </w:r>
      <w:r w:rsidR="00EE226B">
        <w:rPr>
          <w:rFonts w:ascii="Palatino Linotype" w:hAnsi="Palatino Linotype"/>
        </w:rPr>
        <w:t xml:space="preserve">Oficio número </w:t>
      </w:r>
      <w:r w:rsidR="00EE226B">
        <w:rPr>
          <w:rFonts w:ascii="Palatino Linotype" w:hAnsi="Palatino Linotype"/>
          <w:b/>
          <w:bCs/>
        </w:rPr>
        <w:t xml:space="preserve">MPIO/DA/768/2022 </w:t>
      </w:r>
      <w:r w:rsidR="00EE226B">
        <w:rPr>
          <w:rFonts w:ascii="Palatino Linotype" w:hAnsi="Palatino Linotype"/>
        </w:rPr>
        <w:t xml:space="preserve">signado por el </w:t>
      </w:r>
      <w:r w:rsidR="00AA00BC">
        <w:rPr>
          <w:rFonts w:ascii="Palatino Linotype" w:hAnsi="Palatino Linotype"/>
        </w:rPr>
        <w:t>director</w:t>
      </w:r>
      <w:r w:rsidR="00EE226B">
        <w:rPr>
          <w:rFonts w:ascii="Palatino Linotype" w:hAnsi="Palatino Linotype"/>
        </w:rPr>
        <w:t xml:space="preserve"> de Administración y dirigido al Titular de la Unidad de Transparencia, de fecha quince de agosto de dos mil veintidós, en </w:t>
      </w:r>
      <w:r w:rsidR="008E4C2C">
        <w:rPr>
          <w:rFonts w:ascii="Palatino Linotype" w:hAnsi="Palatino Linotype"/>
        </w:rPr>
        <w:t>síntesis,</w:t>
      </w:r>
      <w:r w:rsidR="00EE226B">
        <w:rPr>
          <w:rFonts w:ascii="Palatino Linotype" w:hAnsi="Palatino Linotype"/>
        </w:rPr>
        <w:t xml:space="preserve"> refiere adjuntar plan anual de adquisiciones 2021 y 2022, actas del comité de adquisiciones 2022 y listado de proveedores en el Ayuntamiento. </w:t>
      </w:r>
    </w:p>
    <w:p w14:paraId="288B661C" w14:textId="2535F422" w:rsidR="00181C01" w:rsidRPr="00181C01" w:rsidRDefault="00181C01" w:rsidP="00181C01">
      <w:pPr>
        <w:pStyle w:val="Prrafodelista"/>
        <w:numPr>
          <w:ilvl w:val="0"/>
          <w:numId w:val="27"/>
        </w:numPr>
        <w:spacing w:line="360" w:lineRule="auto"/>
        <w:jc w:val="both"/>
        <w:rPr>
          <w:rFonts w:ascii="Palatino Linotype" w:hAnsi="Palatino Linotype" w:cs="Arial"/>
          <w:color w:val="000000"/>
          <w:lang w:val="es-ES_tradnl"/>
        </w:rPr>
      </w:pPr>
      <w:r w:rsidRPr="00181C01">
        <w:rPr>
          <w:rFonts w:ascii="Palatino Linotype" w:hAnsi="Palatino Linotype"/>
          <w:b/>
          <w:bCs/>
        </w:rPr>
        <w:t xml:space="preserve"> </w:t>
      </w:r>
      <w:r>
        <w:rPr>
          <w:rFonts w:ascii="Palatino Linotype" w:hAnsi="Palatino Linotype"/>
          <w:b/>
          <w:bCs/>
        </w:rPr>
        <w:t>“</w:t>
      </w:r>
      <w:r w:rsidRPr="00181C01">
        <w:rPr>
          <w:rFonts w:ascii="Palatino Linotype" w:hAnsi="Palatino Linotype"/>
          <w:b/>
          <w:bCs/>
        </w:rPr>
        <w:t>4a.Presupuesto de Egresos Global Calendarizado (PbRM-04c.pdf”</w:t>
      </w:r>
      <w:r w:rsidR="00715616">
        <w:rPr>
          <w:rFonts w:ascii="Palatino Linotype" w:hAnsi="Palatino Linotype"/>
          <w:b/>
          <w:bCs/>
        </w:rPr>
        <w:t xml:space="preserve">: </w:t>
      </w:r>
      <w:r w:rsidR="00537CCF" w:rsidRPr="00537CCF">
        <w:rPr>
          <w:rFonts w:ascii="Palatino Linotype" w:hAnsi="Palatino Linotype"/>
          <w:b/>
          <w:bCs/>
        </w:rPr>
        <w:t>PbRM-04c</w:t>
      </w:r>
      <w:r w:rsidR="00537CCF">
        <w:rPr>
          <w:rFonts w:ascii="Palatino Linotype" w:hAnsi="Palatino Linotype"/>
        </w:rPr>
        <w:t xml:space="preserve"> “</w:t>
      </w:r>
      <w:r w:rsidR="00715616">
        <w:rPr>
          <w:rFonts w:ascii="Palatino Linotype" w:hAnsi="Palatino Linotype"/>
        </w:rPr>
        <w:t>Presupuesto de Egreso Global Calendarizado</w:t>
      </w:r>
      <w:r w:rsidR="00537CCF">
        <w:rPr>
          <w:rFonts w:ascii="Palatino Linotype" w:hAnsi="Palatino Linotype"/>
        </w:rPr>
        <w:t>”</w:t>
      </w:r>
      <w:r w:rsidR="005C3E9E">
        <w:rPr>
          <w:rFonts w:ascii="Palatino Linotype" w:hAnsi="Palatino Linotype"/>
        </w:rPr>
        <w:t xml:space="preserve"> refleja capítulo, cuenta, concepto, calendarización y presupuesto 2022. </w:t>
      </w:r>
    </w:p>
    <w:p w14:paraId="21BC60E1" w14:textId="67CD4465" w:rsidR="00181C01" w:rsidRPr="00537CCF" w:rsidRDefault="00181C01" w:rsidP="00181C01">
      <w:pPr>
        <w:pStyle w:val="Prrafodelista"/>
        <w:numPr>
          <w:ilvl w:val="0"/>
          <w:numId w:val="27"/>
        </w:numPr>
        <w:spacing w:line="360" w:lineRule="auto"/>
        <w:jc w:val="both"/>
        <w:rPr>
          <w:rFonts w:ascii="Palatino Linotype" w:hAnsi="Palatino Linotype" w:cs="Arial"/>
          <w:color w:val="000000"/>
          <w:lang w:val="es-ES_tradnl"/>
        </w:rPr>
      </w:pPr>
      <w:r w:rsidRPr="00181C01">
        <w:rPr>
          <w:rFonts w:ascii="Palatino Linotype" w:hAnsi="Palatino Linotype"/>
          <w:b/>
          <w:bCs/>
        </w:rPr>
        <w:t>“00140-teso.PDF”</w:t>
      </w:r>
      <w:r w:rsidR="00537CCF">
        <w:rPr>
          <w:rFonts w:ascii="Palatino Linotype" w:hAnsi="Palatino Linotype"/>
          <w:b/>
          <w:bCs/>
        </w:rPr>
        <w:t xml:space="preserve">: </w:t>
      </w:r>
      <w:r w:rsidR="00537CCF">
        <w:rPr>
          <w:rFonts w:ascii="Palatino Linotype" w:hAnsi="Palatino Linotype"/>
        </w:rPr>
        <w:t xml:space="preserve">Oficio número </w:t>
      </w:r>
      <w:r w:rsidR="00537CCF">
        <w:rPr>
          <w:rFonts w:ascii="Palatino Linotype" w:hAnsi="Palatino Linotype"/>
          <w:b/>
          <w:bCs/>
        </w:rPr>
        <w:t xml:space="preserve">TM/699/08/2022 </w:t>
      </w:r>
      <w:r w:rsidR="00537CCF">
        <w:rPr>
          <w:rFonts w:ascii="Palatino Linotype" w:hAnsi="Palatino Linotype"/>
        </w:rPr>
        <w:t>signado por la Tesorera Municipal y dirigido al Titular de la Unidad de Transparencia, de fecha dieciocho de agosto de dos mil veintidós, en síntesis, expone las siguientes ideas:</w:t>
      </w:r>
    </w:p>
    <w:p w14:paraId="11310FB6" w14:textId="0A0A2B6C" w:rsidR="00537CCF" w:rsidRDefault="00537CCF" w:rsidP="00537CCF">
      <w:pPr>
        <w:pStyle w:val="Prrafodelista"/>
        <w:numPr>
          <w:ilvl w:val="0"/>
          <w:numId w:val="28"/>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El presupuesto 2022 para telefonía convencional, partida 3141, asciende a $110,400.00 (ciento diez mil cuatrocientos pesos 00/100 m.n.)</w:t>
      </w:r>
    </w:p>
    <w:p w14:paraId="50251ADF" w14:textId="5E8D4634" w:rsidR="00537CCF" w:rsidRDefault="00537CCF" w:rsidP="00537CCF">
      <w:pPr>
        <w:pStyle w:val="Prrafodelista"/>
        <w:numPr>
          <w:ilvl w:val="0"/>
          <w:numId w:val="28"/>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 El presupuesto 2022 para combustibles, partida 2611, asciende a $5,216,000.00 (cinco millones doscientos mil pesos 00/100 m.n.)</w:t>
      </w:r>
    </w:p>
    <w:p w14:paraId="6CCB2DDA" w14:textId="13D14FCC" w:rsidR="00537CCF" w:rsidRPr="00A23A42" w:rsidRDefault="00537CCF" w:rsidP="00537CCF">
      <w:pPr>
        <w:pStyle w:val="Prrafodelista"/>
        <w:numPr>
          <w:ilvl w:val="0"/>
          <w:numId w:val="28"/>
        </w:numPr>
        <w:spacing w:line="360" w:lineRule="auto"/>
        <w:jc w:val="both"/>
        <w:rPr>
          <w:rFonts w:ascii="Palatino Linotype" w:hAnsi="Palatino Linotype" w:cs="Arial"/>
          <w:color w:val="000000"/>
          <w:lang w:val="es-ES_tradnl"/>
        </w:rPr>
      </w:pPr>
      <w:r w:rsidRPr="00A23A42">
        <w:rPr>
          <w:rFonts w:ascii="Palatino Linotype" w:hAnsi="Palatino Linotype" w:cs="Arial"/>
          <w:color w:val="000000"/>
          <w:lang w:val="es-ES_tradnl"/>
        </w:rPr>
        <w:t xml:space="preserve">Que con relación a los vales de combustible, el control lo lleva el proveedor de servicio, en este sentido, los controles municipales corresponden a instrumentos electrónicos directamente. </w:t>
      </w:r>
    </w:p>
    <w:p w14:paraId="2C64E7B1" w14:textId="5EE2FBE1" w:rsidR="00181C01" w:rsidRPr="00537CCF" w:rsidRDefault="00181C01" w:rsidP="00181C01">
      <w:pPr>
        <w:pStyle w:val="Prrafodelista"/>
        <w:numPr>
          <w:ilvl w:val="0"/>
          <w:numId w:val="27"/>
        </w:numPr>
        <w:spacing w:line="360" w:lineRule="auto"/>
        <w:jc w:val="both"/>
        <w:rPr>
          <w:rFonts w:ascii="Palatino Linotype" w:hAnsi="Palatino Linotype" w:cs="Arial"/>
          <w:color w:val="000000"/>
          <w:lang w:val="es-ES_tradnl"/>
        </w:rPr>
      </w:pPr>
      <w:r w:rsidRPr="00181C01">
        <w:rPr>
          <w:rFonts w:ascii="Palatino Linotype" w:hAnsi="Palatino Linotype"/>
          <w:b/>
          <w:bCs/>
        </w:rPr>
        <w:lastRenderedPageBreak/>
        <w:t>“Anexo admin.zip”</w:t>
      </w:r>
      <w:r>
        <w:rPr>
          <w:rFonts w:ascii="Palatino Linotype" w:hAnsi="Palatino Linotype"/>
          <w:b/>
          <w:bCs/>
        </w:rPr>
        <w:t xml:space="preserve">: </w:t>
      </w:r>
      <w:r w:rsidR="00537CCF">
        <w:rPr>
          <w:rFonts w:ascii="Palatino Linotype" w:hAnsi="Palatino Linotype"/>
        </w:rPr>
        <w:t>Compila lo siguiente:</w:t>
      </w:r>
    </w:p>
    <w:p w14:paraId="44E5E1EC" w14:textId="31A6CD35" w:rsidR="00537CCF" w:rsidRDefault="00537CCF" w:rsidP="00537CCF">
      <w:pPr>
        <w:pStyle w:val="Prrafodelista"/>
        <w:numPr>
          <w:ilvl w:val="0"/>
          <w:numId w:val="29"/>
        </w:numPr>
        <w:spacing w:line="360" w:lineRule="auto"/>
        <w:jc w:val="both"/>
        <w:rPr>
          <w:rFonts w:ascii="Palatino Linotype" w:hAnsi="Palatino Linotype" w:cs="Arial"/>
          <w:b/>
          <w:bCs/>
          <w:color w:val="000000"/>
          <w:lang w:val="es-ES_tradnl"/>
        </w:rPr>
      </w:pPr>
      <w:r w:rsidRPr="00537CCF">
        <w:rPr>
          <w:rFonts w:ascii="Palatino Linotype" w:hAnsi="Palatino Linotype" w:cs="Arial"/>
          <w:b/>
          <w:bCs/>
          <w:color w:val="000000"/>
          <w:lang w:val="es-ES_tradnl"/>
        </w:rPr>
        <w:t xml:space="preserve">“4d. Programa Anual de Adquisiciones (PbRM-06) 2022.pdf”: </w:t>
      </w:r>
      <w:r w:rsidR="002F7083">
        <w:rPr>
          <w:rFonts w:ascii="Palatino Linotype" w:hAnsi="Palatino Linotype" w:cs="Arial"/>
          <w:b/>
          <w:bCs/>
          <w:color w:val="000000"/>
          <w:lang w:val="es-ES_tradnl"/>
        </w:rPr>
        <w:t xml:space="preserve">PbRM-06 </w:t>
      </w:r>
      <w:r w:rsidR="002F7083">
        <w:rPr>
          <w:rFonts w:ascii="Palatino Linotype" w:hAnsi="Palatino Linotype" w:cs="Arial"/>
          <w:color w:val="000000"/>
          <w:lang w:val="es-ES_tradnl"/>
        </w:rPr>
        <w:t xml:space="preserve">“Programa Anual de Adquisiciones” del periodo comprendido del uno de enero al treinta y uno de diciembre de dos mil veintidós, refleja cuenta, concepto, clave programática, presupuesto autorizado, calendarización de adquisiciones. </w:t>
      </w:r>
    </w:p>
    <w:p w14:paraId="0F6A407A" w14:textId="01089C19" w:rsidR="00537CCF" w:rsidRDefault="00537CCF" w:rsidP="00537CCF">
      <w:pPr>
        <w:pStyle w:val="Prrafodelista"/>
        <w:numPr>
          <w:ilvl w:val="0"/>
          <w:numId w:val="29"/>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Pr="00537CCF">
        <w:rPr>
          <w:rFonts w:ascii="Palatino Linotype" w:hAnsi="Palatino Linotype" w:cs="Arial"/>
          <w:b/>
          <w:bCs/>
          <w:color w:val="000000"/>
          <w:lang w:val="es-ES_tradnl"/>
        </w:rPr>
        <w:t>6.- Programa Anual de Adquisiciones (PbRM-06) 2021.pdf</w:t>
      </w:r>
      <w:r>
        <w:rPr>
          <w:rFonts w:ascii="Palatino Linotype" w:hAnsi="Palatino Linotype" w:cs="Arial"/>
          <w:b/>
          <w:bCs/>
          <w:color w:val="000000"/>
          <w:lang w:val="es-ES_tradnl"/>
        </w:rPr>
        <w:t xml:space="preserve">”: </w:t>
      </w:r>
      <w:r w:rsidR="002F7083">
        <w:rPr>
          <w:rFonts w:ascii="Palatino Linotype" w:hAnsi="Palatino Linotype" w:cs="Arial"/>
          <w:b/>
          <w:bCs/>
          <w:color w:val="000000"/>
          <w:lang w:val="es-ES_tradnl"/>
        </w:rPr>
        <w:t xml:space="preserve"> PbRM-06 </w:t>
      </w:r>
      <w:r w:rsidR="002F7083">
        <w:rPr>
          <w:rFonts w:ascii="Palatino Linotype" w:hAnsi="Palatino Linotype" w:cs="Arial"/>
          <w:color w:val="000000"/>
          <w:lang w:val="es-ES_tradnl"/>
        </w:rPr>
        <w:t xml:space="preserve">“Programa Anual de Adquisiciones” del periodo comprendido del uno de enero al treinta y uno de diciembre de dos mil veintiuno, refleja número de cuenta, nombre de la cuenta, clave programática, presupuesto autorizado, calendarización de adquisiciones. </w:t>
      </w:r>
    </w:p>
    <w:p w14:paraId="3FDD7600" w14:textId="550FEDC7" w:rsidR="00537CCF" w:rsidRPr="002F7083" w:rsidRDefault="00537CCF" w:rsidP="00537CCF">
      <w:pPr>
        <w:pStyle w:val="Prrafodelista"/>
        <w:numPr>
          <w:ilvl w:val="0"/>
          <w:numId w:val="29"/>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Pr="00537CCF">
        <w:rPr>
          <w:rFonts w:ascii="Palatino Linotype" w:hAnsi="Palatino Linotype" w:cs="Arial"/>
          <w:b/>
          <w:bCs/>
          <w:color w:val="000000"/>
          <w:lang w:val="es-ES_tradnl"/>
        </w:rPr>
        <w:t xml:space="preserve">Actas y </w:t>
      </w:r>
      <w:proofErr w:type="spellStart"/>
      <w:r w:rsidRPr="00537CCF">
        <w:rPr>
          <w:rFonts w:ascii="Palatino Linotype" w:hAnsi="Palatino Linotype" w:cs="Arial"/>
          <w:b/>
          <w:bCs/>
          <w:color w:val="000000"/>
          <w:lang w:val="es-ES_tradnl"/>
        </w:rPr>
        <w:t>catalogo</w:t>
      </w:r>
      <w:proofErr w:type="spellEnd"/>
      <w:r w:rsidRPr="00537CCF">
        <w:rPr>
          <w:rFonts w:ascii="Palatino Linotype" w:hAnsi="Palatino Linotype" w:cs="Arial"/>
          <w:b/>
          <w:bCs/>
          <w:color w:val="000000"/>
          <w:lang w:val="es-ES_tradnl"/>
        </w:rPr>
        <w:t xml:space="preserve"> de proveedores.pdf</w:t>
      </w:r>
      <w:r>
        <w:rPr>
          <w:rFonts w:ascii="Palatino Linotype" w:hAnsi="Palatino Linotype" w:cs="Arial"/>
          <w:b/>
          <w:bCs/>
          <w:color w:val="000000"/>
          <w:lang w:val="es-ES_tradnl"/>
        </w:rPr>
        <w:t xml:space="preserve">”: </w:t>
      </w:r>
      <w:r w:rsidR="002F7083">
        <w:rPr>
          <w:rFonts w:ascii="Palatino Linotype" w:hAnsi="Palatino Linotype" w:cs="Arial"/>
          <w:color w:val="000000"/>
          <w:lang w:val="es-ES_tradnl"/>
        </w:rPr>
        <w:t>Compila lo siguiente:</w:t>
      </w:r>
    </w:p>
    <w:p w14:paraId="5F21CE46" w14:textId="77A36C43" w:rsidR="002F7083" w:rsidRPr="002F7083" w:rsidRDefault="002F7083" w:rsidP="002F7083">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Acta de integración del Comité de Adquisiciones, Servicios, Arrendamientos y Enajenaciones del Ayuntamiento de el oro. </w:t>
      </w:r>
    </w:p>
    <w:p w14:paraId="537D3828" w14:textId="008131A8" w:rsidR="002F7083" w:rsidRPr="002F7083" w:rsidRDefault="002F7083" w:rsidP="002F7083">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Acta de la segunda sesión ordinaria del Comité de Adquisiciones y Servicios del Ayuntamiento de el oro. </w:t>
      </w:r>
    </w:p>
    <w:p w14:paraId="775A9F0B" w14:textId="153C26ED" w:rsidR="002F7083" w:rsidRDefault="002F7083" w:rsidP="002F7083">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Contrato de adquisición y servicios con número </w:t>
      </w:r>
      <w:r>
        <w:rPr>
          <w:rFonts w:ascii="Palatino Linotype" w:hAnsi="Palatino Linotype" w:cs="Arial"/>
          <w:b/>
          <w:bCs/>
          <w:color w:val="000000"/>
          <w:lang w:val="es-ES_tradnl"/>
        </w:rPr>
        <w:t>DA/AD/FORTAMUNDF/05/2022.</w:t>
      </w:r>
    </w:p>
    <w:p w14:paraId="2BB448AC" w14:textId="52AD6B52" w:rsidR="002F7083" w:rsidRDefault="002F7083" w:rsidP="002F7083">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Contrato de adquisición y servicios con número </w:t>
      </w:r>
      <w:r>
        <w:rPr>
          <w:rFonts w:ascii="Palatino Linotype" w:hAnsi="Palatino Linotype" w:cs="Arial"/>
          <w:b/>
          <w:bCs/>
          <w:color w:val="000000"/>
          <w:lang w:val="es-ES_tradnl"/>
        </w:rPr>
        <w:t>DA/AD/FORTAMUNDF/03/2022.</w:t>
      </w:r>
    </w:p>
    <w:p w14:paraId="61FAFB5C" w14:textId="674B5AE3" w:rsidR="002F7083" w:rsidRDefault="002F7083" w:rsidP="002F7083">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Contrato de adquisición y servicios con número </w:t>
      </w:r>
      <w:r>
        <w:rPr>
          <w:rFonts w:ascii="Palatino Linotype" w:hAnsi="Palatino Linotype" w:cs="Arial"/>
          <w:b/>
          <w:bCs/>
          <w:color w:val="000000"/>
          <w:lang w:val="es-ES_tradnl"/>
        </w:rPr>
        <w:t>DA/AD/FORTAMUNDF/04/2022.</w:t>
      </w:r>
    </w:p>
    <w:p w14:paraId="67A0BB2D" w14:textId="673A2421" w:rsidR="00E604E5" w:rsidRDefault="00E604E5" w:rsidP="00E604E5">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Contrato de adquisición y servicios con número </w:t>
      </w:r>
      <w:r>
        <w:rPr>
          <w:rFonts w:ascii="Palatino Linotype" w:hAnsi="Palatino Linotype" w:cs="Arial"/>
          <w:b/>
          <w:bCs/>
          <w:color w:val="000000"/>
          <w:lang w:val="es-ES_tradnl"/>
        </w:rPr>
        <w:t>DA/AD/FORTAMUNDF/02/2022.</w:t>
      </w:r>
    </w:p>
    <w:p w14:paraId="3C88EC91" w14:textId="487A1FBD" w:rsidR="00E604E5" w:rsidRDefault="00E604E5" w:rsidP="00E604E5">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lastRenderedPageBreak/>
        <w:t xml:space="preserve">Contrato de adquisición y servicios con número </w:t>
      </w:r>
      <w:r>
        <w:rPr>
          <w:rFonts w:ascii="Palatino Linotype" w:hAnsi="Palatino Linotype" w:cs="Arial"/>
          <w:b/>
          <w:bCs/>
          <w:color w:val="000000"/>
          <w:lang w:val="es-ES_tradnl"/>
        </w:rPr>
        <w:t>DA/AD/FORTAMUNDF/01/2022.</w:t>
      </w:r>
    </w:p>
    <w:p w14:paraId="3FAE209F" w14:textId="63442111" w:rsidR="002F7083" w:rsidRPr="00E604E5" w:rsidRDefault="00E604E5" w:rsidP="002F7083">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Catálogo de proveedores de bienes y servicios, del 01 de enero al 31 de marzo de 2022, refleja nombre o razón social, RFC, domicilio fiscal, nombre del representante legal, actividades económicas, fecha de constitución ante fedatario público, fecha de presentación de la última declaración fiscal anual, inscripción en </w:t>
      </w:r>
      <w:proofErr w:type="spellStart"/>
      <w:r>
        <w:rPr>
          <w:rFonts w:ascii="Palatino Linotype" w:hAnsi="Palatino Linotype" w:cs="Arial"/>
          <w:color w:val="000000"/>
          <w:lang w:val="es-ES_tradnl"/>
        </w:rPr>
        <w:t>compramex</w:t>
      </w:r>
      <w:proofErr w:type="spellEnd"/>
      <w:r w:rsidR="00FF2883">
        <w:rPr>
          <w:rFonts w:ascii="Palatino Linotype" w:hAnsi="Palatino Linotype" w:cs="Arial"/>
          <w:color w:val="000000"/>
          <w:lang w:val="es-ES_tradnl"/>
        </w:rPr>
        <w:t>.</w:t>
      </w:r>
    </w:p>
    <w:p w14:paraId="6901808F" w14:textId="60FA7E1C" w:rsidR="00E604E5" w:rsidRPr="00537CCF" w:rsidRDefault="00E604E5" w:rsidP="00E604E5">
      <w:pPr>
        <w:pStyle w:val="Prrafodelista"/>
        <w:numPr>
          <w:ilvl w:val="0"/>
          <w:numId w:val="30"/>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Catálogo de proveedores de bienes y servicios, del 01 de abril al 30 de junio de 2022, refleja nombre o razón social, RFC, domicilio fiscal, nombre del representante legal, actividades económicas, fecha de constitución ante fedatario público, fecha de presentación de la última declaración fiscal anual, inscripción en </w:t>
      </w:r>
      <w:proofErr w:type="spellStart"/>
      <w:r>
        <w:rPr>
          <w:rFonts w:ascii="Palatino Linotype" w:hAnsi="Palatino Linotype" w:cs="Arial"/>
          <w:color w:val="000000"/>
          <w:lang w:val="es-ES_tradnl"/>
        </w:rPr>
        <w:t>compramex</w:t>
      </w:r>
      <w:proofErr w:type="spellEnd"/>
      <w:r w:rsidR="00FF2883">
        <w:rPr>
          <w:rFonts w:ascii="Palatino Linotype" w:hAnsi="Palatino Linotype" w:cs="Arial"/>
          <w:color w:val="000000"/>
          <w:lang w:val="es-ES_tradnl"/>
        </w:rPr>
        <w:t>.</w:t>
      </w:r>
    </w:p>
    <w:p w14:paraId="10C4CD37" w14:textId="4AB88672" w:rsidR="00E604E5" w:rsidRDefault="00E604E5" w:rsidP="00E604E5">
      <w:pPr>
        <w:spacing w:line="360" w:lineRule="auto"/>
        <w:jc w:val="both"/>
        <w:rPr>
          <w:rFonts w:ascii="Palatino Linotype" w:hAnsi="Palatino Linotype" w:cs="Arial"/>
          <w:b/>
          <w:bCs/>
          <w:color w:val="000000"/>
          <w:lang w:val="es-ES_tradnl"/>
        </w:rPr>
      </w:pPr>
    </w:p>
    <w:p w14:paraId="7580C4B5" w14:textId="29C3516B" w:rsidR="00A23A42" w:rsidRPr="00A23A42" w:rsidRDefault="00E46639" w:rsidP="00A23A42">
      <w:pPr>
        <w:spacing w:line="360" w:lineRule="auto"/>
        <w:jc w:val="both"/>
        <w:rPr>
          <w:rFonts w:ascii="Palatino Linotype" w:hAnsi="Palatino Linotype"/>
          <w:sz w:val="24"/>
          <w:szCs w:val="24"/>
        </w:rPr>
      </w:pPr>
      <w:r w:rsidRPr="00D50D7A">
        <w:rPr>
          <w:rFonts w:ascii="Palatino Linotype" w:hAnsi="Palatino Linotype" w:cs="Arial"/>
          <w:color w:val="000000"/>
          <w:sz w:val="24"/>
          <w:szCs w:val="24"/>
          <w:lang w:val="es-ES_tradnl"/>
        </w:rPr>
        <w:t xml:space="preserve">Bajo este contexto, con relación a los contratos de adquisición y servicios con números </w:t>
      </w:r>
      <w:r w:rsidRPr="00D50D7A">
        <w:rPr>
          <w:rFonts w:ascii="Palatino Linotype" w:hAnsi="Palatino Linotype" w:cs="Arial"/>
          <w:b/>
          <w:bCs/>
          <w:color w:val="000000"/>
          <w:sz w:val="24"/>
          <w:szCs w:val="24"/>
          <w:lang w:val="es-ES_tradnl"/>
        </w:rPr>
        <w:t xml:space="preserve">DA/AD/FORTAMUNDF/01/2022, DA/AD/FORTAMUNDF/02/2022 DA/AD/FORTAMUNDF/03/2022, DA/AD/FORTAMUNDF/04/2022, DA/AD/FORTAMUNDF/05/2022 </w:t>
      </w:r>
      <w:r w:rsidRPr="00D50D7A">
        <w:rPr>
          <w:rFonts w:ascii="Palatino Linotype" w:hAnsi="Palatino Linotype" w:cs="Arial"/>
          <w:color w:val="000000"/>
          <w:sz w:val="24"/>
          <w:szCs w:val="24"/>
          <w:lang w:val="es-ES_tradnl"/>
        </w:rPr>
        <w:t xml:space="preserve">se destaca que reflejan </w:t>
      </w:r>
      <w:r w:rsidR="00B20D8A">
        <w:rPr>
          <w:rFonts w:ascii="Palatino Linotype" w:hAnsi="Palatino Linotype" w:cs="Arial"/>
          <w:color w:val="000000"/>
          <w:sz w:val="24"/>
          <w:szCs w:val="24"/>
          <w:lang w:val="es-ES_tradnl"/>
        </w:rPr>
        <w:t xml:space="preserve">datos confidenciales, particularmente </w:t>
      </w:r>
      <w:r w:rsidR="00A23A42">
        <w:rPr>
          <w:rFonts w:ascii="Palatino Linotype" w:hAnsi="Palatino Linotype" w:cs="Arial"/>
          <w:color w:val="000000"/>
          <w:sz w:val="24"/>
          <w:szCs w:val="24"/>
          <w:lang w:val="es-ES_tradnl"/>
        </w:rPr>
        <w:t>la clave de elector inmersa en la</w:t>
      </w:r>
      <w:r w:rsidRPr="00D50D7A">
        <w:rPr>
          <w:rFonts w:ascii="Palatino Linotype" w:hAnsi="Palatino Linotype" w:cs="Arial"/>
          <w:color w:val="000000"/>
          <w:sz w:val="24"/>
          <w:szCs w:val="24"/>
          <w:lang w:val="es-ES_tradnl"/>
        </w:rPr>
        <w:t xml:space="preserve"> credencial para votar respecto de los apoderados legales</w:t>
      </w:r>
      <w:r w:rsidR="00D50D7A" w:rsidRPr="00D50D7A">
        <w:rPr>
          <w:rFonts w:ascii="Palatino Linotype" w:hAnsi="Palatino Linotype" w:cs="Arial"/>
          <w:color w:val="000000"/>
          <w:sz w:val="24"/>
          <w:szCs w:val="24"/>
          <w:lang w:val="es-ES_tradnl"/>
        </w:rPr>
        <w:t xml:space="preserve">. </w:t>
      </w:r>
      <w:r w:rsidR="00A23A42" w:rsidRPr="00A23A42">
        <w:rPr>
          <w:rFonts w:ascii="Palatino Linotype" w:hAnsi="Palatino Linotype" w:cs="Arial"/>
          <w:color w:val="000000"/>
          <w:sz w:val="24"/>
          <w:szCs w:val="24"/>
          <w:lang w:val="es-ES_tradnl"/>
        </w:rPr>
        <w:t xml:space="preserve">Al tratarse de una composición </w:t>
      </w:r>
      <w:r w:rsidR="00A23A42" w:rsidRPr="00A23A42">
        <w:rPr>
          <w:rFonts w:ascii="Palatino Linotype" w:hAnsi="Palatino Linotype"/>
          <w:sz w:val="24"/>
          <w:szCs w:val="24"/>
        </w:rPr>
        <w:t xml:space="preserve">alfanumérica compuesta de 18 caracteres, mismos que hacen identificable a una persona física, que se conforma por las primeras letras de los apellidos, año, mes, día, sexo, clave del estado en donde nació su titular, así como una </w:t>
      </w:r>
      <w:proofErr w:type="spellStart"/>
      <w:r w:rsidR="00A23A42" w:rsidRPr="00A23A42">
        <w:rPr>
          <w:rFonts w:ascii="Palatino Linotype" w:hAnsi="Palatino Linotype"/>
          <w:sz w:val="24"/>
          <w:szCs w:val="24"/>
        </w:rPr>
        <w:t>homoclave</w:t>
      </w:r>
      <w:proofErr w:type="spellEnd"/>
      <w:r w:rsidR="00A23A42" w:rsidRPr="00A23A42">
        <w:rPr>
          <w:rFonts w:ascii="Palatino Linotype" w:hAnsi="Palatino Linotype"/>
          <w:sz w:val="24"/>
          <w:szCs w:val="24"/>
        </w:rPr>
        <w:t xml:space="preserve"> que distingue a su titular de cualquier otro homónimo. </w:t>
      </w:r>
    </w:p>
    <w:p w14:paraId="5C0B6350" w14:textId="68074D96" w:rsidR="00A23A42" w:rsidRPr="00A23A42" w:rsidRDefault="00A23A42" w:rsidP="00E46639">
      <w:pPr>
        <w:spacing w:line="360" w:lineRule="auto"/>
        <w:jc w:val="both"/>
        <w:rPr>
          <w:rFonts w:ascii="Palatino Linotype" w:hAnsi="Palatino Linotype" w:cs="Arial"/>
          <w:color w:val="000000"/>
          <w:sz w:val="24"/>
          <w:szCs w:val="24"/>
        </w:rPr>
      </w:pPr>
    </w:p>
    <w:p w14:paraId="240AA413" w14:textId="3CCBFC3D" w:rsidR="00E604E5" w:rsidRDefault="00B20D8A" w:rsidP="00E604E5">
      <w:pPr>
        <w:spacing w:line="360" w:lineRule="auto"/>
        <w:jc w:val="both"/>
        <w:rPr>
          <w:rFonts w:ascii="Palatino Linotype" w:hAnsi="Palatino Linotype" w:cs="Arial"/>
          <w:color w:val="000000" w:themeColor="text1"/>
          <w:sz w:val="24"/>
          <w:szCs w:val="24"/>
          <w:lang w:val="es-ES"/>
        </w:rPr>
      </w:pPr>
      <w:r w:rsidRPr="003758B2">
        <w:rPr>
          <w:rFonts w:ascii="Palatino Linotype" w:hAnsi="Palatino Linotype"/>
          <w:sz w:val="24"/>
          <w:szCs w:val="24"/>
        </w:rPr>
        <w:lastRenderedPageBreak/>
        <w:t xml:space="preserve">Resultando procedente girar </w:t>
      </w:r>
      <w:r w:rsidRPr="003758B2">
        <w:rPr>
          <w:rFonts w:ascii="Palatino Linotype" w:hAnsi="Palatino Linotype"/>
          <w:color w:val="000000" w:themeColor="text1"/>
          <w:sz w:val="24"/>
          <w:szCs w:val="24"/>
          <w:lang w:eastAsia="es-ES_tradnl"/>
        </w:rPr>
        <w:t xml:space="preserve">oficio al </w:t>
      </w:r>
      <w:r w:rsidRPr="003758B2">
        <w:rPr>
          <w:rFonts w:ascii="Palatino Linotype" w:hAnsi="Palatino Linotype" w:cs="Arial"/>
          <w:color w:val="000000" w:themeColor="text1"/>
          <w:sz w:val="24"/>
          <w:szCs w:val="24"/>
          <w:lang w:val="es-ES"/>
        </w:rPr>
        <w:t>Titular de la Dirección General de Protección de Datos Personales, en atención al artículo 82, fracción XXVII de la Ley de Protección de Datos Personales del Estado de México y Municipios</w:t>
      </w:r>
      <w:r>
        <w:rPr>
          <w:rFonts w:ascii="Palatino Linotype" w:hAnsi="Palatino Linotype" w:cs="Arial"/>
          <w:color w:val="000000" w:themeColor="text1"/>
          <w:sz w:val="24"/>
          <w:szCs w:val="24"/>
          <w:lang w:val="es-ES"/>
        </w:rPr>
        <w:t>.</w:t>
      </w:r>
    </w:p>
    <w:p w14:paraId="5932FA9A" w14:textId="65D27B61" w:rsidR="00B20D8A" w:rsidRDefault="00B20D8A" w:rsidP="00B20D8A">
      <w:pPr>
        <w:pStyle w:val="infoemcitas"/>
        <w:tabs>
          <w:tab w:val="left" w:pos="7655"/>
        </w:tabs>
        <w:ind w:left="0" w:right="0"/>
        <w:rPr>
          <w:i w:val="0"/>
          <w:sz w:val="24"/>
          <w:szCs w:val="24"/>
        </w:rPr>
      </w:pPr>
      <w:r w:rsidRPr="003758B2">
        <w:rPr>
          <w:i w:val="0"/>
          <w:sz w:val="24"/>
          <w:szCs w:val="24"/>
        </w:rPr>
        <w:t>Inconforme con la respuesta del</w:t>
      </w:r>
      <w:r>
        <w:rPr>
          <w:i w:val="0"/>
          <w:sz w:val="24"/>
          <w:szCs w:val="24"/>
        </w:rPr>
        <w:t xml:space="preserve"> </w:t>
      </w:r>
      <w:r>
        <w:rPr>
          <w:b/>
          <w:bCs/>
          <w:i w:val="0"/>
          <w:sz w:val="24"/>
          <w:szCs w:val="24"/>
        </w:rPr>
        <w:t xml:space="preserve">Sujeto Obligado, El Recurrente </w:t>
      </w:r>
      <w:r>
        <w:rPr>
          <w:i w:val="0"/>
          <w:sz w:val="24"/>
          <w:szCs w:val="24"/>
        </w:rPr>
        <w:t>interpuso recurso de revisión en fecha veintidós de agosto, admitiéndose el veinticinco de agosto, ambos de dos mil veintidós. Señalando como razones o motivos de inconformidad:</w:t>
      </w:r>
    </w:p>
    <w:p w14:paraId="7898814E" w14:textId="3B474D1E" w:rsidR="00B20D8A" w:rsidRPr="00B20D8A" w:rsidRDefault="00B20D8A" w:rsidP="00B20D8A">
      <w:pPr>
        <w:pStyle w:val="Citas"/>
        <w:rPr>
          <w:b/>
          <w:bCs/>
          <w:sz w:val="24"/>
          <w:szCs w:val="24"/>
          <w:lang w:val="es-ES_tradnl"/>
        </w:rPr>
      </w:pPr>
      <w:r>
        <w:t xml:space="preserve">“referentes a los vales o </w:t>
      </w:r>
      <w:proofErr w:type="spellStart"/>
      <w:r>
        <w:t>docuemento</w:t>
      </w:r>
      <w:proofErr w:type="spellEnd"/>
      <w:r>
        <w:t xml:space="preserve"> mediante el cual canjean para la dotación combustibles, manifiestan que lo lleva el </w:t>
      </w:r>
      <w:proofErr w:type="spellStart"/>
      <w:r>
        <w:t>provedor</w:t>
      </w:r>
      <w:proofErr w:type="spellEnd"/>
      <w:r>
        <w:t xml:space="preserve">, situación a la que mediante el contrato debe comprobar la dotación de dicho combustibles. </w:t>
      </w:r>
      <w:proofErr w:type="spellStart"/>
      <w:r>
        <w:t>ademas</w:t>
      </w:r>
      <w:proofErr w:type="spellEnd"/>
      <w:r>
        <w:t xml:space="preserve"> el sujeto obligado manifiesta que su control lo lleva de manera </w:t>
      </w:r>
      <w:proofErr w:type="spellStart"/>
      <w:r>
        <w:t>electronica</w:t>
      </w:r>
      <w:proofErr w:type="spellEnd"/>
      <w:r>
        <w:t xml:space="preserve">-digital, </w:t>
      </w:r>
      <w:proofErr w:type="spellStart"/>
      <w:r>
        <w:t>razon</w:t>
      </w:r>
      <w:proofErr w:type="spellEnd"/>
      <w:r>
        <w:t xml:space="preserve"> por la cual debe comprobar dicho suministro o dotación a los ediles.” </w:t>
      </w:r>
      <w:r>
        <w:rPr>
          <w:b/>
          <w:bCs/>
        </w:rPr>
        <w:t>(Sic)</w:t>
      </w:r>
    </w:p>
    <w:p w14:paraId="749C499C" w14:textId="683A594B" w:rsidR="00181C01" w:rsidRDefault="00181C01" w:rsidP="00BB1C32">
      <w:pPr>
        <w:spacing w:after="0" w:line="360" w:lineRule="auto"/>
        <w:jc w:val="both"/>
        <w:rPr>
          <w:rFonts w:ascii="Palatino Linotype" w:hAnsi="Palatino Linotype" w:cs="Arial"/>
          <w:color w:val="000000"/>
          <w:sz w:val="24"/>
          <w:lang w:val="es-ES_tradnl"/>
        </w:rPr>
      </w:pPr>
    </w:p>
    <w:p w14:paraId="044A9957" w14:textId="7BC60887" w:rsidR="003A4076" w:rsidRPr="00604859" w:rsidRDefault="003A4076" w:rsidP="003A4076">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argumentativas, la parte de la solicitud sobre la </w:t>
      </w:r>
      <w:r w:rsidRPr="00604859">
        <w:rPr>
          <w:rFonts w:ascii="Palatino Linotype" w:hAnsi="Palatino Linotype"/>
          <w:sz w:val="24"/>
          <w:szCs w:val="24"/>
          <w:lang w:eastAsia="es-MX"/>
        </w:rPr>
        <w:t xml:space="preserve">que no se expresó inconformidad </w:t>
      </w:r>
      <w:r>
        <w:rPr>
          <w:rFonts w:ascii="Palatino Linotype" w:hAnsi="Palatino Linotype"/>
          <w:b/>
          <w:bCs/>
          <w:sz w:val="24"/>
          <w:szCs w:val="24"/>
          <w:lang w:eastAsia="es-MX"/>
        </w:rPr>
        <w:t xml:space="preserve">(Puntos 1, 2, 3, 6, 7 y 8)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3CE943B2"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BD6DA21"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5C7B155A"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78EF1713"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Fuente: Semanario Judicial de la Federación y su Gaceta</w:t>
      </w:r>
    </w:p>
    <w:p w14:paraId="07553E00"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6C38307B"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42A8DE83"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636D1CEE"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6BFBD264" w14:textId="77777777" w:rsidR="003A4076" w:rsidRPr="001300D8" w:rsidRDefault="003A4076" w:rsidP="003A4076">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36C330CD" w14:textId="77777777" w:rsidR="003A4076" w:rsidRPr="001300D8" w:rsidRDefault="003A4076" w:rsidP="003A4076">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93406A8"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5BF0413B"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B036B59"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3D39F2EC"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directo 352/2000. Omar González Morales. 1o. de septiembre de 2000. Unanimidad de votos. Ponente: Teresa Munguía Sánchez. Secretaria: Julieta Esther Fernández Gaona.</w:t>
      </w:r>
    </w:p>
    <w:p w14:paraId="73292D69"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0DC001A5" w14:textId="77777777" w:rsidR="003A4076" w:rsidRDefault="003A4076" w:rsidP="003A4076">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1A0BCB05" w14:textId="77777777" w:rsidR="003A4076" w:rsidRDefault="003A4076" w:rsidP="003A4076">
      <w:pPr>
        <w:spacing w:after="0" w:line="360" w:lineRule="auto"/>
        <w:jc w:val="both"/>
        <w:rPr>
          <w:rFonts w:ascii="Palatino Linotype" w:hAnsi="Palatino Linotype" w:cs="Arial"/>
          <w:noProof/>
          <w:color w:val="000000"/>
          <w:sz w:val="24"/>
          <w:lang w:eastAsia="es-MX"/>
        </w:rPr>
      </w:pPr>
    </w:p>
    <w:p w14:paraId="51783B82" w14:textId="77777777" w:rsidR="003A4076" w:rsidRDefault="003A4076" w:rsidP="003A407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C8FC904" w14:textId="77777777" w:rsidR="003A4076" w:rsidRDefault="003A4076" w:rsidP="003A4076">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031F4951" w14:textId="77777777" w:rsidR="003A4076" w:rsidRPr="0071419E" w:rsidRDefault="003A4076" w:rsidP="003A4076">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624C5801" w14:textId="77777777" w:rsidR="003A4076" w:rsidRPr="00D83913" w:rsidRDefault="003A4076" w:rsidP="003A4076">
      <w:pPr>
        <w:pStyle w:val="Citas"/>
        <w:rPr>
          <w:b/>
          <w:bCs/>
        </w:rPr>
      </w:pPr>
      <w:r w:rsidRPr="00D83913">
        <w:rPr>
          <w:b/>
          <w:bCs/>
        </w:rPr>
        <w:t>Resoluciones</w:t>
      </w:r>
      <w:r>
        <w:rPr>
          <w:b/>
          <w:bCs/>
        </w:rPr>
        <w:t>:</w:t>
      </w:r>
    </w:p>
    <w:p w14:paraId="25D90552" w14:textId="77777777" w:rsidR="003A4076" w:rsidRPr="00D83913" w:rsidRDefault="003A4076" w:rsidP="003A4076">
      <w:pPr>
        <w:pStyle w:val="Citas"/>
      </w:pPr>
      <w:r w:rsidRPr="00D83913">
        <w:rPr>
          <w:b/>
        </w:rPr>
        <w:lastRenderedPageBreak/>
        <w:t xml:space="preserve">RRA 4548/18. </w:t>
      </w:r>
      <w:r w:rsidRPr="00D83913">
        <w:t>Instituto de Seguridad y Servicios Sociales de los Trabajadores del Estado. 12 de septiembre de 2018. Por unanimidad. Comisionado Ponente Oscar Mauricio Guerra Ford.</w:t>
      </w:r>
    </w:p>
    <w:p w14:paraId="11ADD4F0" w14:textId="77777777" w:rsidR="003A4076" w:rsidRPr="009754D6" w:rsidRDefault="00761055" w:rsidP="003A4076">
      <w:pPr>
        <w:pStyle w:val="Citas"/>
        <w:rPr>
          <w:sz w:val="20"/>
        </w:rPr>
      </w:pPr>
      <w:hyperlink r:id="rId15" w:history="1">
        <w:r w:rsidR="003A4076" w:rsidRPr="009754D6">
          <w:rPr>
            <w:rStyle w:val="Hipervnculo"/>
          </w:rPr>
          <w:t>http://consultas.ifai.org.mx/descargar.php?r=./pdf/resoluciones/2018/&amp;a=RRA%204548.pdf</w:t>
        </w:r>
      </w:hyperlink>
    </w:p>
    <w:p w14:paraId="54CEACDD" w14:textId="77777777" w:rsidR="003A4076" w:rsidRPr="009754D6" w:rsidRDefault="003A4076" w:rsidP="003A4076">
      <w:pPr>
        <w:pStyle w:val="Citas"/>
        <w:rPr>
          <w:b/>
        </w:rPr>
      </w:pPr>
      <w:r w:rsidRPr="009754D6">
        <w:rPr>
          <w:b/>
        </w:rPr>
        <w:t xml:space="preserve">RRA 5097/18. </w:t>
      </w:r>
      <w:r w:rsidRPr="009754D6">
        <w:t>Secretaría de Hacienda y Crédito Público. 05 de septiembre de 2018. Por unanimidad. Comisionado Ponente Joel Salas Suárez.</w:t>
      </w:r>
    </w:p>
    <w:p w14:paraId="17CA8489" w14:textId="77777777" w:rsidR="003A4076" w:rsidRPr="009754D6" w:rsidRDefault="00761055" w:rsidP="003A4076">
      <w:pPr>
        <w:pStyle w:val="Citas"/>
        <w:rPr>
          <w:sz w:val="20"/>
        </w:rPr>
      </w:pPr>
      <w:hyperlink r:id="rId16" w:history="1">
        <w:r w:rsidR="003A4076" w:rsidRPr="009754D6">
          <w:rPr>
            <w:rStyle w:val="Hipervnculo"/>
          </w:rPr>
          <w:t>http://consultas.ifai.org.mx/descargar.php?r=./pdf/resoluciones/2018/&amp;a=RRA%205097.pdf</w:t>
        </w:r>
      </w:hyperlink>
    </w:p>
    <w:p w14:paraId="4F4B44F9" w14:textId="77777777" w:rsidR="003A4076" w:rsidRPr="009754D6" w:rsidRDefault="003A4076" w:rsidP="003A4076">
      <w:pPr>
        <w:pStyle w:val="Citas"/>
        <w:rPr>
          <w:b/>
        </w:rPr>
      </w:pPr>
      <w:r w:rsidRPr="009754D6">
        <w:rPr>
          <w:b/>
        </w:rPr>
        <w:t xml:space="preserve">RRA 14270/19. </w:t>
      </w:r>
      <w:r w:rsidRPr="009754D6">
        <w:t>Registro Agrario Nacional. 22 de enero de 2020. Por unanimidad. Comisionado Ponente Francisco Javier Acuña Llamas.</w:t>
      </w:r>
    </w:p>
    <w:p w14:paraId="15A1F00F" w14:textId="77777777" w:rsidR="003A4076" w:rsidRPr="009754D6" w:rsidRDefault="00761055" w:rsidP="003A4076">
      <w:pPr>
        <w:pStyle w:val="Citas"/>
        <w:rPr>
          <w:rStyle w:val="Hipervnculo"/>
          <w:b/>
          <w:bCs/>
          <w:color w:val="auto"/>
          <w:sz w:val="24"/>
          <w:szCs w:val="24"/>
          <w:u w:val="none"/>
          <w:lang w:val="en-US"/>
        </w:rPr>
      </w:pPr>
      <w:hyperlink r:id="rId17" w:history="1">
        <w:r w:rsidR="003A4076" w:rsidRPr="009754D6">
          <w:rPr>
            <w:rStyle w:val="Hipervnculo"/>
            <w:lang w:val="en-US"/>
          </w:rPr>
          <w:t>http://consultas.ifai.org.mx/descargar.php?r=./pdf/resoluciones/2019/&amp;a=RRA%2014270.pdf</w:t>
        </w:r>
      </w:hyperlink>
      <w:r w:rsidR="003A4076" w:rsidRPr="009754D6">
        <w:rPr>
          <w:rStyle w:val="Hipervnculo"/>
          <w:sz w:val="20"/>
          <w:lang w:val="en-US"/>
        </w:rPr>
        <w:t xml:space="preserve">” </w:t>
      </w:r>
      <w:r w:rsidR="003A4076" w:rsidRPr="009754D6">
        <w:rPr>
          <w:rStyle w:val="Hipervnculo"/>
          <w:i w:val="0"/>
          <w:iCs/>
          <w:sz w:val="24"/>
          <w:szCs w:val="24"/>
          <w:u w:val="none"/>
          <w:lang w:val="en-US"/>
        </w:rPr>
        <w:t xml:space="preserve"> </w:t>
      </w:r>
      <w:r w:rsidR="003A4076" w:rsidRPr="009754D6">
        <w:rPr>
          <w:rStyle w:val="Hipervnculo"/>
          <w:b/>
          <w:bCs/>
          <w:color w:val="auto"/>
          <w:sz w:val="24"/>
          <w:szCs w:val="24"/>
          <w:u w:val="none"/>
          <w:lang w:val="en-US"/>
        </w:rPr>
        <w:t xml:space="preserve">[Sic] </w:t>
      </w:r>
    </w:p>
    <w:p w14:paraId="00831CA3" w14:textId="77777777" w:rsidR="003A4076" w:rsidRPr="00A623E7" w:rsidRDefault="003A4076" w:rsidP="003A4076">
      <w:pPr>
        <w:pStyle w:val="infoemcitas"/>
        <w:tabs>
          <w:tab w:val="left" w:pos="7655"/>
        </w:tabs>
        <w:ind w:left="0" w:right="0"/>
        <w:rPr>
          <w:i w:val="0"/>
          <w:sz w:val="24"/>
          <w:szCs w:val="24"/>
          <w:lang w:val="en-US"/>
        </w:rPr>
      </w:pPr>
    </w:p>
    <w:p w14:paraId="40EE3AA2" w14:textId="77777777" w:rsidR="003A4076" w:rsidRDefault="003A4076" w:rsidP="003A4076">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0E4C3325" w14:textId="77777777" w:rsidR="003A4076" w:rsidRDefault="003A4076" w:rsidP="003A4076">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1C52CCAA" w14:textId="77777777" w:rsidR="003A4076" w:rsidRDefault="003A4076" w:rsidP="003A4076">
      <w:pPr>
        <w:pStyle w:val="Citas"/>
      </w:pPr>
      <w:r>
        <w:t>I. La negativa a la información solicitada;</w:t>
      </w:r>
    </w:p>
    <w:p w14:paraId="2F824E68" w14:textId="77777777" w:rsidR="003A4076" w:rsidRDefault="003A4076" w:rsidP="003A4076">
      <w:pPr>
        <w:pStyle w:val="Citas"/>
      </w:pPr>
      <w:r>
        <w:t>(…)</w:t>
      </w:r>
    </w:p>
    <w:p w14:paraId="3506AB8C" w14:textId="77777777" w:rsidR="003A4076" w:rsidRDefault="003A4076" w:rsidP="003A4076">
      <w:pPr>
        <w:pStyle w:val="Citas"/>
      </w:pPr>
      <w:r>
        <w:t xml:space="preserve">V. La entrega de información incompleta; </w:t>
      </w:r>
    </w:p>
    <w:p w14:paraId="5BEFE370" w14:textId="77777777" w:rsidR="003A4076" w:rsidRPr="005A12AE" w:rsidRDefault="003A4076" w:rsidP="003A4076">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18092C0" w14:textId="5C8A96EE" w:rsidR="00E46639" w:rsidRDefault="00E46639" w:rsidP="00BB1C32">
      <w:pPr>
        <w:spacing w:after="0" w:line="360" w:lineRule="auto"/>
        <w:jc w:val="both"/>
        <w:rPr>
          <w:rFonts w:ascii="Palatino Linotype" w:hAnsi="Palatino Linotype" w:cs="Arial"/>
          <w:color w:val="000000"/>
          <w:sz w:val="24"/>
          <w:lang w:val="es-ES_tradnl"/>
        </w:rPr>
      </w:pPr>
    </w:p>
    <w:p w14:paraId="54AC8E36" w14:textId="26218626" w:rsidR="003A4076" w:rsidRDefault="003A4076" w:rsidP="003A4076">
      <w:pPr>
        <w:pStyle w:val="Citas"/>
        <w:ind w:left="0" w:right="0"/>
        <w:rPr>
          <w:i w:val="0"/>
          <w:sz w:val="24"/>
          <w:szCs w:val="24"/>
        </w:rPr>
      </w:pPr>
      <w:r>
        <w:rPr>
          <w:i w:val="0"/>
          <w:sz w:val="24"/>
          <w:szCs w:val="24"/>
        </w:rPr>
        <w:t xml:space="preserve">Por otra parte, como fue referido en el antecedente quinto, </w:t>
      </w:r>
      <w:r>
        <w:rPr>
          <w:b/>
          <w:i w:val="0"/>
          <w:sz w:val="24"/>
          <w:szCs w:val="24"/>
        </w:rPr>
        <w:t xml:space="preserve">El Sujeto Obligado </w:t>
      </w:r>
      <w:r>
        <w:rPr>
          <w:i w:val="0"/>
          <w:sz w:val="24"/>
          <w:szCs w:val="24"/>
        </w:rPr>
        <w:t>rindió su informe justificado en fecha uno de septiembre de dos mil veintidós, en los siguientes términos:</w:t>
      </w:r>
    </w:p>
    <w:p w14:paraId="6F24373E" w14:textId="4B172D5D" w:rsidR="003A4076" w:rsidRPr="003A4076" w:rsidRDefault="003A4076" w:rsidP="003A4076">
      <w:pPr>
        <w:pStyle w:val="Citas"/>
        <w:numPr>
          <w:ilvl w:val="0"/>
          <w:numId w:val="31"/>
        </w:numPr>
        <w:ind w:right="0"/>
        <w:rPr>
          <w:b/>
          <w:bCs/>
          <w:i w:val="0"/>
          <w:sz w:val="24"/>
          <w:szCs w:val="24"/>
        </w:rPr>
      </w:pPr>
      <w:r>
        <w:rPr>
          <w:b/>
          <w:bCs/>
          <w:i w:val="0"/>
          <w:sz w:val="24"/>
          <w:szCs w:val="24"/>
        </w:rPr>
        <w:t xml:space="preserve">“Manifestaciones RR-13570.pdf”: </w:t>
      </w:r>
      <w:r>
        <w:rPr>
          <w:i w:val="0"/>
          <w:sz w:val="24"/>
          <w:szCs w:val="24"/>
        </w:rPr>
        <w:t>Compila lo siguiente:</w:t>
      </w:r>
    </w:p>
    <w:p w14:paraId="53342B3D" w14:textId="7A663BF3" w:rsidR="003A4076" w:rsidRPr="003A4076" w:rsidRDefault="003A4076" w:rsidP="003A4076">
      <w:pPr>
        <w:pStyle w:val="Citas"/>
        <w:numPr>
          <w:ilvl w:val="0"/>
          <w:numId w:val="32"/>
        </w:numPr>
        <w:ind w:right="0"/>
        <w:rPr>
          <w:b/>
          <w:bCs/>
          <w:i w:val="0"/>
          <w:sz w:val="24"/>
          <w:szCs w:val="24"/>
        </w:rPr>
      </w:pPr>
      <w:r>
        <w:rPr>
          <w:i w:val="0"/>
          <w:sz w:val="24"/>
          <w:szCs w:val="24"/>
        </w:rPr>
        <w:t xml:space="preserve">Oficio número </w:t>
      </w:r>
      <w:r>
        <w:rPr>
          <w:b/>
          <w:bCs/>
          <w:i w:val="0"/>
          <w:sz w:val="24"/>
          <w:szCs w:val="24"/>
        </w:rPr>
        <w:t xml:space="preserve">TM/740/08/2022 </w:t>
      </w:r>
      <w:r>
        <w:rPr>
          <w:i w:val="0"/>
          <w:sz w:val="24"/>
          <w:szCs w:val="24"/>
        </w:rPr>
        <w:t>signado por la Tesorera Municipal y dirigido al Titular de la Unidad de Transparencia, de fecha treinta y uno de agosto de dos mil veintidós, en lo medular resulta de nuestro interés el siguiente extracto:</w:t>
      </w:r>
    </w:p>
    <w:p w14:paraId="481E9F65" w14:textId="777D7B63" w:rsidR="003A4076" w:rsidRDefault="003A4076" w:rsidP="003A4076">
      <w:pPr>
        <w:pStyle w:val="Citas"/>
        <w:ind w:left="1440" w:right="0"/>
        <w:rPr>
          <w:b/>
          <w:bCs/>
          <w:iCs/>
          <w:sz w:val="24"/>
          <w:szCs w:val="24"/>
        </w:rPr>
      </w:pPr>
      <w:r>
        <w:rPr>
          <w:iCs/>
          <w:sz w:val="24"/>
          <w:szCs w:val="24"/>
        </w:rPr>
        <w:t xml:space="preserve">“Al respecto le envío como complemento, bitácoras del mes de enero al mes de junio del ejercicio fiscal 2022, </w:t>
      </w:r>
      <w:r w:rsidR="00CC7387">
        <w:rPr>
          <w:iCs/>
          <w:sz w:val="24"/>
          <w:szCs w:val="24"/>
        </w:rPr>
        <w:t xml:space="preserve">donde refleja el consumo de combustible del H. Ayuntamiento, señalando que este es el mecanismo comprobatorio de suministro entre el proveedor  y el H. Ayuntamiento” </w:t>
      </w:r>
      <w:r w:rsidR="00CC7387">
        <w:rPr>
          <w:b/>
          <w:bCs/>
          <w:iCs/>
          <w:sz w:val="24"/>
          <w:szCs w:val="24"/>
        </w:rPr>
        <w:t>(Sic)</w:t>
      </w:r>
    </w:p>
    <w:p w14:paraId="74D8ADC4" w14:textId="5AE70BC2" w:rsidR="0001350B" w:rsidRPr="0001350B" w:rsidRDefault="00CC7387" w:rsidP="00CC7387">
      <w:pPr>
        <w:pStyle w:val="Citas"/>
        <w:numPr>
          <w:ilvl w:val="0"/>
          <w:numId w:val="32"/>
        </w:numPr>
        <w:ind w:right="0"/>
        <w:rPr>
          <w:b/>
          <w:bCs/>
          <w:iCs/>
          <w:sz w:val="24"/>
          <w:szCs w:val="24"/>
        </w:rPr>
      </w:pPr>
      <w:bookmarkStart w:id="1" w:name="_Hlk137052307"/>
      <w:r w:rsidRPr="00D457AB">
        <w:rPr>
          <w:i w:val="0"/>
          <w:sz w:val="24"/>
          <w:szCs w:val="24"/>
        </w:rPr>
        <w:lastRenderedPageBreak/>
        <w:t xml:space="preserve">Bitácoras de consumo de gasolina / </w:t>
      </w:r>
      <w:r w:rsidR="00287CF0" w:rsidRPr="00D457AB">
        <w:rPr>
          <w:i w:val="0"/>
          <w:sz w:val="24"/>
          <w:szCs w:val="24"/>
        </w:rPr>
        <w:t>diésel</w:t>
      </w:r>
      <w:r w:rsidRPr="00D457AB">
        <w:rPr>
          <w:i w:val="0"/>
          <w:sz w:val="24"/>
          <w:szCs w:val="24"/>
        </w:rPr>
        <w:t xml:space="preserve"> </w:t>
      </w:r>
      <w:r w:rsidR="008E4C2C" w:rsidRPr="008E4C2C">
        <w:rPr>
          <w:b/>
          <w:bCs/>
          <w:i w:val="0"/>
          <w:sz w:val="24"/>
          <w:szCs w:val="24"/>
        </w:rPr>
        <w:t>(275 fojas)</w:t>
      </w:r>
      <w:r w:rsidR="008E4C2C">
        <w:rPr>
          <w:i w:val="0"/>
          <w:sz w:val="24"/>
          <w:szCs w:val="24"/>
        </w:rPr>
        <w:t xml:space="preserve"> </w:t>
      </w:r>
      <w:r w:rsidR="00300AAE" w:rsidRPr="00D457AB">
        <w:rPr>
          <w:i w:val="0"/>
          <w:sz w:val="24"/>
          <w:szCs w:val="24"/>
        </w:rPr>
        <w:t xml:space="preserve">del periodo </w:t>
      </w:r>
      <w:r w:rsidR="0001350B" w:rsidRPr="00D457AB">
        <w:rPr>
          <w:i w:val="0"/>
          <w:sz w:val="24"/>
          <w:szCs w:val="24"/>
        </w:rPr>
        <w:t>correspondiente a</w:t>
      </w:r>
      <w:r w:rsidR="0001350B">
        <w:rPr>
          <w:i w:val="0"/>
          <w:sz w:val="24"/>
          <w:szCs w:val="24"/>
        </w:rPr>
        <w:t xml:space="preserve"> </w:t>
      </w:r>
      <w:r w:rsidR="00D457AB">
        <w:rPr>
          <w:i w:val="0"/>
          <w:sz w:val="24"/>
          <w:szCs w:val="24"/>
        </w:rPr>
        <w:t xml:space="preserve">la primera quincena de enero; segunda quincena de enero; primera quincena de febrero; segunda quincena de febrero; segunda quincena de abril; primera quincena de mayo; segunda quincena de mayo; primera quincena de junio correspondientes al ejercicio dos mil veintidós. Reflejan nombre de proveedor, número de vale, número de factura, costo total, número de litros, kilometraje recorrido, kilometraje acumulado, número de kilómetros por litro, costo por </w:t>
      </w:r>
      <w:proofErr w:type="spellStart"/>
      <w:r w:rsidR="00D457AB">
        <w:rPr>
          <w:i w:val="0"/>
          <w:sz w:val="24"/>
          <w:szCs w:val="24"/>
        </w:rPr>
        <w:t>kilometro</w:t>
      </w:r>
      <w:proofErr w:type="spellEnd"/>
      <w:r w:rsidR="00D457AB">
        <w:rPr>
          <w:i w:val="0"/>
          <w:sz w:val="24"/>
          <w:szCs w:val="24"/>
        </w:rPr>
        <w:t xml:space="preserve"> recorrido, observaciones, modelo, marca de auto, color de auto, unidad, placas y número de serie. </w:t>
      </w:r>
    </w:p>
    <w:bookmarkEnd w:id="1"/>
    <w:p w14:paraId="32C7ECD8" w14:textId="77777777" w:rsidR="00D457AB" w:rsidRDefault="00D457AB" w:rsidP="00300AAE">
      <w:pPr>
        <w:spacing w:before="240" w:after="240" w:line="360" w:lineRule="auto"/>
        <w:jc w:val="both"/>
        <w:rPr>
          <w:rFonts w:ascii="Palatino Linotype" w:hAnsi="Palatino Linotype"/>
          <w:sz w:val="24"/>
          <w:szCs w:val="24"/>
        </w:rPr>
      </w:pPr>
    </w:p>
    <w:p w14:paraId="392B147B" w14:textId="67FB67BF" w:rsidR="005465DE" w:rsidRDefault="005465DE" w:rsidP="00300AAE">
      <w:pPr>
        <w:spacing w:before="240" w:after="240" w:line="360" w:lineRule="auto"/>
        <w:jc w:val="both"/>
        <w:rPr>
          <w:rFonts w:ascii="Palatino Linotype" w:hAnsi="Palatino Linotype"/>
          <w:sz w:val="24"/>
          <w:szCs w:val="24"/>
        </w:rPr>
      </w:pPr>
      <w:r>
        <w:rPr>
          <w:rFonts w:ascii="Palatino Linotype" w:hAnsi="Palatino Linotype"/>
          <w:sz w:val="24"/>
          <w:szCs w:val="24"/>
        </w:rPr>
        <w:t>Hasta aquí lo expuesto se arriba a las siguientes consideraciones:</w:t>
      </w:r>
    </w:p>
    <w:p w14:paraId="766445CE" w14:textId="7B126DBE" w:rsidR="005465DE" w:rsidRDefault="005465DE" w:rsidP="005465DE">
      <w:pPr>
        <w:pStyle w:val="Prrafodelista"/>
        <w:numPr>
          <w:ilvl w:val="0"/>
          <w:numId w:val="32"/>
        </w:numPr>
        <w:spacing w:before="240" w:after="240" w:line="360" w:lineRule="auto"/>
        <w:jc w:val="both"/>
        <w:rPr>
          <w:rFonts w:ascii="Palatino Linotype" w:hAnsi="Palatino Linotype"/>
        </w:rPr>
      </w:pPr>
      <w:r>
        <w:rPr>
          <w:rFonts w:ascii="Palatino Linotype" w:hAnsi="Palatino Linotype"/>
        </w:rPr>
        <w:t>Que únicamente los requerimientos cuatro y cinco fueron materia de impugnación por parte del particular (presupuesto ejercicio por concepto de gasolina y vales de gasolina)</w:t>
      </w:r>
    </w:p>
    <w:p w14:paraId="49C4347A" w14:textId="0B0A001B" w:rsidR="005465DE" w:rsidRDefault="005465DE" w:rsidP="005465DE">
      <w:pPr>
        <w:pStyle w:val="Prrafodelista"/>
        <w:numPr>
          <w:ilvl w:val="0"/>
          <w:numId w:val="32"/>
        </w:numPr>
        <w:spacing w:before="240" w:after="240" w:line="360" w:lineRule="auto"/>
        <w:jc w:val="both"/>
        <w:rPr>
          <w:rFonts w:ascii="Palatino Linotype" w:hAnsi="Palatino Linotype"/>
        </w:rPr>
      </w:pPr>
      <w:r>
        <w:rPr>
          <w:rFonts w:ascii="Palatino Linotype" w:hAnsi="Palatino Linotype"/>
        </w:rPr>
        <w:t xml:space="preserve">Que, mediante informe justificado, </w:t>
      </w:r>
      <w:r>
        <w:rPr>
          <w:rFonts w:ascii="Palatino Linotype" w:hAnsi="Palatino Linotype"/>
          <w:b/>
          <w:bCs/>
        </w:rPr>
        <w:t xml:space="preserve">El Sujeto Obligado </w:t>
      </w:r>
      <w:r>
        <w:rPr>
          <w:rFonts w:ascii="Palatino Linotype" w:hAnsi="Palatino Linotype"/>
        </w:rPr>
        <w:t xml:space="preserve">remitió compilación de bitácoras de gasolina / diésel, soporte idóneo para colmar </w:t>
      </w:r>
      <w:r w:rsidR="00D457AB">
        <w:rPr>
          <w:rFonts w:ascii="Palatino Linotype" w:hAnsi="Palatino Linotype"/>
        </w:rPr>
        <w:t xml:space="preserve">parcialmente </w:t>
      </w:r>
      <w:r>
        <w:rPr>
          <w:rFonts w:ascii="Palatino Linotype" w:hAnsi="Palatino Linotype"/>
        </w:rPr>
        <w:t xml:space="preserve">el requerimiento cuatro </w:t>
      </w:r>
      <w:r w:rsidR="00D457AB">
        <w:rPr>
          <w:rFonts w:ascii="Palatino Linotype" w:hAnsi="Palatino Linotype"/>
        </w:rPr>
        <w:t xml:space="preserve">al fungir como un documento comprobatorio respecto de gastos por concepto de gasolina o combustible. Precisando que no fue remitido soporte documental correspondiente a la primera quincena de marzo, segunda quincena de </w:t>
      </w:r>
      <w:r w:rsidR="00D457AB">
        <w:rPr>
          <w:rFonts w:ascii="Palatino Linotype" w:hAnsi="Palatino Linotype"/>
        </w:rPr>
        <w:lastRenderedPageBreak/>
        <w:t xml:space="preserve">marzo, primera quincena de abril y segunda quincena de junio correspondientes al ejercicio dos mil veintidós. </w:t>
      </w:r>
    </w:p>
    <w:p w14:paraId="6261797C" w14:textId="234D329C" w:rsidR="009413F6" w:rsidRPr="009413F6" w:rsidRDefault="005465DE" w:rsidP="00742F37">
      <w:pPr>
        <w:pStyle w:val="Prrafodelista"/>
        <w:numPr>
          <w:ilvl w:val="0"/>
          <w:numId w:val="32"/>
        </w:numPr>
        <w:spacing w:before="100" w:beforeAutospacing="1" w:after="100" w:afterAutospacing="1" w:line="360" w:lineRule="auto"/>
        <w:jc w:val="both"/>
        <w:rPr>
          <w:rFonts w:ascii="Palatino Linotype" w:hAnsi="Palatino Linotype" w:cs="Arial"/>
        </w:rPr>
      </w:pPr>
      <w:r w:rsidRPr="00742F37">
        <w:rPr>
          <w:rFonts w:ascii="Palatino Linotype" w:hAnsi="Palatino Linotype"/>
        </w:rPr>
        <w:t xml:space="preserve">Que en alusión al requerimiento 5 -vales-, </w:t>
      </w:r>
      <w:r w:rsidR="00742F37" w:rsidRPr="00742F37">
        <w:rPr>
          <w:rFonts w:ascii="Palatino Linotype" w:hAnsi="Palatino Linotype"/>
        </w:rPr>
        <w:t xml:space="preserve">mediante respuesta primigenia </w:t>
      </w:r>
      <w:r w:rsidRPr="00742F37">
        <w:rPr>
          <w:rFonts w:ascii="Palatino Linotype" w:hAnsi="Palatino Linotype"/>
          <w:b/>
          <w:bCs/>
        </w:rPr>
        <w:t xml:space="preserve">El Sujeto Obligado </w:t>
      </w:r>
      <w:r w:rsidRPr="00742F37">
        <w:rPr>
          <w:rFonts w:ascii="Palatino Linotype" w:hAnsi="Palatino Linotype"/>
        </w:rPr>
        <w:t xml:space="preserve">a través de </w:t>
      </w:r>
      <w:r w:rsidR="00742F37" w:rsidRPr="00742F37">
        <w:rPr>
          <w:rFonts w:ascii="Palatino Linotype" w:hAnsi="Palatino Linotype"/>
        </w:rPr>
        <w:t xml:space="preserve">servidor público habilitado competente clarificó que </w:t>
      </w:r>
      <w:r w:rsidR="009413F6">
        <w:rPr>
          <w:rFonts w:ascii="Palatino Linotype" w:hAnsi="Palatino Linotype"/>
        </w:rPr>
        <w:t>se encuentran en posesión del</w:t>
      </w:r>
      <w:r w:rsidR="00742F37" w:rsidRPr="00742F37">
        <w:rPr>
          <w:rFonts w:ascii="Palatino Linotype" w:hAnsi="Palatino Linotype"/>
        </w:rPr>
        <w:t xml:space="preserve"> proveedor del servicio. </w:t>
      </w:r>
      <w:r w:rsidR="009413F6">
        <w:rPr>
          <w:rFonts w:ascii="Palatino Linotype" w:hAnsi="Palatino Linotype"/>
        </w:rPr>
        <w:t>Adicionalmente</w:t>
      </w:r>
      <w:r w:rsidR="00742F37" w:rsidRPr="00742F37">
        <w:rPr>
          <w:rFonts w:ascii="Palatino Linotype" w:hAnsi="Palatino Linotype"/>
        </w:rPr>
        <w:t>, mediante informe justificado refirió que las bitácoras de gasolina es el mecanismo comprobatorio de suministro entre el proveedor y el Ayuntamiento</w:t>
      </w:r>
      <w:r w:rsidR="009413F6">
        <w:rPr>
          <w:rFonts w:ascii="Palatino Linotype" w:hAnsi="Palatino Linotype"/>
        </w:rPr>
        <w:t xml:space="preserve">, luego entonces se tiene por colmado el requerimiento en cita. </w:t>
      </w:r>
    </w:p>
    <w:p w14:paraId="20AB7AE5" w14:textId="51E89323" w:rsidR="00742F37" w:rsidRPr="00025182" w:rsidRDefault="00742F37" w:rsidP="009413F6">
      <w:pPr>
        <w:pStyle w:val="Prrafodelista"/>
        <w:spacing w:before="100" w:beforeAutospacing="1" w:after="100" w:afterAutospacing="1" w:line="360" w:lineRule="auto"/>
        <w:ind w:left="1440"/>
        <w:jc w:val="both"/>
        <w:rPr>
          <w:rFonts w:ascii="Palatino Linotype" w:hAnsi="Palatino Linotype" w:cs="Arial"/>
        </w:rPr>
      </w:pPr>
      <w:r>
        <w:rPr>
          <w:rFonts w:ascii="Palatino Linotype" w:hAnsi="Palatino Linotype"/>
        </w:rPr>
        <w:t xml:space="preserve">Bajo este contexto, no se omite comentar que, </w:t>
      </w:r>
      <w:r w:rsidRPr="00025182">
        <w:rPr>
          <w:rFonts w:ascii="Palatino Linotype" w:hAnsi="Palatino Linotype"/>
          <w:iCs/>
        </w:rPr>
        <w:t xml:space="preserve">al haber existido un pronunciamiento por parte del </w:t>
      </w:r>
      <w:r w:rsidRPr="00025182">
        <w:rPr>
          <w:rFonts w:ascii="Palatino Linotype" w:hAnsi="Palatino Linotype"/>
          <w:b/>
          <w:iCs/>
        </w:rPr>
        <w:t>Sujeto Obligado</w:t>
      </w:r>
      <w:r w:rsidRPr="00025182">
        <w:rPr>
          <w:rFonts w:ascii="Palatino Linotype" w:hAnsi="Palatino Linotype"/>
          <w:iCs/>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r w:rsidRPr="00025182">
        <w:rPr>
          <w:rFonts w:ascii="Palatino Linotype" w:hAnsi="Palatino Linotype"/>
          <w:i/>
          <w:iCs/>
        </w:rPr>
        <w:t xml:space="preserve">  </w:t>
      </w:r>
      <w:r w:rsidRPr="00025182">
        <w:rPr>
          <w:rFonts w:ascii="Palatino Linotype" w:hAnsi="Palatino Linotype" w:cs="Arial"/>
        </w:rPr>
        <w:t xml:space="preserve">Sirve de sustento a lo anterior, el criterio </w:t>
      </w:r>
      <w:r w:rsidRPr="00025182">
        <w:rPr>
          <w:rFonts w:ascii="Palatino Linotype" w:hAnsi="Palatino Linotype" w:cs="Arial"/>
          <w:b/>
          <w:bCs/>
        </w:rPr>
        <w:t>31/10</w:t>
      </w:r>
      <w:r w:rsidRPr="00025182">
        <w:rPr>
          <w:rFonts w:ascii="Palatino Linotype" w:hAnsi="Palatino Linotype" w:cs="Arial"/>
        </w:rPr>
        <w:t xml:space="preserve"> emitido por el entonces Instituto Federal de Acceso a la Información y Protección de Datos, ahora Instituto Nacional de Transparencia, Acceso a la Información y Protección de Datos Personales (INAI), el cual refiere: </w:t>
      </w:r>
    </w:p>
    <w:p w14:paraId="6D966234" w14:textId="77777777" w:rsidR="00742F37" w:rsidRPr="003A41AE" w:rsidRDefault="00742F37" w:rsidP="00742F37">
      <w:pPr>
        <w:pStyle w:val="Citas"/>
        <w:ind w:left="1416"/>
        <w:rPr>
          <w:b/>
        </w:rPr>
      </w:pPr>
      <w:r w:rsidRPr="003A41AE">
        <w:rPr>
          <w:b/>
        </w:rPr>
        <w:t xml:space="preserve">“EL INSTITUTO FEDERAL DE ACCESO A LA INFORMACIÓN Y PROTECCIÓN DE DATOS NO CUENTA CON FACULTADES PARA PRONUNCIARSE RESPECTO DE LA VERACIDAD DE LOS </w:t>
      </w:r>
      <w:r w:rsidRPr="003A41AE">
        <w:rPr>
          <w:b/>
        </w:rPr>
        <w:lastRenderedPageBreak/>
        <w:t xml:space="preserve">DOCUMENTOS PROPORCIONADOS POR LOS SUJETOS OBLIGADOS. </w:t>
      </w:r>
    </w:p>
    <w:p w14:paraId="3D425BE1" w14:textId="77777777" w:rsidR="00742F37" w:rsidRDefault="00742F37" w:rsidP="00742F37">
      <w:pPr>
        <w:pStyle w:val="Citas"/>
        <w:ind w:left="1416"/>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5CB8B4C" w14:textId="77777777" w:rsidR="00742F37" w:rsidRDefault="00742F37" w:rsidP="00742F37">
      <w:pPr>
        <w:pStyle w:val="Citas"/>
        <w:ind w:firstLine="360"/>
      </w:pPr>
      <w:r w:rsidRPr="00D02076">
        <w:t xml:space="preserve">Expedientes: </w:t>
      </w:r>
    </w:p>
    <w:p w14:paraId="5CABC42A" w14:textId="77777777" w:rsidR="00742F37" w:rsidRDefault="00742F37" w:rsidP="00742F37">
      <w:pPr>
        <w:pStyle w:val="Citas"/>
        <w:numPr>
          <w:ilvl w:val="0"/>
          <w:numId w:val="10"/>
        </w:numPr>
      </w:pPr>
      <w:r w:rsidRPr="00D02076">
        <w:t xml:space="preserve">2440/07 Comisión Federal de Electricidad - Alonso Lujambio Irazábal </w:t>
      </w:r>
    </w:p>
    <w:p w14:paraId="44916C21" w14:textId="77777777" w:rsidR="00742F37" w:rsidRDefault="00742F37" w:rsidP="00742F37">
      <w:pPr>
        <w:pStyle w:val="Citas"/>
        <w:numPr>
          <w:ilvl w:val="0"/>
          <w:numId w:val="10"/>
        </w:numPr>
      </w:pPr>
      <w:r w:rsidRPr="00D02076">
        <w:t xml:space="preserve">0113/09 Instituto de Seguridad y Servicios Sociales de los Trabajadores del Estado – Alonso Lujambio Irazábal </w:t>
      </w:r>
    </w:p>
    <w:p w14:paraId="19EE04E8" w14:textId="77777777" w:rsidR="00742F37" w:rsidRDefault="00742F37" w:rsidP="00742F37">
      <w:pPr>
        <w:pStyle w:val="Citas"/>
        <w:numPr>
          <w:ilvl w:val="0"/>
          <w:numId w:val="10"/>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5B3F06BB" w14:textId="77777777" w:rsidR="00742F37" w:rsidRDefault="00742F37" w:rsidP="00742F37">
      <w:pPr>
        <w:pStyle w:val="Citas"/>
        <w:numPr>
          <w:ilvl w:val="0"/>
          <w:numId w:val="10"/>
        </w:numPr>
      </w:pPr>
      <w:r w:rsidRPr="00D02076">
        <w:t xml:space="preserve">2395/09 Secretaría de Economía - María </w:t>
      </w:r>
      <w:proofErr w:type="spellStart"/>
      <w:r w:rsidRPr="00D02076">
        <w:t>Marván</w:t>
      </w:r>
      <w:proofErr w:type="spellEnd"/>
      <w:r w:rsidRPr="00D02076">
        <w:t xml:space="preserve"> Laborde </w:t>
      </w:r>
    </w:p>
    <w:p w14:paraId="1BF21498" w14:textId="77777777" w:rsidR="00742F37" w:rsidRPr="00D02076" w:rsidRDefault="00742F37" w:rsidP="00742F37">
      <w:pPr>
        <w:pStyle w:val="Citas"/>
        <w:numPr>
          <w:ilvl w:val="0"/>
          <w:numId w:val="10"/>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2DA3088C" w14:textId="036E6C00" w:rsidR="005465DE" w:rsidRDefault="009413F6" w:rsidP="009413F6">
      <w:pPr>
        <w:spacing w:before="240" w:after="240" w:line="360" w:lineRule="auto"/>
        <w:jc w:val="both"/>
        <w:rPr>
          <w:rFonts w:ascii="Palatino Linotype" w:hAnsi="Palatino Linotype"/>
          <w:sz w:val="24"/>
          <w:szCs w:val="24"/>
        </w:rPr>
      </w:pPr>
      <w:r w:rsidRPr="009413F6">
        <w:rPr>
          <w:rFonts w:ascii="Palatino Linotype" w:hAnsi="Palatino Linotype"/>
          <w:sz w:val="24"/>
          <w:szCs w:val="24"/>
        </w:rPr>
        <w:lastRenderedPageBreak/>
        <w:t xml:space="preserve">Con base en lo anteriormente expuesto, </w:t>
      </w:r>
      <w:r>
        <w:rPr>
          <w:rFonts w:ascii="Palatino Linotype" w:hAnsi="Palatino Linotype"/>
          <w:sz w:val="24"/>
          <w:szCs w:val="24"/>
        </w:rPr>
        <w:t>resulta procedente ordenar la entrega</w:t>
      </w:r>
      <w:r w:rsidR="008E4C2C">
        <w:rPr>
          <w:rFonts w:ascii="Palatino Linotype" w:hAnsi="Palatino Linotype"/>
          <w:sz w:val="24"/>
          <w:szCs w:val="24"/>
        </w:rPr>
        <w:t xml:space="preserve"> en versión pública de ser procedente,</w:t>
      </w:r>
      <w:r>
        <w:rPr>
          <w:rFonts w:ascii="Palatino Linotype" w:hAnsi="Palatino Linotype"/>
          <w:sz w:val="24"/>
          <w:szCs w:val="24"/>
        </w:rPr>
        <w:t xml:space="preserve"> de la siguiente información:</w:t>
      </w:r>
    </w:p>
    <w:p w14:paraId="26AE9C6F" w14:textId="6A0C7F2A" w:rsidR="009413F6" w:rsidRPr="009413F6" w:rsidRDefault="009413F6" w:rsidP="009413F6">
      <w:pPr>
        <w:pStyle w:val="Prrafodelista"/>
        <w:numPr>
          <w:ilvl w:val="0"/>
          <w:numId w:val="38"/>
        </w:numPr>
        <w:spacing w:before="240" w:after="240" w:line="360" w:lineRule="auto"/>
        <w:jc w:val="both"/>
        <w:rPr>
          <w:rFonts w:ascii="Palatino Linotype" w:hAnsi="Palatino Linotype"/>
        </w:rPr>
      </w:pPr>
      <w:r>
        <w:rPr>
          <w:rFonts w:ascii="Palatino Linotype" w:hAnsi="Palatino Linotype"/>
        </w:rPr>
        <w:t xml:space="preserve">El o los documentos comprobatorios del presupuesto ejercido por concepto de combustible, correspondiente a la primera quincena de marzo, segunda quincena de marzo, primera quincena de abril y segunda quincena de junio, correspondientes al ejercicio dos mil veintidós. </w:t>
      </w:r>
    </w:p>
    <w:p w14:paraId="35E1AC92" w14:textId="77777777" w:rsidR="005465DE" w:rsidRPr="00742F37" w:rsidRDefault="005465DE" w:rsidP="00300AAE">
      <w:pPr>
        <w:spacing w:before="240" w:after="240" w:line="360" w:lineRule="auto"/>
        <w:jc w:val="both"/>
        <w:rPr>
          <w:rFonts w:ascii="Palatino Linotype" w:hAnsi="Palatino Linotype"/>
          <w:b/>
          <w:bCs/>
          <w:sz w:val="28"/>
          <w:szCs w:val="28"/>
          <w:lang w:val="es-ES_tradnl"/>
        </w:rPr>
      </w:pPr>
    </w:p>
    <w:p w14:paraId="32892739" w14:textId="5ABB7BF2" w:rsidR="00300AAE" w:rsidRPr="00C22506" w:rsidRDefault="00300AAE" w:rsidP="00300AAE">
      <w:pPr>
        <w:spacing w:before="240" w:after="240" w:line="360" w:lineRule="auto"/>
        <w:jc w:val="both"/>
        <w:rPr>
          <w:rFonts w:ascii="Palatino Linotype" w:hAnsi="Palatino Linotype"/>
          <w:b/>
          <w:sz w:val="28"/>
          <w:szCs w:val="28"/>
        </w:rPr>
      </w:pPr>
      <w:r>
        <w:rPr>
          <w:rFonts w:ascii="Palatino Linotype" w:hAnsi="Palatino Linotype"/>
          <w:b/>
          <w:bCs/>
          <w:sz w:val="28"/>
          <w:szCs w:val="28"/>
        </w:rPr>
        <w:t>D</w:t>
      </w:r>
      <w:r w:rsidRPr="00BA2D85">
        <w:rPr>
          <w:rFonts w:ascii="Palatino Linotype" w:hAnsi="Palatino Linotype"/>
          <w:b/>
          <w:bCs/>
          <w:sz w:val="28"/>
          <w:szCs w:val="28"/>
        </w:rPr>
        <w:t>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52B2958A" w14:textId="77777777" w:rsidR="00300AAE" w:rsidRPr="00DB1252" w:rsidRDefault="00300AAE" w:rsidP="00300AAE">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81FB530"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6376B50C"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C0C798E"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lastRenderedPageBreak/>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65A02183"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4B329221"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6E1CD946"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 xml:space="preserve">La clasificación es el proceso mediante el cual el sujeto obligado determina que la información en su poder </w:t>
      </w:r>
      <w:proofErr w:type="spellStart"/>
      <w:r w:rsidRPr="00DB1252">
        <w:rPr>
          <w:rFonts w:ascii="Palatino Linotype" w:hAnsi="Palatino Linotype" w:cs="Arial"/>
          <w:b/>
          <w:i/>
          <w:u w:val="single"/>
        </w:rPr>
        <w:t>actualiza</w:t>
      </w:r>
      <w:proofErr w:type="spellEnd"/>
      <w:r w:rsidRPr="00DB1252">
        <w:rPr>
          <w:rFonts w:ascii="Palatino Linotype" w:hAnsi="Palatino Linotype" w:cs="Arial"/>
          <w:b/>
          <w:i/>
          <w:u w:val="single"/>
        </w:rPr>
        <w:t xml:space="preserve"> alguno de los supuestos de reserva o confidencialidad, de conformidad con lo dispuesto en el presente título.</w:t>
      </w:r>
    </w:p>
    <w:p w14:paraId="63C831B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1228FB4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132. La clasificación de la información se llevará a cabo en el momento en que:</w:t>
      </w:r>
    </w:p>
    <w:p w14:paraId="493D7211"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54DDFC0" w14:textId="77777777" w:rsidR="00300AAE" w:rsidRPr="00DB1252" w:rsidRDefault="00300AAE" w:rsidP="00300AAE">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278D9FF8"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7F3EB10D"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65FD699A"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lastRenderedPageBreak/>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5C91ACD" w14:textId="77777777" w:rsidR="00300AAE" w:rsidRPr="00DB1252" w:rsidRDefault="00300AAE" w:rsidP="00300AA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F160CDA"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BF7F3FE"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1258273A"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5AE5884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2A9EC1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lastRenderedPageBreak/>
        <w:t>Resoluciones:</w:t>
      </w:r>
    </w:p>
    <w:p w14:paraId="3BD27E6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154805A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B1252">
        <w:rPr>
          <w:rFonts w:ascii="Palatino Linotype" w:eastAsia="Times New Roman" w:hAnsi="Palatino Linotype" w:cs="Arial"/>
          <w:i/>
          <w:lang w:val="es-ES"/>
        </w:rPr>
        <w:t>Rosendoevgueni</w:t>
      </w:r>
      <w:proofErr w:type="spellEnd"/>
      <w:r w:rsidRPr="00DB1252">
        <w:rPr>
          <w:rFonts w:ascii="Palatino Linotype" w:eastAsia="Times New Roman" w:hAnsi="Palatino Linotype" w:cs="Arial"/>
          <w:i/>
          <w:lang w:val="es-ES"/>
        </w:rPr>
        <w:t xml:space="preserve"> Monterrey </w:t>
      </w:r>
      <w:proofErr w:type="spellStart"/>
      <w:r w:rsidRPr="00DB1252">
        <w:rPr>
          <w:rFonts w:ascii="Palatino Linotype" w:eastAsia="Times New Roman" w:hAnsi="Palatino Linotype" w:cs="Arial"/>
          <w:i/>
          <w:lang w:val="es-ES"/>
        </w:rPr>
        <w:t>Chepov</w:t>
      </w:r>
      <w:proofErr w:type="spellEnd"/>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070E3935"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47B54FB0" w14:textId="77777777" w:rsidR="00300AAE" w:rsidRPr="00DB1252" w:rsidRDefault="00300AAE" w:rsidP="00300AAE">
      <w:pPr>
        <w:autoSpaceDE w:val="0"/>
        <w:autoSpaceDN w:val="0"/>
        <w:adjustRightInd w:val="0"/>
        <w:spacing w:before="120" w:after="120"/>
        <w:ind w:left="567" w:right="850"/>
        <w:jc w:val="both"/>
        <w:rPr>
          <w:rFonts w:ascii="Palatino Linotype" w:eastAsia="Times New Roman" w:hAnsi="Palatino Linotype" w:cs="Arial"/>
          <w:i/>
        </w:rPr>
      </w:pPr>
    </w:p>
    <w:p w14:paraId="11BEFDF0"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B1252">
        <w:rPr>
          <w:rFonts w:ascii="Palatino Linotype" w:hAnsi="Palatino Linotype" w:cs="Arial"/>
          <w:sz w:val="24"/>
          <w:szCs w:val="24"/>
          <w:lang w:eastAsia="es-MX"/>
        </w:rPr>
        <w:t>homoclave</w:t>
      </w:r>
      <w:proofErr w:type="spellEnd"/>
      <w:r w:rsidRPr="00DB125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720A259"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6A011914"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472C11EC" w14:textId="77777777" w:rsidR="00300AAE" w:rsidRPr="00DB1252" w:rsidRDefault="00300AAE" w:rsidP="00300AAE">
      <w:pPr>
        <w:pStyle w:val="Citas"/>
        <w:rPr>
          <w:b/>
          <w:sz w:val="24"/>
          <w:szCs w:val="24"/>
        </w:rPr>
      </w:pPr>
      <w:r w:rsidRPr="00DB1252">
        <w:rPr>
          <w:b/>
          <w:sz w:val="24"/>
          <w:szCs w:val="24"/>
        </w:rPr>
        <w:t xml:space="preserve">“REGISTRO FEDERAL DE CONTRIBUYENTES (RFC) DE PERSONAS FÍSICAS PROVEEDORES O CONTRATISTAS. </w:t>
      </w:r>
    </w:p>
    <w:p w14:paraId="00B855AB" w14:textId="77777777" w:rsidR="00300AAE" w:rsidRPr="00DB1252" w:rsidRDefault="00300AAE" w:rsidP="00300AAE">
      <w:pPr>
        <w:pStyle w:val="Citas"/>
        <w:rPr>
          <w:color w:val="000000"/>
        </w:rPr>
      </w:pPr>
      <w:r w:rsidRPr="00DB1252">
        <w:lastRenderedPageBreak/>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ABB26D0" w14:textId="77777777" w:rsidR="00300AAE" w:rsidRPr="00DB1252" w:rsidRDefault="00300AAE" w:rsidP="00300AAE">
      <w:pPr>
        <w:pStyle w:val="Citas"/>
        <w:rPr>
          <w:b/>
        </w:rPr>
      </w:pPr>
      <w:r w:rsidRPr="00DB1252">
        <w:rPr>
          <w:b/>
        </w:rPr>
        <w:t>Precedentes:</w:t>
      </w:r>
    </w:p>
    <w:p w14:paraId="38CCBB0D" w14:textId="77777777" w:rsidR="00300AAE" w:rsidRPr="00DB1252" w:rsidRDefault="00300AAE" w:rsidP="00300AAE">
      <w:pPr>
        <w:pStyle w:val="Citas"/>
        <w:numPr>
          <w:ilvl w:val="0"/>
          <w:numId w:val="3"/>
        </w:numPr>
      </w:pPr>
      <w:r w:rsidRPr="00DB1252">
        <w:t>Acceso a la información Pública. RRA 3639/19.</w:t>
      </w:r>
      <w:r w:rsidRPr="00DB1252">
        <w:rPr>
          <w:b/>
        </w:rPr>
        <w:t xml:space="preserve"> </w:t>
      </w:r>
      <w:r w:rsidRPr="00DB1252">
        <w:t xml:space="preserve">Sesión del 10 de julio de 2019. Votación por mayoría. Con voto disidente del Comisionado Joel Salas Suárez. Instituto para la Protección del Ahorro Bancario. Comisionada Ponente María Patricia </w:t>
      </w:r>
      <w:proofErr w:type="spellStart"/>
      <w:r w:rsidRPr="00DB1252">
        <w:t>Kurczyn</w:t>
      </w:r>
      <w:proofErr w:type="spellEnd"/>
      <w:r w:rsidRPr="00DB1252">
        <w:t xml:space="preserve"> Villalobos.</w:t>
      </w:r>
    </w:p>
    <w:p w14:paraId="2130BD96" w14:textId="77777777" w:rsidR="00300AAE" w:rsidRPr="00DB1252" w:rsidRDefault="00300AAE" w:rsidP="00300AAE">
      <w:pPr>
        <w:pStyle w:val="Citas"/>
        <w:numPr>
          <w:ilvl w:val="0"/>
          <w:numId w:val="3"/>
        </w:numPr>
        <w:rPr>
          <w:b/>
        </w:rPr>
      </w:pPr>
      <w:r w:rsidRPr="00DB1252">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65E5F17E" w14:textId="77777777" w:rsidR="00300AAE" w:rsidRPr="00DB1252" w:rsidRDefault="00300AAE" w:rsidP="00300AAE">
      <w:pPr>
        <w:pStyle w:val="Citas"/>
        <w:numPr>
          <w:ilvl w:val="0"/>
          <w:numId w:val="3"/>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416E4BFC"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p>
    <w:p w14:paraId="3F65DAE3" w14:textId="77777777" w:rsidR="00300AAE" w:rsidRPr="00DB1252" w:rsidRDefault="00300AAE" w:rsidP="00300AAE">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18B1639"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lastRenderedPageBreak/>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0FE067CB"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2EFA9D7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F783D2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22CE7688"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B1252">
        <w:rPr>
          <w:rFonts w:ascii="Palatino Linotype" w:eastAsia="Times New Roman" w:hAnsi="Palatino Linotype" w:cs="Arial"/>
          <w:i/>
          <w:lang w:eastAsia="es-MX"/>
        </w:rPr>
        <w:t>Rosendoevgueni</w:t>
      </w:r>
      <w:proofErr w:type="spellEnd"/>
      <w:r w:rsidRPr="00DB1252">
        <w:rPr>
          <w:rFonts w:ascii="Palatino Linotype" w:eastAsia="Times New Roman" w:hAnsi="Palatino Linotype" w:cs="Arial"/>
          <w:i/>
          <w:lang w:eastAsia="es-MX"/>
        </w:rPr>
        <w:t xml:space="preserve"> Monterrey </w:t>
      </w:r>
      <w:proofErr w:type="spellStart"/>
      <w:r w:rsidRPr="00DB1252">
        <w:rPr>
          <w:rFonts w:ascii="Palatino Linotype" w:eastAsia="Times New Roman" w:hAnsi="Palatino Linotype" w:cs="Arial"/>
          <w:i/>
          <w:lang w:eastAsia="es-MX"/>
        </w:rPr>
        <w:t>Chepov</w:t>
      </w:r>
      <w:proofErr w:type="spellEnd"/>
      <w:r w:rsidRPr="00DB1252">
        <w:rPr>
          <w:rFonts w:ascii="Palatino Linotype" w:eastAsia="Times New Roman" w:hAnsi="Palatino Linotype" w:cs="Arial"/>
          <w:i/>
          <w:lang w:eastAsia="es-MX"/>
        </w:rPr>
        <w:t>.</w:t>
      </w:r>
    </w:p>
    <w:p w14:paraId="65A5FAD3"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2B944C11"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7336F2BA" w14:textId="77777777" w:rsidR="00300AAE" w:rsidRDefault="00300AAE" w:rsidP="00300AAE">
      <w:pPr>
        <w:spacing w:after="0" w:line="360" w:lineRule="auto"/>
        <w:ind w:right="51"/>
        <w:jc w:val="both"/>
        <w:rPr>
          <w:rFonts w:ascii="Palatino Linotype" w:hAnsi="Palatino Linotype" w:cs="Arial"/>
          <w:sz w:val="24"/>
          <w:szCs w:val="24"/>
        </w:rPr>
      </w:pPr>
    </w:p>
    <w:p w14:paraId="1E0ABF83"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DB1252">
        <w:rPr>
          <w:rFonts w:ascii="Palatino Linotype" w:hAnsi="Palatino Linotype" w:cs="Arial"/>
          <w:sz w:val="24"/>
          <w:szCs w:val="24"/>
        </w:rPr>
        <w:lastRenderedPageBreak/>
        <w:t xml:space="preserve">así como los numerales aplicables de los </w:t>
      </w:r>
      <w:r w:rsidRPr="00DB1252">
        <w:rPr>
          <w:rFonts w:ascii="Palatino Linotype" w:hAnsi="Palatino Linotype" w:cs="Arial"/>
          <w:b/>
          <w:sz w:val="24"/>
          <w:szCs w:val="24"/>
        </w:rPr>
        <w:t>LINEAMIENTOS GENERALES EN MATERIA DE CLASIFICACIÓN Y DESCLASIFICACIÓN DE LA 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A64C29E" w14:textId="692EAD0A" w:rsidR="00D12653" w:rsidRPr="00D5257A" w:rsidRDefault="00D12653" w:rsidP="00D12653">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300AAE">
        <w:rPr>
          <w:rFonts w:ascii="Palatino Linotype" w:hAnsi="Palatino Linotype"/>
          <w:b/>
          <w:sz w:val="24"/>
          <w:szCs w:val="24"/>
        </w:rPr>
        <w:t>00140/ELORO/IP/2022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768AE942" w14:textId="77777777" w:rsidR="00D12653" w:rsidRDefault="00D12653" w:rsidP="00D12653">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4A237C37" w14:textId="77777777" w:rsidR="00D12653" w:rsidRDefault="00D12653" w:rsidP="00D12653">
      <w:pPr>
        <w:spacing w:before="240" w:line="360" w:lineRule="auto"/>
        <w:jc w:val="center"/>
        <w:rPr>
          <w:rFonts w:ascii="Palatino Linotype" w:eastAsia="Times New Roman" w:hAnsi="Palatino Linotype"/>
          <w:b/>
          <w:bCs/>
          <w:spacing w:val="60"/>
          <w:sz w:val="24"/>
          <w:szCs w:val="24"/>
          <w:lang w:val="es-ES_tradnl"/>
        </w:rPr>
      </w:pPr>
    </w:p>
    <w:p w14:paraId="4E6131E8" w14:textId="77777777" w:rsidR="00D12653" w:rsidRPr="00D05C83" w:rsidRDefault="00D12653" w:rsidP="00D1265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1C468A7" w14:textId="0B11E405" w:rsidR="00D12653" w:rsidRDefault="00D12653" w:rsidP="00D12653">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00AAE">
        <w:rPr>
          <w:rFonts w:ascii="Palatino Linotype" w:hAnsi="Palatino Linotype"/>
          <w:b/>
          <w:sz w:val="24"/>
          <w:szCs w:val="24"/>
        </w:rPr>
        <w:t>00140/ELORO/IP/2022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7772E49" w14:textId="62379EC7" w:rsidR="00D12653" w:rsidRDefault="00D12653" w:rsidP="00A3394A">
      <w:pPr>
        <w:spacing w:after="0" w:line="360" w:lineRule="auto"/>
        <w:ind w:right="51"/>
        <w:jc w:val="both"/>
        <w:rPr>
          <w:rFonts w:ascii="Palatino Linotype" w:hAnsi="Palatino Linotype" w:cs="Arial"/>
          <w:sz w:val="24"/>
          <w:szCs w:val="24"/>
        </w:rPr>
      </w:pPr>
    </w:p>
    <w:p w14:paraId="7CBE464F" w14:textId="431517BB" w:rsidR="00E761C2" w:rsidRPr="006633BF" w:rsidRDefault="00E761C2" w:rsidP="00E761C2">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287CF0">
        <w:rPr>
          <w:rFonts w:ascii="Palatino Linotype" w:hAnsi="Palatino Linotype" w:cs="Arial"/>
          <w:sz w:val="24"/>
          <w:szCs w:val="24"/>
        </w:rPr>
        <w:t>haga entrega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a través del Sistema de </w:t>
      </w:r>
      <w:r w:rsidRPr="006633BF">
        <w:rPr>
          <w:rFonts w:ascii="Palatino Linotype" w:hAnsi="Palatino Linotype" w:cs="Arial"/>
          <w:sz w:val="24"/>
          <w:szCs w:val="24"/>
        </w:rPr>
        <w:lastRenderedPageBreak/>
        <w:t xml:space="preserve">Acceso a la Información Mexiquense </w:t>
      </w:r>
      <w:r w:rsidRPr="006633BF">
        <w:rPr>
          <w:rFonts w:ascii="Palatino Linotype" w:hAnsi="Palatino Linotype" w:cs="Arial"/>
          <w:b/>
          <w:sz w:val="24"/>
          <w:szCs w:val="24"/>
        </w:rPr>
        <w:t xml:space="preserve">(SAIMEX), </w:t>
      </w:r>
      <w:r w:rsidR="00C313A2">
        <w:rPr>
          <w:rFonts w:ascii="Palatino Linotype" w:hAnsi="Palatino Linotype" w:cs="Arial"/>
          <w:bCs/>
          <w:sz w:val="24"/>
          <w:szCs w:val="24"/>
        </w:rPr>
        <w:t xml:space="preserve">en versión pública </w:t>
      </w:r>
      <w:r w:rsidR="006E2FA0">
        <w:rPr>
          <w:rFonts w:ascii="Palatino Linotype" w:hAnsi="Palatino Linotype" w:cs="Arial"/>
          <w:bCs/>
          <w:sz w:val="24"/>
          <w:szCs w:val="24"/>
        </w:rPr>
        <w:t xml:space="preserve">de ser procedente, </w:t>
      </w:r>
      <w:r w:rsidRPr="006633BF">
        <w:rPr>
          <w:rFonts w:ascii="Palatino Linotype" w:hAnsi="Palatino Linotype" w:cs="Arial"/>
          <w:sz w:val="24"/>
          <w:szCs w:val="24"/>
        </w:rPr>
        <w:t xml:space="preserve">de lo siguiente: </w:t>
      </w:r>
    </w:p>
    <w:p w14:paraId="5C932992" w14:textId="77777777" w:rsidR="009413F6" w:rsidRPr="009413F6" w:rsidRDefault="009413F6" w:rsidP="009413F6">
      <w:pPr>
        <w:pStyle w:val="Prrafodelista"/>
        <w:numPr>
          <w:ilvl w:val="0"/>
          <w:numId w:val="2"/>
        </w:numPr>
        <w:spacing w:before="240" w:after="240" w:line="360" w:lineRule="auto"/>
        <w:jc w:val="both"/>
        <w:rPr>
          <w:rFonts w:ascii="Palatino Linotype" w:hAnsi="Palatino Linotype"/>
          <w:i/>
          <w:iCs/>
        </w:rPr>
      </w:pPr>
      <w:r w:rsidRPr="009413F6">
        <w:rPr>
          <w:rFonts w:ascii="Palatino Linotype" w:hAnsi="Palatino Linotype"/>
          <w:i/>
          <w:iCs/>
        </w:rPr>
        <w:t xml:space="preserve">El o los documentos comprobatorios del presupuesto ejercido por concepto de combustible, correspondiente a la primera quincena de marzo, segunda quincena de marzo, primera quincena de abril y segunda quincena de junio, correspondientes al ejercicio dos mil veintidós. </w:t>
      </w:r>
    </w:p>
    <w:p w14:paraId="18E81B15" w14:textId="191ED9BA" w:rsidR="009E0DF0" w:rsidRDefault="00287CF0" w:rsidP="009E0DF0">
      <w:pPr>
        <w:pStyle w:val="Prrafodelista"/>
        <w:spacing w:before="240" w:line="360" w:lineRule="auto"/>
        <w:ind w:left="720"/>
        <w:jc w:val="both"/>
        <w:rPr>
          <w:rFonts w:ascii="Palatino Linotype" w:hAnsi="Palatino Linotype" w:cs="Arial"/>
          <w:i/>
        </w:rPr>
      </w:pPr>
      <w:r>
        <w:rPr>
          <w:rFonts w:ascii="Palatino Linotype" w:hAnsi="Palatino Linotype" w:cs="Arial"/>
          <w:i/>
        </w:rPr>
        <w:t>Para</w:t>
      </w:r>
      <w:r w:rsidR="009E0DF0">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009E0DF0" w:rsidRPr="00015141">
        <w:rPr>
          <w:rFonts w:ascii="Palatino Linotype" w:hAnsi="Palatino Linotype" w:cs="Arial"/>
          <w:i/>
        </w:rPr>
        <w:t xml:space="preserve">y motive las razones sobre los datos que se supriman o eliminen y se ponga a disposición </w:t>
      </w:r>
      <w:r w:rsidR="009E0DF0">
        <w:rPr>
          <w:rFonts w:ascii="Palatino Linotype" w:hAnsi="Palatino Linotype" w:cs="Arial"/>
          <w:i/>
        </w:rPr>
        <w:t>del</w:t>
      </w:r>
      <w:r w:rsidR="009E0DF0" w:rsidRPr="00015141">
        <w:rPr>
          <w:rFonts w:ascii="Palatino Linotype" w:hAnsi="Palatino Linotype" w:cs="Arial"/>
          <w:i/>
        </w:rPr>
        <w:t xml:space="preserve"> recurrente.</w:t>
      </w:r>
    </w:p>
    <w:p w14:paraId="540B121A" w14:textId="0AE4A4FE" w:rsidR="00C313A2" w:rsidRDefault="00C313A2" w:rsidP="009E0DF0">
      <w:pPr>
        <w:pStyle w:val="Prrafodelista"/>
        <w:spacing w:before="240" w:line="360" w:lineRule="auto"/>
        <w:ind w:left="720"/>
        <w:jc w:val="both"/>
        <w:rPr>
          <w:rFonts w:ascii="Palatino Linotype" w:hAnsi="Palatino Linotype" w:cs="Arial"/>
          <w:i/>
        </w:rPr>
      </w:pPr>
    </w:p>
    <w:p w14:paraId="243594FE" w14:textId="77777777" w:rsidR="009413F6" w:rsidRPr="006F36F4" w:rsidRDefault="009413F6" w:rsidP="009413F6">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A195B0" w14:textId="77777777" w:rsidR="009413F6" w:rsidRPr="00593F5D" w:rsidRDefault="009413F6" w:rsidP="009413F6">
      <w:pPr>
        <w:spacing w:after="0" w:line="360" w:lineRule="auto"/>
        <w:jc w:val="both"/>
        <w:rPr>
          <w:rFonts w:ascii="Palatino Linotype" w:eastAsia="Times New Roman" w:hAnsi="Palatino Linotype" w:cs="Tahoma"/>
          <w:bCs/>
          <w:sz w:val="24"/>
          <w:szCs w:val="24"/>
          <w:lang w:eastAsia="es-ES"/>
        </w:rPr>
      </w:pPr>
    </w:p>
    <w:p w14:paraId="6FF84A5D" w14:textId="77777777" w:rsidR="009413F6" w:rsidRDefault="009413F6" w:rsidP="009413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2349D24A" w14:textId="77777777" w:rsidR="009413F6" w:rsidRPr="00593F5D" w:rsidRDefault="009413F6" w:rsidP="009413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2152823" w14:textId="77777777" w:rsidR="009413F6" w:rsidRDefault="009413F6" w:rsidP="009413F6">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04840CB4" w14:textId="58E81381" w:rsidR="00AA00BC" w:rsidRDefault="00AA00BC" w:rsidP="00B07F0A">
      <w:pPr>
        <w:spacing w:after="0" w:line="360" w:lineRule="auto"/>
        <w:jc w:val="both"/>
        <w:rPr>
          <w:rFonts w:ascii="Palatino Linotype" w:eastAsia="Times New Roman" w:hAnsi="Palatino Linotype" w:cs="Times New Roman"/>
          <w:color w:val="222222"/>
          <w:sz w:val="24"/>
          <w:szCs w:val="24"/>
          <w:lang w:eastAsia="es-ES"/>
        </w:rPr>
      </w:pPr>
    </w:p>
    <w:p w14:paraId="114025A8" w14:textId="77777777" w:rsidR="00AA00BC" w:rsidRDefault="00AA00BC" w:rsidP="00AA00BC">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SEXTO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 xml:space="preserve">Titular de la Dirección </w:t>
      </w:r>
      <w:r>
        <w:rPr>
          <w:rFonts w:ascii="Palatino Linotype" w:hAnsi="Palatino Linotype" w:cs="Arial"/>
          <w:color w:val="000000" w:themeColor="text1"/>
          <w:lang w:val="es-ES"/>
        </w:rPr>
        <w:t xml:space="preserve">General </w:t>
      </w:r>
      <w:r w:rsidRPr="008C6A43">
        <w:rPr>
          <w:rFonts w:ascii="Palatino Linotype" w:hAnsi="Palatino Linotype" w:cs="Arial"/>
          <w:color w:val="000000" w:themeColor="text1"/>
          <w:lang w:val="es-ES"/>
        </w:rPr>
        <w:t>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5A412BF4" w14:textId="77777777" w:rsidR="00AA00BC" w:rsidRDefault="00AA00BC" w:rsidP="00B07F0A">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820AB4D" w14:textId="77777777" w:rsidR="00BB1C32" w:rsidRDefault="00BB1C32"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24207BC" w14:textId="184769EB" w:rsidR="00C313A2" w:rsidRPr="00917744" w:rsidRDefault="00C313A2" w:rsidP="00C313A2">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w:t>
      </w:r>
      <w:r w:rsidR="009413F6" w:rsidRPr="00917744">
        <w:rPr>
          <w:rFonts w:ascii="Palatino Linotype" w:hAnsi="Palatino Linotype" w:cs="Arial"/>
          <w:sz w:val="23"/>
          <w:szCs w:val="23"/>
        </w:rPr>
        <w:t>POR LOS COMISIONADOS JOSÉ MARTÍNEZ VILCHIS, MARÍA DEL ROSARIO MEJÍA AYALA, SHARON CRISTINA MORALES MARTÍNEZ</w:t>
      </w:r>
      <w:r w:rsidR="00323732">
        <w:rPr>
          <w:rFonts w:ascii="Palatino Linotype" w:hAnsi="Palatino Linotype" w:cs="Arial"/>
          <w:sz w:val="23"/>
          <w:szCs w:val="23"/>
        </w:rPr>
        <w:t xml:space="preserve"> (</w:t>
      </w:r>
      <w:r w:rsidR="00AC226D">
        <w:rPr>
          <w:rFonts w:ascii="Palatino Linotype" w:hAnsi="Palatino Linotype" w:cs="Arial"/>
          <w:sz w:val="23"/>
          <w:szCs w:val="23"/>
        </w:rPr>
        <w:t xml:space="preserve">EMITIENDO </w:t>
      </w:r>
      <w:r w:rsidR="00323732">
        <w:rPr>
          <w:rFonts w:ascii="Palatino Linotype" w:hAnsi="Palatino Linotype" w:cs="Arial"/>
          <w:sz w:val="23"/>
          <w:szCs w:val="23"/>
        </w:rPr>
        <w:t>VOTO PARTICULAR)</w:t>
      </w:r>
      <w:r w:rsidR="009413F6" w:rsidRPr="00917744">
        <w:rPr>
          <w:rFonts w:ascii="Palatino Linotype" w:hAnsi="Palatino Linotype" w:cs="Arial"/>
          <w:sz w:val="23"/>
          <w:szCs w:val="23"/>
        </w:rPr>
        <w:t>, LUIS GUSTAVO PARRA NORIEGA</w:t>
      </w:r>
      <w:r w:rsidR="00323732">
        <w:rPr>
          <w:rFonts w:ascii="Palatino Linotype" w:hAnsi="Palatino Linotype" w:cs="Arial"/>
          <w:sz w:val="23"/>
          <w:szCs w:val="23"/>
        </w:rPr>
        <w:t xml:space="preserve"> (</w:t>
      </w:r>
      <w:r w:rsidR="00AC226D">
        <w:rPr>
          <w:rFonts w:ascii="Palatino Linotype" w:hAnsi="Palatino Linotype" w:cs="Arial"/>
          <w:sz w:val="23"/>
          <w:szCs w:val="23"/>
        </w:rPr>
        <w:t xml:space="preserve">EMITIENDO </w:t>
      </w:r>
      <w:r w:rsidR="00323732">
        <w:rPr>
          <w:rFonts w:ascii="Palatino Linotype" w:hAnsi="Palatino Linotype" w:cs="Arial"/>
          <w:sz w:val="23"/>
          <w:szCs w:val="23"/>
        </w:rPr>
        <w:t xml:space="preserve">VOTO </w:t>
      </w:r>
      <w:r w:rsidR="00323732">
        <w:rPr>
          <w:rFonts w:ascii="Palatino Linotype" w:hAnsi="Palatino Linotype" w:cs="Arial"/>
          <w:sz w:val="23"/>
          <w:szCs w:val="23"/>
        </w:rPr>
        <w:lastRenderedPageBreak/>
        <w:t>PARTICULAR)</w:t>
      </w:r>
      <w:r w:rsidR="009413F6" w:rsidRPr="00917744">
        <w:rPr>
          <w:rFonts w:ascii="Palatino Linotype" w:hAnsi="Palatino Linotype" w:cs="Arial"/>
          <w:sz w:val="23"/>
          <w:szCs w:val="23"/>
        </w:rPr>
        <w:t xml:space="preserve"> Y GUADALUPE RAMÍREZ PEÑA</w:t>
      </w:r>
      <w:r w:rsidR="00323732">
        <w:rPr>
          <w:rFonts w:ascii="Palatino Linotype" w:hAnsi="Palatino Linotype" w:cs="Arial"/>
          <w:sz w:val="23"/>
          <w:szCs w:val="23"/>
        </w:rPr>
        <w:t xml:space="preserve"> (</w:t>
      </w:r>
      <w:r w:rsidR="00AC226D">
        <w:rPr>
          <w:rFonts w:ascii="Palatino Linotype" w:hAnsi="Palatino Linotype" w:cs="Arial"/>
          <w:sz w:val="23"/>
          <w:szCs w:val="23"/>
        </w:rPr>
        <w:t xml:space="preserve">EMITIENDO </w:t>
      </w:r>
      <w:r w:rsidR="00323732">
        <w:rPr>
          <w:rFonts w:ascii="Palatino Linotype" w:hAnsi="Palatino Linotype" w:cs="Arial"/>
          <w:sz w:val="23"/>
          <w:szCs w:val="23"/>
        </w:rPr>
        <w:t>VOTO PARTICULAR)</w:t>
      </w:r>
      <w:r w:rsidR="009413F6" w:rsidRPr="00917744">
        <w:rPr>
          <w:rFonts w:ascii="Palatino Linotype" w:hAnsi="Palatino Linotype" w:cs="Arial"/>
          <w:sz w:val="23"/>
          <w:szCs w:val="23"/>
        </w:rPr>
        <w:t xml:space="preserve">; EN LA </w:t>
      </w:r>
      <w:r w:rsidR="009413F6">
        <w:rPr>
          <w:rFonts w:ascii="Palatino Linotype" w:hAnsi="Palatino Linotype" w:cs="Arial"/>
          <w:sz w:val="23"/>
          <w:szCs w:val="23"/>
        </w:rPr>
        <w:t xml:space="preserve">VIGÉSIMA </w:t>
      </w:r>
      <w:r w:rsidR="0001588C">
        <w:rPr>
          <w:rFonts w:ascii="Palatino Linotype" w:hAnsi="Palatino Linotype" w:cs="Arial"/>
          <w:sz w:val="23"/>
          <w:szCs w:val="23"/>
        </w:rPr>
        <w:t>SEGUNDA</w:t>
      </w:r>
      <w:r w:rsidR="009413F6">
        <w:rPr>
          <w:rFonts w:ascii="Palatino Linotype" w:hAnsi="Palatino Linotype" w:cs="Arial"/>
          <w:sz w:val="23"/>
          <w:szCs w:val="23"/>
        </w:rPr>
        <w:t xml:space="preserve"> SESIÓN ORDINARIA CELEBRADA EL </w:t>
      </w:r>
      <w:r w:rsidR="0001588C">
        <w:rPr>
          <w:rFonts w:ascii="Palatino Linotype" w:hAnsi="Palatino Linotype" w:cs="Arial"/>
          <w:sz w:val="23"/>
          <w:szCs w:val="23"/>
        </w:rPr>
        <w:t>CATORCE</w:t>
      </w:r>
      <w:r w:rsidR="009413F6">
        <w:rPr>
          <w:rFonts w:ascii="Palatino Linotype" w:hAnsi="Palatino Linotype" w:cs="Arial"/>
          <w:sz w:val="23"/>
          <w:szCs w:val="23"/>
        </w:rPr>
        <w:t xml:space="preserve"> DE JUNIO DE DOS MIL VEINTITRÉS, ANTE EL SECRETARIO TÉCNICO DEL PLENO, </w:t>
      </w:r>
      <w:r w:rsidR="009413F6" w:rsidRPr="00917744">
        <w:rPr>
          <w:rFonts w:ascii="Palatino Linotype" w:hAnsi="Palatino Linotype" w:cs="Arial"/>
          <w:sz w:val="23"/>
          <w:szCs w:val="23"/>
        </w:rPr>
        <w:t xml:space="preserve">ALEXIS TAPIA RAMÍREZ. </w:t>
      </w:r>
    </w:p>
    <w:p w14:paraId="3A2F76C3" w14:textId="77777777" w:rsidR="00C313A2" w:rsidRDefault="00C313A2" w:rsidP="00C313A2">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5B9FD1F" w14:textId="5C90A1B1" w:rsidR="00C313A2" w:rsidRDefault="00697E0E" w:rsidP="00E761C2">
      <w:pPr>
        <w:spacing w:line="360" w:lineRule="auto"/>
        <w:jc w:val="both"/>
        <w:rPr>
          <w:rFonts w:ascii="Palatino Linotype" w:hAnsi="Palatino Linotype"/>
          <w:bCs/>
          <w:sz w:val="18"/>
          <w:szCs w:val="18"/>
        </w:rPr>
      </w:pPr>
      <w:r>
        <w:rPr>
          <w:rFonts w:ascii="Palatino Linotype" w:hAnsi="Palatino Linotype"/>
          <w:bCs/>
          <w:noProof/>
          <w:sz w:val="18"/>
          <w:szCs w:val="18"/>
          <w:lang w:eastAsia="es-MX"/>
        </w:rPr>
        <mc:AlternateContent>
          <mc:Choice Requires="wps">
            <w:drawing>
              <wp:anchor distT="0" distB="0" distL="114300" distR="114300" simplePos="0" relativeHeight="251706366" behindDoc="0" locked="0" layoutInCell="1" allowOverlap="1" wp14:anchorId="3397F677" wp14:editId="2A70487B">
                <wp:simplePos x="0" y="0"/>
                <wp:positionH relativeFrom="column">
                  <wp:posOffset>-25058</wp:posOffset>
                </wp:positionH>
                <wp:positionV relativeFrom="paragraph">
                  <wp:posOffset>195872</wp:posOffset>
                </wp:positionV>
                <wp:extent cx="5797061" cy="5398477"/>
                <wp:effectExtent l="0" t="0" r="32385" b="31115"/>
                <wp:wrapNone/>
                <wp:docPr id="164624479" name="Straight Connector 2"/>
                <wp:cNvGraphicFramePr/>
                <a:graphic xmlns:a="http://schemas.openxmlformats.org/drawingml/2006/main">
                  <a:graphicData uri="http://schemas.microsoft.com/office/word/2010/wordprocessingShape">
                    <wps:wsp>
                      <wps:cNvCnPr/>
                      <wps:spPr>
                        <a:xfrm>
                          <a:off x="0" y="0"/>
                          <a:ext cx="5797061" cy="53984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07957D" id="Straight Connector 2" o:spid="_x0000_s1026" style="position:absolute;z-index:251706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4pt" to="454.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" strokecolor="#5b9bd5 [3204]" strokeweight=".5pt">
                <v:stroke joinstyle="miter"/>
              </v:line>
            </w:pict>
          </mc:Fallback>
        </mc:AlternateContent>
      </w:r>
    </w:p>
    <w:p w14:paraId="5026FF84" w14:textId="7DB079BA" w:rsidR="00CB4788" w:rsidRDefault="00CB4788" w:rsidP="00CB4788">
      <w:pPr>
        <w:spacing w:after="0" w:line="360" w:lineRule="auto"/>
        <w:jc w:val="both"/>
        <w:rPr>
          <w:rFonts w:ascii="Palatino Linotype" w:eastAsia="Calibri" w:hAnsi="Palatino Linotype" w:cs="Times New Roman"/>
          <w:sz w:val="24"/>
          <w:szCs w:val="24"/>
          <w:lang w:eastAsia="es-ES"/>
        </w:rPr>
      </w:pPr>
    </w:p>
    <w:p w14:paraId="763ADFDC" w14:textId="4BAAEE89" w:rsidR="00C313A2" w:rsidRDefault="00C313A2" w:rsidP="00CB4788">
      <w:pPr>
        <w:spacing w:after="0" w:line="360" w:lineRule="auto"/>
        <w:jc w:val="both"/>
        <w:rPr>
          <w:rFonts w:ascii="Palatino Linotype" w:eastAsia="Calibri" w:hAnsi="Palatino Linotype" w:cs="Times New Roman"/>
          <w:sz w:val="24"/>
          <w:szCs w:val="24"/>
          <w:lang w:eastAsia="es-ES"/>
        </w:rPr>
      </w:pPr>
    </w:p>
    <w:p w14:paraId="778DE218" w14:textId="1927BB3E" w:rsidR="00C313A2" w:rsidRDefault="00C313A2" w:rsidP="00CB4788">
      <w:pPr>
        <w:spacing w:after="0" w:line="360" w:lineRule="auto"/>
        <w:jc w:val="both"/>
        <w:rPr>
          <w:rFonts w:ascii="Palatino Linotype" w:eastAsia="Calibri" w:hAnsi="Palatino Linotype" w:cs="Times New Roman"/>
          <w:sz w:val="24"/>
          <w:szCs w:val="24"/>
          <w:lang w:eastAsia="es-ES"/>
        </w:rPr>
      </w:pPr>
    </w:p>
    <w:p w14:paraId="2446EB34" w14:textId="4FB9EDC6" w:rsidR="00C313A2" w:rsidRDefault="00C313A2" w:rsidP="00CB4788">
      <w:pPr>
        <w:spacing w:after="0" w:line="360" w:lineRule="auto"/>
        <w:jc w:val="both"/>
        <w:rPr>
          <w:rFonts w:ascii="Palatino Linotype" w:eastAsia="Calibri" w:hAnsi="Palatino Linotype" w:cs="Times New Roman"/>
          <w:sz w:val="24"/>
          <w:szCs w:val="24"/>
          <w:lang w:eastAsia="es-ES"/>
        </w:rPr>
      </w:pPr>
    </w:p>
    <w:p w14:paraId="2AE3B480" w14:textId="7C9057BB" w:rsidR="00C313A2" w:rsidRDefault="00C313A2" w:rsidP="00CB4788">
      <w:pPr>
        <w:spacing w:after="0" w:line="360" w:lineRule="auto"/>
        <w:jc w:val="both"/>
        <w:rPr>
          <w:rFonts w:ascii="Palatino Linotype" w:eastAsia="Calibri" w:hAnsi="Palatino Linotype" w:cs="Times New Roman"/>
          <w:sz w:val="24"/>
          <w:szCs w:val="24"/>
          <w:lang w:eastAsia="es-ES"/>
        </w:rPr>
      </w:pPr>
    </w:p>
    <w:p w14:paraId="48829AD7" w14:textId="557B1853" w:rsidR="00C313A2" w:rsidRDefault="00C313A2" w:rsidP="00CB4788">
      <w:pPr>
        <w:spacing w:after="0" w:line="360" w:lineRule="auto"/>
        <w:jc w:val="both"/>
        <w:rPr>
          <w:rFonts w:ascii="Palatino Linotype" w:eastAsia="Calibri" w:hAnsi="Palatino Linotype" w:cs="Times New Roman"/>
          <w:sz w:val="24"/>
          <w:szCs w:val="24"/>
          <w:lang w:eastAsia="es-ES"/>
        </w:rPr>
      </w:pPr>
    </w:p>
    <w:p w14:paraId="6E610968" w14:textId="1BB2D225" w:rsidR="00C313A2" w:rsidRDefault="00C313A2" w:rsidP="00CB4788">
      <w:pPr>
        <w:spacing w:after="0" w:line="360" w:lineRule="auto"/>
        <w:jc w:val="both"/>
        <w:rPr>
          <w:rFonts w:ascii="Palatino Linotype" w:eastAsia="Calibri" w:hAnsi="Palatino Linotype" w:cs="Times New Roman"/>
          <w:sz w:val="24"/>
          <w:szCs w:val="24"/>
          <w:lang w:eastAsia="es-ES"/>
        </w:rPr>
      </w:pPr>
    </w:p>
    <w:p w14:paraId="3634968E" w14:textId="1A809982" w:rsidR="00C313A2" w:rsidRDefault="00C313A2" w:rsidP="00CB4788">
      <w:pPr>
        <w:spacing w:after="0" w:line="360" w:lineRule="auto"/>
        <w:jc w:val="both"/>
        <w:rPr>
          <w:rFonts w:ascii="Palatino Linotype" w:eastAsia="Calibri" w:hAnsi="Palatino Linotype" w:cs="Times New Roman"/>
          <w:sz w:val="24"/>
          <w:szCs w:val="24"/>
          <w:lang w:eastAsia="es-ES"/>
        </w:rPr>
      </w:pPr>
    </w:p>
    <w:p w14:paraId="528DD47C" w14:textId="261D8518" w:rsidR="00C313A2" w:rsidRDefault="00C313A2" w:rsidP="00CB4788">
      <w:pPr>
        <w:spacing w:after="0" w:line="360" w:lineRule="auto"/>
        <w:jc w:val="both"/>
        <w:rPr>
          <w:rFonts w:ascii="Palatino Linotype" w:eastAsia="Calibri" w:hAnsi="Palatino Linotype" w:cs="Times New Roman"/>
          <w:sz w:val="24"/>
          <w:szCs w:val="24"/>
          <w:lang w:eastAsia="es-ES"/>
        </w:rPr>
      </w:pPr>
    </w:p>
    <w:p w14:paraId="5587C0B6" w14:textId="53F8DB89" w:rsidR="00C313A2" w:rsidRDefault="00C313A2" w:rsidP="00CB4788">
      <w:pPr>
        <w:spacing w:after="0" w:line="360" w:lineRule="auto"/>
        <w:jc w:val="both"/>
        <w:rPr>
          <w:rFonts w:ascii="Palatino Linotype" w:eastAsia="Calibri" w:hAnsi="Palatino Linotype" w:cs="Times New Roman"/>
          <w:sz w:val="24"/>
          <w:szCs w:val="24"/>
          <w:lang w:eastAsia="es-ES"/>
        </w:rPr>
      </w:pPr>
    </w:p>
    <w:p w14:paraId="0D0AF34F" w14:textId="7824DDAF" w:rsidR="00C313A2" w:rsidRDefault="00C313A2" w:rsidP="00CB4788">
      <w:pPr>
        <w:spacing w:after="0" w:line="360" w:lineRule="auto"/>
        <w:jc w:val="both"/>
        <w:rPr>
          <w:rFonts w:ascii="Palatino Linotype" w:eastAsia="Calibri" w:hAnsi="Palatino Linotype" w:cs="Times New Roman"/>
          <w:sz w:val="24"/>
          <w:szCs w:val="24"/>
          <w:lang w:eastAsia="es-ES"/>
        </w:rPr>
      </w:pPr>
    </w:p>
    <w:p w14:paraId="3959876C" w14:textId="3AAD1606" w:rsidR="00C313A2" w:rsidRDefault="00C313A2" w:rsidP="00CB4788">
      <w:pPr>
        <w:spacing w:after="0" w:line="360" w:lineRule="auto"/>
        <w:jc w:val="both"/>
        <w:rPr>
          <w:rFonts w:ascii="Palatino Linotype" w:eastAsia="Calibri" w:hAnsi="Palatino Linotype" w:cs="Times New Roman"/>
          <w:sz w:val="24"/>
          <w:szCs w:val="24"/>
          <w:lang w:eastAsia="es-ES"/>
        </w:rPr>
      </w:pPr>
    </w:p>
    <w:p w14:paraId="1D32AB37" w14:textId="77777777" w:rsidR="00C313A2" w:rsidRDefault="00C313A2"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35788" w14:textId="77777777" w:rsidR="006E41E6" w:rsidRDefault="006E41E6" w:rsidP="006168E4">
      <w:pPr>
        <w:spacing w:after="0" w:line="240" w:lineRule="auto"/>
      </w:pPr>
      <w:r>
        <w:separator/>
      </w:r>
    </w:p>
  </w:endnote>
  <w:endnote w:type="continuationSeparator" w:id="0">
    <w:p w14:paraId="3D87BF53" w14:textId="77777777" w:rsidR="006E41E6" w:rsidRDefault="006E41E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C226D">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C226D">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C226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C226D">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AF2DC" w14:textId="77777777" w:rsidR="006E41E6" w:rsidRDefault="006E41E6" w:rsidP="006168E4">
      <w:pPr>
        <w:spacing w:after="0" w:line="240" w:lineRule="auto"/>
      </w:pPr>
      <w:r>
        <w:separator/>
      </w:r>
    </w:p>
  </w:footnote>
  <w:footnote w:type="continuationSeparator" w:id="0">
    <w:p w14:paraId="5D1853B1" w14:textId="77777777" w:rsidR="006E41E6" w:rsidRDefault="006E41E6" w:rsidP="006168E4">
      <w:pPr>
        <w:spacing w:after="0" w:line="240" w:lineRule="auto"/>
      </w:pPr>
      <w:r>
        <w:continuationSeparator/>
      </w:r>
    </w:p>
  </w:footnote>
  <w:footnote w:id="1">
    <w:p w14:paraId="34D94E9F" w14:textId="77777777" w:rsidR="00EE5878" w:rsidRPr="005552A8" w:rsidRDefault="00EE5878" w:rsidP="00EE58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FA9E868" w14:textId="77777777" w:rsidR="00EE5878" w:rsidRPr="005552A8" w:rsidRDefault="00EE5878" w:rsidP="00EE58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BECEB2B" w:rsidR="00E761C2" w:rsidRPr="00B4142F" w:rsidRDefault="006A042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13570</w:t>
          </w:r>
          <w:r w:rsidR="00E761C2">
            <w:rPr>
              <w:rFonts w:ascii="Palatino Linotype" w:hAnsi="Palatino Linotype" w:cs="Arial"/>
              <w:bCs/>
              <w:sz w:val="24"/>
              <w:lang w:eastAsia="es-MX"/>
            </w:rPr>
            <w:t>/INFOEM/IP/RR/2022</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D0AB434" w:rsidR="00E761C2" w:rsidRPr="00F06FED" w:rsidRDefault="006A0422" w:rsidP="0034605F">
          <w:pPr>
            <w:spacing w:after="120" w:line="256" w:lineRule="auto"/>
            <w:ind w:left="639" w:right="214"/>
            <w:jc w:val="both"/>
            <w:rPr>
              <w:rFonts w:ascii="Palatino Linotype" w:hAnsi="Palatino Linotype" w:cs="Arial"/>
            </w:rPr>
          </w:pPr>
          <w:r>
            <w:rPr>
              <w:rFonts w:ascii="Palatino Linotype" w:hAnsi="Palatino Linotype" w:cs="Arial"/>
            </w:rPr>
            <w:t>Ayuntamiento de el Oro</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337C9DC2" w:rsidR="00E761C2" w:rsidRPr="00B4142F" w:rsidRDefault="006A042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13570</w:t>
          </w:r>
          <w:r w:rsidR="00E761C2">
            <w:rPr>
              <w:rFonts w:ascii="Palatino Linotype" w:hAnsi="Palatino Linotype" w:cs="Arial"/>
              <w:bCs/>
              <w:sz w:val="24"/>
              <w:lang w:eastAsia="es-MX"/>
            </w:rPr>
            <w:t>/INFOEM/IP/RR/2022</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57CF46A" w:rsidR="00E761C2" w:rsidRPr="00F06FED" w:rsidRDefault="00761055"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w:t>
          </w:r>
          <w:proofErr w:type="spellEnd"/>
          <w:r w:rsidR="006A0422">
            <w:rPr>
              <w:rFonts w:ascii="Palatino Linotype" w:hAnsi="Palatino Linotype" w:cs="Arial"/>
            </w:rPr>
            <w:t xml:space="preserve"> </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B782456" w:rsidR="00E761C2" w:rsidRDefault="006A0422"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el Oro</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550"/>
    <w:multiLevelType w:val="hybridMultilevel"/>
    <w:tmpl w:val="034A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543DA"/>
    <w:multiLevelType w:val="hybridMultilevel"/>
    <w:tmpl w:val="86DE83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3316F"/>
    <w:multiLevelType w:val="hybridMultilevel"/>
    <w:tmpl w:val="50F88AA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971321"/>
    <w:multiLevelType w:val="hybridMultilevel"/>
    <w:tmpl w:val="40542A92"/>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F5616"/>
    <w:multiLevelType w:val="hybridMultilevel"/>
    <w:tmpl w:val="8C28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97A65"/>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DA44A53"/>
    <w:multiLevelType w:val="hybridMultilevel"/>
    <w:tmpl w:val="2A345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F205BF"/>
    <w:multiLevelType w:val="hybridMultilevel"/>
    <w:tmpl w:val="1C6C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30EB1"/>
    <w:multiLevelType w:val="hybridMultilevel"/>
    <w:tmpl w:val="98A2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2" w15:restartNumberingAfterBreak="0">
    <w:nsid w:val="248B2AD0"/>
    <w:multiLevelType w:val="hybridMultilevel"/>
    <w:tmpl w:val="4C7C9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513FC"/>
    <w:multiLevelType w:val="hybridMultilevel"/>
    <w:tmpl w:val="A59A7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47102C"/>
    <w:multiLevelType w:val="hybridMultilevel"/>
    <w:tmpl w:val="8BDAC3E2"/>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1A04AF"/>
    <w:multiLevelType w:val="hybridMultilevel"/>
    <w:tmpl w:val="A872A2AA"/>
    <w:lvl w:ilvl="0" w:tplc="D12AE642">
      <w:start w:val="1"/>
      <w:numFmt w:val="bullet"/>
      <w:lvlText w:val="-"/>
      <w:lvlJc w:val="left"/>
      <w:pPr>
        <w:ind w:left="1440" w:hanging="360"/>
      </w:pPr>
      <w:rPr>
        <w:rFonts w:ascii="Palatino Linotype" w:eastAsia="Times New Roman" w:hAnsi="Palatino Linotyp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CD48C5"/>
    <w:multiLevelType w:val="hybridMultilevel"/>
    <w:tmpl w:val="4190B1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A652AC"/>
    <w:multiLevelType w:val="hybridMultilevel"/>
    <w:tmpl w:val="ADB4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F0651"/>
    <w:multiLevelType w:val="hybridMultilevel"/>
    <w:tmpl w:val="1D164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A10411"/>
    <w:multiLevelType w:val="hybridMultilevel"/>
    <w:tmpl w:val="6052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64575"/>
    <w:multiLevelType w:val="hybridMultilevel"/>
    <w:tmpl w:val="B9184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2338B7"/>
    <w:multiLevelType w:val="hybridMultilevel"/>
    <w:tmpl w:val="2A6C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A570C48"/>
    <w:multiLevelType w:val="hybridMultilevel"/>
    <w:tmpl w:val="98DEE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97589"/>
    <w:multiLevelType w:val="hybridMultilevel"/>
    <w:tmpl w:val="E8883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280276"/>
    <w:multiLevelType w:val="hybridMultilevel"/>
    <w:tmpl w:val="5100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7254C"/>
    <w:multiLevelType w:val="hybridMultilevel"/>
    <w:tmpl w:val="C1E06144"/>
    <w:lvl w:ilvl="0" w:tplc="3D0A188A">
      <w:start w:val="35"/>
      <w:numFmt w:val="bullet"/>
      <w:lvlText w:val="-"/>
      <w:lvlJc w:val="left"/>
      <w:pPr>
        <w:ind w:left="1080" w:hanging="360"/>
      </w:pPr>
      <w:rPr>
        <w:rFonts w:ascii="Palatino Linotype" w:eastAsia="Times New Roman" w:hAnsi="Palatino Linotype"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425EB3"/>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ED17CD"/>
    <w:multiLevelType w:val="hybridMultilevel"/>
    <w:tmpl w:val="DC5EA65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CF0063B"/>
    <w:multiLevelType w:val="hybridMultilevel"/>
    <w:tmpl w:val="4C7C9C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F403E03"/>
    <w:multiLevelType w:val="hybridMultilevel"/>
    <w:tmpl w:val="5BFE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348635B"/>
    <w:multiLevelType w:val="hybridMultilevel"/>
    <w:tmpl w:val="33A6E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4D6C46"/>
    <w:multiLevelType w:val="hybridMultilevel"/>
    <w:tmpl w:val="0FBE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CB587E"/>
    <w:multiLevelType w:val="hybridMultilevel"/>
    <w:tmpl w:val="4D90E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04243474">
    <w:abstractNumId w:val="11"/>
  </w:num>
  <w:num w:numId="2" w16cid:durableId="1986281142">
    <w:abstractNumId w:val="32"/>
  </w:num>
  <w:num w:numId="3" w16cid:durableId="55321015">
    <w:abstractNumId w:val="7"/>
  </w:num>
  <w:num w:numId="4" w16cid:durableId="2090735882">
    <w:abstractNumId w:val="16"/>
  </w:num>
  <w:num w:numId="5" w16cid:durableId="66996160">
    <w:abstractNumId w:val="8"/>
  </w:num>
  <w:num w:numId="6" w16cid:durableId="1057775054">
    <w:abstractNumId w:val="21"/>
  </w:num>
  <w:num w:numId="7" w16cid:durableId="605115406">
    <w:abstractNumId w:val="25"/>
  </w:num>
  <w:num w:numId="8" w16cid:durableId="116142206">
    <w:abstractNumId w:val="9"/>
  </w:num>
  <w:num w:numId="9" w16cid:durableId="513224669">
    <w:abstractNumId w:val="20"/>
  </w:num>
  <w:num w:numId="10" w16cid:durableId="1815099026">
    <w:abstractNumId w:val="29"/>
  </w:num>
  <w:num w:numId="11" w16cid:durableId="1292593458">
    <w:abstractNumId w:val="31"/>
  </w:num>
  <w:num w:numId="12" w16cid:durableId="164710849">
    <w:abstractNumId w:val="12"/>
  </w:num>
  <w:num w:numId="13" w16cid:durableId="1752004328">
    <w:abstractNumId w:val="33"/>
  </w:num>
  <w:num w:numId="14" w16cid:durableId="1466195705">
    <w:abstractNumId w:val="19"/>
  </w:num>
  <w:num w:numId="15" w16cid:durableId="2010985722">
    <w:abstractNumId w:val="1"/>
  </w:num>
  <w:num w:numId="16" w16cid:durableId="1472405639">
    <w:abstractNumId w:val="37"/>
  </w:num>
  <w:num w:numId="17" w16cid:durableId="339697210">
    <w:abstractNumId w:val="13"/>
  </w:num>
  <w:num w:numId="18" w16cid:durableId="1638222740">
    <w:abstractNumId w:val="27"/>
  </w:num>
  <w:num w:numId="19" w16cid:durableId="1803379642">
    <w:abstractNumId w:val="30"/>
  </w:num>
  <w:num w:numId="20" w16cid:durableId="795611065">
    <w:abstractNumId w:val="22"/>
  </w:num>
  <w:num w:numId="21" w16cid:durableId="975404738">
    <w:abstractNumId w:val="35"/>
  </w:num>
  <w:num w:numId="22" w16cid:durableId="1628966715">
    <w:abstractNumId w:val="0"/>
  </w:num>
  <w:num w:numId="23" w16cid:durableId="1558854704">
    <w:abstractNumId w:val="6"/>
  </w:num>
  <w:num w:numId="24" w16cid:durableId="405956288">
    <w:abstractNumId w:val="28"/>
  </w:num>
  <w:num w:numId="25" w16cid:durableId="1211457525">
    <w:abstractNumId w:val="14"/>
  </w:num>
  <w:num w:numId="26" w16cid:durableId="487326469">
    <w:abstractNumId w:val="3"/>
  </w:num>
  <w:num w:numId="27" w16cid:durableId="795414704">
    <w:abstractNumId w:val="23"/>
  </w:num>
  <w:num w:numId="28" w16cid:durableId="1334601851">
    <w:abstractNumId w:val="18"/>
  </w:num>
  <w:num w:numId="29" w16cid:durableId="1012532210">
    <w:abstractNumId w:val="26"/>
  </w:num>
  <w:num w:numId="30" w16cid:durableId="1044674317">
    <w:abstractNumId w:val="2"/>
  </w:num>
  <w:num w:numId="31" w16cid:durableId="1675567503">
    <w:abstractNumId w:val="24"/>
  </w:num>
  <w:num w:numId="32" w16cid:durableId="1048843542">
    <w:abstractNumId w:val="15"/>
  </w:num>
  <w:num w:numId="33" w16cid:durableId="1575898218">
    <w:abstractNumId w:val="36"/>
  </w:num>
  <w:num w:numId="34" w16cid:durableId="1915971846">
    <w:abstractNumId w:val="5"/>
  </w:num>
  <w:num w:numId="35" w16cid:durableId="801927784">
    <w:abstractNumId w:val="4"/>
  </w:num>
  <w:num w:numId="36" w16cid:durableId="1961524179">
    <w:abstractNumId w:val="34"/>
  </w:num>
  <w:num w:numId="37" w16cid:durableId="757017158">
    <w:abstractNumId w:val="10"/>
  </w:num>
  <w:num w:numId="38" w16cid:durableId="39146169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27A"/>
    <w:rsid w:val="000026CF"/>
    <w:rsid w:val="00002FA5"/>
    <w:rsid w:val="0000354B"/>
    <w:rsid w:val="00004469"/>
    <w:rsid w:val="000056BB"/>
    <w:rsid w:val="00005B85"/>
    <w:rsid w:val="00007D8F"/>
    <w:rsid w:val="00011980"/>
    <w:rsid w:val="00012E56"/>
    <w:rsid w:val="0001350B"/>
    <w:rsid w:val="0001366A"/>
    <w:rsid w:val="00013C75"/>
    <w:rsid w:val="000143E2"/>
    <w:rsid w:val="000143F3"/>
    <w:rsid w:val="0001588C"/>
    <w:rsid w:val="00015C81"/>
    <w:rsid w:val="000171B7"/>
    <w:rsid w:val="00020E74"/>
    <w:rsid w:val="00022B41"/>
    <w:rsid w:val="000240C8"/>
    <w:rsid w:val="0002560B"/>
    <w:rsid w:val="0002702E"/>
    <w:rsid w:val="00027921"/>
    <w:rsid w:val="000306A7"/>
    <w:rsid w:val="00030FDA"/>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125"/>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2235"/>
    <w:rsid w:val="000944B9"/>
    <w:rsid w:val="000948CA"/>
    <w:rsid w:val="000954A0"/>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AAF"/>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9C9"/>
    <w:rsid w:val="00146F0A"/>
    <w:rsid w:val="001507FF"/>
    <w:rsid w:val="0015142D"/>
    <w:rsid w:val="00151D16"/>
    <w:rsid w:val="00152495"/>
    <w:rsid w:val="00152AB2"/>
    <w:rsid w:val="00152C2B"/>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38B9"/>
    <w:rsid w:val="001C50EE"/>
    <w:rsid w:val="001C7319"/>
    <w:rsid w:val="001C7D87"/>
    <w:rsid w:val="001D23B4"/>
    <w:rsid w:val="001D27C1"/>
    <w:rsid w:val="001D3E87"/>
    <w:rsid w:val="001D49A2"/>
    <w:rsid w:val="001D5BB2"/>
    <w:rsid w:val="001D606E"/>
    <w:rsid w:val="001D627A"/>
    <w:rsid w:val="001D6B60"/>
    <w:rsid w:val="001E0820"/>
    <w:rsid w:val="001E0C3F"/>
    <w:rsid w:val="001E11BF"/>
    <w:rsid w:val="001E2C56"/>
    <w:rsid w:val="001E3960"/>
    <w:rsid w:val="001E4787"/>
    <w:rsid w:val="001E5168"/>
    <w:rsid w:val="001E58D8"/>
    <w:rsid w:val="001E6631"/>
    <w:rsid w:val="001E78AA"/>
    <w:rsid w:val="001F013D"/>
    <w:rsid w:val="001F2101"/>
    <w:rsid w:val="001F2360"/>
    <w:rsid w:val="001F3969"/>
    <w:rsid w:val="001F4AA0"/>
    <w:rsid w:val="001F607C"/>
    <w:rsid w:val="001F61DA"/>
    <w:rsid w:val="00200CE7"/>
    <w:rsid w:val="00202207"/>
    <w:rsid w:val="00204420"/>
    <w:rsid w:val="00205ACD"/>
    <w:rsid w:val="002064B4"/>
    <w:rsid w:val="002075A5"/>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1BC1"/>
    <w:rsid w:val="0027268C"/>
    <w:rsid w:val="00273D0E"/>
    <w:rsid w:val="00274159"/>
    <w:rsid w:val="00274300"/>
    <w:rsid w:val="00274BE8"/>
    <w:rsid w:val="002765A6"/>
    <w:rsid w:val="0028097F"/>
    <w:rsid w:val="0028588E"/>
    <w:rsid w:val="00286784"/>
    <w:rsid w:val="00287700"/>
    <w:rsid w:val="00287CF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0C68"/>
    <w:rsid w:val="002D30CB"/>
    <w:rsid w:val="002D310D"/>
    <w:rsid w:val="002D461E"/>
    <w:rsid w:val="002D59F9"/>
    <w:rsid w:val="002E23FD"/>
    <w:rsid w:val="002E2D7B"/>
    <w:rsid w:val="002E5E6A"/>
    <w:rsid w:val="002F14AA"/>
    <w:rsid w:val="002F2198"/>
    <w:rsid w:val="002F3545"/>
    <w:rsid w:val="002F37BE"/>
    <w:rsid w:val="002F3C96"/>
    <w:rsid w:val="002F4577"/>
    <w:rsid w:val="002F6424"/>
    <w:rsid w:val="002F7083"/>
    <w:rsid w:val="002F7704"/>
    <w:rsid w:val="00300AAE"/>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1E2"/>
    <w:rsid w:val="00323732"/>
    <w:rsid w:val="00323CD2"/>
    <w:rsid w:val="00324E31"/>
    <w:rsid w:val="003272FB"/>
    <w:rsid w:val="00327723"/>
    <w:rsid w:val="003317CD"/>
    <w:rsid w:val="00333965"/>
    <w:rsid w:val="00335EE5"/>
    <w:rsid w:val="00337739"/>
    <w:rsid w:val="00337BA5"/>
    <w:rsid w:val="003412D2"/>
    <w:rsid w:val="0034179E"/>
    <w:rsid w:val="00341AC3"/>
    <w:rsid w:val="0034299B"/>
    <w:rsid w:val="003430A8"/>
    <w:rsid w:val="00344276"/>
    <w:rsid w:val="003442C8"/>
    <w:rsid w:val="003443B2"/>
    <w:rsid w:val="00344848"/>
    <w:rsid w:val="00345B43"/>
    <w:rsid w:val="0034605F"/>
    <w:rsid w:val="00346B14"/>
    <w:rsid w:val="00346ECE"/>
    <w:rsid w:val="003549DC"/>
    <w:rsid w:val="00355FED"/>
    <w:rsid w:val="00361B9C"/>
    <w:rsid w:val="00365C45"/>
    <w:rsid w:val="0036654D"/>
    <w:rsid w:val="00371031"/>
    <w:rsid w:val="003736ED"/>
    <w:rsid w:val="00374444"/>
    <w:rsid w:val="00374F7B"/>
    <w:rsid w:val="003755BC"/>
    <w:rsid w:val="003756A4"/>
    <w:rsid w:val="00376114"/>
    <w:rsid w:val="00376CEC"/>
    <w:rsid w:val="00380758"/>
    <w:rsid w:val="003820FC"/>
    <w:rsid w:val="003827B4"/>
    <w:rsid w:val="00383C82"/>
    <w:rsid w:val="00386BBB"/>
    <w:rsid w:val="00386D84"/>
    <w:rsid w:val="0039245A"/>
    <w:rsid w:val="00392C89"/>
    <w:rsid w:val="00393F7A"/>
    <w:rsid w:val="00394A1E"/>
    <w:rsid w:val="003A241D"/>
    <w:rsid w:val="003A4076"/>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480B"/>
    <w:rsid w:val="003C7873"/>
    <w:rsid w:val="003C78F7"/>
    <w:rsid w:val="003C79D5"/>
    <w:rsid w:val="003D0A89"/>
    <w:rsid w:val="003D11E5"/>
    <w:rsid w:val="003D153C"/>
    <w:rsid w:val="003D305F"/>
    <w:rsid w:val="003D4806"/>
    <w:rsid w:val="003E0BC5"/>
    <w:rsid w:val="003E1563"/>
    <w:rsid w:val="003E16E1"/>
    <w:rsid w:val="003E2624"/>
    <w:rsid w:val="003E34C9"/>
    <w:rsid w:val="003E4B54"/>
    <w:rsid w:val="003F0DF5"/>
    <w:rsid w:val="003F332C"/>
    <w:rsid w:val="003F3BA1"/>
    <w:rsid w:val="003F45E8"/>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3213"/>
    <w:rsid w:val="0042416D"/>
    <w:rsid w:val="00426D1E"/>
    <w:rsid w:val="00431A8E"/>
    <w:rsid w:val="00431DF7"/>
    <w:rsid w:val="00431FD9"/>
    <w:rsid w:val="00433507"/>
    <w:rsid w:val="00433652"/>
    <w:rsid w:val="004336AE"/>
    <w:rsid w:val="00433FA1"/>
    <w:rsid w:val="00437A0E"/>
    <w:rsid w:val="00441566"/>
    <w:rsid w:val="00443B76"/>
    <w:rsid w:val="0044504F"/>
    <w:rsid w:val="004460C0"/>
    <w:rsid w:val="004502F1"/>
    <w:rsid w:val="004516EB"/>
    <w:rsid w:val="00451E82"/>
    <w:rsid w:val="004529B6"/>
    <w:rsid w:val="00453DBD"/>
    <w:rsid w:val="00454CE6"/>
    <w:rsid w:val="0045645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1EEC"/>
    <w:rsid w:val="0049255A"/>
    <w:rsid w:val="0049303D"/>
    <w:rsid w:val="0049459B"/>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F12AB"/>
    <w:rsid w:val="004F26CF"/>
    <w:rsid w:val="004F3264"/>
    <w:rsid w:val="004F3E8F"/>
    <w:rsid w:val="004F4792"/>
    <w:rsid w:val="004F4DF1"/>
    <w:rsid w:val="004F5F65"/>
    <w:rsid w:val="004F74F7"/>
    <w:rsid w:val="00502F50"/>
    <w:rsid w:val="00503655"/>
    <w:rsid w:val="00505759"/>
    <w:rsid w:val="00505784"/>
    <w:rsid w:val="0050578D"/>
    <w:rsid w:val="0051107C"/>
    <w:rsid w:val="00513251"/>
    <w:rsid w:val="00513861"/>
    <w:rsid w:val="00514187"/>
    <w:rsid w:val="00515090"/>
    <w:rsid w:val="00515221"/>
    <w:rsid w:val="0051725F"/>
    <w:rsid w:val="00517F23"/>
    <w:rsid w:val="00521A89"/>
    <w:rsid w:val="00521E57"/>
    <w:rsid w:val="005245BF"/>
    <w:rsid w:val="00525E83"/>
    <w:rsid w:val="005268A3"/>
    <w:rsid w:val="00527A22"/>
    <w:rsid w:val="00527EBC"/>
    <w:rsid w:val="005305EA"/>
    <w:rsid w:val="00530E3E"/>
    <w:rsid w:val="005311BB"/>
    <w:rsid w:val="00535C9F"/>
    <w:rsid w:val="00536723"/>
    <w:rsid w:val="00536920"/>
    <w:rsid w:val="005371E7"/>
    <w:rsid w:val="00537CCF"/>
    <w:rsid w:val="0054033D"/>
    <w:rsid w:val="00540538"/>
    <w:rsid w:val="00540C92"/>
    <w:rsid w:val="00544016"/>
    <w:rsid w:val="005465DE"/>
    <w:rsid w:val="005478DE"/>
    <w:rsid w:val="005520FE"/>
    <w:rsid w:val="0055211D"/>
    <w:rsid w:val="00552FA7"/>
    <w:rsid w:val="00553E92"/>
    <w:rsid w:val="00554927"/>
    <w:rsid w:val="005554CB"/>
    <w:rsid w:val="00555FB7"/>
    <w:rsid w:val="00556513"/>
    <w:rsid w:val="00560D4A"/>
    <w:rsid w:val="00562653"/>
    <w:rsid w:val="0056468F"/>
    <w:rsid w:val="00566E4B"/>
    <w:rsid w:val="00567F9A"/>
    <w:rsid w:val="005705E2"/>
    <w:rsid w:val="005714B9"/>
    <w:rsid w:val="00572266"/>
    <w:rsid w:val="005733EB"/>
    <w:rsid w:val="00573F27"/>
    <w:rsid w:val="00575485"/>
    <w:rsid w:val="0057658F"/>
    <w:rsid w:val="00577500"/>
    <w:rsid w:val="00580802"/>
    <w:rsid w:val="00581A22"/>
    <w:rsid w:val="005833A8"/>
    <w:rsid w:val="00584485"/>
    <w:rsid w:val="0058661B"/>
    <w:rsid w:val="00587E4A"/>
    <w:rsid w:val="00590062"/>
    <w:rsid w:val="00590467"/>
    <w:rsid w:val="00591165"/>
    <w:rsid w:val="005938A7"/>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6A4"/>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5217"/>
    <w:rsid w:val="005D5E8C"/>
    <w:rsid w:val="005D7B4D"/>
    <w:rsid w:val="005E0768"/>
    <w:rsid w:val="005E17BC"/>
    <w:rsid w:val="005E4D7C"/>
    <w:rsid w:val="005E4EB4"/>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6FDA"/>
    <w:rsid w:val="00607FE5"/>
    <w:rsid w:val="0061042F"/>
    <w:rsid w:val="00612499"/>
    <w:rsid w:val="00612954"/>
    <w:rsid w:val="006168E4"/>
    <w:rsid w:val="00616943"/>
    <w:rsid w:val="00620EEE"/>
    <w:rsid w:val="00621171"/>
    <w:rsid w:val="006214B9"/>
    <w:rsid w:val="00621940"/>
    <w:rsid w:val="00621CE1"/>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025F"/>
    <w:rsid w:val="006529A5"/>
    <w:rsid w:val="0065450F"/>
    <w:rsid w:val="00655735"/>
    <w:rsid w:val="00656A17"/>
    <w:rsid w:val="00657E1B"/>
    <w:rsid w:val="00660155"/>
    <w:rsid w:val="00661404"/>
    <w:rsid w:val="00661753"/>
    <w:rsid w:val="0066369C"/>
    <w:rsid w:val="006646AC"/>
    <w:rsid w:val="006648F4"/>
    <w:rsid w:val="00664D5B"/>
    <w:rsid w:val="00671D7C"/>
    <w:rsid w:val="00672112"/>
    <w:rsid w:val="00672C35"/>
    <w:rsid w:val="00676A50"/>
    <w:rsid w:val="00676C2E"/>
    <w:rsid w:val="006806AC"/>
    <w:rsid w:val="00681802"/>
    <w:rsid w:val="00682225"/>
    <w:rsid w:val="006822F4"/>
    <w:rsid w:val="00682B6F"/>
    <w:rsid w:val="00682FDA"/>
    <w:rsid w:val="00683417"/>
    <w:rsid w:val="00684893"/>
    <w:rsid w:val="006848B7"/>
    <w:rsid w:val="00684CBE"/>
    <w:rsid w:val="00685F73"/>
    <w:rsid w:val="0068677F"/>
    <w:rsid w:val="00686FC2"/>
    <w:rsid w:val="0068792F"/>
    <w:rsid w:val="00690736"/>
    <w:rsid w:val="00692DEB"/>
    <w:rsid w:val="0069391E"/>
    <w:rsid w:val="00694735"/>
    <w:rsid w:val="00694D2D"/>
    <w:rsid w:val="00697281"/>
    <w:rsid w:val="00697492"/>
    <w:rsid w:val="00697E0E"/>
    <w:rsid w:val="006A0422"/>
    <w:rsid w:val="006A18A7"/>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2FA0"/>
    <w:rsid w:val="006E41E6"/>
    <w:rsid w:val="006E594D"/>
    <w:rsid w:val="006E5C99"/>
    <w:rsid w:val="006E6525"/>
    <w:rsid w:val="006E6F0E"/>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5616"/>
    <w:rsid w:val="00716BFE"/>
    <w:rsid w:val="00720774"/>
    <w:rsid w:val="00721D87"/>
    <w:rsid w:val="00722C79"/>
    <w:rsid w:val="007234D1"/>
    <w:rsid w:val="0072378A"/>
    <w:rsid w:val="007247F5"/>
    <w:rsid w:val="00731428"/>
    <w:rsid w:val="0073157A"/>
    <w:rsid w:val="00732722"/>
    <w:rsid w:val="00735209"/>
    <w:rsid w:val="0073547B"/>
    <w:rsid w:val="00737D40"/>
    <w:rsid w:val="0074023C"/>
    <w:rsid w:val="00742F37"/>
    <w:rsid w:val="00743818"/>
    <w:rsid w:val="00744E29"/>
    <w:rsid w:val="00744EEF"/>
    <w:rsid w:val="0074726D"/>
    <w:rsid w:val="00751095"/>
    <w:rsid w:val="007517D1"/>
    <w:rsid w:val="007524CA"/>
    <w:rsid w:val="00753F8F"/>
    <w:rsid w:val="00754B2D"/>
    <w:rsid w:val="00754CAE"/>
    <w:rsid w:val="00756B37"/>
    <w:rsid w:val="00757559"/>
    <w:rsid w:val="00760057"/>
    <w:rsid w:val="00760CA0"/>
    <w:rsid w:val="00761055"/>
    <w:rsid w:val="00761CB4"/>
    <w:rsid w:val="007658D5"/>
    <w:rsid w:val="00772BA8"/>
    <w:rsid w:val="00774266"/>
    <w:rsid w:val="0078028A"/>
    <w:rsid w:val="007806CB"/>
    <w:rsid w:val="00780A54"/>
    <w:rsid w:val="007818E1"/>
    <w:rsid w:val="00781C64"/>
    <w:rsid w:val="007848FB"/>
    <w:rsid w:val="007851D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2FDB"/>
    <w:rsid w:val="007C3CA3"/>
    <w:rsid w:val="007C4C73"/>
    <w:rsid w:val="007C53E1"/>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E1016"/>
    <w:rsid w:val="007E24F0"/>
    <w:rsid w:val="007E26F8"/>
    <w:rsid w:val="007E3A35"/>
    <w:rsid w:val="007E5726"/>
    <w:rsid w:val="007E7BAB"/>
    <w:rsid w:val="007E7C17"/>
    <w:rsid w:val="007E7DCE"/>
    <w:rsid w:val="007F0560"/>
    <w:rsid w:val="007F0D4D"/>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1EBC"/>
    <w:rsid w:val="00802C56"/>
    <w:rsid w:val="0080421D"/>
    <w:rsid w:val="0080447F"/>
    <w:rsid w:val="00804BD9"/>
    <w:rsid w:val="00805270"/>
    <w:rsid w:val="00806148"/>
    <w:rsid w:val="008070FE"/>
    <w:rsid w:val="008111EB"/>
    <w:rsid w:val="00811205"/>
    <w:rsid w:val="00811B1F"/>
    <w:rsid w:val="00811D16"/>
    <w:rsid w:val="00811DCF"/>
    <w:rsid w:val="00812C48"/>
    <w:rsid w:val="008146F9"/>
    <w:rsid w:val="00814D55"/>
    <w:rsid w:val="00814EDB"/>
    <w:rsid w:val="0081537E"/>
    <w:rsid w:val="00821792"/>
    <w:rsid w:val="008230AE"/>
    <w:rsid w:val="00824DCD"/>
    <w:rsid w:val="00831D3F"/>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3A60"/>
    <w:rsid w:val="0085439C"/>
    <w:rsid w:val="00854887"/>
    <w:rsid w:val="00854BB0"/>
    <w:rsid w:val="00855544"/>
    <w:rsid w:val="00856D15"/>
    <w:rsid w:val="0086020D"/>
    <w:rsid w:val="00861C26"/>
    <w:rsid w:val="00863327"/>
    <w:rsid w:val="008671BD"/>
    <w:rsid w:val="00867B2F"/>
    <w:rsid w:val="00867FEE"/>
    <w:rsid w:val="00870084"/>
    <w:rsid w:val="00870F44"/>
    <w:rsid w:val="00871F78"/>
    <w:rsid w:val="00873AAF"/>
    <w:rsid w:val="00874015"/>
    <w:rsid w:val="00875611"/>
    <w:rsid w:val="00876A75"/>
    <w:rsid w:val="0087786C"/>
    <w:rsid w:val="00877DCA"/>
    <w:rsid w:val="00883587"/>
    <w:rsid w:val="00884054"/>
    <w:rsid w:val="00886712"/>
    <w:rsid w:val="008868B6"/>
    <w:rsid w:val="00890A5B"/>
    <w:rsid w:val="00891715"/>
    <w:rsid w:val="0089249E"/>
    <w:rsid w:val="00893C5F"/>
    <w:rsid w:val="0089422E"/>
    <w:rsid w:val="00895089"/>
    <w:rsid w:val="008951ED"/>
    <w:rsid w:val="008966B3"/>
    <w:rsid w:val="00896BBD"/>
    <w:rsid w:val="008A1129"/>
    <w:rsid w:val="008A322D"/>
    <w:rsid w:val="008A3637"/>
    <w:rsid w:val="008A4A78"/>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4C2C"/>
    <w:rsid w:val="008E559E"/>
    <w:rsid w:val="008E6375"/>
    <w:rsid w:val="008E7DB4"/>
    <w:rsid w:val="008F0442"/>
    <w:rsid w:val="008F10A6"/>
    <w:rsid w:val="008F16D2"/>
    <w:rsid w:val="008F272A"/>
    <w:rsid w:val="008F3484"/>
    <w:rsid w:val="008F3674"/>
    <w:rsid w:val="008F4944"/>
    <w:rsid w:val="008F4C65"/>
    <w:rsid w:val="008F5030"/>
    <w:rsid w:val="0090155A"/>
    <w:rsid w:val="0090162D"/>
    <w:rsid w:val="009020E0"/>
    <w:rsid w:val="0090233A"/>
    <w:rsid w:val="00903376"/>
    <w:rsid w:val="00903410"/>
    <w:rsid w:val="00905422"/>
    <w:rsid w:val="0090546D"/>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3F6"/>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1F66"/>
    <w:rsid w:val="009853D5"/>
    <w:rsid w:val="00985AD2"/>
    <w:rsid w:val="00985C4C"/>
    <w:rsid w:val="0098704B"/>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2C59"/>
    <w:rsid w:val="009D3697"/>
    <w:rsid w:val="009D3B1F"/>
    <w:rsid w:val="009D4F35"/>
    <w:rsid w:val="009D5F9E"/>
    <w:rsid w:val="009E0DF0"/>
    <w:rsid w:val="009E11C3"/>
    <w:rsid w:val="009E1411"/>
    <w:rsid w:val="009E32B5"/>
    <w:rsid w:val="009E52F2"/>
    <w:rsid w:val="009E5717"/>
    <w:rsid w:val="009F002C"/>
    <w:rsid w:val="009F01C0"/>
    <w:rsid w:val="009F1095"/>
    <w:rsid w:val="009F1278"/>
    <w:rsid w:val="009F151B"/>
    <w:rsid w:val="009F1AC5"/>
    <w:rsid w:val="009F3C1F"/>
    <w:rsid w:val="009F5DB2"/>
    <w:rsid w:val="009F614E"/>
    <w:rsid w:val="009F762B"/>
    <w:rsid w:val="00A0172D"/>
    <w:rsid w:val="00A02047"/>
    <w:rsid w:val="00A036BE"/>
    <w:rsid w:val="00A03C4B"/>
    <w:rsid w:val="00A04C52"/>
    <w:rsid w:val="00A0717F"/>
    <w:rsid w:val="00A07627"/>
    <w:rsid w:val="00A11AE6"/>
    <w:rsid w:val="00A12205"/>
    <w:rsid w:val="00A1579D"/>
    <w:rsid w:val="00A21876"/>
    <w:rsid w:val="00A23A42"/>
    <w:rsid w:val="00A2772F"/>
    <w:rsid w:val="00A279CF"/>
    <w:rsid w:val="00A30C44"/>
    <w:rsid w:val="00A328AE"/>
    <w:rsid w:val="00A3394A"/>
    <w:rsid w:val="00A347D8"/>
    <w:rsid w:val="00A34857"/>
    <w:rsid w:val="00A36D20"/>
    <w:rsid w:val="00A4131E"/>
    <w:rsid w:val="00A41694"/>
    <w:rsid w:val="00A42326"/>
    <w:rsid w:val="00A43501"/>
    <w:rsid w:val="00A44FBE"/>
    <w:rsid w:val="00A453DC"/>
    <w:rsid w:val="00A469C4"/>
    <w:rsid w:val="00A46BDA"/>
    <w:rsid w:val="00A475D9"/>
    <w:rsid w:val="00A50617"/>
    <w:rsid w:val="00A535E3"/>
    <w:rsid w:val="00A53BAE"/>
    <w:rsid w:val="00A5450F"/>
    <w:rsid w:val="00A55032"/>
    <w:rsid w:val="00A570A7"/>
    <w:rsid w:val="00A57E92"/>
    <w:rsid w:val="00A60A23"/>
    <w:rsid w:val="00A6115A"/>
    <w:rsid w:val="00A61900"/>
    <w:rsid w:val="00A625E2"/>
    <w:rsid w:val="00A62AA3"/>
    <w:rsid w:val="00A62B55"/>
    <w:rsid w:val="00A64C80"/>
    <w:rsid w:val="00A67EF9"/>
    <w:rsid w:val="00A711CC"/>
    <w:rsid w:val="00A72465"/>
    <w:rsid w:val="00A75CA6"/>
    <w:rsid w:val="00A76B72"/>
    <w:rsid w:val="00A80C92"/>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26D"/>
    <w:rsid w:val="00AC2A55"/>
    <w:rsid w:val="00AC48E0"/>
    <w:rsid w:val="00AC6189"/>
    <w:rsid w:val="00AC6FE2"/>
    <w:rsid w:val="00AC7A73"/>
    <w:rsid w:val="00AC7C82"/>
    <w:rsid w:val="00AC7D88"/>
    <w:rsid w:val="00AD1553"/>
    <w:rsid w:val="00AD25F0"/>
    <w:rsid w:val="00AD2EBD"/>
    <w:rsid w:val="00AD461A"/>
    <w:rsid w:val="00AD6CC6"/>
    <w:rsid w:val="00AD6EAA"/>
    <w:rsid w:val="00AE008F"/>
    <w:rsid w:val="00AE04E8"/>
    <w:rsid w:val="00AE09FB"/>
    <w:rsid w:val="00AE0D01"/>
    <w:rsid w:val="00AE174C"/>
    <w:rsid w:val="00AE2056"/>
    <w:rsid w:val="00AE427F"/>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D52"/>
    <w:rsid w:val="00B11E08"/>
    <w:rsid w:val="00B145FA"/>
    <w:rsid w:val="00B2037B"/>
    <w:rsid w:val="00B20C7F"/>
    <w:rsid w:val="00B20D8A"/>
    <w:rsid w:val="00B23274"/>
    <w:rsid w:val="00B24D10"/>
    <w:rsid w:val="00B264D4"/>
    <w:rsid w:val="00B272A6"/>
    <w:rsid w:val="00B27A78"/>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B44"/>
    <w:rsid w:val="00B86CC9"/>
    <w:rsid w:val="00B8738D"/>
    <w:rsid w:val="00B91F0B"/>
    <w:rsid w:val="00B9223B"/>
    <w:rsid w:val="00B92D47"/>
    <w:rsid w:val="00B933B3"/>
    <w:rsid w:val="00B961A5"/>
    <w:rsid w:val="00BA0E4C"/>
    <w:rsid w:val="00BA1426"/>
    <w:rsid w:val="00BA18D5"/>
    <w:rsid w:val="00BA1FC4"/>
    <w:rsid w:val="00BA202D"/>
    <w:rsid w:val="00BA49CC"/>
    <w:rsid w:val="00BA4D1F"/>
    <w:rsid w:val="00BA604C"/>
    <w:rsid w:val="00BA6E95"/>
    <w:rsid w:val="00BA7AD1"/>
    <w:rsid w:val="00BB0B9D"/>
    <w:rsid w:val="00BB1C32"/>
    <w:rsid w:val="00BB1CC2"/>
    <w:rsid w:val="00BB2250"/>
    <w:rsid w:val="00BB2E89"/>
    <w:rsid w:val="00BB4F63"/>
    <w:rsid w:val="00BB63AB"/>
    <w:rsid w:val="00BB744D"/>
    <w:rsid w:val="00BB7708"/>
    <w:rsid w:val="00BB7CA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5BE"/>
    <w:rsid w:val="00C01E2A"/>
    <w:rsid w:val="00C06E2B"/>
    <w:rsid w:val="00C07650"/>
    <w:rsid w:val="00C104DD"/>
    <w:rsid w:val="00C1331F"/>
    <w:rsid w:val="00C1348A"/>
    <w:rsid w:val="00C134E3"/>
    <w:rsid w:val="00C15275"/>
    <w:rsid w:val="00C15E31"/>
    <w:rsid w:val="00C1625D"/>
    <w:rsid w:val="00C16479"/>
    <w:rsid w:val="00C2058D"/>
    <w:rsid w:val="00C24754"/>
    <w:rsid w:val="00C25084"/>
    <w:rsid w:val="00C250CB"/>
    <w:rsid w:val="00C261C7"/>
    <w:rsid w:val="00C2768B"/>
    <w:rsid w:val="00C313A2"/>
    <w:rsid w:val="00C316A8"/>
    <w:rsid w:val="00C31A53"/>
    <w:rsid w:val="00C337F9"/>
    <w:rsid w:val="00C3746F"/>
    <w:rsid w:val="00C3768A"/>
    <w:rsid w:val="00C37D9D"/>
    <w:rsid w:val="00C4139D"/>
    <w:rsid w:val="00C42389"/>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5A4F"/>
    <w:rsid w:val="00C86808"/>
    <w:rsid w:val="00C87238"/>
    <w:rsid w:val="00C90157"/>
    <w:rsid w:val="00C90F97"/>
    <w:rsid w:val="00C9297C"/>
    <w:rsid w:val="00C94CB7"/>
    <w:rsid w:val="00C96057"/>
    <w:rsid w:val="00C961E8"/>
    <w:rsid w:val="00C967A3"/>
    <w:rsid w:val="00CA1C79"/>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436A"/>
    <w:rsid w:val="00CC5FF3"/>
    <w:rsid w:val="00CC7387"/>
    <w:rsid w:val="00CD7178"/>
    <w:rsid w:val="00CD791A"/>
    <w:rsid w:val="00CE2ADF"/>
    <w:rsid w:val="00CE33FC"/>
    <w:rsid w:val="00CE3FFC"/>
    <w:rsid w:val="00CE4B84"/>
    <w:rsid w:val="00CE6A56"/>
    <w:rsid w:val="00CE74B0"/>
    <w:rsid w:val="00CE78B8"/>
    <w:rsid w:val="00CF00DE"/>
    <w:rsid w:val="00CF052D"/>
    <w:rsid w:val="00CF1D7D"/>
    <w:rsid w:val="00CF2623"/>
    <w:rsid w:val="00CF3998"/>
    <w:rsid w:val="00CF3A15"/>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2653"/>
    <w:rsid w:val="00D1312A"/>
    <w:rsid w:val="00D13159"/>
    <w:rsid w:val="00D13814"/>
    <w:rsid w:val="00D14724"/>
    <w:rsid w:val="00D14BA9"/>
    <w:rsid w:val="00D16498"/>
    <w:rsid w:val="00D171EB"/>
    <w:rsid w:val="00D17789"/>
    <w:rsid w:val="00D21565"/>
    <w:rsid w:val="00D22B01"/>
    <w:rsid w:val="00D25E04"/>
    <w:rsid w:val="00D266BE"/>
    <w:rsid w:val="00D2737E"/>
    <w:rsid w:val="00D274A9"/>
    <w:rsid w:val="00D30750"/>
    <w:rsid w:val="00D32644"/>
    <w:rsid w:val="00D33619"/>
    <w:rsid w:val="00D34C73"/>
    <w:rsid w:val="00D36D0F"/>
    <w:rsid w:val="00D40C02"/>
    <w:rsid w:val="00D4142D"/>
    <w:rsid w:val="00D414E0"/>
    <w:rsid w:val="00D427A6"/>
    <w:rsid w:val="00D42AFE"/>
    <w:rsid w:val="00D44A9E"/>
    <w:rsid w:val="00D457AB"/>
    <w:rsid w:val="00D45B5D"/>
    <w:rsid w:val="00D46910"/>
    <w:rsid w:val="00D46E7E"/>
    <w:rsid w:val="00D475A2"/>
    <w:rsid w:val="00D5015D"/>
    <w:rsid w:val="00D50D7A"/>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4843"/>
    <w:rsid w:val="00D75521"/>
    <w:rsid w:val="00D75B88"/>
    <w:rsid w:val="00D8195B"/>
    <w:rsid w:val="00D83503"/>
    <w:rsid w:val="00D84724"/>
    <w:rsid w:val="00D85416"/>
    <w:rsid w:val="00D85527"/>
    <w:rsid w:val="00D8554E"/>
    <w:rsid w:val="00D8619F"/>
    <w:rsid w:val="00D86764"/>
    <w:rsid w:val="00D872D8"/>
    <w:rsid w:val="00D91F4E"/>
    <w:rsid w:val="00D93A67"/>
    <w:rsid w:val="00D93F28"/>
    <w:rsid w:val="00D9557E"/>
    <w:rsid w:val="00D962A7"/>
    <w:rsid w:val="00D96FC1"/>
    <w:rsid w:val="00D97AC9"/>
    <w:rsid w:val="00DA2E2B"/>
    <w:rsid w:val="00DA354D"/>
    <w:rsid w:val="00DA3DE4"/>
    <w:rsid w:val="00DA69DE"/>
    <w:rsid w:val="00DB1698"/>
    <w:rsid w:val="00DB5C0A"/>
    <w:rsid w:val="00DB6DAF"/>
    <w:rsid w:val="00DC0AF1"/>
    <w:rsid w:val="00DC2393"/>
    <w:rsid w:val="00DC588B"/>
    <w:rsid w:val="00DC64BF"/>
    <w:rsid w:val="00DD0123"/>
    <w:rsid w:val="00DD13E2"/>
    <w:rsid w:val="00DD4938"/>
    <w:rsid w:val="00DD5D82"/>
    <w:rsid w:val="00DD7977"/>
    <w:rsid w:val="00DD7E98"/>
    <w:rsid w:val="00DE1FC5"/>
    <w:rsid w:val="00DE34FF"/>
    <w:rsid w:val="00DE35D7"/>
    <w:rsid w:val="00DE4454"/>
    <w:rsid w:val="00DE44AB"/>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3AAA"/>
    <w:rsid w:val="00E33C53"/>
    <w:rsid w:val="00E33CB8"/>
    <w:rsid w:val="00E33F0E"/>
    <w:rsid w:val="00E365E6"/>
    <w:rsid w:val="00E36B77"/>
    <w:rsid w:val="00E36C8F"/>
    <w:rsid w:val="00E371EC"/>
    <w:rsid w:val="00E37EB7"/>
    <w:rsid w:val="00E404C5"/>
    <w:rsid w:val="00E40A10"/>
    <w:rsid w:val="00E42206"/>
    <w:rsid w:val="00E42923"/>
    <w:rsid w:val="00E42DA5"/>
    <w:rsid w:val="00E44B8D"/>
    <w:rsid w:val="00E46639"/>
    <w:rsid w:val="00E466D7"/>
    <w:rsid w:val="00E51EF9"/>
    <w:rsid w:val="00E523B5"/>
    <w:rsid w:val="00E54816"/>
    <w:rsid w:val="00E5512E"/>
    <w:rsid w:val="00E556B6"/>
    <w:rsid w:val="00E55E60"/>
    <w:rsid w:val="00E56594"/>
    <w:rsid w:val="00E578DF"/>
    <w:rsid w:val="00E57D18"/>
    <w:rsid w:val="00E604E5"/>
    <w:rsid w:val="00E605C2"/>
    <w:rsid w:val="00E6129C"/>
    <w:rsid w:val="00E6136F"/>
    <w:rsid w:val="00E61E5F"/>
    <w:rsid w:val="00E644A0"/>
    <w:rsid w:val="00E669E6"/>
    <w:rsid w:val="00E67395"/>
    <w:rsid w:val="00E72707"/>
    <w:rsid w:val="00E72AE3"/>
    <w:rsid w:val="00E7349C"/>
    <w:rsid w:val="00E73B51"/>
    <w:rsid w:val="00E75790"/>
    <w:rsid w:val="00E761C2"/>
    <w:rsid w:val="00E77866"/>
    <w:rsid w:val="00E80180"/>
    <w:rsid w:val="00E8129E"/>
    <w:rsid w:val="00E81A2B"/>
    <w:rsid w:val="00E81E42"/>
    <w:rsid w:val="00E82A17"/>
    <w:rsid w:val="00E83A01"/>
    <w:rsid w:val="00E861BA"/>
    <w:rsid w:val="00E9156D"/>
    <w:rsid w:val="00E91EBF"/>
    <w:rsid w:val="00E94D8C"/>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E0713"/>
    <w:rsid w:val="00EE07A6"/>
    <w:rsid w:val="00EE0F2E"/>
    <w:rsid w:val="00EE226B"/>
    <w:rsid w:val="00EE2A41"/>
    <w:rsid w:val="00EE4E10"/>
    <w:rsid w:val="00EE525B"/>
    <w:rsid w:val="00EE5878"/>
    <w:rsid w:val="00EE633C"/>
    <w:rsid w:val="00EE770A"/>
    <w:rsid w:val="00EF09FB"/>
    <w:rsid w:val="00EF0CFD"/>
    <w:rsid w:val="00EF0DE2"/>
    <w:rsid w:val="00EF4DFA"/>
    <w:rsid w:val="00EF5F08"/>
    <w:rsid w:val="00EF7736"/>
    <w:rsid w:val="00F0232A"/>
    <w:rsid w:val="00F02923"/>
    <w:rsid w:val="00F0351B"/>
    <w:rsid w:val="00F03ECB"/>
    <w:rsid w:val="00F04089"/>
    <w:rsid w:val="00F05608"/>
    <w:rsid w:val="00F06275"/>
    <w:rsid w:val="00F06472"/>
    <w:rsid w:val="00F123EC"/>
    <w:rsid w:val="00F14E6B"/>
    <w:rsid w:val="00F1508F"/>
    <w:rsid w:val="00F15B72"/>
    <w:rsid w:val="00F16331"/>
    <w:rsid w:val="00F16803"/>
    <w:rsid w:val="00F21AEA"/>
    <w:rsid w:val="00F22566"/>
    <w:rsid w:val="00F22963"/>
    <w:rsid w:val="00F2380A"/>
    <w:rsid w:val="00F23C09"/>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51DE"/>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2883"/>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2">
    <w:name w:val="Mención sin resolver2"/>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D71F7-59AA-440D-9F51-569FA6B8B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47</Pages>
  <Words>8756</Words>
  <Characters>48164</Characters>
  <Application>Microsoft Office Word</Application>
  <DocSecurity>0</DocSecurity>
  <Lines>401</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73</cp:revision>
  <cp:lastPrinted>2018-12-04T20:35:00Z</cp:lastPrinted>
  <dcterms:created xsi:type="dcterms:W3CDTF">2022-08-23T15:35:00Z</dcterms:created>
  <dcterms:modified xsi:type="dcterms:W3CDTF">2023-06-28T23:11:00Z</dcterms:modified>
</cp:coreProperties>
</file>