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F6BBF6" w14:textId="5715CC8E" w:rsidR="00C853D1" w:rsidRPr="00440D1E" w:rsidRDefault="00C853D1" w:rsidP="00D22869">
      <w:pPr>
        <w:spacing w:after="0" w:line="360" w:lineRule="auto"/>
        <w:rPr>
          <w:rFonts w:eastAsia="Times New Roman" w:cs="Tahoma"/>
          <w:bCs/>
          <w:color w:val="auto"/>
          <w:lang w:eastAsia="es-ES"/>
        </w:rPr>
      </w:pPr>
      <w:r w:rsidRPr="00440D1E">
        <w:rPr>
          <w:rFonts w:eastAsia="Calibri" w:cs="Tahoma"/>
          <w:bCs/>
          <w:color w:val="000000"/>
        </w:rPr>
        <w:t xml:space="preserve">Resolución del Pleno del Instituto de Transparencia, Acceso a la Información Pública y </w:t>
      </w:r>
      <w:r w:rsidRPr="00440D1E">
        <w:rPr>
          <w:rFonts w:eastAsia="Times New Roman" w:cs="Tahoma"/>
          <w:bCs/>
          <w:color w:val="auto"/>
          <w:lang w:eastAsia="es-ES"/>
        </w:rPr>
        <w:t xml:space="preserve">Protección de Datos Personales del Estado de México y Municipios, con domicilio en Metepec, Estado de México, de fecha </w:t>
      </w:r>
      <w:r w:rsidR="00E812F3" w:rsidRPr="00440D1E">
        <w:rPr>
          <w:rFonts w:eastAsia="Times New Roman" w:cs="Tahoma"/>
          <w:bCs/>
          <w:color w:val="auto"/>
          <w:lang w:eastAsia="es-ES"/>
        </w:rPr>
        <w:t>primero de febrero</w:t>
      </w:r>
      <w:r w:rsidR="00A67354" w:rsidRPr="00440D1E">
        <w:rPr>
          <w:rFonts w:eastAsia="Times New Roman" w:cs="Tahoma"/>
          <w:bCs/>
          <w:color w:val="auto"/>
          <w:lang w:eastAsia="es-ES"/>
        </w:rPr>
        <w:t xml:space="preserve"> de dos mil veintitrés.</w:t>
      </w:r>
      <w:r w:rsidRPr="00440D1E">
        <w:rPr>
          <w:rFonts w:eastAsia="Times New Roman" w:cs="Tahoma"/>
          <w:bCs/>
          <w:color w:val="auto"/>
          <w:lang w:eastAsia="es-ES"/>
        </w:rPr>
        <w:t xml:space="preserve"> </w:t>
      </w:r>
    </w:p>
    <w:p w14:paraId="5BF9611F" w14:textId="77777777" w:rsidR="00872D12" w:rsidRDefault="00872D12" w:rsidP="00D22869">
      <w:pPr>
        <w:spacing w:after="0" w:line="360" w:lineRule="auto"/>
        <w:rPr>
          <w:rFonts w:eastAsia="Times New Roman" w:cs="Tahoma"/>
          <w:b/>
          <w:bCs/>
          <w:color w:val="auto"/>
          <w:lang w:eastAsia="es-ES"/>
        </w:rPr>
      </w:pPr>
    </w:p>
    <w:p w14:paraId="4FCCF228" w14:textId="24B11342" w:rsidR="00C853D1" w:rsidRPr="00440D1E" w:rsidRDefault="00C853D1" w:rsidP="00D22869">
      <w:pPr>
        <w:spacing w:after="0" w:line="360" w:lineRule="auto"/>
        <w:rPr>
          <w:rFonts w:eastAsia="Calibri" w:cs="Tahoma"/>
          <w:color w:val="000000"/>
        </w:rPr>
      </w:pPr>
      <w:r w:rsidRPr="00440D1E">
        <w:rPr>
          <w:rFonts w:eastAsia="Times New Roman" w:cs="Tahoma"/>
          <w:b/>
          <w:bCs/>
          <w:color w:val="auto"/>
          <w:lang w:eastAsia="es-ES"/>
        </w:rPr>
        <w:t>VISTO</w:t>
      </w:r>
      <w:r w:rsidRPr="00440D1E">
        <w:rPr>
          <w:rFonts w:eastAsia="Calibri" w:cs="Tahoma"/>
          <w:bCs/>
          <w:color w:val="0D0D0D"/>
        </w:rPr>
        <w:t xml:space="preserve"> el expediente conformado con motivo del Recurso de Revisión </w:t>
      </w:r>
      <w:r w:rsidR="004A5DE7" w:rsidRPr="00440D1E">
        <w:rPr>
          <w:rFonts w:eastAsia="Calibri" w:cs="Tahoma"/>
          <w:color w:val="000000"/>
        </w:rPr>
        <w:t>10321/INFOEM/IP/RR/2022</w:t>
      </w:r>
      <w:r w:rsidRPr="00440D1E">
        <w:rPr>
          <w:rFonts w:eastAsia="Calibri" w:cs="Tahoma"/>
          <w:color w:val="000000"/>
        </w:rPr>
        <w:t>, interpuesto por</w:t>
      </w:r>
      <w:r w:rsidR="005A098D">
        <w:rPr>
          <w:rFonts w:eastAsia="Calibri" w:cs="Tahoma"/>
          <w:color w:val="000000"/>
        </w:rPr>
        <w:t xml:space="preserve"> </w:t>
      </w:r>
      <w:r w:rsidRPr="00440D1E">
        <w:rPr>
          <w:rFonts w:eastAsia="Calibri" w:cs="Tahoma"/>
        </w:rPr>
        <w:t xml:space="preserve">el </w:t>
      </w:r>
      <w:r w:rsidRPr="00440D1E">
        <w:rPr>
          <w:rFonts w:eastAsia="Calibri" w:cs="Tahoma"/>
          <w:color w:val="0D0D0D"/>
        </w:rPr>
        <w:t>Recurrente o Particular, en contra de la respuesta del Sujeto Obligado,</w:t>
      </w:r>
      <w:r w:rsidRPr="00440D1E">
        <w:rPr>
          <w:rFonts w:eastAsia="Calibri" w:cs="Tahoma"/>
          <w:color w:val="000000"/>
        </w:rPr>
        <w:t xml:space="preserve"> </w:t>
      </w:r>
      <w:r w:rsidR="007E73A6" w:rsidRPr="00440D1E">
        <w:rPr>
          <w:rFonts w:eastAsia="Calibri" w:cs="Tahoma"/>
          <w:color w:val="000000"/>
        </w:rPr>
        <w:t>Secretaría de Movilidad</w:t>
      </w:r>
      <w:r w:rsidRPr="00440D1E">
        <w:rPr>
          <w:rFonts w:eastAsia="Calibri" w:cs="Tahoma"/>
          <w:color w:val="000000"/>
        </w:rPr>
        <w:t xml:space="preserve">, a la solicitud de acceso a la información </w:t>
      </w:r>
      <w:r w:rsidR="00910200" w:rsidRPr="00440D1E">
        <w:rPr>
          <w:rFonts w:eastAsia="Calibri" w:cs="Tahoma"/>
          <w:color w:val="000000"/>
        </w:rPr>
        <w:t>00228/SMOV/IP/2022</w:t>
      </w:r>
      <w:r w:rsidRPr="00440D1E">
        <w:rPr>
          <w:rFonts w:eastAsia="Calibri" w:cs="Tahoma"/>
          <w:color w:val="000000"/>
        </w:rPr>
        <w:t>, se emite la presente Resolución, con base en los Antecedentes y Considerandos que se exponen a continuación:</w:t>
      </w:r>
      <w:r w:rsidR="00F13AB0" w:rsidRPr="00440D1E">
        <w:rPr>
          <w:rFonts w:eastAsia="Calibri" w:cs="Tahoma"/>
          <w:color w:val="000000"/>
        </w:rPr>
        <w:t xml:space="preserve"> </w:t>
      </w:r>
    </w:p>
    <w:p w14:paraId="0472C645" w14:textId="77777777" w:rsidR="00C853D1" w:rsidRPr="00440D1E" w:rsidRDefault="00C853D1" w:rsidP="00D22869">
      <w:pPr>
        <w:tabs>
          <w:tab w:val="center" w:pos="4522"/>
          <w:tab w:val="left" w:pos="7245"/>
        </w:tabs>
        <w:spacing w:after="0" w:line="360" w:lineRule="auto"/>
        <w:jc w:val="center"/>
        <w:rPr>
          <w:rFonts w:eastAsia="Calibri" w:cs="Tahoma"/>
          <w:b/>
          <w:color w:val="000000"/>
        </w:rPr>
      </w:pPr>
      <w:r w:rsidRPr="00440D1E">
        <w:rPr>
          <w:rFonts w:eastAsia="Calibri" w:cs="Tahoma"/>
          <w:b/>
          <w:color w:val="000000"/>
        </w:rPr>
        <w:t>A N T E C E D E N T E S:</w:t>
      </w:r>
    </w:p>
    <w:p w14:paraId="422D0175" w14:textId="77777777" w:rsidR="00C853D1" w:rsidRPr="00440D1E" w:rsidRDefault="00C853D1" w:rsidP="00D22869">
      <w:pPr>
        <w:spacing w:after="0" w:line="360" w:lineRule="auto"/>
      </w:pPr>
    </w:p>
    <w:p w14:paraId="539DCEC7" w14:textId="77777777" w:rsidR="00C853D1" w:rsidRPr="00440D1E" w:rsidRDefault="00C853D1" w:rsidP="00D22869">
      <w:pPr>
        <w:tabs>
          <w:tab w:val="left" w:pos="567"/>
        </w:tabs>
        <w:spacing w:after="0" w:line="360" w:lineRule="auto"/>
        <w:rPr>
          <w:rFonts w:eastAsia="Times New Roman" w:cs="Tahoma"/>
          <w:b/>
          <w:color w:val="auto"/>
          <w:lang w:eastAsia="es-ES"/>
        </w:rPr>
      </w:pPr>
      <w:r w:rsidRPr="00440D1E">
        <w:rPr>
          <w:rFonts w:eastAsia="Times New Roman" w:cs="Tahoma"/>
          <w:b/>
          <w:color w:val="auto"/>
          <w:lang w:eastAsia="es-ES"/>
        </w:rPr>
        <w:t>I. Presentación de la solicitud de información:</w:t>
      </w:r>
    </w:p>
    <w:p w14:paraId="681289FF" w14:textId="77777777" w:rsidR="00C853D1" w:rsidRPr="00440D1E" w:rsidRDefault="00C853D1" w:rsidP="00D22869">
      <w:pPr>
        <w:tabs>
          <w:tab w:val="left" w:pos="567"/>
        </w:tabs>
        <w:spacing w:after="0" w:line="360" w:lineRule="auto"/>
        <w:rPr>
          <w:rFonts w:eastAsia="Times New Roman" w:cs="Tahoma"/>
          <w:color w:val="auto"/>
          <w:lang w:eastAsia="es-ES"/>
        </w:rPr>
      </w:pPr>
    </w:p>
    <w:p w14:paraId="2A44F672" w14:textId="55A3E406" w:rsidR="00C853D1" w:rsidRPr="00440D1E" w:rsidRDefault="00C853D1" w:rsidP="00D22869">
      <w:pPr>
        <w:spacing w:after="0" w:line="360" w:lineRule="auto"/>
        <w:rPr>
          <w:rFonts w:eastAsia="Times New Roman" w:cs="Tahoma"/>
          <w:color w:val="auto"/>
          <w:lang w:eastAsia="es-ES"/>
        </w:rPr>
      </w:pPr>
      <w:r w:rsidRPr="00440D1E">
        <w:rPr>
          <w:rFonts w:eastAsia="Times New Roman" w:cs="Tahoma"/>
          <w:color w:val="auto"/>
          <w:lang w:eastAsia="es-ES"/>
        </w:rPr>
        <w:t xml:space="preserve">Con fecha </w:t>
      </w:r>
      <w:r w:rsidR="00BC2DAE" w:rsidRPr="00440D1E">
        <w:rPr>
          <w:rFonts w:eastAsia="Times New Roman" w:cs="Tahoma"/>
          <w:color w:val="auto"/>
          <w:lang w:eastAsia="es-ES"/>
        </w:rPr>
        <w:t>dieciocho de</w:t>
      </w:r>
      <w:r w:rsidR="00CA32F4" w:rsidRPr="00440D1E">
        <w:rPr>
          <w:rFonts w:eastAsia="Times New Roman" w:cs="Tahoma"/>
          <w:color w:val="auto"/>
          <w:lang w:eastAsia="es-ES"/>
        </w:rPr>
        <w:t xml:space="preserve"> mayo de dos mil veintidós, </w:t>
      </w:r>
      <w:r w:rsidRPr="00440D1E">
        <w:rPr>
          <w:rFonts w:eastAsia="Times New Roman" w:cs="Tahoma"/>
          <w:color w:val="auto"/>
          <w:lang w:eastAsia="es-ES"/>
        </w:rPr>
        <w:t xml:space="preserve">el Particular presentó una solicitud de acceso a la información pública, a través del Sistema de Acceso a la Información Mexiquense (SAIMEX), ante </w:t>
      </w:r>
      <w:r w:rsidR="00CA32F4" w:rsidRPr="00440D1E">
        <w:rPr>
          <w:rFonts w:eastAsia="Times New Roman" w:cs="Tahoma"/>
          <w:color w:val="auto"/>
          <w:lang w:eastAsia="es-ES"/>
        </w:rPr>
        <w:t xml:space="preserve">la </w:t>
      </w:r>
      <w:r w:rsidR="007E73A6" w:rsidRPr="00440D1E">
        <w:rPr>
          <w:rFonts w:eastAsia="Calibri" w:cs="Tahoma"/>
        </w:rPr>
        <w:t>Secretaría de Movilidad</w:t>
      </w:r>
      <w:r w:rsidRPr="00440D1E">
        <w:rPr>
          <w:rFonts w:eastAsia="Calibri" w:cs="Tahoma"/>
        </w:rPr>
        <w:t xml:space="preserve">, en los siguientes términos: </w:t>
      </w:r>
    </w:p>
    <w:p w14:paraId="32AF4217" w14:textId="77777777" w:rsidR="00C853D1" w:rsidRPr="00440D1E" w:rsidRDefault="00C853D1" w:rsidP="00D22869">
      <w:pPr>
        <w:spacing w:after="0" w:line="360" w:lineRule="auto"/>
        <w:rPr>
          <w:rFonts w:eastAsia="Calibri" w:cs="Tahoma"/>
        </w:rPr>
      </w:pPr>
    </w:p>
    <w:p w14:paraId="08873B8F" w14:textId="77777777" w:rsidR="00C853D1" w:rsidRPr="00440D1E" w:rsidRDefault="00C853D1" w:rsidP="00D22869">
      <w:pPr>
        <w:tabs>
          <w:tab w:val="left" w:pos="4667"/>
        </w:tabs>
        <w:spacing w:after="0" w:line="360" w:lineRule="auto"/>
        <w:ind w:left="567" w:right="567"/>
        <w:rPr>
          <w:rFonts w:eastAsia="Times New Roman" w:cs="Tahoma"/>
          <w:b/>
          <w:i/>
          <w:iCs/>
          <w:color w:val="auto"/>
          <w:sz w:val="20"/>
          <w:szCs w:val="20"/>
          <w:lang w:eastAsia="es-ES"/>
        </w:rPr>
      </w:pPr>
      <w:r w:rsidRPr="00440D1E">
        <w:rPr>
          <w:rFonts w:eastAsia="Times New Roman" w:cs="Tahoma"/>
          <w:b/>
          <w:i/>
          <w:iCs/>
          <w:color w:val="auto"/>
          <w:sz w:val="20"/>
          <w:szCs w:val="20"/>
          <w:lang w:eastAsia="es-ES"/>
        </w:rPr>
        <w:t>“DESCRIPCIÓN CLARA Y PRECISA DE LA INFORMACIÓN SOLICITADA.</w:t>
      </w:r>
    </w:p>
    <w:p w14:paraId="47049033" w14:textId="40523218" w:rsidR="00C853D1" w:rsidRPr="00440D1E" w:rsidRDefault="004504EF" w:rsidP="00D22869">
      <w:pPr>
        <w:tabs>
          <w:tab w:val="left" w:pos="4667"/>
        </w:tabs>
        <w:spacing w:after="0" w:line="360" w:lineRule="auto"/>
        <w:ind w:left="567" w:right="567"/>
        <w:rPr>
          <w:rFonts w:eastAsia="Times New Roman" w:cs="Tahoma"/>
          <w:bCs/>
          <w:i/>
          <w:iCs/>
          <w:color w:val="auto"/>
          <w:sz w:val="20"/>
          <w:szCs w:val="20"/>
          <w:lang w:eastAsia="es-ES"/>
        </w:rPr>
      </w:pPr>
      <w:r w:rsidRPr="00440D1E">
        <w:rPr>
          <w:rFonts w:eastAsia="Times New Roman" w:cs="Tahoma"/>
          <w:bCs/>
          <w:i/>
          <w:iCs/>
          <w:color w:val="auto"/>
          <w:sz w:val="20"/>
          <w:szCs w:val="20"/>
          <w:lang w:eastAsia="es-ES"/>
        </w:rPr>
        <w:t xml:space="preserve">Requiero saber la relación de todo el personal adscrito a la dirección de registro y expedición de licencias que opera en servicios administrativos de Toluca y Atlacomulco Relación del personal adscrito a las unidades móviles de licencias Requiero sus recibos de nómina </w:t>
      </w:r>
      <w:proofErr w:type="spellStart"/>
      <w:r w:rsidRPr="00440D1E">
        <w:rPr>
          <w:rFonts w:eastAsia="Times New Roman" w:cs="Tahoma"/>
          <w:bCs/>
          <w:i/>
          <w:iCs/>
          <w:color w:val="auto"/>
          <w:sz w:val="20"/>
          <w:szCs w:val="20"/>
          <w:lang w:eastAsia="es-ES"/>
        </w:rPr>
        <w:t>antiguedad,curriculum</w:t>
      </w:r>
      <w:proofErr w:type="spellEnd"/>
      <w:r w:rsidRPr="00440D1E">
        <w:rPr>
          <w:rFonts w:eastAsia="Times New Roman" w:cs="Tahoma"/>
          <w:bCs/>
          <w:i/>
          <w:iCs/>
          <w:color w:val="auto"/>
          <w:sz w:val="20"/>
          <w:szCs w:val="20"/>
          <w:lang w:eastAsia="es-ES"/>
        </w:rPr>
        <w:t xml:space="preserve"> vitae Requiero saber nombre, </w:t>
      </w:r>
      <w:proofErr w:type="spellStart"/>
      <w:r w:rsidRPr="00440D1E">
        <w:rPr>
          <w:rFonts w:eastAsia="Times New Roman" w:cs="Tahoma"/>
          <w:bCs/>
          <w:i/>
          <w:iCs/>
          <w:color w:val="auto"/>
          <w:sz w:val="20"/>
          <w:szCs w:val="20"/>
          <w:lang w:eastAsia="es-ES"/>
        </w:rPr>
        <w:t>prestaciones,,curriculum</w:t>
      </w:r>
      <w:proofErr w:type="spellEnd"/>
      <w:r w:rsidRPr="00440D1E">
        <w:rPr>
          <w:rFonts w:eastAsia="Times New Roman" w:cs="Tahoma"/>
          <w:bCs/>
          <w:i/>
          <w:iCs/>
          <w:color w:val="auto"/>
          <w:sz w:val="20"/>
          <w:szCs w:val="20"/>
          <w:lang w:eastAsia="es-ES"/>
        </w:rPr>
        <w:t xml:space="preserve"> </w:t>
      </w:r>
      <w:proofErr w:type="spellStart"/>
      <w:r w:rsidRPr="00440D1E">
        <w:rPr>
          <w:rFonts w:eastAsia="Times New Roman" w:cs="Tahoma"/>
          <w:bCs/>
          <w:i/>
          <w:iCs/>
          <w:color w:val="auto"/>
          <w:sz w:val="20"/>
          <w:szCs w:val="20"/>
          <w:lang w:eastAsia="es-ES"/>
        </w:rPr>
        <w:t>vitae,recibo</w:t>
      </w:r>
      <w:proofErr w:type="spellEnd"/>
      <w:r w:rsidRPr="00440D1E">
        <w:rPr>
          <w:rFonts w:eastAsia="Times New Roman" w:cs="Tahoma"/>
          <w:bCs/>
          <w:i/>
          <w:iCs/>
          <w:color w:val="auto"/>
          <w:sz w:val="20"/>
          <w:szCs w:val="20"/>
          <w:lang w:eastAsia="es-ES"/>
        </w:rPr>
        <w:t xml:space="preserve"> de </w:t>
      </w:r>
      <w:proofErr w:type="spellStart"/>
      <w:r w:rsidRPr="00440D1E">
        <w:rPr>
          <w:rFonts w:eastAsia="Times New Roman" w:cs="Tahoma"/>
          <w:bCs/>
          <w:i/>
          <w:iCs/>
          <w:color w:val="auto"/>
          <w:sz w:val="20"/>
          <w:szCs w:val="20"/>
          <w:lang w:eastAsia="es-ES"/>
        </w:rPr>
        <w:t>nomina,puesto</w:t>
      </w:r>
      <w:proofErr w:type="spellEnd"/>
      <w:r w:rsidRPr="00440D1E">
        <w:rPr>
          <w:rFonts w:eastAsia="Times New Roman" w:cs="Tahoma"/>
          <w:bCs/>
          <w:i/>
          <w:iCs/>
          <w:color w:val="auto"/>
          <w:sz w:val="20"/>
          <w:szCs w:val="20"/>
          <w:lang w:eastAsia="es-ES"/>
        </w:rPr>
        <w:t xml:space="preserve"> y categoría que desempeñan todos y cada uno de los servidores públicos contratados por la empresa </w:t>
      </w:r>
      <w:proofErr w:type="spellStart"/>
      <w:r w:rsidRPr="00440D1E">
        <w:rPr>
          <w:rFonts w:eastAsia="Times New Roman" w:cs="Tahoma"/>
          <w:bCs/>
          <w:i/>
          <w:iCs/>
          <w:color w:val="auto"/>
          <w:sz w:val="20"/>
          <w:szCs w:val="20"/>
          <w:lang w:eastAsia="es-ES"/>
        </w:rPr>
        <w:t>cosmolor</w:t>
      </w:r>
      <w:proofErr w:type="spellEnd"/>
      <w:r w:rsidRPr="00440D1E">
        <w:rPr>
          <w:rFonts w:eastAsia="Times New Roman" w:cs="Tahoma"/>
          <w:bCs/>
          <w:i/>
          <w:iCs/>
          <w:color w:val="auto"/>
          <w:sz w:val="20"/>
          <w:szCs w:val="20"/>
          <w:lang w:eastAsia="es-ES"/>
        </w:rPr>
        <w:t xml:space="preserve"> referida mediante contrato abierto en su plataforma de </w:t>
      </w:r>
      <w:proofErr w:type="spellStart"/>
      <w:r w:rsidRPr="00440D1E">
        <w:rPr>
          <w:rFonts w:eastAsia="Times New Roman" w:cs="Tahoma"/>
          <w:bCs/>
          <w:i/>
          <w:iCs/>
          <w:color w:val="auto"/>
          <w:sz w:val="20"/>
          <w:szCs w:val="20"/>
          <w:lang w:eastAsia="es-ES"/>
        </w:rPr>
        <w:t>ipomex</w:t>
      </w:r>
      <w:proofErr w:type="spellEnd"/>
      <w:r w:rsidRPr="00440D1E">
        <w:rPr>
          <w:rFonts w:eastAsia="Times New Roman" w:cs="Tahoma"/>
          <w:bCs/>
          <w:i/>
          <w:iCs/>
          <w:color w:val="auto"/>
          <w:sz w:val="20"/>
          <w:szCs w:val="20"/>
          <w:lang w:eastAsia="es-ES"/>
        </w:rPr>
        <w:t xml:space="preserve"> los cuales están bajo las instrucciones de dicha secretaría</w:t>
      </w:r>
      <w:r w:rsidR="00BC2DAE" w:rsidRPr="00440D1E">
        <w:rPr>
          <w:rFonts w:eastAsia="Times New Roman" w:cs="Tahoma"/>
          <w:bCs/>
          <w:i/>
          <w:iCs/>
          <w:color w:val="auto"/>
          <w:sz w:val="20"/>
          <w:szCs w:val="20"/>
          <w:lang w:eastAsia="es-ES"/>
        </w:rPr>
        <w:t>.</w:t>
      </w:r>
      <w:r w:rsidR="00FF77F7">
        <w:rPr>
          <w:rFonts w:eastAsia="Times New Roman" w:cs="Tahoma"/>
          <w:bCs/>
          <w:i/>
          <w:iCs/>
          <w:color w:val="auto"/>
          <w:sz w:val="20"/>
          <w:szCs w:val="20"/>
          <w:lang w:eastAsia="es-ES"/>
        </w:rPr>
        <w:t>” (Sic).</w:t>
      </w:r>
    </w:p>
    <w:p w14:paraId="151CD7A9" w14:textId="2A371275" w:rsidR="00C853D1" w:rsidRDefault="00C853D1" w:rsidP="00D22869">
      <w:pPr>
        <w:tabs>
          <w:tab w:val="left" w:pos="4667"/>
        </w:tabs>
        <w:spacing w:after="0" w:line="360" w:lineRule="auto"/>
        <w:ind w:left="567" w:right="567"/>
        <w:rPr>
          <w:rFonts w:eastAsia="Times New Roman" w:cs="Tahoma"/>
          <w:b/>
          <w:bCs/>
          <w:i/>
          <w:iCs/>
          <w:color w:val="auto"/>
          <w:sz w:val="20"/>
          <w:lang w:eastAsia="es-ES"/>
        </w:rPr>
      </w:pPr>
    </w:p>
    <w:p w14:paraId="1DCBE54E" w14:textId="77777777" w:rsidR="0090029B" w:rsidRPr="00440D1E" w:rsidRDefault="0090029B" w:rsidP="00D22869">
      <w:pPr>
        <w:tabs>
          <w:tab w:val="left" w:pos="4667"/>
        </w:tabs>
        <w:spacing w:after="0" w:line="360" w:lineRule="auto"/>
        <w:ind w:left="567" w:right="567"/>
        <w:rPr>
          <w:rFonts w:eastAsia="Times New Roman" w:cs="Tahoma"/>
          <w:b/>
          <w:bCs/>
          <w:i/>
          <w:iCs/>
          <w:color w:val="auto"/>
          <w:sz w:val="20"/>
          <w:lang w:eastAsia="es-ES"/>
        </w:rPr>
      </w:pPr>
    </w:p>
    <w:p w14:paraId="0E8A2DCA" w14:textId="77777777" w:rsidR="00C853D1" w:rsidRPr="00440D1E" w:rsidRDefault="00C853D1" w:rsidP="00D22869">
      <w:pPr>
        <w:tabs>
          <w:tab w:val="left" w:pos="4667"/>
        </w:tabs>
        <w:spacing w:after="0" w:line="360" w:lineRule="auto"/>
        <w:ind w:left="567" w:right="567"/>
        <w:rPr>
          <w:rFonts w:eastAsia="Times New Roman" w:cs="Tahoma"/>
          <w:b/>
          <w:bCs/>
          <w:i/>
          <w:iCs/>
          <w:color w:val="auto"/>
          <w:sz w:val="20"/>
          <w:lang w:eastAsia="es-ES"/>
        </w:rPr>
      </w:pPr>
      <w:r w:rsidRPr="00440D1E">
        <w:rPr>
          <w:rFonts w:eastAsia="Times New Roman" w:cs="Tahoma"/>
          <w:b/>
          <w:bCs/>
          <w:i/>
          <w:iCs/>
          <w:color w:val="auto"/>
          <w:sz w:val="20"/>
          <w:lang w:eastAsia="es-ES"/>
        </w:rPr>
        <w:t>“MODALIDAD DE ENTREGA</w:t>
      </w:r>
    </w:p>
    <w:p w14:paraId="59678C94" w14:textId="1E32CB35" w:rsidR="00C853D1" w:rsidRPr="00440D1E" w:rsidRDefault="00C853D1" w:rsidP="00D22869">
      <w:pPr>
        <w:spacing w:after="0" w:line="360" w:lineRule="auto"/>
        <w:ind w:left="567" w:right="567"/>
        <w:rPr>
          <w:rFonts w:eastAsia="Times New Roman" w:cs="Arial"/>
          <w:bCs/>
          <w:i/>
          <w:iCs/>
          <w:color w:val="auto"/>
          <w:sz w:val="20"/>
          <w:lang w:eastAsia="es-ES"/>
        </w:rPr>
      </w:pPr>
      <w:r w:rsidRPr="00440D1E">
        <w:rPr>
          <w:rFonts w:eastAsia="Times New Roman" w:cs="Arial"/>
          <w:bCs/>
          <w:i/>
          <w:iCs/>
          <w:color w:val="auto"/>
          <w:sz w:val="20"/>
          <w:lang w:eastAsia="es-ES"/>
        </w:rPr>
        <w:lastRenderedPageBreak/>
        <w:t>A través del SAIMEX”</w:t>
      </w:r>
    </w:p>
    <w:p w14:paraId="1DAA8380" w14:textId="77777777" w:rsidR="00682222" w:rsidRPr="00440D1E" w:rsidRDefault="00682222" w:rsidP="00D22869">
      <w:pPr>
        <w:spacing w:after="0" w:line="360" w:lineRule="auto"/>
        <w:ind w:left="567" w:right="567"/>
        <w:rPr>
          <w:rFonts w:eastAsia="Times New Roman" w:cs="Arial"/>
          <w:bCs/>
          <w:i/>
          <w:iCs/>
          <w:color w:val="auto"/>
          <w:sz w:val="20"/>
          <w:lang w:eastAsia="es-ES"/>
        </w:rPr>
      </w:pPr>
    </w:p>
    <w:p w14:paraId="7488ED31" w14:textId="77777777" w:rsidR="00C853D1" w:rsidRPr="00440D1E" w:rsidRDefault="00C853D1" w:rsidP="00D22869">
      <w:pPr>
        <w:autoSpaceDE w:val="0"/>
        <w:autoSpaceDN w:val="0"/>
        <w:adjustRightInd w:val="0"/>
        <w:spacing w:after="0" w:line="360" w:lineRule="auto"/>
        <w:rPr>
          <w:b/>
          <w:bCs/>
        </w:rPr>
      </w:pPr>
      <w:r w:rsidRPr="00440D1E">
        <w:rPr>
          <w:rFonts w:cs="Tahoma"/>
          <w:b/>
        </w:rPr>
        <w:t>II.</w:t>
      </w:r>
      <w:r w:rsidRPr="00440D1E">
        <w:rPr>
          <w:b/>
          <w:bCs/>
        </w:rPr>
        <w:t xml:space="preserve"> Respuesta del Sujeto Obligado. </w:t>
      </w:r>
    </w:p>
    <w:p w14:paraId="4400726D" w14:textId="77777777" w:rsidR="00C853D1" w:rsidRPr="00440D1E" w:rsidRDefault="00C853D1" w:rsidP="00D22869">
      <w:pPr>
        <w:spacing w:after="0" w:line="360" w:lineRule="auto"/>
      </w:pPr>
    </w:p>
    <w:p w14:paraId="06C0B83E" w14:textId="4FE860F6" w:rsidR="000703A8" w:rsidRPr="00440D1E" w:rsidRDefault="00C853D1" w:rsidP="00D22869">
      <w:pPr>
        <w:spacing w:after="0" w:line="360" w:lineRule="auto"/>
      </w:pPr>
      <w:r w:rsidRPr="00440D1E">
        <w:t>Con fecha</w:t>
      </w:r>
      <w:r w:rsidR="000703A8" w:rsidRPr="00440D1E">
        <w:t xml:space="preserve"> veintisiete de mayo de dos mil veintidós, </w:t>
      </w:r>
      <w:r w:rsidR="00423E5D" w:rsidRPr="00440D1E">
        <w:t xml:space="preserve">el Sujeto Obligado notificó, a través del Sistema de Acceso a la Información Mexiquense (SAIMEX), la respuesta a la solicitud de acceso a la información pública, mediante el oficio sin número fechado el veintisiete de mayo de dos mil veintidós, el cual es suscrito y emitido por el Titular de la Unidad de Transparencia y es dirigido al Solicitante en los siguientes términos: </w:t>
      </w:r>
    </w:p>
    <w:p w14:paraId="23F2429B" w14:textId="591CDB9C" w:rsidR="00423E5D" w:rsidRPr="00440D1E" w:rsidRDefault="00423E5D" w:rsidP="00D22869">
      <w:pPr>
        <w:spacing w:after="0" w:line="360" w:lineRule="auto"/>
      </w:pPr>
    </w:p>
    <w:p w14:paraId="25B76061" w14:textId="062728DB" w:rsidR="00423E5D" w:rsidRPr="00440D1E" w:rsidRDefault="00423E5D" w:rsidP="00D22869">
      <w:pPr>
        <w:spacing w:after="0" w:line="360" w:lineRule="auto"/>
        <w:ind w:left="567" w:right="567"/>
        <w:rPr>
          <w:i/>
          <w:iCs/>
          <w:sz w:val="20"/>
          <w:szCs w:val="20"/>
        </w:rPr>
      </w:pPr>
      <w:r w:rsidRPr="00440D1E">
        <w:rPr>
          <w:i/>
          <w:iCs/>
          <w:sz w:val="20"/>
          <w:szCs w:val="20"/>
        </w:rPr>
        <w:t>“…</w:t>
      </w:r>
    </w:p>
    <w:p w14:paraId="4FBEB969" w14:textId="702B4E8F" w:rsidR="00423E5D" w:rsidRPr="00440D1E" w:rsidRDefault="00D64BCD" w:rsidP="00D22869">
      <w:pPr>
        <w:spacing w:after="0" w:line="360" w:lineRule="auto"/>
        <w:ind w:left="567" w:right="567"/>
        <w:rPr>
          <w:i/>
          <w:iCs/>
          <w:sz w:val="20"/>
          <w:szCs w:val="20"/>
        </w:rPr>
      </w:pPr>
      <w:r w:rsidRPr="00440D1E">
        <w:rPr>
          <w:i/>
          <w:iCs/>
          <w:sz w:val="20"/>
          <w:szCs w:val="20"/>
        </w:rPr>
        <w:t xml:space="preserve">Por parte de los Servidores Públicos Habilitados de la Coordinación Administrativa y de Gestión </w:t>
      </w:r>
      <w:r w:rsidR="004F6231" w:rsidRPr="00440D1E">
        <w:rPr>
          <w:i/>
          <w:iCs/>
          <w:sz w:val="20"/>
          <w:szCs w:val="20"/>
        </w:rPr>
        <w:t xml:space="preserve">Documental, así como la Dirección de Registro de Licencias y Operadores, como áreas competentes para atender su requerimiento, señalaron lo siguiente: </w:t>
      </w:r>
    </w:p>
    <w:p w14:paraId="4E7F0980" w14:textId="77777777" w:rsidR="004F6231" w:rsidRPr="00440D1E" w:rsidRDefault="004F6231" w:rsidP="00D22869">
      <w:pPr>
        <w:spacing w:after="0" w:line="360" w:lineRule="auto"/>
        <w:ind w:left="567" w:right="567"/>
        <w:rPr>
          <w:i/>
          <w:iCs/>
          <w:sz w:val="20"/>
          <w:szCs w:val="20"/>
        </w:rPr>
      </w:pPr>
    </w:p>
    <w:p w14:paraId="58CE7A19" w14:textId="150C606B" w:rsidR="004F6231" w:rsidRPr="00440D1E" w:rsidRDefault="004321A0" w:rsidP="00D22869">
      <w:pPr>
        <w:spacing w:after="0" w:line="360" w:lineRule="auto"/>
        <w:ind w:left="567" w:right="567"/>
        <w:rPr>
          <w:b/>
          <w:bCs/>
          <w:i/>
          <w:iCs/>
          <w:sz w:val="20"/>
          <w:szCs w:val="20"/>
        </w:rPr>
      </w:pPr>
      <w:r w:rsidRPr="00440D1E">
        <w:rPr>
          <w:b/>
          <w:bCs/>
          <w:i/>
          <w:iCs/>
          <w:sz w:val="20"/>
          <w:szCs w:val="20"/>
        </w:rPr>
        <w:t>Coordinación Administrativa y de Gestión Documental.</w:t>
      </w:r>
    </w:p>
    <w:p w14:paraId="15F47D0C" w14:textId="77777777" w:rsidR="004F6231" w:rsidRPr="00440D1E" w:rsidRDefault="004F6231" w:rsidP="00D22869">
      <w:pPr>
        <w:spacing w:after="0" w:line="360" w:lineRule="auto"/>
        <w:ind w:left="567" w:right="567"/>
        <w:rPr>
          <w:i/>
          <w:iCs/>
          <w:sz w:val="20"/>
          <w:szCs w:val="20"/>
        </w:rPr>
      </w:pPr>
    </w:p>
    <w:p w14:paraId="20C59FA1" w14:textId="76FB042C" w:rsidR="00423E5D" w:rsidRPr="00440D1E" w:rsidRDefault="00977A0B" w:rsidP="00D22869">
      <w:pPr>
        <w:spacing w:after="0" w:line="360" w:lineRule="auto"/>
        <w:ind w:left="567" w:right="567"/>
        <w:rPr>
          <w:i/>
          <w:iCs/>
          <w:sz w:val="20"/>
          <w:szCs w:val="20"/>
        </w:rPr>
      </w:pPr>
      <w:r w:rsidRPr="00440D1E">
        <w:rPr>
          <w:i/>
          <w:iCs/>
          <w:sz w:val="20"/>
          <w:szCs w:val="20"/>
        </w:rPr>
        <w:t xml:space="preserve">1. Relación del personal adscrito a la dirección </w:t>
      </w:r>
      <w:r w:rsidR="00444912" w:rsidRPr="00440D1E">
        <w:rPr>
          <w:i/>
          <w:iCs/>
          <w:sz w:val="20"/>
          <w:szCs w:val="20"/>
        </w:rPr>
        <w:t>del registro y expedición de licencias que opera en servicios administrativos de Toluca y Atlacomulco: A continuación, se adjunta listado como nombres de los Servidores Públicos y su lugar de adscripción.</w:t>
      </w:r>
    </w:p>
    <w:p w14:paraId="12C0DFB4" w14:textId="77777777" w:rsidR="00444912" w:rsidRPr="00440D1E" w:rsidRDefault="00444912" w:rsidP="00D22869">
      <w:pPr>
        <w:spacing w:after="0" w:line="360" w:lineRule="auto"/>
        <w:ind w:left="567" w:right="567"/>
        <w:rPr>
          <w:i/>
          <w:iCs/>
          <w:sz w:val="20"/>
          <w:szCs w:val="20"/>
        </w:rPr>
      </w:pPr>
    </w:p>
    <w:p w14:paraId="5EA4219E" w14:textId="7CB4B1B9" w:rsidR="00444912" w:rsidRPr="00440D1E" w:rsidRDefault="00444912" w:rsidP="00D22869">
      <w:pPr>
        <w:spacing w:after="0" w:line="360" w:lineRule="auto"/>
        <w:ind w:left="567" w:right="567"/>
        <w:rPr>
          <w:i/>
          <w:iCs/>
          <w:sz w:val="20"/>
          <w:szCs w:val="20"/>
        </w:rPr>
      </w:pPr>
      <w:r w:rsidRPr="00440D1E">
        <w:rPr>
          <w:i/>
          <w:iCs/>
          <w:sz w:val="20"/>
          <w:szCs w:val="20"/>
        </w:rPr>
        <w:t xml:space="preserve">2. Relación del personal adscrito a las unidades móviles de licencias </w:t>
      </w:r>
      <w:r w:rsidR="00A700ED" w:rsidRPr="00440D1E">
        <w:rPr>
          <w:i/>
          <w:iCs/>
          <w:sz w:val="20"/>
          <w:szCs w:val="20"/>
        </w:rPr>
        <w:t xml:space="preserve">requiero sus recibos de nómina, antigüedad, curriculum vitae, requiero saber el nombre, prestaciones, </w:t>
      </w:r>
      <w:r w:rsidR="00610053" w:rsidRPr="00440D1E">
        <w:rPr>
          <w:i/>
          <w:iCs/>
          <w:sz w:val="20"/>
          <w:szCs w:val="20"/>
        </w:rPr>
        <w:t xml:space="preserve">curriculum vitae, recibos de nómina, puesto y categoría que desempeñan todos: La </w:t>
      </w:r>
      <w:r w:rsidR="00CF2884" w:rsidRPr="00440D1E">
        <w:rPr>
          <w:i/>
          <w:iCs/>
          <w:sz w:val="20"/>
          <w:szCs w:val="20"/>
        </w:rPr>
        <w:t xml:space="preserve">Unidad Administrativa no cuenta con la información que requiere, respecto al recibo de nómina correspondiente a cada servidor público, descargar </w:t>
      </w:r>
      <w:r w:rsidR="00152D7F" w:rsidRPr="00440D1E">
        <w:rPr>
          <w:i/>
          <w:iCs/>
          <w:sz w:val="20"/>
          <w:szCs w:val="20"/>
        </w:rPr>
        <w:t>su propio recibo</w:t>
      </w:r>
      <w:r w:rsidR="00CF2884" w:rsidRPr="00440D1E">
        <w:rPr>
          <w:i/>
          <w:iCs/>
          <w:sz w:val="20"/>
          <w:szCs w:val="20"/>
        </w:rPr>
        <w:t xml:space="preserve"> a través del Portal electrónico del Gobierno del Estado de México.</w:t>
      </w:r>
    </w:p>
    <w:p w14:paraId="1062DE99" w14:textId="77777777" w:rsidR="00CF2884" w:rsidRPr="00440D1E" w:rsidRDefault="00CF2884" w:rsidP="00D22869">
      <w:pPr>
        <w:spacing w:after="0" w:line="360" w:lineRule="auto"/>
        <w:ind w:left="567" w:right="567"/>
        <w:rPr>
          <w:i/>
          <w:iCs/>
          <w:sz w:val="20"/>
          <w:szCs w:val="20"/>
        </w:rPr>
      </w:pPr>
    </w:p>
    <w:p w14:paraId="3F47524B" w14:textId="256B0848" w:rsidR="00CF2884" w:rsidRPr="00440D1E" w:rsidRDefault="00CF2884" w:rsidP="00D22869">
      <w:pPr>
        <w:spacing w:after="0" w:line="360" w:lineRule="auto"/>
        <w:ind w:left="567" w:right="567"/>
        <w:rPr>
          <w:i/>
          <w:iCs/>
          <w:sz w:val="20"/>
          <w:szCs w:val="20"/>
        </w:rPr>
      </w:pPr>
      <w:r w:rsidRPr="00440D1E">
        <w:rPr>
          <w:i/>
          <w:iCs/>
          <w:sz w:val="20"/>
          <w:szCs w:val="20"/>
        </w:rPr>
        <w:t xml:space="preserve">3. Y cada uno se los servidores públicos contratados por la empresa </w:t>
      </w:r>
      <w:proofErr w:type="spellStart"/>
      <w:r w:rsidRPr="00440D1E">
        <w:rPr>
          <w:i/>
          <w:iCs/>
          <w:sz w:val="20"/>
          <w:szCs w:val="20"/>
        </w:rPr>
        <w:t>cosmolor</w:t>
      </w:r>
      <w:proofErr w:type="spellEnd"/>
      <w:r w:rsidRPr="00440D1E">
        <w:rPr>
          <w:i/>
          <w:iCs/>
          <w:sz w:val="20"/>
          <w:szCs w:val="20"/>
        </w:rPr>
        <w:t xml:space="preserve"> referida mediante contrato abierto en su plataforma </w:t>
      </w:r>
      <w:proofErr w:type="spellStart"/>
      <w:r w:rsidRPr="00440D1E">
        <w:rPr>
          <w:i/>
          <w:iCs/>
          <w:sz w:val="20"/>
          <w:szCs w:val="20"/>
        </w:rPr>
        <w:t>ipomex</w:t>
      </w:r>
      <w:proofErr w:type="spellEnd"/>
      <w:r w:rsidRPr="00440D1E">
        <w:rPr>
          <w:i/>
          <w:iCs/>
          <w:sz w:val="20"/>
          <w:szCs w:val="20"/>
        </w:rPr>
        <w:t xml:space="preserve"> </w:t>
      </w:r>
      <w:r w:rsidR="00AE7F98" w:rsidRPr="00440D1E">
        <w:rPr>
          <w:i/>
          <w:iCs/>
          <w:sz w:val="20"/>
          <w:szCs w:val="20"/>
        </w:rPr>
        <w:t xml:space="preserve">los cuales están bajo las instrucciones de dicha secretaría: </w:t>
      </w:r>
      <w:r w:rsidR="00AE7F98" w:rsidRPr="00440D1E">
        <w:rPr>
          <w:i/>
          <w:iCs/>
          <w:sz w:val="20"/>
          <w:szCs w:val="20"/>
        </w:rPr>
        <w:lastRenderedPageBreak/>
        <w:t xml:space="preserve">Después de realizar una búsqueda en nuestra plantilla </w:t>
      </w:r>
      <w:r w:rsidR="00670A37" w:rsidRPr="00440D1E">
        <w:rPr>
          <w:i/>
          <w:iCs/>
          <w:sz w:val="20"/>
          <w:szCs w:val="20"/>
        </w:rPr>
        <w:t xml:space="preserve">de personal no se </w:t>
      </w:r>
      <w:proofErr w:type="spellStart"/>
      <w:r w:rsidR="00670A37" w:rsidRPr="00440D1E">
        <w:rPr>
          <w:i/>
          <w:iCs/>
          <w:sz w:val="20"/>
          <w:szCs w:val="20"/>
        </w:rPr>
        <w:t>en</w:t>
      </w:r>
      <w:r w:rsidR="00E17E42" w:rsidRPr="00440D1E">
        <w:rPr>
          <w:i/>
          <w:iCs/>
          <w:sz w:val="20"/>
          <w:szCs w:val="20"/>
        </w:rPr>
        <w:t>contr</w:t>
      </w:r>
      <w:r w:rsidR="00185C73" w:rsidRPr="00440D1E">
        <w:rPr>
          <w:i/>
          <w:iCs/>
          <w:sz w:val="20"/>
          <w:szCs w:val="20"/>
        </w:rPr>
        <w:t>o</w:t>
      </w:r>
      <w:proofErr w:type="spellEnd"/>
      <w:r w:rsidR="00670A37" w:rsidRPr="00440D1E">
        <w:rPr>
          <w:i/>
          <w:iCs/>
          <w:sz w:val="20"/>
          <w:szCs w:val="20"/>
        </w:rPr>
        <w:t xml:space="preserve"> alguna información respecto a lo solicitado.”</w:t>
      </w:r>
    </w:p>
    <w:p w14:paraId="045BBF23" w14:textId="77777777" w:rsidR="00670A37" w:rsidRPr="00440D1E" w:rsidRDefault="00670A37" w:rsidP="00D22869">
      <w:pPr>
        <w:spacing w:after="0" w:line="360" w:lineRule="auto"/>
        <w:ind w:left="567" w:right="567"/>
        <w:rPr>
          <w:i/>
          <w:iCs/>
          <w:sz w:val="20"/>
          <w:szCs w:val="20"/>
        </w:rPr>
      </w:pPr>
    </w:p>
    <w:p w14:paraId="4479DFFF" w14:textId="60DD554F" w:rsidR="00670A37" w:rsidRPr="00440D1E" w:rsidRDefault="00784B56" w:rsidP="00D22869">
      <w:pPr>
        <w:spacing w:after="0" w:line="360" w:lineRule="auto"/>
        <w:ind w:left="567" w:right="567"/>
        <w:rPr>
          <w:b/>
          <w:bCs/>
          <w:i/>
          <w:iCs/>
          <w:sz w:val="20"/>
          <w:szCs w:val="20"/>
        </w:rPr>
      </w:pPr>
      <w:r w:rsidRPr="00440D1E">
        <w:rPr>
          <w:b/>
          <w:bCs/>
          <w:i/>
          <w:iCs/>
          <w:sz w:val="20"/>
          <w:szCs w:val="20"/>
        </w:rPr>
        <w:t>Dirección de Registro de Licencias y Operadores</w:t>
      </w:r>
    </w:p>
    <w:p w14:paraId="7F88585E" w14:textId="77777777" w:rsidR="00784B56" w:rsidRPr="00440D1E" w:rsidRDefault="00784B56" w:rsidP="00D22869">
      <w:pPr>
        <w:spacing w:after="0" w:line="360" w:lineRule="auto"/>
        <w:ind w:left="567" w:right="567"/>
        <w:rPr>
          <w:i/>
          <w:iCs/>
          <w:sz w:val="20"/>
          <w:szCs w:val="20"/>
        </w:rPr>
      </w:pPr>
    </w:p>
    <w:p w14:paraId="005EB1CE" w14:textId="11689BE1" w:rsidR="00152D7F" w:rsidRPr="00440D1E" w:rsidRDefault="00784B56" w:rsidP="00D22869">
      <w:pPr>
        <w:spacing w:after="0" w:line="360" w:lineRule="auto"/>
        <w:ind w:left="567" w:right="567"/>
        <w:rPr>
          <w:i/>
          <w:iCs/>
          <w:sz w:val="20"/>
          <w:szCs w:val="20"/>
        </w:rPr>
      </w:pPr>
      <w:r w:rsidRPr="00440D1E">
        <w:rPr>
          <w:i/>
          <w:iCs/>
          <w:sz w:val="20"/>
          <w:szCs w:val="20"/>
        </w:rPr>
        <w:t>“En atención a su pet</w:t>
      </w:r>
      <w:r w:rsidR="00B53EBB" w:rsidRPr="00440D1E">
        <w:rPr>
          <w:i/>
          <w:iCs/>
          <w:sz w:val="20"/>
          <w:szCs w:val="20"/>
        </w:rPr>
        <w:t xml:space="preserve">ición le comento esta Dirección a mi cargo no cuenta con información de </w:t>
      </w:r>
      <w:r w:rsidR="00152D7F" w:rsidRPr="00440D1E">
        <w:rPr>
          <w:i/>
          <w:iCs/>
          <w:sz w:val="20"/>
          <w:szCs w:val="20"/>
        </w:rPr>
        <w:t>contratación</w:t>
      </w:r>
      <w:r w:rsidR="00B53EBB" w:rsidRPr="00440D1E">
        <w:rPr>
          <w:i/>
          <w:iCs/>
          <w:sz w:val="20"/>
          <w:szCs w:val="20"/>
        </w:rPr>
        <w:t xml:space="preserve"> ni expedientes laborales del personal, por lo que se sugiere de la man</w:t>
      </w:r>
      <w:r w:rsidR="00152D7F" w:rsidRPr="00440D1E">
        <w:rPr>
          <w:i/>
          <w:iCs/>
          <w:sz w:val="20"/>
          <w:szCs w:val="20"/>
        </w:rPr>
        <w:t xml:space="preserve">era más respetuosa dirigir su petición al área de Recursos Humanos.” </w:t>
      </w:r>
    </w:p>
    <w:p w14:paraId="3556C687" w14:textId="27387AAD" w:rsidR="00423E5D" w:rsidRPr="00440D1E" w:rsidRDefault="00152D7F" w:rsidP="00D22869">
      <w:pPr>
        <w:spacing w:after="0" w:line="360" w:lineRule="auto"/>
        <w:ind w:left="567" w:right="567"/>
        <w:rPr>
          <w:i/>
          <w:iCs/>
          <w:sz w:val="20"/>
          <w:szCs w:val="20"/>
        </w:rPr>
      </w:pPr>
      <w:r w:rsidRPr="00440D1E">
        <w:rPr>
          <w:i/>
          <w:iCs/>
          <w:sz w:val="20"/>
          <w:szCs w:val="20"/>
        </w:rPr>
        <w:t xml:space="preserve">…” (Sic) </w:t>
      </w:r>
    </w:p>
    <w:p w14:paraId="08D3DCCA" w14:textId="77777777" w:rsidR="00423E5D" w:rsidRPr="00440D1E" w:rsidRDefault="00423E5D" w:rsidP="00D22869">
      <w:pPr>
        <w:spacing w:after="0" w:line="360" w:lineRule="auto"/>
      </w:pPr>
    </w:p>
    <w:p w14:paraId="5518CC35" w14:textId="7AD0DACD" w:rsidR="00423E5D" w:rsidRPr="00440D1E" w:rsidRDefault="00F102B7" w:rsidP="00D22869">
      <w:pPr>
        <w:spacing w:after="0" w:line="360" w:lineRule="auto"/>
      </w:pPr>
      <w:r w:rsidRPr="00440D1E">
        <w:t>A su oficio de respuesta la Secretaría de Movilidad adjunto un documento denominado “</w:t>
      </w:r>
      <w:r w:rsidR="002043C7" w:rsidRPr="00440D1E">
        <w:rPr>
          <w:i/>
          <w:iCs/>
        </w:rPr>
        <w:t xml:space="preserve">Personal </w:t>
      </w:r>
      <w:proofErr w:type="spellStart"/>
      <w:r w:rsidR="002043C7" w:rsidRPr="00440D1E">
        <w:rPr>
          <w:i/>
          <w:iCs/>
        </w:rPr>
        <w:t>DRy</w:t>
      </w:r>
      <w:proofErr w:type="spellEnd"/>
      <w:r w:rsidR="002043C7" w:rsidRPr="00440D1E">
        <w:rPr>
          <w:i/>
          <w:iCs/>
        </w:rPr>
        <w:t xml:space="preserve"> EL.pdf</w:t>
      </w:r>
      <w:r w:rsidR="002043C7" w:rsidRPr="00440D1E">
        <w:t>” de cuyo contenido de inserta el siguiente extracto a efectos de consulta:</w:t>
      </w:r>
    </w:p>
    <w:p w14:paraId="5B8F2CFC" w14:textId="77777777" w:rsidR="00423E5D" w:rsidRPr="00440D1E" w:rsidRDefault="00423E5D" w:rsidP="00D22869">
      <w:pPr>
        <w:spacing w:after="0" w:line="360" w:lineRule="auto"/>
      </w:pPr>
    </w:p>
    <w:p w14:paraId="6ABADC3F" w14:textId="6E2EA42D" w:rsidR="00423E5D" w:rsidRPr="00440D1E" w:rsidRDefault="005C01E1" w:rsidP="00D22869">
      <w:pPr>
        <w:spacing w:after="0" w:line="360" w:lineRule="auto"/>
        <w:jc w:val="center"/>
      </w:pPr>
      <w:r w:rsidRPr="00440D1E">
        <w:rPr>
          <w:noProof/>
          <w:lang w:eastAsia="es-MX"/>
        </w:rPr>
        <w:drawing>
          <wp:inline distT="0" distB="0" distL="0" distR="0" wp14:anchorId="0E5D4BCF" wp14:editId="4CCB4BBE">
            <wp:extent cx="5202936" cy="240438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8">
                      <a:extLst>
                        <a:ext uri="{28A0092B-C50C-407E-A947-70E740481C1C}">
                          <a14:useLocalDpi xmlns:a14="http://schemas.microsoft.com/office/drawing/2010/main" val="0"/>
                        </a:ext>
                      </a:extLst>
                    </a:blip>
                    <a:stretch>
                      <a:fillRect/>
                    </a:stretch>
                  </pic:blipFill>
                  <pic:spPr>
                    <a:xfrm>
                      <a:off x="0" y="0"/>
                      <a:ext cx="5206901" cy="2406215"/>
                    </a:xfrm>
                    <a:prstGeom prst="rect">
                      <a:avLst/>
                    </a:prstGeom>
                  </pic:spPr>
                </pic:pic>
              </a:graphicData>
            </a:graphic>
          </wp:inline>
        </w:drawing>
      </w:r>
    </w:p>
    <w:p w14:paraId="2A348325" w14:textId="77777777" w:rsidR="00423E5D" w:rsidRPr="00440D1E" w:rsidRDefault="00423E5D" w:rsidP="00D22869">
      <w:pPr>
        <w:spacing w:after="0" w:line="360" w:lineRule="auto"/>
      </w:pPr>
    </w:p>
    <w:p w14:paraId="2B803E22" w14:textId="77777777" w:rsidR="00C853D1" w:rsidRPr="00440D1E" w:rsidRDefault="00C853D1" w:rsidP="00D22869">
      <w:pPr>
        <w:spacing w:after="0" w:line="360" w:lineRule="auto"/>
        <w:rPr>
          <w:b/>
        </w:rPr>
      </w:pPr>
      <w:r w:rsidRPr="00440D1E">
        <w:rPr>
          <w:b/>
        </w:rPr>
        <w:t xml:space="preserve">III. Interposición del Recurso de Revisión. </w:t>
      </w:r>
    </w:p>
    <w:p w14:paraId="71DC67DA" w14:textId="77777777" w:rsidR="00C853D1" w:rsidRPr="00440D1E" w:rsidRDefault="00C853D1" w:rsidP="00D22869">
      <w:pPr>
        <w:spacing w:after="0" w:line="360" w:lineRule="auto"/>
        <w:rPr>
          <w:bCs/>
        </w:rPr>
      </w:pPr>
    </w:p>
    <w:p w14:paraId="2F891DAB" w14:textId="12449748" w:rsidR="00C853D1" w:rsidRPr="00440D1E" w:rsidRDefault="00C853D1" w:rsidP="00D22869">
      <w:pPr>
        <w:spacing w:after="0" w:line="360" w:lineRule="auto"/>
        <w:rPr>
          <w:bCs/>
        </w:rPr>
      </w:pPr>
      <w:r w:rsidRPr="00440D1E">
        <w:rPr>
          <w:bCs/>
        </w:rPr>
        <w:t>Con fecha</w:t>
      </w:r>
      <w:r w:rsidR="00827B0C" w:rsidRPr="00440D1E">
        <w:rPr>
          <w:bCs/>
        </w:rPr>
        <w:t xml:space="preserve"> </w:t>
      </w:r>
      <w:r w:rsidR="00250DA7" w:rsidRPr="00440D1E">
        <w:rPr>
          <w:bCs/>
        </w:rPr>
        <w:t>treinta de mayo de dos mil veintidós</w:t>
      </w:r>
      <w:r w:rsidRPr="00440D1E">
        <w:rPr>
          <w:bCs/>
        </w:rPr>
        <w:t xml:space="preserve">, se recibió en este Instituto, a través del </w:t>
      </w:r>
      <w:r w:rsidRPr="00440D1E">
        <w:rPr>
          <w:bCs/>
          <w:lang w:val="es-ES"/>
        </w:rPr>
        <w:t>Sistema de Acceso a la Información Mexiquense (SAIMEX)</w:t>
      </w:r>
      <w:r w:rsidRPr="00440D1E">
        <w:rPr>
          <w:bCs/>
        </w:rPr>
        <w:t xml:space="preserve">, Recurso de Revisión interpuesto por la </w:t>
      </w:r>
      <w:r w:rsidRPr="00440D1E">
        <w:rPr>
          <w:bCs/>
        </w:rPr>
        <w:lastRenderedPageBreak/>
        <w:t>parte Recurrente, en contra de la respuesta por el Sujeto Obligado, a la solicitud de información, en los siguientes términos:</w:t>
      </w:r>
    </w:p>
    <w:p w14:paraId="3A43EC2F" w14:textId="77777777" w:rsidR="00C853D1" w:rsidRPr="00440D1E" w:rsidRDefault="00C853D1" w:rsidP="00D22869">
      <w:pPr>
        <w:spacing w:after="0" w:line="360" w:lineRule="auto"/>
        <w:rPr>
          <w:bCs/>
        </w:rPr>
      </w:pPr>
    </w:p>
    <w:p w14:paraId="5AC8905A" w14:textId="77777777" w:rsidR="00C853D1" w:rsidRPr="00440D1E" w:rsidRDefault="00C853D1" w:rsidP="00D22869">
      <w:pPr>
        <w:spacing w:after="0" w:line="360" w:lineRule="auto"/>
        <w:ind w:left="567" w:right="567"/>
        <w:rPr>
          <w:bCs/>
          <w:i/>
          <w:sz w:val="20"/>
          <w:szCs w:val="20"/>
        </w:rPr>
      </w:pPr>
      <w:r w:rsidRPr="00440D1E">
        <w:rPr>
          <w:b/>
          <w:bCs/>
          <w:i/>
          <w:sz w:val="20"/>
          <w:szCs w:val="20"/>
        </w:rPr>
        <w:t>“ACTO IMPUGNADO</w:t>
      </w:r>
    </w:p>
    <w:p w14:paraId="5B56BF42" w14:textId="78D90E68" w:rsidR="00C853D1" w:rsidRPr="00440D1E" w:rsidRDefault="00B13E6E" w:rsidP="00D22869">
      <w:pPr>
        <w:spacing w:after="0" w:line="360" w:lineRule="auto"/>
        <w:ind w:left="567" w:right="567"/>
        <w:rPr>
          <w:i/>
          <w:sz w:val="20"/>
          <w:szCs w:val="20"/>
        </w:rPr>
      </w:pPr>
      <w:r w:rsidRPr="00440D1E">
        <w:rPr>
          <w:i/>
          <w:sz w:val="20"/>
          <w:szCs w:val="20"/>
        </w:rPr>
        <w:t>la respuesta del sujeto obligado</w:t>
      </w:r>
      <w:r w:rsidR="00C853D1" w:rsidRPr="00440D1E">
        <w:rPr>
          <w:i/>
          <w:sz w:val="20"/>
          <w:szCs w:val="20"/>
        </w:rPr>
        <w:t>.” (Sic.)</w:t>
      </w:r>
    </w:p>
    <w:p w14:paraId="29F43CC4" w14:textId="77777777" w:rsidR="00C853D1" w:rsidRPr="00440D1E" w:rsidRDefault="00C853D1" w:rsidP="00D22869">
      <w:pPr>
        <w:spacing w:after="0" w:line="360" w:lineRule="auto"/>
        <w:ind w:left="567" w:right="567"/>
        <w:rPr>
          <w:i/>
          <w:sz w:val="20"/>
          <w:szCs w:val="20"/>
        </w:rPr>
      </w:pPr>
    </w:p>
    <w:p w14:paraId="19CBF35D" w14:textId="77777777" w:rsidR="00C853D1" w:rsidRPr="00440D1E" w:rsidRDefault="00C853D1" w:rsidP="00D22869">
      <w:pPr>
        <w:spacing w:after="0" w:line="360" w:lineRule="auto"/>
        <w:ind w:left="567" w:right="567"/>
        <w:rPr>
          <w:b/>
          <w:i/>
          <w:sz w:val="20"/>
          <w:szCs w:val="20"/>
        </w:rPr>
      </w:pPr>
      <w:r w:rsidRPr="00440D1E">
        <w:rPr>
          <w:b/>
          <w:i/>
          <w:sz w:val="20"/>
          <w:szCs w:val="20"/>
        </w:rPr>
        <w:t>“RAZONES O MOTIVOS DE LA INCONFORMIDAD</w:t>
      </w:r>
    </w:p>
    <w:p w14:paraId="4043E730" w14:textId="7A459292" w:rsidR="00C853D1" w:rsidRPr="00440D1E" w:rsidRDefault="00B13E6E" w:rsidP="00D22869">
      <w:pPr>
        <w:spacing w:after="0" w:line="360" w:lineRule="auto"/>
        <w:ind w:left="567" w:right="567"/>
        <w:rPr>
          <w:i/>
          <w:sz w:val="20"/>
          <w:szCs w:val="20"/>
        </w:rPr>
      </w:pPr>
      <w:r w:rsidRPr="00440D1E">
        <w:rPr>
          <w:i/>
          <w:sz w:val="20"/>
          <w:szCs w:val="20"/>
        </w:rPr>
        <w:t xml:space="preserve">la negativa del sujeto obligado para proporcionar dicha </w:t>
      </w:r>
      <w:proofErr w:type="spellStart"/>
      <w:r w:rsidRPr="00440D1E">
        <w:rPr>
          <w:i/>
          <w:sz w:val="20"/>
          <w:szCs w:val="20"/>
        </w:rPr>
        <w:t>informacion</w:t>
      </w:r>
      <w:proofErr w:type="spellEnd"/>
      <w:r w:rsidRPr="00440D1E">
        <w:rPr>
          <w:i/>
          <w:sz w:val="20"/>
          <w:szCs w:val="20"/>
        </w:rPr>
        <w:t xml:space="preserve"> toda vez que la posee y </w:t>
      </w:r>
      <w:proofErr w:type="spellStart"/>
      <w:r w:rsidRPr="00440D1E">
        <w:rPr>
          <w:i/>
          <w:sz w:val="20"/>
          <w:szCs w:val="20"/>
        </w:rPr>
        <w:t>esta</w:t>
      </w:r>
      <w:proofErr w:type="spellEnd"/>
      <w:r w:rsidRPr="00440D1E">
        <w:rPr>
          <w:i/>
          <w:sz w:val="20"/>
          <w:szCs w:val="20"/>
        </w:rPr>
        <w:t xml:space="preserve"> en su poder</w:t>
      </w:r>
      <w:r w:rsidR="00827B0C" w:rsidRPr="00440D1E">
        <w:rPr>
          <w:i/>
          <w:sz w:val="20"/>
          <w:szCs w:val="20"/>
        </w:rPr>
        <w:t>.</w:t>
      </w:r>
      <w:r w:rsidR="00C853D1" w:rsidRPr="00440D1E">
        <w:rPr>
          <w:i/>
          <w:sz w:val="20"/>
          <w:szCs w:val="20"/>
        </w:rPr>
        <w:t>” (Sic.)</w:t>
      </w:r>
    </w:p>
    <w:p w14:paraId="08852F84" w14:textId="77777777" w:rsidR="00682222" w:rsidRPr="00440D1E" w:rsidRDefault="00682222" w:rsidP="00D22869">
      <w:pPr>
        <w:spacing w:after="0" w:line="360" w:lineRule="auto"/>
      </w:pPr>
    </w:p>
    <w:p w14:paraId="5CD0FCF6" w14:textId="77777777" w:rsidR="00C853D1" w:rsidRPr="00440D1E" w:rsidRDefault="00C853D1" w:rsidP="00D22869">
      <w:pPr>
        <w:spacing w:after="0" w:line="360" w:lineRule="auto"/>
        <w:rPr>
          <w:b/>
          <w:bCs/>
        </w:rPr>
      </w:pPr>
      <w:r w:rsidRPr="00440D1E">
        <w:rPr>
          <w:b/>
        </w:rPr>
        <w:t xml:space="preserve">IV. </w:t>
      </w:r>
      <w:r w:rsidRPr="00440D1E">
        <w:rPr>
          <w:b/>
          <w:bCs/>
        </w:rPr>
        <w:t xml:space="preserve">Trámite del </w:t>
      </w:r>
      <w:r w:rsidRPr="00440D1E">
        <w:rPr>
          <w:b/>
        </w:rPr>
        <w:t xml:space="preserve">Recurso de Revisión </w:t>
      </w:r>
      <w:r w:rsidRPr="00440D1E">
        <w:rPr>
          <w:b/>
          <w:bCs/>
        </w:rPr>
        <w:t>ante este Instituto.</w:t>
      </w:r>
    </w:p>
    <w:p w14:paraId="58854E98" w14:textId="77777777" w:rsidR="00C853D1" w:rsidRPr="00440D1E" w:rsidRDefault="00C853D1" w:rsidP="00D22869">
      <w:pPr>
        <w:spacing w:after="0" w:line="360" w:lineRule="auto"/>
        <w:rPr>
          <w:b/>
          <w:bCs/>
        </w:rPr>
      </w:pPr>
    </w:p>
    <w:p w14:paraId="0D250646" w14:textId="0816FECB" w:rsidR="00C853D1" w:rsidRPr="00440D1E" w:rsidRDefault="00C853D1" w:rsidP="00D22869">
      <w:pPr>
        <w:spacing w:after="0" w:line="360" w:lineRule="auto"/>
        <w:rPr>
          <w:b/>
          <w:bCs/>
        </w:rPr>
      </w:pPr>
      <w:r w:rsidRPr="00440D1E">
        <w:rPr>
          <w:b/>
          <w:bCs/>
        </w:rPr>
        <w:t xml:space="preserve">a) Turno del Medio de Impugnación. </w:t>
      </w:r>
      <w:r w:rsidRPr="00440D1E">
        <w:rPr>
          <w:bCs/>
        </w:rPr>
        <w:t xml:space="preserve">El </w:t>
      </w:r>
      <w:r w:rsidR="00547C4F" w:rsidRPr="00440D1E">
        <w:rPr>
          <w:bCs/>
        </w:rPr>
        <w:t>treinta de mayo de dos mil veintidós</w:t>
      </w:r>
      <w:r w:rsidRPr="00440D1E">
        <w:rPr>
          <w:bCs/>
        </w:rPr>
        <w:t xml:space="preserve">, el </w:t>
      </w:r>
      <w:r w:rsidRPr="00440D1E">
        <w:rPr>
          <w:lang w:val="es-ES"/>
        </w:rPr>
        <w:t>Sistema de Acceso a la Información Mexiquense (SAIMEX),</w:t>
      </w:r>
      <w:r w:rsidRPr="00440D1E">
        <w:rPr>
          <w:bCs/>
        </w:rPr>
        <w:t xml:space="preserve"> asignó el número de expediente </w:t>
      </w:r>
      <w:r w:rsidR="004A5DE7" w:rsidRPr="00440D1E">
        <w:rPr>
          <w:b/>
          <w:bCs/>
        </w:rPr>
        <w:t>10321/INFOEM/IP/RR/2022</w:t>
      </w:r>
      <w:r w:rsidRPr="00440D1E">
        <w:rPr>
          <w:bCs/>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606E51DE" w14:textId="77777777" w:rsidR="00C853D1" w:rsidRPr="00440D1E" w:rsidRDefault="00C853D1" w:rsidP="00D22869">
      <w:pPr>
        <w:spacing w:after="0" w:line="360" w:lineRule="auto"/>
        <w:rPr>
          <w:bCs/>
        </w:rPr>
      </w:pPr>
    </w:p>
    <w:p w14:paraId="03479276" w14:textId="21DA4494" w:rsidR="00C853D1" w:rsidRPr="00440D1E" w:rsidRDefault="00C853D1" w:rsidP="00D22869">
      <w:pPr>
        <w:spacing w:after="0" w:line="360" w:lineRule="auto"/>
      </w:pPr>
      <w:r w:rsidRPr="00440D1E">
        <w:rPr>
          <w:b/>
          <w:bCs/>
        </w:rPr>
        <w:t>b) Admisión del Recurso de Revisión</w:t>
      </w:r>
      <w:r w:rsidRPr="00440D1E">
        <w:rPr>
          <w:b/>
          <w:bCs/>
          <w:lang w:val="es-ES_tradnl"/>
        </w:rPr>
        <w:t xml:space="preserve">. </w:t>
      </w:r>
      <w:r w:rsidRPr="00440D1E">
        <w:rPr>
          <w:bCs/>
          <w:lang w:val="es-ES_tradnl"/>
        </w:rPr>
        <w:t xml:space="preserve">El </w:t>
      </w:r>
      <w:r w:rsidR="00766EFA" w:rsidRPr="00440D1E">
        <w:rPr>
          <w:bCs/>
          <w:lang w:val="es-ES_tradnl"/>
        </w:rPr>
        <w:t>dos de junio de dos mil veintidós</w:t>
      </w:r>
      <w:r w:rsidRPr="00440D1E">
        <w:rPr>
          <w:bCs/>
          <w:lang w:val="es-ES_tradnl"/>
        </w:rPr>
        <w:t>,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6BCA600D" w14:textId="77777777" w:rsidR="00C853D1" w:rsidRPr="00440D1E" w:rsidRDefault="00C853D1" w:rsidP="00D22869">
      <w:pPr>
        <w:spacing w:after="0" w:line="360" w:lineRule="auto"/>
      </w:pPr>
    </w:p>
    <w:p w14:paraId="45FE649F" w14:textId="72A1C5E6" w:rsidR="00897F50" w:rsidRPr="00440D1E" w:rsidRDefault="00C853D1" w:rsidP="00D22869">
      <w:pPr>
        <w:spacing w:after="0" w:line="360" w:lineRule="auto"/>
        <w:rPr>
          <w:bCs/>
        </w:rPr>
      </w:pPr>
      <w:r w:rsidRPr="00440D1E">
        <w:rPr>
          <w:b/>
        </w:rPr>
        <w:lastRenderedPageBreak/>
        <w:t xml:space="preserve">c) Informe Justificado. </w:t>
      </w:r>
      <w:r w:rsidR="006507ED" w:rsidRPr="00440D1E">
        <w:rPr>
          <w:bCs/>
        </w:rPr>
        <w:t xml:space="preserve">El </w:t>
      </w:r>
      <w:r w:rsidR="005B42B6" w:rsidRPr="00440D1E">
        <w:rPr>
          <w:bCs/>
        </w:rPr>
        <w:t xml:space="preserve">ocho de junio de dos mil veintidós, </w:t>
      </w:r>
      <w:r w:rsidR="00E8346C" w:rsidRPr="00440D1E">
        <w:rPr>
          <w:bCs/>
        </w:rPr>
        <w:t>el Sujeto Obligado rindió su Informe Justificado,</w:t>
      </w:r>
      <w:r w:rsidR="000039BC" w:rsidRPr="00440D1E">
        <w:rPr>
          <w:bCs/>
        </w:rPr>
        <w:t xml:space="preserve"> por medio del oficio</w:t>
      </w:r>
      <w:r w:rsidR="00897F50" w:rsidRPr="00440D1E">
        <w:rPr>
          <w:bCs/>
        </w:rPr>
        <w:t xml:space="preserve"> número: CCT/UT/0178/2022, </w:t>
      </w:r>
      <w:r w:rsidR="00333958" w:rsidRPr="00440D1E">
        <w:rPr>
          <w:bCs/>
        </w:rPr>
        <w:t xml:space="preserve">de fecha siete de junio de dos mil veintidós, el cual es emitido y rubricado </w:t>
      </w:r>
      <w:proofErr w:type="spellStart"/>
      <w:r w:rsidR="00333958" w:rsidRPr="00440D1E">
        <w:rPr>
          <w:bCs/>
        </w:rPr>
        <w:t>pro</w:t>
      </w:r>
      <w:proofErr w:type="spellEnd"/>
      <w:r w:rsidR="00333958" w:rsidRPr="00440D1E">
        <w:rPr>
          <w:bCs/>
        </w:rPr>
        <w:t xml:space="preserve"> el Titular de la Unidad de Transparencia y es dirigido al Comisionado Ponente en los siguientes términos: </w:t>
      </w:r>
    </w:p>
    <w:p w14:paraId="6F45064A" w14:textId="77777777" w:rsidR="00333958" w:rsidRPr="00440D1E" w:rsidRDefault="00333958" w:rsidP="00D22869">
      <w:pPr>
        <w:spacing w:after="0" w:line="360" w:lineRule="auto"/>
        <w:rPr>
          <w:bCs/>
        </w:rPr>
      </w:pPr>
    </w:p>
    <w:p w14:paraId="5286D290" w14:textId="515B6155" w:rsidR="00333958" w:rsidRPr="00440D1E" w:rsidRDefault="00333958" w:rsidP="00D22869">
      <w:pPr>
        <w:spacing w:after="0" w:line="360" w:lineRule="auto"/>
        <w:ind w:left="567" w:right="567"/>
        <w:rPr>
          <w:bCs/>
          <w:i/>
          <w:iCs/>
          <w:sz w:val="20"/>
          <w:szCs w:val="20"/>
        </w:rPr>
      </w:pPr>
      <w:r w:rsidRPr="00440D1E">
        <w:rPr>
          <w:bCs/>
          <w:i/>
          <w:iCs/>
          <w:sz w:val="20"/>
          <w:szCs w:val="20"/>
        </w:rPr>
        <w:t>“…</w:t>
      </w:r>
    </w:p>
    <w:p w14:paraId="77393E52" w14:textId="6F0F1EB4" w:rsidR="00333958" w:rsidRPr="00440D1E" w:rsidRDefault="00171A65" w:rsidP="00D22869">
      <w:pPr>
        <w:spacing w:after="0" w:line="360" w:lineRule="auto"/>
        <w:ind w:left="567" w:right="567"/>
        <w:jc w:val="center"/>
        <w:rPr>
          <w:bCs/>
          <w:i/>
          <w:iCs/>
          <w:sz w:val="20"/>
          <w:szCs w:val="20"/>
        </w:rPr>
      </w:pPr>
      <w:r w:rsidRPr="00440D1E">
        <w:rPr>
          <w:bCs/>
          <w:i/>
          <w:iCs/>
          <w:sz w:val="20"/>
          <w:szCs w:val="20"/>
        </w:rPr>
        <w:t>R A Z O N E S – M O T I V O S</w:t>
      </w:r>
    </w:p>
    <w:p w14:paraId="187C82EF" w14:textId="77777777" w:rsidR="00333958" w:rsidRPr="00440D1E" w:rsidRDefault="00333958" w:rsidP="00D22869">
      <w:pPr>
        <w:spacing w:after="0" w:line="360" w:lineRule="auto"/>
        <w:ind w:left="567" w:right="567"/>
        <w:rPr>
          <w:bCs/>
          <w:i/>
          <w:iCs/>
          <w:sz w:val="20"/>
          <w:szCs w:val="20"/>
        </w:rPr>
      </w:pPr>
    </w:p>
    <w:p w14:paraId="54DB2CD2" w14:textId="0ED812D2" w:rsidR="00333958" w:rsidRPr="00440D1E" w:rsidRDefault="00380C37" w:rsidP="00D22869">
      <w:pPr>
        <w:spacing w:after="0" w:line="360" w:lineRule="auto"/>
        <w:ind w:left="567" w:right="567"/>
        <w:rPr>
          <w:bCs/>
          <w:i/>
          <w:iCs/>
          <w:sz w:val="20"/>
          <w:szCs w:val="20"/>
        </w:rPr>
      </w:pPr>
      <w:r w:rsidRPr="00440D1E">
        <w:rPr>
          <w:bCs/>
          <w:i/>
          <w:iCs/>
          <w:sz w:val="20"/>
          <w:szCs w:val="20"/>
        </w:rPr>
        <w:t>Por lo antes expuesto:</w:t>
      </w:r>
    </w:p>
    <w:p w14:paraId="21F863DA" w14:textId="77777777" w:rsidR="00380C37" w:rsidRPr="00440D1E" w:rsidRDefault="00380C37" w:rsidP="00D22869">
      <w:pPr>
        <w:spacing w:after="0" w:line="360" w:lineRule="auto"/>
        <w:ind w:left="567" w:right="567"/>
        <w:rPr>
          <w:bCs/>
          <w:i/>
          <w:iCs/>
          <w:sz w:val="20"/>
          <w:szCs w:val="20"/>
        </w:rPr>
      </w:pPr>
    </w:p>
    <w:p w14:paraId="25FC5C3F" w14:textId="2F8A27FD" w:rsidR="00380C37" w:rsidRPr="00440D1E" w:rsidRDefault="00380C37" w:rsidP="00D22869">
      <w:pPr>
        <w:spacing w:after="0" w:line="360" w:lineRule="auto"/>
        <w:ind w:left="567" w:right="567"/>
        <w:rPr>
          <w:bCs/>
          <w:i/>
          <w:iCs/>
          <w:sz w:val="20"/>
          <w:szCs w:val="20"/>
          <w:lang w:val="es-ES_tradnl"/>
        </w:rPr>
      </w:pPr>
      <w:r w:rsidRPr="00440D1E">
        <w:rPr>
          <w:bCs/>
          <w:i/>
          <w:iCs/>
          <w:sz w:val="20"/>
          <w:szCs w:val="20"/>
        </w:rPr>
        <w:t xml:space="preserve">Es importante destacar </w:t>
      </w:r>
      <w:r w:rsidR="00B533B3" w:rsidRPr="00440D1E">
        <w:rPr>
          <w:bCs/>
          <w:i/>
          <w:iCs/>
          <w:sz w:val="20"/>
          <w:szCs w:val="20"/>
        </w:rPr>
        <w:t xml:space="preserve">que en </w:t>
      </w:r>
      <w:r w:rsidR="00454BE2" w:rsidRPr="00440D1E">
        <w:rPr>
          <w:bCs/>
          <w:i/>
          <w:iCs/>
          <w:sz w:val="20"/>
          <w:szCs w:val="20"/>
        </w:rPr>
        <w:t xml:space="preserve">ningún momento se niega o se violeta el derecho de acceso a la información </w:t>
      </w:r>
      <w:r w:rsidR="00BC25DF" w:rsidRPr="00440D1E">
        <w:rPr>
          <w:bCs/>
          <w:i/>
          <w:iCs/>
          <w:sz w:val="20"/>
          <w:szCs w:val="20"/>
        </w:rPr>
        <w:t xml:space="preserve">del hoy recurrente, toda vez que desde la respuesta otorgada por este Sujeto Obligado a la solicitud primigenia </w:t>
      </w:r>
      <w:r w:rsidR="00BC25DF" w:rsidRPr="00440D1E">
        <w:rPr>
          <w:bCs/>
          <w:i/>
          <w:iCs/>
          <w:sz w:val="20"/>
          <w:szCs w:val="20"/>
          <w:lang w:val="es-ES_tradnl"/>
        </w:rPr>
        <w:t>a través del Sistema de Acceso a la Información Mexiquense (SAIMEX),</w:t>
      </w:r>
      <w:r w:rsidR="005C6F30" w:rsidRPr="00440D1E">
        <w:rPr>
          <w:bCs/>
          <w:i/>
          <w:iCs/>
          <w:sz w:val="20"/>
          <w:szCs w:val="20"/>
          <w:lang w:val="es-ES_tradnl"/>
        </w:rPr>
        <w:t xml:space="preserve"> se puso a disposición la información referente a cada uno de los puntos contenidos en dicho requerimiento de información</w:t>
      </w:r>
      <w:r w:rsidR="002A2AE9" w:rsidRPr="00440D1E">
        <w:rPr>
          <w:bCs/>
          <w:i/>
          <w:iCs/>
          <w:sz w:val="20"/>
          <w:szCs w:val="20"/>
          <w:lang w:val="es-ES_tradnl"/>
        </w:rPr>
        <w:t xml:space="preserve">. </w:t>
      </w:r>
    </w:p>
    <w:p w14:paraId="6F549E7E" w14:textId="77777777" w:rsidR="002A2AE9" w:rsidRPr="00440D1E" w:rsidRDefault="002A2AE9" w:rsidP="00D22869">
      <w:pPr>
        <w:spacing w:after="0" w:line="360" w:lineRule="auto"/>
        <w:ind w:left="567" w:right="567"/>
        <w:rPr>
          <w:bCs/>
          <w:i/>
          <w:iCs/>
          <w:sz w:val="20"/>
          <w:szCs w:val="20"/>
          <w:lang w:val="es-ES_tradnl"/>
        </w:rPr>
      </w:pPr>
    </w:p>
    <w:p w14:paraId="707A8AA8" w14:textId="64B3EC4D" w:rsidR="002A2AE9" w:rsidRPr="00440D1E" w:rsidRDefault="002A2AE9" w:rsidP="00D22869">
      <w:pPr>
        <w:spacing w:after="0" w:line="360" w:lineRule="auto"/>
        <w:ind w:left="567" w:right="567"/>
        <w:rPr>
          <w:bCs/>
          <w:i/>
          <w:iCs/>
          <w:sz w:val="20"/>
          <w:szCs w:val="20"/>
        </w:rPr>
      </w:pPr>
      <w:r w:rsidRPr="00440D1E">
        <w:rPr>
          <w:bCs/>
          <w:i/>
          <w:iCs/>
          <w:sz w:val="20"/>
          <w:szCs w:val="20"/>
          <w:lang w:val="es-ES_tradnl"/>
        </w:rPr>
        <w:t xml:space="preserve">No obstante lo anterior, con la finalidad de atender el presente ocurso, los Servidores Públicos Habilitados de la </w:t>
      </w:r>
      <w:r w:rsidRPr="00440D1E">
        <w:rPr>
          <w:b/>
          <w:i/>
          <w:iCs/>
          <w:sz w:val="20"/>
          <w:szCs w:val="20"/>
          <w:lang w:val="es-ES_tradnl"/>
        </w:rPr>
        <w:t>Coordinación Administrativa y de Gestión Documental</w:t>
      </w:r>
      <w:r w:rsidRPr="00440D1E">
        <w:rPr>
          <w:bCs/>
          <w:i/>
          <w:iCs/>
          <w:sz w:val="20"/>
          <w:szCs w:val="20"/>
          <w:lang w:val="es-ES_tradnl"/>
        </w:rPr>
        <w:t xml:space="preserve">, así como de la </w:t>
      </w:r>
      <w:r w:rsidRPr="00440D1E">
        <w:rPr>
          <w:b/>
          <w:i/>
          <w:iCs/>
          <w:sz w:val="20"/>
          <w:szCs w:val="20"/>
          <w:lang w:val="es-ES_tradnl"/>
        </w:rPr>
        <w:t>Dirección de Registro de Licencias y Operadores</w:t>
      </w:r>
      <w:r w:rsidRPr="00440D1E">
        <w:rPr>
          <w:bCs/>
          <w:i/>
          <w:iCs/>
          <w:sz w:val="20"/>
          <w:szCs w:val="20"/>
          <w:lang w:val="es-ES_tradnl"/>
        </w:rPr>
        <w:t xml:space="preserve">, como áreas competentes para atender la solicitud de información que nos ocupa, informaron lo siguiente: </w:t>
      </w:r>
    </w:p>
    <w:p w14:paraId="55E86B9E" w14:textId="77777777" w:rsidR="00333958" w:rsidRPr="00440D1E" w:rsidRDefault="00333958" w:rsidP="00D22869">
      <w:pPr>
        <w:spacing w:after="0" w:line="360" w:lineRule="auto"/>
        <w:ind w:left="567" w:right="567"/>
        <w:rPr>
          <w:bCs/>
          <w:i/>
          <w:iCs/>
          <w:sz w:val="20"/>
          <w:szCs w:val="20"/>
        </w:rPr>
      </w:pPr>
    </w:p>
    <w:p w14:paraId="472FD22C" w14:textId="09F2AA49" w:rsidR="00333958" w:rsidRPr="00440D1E" w:rsidRDefault="002A2AE9" w:rsidP="00D22869">
      <w:pPr>
        <w:spacing w:after="0" w:line="360" w:lineRule="auto"/>
        <w:ind w:left="567" w:right="567"/>
        <w:rPr>
          <w:b/>
          <w:i/>
          <w:iCs/>
          <w:sz w:val="20"/>
          <w:szCs w:val="20"/>
        </w:rPr>
      </w:pPr>
      <w:r w:rsidRPr="00440D1E">
        <w:rPr>
          <w:b/>
          <w:i/>
          <w:iCs/>
          <w:sz w:val="20"/>
          <w:szCs w:val="20"/>
        </w:rPr>
        <w:t>Dirección de Registro de Licencias y Operadores.</w:t>
      </w:r>
    </w:p>
    <w:p w14:paraId="421E9825" w14:textId="77777777" w:rsidR="002A2AE9" w:rsidRPr="00440D1E" w:rsidRDefault="002A2AE9" w:rsidP="00D22869">
      <w:pPr>
        <w:spacing w:after="0" w:line="360" w:lineRule="auto"/>
        <w:ind w:left="567" w:right="567"/>
        <w:rPr>
          <w:b/>
          <w:i/>
          <w:iCs/>
          <w:sz w:val="20"/>
          <w:szCs w:val="20"/>
        </w:rPr>
      </w:pPr>
    </w:p>
    <w:p w14:paraId="14214369" w14:textId="69544E15" w:rsidR="002A2AE9" w:rsidRPr="00440D1E" w:rsidRDefault="002A2AE9" w:rsidP="00D22869">
      <w:pPr>
        <w:spacing w:after="0" w:line="360" w:lineRule="auto"/>
        <w:ind w:left="567" w:right="567"/>
        <w:rPr>
          <w:bCs/>
          <w:i/>
          <w:iCs/>
          <w:sz w:val="20"/>
          <w:szCs w:val="20"/>
        </w:rPr>
      </w:pPr>
      <w:r w:rsidRPr="00440D1E">
        <w:rPr>
          <w:bCs/>
          <w:i/>
          <w:iCs/>
          <w:sz w:val="20"/>
          <w:szCs w:val="20"/>
        </w:rPr>
        <w:t>Mediante oficio número 22000007010000L/2857/2022, el Servidor P</w:t>
      </w:r>
      <w:r w:rsidR="005276CF" w:rsidRPr="00440D1E">
        <w:rPr>
          <w:bCs/>
          <w:i/>
          <w:iCs/>
          <w:sz w:val="20"/>
          <w:szCs w:val="20"/>
        </w:rPr>
        <w:t xml:space="preserve">úblico habilitado de dicha oficina, informo lo siguiente: </w:t>
      </w:r>
    </w:p>
    <w:p w14:paraId="73BD80AF" w14:textId="77777777" w:rsidR="005276CF" w:rsidRPr="00440D1E" w:rsidRDefault="005276CF" w:rsidP="00D22869">
      <w:pPr>
        <w:spacing w:after="0" w:line="360" w:lineRule="auto"/>
        <w:ind w:left="567" w:right="567"/>
        <w:rPr>
          <w:bCs/>
          <w:i/>
          <w:iCs/>
          <w:sz w:val="20"/>
          <w:szCs w:val="20"/>
        </w:rPr>
      </w:pPr>
    </w:p>
    <w:p w14:paraId="107D8C63" w14:textId="761A7735" w:rsidR="005276CF" w:rsidRPr="00440D1E" w:rsidRDefault="005276CF" w:rsidP="00D22869">
      <w:pPr>
        <w:spacing w:after="0" w:line="360" w:lineRule="auto"/>
        <w:ind w:left="567" w:right="567"/>
        <w:rPr>
          <w:bCs/>
          <w:i/>
          <w:iCs/>
          <w:sz w:val="20"/>
          <w:szCs w:val="20"/>
        </w:rPr>
      </w:pPr>
      <w:r w:rsidRPr="00440D1E">
        <w:rPr>
          <w:bCs/>
          <w:i/>
          <w:iCs/>
          <w:sz w:val="20"/>
          <w:szCs w:val="20"/>
        </w:rPr>
        <w:t xml:space="preserve">“Respecto a lo anterior, le informo que el área de Recursos Humanos de esta Secretaría de Movilidad es la encargada del control de la información personal de cada uno de los servidores públicos que laboran en esta dependencia, por lo que se sugiere respetuosamente </w:t>
      </w:r>
      <w:r w:rsidR="00A12043" w:rsidRPr="00440D1E">
        <w:rPr>
          <w:bCs/>
          <w:i/>
          <w:iCs/>
          <w:sz w:val="20"/>
          <w:szCs w:val="20"/>
        </w:rPr>
        <w:t>que, por su amable conducto se haga saber al peticionario, el área a la que deberá dirigir su solicitud”</w:t>
      </w:r>
    </w:p>
    <w:p w14:paraId="1C3929A2" w14:textId="77777777" w:rsidR="00A12043" w:rsidRPr="00440D1E" w:rsidRDefault="00A12043" w:rsidP="00D22869">
      <w:pPr>
        <w:spacing w:after="0" w:line="360" w:lineRule="auto"/>
        <w:ind w:left="567" w:right="567"/>
        <w:rPr>
          <w:bCs/>
          <w:i/>
          <w:iCs/>
          <w:sz w:val="20"/>
          <w:szCs w:val="20"/>
        </w:rPr>
      </w:pPr>
    </w:p>
    <w:p w14:paraId="6B11C56C" w14:textId="49C2B63C" w:rsidR="00A12043" w:rsidRPr="00440D1E" w:rsidRDefault="00A12043" w:rsidP="00D22869">
      <w:pPr>
        <w:spacing w:after="0" w:line="360" w:lineRule="auto"/>
        <w:ind w:left="567" w:right="567"/>
        <w:rPr>
          <w:b/>
          <w:i/>
          <w:iCs/>
          <w:sz w:val="20"/>
          <w:szCs w:val="20"/>
        </w:rPr>
      </w:pPr>
      <w:r w:rsidRPr="00440D1E">
        <w:rPr>
          <w:b/>
          <w:i/>
          <w:iCs/>
          <w:sz w:val="20"/>
          <w:szCs w:val="20"/>
        </w:rPr>
        <w:t>Coordinación Administrativa y de Gestión Documental</w:t>
      </w:r>
    </w:p>
    <w:p w14:paraId="24378026" w14:textId="77777777" w:rsidR="00A12043" w:rsidRPr="00440D1E" w:rsidRDefault="00A12043" w:rsidP="00D22869">
      <w:pPr>
        <w:spacing w:after="0" w:line="360" w:lineRule="auto"/>
        <w:ind w:left="567" w:right="567"/>
        <w:rPr>
          <w:b/>
          <w:i/>
          <w:iCs/>
          <w:sz w:val="20"/>
          <w:szCs w:val="20"/>
        </w:rPr>
      </w:pPr>
    </w:p>
    <w:p w14:paraId="1602BF62" w14:textId="31067569" w:rsidR="00A12043" w:rsidRPr="00440D1E" w:rsidRDefault="00A12043" w:rsidP="00D22869">
      <w:pPr>
        <w:spacing w:after="0" w:line="360" w:lineRule="auto"/>
        <w:ind w:left="567" w:right="567"/>
        <w:rPr>
          <w:bCs/>
          <w:i/>
          <w:iCs/>
          <w:sz w:val="20"/>
          <w:szCs w:val="20"/>
        </w:rPr>
      </w:pPr>
      <w:r w:rsidRPr="00440D1E">
        <w:rPr>
          <w:bCs/>
          <w:i/>
          <w:iCs/>
          <w:sz w:val="20"/>
          <w:szCs w:val="20"/>
        </w:rPr>
        <w:t xml:space="preserve">Por su parte, el Servidor Público habilitado de la mencionada Unidad Administrativa, a </w:t>
      </w:r>
      <w:r w:rsidR="00152517" w:rsidRPr="00440D1E">
        <w:rPr>
          <w:bCs/>
          <w:i/>
          <w:iCs/>
          <w:sz w:val="20"/>
          <w:szCs w:val="20"/>
        </w:rPr>
        <w:t>través</w:t>
      </w:r>
      <w:r w:rsidRPr="00440D1E">
        <w:rPr>
          <w:bCs/>
          <w:i/>
          <w:iCs/>
          <w:sz w:val="20"/>
          <w:szCs w:val="20"/>
        </w:rPr>
        <w:t xml:space="preserve"> del oficio número 220000</w:t>
      </w:r>
      <w:r w:rsidR="00152517" w:rsidRPr="00440D1E">
        <w:rPr>
          <w:bCs/>
          <w:i/>
          <w:iCs/>
          <w:sz w:val="20"/>
          <w:szCs w:val="20"/>
        </w:rPr>
        <w:t>11000121S/295/2022, señaló:</w:t>
      </w:r>
    </w:p>
    <w:p w14:paraId="33CFF1DB" w14:textId="77777777" w:rsidR="00152517" w:rsidRPr="00440D1E" w:rsidRDefault="00152517" w:rsidP="00D22869">
      <w:pPr>
        <w:spacing w:after="0" w:line="360" w:lineRule="auto"/>
        <w:ind w:left="567" w:right="567"/>
        <w:rPr>
          <w:bCs/>
          <w:i/>
          <w:iCs/>
          <w:sz w:val="20"/>
          <w:szCs w:val="20"/>
        </w:rPr>
      </w:pPr>
    </w:p>
    <w:p w14:paraId="4526A8A4" w14:textId="69C7C7AF" w:rsidR="00152517" w:rsidRPr="00440D1E" w:rsidRDefault="00774E6B" w:rsidP="00D22869">
      <w:pPr>
        <w:spacing w:after="0" w:line="360" w:lineRule="auto"/>
        <w:ind w:left="567" w:right="567"/>
        <w:rPr>
          <w:bCs/>
          <w:i/>
          <w:iCs/>
          <w:sz w:val="20"/>
          <w:szCs w:val="20"/>
        </w:rPr>
      </w:pPr>
      <w:r w:rsidRPr="00440D1E">
        <w:rPr>
          <w:bCs/>
          <w:i/>
          <w:iCs/>
          <w:sz w:val="20"/>
          <w:szCs w:val="20"/>
        </w:rPr>
        <w:t>“…</w:t>
      </w:r>
    </w:p>
    <w:p w14:paraId="4EC6620D" w14:textId="18485B1A" w:rsidR="00774E6B" w:rsidRPr="00440D1E" w:rsidRDefault="004B1E7D" w:rsidP="00D22869">
      <w:pPr>
        <w:spacing w:after="0" w:line="360" w:lineRule="auto"/>
        <w:ind w:left="567" w:right="567"/>
        <w:rPr>
          <w:bCs/>
          <w:i/>
          <w:iCs/>
          <w:sz w:val="20"/>
          <w:szCs w:val="20"/>
        </w:rPr>
      </w:pPr>
      <w:r w:rsidRPr="00440D1E">
        <w:rPr>
          <w:bCs/>
          <w:i/>
          <w:iCs/>
          <w:sz w:val="20"/>
          <w:szCs w:val="20"/>
        </w:rPr>
        <w:t xml:space="preserve">Se informa que la Subdirección de Administración del Capital Humano, puso a disposición </w:t>
      </w:r>
      <w:r w:rsidR="00F2032F" w:rsidRPr="00440D1E">
        <w:rPr>
          <w:bCs/>
          <w:i/>
          <w:iCs/>
          <w:sz w:val="20"/>
          <w:szCs w:val="20"/>
        </w:rPr>
        <w:t>del peticionario información que obra en los archivos de la dependencia, en el estado que se posee, por lo que como sujeto obligado</w:t>
      </w:r>
      <w:r w:rsidR="00D70330" w:rsidRPr="00440D1E">
        <w:rPr>
          <w:bCs/>
          <w:i/>
          <w:iCs/>
          <w:sz w:val="20"/>
          <w:szCs w:val="20"/>
        </w:rPr>
        <w:t xml:space="preserve"> no se tiene que genera una respuesta a satisfacción del solicitante. En ese sentido y, sin estimar </w:t>
      </w:r>
      <w:r w:rsidR="00CA277B" w:rsidRPr="00440D1E">
        <w:rPr>
          <w:bCs/>
          <w:i/>
          <w:iCs/>
          <w:sz w:val="20"/>
          <w:szCs w:val="20"/>
        </w:rPr>
        <w:t xml:space="preserve">los acontecimientos en materia de inconformidad, ya que el quejoso impugna que no se dio respuesta </w:t>
      </w:r>
      <w:r w:rsidR="00CA4574" w:rsidRPr="00440D1E">
        <w:rPr>
          <w:bCs/>
          <w:i/>
          <w:iCs/>
          <w:sz w:val="20"/>
          <w:szCs w:val="20"/>
        </w:rPr>
        <w:t xml:space="preserve">a lo solicitado, siendo que la Unidad Administrativa, proporcionó </w:t>
      </w:r>
      <w:r w:rsidR="00A408BC" w:rsidRPr="00440D1E">
        <w:rPr>
          <w:bCs/>
          <w:i/>
          <w:iCs/>
          <w:sz w:val="20"/>
          <w:szCs w:val="20"/>
        </w:rPr>
        <w:t xml:space="preserve">la información con carácter público, por lo que, se reitera la disponibilidad para coadyuvar </w:t>
      </w:r>
      <w:r w:rsidR="00394DD5" w:rsidRPr="00440D1E">
        <w:rPr>
          <w:bCs/>
          <w:i/>
          <w:iCs/>
          <w:sz w:val="20"/>
          <w:szCs w:val="20"/>
        </w:rPr>
        <w:t>en lo necesario y se proporciona nuevamente la siguiente información: bajo es</w:t>
      </w:r>
      <w:r w:rsidR="00E95F72" w:rsidRPr="00440D1E">
        <w:rPr>
          <w:bCs/>
          <w:i/>
          <w:iCs/>
          <w:sz w:val="20"/>
          <w:szCs w:val="20"/>
        </w:rPr>
        <w:t xml:space="preserve">a tesitura, se adjunta nuevamente relación de todo el personal adscrito a la Dirección del Registro y Expedición de Licencias que opera en servicios administrativos </w:t>
      </w:r>
      <w:r w:rsidR="00A04FCD" w:rsidRPr="00440D1E">
        <w:rPr>
          <w:bCs/>
          <w:i/>
          <w:iCs/>
          <w:sz w:val="20"/>
          <w:szCs w:val="20"/>
        </w:rPr>
        <w:t>de Toluca y Atlacomulco, no nombres de los servidores públicos, lugar de adscripción</w:t>
      </w:r>
      <w:r w:rsidR="00330007" w:rsidRPr="00440D1E">
        <w:rPr>
          <w:bCs/>
          <w:i/>
          <w:iCs/>
          <w:sz w:val="20"/>
          <w:szCs w:val="20"/>
        </w:rPr>
        <w:t xml:space="preserve">, puesto, y antigüedad. Con el fin de coadyuvar se proporciona la liga del </w:t>
      </w:r>
      <w:r w:rsidR="00FB5A07" w:rsidRPr="00440D1E">
        <w:rPr>
          <w:bCs/>
          <w:i/>
          <w:iCs/>
          <w:sz w:val="20"/>
          <w:szCs w:val="20"/>
        </w:rPr>
        <w:t>Sistema de Acceso a la Información Pública de Oficio Mexiquense (</w:t>
      </w:r>
      <w:r w:rsidR="00D073AB" w:rsidRPr="00440D1E">
        <w:rPr>
          <w:bCs/>
          <w:i/>
          <w:iCs/>
          <w:sz w:val="20"/>
          <w:szCs w:val="20"/>
        </w:rPr>
        <w:t>IPOMEX) mediante la cual se puede consultar las remuneraciones de los servidores públicos</w:t>
      </w:r>
      <w:r w:rsidR="002B612E" w:rsidRPr="00440D1E">
        <w:rPr>
          <w:bCs/>
          <w:i/>
          <w:iCs/>
          <w:sz w:val="20"/>
          <w:szCs w:val="20"/>
        </w:rPr>
        <w:t>, Liga Sistema de Acceso a la Información Pública de Oficio Mexiquense (</w:t>
      </w:r>
      <w:proofErr w:type="spellStart"/>
      <w:r w:rsidR="002B612E" w:rsidRPr="00440D1E">
        <w:rPr>
          <w:bCs/>
          <w:i/>
          <w:iCs/>
          <w:sz w:val="20"/>
          <w:szCs w:val="20"/>
        </w:rPr>
        <w:t>ipomex</w:t>
      </w:r>
      <w:proofErr w:type="spellEnd"/>
      <w:r w:rsidR="002B612E" w:rsidRPr="00440D1E">
        <w:rPr>
          <w:bCs/>
          <w:i/>
          <w:iCs/>
          <w:sz w:val="20"/>
          <w:szCs w:val="20"/>
        </w:rPr>
        <w:t xml:space="preserve">) </w:t>
      </w:r>
      <w:r w:rsidR="00775E3B" w:rsidRPr="00440D1E">
        <w:rPr>
          <w:bCs/>
          <w:i/>
          <w:iCs/>
          <w:sz w:val="20"/>
          <w:szCs w:val="20"/>
        </w:rPr>
        <w:t xml:space="preserve">FRACCIÓN VIIIA Remuneraciones: </w:t>
      </w:r>
      <w:hyperlink r:id="rId9" w:history="1">
        <w:r w:rsidR="001F0607" w:rsidRPr="00440D1E">
          <w:rPr>
            <w:rStyle w:val="Hipervnculo"/>
            <w:bCs/>
            <w:i/>
            <w:iCs/>
            <w:sz w:val="20"/>
            <w:szCs w:val="20"/>
          </w:rPr>
          <w:t>https://www.ipomex.org.mx/ipo3/indice/SMCV/art_90_2_viii.web</w:t>
        </w:r>
      </w:hyperlink>
      <w:r w:rsidR="00020A8A" w:rsidRPr="00440D1E">
        <w:rPr>
          <w:bCs/>
          <w:i/>
          <w:iCs/>
          <w:sz w:val="20"/>
          <w:szCs w:val="20"/>
        </w:rPr>
        <w:t xml:space="preserve">. Por lo que respecta a la relación del personal adscrito a la unidades móviles </w:t>
      </w:r>
      <w:r w:rsidR="006C0D87" w:rsidRPr="00440D1E">
        <w:rPr>
          <w:bCs/>
          <w:i/>
          <w:iCs/>
          <w:sz w:val="20"/>
          <w:szCs w:val="20"/>
        </w:rPr>
        <w:t>de licencias de los cuales solicita sus</w:t>
      </w:r>
      <w:r w:rsidR="006D48D2" w:rsidRPr="00440D1E">
        <w:rPr>
          <w:bCs/>
          <w:i/>
          <w:iCs/>
          <w:sz w:val="20"/>
          <w:szCs w:val="20"/>
        </w:rPr>
        <w:t xml:space="preserve"> </w:t>
      </w:r>
      <w:r w:rsidR="006C0D87" w:rsidRPr="00440D1E">
        <w:rPr>
          <w:bCs/>
          <w:i/>
          <w:iCs/>
          <w:sz w:val="20"/>
          <w:szCs w:val="20"/>
        </w:rPr>
        <w:t>recibos de nómina</w:t>
      </w:r>
      <w:r w:rsidR="006D48D2" w:rsidRPr="00440D1E">
        <w:rPr>
          <w:bCs/>
          <w:i/>
          <w:iCs/>
          <w:sz w:val="20"/>
          <w:szCs w:val="20"/>
        </w:rPr>
        <w:t xml:space="preserve">, antigüedad, curriculum vitae, de igual manera </w:t>
      </w:r>
      <w:r w:rsidR="00764DB5" w:rsidRPr="00440D1E">
        <w:rPr>
          <w:bCs/>
          <w:i/>
          <w:iCs/>
          <w:sz w:val="20"/>
          <w:szCs w:val="20"/>
        </w:rPr>
        <w:t xml:space="preserve">nombre, prestaciones, puesto y categoría que desempeñan todos, esta Subdirección reitera que no cuenta con la información que </w:t>
      </w:r>
      <w:r w:rsidR="00DF613A" w:rsidRPr="00440D1E">
        <w:rPr>
          <w:bCs/>
          <w:i/>
          <w:iCs/>
          <w:sz w:val="20"/>
          <w:szCs w:val="20"/>
        </w:rPr>
        <w:t xml:space="preserve">requiere, respecto al recibo de nómina </w:t>
      </w:r>
      <w:r w:rsidR="006347D7" w:rsidRPr="00440D1E">
        <w:rPr>
          <w:bCs/>
          <w:i/>
          <w:iCs/>
          <w:sz w:val="20"/>
          <w:szCs w:val="20"/>
        </w:rPr>
        <w:t>se insiste que no es responsabilidad de dicha unidad contar física ni electrónicamente con los recibos de nómina del personal adscrito a la Dependencia, toda vez que corresponde a cada servidor público</w:t>
      </w:r>
      <w:r w:rsidR="0037377C" w:rsidRPr="00440D1E">
        <w:rPr>
          <w:bCs/>
          <w:i/>
          <w:iCs/>
          <w:sz w:val="20"/>
          <w:szCs w:val="20"/>
        </w:rPr>
        <w:t xml:space="preserve"> descargar sus propios recibos a través del Portal Electrónico del Gobierno del Estado de México. Referente </w:t>
      </w:r>
      <w:r w:rsidR="00AE6071" w:rsidRPr="00440D1E">
        <w:rPr>
          <w:bCs/>
          <w:i/>
          <w:iCs/>
          <w:sz w:val="20"/>
          <w:szCs w:val="20"/>
        </w:rPr>
        <w:t xml:space="preserve">a la información que </w:t>
      </w:r>
      <w:r w:rsidR="00877296" w:rsidRPr="00440D1E">
        <w:rPr>
          <w:bCs/>
          <w:i/>
          <w:iCs/>
          <w:sz w:val="20"/>
          <w:szCs w:val="20"/>
        </w:rPr>
        <w:t xml:space="preserve">solicitó (cada uno </w:t>
      </w:r>
      <w:r w:rsidR="00BC53B4" w:rsidRPr="00440D1E">
        <w:rPr>
          <w:bCs/>
          <w:i/>
          <w:iCs/>
          <w:sz w:val="20"/>
          <w:szCs w:val="20"/>
        </w:rPr>
        <w:t xml:space="preserve">de los servidores públicos contratados por la empresa </w:t>
      </w:r>
      <w:proofErr w:type="spellStart"/>
      <w:r w:rsidR="00BC53B4" w:rsidRPr="00440D1E">
        <w:rPr>
          <w:bCs/>
          <w:i/>
          <w:iCs/>
          <w:sz w:val="20"/>
          <w:szCs w:val="20"/>
        </w:rPr>
        <w:t>cosmolor</w:t>
      </w:r>
      <w:proofErr w:type="spellEnd"/>
      <w:r w:rsidR="00BC53B4" w:rsidRPr="00440D1E">
        <w:rPr>
          <w:bCs/>
          <w:i/>
          <w:iCs/>
          <w:sz w:val="20"/>
          <w:szCs w:val="20"/>
        </w:rPr>
        <w:t xml:space="preserve"> referida mediante contrato abierto en su plataforma de </w:t>
      </w:r>
      <w:proofErr w:type="spellStart"/>
      <w:r w:rsidR="00BC53B4" w:rsidRPr="00440D1E">
        <w:rPr>
          <w:bCs/>
          <w:i/>
          <w:iCs/>
          <w:sz w:val="20"/>
          <w:szCs w:val="20"/>
        </w:rPr>
        <w:t>ipomex</w:t>
      </w:r>
      <w:proofErr w:type="spellEnd"/>
      <w:r w:rsidR="00BC53B4" w:rsidRPr="00440D1E">
        <w:rPr>
          <w:bCs/>
          <w:i/>
          <w:iCs/>
          <w:sz w:val="20"/>
          <w:szCs w:val="20"/>
        </w:rPr>
        <w:t xml:space="preserve"> los cuales están bajo</w:t>
      </w:r>
      <w:r w:rsidR="005E652A" w:rsidRPr="00440D1E">
        <w:rPr>
          <w:bCs/>
          <w:i/>
          <w:iCs/>
          <w:sz w:val="20"/>
          <w:szCs w:val="20"/>
        </w:rPr>
        <w:t xml:space="preserve"> las instrucciones de dicha Secretaría) con referencia a este punto se </w:t>
      </w:r>
      <w:r w:rsidR="005E652A" w:rsidRPr="00440D1E">
        <w:rPr>
          <w:bCs/>
          <w:i/>
          <w:iCs/>
          <w:sz w:val="20"/>
          <w:szCs w:val="20"/>
        </w:rPr>
        <w:lastRenderedPageBreak/>
        <w:t>informa que la Unidad Administrativa no cuenta con información de la empresa “</w:t>
      </w:r>
      <w:proofErr w:type="spellStart"/>
      <w:r w:rsidR="005E652A" w:rsidRPr="00440D1E">
        <w:rPr>
          <w:bCs/>
          <w:i/>
          <w:iCs/>
          <w:sz w:val="20"/>
          <w:szCs w:val="20"/>
        </w:rPr>
        <w:t>cosmolor</w:t>
      </w:r>
      <w:proofErr w:type="spellEnd"/>
      <w:r w:rsidR="005E652A" w:rsidRPr="00440D1E">
        <w:rPr>
          <w:bCs/>
          <w:i/>
          <w:iCs/>
          <w:sz w:val="20"/>
          <w:szCs w:val="20"/>
        </w:rPr>
        <w:t xml:space="preserve">” </w:t>
      </w:r>
      <w:r w:rsidR="001F5906" w:rsidRPr="00440D1E">
        <w:rPr>
          <w:bCs/>
          <w:i/>
          <w:iCs/>
          <w:sz w:val="20"/>
          <w:szCs w:val="20"/>
        </w:rPr>
        <w:t>ya que no es de nuestra competencia.</w:t>
      </w:r>
    </w:p>
    <w:p w14:paraId="09854276" w14:textId="46BB8F28" w:rsidR="001F5906" w:rsidRPr="00440D1E" w:rsidRDefault="001F5906" w:rsidP="00D22869">
      <w:pPr>
        <w:spacing w:after="0" w:line="360" w:lineRule="auto"/>
        <w:ind w:left="567" w:right="567"/>
        <w:jc w:val="center"/>
        <w:rPr>
          <w:bCs/>
          <w:i/>
          <w:iCs/>
          <w:sz w:val="20"/>
          <w:szCs w:val="20"/>
        </w:rPr>
      </w:pPr>
      <w:r w:rsidRPr="00440D1E">
        <w:rPr>
          <w:bCs/>
          <w:i/>
          <w:iCs/>
          <w:sz w:val="20"/>
          <w:szCs w:val="20"/>
        </w:rPr>
        <w:t>[…]</w:t>
      </w:r>
    </w:p>
    <w:p w14:paraId="47ED9945" w14:textId="37AD9F73" w:rsidR="005D53BD" w:rsidRPr="00440D1E" w:rsidRDefault="005D53BD" w:rsidP="00D22869">
      <w:pPr>
        <w:spacing w:after="0" w:line="360" w:lineRule="auto"/>
        <w:ind w:left="567" w:right="567"/>
        <w:rPr>
          <w:bCs/>
          <w:i/>
          <w:iCs/>
          <w:sz w:val="20"/>
          <w:szCs w:val="20"/>
        </w:rPr>
      </w:pPr>
      <w:r w:rsidRPr="00440D1E">
        <w:rPr>
          <w:bCs/>
          <w:i/>
          <w:iCs/>
          <w:sz w:val="20"/>
          <w:szCs w:val="20"/>
        </w:rPr>
        <w:t>En ese sentido, por lo que se refiere a “Req</w:t>
      </w:r>
      <w:r w:rsidR="00543389" w:rsidRPr="00440D1E">
        <w:rPr>
          <w:bCs/>
          <w:i/>
          <w:iCs/>
          <w:sz w:val="20"/>
          <w:szCs w:val="20"/>
        </w:rPr>
        <w:t xml:space="preserve">uiero saber la relación de todo el personal adscrito a la dirección de registro y expedición de licencias que opera en servicios administrativos de Toluca y Atlacomulco Relación del personal adscrito a las unidades móviles de licencias…antigüedad… puesto…” </w:t>
      </w:r>
      <w:r w:rsidR="00C3182E" w:rsidRPr="00440D1E">
        <w:rPr>
          <w:bCs/>
          <w:i/>
          <w:iCs/>
          <w:sz w:val="20"/>
          <w:szCs w:val="20"/>
        </w:rPr>
        <w:t xml:space="preserve">(Sic), se adjunta nuevamente la relación de todo el personal adscrito </w:t>
      </w:r>
      <w:r w:rsidR="004805E3" w:rsidRPr="00440D1E">
        <w:rPr>
          <w:bCs/>
          <w:i/>
          <w:iCs/>
          <w:sz w:val="20"/>
          <w:szCs w:val="20"/>
        </w:rPr>
        <w:t xml:space="preserve">a la Dirección del Riesgo y Expedición de Licencias que opera en servicios administrativos de Toluca y Atlacomulco, con nombres de los servidores </w:t>
      </w:r>
      <w:r w:rsidR="00CA047B" w:rsidRPr="00440D1E">
        <w:rPr>
          <w:bCs/>
          <w:i/>
          <w:iCs/>
          <w:sz w:val="20"/>
          <w:szCs w:val="20"/>
        </w:rPr>
        <w:t>públicos</w:t>
      </w:r>
      <w:r w:rsidR="004805E3" w:rsidRPr="00440D1E">
        <w:rPr>
          <w:bCs/>
          <w:i/>
          <w:iCs/>
          <w:sz w:val="20"/>
          <w:szCs w:val="20"/>
        </w:rPr>
        <w:t>, lugar de ad</w:t>
      </w:r>
      <w:r w:rsidR="00CA047B" w:rsidRPr="00440D1E">
        <w:rPr>
          <w:bCs/>
          <w:i/>
          <w:iCs/>
          <w:sz w:val="20"/>
          <w:szCs w:val="20"/>
        </w:rPr>
        <w:t xml:space="preserve">scripción, puesto y antigüedad , como puede observarse en las siguiente imagen ilustrativa: </w:t>
      </w:r>
    </w:p>
    <w:p w14:paraId="70417576" w14:textId="77777777" w:rsidR="00CA047B" w:rsidRPr="00440D1E" w:rsidRDefault="00CA047B" w:rsidP="00D22869">
      <w:pPr>
        <w:spacing w:after="0" w:line="360" w:lineRule="auto"/>
        <w:ind w:left="567" w:right="567"/>
        <w:rPr>
          <w:bCs/>
          <w:i/>
          <w:iCs/>
          <w:sz w:val="20"/>
          <w:szCs w:val="20"/>
        </w:rPr>
      </w:pPr>
    </w:p>
    <w:p w14:paraId="408B4730" w14:textId="16DD5F0B" w:rsidR="00CA047B" w:rsidRPr="00440D1E" w:rsidRDefault="00AD1B90" w:rsidP="00D22869">
      <w:pPr>
        <w:spacing w:after="0" w:line="360" w:lineRule="auto"/>
        <w:ind w:left="567" w:right="567"/>
        <w:jc w:val="center"/>
        <w:rPr>
          <w:bCs/>
          <w:i/>
          <w:iCs/>
          <w:sz w:val="20"/>
          <w:szCs w:val="20"/>
        </w:rPr>
      </w:pPr>
      <w:r w:rsidRPr="00440D1E">
        <w:rPr>
          <w:bCs/>
          <w:i/>
          <w:iCs/>
          <w:noProof/>
          <w:sz w:val="20"/>
          <w:szCs w:val="20"/>
          <w:lang w:eastAsia="es-MX"/>
        </w:rPr>
        <w:drawing>
          <wp:inline distT="0" distB="0" distL="0" distR="0" wp14:anchorId="4593DE6C" wp14:editId="0863CD49">
            <wp:extent cx="4868018" cy="223520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0">
                      <a:extLst>
                        <a:ext uri="{28A0092B-C50C-407E-A947-70E740481C1C}">
                          <a14:useLocalDpi xmlns:a14="http://schemas.microsoft.com/office/drawing/2010/main" val="0"/>
                        </a:ext>
                      </a:extLst>
                    </a:blip>
                    <a:stretch>
                      <a:fillRect/>
                    </a:stretch>
                  </pic:blipFill>
                  <pic:spPr>
                    <a:xfrm>
                      <a:off x="0" y="0"/>
                      <a:ext cx="4886193" cy="2243545"/>
                    </a:xfrm>
                    <a:prstGeom prst="rect">
                      <a:avLst/>
                    </a:prstGeom>
                  </pic:spPr>
                </pic:pic>
              </a:graphicData>
            </a:graphic>
          </wp:inline>
        </w:drawing>
      </w:r>
    </w:p>
    <w:p w14:paraId="624BF00B" w14:textId="77777777" w:rsidR="00CA047B" w:rsidRPr="00440D1E" w:rsidRDefault="00CA047B" w:rsidP="00D22869">
      <w:pPr>
        <w:spacing w:after="0" w:line="360" w:lineRule="auto"/>
        <w:ind w:left="567" w:right="567"/>
        <w:rPr>
          <w:bCs/>
          <w:i/>
          <w:iCs/>
          <w:sz w:val="20"/>
          <w:szCs w:val="20"/>
        </w:rPr>
      </w:pPr>
    </w:p>
    <w:p w14:paraId="684AA62C" w14:textId="60357D29" w:rsidR="00CA047B" w:rsidRPr="00440D1E" w:rsidRDefault="00A2063D" w:rsidP="00D22869">
      <w:pPr>
        <w:spacing w:after="0" w:line="360" w:lineRule="auto"/>
        <w:ind w:left="567" w:right="567"/>
        <w:rPr>
          <w:bCs/>
          <w:i/>
          <w:iCs/>
          <w:sz w:val="20"/>
          <w:szCs w:val="20"/>
        </w:rPr>
      </w:pPr>
      <w:r w:rsidRPr="00440D1E">
        <w:rPr>
          <w:bCs/>
          <w:i/>
          <w:iCs/>
          <w:sz w:val="20"/>
          <w:szCs w:val="20"/>
        </w:rPr>
        <w:t>Ahora bien</w:t>
      </w:r>
      <w:r w:rsidR="00AA5E80" w:rsidRPr="00440D1E">
        <w:rPr>
          <w:bCs/>
          <w:i/>
          <w:iCs/>
          <w:sz w:val="20"/>
          <w:szCs w:val="20"/>
        </w:rPr>
        <w:t xml:space="preserve">, por lo respecta a “Requiero sus recibos de nómina…” (Sic) se reitera otorgada a la solicitud primigenia, toda vez que este Sujeto Obligado, no cuenta con la documentación requerida ni de </w:t>
      </w:r>
      <w:r w:rsidR="00F54C8E" w:rsidRPr="00440D1E">
        <w:rPr>
          <w:bCs/>
          <w:i/>
          <w:iCs/>
          <w:sz w:val="20"/>
          <w:szCs w:val="20"/>
        </w:rPr>
        <w:t xml:space="preserve">manera física ni electrónica, toda vez que corresponde a cada servidor público, indistintamente del nivel que ostenten, generas sus propios recibos de nómina a través del Portal Electrónico del Gobierno del Estado de México, el cual es administrado por la Secretaría de Finanzas del Gobierno del Estado de México, como se puede observar en la siguiente imagen: </w:t>
      </w:r>
    </w:p>
    <w:p w14:paraId="1141587A" w14:textId="77777777" w:rsidR="00F54C8E" w:rsidRPr="00440D1E" w:rsidRDefault="00F54C8E" w:rsidP="00D22869">
      <w:pPr>
        <w:spacing w:after="0" w:line="360" w:lineRule="auto"/>
        <w:ind w:left="567" w:right="567"/>
        <w:rPr>
          <w:bCs/>
          <w:i/>
          <w:iCs/>
          <w:sz w:val="20"/>
          <w:szCs w:val="20"/>
        </w:rPr>
      </w:pPr>
    </w:p>
    <w:p w14:paraId="7F457E2D" w14:textId="7FA6AF10" w:rsidR="00F54C8E" w:rsidRPr="00440D1E" w:rsidRDefault="005449B3" w:rsidP="00D22869">
      <w:pPr>
        <w:spacing w:after="0" w:line="360" w:lineRule="auto"/>
        <w:ind w:left="567" w:right="567"/>
        <w:jc w:val="center"/>
        <w:rPr>
          <w:bCs/>
          <w:i/>
          <w:iCs/>
          <w:sz w:val="20"/>
          <w:szCs w:val="20"/>
        </w:rPr>
      </w:pPr>
      <w:r w:rsidRPr="00440D1E">
        <w:rPr>
          <w:bCs/>
          <w:i/>
          <w:iCs/>
          <w:noProof/>
          <w:sz w:val="20"/>
          <w:szCs w:val="20"/>
          <w:lang w:eastAsia="es-MX"/>
        </w:rPr>
        <w:lastRenderedPageBreak/>
        <w:drawing>
          <wp:inline distT="0" distB="0" distL="0" distR="0" wp14:anchorId="3896F63E" wp14:editId="7C0DD79B">
            <wp:extent cx="4041108" cy="28854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1">
                      <a:extLst>
                        <a:ext uri="{28A0092B-C50C-407E-A947-70E740481C1C}">
                          <a14:useLocalDpi xmlns:a14="http://schemas.microsoft.com/office/drawing/2010/main" val="0"/>
                        </a:ext>
                      </a:extLst>
                    </a:blip>
                    <a:stretch>
                      <a:fillRect/>
                    </a:stretch>
                  </pic:blipFill>
                  <pic:spPr>
                    <a:xfrm>
                      <a:off x="0" y="0"/>
                      <a:ext cx="4044552" cy="2887899"/>
                    </a:xfrm>
                    <a:prstGeom prst="rect">
                      <a:avLst/>
                    </a:prstGeom>
                  </pic:spPr>
                </pic:pic>
              </a:graphicData>
            </a:graphic>
          </wp:inline>
        </w:drawing>
      </w:r>
    </w:p>
    <w:p w14:paraId="1DAD603F" w14:textId="77777777" w:rsidR="00F54C8E" w:rsidRPr="00440D1E" w:rsidRDefault="00F54C8E" w:rsidP="00D22869">
      <w:pPr>
        <w:spacing w:after="0" w:line="360" w:lineRule="auto"/>
        <w:ind w:left="567" w:right="567"/>
        <w:rPr>
          <w:bCs/>
          <w:i/>
          <w:iCs/>
          <w:sz w:val="20"/>
          <w:szCs w:val="20"/>
        </w:rPr>
      </w:pPr>
    </w:p>
    <w:p w14:paraId="3276B66A" w14:textId="6C5D24D3" w:rsidR="00CA047B" w:rsidRPr="00440D1E" w:rsidRDefault="005449B3" w:rsidP="00D22869">
      <w:pPr>
        <w:spacing w:after="0" w:line="360" w:lineRule="auto"/>
        <w:ind w:left="567" w:right="567"/>
        <w:rPr>
          <w:bCs/>
          <w:i/>
          <w:iCs/>
          <w:sz w:val="20"/>
          <w:szCs w:val="20"/>
        </w:rPr>
      </w:pPr>
      <w:r w:rsidRPr="00440D1E">
        <w:rPr>
          <w:bCs/>
          <w:i/>
          <w:iCs/>
          <w:sz w:val="20"/>
          <w:szCs w:val="20"/>
        </w:rPr>
        <w:t xml:space="preserve">Es claro que, dicho portal solo se puede acceder con la Clave del Servidor Público y una contraseña generada por el mismo funcionario, sin que este Sujeto Obligado puede </w:t>
      </w:r>
      <w:r w:rsidR="005A0AFA" w:rsidRPr="00440D1E">
        <w:rPr>
          <w:bCs/>
          <w:i/>
          <w:iCs/>
          <w:sz w:val="20"/>
          <w:szCs w:val="20"/>
        </w:rPr>
        <w:t>interferir en la administración o manejo del Sistema en comento.</w:t>
      </w:r>
    </w:p>
    <w:p w14:paraId="6C3458B3" w14:textId="7F31559C" w:rsidR="005A0AFA" w:rsidRPr="00440D1E" w:rsidRDefault="005A0AFA" w:rsidP="00D22869">
      <w:pPr>
        <w:spacing w:after="0" w:line="360" w:lineRule="auto"/>
        <w:ind w:left="567" w:right="567"/>
        <w:jc w:val="center"/>
        <w:rPr>
          <w:bCs/>
          <w:i/>
          <w:iCs/>
          <w:sz w:val="20"/>
          <w:szCs w:val="20"/>
        </w:rPr>
      </w:pPr>
      <w:r w:rsidRPr="00440D1E">
        <w:rPr>
          <w:bCs/>
          <w:i/>
          <w:iCs/>
          <w:sz w:val="20"/>
          <w:szCs w:val="20"/>
        </w:rPr>
        <w:t>[…]</w:t>
      </w:r>
    </w:p>
    <w:p w14:paraId="0FB68BF5" w14:textId="2AD7EB57" w:rsidR="005A0AFA" w:rsidRPr="00440D1E" w:rsidRDefault="005A0AFA" w:rsidP="00D22869">
      <w:pPr>
        <w:spacing w:after="0" w:line="360" w:lineRule="auto"/>
        <w:ind w:left="567" w:right="567"/>
        <w:rPr>
          <w:bCs/>
          <w:i/>
          <w:iCs/>
          <w:sz w:val="20"/>
          <w:szCs w:val="20"/>
        </w:rPr>
      </w:pPr>
      <w:r w:rsidRPr="00440D1E">
        <w:rPr>
          <w:bCs/>
          <w:i/>
          <w:iCs/>
          <w:sz w:val="20"/>
          <w:szCs w:val="20"/>
        </w:rPr>
        <w:t xml:space="preserve">No obstante, con la finalidad de garantizar plenamente el derecho de acceso a la información que asisten el hoy recurrente, se hace de su conocimiento que dicha información es de carácter público y que puede </w:t>
      </w:r>
      <w:r w:rsidR="0086151C" w:rsidRPr="00440D1E">
        <w:rPr>
          <w:bCs/>
          <w:i/>
          <w:iCs/>
          <w:sz w:val="20"/>
          <w:szCs w:val="20"/>
        </w:rPr>
        <w:t>localizarse en el IPOMEX de esta Dependencia del Ejecutivo Estatal</w:t>
      </w:r>
      <w:r w:rsidR="00EB048D" w:rsidRPr="00440D1E">
        <w:rPr>
          <w:bCs/>
          <w:i/>
          <w:iCs/>
          <w:sz w:val="20"/>
          <w:szCs w:val="20"/>
        </w:rPr>
        <w:t>, en el artículo 92 fracción VIIIA “Remun</w:t>
      </w:r>
      <w:r w:rsidR="00051140" w:rsidRPr="00440D1E">
        <w:rPr>
          <w:bCs/>
          <w:i/>
          <w:iCs/>
          <w:sz w:val="20"/>
          <w:szCs w:val="20"/>
        </w:rPr>
        <w:t xml:space="preserve">eraciones”: </w:t>
      </w:r>
      <w:hyperlink r:id="rId12" w:history="1">
        <w:r w:rsidR="0065361B" w:rsidRPr="00440D1E">
          <w:rPr>
            <w:rStyle w:val="Hipervnculo"/>
            <w:bCs/>
            <w:i/>
            <w:iCs/>
            <w:sz w:val="20"/>
            <w:szCs w:val="20"/>
          </w:rPr>
          <w:t>https://www.ipomex.org.mx/ipo3/lgt/indice/SMOV/art_92_viii.web</w:t>
        </w:r>
      </w:hyperlink>
      <w:r w:rsidR="0065361B" w:rsidRPr="00440D1E">
        <w:rPr>
          <w:bCs/>
          <w:i/>
          <w:iCs/>
          <w:sz w:val="20"/>
          <w:szCs w:val="20"/>
        </w:rPr>
        <w:t xml:space="preserve"> </w:t>
      </w:r>
    </w:p>
    <w:p w14:paraId="42876239" w14:textId="77777777" w:rsidR="00CA047B" w:rsidRPr="00440D1E" w:rsidRDefault="00CA047B" w:rsidP="00D22869">
      <w:pPr>
        <w:spacing w:after="0" w:line="360" w:lineRule="auto"/>
        <w:ind w:left="567" w:right="567"/>
        <w:rPr>
          <w:bCs/>
          <w:i/>
          <w:iCs/>
          <w:sz w:val="20"/>
          <w:szCs w:val="20"/>
        </w:rPr>
      </w:pPr>
    </w:p>
    <w:p w14:paraId="6EAC9847" w14:textId="5EC38CCF" w:rsidR="00CA047B" w:rsidRPr="00440D1E" w:rsidRDefault="0065361B" w:rsidP="00D22869">
      <w:pPr>
        <w:spacing w:after="0" w:line="360" w:lineRule="auto"/>
        <w:ind w:left="567" w:right="567"/>
        <w:rPr>
          <w:bCs/>
          <w:i/>
          <w:iCs/>
          <w:sz w:val="20"/>
          <w:szCs w:val="20"/>
        </w:rPr>
      </w:pPr>
      <w:r w:rsidRPr="00440D1E">
        <w:rPr>
          <w:bCs/>
          <w:i/>
          <w:iCs/>
          <w:sz w:val="20"/>
          <w:szCs w:val="20"/>
        </w:rPr>
        <w:t xml:space="preserve">Para tal efecto, se deberán descargar los registros a los cuales desea tener acceso, al abrir </w:t>
      </w:r>
      <w:r w:rsidR="00871A74" w:rsidRPr="00440D1E">
        <w:rPr>
          <w:bCs/>
          <w:i/>
          <w:iCs/>
          <w:sz w:val="20"/>
          <w:szCs w:val="20"/>
        </w:rPr>
        <w:t xml:space="preserve">el archivo en formato .xlsx desplegará los nombres de los funcionarios y sus respectivas remuneraciones, como puede observarse a continuación, de manera ilustrativa: </w:t>
      </w:r>
    </w:p>
    <w:p w14:paraId="36A7042F" w14:textId="77777777" w:rsidR="00871A74" w:rsidRPr="00440D1E" w:rsidRDefault="00871A74" w:rsidP="00D22869">
      <w:pPr>
        <w:spacing w:after="0" w:line="360" w:lineRule="auto"/>
        <w:ind w:left="567" w:right="567"/>
        <w:rPr>
          <w:bCs/>
          <w:i/>
          <w:iCs/>
          <w:sz w:val="20"/>
          <w:szCs w:val="20"/>
        </w:rPr>
      </w:pPr>
    </w:p>
    <w:p w14:paraId="198E4CB7" w14:textId="40F4A579" w:rsidR="00871A74" w:rsidRPr="00440D1E" w:rsidRDefault="007D00B8" w:rsidP="00D22869">
      <w:pPr>
        <w:spacing w:after="0" w:line="360" w:lineRule="auto"/>
        <w:ind w:left="567" w:right="567"/>
        <w:jc w:val="center"/>
        <w:rPr>
          <w:bCs/>
          <w:i/>
          <w:iCs/>
          <w:sz w:val="20"/>
          <w:szCs w:val="20"/>
        </w:rPr>
      </w:pPr>
      <w:r w:rsidRPr="00440D1E">
        <w:rPr>
          <w:bCs/>
          <w:i/>
          <w:iCs/>
          <w:noProof/>
          <w:sz w:val="20"/>
          <w:szCs w:val="20"/>
          <w:lang w:eastAsia="es-MX"/>
        </w:rPr>
        <w:lastRenderedPageBreak/>
        <w:drawing>
          <wp:inline distT="0" distB="0" distL="0" distR="0" wp14:anchorId="047CD8DE" wp14:editId="0AF74E11">
            <wp:extent cx="5090160" cy="214299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3">
                      <a:extLst>
                        <a:ext uri="{28A0092B-C50C-407E-A947-70E740481C1C}">
                          <a14:useLocalDpi xmlns:a14="http://schemas.microsoft.com/office/drawing/2010/main" val="0"/>
                        </a:ext>
                      </a:extLst>
                    </a:blip>
                    <a:stretch>
                      <a:fillRect/>
                    </a:stretch>
                  </pic:blipFill>
                  <pic:spPr>
                    <a:xfrm>
                      <a:off x="0" y="0"/>
                      <a:ext cx="5095800" cy="2145365"/>
                    </a:xfrm>
                    <a:prstGeom prst="rect">
                      <a:avLst/>
                    </a:prstGeom>
                  </pic:spPr>
                </pic:pic>
              </a:graphicData>
            </a:graphic>
          </wp:inline>
        </w:drawing>
      </w:r>
    </w:p>
    <w:p w14:paraId="426D9E12" w14:textId="77777777" w:rsidR="00871A74" w:rsidRPr="00440D1E" w:rsidRDefault="00871A74" w:rsidP="00D22869">
      <w:pPr>
        <w:spacing w:after="0" w:line="360" w:lineRule="auto"/>
        <w:ind w:left="567" w:right="567"/>
        <w:rPr>
          <w:bCs/>
          <w:i/>
          <w:iCs/>
          <w:sz w:val="20"/>
          <w:szCs w:val="20"/>
        </w:rPr>
      </w:pPr>
    </w:p>
    <w:p w14:paraId="34A26E89" w14:textId="61626E4D" w:rsidR="00871A74" w:rsidRPr="00440D1E" w:rsidRDefault="007C10DB" w:rsidP="00D22869">
      <w:pPr>
        <w:spacing w:after="0" w:line="360" w:lineRule="auto"/>
        <w:ind w:left="567" w:right="567"/>
        <w:rPr>
          <w:bCs/>
          <w:i/>
          <w:iCs/>
          <w:sz w:val="20"/>
          <w:szCs w:val="20"/>
        </w:rPr>
      </w:pPr>
      <w:r w:rsidRPr="00440D1E">
        <w:rPr>
          <w:bCs/>
          <w:i/>
          <w:iCs/>
          <w:sz w:val="20"/>
          <w:szCs w:val="20"/>
        </w:rPr>
        <w:t>En relación con “…</w:t>
      </w:r>
      <w:proofErr w:type="spellStart"/>
      <w:r w:rsidRPr="00440D1E">
        <w:rPr>
          <w:bCs/>
          <w:i/>
          <w:iCs/>
          <w:sz w:val="20"/>
          <w:szCs w:val="20"/>
        </w:rPr>
        <w:t>curriculm</w:t>
      </w:r>
      <w:proofErr w:type="spellEnd"/>
      <w:r w:rsidRPr="00440D1E">
        <w:rPr>
          <w:bCs/>
          <w:i/>
          <w:iCs/>
          <w:sz w:val="20"/>
          <w:szCs w:val="20"/>
        </w:rPr>
        <w:t xml:space="preserve"> vitae…” (Sic) se hace del conocimiento del hoy recurrente que, como se señaló en la respuesta a la solicitud primigenia, la información es de carácter público y puede localizarse en el portal de información </w:t>
      </w:r>
      <w:r w:rsidR="00D2442D" w:rsidRPr="00440D1E">
        <w:rPr>
          <w:bCs/>
          <w:i/>
          <w:iCs/>
          <w:sz w:val="20"/>
          <w:szCs w:val="20"/>
        </w:rPr>
        <w:t xml:space="preserve">pública de oficio de los sujetos obligados del Estado de México y Municipios (IPOMEX): </w:t>
      </w:r>
      <w:hyperlink r:id="rId14" w:history="1">
        <w:r w:rsidR="000F6440" w:rsidRPr="00440D1E">
          <w:rPr>
            <w:rStyle w:val="Hipervnculo"/>
            <w:bCs/>
            <w:i/>
            <w:iCs/>
            <w:sz w:val="20"/>
            <w:szCs w:val="20"/>
          </w:rPr>
          <w:t>https://www.ipomex.org.mx/ipo3/lgt/indice/SMOV/art_92_xxi.web</w:t>
        </w:r>
      </w:hyperlink>
      <w:r w:rsidR="000F6440" w:rsidRPr="00440D1E">
        <w:rPr>
          <w:bCs/>
          <w:i/>
          <w:iCs/>
          <w:sz w:val="20"/>
          <w:szCs w:val="20"/>
        </w:rPr>
        <w:t xml:space="preserve">, atendiendo así, además, la obligación contenida en el artículo 92 de la Ley de Transparencia </w:t>
      </w:r>
      <w:r w:rsidR="00F0204D" w:rsidRPr="00440D1E">
        <w:rPr>
          <w:bCs/>
          <w:i/>
          <w:iCs/>
          <w:sz w:val="20"/>
          <w:szCs w:val="20"/>
        </w:rPr>
        <w:t xml:space="preserve">y Acceso a la Información Pública del Estado de México y Municipios, que a la letra indica: </w:t>
      </w:r>
    </w:p>
    <w:p w14:paraId="4588CE9D" w14:textId="14044D53" w:rsidR="00F0204D" w:rsidRPr="00440D1E" w:rsidRDefault="00F0204D" w:rsidP="00D22869">
      <w:pPr>
        <w:spacing w:after="0" w:line="360" w:lineRule="auto"/>
        <w:ind w:left="567" w:right="567"/>
        <w:jc w:val="center"/>
        <w:rPr>
          <w:bCs/>
          <w:i/>
          <w:iCs/>
          <w:sz w:val="20"/>
          <w:szCs w:val="20"/>
        </w:rPr>
      </w:pPr>
      <w:r w:rsidRPr="00440D1E">
        <w:rPr>
          <w:bCs/>
          <w:i/>
          <w:iCs/>
          <w:sz w:val="20"/>
          <w:szCs w:val="20"/>
        </w:rPr>
        <w:t>[…]</w:t>
      </w:r>
    </w:p>
    <w:p w14:paraId="06B4D286" w14:textId="34C2B508" w:rsidR="00F0204D" w:rsidRPr="00440D1E" w:rsidRDefault="00DD015A" w:rsidP="00D22869">
      <w:pPr>
        <w:spacing w:after="0" w:line="360" w:lineRule="auto"/>
        <w:ind w:left="567" w:right="567"/>
        <w:rPr>
          <w:bCs/>
          <w:i/>
          <w:iCs/>
          <w:sz w:val="20"/>
          <w:szCs w:val="20"/>
        </w:rPr>
      </w:pPr>
      <w:r w:rsidRPr="00440D1E">
        <w:rPr>
          <w:bCs/>
          <w:i/>
          <w:iCs/>
          <w:sz w:val="20"/>
          <w:szCs w:val="20"/>
        </w:rPr>
        <w:t>Para tal efecto, es importante destacar que, al momento de ingresar al vinculo electrónico arriba indicado, se descargara</w:t>
      </w:r>
      <w:r w:rsidR="006053B5" w:rsidRPr="00440D1E">
        <w:rPr>
          <w:bCs/>
          <w:i/>
          <w:iCs/>
          <w:sz w:val="20"/>
          <w:szCs w:val="20"/>
        </w:rPr>
        <w:t xml:space="preserve"> un archivo en formato Excel, donde viene la información correspondiente a cada uno de los servidores públicos de esta dependencia, como se observ</w:t>
      </w:r>
      <w:r w:rsidR="00357EC2" w:rsidRPr="00440D1E">
        <w:rPr>
          <w:bCs/>
          <w:i/>
          <w:iCs/>
          <w:sz w:val="20"/>
          <w:szCs w:val="20"/>
        </w:rPr>
        <w:t xml:space="preserve">a en la imagen siguiente: </w:t>
      </w:r>
    </w:p>
    <w:p w14:paraId="395F6EA9" w14:textId="77777777" w:rsidR="00357EC2" w:rsidRPr="00440D1E" w:rsidRDefault="00357EC2" w:rsidP="00D22869">
      <w:pPr>
        <w:spacing w:after="0" w:line="360" w:lineRule="auto"/>
        <w:ind w:left="567" w:right="567"/>
        <w:rPr>
          <w:bCs/>
          <w:i/>
          <w:iCs/>
          <w:sz w:val="20"/>
          <w:szCs w:val="20"/>
        </w:rPr>
      </w:pPr>
    </w:p>
    <w:p w14:paraId="3141CEF3" w14:textId="6701EFBB" w:rsidR="00357EC2" w:rsidRPr="00440D1E" w:rsidRDefault="00357EC2" w:rsidP="00D22869">
      <w:pPr>
        <w:spacing w:after="0" w:line="360" w:lineRule="auto"/>
        <w:ind w:left="567" w:right="567"/>
        <w:jc w:val="center"/>
        <w:rPr>
          <w:bCs/>
          <w:i/>
          <w:iCs/>
          <w:sz w:val="20"/>
          <w:szCs w:val="20"/>
        </w:rPr>
      </w:pPr>
      <w:r w:rsidRPr="00440D1E">
        <w:rPr>
          <w:bCs/>
          <w:i/>
          <w:iCs/>
          <w:noProof/>
          <w:sz w:val="20"/>
          <w:szCs w:val="20"/>
          <w:lang w:eastAsia="es-MX"/>
        </w:rPr>
        <w:drawing>
          <wp:inline distT="0" distB="0" distL="0" distR="0" wp14:anchorId="5056B5B2" wp14:editId="7F1B5401">
            <wp:extent cx="4768799" cy="187960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5">
                      <a:extLst>
                        <a:ext uri="{28A0092B-C50C-407E-A947-70E740481C1C}">
                          <a14:useLocalDpi xmlns:a14="http://schemas.microsoft.com/office/drawing/2010/main" val="0"/>
                        </a:ext>
                      </a:extLst>
                    </a:blip>
                    <a:stretch>
                      <a:fillRect/>
                    </a:stretch>
                  </pic:blipFill>
                  <pic:spPr>
                    <a:xfrm>
                      <a:off x="0" y="0"/>
                      <a:ext cx="4775271" cy="1882151"/>
                    </a:xfrm>
                    <a:prstGeom prst="rect">
                      <a:avLst/>
                    </a:prstGeom>
                  </pic:spPr>
                </pic:pic>
              </a:graphicData>
            </a:graphic>
          </wp:inline>
        </w:drawing>
      </w:r>
    </w:p>
    <w:p w14:paraId="3D93BC4E" w14:textId="77777777" w:rsidR="00357EC2" w:rsidRPr="00440D1E" w:rsidRDefault="00357EC2" w:rsidP="00D22869">
      <w:pPr>
        <w:spacing w:after="0" w:line="360" w:lineRule="auto"/>
        <w:ind w:left="567" w:right="567"/>
        <w:rPr>
          <w:bCs/>
          <w:i/>
          <w:iCs/>
          <w:sz w:val="20"/>
          <w:szCs w:val="20"/>
        </w:rPr>
      </w:pPr>
    </w:p>
    <w:p w14:paraId="485DD5D6" w14:textId="1B1C4459" w:rsidR="00357EC2" w:rsidRPr="00440D1E" w:rsidRDefault="00FF26D7" w:rsidP="00D22869">
      <w:pPr>
        <w:spacing w:after="0" w:line="360" w:lineRule="auto"/>
        <w:ind w:left="567" w:right="567"/>
        <w:rPr>
          <w:bCs/>
          <w:i/>
          <w:iCs/>
          <w:sz w:val="20"/>
          <w:szCs w:val="20"/>
        </w:rPr>
      </w:pPr>
      <w:r w:rsidRPr="00440D1E">
        <w:rPr>
          <w:bCs/>
          <w:i/>
          <w:iCs/>
          <w:sz w:val="20"/>
          <w:szCs w:val="20"/>
        </w:rPr>
        <w:lastRenderedPageBreak/>
        <w:t xml:space="preserve">Una vez ubicado al funcionario del cual se </w:t>
      </w:r>
      <w:r w:rsidR="00CB62DE" w:rsidRPr="00440D1E">
        <w:rPr>
          <w:bCs/>
          <w:i/>
          <w:iCs/>
          <w:sz w:val="20"/>
          <w:szCs w:val="20"/>
        </w:rPr>
        <w:t>desee obtener información, se deberá acceder al link que contiene la información curricular del mismo modo, por ejemplo</w:t>
      </w:r>
      <w:r w:rsidR="001B00F2" w:rsidRPr="00440D1E">
        <w:rPr>
          <w:bCs/>
          <w:i/>
          <w:iCs/>
          <w:sz w:val="20"/>
          <w:szCs w:val="20"/>
        </w:rPr>
        <w:t xml:space="preserve">: </w:t>
      </w:r>
      <w:hyperlink r:id="rId16" w:history="1">
        <w:r w:rsidR="00253259" w:rsidRPr="00440D1E">
          <w:rPr>
            <w:rStyle w:val="Hipervnculo"/>
            <w:bCs/>
            <w:i/>
            <w:iCs/>
            <w:sz w:val="20"/>
            <w:szCs w:val="20"/>
          </w:rPr>
          <w:t>https://www.coordinacionformatica.com.mx/Semov/Doc6740953298654466416CARLOS_PREZA_MILLAN.pdf</w:t>
        </w:r>
      </w:hyperlink>
      <w:r w:rsidR="00253259" w:rsidRPr="00440D1E">
        <w:rPr>
          <w:bCs/>
          <w:i/>
          <w:iCs/>
          <w:sz w:val="20"/>
          <w:szCs w:val="20"/>
        </w:rPr>
        <w:t xml:space="preserve"> </w:t>
      </w:r>
      <w:r w:rsidR="00C27C93" w:rsidRPr="00440D1E">
        <w:rPr>
          <w:bCs/>
          <w:i/>
          <w:iCs/>
          <w:sz w:val="20"/>
          <w:szCs w:val="20"/>
        </w:rPr>
        <w:t xml:space="preserve">donde se arroja la siguiente información: </w:t>
      </w:r>
    </w:p>
    <w:p w14:paraId="33BB871D" w14:textId="77777777" w:rsidR="00C27C93" w:rsidRPr="00440D1E" w:rsidRDefault="00C27C93" w:rsidP="00D22869">
      <w:pPr>
        <w:spacing w:after="0" w:line="360" w:lineRule="auto"/>
        <w:ind w:left="567" w:right="567"/>
        <w:rPr>
          <w:bCs/>
          <w:i/>
          <w:iCs/>
          <w:sz w:val="20"/>
          <w:szCs w:val="20"/>
        </w:rPr>
      </w:pPr>
    </w:p>
    <w:p w14:paraId="47B41D4A" w14:textId="3F5D2CE1" w:rsidR="00C27C93" w:rsidRPr="00440D1E" w:rsidRDefault="00DC6311" w:rsidP="00D22869">
      <w:pPr>
        <w:spacing w:after="0" w:line="360" w:lineRule="auto"/>
        <w:ind w:left="567" w:right="567"/>
        <w:jc w:val="center"/>
        <w:rPr>
          <w:bCs/>
          <w:i/>
          <w:iCs/>
          <w:sz w:val="20"/>
          <w:szCs w:val="20"/>
        </w:rPr>
      </w:pPr>
      <w:r w:rsidRPr="00440D1E">
        <w:rPr>
          <w:bCs/>
          <w:i/>
          <w:iCs/>
          <w:noProof/>
          <w:sz w:val="20"/>
          <w:szCs w:val="20"/>
          <w:lang w:eastAsia="es-MX"/>
        </w:rPr>
        <w:drawing>
          <wp:inline distT="0" distB="0" distL="0" distR="0" wp14:anchorId="748F8974" wp14:editId="66D5D6E1">
            <wp:extent cx="3728720" cy="2474886"/>
            <wp:effectExtent l="0" t="0" r="508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7">
                      <a:extLst>
                        <a:ext uri="{28A0092B-C50C-407E-A947-70E740481C1C}">
                          <a14:useLocalDpi xmlns:a14="http://schemas.microsoft.com/office/drawing/2010/main" val="0"/>
                        </a:ext>
                      </a:extLst>
                    </a:blip>
                    <a:stretch>
                      <a:fillRect/>
                    </a:stretch>
                  </pic:blipFill>
                  <pic:spPr>
                    <a:xfrm>
                      <a:off x="0" y="0"/>
                      <a:ext cx="3733694" cy="2478187"/>
                    </a:xfrm>
                    <a:prstGeom prst="rect">
                      <a:avLst/>
                    </a:prstGeom>
                  </pic:spPr>
                </pic:pic>
              </a:graphicData>
            </a:graphic>
          </wp:inline>
        </w:drawing>
      </w:r>
    </w:p>
    <w:p w14:paraId="68010EE1" w14:textId="77777777" w:rsidR="00C27C93" w:rsidRPr="00440D1E" w:rsidRDefault="00C27C93" w:rsidP="00D22869">
      <w:pPr>
        <w:spacing w:after="0" w:line="360" w:lineRule="auto"/>
        <w:ind w:left="567" w:right="567"/>
        <w:rPr>
          <w:bCs/>
          <w:i/>
          <w:iCs/>
          <w:sz w:val="20"/>
          <w:szCs w:val="20"/>
        </w:rPr>
      </w:pPr>
    </w:p>
    <w:p w14:paraId="27B12866" w14:textId="310DAF1C" w:rsidR="00357EC2" w:rsidRPr="00440D1E" w:rsidRDefault="007048CD" w:rsidP="00D22869">
      <w:pPr>
        <w:spacing w:after="0" w:line="360" w:lineRule="auto"/>
        <w:ind w:left="567" w:right="567"/>
        <w:rPr>
          <w:bCs/>
          <w:i/>
          <w:iCs/>
          <w:sz w:val="20"/>
          <w:szCs w:val="20"/>
        </w:rPr>
      </w:pPr>
      <w:r w:rsidRPr="00440D1E">
        <w:rPr>
          <w:bCs/>
          <w:i/>
          <w:iCs/>
          <w:sz w:val="20"/>
          <w:szCs w:val="20"/>
        </w:rPr>
        <w:t xml:space="preserve">Finalmente, por lo que se refiere a “… puesto y categoría que desempeñan todas y cada uno de los servidores públicos contratados por la empresa </w:t>
      </w:r>
      <w:proofErr w:type="spellStart"/>
      <w:r w:rsidRPr="00440D1E">
        <w:rPr>
          <w:bCs/>
          <w:i/>
          <w:iCs/>
          <w:sz w:val="20"/>
          <w:szCs w:val="20"/>
        </w:rPr>
        <w:t>cosmolor</w:t>
      </w:r>
      <w:proofErr w:type="spellEnd"/>
      <w:r w:rsidRPr="00440D1E">
        <w:rPr>
          <w:bCs/>
          <w:i/>
          <w:iCs/>
          <w:sz w:val="20"/>
          <w:szCs w:val="20"/>
        </w:rPr>
        <w:t xml:space="preserve"> referida </w:t>
      </w:r>
      <w:r w:rsidR="00275B37" w:rsidRPr="00440D1E">
        <w:rPr>
          <w:bCs/>
          <w:i/>
          <w:iCs/>
          <w:sz w:val="20"/>
          <w:szCs w:val="20"/>
        </w:rPr>
        <w:t>mediante contrato abierto…” se informa que después de realizar una búsqueda exhaustiva de la información</w:t>
      </w:r>
      <w:r w:rsidR="0027264F" w:rsidRPr="00440D1E">
        <w:rPr>
          <w:bCs/>
          <w:i/>
          <w:iCs/>
          <w:sz w:val="20"/>
          <w:szCs w:val="20"/>
        </w:rPr>
        <w:t xml:space="preserve">, no se localizó información al respecto. </w:t>
      </w:r>
    </w:p>
    <w:p w14:paraId="28084258" w14:textId="76B86C13" w:rsidR="00F0204D" w:rsidRPr="00440D1E" w:rsidRDefault="0027264F" w:rsidP="00D22869">
      <w:pPr>
        <w:spacing w:after="0" w:line="360" w:lineRule="auto"/>
        <w:ind w:left="567" w:right="567"/>
        <w:jc w:val="center"/>
        <w:rPr>
          <w:bCs/>
          <w:i/>
          <w:iCs/>
          <w:sz w:val="20"/>
          <w:szCs w:val="20"/>
        </w:rPr>
      </w:pPr>
      <w:r w:rsidRPr="00440D1E">
        <w:rPr>
          <w:bCs/>
          <w:i/>
          <w:iCs/>
          <w:sz w:val="20"/>
          <w:szCs w:val="20"/>
        </w:rPr>
        <w:t>[…]</w:t>
      </w:r>
    </w:p>
    <w:p w14:paraId="3ACE32EF" w14:textId="1F9DF3D6" w:rsidR="0027264F" w:rsidRPr="00440D1E" w:rsidRDefault="0027264F" w:rsidP="00D22869">
      <w:pPr>
        <w:spacing w:after="0" w:line="360" w:lineRule="auto"/>
        <w:ind w:left="567" w:right="567"/>
        <w:rPr>
          <w:bCs/>
          <w:i/>
          <w:iCs/>
          <w:sz w:val="20"/>
          <w:szCs w:val="20"/>
        </w:rPr>
      </w:pPr>
      <w:r w:rsidRPr="00440D1E">
        <w:rPr>
          <w:bCs/>
          <w:i/>
          <w:iCs/>
          <w:sz w:val="20"/>
          <w:szCs w:val="20"/>
        </w:rPr>
        <w:t xml:space="preserve">En mérito de los anterior, </w:t>
      </w:r>
      <w:r w:rsidR="000264AE" w:rsidRPr="00440D1E">
        <w:rPr>
          <w:bCs/>
          <w:i/>
          <w:iCs/>
          <w:sz w:val="20"/>
          <w:szCs w:val="20"/>
        </w:rPr>
        <w:t xml:space="preserve">pone a disposición </w:t>
      </w:r>
      <w:r w:rsidR="00AD10E8" w:rsidRPr="00440D1E">
        <w:rPr>
          <w:bCs/>
          <w:i/>
          <w:iCs/>
          <w:sz w:val="20"/>
          <w:szCs w:val="20"/>
        </w:rPr>
        <w:t>el presente Informe Justificado por este Sujeto Obligado para los efectos legales correspondientes de conformidad con lo estipulado en el artículo 185 de la Ley de Transparencia y Acceso a la Información Pública del Estado de México y Municipios, por lo que solicito:</w:t>
      </w:r>
    </w:p>
    <w:p w14:paraId="5C942B6B" w14:textId="77777777" w:rsidR="00AD10E8" w:rsidRPr="00440D1E" w:rsidRDefault="00AD10E8" w:rsidP="00D22869">
      <w:pPr>
        <w:spacing w:after="0" w:line="360" w:lineRule="auto"/>
        <w:ind w:left="567" w:right="567"/>
        <w:rPr>
          <w:bCs/>
          <w:i/>
          <w:iCs/>
          <w:sz w:val="20"/>
          <w:szCs w:val="20"/>
        </w:rPr>
      </w:pPr>
    </w:p>
    <w:p w14:paraId="6A353308" w14:textId="72107A95" w:rsidR="00AD10E8" w:rsidRPr="00440D1E" w:rsidRDefault="00AD10E8" w:rsidP="00D22869">
      <w:pPr>
        <w:spacing w:after="0" w:line="360" w:lineRule="auto"/>
        <w:ind w:left="567" w:right="567"/>
        <w:rPr>
          <w:bCs/>
          <w:i/>
          <w:iCs/>
          <w:sz w:val="20"/>
          <w:szCs w:val="20"/>
        </w:rPr>
      </w:pPr>
      <w:r w:rsidRPr="00440D1E">
        <w:rPr>
          <w:bCs/>
          <w:i/>
          <w:iCs/>
          <w:sz w:val="20"/>
          <w:szCs w:val="20"/>
        </w:rPr>
        <w:t xml:space="preserve">ÚNICO: Sirva lo expresado como razones suficientes para que esta unidad resolutora, en términos del artículo </w:t>
      </w:r>
      <w:r w:rsidR="00BB3537" w:rsidRPr="00440D1E">
        <w:rPr>
          <w:bCs/>
          <w:i/>
          <w:iCs/>
          <w:sz w:val="20"/>
          <w:szCs w:val="20"/>
        </w:rPr>
        <w:t xml:space="preserve">186, fracción I, 192, fracciones III y V de la Ley de Transparencia y Acceso a la Información Pública del Estado de México y Municipios, se CONFIRME la respuesta presentada </w:t>
      </w:r>
      <w:r w:rsidR="00E60870" w:rsidRPr="00440D1E">
        <w:rPr>
          <w:bCs/>
          <w:i/>
          <w:iCs/>
          <w:sz w:val="20"/>
          <w:szCs w:val="20"/>
        </w:rPr>
        <w:lastRenderedPageBreak/>
        <w:t>por este Sujeto Obligado a la solicitud primigenia y se tenga por presentada la respuesta de e</w:t>
      </w:r>
      <w:r w:rsidR="003343F5" w:rsidRPr="00440D1E">
        <w:rPr>
          <w:bCs/>
          <w:i/>
          <w:iCs/>
          <w:sz w:val="20"/>
          <w:szCs w:val="20"/>
        </w:rPr>
        <w:t>ste Sujeto Obligado, a través de este Informe Justificado para todos los efectos legales correspondientes</w:t>
      </w:r>
    </w:p>
    <w:p w14:paraId="70AE878F" w14:textId="26E8F6FE" w:rsidR="003343F5" w:rsidRPr="00440D1E" w:rsidRDefault="003343F5" w:rsidP="00D22869">
      <w:pPr>
        <w:spacing w:after="0" w:line="360" w:lineRule="auto"/>
        <w:ind w:left="567" w:right="567"/>
        <w:rPr>
          <w:bCs/>
          <w:i/>
          <w:iCs/>
          <w:sz w:val="20"/>
          <w:szCs w:val="20"/>
        </w:rPr>
      </w:pPr>
      <w:r w:rsidRPr="00440D1E">
        <w:rPr>
          <w:bCs/>
          <w:i/>
          <w:iCs/>
          <w:sz w:val="20"/>
          <w:szCs w:val="20"/>
        </w:rPr>
        <w:t xml:space="preserve">… (Sic) </w:t>
      </w:r>
    </w:p>
    <w:p w14:paraId="3CADB5BC" w14:textId="77777777" w:rsidR="00871A74" w:rsidRPr="00440D1E" w:rsidRDefault="00871A74" w:rsidP="00D22869">
      <w:pPr>
        <w:spacing w:after="0" w:line="360" w:lineRule="auto"/>
        <w:rPr>
          <w:bCs/>
        </w:rPr>
      </w:pPr>
    </w:p>
    <w:p w14:paraId="7BA834FD" w14:textId="7C5CC41A" w:rsidR="00871A74" w:rsidRPr="00440D1E" w:rsidRDefault="00082C75" w:rsidP="00D22869">
      <w:pPr>
        <w:spacing w:after="0" w:line="360" w:lineRule="auto"/>
        <w:rPr>
          <w:bCs/>
        </w:rPr>
      </w:pPr>
      <w:r w:rsidRPr="00440D1E">
        <w:rPr>
          <w:bCs/>
        </w:rPr>
        <w:t>A su Informe Justificado</w:t>
      </w:r>
      <w:r w:rsidR="0077049B" w:rsidRPr="00440D1E">
        <w:rPr>
          <w:bCs/>
        </w:rPr>
        <w:t xml:space="preserve"> el Sujeto Obligado, adjunt</w:t>
      </w:r>
      <w:r w:rsidR="0090029B">
        <w:rPr>
          <w:bCs/>
        </w:rPr>
        <w:t>ó</w:t>
      </w:r>
      <w:r w:rsidR="0077049B" w:rsidRPr="00440D1E">
        <w:rPr>
          <w:bCs/>
        </w:rPr>
        <w:t xml:space="preserve"> la digitalización de un documento denominado “</w:t>
      </w:r>
      <w:r w:rsidR="0077049B" w:rsidRPr="00440D1E">
        <w:rPr>
          <w:bCs/>
        </w:rPr>
        <w:tab/>
      </w:r>
      <w:r w:rsidR="0077049B" w:rsidRPr="00440D1E">
        <w:rPr>
          <w:bCs/>
          <w:i/>
          <w:iCs/>
        </w:rPr>
        <w:t>Anexo Respuesta CAAD RR 10321.pdf</w:t>
      </w:r>
      <w:r w:rsidR="0077049B" w:rsidRPr="00440D1E">
        <w:rPr>
          <w:bCs/>
        </w:rPr>
        <w:t xml:space="preserve">”de cuya revisión de advierte lo siguiente: </w:t>
      </w:r>
    </w:p>
    <w:p w14:paraId="0EC8E0FA" w14:textId="77777777" w:rsidR="0077049B" w:rsidRPr="00440D1E" w:rsidRDefault="0077049B" w:rsidP="00D22869">
      <w:pPr>
        <w:spacing w:after="0" w:line="360" w:lineRule="auto"/>
        <w:rPr>
          <w:bCs/>
        </w:rPr>
      </w:pPr>
    </w:p>
    <w:p w14:paraId="77045E85" w14:textId="042B361D" w:rsidR="0077049B" w:rsidRPr="00440D1E" w:rsidRDefault="00C80940" w:rsidP="00D22869">
      <w:pPr>
        <w:spacing w:after="0" w:line="360" w:lineRule="auto"/>
        <w:jc w:val="center"/>
        <w:rPr>
          <w:bCs/>
        </w:rPr>
      </w:pPr>
      <w:r w:rsidRPr="00440D1E">
        <w:rPr>
          <w:bCs/>
          <w:noProof/>
          <w:lang w:eastAsia="es-MX"/>
        </w:rPr>
        <w:drawing>
          <wp:inline distT="0" distB="0" distL="0" distR="0" wp14:anchorId="08C7B1CF" wp14:editId="77527008">
            <wp:extent cx="5293640" cy="2631440"/>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8">
                      <a:extLst>
                        <a:ext uri="{28A0092B-C50C-407E-A947-70E740481C1C}">
                          <a14:useLocalDpi xmlns:a14="http://schemas.microsoft.com/office/drawing/2010/main" val="0"/>
                        </a:ext>
                      </a:extLst>
                    </a:blip>
                    <a:stretch>
                      <a:fillRect/>
                    </a:stretch>
                  </pic:blipFill>
                  <pic:spPr>
                    <a:xfrm>
                      <a:off x="0" y="0"/>
                      <a:ext cx="5295895" cy="2632561"/>
                    </a:xfrm>
                    <a:prstGeom prst="rect">
                      <a:avLst/>
                    </a:prstGeom>
                  </pic:spPr>
                </pic:pic>
              </a:graphicData>
            </a:graphic>
          </wp:inline>
        </w:drawing>
      </w:r>
    </w:p>
    <w:p w14:paraId="1E3C6F37" w14:textId="77777777" w:rsidR="00871A74" w:rsidRPr="00440D1E" w:rsidRDefault="00871A74" w:rsidP="00D22869">
      <w:pPr>
        <w:spacing w:after="0" w:line="360" w:lineRule="auto"/>
        <w:rPr>
          <w:bCs/>
        </w:rPr>
      </w:pPr>
    </w:p>
    <w:p w14:paraId="632E5FA0" w14:textId="2EC9ADCB" w:rsidR="008F69B6" w:rsidRPr="00440D1E" w:rsidRDefault="008F69B6" w:rsidP="00D22869">
      <w:pPr>
        <w:spacing w:after="0" w:line="360" w:lineRule="auto"/>
        <w:rPr>
          <w:rFonts w:eastAsia="Palatino Linotype" w:cs="Palatino Linotype"/>
          <w:lang w:val="es-ES"/>
        </w:rPr>
      </w:pPr>
      <w:r w:rsidRPr="00440D1E">
        <w:rPr>
          <w:rFonts w:eastAsia="Palatino Linotype" w:cs="Palatino Linotype"/>
          <w:b/>
          <w:bCs/>
          <w:lang w:val="es-ES"/>
        </w:rPr>
        <w:t xml:space="preserve">d) Ampliación de plazo para resolver. </w:t>
      </w:r>
      <w:r w:rsidRPr="00440D1E">
        <w:rPr>
          <w:rFonts w:eastAsia="Palatino Linotype" w:cs="Palatino Linotype"/>
          <w:lang w:val="es-ES"/>
        </w:rPr>
        <w:t xml:space="preserve">El </w:t>
      </w:r>
      <w:r w:rsidR="00B80D7D" w:rsidRPr="00440D1E">
        <w:rPr>
          <w:rFonts w:eastAsia="Palatino Linotype" w:cs="Palatino Linotype"/>
          <w:lang w:val="es-ES"/>
        </w:rPr>
        <w:t>quince de julio</w:t>
      </w:r>
      <w:r w:rsidRPr="00440D1E">
        <w:rPr>
          <w:rFonts w:eastAsia="Palatino Linotype" w:cs="Palatino Linotype"/>
          <w:lang w:val="es-ES"/>
        </w:rPr>
        <w:t xml:space="preserve"> dos mil veintidós, </w:t>
      </w:r>
      <w:r w:rsidRPr="00440D1E">
        <w:rPr>
          <w:rFonts w:eastAsia="Palatino Linotype" w:cs="Palatino Linotype"/>
          <w:color w:val="auto"/>
          <w:lang w:val="es-ES" w:eastAsia="es-MX"/>
        </w:rPr>
        <w:t>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w:t>
      </w:r>
    </w:p>
    <w:p w14:paraId="0517753D" w14:textId="77777777" w:rsidR="008F69B6" w:rsidRPr="00440D1E" w:rsidRDefault="008F69B6" w:rsidP="00D22869">
      <w:pPr>
        <w:spacing w:after="0" w:line="360" w:lineRule="auto"/>
        <w:rPr>
          <w:rFonts w:eastAsia="Palatino Linotype" w:cs="Palatino Linotype"/>
          <w:b/>
          <w:bCs/>
          <w:color w:val="auto"/>
          <w:lang w:eastAsia="es-MX"/>
        </w:rPr>
      </w:pPr>
    </w:p>
    <w:p w14:paraId="6FF95F27" w14:textId="77777777" w:rsidR="008F69B6" w:rsidRPr="00440D1E" w:rsidRDefault="008F69B6" w:rsidP="00D22869">
      <w:pPr>
        <w:spacing w:after="0" w:line="360" w:lineRule="auto"/>
        <w:rPr>
          <w:rFonts w:eastAsia="Palatino Linotype" w:cs="Palatino Linotype"/>
          <w:color w:val="auto"/>
          <w:lang w:eastAsia="es-MX"/>
        </w:rPr>
      </w:pPr>
      <w:r w:rsidRPr="00440D1E">
        <w:rPr>
          <w:rFonts w:eastAsia="Palatino Linotype" w:cs="Palatino Linotype"/>
          <w:color w:val="auto"/>
          <w:lang w:eastAsia="es-MX"/>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w:t>
      </w:r>
      <w:r w:rsidRPr="00440D1E">
        <w:rPr>
          <w:rFonts w:eastAsia="Palatino Linotype" w:cs="Palatino Linotype"/>
          <w:color w:val="auto"/>
          <w:lang w:eastAsia="es-MX"/>
        </w:rPr>
        <w:lastRenderedPageBreak/>
        <w:t>año pasado dentro del mismo periodo, se ha incrementado aproximadamente un 400%, circunstancia atípica que ha rebasado las capacidades técnicas y humanas del personal encargado de la proyección de las resoluciones a dichos medios de impugnación.</w:t>
      </w:r>
    </w:p>
    <w:p w14:paraId="4CC44BA3" w14:textId="77777777" w:rsidR="008F69B6" w:rsidRPr="00440D1E" w:rsidRDefault="008F69B6" w:rsidP="00D22869">
      <w:pPr>
        <w:spacing w:after="0" w:line="360" w:lineRule="auto"/>
        <w:rPr>
          <w:rFonts w:eastAsia="Palatino Linotype" w:cs="Palatino Linotype"/>
          <w:color w:val="auto"/>
          <w:lang w:eastAsia="es-MX"/>
        </w:rPr>
      </w:pPr>
    </w:p>
    <w:p w14:paraId="2196786B" w14:textId="77777777" w:rsidR="008F69B6" w:rsidRPr="00440D1E" w:rsidRDefault="008F69B6" w:rsidP="00D22869">
      <w:pPr>
        <w:spacing w:after="0" w:line="360" w:lineRule="auto"/>
        <w:rPr>
          <w:rFonts w:eastAsia="Palatino Linotype" w:cs="Palatino Linotype"/>
          <w:color w:val="auto"/>
          <w:lang w:eastAsia="es-MX"/>
        </w:rPr>
      </w:pPr>
      <w:r w:rsidRPr="00440D1E">
        <w:rPr>
          <w:rFonts w:eastAsia="Palatino Linotype" w:cs="Palatino Linotype"/>
          <w:color w:val="auto"/>
          <w:lang w:eastAsia="es-MX"/>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496704C" w14:textId="77777777" w:rsidR="008F69B6" w:rsidRPr="00440D1E" w:rsidRDefault="008F69B6" w:rsidP="00D22869">
      <w:pPr>
        <w:spacing w:after="0" w:line="360" w:lineRule="auto"/>
        <w:rPr>
          <w:rFonts w:eastAsia="Palatino Linotype" w:cs="Palatino Linotype"/>
          <w:color w:val="auto"/>
          <w:lang w:eastAsia="es-MX"/>
        </w:rPr>
      </w:pPr>
    </w:p>
    <w:p w14:paraId="3A5EDBC4" w14:textId="77777777" w:rsidR="008F69B6" w:rsidRPr="00440D1E" w:rsidRDefault="008F69B6" w:rsidP="00D22869">
      <w:pPr>
        <w:spacing w:after="0" w:line="360" w:lineRule="auto"/>
        <w:rPr>
          <w:rFonts w:eastAsia="Palatino Linotype" w:cs="Palatino Linotype"/>
          <w:color w:val="auto"/>
          <w:lang w:eastAsia="es-MX"/>
        </w:rPr>
      </w:pPr>
      <w:r w:rsidRPr="00440D1E">
        <w:rPr>
          <w:rFonts w:eastAsia="Palatino Linotype" w:cs="Palatino Linotype"/>
          <w:color w:val="auto"/>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421C4F8" w14:textId="77777777" w:rsidR="008F69B6" w:rsidRPr="00440D1E" w:rsidRDefault="008F69B6" w:rsidP="00D22869">
      <w:pPr>
        <w:spacing w:after="0" w:line="360" w:lineRule="auto"/>
        <w:rPr>
          <w:rFonts w:eastAsia="Palatino Linotype" w:cs="Palatino Linotype"/>
          <w:color w:val="auto"/>
          <w:lang w:eastAsia="es-MX"/>
        </w:rPr>
      </w:pPr>
    </w:p>
    <w:p w14:paraId="7E8E44F8" w14:textId="77777777" w:rsidR="008F69B6" w:rsidRPr="00440D1E" w:rsidRDefault="008F69B6" w:rsidP="00D22869">
      <w:pPr>
        <w:spacing w:after="0" w:line="360" w:lineRule="auto"/>
        <w:rPr>
          <w:rFonts w:eastAsia="Palatino Linotype" w:cs="Palatino Linotype"/>
          <w:color w:val="auto"/>
          <w:lang w:eastAsia="es-MX"/>
        </w:rPr>
      </w:pPr>
      <w:r w:rsidRPr="00440D1E">
        <w:rPr>
          <w:rFonts w:eastAsia="Palatino Linotype" w:cs="Palatino Linotype"/>
          <w:color w:val="auto"/>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2F8C6FF" w14:textId="77777777" w:rsidR="008F69B6" w:rsidRPr="00440D1E" w:rsidRDefault="008F69B6" w:rsidP="00D22869">
      <w:pPr>
        <w:spacing w:after="0" w:line="360" w:lineRule="auto"/>
        <w:rPr>
          <w:rFonts w:eastAsia="Palatino Linotype" w:cs="Palatino Linotype"/>
          <w:color w:val="auto"/>
          <w:lang w:eastAsia="es-MX"/>
        </w:rPr>
      </w:pPr>
    </w:p>
    <w:p w14:paraId="0CF6E381" w14:textId="77777777" w:rsidR="008F69B6" w:rsidRPr="00440D1E" w:rsidRDefault="008F69B6" w:rsidP="00D22869">
      <w:pPr>
        <w:spacing w:after="0" w:line="360" w:lineRule="auto"/>
        <w:rPr>
          <w:rFonts w:eastAsia="Palatino Linotype" w:cs="Palatino Linotype"/>
          <w:color w:val="auto"/>
          <w:lang w:eastAsia="es-MX"/>
        </w:rPr>
      </w:pPr>
      <w:r w:rsidRPr="00440D1E">
        <w:rPr>
          <w:rFonts w:eastAsia="Palatino Linotype" w:cs="Palatino Linotype"/>
          <w:color w:val="auto"/>
          <w:lang w:eastAsia="es-MX"/>
        </w:rPr>
        <w:t xml:space="preserve">Por ello, excepcionalmente, si un asunto es resuelto con posterioridad a los plazos señalados por la norma debe analizarse la razonabilidad del tiempo necesario para su resolución, atentos a los siguientes criterios:  </w:t>
      </w:r>
    </w:p>
    <w:p w14:paraId="76828E8C" w14:textId="77777777" w:rsidR="008F69B6" w:rsidRPr="00440D1E" w:rsidRDefault="008F69B6" w:rsidP="00D22869">
      <w:pPr>
        <w:spacing w:after="0" w:line="360" w:lineRule="auto"/>
        <w:rPr>
          <w:rFonts w:eastAsia="Palatino Linotype" w:cs="Palatino Linotype"/>
          <w:color w:val="auto"/>
          <w:lang w:eastAsia="es-MX"/>
        </w:rPr>
      </w:pPr>
    </w:p>
    <w:p w14:paraId="09A38407" w14:textId="77777777" w:rsidR="008F69B6" w:rsidRPr="00440D1E" w:rsidRDefault="008F69B6" w:rsidP="00D22869">
      <w:pPr>
        <w:numPr>
          <w:ilvl w:val="0"/>
          <w:numId w:val="23"/>
        </w:numPr>
        <w:spacing w:after="0" w:line="360" w:lineRule="auto"/>
        <w:jc w:val="left"/>
        <w:rPr>
          <w:rFonts w:eastAsia="Palatino Linotype" w:cs="Palatino Linotype"/>
          <w:color w:val="auto"/>
          <w:lang w:eastAsia="es-MX"/>
        </w:rPr>
      </w:pPr>
      <w:r w:rsidRPr="00440D1E">
        <w:rPr>
          <w:rFonts w:eastAsia="Palatino Linotype" w:cs="Palatino Linotype"/>
          <w:b/>
          <w:bCs/>
          <w:color w:val="auto"/>
          <w:lang w:eastAsia="es-MX"/>
        </w:rPr>
        <w:t>Complejidad del asunto:</w:t>
      </w:r>
      <w:r w:rsidRPr="00440D1E">
        <w:rPr>
          <w:rFonts w:eastAsia="Palatino Linotype" w:cs="Palatino Linotype"/>
          <w:color w:val="auto"/>
          <w:lang w:eastAsia="es-MX"/>
        </w:rPr>
        <w:t xml:space="preserve"> La complejidad de la prueba, la pluralidad de sujetos procesales, el tiempo transcurrido, las características y contexto del recurso.</w:t>
      </w:r>
    </w:p>
    <w:p w14:paraId="610CBB0F" w14:textId="77777777" w:rsidR="008F69B6" w:rsidRPr="00440D1E" w:rsidRDefault="008F69B6" w:rsidP="00D22869">
      <w:pPr>
        <w:spacing w:after="0" w:line="360" w:lineRule="auto"/>
        <w:rPr>
          <w:rFonts w:eastAsia="Palatino Linotype" w:cs="Palatino Linotype"/>
          <w:color w:val="auto"/>
          <w:lang w:eastAsia="es-MX"/>
        </w:rPr>
      </w:pPr>
    </w:p>
    <w:p w14:paraId="40712955" w14:textId="77777777" w:rsidR="008F69B6" w:rsidRPr="00440D1E" w:rsidRDefault="008F69B6" w:rsidP="00D22869">
      <w:pPr>
        <w:numPr>
          <w:ilvl w:val="0"/>
          <w:numId w:val="23"/>
        </w:numPr>
        <w:spacing w:after="0" w:line="360" w:lineRule="auto"/>
        <w:jc w:val="left"/>
        <w:rPr>
          <w:rFonts w:eastAsia="Palatino Linotype" w:cs="Palatino Linotype"/>
          <w:color w:val="auto"/>
          <w:lang w:eastAsia="es-MX"/>
        </w:rPr>
      </w:pPr>
      <w:r w:rsidRPr="00440D1E">
        <w:rPr>
          <w:rFonts w:eastAsia="Palatino Linotype" w:cs="Palatino Linotype"/>
          <w:b/>
          <w:bCs/>
          <w:color w:val="auto"/>
          <w:lang w:eastAsia="es-MX"/>
        </w:rPr>
        <w:t>Actividad Procesal del interesado:</w:t>
      </w:r>
      <w:r w:rsidRPr="00440D1E">
        <w:rPr>
          <w:rFonts w:eastAsia="Palatino Linotype" w:cs="Palatino Linotype"/>
          <w:color w:val="auto"/>
          <w:lang w:eastAsia="es-MX"/>
        </w:rPr>
        <w:t xml:space="preserve"> Acciones u omisiones del interesado.</w:t>
      </w:r>
    </w:p>
    <w:p w14:paraId="504B7785" w14:textId="77777777" w:rsidR="008F69B6" w:rsidRPr="00440D1E" w:rsidRDefault="008F69B6" w:rsidP="00D22869">
      <w:pPr>
        <w:spacing w:after="0" w:line="360" w:lineRule="auto"/>
        <w:rPr>
          <w:rFonts w:eastAsia="Palatino Linotype" w:cs="Palatino Linotype"/>
          <w:color w:val="auto"/>
          <w:lang w:eastAsia="es-MX"/>
        </w:rPr>
      </w:pPr>
    </w:p>
    <w:p w14:paraId="7A351AC1" w14:textId="77777777" w:rsidR="008F69B6" w:rsidRPr="00440D1E" w:rsidRDefault="008F69B6" w:rsidP="00D22869">
      <w:pPr>
        <w:numPr>
          <w:ilvl w:val="0"/>
          <w:numId w:val="23"/>
        </w:numPr>
        <w:spacing w:after="0" w:line="360" w:lineRule="auto"/>
        <w:jc w:val="left"/>
        <w:rPr>
          <w:rFonts w:eastAsia="Palatino Linotype" w:cs="Palatino Linotype"/>
          <w:color w:val="auto"/>
          <w:lang w:eastAsia="es-MX"/>
        </w:rPr>
      </w:pPr>
      <w:r w:rsidRPr="00440D1E">
        <w:rPr>
          <w:rFonts w:eastAsia="Palatino Linotype" w:cs="Palatino Linotype"/>
          <w:b/>
          <w:bCs/>
          <w:color w:val="auto"/>
          <w:lang w:eastAsia="es-MX"/>
        </w:rPr>
        <w:t>Conducta de la Autoridad:</w:t>
      </w:r>
      <w:r w:rsidRPr="00440D1E">
        <w:rPr>
          <w:rFonts w:eastAsia="Palatino Linotype" w:cs="Palatino Linotype"/>
          <w:color w:val="auto"/>
          <w:lang w:eastAsia="es-MX"/>
        </w:rPr>
        <w:t xml:space="preserve"> Las Acciones u omisiones realizadas en el procedimiento. Así como si la autoridad actuó con la debida diligencia.</w:t>
      </w:r>
    </w:p>
    <w:p w14:paraId="62505E77" w14:textId="77777777" w:rsidR="008F69B6" w:rsidRPr="00440D1E" w:rsidRDefault="008F69B6" w:rsidP="00D22869">
      <w:pPr>
        <w:spacing w:after="0" w:line="360" w:lineRule="auto"/>
        <w:rPr>
          <w:rFonts w:eastAsia="Palatino Linotype" w:cs="Palatino Linotype"/>
          <w:color w:val="auto"/>
          <w:lang w:eastAsia="es-MX"/>
        </w:rPr>
      </w:pPr>
    </w:p>
    <w:p w14:paraId="4044DAEA" w14:textId="77777777" w:rsidR="008F69B6" w:rsidRPr="00440D1E" w:rsidRDefault="008F69B6" w:rsidP="00D22869">
      <w:pPr>
        <w:numPr>
          <w:ilvl w:val="0"/>
          <w:numId w:val="23"/>
        </w:numPr>
        <w:spacing w:after="0" w:line="360" w:lineRule="auto"/>
        <w:jc w:val="left"/>
        <w:rPr>
          <w:rFonts w:eastAsia="Palatino Linotype" w:cs="Palatino Linotype"/>
          <w:color w:val="auto"/>
          <w:lang w:eastAsia="es-MX"/>
        </w:rPr>
      </w:pPr>
      <w:r w:rsidRPr="00440D1E">
        <w:rPr>
          <w:rFonts w:eastAsia="Palatino Linotype" w:cs="Palatino Linotype"/>
          <w:b/>
          <w:bCs/>
          <w:color w:val="auto"/>
          <w:lang w:eastAsia="es-MX"/>
        </w:rPr>
        <w:t>La afectación generada en la situación jurídica de la persona involucrada en el proceso:</w:t>
      </w:r>
      <w:r w:rsidRPr="00440D1E">
        <w:rPr>
          <w:rFonts w:eastAsia="Palatino Linotype" w:cs="Palatino Linotype"/>
          <w:color w:val="auto"/>
          <w:lang w:eastAsia="es-MX"/>
        </w:rPr>
        <w:t xml:space="preserve"> Violación a sus derechos humanos.</w:t>
      </w:r>
    </w:p>
    <w:p w14:paraId="2C8F1B20" w14:textId="77777777" w:rsidR="008F69B6" w:rsidRPr="00440D1E" w:rsidRDefault="008F69B6" w:rsidP="00D22869">
      <w:pPr>
        <w:spacing w:after="0" w:line="360" w:lineRule="auto"/>
        <w:rPr>
          <w:rFonts w:eastAsia="Palatino Linotype" w:cs="Palatino Linotype"/>
          <w:color w:val="auto"/>
          <w:lang w:eastAsia="es-MX"/>
        </w:rPr>
      </w:pPr>
    </w:p>
    <w:p w14:paraId="0910657B" w14:textId="77777777" w:rsidR="008F69B6" w:rsidRPr="00440D1E" w:rsidRDefault="008F69B6" w:rsidP="00D22869">
      <w:pPr>
        <w:spacing w:after="0" w:line="360" w:lineRule="auto"/>
        <w:rPr>
          <w:rFonts w:eastAsia="Palatino Linotype" w:cs="Palatino Linotype"/>
          <w:color w:val="auto"/>
          <w:lang w:eastAsia="es-MX"/>
        </w:rPr>
      </w:pPr>
      <w:r w:rsidRPr="00440D1E">
        <w:rPr>
          <w:rFonts w:eastAsia="Palatino Linotype" w:cs="Palatino Linotype"/>
          <w:color w:val="auto"/>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511E4C4" w14:textId="77777777" w:rsidR="008F69B6" w:rsidRPr="00440D1E" w:rsidRDefault="008F69B6" w:rsidP="00D22869">
      <w:pPr>
        <w:spacing w:after="0" w:line="360" w:lineRule="auto"/>
        <w:rPr>
          <w:rFonts w:eastAsia="Palatino Linotype" w:cs="Palatino Linotype"/>
          <w:color w:val="auto"/>
          <w:lang w:eastAsia="es-MX"/>
        </w:rPr>
      </w:pPr>
    </w:p>
    <w:p w14:paraId="2A821F2D" w14:textId="77777777" w:rsidR="008F69B6" w:rsidRPr="00440D1E" w:rsidRDefault="008F69B6" w:rsidP="00D22869">
      <w:pPr>
        <w:spacing w:after="0" w:line="360" w:lineRule="auto"/>
        <w:rPr>
          <w:rFonts w:eastAsia="Palatino Linotype" w:cs="Palatino Linotype"/>
          <w:color w:val="auto"/>
          <w:lang w:eastAsia="es-MX"/>
        </w:rPr>
      </w:pPr>
      <w:r w:rsidRPr="00440D1E">
        <w:rPr>
          <w:rFonts w:eastAsia="Palatino Linotype" w:cs="Palatino Linotype"/>
          <w:color w:val="auto"/>
          <w:lang w:eastAsia="es-MX"/>
        </w:rPr>
        <w:t>Argumento que encuentra sustento en la jurisprudencia P./J. 32/92 emitida por el Pleno de la Suprema Corte de Justicia de la Nación de rubro “</w:t>
      </w:r>
      <w:r w:rsidRPr="00440D1E">
        <w:rPr>
          <w:rFonts w:eastAsia="Palatino Linotype" w:cs="Palatino Linotype"/>
          <w:b/>
          <w:bCs/>
          <w:color w:val="auto"/>
          <w:lang w:eastAsia="es-MX"/>
        </w:rPr>
        <w:t>TÉRMINOS PROCESALES. PARA DETERMINAR SI UN FUNCIONARIO JUDICIAL ACTUÓ INDEBIDAMENTE POR NO RESPETARLOS SE DEBE ATENDER AL PRESUPUESTO QUE CONSIDERÓ EL LEGISLADOR AL FIJARLOS Y LAS CARACTERÍSTICAS DEL CASO</w:t>
      </w:r>
      <w:r w:rsidRPr="00440D1E">
        <w:rPr>
          <w:rFonts w:eastAsia="Palatino Linotype" w:cs="Palatino Linotype"/>
          <w:color w:val="auto"/>
          <w:lang w:eastAsia="es-MX"/>
        </w:rPr>
        <w:t>.”, visible en la Gaceta del Seminario Judicial de la Federación con el registro digital 205635.</w:t>
      </w:r>
    </w:p>
    <w:p w14:paraId="5CF2D15F" w14:textId="77777777" w:rsidR="008F69B6" w:rsidRPr="00440D1E" w:rsidRDefault="008F69B6" w:rsidP="00D22869">
      <w:pPr>
        <w:spacing w:after="0" w:line="360" w:lineRule="auto"/>
        <w:rPr>
          <w:rFonts w:eastAsia="Palatino Linotype" w:cs="Palatino Linotype"/>
          <w:color w:val="auto"/>
          <w:lang w:eastAsia="es-MX"/>
        </w:rPr>
      </w:pPr>
    </w:p>
    <w:p w14:paraId="6A57030C" w14:textId="77777777" w:rsidR="008F69B6" w:rsidRPr="00440D1E" w:rsidRDefault="008F69B6" w:rsidP="00D22869">
      <w:pPr>
        <w:spacing w:after="0" w:line="360" w:lineRule="auto"/>
        <w:rPr>
          <w:rFonts w:eastAsia="Palatino Linotype" w:cs="Palatino Linotype"/>
          <w:color w:val="auto"/>
          <w:lang w:eastAsia="es-MX"/>
        </w:rPr>
      </w:pPr>
      <w:r w:rsidRPr="00440D1E">
        <w:rPr>
          <w:rFonts w:eastAsia="Palatino Linotype" w:cs="Palatino Linotype"/>
          <w:color w:val="auto"/>
          <w:lang w:eastAsia="es-MX"/>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440D1E">
        <w:rPr>
          <w:rFonts w:eastAsia="Palatino Linotype" w:cs="Palatino Linotype"/>
          <w:color w:val="auto"/>
          <w:lang w:eastAsia="es-MX"/>
        </w:rPr>
        <w:lastRenderedPageBreak/>
        <w:t>los términos legales previamente establecidos por la Ley, por tratarse de causas de fuerza mayor.</w:t>
      </w:r>
    </w:p>
    <w:p w14:paraId="271CE5E3" w14:textId="77777777" w:rsidR="008F69B6" w:rsidRPr="00440D1E" w:rsidRDefault="008F69B6" w:rsidP="00D22869">
      <w:pPr>
        <w:spacing w:after="0" w:line="360" w:lineRule="auto"/>
        <w:rPr>
          <w:rFonts w:eastAsia="Palatino Linotype" w:cs="Palatino Linotype"/>
          <w:color w:val="auto"/>
          <w:lang w:eastAsia="es-MX"/>
        </w:rPr>
      </w:pPr>
    </w:p>
    <w:p w14:paraId="1AABF8FA" w14:textId="77777777" w:rsidR="008F69B6" w:rsidRPr="00440D1E" w:rsidRDefault="008F69B6" w:rsidP="00D22869">
      <w:pPr>
        <w:spacing w:after="0" w:line="360" w:lineRule="auto"/>
        <w:rPr>
          <w:rFonts w:eastAsia="Palatino Linotype" w:cs="Palatino Linotype"/>
          <w:color w:val="auto"/>
          <w:lang w:eastAsia="es-MX"/>
        </w:rPr>
      </w:pPr>
      <w:r w:rsidRPr="00440D1E">
        <w:rPr>
          <w:rFonts w:eastAsia="Palatino Linotype" w:cs="Palatino Linotype"/>
          <w:color w:val="auto"/>
          <w:lang w:eastAsia="es-MX"/>
        </w:rPr>
        <w:t>Al respecto, también son de considerar los criterios sostenidos por el Cuarto Tribunal Colegiado en Materia Administrativa del Primer Circuito, cuyos rubros y datos de identificación son los siguientes:</w:t>
      </w:r>
    </w:p>
    <w:p w14:paraId="527B5B8C" w14:textId="77777777" w:rsidR="008F69B6" w:rsidRPr="00440D1E" w:rsidRDefault="008F69B6" w:rsidP="00D22869">
      <w:pPr>
        <w:spacing w:after="0" w:line="360" w:lineRule="auto"/>
        <w:rPr>
          <w:rFonts w:eastAsia="Palatino Linotype" w:cs="Palatino Linotype"/>
          <w:color w:val="auto"/>
          <w:lang w:eastAsia="es-MX"/>
        </w:rPr>
      </w:pPr>
    </w:p>
    <w:p w14:paraId="6173E3B2" w14:textId="77777777" w:rsidR="008F69B6" w:rsidRPr="00440D1E" w:rsidRDefault="008F69B6" w:rsidP="00D22869">
      <w:pPr>
        <w:spacing w:after="0" w:line="360" w:lineRule="auto"/>
        <w:rPr>
          <w:rFonts w:eastAsia="Palatino Linotype" w:cs="Palatino Linotype"/>
          <w:color w:val="auto"/>
          <w:lang w:eastAsia="es-MX"/>
        </w:rPr>
      </w:pPr>
      <w:r w:rsidRPr="00440D1E">
        <w:rPr>
          <w:rFonts w:eastAsia="Palatino Linotype" w:cs="Palatino Linotype"/>
          <w:color w:val="auto"/>
          <w:lang w:eastAsia="es-MX"/>
        </w:rPr>
        <w:t>“</w:t>
      </w:r>
      <w:r w:rsidRPr="00440D1E">
        <w:rPr>
          <w:rFonts w:eastAsia="Palatino Linotype" w:cs="Palatino Linotype"/>
          <w:b/>
          <w:bCs/>
          <w:color w:val="auto"/>
          <w:lang w:eastAsia="es-MX"/>
        </w:rPr>
        <w:t>PLAZO RAZONABLE PARA RESOLVER. DIMENSIÓN Y EFECTOS DE ESTE CONCEPTO CUANDO SE ADUCE EXCESIVA CARGA DE TRABAJO</w:t>
      </w:r>
      <w:r w:rsidRPr="00440D1E">
        <w:rPr>
          <w:rFonts w:eastAsia="Palatino Linotype" w:cs="Palatino Linotype"/>
          <w:color w:val="auto"/>
          <w:lang w:eastAsia="es-MX"/>
        </w:rPr>
        <w:t>.” consultable en el Seminario Judicial de la Federación y su gaceta, con el registro digital 2002351.</w:t>
      </w:r>
    </w:p>
    <w:p w14:paraId="35F31BB3" w14:textId="77777777" w:rsidR="008F69B6" w:rsidRPr="00440D1E" w:rsidRDefault="008F69B6" w:rsidP="00D22869">
      <w:pPr>
        <w:spacing w:after="0" w:line="360" w:lineRule="auto"/>
        <w:rPr>
          <w:rFonts w:eastAsia="Palatino Linotype" w:cs="Palatino Linotype"/>
          <w:color w:val="auto"/>
          <w:lang w:eastAsia="es-MX"/>
        </w:rPr>
      </w:pPr>
    </w:p>
    <w:p w14:paraId="4A7A7B6B" w14:textId="77777777" w:rsidR="008F69B6" w:rsidRPr="00440D1E" w:rsidRDefault="008F69B6" w:rsidP="00D22869">
      <w:pPr>
        <w:spacing w:after="0" w:line="360" w:lineRule="auto"/>
        <w:rPr>
          <w:rFonts w:eastAsia="Palatino Linotype" w:cs="Palatino Linotype"/>
          <w:color w:val="auto"/>
          <w:lang w:eastAsia="es-MX"/>
        </w:rPr>
      </w:pPr>
      <w:r w:rsidRPr="00440D1E">
        <w:rPr>
          <w:rFonts w:eastAsia="Palatino Linotype" w:cs="Palatino Linotype"/>
          <w:color w:val="auto"/>
          <w:lang w:eastAsia="es-MX"/>
        </w:rPr>
        <w:t>“</w:t>
      </w:r>
      <w:r w:rsidRPr="00440D1E">
        <w:rPr>
          <w:rFonts w:eastAsia="Palatino Linotype" w:cs="Palatino Linotype"/>
          <w:b/>
          <w:bCs/>
          <w:color w:val="auto"/>
          <w:lang w:eastAsia="es-MX"/>
        </w:rPr>
        <w:t>PLAZO RAZONABLE PARA RESOLVER. CONCEPTO Y ELEMENTOS QUE LO INTEGRAN A LA LUZ DEL DERECHO INTERNACIONAL DE LOS DERECHOS HUMANOS</w:t>
      </w:r>
      <w:r w:rsidRPr="00440D1E">
        <w:rPr>
          <w:rFonts w:eastAsia="Palatino Linotype" w:cs="Palatino Linotype"/>
          <w:color w:val="auto"/>
          <w:lang w:eastAsia="es-MX"/>
        </w:rPr>
        <w:t>.”, visible en el Seminario Judicial de la Federación y su gaceta, con el registro digital 2002350.</w:t>
      </w:r>
    </w:p>
    <w:p w14:paraId="57DD8618" w14:textId="77777777" w:rsidR="008F69B6" w:rsidRPr="00440D1E" w:rsidRDefault="008F69B6" w:rsidP="00D22869">
      <w:pPr>
        <w:spacing w:after="0" w:line="360" w:lineRule="auto"/>
        <w:rPr>
          <w:rFonts w:eastAsia="Palatino Linotype" w:cs="Palatino Linotype"/>
          <w:color w:val="auto"/>
          <w:lang w:eastAsia="es-MX"/>
        </w:rPr>
      </w:pPr>
    </w:p>
    <w:p w14:paraId="686E38D5" w14:textId="77777777" w:rsidR="008F69B6" w:rsidRPr="00440D1E" w:rsidRDefault="008F69B6" w:rsidP="00D22869">
      <w:pPr>
        <w:spacing w:after="0" w:line="360" w:lineRule="auto"/>
        <w:rPr>
          <w:rFonts w:eastAsia="Palatino Linotype" w:cs="Palatino Linotype"/>
          <w:color w:val="auto"/>
          <w:lang w:eastAsia="es-MX"/>
        </w:rPr>
      </w:pPr>
      <w:r w:rsidRPr="00440D1E">
        <w:rPr>
          <w:rFonts w:eastAsia="Palatino Linotype" w:cs="Palatino Linotype"/>
          <w:color w:val="auto"/>
          <w:lang w:eastAsia="es-MX"/>
        </w:rPr>
        <w:t>Por ello, este organismo garante comprometido con la tutela de los derechos humanos confiados señala que este exceso del plazo legal para resolver el presente asunto, resulta de carácter excepcional.</w:t>
      </w:r>
    </w:p>
    <w:p w14:paraId="35EA4B6F" w14:textId="503D76C8" w:rsidR="004548CD" w:rsidRPr="00440D1E" w:rsidRDefault="004548CD" w:rsidP="00D22869">
      <w:pPr>
        <w:spacing w:after="0" w:line="360" w:lineRule="auto"/>
        <w:rPr>
          <w:rFonts w:eastAsia="Palatino Linotype" w:cs="Palatino Linotype"/>
          <w:b/>
          <w:bCs/>
        </w:rPr>
      </w:pPr>
    </w:p>
    <w:p w14:paraId="6C1B7DFE" w14:textId="658E9207" w:rsidR="004122A9" w:rsidRPr="00440D1E" w:rsidRDefault="00750797" w:rsidP="00D22869">
      <w:pPr>
        <w:spacing w:after="0" w:line="360" w:lineRule="auto"/>
        <w:rPr>
          <w:rFonts w:cs="Tahoma"/>
        </w:rPr>
      </w:pPr>
      <w:r w:rsidRPr="00440D1E">
        <w:rPr>
          <w:rFonts w:cs="Tahoma"/>
          <w:b/>
          <w:bCs/>
        </w:rPr>
        <w:t>g</w:t>
      </w:r>
      <w:r w:rsidR="00C21871" w:rsidRPr="00440D1E">
        <w:rPr>
          <w:rFonts w:cs="Tahoma"/>
          <w:b/>
          <w:bCs/>
        </w:rPr>
        <w:t xml:space="preserve">) Vista del Informe Justificado: </w:t>
      </w:r>
      <w:r w:rsidR="00C21871" w:rsidRPr="00440D1E">
        <w:rPr>
          <w:rFonts w:cs="Tahoma"/>
        </w:rPr>
        <w:t xml:space="preserve">El </w:t>
      </w:r>
      <w:r w:rsidR="00126188" w:rsidRPr="00440D1E">
        <w:rPr>
          <w:rFonts w:cs="Tahoma"/>
        </w:rPr>
        <w:t>veinticinco de noviembre de dos mil veintidós</w:t>
      </w:r>
      <w:r w:rsidR="00C21871" w:rsidRPr="00440D1E">
        <w:rPr>
          <w:rFonts w:cs="Tahoma"/>
        </w:rPr>
        <w:t xml:space="preserve">, se dictó acuerdo, por medio del cual </w:t>
      </w:r>
      <w:r w:rsidR="00C21871" w:rsidRPr="00440D1E">
        <w:rPr>
          <w:rFonts w:cs="Tahoma"/>
          <w:b/>
        </w:rPr>
        <w:t>se pu</w:t>
      </w:r>
      <w:r w:rsidR="00682222" w:rsidRPr="00440D1E">
        <w:rPr>
          <w:rFonts w:cs="Tahoma"/>
          <w:b/>
        </w:rPr>
        <w:t>s</w:t>
      </w:r>
      <w:r w:rsidR="00C21871" w:rsidRPr="00440D1E">
        <w:rPr>
          <w:rFonts w:cs="Tahoma"/>
          <w:b/>
        </w:rPr>
        <w:t>o a la vista del Recurrente el Informe Justificado y sus anexos</w:t>
      </w:r>
      <w:r w:rsidR="00C21871" w:rsidRPr="00440D1E">
        <w:rPr>
          <w:rFonts w:cs="Tahoma"/>
        </w:rPr>
        <w:t>, entregados por el Sujeto Obligado, a fin de que en un término no mayor a tres días hábiles manifestará lo que a derecho corresponda, acto que fue notificado</w:t>
      </w:r>
      <w:r w:rsidR="004122A9" w:rsidRPr="00440D1E">
        <w:rPr>
          <w:rFonts w:eastAsia="Palatino Linotype" w:cs="Palatino Linotype"/>
          <w:lang w:val="es-ES"/>
        </w:rPr>
        <w:t xml:space="preserve"> mediante el Sistema de Acceso a la Información Mexiquense (SAIMEX)</w:t>
      </w:r>
      <w:r w:rsidR="00726A94" w:rsidRPr="00440D1E">
        <w:rPr>
          <w:rFonts w:eastAsia="Palatino Linotype" w:cs="Palatino Linotype"/>
          <w:lang w:val="es-ES"/>
        </w:rPr>
        <w:t>.</w:t>
      </w:r>
    </w:p>
    <w:p w14:paraId="7BB2ECE6" w14:textId="77777777" w:rsidR="00C21871" w:rsidRPr="00440D1E" w:rsidRDefault="00C21871" w:rsidP="00D22869">
      <w:pPr>
        <w:spacing w:after="0" w:line="360" w:lineRule="auto"/>
        <w:rPr>
          <w:rFonts w:eastAsia="Palatino Linotype" w:cs="Palatino Linotype"/>
          <w:b/>
          <w:bCs/>
        </w:rPr>
      </w:pPr>
    </w:p>
    <w:p w14:paraId="39328222" w14:textId="67296828" w:rsidR="004548CD" w:rsidRPr="00440D1E" w:rsidRDefault="00750797" w:rsidP="00D22869">
      <w:pPr>
        <w:spacing w:after="0" w:line="360" w:lineRule="auto"/>
        <w:rPr>
          <w:rFonts w:eastAsia="Palatino Linotype" w:cs="Palatino Linotype"/>
          <w:b/>
          <w:bCs/>
        </w:rPr>
      </w:pPr>
      <w:r w:rsidRPr="00440D1E">
        <w:rPr>
          <w:rFonts w:eastAsia="Times New Roman" w:cs="Tahoma"/>
          <w:b/>
          <w:color w:val="auto"/>
          <w:szCs w:val="24"/>
          <w:lang w:eastAsia="es-ES"/>
        </w:rPr>
        <w:lastRenderedPageBreak/>
        <w:t>h</w:t>
      </w:r>
      <w:r w:rsidR="004548CD" w:rsidRPr="00440D1E">
        <w:rPr>
          <w:rFonts w:eastAsia="Times New Roman" w:cs="Tahoma"/>
          <w:b/>
          <w:color w:val="auto"/>
          <w:szCs w:val="24"/>
          <w:lang w:eastAsia="es-ES"/>
        </w:rPr>
        <w:t>) Cierre de instrucción.</w:t>
      </w:r>
      <w:r w:rsidR="004548CD" w:rsidRPr="00440D1E">
        <w:rPr>
          <w:rFonts w:eastAsia="Times New Roman" w:cs="Tahoma"/>
          <w:color w:val="auto"/>
          <w:szCs w:val="24"/>
          <w:lang w:eastAsia="es-ES"/>
        </w:rPr>
        <w:t xml:space="preserve"> El</w:t>
      </w:r>
      <w:r w:rsidR="00843AB9" w:rsidRPr="00440D1E">
        <w:rPr>
          <w:rFonts w:eastAsia="Times New Roman" w:cs="Tahoma"/>
          <w:color w:val="auto"/>
          <w:szCs w:val="24"/>
          <w:lang w:eastAsia="es-ES"/>
        </w:rPr>
        <w:t xml:space="preserve"> </w:t>
      </w:r>
      <w:r w:rsidR="00906991" w:rsidRPr="00440D1E">
        <w:rPr>
          <w:rFonts w:eastAsia="Times New Roman" w:cs="Tahoma"/>
          <w:color w:val="auto"/>
          <w:szCs w:val="24"/>
          <w:lang w:eastAsia="es-ES"/>
        </w:rPr>
        <w:t>veinticinco</w:t>
      </w:r>
      <w:r w:rsidR="001861EB" w:rsidRPr="00440D1E">
        <w:rPr>
          <w:rFonts w:eastAsia="Times New Roman" w:cs="Tahoma"/>
          <w:color w:val="auto"/>
          <w:szCs w:val="24"/>
          <w:lang w:eastAsia="es-ES"/>
        </w:rPr>
        <w:t xml:space="preserve"> de enero de dos mil veintitrés</w:t>
      </w:r>
      <w:r w:rsidR="004548CD" w:rsidRPr="00440D1E">
        <w:rPr>
          <w:rFonts w:eastAsia="Times New Roman" w:cs="Tahoma"/>
          <w:color w:val="auto"/>
          <w:szCs w:val="24"/>
          <w:lang w:eastAsia="es-ES"/>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004548CD" w:rsidRPr="00440D1E">
        <w:rPr>
          <w:rFonts w:eastAsia="Palatino Linotype" w:cs="Palatino Linotype"/>
          <w:lang w:val="es-ES"/>
        </w:rPr>
        <w:t>acto que fue notificado a las partes, mediante el Sistema de Acceso a la Información Mexiquense (SAIMEX), el mismo día.</w:t>
      </w:r>
    </w:p>
    <w:p w14:paraId="61B73302" w14:textId="77777777" w:rsidR="004548CD" w:rsidRPr="00440D1E" w:rsidRDefault="004548CD" w:rsidP="00D22869">
      <w:pPr>
        <w:spacing w:after="0" w:line="360" w:lineRule="auto"/>
        <w:rPr>
          <w:rFonts w:eastAsia="Times New Roman" w:cs="Tahoma"/>
          <w:color w:val="auto"/>
          <w:szCs w:val="24"/>
          <w:lang w:eastAsia="es-ES"/>
        </w:rPr>
      </w:pPr>
    </w:p>
    <w:p w14:paraId="5795BBB6" w14:textId="77777777" w:rsidR="00C853D1" w:rsidRPr="00440D1E" w:rsidRDefault="00C853D1" w:rsidP="00D22869">
      <w:pPr>
        <w:spacing w:after="0" w:line="360" w:lineRule="auto"/>
        <w:rPr>
          <w:rFonts w:eastAsia="Times New Roman" w:cs="Tahoma"/>
          <w:color w:val="auto"/>
          <w:szCs w:val="24"/>
          <w:lang w:eastAsia="es-ES"/>
        </w:rPr>
      </w:pPr>
      <w:r w:rsidRPr="00440D1E">
        <w:rPr>
          <w:rFonts w:eastAsia="Times New Roman" w:cs="Tahoma"/>
          <w:color w:val="auto"/>
          <w:szCs w:val="24"/>
          <w:lang w:eastAsia="es-ES"/>
        </w:rPr>
        <w:t xml:space="preserve">En razón de que fue debidamente sustanciado e integrado el expediente electrónico y no existe diligencia pendiente de desahogo, se emite la resolución que conforme a Derecho proceda, de acuerdo a los siguientes: </w:t>
      </w:r>
    </w:p>
    <w:p w14:paraId="264F2B95" w14:textId="77777777" w:rsidR="00C853D1" w:rsidRPr="00440D1E" w:rsidRDefault="00C853D1" w:rsidP="00D22869">
      <w:pPr>
        <w:spacing w:after="0" w:line="360" w:lineRule="auto"/>
        <w:rPr>
          <w:rFonts w:eastAsia="Times New Roman" w:cs="Tahoma"/>
          <w:bCs/>
          <w:iCs/>
          <w:color w:val="auto"/>
          <w:lang w:val="es-ES" w:eastAsia="es-ES"/>
        </w:rPr>
      </w:pPr>
    </w:p>
    <w:p w14:paraId="4647AD46" w14:textId="77777777" w:rsidR="00C853D1" w:rsidRPr="00440D1E" w:rsidRDefault="00C853D1" w:rsidP="00D22869">
      <w:pPr>
        <w:spacing w:after="0" w:line="360" w:lineRule="auto"/>
        <w:jc w:val="center"/>
        <w:rPr>
          <w:rFonts w:eastAsia="Times New Roman" w:cs="Tahoma"/>
          <w:b/>
          <w:color w:val="auto"/>
          <w:lang w:val="es-ES" w:eastAsia="es-ES"/>
        </w:rPr>
      </w:pPr>
      <w:r w:rsidRPr="00440D1E">
        <w:rPr>
          <w:rFonts w:eastAsia="Times New Roman" w:cs="Tahoma"/>
          <w:b/>
          <w:color w:val="auto"/>
          <w:lang w:val="es-ES" w:eastAsia="es-ES"/>
        </w:rPr>
        <w:t>C O N S I D E R A N D O S:</w:t>
      </w:r>
    </w:p>
    <w:p w14:paraId="46CF2E78" w14:textId="77777777" w:rsidR="00C853D1" w:rsidRPr="00440D1E" w:rsidRDefault="00C853D1" w:rsidP="00D22869">
      <w:pPr>
        <w:spacing w:after="0" w:line="360" w:lineRule="auto"/>
        <w:rPr>
          <w:b/>
        </w:rPr>
      </w:pPr>
    </w:p>
    <w:p w14:paraId="15369BD8" w14:textId="77777777" w:rsidR="00C853D1" w:rsidRPr="00440D1E" w:rsidRDefault="00C853D1" w:rsidP="00D22869">
      <w:pPr>
        <w:autoSpaceDE w:val="0"/>
        <w:autoSpaceDN w:val="0"/>
        <w:adjustRightInd w:val="0"/>
        <w:spacing w:after="0" w:line="360" w:lineRule="auto"/>
        <w:rPr>
          <w:rFonts w:eastAsia="Times New Roman" w:cs="Tahoma"/>
          <w:b/>
          <w:color w:val="auto"/>
          <w:szCs w:val="24"/>
          <w:lang w:val="es-ES" w:eastAsia="es-ES"/>
        </w:rPr>
      </w:pPr>
      <w:r w:rsidRPr="00440D1E">
        <w:rPr>
          <w:rFonts w:eastAsia="Calibri" w:cs="Tahoma"/>
          <w:b/>
          <w:color w:val="000000"/>
          <w:szCs w:val="24"/>
          <w:lang w:val="es-ES" w:eastAsia="es-MX"/>
        </w:rPr>
        <w:t>PRIMERO</w:t>
      </w:r>
      <w:r w:rsidRPr="00440D1E">
        <w:rPr>
          <w:rFonts w:eastAsia="Calibri" w:cs="Tahoma"/>
          <w:color w:val="000000"/>
          <w:szCs w:val="24"/>
          <w:lang w:val="es-ES" w:eastAsia="es-MX"/>
        </w:rPr>
        <w:t xml:space="preserve">. </w:t>
      </w:r>
      <w:r w:rsidRPr="00440D1E">
        <w:rPr>
          <w:rFonts w:eastAsia="Times New Roman" w:cs="Tahoma"/>
          <w:b/>
          <w:color w:val="auto"/>
          <w:szCs w:val="24"/>
          <w:lang w:val="es-ES" w:eastAsia="es-ES"/>
        </w:rPr>
        <w:t>Competencia.</w:t>
      </w:r>
    </w:p>
    <w:p w14:paraId="6B0576AC" w14:textId="77777777" w:rsidR="00C853D1" w:rsidRPr="00440D1E" w:rsidRDefault="00C853D1" w:rsidP="00D22869">
      <w:pPr>
        <w:autoSpaceDE w:val="0"/>
        <w:autoSpaceDN w:val="0"/>
        <w:adjustRightInd w:val="0"/>
        <w:spacing w:after="0" w:line="360" w:lineRule="auto"/>
        <w:rPr>
          <w:rFonts w:eastAsia="Times New Roman" w:cs="Tahoma"/>
          <w:b/>
          <w:color w:val="auto"/>
          <w:szCs w:val="24"/>
          <w:lang w:val="es-ES" w:eastAsia="es-ES"/>
        </w:rPr>
      </w:pPr>
    </w:p>
    <w:p w14:paraId="4BA69015" w14:textId="35F4A5AE" w:rsidR="00C853D1" w:rsidRPr="00440D1E" w:rsidRDefault="00C853D1" w:rsidP="00D22869">
      <w:pPr>
        <w:spacing w:after="0" w:line="360" w:lineRule="auto"/>
        <w:rPr>
          <w:rFonts w:eastAsia="Times New Roman" w:cs="Tahoma"/>
          <w:bCs/>
          <w:color w:val="auto"/>
          <w:lang w:eastAsia="es-ES"/>
        </w:rPr>
      </w:pPr>
      <w:r w:rsidRPr="00440D1E">
        <w:rPr>
          <w:rFonts w:eastAsia="Times New Roman" w:cs="Tahoma"/>
          <w:bCs/>
          <w:color w:val="auto"/>
          <w:lang w:eastAsia="es-ES"/>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proofErr w:type="spellStart"/>
      <w:r w:rsidR="00682222" w:rsidRPr="00440D1E">
        <w:rPr>
          <w:rFonts w:eastAsia="Times New Roman" w:cs="Tahoma"/>
          <w:bCs/>
          <w:color w:val="auto"/>
          <w:lang w:eastAsia="es-ES"/>
        </w:rPr>
        <w:t>trig</w:t>
      </w:r>
      <w:r w:rsidR="00682222" w:rsidRPr="00440D1E">
        <w:rPr>
          <w:rFonts w:eastAsia="Times New Roman" w:cs="Tahoma"/>
          <w:bCs/>
          <w:color w:val="auto"/>
          <w:lang w:val="x-none" w:eastAsia="es-ES"/>
        </w:rPr>
        <w:t>ésimo</w:t>
      </w:r>
      <w:proofErr w:type="spellEnd"/>
      <w:r w:rsidR="00682222" w:rsidRPr="00440D1E">
        <w:rPr>
          <w:rFonts w:eastAsia="Times New Roman" w:cs="Tahoma"/>
          <w:bCs/>
          <w:color w:val="auto"/>
          <w:lang w:val="x-none" w:eastAsia="es-ES"/>
        </w:rPr>
        <w:t>, trigésimo primero</w:t>
      </w:r>
      <w:r w:rsidRPr="00440D1E">
        <w:rPr>
          <w:rFonts w:eastAsia="Times New Roman" w:cs="Tahoma"/>
          <w:bCs/>
          <w:color w:val="auto"/>
          <w:lang w:eastAsia="es-ES"/>
        </w:rPr>
        <w:t xml:space="preserve"> y trigésimo </w:t>
      </w:r>
      <w:r w:rsidR="00682222" w:rsidRPr="00440D1E">
        <w:rPr>
          <w:rFonts w:eastAsia="Times New Roman" w:cs="Tahoma"/>
          <w:bCs/>
          <w:color w:val="auto"/>
          <w:lang w:eastAsia="es-ES"/>
        </w:rPr>
        <w:t>segundo</w:t>
      </w:r>
      <w:r w:rsidRPr="00440D1E">
        <w:rPr>
          <w:rFonts w:eastAsia="Times New Roman" w:cs="Tahoma"/>
          <w:bCs/>
          <w:color w:val="auto"/>
          <w:lang w:eastAsia="es-ES"/>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440D1E">
        <w:rPr>
          <w:rFonts w:eastAsia="Times New Roman" w:cs="Times New Roman"/>
          <w:bCs/>
          <w:color w:val="auto"/>
          <w:lang w:eastAsia="es-ES"/>
        </w:rPr>
        <w:t xml:space="preserve"> 7°, </w:t>
      </w:r>
      <w:r w:rsidRPr="00440D1E">
        <w:rPr>
          <w:rFonts w:eastAsia="Times New Roman" w:cs="Tahoma"/>
          <w:bCs/>
          <w:color w:val="auto"/>
          <w:lang w:eastAsia="es-ES"/>
        </w:rPr>
        <w:t>9°, fracciones I y XXIV y 11 del Reglamento Interior del Instituto de Transparencia, Acceso a la Información Pública y Protección de Datos Personales del Estado de México y Municipios.</w:t>
      </w:r>
    </w:p>
    <w:p w14:paraId="4FF2492C" w14:textId="77777777" w:rsidR="00C853D1" w:rsidRPr="00440D1E" w:rsidRDefault="00C853D1" w:rsidP="00D22869">
      <w:pPr>
        <w:spacing w:after="0" w:line="360" w:lineRule="auto"/>
        <w:rPr>
          <w:rFonts w:eastAsia="Times New Roman" w:cs="Tahoma"/>
          <w:bCs/>
          <w:color w:val="auto"/>
          <w:lang w:eastAsia="es-ES"/>
        </w:rPr>
      </w:pPr>
    </w:p>
    <w:p w14:paraId="1CEE0B22" w14:textId="77777777" w:rsidR="00C853D1" w:rsidRPr="00440D1E" w:rsidRDefault="00C853D1" w:rsidP="00D22869">
      <w:pPr>
        <w:autoSpaceDE w:val="0"/>
        <w:autoSpaceDN w:val="0"/>
        <w:adjustRightInd w:val="0"/>
        <w:spacing w:after="0" w:line="360" w:lineRule="auto"/>
        <w:rPr>
          <w:rFonts w:eastAsia="Times New Roman" w:cs="Tahoma"/>
          <w:color w:val="auto"/>
          <w:szCs w:val="24"/>
          <w:lang w:val="es-ES" w:eastAsia="es-ES"/>
        </w:rPr>
      </w:pPr>
      <w:r w:rsidRPr="00440D1E">
        <w:rPr>
          <w:rFonts w:eastAsia="Calibri" w:cs="Tahoma"/>
          <w:b/>
          <w:color w:val="000000"/>
          <w:szCs w:val="24"/>
          <w:lang w:val="es-ES" w:eastAsia="es-MX"/>
        </w:rPr>
        <w:lastRenderedPageBreak/>
        <w:t>SEGUNDO</w:t>
      </w:r>
      <w:r w:rsidRPr="00440D1E">
        <w:rPr>
          <w:rFonts w:eastAsia="Calibri" w:cs="Tahoma"/>
          <w:color w:val="000000"/>
          <w:szCs w:val="24"/>
          <w:lang w:val="es-ES" w:eastAsia="es-MX"/>
        </w:rPr>
        <w:t xml:space="preserve">. </w:t>
      </w:r>
      <w:r w:rsidRPr="00440D1E">
        <w:rPr>
          <w:rFonts w:eastAsia="Times New Roman" w:cs="Tahoma"/>
          <w:b/>
          <w:color w:val="auto"/>
          <w:szCs w:val="24"/>
          <w:lang w:val="es-ES" w:eastAsia="es-ES"/>
        </w:rPr>
        <w:t>Causales de improcedencia y sobreseimiento.</w:t>
      </w:r>
      <w:r w:rsidRPr="00440D1E">
        <w:rPr>
          <w:rFonts w:eastAsia="Times New Roman" w:cs="Tahoma"/>
          <w:color w:val="auto"/>
          <w:szCs w:val="24"/>
          <w:lang w:val="es-ES" w:eastAsia="es-ES"/>
        </w:rPr>
        <w:t xml:space="preserve"> </w:t>
      </w:r>
    </w:p>
    <w:p w14:paraId="732DCB46" w14:textId="77777777" w:rsidR="00C853D1" w:rsidRPr="00440D1E" w:rsidRDefault="00C853D1" w:rsidP="00D22869">
      <w:pPr>
        <w:autoSpaceDE w:val="0"/>
        <w:autoSpaceDN w:val="0"/>
        <w:adjustRightInd w:val="0"/>
        <w:spacing w:after="0" w:line="360" w:lineRule="auto"/>
        <w:rPr>
          <w:rFonts w:eastAsia="Times New Roman" w:cs="Tahoma"/>
          <w:color w:val="auto"/>
          <w:szCs w:val="24"/>
          <w:lang w:val="es-ES" w:eastAsia="es-ES"/>
        </w:rPr>
      </w:pPr>
    </w:p>
    <w:p w14:paraId="3EDC37E9" w14:textId="77777777" w:rsidR="00C853D1" w:rsidRPr="00440D1E" w:rsidRDefault="00C853D1" w:rsidP="00D22869">
      <w:pPr>
        <w:autoSpaceDE w:val="0"/>
        <w:autoSpaceDN w:val="0"/>
        <w:adjustRightInd w:val="0"/>
        <w:spacing w:after="0" w:line="360" w:lineRule="auto"/>
        <w:rPr>
          <w:rFonts w:eastAsia="Times New Roman" w:cs="Tahoma"/>
          <w:color w:val="auto"/>
          <w:szCs w:val="24"/>
          <w:lang w:val="es-ES" w:eastAsia="es-ES"/>
        </w:rPr>
      </w:pPr>
      <w:r w:rsidRPr="00440D1E">
        <w:rPr>
          <w:rFonts w:eastAsia="Times New Roman" w:cs="Tahoma"/>
          <w:color w:val="auto"/>
          <w:szCs w:val="24"/>
          <w:lang w:val="es-ES" w:eastAsia="es-ES"/>
        </w:rPr>
        <w:t xml:space="preserve">De las constancias que forma parte del Recurso de Revisión que se analiza, se advierte que previo al estudio del fondo de la </w:t>
      </w:r>
      <w:r w:rsidRPr="00440D1E">
        <w:rPr>
          <w:rFonts w:eastAsia="Times New Roman" w:cs="Tahoma"/>
          <w:i/>
          <w:color w:val="auto"/>
          <w:szCs w:val="24"/>
          <w:lang w:val="es-ES" w:eastAsia="es-ES"/>
        </w:rPr>
        <w:t>litis</w:t>
      </w:r>
      <w:r w:rsidRPr="00440D1E">
        <w:rPr>
          <w:rFonts w:eastAsia="Times New Roman" w:cs="Tahoma"/>
          <w:color w:val="auto"/>
          <w:szCs w:val="24"/>
          <w:lang w:val="es-ES" w:eastAsia="es-ES"/>
        </w:rPr>
        <w:t>, es necesario estudiar las causales de improcedencia y sobreseimiento que se adviertan, para determinar lo que en Derecho proceda.</w:t>
      </w:r>
    </w:p>
    <w:p w14:paraId="2159CCAC" w14:textId="77777777" w:rsidR="00C853D1" w:rsidRPr="00440D1E" w:rsidRDefault="00C853D1" w:rsidP="00D22869">
      <w:pPr>
        <w:autoSpaceDE w:val="0"/>
        <w:autoSpaceDN w:val="0"/>
        <w:adjustRightInd w:val="0"/>
        <w:spacing w:after="0" w:line="360" w:lineRule="auto"/>
        <w:rPr>
          <w:rFonts w:eastAsia="Times New Roman" w:cs="Tahoma"/>
          <w:color w:val="auto"/>
          <w:szCs w:val="24"/>
          <w:lang w:val="es-ES" w:eastAsia="es-ES"/>
        </w:rPr>
      </w:pPr>
    </w:p>
    <w:p w14:paraId="0D0DB2F6" w14:textId="77777777" w:rsidR="00C853D1" w:rsidRPr="00440D1E" w:rsidRDefault="00C853D1" w:rsidP="00D22869">
      <w:pPr>
        <w:autoSpaceDE w:val="0"/>
        <w:autoSpaceDN w:val="0"/>
        <w:adjustRightInd w:val="0"/>
        <w:spacing w:after="0" w:line="360" w:lineRule="auto"/>
        <w:rPr>
          <w:rFonts w:eastAsia="Calibri" w:cs="Tahoma"/>
          <w:color w:val="000000"/>
          <w:szCs w:val="24"/>
          <w:lang w:val="es-ES" w:eastAsia="es-MX"/>
        </w:rPr>
      </w:pPr>
      <w:r w:rsidRPr="00440D1E">
        <w:rPr>
          <w:rFonts w:eastAsia="Calibri" w:cs="Tahoma"/>
          <w:b/>
          <w:color w:val="000000"/>
          <w:szCs w:val="24"/>
          <w:lang w:val="es-ES" w:eastAsia="es-MX"/>
        </w:rPr>
        <w:t>Causales de improcedencia.</w:t>
      </w:r>
      <w:r w:rsidRPr="00440D1E">
        <w:rPr>
          <w:rFonts w:eastAsia="Calibri" w:cs="Tahoma"/>
          <w:color w:val="000000"/>
          <w:szCs w:val="24"/>
          <w:lang w:val="es-ES" w:eastAsia="es-MX"/>
        </w:rPr>
        <w:t xml:space="preserve"> </w:t>
      </w:r>
    </w:p>
    <w:p w14:paraId="61973DFD" w14:textId="77777777" w:rsidR="00C853D1" w:rsidRPr="00440D1E" w:rsidRDefault="00C853D1" w:rsidP="00D22869">
      <w:pPr>
        <w:autoSpaceDE w:val="0"/>
        <w:autoSpaceDN w:val="0"/>
        <w:adjustRightInd w:val="0"/>
        <w:spacing w:after="0" w:line="360" w:lineRule="auto"/>
        <w:rPr>
          <w:rFonts w:eastAsia="Calibri" w:cs="Tahoma"/>
          <w:color w:val="000000"/>
          <w:szCs w:val="24"/>
          <w:lang w:val="es-ES" w:eastAsia="es-MX"/>
        </w:rPr>
      </w:pPr>
    </w:p>
    <w:p w14:paraId="0231FCB7" w14:textId="77777777" w:rsidR="00C853D1" w:rsidRPr="00440D1E" w:rsidRDefault="00C853D1" w:rsidP="00D22869">
      <w:pPr>
        <w:autoSpaceDE w:val="0"/>
        <w:autoSpaceDN w:val="0"/>
        <w:adjustRightInd w:val="0"/>
        <w:spacing w:after="0" w:line="360" w:lineRule="auto"/>
        <w:rPr>
          <w:rFonts w:eastAsia="Calibri" w:cs="Tahoma"/>
          <w:color w:val="000000"/>
          <w:lang w:val="es-ES" w:eastAsia="es-MX"/>
        </w:rPr>
      </w:pPr>
      <w:r w:rsidRPr="00440D1E">
        <w:rPr>
          <w:rFonts w:eastAsia="Calibri" w:cs="Tahoma"/>
          <w:color w:val="000000"/>
          <w:lang w:eastAsia="es-MX"/>
        </w:rPr>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440D1E">
        <w:rPr>
          <w:rFonts w:eastAsia="Calibri" w:cs="Tahoma"/>
          <w:b/>
          <w:bCs/>
          <w:color w:val="000000"/>
          <w:lang w:eastAsia="es-MX"/>
        </w:rPr>
        <w:t xml:space="preserve"> </w:t>
      </w:r>
      <w:r w:rsidRPr="00440D1E">
        <w:rPr>
          <w:rFonts w:eastAsia="Calibri" w:cs="Tahoma"/>
          <w:color w:val="000000"/>
          <w:lang w:eastAsia="es-MX"/>
        </w:rPr>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52B897E0" w14:textId="77777777" w:rsidR="00C853D1" w:rsidRPr="00440D1E" w:rsidRDefault="00C853D1" w:rsidP="00D22869">
      <w:pPr>
        <w:autoSpaceDE w:val="0"/>
        <w:autoSpaceDN w:val="0"/>
        <w:adjustRightInd w:val="0"/>
        <w:spacing w:after="0" w:line="360" w:lineRule="auto"/>
        <w:rPr>
          <w:rFonts w:eastAsia="Calibri" w:cs="Tahoma"/>
          <w:color w:val="000000"/>
          <w:lang w:eastAsia="es-MX"/>
        </w:rPr>
      </w:pPr>
    </w:p>
    <w:p w14:paraId="0EA74A57" w14:textId="77777777" w:rsidR="00C853D1" w:rsidRPr="00440D1E" w:rsidRDefault="00C853D1" w:rsidP="00D22869">
      <w:pPr>
        <w:autoSpaceDE w:val="0"/>
        <w:autoSpaceDN w:val="0"/>
        <w:adjustRightInd w:val="0"/>
        <w:spacing w:after="0" w:line="360" w:lineRule="auto"/>
        <w:rPr>
          <w:rFonts w:eastAsia="Calibri" w:cs="Tahoma"/>
          <w:color w:val="000000"/>
          <w:lang w:eastAsia="es-MX"/>
        </w:rPr>
      </w:pPr>
      <w:r w:rsidRPr="00440D1E">
        <w:rPr>
          <w:rFonts w:eastAsia="Calibri" w:cs="Tahoma"/>
          <w:color w:val="000000"/>
          <w:lang w:eastAsia="es-MX"/>
        </w:rPr>
        <w:t xml:space="preserve">En el presente caso, </w:t>
      </w:r>
      <w:r w:rsidRPr="00440D1E">
        <w:rPr>
          <w:rFonts w:eastAsia="Calibri" w:cs="Tahoma"/>
          <w:b/>
          <w:color w:val="000000"/>
          <w:lang w:eastAsia="es-MX"/>
        </w:rPr>
        <w:t>no se actualiza ninguna de las causales de improcedencia</w:t>
      </w:r>
      <w:r w:rsidRPr="00440D1E">
        <w:rPr>
          <w:rFonts w:eastAsia="Calibri" w:cs="Tahoma"/>
          <w:color w:val="000000"/>
          <w:lang w:eastAsia="es-MX"/>
        </w:rPr>
        <w:t xml:space="preserve">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42DBAD8B" w14:textId="77777777" w:rsidR="00C853D1" w:rsidRPr="00440D1E" w:rsidRDefault="00C853D1" w:rsidP="00D22869">
      <w:pPr>
        <w:spacing w:after="0" w:line="360" w:lineRule="auto"/>
        <w:rPr>
          <w:rFonts w:eastAsia="Times New Roman" w:cs="Tahoma"/>
          <w:b/>
          <w:bCs/>
          <w:color w:val="auto"/>
          <w:lang w:eastAsia="es-ES"/>
        </w:rPr>
      </w:pPr>
    </w:p>
    <w:p w14:paraId="7D8D7425" w14:textId="401C7986" w:rsidR="002E6A90" w:rsidRPr="00440D1E" w:rsidRDefault="00DD116F" w:rsidP="00D22869">
      <w:pPr>
        <w:spacing w:after="0" w:line="360" w:lineRule="auto"/>
        <w:rPr>
          <w:rFonts w:eastAsia="Times New Roman" w:cs="Tahoma"/>
          <w:color w:val="auto"/>
          <w:lang w:eastAsia="es-ES"/>
        </w:rPr>
      </w:pPr>
      <w:r w:rsidRPr="00440D1E">
        <w:rPr>
          <w:rFonts w:eastAsia="Times New Roman" w:cs="Tahoma"/>
          <w:color w:val="auto"/>
          <w:lang w:eastAsia="es-ES"/>
        </w:rPr>
        <w:t xml:space="preserve">Asimismo, </w:t>
      </w:r>
      <w:r w:rsidR="00C853D1" w:rsidRPr="00440D1E">
        <w:rPr>
          <w:rFonts w:eastAsia="Times New Roman" w:cs="Tahoma"/>
          <w:color w:val="auto"/>
          <w:lang w:eastAsia="es-ES"/>
        </w:rPr>
        <w:t>se actualiza la causal de procedencia del Recurso de Revisión señalada en el artículo 179, fracciones V</w:t>
      </w:r>
      <w:r w:rsidR="00682222" w:rsidRPr="00440D1E">
        <w:rPr>
          <w:rFonts w:eastAsia="Times New Roman" w:cs="Tahoma"/>
          <w:color w:val="auto"/>
          <w:lang w:eastAsia="es-ES"/>
        </w:rPr>
        <w:t>,</w:t>
      </w:r>
      <w:r w:rsidR="00C853D1" w:rsidRPr="00440D1E">
        <w:rPr>
          <w:rFonts w:eastAsia="Times New Roman" w:cs="Tahoma"/>
          <w:color w:val="auto"/>
          <w:lang w:eastAsia="es-ES"/>
        </w:rPr>
        <w:t xml:space="preserve"> de la Ley </w:t>
      </w:r>
      <w:r w:rsidR="002E6A90" w:rsidRPr="00440D1E">
        <w:rPr>
          <w:rFonts w:eastAsia="Times New Roman" w:cs="Tahoma"/>
          <w:color w:val="auto"/>
          <w:lang w:eastAsia="es-ES"/>
        </w:rPr>
        <w:t>de la Materia pues el agravio del hoy Recurrente consiste en la entrega de información incompleta.</w:t>
      </w:r>
    </w:p>
    <w:p w14:paraId="4F973625" w14:textId="77777777" w:rsidR="00C853D1" w:rsidRPr="00440D1E" w:rsidRDefault="00C853D1" w:rsidP="00D22869">
      <w:pPr>
        <w:spacing w:after="0" w:line="360" w:lineRule="auto"/>
        <w:rPr>
          <w:rFonts w:eastAsia="Times New Roman" w:cs="Tahoma"/>
          <w:b/>
          <w:bCs/>
          <w:color w:val="auto"/>
          <w:lang w:eastAsia="es-ES"/>
        </w:rPr>
      </w:pPr>
      <w:r w:rsidRPr="00440D1E">
        <w:rPr>
          <w:rFonts w:eastAsia="Times New Roman" w:cs="Tahoma"/>
          <w:b/>
          <w:bCs/>
          <w:color w:val="auto"/>
          <w:lang w:eastAsia="es-ES"/>
        </w:rPr>
        <w:lastRenderedPageBreak/>
        <w:t>Causales de sobreseimiento.</w:t>
      </w:r>
    </w:p>
    <w:p w14:paraId="3FF75C55" w14:textId="77777777" w:rsidR="00CD573E" w:rsidRPr="00440D1E" w:rsidRDefault="00CD573E" w:rsidP="00D22869">
      <w:pPr>
        <w:spacing w:after="0" w:line="360" w:lineRule="auto"/>
        <w:rPr>
          <w:rFonts w:eastAsia="Times New Roman" w:cs="Tahoma"/>
          <w:b/>
          <w:bCs/>
          <w:color w:val="auto"/>
          <w:lang w:eastAsia="es-ES"/>
        </w:rPr>
      </w:pPr>
    </w:p>
    <w:p w14:paraId="77050B85" w14:textId="77777777" w:rsidR="00C853D1" w:rsidRPr="00440D1E" w:rsidRDefault="00C853D1" w:rsidP="00D22869">
      <w:pPr>
        <w:spacing w:after="0" w:line="360" w:lineRule="auto"/>
        <w:rPr>
          <w:rFonts w:eastAsia="Times New Roman" w:cs="Tahoma"/>
          <w:color w:val="auto"/>
          <w:szCs w:val="24"/>
          <w:lang w:eastAsia="es-ES"/>
        </w:rPr>
      </w:pPr>
      <w:r w:rsidRPr="00440D1E">
        <w:rPr>
          <w:rFonts w:eastAsia="Times New Roman" w:cs="Tahoma"/>
          <w:color w:val="auto"/>
          <w:szCs w:val="24"/>
          <w:lang w:eastAsia="es-ES"/>
        </w:rPr>
        <w:t>Por ser de previo y especial pronunciamiento, este Instituto analiza si se actualiza alguna causal de sobreseimiento.</w:t>
      </w:r>
    </w:p>
    <w:p w14:paraId="1797E49B" w14:textId="77777777" w:rsidR="00C853D1" w:rsidRPr="00440D1E" w:rsidRDefault="00C853D1" w:rsidP="00D22869">
      <w:pPr>
        <w:spacing w:after="0" w:line="360" w:lineRule="auto"/>
        <w:rPr>
          <w:rFonts w:eastAsia="Times New Roman" w:cs="Tahoma"/>
          <w:color w:val="auto"/>
          <w:szCs w:val="24"/>
          <w:lang w:eastAsia="es-ES"/>
        </w:rPr>
      </w:pPr>
    </w:p>
    <w:p w14:paraId="3929C861" w14:textId="77777777" w:rsidR="00C853D1" w:rsidRPr="00440D1E" w:rsidRDefault="00C853D1" w:rsidP="00D22869">
      <w:pPr>
        <w:spacing w:after="0" w:line="360" w:lineRule="auto"/>
        <w:rPr>
          <w:rFonts w:eastAsia="Times New Roman" w:cs="Tahoma"/>
          <w:color w:val="auto"/>
          <w:szCs w:val="24"/>
          <w:lang w:eastAsia="es-ES"/>
        </w:rPr>
      </w:pPr>
      <w:r w:rsidRPr="00440D1E">
        <w:rPr>
          <w:rFonts w:eastAsia="Times New Roman" w:cs="Tahoma"/>
          <w:color w:val="auto"/>
          <w:szCs w:val="24"/>
          <w:lang w:eastAsia="es-ES"/>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12F90250" w14:textId="77777777" w:rsidR="00C853D1" w:rsidRPr="00440D1E" w:rsidRDefault="00C853D1" w:rsidP="00D22869">
      <w:pPr>
        <w:spacing w:after="0" w:line="360" w:lineRule="auto"/>
        <w:rPr>
          <w:rFonts w:eastAsia="Times New Roman" w:cs="Tahoma"/>
          <w:color w:val="auto"/>
          <w:szCs w:val="24"/>
          <w:lang w:eastAsia="es-ES"/>
        </w:rPr>
      </w:pPr>
    </w:p>
    <w:p w14:paraId="75DA7F11" w14:textId="77777777" w:rsidR="00C853D1" w:rsidRPr="00440D1E" w:rsidRDefault="00C853D1" w:rsidP="00D22869">
      <w:pPr>
        <w:spacing w:after="0" w:line="360" w:lineRule="auto"/>
        <w:rPr>
          <w:rFonts w:eastAsia="Times New Roman" w:cs="Tahoma"/>
          <w:color w:val="auto"/>
          <w:szCs w:val="24"/>
          <w:lang w:val="es-ES" w:eastAsia="es-ES"/>
        </w:rPr>
      </w:pPr>
      <w:r w:rsidRPr="00440D1E">
        <w:rPr>
          <w:rFonts w:eastAsia="Times New Roman" w:cs="Tahoma"/>
          <w:bCs/>
          <w:color w:val="auto"/>
          <w:szCs w:val="24"/>
          <w:lang w:val="es-ES" w:eastAsia="es-ES"/>
        </w:rPr>
        <w:t xml:space="preserve">Por tales motivos, </w:t>
      </w:r>
      <w:r w:rsidRPr="00440D1E">
        <w:rPr>
          <w:rFonts w:eastAsia="Times New Roman" w:cs="Tahoma"/>
          <w:color w:val="auto"/>
          <w:szCs w:val="24"/>
          <w:lang w:val="es-ES" w:eastAsia="es-ES"/>
        </w:rPr>
        <w:t>se considera procedente entrar al fondo del presente asunto.</w:t>
      </w:r>
    </w:p>
    <w:p w14:paraId="5A499E5E" w14:textId="77777777" w:rsidR="00C853D1" w:rsidRPr="00440D1E" w:rsidRDefault="00C853D1" w:rsidP="00D22869">
      <w:pPr>
        <w:spacing w:after="0" w:line="360" w:lineRule="auto"/>
      </w:pPr>
    </w:p>
    <w:p w14:paraId="554D6B44" w14:textId="77777777" w:rsidR="00C853D1" w:rsidRPr="00440D1E" w:rsidRDefault="00C853D1" w:rsidP="00D22869">
      <w:pPr>
        <w:spacing w:after="0" w:line="360" w:lineRule="auto"/>
        <w:rPr>
          <w:rFonts w:eastAsia="Times New Roman" w:cs="Tahoma"/>
          <w:b/>
          <w:bCs/>
          <w:iCs/>
          <w:color w:val="auto"/>
          <w:lang w:val="es-ES" w:eastAsia="es-ES"/>
        </w:rPr>
      </w:pPr>
      <w:r w:rsidRPr="00440D1E">
        <w:rPr>
          <w:rFonts w:eastAsia="Times New Roman" w:cs="Tahoma"/>
          <w:b/>
          <w:bCs/>
          <w:iCs/>
          <w:color w:val="auto"/>
          <w:lang w:val="es-ES" w:eastAsia="es-ES"/>
        </w:rPr>
        <w:t xml:space="preserve">TERCERO. Determinación de la Controversia. </w:t>
      </w:r>
    </w:p>
    <w:p w14:paraId="1618F7DB" w14:textId="77777777" w:rsidR="00C853D1" w:rsidRPr="00440D1E" w:rsidRDefault="00C853D1" w:rsidP="00D22869">
      <w:pPr>
        <w:autoSpaceDE w:val="0"/>
        <w:autoSpaceDN w:val="0"/>
        <w:adjustRightInd w:val="0"/>
        <w:spacing w:after="0" w:line="360" w:lineRule="auto"/>
        <w:rPr>
          <w:rFonts w:eastAsia="Calibri" w:cs="Tahoma"/>
          <w:color w:val="000000"/>
          <w:szCs w:val="24"/>
          <w:lang w:val="es-ES" w:eastAsia="es-MX"/>
        </w:rPr>
      </w:pPr>
    </w:p>
    <w:p w14:paraId="4AC8E3E5" w14:textId="0DDC178E" w:rsidR="00BC022A" w:rsidRPr="00440D1E" w:rsidRDefault="00C17B0A" w:rsidP="00D22869">
      <w:pPr>
        <w:autoSpaceDE w:val="0"/>
        <w:autoSpaceDN w:val="0"/>
        <w:adjustRightInd w:val="0"/>
        <w:spacing w:after="0" w:line="360" w:lineRule="auto"/>
        <w:rPr>
          <w:rFonts w:eastAsia="Calibri" w:cs="Tahoma"/>
          <w:color w:val="000000"/>
          <w:szCs w:val="24"/>
          <w:lang w:val="es-ES" w:eastAsia="es-MX"/>
        </w:rPr>
      </w:pPr>
      <w:r w:rsidRPr="00440D1E">
        <w:rPr>
          <w:rFonts w:eastAsia="Calibri" w:cs="Tahoma"/>
          <w:color w:val="000000"/>
          <w:szCs w:val="24"/>
          <w:lang w:val="es-ES" w:eastAsia="es-MX"/>
        </w:rPr>
        <w:t>Una vez realizado el estudio de las constancias que obran en el expediente electrónico en el que se actúa, se advierte que el Solicitante requirió a la Secretaría de Movilidad</w:t>
      </w:r>
      <w:r w:rsidR="0090029B">
        <w:rPr>
          <w:rFonts w:eastAsia="Calibri" w:cs="Tahoma"/>
          <w:color w:val="000000"/>
          <w:szCs w:val="24"/>
          <w:lang w:val="es-ES" w:eastAsia="es-MX"/>
        </w:rPr>
        <w:t>,</w:t>
      </w:r>
      <w:r w:rsidRPr="00440D1E">
        <w:rPr>
          <w:rFonts w:eastAsia="Calibri" w:cs="Tahoma"/>
          <w:color w:val="000000"/>
          <w:szCs w:val="24"/>
          <w:lang w:val="es-ES" w:eastAsia="es-MX"/>
        </w:rPr>
        <w:t xml:space="preserve"> lo siguiente: </w:t>
      </w:r>
    </w:p>
    <w:p w14:paraId="5E9F0D31" w14:textId="77777777" w:rsidR="00BC022A" w:rsidRPr="00440D1E" w:rsidRDefault="00BC022A" w:rsidP="00D22869">
      <w:pPr>
        <w:autoSpaceDE w:val="0"/>
        <w:autoSpaceDN w:val="0"/>
        <w:adjustRightInd w:val="0"/>
        <w:spacing w:after="0" w:line="360" w:lineRule="auto"/>
        <w:rPr>
          <w:rFonts w:eastAsia="Calibri" w:cs="Tahoma"/>
          <w:color w:val="000000"/>
          <w:szCs w:val="24"/>
          <w:lang w:val="es-ES" w:eastAsia="es-MX"/>
        </w:rPr>
      </w:pPr>
    </w:p>
    <w:p w14:paraId="13CA900B" w14:textId="00B78069" w:rsidR="00F521CA" w:rsidRPr="00440D1E" w:rsidRDefault="007A2EC7" w:rsidP="00D22869">
      <w:pPr>
        <w:pStyle w:val="Prrafodelista"/>
        <w:numPr>
          <w:ilvl w:val="0"/>
          <w:numId w:val="24"/>
        </w:numPr>
        <w:autoSpaceDE w:val="0"/>
        <w:autoSpaceDN w:val="0"/>
        <w:adjustRightInd w:val="0"/>
        <w:spacing w:line="360" w:lineRule="auto"/>
        <w:rPr>
          <w:rFonts w:eastAsia="Calibri" w:cs="Tahoma"/>
          <w:color w:val="000000"/>
          <w:lang w:val="es-ES" w:eastAsia="es-MX"/>
        </w:rPr>
      </w:pPr>
      <w:bookmarkStart w:id="0" w:name="_Hlk125466595"/>
      <w:r w:rsidRPr="00440D1E">
        <w:rPr>
          <w:rFonts w:eastAsia="Calibri" w:cs="Tahoma"/>
          <w:color w:val="000000"/>
          <w:lang w:val="es-ES" w:eastAsia="es-MX"/>
        </w:rPr>
        <w:t>Relación de todo el personal, r</w:t>
      </w:r>
      <w:r w:rsidR="003A6725" w:rsidRPr="00440D1E">
        <w:rPr>
          <w:rFonts w:eastAsia="Calibri" w:cs="Tahoma"/>
          <w:color w:val="000000"/>
          <w:lang w:val="es-ES" w:eastAsia="es-MX"/>
        </w:rPr>
        <w:t xml:space="preserve">ecibos de nómina, </w:t>
      </w:r>
      <w:r w:rsidR="003A6725" w:rsidRPr="00440D1E">
        <w:rPr>
          <w:rFonts w:eastAsia="Calibri" w:cs="Tahoma"/>
          <w:i/>
          <w:iCs/>
          <w:color w:val="000000"/>
          <w:lang w:val="es-ES" w:eastAsia="es-MX"/>
        </w:rPr>
        <w:t>curr</w:t>
      </w:r>
      <w:r w:rsidR="003B4887">
        <w:rPr>
          <w:rFonts w:eastAsia="Calibri" w:cs="Tahoma"/>
          <w:i/>
          <w:iCs/>
          <w:color w:val="000000"/>
          <w:lang w:val="es-ES" w:eastAsia="es-MX"/>
        </w:rPr>
        <w:t>í</w:t>
      </w:r>
      <w:r w:rsidR="00AC49C5" w:rsidRPr="00440D1E">
        <w:rPr>
          <w:rFonts w:eastAsia="Calibri" w:cs="Tahoma"/>
          <w:i/>
          <w:iCs/>
          <w:color w:val="000000"/>
          <w:lang w:val="es-ES" w:eastAsia="es-MX"/>
        </w:rPr>
        <w:t>culum</w:t>
      </w:r>
      <w:r w:rsidR="003A6725" w:rsidRPr="00440D1E">
        <w:rPr>
          <w:rFonts w:eastAsia="Calibri" w:cs="Tahoma"/>
          <w:i/>
          <w:iCs/>
          <w:color w:val="000000"/>
          <w:lang w:val="es-ES" w:eastAsia="es-MX"/>
        </w:rPr>
        <w:t xml:space="preserve"> vitae </w:t>
      </w:r>
      <w:r w:rsidRPr="00440D1E">
        <w:rPr>
          <w:rFonts w:eastAsia="Calibri" w:cs="Tahoma"/>
          <w:color w:val="000000"/>
          <w:lang w:val="es-ES" w:eastAsia="es-MX"/>
        </w:rPr>
        <w:t xml:space="preserve">y antigüedad, </w:t>
      </w:r>
      <w:r w:rsidR="006E07CF" w:rsidRPr="00440D1E">
        <w:rPr>
          <w:rFonts w:eastAsia="Calibri" w:cs="Tahoma"/>
          <w:color w:val="000000"/>
          <w:lang w:val="es-ES" w:eastAsia="es-MX"/>
        </w:rPr>
        <w:t xml:space="preserve">de todos los servidores públicos adscritos a servicios administrativos de Toluca y Atlacomulco y </w:t>
      </w:r>
      <w:r w:rsidR="004E259C" w:rsidRPr="00440D1E">
        <w:rPr>
          <w:rFonts w:eastAsia="Calibri" w:cs="Tahoma"/>
          <w:color w:val="000000"/>
          <w:lang w:val="es-ES" w:eastAsia="es-MX"/>
        </w:rPr>
        <w:t xml:space="preserve">a las unidades móviles administrativas. </w:t>
      </w:r>
    </w:p>
    <w:p w14:paraId="56E6A8BB" w14:textId="77777777" w:rsidR="009429B2" w:rsidRPr="00440D1E" w:rsidRDefault="009429B2" w:rsidP="00D22869">
      <w:pPr>
        <w:pStyle w:val="Prrafodelista"/>
        <w:autoSpaceDE w:val="0"/>
        <w:autoSpaceDN w:val="0"/>
        <w:adjustRightInd w:val="0"/>
        <w:spacing w:line="360" w:lineRule="auto"/>
        <w:rPr>
          <w:rFonts w:eastAsia="Calibri" w:cs="Tahoma"/>
          <w:color w:val="000000"/>
          <w:lang w:val="es-ES" w:eastAsia="es-MX"/>
        </w:rPr>
      </w:pPr>
    </w:p>
    <w:p w14:paraId="4C1A3B35" w14:textId="37DF2744" w:rsidR="006E29D5" w:rsidRPr="00440D1E" w:rsidRDefault="00BA6CAC" w:rsidP="00D22869">
      <w:pPr>
        <w:pStyle w:val="Prrafodelista"/>
        <w:numPr>
          <w:ilvl w:val="0"/>
          <w:numId w:val="24"/>
        </w:numPr>
        <w:autoSpaceDE w:val="0"/>
        <w:autoSpaceDN w:val="0"/>
        <w:adjustRightInd w:val="0"/>
        <w:spacing w:line="360" w:lineRule="auto"/>
        <w:rPr>
          <w:rFonts w:eastAsia="Calibri" w:cs="Tahoma"/>
          <w:color w:val="000000"/>
          <w:lang w:val="es-ES" w:eastAsia="es-MX"/>
        </w:rPr>
      </w:pPr>
      <w:r w:rsidRPr="00440D1E">
        <w:rPr>
          <w:rFonts w:eastAsia="Calibri" w:cs="Tahoma"/>
          <w:color w:val="000000"/>
          <w:lang w:val="es-ES" w:eastAsia="es-MX"/>
        </w:rPr>
        <w:t xml:space="preserve">Nombre, prestaciones, </w:t>
      </w:r>
      <w:proofErr w:type="spellStart"/>
      <w:r w:rsidRPr="00440D1E">
        <w:rPr>
          <w:rFonts w:eastAsia="Calibri" w:cs="Tahoma"/>
          <w:i/>
          <w:iCs/>
          <w:color w:val="000000"/>
          <w:lang w:val="es-ES" w:eastAsia="es-MX"/>
        </w:rPr>
        <w:t>curriculm</w:t>
      </w:r>
      <w:proofErr w:type="spellEnd"/>
      <w:r w:rsidRPr="00440D1E">
        <w:rPr>
          <w:rFonts w:eastAsia="Calibri" w:cs="Tahoma"/>
          <w:i/>
          <w:iCs/>
          <w:color w:val="000000"/>
          <w:lang w:val="es-ES" w:eastAsia="es-MX"/>
        </w:rPr>
        <w:t xml:space="preserve"> vitae, </w:t>
      </w:r>
      <w:r w:rsidRPr="00440D1E">
        <w:rPr>
          <w:rFonts w:eastAsia="Calibri" w:cs="Tahoma"/>
          <w:color w:val="000000"/>
          <w:lang w:val="es-ES" w:eastAsia="es-MX"/>
        </w:rPr>
        <w:t xml:space="preserve">recibo de nómina, puesto y categoría </w:t>
      </w:r>
      <w:r w:rsidR="009D758A" w:rsidRPr="00440D1E">
        <w:rPr>
          <w:rFonts w:eastAsia="Calibri" w:cs="Tahoma"/>
          <w:color w:val="000000"/>
          <w:lang w:val="es-ES" w:eastAsia="es-MX"/>
        </w:rPr>
        <w:t xml:space="preserve">de todos los servidores públicos contratados por la empresa </w:t>
      </w:r>
      <w:proofErr w:type="spellStart"/>
      <w:r w:rsidR="009D758A" w:rsidRPr="00440D1E">
        <w:rPr>
          <w:rFonts w:eastAsia="Calibri" w:cs="Tahoma"/>
          <w:color w:val="000000"/>
          <w:lang w:val="es-ES" w:eastAsia="es-MX"/>
        </w:rPr>
        <w:t>Cosmolor</w:t>
      </w:r>
      <w:proofErr w:type="spellEnd"/>
      <w:r w:rsidR="009D758A" w:rsidRPr="00440D1E">
        <w:rPr>
          <w:rFonts w:eastAsia="Calibri" w:cs="Tahoma"/>
          <w:color w:val="000000"/>
          <w:lang w:val="es-ES" w:eastAsia="es-MX"/>
        </w:rPr>
        <w:t>.</w:t>
      </w:r>
    </w:p>
    <w:bookmarkEnd w:id="0"/>
    <w:p w14:paraId="12A14254" w14:textId="77777777" w:rsidR="009D758A" w:rsidRPr="00440D1E" w:rsidRDefault="009D758A" w:rsidP="00D22869">
      <w:pPr>
        <w:autoSpaceDE w:val="0"/>
        <w:autoSpaceDN w:val="0"/>
        <w:adjustRightInd w:val="0"/>
        <w:spacing w:after="0" w:line="360" w:lineRule="auto"/>
        <w:rPr>
          <w:rFonts w:eastAsia="Calibri" w:cs="Tahoma"/>
          <w:color w:val="000000"/>
          <w:szCs w:val="24"/>
          <w:lang w:val="es-ES" w:eastAsia="es-MX"/>
        </w:rPr>
      </w:pPr>
    </w:p>
    <w:p w14:paraId="6E7A19B0" w14:textId="42AA7795" w:rsidR="00C5279F" w:rsidRPr="00440D1E" w:rsidRDefault="00C5279F" w:rsidP="00D22869">
      <w:pPr>
        <w:autoSpaceDE w:val="0"/>
        <w:autoSpaceDN w:val="0"/>
        <w:adjustRightInd w:val="0"/>
        <w:spacing w:after="0" w:line="360" w:lineRule="auto"/>
        <w:rPr>
          <w:rFonts w:eastAsia="Calibri" w:cs="Tahoma"/>
          <w:color w:val="000000"/>
          <w:szCs w:val="24"/>
          <w:lang w:val="es-ES" w:eastAsia="es-MX"/>
        </w:rPr>
      </w:pPr>
      <w:r w:rsidRPr="00440D1E">
        <w:rPr>
          <w:rFonts w:eastAsia="Calibri" w:cs="Tahoma"/>
          <w:color w:val="000000"/>
          <w:szCs w:val="24"/>
          <w:lang w:val="es-ES" w:eastAsia="es-MX"/>
        </w:rPr>
        <w:lastRenderedPageBreak/>
        <w:t xml:space="preserve">En respuesta el Sujeto Obligado, por </w:t>
      </w:r>
      <w:r w:rsidR="00A2000E" w:rsidRPr="00440D1E">
        <w:rPr>
          <w:rFonts w:eastAsia="Calibri" w:cs="Tahoma"/>
          <w:color w:val="000000"/>
          <w:szCs w:val="24"/>
          <w:lang w:val="es-ES" w:eastAsia="es-MX"/>
        </w:rPr>
        <w:t xml:space="preserve">medio de la Coordinación Administrativa </w:t>
      </w:r>
      <w:r w:rsidR="00AF5C25" w:rsidRPr="00440D1E">
        <w:rPr>
          <w:rFonts w:eastAsia="Calibri" w:cs="Tahoma"/>
          <w:color w:val="000000"/>
          <w:szCs w:val="24"/>
          <w:lang w:val="es-ES" w:eastAsia="es-MX"/>
        </w:rPr>
        <w:t xml:space="preserve">y de Gestión Documental, así como de la Dirección de Registro de Licencias y Operadores, </w:t>
      </w:r>
      <w:r w:rsidR="00B05080" w:rsidRPr="00440D1E">
        <w:rPr>
          <w:rFonts w:eastAsia="Calibri" w:cs="Tahoma"/>
          <w:color w:val="000000"/>
          <w:szCs w:val="24"/>
          <w:lang w:val="es-ES" w:eastAsia="es-MX"/>
        </w:rPr>
        <w:t xml:space="preserve">proporciono </w:t>
      </w:r>
      <w:r w:rsidR="002C3088" w:rsidRPr="00440D1E">
        <w:rPr>
          <w:rFonts w:eastAsia="Calibri" w:cs="Tahoma"/>
          <w:color w:val="000000"/>
          <w:szCs w:val="24"/>
          <w:lang w:val="es-ES" w:eastAsia="es-MX"/>
        </w:rPr>
        <w:t xml:space="preserve">respecto al </w:t>
      </w:r>
      <w:r w:rsidR="002C3088" w:rsidRPr="00440D1E">
        <w:rPr>
          <w:rFonts w:eastAsia="Calibri" w:cs="Tahoma"/>
          <w:b/>
          <w:bCs/>
          <w:color w:val="000000"/>
          <w:szCs w:val="24"/>
          <w:lang w:val="es-ES" w:eastAsia="es-MX"/>
        </w:rPr>
        <w:t>inciso a)</w:t>
      </w:r>
      <w:r w:rsidR="002C3088" w:rsidRPr="00440D1E">
        <w:rPr>
          <w:rFonts w:eastAsia="Calibri" w:cs="Tahoma"/>
          <w:color w:val="000000"/>
          <w:szCs w:val="24"/>
          <w:lang w:val="es-ES" w:eastAsia="es-MX"/>
        </w:rPr>
        <w:t xml:space="preserve"> </w:t>
      </w:r>
      <w:r w:rsidR="00FD5FC6" w:rsidRPr="00440D1E">
        <w:rPr>
          <w:rFonts w:eastAsia="Calibri" w:cs="Tahoma"/>
          <w:color w:val="000000"/>
          <w:szCs w:val="24"/>
          <w:lang w:val="es-ES" w:eastAsia="es-MX"/>
        </w:rPr>
        <w:t xml:space="preserve">una relación del personal adscrito a la Dirección de Registro y Expedición de Licencias que opera </w:t>
      </w:r>
      <w:r w:rsidR="00ED7107" w:rsidRPr="00440D1E">
        <w:rPr>
          <w:rFonts w:eastAsia="Calibri" w:cs="Tahoma"/>
          <w:color w:val="000000"/>
          <w:szCs w:val="24"/>
          <w:lang w:val="es-ES" w:eastAsia="es-MX"/>
        </w:rPr>
        <w:t>en servicios administrativos de Toluca y Atlacomulco</w:t>
      </w:r>
      <w:r w:rsidR="002C3088" w:rsidRPr="00440D1E">
        <w:rPr>
          <w:rFonts w:eastAsia="Calibri" w:cs="Tahoma"/>
          <w:color w:val="000000"/>
          <w:szCs w:val="24"/>
          <w:lang w:val="es-ES" w:eastAsia="es-MX"/>
        </w:rPr>
        <w:t xml:space="preserve"> y por cuanto hace</w:t>
      </w:r>
      <w:r w:rsidR="007F620C" w:rsidRPr="00440D1E">
        <w:rPr>
          <w:rFonts w:eastAsia="Calibri" w:cs="Tahoma"/>
          <w:color w:val="000000"/>
          <w:szCs w:val="24"/>
          <w:lang w:val="es-ES" w:eastAsia="es-MX"/>
        </w:rPr>
        <w:t xml:space="preserve"> </w:t>
      </w:r>
      <w:r w:rsidR="002C3088" w:rsidRPr="00440D1E">
        <w:rPr>
          <w:rFonts w:eastAsia="Calibri" w:cs="Tahoma"/>
          <w:color w:val="000000"/>
          <w:szCs w:val="24"/>
          <w:lang w:val="es-ES" w:eastAsia="es-MX"/>
        </w:rPr>
        <w:t xml:space="preserve">al </w:t>
      </w:r>
      <w:r w:rsidR="002C3088" w:rsidRPr="00440D1E">
        <w:rPr>
          <w:rFonts w:eastAsia="Calibri" w:cs="Tahoma"/>
          <w:b/>
          <w:bCs/>
          <w:color w:val="000000"/>
          <w:szCs w:val="24"/>
          <w:lang w:val="es-ES" w:eastAsia="es-MX"/>
        </w:rPr>
        <w:t>inciso b)</w:t>
      </w:r>
      <w:r w:rsidR="002C3088" w:rsidRPr="00440D1E">
        <w:rPr>
          <w:rFonts w:eastAsia="Calibri" w:cs="Tahoma"/>
          <w:color w:val="000000"/>
          <w:szCs w:val="24"/>
          <w:lang w:val="es-ES" w:eastAsia="es-MX"/>
        </w:rPr>
        <w:t xml:space="preserve"> </w:t>
      </w:r>
      <w:r w:rsidR="00192338" w:rsidRPr="00440D1E">
        <w:rPr>
          <w:rFonts w:eastAsia="Calibri" w:cs="Tahoma"/>
          <w:color w:val="000000"/>
          <w:szCs w:val="24"/>
          <w:lang w:val="es-ES" w:eastAsia="es-MX"/>
        </w:rPr>
        <w:t>señaló que no se encontró información</w:t>
      </w:r>
      <w:r w:rsidR="00E5282A" w:rsidRPr="00440D1E">
        <w:rPr>
          <w:rFonts w:eastAsia="Calibri" w:cs="Tahoma"/>
          <w:color w:val="000000"/>
          <w:szCs w:val="24"/>
          <w:lang w:val="es-ES" w:eastAsia="es-MX"/>
        </w:rPr>
        <w:t xml:space="preserve"> sobre la empresa </w:t>
      </w:r>
      <w:proofErr w:type="spellStart"/>
      <w:r w:rsidR="00E5282A" w:rsidRPr="00440D1E">
        <w:rPr>
          <w:rFonts w:eastAsia="Calibri" w:cs="Tahoma"/>
          <w:color w:val="000000"/>
          <w:szCs w:val="24"/>
          <w:lang w:val="es-ES" w:eastAsia="es-MX"/>
        </w:rPr>
        <w:t>Cosmolor</w:t>
      </w:r>
      <w:proofErr w:type="spellEnd"/>
      <w:r w:rsidR="00E5282A" w:rsidRPr="00440D1E">
        <w:rPr>
          <w:rFonts w:eastAsia="Calibri" w:cs="Tahoma"/>
          <w:color w:val="000000"/>
          <w:szCs w:val="24"/>
          <w:lang w:val="es-ES" w:eastAsia="es-MX"/>
        </w:rPr>
        <w:t>.</w:t>
      </w:r>
    </w:p>
    <w:p w14:paraId="09EC209A" w14:textId="77777777" w:rsidR="00D94BB8" w:rsidRPr="00440D1E" w:rsidRDefault="00D94BB8" w:rsidP="00D22869">
      <w:pPr>
        <w:autoSpaceDE w:val="0"/>
        <w:autoSpaceDN w:val="0"/>
        <w:adjustRightInd w:val="0"/>
        <w:spacing w:after="0" w:line="360" w:lineRule="auto"/>
        <w:rPr>
          <w:rFonts w:eastAsia="Calibri" w:cs="Tahoma"/>
          <w:color w:val="000000"/>
          <w:szCs w:val="24"/>
          <w:lang w:val="es-ES" w:eastAsia="es-MX"/>
        </w:rPr>
      </w:pPr>
    </w:p>
    <w:p w14:paraId="6AEFCF52" w14:textId="1EDF11F5" w:rsidR="00D94BB8" w:rsidRPr="00440D1E" w:rsidRDefault="0026469A" w:rsidP="00D22869">
      <w:pPr>
        <w:autoSpaceDE w:val="0"/>
        <w:autoSpaceDN w:val="0"/>
        <w:adjustRightInd w:val="0"/>
        <w:spacing w:after="0" w:line="360" w:lineRule="auto"/>
        <w:rPr>
          <w:rFonts w:eastAsia="Calibri" w:cs="Tahoma"/>
          <w:color w:val="000000"/>
          <w:szCs w:val="24"/>
          <w:lang w:val="es-ES" w:eastAsia="es-MX"/>
        </w:rPr>
      </w:pPr>
      <w:r w:rsidRPr="00440D1E">
        <w:rPr>
          <w:rFonts w:eastAsia="Calibri" w:cs="Tahoma"/>
          <w:color w:val="000000"/>
          <w:szCs w:val="24"/>
          <w:lang w:val="es-ES" w:eastAsia="es-MX"/>
        </w:rPr>
        <w:t>Ante dicha circunstancia, el Recurrente interpuso el presente Medio de Impugnación</w:t>
      </w:r>
      <w:r w:rsidR="001D1528" w:rsidRPr="00440D1E">
        <w:rPr>
          <w:rFonts w:eastAsia="Calibri" w:cs="Tahoma"/>
          <w:color w:val="000000"/>
          <w:szCs w:val="24"/>
          <w:lang w:val="es-ES" w:eastAsia="es-MX"/>
        </w:rPr>
        <w:t xml:space="preserve">, señalando como agravio </w:t>
      </w:r>
      <w:r w:rsidR="000D4B08" w:rsidRPr="00440D1E">
        <w:rPr>
          <w:rFonts w:eastAsia="Calibri" w:cs="Tahoma"/>
          <w:color w:val="000000"/>
          <w:szCs w:val="24"/>
          <w:lang w:val="es-ES" w:eastAsia="es-MX"/>
        </w:rPr>
        <w:t>la entrega de información incompleta, circunstancia que actualiza la causal de procedencia prevista en la fracción</w:t>
      </w:r>
      <w:r w:rsidR="009D22CC" w:rsidRPr="00440D1E">
        <w:rPr>
          <w:rFonts w:eastAsia="Calibri" w:cs="Tahoma"/>
          <w:color w:val="000000"/>
          <w:szCs w:val="24"/>
          <w:lang w:val="es-ES" w:eastAsia="es-MX"/>
        </w:rPr>
        <w:t xml:space="preserve"> V, del artículo 179 de la Ley de Transparencia y Acceso a la Información Pública del Estado de México y Municipios.</w:t>
      </w:r>
      <w:r w:rsidR="00B26E74" w:rsidRPr="00440D1E">
        <w:rPr>
          <w:rFonts w:eastAsia="Calibri" w:cs="Tahoma"/>
          <w:color w:val="000000"/>
          <w:szCs w:val="24"/>
          <w:lang w:val="es-ES" w:eastAsia="es-MX"/>
        </w:rPr>
        <w:t xml:space="preserve"> </w:t>
      </w:r>
      <w:r w:rsidR="00BE5758" w:rsidRPr="00440D1E">
        <w:rPr>
          <w:rFonts w:eastAsia="Calibri" w:cs="Tahoma"/>
          <w:color w:val="000000"/>
          <w:szCs w:val="24"/>
          <w:lang w:val="es-ES" w:eastAsia="es-MX"/>
        </w:rPr>
        <w:t xml:space="preserve">Lo anterior, </w:t>
      </w:r>
      <w:r w:rsidR="00EC0CF8" w:rsidRPr="00440D1E">
        <w:rPr>
          <w:rFonts w:cs="Tahoma"/>
          <w:bCs/>
          <w:iCs/>
          <w:lang w:val="es-ES_tradnl"/>
        </w:rPr>
        <w:t>al aplicar la suplencia de la queja a favor de la Solicitante, en términos de los diversos 13 y, penúltimo párrafo, del 181 del ordenamiento señalado, relacionados con el último párrafo, del 146 de la Ley General de Transparencia y Acceso a la Información Pública.</w:t>
      </w:r>
    </w:p>
    <w:p w14:paraId="25E4FE93" w14:textId="77777777" w:rsidR="00D94BB8" w:rsidRPr="00440D1E" w:rsidRDefault="00D94BB8" w:rsidP="00D22869">
      <w:pPr>
        <w:autoSpaceDE w:val="0"/>
        <w:autoSpaceDN w:val="0"/>
        <w:adjustRightInd w:val="0"/>
        <w:spacing w:after="0" w:line="360" w:lineRule="auto"/>
        <w:rPr>
          <w:rFonts w:eastAsia="Calibri" w:cs="Tahoma"/>
          <w:color w:val="000000"/>
          <w:szCs w:val="24"/>
          <w:lang w:val="es-ES" w:eastAsia="es-MX"/>
        </w:rPr>
      </w:pPr>
    </w:p>
    <w:p w14:paraId="083867E0" w14:textId="2F837D7B" w:rsidR="00C1495E" w:rsidRPr="00440D1E" w:rsidRDefault="00E26AE0" w:rsidP="00D22869">
      <w:pPr>
        <w:autoSpaceDE w:val="0"/>
        <w:autoSpaceDN w:val="0"/>
        <w:adjustRightInd w:val="0"/>
        <w:spacing w:after="0" w:line="360" w:lineRule="auto"/>
        <w:rPr>
          <w:rFonts w:eastAsia="Calibri" w:cs="Tahoma"/>
          <w:color w:val="000000"/>
          <w:szCs w:val="24"/>
          <w:lang w:val="es-ES" w:eastAsia="es-MX"/>
        </w:rPr>
      </w:pPr>
      <w:r w:rsidRPr="00440D1E">
        <w:rPr>
          <w:rFonts w:eastAsia="Calibri" w:cs="Tahoma"/>
          <w:color w:val="000000"/>
          <w:szCs w:val="24"/>
          <w:lang w:val="es-ES" w:eastAsia="es-MX"/>
        </w:rPr>
        <w:t xml:space="preserve">Así las cosas, una vez admitido y notificado el Recurso de Revisión a las partes, </w:t>
      </w:r>
      <w:r w:rsidR="007236A3" w:rsidRPr="00440D1E">
        <w:rPr>
          <w:rFonts w:eastAsia="Calibri" w:cs="Tahoma"/>
          <w:color w:val="000000"/>
          <w:szCs w:val="24"/>
          <w:lang w:val="es-ES" w:eastAsia="es-MX"/>
        </w:rPr>
        <w:t xml:space="preserve">el Sujeto Obligado </w:t>
      </w:r>
      <w:r w:rsidR="00E07DA6" w:rsidRPr="00440D1E">
        <w:rPr>
          <w:rFonts w:eastAsia="Calibri" w:cs="Tahoma"/>
          <w:color w:val="000000"/>
          <w:szCs w:val="24"/>
          <w:lang w:val="es-ES" w:eastAsia="es-MX"/>
        </w:rPr>
        <w:t xml:space="preserve">modifico su respuesta inicial </w:t>
      </w:r>
      <w:r w:rsidR="00236A02" w:rsidRPr="00440D1E">
        <w:rPr>
          <w:rFonts w:eastAsia="Calibri" w:cs="Tahoma"/>
          <w:color w:val="000000"/>
          <w:szCs w:val="24"/>
          <w:lang w:val="es-ES" w:eastAsia="es-MX"/>
        </w:rPr>
        <w:t xml:space="preserve">a través de su Informe Justificado al señalar </w:t>
      </w:r>
      <w:r w:rsidR="008C7250" w:rsidRPr="00440D1E">
        <w:rPr>
          <w:rFonts w:eastAsia="Calibri" w:cs="Tahoma"/>
          <w:color w:val="000000"/>
          <w:szCs w:val="24"/>
          <w:lang w:val="es-ES" w:eastAsia="es-MX"/>
        </w:rPr>
        <w:t>que no genera los recibos de nómina de los servidores públicos</w:t>
      </w:r>
      <w:r w:rsidR="00C1495E" w:rsidRPr="00440D1E">
        <w:rPr>
          <w:rFonts w:eastAsia="Calibri" w:cs="Tahoma"/>
          <w:color w:val="000000"/>
          <w:szCs w:val="24"/>
          <w:lang w:val="es-ES" w:eastAsia="es-MX"/>
        </w:rPr>
        <w:t xml:space="preserve">, del mismo modo proporciono una relación </w:t>
      </w:r>
      <w:r w:rsidR="00905619" w:rsidRPr="00440D1E">
        <w:rPr>
          <w:rFonts w:eastAsia="Calibri" w:cs="Tahoma"/>
          <w:color w:val="000000"/>
          <w:szCs w:val="24"/>
          <w:lang w:val="es-ES" w:eastAsia="es-MX"/>
        </w:rPr>
        <w:t xml:space="preserve">del personal de la Dirección del Riesgo y Expedición de licencias adscritos a servicios administrativos de Toluca y </w:t>
      </w:r>
      <w:r w:rsidR="008D17D8" w:rsidRPr="00440D1E">
        <w:rPr>
          <w:rFonts w:eastAsia="Calibri" w:cs="Tahoma"/>
          <w:color w:val="000000"/>
          <w:szCs w:val="24"/>
          <w:lang w:val="es-ES" w:eastAsia="es-MX"/>
        </w:rPr>
        <w:t>Atlacomulco.</w:t>
      </w:r>
    </w:p>
    <w:p w14:paraId="48122AC4" w14:textId="77777777" w:rsidR="00C1495E" w:rsidRPr="00440D1E" w:rsidRDefault="00C1495E" w:rsidP="00D22869">
      <w:pPr>
        <w:autoSpaceDE w:val="0"/>
        <w:autoSpaceDN w:val="0"/>
        <w:adjustRightInd w:val="0"/>
        <w:spacing w:after="0" w:line="360" w:lineRule="auto"/>
        <w:rPr>
          <w:rFonts w:eastAsia="Calibri" w:cs="Tahoma"/>
          <w:color w:val="000000"/>
          <w:szCs w:val="24"/>
          <w:lang w:val="es-ES" w:eastAsia="es-MX"/>
        </w:rPr>
      </w:pPr>
    </w:p>
    <w:p w14:paraId="282C5439" w14:textId="2D71E9FD" w:rsidR="00C853D1" w:rsidRPr="00440D1E" w:rsidRDefault="0038242E" w:rsidP="00D22869">
      <w:pPr>
        <w:spacing w:after="0" w:line="360" w:lineRule="auto"/>
      </w:pPr>
      <w:r w:rsidRPr="00440D1E">
        <w:t xml:space="preserve">Lo anterior, se desprende de las documentales que obran en el expediente de referencia, materia de la presente Resolución, consistentes en: la solicitud de acceso a la información; la respuesta del Sujeto Obligado; </w:t>
      </w:r>
      <w:r w:rsidRPr="00440D1E">
        <w:rPr>
          <w:bCs/>
        </w:rPr>
        <w:t xml:space="preserve">el </w:t>
      </w:r>
      <w:r w:rsidRPr="00440D1E">
        <w:t xml:space="preserve">escrito </w:t>
      </w:r>
      <w:proofErr w:type="spellStart"/>
      <w:r w:rsidRPr="00440D1E">
        <w:t>recursal</w:t>
      </w:r>
      <w:proofErr w:type="spellEnd"/>
      <w:r w:rsidRPr="00440D1E">
        <w:t xml:space="preserve"> y el Informe Justificado rendido por el Sujeto Obligado, instrumentales que se toman en cuenta a efecto de resolver el presente medio de impugnación, conforme a lo dispuesto por el artículo 185, fracción IV, de la Ley de Transparencia y Acceso a la Información Pública del Estado de México y Municipios.</w:t>
      </w:r>
    </w:p>
    <w:p w14:paraId="5796AF7E" w14:textId="77777777" w:rsidR="00C853D1" w:rsidRPr="00440D1E" w:rsidRDefault="00C853D1" w:rsidP="00D22869">
      <w:pPr>
        <w:spacing w:after="0" w:line="360" w:lineRule="auto"/>
      </w:pPr>
    </w:p>
    <w:p w14:paraId="4AD760E5" w14:textId="77777777" w:rsidR="00C853D1" w:rsidRPr="00440D1E" w:rsidRDefault="00C853D1" w:rsidP="00D22869">
      <w:pPr>
        <w:spacing w:after="0" w:line="360" w:lineRule="auto"/>
        <w:rPr>
          <w:rFonts w:eastAsia="Times New Roman" w:cs="Tahoma"/>
          <w:b/>
          <w:bCs/>
          <w:iCs/>
          <w:color w:val="auto"/>
          <w:lang w:eastAsia="es-ES"/>
        </w:rPr>
      </w:pPr>
      <w:r w:rsidRPr="00440D1E">
        <w:rPr>
          <w:rFonts w:eastAsia="Times New Roman" w:cs="Tahoma"/>
          <w:b/>
          <w:bCs/>
          <w:iCs/>
          <w:color w:val="auto"/>
          <w:lang w:val="es-ES" w:eastAsia="es-ES"/>
        </w:rPr>
        <w:lastRenderedPageBreak/>
        <w:t xml:space="preserve">CUARTO. </w:t>
      </w:r>
      <w:r w:rsidRPr="00440D1E">
        <w:rPr>
          <w:rFonts w:eastAsia="Times New Roman" w:cs="Tahoma"/>
          <w:b/>
          <w:bCs/>
          <w:iCs/>
          <w:color w:val="auto"/>
          <w:lang w:eastAsia="es-ES"/>
        </w:rPr>
        <w:t>Marco normativo aplicable en materia de transparencia y acceso a la información pública.</w:t>
      </w:r>
    </w:p>
    <w:p w14:paraId="43AD0F27" w14:textId="77777777" w:rsidR="00C853D1" w:rsidRPr="00440D1E" w:rsidRDefault="00C853D1" w:rsidP="00D22869">
      <w:pPr>
        <w:spacing w:after="0" w:line="360" w:lineRule="auto"/>
        <w:rPr>
          <w:rFonts w:eastAsia="Times New Roman" w:cs="Tahoma"/>
          <w:b/>
          <w:bCs/>
          <w:iCs/>
          <w:color w:val="auto"/>
          <w:lang w:eastAsia="es-ES"/>
        </w:rPr>
      </w:pPr>
    </w:p>
    <w:p w14:paraId="612B1C77" w14:textId="77777777" w:rsidR="00C853D1" w:rsidRPr="00440D1E" w:rsidRDefault="00C853D1" w:rsidP="00D22869">
      <w:pPr>
        <w:spacing w:after="0" w:line="360" w:lineRule="auto"/>
        <w:rPr>
          <w:rFonts w:eastAsia="Times New Roman" w:cs="Tahoma"/>
          <w:bCs/>
          <w:iCs/>
          <w:color w:val="auto"/>
          <w:lang w:eastAsia="es-ES"/>
        </w:rPr>
      </w:pPr>
      <w:r w:rsidRPr="00440D1E">
        <w:rPr>
          <w:rFonts w:eastAsia="Times New Roman" w:cs="Tahoma"/>
          <w:bCs/>
          <w:iCs/>
          <w:color w:val="auto"/>
          <w:lang w:eastAsia="es-ES"/>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DEFDE24" w14:textId="77777777" w:rsidR="00C853D1" w:rsidRPr="00440D1E" w:rsidRDefault="00C853D1" w:rsidP="00D22869">
      <w:pPr>
        <w:spacing w:after="0" w:line="360" w:lineRule="auto"/>
        <w:rPr>
          <w:rFonts w:eastAsia="Times New Roman" w:cs="Tahoma"/>
          <w:bCs/>
          <w:iCs/>
          <w:color w:val="auto"/>
          <w:lang w:eastAsia="es-ES"/>
        </w:rPr>
      </w:pPr>
    </w:p>
    <w:p w14:paraId="0629EDEA" w14:textId="77777777" w:rsidR="00C853D1" w:rsidRPr="00440D1E" w:rsidRDefault="00C853D1" w:rsidP="00D22869">
      <w:pPr>
        <w:spacing w:after="0" w:line="360" w:lineRule="auto"/>
        <w:rPr>
          <w:rFonts w:eastAsia="Times New Roman" w:cs="Tahoma"/>
          <w:bCs/>
          <w:iCs/>
          <w:color w:val="auto"/>
          <w:lang w:eastAsia="es-ES"/>
        </w:rPr>
      </w:pPr>
      <w:r w:rsidRPr="00440D1E">
        <w:rPr>
          <w:rFonts w:eastAsia="Times New Roman" w:cs="Tahoma"/>
          <w:bCs/>
          <w:iCs/>
          <w:color w:val="auto"/>
          <w:lang w:eastAsia="es-ES"/>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1198CD87" w14:textId="77777777" w:rsidR="00C853D1" w:rsidRPr="00440D1E" w:rsidRDefault="00C853D1" w:rsidP="00D22869">
      <w:pPr>
        <w:spacing w:after="0" w:line="360" w:lineRule="auto"/>
        <w:rPr>
          <w:rFonts w:eastAsia="Times New Roman" w:cs="Tahoma"/>
          <w:bCs/>
          <w:iCs/>
          <w:color w:val="auto"/>
          <w:lang w:eastAsia="es-ES"/>
        </w:rPr>
      </w:pPr>
    </w:p>
    <w:p w14:paraId="2E116B44" w14:textId="77777777" w:rsidR="00C853D1" w:rsidRPr="00440D1E" w:rsidRDefault="00C853D1" w:rsidP="00D22869">
      <w:pPr>
        <w:spacing w:after="0" w:line="360" w:lineRule="auto"/>
        <w:rPr>
          <w:rFonts w:eastAsia="Times New Roman" w:cs="Tahoma"/>
          <w:bCs/>
          <w:iCs/>
          <w:color w:val="auto"/>
          <w:lang w:eastAsia="es-ES"/>
        </w:rPr>
      </w:pPr>
      <w:r w:rsidRPr="00440D1E">
        <w:rPr>
          <w:rFonts w:eastAsia="Times New Roman" w:cs="Tahoma"/>
          <w:bCs/>
          <w:iCs/>
          <w:color w:val="auto"/>
          <w:lang w:eastAsia="es-ES"/>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6D4CE485" w14:textId="77777777" w:rsidR="00C853D1" w:rsidRPr="00440D1E" w:rsidRDefault="00C853D1" w:rsidP="00D22869">
      <w:pPr>
        <w:spacing w:after="0" w:line="360" w:lineRule="auto"/>
        <w:rPr>
          <w:rFonts w:eastAsia="Times New Roman" w:cs="Tahoma"/>
          <w:bCs/>
          <w:iCs/>
          <w:color w:val="auto"/>
          <w:lang w:eastAsia="es-ES"/>
        </w:rPr>
      </w:pPr>
    </w:p>
    <w:p w14:paraId="39E7B3D5" w14:textId="77777777" w:rsidR="00C853D1" w:rsidRPr="00440D1E" w:rsidRDefault="00C853D1" w:rsidP="00D22869">
      <w:pPr>
        <w:spacing w:after="0" w:line="360" w:lineRule="auto"/>
        <w:rPr>
          <w:rFonts w:eastAsia="Times New Roman" w:cs="Tahoma"/>
          <w:bCs/>
          <w:iCs/>
          <w:color w:val="auto"/>
          <w:lang w:eastAsia="es-ES"/>
        </w:rPr>
      </w:pPr>
      <w:r w:rsidRPr="00440D1E">
        <w:rPr>
          <w:rFonts w:eastAsia="Times New Roman" w:cs="Tahoma"/>
          <w:bCs/>
          <w:iCs/>
          <w:color w:val="auto"/>
          <w:lang w:eastAsia="es-ES"/>
        </w:rPr>
        <w:t>Por su parte, la Ley de Transparencia y Acceso a la Información Pública del Estado de México y Municipios (Reglamentaria del artículo 5° de la Constitución Local), establece lo siguiente:</w:t>
      </w:r>
    </w:p>
    <w:p w14:paraId="08EAD36A" w14:textId="77777777" w:rsidR="00C853D1" w:rsidRPr="00440D1E" w:rsidRDefault="00C853D1" w:rsidP="00D22869">
      <w:pPr>
        <w:spacing w:after="0" w:line="360" w:lineRule="auto"/>
        <w:rPr>
          <w:rFonts w:eastAsia="Times New Roman" w:cs="Tahoma"/>
          <w:bCs/>
          <w:iCs/>
          <w:color w:val="auto"/>
          <w:lang w:eastAsia="es-ES"/>
        </w:rPr>
      </w:pPr>
    </w:p>
    <w:p w14:paraId="33BD459A" w14:textId="77777777" w:rsidR="00C853D1" w:rsidRPr="00440D1E" w:rsidRDefault="00C853D1" w:rsidP="00D22869">
      <w:pPr>
        <w:spacing w:after="0" w:line="360" w:lineRule="auto"/>
        <w:rPr>
          <w:rFonts w:eastAsia="Times New Roman" w:cs="Tahoma"/>
          <w:bCs/>
          <w:iCs/>
          <w:color w:val="auto"/>
          <w:lang w:eastAsia="es-ES"/>
        </w:rPr>
      </w:pPr>
      <w:r w:rsidRPr="00440D1E">
        <w:rPr>
          <w:rFonts w:eastAsia="Times New Roman" w:cs="Tahoma"/>
          <w:bCs/>
          <w:iCs/>
          <w:color w:val="auto"/>
          <w:lang w:eastAsia="es-ES"/>
        </w:rPr>
        <w:t>El artículo 12, que, quienes generen, recopilen, administren, manejen, procesen, archiven o conserven información pública serán responsables de la misma.</w:t>
      </w:r>
    </w:p>
    <w:p w14:paraId="7F23F258" w14:textId="77777777" w:rsidR="00C853D1" w:rsidRPr="00440D1E" w:rsidRDefault="00C853D1" w:rsidP="00D22869">
      <w:pPr>
        <w:spacing w:after="0" w:line="360" w:lineRule="auto"/>
        <w:rPr>
          <w:rFonts w:eastAsia="Times New Roman" w:cs="Tahoma"/>
          <w:bCs/>
          <w:iCs/>
          <w:color w:val="auto"/>
          <w:lang w:eastAsia="es-ES"/>
        </w:rPr>
      </w:pPr>
    </w:p>
    <w:p w14:paraId="21150C29" w14:textId="77777777" w:rsidR="00C853D1" w:rsidRPr="00440D1E" w:rsidRDefault="00C853D1" w:rsidP="00D22869">
      <w:pPr>
        <w:spacing w:after="0" w:line="360" w:lineRule="auto"/>
        <w:rPr>
          <w:rFonts w:eastAsia="Times New Roman" w:cs="Tahoma"/>
          <w:bCs/>
          <w:iCs/>
          <w:color w:val="auto"/>
          <w:lang w:eastAsia="es-ES"/>
        </w:rPr>
      </w:pPr>
      <w:r w:rsidRPr="00440D1E">
        <w:rPr>
          <w:rFonts w:eastAsia="Times New Roman" w:cs="Tahoma"/>
          <w:bCs/>
          <w:iCs/>
          <w:color w:val="auto"/>
          <w:lang w:eastAsia="es-ES"/>
        </w:rPr>
        <w:t>El artículo 18, que, los Sujetos Obligados deberán documentar todo acto que derive del ejercicio de sus facultades, competencias o funciones, considerando desde su origen la eventual publicidad y reutilización de la información que generen.</w:t>
      </w:r>
    </w:p>
    <w:p w14:paraId="3F8053D7" w14:textId="77777777" w:rsidR="00C853D1" w:rsidRPr="00440D1E" w:rsidRDefault="00C853D1" w:rsidP="00D22869">
      <w:pPr>
        <w:spacing w:after="0" w:line="360" w:lineRule="auto"/>
        <w:rPr>
          <w:rFonts w:eastAsia="Times New Roman" w:cs="Tahoma"/>
          <w:bCs/>
          <w:iCs/>
          <w:color w:val="auto"/>
          <w:lang w:eastAsia="es-ES"/>
        </w:rPr>
      </w:pPr>
    </w:p>
    <w:p w14:paraId="391D3BDE" w14:textId="77777777" w:rsidR="00C853D1" w:rsidRPr="00440D1E" w:rsidRDefault="00C853D1" w:rsidP="00D22869">
      <w:pPr>
        <w:spacing w:after="0" w:line="360" w:lineRule="auto"/>
        <w:rPr>
          <w:rFonts w:eastAsia="Times New Roman" w:cs="Tahoma"/>
          <w:bCs/>
          <w:iCs/>
          <w:color w:val="auto"/>
          <w:lang w:eastAsia="es-ES"/>
        </w:rPr>
      </w:pPr>
      <w:r w:rsidRPr="00440D1E">
        <w:rPr>
          <w:rFonts w:eastAsia="Times New Roman" w:cs="Tahoma"/>
          <w:bCs/>
          <w:iCs/>
          <w:color w:val="auto"/>
          <w:lang w:eastAsia="es-ES"/>
        </w:rPr>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052A03D" w14:textId="77777777" w:rsidR="00C853D1" w:rsidRPr="00440D1E" w:rsidRDefault="00C853D1" w:rsidP="00D22869">
      <w:pPr>
        <w:spacing w:after="0" w:line="360" w:lineRule="auto"/>
        <w:rPr>
          <w:rFonts w:eastAsia="Times New Roman" w:cs="Tahoma"/>
          <w:b/>
          <w:bCs/>
          <w:iCs/>
          <w:color w:val="auto"/>
          <w:lang w:val="es-ES" w:eastAsia="es-ES"/>
        </w:rPr>
      </w:pPr>
    </w:p>
    <w:p w14:paraId="4CD9F9A9" w14:textId="404FCC3B" w:rsidR="00C853D1" w:rsidRPr="00440D1E" w:rsidRDefault="00A718C2" w:rsidP="00D22869">
      <w:pPr>
        <w:spacing w:after="0" w:line="360" w:lineRule="auto"/>
        <w:rPr>
          <w:rFonts w:eastAsia="Times New Roman" w:cs="Tahoma"/>
          <w:b/>
          <w:bCs/>
          <w:iCs/>
          <w:color w:val="auto"/>
          <w:lang w:val="es-ES" w:eastAsia="es-ES"/>
        </w:rPr>
      </w:pPr>
      <w:r w:rsidRPr="00440D1E">
        <w:rPr>
          <w:rFonts w:eastAsia="Times New Roman" w:cs="Tahoma"/>
          <w:b/>
          <w:bCs/>
          <w:iCs/>
          <w:color w:val="auto"/>
          <w:lang w:val="es-ES" w:eastAsia="es-ES"/>
        </w:rPr>
        <w:t>QUINTO</w:t>
      </w:r>
      <w:r w:rsidR="00C853D1" w:rsidRPr="00440D1E">
        <w:rPr>
          <w:rFonts w:eastAsia="Times New Roman" w:cs="Tahoma"/>
          <w:b/>
          <w:bCs/>
          <w:iCs/>
          <w:color w:val="auto"/>
          <w:lang w:val="es-ES" w:eastAsia="es-ES"/>
        </w:rPr>
        <w:t>. Estudio de Fondo.</w:t>
      </w:r>
    </w:p>
    <w:p w14:paraId="614B9665" w14:textId="5578038A" w:rsidR="00C853D1" w:rsidRPr="00440D1E" w:rsidRDefault="00C853D1" w:rsidP="00D22869">
      <w:pPr>
        <w:spacing w:after="0" w:line="360" w:lineRule="auto"/>
        <w:rPr>
          <w:rFonts w:eastAsia="Times New Roman" w:cs="Tahoma"/>
          <w:iCs/>
          <w:color w:val="auto"/>
          <w:lang w:val="es-ES" w:eastAsia="es-ES"/>
        </w:rPr>
      </w:pPr>
    </w:p>
    <w:p w14:paraId="70F5B67D" w14:textId="2FA7A224" w:rsidR="002F0C24" w:rsidRPr="00440D1E" w:rsidRDefault="002F0C24" w:rsidP="00D22869">
      <w:pPr>
        <w:spacing w:after="0" w:line="360" w:lineRule="auto"/>
        <w:rPr>
          <w:rFonts w:eastAsia="Times New Roman" w:cs="Tahoma"/>
          <w:b/>
          <w:bCs/>
          <w:iCs/>
          <w:color w:val="auto"/>
          <w:lang w:eastAsia="es-ES"/>
        </w:rPr>
      </w:pPr>
      <w:r w:rsidRPr="00440D1E">
        <w:rPr>
          <w:rFonts w:eastAsia="Times New Roman" w:cs="Tahoma"/>
          <w:iCs/>
          <w:color w:val="auto"/>
          <w:lang w:val="es-ES" w:eastAsia="es-ES"/>
        </w:rPr>
        <w:t xml:space="preserve">Expuestas las posturas de las partes, se procede a analizar el agravio del hoy Recurrente el cual consiste en la entrega de información incompleta </w:t>
      </w:r>
      <w:r w:rsidR="00A44667" w:rsidRPr="00440D1E">
        <w:rPr>
          <w:rFonts w:eastAsia="Times New Roman" w:cs="Tahoma"/>
          <w:iCs/>
          <w:color w:val="auto"/>
          <w:lang w:val="es-ES" w:eastAsia="es-ES"/>
        </w:rPr>
        <w:t xml:space="preserve">de la información solicitada. </w:t>
      </w:r>
      <w:r w:rsidRPr="00440D1E">
        <w:rPr>
          <w:rFonts w:eastAsia="Times New Roman" w:cs="Tahoma"/>
          <w:iCs/>
          <w:color w:val="auto"/>
          <w:lang w:val="es-ES" w:eastAsia="es-ES"/>
        </w:rPr>
        <w:t>En ese sentido, del análisis de las constancias que obran en el expediente electrónico, se advierte que el Ente Recurrido turno el requerimiento de información tanto en respuesta inicial como en Informe Justificado a la</w:t>
      </w:r>
      <w:r w:rsidRPr="00440D1E">
        <w:rPr>
          <w:rFonts w:eastAsia="Times New Roman" w:cs="Tahoma"/>
          <w:iCs/>
          <w:color w:val="auto"/>
          <w:lang w:eastAsia="es-ES"/>
        </w:rPr>
        <w:t xml:space="preserve"> </w:t>
      </w:r>
      <w:r w:rsidR="00275F19" w:rsidRPr="00440D1E">
        <w:rPr>
          <w:rFonts w:eastAsia="Times New Roman" w:cs="Tahoma"/>
          <w:b/>
          <w:bCs/>
          <w:iCs/>
          <w:color w:val="auto"/>
          <w:lang w:eastAsia="es-ES"/>
        </w:rPr>
        <w:t>Coordinación Administrativa y de Gestión Documental</w:t>
      </w:r>
      <w:r w:rsidR="00275F19" w:rsidRPr="00440D1E">
        <w:rPr>
          <w:rFonts w:eastAsia="Times New Roman" w:cs="Tahoma"/>
          <w:iCs/>
          <w:color w:val="auto"/>
          <w:lang w:eastAsia="es-ES"/>
        </w:rPr>
        <w:t xml:space="preserve"> y a la </w:t>
      </w:r>
      <w:r w:rsidR="00275F19" w:rsidRPr="00440D1E">
        <w:rPr>
          <w:rFonts w:eastAsia="Times New Roman" w:cs="Tahoma"/>
          <w:b/>
          <w:bCs/>
          <w:iCs/>
          <w:color w:val="auto"/>
          <w:lang w:eastAsia="es-ES"/>
        </w:rPr>
        <w:t>Dirección de Registro de Licencias y Operadores</w:t>
      </w:r>
      <w:r w:rsidRPr="00440D1E">
        <w:rPr>
          <w:rFonts w:eastAsia="Times New Roman" w:cs="Tahoma"/>
          <w:iCs/>
          <w:color w:val="auto"/>
          <w:lang w:eastAsia="es-ES"/>
        </w:rPr>
        <w:t xml:space="preserve">, </w:t>
      </w:r>
      <w:r w:rsidRPr="00440D1E">
        <w:t xml:space="preserve">razón por la cual, </w:t>
      </w:r>
      <w:r w:rsidRPr="00440D1E">
        <w:rPr>
          <w:rFonts w:eastAsia="Times New Roman" w:cs="Tahoma"/>
          <w:iCs/>
          <w:color w:val="auto"/>
          <w:lang w:val="es-ES" w:eastAsia="es-ES"/>
        </w:rPr>
        <w:t xml:space="preserve">se hará </w:t>
      </w:r>
      <w:r w:rsidRPr="00440D1E">
        <w:rPr>
          <w:rFonts w:eastAsia="Calibri" w:cs="Arial"/>
          <w:bCs/>
          <w:color w:val="000000"/>
          <w:lang w:val="es-ES"/>
        </w:rPr>
        <w:t xml:space="preserve">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 </w:t>
      </w:r>
    </w:p>
    <w:p w14:paraId="1D66D9C4" w14:textId="77777777" w:rsidR="002F0C24" w:rsidRPr="00440D1E" w:rsidRDefault="002F0C24" w:rsidP="00D22869">
      <w:pPr>
        <w:spacing w:after="0" w:line="360" w:lineRule="auto"/>
        <w:rPr>
          <w:rFonts w:eastAsia="Calibri" w:cs="Arial"/>
          <w:bCs/>
          <w:color w:val="000000"/>
          <w:lang w:val="es-ES"/>
        </w:rPr>
      </w:pPr>
    </w:p>
    <w:p w14:paraId="0DBCED87" w14:textId="77777777" w:rsidR="002F0C24" w:rsidRPr="00440D1E" w:rsidRDefault="002F0C24" w:rsidP="00D22869">
      <w:pPr>
        <w:numPr>
          <w:ilvl w:val="0"/>
          <w:numId w:val="25"/>
        </w:numPr>
        <w:spacing w:after="0" w:line="360" w:lineRule="auto"/>
        <w:rPr>
          <w:rFonts w:eastAsia="Calibri" w:cs="Arial"/>
          <w:bCs/>
          <w:color w:val="000000"/>
          <w:lang w:val="es-ES"/>
        </w:rPr>
      </w:pPr>
      <w:r w:rsidRPr="00440D1E">
        <w:rPr>
          <w:rFonts w:eastAsia="Calibri" w:cs="Arial"/>
          <w:bCs/>
          <w:color w:val="000000"/>
          <w:lang w:val="es-E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23F105CC" w14:textId="77777777" w:rsidR="002F0C24" w:rsidRPr="00440D1E" w:rsidRDefault="002F0C24" w:rsidP="00D22869">
      <w:pPr>
        <w:spacing w:after="0" w:line="360" w:lineRule="auto"/>
        <w:rPr>
          <w:rFonts w:eastAsia="Calibri" w:cs="Arial"/>
          <w:bCs/>
          <w:color w:val="000000"/>
          <w:lang w:val="es-ES"/>
        </w:rPr>
      </w:pPr>
    </w:p>
    <w:p w14:paraId="70782DF6" w14:textId="77777777" w:rsidR="002F0C24" w:rsidRPr="00440D1E" w:rsidRDefault="002F0C24" w:rsidP="00D22869">
      <w:pPr>
        <w:numPr>
          <w:ilvl w:val="0"/>
          <w:numId w:val="25"/>
        </w:numPr>
        <w:spacing w:after="0" w:line="360" w:lineRule="auto"/>
        <w:rPr>
          <w:rFonts w:eastAsia="Calibri" w:cs="Arial"/>
          <w:bCs/>
          <w:color w:val="000000"/>
          <w:lang w:val="es-ES"/>
        </w:rPr>
      </w:pPr>
      <w:r w:rsidRPr="00440D1E">
        <w:rPr>
          <w:rFonts w:eastAsia="Calibri" w:cs="Arial"/>
          <w:bCs/>
          <w:color w:val="000000"/>
          <w:lang w:val="es-E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52210C95" w14:textId="77777777" w:rsidR="002F0C24" w:rsidRPr="00440D1E" w:rsidRDefault="002F0C24" w:rsidP="00D22869">
      <w:pPr>
        <w:spacing w:after="0" w:line="360" w:lineRule="auto"/>
        <w:rPr>
          <w:rFonts w:eastAsia="Times New Roman" w:cs="Tahoma"/>
          <w:iCs/>
          <w:color w:val="auto"/>
          <w:lang w:val="es-ES" w:eastAsia="es-ES"/>
        </w:rPr>
      </w:pPr>
    </w:p>
    <w:p w14:paraId="5F5CACB2" w14:textId="77777777" w:rsidR="0037021F" w:rsidRPr="00440D1E" w:rsidRDefault="0037021F" w:rsidP="00D22869">
      <w:pPr>
        <w:spacing w:after="0" w:line="360" w:lineRule="auto"/>
        <w:rPr>
          <w:rFonts w:eastAsia="Calibri" w:cs="Arial"/>
          <w:bCs/>
          <w:color w:val="000000"/>
          <w:lang w:val="es-ES"/>
        </w:rPr>
      </w:pPr>
      <w:r w:rsidRPr="00440D1E">
        <w:rPr>
          <w:rFonts w:eastAsia="Calibri" w:cs="Arial"/>
          <w:bCs/>
          <w:color w:val="000000"/>
          <w:lang w:val="es-ES"/>
        </w:rPr>
        <w:t xml:space="preserve">Así, a efecto de determinar si el Sujeto Obligado, cumplió con el procedimiento de búsqueda antes referido, se trae al estudio lo previsto en el Manual General de Organización de la Secretaría de Movilidad, mismo que divide las atribuciones de las áreas en estudio conforme a lo siguiente: </w:t>
      </w:r>
    </w:p>
    <w:p w14:paraId="015A16F6" w14:textId="77777777" w:rsidR="0037021F" w:rsidRPr="00440D1E" w:rsidRDefault="0037021F" w:rsidP="00D22869">
      <w:pPr>
        <w:spacing w:after="0" w:line="360" w:lineRule="auto"/>
        <w:rPr>
          <w:rFonts w:eastAsia="Calibri" w:cs="Arial"/>
          <w:bCs/>
          <w:color w:val="000000"/>
          <w:lang w:val="es-ES"/>
        </w:rPr>
      </w:pPr>
    </w:p>
    <w:p w14:paraId="100406C3" w14:textId="77777777" w:rsidR="003B01F5" w:rsidRPr="00440D1E" w:rsidRDefault="0037021F" w:rsidP="00D22869">
      <w:pPr>
        <w:pStyle w:val="Prrafodelista"/>
        <w:numPr>
          <w:ilvl w:val="0"/>
          <w:numId w:val="27"/>
        </w:numPr>
        <w:spacing w:line="360" w:lineRule="auto"/>
        <w:rPr>
          <w:rFonts w:cs="Tahoma"/>
          <w:iCs/>
          <w:color w:val="auto"/>
          <w:lang w:val="es-ES"/>
        </w:rPr>
      </w:pPr>
      <w:r w:rsidRPr="00440D1E">
        <w:rPr>
          <w:rFonts w:cs="Tahoma"/>
          <w:b/>
          <w:bCs/>
          <w:iCs/>
          <w:color w:val="auto"/>
        </w:rPr>
        <w:t xml:space="preserve">Coordinación administrativa: </w:t>
      </w:r>
      <w:r w:rsidRPr="00440D1E">
        <w:rPr>
          <w:rFonts w:cs="Tahoma"/>
          <w:iCs/>
          <w:color w:val="auto"/>
        </w:rPr>
        <w:t xml:space="preserve">Área que tiene atribuciones para planear, </w:t>
      </w:r>
      <w:r w:rsidRPr="00440D1E">
        <w:rPr>
          <w:rFonts w:cs="Tahoma"/>
          <w:iCs/>
          <w:color w:val="auto"/>
          <w:lang w:val="es-ES"/>
        </w:rPr>
        <w:t>coordinar y supervisar las actividades relacionadas con el manejo y aprovechamiento de los recursos humanos, materiales y financieros, así como con la prestación de los servicios generales requeridos por las unidades administrativas de la Secretaría de Movilidad para el desarrollo de sus funciones.</w:t>
      </w:r>
    </w:p>
    <w:p w14:paraId="2B5DD7EF" w14:textId="77777777" w:rsidR="003B01F5" w:rsidRPr="00440D1E" w:rsidRDefault="003B01F5" w:rsidP="00D22869">
      <w:pPr>
        <w:pStyle w:val="Prrafodelista"/>
        <w:spacing w:line="360" w:lineRule="auto"/>
        <w:rPr>
          <w:rFonts w:cs="Tahoma"/>
          <w:iCs/>
          <w:color w:val="auto"/>
          <w:lang w:val="es-ES"/>
        </w:rPr>
      </w:pPr>
    </w:p>
    <w:p w14:paraId="4F98A303" w14:textId="08B7D8C7" w:rsidR="0037021F" w:rsidRPr="00440D1E" w:rsidRDefault="0037021F" w:rsidP="00D22869">
      <w:pPr>
        <w:pStyle w:val="Prrafodelista"/>
        <w:numPr>
          <w:ilvl w:val="1"/>
          <w:numId w:val="27"/>
        </w:numPr>
        <w:spacing w:line="360" w:lineRule="auto"/>
        <w:rPr>
          <w:rFonts w:cs="Tahoma"/>
          <w:iCs/>
          <w:color w:val="auto"/>
          <w:lang w:val="es-ES"/>
        </w:rPr>
      </w:pPr>
      <w:r w:rsidRPr="00440D1E">
        <w:rPr>
          <w:rFonts w:cs="Tahoma"/>
          <w:b/>
          <w:bCs/>
          <w:iCs/>
          <w:color w:val="auto"/>
        </w:rPr>
        <w:t xml:space="preserve">Subdirección de administración del capital humano: </w:t>
      </w:r>
      <w:r w:rsidRPr="00440D1E">
        <w:rPr>
          <w:rFonts w:cs="Tahoma"/>
          <w:iCs/>
          <w:color w:val="auto"/>
        </w:rPr>
        <w:t xml:space="preserve">La cual cuenta con facultades para ordenar </w:t>
      </w:r>
      <w:r w:rsidRPr="00440D1E">
        <w:rPr>
          <w:rFonts w:cs="Tahoma"/>
          <w:iCs/>
          <w:color w:val="auto"/>
          <w:lang w:val="es-ES"/>
        </w:rPr>
        <w:t>y validar la realización de los trámites de altas, nombramientos, protestas de cargo, incidencias, ascensos, cambios de adscripción, licencias, vacaciones, bajas, recibos de sueldo, aguinaldos y demás movimientos de las personas servidoras públicas adscritas a la dependencia.</w:t>
      </w:r>
    </w:p>
    <w:p w14:paraId="6F2C63AE" w14:textId="77777777" w:rsidR="0081122C" w:rsidRPr="00440D1E" w:rsidRDefault="0081122C" w:rsidP="00D22869">
      <w:pPr>
        <w:pStyle w:val="Prrafodelista"/>
        <w:spacing w:line="360" w:lineRule="auto"/>
        <w:ind w:left="1440"/>
        <w:rPr>
          <w:rFonts w:cs="Tahoma"/>
          <w:iCs/>
          <w:color w:val="auto"/>
          <w:lang w:val="es-ES"/>
        </w:rPr>
      </w:pPr>
    </w:p>
    <w:p w14:paraId="1D133133" w14:textId="0CFAF9F8" w:rsidR="0081122C" w:rsidRPr="00440D1E" w:rsidRDefault="0081122C" w:rsidP="00D22869">
      <w:pPr>
        <w:pStyle w:val="Prrafodelista"/>
        <w:numPr>
          <w:ilvl w:val="1"/>
          <w:numId w:val="27"/>
        </w:numPr>
        <w:spacing w:line="360" w:lineRule="auto"/>
        <w:rPr>
          <w:rFonts w:cs="Tahoma"/>
          <w:iCs/>
          <w:color w:val="auto"/>
          <w:lang w:val="es-ES"/>
        </w:rPr>
      </w:pPr>
      <w:r w:rsidRPr="00440D1E">
        <w:rPr>
          <w:rFonts w:cs="Tahoma"/>
          <w:b/>
          <w:bCs/>
          <w:iCs/>
          <w:color w:val="auto"/>
          <w:lang w:val="es-ES"/>
        </w:rPr>
        <w:t xml:space="preserve">Departamento de Adquisiciones, Control y Suministro de Bienes: </w:t>
      </w:r>
      <w:r w:rsidR="00CC7BFC" w:rsidRPr="00440D1E">
        <w:rPr>
          <w:rFonts w:cs="Tahoma"/>
          <w:iCs/>
          <w:color w:val="auto"/>
          <w:lang w:val="es-ES"/>
        </w:rPr>
        <w:t xml:space="preserve">Área con atribuciones para elaborar, sustanciar y verificar las etapas de los procedimientos de adquisición de bienes y/o contratación de servicios bajo la modalidad de contrato </w:t>
      </w:r>
      <w:r w:rsidR="003B4887" w:rsidRPr="00440D1E">
        <w:rPr>
          <w:rFonts w:cs="Tahoma"/>
          <w:iCs/>
          <w:color w:val="auto"/>
          <w:lang w:val="es-ES"/>
        </w:rPr>
        <w:t>pedido,</w:t>
      </w:r>
      <w:r w:rsidR="00CC7BFC" w:rsidRPr="00440D1E">
        <w:rPr>
          <w:rFonts w:cs="Tahoma"/>
          <w:iCs/>
          <w:color w:val="auto"/>
          <w:lang w:val="es-ES"/>
        </w:rPr>
        <w:t xml:space="preserve"> así como </w:t>
      </w:r>
      <w:r w:rsidR="0010572A" w:rsidRPr="00440D1E">
        <w:rPr>
          <w:rFonts w:cs="Tahoma"/>
          <w:iCs/>
          <w:color w:val="auto"/>
          <w:lang w:val="es-ES"/>
        </w:rPr>
        <w:t>conservar los registros actualizados sobre las enajenaciones, arrendamientos, adquisiciones de bienes y/o contratación de servicios así como implementar medidas para su control y seguimiento.</w:t>
      </w:r>
    </w:p>
    <w:p w14:paraId="0613D9A8" w14:textId="77777777" w:rsidR="002F0C24" w:rsidRPr="00440D1E" w:rsidRDefault="002F0C24" w:rsidP="00D22869">
      <w:pPr>
        <w:spacing w:after="0" w:line="360" w:lineRule="auto"/>
        <w:rPr>
          <w:rFonts w:eastAsia="Times New Roman" w:cs="Tahoma"/>
          <w:iCs/>
          <w:color w:val="auto"/>
          <w:lang w:eastAsia="es-ES"/>
        </w:rPr>
      </w:pPr>
    </w:p>
    <w:p w14:paraId="43DF0EDD" w14:textId="77777777" w:rsidR="0069597F" w:rsidRPr="00440D1E" w:rsidRDefault="003B01F5" w:rsidP="00D22869">
      <w:pPr>
        <w:pStyle w:val="Prrafodelista"/>
        <w:numPr>
          <w:ilvl w:val="0"/>
          <w:numId w:val="27"/>
        </w:numPr>
        <w:spacing w:line="360" w:lineRule="auto"/>
        <w:rPr>
          <w:rFonts w:cs="Tahoma"/>
          <w:iCs/>
          <w:color w:val="auto"/>
        </w:rPr>
      </w:pPr>
      <w:r w:rsidRPr="00440D1E">
        <w:rPr>
          <w:rFonts w:cs="Tahoma"/>
          <w:b/>
          <w:bCs/>
          <w:iCs/>
          <w:color w:val="auto"/>
        </w:rPr>
        <w:lastRenderedPageBreak/>
        <w:t xml:space="preserve">Dirección </w:t>
      </w:r>
      <w:r w:rsidR="00963D4E" w:rsidRPr="00440D1E">
        <w:rPr>
          <w:rFonts w:cs="Tahoma"/>
          <w:b/>
          <w:bCs/>
          <w:iCs/>
          <w:color w:val="auto"/>
        </w:rPr>
        <w:t>General del Registro Estatal de Transporte Público</w:t>
      </w:r>
      <w:r w:rsidR="00963D4E" w:rsidRPr="00440D1E">
        <w:rPr>
          <w:rFonts w:cs="Tahoma"/>
          <w:iCs/>
          <w:color w:val="auto"/>
        </w:rPr>
        <w:t xml:space="preserve">: </w:t>
      </w:r>
      <w:r w:rsidR="009E0A6E" w:rsidRPr="00440D1E">
        <w:rPr>
          <w:rFonts w:cs="Tahoma"/>
          <w:iCs/>
          <w:color w:val="auto"/>
        </w:rPr>
        <w:t>Que cuenta con atribuciones para coordinar las oficinas estatales de emisión de licencias y control vehicular de transporte publico tengan en existencia las formas valoradas, placas de matriculación, tarjetas de circulación, licencias y demás documentación oficial referente a los trámites y servicios que prestan.</w:t>
      </w:r>
    </w:p>
    <w:p w14:paraId="3591445E" w14:textId="77777777" w:rsidR="0069597F" w:rsidRPr="00440D1E" w:rsidRDefault="0069597F" w:rsidP="00D22869">
      <w:pPr>
        <w:pStyle w:val="Prrafodelista"/>
        <w:spacing w:line="360" w:lineRule="auto"/>
        <w:rPr>
          <w:rFonts w:cs="Tahoma"/>
          <w:iCs/>
          <w:color w:val="auto"/>
        </w:rPr>
      </w:pPr>
    </w:p>
    <w:p w14:paraId="072A437F" w14:textId="6C744745" w:rsidR="00B2365C" w:rsidRPr="00440D1E" w:rsidRDefault="00B2365C" w:rsidP="00D22869">
      <w:pPr>
        <w:pStyle w:val="Prrafodelista"/>
        <w:numPr>
          <w:ilvl w:val="1"/>
          <w:numId w:val="27"/>
        </w:numPr>
        <w:spacing w:line="360" w:lineRule="auto"/>
        <w:rPr>
          <w:rFonts w:cs="Tahoma"/>
          <w:iCs/>
          <w:color w:val="auto"/>
        </w:rPr>
      </w:pPr>
      <w:r w:rsidRPr="00440D1E">
        <w:rPr>
          <w:rFonts w:cs="Tahoma"/>
          <w:b/>
          <w:bCs/>
          <w:iCs/>
          <w:color w:val="auto"/>
        </w:rPr>
        <w:t>Dirección del Registro de Licencias y Operadores</w:t>
      </w:r>
      <w:r w:rsidRPr="00440D1E">
        <w:rPr>
          <w:rFonts w:cs="Tahoma"/>
          <w:iCs/>
          <w:color w:val="auto"/>
        </w:rPr>
        <w:t xml:space="preserve">: </w:t>
      </w:r>
      <w:r w:rsidR="003C52C4" w:rsidRPr="00440D1E">
        <w:rPr>
          <w:rFonts w:cs="Tahoma"/>
          <w:iCs/>
          <w:color w:val="auto"/>
        </w:rPr>
        <w:t xml:space="preserve">Que tiene atribuciones para administrar al personal, recursos materiales, y las actividades de las oficinas estatales y </w:t>
      </w:r>
      <w:r w:rsidR="003C52C4" w:rsidRPr="00440D1E">
        <w:rPr>
          <w:rFonts w:cs="Tahoma"/>
          <w:iCs/>
          <w:color w:val="auto"/>
          <w:u w:val="single"/>
        </w:rPr>
        <w:t>módulos móviles</w:t>
      </w:r>
      <w:r w:rsidR="003C52C4" w:rsidRPr="00440D1E">
        <w:rPr>
          <w:rFonts w:cs="Tahoma"/>
          <w:iCs/>
          <w:color w:val="auto"/>
        </w:rPr>
        <w:t xml:space="preserve"> de emisión de licencias de servicio particular y permisos para conducir, así como licencias de servicio público, en sus diferentes modalidades.</w:t>
      </w:r>
    </w:p>
    <w:p w14:paraId="1C6A5193" w14:textId="77777777" w:rsidR="002C22BA" w:rsidRPr="00440D1E" w:rsidRDefault="002C22BA" w:rsidP="00D22869">
      <w:pPr>
        <w:spacing w:after="0" w:line="360" w:lineRule="auto"/>
        <w:rPr>
          <w:rFonts w:eastAsia="Times New Roman" w:cs="Tahoma"/>
          <w:iCs/>
          <w:color w:val="auto"/>
          <w:lang w:eastAsia="es-ES"/>
        </w:rPr>
      </w:pPr>
    </w:p>
    <w:p w14:paraId="063D17F8" w14:textId="59845EF5" w:rsidR="009567DB" w:rsidRPr="00440D1E" w:rsidRDefault="008931DB" w:rsidP="00D22869">
      <w:pPr>
        <w:spacing w:after="0" w:line="360" w:lineRule="auto"/>
        <w:rPr>
          <w:rFonts w:eastAsia="Times New Roman" w:cs="Tahoma"/>
          <w:iCs/>
          <w:color w:val="auto"/>
          <w:lang w:eastAsia="es-ES"/>
        </w:rPr>
      </w:pPr>
      <w:r w:rsidRPr="00440D1E">
        <w:rPr>
          <w:rFonts w:eastAsia="Times New Roman" w:cs="Tahoma"/>
          <w:iCs/>
          <w:color w:val="auto"/>
          <w:lang w:val="es-ES" w:eastAsia="es-ES"/>
        </w:rPr>
        <w:t>Derivado del análisis de las atribuciones con las que cuentan las áreas, por medio de las cuales el Sujeto Obligado atendió el requerimiento información</w:t>
      </w:r>
      <w:r w:rsidR="00EF29A7" w:rsidRPr="00440D1E">
        <w:rPr>
          <w:rFonts w:eastAsia="Times New Roman" w:cs="Tahoma"/>
          <w:iCs/>
          <w:color w:val="auto"/>
          <w:lang w:val="es-ES" w:eastAsia="es-ES"/>
        </w:rPr>
        <w:t>, es decir, la Coordinación de Administración</w:t>
      </w:r>
      <w:r w:rsidR="0088162B" w:rsidRPr="00440D1E">
        <w:rPr>
          <w:rFonts w:eastAsia="Times New Roman" w:cs="Tahoma"/>
          <w:iCs/>
          <w:color w:val="auto"/>
          <w:lang w:val="es-ES" w:eastAsia="es-ES"/>
        </w:rPr>
        <w:t xml:space="preserve"> y la Dirección General del Registro Estatal de Transporte Público, se advierte que son las áreas </w:t>
      </w:r>
      <w:r w:rsidR="00132694" w:rsidRPr="00440D1E">
        <w:rPr>
          <w:rFonts w:eastAsia="Times New Roman" w:cs="Tahoma"/>
          <w:iCs/>
          <w:color w:val="auto"/>
          <w:lang w:val="es-ES" w:eastAsia="es-ES"/>
        </w:rPr>
        <w:t xml:space="preserve">competentes para conocer respecto de los nombramientos, </w:t>
      </w:r>
      <w:r w:rsidR="00305622" w:rsidRPr="00440D1E">
        <w:rPr>
          <w:rFonts w:eastAsia="Times New Roman" w:cs="Tahoma"/>
          <w:iCs/>
          <w:color w:val="auto"/>
          <w:lang w:val="es-ES" w:eastAsia="es-ES"/>
        </w:rPr>
        <w:t>recibos de sueldo</w:t>
      </w:r>
      <w:r w:rsidR="001A6513" w:rsidRPr="00440D1E">
        <w:rPr>
          <w:rFonts w:eastAsia="Times New Roman" w:cs="Tahoma"/>
          <w:iCs/>
          <w:color w:val="auto"/>
          <w:lang w:val="es-ES" w:eastAsia="es-ES"/>
        </w:rPr>
        <w:t>, y de implementar medidas para su control y seguimiento de la contratación de servicios</w:t>
      </w:r>
      <w:r w:rsidR="003B4887">
        <w:rPr>
          <w:rFonts w:eastAsia="Times New Roman" w:cs="Tahoma"/>
          <w:iCs/>
          <w:color w:val="auto"/>
          <w:lang w:val="es-ES" w:eastAsia="es-ES"/>
        </w:rPr>
        <w:t>; así como, de</w:t>
      </w:r>
      <w:r w:rsidR="004302DA" w:rsidRPr="00440D1E">
        <w:rPr>
          <w:rFonts w:eastAsia="Times New Roman" w:cs="Tahoma"/>
          <w:iCs/>
          <w:color w:val="auto"/>
          <w:lang w:val="es-ES" w:eastAsia="es-ES"/>
        </w:rPr>
        <w:t xml:space="preserve"> </w:t>
      </w:r>
      <w:r w:rsidR="00722995" w:rsidRPr="00440D1E">
        <w:rPr>
          <w:rFonts w:eastAsia="Times New Roman" w:cs="Tahoma"/>
          <w:iCs/>
          <w:color w:val="auto"/>
          <w:lang w:val="es-ES" w:eastAsia="es-ES"/>
        </w:rPr>
        <w:t>administrar el personal de las oficinas estatales y los módulos móviles</w:t>
      </w:r>
      <w:r w:rsidR="003B4887">
        <w:rPr>
          <w:rFonts w:eastAsia="Times New Roman" w:cs="Tahoma"/>
          <w:iCs/>
          <w:color w:val="auto"/>
          <w:lang w:val="es-ES" w:eastAsia="es-ES"/>
        </w:rPr>
        <w:t>, por lo que,</w:t>
      </w:r>
      <w:r w:rsidR="00170BC3" w:rsidRPr="00440D1E">
        <w:rPr>
          <w:rFonts w:eastAsia="Times New Roman" w:cs="Tahoma"/>
          <w:iCs/>
          <w:color w:val="auto"/>
          <w:lang w:val="es-ES" w:eastAsia="es-ES"/>
        </w:rPr>
        <w:t xml:space="preserve"> se tiene por atendido el procedimiento de búsqueda previsto </w:t>
      </w:r>
      <w:r w:rsidR="00915209" w:rsidRPr="00440D1E">
        <w:rPr>
          <w:rFonts w:eastAsia="Times New Roman" w:cs="Tahoma"/>
          <w:iCs/>
          <w:color w:val="auto"/>
          <w:lang w:val="es-ES" w:eastAsia="es-ES"/>
        </w:rPr>
        <w:t>en el artículo 162 de la Ley de Transparencia y Acceso a la Información Púb</w:t>
      </w:r>
      <w:r w:rsidR="000A5DF9" w:rsidRPr="00440D1E">
        <w:rPr>
          <w:rFonts w:eastAsia="Times New Roman" w:cs="Tahoma"/>
          <w:iCs/>
          <w:color w:val="auto"/>
          <w:lang w:val="es-ES" w:eastAsia="es-ES"/>
        </w:rPr>
        <w:t xml:space="preserve">lica del Estado de México y Municipios. </w:t>
      </w:r>
    </w:p>
    <w:p w14:paraId="6C568C53" w14:textId="77777777" w:rsidR="00BC597D" w:rsidRPr="00440D1E" w:rsidRDefault="00BC597D" w:rsidP="00D22869">
      <w:pPr>
        <w:spacing w:after="0" w:line="360" w:lineRule="auto"/>
        <w:rPr>
          <w:rFonts w:eastAsia="Times New Roman" w:cs="Tahoma"/>
          <w:iCs/>
          <w:color w:val="auto"/>
          <w:lang w:eastAsia="es-ES"/>
        </w:rPr>
      </w:pPr>
    </w:p>
    <w:p w14:paraId="651C192B" w14:textId="5D3DB127" w:rsidR="00422CED" w:rsidRPr="00440D1E" w:rsidRDefault="003B4887" w:rsidP="00D22869">
      <w:pPr>
        <w:spacing w:after="0" w:line="360" w:lineRule="auto"/>
        <w:rPr>
          <w:rFonts w:eastAsia="Times New Roman" w:cs="Tahoma"/>
          <w:iCs/>
          <w:color w:val="auto"/>
          <w:lang w:eastAsia="es-ES"/>
        </w:rPr>
      </w:pPr>
      <w:r>
        <w:rPr>
          <w:rFonts w:eastAsia="Times New Roman" w:cs="Tahoma"/>
          <w:iCs/>
          <w:color w:val="auto"/>
          <w:lang w:eastAsia="es-ES"/>
        </w:rPr>
        <w:t xml:space="preserve">Establecida dicha circunstancia, se procede </w:t>
      </w:r>
      <w:r w:rsidR="00920B62" w:rsidRPr="00440D1E">
        <w:rPr>
          <w:rFonts w:eastAsia="Times New Roman" w:cs="Tahoma"/>
          <w:iCs/>
          <w:color w:val="auto"/>
          <w:lang w:eastAsia="es-ES"/>
        </w:rPr>
        <w:t xml:space="preserve">a analizar </w:t>
      </w:r>
      <w:r>
        <w:rPr>
          <w:rFonts w:eastAsia="Times New Roman" w:cs="Tahoma"/>
          <w:iCs/>
          <w:color w:val="auto"/>
          <w:lang w:eastAsia="es-ES"/>
        </w:rPr>
        <w:t xml:space="preserve">la respuesta entregada a cada uno de los </w:t>
      </w:r>
      <w:r w:rsidR="00920B62" w:rsidRPr="00440D1E">
        <w:rPr>
          <w:rFonts w:eastAsia="Times New Roman" w:cs="Tahoma"/>
          <w:iCs/>
          <w:color w:val="auto"/>
          <w:lang w:eastAsia="es-ES"/>
        </w:rPr>
        <w:t>requerimientos de información</w:t>
      </w:r>
      <w:r>
        <w:rPr>
          <w:rFonts w:eastAsia="Times New Roman" w:cs="Tahoma"/>
          <w:iCs/>
          <w:color w:val="auto"/>
          <w:lang w:eastAsia="es-ES"/>
        </w:rPr>
        <w:t>,</w:t>
      </w:r>
      <w:r w:rsidR="00920B62" w:rsidRPr="00440D1E">
        <w:rPr>
          <w:rFonts w:eastAsia="Times New Roman" w:cs="Tahoma"/>
          <w:iCs/>
          <w:color w:val="auto"/>
          <w:lang w:eastAsia="es-ES"/>
        </w:rPr>
        <w:t xml:space="preserve"> </w:t>
      </w:r>
      <w:r w:rsidR="0010195A" w:rsidRPr="00440D1E">
        <w:rPr>
          <w:rFonts w:eastAsia="Times New Roman" w:cs="Tahoma"/>
          <w:iCs/>
          <w:color w:val="auto"/>
          <w:lang w:eastAsia="es-ES"/>
        </w:rPr>
        <w:t xml:space="preserve">los cuales, se estudiaran conforme a lo siguiente: </w:t>
      </w:r>
      <w:r w:rsidR="00A93324" w:rsidRPr="00440D1E">
        <w:rPr>
          <w:rFonts w:eastAsia="Times New Roman" w:cs="Tahoma"/>
          <w:b/>
          <w:bCs/>
          <w:iCs/>
          <w:color w:val="auto"/>
          <w:lang w:eastAsia="es-ES"/>
        </w:rPr>
        <w:t>(a)</w:t>
      </w:r>
      <w:r w:rsidR="00A93324" w:rsidRPr="00440D1E">
        <w:rPr>
          <w:rFonts w:eastAsia="Times New Roman" w:cs="Tahoma"/>
          <w:iCs/>
          <w:color w:val="auto"/>
          <w:lang w:eastAsia="es-ES"/>
        </w:rPr>
        <w:t xml:space="preserve"> Nombre, prestaciones, información curricular, recibo de nómina, puesto y categoría de todos los servidores públicos contratados por la empresa </w:t>
      </w:r>
      <w:proofErr w:type="spellStart"/>
      <w:r w:rsidR="00A93324" w:rsidRPr="00440D1E">
        <w:rPr>
          <w:rFonts w:eastAsia="Times New Roman" w:cs="Tahoma"/>
          <w:iCs/>
          <w:color w:val="auto"/>
          <w:lang w:eastAsia="es-ES"/>
        </w:rPr>
        <w:t>Cosmolor</w:t>
      </w:r>
      <w:proofErr w:type="spellEnd"/>
      <w:r w:rsidR="00A93324" w:rsidRPr="00440D1E">
        <w:rPr>
          <w:rFonts w:eastAsia="Times New Roman" w:cs="Tahoma"/>
          <w:iCs/>
          <w:color w:val="auto"/>
          <w:lang w:eastAsia="es-ES"/>
        </w:rPr>
        <w:t xml:space="preserve"> y </w:t>
      </w:r>
      <w:r w:rsidR="0045783B" w:rsidRPr="00440D1E">
        <w:rPr>
          <w:rFonts w:eastAsia="Times New Roman" w:cs="Tahoma"/>
          <w:b/>
          <w:bCs/>
          <w:iCs/>
          <w:color w:val="auto"/>
          <w:lang w:eastAsia="es-ES"/>
        </w:rPr>
        <w:t>(</w:t>
      </w:r>
      <w:r w:rsidR="00A93324" w:rsidRPr="00440D1E">
        <w:rPr>
          <w:rFonts w:eastAsia="Times New Roman" w:cs="Tahoma"/>
          <w:b/>
          <w:bCs/>
          <w:iCs/>
          <w:color w:val="auto"/>
          <w:lang w:eastAsia="es-ES"/>
        </w:rPr>
        <w:t>b</w:t>
      </w:r>
      <w:r w:rsidR="0045783B" w:rsidRPr="00440D1E">
        <w:rPr>
          <w:rFonts w:eastAsia="Times New Roman" w:cs="Tahoma"/>
          <w:b/>
          <w:bCs/>
          <w:iCs/>
          <w:color w:val="auto"/>
          <w:lang w:eastAsia="es-ES"/>
        </w:rPr>
        <w:t>)</w:t>
      </w:r>
      <w:r w:rsidR="0045783B" w:rsidRPr="00440D1E">
        <w:rPr>
          <w:rFonts w:eastAsia="Times New Roman" w:cs="Tahoma"/>
          <w:iCs/>
          <w:color w:val="auto"/>
          <w:lang w:eastAsia="es-ES"/>
        </w:rPr>
        <w:t xml:space="preserve"> </w:t>
      </w:r>
      <w:bookmarkStart w:id="1" w:name="_Hlk125466848"/>
      <w:r w:rsidR="00422CED" w:rsidRPr="00440D1E">
        <w:rPr>
          <w:rFonts w:eastAsia="Times New Roman" w:cs="Tahoma"/>
          <w:iCs/>
          <w:color w:val="auto"/>
          <w:lang w:eastAsia="es-ES"/>
        </w:rPr>
        <w:t xml:space="preserve">Relación de todo el personal, recibos de nómina, </w:t>
      </w:r>
      <w:r w:rsidR="00A93324" w:rsidRPr="00440D1E">
        <w:rPr>
          <w:rFonts w:eastAsia="Times New Roman" w:cs="Tahoma"/>
          <w:color w:val="auto"/>
          <w:lang w:eastAsia="es-ES"/>
        </w:rPr>
        <w:t>información curricular</w:t>
      </w:r>
      <w:r w:rsidR="00A93324" w:rsidRPr="00440D1E">
        <w:rPr>
          <w:rFonts w:eastAsia="Times New Roman" w:cs="Tahoma"/>
          <w:i/>
          <w:iCs/>
          <w:color w:val="auto"/>
          <w:lang w:eastAsia="es-ES"/>
        </w:rPr>
        <w:t xml:space="preserve"> </w:t>
      </w:r>
      <w:r w:rsidR="00422CED" w:rsidRPr="00440D1E">
        <w:rPr>
          <w:rFonts w:eastAsia="Times New Roman" w:cs="Tahoma"/>
          <w:iCs/>
          <w:color w:val="auto"/>
          <w:lang w:eastAsia="es-ES"/>
        </w:rPr>
        <w:t xml:space="preserve">y antigüedad, de todos los servidores públicos </w:t>
      </w:r>
      <w:r w:rsidR="00422CED" w:rsidRPr="00440D1E">
        <w:rPr>
          <w:rFonts w:eastAsia="Times New Roman" w:cs="Tahoma"/>
          <w:iCs/>
          <w:color w:val="auto"/>
          <w:lang w:eastAsia="es-ES"/>
        </w:rPr>
        <w:lastRenderedPageBreak/>
        <w:t>adscritos a servicios administrativos de Toluca y Atlacomulco y a las unidades móviles administrativas</w:t>
      </w:r>
      <w:r w:rsidR="00A93324" w:rsidRPr="00440D1E">
        <w:rPr>
          <w:rFonts w:eastAsia="Times New Roman" w:cs="Tahoma"/>
          <w:iCs/>
          <w:color w:val="auto"/>
          <w:lang w:eastAsia="es-ES"/>
        </w:rPr>
        <w:t>.</w:t>
      </w:r>
      <w:bookmarkEnd w:id="1"/>
      <w:r w:rsidR="00422CED" w:rsidRPr="00440D1E">
        <w:rPr>
          <w:rFonts w:eastAsia="Times New Roman" w:cs="Tahoma"/>
          <w:iCs/>
          <w:color w:val="auto"/>
          <w:lang w:eastAsia="es-ES"/>
        </w:rPr>
        <w:t>.</w:t>
      </w:r>
    </w:p>
    <w:p w14:paraId="1B566C09" w14:textId="77777777" w:rsidR="00422CED" w:rsidRPr="00440D1E" w:rsidRDefault="00422CED" w:rsidP="00D22869">
      <w:pPr>
        <w:spacing w:after="0" w:line="360" w:lineRule="auto"/>
        <w:rPr>
          <w:rFonts w:eastAsia="Times New Roman" w:cs="Tahoma"/>
          <w:iCs/>
          <w:color w:val="auto"/>
          <w:lang w:eastAsia="es-ES"/>
        </w:rPr>
      </w:pPr>
    </w:p>
    <w:p w14:paraId="7169608E" w14:textId="52DDD2FE" w:rsidR="00CC2118" w:rsidRPr="003B4887" w:rsidRDefault="003B4887" w:rsidP="00D22869">
      <w:pPr>
        <w:spacing w:after="0" w:line="360" w:lineRule="auto"/>
        <w:rPr>
          <w:rFonts w:cs="Tahoma"/>
          <w:b/>
          <w:bCs/>
          <w:iCs/>
          <w:color w:val="auto"/>
        </w:rPr>
      </w:pPr>
      <w:r>
        <w:rPr>
          <w:rFonts w:cs="Tahoma"/>
          <w:b/>
          <w:bCs/>
          <w:iCs/>
          <w:color w:val="auto"/>
        </w:rPr>
        <w:t>N</w:t>
      </w:r>
      <w:r w:rsidR="00CC2118" w:rsidRPr="003B4887">
        <w:rPr>
          <w:rFonts w:cs="Tahoma"/>
          <w:b/>
          <w:bCs/>
          <w:iCs/>
          <w:color w:val="auto"/>
        </w:rPr>
        <w:t xml:space="preserve">ombre, prestaciones, información curricular, recibo de nómina, puesto y categoría de todos los servidores públicos contratados por la empresa </w:t>
      </w:r>
      <w:proofErr w:type="spellStart"/>
      <w:r w:rsidR="00CC2118" w:rsidRPr="003B4887">
        <w:rPr>
          <w:rFonts w:cs="Tahoma"/>
          <w:b/>
          <w:bCs/>
          <w:iCs/>
          <w:color w:val="auto"/>
        </w:rPr>
        <w:t>Cosmolor</w:t>
      </w:r>
      <w:proofErr w:type="spellEnd"/>
      <w:r w:rsidR="00CC2118" w:rsidRPr="003B4887">
        <w:rPr>
          <w:rFonts w:cs="Tahoma"/>
          <w:b/>
          <w:bCs/>
          <w:iCs/>
          <w:color w:val="auto"/>
        </w:rPr>
        <w:t>.</w:t>
      </w:r>
    </w:p>
    <w:p w14:paraId="039A4F95" w14:textId="33E4FE02" w:rsidR="00CC2118" w:rsidRPr="00440D1E" w:rsidRDefault="00CC2118" w:rsidP="00D22869">
      <w:pPr>
        <w:spacing w:after="0" w:line="360" w:lineRule="auto"/>
        <w:rPr>
          <w:rFonts w:eastAsia="Times New Roman" w:cs="Tahoma"/>
          <w:iCs/>
          <w:color w:val="auto"/>
          <w:lang w:eastAsia="es-ES"/>
        </w:rPr>
      </w:pPr>
    </w:p>
    <w:p w14:paraId="594F8D26" w14:textId="56D5B5A3" w:rsidR="003B4887" w:rsidRPr="003B4887" w:rsidRDefault="003B4887" w:rsidP="00D22869">
      <w:pPr>
        <w:spacing w:line="360" w:lineRule="auto"/>
        <w:rPr>
          <w:rFonts w:eastAsia="Times New Roman" w:cs="Tahoma"/>
          <w:color w:val="auto"/>
          <w:lang w:eastAsia="es-ES"/>
        </w:rPr>
      </w:pPr>
      <w:r>
        <w:rPr>
          <w:rFonts w:eastAsia="Times New Roman" w:cs="Tahoma"/>
          <w:iCs/>
          <w:color w:val="auto"/>
          <w:lang w:eastAsia="es-ES"/>
        </w:rPr>
        <w:t>Al respecto,</w:t>
      </w:r>
      <w:r w:rsidR="00B05068" w:rsidRPr="00440D1E">
        <w:rPr>
          <w:rFonts w:eastAsia="Times New Roman" w:cs="Tahoma"/>
          <w:iCs/>
          <w:color w:val="auto"/>
          <w:lang w:eastAsia="es-ES"/>
        </w:rPr>
        <w:t xml:space="preserve"> </w:t>
      </w:r>
      <w:r w:rsidR="00250819" w:rsidRPr="00440D1E">
        <w:rPr>
          <w:rFonts w:eastAsia="Times New Roman" w:cs="Tahoma"/>
          <w:iCs/>
          <w:color w:val="auto"/>
          <w:lang w:eastAsia="es-ES"/>
        </w:rPr>
        <w:t>la Secretaría de Movilidad señaló</w:t>
      </w:r>
      <w:r>
        <w:rPr>
          <w:rFonts w:eastAsia="Times New Roman" w:cs="Tahoma"/>
          <w:iCs/>
          <w:color w:val="auto"/>
          <w:lang w:eastAsia="es-ES"/>
        </w:rPr>
        <w:t>,</w:t>
      </w:r>
      <w:r w:rsidR="00250819" w:rsidRPr="00440D1E">
        <w:rPr>
          <w:rFonts w:eastAsia="Times New Roman" w:cs="Tahoma"/>
          <w:iCs/>
          <w:color w:val="auto"/>
          <w:lang w:eastAsia="es-ES"/>
        </w:rPr>
        <w:t xml:space="preserve"> tanto </w:t>
      </w:r>
      <w:r w:rsidR="00AC6A1B" w:rsidRPr="00440D1E">
        <w:rPr>
          <w:rFonts w:eastAsia="Times New Roman" w:cs="Tahoma"/>
          <w:iCs/>
          <w:color w:val="auto"/>
          <w:lang w:eastAsia="es-ES"/>
        </w:rPr>
        <w:t>en respuesta</w:t>
      </w:r>
      <w:r>
        <w:rPr>
          <w:rFonts w:eastAsia="Times New Roman" w:cs="Tahoma"/>
          <w:iCs/>
          <w:color w:val="auto"/>
          <w:lang w:eastAsia="es-ES"/>
        </w:rPr>
        <w:t>, como</w:t>
      </w:r>
      <w:r w:rsidR="00AC6A1B" w:rsidRPr="00440D1E">
        <w:rPr>
          <w:rFonts w:eastAsia="Times New Roman" w:cs="Tahoma"/>
          <w:iCs/>
          <w:color w:val="auto"/>
          <w:lang w:eastAsia="es-ES"/>
        </w:rPr>
        <w:t xml:space="preserve"> en Informe Justificado </w:t>
      </w:r>
      <w:r w:rsidR="00714AB0" w:rsidRPr="00440D1E">
        <w:rPr>
          <w:rFonts w:eastAsia="Times New Roman" w:cs="Tahoma"/>
          <w:iCs/>
          <w:color w:val="auto"/>
          <w:lang w:eastAsia="es-ES"/>
        </w:rPr>
        <w:t xml:space="preserve">que no se localizó dentro sus archivos </w:t>
      </w:r>
      <w:r w:rsidR="007942D7" w:rsidRPr="00440D1E">
        <w:rPr>
          <w:rFonts w:eastAsia="Times New Roman" w:cs="Tahoma"/>
          <w:iCs/>
          <w:color w:val="auto"/>
          <w:lang w:eastAsia="es-ES"/>
        </w:rPr>
        <w:t xml:space="preserve">contratación alguna con la empresa </w:t>
      </w:r>
      <w:proofErr w:type="spellStart"/>
      <w:r w:rsidR="007942D7" w:rsidRPr="00440D1E">
        <w:rPr>
          <w:rFonts w:eastAsia="Times New Roman" w:cs="Tahoma"/>
          <w:iCs/>
          <w:color w:val="auto"/>
          <w:lang w:eastAsia="es-ES"/>
        </w:rPr>
        <w:t>Cosmolor</w:t>
      </w:r>
      <w:proofErr w:type="spellEnd"/>
      <w:r>
        <w:rPr>
          <w:rFonts w:eastAsia="Times New Roman" w:cs="Tahoma"/>
          <w:iCs/>
          <w:color w:val="auto"/>
          <w:lang w:eastAsia="es-ES"/>
        </w:rPr>
        <w:t>; s</w:t>
      </w:r>
      <w:r w:rsidRPr="003B4887">
        <w:rPr>
          <w:rFonts w:eastAsia="Times New Roman" w:cs="Tahoma"/>
          <w:color w:val="auto"/>
          <w:lang w:eastAsia="es-ES"/>
        </w:rPr>
        <w:t>obre</w:t>
      </w:r>
      <w:r w:rsidRPr="003B4887">
        <w:rPr>
          <w:rFonts w:eastAsia="Times New Roman" w:cs="Times New Roman"/>
          <w:iCs/>
          <w:color w:val="auto"/>
          <w:szCs w:val="20"/>
          <w:lang w:eastAsia="es-ES"/>
        </w:rPr>
        <w:t xml:space="preserve"> dicho pronunciamiento cabe precisar</w:t>
      </w:r>
      <w:r w:rsidRPr="003B4887">
        <w:rPr>
          <w:rFonts w:eastAsia="Times New Roman" w:cs="Tahoma"/>
          <w:bCs/>
          <w:iCs/>
          <w:color w:val="auto"/>
          <w:lang w:eastAsia="es-ES"/>
        </w:rPr>
        <w:t xml:space="preserve"> que este Instituto, no tiene atribuciones para pronunciarse sobre la veracidad de la información. Apoya lo anterior, el </w:t>
      </w:r>
      <w:r w:rsidRPr="003B4887">
        <w:rPr>
          <w:rFonts w:eastAsia="Calibri" w:cs="Tahoma"/>
          <w:bCs/>
          <w:color w:val="auto"/>
          <w:lang w:val="es-ES"/>
        </w:rPr>
        <w:t xml:space="preserve">Criterio de Interpretación, de la Primera Época, con número de registro </w:t>
      </w:r>
      <w:r w:rsidRPr="003B4887">
        <w:rPr>
          <w:rFonts w:eastAsia="Calibri" w:cs="Tahoma"/>
          <w:bCs/>
          <w:color w:val="auto"/>
        </w:rPr>
        <w:t>SO/031/2010,</w:t>
      </w:r>
      <w:r w:rsidRPr="003B4887">
        <w:rPr>
          <w:rFonts w:eastAsia="Times New Roman" w:cs="Tahoma"/>
          <w:bCs/>
          <w:iCs/>
          <w:color w:val="auto"/>
          <w:lang w:eastAsia="es-ES"/>
        </w:rPr>
        <w:t xml:space="preserve"> emitido por el Pleno del entonces Instituto Federal de Acceso a la Información y Protección de Datos, que a continuación se cita:</w:t>
      </w:r>
    </w:p>
    <w:p w14:paraId="5BE6CB3C" w14:textId="77777777" w:rsidR="003B4887" w:rsidRPr="003B4887" w:rsidRDefault="003B4887" w:rsidP="00D22869">
      <w:pPr>
        <w:spacing w:after="0" w:line="360" w:lineRule="auto"/>
        <w:rPr>
          <w:rFonts w:eastAsia="Times New Roman" w:cs="Tahoma"/>
          <w:bCs/>
          <w:iCs/>
          <w:color w:val="auto"/>
          <w:lang w:eastAsia="es-ES"/>
        </w:rPr>
      </w:pPr>
    </w:p>
    <w:p w14:paraId="400FB43C" w14:textId="77777777" w:rsidR="003B4887" w:rsidRPr="003B4887" w:rsidRDefault="003B4887" w:rsidP="00D22869">
      <w:pPr>
        <w:spacing w:after="0" w:line="360" w:lineRule="auto"/>
        <w:ind w:left="567" w:right="567"/>
        <w:rPr>
          <w:rFonts w:eastAsia="Calibri" w:cs="Tahoma"/>
          <w:bCs/>
          <w:i/>
          <w:sz w:val="20"/>
          <w:szCs w:val="20"/>
        </w:rPr>
      </w:pPr>
      <w:r w:rsidRPr="003B4887">
        <w:rPr>
          <w:rFonts w:eastAsia="Calibri" w:cs="Tahoma"/>
          <w:b/>
          <w:bCs/>
          <w:i/>
          <w:sz w:val="20"/>
          <w:szCs w:val="20"/>
        </w:rPr>
        <w:t xml:space="preserve">“El Instituto Federal de Acceso a la Información y Protección de Datos </w:t>
      </w:r>
      <w:r w:rsidRPr="003B4887">
        <w:rPr>
          <w:rFonts w:eastAsia="Calibri" w:cs="Tahoma"/>
          <w:b/>
          <w:bCs/>
          <w:i/>
          <w:sz w:val="20"/>
          <w:szCs w:val="20"/>
          <w:u w:val="single"/>
        </w:rPr>
        <w:t xml:space="preserve">no cuenta con facultades para pronunciarse respecto de la veracidad de los documentos proporcionados por los sujetos obligados. </w:t>
      </w:r>
      <w:r w:rsidRPr="003B4887">
        <w:rPr>
          <w:rFonts w:eastAsia="Calibri" w:cs="Tahoma"/>
          <w:bCs/>
          <w:i/>
          <w:sz w:val="20"/>
          <w:szCs w:val="20"/>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E1936ED" w14:textId="358229CE" w:rsidR="003B4887" w:rsidRDefault="003B4887" w:rsidP="00D22869">
      <w:pPr>
        <w:spacing w:after="0" w:line="360" w:lineRule="auto"/>
        <w:rPr>
          <w:rFonts w:eastAsia="Times New Roman" w:cs="Tahoma"/>
          <w:iCs/>
          <w:color w:val="auto"/>
          <w:lang w:eastAsia="es-ES"/>
        </w:rPr>
      </w:pPr>
    </w:p>
    <w:p w14:paraId="1C747A56" w14:textId="77777777" w:rsidR="003B4887" w:rsidRDefault="003B4887" w:rsidP="00D22869">
      <w:pPr>
        <w:spacing w:after="0" w:line="360" w:lineRule="auto"/>
        <w:rPr>
          <w:rFonts w:eastAsia="Times New Roman" w:cs="Tahoma"/>
          <w:iCs/>
          <w:color w:val="auto"/>
          <w:lang w:eastAsia="es-ES"/>
        </w:rPr>
      </w:pPr>
    </w:p>
    <w:p w14:paraId="459D94A8" w14:textId="2DF3572A" w:rsidR="003B4887" w:rsidRPr="003B4887" w:rsidRDefault="003B4887" w:rsidP="00D22869">
      <w:pPr>
        <w:spacing w:after="0" w:line="360" w:lineRule="auto"/>
        <w:rPr>
          <w:rFonts w:eastAsia="Times New Roman" w:cs="Tahoma"/>
          <w:iCs/>
          <w:color w:val="auto"/>
          <w:lang w:eastAsia="es-ES"/>
        </w:rPr>
      </w:pPr>
      <w:r w:rsidRPr="003B4887">
        <w:rPr>
          <w:rFonts w:eastAsia="Times New Roman" w:cs="Tahoma"/>
          <w:iCs/>
          <w:color w:val="auto"/>
          <w:lang w:val="es-ES" w:eastAsia="es-ES"/>
        </w:rPr>
        <w:lastRenderedPageBreak/>
        <w:t xml:space="preserve">Así, se desprende que la </w:t>
      </w:r>
      <w:r>
        <w:rPr>
          <w:rFonts w:eastAsia="Times New Roman" w:cs="Tahoma"/>
          <w:iCs/>
          <w:color w:val="auto"/>
          <w:lang w:val="es-ES" w:eastAsia="es-ES"/>
        </w:rPr>
        <w:t>Secretaría de Movilidad</w:t>
      </w:r>
      <w:r w:rsidRPr="003B4887">
        <w:rPr>
          <w:rFonts w:eastAsia="Times New Roman" w:cs="Tahoma"/>
          <w:iCs/>
          <w:color w:val="auto"/>
          <w:lang w:val="es-ES" w:eastAsia="es-ES"/>
        </w:rPr>
        <w:t xml:space="preserve">, precisó que la información era inexistente, al no haberse localizado información </w:t>
      </w:r>
      <w:r>
        <w:rPr>
          <w:rFonts w:eastAsia="Times New Roman" w:cs="Tahoma"/>
          <w:iCs/>
          <w:color w:val="auto"/>
          <w:lang w:val="es-ES" w:eastAsia="es-ES"/>
        </w:rPr>
        <w:t>respecto a la contratación de la empresa señalada en la solicitud</w:t>
      </w:r>
      <w:r w:rsidRPr="003B4887">
        <w:rPr>
          <w:rFonts w:eastAsia="Times New Roman" w:cs="Tahoma"/>
          <w:bCs/>
          <w:iCs/>
          <w:color w:val="auto"/>
          <w:lang w:val="es-ES_tradnl" w:eastAsia="es-ES"/>
        </w:rPr>
        <w:t>;</w:t>
      </w:r>
      <w:r w:rsidRPr="003B4887">
        <w:rPr>
          <w:rFonts w:eastAsia="Times New Roman" w:cs="Tahoma"/>
          <w:iCs/>
          <w:color w:val="auto"/>
          <w:lang w:val="es-ES_tradnl" w:eastAsia="es-ES"/>
        </w:rPr>
        <w:t xml:space="preserve"> </w:t>
      </w:r>
      <w:r w:rsidRPr="003B4887">
        <w:rPr>
          <w:rFonts w:eastAsia="Times New Roman" w:cs="Tahoma"/>
          <w:bCs/>
          <w:iCs/>
          <w:color w:val="auto"/>
          <w:lang w:eastAsia="es-ES"/>
        </w:rPr>
        <w:t xml:space="preserve">sobre el tema, resulta necesario traer a colación el </w:t>
      </w:r>
      <w:r w:rsidRPr="003B4887">
        <w:rPr>
          <w:rFonts w:eastAsia="Times New Roman" w:cs="Tahoma"/>
          <w:iCs/>
          <w:color w:val="auto"/>
          <w:lang w:eastAsia="es-ES"/>
        </w:rPr>
        <w:t>Criterio SO/014/2017, emitido por el Instituto Nacional de Transparencia, Acceso a la Información Pública y Protección de Datos Personales en el Estado de México y Municipios, que señala lo siguiente:</w:t>
      </w:r>
    </w:p>
    <w:p w14:paraId="77A25191" w14:textId="77777777" w:rsidR="00611E4F" w:rsidRPr="00440D1E" w:rsidRDefault="00611E4F" w:rsidP="00D22869">
      <w:pPr>
        <w:spacing w:after="0" w:line="360" w:lineRule="auto"/>
        <w:rPr>
          <w:rFonts w:eastAsia="Times New Roman" w:cs="Tahoma"/>
          <w:color w:val="auto"/>
          <w:lang w:eastAsia="es-ES"/>
        </w:rPr>
      </w:pPr>
    </w:p>
    <w:p w14:paraId="2920221C" w14:textId="77777777" w:rsidR="00611E4F" w:rsidRPr="00440D1E" w:rsidRDefault="00611E4F" w:rsidP="00D22869">
      <w:pPr>
        <w:spacing w:after="0" w:line="360" w:lineRule="auto"/>
        <w:ind w:left="567" w:right="567"/>
        <w:rPr>
          <w:rFonts w:eastAsia="Times New Roman" w:cs="Tahoma"/>
          <w:bCs/>
          <w:i/>
          <w:color w:val="auto"/>
          <w:sz w:val="20"/>
          <w:szCs w:val="20"/>
          <w:lang w:val="es-ES" w:eastAsia="es-ES"/>
        </w:rPr>
      </w:pPr>
      <w:r w:rsidRPr="00440D1E">
        <w:rPr>
          <w:rFonts w:eastAsia="Times New Roman" w:cs="Tahoma"/>
          <w:bCs/>
          <w:i/>
          <w:color w:val="auto"/>
          <w:sz w:val="20"/>
          <w:szCs w:val="20"/>
          <w:lang w:val="es-ES" w:eastAsia="es-ES"/>
        </w:rPr>
        <w:t>“</w:t>
      </w:r>
      <w:r w:rsidRPr="00440D1E">
        <w:rPr>
          <w:rFonts w:eastAsia="Times New Roman" w:cs="Tahoma"/>
          <w:b/>
          <w:bCs/>
          <w:i/>
          <w:color w:val="auto"/>
          <w:sz w:val="20"/>
          <w:szCs w:val="20"/>
          <w:lang w:val="es-ES" w:eastAsia="es-ES"/>
        </w:rPr>
        <w:t xml:space="preserve">Inexistencia. </w:t>
      </w:r>
      <w:r w:rsidRPr="00440D1E">
        <w:rPr>
          <w:rFonts w:eastAsia="Times New Roman" w:cs="Tahoma"/>
          <w:bCs/>
          <w:i/>
          <w:color w:val="auto"/>
          <w:sz w:val="20"/>
          <w:szCs w:val="20"/>
          <w:lang w:val="es-ES" w:eastAsia="es-ES"/>
        </w:rPr>
        <w:t>La inexistencia es una cuestión de hecho que se atribuye a la información solicitada e implica que ésta no se encuentra en los archivos del sujeto obligado, no obstante que cuenta con facultades para poseerla.”</w:t>
      </w:r>
    </w:p>
    <w:p w14:paraId="50C95E84" w14:textId="77777777" w:rsidR="00611E4F" w:rsidRPr="00440D1E" w:rsidRDefault="00611E4F" w:rsidP="00D22869">
      <w:pPr>
        <w:spacing w:after="0" w:line="360" w:lineRule="auto"/>
        <w:rPr>
          <w:rFonts w:eastAsia="Times New Roman" w:cs="Tahoma"/>
          <w:color w:val="auto"/>
          <w:lang w:eastAsia="es-ES"/>
        </w:rPr>
      </w:pPr>
    </w:p>
    <w:p w14:paraId="583BDFB1" w14:textId="15613145" w:rsidR="00611E4F" w:rsidRPr="00440D1E" w:rsidRDefault="00611E4F" w:rsidP="00D22869">
      <w:pPr>
        <w:spacing w:after="0" w:line="360" w:lineRule="auto"/>
        <w:rPr>
          <w:rFonts w:eastAsia="Times New Roman" w:cs="Tahoma"/>
          <w:color w:val="auto"/>
          <w:lang w:eastAsia="es-ES"/>
        </w:rPr>
      </w:pPr>
      <w:r w:rsidRPr="00440D1E">
        <w:rPr>
          <w:rFonts w:eastAsia="Times New Roman" w:cs="Tahoma"/>
          <w:color w:val="auto"/>
          <w:lang w:eastAsia="es-ES"/>
        </w:rPr>
        <w:t>Del citado criterio, se desprende que la inexistencia de la información, es una cuestión de hecho que se le atribuye a la misma, cuando ésta no se encuentra en los archivos del Sujeto Obligado</w:t>
      </w:r>
      <w:r w:rsidR="003B4887">
        <w:rPr>
          <w:rFonts w:eastAsia="Times New Roman" w:cs="Tahoma"/>
          <w:color w:val="auto"/>
          <w:lang w:eastAsia="es-ES"/>
        </w:rPr>
        <w:t>.</w:t>
      </w:r>
    </w:p>
    <w:p w14:paraId="0C017F2B" w14:textId="77777777" w:rsidR="00611E4F" w:rsidRPr="00440D1E" w:rsidRDefault="00611E4F" w:rsidP="00D22869">
      <w:pPr>
        <w:spacing w:after="0" w:line="360" w:lineRule="auto"/>
        <w:rPr>
          <w:rFonts w:eastAsia="Times New Roman" w:cs="Tahoma"/>
          <w:color w:val="auto"/>
          <w:lang w:val="es-ES" w:eastAsia="es-ES"/>
        </w:rPr>
      </w:pPr>
    </w:p>
    <w:p w14:paraId="30783D62" w14:textId="77777777" w:rsidR="00611E4F" w:rsidRPr="00440D1E" w:rsidRDefault="00611E4F" w:rsidP="00D22869">
      <w:pPr>
        <w:spacing w:after="0" w:line="360" w:lineRule="auto"/>
        <w:rPr>
          <w:rFonts w:eastAsia="Times New Roman" w:cs="Tahoma"/>
          <w:color w:val="auto"/>
          <w:lang w:val="es-ES" w:eastAsia="es-ES"/>
        </w:rPr>
      </w:pPr>
      <w:r w:rsidRPr="00440D1E">
        <w:rPr>
          <w:rFonts w:eastAsia="Times New Roman" w:cs="Tahoma"/>
          <w:color w:val="auto"/>
          <w:lang w:val="es-ES" w:eastAsia="es-ES"/>
        </w:rPr>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0FD7AB40" w14:textId="77777777" w:rsidR="00611E4F" w:rsidRPr="00440D1E" w:rsidRDefault="00611E4F" w:rsidP="00D22869">
      <w:pPr>
        <w:spacing w:after="0" w:line="360" w:lineRule="auto"/>
        <w:rPr>
          <w:rFonts w:eastAsia="Times New Roman" w:cs="Tahoma"/>
          <w:color w:val="auto"/>
          <w:lang w:val="es-ES" w:eastAsia="es-ES"/>
        </w:rPr>
      </w:pPr>
    </w:p>
    <w:p w14:paraId="5FD17723" w14:textId="79DA457F" w:rsidR="00611E4F" w:rsidRPr="00440D1E" w:rsidRDefault="00611E4F" w:rsidP="00D22869">
      <w:pPr>
        <w:spacing w:after="0" w:line="360" w:lineRule="auto"/>
        <w:rPr>
          <w:rFonts w:eastAsia="Calibri" w:cs="Times New Roman"/>
        </w:rPr>
      </w:pPr>
      <w:r w:rsidRPr="00440D1E">
        <w:rPr>
          <w:rFonts w:eastAsia="Times New Roman" w:cs="Tahoma"/>
          <w:color w:val="auto"/>
          <w:lang w:val="es-ES" w:eastAsia="es-ES"/>
        </w:rPr>
        <w:t>Así</w:t>
      </w:r>
      <w:r w:rsidRPr="00440D1E">
        <w:rPr>
          <w:rFonts w:eastAsia="Times New Roman" w:cs="Tahoma"/>
          <w:color w:val="auto"/>
          <w:lang w:eastAsia="es-ES"/>
        </w:rPr>
        <w:t xml:space="preserve">, es posible concluir que la </w:t>
      </w:r>
      <w:r w:rsidRPr="00440D1E">
        <w:rPr>
          <w:rFonts w:eastAsia="Times New Roman" w:cs="Tahoma"/>
          <w:b/>
          <w:color w:val="auto"/>
          <w:lang w:eastAsia="es-ES"/>
        </w:rPr>
        <w:t>inexistencia</w:t>
      </w:r>
      <w:r w:rsidRPr="00440D1E">
        <w:rPr>
          <w:rFonts w:eastAsia="Times New Roman" w:cs="Tahoma"/>
          <w:color w:val="auto"/>
          <w:lang w:eastAsia="es-ES"/>
        </w:rPr>
        <w:t xml:space="preserve"> presupone la competencia del sujeto obligado para conocer de la información, pero por alguna circunstancia, la documentación solicitada no obra en sus archivos; sin embargo, </w:t>
      </w:r>
      <w:r w:rsidRPr="00440D1E">
        <w:rPr>
          <w:rFonts w:eastAsia="Times New Roman" w:cs="Tahoma"/>
          <w:bCs/>
          <w:color w:val="auto"/>
          <w:lang w:eastAsia="es-ES"/>
        </w:rPr>
        <w:t>no basta con que los sujetos obligados señalen dicha circunstancia, sino que también debe de señalar las razones por las cuales no cuentan con lo peticionado, es decir, las circunstancias que dan lugar a la inexistencia,</w:t>
      </w:r>
      <w:r w:rsidRPr="00440D1E">
        <w:rPr>
          <w:rFonts w:eastAsia="Calibri" w:cs="Times New Roman"/>
        </w:rPr>
        <w:t xml:space="preserve"> lo cual aconteció, en el presente caso, pues el Ente Recurrido, aludió a que </w:t>
      </w:r>
      <w:r w:rsidR="0052242C" w:rsidRPr="00440D1E">
        <w:rPr>
          <w:rFonts w:eastAsia="Calibri" w:cs="Times New Roman"/>
        </w:rPr>
        <w:t xml:space="preserve">dentro de sus archivos </w:t>
      </w:r>
      <w:r w:rsidR="009F3115" w:rsidRPr="00440D1E">
        <w:rPr>
          <w:rFonts w:eastAsia="Calibri" w:cs="Times New Roman"/>
        </w:rPr>
        <w:t xml:space="preserve">no </w:t>
      </w:r>
      <w:r w:rsidR="001A3E9A" w:rsidRPr="00440D1E">
        <w:rPr>
          <w:rFonts w:eastAsia="Calibri" w:cs="Times New Roman"/>
        </w:rPr>
        <w:t xml:space="preserve">se realizó contratación con la empresa </w:t>
      </w:r>
      <w:proofErr w:type="spellStart"/>
      <w:r w:rsidR="001A3E9A" w:rsidRPr="00440D1E">
        <w:rPr>
          <w:rFonts w:eastAsia="Calibri" w:cs="Times New Roman"/>
        </w:rPr>
        <w:t>Cosmolor</w:t>
      </w:r>
      <w:proofErr w:type="spellEnd"/>
      <w:r w:rsidR="00285F39" w:rsidRPr="00440D1E">
        <w:rPr>
          <w:rFonts w:eastAsia="Calibri" w:cs="Times New Roman"/>
        </w:rPr>
        <w:t>. En sentido, este Instituto realizo una búsqueda en e</w:t>
      </w:r>
      <w:r w:rsidR="00A1588C" w:rsidRPr="00440D1E">
        <w:rPr>
          <w:rFonts w:eastAsia="Calibri" w:cs="Times New Roman"/>
        </w:rPr>
        <w:t>l Portal de Información Pública de Oficio de la Secretaría de Movilidad</w:t>
      </w:r>
      <w:r w:rsidR="000E5A85" w:rsidRPr="00440D1E">
        <w:rPr>
          <w:rFonts w:eastAsia="Calibri" w:cs="Times New Roman"/>
        </w:rPr>
        <w:t xml:space="preserve">, </w:t>
      </w:r>
      <w:r w:rsidR="00DD1296" w:rsidRPr="00440D1E">
        <w:rPr>
          <w:rFonts w:eastAsia="Calibri" w:cs="Times New Roman"/>
        </w:rPr>
        <w:t xml:space="preserve">en los siguientes apartados: </w:t>
      </w:r>
    </w:p>
    <w:p w14:paraId="013B676E" w14:textId="77777777" w:rsidR="00DD1296" w:rsidRPr="00440D1E" w:rsidRDefault="00DD1296" w:rsidP="00D22869">
      <w:pPr>
        <w:spacing w:after="0" w:line="360" w:lineRule="auto"/>
        <w:rPr>
          <w:rFonts w:eastAsia="Calibri" w:cs="Times New Roman"/>
        </w:rPr>
      </w:pPr>
    </w:p>
    <w:tbl>
      <w:tblPr>
        <w:tblStyle w:val="Tablaconcuadrcula"/>
        <w:tblW w:w="0" w:type="auto"/>
        <w:tblLook w:val="04A0" w:firstRow="1" w:lastRow="0" w:firstColumn="1" w:lastColumn="0" w:noHBand="0" w:noVBand="1"/>
      </w:tblPr>
      <w:tblGrid>
        <w:gridCol w:w="9111"/>
      </w:tblGrid>
      <w:tr w:rsidR="00632DC9" w:rsidRPr="00440D1E" w14:paraId="0217ED9D" w14:textId="77777777" w:rsidTr="00632DC9">
        <w:tc>
          <w:tcPr>
            <w:tcW w:w="9111" w:type="dxa"/>
            <w:shd w:val="clear" w:color="auto" w:fill="BFBFBF" w:themeFill="background1" w:themeFillShade="BF"/>
          </w:tcPr>
          <w:p w14:paraId="6B1790B9" w14:textId="655A7580" w:rsidR="00632DC9" w:rsidRPr="00440D1E" w:rsidRDefault="00632DC9" w:rsidP="00D22869">
            <w:pPr>
              <w:tabs>
                <w:tab w:val="left" w:pos="1470"/>
              </w:tabs>
              <w:spacing w:line="360" w:lineRule="auto"/>
              <w:jc w:val="center"/>
              <w:rPr>
                <w:rFonts w:eastAsia="Calibri" w:cs="Times New Roman"/>
                <w:sz w:val="18"/>
                <w:szCs w:val="18"/>
              </w:rPr>
            </w:pPr>
            <w:r w:rsidRPr="00440D1E">
              <w:rPr>
                <w:rFonts w:eastAsia="Calibri" w:cs="Times New Roman"/>
                <w:b/>
                <w:bCs/>
                <w:sz w:val="18"/>
                <w:szCs w:val="18"/>
              </w:rPr>
              <w:lastRenderedPageBreak/>
              <w:t>Apartado</w:t>
            </w:r>
            <w:r w:rsidRPr="00440D1E">
              <w:rPr>
                <w:rFonts w:eastAsia="Calibri" w:cs="Times New Roman"/>
                <w:sz w:val="18"/>
                <w:szCs w:val="18"/>
              </w:rPr>
              <w:t>: Las concesiones, contratos, convenios, permisos, licencias o autorizaciones otorgados.</w:t>
            </w:r>
          </w:p>
        </w:tc>
      </w:tr>
      <w:tr w:rsidR="00632DC9" w:rsidRPr="00440D1E" w14:paraId="7BF1FFE1" w14:textId="77777777" w:rsidTr="00632DC9">
        <w:tc>
          <w:tcPr>
            <w:tcW w:w="9111" w:type="dxa"/>
          </w:tcPr>
          <w:p w14:paraId="6B0362CB" w14:textId="52BE4818" w:rsidR="00632DC9" w:rsidRPr="00440D1E" w:rsidRDefault="00632DC9" w:rsidP="00D22869">
            <w:pPr>
              <w:spacing w:line="360" w:lineRule="auto"/>
              <w:rPr>
                <w:rFonts w:eastAsia="Calibri" w:cs="Times New Roman"/>
                <w:sz w:val="18"/>
                <w:szCs w:val="18"/>
              </w:rPr>
            </w:pPr>
            <w:r w:rsidRPr="00440D1E">
              <w:rPr>
                <w:rFonts w:eastAsia="Calibri" w:cs="Times New Roman"/>
                <w:sz w:val="18"/>
                <w:szCs w:val="18"/>
              </w:rPr>
              <w:t xml:space="preserve">Dirección: </w:t>
            </w:r>
            <w:hyperlink r:id="rId19" w:history="1">
              <w:r w:rsidRPr="00440D1E">
                <w:rPr>
                  <w:rStyle w:val="Hipervnculo"/>
                  <w:rFonts w:eastAsia="Calibri" w:cs="Times New Roman"/>
                  <w:sz w:val="18"/>
                  <w:szCs w:val="18"/>
                </w:rPr>
                <w:t>https://ipomex.org.mx/ipo3/lgt/indice/SMOV/art_92_xxxii.web?token=03AFY_a8XutC0fJwnXuy7byvYFAx0kAzucSopU2SCxv-03n6dQJP5o4_ra97pWT2xEwlprclk-4ff6mKr2cq0qdlCMwUzWTCpFZd0Fpkh524ePlPlMkJPukYVFGxKLN0kvBXpimrmPxYNyv1Wq_7Cl0aQwc6DY5QPidIzviIYTAVU1mN0CDbb63tTwd8gf2krI7098nbaZtiTiT4IsZDAXo51K5MU8EgpsU33RmSICQMtMFbEQ-D8C8uWcL-J0pLlxCEsRJ565JlFn8pwVw31Jrg_eua2CdIKSsiacbrPhch2arc3H1-ONIhkNVemb0K7by-fVquKpwt4QbY8sESBvv7OHfXTZopV4Z0StPs1e0JtU-ob1mQXtQuvoKtIBXSjKioTB3RlIoOK3NhndXuBczigBbqx7CKAcv5nvNbH7-Z_yiGx1er4QNcY9MbiIQIp4hqZMfGLwzqFa9rqewaUa0AN7IHadqKLdID8aw2pbW1G4WyQ4ywOnQ-cKslSjmA5B6ZDOYkvXyoVU</w:t>
              </w:r>
            </w:hyperlink>
            <w:r w:rsidRPr="00440D1E">
              <w:rPr>
                <w:rFonts w:eastAsia="Calibri" w:cs="Times New Roman"/>
                <w:sz w:val="18"/>
                <w:szCs w:val="18"/>
              </w:rPr>
              <w:t xml:space="preserve"> </w:t>
            </w:r>
          </w:p>
        </w:tc>
      </w:tr>
      <w:tr w:rsidR="00632DC9" w:rsidRPr="00440D1E" w14:paraId="23BA76C5" w14:textId="77777777" w:rsidTr="00E6110D">
        <w:tc>
          <w:tcPr>
            <w:tcW w:w="9111" w:type="dxa"/>
            <w:shd w:val="clear" w:color="auto" w:fill="BFBFBF" w:themeFill="background1" w:themeFillShade="BF"/>
          </w:tcPr>
          <w:p w14:paraId="0DF24E82" w14:textId="3018D106" w:rsidR="00632DC9" w:rsidRPr="00440D1E" w:rsidRDefault="00120A1A" w:rsidP="00D22869">
            <w:pPr>
              <w:spacing w:line="360" w:lineRule="auto"/>
              <w:rPr>
                <w:rFonts w:eastAsia="Calibri" w:cs="Times New Roman"/>
                <w:sz w:val="18"/>
                <w:szCs w:val="18"/>
              </w:rPr>
            </w:pPr>
            <w:r w:rsidRPr="00440D1E">
              <w:rPr>
                <w:rFonts w:eastAsia="Calibri" w:cs="Times New Roman"/>
                <w:b/>
                <w:bCs/>
                <w:sz w:val="18"/>
                <w:szCs w:val="18"/>
              </w:rPr>
              <w:t>Apartado</w:t>
            </w:r>
            <w:r w:rsidRPr="00440D1E">
              <w:rPr>
                <w:rFonts w:eastAsia="Calibri" w:cs="Times New Roman"/>
                <w:sz w:val="18"/>
                <w:szCs w:val="18"/>
              </w:rPr>
              <w:t>: Resultados de procedimientos de licitación pública e invitación a cuando menos tres personas realiza</w:t>
            </w:r>
          </w:p>
        </w:tc>
      </w:tr>
      <w:tr w:rsidR="00632DC9" w:rsidRPr="00440D1E" w14:paraId="7E62B289" w14:textId="77777777" w:rsidTr="00632DC9">
        <w:tc>
          <w:tcPr>
            <w:tcW w:w="9111" w:type="dxa"/>
          </w:tcPr>
          <w:p w14:paraId="436B171E" w14:textId="29FC66D7" w:rsidR="00632DC9" w:rsidRPr="00440D1E" w:rsidRDefault="00F13AB0" w:rsidP="00D22869">
            <w:pPr>
              <w:spacing w:line="360" w:lineRule="auto"/>
              <w:rPr>
                <w:rFonts w:eastAsia="Calibri" w:cs="Times New Roman"/>
                <w:sz w:val="18"/>
                <w:szCs w:val="18"/>
              </w:rPr>
            </w:pPr>
            <w:hyperlink r:id="rId20" w:history="1">
              <w:r w:rsidR="0066474D" w:rsidRPr="00440D1E">
                <w:rPr>
                  <w:rStyle w:val="Hipervnculo"/>
                  <w:rFonts w:eastAsia="Calibri" w:cs="Times New Roman"/>
                  <w:sz w:val="18"/>
                  <w:szCs w:val="18"/>
                </w:rPr>
                <w:t>https://ipomex.org.mx/ipo3/lgt/indice/SMOV/art_92_xxix_a.web?token=03AFY_a8VamImf-h8W1zIS2qJJIcOXSA6glyaDIfK88jrmSHnBBXph64i8mcom40qJNYIRiPFk-qjt_nSM-U8tQkYvyMYjQxIsct3KHnf6TNBkZvkJRLTAK4hyTiYP2T0NdbsPTGohChMGqlGMcab02qyMJbCUddw6_qaYYZ1jeZ_TS8MBdWUhzH79HcxnhQ5iOWBsqTQiJsAYBOB8EgLLAExsJaKF60rsHMdOJfYX8rjskV-Bh4WyahIZNmUMW-M3ybCEriDe0z8wDqSidICRuBwJ0sY7HyAj7u3X4Y0mI2Vk6tOw3koS38ojwRggh3iT3MSOAG7c_XNgyorSn3HuGmyRzRxpklTbT6c_2re1FDFfBYKfxAcOskXeSZwHriFJXtTgMPF2TU_6nNjYIofe69GDStGkkh6T903Gb_5U-3HYxzzKQTjU0B6QA03EvS6AQvCxESFrr-5EaStxzYJ59tDfZMoutADQC3Aj0Da1ORmHGmvxli0qGYrvczMXcomUd_a5IXoejpd7</w:t>
              </w:r>
            </w:hyperlink>
            <w:r w:rsidR="0066474D" w:rsidRPr="00440D1E">
              <w:rPr>
                <w:rFonts w:eastAsia="Calibri" w:cs="Times New Roman"/>
                <w:sz w:val="18"/>
                <w:szCs w:val="18"/>
              </w:rPr>
              <w:t xml:space="preserve"> </w:t>
            </w:r>
          </w:p>
        </w:tc>
      </w:tr>
      <w:tr w:rsidR="00632DC9" w:rsidRPr="00440D1E" w14:paraId="56A2972B" w14:textId="77777777" w:rsidTr="00E6110D">
        <w:tc>
          <w:tcPr>
            <w:tcW w:w="9111" w:type="dxa"/>
            <w:shd w:val="clear" w:color="auto" w:fill="BFBFBF" w:themeFill="background1" w:themeFillShade="BF"/>
          </w:tcPr>
          <w:p w14:paraId="2B682D67" w14:textId="2D0D4092" w:rsidR="00632DC9" w:rsidRPr="00440D1E" w:rsidRDefault="00E6110D" w:rsidP="00D22869">
            <w:pPr>
              <w:spacing w:line="360" w:lineRule="auto"/>
              <w:rPr>
                <w:rFonts w:eastAsia="Calibri" w:cs="Times New Roman"/>
                <w:sz w:val="18"/>
                <w:szCs w:val="18"/>
              </w:rPr>
            </w:pPr>
            <w:r w:rsidRPr="00440D1E">
              <w:rPr>
                <w:rFonts w:eastAsia="Calibri" w:cs="Times New Roman"/>
                <w:b/>
                <w:bCs/>
                <w:sz w:val="18"/>
                <w:szCs w:val="18"/>
              </w:rPr>
              <w:t>Apartado</w:t>
            </w:r>
            <w:r w:rsidRPr="00440D1E">
              <w:rPr>
                <w:rFonts w:eastAsia="Calibri" w:cs="Times New Roman"/>
                <w:sz w:val="18"/>
                <w:szCs w:val="18"/>
              </w:rPr>
              <w:t>: Resultados de procedimientos de adjudicación directa realizados</w:t>
            </w:r>
          </w:p>
        </w:tc>
      </w:tr>
      <w:tr w:rsidR="0066474D" w:rsidRPr="00440D1E" w14:paraId="5A671FAA" w14:textId="77777777" w:rsidTr="0066474D">
        <w:tc>
          <w:tcPr>
            <w:tcW w:w="9111" w:type="dxa"/>
            <w:shd w:val="clear" w:color="auto" w:fill="auto"/>
          </w:tcPr>
          <w:p w14:paraId="2785FDD2" w14:textId="37AF6DC5" w:rsidR="0066474D" w:rsidRPr="00440D1E" w:rsidRDefault="00F13AB0" w:rsidP="00D22869">
            <w:pPr>
              <w:spacing w:line="360" w:lineRule="auto"/>
              <w:rPr>
                <w:rFonts w:eastAsia="Calibri" w:cs="Times New Roman"/>
                <w:sz w:val="18"/>
                <w:szCs w:val="18"/>
              </w:rPr>
            </w:pPr>
            <w:hyperlink r:id="rId21" w:history="1">
              <w:r w:rsidR="0066474D" w:rsidRPr="00440D1E">
                <w:rPr>
                  <w:rStyle w:val="Hipervnculo"/>
                  <w:rFonts w:eastAsia="Calibri" w:cs="Times New Roman"/>
                  <w:sz w:val="18"/>
                  <w:szCs w:val="18"/>
                </w:rPr>
                <w:t>https://ipomex.org.mx/ipo3/lgt/indice/SMOV/art_92_xxix_b.web?token=03AFY_a8U6v-iveUxrVDdfpmVXjc6c-EW4rw8CNq6HbKyTBxSQtR6by-HZAp34yvOd_1UpCCKMUYwZ7Gz_Q4Ua6i4asEWmjMDhp9U3nUewvqrWv45uGoeXMxUIEeoO7fsaY1TbM1cL29JOZjuqQBl_j3oocda3b6b4LsgYFMF23w0xNQNTHb84WGoxjyLdMgnkj928o0c0m0wfEZ8AP5spVh_gF0j2l1K05AgkKIUgxf7daLNEFX9AfTrDBntgCjAEotsRUF4yO66AtXufX4HYDky1l3mKlmVvd3XoV1-TijOxM9UY4sNBBHTZfNqQ-9leHvm3nLHO3h6wW6d8Im-NDE7ud320dkkSK63IcJBwadTJwSudFYodFGOwDatUdVSQIDnju8Vj7XI3JvgmGO2l-Wi2-WxbzljPdKzoD7wPSpqVo2yc23edEklnZm35JvgFxyI4L_C3aEEfJbVgenLZzcUDr4ZF6UcaPBHkbl-ne5EdiWltOrn06xN9_TFHE7GJ-4qEWYC_CCLA</w:t>
              </w:r>
            </w:hyperlink>
            <w:r w:rsidR="0066474D" w:rsidRPr="00440D1E">
              <w:rPr>
                <w:rFonts w:eastAsia="Calibri" w:cs="Times New Roman"/>
                <w:sz w:val="18"/>
                <w:szCs w:val="18"/>
              </w:rPr>
              <w:t xml:space="preserve"> </w:t>
            </w:r>
          </w:p>
        </w:tc>
      </w:tr>
    </w:tbl>
    <w:p w14:paraId="666549D7" w14:textId="77777777" w:rsidR="00632DC9" w:rsidRPr="00440D1E" w:rsidRDefault="00632DC9" w:rsidP="00D22869">
      <w:pPr>
        <w:spacing w:after="0" w:line="360" w:lineRule="auto"/>
        <w:rPr>
          <w:rFonts w:eastAsia="Calibri" w:cs="Times New Roman"/>
        </w:rPr>
      </w:pPr>
    </w:p>
    <w:p w14:paraId="01D45F19" w14:textId="777EE2B0" w:rsidR="00611E4F" w:rsidRPr="00440D1E" w:rsidRDefault="000F107F" w:rsidP="00D22869">
      <w:pPr>
        <w:spacing w:after="0" w:line="360" w:lineRule="auto"/>
        <w:rPr>
          <w:rFonts w:eastAsia="Calibri" w:cs="Times New Roman"/>
        </w:rPr>
      </w:pPr>
      <w:r w:rsidRPr="00440D1E">
        <w:rPr>
          <w:rFonts w:eastAsia="Calibri" w:cs="Times New Roman"/>
        </w:rPr>
        <w:lastRenderedPageBreak/>
        <w:t xml:space="preserve">De cuya revisión </w:t>
      </w:r>
      <w:r w:rsidR="00F14BE9" w:rsidRPr="00440D1E">
        <w:rPr>
          <w:rFonts w:eastAsia="Calibri" w:cs="Times New Roman"/>
        </w:rPr>
        <w:t xml:space="preserve">no se </w:t>
      </w:r>
      <w:r w:rsidR="006A5F7B" w:rsidRPr="00440D1E">
        <w:rPr>
          <w:rFonts w:eastAsia="Calibri" w:cs="Times New Roman"/>
        </w:rPr>
        <w:t xml:space="preserve">localización elementos sobre la contratación </w:t>
      </w:r>
      <w:r w:rsidR="00260B22" w:rsidRPr="00440D1E">
        <w:rPr>
          <w:rFonts w:eastAsia="Calibri" w:cs="Times New Roman"/>
        </w:rPr>
        <w:t xml:space="preserve">con </w:t>
      </w:r>
      <w:r w:rsidR="0062325E" w:rsidRPr="00440D1E">
        <w:rPr>
          <w:rFonts w:eastAsia="Calibri" w:cs="Times New Roman"/>
        </w:rPr>
        <w:t xml:space="preserve">la </w:t>
      </w:r>
      <w:r w:rsidR="00260B22" w:rsidRPr="00440D1E">
        <w:rPr>
          <w:rFonts w:eastAsia="Calibri" w:cs="Times New Roman"/>
        </w:rPr>
        <w:t xml:space="preserve">empresa </w:t>
      </w:r>
      <w:proofErr w:type="spellStart"/>
      <w:r w:rsidR="00260B22" w:rsidRPr="00440D1E">
        <w:rPr>
          <w:rFonts w:eastAsia="Calibri" w:cs="Times New Roman"/>
        </w:rPr>
        <w:t>Cosmolor</w:t>
      </w:r>
      <w:proofErr w:type="spellEnd"/>
      <w:r w:rsidR="00B9263D" w:rsidRPr="00440D1E">
        <w:rPr>
          <w:rFonts w:eastAsia="Calibri" w:cs="Times New Roman"/>
        </w:rPr>
        <w:t>, de esta manera, se colige que la inexistencia manifestada por el Sujeto Obligado derivada de la no contratación con la</w:t>
      </w:r>
      <w:r w:rsidR="0062325E" w:rsidRPr="00440D1E">
        <w:rPr>
          <w:rFonts w:eastAsia="Calibri" w:cs="Times New Roman"/>
        </w:rPr>
        <w:t xml:space="preserve"> persona moral </w:t>
      </w:r>
      <w:r w:rsidR="00D86C4D">
        <w:rPr>
          <w:rFonts w:eastAsia="Calibri" w:cs="Times New Roman"/>
        </w:rPr>
        <w:t>referida</w:t>
      </w:r>
      <w:r w:rsidR="0062325E" w:rsidRPr="00440D1E">
        <w:rPr>
          <w:rFonts w:eastAsia="Calibri" w:cs="Times New Roman"/>
        </w:rPr>
        <w:t xml:space="preserve">. </w:t>
      </w:r>
    </w:p>
    <w:p w14:paraId="09D1E6D9" w14:textId="3E0C6DD2" w:rsidR="002F343F" w:rsidRDefault="002F343F" w:rsidP="00D22869">
      <w:pPr>
        <w:spacing w:after="0" w:line="360" w:lineRule="auto"/>
      </w:pPr>
    </w:p>
    <w:p w14:paraId="725CD08E" w14:textId="5624D826" w:rsidR="00D86C4D" w:rsidRDefault="00D86C4D" w:rsidP="00D22869">
      <w:pPr>
        <w:spacing w:after="0" w:line="360" w:lineRule="auto"/>
        <w:rPr>
          <w:lang w:val="es-ES"/>
        </w:rPr>
      </w:pPr>
      <w:r>
        <w:rPr>
          <w:lang w:val="es-ES"/>
        </w:rPr>
        <w:t xml:space="preserve">Por tales consideraciones, se advierte que la información solicitada es inexistente, así como, que la Coordinación </w:t>
      </w:r>
      <w:proofErr w:type="spellStart"/>
      <w:r>
        <w:rPr>
          <w:lang w:val="es-ES"/>
        </w:rPr>
        <w:t>Adminsitrativa</w:t>
      </w:r>
      <w:proofErr w:type="spellEnd"/>
      <w:r>
        <w:rPr>
          <w:bCs/>
          <w:iCs/>
          <w:lang w:val="es-ES"/>
        </w:rPr>
        <w:t>,</w:t>
      </w:r>
      <w:r>
        <w:rPr>
          <w:lang w:val="es-ES"/>
        </w:rPr>
        <w:t xml:space="preserve"> señaló las razones por las cuales no contaba con lo peticionado; </w:t>
      </w:r>
      <w:r>
        <w:t xml:space="preserve">al respecto, se trae a colación, el </w:t>
      </w:r>
      <w:r>
        <w:rPr>
          <w:lang w:val="es-ES"/>
        </w:rPr>
        <w:t xml:space="preserve">artículo 19, segundo párrafo, de la Ley de Transparencia y Acceso a la Información Pública del Estado de México y Municipios, que establece que en el caso de que ciertas facultades, competencias o funciones no se hayan ejercido, se debe motivar la respuesta en función de las causas que motiven tal circunstancia. </w:t>
      </w:r>
    </w:p>
    <w:p w14:paraId="6DB9D863" w14:textId="77777777" w:rsidR="00D86C4D" w:rsidRDefault="00D86C4D" w:rsidP="00D22869">
      <w:pPr>
        <w:spacing w:after="0" w:line="360" w:lineRule="auto"/>
        <w:rPr>
          <w:rFonts w:eastAsia="Calibri" w:cs="Tahoma"/>
        </w:rPr>
      </w:pPr>
    </w:p>
    <w:p w14:paraId="0DAF3119" w14:textId="77777777" w:rsidR="00D86C4D" w:rsidRDefault="00D86C4D" w:rsidP="00D22869">
      <w:pPr>
        <w:spacing w:after="0" w:line="360" w:lineRule="auto"/>
        <w:rPr>
          <w:bCs/>
        </w:rPr>
      </w:pPr>
      <w:r>
        <w:rPr>
          <w:lang w:val="es-ES"/>
        </w:rPr>
        <w:t xml:space="preserve">De la misma manera, </w:t>
      </w:r>
      <w:r>
        <w:rPr>
          <w:bCs/>
        </w:rPr>
        <w:t>el Criterio de interpretación con clave de registro SO/007/2017, de la Segunda Época, emitido por el Instituto Nacional de Transparencia, Acceso a la Información y Protección de Datos Personales, establece que no será necesario que el Comité de Transparencia declare formalmente la inexistencia, cuando del análisis a la normatividad aplicables no se desprenda obligación alguna de contar con la información solicitada, ni se advierta algún otro elemento de convicción que apunto a su existencia.</w:t>
      </w:r>
    </w:p>
    <w:p w14:paraId="14FB4B8D" w14:textId="77777777" w:rsidR="00D86C4D" w:rsidRDefault="00D86C4D" w:rsidP="00D22869">
      <w:pPr>
        <w:spacing w:after="0" w:line="360" w:lineRule="auto"/>
      </w:pPr>
    </w:p>
    <w:p w14:paraId="7DDDD864" w14:textId="4968CD33" w:rsidR="00D86C4D" w:rsidRDefault="00D86C4D" w:rsidP="00D22869">
      <w:pPr>
        <w:spacing w:after="0" w:line="360" w:lineRule="auto"/>
      </w:pPr>
      <w:r>
        <w:rPr>
          <w:bCs/>
        </w:rPr>
        <w:t xml:space="preserve">De tales circunstancias y toda vez que, tanto en respuesta, como Informe Justificado el Sujeto Obligado </w:t>
      </w:r>
      <w:r w:rsidR="00723AF2">
        <w:rPr>
          <w:bCs/>
        </w:rPr>
        <w:t>el Sujeto Obligado señaló las razones por las cuales no contaba con la información, en términos del artículo 19, párrafo segundo de la Ley de Transparencia y Acceso a la Información Pública del Estado de México y Municipios, se tiene por atendido el requerimiento de información.</w:t>
      </w:r>
    </w:p>
    <w:p w14:paraId="71FF2A28" w14:textId="2F407EDF" w:rsidR="00611E4F" w:rsidRPr="00440D1E" w:rsidRDefault="00973890" w:rsidP="00D22869">
      <w:pPr>
        <w:spacing w:after="0" w:line="360" w:lineRule="auto"/>
        <w:rPr>
          <w:rFonts w:eastAsia="Times New Roman" w:cs="Tahoma"/>
          <w:iCs/>
          <w:color w:val="auto"/>
          <w:lang w:eastAsia="es-ES"/>
        </w:rPr>
      </w:pPr>
      <w:r w:rsidRPr="00973890">
        <w:rPr>
          <w:iCs/>
        </w:rPr>
        <w:t xml:space="preserve"> </w:t>
      </w:r>
    </w:p>
    <w:p w14:paraId="434B555E" w14:textId="25DE3DE9" w:rsidR="007D70FE" w:rsidRPr="00723AF2" w:rsidRDefault="00BD3F90" w:rsidP="00D22869">
      <w:pPr>
        <w:spacing w:line="360" w:lineRule="auto"/>
        <w:rPr>
          <w:rFonts w:cs="Tahoma"/>
          <w:b/>
          <w:bCs/>
          <w:iCs/>
          <w:color w:val="auto"/>
        </w:rPr>
      </w:pPr>
      <w:r w:rsidRPr="00723AF2">
        <w:rPr>
          <w:rFonts w:cs="Tahoma"/>
          <w:b/>
          <w:bCs/>
          <w:iCs/>
          <w:color w:val="auto"/>
        </w:rPr>
        <w:t>Relación</w:t>
      </w:r>
      <w:r w:rsidR="009B6480" w:rsidRPr="00723AF2">
        <w:rPr>
          <w:rFonts w:cs="Tahoma"/>
          <w:b/>
          <w:bCs/>
          <w:iCs/>
          <w:color w:val="auto"/>
        </w:rPr>
        <w:t xml:space="preserve">, </w:t>
      </w:r>
      <w:r w:rsidR="008E4CB4" w:rsidRPr="00723AF2">
        <w:rPr>
          <w:rFonts w:cs="Tahoma"/>
          <w:b/>
          <w:bCs/>
          <w:iCs/>
          <w:color w:val="auto"/>
        </w:rPr>
        <w:t xml:space="preserve">información curricular </w:t>
      </w:r>
      <w:r w:rsidR="009B6480" w:rsidRPr="00723AF2">
        <w:rPr>
          <w:rFonts w:cs="Tahoma"/>
          <w:b/>
          <w:bCs/>
          <w:iCs/>
          <w:color w:val="auto"/>
        </w:rPr>
        <w:t xml:space="preserve">y antigüedad, </w:t>
      </w:r>
      <w:r w:rsidRPr="00723AF2">
        <w:rPr>
          <w:rFonts w:cs="Tahoma"/>
          <w:b/>
          <w:bCs/>
          <w:iCs/>
          <w:color w:val="auto"/>
        </w:rPr>
        <w:t>de todo el personal adscrito a servicios administrativos de Toluca y Atlacomulco y a las unidades móviles administrativas</w:t>
      </w:r>
    </w:p>
    <w:p w14:paraId="5EEBD723" w14:textId="77777777" w:rsidR="00BD3F90" w:rsidRPr="00440D1E" w:rsidRDefault="00BD3F90" w:rsidP="00D22869">
      <w:pPr>
        <w:spacing w:after="0" w:line="360" w:lineRule="auto"/>
        <w:rPr>
          <w:rFonts w:eastAsia="Times New Roman" w:cs="Tahoma"/>
          <w:iCs/>
          <w:color w:val="auto"/>
          <w:lang w:eastAsia="es-ES"/>
        </w:rPr>
      </w:pPr>
    </w:p>
    <w:p w14:paraId="4C492FAA" w14:textId="16D0BD63" w:rsidR="002D5227" w:rsidRPr="00440D1E" w:rsidRDefault="003543D6" w:rsidP="00D22869">
      <w:pPr>
        <w:spacing w:after="0" w:line="360" w:lineRule="auto"/>
        <w:rPr>
          <w:rFonts w:eastAsia="Times New Roman" w:cs="Tahoma"/>
          <w:iCs/>
          <w:color w:val="auto"/>
          <w:lang w:eastAsia="es-ES"/>
        </w:rPr>
      </w:pPr>
      <w:r w:rsidRPr="00440D1E">
        <w:rPr>
          <w:rFonts w:eastAsia="Times New Roman" w:cs="Tahoma"/>
          <w:iCs/>
          <w:color w:val="auto"/>
          <w:lang w:eastAsia="es-ES"/>
        </w:rPr>
        <w:lastRenderedPageBreak/>
        <w:t xml:space="preserve">De </w:t>
      </w:r>
      <w:r w:rsidR="00E0375C" w:rsidRPr="00440D1E">
        <w:rPr>
          <w:rFonts w:eastAsia="Times New Roman" w:cs="Tahoma"/>
          <w:iCs/>
          <w:color w:val="auto"/>
          <w:lang w:eastAsia="es-ES"/>
        </w:rPr>
        <w:t xml:space="preserve">la lectura del presente requerimiento de información, se advierte que la pretensión del </w:t>
      </w:r>
      <w:r w:rsidR="004F408C" w:rsidRPr="00440D1E">
        <w:rPr>
          <w:rFonts w:eastAsia="Times New Roman" w:cs="Tahoma"/>
          <w:iCs/>
          <w:color w:val="auto"/>
          <w:lang w:eastAsia="es-ES"/>
        </w:rPr>
        <w:t>Particular</w:t>
      </w:r>
      <w:r w:rsidR="00E0375C" w:rsidRPr="00440D1E">
        <w:rPr>
          <w:rFonts w:eastAsia="Times New Roman" w:cs="Tahoma"/>
          <w:iCs/>
          <w:color w:val="auto"/>
          <w:lang w:eastAsia="es-ES"/>
        </w:rPr>
        <w:t xml:space="preserve"> </w:t>
      </w:r>
      <w:r w:rsidR="004F408C" w:rsidRPr="00440D1E">
        <w:rPr>
          <w:rFonts w:eastAsia="Times New Roman" w:cs="Tahoma"/>
          <w:iCs/>
          <w:color w:val="auto"/>
          <w:lang w:eastAsia="es-ES"/>
        </w:rPr>
        <w:t xml:space="preserve">consiste en </w:t>
      </w:r>
      <w:r w:rsidR="004F408C" w:rsidRPr="00440D1E">
        <w:rPr>
          <w:rFonts w:eastAsia="Times New Roman" w:cs="Tahoma"/>
          <w:b/>
          <w:bCs/>
          <w:iCs/>
          <w:color w:val="auto"/>
          <w:lang w:eastAsia="es-ES"/>
        </w:rPr>
        <w:t>(i)</w:t>
      </w:r>
      <w:r w:rsidR="004F408C" w:rsidRPr="00440D1E">
        <w:rPr>
          <w:rFonts w:eastAsia="Times New Roman" w:cs="Tahoma"/>
          <w:iCs/>
          <w:color w:val="auto"/>
          <w:lang w:eastAsia="es-ES"/>
        </w:rPr>
        <w:t xml:space="preserve"> la relación del personal </w:t>
      </w:r>
      <w:r w:rsidR="006F1CE5" w:rsidRPr="00440D1E">
        <w:rPr>
          <w:rFonts w:eastAsia="Times New Roman" w:cs="Tahoma"/>
          <w:iCs/>
          <w:color w:val="auto"/>
          <w:lang w:eastAsia="es-ES"/>
        </w:rPr>
        <w:t xml:space="preserve">adscrito servicios administrativos de Toluca y Atlacomulco y </w:t>
      </w:r>
      <w:r w:rsidR="006F1CE5" w:rsidRPr="00440D1E">
        <w:rPr>
          <w:rFonts w:eastAsia="Times New Roman" w:cs="Tahoma"/>
          <w:b/>
          <w:bCs/>
          <w:iCs/>
          <w:color w:val="auto"/>
          <w:lang w:eastAsia="es-ES"/>
        </w:rPr>
        <w:t>(ii)</w:t>
      </w:r>
      <w:r w:rsidR="006F1CE5" w:rsidRPr="00440D1E">
        <w:rPr>
          <w:rFonts w:eastAsia="Times New Roman" w:cs="Tahoma"/>
          <w:iCs/>
          <w:color w:val="auto"/>
          <w:lang w:eastAsia="es-ES"/>
        </w:rPr>
        <w:t xml:space="preserve"> </w:t>
      </w:r>
      <w:r w:rsidR="00D44923" w:rsidRPr="00440D1E">
        <w:rPr>
          <w:rFonts w:eastAsia="Times New Roman" w:cs="Tahoma"/>
          <w:iCs/>
          <w:color w:val="auto"/>
          <w:lang w:eastAsia="es-ES"/>
        </w:rPr>
        <w:t>la relación del personal adscrito a las unidades móviles administrativas</w:t>
      </w:r>
      <w:r w:rsidR="004B0405" w:rsidRPr="00440D1E">
        <w:rPr>
          <w:rFonts w:eastAsia="Times New Roman" w:cs="Tahoma"/>
          <w:iCs/>
          <w:color w:val="auto"/>
          <w:lang w:eastAsia="es-ES"/>
        </w:rPr>
        <w:t xml:space="preserve">. Y respecto de esta relación de servidores públicos, su información curricular y </w:t>
      </w:r>
      <w:r w:rsidR="00EC1D4B" w:rsidRPr="00440D1E">
        <w:rPr>
          <w:rFonts w:eastAsia="Times New Roman" w:cs="Tahoma"/>
          <w:iCs/>
          <w:color w:val="auto"/>
          <w:lang w:eastAsia="es-ES"/>
        </w:rPr>
        <w:t xml:space="preserve">su </w:t>
      </w:r>
      <w:r w:rsidR="00A75716" w:rsidRPr="00440D1E">
        <w:rPr>
          <w:rFonts w:eastAsia="Times New Roman" w:cs="Tahoma"/>
          <w:iCs/>
          <w:color w:val="auto"/>
          <w:lang w:eastAsia="es-ES"/>
        </w:rPr>
        <w:t>antigüedad.</w:t>
      </w:r>
    </w:p>
    <w:p w14:paraId="26B02B93" w14:textId="77777777" w:rsidR="002D5227" w:rsidRPr="00440D1E" w:rsidRDefault="002D5227" w:rsidP="00D22869">
      <w:pPr>
        <w:spacing w:after="0" w:line="360" w:lineRule="auto"/>
        <w:rPr>
          <w:rFonts w:eastAsia="Times New Roman" w:cs="Tahoma"/>
          <w:iCs/>
          <w:color w:val="auto"/>
          <w:lang w:eastAsia="es-ES"/>
        </w:rPr>
      </w:pPr>
    </w:p>
    <w:p w14:paraId="26DFD73A" w14:textId="5F6C776D" w:rsidR="002D5227" w:rsidRPr="00440D1E" w:rsidRDefault="00EC1D4B" w:rsidP="00D22869">
      <w:pPr>
        <w:spacing w:after="0" w:line="360" w:lineRule="auto"/>
        <w:rPr>
          <w:rFonts w:eastAsia="Times New Roman" w:cs="Tahoma"/>
          <w:iCs/>
          <w:color w:val="auto"/>
          <w:lang w:eastAsia="es-ES"/>
        </w:rPr>
      </w:pPr>
      <w:r w:rsidRPr="00440D1E">
        <w:rPr>
          <w:rFonts w:eastAsia="Times New Roman" w:cs="Tahoma"/>
          <w:iCs/>
          <w:color w:val="auto"/>
          <w:lang w:eastAsia="es-ES"/>
        </w:rPr>
        <w:t xml:space="preserve">Luego entonces, </w:t>
      </w:r>
      <w:r w:rsidR="0080235B" w:rsidRPr="00440D1E">
        <w:rPr>
          <w:rFonts w:eastAsia="Times New Roman" w:cs="Tahoma"/>
          <w:iCs/>
          <w:color w:val="auto"/>
          <w:lang w:eastAsia="es-ES"/>
        </w:rPr>
        <w:t xml:space="preserve">el orden previamente expuesto, respecto </w:t>
      </w:r>
      <w:r w:rsidR="009B6480" w:rsidRPr="00440D1E">
        <w:rPr>
          <w:rFonts w:eastAsia="Times New Roman" w:cs="Tahoma"/>
          <w:iCs/>
          <w:color w:val="auto"/>
          <w:lang w:eastAsia="es-ES"/>
        </w:rPr>
        <w:t>a la relación del personal adscrito servicios administrativos de Toluca y Atlacomulco</w:t>
      </w:r>
      <w:r w:rsidRPr="00440D1E">
        <w:rPr>
          <w:rFonts w:eastAsia="Times New Roman" w:cs="Tahoma"/>
          <w:iCs/>
          <w:color w:val="auto"/>
          <w:lang w:eastAsia="es-ES"/>
        </w:rPr>
        <w:t xml:space="preserve">, </w:t>
      </w:r>
      <w:r w:rsidR="00DA79CA" w:rsidRPr="00440D1E">
        <w:rPr>
          <w:rFonts w:eastAsia="Times New Roman" w:cs="Tahoma"/>
          <w:iCs/>
          <w:color w:val="auto"/>
          <w:lang w:eastAsia="es-ES"/>
        </w:rPr>
        <w:t xml:space="preserve">la Secretaría de Movilidad en su respuesta únicamente </w:t>
      </w:r>
      <w:r w:rsidR="007A0343" w:rsidRPr="00440D1E">
        <w:rPr>
          <w:rFonts w:eastAsia="Times New Roman" w:cs="Tahoma"/>
          <w:iCs/>
          <w:color w:val="auto"/>
          <w:lang w:eastAsia="es-ES"/>
        </w:rPr>
        <w:t xml:space="preserve">proporciono </w:t>
      </w:r>
      <w:r w:rsidR="00443681" w:rsidRPr="00440D1E">
        <w:rPr>
          <w:rFonts w:eastAsia="Times New Roman" w:cs="Tahoma"/>
          <w:iCs/>
          <w:color w:val="auto"/>
          <w:lang w:eastAsia="es-ES"/>
        </w:rPr>
        <w:t xml:space="preserve">una relación de treinta y seis servidores públicos adscritos a </w:t>
      </w:r>
      <w:r w:rsidR="00F44BB6" w:rsidRPr="00440D1E">
        <w:rPr>
          <w:rFonts w:eastAsia="Times New Roman" w:cs="Tahoma"/>
          <w:iCs/>
          <w:color w:val="auto"/>
          <w:lang w:eastAsia="es-ES"/>
        </w:rPr>
        <w:t>estas dos áreas. Posteriormente, a través de su Informe Justificado amplio esta relación de la cual, para su pronta consulta se inserta el siguiente extracto:</w:t>
      </w:r>
    </w:p>
    <w:p w14:paraId="087C3456" w14:textId="77777777" w:rsidR="007A0343" w:rsidRPr="00440D1E" w:rsidRDefault="007A0343" w:rsidP="00D22869">
      <w:pPr>
        <w:spacing w:after="0" w:line="360" w:lineRule="auto"/>
        <w:rPr>
          <w:rFonts w:eastAsia="Times New Roman" w:cs="Tahoma"/>
          <w:iCs/>
          <w:color w:val="auto"/>
          <w:lang w:eastAsia="es-ES"/>
        </w:rPr>
      </w:pPr>
    </w:p>
    <w:p w14:paraId="66C08C1A" w14:textId="503F5C9C" w:rsidR="007A0343" w:rsidRPr="00440D1E" w:rsidRDefault="00A25530" w:rsidP="00D22869">
      <w:pPr>
        <w:spacing w:after="0" w:line="360" w:lineRule="auto"/>
        <w:jc w:val="center"/>
        <w:rPr>
          <w:rFonts w:eastAsia="Times New Roman" w:cs="Tahoma"/>
          <w:iCs/>
          <w:color w:val="auto"/>
          <w:lang w:eastAsia="es-ES"/>
        </w:rPr>
      </w:pPr>
      <w:r w:rsidRPr="00440D1E">
        <w:rPr>
          <w:rFonts w:eastAsia="Times New Roman" w:cs="Tahoma"/>
          <w:iCs/>
          <w:noProof/>
          <w:color w:val="auto"/>
          <w:lang w:eastAsia="es-MX"/>
        </w:rPr>
        <w:drawing>
          <wp:inline distT="0" distB="0" distL="0" distR="0" wp14:anchorId="29D0A4F0" wp14:editId="41BF5565">
            <wp:extent cx="4968815" cy="2484680"/>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2">
                      <a:extLst>
                        <a:ext uri="{28A0092B-C50C-407E-A947-70E740481C1C}">
                          <a14:useLocalDpi xmlns:a14="http://schemas.microsoft.com/office/drawing/2010/main" val="0"/>
                        </a:ext>
                      </a:extLst>
                    </a:blip>
                    <a:stretch>
                      <a:fillRect/>
                    </a:stretch>
                  </pic:blipFill>
                  <pic:spPr>
                    <a:xfrm>
                      <a:off x="0" y="0"/>
                      <a:ext cx="4982155" cy="2491351"/>
                    </a:xfrm>
                    <a:prstGeom prst="rect">
                      <a:avLst/>
                    </a:prstGeom>
                  </pic:spPr>
                </pic:pic>
              </a:graphicData>
            </a:graphic>
          </wp:inline>
        </w:drawing>
      </w:r>
    </w:p>
    <w:p w14:paraId="51C0B26F" w14:textId="77777777" w:rsidR="002D5227" w:rsidRPr="00440D1E" w:rsidRDefault="002D5227" w:rsidP="00D22869">
      <w:pPr>
        <w:spacing w:after="0" w:line="360" w:lineRule="auto"/>
        <w:rPr>
          <w:rFonts w:eastAsia="Times New Roman" w:cs="Tahoma"/>
          <w:iCs/>
          <w:color w:val="auto"/>
          <w:lang w:eastAsia="es-ES"/>
        </w:rPr>
      </w:pPr>
    </w:p>
    <w:p w14:paraId="1648ABE8" w14:textId="5BFD3A52" w:rsidR="00361D25" w:rsidRPr="00440D1E" w:rsidRDefault="00F7239C" w:rsidP="00D22869">
      <w:pPr>
        <w:spacing w:after="0" w:line="360" w:lineRule="auto"/>
        <w:rPr>
          <w:rFonts w:eastAsia="Times New Roman" w:cs="Tahoma"/>
          <w:iCs/>
          <w:color w:val="auto"/>
          <w:lang w:eastAsia="es-ES"/>
        </w:rPr>
      </w:pPr>
      <w:r w:rsidRPr="00440D1E">
        <w:rPr>
          <w:rFonts w:eastAsia="Times New Roman" w:cs="Tahoma"/>
          <w:iCs/>
          <w:color w:val="auto"/>
          <w:lang w:eastAsia="es-ES"/>
        </w:rPr>
        <w:t xml:space="preserve">De esta manera, </w:t>
      </w:r>
      <w:r w:rsidR="00381627" w:rsidRPr="00440D1E">
        <w:rPr>
          <w:rFonts w:eastAsia="Times New Roman" w:cs="Tahoma"/>
          <w:iCs/>
          <w:color w:val="auto"/>
          <w:lang w:eastAsia="es-ES"/>
        </w:rPr>
        <w:t xml:space="preserve">y </w:t>
      </w:r>
      <w:r w:rsidRPr="00440D1E">
        <w:rPr>
          <w:rFonts w:eastAsia="Times New Roman" w:cs="Tahoma"/>
          <w:iCs/>
          <w:color w:val="auto"/>
          <w:lang w:eastAsia="es-ES"/>
        </w:rPr>
        <w:t xml:space="preserve">en seguimiento a la relación aportada por el Sujeto Obligado, </w:t>
      </w:r>
      <w:r w:rsidR="00381627" w:rsidRPr="00440D1E">
        <w:rPr>
          <w:rFonts w:eastAsia="Times New Roman" w:cs="Tahoma"/>
          <w:iCs/>
          <w:color w:val="auto"/>
          <w:lang w:eastAsia="es-ES"/>
        </w:rPr>
        <w:t xml:space="preserve">la Secretaría de Movilidad </w:t>
      </w:r>
      <w:r w:rsidRPr="00440D1E">
        <w:rPr>
          <w:rFonts w:eastAsia="Times New Roman" w:cs="Tahoma"/>
          <w:iCs/>
          <w:color w:val="auto"/>
          <w:lang w:eastAsia="es-ES"/>
        </w:rPr>
        <w:t>señal</w:t>
      </w:r>
      <w:r w:rsidR="001D7596" w:rsidRPr="00440D1E">
        <w:rPr>
          <w:rFonts w:eastAsia="Times New Roman" w:cs="Tahoma"/>
          <w:iCs/>
          <w:color w:val="auto"/>
          <w:lang w:eastAsia="es-ES"/>
        </w:rPr>
        <w:t>ó</w:t>
      </w:r>
      <w:r w:rsidRPr="00440D1E">
        <w:rPr>
          <w:rFonts w:eastAsia="Times New Roman" w:cs="Tahoma"/>
          <w:iCs/>
          <w:color w:val="auto"/>
          <w:lang w:eastAsia="es-ES"/>
        </w:rPr>
        <w:t xml:space="preserve"> </w:t>
      </w:r>
      <w:r w:rsidR="00960619" w:rsidRPr="00440D1E">
        <w:rPr>
          <w:rFonts w:eastAsia="Times New Roman" w:cs="Tahoma"/>
          <w:iCs/>
          <w:color w:val="auto"/>
          <w:lang w:eastAsia="es-ES"/>
        </w:rPr>
        <w:t xml:space="preserve">a </w:t>
      </w:r>
      <w:r w:rsidR="00CA4096" w:rsidRPr="00440D1E">
        <w:rPr>
          <w:rFonts w:eastAsia="Times New Roman" w:cs="Tahoma"/>
          <w:iCs/>
          <w:color w:val="auto"/>
          <w:lang w:eastAsia="es-ES"/>
        </w:rPr>
        <w:t>través</w:t>
      </w:r>
      <w:r w:rsidR="00960619" w:rsidRPr="00440D1E">
        <w:rPr>
          <w:rFonts w:eastAsia="Times New Roman" w:cs="Tahoma"/>
          <w:iCs/>
          <w:color w:val="auto"/>
          <w:lang w:eastAsia="es-ES"/>
        </w:rPr>
        <w:t xml:space="preserve"> de su Informe Justificado </w:t>
      </w:r>
      <w:r w:rsidR="00B11E17" w:rsidRPr="00440D1E">
        <w:rPr>
          <w:rFonts w:eastAsia="Times New Roman" w:cs="Tahoma"/>
          <w:iCs/>
          <w:color w:val="auto"/>
          <w:lang w:eastAsia="es-ES"/>
        </w:rPr>
        <w:t xml:space="preserve">que la información referente a la información curricular </w:t>
      </w:r>
      <w:r w:rsidR="001A5A25" w:rsidRPr="00440D1E">
        <w:rPr>
          <w:rFonts w:eastAsia="Times New Roman" w:cs="Tahoma"/>
          <w:iCs/>
          <w:color w:val="auto"/>
          <w:lang w:eastAsia="es-ES"/>
        </w:rPr>
        <w:t xml:space="preserve">y su antigüedad </w:t>
      </w:r>
      <w:r w:rsidR="00B11E17" w:rsidRPr="00440D1E">
        <w:rPr>
          <w:rFonts w:eastAsia="Times New Roman" w:cs="Tahoma"/>
          <w:iCs/>
          <w:color w:val="auto"/>
          <w:lang w:eastAsia="es-ES"/>
        </w:rPr>
        <w:t xml:space="preserve">de los servidores públicos </w:t>
      </w:r>
      <w:r w:rsidR="00361D25" w:rsidRPr="00361D25">
        <w:rPr>
          <w:rFonts w:eastAsia="Times New Roman" w:cs="Tahoma"/>
          <w:iCs/>
          <w:color w:val="auto"/>
          <w:lang w:eastAsia="es-ES"/>
        </w:rPr>
        <w:t>adscritos servicios administrativos de Toluca y Atlacomulco y a las unidades móviles de la Secretaría de Movilida</w:t>
      </w:r>
      <w:r w:rsidR="00C4271B" w:rsidRPr="00440D1E">
        <w:rPr>
          <w:rFonts w:eastAsia="Times New Roman" w:cs="Tahoma"/>
          <w:iCs/>
          <w:color w:val="auto"/>
          <w:lang w:eastAsia="es-ES"/>
        </w:rPr>
        <w:t>d,</w:t>
      </w:r>
      <w:r w:rsidR="002423E3" w:rsidRPr="00440D1E">
        <w:rPr>
          <w:rFonts w:eastAsia="Times New Roman" w:cs="Tahoma"/>
          <w:iCs/>
          <w:color w:val="auto"/>
          <w:lang w:eastAsia="es-ES"/>
        </w:rPr>
        <w:t xml:space="preserve"> podría ser consultada a través del Portal de Información Pública de Oficio del Sujeto Obligado, </w:t>
      </w:r>
      <w:r w:rsidR="00A02980" w:rsidRPr="00440D1E">
        <w:rPr>
          <w:rFonts w:eastAsia="Times New Roman" w:cs="Tahoma"/>
          <w:iCs/>
          <w:color w:val="auto"/>
          <w:lang w:eastAsia="es-ES"/>
        </w:rPr>
        <w:t xml:space="preserve">por lo que proporciono las direcciones electrónicas mediante las cuales se </w:t>
      </w:r>
      <w:r w:rsidR="00A02980" w:rsidRPr="00440D1E">
        <w:rPr>
          <w:rFonts w:eastAsia="Times New Roman" w:cs="Tahoma"/>
          <w:iCs/>
          <w:color w:val="auto"/>
          <w:lang w:eastAsia="es-ES"/>
        </w:rPr>
        <w:lastRenderedPageBreak/>
        <w:t xml:space="preserve">podría </w:t>
      </w:r>
      <w:r w:rsidR="00320EE6" w:rsidRPr="00440D1E">
        <w:rPr>
          <w:rFonts w:eastAsia="Times New Roman" w:cs="Tahoma"/>
          <w:iCs/>
          <w:color w:val="auto"/>
          <w:lang w:eastAsia="es-ES"/>
        </w:rPr>
        <w:t xml:space="preserve">acceder a la información. En ese sentido, este Instituto procedió a acceder a los enlaces referidos </w:t>
      </w:r>
      <w:r w:rsidR="008515F0" w:rsidRPr="00440D1E">
        <w:rPr>
          <w:rFonts w:eastAsia="Times New Roman" w:cs="Tahoma"/>
          <w:iCs/>
          <w:color w:val="auto"/>
          <w:lang w:eastAsia="es-ES"/>
        </w:rPr>
        <w:t xml:space="preserve">y al procedimiento señalado por el Sujeto Obligado para acceder a la información, a saber: </w:t>
      </w:r>
    </w:p>
    <w:p w14:paraId="5630079D" w14:textId="77777777" w:rsidR="0073131C" w:rsidRPr="00440D1E" w:rsidRDefault="0073131C" w:rsidP="00D22869">
      <w:pPr>
        <w:spacing w:after="0" w:line="360" w:lineRule="auto"/>
        <w:rPr>
          <w:rFonts w:eastAsia="Times New Roman" w:cs="Tahoma"/>
          <w:iCs/>
          <w:color w:val="auto"/>
          <w:lang w:eastAsia="es-ES"/>
        </w:rPr>
      </w:pPr>
    </w:p>
    <w:tbl>
      <w:tblPr>
        <w:tblStyle w:val="Tablaconcuadrcula"/>
        <w:tblW w:w="0" w:type="auto"/>
        <w:tblLook w:val="04A0" w:firstRow="1" w:lastRow="0" w:firstColumn="1" w:lastColumn="0" w:noHBand="0" w:noVBand="1"/>
      </w:tblPr>
      <w:tblGrid>
        <w:gridCol w:w="4658"/>
        <w:gridCol w:w="4453"/>
      </w:tblGrid>
      <w:tr w:rsidR="00B96F86" w:rsidRPr="00440D1E" w14:paraId="75A6EF1C" w14:textId="77777777" w:rsidTr="00B70349">
        <w:tc>
          <w:tcPr>
            <w:tcW w:w="9111" w:type="dxa"/>
            <w:gridSpan w:val="2"/>
            <w:shd w:val="clear" w:color="auto" w:fill="BFBFBF" w:themeFill="background1" w:themeFillShade="BF"/>
            <w:vAlign w:val="center"/>
          </w:tcPr>
          <w:p w14:paraId="6FB45ED4" w14:textId="77777777" w:rsidR="00B96F86" w:rsidRPr="00440D1E" w:rsidRDefault="00B96F86" w:rsidP="00D22869">
            <w:pPr>
              <w:spacing w:line="360" w:lineRule="auto"/>
              <w:jc w:val="center"/>
              <w:rPr>
                <w:rFonts w:eastAsia="Times New Roman" w:cs="Tahoma"/>
                <w:iCs/>
                <w:color w:val="auto"/>
                <w:sz w:val="17"/>
                <w:szCs w:val="17"/>
                <w:lang w:eastAsia="es-ES"/>
              </w:rPr>
            </w:pPr>
            <w:r w:rsidRPr="00440D1E">
              <w:rPr>
                <w:rFonts w:eastAsia="Times New Roman" w:cs="Tahoma"/>
                <w:b/>
                <w:bCs/>
                <w:iCs/>
                <w:color w:val="auto"/>
                <w:sz w:val="17"/>
                <w:szCs w:val="17"/>
                <w:lang w:eastAsia="es-ES"/>
              </w:rPr>
              <w:t>Apartado</w:t>
            </w:r>
            <w:r w:rsidRPr="00440D1E">
              <w:rPr>
                <w:rFonts w:eastAsia="Times New Roman" w:cs="Tahoma"/>
                <w:iCs/>
                <w:color w:val="auto"/>
                <w:sz w:val="17"/>
                <w:szCs w:val="17"/>
                <w:lang w:eastAsia="es-ES"/>
              </w:rPr>
              <w:t>: Información curricular y sanciones administrativas</w:t>
            </w:r>
          </w:p>
        </w:tc>
      </w:tr>
      <w:tr w:rsidR="00B96F86" w:rsidRPr="00440D1E" w14:paraId="6EA3F61A" w14:textId="77777777" w:rsidTr="00B70349">
        <w:tc>
          <w:tcPr>
            <w:tcW w:w="9111" w:type="dxa"/>
            <w:gridSpan w:val="2"/>
          </w:tcPr>
          <w:p w14:paraId="20300E5E" w14:textId="77777777" w:rsidR="00B96F86" w:rsidRPr="00440D1E" w:rsidRDefault="00B96F86" w:rsidP="00D22869">
            <w:pPr>
              <w:spacing w:line="360" w:lineRule="auto"/>
              <w:rPr>
                <w:rFonts w:eastAsia="Times New Roman" w:cs="Tahoma"/>
                <w:iCs/>
                <w:color w:val="auto"/>
                <w:sz w:val="17"/>
                <w:szCs w:val="17"/>
                <w:lang w:eastAsia="es-ES"/>
              </w:rPr>
            </w:pPr>
            <w:r w:rsidRPr="00440D1E">
              <w:rPr>
                <w:rFonts w:eastAsia="Times New Roman" w:cs="Tahoma"/>
                <w:iCs/>
                <w:color w:val="auto"/>
                <w:sz w:val="17"/>
                <w:szCs w:val="17"/>
                <w:lang w:eastAsia="es-ES"/>
              </w:rPr>
              <w:t>Dirección electrónica proporcionada:</w:t>
            </w:r>
            <w:r w:rsidRPr="00440D1E">
              <w:rPr>
                <w:sz w:val="17"/>
                <w:szCs w:val="17"/>
              </w:rPr>
              <w:t xml:space="preserve"> </w:t>
            </w:r>
            <w:hyperlink r:id="rId23" w:history="1">
              <w:r w:rsidRPr="00440D1E">
                <w:rPr>
                  <w:rStyle w:val="Hipervnculo"/>
                  <w:rFonts w:eastAsia="Times New Roman" w:cs="Tahoma"/>
                  <w:i/>
                  <w:iCs/>
                  <w:sz w:val="17"/>
                  <w:szCs w:val="17"/>
                  <w:lang w:eastAsia="es-ES"/>
                </w:rPr>
                <w:t>https://www.ipomex.org.mx/ipo3/lgt/indice/SMOV/art_92_xxi.web</w:t>
              </w:r>
            </w:hyperlink>
            <w:r w:rsidRPr="00440D1E">
              <w:rPr>
                <w:rStyle w:val="Hipervnculo"/>
                <w:rFonts w:eastAsia="Times New Roman" w:cs="Tahoma"/>
                <w:i/>
                <w:iCs/>
                <w:sz w:val="17"/>
                <w:szCs w:val="17"/>
                <w:lang w:eastAsia="es-ES"/>
              </w:rPr>
              <w:t xml:space="preserve"> </w:t>
            </w:r>
          </w:p>
        </w:tc>
      </w:tr>
      <w:tr w:rsidR="00B96F86" w:rsidRPr="00440D1E" w14:paraId="637C58D9" w14:textId="77777777" w:rsidTr="00B70349">
        <w:tc>
          <w:tcPr>
            <w:tcW w:w="9111" w:type="dxa"/>
            <w:gridSpan w:val="2"/>
          </w:tcPr>
          <w:p w14:paraId="23252800" w14:textId="77777777" w:rsidR="00B96F86" w:rsidRPr="00440D1E" w:rsidRDefault="00B96F86" w:rsidP="00D22869">
            <w:pPr>
              <w:spacing w:line="360" w:lineRule="auto"/>
              <w:rPr>
                <w:rFonts w:eastAsia="Times New Roman" w:cs="Tahoma"/>
                <w:iCs/>
                <w:color w:val="auto"/>
                <w:sz w:val="17"/>
                <w:szCs w:val="17"/>
                <w:lang w:eastAsia="es-ES"/>
              </w:rPr>
            </w:pPr>
            <w:r w:rsidRPr="00440D1E">
              <w:rPr>
                <w:rFonts w:eastAsia="Times New Roman" w:cs="Tahoma"/>
                <w:iCs/>
                <w:color w:val="auto"/>
                <w:sz w:val="17"/>
                <w:szCs w:val="17"/>
                <w:lang w:eastAsia="es-ES"/>
              </w:rPr>
              <w:t xml:space="preserve">Información localizada por el Instituto una vez se realizó la descarga del registro en formato .xlsx: </w:t>
            </w:r>
          </w:p>
        </w:tc>
      </w:tr>
      <w:tr w:rsidR="00B96F86" w:rsidRPr="00440D1E" w14:paraId="482076CD" w14:textId="77777777" w:rsidTr="00B70349">
        <w:tc>
          <w:tcPr>
            <w:tcW w:w="9111" w:type="dxa"/>
            <w:gridSpan w:val="2"/>
          </w:tcPr>
          <w:p w14:paraId="3469564C" w14:textId="77777777" w:rsidR="00B96F86" w:rsidRPr="00440D1E" w:rsidRDefault="00B96F86" w:rsidP="00D22869">
            <w:pPr>
              <w:spacing w:line="360" w:lineRule="auto"/>
              <w:jc w:val="center"/>
              <w:rPr>
                <w:rFonts w:eastAsia="Times New Roman" w:cs="Tahoma"/>
                <w:iCs/>
                <w:color w:val="auto"/>
                <w:sz w:val="17"/>
                <w:szCs w:val="17"/>
                <w:lang w:eastAsia="es-ES"/>
              </w:rPr>
            </w:pPr>
            <w:r w:rsidRPr="00440D1E">
              <w:rPr>
                <w:rFonts w:eastAsia="Times New Roman" w:cs="Tahoma"/>
                <w:iCs/>
                <w:noProof/>
                <w:color w:val="auto"/>
                <w:sz w:val="17"/>
                <w:szCs w:val="17"/>
                <w:lang w:eastAsia="es-MX"/>
              </w:rPr>
              <w:drawing>
                <wp:inline distT="0" distB="0" distL="0" distR="0" wp14:anchorId="1307DCC6" wp14:editId="2CA12B4B">
                  <wp:extent cx="5279366" cy="1746283"/>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89164" cy="1749524"/>
                          </a:xfrm>
                          <a:prstGeom prst="rect">
                            <a:avLst/>
                          </a:prstGeom>
                        </pic:spPr>
                      </pic:pic>
                    </a:graphicData>
                  </a:graphic>
                </wp:inline>
              </w:drawing>
            </w:r>
          </w:p>
        </w:tc>
      </w:tr>
      <w:tr w:rsidR="00B96F86" w:rsidRPr="00440D1E" w14:paraId="1738BBF3" w14:textId="77777777" w:rsidTr="00B70349">
        <w:tc>
          <w:tcPr>
            <w:tcW w:w="9111" w:type="dxa"/>
            <w:gridSpan w:val="2"/>
          </w:tcPr>
          <w:p w14:paraId="207A8478" w14:textId="77777777" w:rsidR="00B96F86" w:rsidRPr="00440D1E" w:rsidRDefault="00B96F86" w:rsidP="00D22869">
            <w:pPr>
              <w:spacing w:line="360" w:lineRule="auto"/>
              <w:rPr>
                <w:rFonts w:eastAsia="Times New Roman" w:cs="Tahoma"/>
                <w:iCs/>
                <w:noProof/>
                <w:color w:val="auto"/>
                <w:sz w:val="17"/>
                <w:szCs w:val="17"/>
                <w:lang w:eastAsia="es-ES"/>
              </w:rPr>
            </w:pPr>
            <w:r w:rsidRPr="00440D1E">
              <w:rPr>
                <w:rFonts w:eastAsia="Times New Roman" w:cs="Tahoma"/>
                <w:b/>
                <w:bCs/>
                <w:iCs/>
                <w:noProof/>
                <w:color w:val="auto"/>
                <w:sz w:val="17"/>
                <w:szCs w:val="17"/>
                <w:lang w:eastAsia="es-ES"/>
              </w:rPr>
              <w:t>Nota</w:t>
            </w:r>
            <w:r w:rsidRPr="00440D1E">
              <w:rPr>
                <w:rFonts w:eastAsia="Times New Roman" w:cs="Tahoma"/>
                <w:iCs/>
                <w:noProof/>
                <w:color w:val="auto"/>
                <w:sz w:val="17"/>
                <w:szCs w:val="17"/>
                <w:lang w:eastAsia="es-ES"/>
              </w:rPr>
              <w:t>: al seguir el procedimiento señalado en Informe Justifciado por el Sujeto Obligado se localizó la ficha curricular de los servidores públicos, del cual para su pronta referencia se incertan las siguientes capturas:</w:t>
            </w:r>
          </w:p>
        </w:tc>
      </w:tr>
      <w:tr w:rsidR="00B96F86" w:rsidRPr="00440D1E" w14:paraId="107C7E59" w14:textId="77777777" w:rsidTr="00B70349">
        <w:tc>
          <w:tcPr>
            <w:tcW w:w="4555" w:type="dxa"/>
          </w:tcPr>
          <w:p w14:paraId="768F1046" w14:textId="77777777" w:rsidR="00B96F86" w:rsidRPr="00440D1E" w:rsidRDefault="00B96F86" w:rsidP="00D22869">
            <w:pPr>
              <w:spacing w:line="360" w:lineRule="auto"/>
              <w:rPr>
                <w:rFonts w:eastAsia="Times New Roman" w:cs="Tahoma"/>
                <w:iCs/>
                <w:noProof/>
                <w:color w:val="auto"/>
                <w:sz w:val="17"/>
                <w:szCs w:val="17"/>
                <w:lang w:eastAsia="es-ES"/>
              </w:rPr>
            </w:pPr>
            <w:r w:rsidRPr="00440D1E">
              <w:rPr>
                <w:rFonts w:eastAsia="Times New Roman" w:cs="Tahoma"/>
                <w:iCs/>
                <w:noProof/>
                <w:color w:val="auto"/>
                <w:sz w:val="17"/>
                <w:szCs w:val="17"/>
                <w:lang w:eastAsia="es-MX"/>
              </w:rPr>
              <w:drawing>
                <wp:inline distT="0" distB="0" distL="0" distR="0" wp14:anchorId="2769187D" wp14:editId="05DD35BA">
                  <wp:extent cx="2820837" cy="1747058"/>
                  <wp:effectExtent l="0" t="0" r="0" b="5715"/>
                  <wp:docPr id="3" name="Imagen 3" descr="Interfaz de usuario gráfica, Texto,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 Tabla&#10;&#10;Descripción generada automá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28819" cy="1752001"/>
                          </a:xfrm>
                          <a:prstGeom prst="rect">
                            <a:avLst/>
                          </a:prstGeom>
                        </pic:spPr>
                      </pic:pic>
                    </a:graphicData>
                  </a:graphic>
                </wp:inline>
              </w:drawing>
            </w:r>
          </w:p>
        </w:tc>
        <w:tc>
          <w:tcPr>
            <w:tcW w:w="4556" w:type="dxa"/>
          </w:tcPr>
          <w:p w14:paraId="697033B4" w14:textId="77777777" w:rsidR="00B96F86" w:rsidRPr="00440D1E" w:rsidRDefault="00B96F86" w:rsidP="00D22869">
            <w:pPr>
              <w:spacing w:line="360" w:lineRule="auto"/>
              <w:rPr>
                <w:rFonts w:eastAsia="Times New Roman" w:cs="Tahoma"/>
                <w:iCs/>
                <w:noProof/>
                <w:color w:val="auto"/>
                <w:sz w:val="17"/>
                <w:szCs w:val="17"/>
                <w:lang w:eastAsia="es-ES"/>
              </w:rPr>
            </w:pPr>
            <w:r w:rsidRPr="00440D1E">
              <w:rPr>
                <w:rFonts w:eastAsia="Times New Roman" w:cs="Tahoma"/>
                <w:iCs/>
                <w:noProof/>
                <w:color w:val="auto"/>
                <w:sz w:val="17"/>
                <w:szCs w:val="17"/>
                <w:lang w:eastAsia="es-MX"/>
              </w:rPr>
              <w:drawing>
                <wp:inline distT="0" distB="0" distL="0" distR="0" wp14:anchorId="1262CA89" wp14:editId="0ACC9839">
                  <wp:extent cx="2552807" cy="1867096"/>
                  <wp:effectExtent l="0" t="0" r="0" b="0"/>
                  <wp:docPr id="4" name="Imagen 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abla&#10;&#10;Descripción generada automá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71077" cy="1880458"/>
                          </a:xfrm>
                          <a:prstGeom prst="rect">
                            <a:avLst/>
                          </a:prstGeom>
                        </pic:spPr>
                      </pic:pic>
                    </a:graphicData>
                  </a:graphic>
                </wp:inline>
              </w:drawing>
            </w:r>
          </w:p>
        </w:tc>
      </w:tr>
    </w:tbl>
    <w:p w14:paraId="39576D19" w14:textId="77777777" w:rsidR="0073131C" w:rsidRPr="00440D1E" w:rsidRDefault="0073131C" w:rsidP="00D22869">
      <w:pPr>
        <w:spacing w:after="0" w:line="360" w:lineRule="auto"/>
        <w:rPr>
          <w:rFonts w:eastAsia="Times New Roman" w:cs="Tahoma"/>
          <w:iCs/>
          <w:color w:val="auto"/>
          <w:lang w:eastAsia="es-ES"/>
        </w:rPr>
      </w:pPr>
    </w:p>
    <w:p w14:paraId="30E916CF" w14:textId="700D9400" w:rsidR="007204E5" w:rsidRPr="00440D1E" w:rsidRDefault="007204E5" w:rsidP="00D22869">
      <w:pPr>
        <w:spacing w:after="0" w:line="360" w:lineRule="auto"/>
        <w:rPr>
          <w:rFonts w:eastAsia="Times New Roman" w:cs="Tahoma"/>
          <w:iCs/>
          <w:color w:val="auto"/>
          <w:lang w:val="es-ES" w:eastAsia="es-ES"/>
        </w:rPr>
      </w:pPr>
      <w:r w:rsidRPr="00440D1E">
        <w:rPr>
          <w:rFonts w:eastAsia="Times New Roman" w:cs="Tahoma"/>
          <w:iCs/>
          <w:color w:val="auto"/>
          <w:lang w:val="es-ES" w:eastAsia="es-ES"/>
        </w:rPr>
        <w:t xml:space="preserve">Conforme a lo anterior, si bien, la Secretaría de Movilidad </w:t>
      </w:r>
      <w:r w:rsidR="00CA3621" w:rsidRPr="00440D1E">
        <w:rPr>
          <w:rFonts w:eastAsia="Times New Roman" w:cs="Tahoma"/>
          <w:iCs/>
          <w:color w:val="auto"/>
          <w:lang w:val="es-ES" w:eastAsia="es-ES"/>
        </w:rPr>
        <w:t xml:space="preserve">a </w:t>
      </w:r>
      <w:r w:rsidR="006304E1" w:rsidRPr="00440D1E">
        <w:rPr>
          <w:rFonts w:eastAsia="Times New Roman" w:cs="Tahoma"/>
          <w:iCs/>
          <w:color w:val="auto"/>
          <w:lang w:val="es-ES" w:eastAsia="es-ES"/>
        </w:rPr>
        <w:t>través</w:t>
      </w:r>
      <w:r w:rsidR="00CA3621" w:rsidRPr="00440D1E">
        <w:rPr>
          <w:rFonts w:eastAsia="Times New Roman" w:cs="Tahoma"/>
          <w:iCs/>
          <w:color w:val="auto"/>
          <w:lang w:val="es-ES" w:eastAsia="es-ES"/>
        </w:rPr>
        <w:t xml:space="preserve"> de su Informe Justificado </w:t>
      </w:r>
      <w:r w:rsidR="00BF0A26" w:rsidRPr="00440D1E">
        <w:rPr>
          <w:rFonts w:eastAsia="Times New Roman" w:cs="Tahoma"/>
          <w:iCs/>
          <w:color w:val="auto"/>
          <w:lang w:val="es-ES" w:eastAsia="es-ES"/>
        </w:rPr>
        <w:t>amplio su respuesta inicial</w:t>
      </w:r>
      <w:r w:rsidR="00467985" w:rsidRPr="00440D1E">
        <w:rPr>
          <w:rFonts w:eastAsia="Times New Roman" w:cs="Tahoma"/>
          <w:iCs/>
          <w:color w:val="auto"/>
          <w:lang w:val="es-ES" w:eastAsia="es-ES"/>
        </w:rPr>
        <w:t xml:space="preserve">, al </w:t>
      </w:r>
      <w:r w:rsidR="004540DA" w:rsidRPr="00440D1E">
        <w:rPr>
          <w:rFonts w:eastAsia="Times New Roman" w:cs="Tahoma"/>
          <w:iCs/>
          <w:color w:val="auto"/>
          <w:lang w:val="es-ES" w:eastAsia="es-ES"/>
        </w:rPr>
        <w:t xml:space="preserve">proporcionar </w:t>
      </w:r>
      <w:r w:rsidRPr="00440D1E">
        <w:rPr>
          <w:rFonts w:eastAsia="Times New Roman" w:cs="Tahoma"/>
          <w:iCs/>
          <w:color w:val="auto"/>
          <w:lang w:val="es-ES" w:eastAsia="es-ES"/>
        </w:rPr>
        <w:t xml:space="preserve">los enlaces electrónicos a través de los cuales podría acceder </w:t>
      </w:r>
      <w:r w:rsidR="00CB16E3" w:rsidRPr="00440D1E">
        <w:rPr>
          <w:rFonts w:eastAsia="Times New Roman" w:cs="Tahoma"/>
          <w:iCs/>
          <w:color w:val="auto"/>
          <w:lang w:val="es-ES" w:eastAsia="es-ES"/>
        </w:rPr>
        <w:t xml:space="preserve">a la información curricular de los servidores públicos </w:t>
      </w:r>
      <w:r w:rsidR="00482ED8" w:rsidRPr="00440D1E">
        <w:rPr>
          <w:rFonts w:eastAsia="Times New Roman" w:cs="Tahoma"/>
          <w:iCs/>
          <w:color w:val="auto"/>
          <w:lang w:eastAsia="es-ES"/>
        </w:rPr>
        <w:t>adscritos servicios administrativos de Toluca y Atlacomulco y a las unidades móviles de la Secretaría de Movilidad</w:t>
      </w:r>
      <w:r w:rsidR="00DF3DC0" w:rsidRPr="00440D1E">
        <w:rPr>
          <w:rFonts w:eastAsia="Times New Roman" w:cs="Tahoma"/>
          <w:iCs/>
          <w:color w:val="auto"/>
          <w:lang w:eastAsia="es-ES"/>
        </w:rPr>
        <w:t xml:space="preserve">, </w:t>
      </w:r>
      <w:r w:rsidRPr="00440D1E">
        <w:rPr>
          <w:rFonts w:eastAsia="Times New Roman" w:cs="Tahoma"/>
          <w:iCs/>
          <w:color w:val="auto"/>
          <w:lang w:val="es-ES" w:eastAsia="es-ES"/>
        </w:rPr>
        <w:t xml:space="preserve">lo cierto es que esta información no puede darse por atendida. </w:t>
      </w:r>
    </w:p>
    <w:p w14:paraId="63C8B542" w14:textId="77777777" w:rsidR="007204E5" w:rsidRPr="00440D1E" w:rsidRDefault="007204E5" w:rsidP="00D22869">
      <w:pPr>
        <w:spacing w:after="0" w:line="360" w:lineRule="auto"/>
        <w:rPr>
          <w:rFonts w:eastAsia="Times New Roman" w:cs="Tahoma"/>
          <w:iCs/>
          <w:color w:val="auto"/>
          <w:lang w:val="es-ES" w:eastAsia="es-ES"/>
        </w:rPr>
      </w:pPr>
      <w:r w:rsidRPr="00440D1E">
        <w:rPr>
          <w:rFonts w:eastAsia="Times New Roman" w:cs="Tahoma"/>
          <w:iCs/>
          <w:color w:val="auto"/>
          <w:lang w:val="es-ES" w:eastAsia="es-ES"/>
        </w:rPr>
        <w:lastRenderedPageBreak/>
        <w:t xml:space="preserve">Lo anterior es así, pues, por un lado, en atención a lo establecido en el artículo 161 de la Ley de Transparencia y Acceso a la Información Pública del Estado de México y Municipios cuando la información se encuentre disponible en internet, los sujetos obligados deberán señalar </w:t>
      </w:r>
      <w:r w:rsidRPr="00440D1E">
        <w:rPr>
          <w:rFonts w:eastAsia="Times New Roman" w:cs="Tahoma"/>
          <w:b/>
          <w:bCs/>
          <w:iCs/>
          <w:color w:val="auto"/>
          <w:lang w:val="es-ES" w:eastAsia="es-ES"/>
        </w:rPr>
        <w:t>la fuente, el lugar y la forma</w:t>
      </w:r>
      <w:r w:rsidRPr="00440D1E">
        <w:rPr>
          <w:rFonts w:eastAsia="Times New Roman" w:cs="Tahoma"/>
          <w:iCs/>
          <w:color w:val="auto"/>
          <w:lang w:val="es-ES" w:eastAsia="es-ES"/>
        </w:rPr>
        <w:t xml:space="preserve"> en que se puede consultar la información. Esta fuente debe ser precisa y concreta </w:t>
      </w:r>
      <w:r w:rsidRPr="00440D1E">
        <w:rPr>
          <w:rFonts w:eastAsia="Times New Roman" w:cs="Tahoma"/>
          <w:b/>
          <w:bCs/>
          <w:iCs/>
          <w:color w:val="auto"/>
          <w:lang w:val="es-ES" w:eastAsia="es-ES"/>
        </w:rPr>
        <w:t>y no debe implicar que el solicitante realice una búsqueda en toda la información</w:t>
      </w:r>
      <w:r w:rsidRPr="00440D1E">
        <w:rPr>
          <w:rFonts w:eastAsia="Times New Roman" w:cs="Tahoma"/>
          <w:iCs/>
          <w:color w:val="auto"/>
          <w:lang w:val="es-ES" w:eastAsia="es-ES"/>
        </w:rPr>
        <w:t xml:space="preserve">. </w:t>
      </w:r>
    </w:p>
    <w:p w14:paraId="25DE9D8A" w14:textId="77777777" w:rsidR="007204E5" w:rsidRPr="00440D1E" w:rsidRDefault="007204E5" w:rsidP="00D22869">
      <w:pPr>
        <w:spacing w:after="0" w:line="360" w:lineRule="auto"/>
        <w:rPr>
          <w:rFonts w:eastAsia="Times New Roman" w:cs="Tahoma"/>
          <w:iCs/>
          <w:color w:val="auto"/>
          <w:lang w:val="es-ES" w:eastAsia="es-ES"/>
        </w:rPr>
      </w:pPr>
    </w:p>
    <w:p w14:paraId="4792AC8A" w14:textId="6E9F4752" w:rsidR="00E21F98" w:rsidRPr="00440D1E" w:rsidRDefault="007204E5" w:rsidP="00D22869">
      <w:pPr>
        <w:spacing w:after="0" w:line="360" w:lineRule="auto"/>
        <w:rPr>
          <w:rFonts w:eastAsia="Times New Roman" w:cs="Tahoma"/>
          <w:iCs/>
          <w:color w:val="auto"/>
          <w:lang w:val="es-ES" w:eastAsia="es-ES"/>
        </w:rPr>
      </w:pPr>
      <w:r w:rsidRPr="00440D1E">
        <w:rPr>
          <w:rFonts w:eastAsia="Times New Roman" w:cs="Tahoma"/>
          <w:iCs/>
          <w:color w:val="auto"/>
          <w:lang w:val="es-ES" w:eastAsia="es-ES"/>
        </w:rPr>
        <w:t>De este modo, el Sujeto Obligado se limitó a direccionar al Particular a</w:t>
      </w:r>
      <w:r w:rsidR="00B9005F" w:rsidRPr="00440D1E">
        <w:rPr>
          <w:rFonts w:eastAsia="Times New Roman" w:cs="Tahoma"/>
          <w:iCs/>
          <w:color w:val="auto"/>
          <w:lang w:val="es-ES" w:eastAsia="es-ES"/>
        </w:rPr>
        <w:t>l</w:t>
      </w:r>
      <w:r w:rsidRPr="00440D1E">
        <w:rPr>
          <w:rFonts w:eastAsia="Times New Roman" w:cs="Tahoma"/>
          <w:iCs/>
          <w:color w:val="auto"/>
          <w:lang w:val="es-ES" w:eastAsia="es-ES"/>
        </w:rPr>
        <w:t xml:space="preserve"> apartado de “Información curricular y sanciones administrativas” y “del Portal de Información Pública de Oficio de la Secretaría de Movilidad, sin embargo, esto implica que el Recurrente realice una búsqueda en todos los registros que se encuentran en esos apartados para localizar la información </w:t>
      </w:r>
      <w:r w:rsidR="006E1726" w:rsidRPr="00440D1E">
        <w:rPr>
          <w:rFonts w:eastAsia="Times New Roman" w:cs="Tahoma"/>
          <w:iCs/>
          <w:color w:val="auto"/>
          <w:lang w:val="es-ES" w:eastAsia="es-ES"/>
        </w:rPr>
        <w:t xml:space="preserve">curricular </w:t>
      </w:r>
      <w:r w:rsidRPr="00440D1E">
        <w:rPr>
          <w:rFonts w:eastAsia="Times New Roman" w:cs="Tahoma"/>
          <w:iCs/>
          <w:color w:val="auto"/>
          <w:lang w:val="es-ES" w:eastAsia="es-ES"/>
        </w:rPr>
        <w:t>de</w:t>
      </w:r>
      <w:r w:rsidR="00FD26BA" w:rsidRPr="00440D1E">
        <w:rPr>
          <w:rFonts w:eastAsia="Times New Roman" w:cs="Tahoma"/>
          <w:iCs/>
          <w:color w:val="auto"/>
          <w:lang w:val="es-ES" w:eastAsia="es-ES"/>
        </w:rPr>
        <w:t xml:space="preserve"> los </w:t>
      </w:r>
      <w:r w:rsidR="00FD26BA" w:rsidRPr="00361D25">
        <w:rPr>
          <w:rFonts w:eastAsia="Times New Roman" w:cs="Tahoma"/>
          <w:iCs/>
          <w:color w:val="auto"/>
          <w:lang w:eastAsia="es-ES"/>
        </w:rPr>
        <w:t>servicios administrativos de Toluca y Atlacomulco y a las unidades móviles de la Secretaría de Movilida</w:t>
      </w:r>
      <w:r w:rsidR="00FD26BA" w:rsidRPr="00440D1E">
        <w:rPr>
          <w:rFonts w:eastAsia="Times New Roman" w:cs="Tahoma"/>
          <w:iCs/>
          <w:color w:val="auto"/>
          <w:lang w:eastAsia="es-ES"/>
        </w:rPr>
        <w:t>d</w:t>
      </w:r>
      <w:r w:rsidR="0054477D" w:rsidRPr="00440D1E">
        <w:rPr>
          <w:rFonts w:eastAsia="Times New Roman" w:cs="Tahoma"/>
          <w:iCs/>
          <w:color w:val="auto"/>
          <w:lang w:eastAsia="es-ES"/>
        </w:rPr>
        <w:t xml:space="preserve">. </w:t>
      </w:r>
    </w:p>
    <w:p w14:paraId="59E44684" w14:textId="77777777" w:rsidR="00FD26BA" w:rsidRPr="00440D1E" w:rsidRDefault="00FD26BA" w:rsidP="00D22869">
      <w:pPr>
        <w:spacing w:after="0" w:line="360" w:lineRule="auto"/>
        <w:rPr>
          <w:rFonts w:eastAsia="Times New Roman" w:cs="Tahoma"/>
          <w:iCs/>
          <w:color w:val="auto"/>
          <w:lang w:val="es-ES" w:eastAsia="es-ES"/>
        </w:rPr>
      </w:pPr>
    </w:p>
    <w:p w14:paraId="44C6D8EA" w14:textId="409AD71C" w:rsidR="00FE4DCD" w:rsidRPr="00440D1E" w:rsidRDefault="00602D02" w:rsidP="00D22869">
      <w:pPr>
        <w:spacing w:after="0" w:line="360" w:lineRule="auto"/>
        <w:rPr>
          <w:rFonts w:eastAsia="Times New Roman" w:cs="Tahoma"/>
          <w:iCs/>
          <w:color w:val="auto"/>
          <w:lang w:val="es-ES" w:eastAsia="es-ES"/>
        </w:rPr>
      </w:pPr>
      <w:r w:rsidRPr="00440D1E">
        <w:rPr>
          <w:rFonts w:eastAsia="Times New Roman" w:cs="Tahoma"/>
          <w:iCs/>
          <w:color w:val="auto"/>
          <w:lang w:val="es-ES" w:eastAsia="es-ES"/>
        </w:rPr>
        <w:t xml:space="preserve">En ese orden </w:t>
      </w:r>
      <w:r w:rsidR="00A270F0" w:rsidRPr="00440D1E">
        <w:rPr>
          <w:rFonts w:eastAsia="Times New Roman" w:cs="Tahoma"/>
          <w:iCs/>
          <w:color w:val="auto"/>
          <w:lang w:val="es-ES" w:eastAsia="es-ES"/>
        </w:rPr>
        <w:t>mismo orden de ideas,</w:t>
      </w:r>
      <w:r w:rsidR="00255279" w:rsidRPr="00440D1E">
        <w:rPr>
          <w:rFonts w:eastAsia="Times New Roman" w:cs="Tahoma"/>
          <w:iCs/>
          <w:color w:val="auto"/>
          <w:lang w:val="es-ES" w:eastAsia="es-ES"/>
        </w:rPr>
        <w:t xml:space="preserve"> el Sujeto Obligado no proporcion</w:t>
      </w:r>
      <w:r w:rsidR="00723AF2">
        <w:rPr>
          <w:rFonts w:eastAsia="Times New Roman" w:cs="Tahoma"/>
          <w:iCs/>
          <w:color w:val="auto"/>
          <w:lang w:val="es-ES" w:eastAsia="es-ES"/>
        </w:rPr>
        <w:t>ó</w:t>
      </w:r>
      <w:r w:rsidR="00255279" w:rsidRPr="00440D1E">
        <w:rPr>
          <w:rFonts w:eastAsia="Times New Roman" w:cs="Tahoma"/>
          <w:iCs/>
          <w:color w:val="auto"/>
          <w:lang w:val="es-ES" w:eastAsia="es-ES"/>
        </w:rPr>
        <w:t xml:space="preserve"> una relación de los servidores públicos adscritos a sus unidades móviles</w:t>
      </w:r>
      <w:r w:rsidR="00454DC0" w:rsidRPr="00440D1E">
        <w:rPr>
          <w:rFonts w:eastAsia="Times New Roman" w:cs="Tahoma"/>
          <w:iCs/>
          <w:color w:val="auto"/>
          <w:lang w:val="es-ES" w:eastAsia="es-ES"/>
        </w:rPr>
        <w:t xml:space="preserve">, las cuales de acuerdo con el </w:t>
      </w:r>
      <w:r w:rsidR="002E1EAF" w:rsidRPr="00440D1E">
        <w:rPr>
          <w:rFonts w:eastAsia="Times New Roman" w:cs="Tahoma"/>
          <w:iCs/>
          <w:color w:val="auto"/>
          <w:lang w:val="es-ES" w:eastAsia="es-ES"/>
        </w:rPr>
        <w:t>M</w:t>
      </w:r>
      <w:r w:rsidR="00454DC0" w:rsidRPr="00440D1E">
        <w:rPr>
          <w:rFonts w:eastAsia="Times New Roman" w:cs="Tahoma"/>
          <w:iCs/>
          <w:color w:val="auto"/>
          <w:lang w:val="es-ES" w:eastAsia="es-ES"/>
        </w:rPr>
        <w:t xml:space="preserve">anual de </w:t>
      </w:r>
      <w:r w:rsidR="002E1EAF" w:rsidRPr="00440D1E">
        <w:rPr>
          <w:rFonts w:eastAsia="Times New Roman" w:cs="Tahoma"/>
          <w:iCs/>
          <w:color w:val="auto"/>
          <w:lang w:val="es-ES" w:eastAsia="es-ES"/>
        </w:rPr>
        <w:t>P</w:t>
      </w:r>
      <w:r w:rsidR="00454DC0" w:rsidRPr="00440D1E">
        <w:rPr>
          <w:rFonts w:eastAsia="Times New Roman" w:cs="Tahoma"/>
          <w:iCs/>
          <w:color w:val="auto"/>
          <w:lang w:val="es-ES" w:eastAsia="es-ES"/>
        </w:rPr>
        <w:t>rocedimiento de la Direcc</w:t>
      </w:r>
      <w:r w:rsidR="002E1EAF" w:rsidRPr="00440D1E">
        <w:rPr>
          <w:rFonts w:eastAsia="Times New Roman" w:cs="Tahoma"/>
          <w:iCs/>
          <w:color w:val="auto"/>
          <w:lang w:val="es-ES" w:eastAsia="es-ES"/>
        </w:rPr>
        <w:t xml:space="preserve">ión del Registro de Licencias y Operadores, </w:t>
      </w:r>
      <w:r w:rsidR="00F45898" w:rsidRPr="00440D1E">
        <w:rPr>
          <w:rFonts w:eastAsia="Times New Roman" w:cs="Tahoma"/>
          <w:iCs/>
          <w:color w:val="auto"/>
          <w:lang w:val="es-ES" w:eastAsia="es-ES"/>
        </w:rPr>
        <w:t xml:space="preserve">la Dirección del Registro de Licencias y Operadores, es la unidad administrativa responsable de supervisar y coordinar la emisión de licencias y permisos para conducir vehículos automotores de servicio particular en el Estado de México y de gestionar y </w:t>
      </w:r>
      <w:r w:rsidR="00F45898" w:rsidRPr="00440D1E">
        <w:rPr>
          <w:rFonts w:eastAsia="Times New Roman" w:cs="Tahoma"/>
          <w:b/>
          <w:bCs/>
          <w:iCs/>
          <w:color w:val="auto"/>
          <w:lang w:val="es-ES" w:eastAsia="es-ES"/>
        </w:rPr>
        <w:t>coordinar la agenda de unidades móviles</w:t>
      </w:r>
      <w:r w:rsidR="00297478" w:rsidRPr="00440D1E">
        <w:rPr>
          <w:rFonts w:eastAsia="Times New Roman" w:cs="Tahoma"/>
          <w:iCs/>
          <w:color w:val="auto"/>
          <w:lang w:val="es-ES" w:eastAsia="es-ES"/>
        </w:rPr>
        <w:t xml:space="preserve">. </w:t>
      </w:r>
    </w:p>
    <w:p w14:paraId="0C67C1D6" w14:textId="77777777" w:rsidR="00FE4DCD" w:rsidRPr="00440D1E" w:rsidRDefault="00FE4DCD" w:rsidP="00D22869">
      <w:pPr>
        <w:spacing w:after="0" w:line="360" w:lineRule="auto"/>
        <w:rPr>
          <w:rFonts w:eastAsia="Times New Roman" w:cs="Tahoma"/>
          <w:iCs/>
          <w:color w:val="auto"/>
          <w:lang w:val="es-ES" w:eastAsia="es-ES"/>
        </w:rPr>
      </w:pPr>
    </w:p>
    <w:p w14:paraId="589AAE90" w14:textId="633E6C15" w:rsidR="0069146A" w:rsidRPr="00440D1E" w:rsidRDefault="00FE4DCD" w:rsidP="00D22869">
      <w:pPr>
        <w:spacing w:after="0" w:line="360" w:lineRule="auto"/>
        <w:rPr>
          <w:rFonts w:eastAsia="Times New Roman" w:cs="Tahoma"/>
          <w:color w:val="auto"/>
          <w:lang w:val="es-ES" w:eastAsia="es-ES"/>
        </w:rPr>
      </w:pPr>
      <w:r w:rsidRPr="00440D1E">
        <w:rPr>
          <w:rFonts w:eastAsia="Times New Roman" w:cs="Tahoma"/>
          <w:iCs/>
          <w:color w:val="auto"/>
          <w:lang w:val="es-ES" w:eastAsia="es-ES"/>
        </w:rPr>
        <w:t>En esas consideraciones</w:t>
      </w:r>
      <w:r w:rsidR="0069146A" w:rsidRPr="00440D1E">
        <w:rPr>
          <w:rFonts w:eastAsia="Times New Roman" w:cs="Tahoma"/>
          <w:iCs/>
          <w:color w:val="auto"/>
          <w:lang w:val="es-ES" w:eastAsia="es-ES"/>
        </w:rPr>
        <w:t xml:space="preserve">, ya que de conformidad con lo establecido en el </w:t>
      </w:r>
      <w:r w:rsidR="0069146A" w:rsidRPr="00440D1E">
        <w:rPr>
          <w:rFonts w:eastAsia="Calibri" w:cs="Times New Roman"/>
          <w:color w:val="000000"/>
        </w:rPr>
        <w:t xml:space="preserve">artículo 1.8, fracción XIII, del Código Administrativo del Estado de México, el cual </w:t>
      </w:r>
      <w:r w:rsidR="0069146A" w:rsidRPr="00440D1E">
        <w:rPr>
          <w:rFonts w:eastAsia="Times New Roman" w:cs="Tahoma"/>
          <w:color w:val="auto"/>
          <w:lang w:val="es-ES" w:eastAsia="es-ES"/>
        </w:rPr>
        <w:t xml:space="preserve">establece que para que un acto administrativo tenga validez, </w:t>
      </w:r>
      <w:r w:rsidRPr="00440D1E">
        <w:rPr>
          <w:rFonts w:eastAsia="Times New Roman" w:cs="Tahoma"/>
          <w:color w:val="auto"/>
          <w:lang w:val="es-ES" w:eastAsia="es-ES"/>
        </w:rPr>
        <w:t xml:space="preserve">debe ser </w:t>
      </w:r>
      <w:r w:rsidR="00417396" w:rsidRPr="00440D1E">
        <w:rPr>
          <w:rFonts w:eastAsia="Times New Roman" w:cs="Tahoma"/>
          <w:color w:val="auto"/>
          <w:lang w:val="es-ES" w:eastAsia="es-ES"/>
        </w:rPr>
        <w:t>resolver expresamente todos los puntos propuestos por los interesados</w:t>
      </w:r>
      <w:r w:rsidR="00F80594" w:rsidRPr="00440D1E">
        <w:rPr>
          <w:rFonts w:eastAsia="Times New Roman" w:cs="Tahoma"/>
          <w:color w:val="auto"/>
          <w:lang w:val="es-ES" w:eastAsia="es-ES"/>
        </w:rPr>
        <w:t xml:space="preserve"> conforme a lo solicitado. Tiene </w:t>
      </w:r>
      <w:r w:rsidR="0069146A" w:rsidRPr="00440D1E">
        <w:rPr>
          <w:rFonts w:eastAsia="Times New Roman" w:cs="Tahoma"/>
          <w:iCs/>
          <w:color w:val="auto"/>
          <w:lang w:val="es-ES" w:eastAsia="es-ES"/>
        </w:rPr>
        <w:t xml:space="preserve">relevancia traer al estudio el </w:t>
      </w:r>
      <w:r w:rsidR="0069146A" w:rsidRPr="00440D1E">
        <w:rPr>
          <w:rFonts w:eastAsia="Times New Roman" w:cs="Tahoma"/>
          <w:bCs/>
          <w:iCs/>
          <w:color w:val="auto"/>
          <w:lang w:val="es-ES" w:eastAsia="es-ES"/>
        </w:rPr>
        <w:t xml:space="preserve">Criterio de Interpretación, de la Segunda Época, con número de registro </w:t>
      </w:r>
      <w:r w:rsidR="0069146A" w:rsidRPr="00440D1E">
        <w:rPr>
          <w:rFonts w:eastAsia="Times New Roman" w:cs="Tahoma"/>
          <w:bCs/>
          <w:iCs/>
          <w:color w:val="auto"/>
          <w:lang w:eastAsia="es-ES"/>
        </w:rPr>
        <w:t xml:space="preserve">SO/002/2017, </w:t>
      </w:r>
      <w:r w:rsidR="0069146A" w:rsidRPr="00440D1E">
        <w:rPr>
          <w:rFonts w:eastAsia="Times New Roman" w:cs="Tahoma"/>
          <w:bCs/>
          <w:iCs/>
          <w:color w:val="auto"/>
          <w:lang w:val="es-ES" w:eastAsia="es-ES"/>
        </w:rPr>
        <w:t xml:space="preserve">emitido por el </w:t>
      </w:r>
      <w:r w:rsidR="0069146A" w:rsidRPr="00440D1E">
        <w:rPr>
          <w:rFonts w:eastAsia="Times New Roman" w:cs="Tahoma"/>
          <w:bCs/>
          <w:iCs/>
          <w:color w:val="auto"/>
          <w:lang w:val="es-ES" w:eastAsia="es-ES"/>
        </w:rPr>
        <w:lastRenderedPageBreak/>
        <w:t>Instituto Nacional de Transparencia, Acceso a la Información y Protección de Datos Personales, que señala lo siguiente:</w:t>
      </w:r>
    </w:p>
    <w:p w14:paraId="4127B77C" w14:textId="77777777" w:rsidR="0069146A" w:rsidRPr="00440D1E" w:rsidRDefault="0069146A" w:rsidP="00D22869">
      <w:pPr>
        <w:spacing w:after="0" w:line="360" w:lineRule="auto"/>
        <w:rPr>
          <w:rFonts w:eastAsia="Calibri" w:cs="Times New Roman"/>
          <w:color w:val="000000"/>
        </w:rPr>
      </w:pPr>
    </w:p>
    <w:p w14:paraId="2BB6DC7A" w14:textId="77777777" w:rsidR="0069146A" w:rsidRPr="00440D1E" w:rsidRDefault="0069146A" w:rsidP="00D22869">
      <w:pPr>
        <w:spacing w:after="0" w:line="360" w:lineRule="auto"/>
        <w:ind w:left="567" w:right="567"/>
        <w:rPr>
          <w:rFonts w:eastAsia="Calibri" w:cs="Times New Roman"/>
          <w:i/>
          <w:iCs/>
          <w:color w:val="000000"/>
          <w:sz w:val="20"/>
          <w:szCs w:val="20"/>
        </w:rPr>
      </w:pPr>
      <w:r w:rsidRPr="00440D1E">
        <w:rPr>
          <w:rFonts w:eastAsia="Calibri" w:cs="Times New Roman"/>
          <w:b/>
          <w:bCs/>
          <w:i/>
          <w:iCs/>
          <w:color w:val="000000"/>
          <w:sz w:val="20"/>
          <w:szCs w:val="20"/>
        </w:rPr>
        <w:t>“Congruencia y exhaustividad. Sus alcances para garantizar el derecho de acceso a la información.</w:t>
      </w:r>
      <w:r w:rsidRPr="00440D1E">
        <w:rPr>
          <w:rFonts w:eastAsia="Calibri" w:cs="Times New Roman"/>
          <w:i/>
          <w:iCs/>
          <w:color w:val="000000"/>
          <w:sz w:val="20"/>
          <w:szCs w:val="20"/>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440D1E">
        <w:rPr>
          <w:rFonts w:eastAsia="Calibri" w:cs="Times New Roman"/>
          <w:b/>
          <w:bCs/>
          <w:i/>
          <w:iCs/>
          <w:color w:val="000000"/>
          <w:sz w:val="20"/>
          <w:szCs w:val="20"/>
        </w:rPr>
        <w:t>la exhaustividad significa que dicha respuesta se refiera expresamente a cada uno de los puntos solicitados</w:t>
      </w:r>
      <w:r w:rsidRPr="00440D1E">
        <w:rPr>
          <w:rFonts w:eastAsia="Calibri" w:cs="Times New Roman"/>
          <w:i/>
          <w:iCs/>
          <w:color w:val="000000"/>
          <w:sz w:val="20"/>
          <w:szCs w:val="20"/>
        </w:rPr>
        <w:t xml:space="preserve">. Por lo anterior, los sujetos obligados cumplirán con los principios de congruencia y exhaustividad, cuando las respuestas que emitan guarden una relación lógica con lo solicitado y </w:t>
      </w:r>
      <w:r w:rsidRPr="00440D1E">
        <w:rPr>
          <w:rFonts w:eastAsia="Calibri" w:cs="Times New Roman"/>
          <w:b/>
          <w:bCs/>
          <w:i/>
          <w:iCs/>
          <w:color w:val="000000"/>
          <w:sz w:val="20"/>
          <w:szCs w:val="20"/>
        </w:rPr>
        <w:t>atiendan de manera puntual y expresa, cada uno de los contenidos de información.”</w:t>
      </w:r>
      <w:r w:rsidRPr="00440D1E">
        <w:rPr>
          <w:rFonts w:eastAsia="Calibri" w:cs="Times New Roman"/>
          <w:i/>
          <w:iCs/>
          <w:color w:val="000000"/>
          <w:sz w:val="20"/>
          <w:szCs w:val="20"/>
        </w:rPr>
        <w:t xml:space="preserve"> </w:t>
      </w:r>
    </w:p>
    <w:p w14:paraId="2134F24A" w14:textId="77777777" w:rsidR="0069146A" w:rsidRPr="00440D1E" w:rsidRDefault="0069146A" w:rsidP="00D22869">
      <w:pPr>
        <w:spacing w:after="0" w:line="360" w:lineRule="auto"/>
        <w:rPr>
          <w:rFonts w:eastAsia="Calibri" w:cs="Times New Roman"/>
          <w:color w:val="000000"/>
        </w:rPr>
      </w:pPr>
    </w:p>
    <w:p w14:paraId="6C544440" w14:textId="77777777" w:rsidR="00723AF2" w:rsidRDefault="0069146A" w:rsidP="00D22869">
      <w:pPr>
        <w:spacing w:after="0" w:line="360" w:lineRule="auto"/>
        <w:rPr>
          <w:rFonts w:eastAsia="Times New Roman" w:cs="Times New Roman"/>
          <w:color w:val="auto"/>
          <w:lang w:val="es-ES" w:eastAsia="es-ES"/>
        </w:rPr>
      </w:pPr>
      <w:r w:rsidRPr="00440D1E">
        <w:rPr>
          <w:rFonts w:eastAsia="Times New Roman" w:cs="Times New Roman"/>
          <w:color w:val="auto"/>
          <w:lang w:eastAsia="es-ES"/>
        </w:rPr>
        <w:t xml:space="preserve">Del citado criterio, se desprende que </w:t>
      </w:r>
      <w:r w:rsidRPr="00440D1E">
        <w:rPr>
          <w:rFonts w:eastAsia="Times New Roman" w:cs="Times New Roman"/>
          <w:bCs/>
          <w:color w:val="auto"/>
          <w:lang w:eastAsia="es-ES"/>
        </w:rPr>
        <w:t>todo acto administrativo debe apegarse al</w:t>
      </w:r>
      <w:r w:rsidRPr="00440D1E">
        <w:rPr>
          <w:rFonts w:eastAsia="Times New Roman" w:cs="Times New Roman"/>
          <w:color w:val="auto"/>
          <w:lang w:val="es-ES" w:eastAsia="es-ES"/>
        </w:rPr>
        <w:t xml:space="preserve"> </w:t>
      </w:r>
      <w:r w:rsidRPr="00440D1E">
        <w:rPr>
          <w:rFonts w:eastAsia="Times New Roman" w:cs="Times New Roman"/>
          <w:b/>
          <w:color w:val="auto"/>
          <w:lang w:val="es-ES" w:eastAsia="es-ES"/>
        </w:rPr>
        <w:t xml:space="preserve">Principio de </w:t>
      </w:r>
      <w:r w:rsidR="00A0010F" w:rsidRPr="00440D1E">
        <w:rPr>
          <w:rFonts w:eastAsia="Times New Roman" w:cs="Times New Roman"/>
          <w:b/>
          <w:color w:val="auto"/>
          <w:lang w:val="es-ES" w:eastAsia="es-ES"/>
        </w:rPr>
        <w:t>Exhaustividad</w:t>
      </w:r>
      <w:r w:rsidRPr="00440D1E">
        <w:rPr>
          <w:rFonts w:eastAsia="Times New Roman" w:cs="Times New Roman"/>
          <w:b/>
          <w:color w:val="auto"/>
          <w:lang w:val="es-ES" w:eastAsia="es-ES"/>
        </w:rPr>
        <w:t xml:space="preserve">, </w:t>
      </w:r>
      <w:r w:rsidRPr="00440D1E">
        <w:rPr>
          <w:rFonts w:eastAsia="Times New Roman" w:cs="Times New Roman"/>
          <w:color w:val="auto"/>
          <w:lang w:val="es-ES" w:eastAsia="es-ES"/>
        </w:rPr>
        <w:t>el cual</w:t>
      </w:r>
      <w:r w:rsidRPr="00440D1E">
        <w:rPr>
          <w:rFonts w:eastAsia="Times New Roman" w:cs="Times New Roman"/>
          <w:b/>
          <w:color w:val="auto"/>
          <w:lang w:val="es-ES" w:eastAsia="es-ES"/>
        </w:rPr>
        <w:t xml:space="preserve"> </w:t>
      </w:r>
      <w:r w:rsidRPr="00440D1E">
        <w:rPr>
          <w:rFonts w:eastAsia="Times New Roman" w:cs="Times New Roman"/>
          <w:color w:val="auto"/>
          <w:lang w:val="es-ES" w:eastAsia="es-ES"/>
        </w:rPr>
        <w:t>implica que</w:t>
      </w:r>
      <w:r w:rsidR="00A0010F" w:rsidRPr="00440D1E">
        <w:rPr>
          <w:rFonts w:eastAsia="Times New Roman" w:cs="Times New Roman"/>
          <w:color w:val="auto"/>
          <w:lang w:val="es-ES" w:eastAsia="es-ES"/>
        </w:rPr>
        <w:t xml:space="preserve"> la respuesta del sujeto obligado se refiera expresamente a cada uno de los puntos </w:t>
      </w:r>
      <w:r w:rsidR="007E41A9" w:rsidRPr="00440D1E">
        <w:rPr>
          <w:rFonts w:eastAsia="Times New Roman" w:cs="Times New Roman"/>
          <w:color w:val="auto"/>
          <w:lang w:val="es-ES" w:eastAsia="es-ES"/>
        </w:rPr>
        <w:t xml:space="preserve">solicitado. </w:t>
      </w:r>
    </w:p>
    <w:p w14:paraId="49D038DB" w14:textId="77777777" w:rsidR="00723AF2" w:rsidRDefault="00723AF2" w:rsidP="00D22869">
      <w:pPr>
        <w:spacing w:after="0" w:line="360" w:lineRule="auto"/>
        <w:rPr>
          <w:rFonts w:eastAsia="Times New Roman" w:cs="Times New Roman"/>
          <w:color w:val="auto"/>
          <w:lang w:val="es-ES" w:eastAsia="es-ES"/>
        </w:rPr>
      </w:pPr>
    </w:p>
    <w:p w14:paraId="34447776" w14:textId="36EC3D1C" w:rsidR="00A0010F" w:rsidRPr="00440D1E" w:rsidRDefault="007E41A9" w:rsidP="00D22869">
      <w:pPr>
        <w:spacing w:after="0" w:line="360" w:lineRule="auto"/>
        <w:rPr>
          <w:rFonts w:eastAsia="Times New Roman" w:cs="Times New Roman"/>
          <w:color w:val="auto"/>
          <w:lang w:val="es-ES" w:eastAsia="es-ES"/>
        </w:rPr>
      </w:pPr>
      <w:r w:rsidRPr="00440D1E">
        <w:rPr>
          <w:rFonts w:eastAsia="Times New Roman" w:cs="Times New Roman"/>
          <w:color w:val="auto"/>
          <w:lang w:val="es-ES" w:eastAsia="es-ES"/>
        </w:rPr>
        <w:t xml:space="preserve">Por ende </w:t>
      </w:r>
      <w:r w:rsidR="00314F49" w:rsidRPr="00440D1E">
        <w:rPr>
          <w:rFonts w:eastAsia="Times New Roman" w:cs="Times New Roman"/>
          <w:color w:val="auto"/>
          <w:lang w:val="es-ES" w:eastAsia="es-ES"/>
        </w:rPr>
        <w:t>toda vez que el Sujeto Obligado no proporcion</w:t>
      </w:r>
      <w:r w:rsidR="00723AF2">
        <w:rPr>
          <w:rFonts w:eastAsia="Times New Roman" w:cs="Times New Roman"/>
          <w:color w:val="auto"/>
          <w:lang w:val="es-ES" w:eastAsia="es-ES"/>
        </w:rPr>
        <w:t>ó</w:t>
      </w:r>
      <w:r w:rsidR="00314F49" w:rsidRPr="00440D1E">
        <w:rPr>
          <w:rFonts w:eastAsia="Times New Roman" w:cs="Times New Roman"/>
          <w:color w:val="auto"/>
          <w:lang w:val="es-ES" w:eastAsia="es-ES"/>
        </w:rPr>
        <w:t xml:space="preserve"> la relación de los servidores públicos que se encuentran adscritos a las unidades </w:t>
      </w:r>
      <w:r w:rsidR="0020215E" w:rsidRPr="00440D1E">
        <w:rPr>
          <w:rFonts w:eastAsia="Times New Roman" w:cs="Times New Roman"/>
          <w:color w:val="auto"/>
          <w:lang w:val="es-ES" w:eastAsia="es-ES"/>
        </w:rPr>
        <w:t xml:space="preserve">móviles de la Secretaría de Movilidad, aunado al hecho de que la </w:t>
      </w:r>
      <w:r w:rsidR="001519D3" w:rsidRPr="00440D1E">
        <w:rPr>
          <w:rFonts w:eastAsia="Times New Roman" w:cs="Times New Roman"/>
          <w:color w:val="auto"/>
          <w:lang w:val="es-ES" w:eastAsia="es-ES"/>
        </w:rPr>
        <w:t xml:space="preserve">única información que </w:t>
      </w:r>
      <w:r w:rsidR="00A47A03" w:rsidRPr="00440D1E">
        <w:rPr>
          <w:rFonts w:eastAsia="Times New Roman" w:cs="Times New Roman"/>
          <w:color w:val="auto"/>
          <w:lang w:val="es-ES" w:eastAsia="es-ES"/>
        </w:rPr>
        <w:t xml:space="preserve">este Instituto da por atendida es la relación de los servidores públicos adscritos </w:t>
      </w:r>
      <w:r w:rsidR="00A47A03" w:rsidRPr="00440D1E">
        <w:rPr>
          <w:rFonts w:eastAsia="Times New Roman" w:cs="Times New Roman"/>
          <w:iCs/>
          <w:color w:val="auto"/>
          <w:lang w:eastAsia="es-ES"/>
        </w:rPr>
        <w:t>adscritos servicios administrativos de Toluca y Atlacomulco y de su antigüedad</w:t>
      </w:r>
      <w:r w:rsidR="00D816FE" w:rsidRPr="00440D1E">
        <w:rPr>
          <w:rFonts w:eastAsia="Times New Roman" w:cs="Times New Roman"/>
          <w:iCs/>
          <w:color w:val="auto"/>
          <w:lang w:eastAsia="es-ES"/>
        </w:rPr>
        <w:t xml:space="preserve">, por ende el </w:t>
      </w:r>
      <w:r w:rsidR="00D816FE" w:rsidRPr="00440D1E">
        <w:rPr>
          <w:rFonts w:eastAsia="Times New Roman" w:cs="Tahoma"/>
          <w:iCs/>
          <w:color w:val="auto"/>
          <w:lang w:val="es-ES" w:eastAsia="es-ES"/>
        </w:rPr>
        <w:t xml:space="preserve">el agravio hecho valer por el hoy Recurrente deviene de </w:t>
      </w:r>
      <w:r w:rsidR="00D816FE" w:rsidRPr="00440D1E">
        <w:rPr>
          <w:rFonts w:eastAsia="Times New Roman" w:cs="Tahoma"/>
          <w:b/>
          <w:bCs/>
          <w:iCs/>
          <w:color w:val="auto"/>
          <w:lang w:val="es-ES" w:eastAsia="es-ES"/>
        </w:rPr>
        <w:t xml:space="preserve">PARCIALMENTE FUNDADO. </w:t>
      </w:r>
    </w:p>
    <w:p w14:paraId="333610BD" w14:textId="77777777" w:rsidR="0069146A" w:rsidRPr="00440D1E" w:rsidRDefault="0069146A" w:rsidP="00D22869">
      <w:pPr>
        <w:spacing w:after="0" w:line="360" w:lineRule="auto"/>
        <w:rPr>
          <w:rFonts w:eastAsia="Times New Roman" w:cs="Tahoma"/>
          <w:iCs/>
          <w:color w:val="auto"/>
          <w:lang w:eastAsia="es-ES"/>
        </w:rPr>
      </w:pPr>
    </w:p>
    <w:p w14:paraId="6624F3C4" w14:textId="2C552D3E" w:rsidR="0069146A" w:rsidRPr="00440D1E" w:rsidRDefault="0069146A" w:rsidP="00D22869">
      <w:pPr>
        <w:spacing w:after="0" w:line="360" w:lineRule="auto"/>
      </w:pPr>
      <w:r w:rsidRPr="00440D1E">
        <w:t xml:space="preserve">En esa tesitura, se concluye que el Sujeto Obligado no satisfizo el derecho de acceso a la información del Solicitante, al incumplir el principio de </w:t>
      </w:r>
      <w:r w:rsidR="00E25EC3" w:rsidRPr="00440D1E">
        <w:t>exhaustividad</w:t>
      </w:r>
      <w:r w:rsidRPr="00440D1E">
        <w:t xml:space="preserve">, por lo que, para atender </w:t>
      </w:r>
      <w:r w:rsidR="00E25EC3" w:rsidRPr="00440D1E">
        <w:lastRenderedPageBreak/>
        <w:t>este punto de la solicitud de información</w:t>
      </w:r>
      <w:r w:rsidR="000C6812" w:rsidRPr="00440D1E">
        <w:t xml:space="preserve">, </w:t>
      </w:r>
      <w:r w:rsidRPr="00440D1E">
        <w:t>el Sujeto Obligado, deberá realizar una búsqueda exhaustiva y razonable en todas las áreas que estime pertinentes, de entre las cuales no podrá descartar a la</w:t>
      </w:r>
      <w:r w:rsidR="00EB2125" w:rsidRPr="00440D1E">
        <w:t xml:space="preserve"> </w:t>
      </w:r>
      <w:r w:rsidR="00EB2125" w:rsidRPr="00440D1E">
        <w:rPr>
          <w:rFonts w:eastAsia="Times New Roman" w:cs="Tahoma"/>
          <w:iCs/>
          <w:color w:val="auto"/>
          <w:lang w:eastAsia="es-ES"/>
        </w:rPr>
        <w:t>Subdirección de administración del capital humano, la Dirección General del Registro Estatal de Transporte Público y Dirección del Registro de Licencias y Operadores</w:t>
      </w:r>
      <w:r w:rsidRPr="00440D1E">
        <w:t xml:space="preserve">, a efectos de proporcionar los documentos en donde conste, </w:t>
      </w:r>
      <w:r w:rsidR="00EB2125" w:rsidRPr="00440D1E">
        <w:rPr>
          <w:b/>
          <w:bCs/>
        </w:rPr>
        <w:t xml:space="preserve">la relación de todos los servidores públicos </w:t>
      </w:r>
      <w:r w:rsidR="00B960CA" w:rsidRPr="00440D1E">
        <w:rPr>
          <w:b/>
          <w:bCs/>
        </w:rPr>
        <w:t xml:space="preserve">adscritos </w:t>
      </w:r>
      <w:r w:rsidR="00EB2125" w:rsidRPr="00440D1E">
        <w:rPr>
          <w:b/>
          <w:bCs/>
        </w:rPr>
        <w:t>a las unidades móviles de la Secretaría de Movilidad, su información curricular y su antigüedad</w:t>
      </w:r>
      <w:r w:rsidR="00EB2125" w:rsidRPr="00440D1E">
        <w:t>.</w:t>
      </w:r>
      <w:r w:rsidR="00D26D78" w:rsidRPr="00440D1E">
        <w:t xml:space="preserve"> L</w:t>
      </w:r>
      <w:r w:rsidRPr="00440D1E">
        <w:t xml:space="preserve">o anterior, a efectos de dar cumplimiento a los artículos 12, 160 y 162 de la Ley de Transparencia y Acceso a la Información Pública del Estado de México y Municipios. </w:t>
      </w:r>
    </w:p>
    <w:p w14:paraId="130BFF12" w14:textId="77777777" w:rsidR="002D5227" w:rsidRPr="00440D1E" w:rsidRDefault="002D5227" w:rsidP="00D22869">
      <w:pPr>
        <w:spacing w:after="0" w:line="360" w:lineRule="auto"/>
        <w:rPr>
          <w:rFonts w:eastAsia="Times New Roman" w:cs="Tahoma"/>
          <w:iCs/>
          <w:color w:val="auto"/>
          <w:lang w:eastAsia="es-ES"/>
        </w:rPr>
      </w:pPr>
    </w:p>
    <w:p w14:paraId="021E57E6" w14:textId="67D3C801" w:rsidR="004A2FCB" w:rsidRPr="00440D1E" w:rsidRDefault="00AE1999" w:rsidP="00D22869">
      <w:pPr>
        <w:pStyle w:val="Prrafodelista"/>
        <w:numPr>
          <w:ilvl w:val="0"/>
          <w:numId w:val="28"/>
        </w:numPr>
        <w:spacing w:line="360" w:lineRule="auto"/>
        <w:rPr>
          <w:rFonts w:cs="Tahoma"/>
          <w:b/>
          <w:bCs/>
          <w:iCs/>
          <w:color w:val="auto"/>
        </w:rPr>
      </w:pPr>
      <w:r w:rsidRPr="00440D1E">
        <w:rPr>
          <w:rFonts w:cs="Tahoma"/>
          <w:b/>
          <w:bCs/>
          <w:iCs/>
          <w:color w:val="auto"/>
        </w:rPr>
        <w:t xml:space="preserve">Documento que contenga </w:t>
      </w:r>
      <w:r w:rsidR="00765CBE" w:rsidRPr="00440D1E">
        <w:rPr>
          <w:rFonts w:cs="Tahoma"/>
          <w:b/>
          <w:bCs/>
          <w:iCs/>
          <w:color w:val="auto"/>
        </w:rPr>
        <w:t>las remuneraciones de los servidores públicos</w:t>
      </w:r>
      <w:r w:rsidR="00B40D5D" w:rsidRPr="00440D1E">
        <w:rPr>
          <w:rFonts w:cs="Tahoma"/>
          <w:b/>
          <w:bCs/>
          <w:iCs/>
          <w:color w:val="auto"/>
        </w:rPr>
        <w:t xml:space="preserve"> del sector central.</w:t>
      </w:r>
    </w:p>
    <w:p w14:paraId="25ECF524" w14:textId="77777777" w:rsidR="00037C5F" w:rsidRPr="00440D1E" w:rsidRDefault="00037C5F" w:rsidP="00D22869">
      <w:pPr>
        <w:spacing w:after="0" w:line="360" w:lineRule="auto"/>
        <w:rPr>
          <w:rFonts w:eastAsia="Times New Roman" w:cs="Tahoma"/>
          <w:iCs/>
          <w:color w:val="auto"/>
          <w:lang w:eastAsia="es-ES"/>
        </w:rPr>
      </w:pPr>
    </w:p>
    <w:p w14:paraId="44852CEC" w14:textId="7532FDE5" w:rsidR="00153F69" w:rsidRPr="00440D1E" w:rsidRDefault="00394F41" w:rsidP="00D22869">
      <w:pPr>
        <w:spacing w:after="0" w:line="360" w:lineRule="auto"/>
        <w:ind w:right="-28"/>
        <w:contextualSpacing/>
        <w:rPr>
          <w:rFonts w:eastAsia="Calibri" w:cs="Tahoma"/>
          <w:bCs/>
          <w:color w:val="auto"/>
        </w:rPr>
      </w:pPr>
      <w:r w:rsidRPr="00440D1E">
        <w:rPr>
          <w:rFonts w:eastAsia="Calibri" w:cs="Tahoma"/>
          <w:bCs/>
          <w:iCs/>
          <w:color w:val="auto"/>
          <w:lang w:val="es-ES"/>
        </w:rPr>
        <w:t xml:space="preserve">Al respecto, resulta </w:t>
      </w:r>
      <w:r w:rsidRPr="00440D1E">
        <w:rPr>
          <w:rFonts w:eastAsia="Calibri" w:cs="Tahoma"/>
          <w:bCs/>
          <w:color w:val="auto"/>
          <w:lang w:val="es-ES"/>
        </w:rPr>
        <w:t>necesario</w:t>
      </w:r>
      <w:r w:rsidRPr="00440D1E">
        <w:rPr>
          <w:rFonts w:eastAsia="Calibri" w:cs="Tahoma"/>
          <w:bCs/>
          <w:color w:val="auto"/>
        </w:rPr>
        <w:t xml:space="preserve"> traer a colación, el artículo 147 de la Constitución Política del Estado Libre y Soberano de México, que establece que</w:t>
      </w:r>
      <w:r w:rsidR="00153F69" w:rsidRPr="00440D1E">
        <w:rPr>
          <w:rFonts w:eastAsia="Calibri" w:cs="Tahoma"/>
          <w:bCs/>
          <w:color w:val="auto"/>
        </w:rPr>
        <w:t xml:space="preserve"> los trabajadores y trabajadoras al servicio</w:t>
      </w:r>
    </w:p>
    <w:p w14:paraId="22C47F68" w14:textId="70472A69" w:rsidR="00394F41" w:rsidRPr="00440D1E" w:rsidRDefault="00153F69" w:rsidP="00D22869">
      <w:pPr>
        <w:spacing w:after="0" w:line="360" w:lineRule="auto"/>
        <w:ind w:right="-28"/>
        <w:contextualSpacing/>
        <w:rPr>
          <w:rFonts w:eastAsia="Calibri" w:cs="Tahoma"/>
          <w:bCs/>
          <w:color w:val="auto"/>
        </w:rPr>
      </w:pPr>
      <w:r w:rsidRPr="00440D1E">
        <w:rPr>
          <w:rFonts w:eastAsia="Calibri" w:cs="Tahoma"/>
          <w:bCs/>
          <w:color w:val="auto"/>
        </w:rPr>
        <w:t xml:space="preserve">del Estado, </w:t>
      </w:r>
      <w:r w:rsidR="00394F41" w:rsidRPr="00440D1E">
        <w:rPr>
          <w:rFonts w:eastAsia="Calibri" w:cs="Tahoma"/>
          <w:bCs/>
          <w:color w:val="auto"/>
        </w:rPr>
        <w:t xml:space="preserve">recibirán una remuneración adecuada e irrenunciable por el desempeño de su empleo, cargo o comisión, que será determinada en el presupuesto de egresos que corresponda. </w:t>
      </w:r>
    </w:p>
    <w:p w14:paraId="675888E1" w14:textId="77777777" w:rsidR="00394F41" w:rsidRPr="00440D1E" w:rsidRDefault="00394F41" w:rsidP="00D22869">
      <w:pPr>
        <w:spacing w:after="0" w:line="360" w:lineRule="auto"/>
        <w:ind w:right="-28"/>
        <w:contextualSpacing/>
        <w:rPr>
          <w:rFonts w:eastAsia="Calibri" w:cs="Tahoma"/>
          <w:bCs/>
          <w:color w:val="auto"/>
        </w:rPr>
      </w:pPr>
    </w:p>
    <w:p w14:paraId="4A88003F" w14:textId="77777777" w:rsidR="00394F41" w:rsidRPr="00440D1E" w:rsidRDefault="00394F41" w:rsidP="00D22869">
      <w:pPr>
        <w:spacing w:after="0" w:line="360" w:lineRule="auto"/>
        <w:ind w:right="-28"/>
        <w:contextualSpacing/>
        <w:rPr>
          <w:rFonts w:eastAsia="Calibri" w:cs="Tahoma"/>
          <w:bCs/>
          <w:color w:val="auto"/>
        </w:rPr>
      </w:pPr>
      <w:r w:rsidRPr="00440D1E">
        <w:rPr>
          <w:rFonts w:eastAsia="Calibri" w:cs="Tahoma"/>
          <w:bCs/>
          <w:color w:val="auto"/>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50549D89" w14:textId="77777777" w:rsidR="00394F41" w:rsidRPr="00440D1E" w:rsidRDefault="00394F41" w:rsidP="00D22869">
      <w:pPr>
        <w:spacing w:after="0" w:line="360" w:lineRule="auto"/>
        <w:ind w:right="-28"/>
        <w:contextualSpacing/>
        <w:rPr>
          <w:rFonts w:eastAsia="Calibri" w:cs="Tahoma"/>
          <w:bCs/>
          <w:color w:val="auto"/>
        </w:rPr>
      </w:pPr>
    </w:p>
    <w:p w14:paraId="592C7C5E" w14:textId="77777777" w:rsidR="00394F41" w:rsidRPr="00440D1E" w:rsidRDefault="00394F41" w:rsidP="00D22869">
      <w:pPr>
        <w:spacing w:after="0" w:line="360" w:lineRule="auto"/>
        <w:ind w:right="-28"/>
        <w:contextualSpacing/>
        <w:rPr>
          <w:rFonts w:eastAsia="Calibri" w:cs="Tahoma"/>
          <w:b/>
          <w:bCs/>
          <w:iCs/>
          <w:color w:val="auto"/>
          <w:lang w:val="es-ES"/>
        </w:rPr>
      </w:pPr>
      <w:r w:rsidRPr="00440D1E">
        <w:rPr>
          <w:rFonts w:eastAsia="Calibri" w:cs="Tahoma"/>
          <w:bCs/>
          <w:iCs/>
          <w:color w:val="auto"/>
          <w:lang w:val="es-ES"/>
        </w:rPr>
        <w:t xml:space="preserve">En ese contexto,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w:t>
      </w:r>
      <w:r w:rsidRPr="00440D1E">
        <w:rPr>
          <w:rFonts w:eastAsia="Calibri" w:cs="Tahoma"/>
          <w:b/>
          <w:bCs/>
          <w:iCs/>
          <w:color w:val="auto"/>
          <w:lang w:val="es-ES"/>
        </w:rPr>
        <w:t xml:space="preserve">las remuneraciones brutas y </w:t>
      </w:r>
      <w:r w:rsidRPr="00440D1E">
        <w:rPr>
          <w:rFonts w:eastAsia="Calibri" w:cs="Tahoma"/>
          <w:b/>
          <w:bCs/>
          <w:iCs/>
          <w:color w:val="auto"/>
          <w:lang w:val="es-ES"/>
        </w:rPr>
        <w:lastRenderedPageBreak/>
        <w:t>netas de todos los servidores públicos, que incluya todas las percepciones, entre las cuales, se encuentran los sueldos, prestaciones, gratificaciones, primas, comisiones, dietas, bonos, estímulos, ingresos, entre otros.</w:t>
      </w:r>
    </w:p>
    <w:p w14:paraId="038F70B5" w14:textId="6C70D108" w:rsidR="00394F41" w:rsidRDefault="00394F41" w:rsidP="00D22869">
      <w:pPr>
        <w:spacing w:after="0" w:line="360" w:lineRule="auto"/>
        <w:ind w:right="-28"/>
        <w:contextualSpacing/>
        <w:rPr>
          <w:rFonts w:eastAsia="Calibri" w:cs="Tahoma"/>
          <w:bCs/>
          <w:color w:val="auto"/>
        </w:rPr>
      </w:pPr>
    </w:p>
    <w:p w14:paraId="78DADC5C" w14:textId="77777777" w:rsidR="00723AF2" w:rsidRPr="00723AF2" w:rsidRDefault="00723AF2" w:rsidP="00D22869">
      <w:pPr>
        <w:autoSpaceDE w:val="0"/>
        <w:autoSpaceDN w:val="0"/>
        <w:adjustRightInd w:val="0"/>
        <w:spacing w:after="0" w:line="360" w:lineRule="auto"/>
        <w:rPr>
          <w:rFonts w:eastAsia="Calibri" w:cs="Tahoma"/>
          <w:bCs/>
          <w:iCs/>
          <w:color w:val="000000"/>
          <w:lang w:val="es-ES" w:eastAsia="es-MX"/>
        </w:rPr>
      </w:pPr>
      <w:r w:rsidRPr="00723AF2">
        <w:rPr>
          <w:rFonts w:eastAsia="Calibri" w:cs="Tahoma"/>
          <w:bCs/>
          <w:iCs/>
          <w:color w:val="000000"/>
          <w:lang w:eastAsia="es-MX"/>
        </w:rPr>
        <w:t xml:space="preserve">Ahora bien, respecto al documento solicitado, la Ley del Trabajo de los Servidores Públicos del Estado y Municipios, en su artículo 220 K, fracciones II y IV, establece los documentos que tiene la obligación de conservar el Sujeto Obligado, entre los que se encuentra los </w:t>
      </w:r>
      <w:r w:rsidRPr="00723AF2">
        <w:rPr>
          <w:rFonts w:eastAsia="Calibri" w:cs="Tahoma"/>
          <w:b/>
          <w:bCs/>
          <w:iCs/>
          <w:color w:val="000000"/>
          <w:lang w:eastAsia="es-MX"/>
        </w:rPr>
        <w:t>recibos de pago de salarios o las</w:t>
      </w:r>
      <w:r w:rsidRPr="00723AF2">
        <w:rPr>
          <w:rFonts w:eastAsia="Calibri" w:cs="Tahoma"/>
          <w:bCs/>
          <w:iCs/>
          <w:color w:val="000000"/>
          <w:lang w:eastAsia="es-MX"/>
        </w:rPr>
        <w:t xml:space="preserve"> </w:t>
      </w:r>
      <w:r w:rsidRPr="00723AF2">
        <w:rPr>
          <w:rFonts w:eastAsia="Calibri" w:cs="Tahoma"/>
          <w:b/>
          <w:bCs/>
          <w:iCs/>
          <w:color w:val="000000"/>
          <w:lang w:eastAsia="es-MX"/>
        </w:rPr>
        <w:t xml:space="preserve">constancias documentales del pago de sueldos, </w:t>
      </w:r>
      <w:r w:rsidRPr="00723AF2">
        <w:rPr>
          <w:rFonts w:eastAsia="Calibri" w:cs="Tahoma"/>
          <w:bCs/>
          <w:iCs/>
          <w:color w:val="000000"/>
          <w:lang w:eastAsia="es-MX"/>
        </w:rPr>
        <w:t xml:space="preserve">cuando sea por depósito o mediante información electrónica; así como los recibos o constancias de depósito o del medio de información magnética o electrónica que sean utilizadas para el pago de salarios, prima </w:t>
      </w:r>
      <w:r w:rsidRPr="00723AF2">
        <w:rPr>
          <w:rFonts w:eastAsia="Calibri" w:cs="Tahoma"/>
          <w:bCs/>
          <w:iCs/>
          <w:color w:val="000000"/>
          <w:lang w:val="es-ES" w:eastAsia="es-MX"/>
        </w:rPr>
        <w:t>vacacional, aguinaldo y demás prestaciones.</w:t>
      </w:r>
    </w:p>
    <w:p w14:paraId="7F44A164" w14:textId="77777777" w:rsidR="00723AF2" w:rsidRPr="00723AF2" w:rsidRDefault="00723AF2" w:rsidP="00D22869">
      <w:pPr>
        <w:spacing w:after="0" w:line="360" w:lineRule="auto"/>
        <w:ind w:right="-28"/>
        <w:rPr>
          <w:rFonts w:eastAsia="Times New Roman" w:cs="Tahoma"/>
          <w:iCs/>
          <w:color w:val="auto"/>
          <w:lang w:eastAsia="es-ES"/>
        </w:rPr>
      </w:pPr>
    </w:p>
    <w:p w14:paraId="06F06FCB" w14:textId="77777777" w:rsidR="00723AF2" w:rsidRPr="00723AF2" w:rsidRDefault="00723AF2" w:rsidP="00D22869">
      <w:pPr>
        <w:spacing w:after="0" w:line="360" w:lineRule="auto"/>
        <w:rPr>
          <w:rFonts w:eastAsia="Calibri" w:cs="Times New Roman"/>
          <w:bCs/>
        </w:rPr>
      </w:pPr>
      <w:r w:rsidRPr="00723AF2">
        <w:rPr>
          <w:rFonts w:eastAsia="Calibri" w:cs="Times New Roman"/>
          <w:bCs/>
        </w:rPr>
        <w:t>Lo anterior, toma sustento en la Tesis aislada número I.6o.T.154 L (10a.), emitida por los Tribunales Colegiados de Circuito, publicada el abril de dos mil dieciséis, en la Gaceta del Semanario Judicial de la Federación, en su Libro 29, Tomo III, misma que señala lo siguiente:</w:t>
      </w:r>
    </w:p>
    <w:p w14:paraId="50FD78F7" w14:textId="77777777" w:rsidR="00723AF2" w:rsidRPr="00723AF2" w:rsidRDefault="00723AF2" w:rsidP="00D22869">
      <w:pPr>
        <w:spacing w:after="0" w:line="360" w:lineRule="auto"/>
        <w:rPr>
          <w:rFonts w:eastAsia="Calibri" w:cs="Times New Roman"/>
          <w:bCs/>
        </w:rPr>
      </w:pPr>
    </w:p>
    <w:p w14:paraId="27167ABE" w14:textId="77777777" w:rsidR="00723AF2" w:rsidRPr="00723AF2" w:rsidRDefault="00723AF2" w:rsidP="00D22869">
      <w:pPr>
        <w:spacing w:after="0" w:line="360" w:lineRule="auto"/>
        <w:ind w:left="567" w:right="567"/>
        <w:rPr>
          <w:rFonts w:eastAsia="Calibri" w:cs="Times New Roman"/>
          <w:bCs/>
          <w:i/>
          <w:iCs/>
          <w:sz w:val="20"/>
          <w:szCs w:val="20"/>
          <w:lang w:val="es-ES"/>
        </w:rPr>
      </w:pPr>
      <w:r w:rsidRPr="00723AF2">
        <w:rPr>
          <w:rFonts w:eastAsia="Calibri" w:cs="Times New Roman"/>
          <w:b/>
          <w:bCs/>
          <w:i/>
          <w:iCs/>
          <w:sz w:val="20"/>
          <w:szCs w:val="20"/>
          <w:lang w:val="es-ES"/>
        </w:rPr>
        <w:t>“RECIBOS DE PAGO</w:t>
      </w:r>
      <w:r w:rsidRPr="00723AF2">
        <w:rPr>
          <w:rFonts w:eastAsia="Calibri" w:cs="Times New Roman"/>
          <w:bCs/>
          <w:i/>
          <w:iCs/>
          <w:sz w:val="20"/>
          <w:szCs w:val="20"/>
          <w:lang w:val="es-ES"/>
        </w:rPr>
        <w:t xml:space="preserve"> </w:t>
      </w:r>
      <w:r w:rsidRPr="00723AF2">
        <w:rPr>
          <w:rFonts w:eastAsia="Calibri" w:cs="Times New Roman"/>
          <w:b/>
          <w:bCs/>
          <w:i/>
          <w:iCs/>
          <w:sz w:val="20"/>
          <w:szCs w:val="20"/>
          <w:lang w:val="es-ES"/>
        </w:rPr>
        <w:t xml:space="preserve">EMITIDOS POR MEDIOS ELECTRÓNICOS SIN FIRMA DEL TRABAJADOR. SON VÁLIDOS PARA ACREDITAR LOS CONCEPTOS Y MONTOS QUE EN ELLOS SE INSERTAN (APLICACIÓN SUPLETORIA DEL ARTÍCULO 776, FRACCIONES II Y VIII, DE LA LEY FEDERAL DEL TRABAJO, A LA LEY FEDERAL DE LOS TRABAJADORES AL SERVICIO DEL ESTADO). </w:t>
      </w:r>
      <w:r w:rsidRPr="00723AF2">
        <w:rPr>
          <w:rFonts w:eastAsia="Calibri" w:cs="Times New Roman"/>
          <w:bCs/>
          <w:i/>
          <w:iCs/>
          <w:sz w:val="20"/>
          <w:szCs w:val="20"/>
          <w:lang w:val="es-ES"/>
        </w:rPr>
        <w:t xml:space="preserve">En materia burocrática los recibos de pago que se obtienen por medios electrónicos son válidos para acreditar los conceptos y montos que en ellos se insertan, en términos del artículo 776, fracciones II y VIII, de la Ley Federal del Trabajo, aplicada supletoriamente a la Ley Federal de los Trabajadores al Servicio del Estado; lo anterior por no ser contrarios a la moral ni al derecho, por lo que la falta de firma de esos documentos, no les resta convicción plena, porque el avance de la ciencia y la necesidad propia de evitar pagos en efectivo, han impuesto al patrón-Estado pagar a sus trabajadores por la vía electrónica; por tanto, si para demostrar las percepciones y montos los recibos correspondientes se exhiben de esta forma sin prueba en </w:t>
      </w:r>
      <w:r w:rsidRPr="00723AF2">
        <w:rPr>
          <w:rFonts w:eastAsia="Calibri" w:cs="Times New Roman"/>
          <w:bCs/>
          <w:i/>
          <w:iCs/>
          <w:sz w:val="20"/>
          <w:szCs w:val="20"/>
          <w:lang w:val="es-ES"/>
        </w:rPr>
        <w:lastRenderedPageBreak/>
        <w:t>contrario que los desvirtúe, entonces no hay razón jurídica para condicionar su eficacia probatoria a que deban adminicularse con otras pruebas; resolver en contrario, implicaría desatender el artículo 137 de la referida Ley Federal de los Trabajadores al Servicio del Estado.”</w:t>
      </w:r>
    </w:p>
    <w:p w14:paraId="246F8ACA" w14:textId="77777777" w:rsidR="00723AF2" w:rsidRPr="00723AF2" w:rsidRDefault="00723AF2" w:rsidP="00D22869">
      <w:pPr>
        <w:spacing w:after="0" w:line="360" w:lineRule="auto"/>
        <w:rPr>
          <w:rFonts w:eastAsia="Calibri" w:cs="Times New Roman"/>
          <w:b/>
          <w:bCs/>
          <w:i/>
          <w:iCs/>
          <w:lang w:val="es-ES"/>
        </w:rPr>
      </w:pPr>
    </w:p>
    <w:p w14:paraId="662C30F6" w14:textId="77777777" w:rsidR="00723AF2" w:rsidRPr="00723AF2" w:rsidRDefault="00723AF2" w:rsidP="00D22869">
      <w:pPr>
        <w:spacing w:after="0" w:line="360" w:lineRule="auto"/>
        <w:rPr>
          <w:rFonts w:eastAsia="Calibri" w:cs="Times New Roman"/>
          <w:bCs/>
          <w:lang w:val="es-ES"/>
        </w:rPr>
      </w:pPr>
      <w:r w:rsidRPr="00723AF2">
        <w:rPr>
          <w:rFonts w:eastAsia="Calibri" w:cs="Times New Roman"/>
          <w:bCs/>
          <w:lang w:val="es-ES"/>
        </w:rPr>
        <w:t xml:space="preserve">De la tesis transcrita, se desprende que </w:t>
      </w:r>
      <w:r w:rsidRPr="00723AF2">
        <w:rPr>
          <w:rFonts w:eastAsia="Calibri" w:cs="Times New Roman"/>
          <w:b/>
          <w:bCs/>
          <w:lang w:val="es-ES"/>
        </w:rPr>
        <w:t>en materia burocrática</w:t>
      </w:r>
      <w:r w:rsidRPr="00723AF2">
        <w:rPr>
          <w:rFonts w:eastAsia="Calibri" w:cs="Times New Roman"/>
          <w:bCs/>
          <w:lang w:val="es-ES"/>
        </w:rPr>
        <w:t xml:space="preserve"> </w:t>
      </w:r>
      <w:r w:rsidRPr="00723AF2">
        <w:rPr>
          <w:rFonts w:eastAsia="Calibri" w:cs="Times New Roman"/>
          <w:b/>
          <w:bCs/>
          <w:lang w:val="es-ES"/>
        </w:rPr>
        <w:t>los recibos de pago acreditan los conceptos y montos que en ellos se insertan</w:t>
      </w:r>
      <w:r w:rsidRPr="00723AF2">
        <w:rPr>
          <w:rFonts w:eastAsia="Calibri" w:cs="Times New Roman"/>
          <w:bCs/>
          <w:lang w:val="es-ES"/>
        </w:rPr>
        <w:t xml:space="preserve">, y constituyen prueba para demostrar las percepciones y montos que reciben los servidores públicos. </w:t>
      </w:r>
    </w:p>
    <w:p w14:paraId="485F3571" w14:textId="77777777" w:rsidR="00723AF2" w:rsidRPr="00723AF2" w:rsidRDefault="00723AF2" w:rsidP="00D22869">
      <w:pPr>
        <w:spacing w:after="0" w:line="360" w:lineRule="auto"/>
        <w:rPr>
          <w:rFonts w:eastAsia="Calibri" w:cs="Times New Roman"/>
        </w:rPr>
      </w:pPr>
    </w:p>
    <w:p w14:paraId="0792155C" w14:textId="1149E347" w:rsidR="00723AF2" w:rsidRPr="00723AF2" w:rsidRDefault="00723AF2" w:rsidP="00D22869">
      <w:pPr>
        <w:spacing w:after="0" w:line="360" w:lineRule="auto"/>
        <w:rPr>
          <w:rFonts w:eastAsia="Calibri" w:cs="Times New Roman"/>
        </w:rPr>
      </w:pPr>
      <w:r w:rsidRPr="00723AF2">
        <w:rPr>
          <w:rFonts w:eastAsia="Calibri" w:cs="Times New Roman"/>
        </w:rPr>
        <w:t>Ahora bien, es necesario precisar que la pretensión del ahora Recurrente, es obtener la información actualizada a la fecha de la solicitud, es decir, los últimos recibos de nómina generados</w:t>
      </w:r>
      <w:r>
        <w:rPr>
          <w:rFonts w:eastAsia="Calibri" w:cs="Times New Roman"/>
        </w:rPr>
        <w:t xml:space="preserve"> al dieciocho de mayo de dos mil veintidós, lo cual corresponde a la primera quincena de dicho mes y año.</w:t>
      </w:r>
    </w:p>
    <w:p w14:paraId="0A4A0DB7" w14:textId="77777777" w:rsidR="00723AF2" w:rsidRPr="00723AF2" w:rsidRDefault="00723AF2" w:rsidP="00D22869">
      <w:pPr>
        <w:spacing w:after="0" w:line="360" w:lineRule="auto"/>
        <w:rPr>
          <w:rFonts w:eastAsia="Calibri" w:cs="Times New Roman"/>
        </w:rPr>
      </w:pPr>
    </w:p>
    <w:p w14:paraId="53AEF3DF" w14:textId="03F2794B" w:rsidR="0029325C" w:rsidRPr="0029325C" w:rsidRDefault="0029325C" w:rsidP="00D22869">
      <w:pPr>
        <w:spacing w:after="0" w:line="360" w:lineRule="auto"/>
        <w:rPr>
          <w:rFonts w:eastAsia="Times New Roman" w:cs="Tahoma"/>
          <w:color w:val="auto"/>
          <w:szCs w:val="24"/>
          <w:lang w:val="es-ES" w:eastAsia="es-ES"/>
        </w:rPr>
      </w:pPr>
      <w:r w:rsidRPr="0029325C">
        <w:rPr>
          <w:rFonts w:eastAsia="Times New Roman" w:cs="Tahoma"/>
          <w:color w:val="auto"/>
          <w:szCs w:val="24"/>
          <w:lang w:val="es-ES" w:eastAsia="es-ES"/>
        </w:rPr>
        <w:t>En principio, es de señalar que la Coordinación Administrativa informó que la información de interés se encentraba publicada en su del Portal de Información Pública de Oficio (IPOMEX), en el apartado de “Remuneraciones, Fracción VIII A”</w:t>
      </w:r>
      <w:r>
        <w:rPr>
          <w:rFonts w:eastAsia="Times New Roman" w:cs="Tahoma"/>
          <w:color w:val="auto"/>
          <w:szCs w:val="24"/>
          <w:lang w:val="es-ES" w:eastAsia="es-ES"/>
        </w:rPr>
        <w:t xml:space="preserve">, </w:t>
      </w:r>
      <w:r w:rsidRPr="0029325C">
        <w:rPr>
          <w:rFonts w:eastAsia="Times New Roman" w:cs="Tahoma"/>
          <w:color w:val="auto"/>
          <w:szCs w:val="24"/>
          <w:lang w:val="es-ES" w:eastAsia="es-ES"/>
        </w:rPr>
        <w:t xml:space="preserve">del cual se desprende la siguiente imagen ilustrativa: </w:t>
      </w:r>
    </w:p>
    <w:p w14:paraId="79CE85DA" w14:textId="77777777" w:rsidR="0029325C" w:rsidRPr="0029325C" w:rsidRDefault="0029325C" w:rsidP="00D22869">
      <w:pPr>
        <w:spacing w:after="0" w:line="360" w:lineRule="auto"/>
        <w:jc w:val="center"/>
        <w:rPr>
          <w:rFonts w:eastAsia="Times New Roman" w:cs="Tahoma"/>
          <w:noProof/>
          <w:color w:val="auto"/>
          <w:szCs w:val="24"/>
          <w:lang w:val="es-ES" w:eastAsia="es-ES"/>
        </w:rPr>
      </w:pPr>
    </w:p>
    <w:p w14:paraId="02F20638" w14:textId="58955767" w:rsidR="0029325C" w:rsidRPr="0029325C" w:rsidRDefault="0029325C" w:rsidP="00D22869">
      <w:pPr>
        <w:spacing w:after="0" w:line="360" w:lineRule="auto"/>
        <w:jc w:val="center"/>
        <w:rPr>
          <w:rFonts w:eastAsia="Times New Roman" w:cs="Tahoma"/>
          <w:color w:val="auto"/>
          <w:szCs w:val="24"/>
          <w:lang w:val="es-ES" w:eastAsia="es-ES"/>
        </w:rPr>
      </w:pPr>
      <w:r>
        <w:rPr>
          <w:noProof/>
          <w:lang w:eastAsia="es-MX"/>
        </w:rPr>
        <w:drawing>
          <wp:inline distT="0" distB="0" distL="0" distR="0" wp14:anchorId="7446F796" wp14:editId="61952848">
            <wp:extent cx="4610100" cy="22193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10100" cy="2219325"/>
                    </a:xfrm>
                    <a:prstGeom prst="rect">
                      <a:avLst/>
                    </a:prstGeom>
                  </pic:spPr>
                </pic:pic>
              </a:graphicData>
            </a:graphic>
          </wp:inline>
        </w:drawing>
      </w:r>
    </w:p>
    <w:p w14:paraId="19E535F0" w14:textId="4E051DD1" w:rsidR="0029325C" w:rsidRPr="0029325C" w:rsidRDefault="0029325C" w:rsidP="00D22869">
      <w:pPr>
        <w:autoSpaceDE w:val="0"/>
        <w:autoSpaceDN w:val="0"/>
        <w:adjustRightInd w:val="0"/>
        <w:spacing w:after="0" w:line="360" w:lineRule="auto"/>
        <w:rPr>
          <w:rFonts w:eastAsia="Calibri" w:cs="Tahoma"/>
          <w:bCs/>
          <w:iCs/>
          <w:color w:val="000000"/>
          <w:lang w:eastAsia="es-MX"/>
        </w:rPr>
      </w:pPr>
      <w:r w:rsidRPr="0029325C">
        <w:rPr>
          <w:rFonts w:eastAsia="Calibri" w:cs="Tahoma"/>
          <w:bCs/>
          <w:iCs/>
          <w:color w:val="000000"/>
          <w:lang w:eastAsia="es-MX"/>
        </w:rPr>
        <w:lastRenderedPageBreak/>
        <w:t xml:space="preserve">Conforme a lo anterior, se logra vislumbrar que el pronunciamiento del Sujeto Obligado resulta </w:t>
      </w:r>
      <w:r w:rsidRPr="0029325C">
        <w:rPr>
          <w:rFonts w:eastAsia="Calibri" w:cs="Tahoma"/>
          <w:b/>
          <w:iCs/>
          <w:color w:val="000000"/>
          <w:lang w:eastAsia="es-MX"/>
        </w:rPr>
        <w:t>incongruente</w:t>
      </w:r>
      <w:r w:rsidRPr="0029325C">
        <w:rPr>
          <w:rFonts w:eastAsia="Calibri" w:cs="Tahoma"/>
          <w:bCs/>
          <w:iCs/>
          <w:color w:val="000000"/>
          <w:lang w:eastAsia="es-MX"/>
        </w:rPr>
        <w:t xml:space="preserve"> con lo peticionado, pues la pretensión del ahora recurrente, no es obtener las percepciones </w:t>
      </w:r>
      <w:r>
        <w:rPr>
          <w:rFonts w:eastAsia="Calibri" w:cs="Tahoma"/>
          <w:bCs/>
          <w:iCs/>
          <w:color w:val="000000"/>
          <w:lang w:eastAsia="es-MX"/>
        </w:rPr>
        <w:t>mensuales</w:t>
      </w:r>
      <w:r w:rsidRPr="0029325C">
        <w:rPr>
          <w:rFonts w:eastAsia="Calibri" w:cs="Tahoma"/>
          <w:bCs/>
          <w:iCs/>
          <w:color w:val="000000"/>
          <w:lang w:eastAsia="es-MX"/>
        </w:rPr>
        <w:t xml:space="preserve">, sino los correspondientes a la primera quincena de </w:t>
      </w:r>
      <w:r>
        <w:rPr>
          <w:rFonts w:eastAsia="Calibri" w:cs="Tahoma"/>
          <w:bCs/>
          <w:iCs/>
          <w:color w:val="000000"/>
          <w:lang w:eastAsia="es-MX"/>
        </w:rPr>
        <w:t xml:space="preserve">mayo </w:t>
      </w:r>
      <w:r w:rsidRPr="0029325C">
        <w:rPr>
          <w:rFonts w:eastAsia="Calibri" w:cs="Tahoma"/>
          <w:bCs/>
          <w:iCs/>
          <w:color w:val="000000"/>
          <w:lang w:eastAsia="es-MX"/>
        </w:rPr>
        <w:t xml:space="preserve">de dos mil veintidós. </w:t>
      </w:r>
      <w:r>
        <w:rPr>
          <w:rFonts w:eastAsia="Calibri" w:cs="Tahoma"/>
          <w:bCs/>
          <w:iCs/>
          <w:color w:val="000000"/>
          <w:lang w:eastAsia="es-MX"/>
        </w:rPr>
        <w:t>Aunado a que el Solicitante, tendría que realizar una búsqueda en los dos mil ochocientos noventa y un registros para localizar información relacionada con lo peticionado.</w:t>
      </w:r>
    </w:p>
    <w:p w14:paraId="0952F662" w14:textId="77777777" w:rsidR="0029325C" w:rsidRPr="0029325C" w:rsidRDefault="0029325C" w:rsidP="00D22869">
      <w:pPr>
        <w:autoSpaceDE w:val="0"/>
        <w:autoSpaceDN w:val="0"/>
        <w:adjustRightInd w:val="0"/>
        <w:spacing w:after="0" w:line="360" w:lineRule="auto"/>
        <w:rPr>
          <w:rFonts w:eastAsia="Calibri" w:cs="Tahoma"/>
          <w:bCs/>
          <w:iCs/>
          <w:color w:val="000000"/>
          <w:lang w:eastAsia="es-MX"/>
        </w:rPr>
      </w:pPr>
    </w:p>
    <w:p w14:paraId="4EC2CEF0" w14:textId="77777777" w:rsidR="0029325C" w:rsidRPr="0029325C" w:rsidRDefault="0029325C" w:rsidP="00D22869">
      <w:pPr>
        <w:autoSpaceDE w:val="0"/>
        <w:autoSpaceDN w:val="0"/>
        <w:adjustRightInd w:val="0"/>
        <w:spacing w:after="0" w:line="360" w:lineRule="auto"/>
        <w:rPr>
          <w:rFonts w:eastAsia="Calibri" w:cs="Tahoma"/>
          <w:bCs/>
          <w:color w:val="000000"/>
          <w:lang w:val="es-ES" w:eastAsia="es-MX"/>
        </w:rPr>
      </w:pPr>
      <w:r w:rsidRPr="0029325C">
        <w:rPr>
          <w:rFonts w:eastAsia="Calibri" w:cs="Tahoma"/>
          <w:bCs/>
          <w:iCs/>
          <w:color w:val="000000"/>
          <w:lang w:val="es-ES" w:eastAsia="es-MX"/>
        </w:rPr>
        <w:t>S</w:t>
      </w:r>
      <w:r w:rsidRPr="0029325C">
        <w:rPr>
          <w:rFonts w:eastAsia="Calibri" w:cs="Tahoma"/>
          <w:color w:val="000000"/>
          <w:lang w:val="es-ES" w:eastAsia="es-MX"/>
        </w:rPr>
        <w:t xml:space="preserve">obre el tema </w:t>
      </w:r>
      <w:r w:rsidRPr="0029325C">
        <w:rPr>
          <w:rFonts w:eastAsia="Calibri" w:cs="Tahoma"/>
          <w:color w:val="000000"/>
          <w:lang w:eastAsia="es-MX"/>
        </w:rPr>
        <w:t xml:space="preserve">el </w:t>
      </w:r>
      <w:r w:rsidRPr="0029325C">
        <w:rPr>
          <w:rFonts w:eastAsia="Calibri" w:cs="Tahoma"/>
          <w:color w:val="000000"/>
          <w:lang w:val="es-ES" w:eastAsia="es-MX"/>
        </w:rPr>
        <w:t>artículo 1.8, fracción IX, del Código Administrativo del Estado de México, establece que para que un acto administrativo tenga validez, deberá guardar congruencia con lo solicitado; asimismo,</w:t>
      </w:r>
      <w:r w:rsidRPr="0029325C">
        <w:rPr>
          <w:rFonts w:eastAsia="Calibri" w:cs="Tahoma"/>
          <w:color w:val="000000"/>
          <w:lang w:eastAsia="es-MX"/>
        </w:rPr>
        <w:t xml:space="preserve"> resulta necesario traer</w:t>
      </w:r>
      <w:r w:rsidRPr="0029325C">
        <w:rPr>
          <w:rFonts w:eastAsia="Calibri" w:cs="Tahoma"/>
          <w:bCs/>
          <w:color w:val="000000"/>
          <w:lang w:val="es-ES" w:eastAsia="es-MX"/>
        </w:rPr>
        <w:t xml:space="preserve"> a colación, el Criterio con clave de control SO/002/2017, de la Segunda Época, emitido por el Instituto Nacional de Transparencia, Acceso a la Información y Protección de Datos Personales, que señala lo siguiente:</w:t>
      </w:r>
    </w:p>
    <w:p w14:paraId="2289B604" w14:textId="77777777" w:rsidR="0029325C" w:rsidRPr="0029325C" w:rsidRDefault="0029325C" w:rsidP="00D22869">
      <w:pPr>
        <w:autoSpaceDE w:val="0"/>
        <w:autoSpaceDN w:val="0"/>
        <w:adjustRightInd w:val="0"/>
        <w:spacing w:after="0" w:line="360" w:lineRule="auto"/>
        <w:rPr>
          <w:rFonts w:eastAsia="Calibri" w:cs="Tahoma"/>
          <w:bCs/>
          <w:color w:val="000000"/>
          <w:lang w:val="es-ES" w:eastAsia="es-MX"/>
        </w:rPr>
      </w:pPr>
    </w:p>
    <w:p w14:paraId="18186F5A" w14:textId="77777777" w:rsidR="0029325C" w:rsidRPr="0029325C" w:rsidRDefault="0029325C" w:rsidP="00D22869">
      <w:pPr>
        <w:autoSpaceDE w:val="0"/>
        <w:autoSpaceDN w:val="0"/>
        <w:adjustRightInd w:val="0"/>
        <w:spacing w:after="0" w:line="360" w:lineRule="auto"/>
        <w:ind w:left="567" w:right="567"/>
        <w:rPr>
          <w:rFonts w:eastAsia="Calibri" w:cs="Tahoma"/>
          <w:i/>
          <w:color w:val="000000"/>
          <w:sz w:val="20"/>
          <w:szCs w:val="20"/>
          <w:lang w:eastAsia="es-MX"/>
        </w:rPr>
      </w:pPr>
      <w:r w:rsidRPr="0029325C">
        <w:rPr>
          <w:rFonts w:eastAsia="Calibri" w:cs="Tahoma"/>
          <w:b/>
          <w:bCs/>
          <w:i/>
          <w:color w:val="000000"/>
          <w:sz w:val="20"/>
          <w:szCs w:val="20"/>
          <w:lang w:eastAsia="es-MX"/>
        </w:rPr>
        <w:t xml:space="preserve">“Congruencia y exhaustividad. Sus alcances para garantizar el derecho de acceso a la información. </w:t>
      </w:r>
      <w:r w:rsidRPr="0029325C">
        <w:rPr>
          <w:rFonts w:eastAsia="Calibri" w:cs="Tahoma"/>
          <w:bCs/>
          <w:i/>
          <w:color w:val="000000"/>
          <w:sz w:val="20"/>
          <w:szCs w:val="20"/>
          <w:lang w:eastAsia="es-MX"/>
        </w:rPr>
        <w:t xml:space="preserve">De conformidad con el artículo </w:t>
      </w:r>
      <w:r w:rsidRPr="0029325C">
        <w:rPr>
          <w:rFonts w:eastAsia="Calibri" w:cs="Tahoma"/>
          <w:bCs/>
          <w:i/>
          <w:color w:val="000000"/>
          <w:sz w:val="20"/>
          <w:szCs w:val="20"/>
          <w:lang w:val="es-ES_tradnl" w:eastAsia="es-MX"/>
        </w:rPr>
        <w:t>3 de la Ley Federal de Procedimiento Administrativo</w:t>
      </w:r>
      <w:r w:rsidRPr="0029325C">
        <w:rPr>
          <w:rFonts w:eastAsia="Calibri" w:cs="Tahoma"/>
          <w:bCs/>
          <w:i/>
          <w:color w:val="000000"/>
          <w:sz w:val="20"/>
          <w:szCs w:val="20"/>
          <w:lang w:eastAsia="es-MX"/>
        </w:rPr>
        <w:t>,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w:t>
      </w:r>
      <w:r w:rsidRPr="0029325C">
        <w:rPr>
          <w:rFonts w:eastAsia="Calibri" w:cs="Tahoma"/>
          <w:bCs/>
          <w:i/>
          <w:color w:val="000000"/>
          <w:sz w:val="20"/>
          <w:szCs w:val="20"/>
          <w:u w:val="single"/>
          <w:lang w:eastAsia="es-MX"/>
        </w:rPr>
        <w:t>a congruencia implica que exista concordancia entre el requerimiento formulado por el particular y la respuesta proporcionada por el sujeto obligado</w:t>
      </w:r>
      <w:r w:rsidRPr="0029325C">
        <w:rPr>
          <w:rFonts w:eastAsia="Calibri" w:cs="Tahoma"/>
          <w:bCs/>
          <w:i/>
          <w:color w:val="000000"/>
          <w:sz w:val="20"/>
          <w:szCs w:val="20"/>
          <w:lang w:eastAsia="es-MX"/>
        </w:rPr>
        <w:t xml:space="preserve">; mientras que </w:t>
      </w:r>
      <w:r w:rsidRPr="0029325C">
        <w:rPr>
          <w:rFonts w:eastAsia="Calibri" w:cs="Tahoma"/>
          <w:i/>
          <w:color w:val="000000"/>
          <w:sz w:val="20"/>
          <w:szCs w:val="20"/>
          <w:lang w:eastAsia="es-MX"/>
        </w:rPr>
        <w:t>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7C749680" w14:textId="77777777" w:rsidR="0029325C" w:rsidRPr="0029325C" w:rsidRDefault="0029325C" w:rsidP="00D22869">
      <w:pPr>
        <w:autoSpaceDE w:val="0"/>
        <w:autoSpaceDN w:val="0"/>
        <w:adjustRightInd w:val="0"/>
        <w:spacing w:after="0" w:line="360" w:lineRule="auto"/>
        <w:rPr>
          <w:rFonts w:eastAsia="Calibri" w:cs="Tahoma"/>
          <w:color w:val="000000"/>
          <w:lang w:eastAsia="es-MX"/>
        </w:rPr>
      </w:pPr>
    </w:p>
    <w:p w14:paraId="1FBE9F4B" w14:textId="7CB08CB2" w:rsidR="0029325C" w:rsidRDefault="0029325C" w:rsidP="00D22869">
      <w:pPr>
        <w:autoSpaceDE w:val="0"/>
        <w:autoSpaceDN w:val="0"/>
        <w:adjustRightInd w:val="0"/>
        <w:spacing w:after="0" w:line="360" w:lineRule="auto"/>
        <w:rPr>
          <w:rFonts w:eastAsia="Calibri" w:cs="Tahoma"/>
          <w:color w:val="000000"/>
          <w:lang w:val="es-ES" w:eastAsia="es-MX"/>
        </w:rPr>
      </w:pPr>
      <w:r w:rsidRPr="0029325C">
        <w:rPr>
          <w:rFonts w:eastAsia="Calibri" w:cs="Tahoma"/>
          <w:color w:val="000000"/>
          <w:lang w:eastAsia="es-MX"/>
        </w:rPr>
        <w:t xml:space="preserve">Del citado criterio, se desprende que </w:t>
      </w:r>
      <w:r w:rsidRPr="0029325C">
        <w:rPr>
          <w:rFonts w:eastAsia="Calibri" w:cs="Tahoma"/>
          <w:bCs/>
          <w:color w:val="000000"/>
          <w:lang w:eastAsia="es-MX"/>
        </w:rPr>
        <w:t>todo acto administrativo debe apegarse al</w:t>
      </w:r>
      <w:r w:rsidRPr="0029325C">
        <w:rPr>
          <w:rFonts w:eastAsia="Calibri" w:cs="Tahoma"/>
          <w:color w:val="000000"/>
          <w:lang w:val="es-ES" w:eastAsia="es-MX"/>
        </w:rPr>
        <w:t xml:space="preserve"> </w:t>
      </w:r>
      <w:r w:rsidRPr="0029325C">
        <w:rPr>
          <w:rFonts w:eastAsia="Calibri" w:cs="Tahoma"/>
          <w:b/>
          <w:color w:val="000000"/>
          <w:lang w:val="es-ES" w:eastAsia="es-MX"/>
        </w:rPr>
        <w:t xml:space="preserve">Principio de Congruencia, </w:t>
      </w:r>
      <w:r w:rsidRPr="0029325C">
        <w:rPr>
          <w:rFonts w:eastAsia="Calibri" w:cs="Tahoma"/>
          <w:color w:val="000000"/>
          <w:lang w:val="es-ES" w:eastAsia="es-MX"/>
        </w:rPr>
        <w:t>el cual</w:t>
      </w:r>
      <w:r w:rsidRPr="0029325C">
        <w:rPr>
          <w:rFonts w:eastAsia="Calibri" w:cs="Tahoma"/>
          <w:b/>
          <w:color w:val="000000"/>
          <w:lang w:val="es-ES" w:eastAsia="es-MX"/>
        </w:rPr>
        <w:t xml:space="preserve"> </w:t>
      </w:r>
      <w:r w:rsidRPr="0029325C">
        <w:rPr>
          <w:rFonts w:eastAsia="Calibri" w:cs="Tahoma"/>
          <w:color w:val="000000"/>
          <w:lang w:val="es-ES" w:eastAsia="es-MX"/>
        </w:rPr>
        <w:t xml:space="preserve">implica que exista concordancia entre el requerimiento formulado y la respuesta entregada; el cual incumplió el Sujeto Obligado, pues el Portal de Información Pública de Oficio Mexiquense, </w:t>
      </w:r>
      <w:r>
        <w:rPr>
          <w:rFonts w:eastAsia="Calibri" w:cs="Tahoma"/>
          <w:color w:val="000000"/>
          <w:lang w:val="es-ES" w:eastAsia="es-MX"/>
        </w:rPr>
        <w:t>no contiene la información de la quincena solicitada.</w:t>
      </w:r>
    </w:p>
    <w:p w14:paraId="1C128E30" w14:textId="77777777" w:rsidR="00D22869" w:rsidRPr="0029325C" w:rsidRDefault="00D22869" w:rsidP="00D22869">
      <w:pPr>
        <w:autoSpaceDE w:val="0"/>
        <w:autoSpaceDN w:val="0"/>
        <w:adjustRightInd w:val="0"/>
        <w:spacing w:after="0" w:line="360" w:lineRule="auto"/>
        <w:rPr>
          <w:rFonts w:eastAsia="Calibri" w:cs="Tahoma"/>
          <w:color w:val="000000"/>
          <w:lang w:val="es-ES" w:eastAsia="es-MX"/>
        </w:rPr>
      </w:pPr>
    </w:p>
    <w:p w14:paraId="4B1AFFC6" w14:textId="2D0234F5" w:rsidR="0029325C" w:rsidRPr="0029325C" w:rsidRDefault="0029325C" w:rsidP="00D22869">
      <w:pPr>
        <w:spacing w:after="0" w:line="360" w:lineRule="auto"/>
        <w:rPr>
          <w:rFonts w:eastAsia="Calibri" w:cs="Tahoma"/>
          <w:bCs/>
          <w:color w:val="000000"/>
        </w:rPr>
      </w:pPr>
      <w:r w:rsidRPr="0029325C">
        <w:rPr>
          <w:rFonts w:eastAsia="Calibri" w:cs="Tahoma"/>
          <w:bCs/>
          <w:color w:val="000000"/>
        </w:rPr>
        <w:t xml:space="preserve">Ahora bien, por otra parte, la Coordinación Administrativa precisó que no contaba con los recibos de pago, pues estos eran generados por la Secretaría de Finanzas del Estado de México, a los cuales tenían acceso únicamente los servidores públicos, a través del Portal </w:t>
      </w:r>
      <w:r>
        <w:rPr>
          <w:rFonts w:eastAsia="Calibri" w:cs="Tahoma"/>
          <w:bCs/>
          <w:color w:val="000000"/>
        </w:rPr>
        <w:t xml:space="preserve">Electrónico del Gobierno del Estado de México, en específico del Portal </w:t>
      </w:r>
      <w:r w:rsidRPr="0029325C">
        <w:rPr>
          <w:rFonts w:eastAsia="Calibri" w:cs="Tahoma"/>
          <w:bCs/>
          <w:color w:val="000000"/>
        </w:rPr>
        <w:t>de Gestión Interna g2g</w:t>
      </w:r>
      <w:r>
        <w:rPr>
          <w:rFonts w:eastAsia="Calibri" w:cs="Tahoma"/>
          <w:bCs/>
          <w:color w:val="000000"/>
        </w:rPr>
        <w:t>, en el cual los servidores públicos podían descargar sus recibos.</w:t>
      </w:r>
    </w:p>
    <w:p w14:paraId="65D326F8" w14:textId="77777777" w:rsidR="0029325C" w:rsidRPr="0029325C" w:rsidRDefault="0029325C" w:rsidP="00D22869">
      <w:pPr>
        <w:spacing w:after="0" w:line="360" w:lineRule="auto"/>
        <w:ind w:right="-28"/>
        <w:rPr>
          <w:rFonts w:eastAsia="Times New Roman" w:cs="Tahoma"/>
          <w:iCs/>
          <w:color w:val="auto"/>
          <w:lang w:eastAsia="es-ES"/>
        </w:rPr>
      </w:pPr>
    </w:p>
    <w:p w14:paraId="0B2E898C" w14:textId="67ED17E7" w:rsidR="0029325C" w:rsidRDefault="0029325C" w:rsidP="00D22869">
      <w:pPr>
        <w:spacing w:after="0" w:line="360" w:lineRule="auto"/>
        <w:ind w:right="-93"/>
        <w:rPr>
          <w:rFonts w:eastAsia="Times New Roman" w:cs="Tahoma"/>
          <w:color w:val="auto"/>
          <w:lang w:eastAsia="es-ES"/>
        </w:rPr>
      </w:pPr>
      <w:r w:rsidRPr="0029325C">
        <w:rPr>
          <w:rFonts w:eastAsia="Calibri" w:cs="Tahoma"/>
          <w:bCs/>
          <w:color w:val="auto"/>
        </w:rPr>
        <w:t xml:space="preserve">Al respecto, </w:t>
      </w:r>
      <w:r>
        <w:rPr>
          <w:rFonts w:eastAsia="Calibri" w:cs="Tahoma"/>
          <w:bCs/>
          <w:color w:val="auto"/>
        </w:rPr>
        <w:t>cabe recordar</w:t>
      </w:r>
      <w:r w:rsidRPr="0029325C">
        <w:rPr>
          <w:rFonts w:eastAsia="Calibri" w:cs="Tahoma"/>
          <w:bCs/>
          <w:color w:val="auto"/>
        </w:rPr>
        <w:t xml:space="preserve"> que este</w:t>
      </w:r>
      <w:r w:rsidRPr="0029325C">
        <w:rPr>
          <w:rFonts w:eastAsia="Times New Roman" w:cs="Tahoma"/>
          <w:color w:val="auto"/>
          <w:lang w:eastAsia="es-ES"/>
        </w:rPr>
        <w:t xml:space="preserve"> Instituto no tiene atribuciones para pronunciarse sobre la veracidad </w:t>
      </w:r>
      <w:r>
        <w:rPr>
          <w:rFonts w:eastAsia="Times New Roman" w:cs="Tahoma"/>
          <w:color w:val="auto"/>
          <w:lang w:eastAsia="es-ES"/>
        </w:rPr>
        <w:t>sobre los pronunciamientos realizados por</w:t>
      </w:r>
      <w:r w:rsidRPr="0029325C">
        <w:rPr>
          <w:rFonts w:eastAsia="Times New Roman" w:cs="Tahoma"/>
          <w:color w:val="auto"/>
          <w:lang w:eastAsia="es-ES"/>
        </w:rPr>
        <w:t xml:space="preserve"> el Sujeto Obligado</w:t>
      </w:r>
      <w:r w:rsidRPr="0029325C">
        <w:rPr>
          <w:rFonts w:eastAsia="Calibri" w:cs="Tahoma"/>
          <w:color w:val="000000"/>
        </w:rPr>
        <w:t>, inclusive durante la sustanciación de Medio de Impugnación</w:t>
      </w:r>
      <w:r w:rsidRPr="0029325C">
        <w:rPr>
          <w:rFonts w:eastAsia="Times New Roman" w:cs="Tahoma"/>
          <w:color w:val="auto"/>
          <w:lang w:eastAsia="es-ES"/>
        </w:rPr>
        <w:t xml:space="preserve">. </w:t>
      </w:r>
    </w:p>
    <w:p w14:paraId="0DBAF1B5" w14:textId="77777777" w:rsidR="0029325C" w:rsidRPr="0029325C" w:rsidRDefault="0029325C" w:rsidP="00D22869">
      <w:pPr>
        <w:spacing w:after="0" w:line="360" w:lineRule="auto"/>
        <w:ind w:right="-93"/>
        <w:rPr>
          <w:rFonts w:eastAsia="Times New Roman" w:cs="Tahoma"/>
          <w:bCs/>
          <w:iCs/>
          <w:color w:val="auto"/>
          <w:lang w:val="es-ES" w:eastAsia="es-ES"/>
        </w:rPr>
      </w:pPr>
    </w:p>
    <w:p w14:paraId="135F8386" w14:textId="5A35EAFB" w:rsidR="0029325C" w:rsidRPr="0029325C" w:rsidRDefault="0029325C" w:rsidP="00D22869">
      <w:pPr>
        <w:spacing w:after="0" w:line="360" w:lineRule="auto"/>
        <w:rPr>
          <w:rFonts w:eastAsia="Times New Roman" w:cs="Tahoma"/>
          <w:bCs/>
          <w:iCs/>
          <w:color w:val="auto"/>
          <w:lang w:val="es-ES" w:eastAsia="es-ES"/>
        </w:rPr>
      </w:pPr>
      <w:r w:rsidRPr="0029325C">
        <w:rPr>
          <w:rFonts w:eastAsia="Times New Roman" w:cs="Tahoma"/>
          <w:bCs/>
          <w:iCs/>
          <w:color w:val="auto"/>
          <w:lang w:val="es-ES" w:eastAsia="es-ES"/>
        </w:rPr>
        <w:t xml:space="preserve">En ese contexto, es de señalar que el pronunciamiento señalado por el Sujeto Obligado, se sustenta con lo establecido en </w:t>
      </w:r>
      <w:r>
        <w:rPr>
          <w:rFonts w:eastAsia="Times New Roman" w:cs="Tahoma"/>
          <w:bCs/>
          <w:iCs/>
          <w:color w:val="auto"/>
          <w:lang w:val="es-ES" w:eastAsia="es-ES"/>
        </w:rPr>
        <w:t>el</w:t>
      </w:r>
      <w:r w:rsidRPr="0029325C">
        <w:rPr>
          <w:rFonts w:eastAsia="Times New Roman" w:cs="Tahoma"/>
          <w:bCs/>
          <w:iCs/>
          <w:color w:val="auto"/>
          <w:lang w:val="es-ES" w:eastAsia="es-ES"/>
        </w:rPr>
        <w:t xml:space="preserve"> Manual </w:t>
      </w:r>
      <w:r>
        <w:rPr>
          <w:rFonts w:eastAsia="Times New Roman" w:cs="Tahoma"/>
          <w:bCs/>
          <w:iCs/>
          <w:color w:val="auto"/>
          <w:lang w:val="es-ES" w:eastAsia="es-ES"/>
        </w:rPr>
        <w:t xml:space="preserve">General </w:t>
      </w:r>
      <w:r w:rsidRPr="0029325C">
        <w:rPr>
          <w:rFonts w:eastAsia="Times New Roman" w:cs="Tahoma"/>
          <w:bCs/>
          <w:iCs/>
          <w:color w:val="auto"/>
          <w:lang w:val="es-ES" w:eastAsia="es-ES"/>
        </w:rPr>
        <w:t>de Organización</w:t>
      </w:r>
      <w:r>
        <w:rPr>
          <w:rFonts w:eastAsia="Times New Roman" w:cs="Tahoma"/>
          <w:bCs/>
          <w:iCs/>
          <w:color w:val="auto"/>
          <w:lang w:val="es-ES" w:eastAsia="es-ES"/>
        </w:rPr>
        <w:t xml:space="preserve"> de la Secretaría de Movilidad </w:t>
      </w:r>
      <w:r w:rsidR="00B72CAE">
        <w:rPr>
          <w:rFonts w:eastAsia="Times New Roman" w:cs="Tahoma"/>
          <w:bCs/>
          <w:iCs/>
          <w:color w:val="auto"/>
          <w:lang w:val="es-ES" w:eastAsia="es-ES"/>
        </w:rPr>
        <w:t>que precisa que</w:t>
      </w:r>
      <w:r w:rsidRPr="0029325C">
        <w:rPr>
          <w:rFonts w:eastAsia="Times New Roman" w:cs="Tahoma"/>
          <w:bCs/>
          <w:iCs/>
          <w:color w:val="auto"/>
          <w:lang w:val="es-ES" w:eastAsia="es-ES"/>
        </w:rPr>
        <w:t xml:space="preserve"> la Coordinación Administrativa, por medio de la Subdirección de </w:t>
      </w:r>
      <w:r>
        <w:rPr>
          <w:rFonts w:eastAsia="Times New Roman" w:cs="Tahoma"/>
          <w:bCs/>
          <w:iCs/>
          <w:color w:val="auto"/>
          <w:lang w:val="es-ES" w:eastAsia="es-ES"/>
        </w:rPr>
        <w:t>Administración de</w:t>
      </w:r>
      <w:r w:rsidR="00B72CAE">
        <w:rPr>
          <w:rFonts w:eastAsia="Times New Roman" w:cs="Tahoma"/>
          <w:bCs/>
          <w:iCs/>
          <w:color w:val="auto"/>
          <w:lang w:val="es-ES" w:eastAsia="es-ES"/>
        </w:rPr>
        <w:t>l</w:t>
      </w:r>
      <w:r>
        <w:rPr>
          <w:rFonts w:eastAsia="Times New Roman" w:cs="Tahoma"/>
          <w:bCs/>
          <w:iCs/>
          <w:color w:val="auto"/>
          <w:lang w:val="es-ES" w:eastAsia="es-ES"/>
        </w:rPr>
        <w:t xml:space="preserve"> Capital Humano</w:t>
      </w:r>
      <w:r w:rsidRPr="0029325C">
        <w:rPr>
          <w:rFonts w:eastAsia="Times New Roman" w:cs="Tahoma"/>
          <w:bCs/>
          <w:iCs/>
          <w:color w:val="auto"/>
          <w:lang w:val="es-ES" w:eastAsia="es-ES"/>
        </w:rPr>
        <w:t xml:space="preserve">, </w:t>
      </w:r>
      <w:r w:rsidR="00B72CAE">
        <w:rPr>
          <w:rFonts w:eastAsia="Times New Roman" w:cs="Tahoma"/>
          <w:bCs/>
          <w:iCs/>
          <w:color w:val="auto"/>
          <w:lang w:val="es-ES" w:eastAsia="es-ES"/>
        </w:rPr>
        <w:t xml:space="preserve">deberá de supervisar y aprobar la debida dispersión y aplicación de las nóminas, así como, supervisar y aprobar el cálculo de estímulos, descuentos, prestaciones de seguridad, así como ordenar y validar la realización de los trámites de recibos de sueldos y prestaciones ante la Dirección General de Personal de la Secretaría de Finanzas. </w:t>
      </w:r>
    </w:p>
    <w:p w14:paraId="52455FFB" w14:textId="77777777" w:rsidR="0029325C" w:rsidRPr="0029325C" w:rsidRDefault="0029325C" w:rsidP="00D22869">
      <w:pPr>
        <w:spacing w:after="0" w:line="360" w:lineRule="auto"/>
        <w:rPr>
          <w:rFonts w:eastAsia="Times New Roman" w:cs="Tahoma"/>
          <w:bCs/>
          <w:iCs/>
          <w:color w:val="auto"/>
          <w:lang w:val="es-ES" w:eastAsia="es-ES"/>
        </w:rPr>
      </w:pPr>
    </w:p>
    <w:p w14:paraId="4A7FF1C8" w14:textId="3DC2577D" w:rsidR="0029325C" w:rsidRPr="0029325C" w:rsidRDefault="0029325C" w:rsidP="00D22869">
      <w:pPr>
        <w:spacing w:after="0" w:line="360" w:lineRule="auto"/>
        <w:rPr>
          <w:rFonts w:eastAsia="Times New Roman" w:cs="Tahoma"/>
          <w:bCs/>
          <w:iCs/>
          <w:color w:val="auto"/>
          <w:lang w:val="es-ES" w:eastAsia="es-ES"/>
        </w:rPr>
      </w:pPr>
      <w:r w:rsidRPr="0029325C">
        <w:rPr>
          <w:rFonts w:eastAsia="Times New Roman" w:cs="Tahoma"/>
          <w:bCs/>
          <w:iCs/>
          <w:color w:val="auto"/>
          <w:lang w:val="es-ES" w:eastAsia="es-ES"/>
        </w:rPr>
        <w:t>De tales circunstancias, se colige que el Sujeto Obligado señaló las razones por las cuales no contaba con la información solicitada</w:t>
      </w:r>
      <w:r w:rsidR="00B72CAE">
        <w:rPr>
          <w:rFonts w:eastAsia="Times New Roman" w:cs="Tahoma"/>
          <w:bCs/>
          <w:iCs/>
          <w:color w:val="auto"/>
          <w:lang w:val="es-ES" w:eastAsia="es-ES"/>
        </w:rPr>
        <w:t>, en términos del artículo 19, párrafo segundo, de la Ley de Transparencia y Acceso a la Información Pública del Estado de México y Municipios, toda vez que no contaba con los recibos de pago, al ser emitidos por la Secretaría de Finanzas y accesibles únicamente para los servidores públicos.</w:t>
      </w:r>
    </w:p>
    <w:p w14:paraId="296B5814" w14:textId="77777777" w:rsidR="0029325C" w:rsidRPr="0029325C" w:rsidRDefault="0029325C" w:rsidP="00D22869">
      <w:pPr>
        <w:spacing w:after="0" w:line="360" w:lineRule="auto"/>
        <w:rPr>
          <w:rFonts w:eastAsia="Times New Roman" w:cs="Tahoma"/>
          <w:bCs/>
          <w:iCs/>
          <w:color w:val="auto"/>
          <w:lang w:val="es-ES" w:eastAsia="es-ES"/>
        </w:rPr>
      </w:pPr>
    </w:p>
    <w:p w14:paraId="6B0B4D01" w14:textId="3EAE5705" w:rsidR="0029325C" w:rsidRPr="0029325C" w:rsidRDefault="0029325C" w:rsidP="00D22869">
      <w:pPr>
        <w:spacing w:after="0" w:line="360" w:lineRule="auto"/>
        <w:rPr>
          <w:rFonts w:eastAsia="Times New Roman" w:cs="Tahoma"/>
          <w:color w:val="auto"/>
          <w:lang w:eastAsia="es-ES"/>
        </w:rPr>
      </w:pPr>
      <w:r w:rsidRPr="0029325C">
        <w:rPr>
          <w:rFonts w:eastAsia="Times New Roman" w:cs="Tahoma"/>
          <w:color w:val="auto"/>
          <w:lang w:val="es-ES" w:eastAsia="es-ES"/>
        </w:rPr>
        <w:t xml:space="preserve">Sin embargo, es necesario precisar que en el presente caso, se trata de las remuneraciones de los servidores públicos que laboran para el Sujeto Obligado; por lo que, este Instituto considera </w:t>
      </w:r>
      <w:r w:rsidRPr="0029325C">
        <w:rPr>
          <w:rFonts w:eastAsia="Times New Roman" w:cs="Tahoma"/>
          <w:color w:val="auto"/>
          <w:lang w:val="es-ES" w:eastAsia="es-ES"/>
        </w:rPr>
        <w:lastRenderedPageBreak/>
        <w:t xml:space="preserve">que la Secretaría de </w:t>
      </w:r>
      <w:r w:rsidR="00B72CAE">
        <w:rPr>
          <w:rFonts w:eastAsia="Times New Roman" w:cs="Tahoma"/>
          <w:color w:val="auto"/>
          <w:lang w:val="es-ES" w:eastAsia="es-ES"/>
        </w:rPr>
        <w:t>Movilidad</w:t>
      </w:r>
      <w:r w:rsidRPr="0029325C">
        <w:rPr>
          <w:rFonts w:eastAsia="Times New Roman" w:cs="Tahoma"/>
          <w:color w:val="auto"/>
          <w:lang w:val="es-ES" w:eastAsia="es-ES"/>
        </w:rPr>
        <w:t xml:space="preserve">, debe de contar con algún documento que dé cuenta de las remuneraciones que reciben sus trabajadores; </w:t>
      </w:r>
      <w:r w:rsidRPr="0029325C">
        <w:rPr>
          <w:rFonts w:eastAsia="Calibri" w:cs="Tahoma"/>
          <w:bCs/>
          <w:iCs/>
          <w:color w:val="auto"/>
        </w:rPr>
        <w:t>dicha situación toma sustento en</w:t>
      </w:r>
      <w:r w:rsidRPr="0029325C">
        <w:rPr>
          <w:rFonts w:eastAsia="Calibri" w:cs="Tahoma"/>
          <w:bCs/>
          <w:color w:val="auto"/>
        </w:rPr>
        <w:t xml:space="preserve"> el</w:t>
      </w:r>
      <w:r w:rsidRPr="0029325C">
        <w:rPr>
          <w:rFonts w:eastAsia="Times New Roman" w:cs="Tahoma"/>
          <w:color w:val="auto"/>
          <w:lang w:eastAsia="es-ES"/>
        </w:rPr>
        <w:t xml:space="preserve">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2B9614DA" w14:textId="77777777" w:rsidR="0029325C" w:rsidRPr="0029325C" w:rsidRDefault="0029325C" w:rsidP="00D22869">
      <w:pPr>
        <w:tabs>
          <w:tab w:val="left" w:pos="4962"/>
        </w:tabs>
        <w:spacing w:after="0" w:line="360" w:lineRule="auto"/>
        <w:rPr>
          <w:rFonts w:eastAsia="Times New Roman" w:cs="Tahoma"/>
          <w:color w:val="auto"/>
          <w:lang w:eastAsia="es-ES"/>
        </w:rPr>
      </w:pPr>
    </w:p>
    <w:p w14:paraId="2BBC3F26" w14:textId="77777777" w:rsidR="00D22869" w:rsidRDefault="0029325C" w:rsidP="00D22869">
      <w:pPr>
        <w:tabs>
          <w:tab w:val="left" w:pos="4962"/>
        </w:tabs>
        <w:spacing w:after="0" w:line="360" w:lineRule="auto"/>
        <w:rPr>
          <w:rFonts w:eastAsia="Times New Roman" w:cs="Tahoma"/>
          <w:color w:val="auto"/>
          <w:lang w:eastAsia="es-ES"/>
        </w:rPr>
      </w:pPr>
      <w:r w:rsidRPr="0029325C">
        <w:rPr>
          <w:rFonts w:eastAsia="Times New Roman" w:cs="Tahoma"/>
          <w:color w:val="auto"/>
          <w:lang w:eastAsia="es-ES"/>
        </w:rPr>
        <w:t xml:space="preserve">De esta manera, </w:t>
      </w:r>
      <w:r w:rsidRPr="0029325C">
        <w:rPr>
          <w:rFonts w:eastAsia="Times New Roman" w:cs="Tahoma"/>
          <w:color w:val="auto"/>
          <w:szCs w:val="24"/>
          <w:lang w:val="es-ES" w:eastAsia="es-ES"/>
        </w:rPr>
        <w:t xml:space="preserve">el derecho de acceso a la información pública se satisface en aquellos casos en que se entregue el soporte documental en el que conste la información solicitada, sin necesidad de elaborar documentos </w:t>
      </w:r>
      <w:r w:rsidRPr="0029325C">
        <w:rPr>
          <w:rFonts w:eastAsia="Times New Roman" w:cs="Tahoma"/>
          <w:i/>
          <w:color w:val="auto"/>
          <w:lang w:eastAsia="es-ES"/>
        </w:rPr>
        <w:t>ad hoc</w:t>
      </w:r>
      <w:r w:rsidRPr="0029325C">
        <w:rPr>
          <w:rFonts w:eastAsia="Times New Roman" w:cs="Tahoma"/>
          <w:color w:val="auto"/>
          <w:lang w:eastAsia="es-ES"/>
        </w:rP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14:paraId="03EB8095" w14:textId="77777777" w:rsidR="00D22869" w:rsidRDefault="00D22869" w:rsidP="00D22869">
      <w:pPr>
        <w:tabs>
          <w:tab w:val="left" w:pos="4962"/>
        </w:tabs>
        <w:spacing w:after="0" w:line="360" w:lineRule="auto"/>
        <w:rPr>
          <w:rFonts w:eastAsia="Times New Roman" w:cs="Tahoma"/>
          <w:color w:val="auto"/>
          <w:lang w:eastAsia="es-ES"/>
        </w:rPr>
      </w:pPr>
    </w:p>
    <w:p w14:paraId="37AAC1D8" w14:textId="6FCF6F3E" w:rsidR="0029325C" w:rsidRPr="0029325C" w:rsidRDefault="0029325C" w:rsidP="00D22869">
      <w:pPr>
        <w:tabs>
          <w:tab w:val="left" w:pos="4962"/>
        </w:tabs>
        <w:spacing w:after="0" w:line="360" w:lineRule="auto"/>
        <w:rPr>
          <w:rFonts w:eastAsia="Calibri" w:cs="Tahoma"/>
          <w:iCs/>
          <w:color w:val="auto"/>
          <w:lang w:val="es-ES" w:eastAsia="es-ES_tradnl"/>
        </w:rPr>
      </w:pPr>
      <w:r w:rsidRPr="0029325C">
        <w:rPr>
          <w:rFonts w:eastAsia="Times New Roman" w:cs="Tahoma"/>
          <w:color w:val="auto"/>
          <w:lang w:eastAsia="es-ES"/>
        </w:rPr>
        <w:t xml:space="preserve">Además, resulta aplicable </w:t>
      </w:r>
      <w:r w:rsidRPr="0029325C">
        <w:rPr>
          <w:rFonts w:eastAsia="Calibri" w:cs="Tahoma"/>
          <w:iCs/>
          <w:color w:val="auto"/>
          <w:lang w:val="es-ES" w:eastAsia="es-ES_tradnl"/>
        </w:rPr>
        <w:t xml:space="preserve">el Criterio </w:t>
      </w:r>
      <w:r w:rsidR="00B72CAE">
        <w:rPr>
          <w:rFonts w:eastAsia="Calibri" w:cs="Tahoma"/>
          <w:iCs/>
          <w:color w:val="auto"/>
          <w:lang w:val="es-ES" w:eastAsia="es-ES_tradnl"/>
        </w:rPr>
        <w:t xml:space="preserve">de Interpretación, de la Segunda Época, con clave de control </w:t>
      </w:r>
      <w:r w:rsidR="00B72CAE" w:rsidRPr="00440D1E">
        <w:rPr>
          <w:rFonts w:eastAsia="Times New Roman" w:cs="Tahoma"/>
          <w:bCs/>
          <w:iCs/>
          <w:color w:val="auto"/>
          <w:lang w:eastAsia="es-ES"/>
        </w:rPr>
        <w:t>SO/00</w:t>
      </w:r>
      <w:r w:rsidR="00B72CAE">
        <w:rPr>
          <w:rFonts w:eastAsia="Times New Roman" w:cs="Tahoma"/>
          <w:bCs/>
          <w:iCs/>
          <w:color w:val="auto"/>
          <w:lang w:eastAsia="es-ES"/>
        </w:rPr>
        <w:t>3</w:t>
      </w:r>
      <w:r w:rsidR="00B72CAE" w:rsidRPr="00440D1E">
        <w:rPr>
          <w:rFonts w:eastAsia="Times New Roman" w:cs="Tahoma"/>
          <w:bCs/>
          <w:iCs/>
          <w:color w:val="auto"/>
          <w:lang w:eastAsia="es-ES"/>
        </w:rPr>
        <w:t>/2017</w:t>
      </w:r>
      <w:r w:rsidR="00B72CAE">
        <w:rPr>
          <w:rFonts w:eastAsia="Calibri" w:cs="Tahoma"/>
          <w:iCs/>
          <w:color w:val="auto"/>
          <w:lang w:val="es-ES" w:eastAsia="es-ES_tradnl"/>
        </w:rPr>
        <w:t>,</w:t>
      </w:r>
      <w:r w:rsidRPr="0029325C">
        <w:rPr>
          <w:rFonts w:eastAsia="Calibri" w:cs="Tahoma"/>
          <w:iCs/>
          <w:color w:val="auto"/>
          <w:lang w:val="es-ES" w:eastAsia="es-ES_tradnl"/>
        </w:rPr>
        <w:t xml:space="preserve"> del Instituto Nacional de Transparencia, Acceso a la Información y Protección de Datos Personales</w:t>
      </w:r>
      <w:r w:rsidR="00B72CAE">
        <w:rPr>
          <w:rFonts w:eastAsia="Calibri" w:cs="Tahoma"/>
          <w:iCs/>
          <w:color w:val="auto"/>
          <w:lang w:val="es-ES" w:eastAsia="es-ES_tradnl"/>
        </w:rPr>
        <w:t>,</w:t>
      </w:r>
      <w:r w:rsidRPr="0029325C">
        <w:rPr>
          <w:rFonts w:eastAsia="Calibri" w:cs="Tahoma"/>
          <w:iCs/>
          <w:color w:val="auto"/>
          <w:lang w:val="es-ES" w:eastAsia="es-ES_tradnl"/>
        </w:rPr>
        <w:t xml:space="preserve"> que a continuación se cita:</w:t>
      </w:r>
    </w:p>
    <w:p w14:paraId="2CDB3C5C" w14:textId="77777777" w:rsidR="0029325C" w:rsidRPr="0029325C" w:rsidRDefault="0029325C" w:rsidP="00D22869">
      <w:pPr>
        <w:spacing w:after="0" w:line="360" w:lineRule="auto"/>
        <w:rPr>
          <w:rFonts w:eastAsia="Arial" w:cs="Arial"/>
          <w:b/>
          <w:color w:val="auto"/>
          <w:szCs w:val="20"/>
          <w:lang w:eastAsia="es-ES"/>
        </w:rPr>
      </w:pPr>
    </w:p>
    <w:p w14:paraId="71A7546F" w14:textId="77777777" w:rsidR="0029325C" w:rsidRPr="0029325C" w:rsidRDefault="0029325C" w:rsidP="00D22869">
      <w:pPr>
        <w:spacing w:after="0" w:line="360" w:lineRule="auto"/>
        <w:ind w:left="567" w:right="567"/>
        <w:rPr>
          <w:rFonts w:eastAsia="Arial" w:cs="Arial"/>
          <w:i/>
          <w:color w:val="auto"/>
          <w:sz w:val="20"/>
          <w:szCs w:val="20"/>
          <w:lang w:eastAsia="es-ES"/>
        </w:rPr>
      </w:pPr>
      <w:r w:rsidRPr="0029325C">
        <w:rPr>
          <w:rFonts w:eastAsia="Arial" w:cs="Arial"/>
          <w:b/>
          <w:i/>
          <w:color w:val="auto"/>
          <w:sz w:val="20"/>
          <w:szCs w:val="20"/>
          <w:lang w:eastAsia="es-ES"/>
        </w:rPr>
        <w:t xml:space="preserve">“No existe obligación de elaborar </w:t>
      </w:r>
      <w:r w:rsidRPr="0029325C">
        <w:rPr>
          <w:rFonts w:eastAsia="Arial" w:cs="Arial"/>
          <w:b/>
          <w:i/>
          <w:color w:val="auto"/>
          <w:spacing w:val="-3"/>
          <w:sz w:val="20"/>
          <w:szCs w:val="20"/>
          <w:lang w:eastAsia="es-ES"/>
        </w:rPr>
        <w:t>d</w:t>
      </w:r>
      <w:r w:rsidRPr="0029325C">
        <w:rPr>
          <w:rFonts w:eastAsia="Arial" w:cs="Arial"/>
          <w:b/>
          <w:i/>
          <w:color w:val="auto"/>
          <w:sz w:val="20"/>
          <w:szCs w:val="20"/>
          <w:lang w:eastAsia="es-ES"/>
        </w:rPr>
        <w:t>ocum</w:t>
      </w:r>
      <w:r w:rsidRPr="0029325C">
        <w:rPr>
          <w:rFonts w:eastAsia="Arial" w:cs="Arial"/>
          <w:b/>
          <w:i/>
          <w:color w:val="auto"/>
          <w:spacing w:val="1"/>
          <w:sz w:val="20"/>
          <w:szCs w:val="20"/>
          <w:lang w:eastAsia="es-ES"/>
        </w:rPr>
        <w:t>e</w:t>
      </w:r>
      <w:r w:rsidRPr="0029325C">
        <w:rPr>
          <w:rFonts w:eastAsia="Arial" w:cs="Arial"/>
          <w:b/>
          <w:i/>
          <w:color w:val="auto"/>
          <w:sz w:val="20"/>
          <w:szCs w:val="20"/>
          <w:lang w:eastAsia="es-ES"/>
        </w:rPr>
        <w:t>n</w:t>
      </w:r>
      <w:r w:rsidRPr="0029325C">
        <w:rPr>
          <w:rFonts w:eastAsia="Arial" w:cs="Arial"/>
          <w:b/>
          <w:i/>
          <w:color w:val="auto"/>
          <w:spacing w:val="-1"/>
          <w:sz w:val="20"/>
          <w:szCs w:val="20"/>
          <w:lang w:eastAsia="es-ES"/>
        </w:rPr>
        <w:t>t</w:t>
      </w:r>
      <w:r w:rsidRPr="0029325C">
        <w:rPr>
          <w:rFonts w:eastAsia="Arial" w:cs="Arial"/>
          <w:b/>
          <w:i/>
          <w:color w:val="auto"/>
          <w:sz w:val="20"/>
          <w:szCs w:val="20"/>
          <w:lang w:eastAsia="es-ES"/>
        </w:rPr>
        <w:t xml:space="preserve">os </w:t>
      </w:r>
      <w:r w:rsidRPr="0029325C">
        <w:rPr>
          <w:rFonts w:eastAsia="Arial" w:cs="Arial"/>
          <w:b/>
          <w:i/>
          <w:color w:val="auto"/>
          <w:spacing w:val="-1"/>
          <w:sz w:val="20"/>
          <w:szCs w:val="20"/>
          <w:lang w:eastAsia="es-ES"/>
        </w:rPr>
        <w:t xml:space="preserve">ad </w:t>
      </w:r>
      <w:r w:rsidRPr="0029325C">
        <w:rPr>
          <w:rFonts w:eastAsia="Arial" w:cs="Arial"/>
          <w:b/>
          <w:i/>
          <w:color w:val="auto"/>
          <w:sz w:val="20"/>
          <w:szCs w:val="20"/>
          <w:lang w:eastAsia="es-ES"/>
        </w:rPr>
        <w:t>hoc para atender las sol</w:t>
      </w:r>
      <w:r w:rsidRPr="0029325C">
        <w:rPr>
          <w:rFonts w:eastAsia="Arial" w:cs="Arial"/>
          <w:b/>
          <w:i/>
          <w:color w:val="auto"/>
          <w:spacing w:val="-2"/>
          <w:sz w:val="20"/>
          <w:szCs w:val="20"/>
          <w:lang w:eastAsia="es-ES"/>
        </w:rPr>
        <w:t>i</w:t>
      </w:r>
      <w:r w:rsidRPr="0029325C">
        <w:rPr>
          <w:rFonts w:eastAsia="Arial" w:cs="Arial"/>
          <w:b/>
          <w:i/>
          <w:color w:val="auto"/>
          <w:spacing w:val="1"/>
          <w:sz w:val="20"/>
          <w:szCs w:val="20"/>
          <w:lang w:eastAsia="es-ES"/>
        </w:rPr>
        <w:t>c</w:t>
      </w:r>
      <w:r w:rsidRPr="0029325C">
        <w:rPr>
          <w:rFonts w:eastAsia="Arial" w:cs="Arial"/>
          <w:b/>
          <w:i/>
          <w:color w:val="auto"/>
          <w:sz w:val="20"/>
          <w:szCs w:val="20"/>
          <w:lang w:eastAsia="es-ES"/>
        </w:rPr>
        <w:t xml:space="preserve">itudes de </w:t>
      </w:r>
      <w:r w:rsidRPr="0029325C">
        <w:rPr>
          <w:rFonts w:eastAsia="Arial" w:cs="Arial"/>
          <w:b/>
          <w:i/>
          <w:color w:val="auto"/>
          <w:spacing w:val="1"/>
          <w:sz w:val="20"/>
          <w:szCs w:val="20"/>
          <w:lang w:eastAsia="es-ES"/>
        </w:rPr>
        <w:t>ac</w:t>
      </w:r>
      <w:r w:rsidRPr="0029325C">
        <w:rPr>
          <w:rFonts w:eastAsia="Arial" w:cs="Arial"/>
          <w:b/>
          <w:i/>
          <w:color w:val="auto"/>
          <w:spacing w:val="-1"/>
          <w:sz w:val="20"/>
          <w:szCs w:val="20"/>
          <w:lang w:eastAsia="es-ES"/>
        </w:rPr>
        <w:t>c</w:t>
      </w:r>
      <w:r w:rsidRPr="0029325C">
        <w:rPr>
          <w:rFonts w:eastAsia="Arial" w:cs="Arial"/>
          <w:b/>
          <w:i/>
          <w:color w:val="auto"/>
          <w:spacing w:val="1"/>
          <w:sz w:val="20"/>
          <w:szCs w:val="20"/>
          <w:lang w:eastAsia="es-ES"/>
        </w:rPr>
        <w:t>es</w:t>
      </w:r>
      <w:r w:rsidRPr="0029325C">
        <w:rPr>
          <w:rFonts w:eastAsia="Arial" w:cs="Arial"/>
          <w:b/>
          <w:i/>
          <w:color w:val="auto"/>
          <w:sz w:val="20"/>
          <w:szCs w:val="20"/>
          <w:lang w:eastAsia="es-ES"/>
        </w:rPr>
        <w:t>o a la informa</w:t>
      </w:r>
      <w:r w:rsidRPr="0029325C">
        <w:rPr>
          <w:rFonts w:eastAsia="Arial" w:cs="Arial"/>
          <w:b/>
          <w:i/>
          <w:color w:val="auto"/>
          <w:spacing w:val="1"/>
          <w:sz w:val="20"/>
          <w:szCs w:val="20"/>
          <w:lang w:eastAsia="es-ES"/>
        </w:rPr>
        <w:t>c</w:t>
      </w:r>
      <w:r w:rsidRPr="0029325C">
        <w:rPr>
          <w:rFonts w:eastAsia="Arial" w:cs="Arial"/>
          <w:b/>
          <w:i/>
          <w:color w:val="auto"/>
          <w:sz w:val="20"/>
          <w:szCs w:val="20"/>
          <w:lang w:eastAsia="es-ES"/>
        </w:rPr>
        <w:t>ió</w:t>
      </w:r>
      <w:r w:rsidRPr="0029325C">
        <w:rPr>
          <w:rFonts w:eastAsia="Arial" w:cs="Arial"/>
          <w:b/>
          <w:i/>
          <w:color w:val="auto"/>
          <w:spacing w:val="-2"/>
          <w:sz w:val="20"/>
          <w:szCs w:val="20"/>
          <w:lang w:eastAsia="es-ES"/>
        </w:rPr>
        <w:t>n</w:t>
      </w:r>
      <w:r w:rsidRPr="0029325C">
        <w:rPr>
          <w:rFonts w:eastAsia="Arial" w:cs="Arial"/>
          <w:b/>
          <w:i/>
          <w:color w:val="auto"/>
          <w:sz w:val="20"/>
          <w:szCs w:val="20"/>
          <w:lang w:eastAsia="es-ES"/>
        </w:rPr>
        <w:t xml:space="preserve">. </w:t>
      </w:r>
      <w:r w:rsidRPr="0029325C">
        <w:rPr>
          <w:rFonts w:eastAsia="Arial" w:cs="Arial"/>
          <w:i/>
          <w:color w:val="auto"/>
          <w:spacing w:val="18"/>
          <w:sz w:val="20"/>
          <w:szCs w:val="20"/>
          <w:lang w:eastAsia="es-ES"/>
        </w:rPr>
        <w:t>L</w:t>
      </w:r>
      <w:r w:rsidRPr="0029325C">
        <w:rPr>
          <w:rFonts w:eastAsia="Arial" w:cs="Arial"/>
          <w:i/>
          <w:color w:val="auto"/>
          <w:spacing w:val="-1"/>
          <w:sz w:val="20"/>
          <w:szCs w:val="20"/>
          <w:lang w:eastAsia="es-ES"/>
        </w:rPr>
        <w:t xml:space="preserve">os </w:t>
      </w:r>
      <w:r w:rsidRPr="0029325C">
        <w:rPr>
          <w:rFonts w:eastAsia="Arial" w:cs="Arial"/>
          <w:i/>
          <w:color w:val="auto"/>
          <w:spacing w:val="1"/>
          <w:sz w:val="20"/>
          <w:szCs w:val="20"/>
          <w:lang w:eastAsia="es-ES"/>
        </w:rPr>
        <w:t>a</w:t>
      </w:r>
      <w:r w:rsidRPr="0029325C">
        <w:rPr>
          <w:rFonts w:eastAsia="Arial" w:cs="Arial"/>
          <w:i/>
          <w:color w:val="auto"/>
          <w:sz w:val="20"/>
          <w:szCs w:val="20"/>
          <w:lang w:eastAsia="es-ES"/>
        </w:rPr>
        <w:t>rt</w:t>
      </w:r>
      <w:r w:rsidRPr="0029325C">
        <w:rPr>
          <w:rFonts w:eastAsia="Arial" w:cs="Arial"/>
          <w:i/>
          <w:color w:val="auto"/>
          <w:spacing w:val="-2"/>
          <w:sz w:val="20"/>
          <w:szCs w:val="20"/>
          <w:lang w:eastAsia="es-ES"/>
        </w:rPr>
        <w:t>í</w:t>
      </w:r>
      <w:r w:rsidRPr="0029325C">
        <w:rPr>
          <w:rFonts w:eastAsia="Arial" w:cs="Arial"/>
          <w:i/>
          <w:color w:val="auto"/>
          <w:sz w:val="20"/>
          <w:szCs w:val="20"/>
          <w:lang w:eastAsia="es-ES"/>
        </w:rPr>
        <w:t>c</w:t>
      </w:r>
      <w:r w:rsidRPr="0029325C">
        <w:rPr>
          <w:rFonts w:eastAsia="Arial" w:cs="Arial"/>
          <w:i/>
          <w:color w:val="auto"/>
          <w:spacing w:val="1"/>
          <w:sz w:val="20"/>
          <w:szCs w:val="20"/>
          <w:lang w:eastAsia="es-ES"/>
        </w:rPr>
        <w:t>u</w:t>
      </w:r>
      <w:r w:rsidRPr="0029325C">
        <w:rPr>
          <w:rFonts w:eastAsia="Arial" w:cs="Arial"/>
          <w:i/>
          <w:color w:val="auto"/>
          <w:sz w:val="20"/>
          <w:szCs w:val="20"/>
          <w:lang w:eastAsia="es-ES"/>
        </w:rPr>
        <w:t>los</w:t>
      </w:r>
      <w:r w:rsidRPr="0029325C">
        <w:rPr>
          <w:rFonts w:eastAsia="Arial" w:cs="Arial"/>
          <w:i/>
          <w:color w:val="auto"/>
          <w:spacing w:val="8"/>
          <w:sz w:val="20"/>
          <w:szCs w:val="20"/>
          <w:lang w:eastAsia="es-ES"/>
        </w:rPr>
        <w:t xml:space="preserve"> 129 </w:t>
      </w:r>
      <w:r w:rsidRPr="0029325C">
        <w:rPr>
          <w:rFonts w:eastAsia="Arial" w:cs="Arial"/>
          <w:i/>
          <w:color w:val="auto"/>
          <w:spacing w:val="1"/>
          <w:sz w:val="20"/>
          <w:szCs w:val="20"/>
          <w:lang w:eastAsia="es-ES"/>
        </w:rPr>
        <w:t>d</w:t>
      </w:r>
      <w:r w:rsidRPr="0029325C">
        <w:rPr>
          <w:rFonts w:eastAsia="Arial" w:cs="Arial"/>
          <w:i/>
          <w:color w:val="auto"/>
          <w:sz w:val="20"/>
          <w:szCs w:val="20"/>
          <w:lang w:eastAsia="es-ES"/>
        </w:rPr>
        <w:t xml:space="preserve">e la </w:t>
      </w:r>
      <w:r w:rsidRPr="0029325C">
        <w:rPr>
          <w:rFonts w:eastAsia="Arial" w:cs="Arial"/>
          <w:i/>
          <w:color w:val="auto"/>
          <w:spacing w:val="-1"/>
          <w:sz w:val="20"/>
          <w:szCs w:val="20"/>
          <w:lang w:eastAsia="es-ES"/>
        </w:rPr>
        <w:t>L</w:t>
      </w:r>
      <w:r w:rsidRPr="0029325C">
        <w:rPr>
          <w:rFonts w:eastAsia="Arial" w:cs="Arial"/>
          <w:i/>
          <w:color w:val="auto"/>
          <w:spacing w:val="1"/>
          <w:sz w:val="20"/>
          <w:szCs w:val="20"/>
          <w:lang w:eastAsia="es-ES"/>
        </w:rPr>
        <w:t>e</w:t>
      </w:r>
      <w:r w:rsidRPr="0029325C">
        <w:rPr>
          <w:rFonts w:eastAsia="Arial" w:cs="Arial"/>
          <w:i/>
          <w:color w:val="auto"/>
          <w:sz w:val="20"/>
          <w:szCs w:val="20"/>
          <w:lang w:eastAsia="es-ES"/>
        </w:rPr>
        <w:t xml:space="preserve">y General </w:t>
      </w:r>
      <w:r w:rsidRPr="0029325C">
        <w:rPr>
          <w:rFonts w:eastAsia="Arial" w:cs="Arial"/>
          <w:i/>
          <w:color w:val="auto"/>
          <w:spacing w:val="-1"/>
          <w:sz w:val="20"/>
          <w:szCs w:val="20"/>
          <w:lang w:eastAsia="es-ES"/>
        </w:rPr>
        <w:t>d</w:t>
      </w:r>
      <w:r w:rsidRPr="0029325C">
        <w:rPr>
          <w:rFonts w:eastAsia="Arial" w:cs="Arial"/>
          <w:i/>
          <w:color w:val="auto"/>
          <w:sz w:val="20"/>
          <w:szCs w:val="20"/>
          <w:lang w:eastAsia="es-ES"/>
        </w:rPr>
        <w:t xml:space="preserve">e </w:t>
      </w:r>
      <w:r w:rsidRPr="0029325C">
        <w:rPr>
          <w:rFonts w:eastAsia="Arial" w:cs="Arial"/>
          <w:i/>
          <w:color w:val="auto"/>
          <w:spacing w:val="2"/>
          <w:sz w:val="20"/>
          <w:szCs w:val="20"/>
          <w:lang w:eastAsia="es-ES"/>
        </w:rPr>
        <w:t>T</w:t>
      </w:r>
      <w:r w:rsidRPr="0029325C">
        <w:rPr>
          <w:rFonts w:eastAsia="Arial" w:cs="Arial"/>
          <w:i/>
          <w:color w:val="auto"/>
          <w:sz w:val="20"/>
          <w:szCs w:val="20"/>
          <w:lang w:eastAsia="es-ES"/>
        </w:rPr>
        <w:t>r</w:t>
      </w:r>
      <w:r w:rsidRPr="0029325C">
        <w:rPr>
          <w:rFonts w:eastAsia="Arial" w:cs="Arial"/>
          <w:i/>
          <w:color w:val="auto"/>
          <w:spacing w:val="-2"/>
          <w:sz w:val="20"/>
          <w:szCs w:val="20"/>
          <w:lang w:eastAsia="es-ES"/>
        </w:rPr>
        <w:t>a</w:t>
      </w:r>
      <w:r w:rsidRPr="0029325C">
        <w:rPr>
          <w:rFonts w:eastAsia="Arial" w:cs="Arial"/>
          <w:i/>
          <w:color w:val="auto"/>
          <w:spacing w:val="1"/>
          <w:sz w:val="20"/>
          <w:szCs w:val="20"/>
          <w:lang w:eastAsia="es-ES"/>
        </w:rPr>
        <w:t>n</w:t>
      </w:r>
      <w:r w:rsidRPr="0029325C">
        <w:rPr>
          <w:rFonts w:eastAsia="Arial" w:cs="Arial"/>
          <w:i/>
          <w:color w:val="auto"/>
          <w:sz w:val="20"/>
          <w:szCs w:val="20"/>
          <w:lang w:eastAsia="es-ES"/>
        </w:rPr>
        <w:t>s</w:t>
      </w:r>
      <w:r w:rsidRPr="0029325C">
        <w:rPr>
          <w:rFonts w:eastAsia="Arial" w:cs="Arial"/>
          <w:i/>
          <w:color w:val="auto"/>
          <w:spacing w:val="1"/>
          <w:sz w:val="20"/>
          <w:szCs w:val="20"/>
          <w:lang w:eastAsia="es-ES"/>
        </w:rPr>
        <w:t>pa</w:t>
      </w:r>
      <w:r w:rsidRPr="0029325C">
        <w:rPr>
          <w:rFonts w:eastAsia="Arial" w:cs="Arial"/>
          <w:i/>
          <w:color w:val="auto"/>
          <w:sz w:val="20"/>
          <w:szCs w:val="20"/>
          <w:lang w:eastAsia="es-ES"/>
        </w:rPr>
        <w:t>r</w:t>
      </w:r>
      <w:r w:rsidRPr="0029325C">
        <w:rPr>
          <w:rFonts w:eastAsia="Arial" w:cs="Arial"/>
          <w:i/>
          <w:color w:val="auto"/>
          <w:spacing w:val="-2"/>
          <w:sz w:val="20"/>
          <w:szCs w:val="20"/>
          <w:lang w:eastAsia="es-ES"/>
        </w:rPr>
        <w:t>e</w:t>
      </w:r>
      <w:r w:rsidRPr="0029325C">
        <w:rPr>
          <w:rFonts w:eastAsia="Arial" w:cs="Arial"/>
          <w:i/>
          <w:color w:val="auto"/>
          <w:spacing w:val="1"/>
          <w:sz w:val="20"/>
          <w:szCs w:val="20"/>
          <w:lang w:eastAsia="es-ES"/>
        </w:rPr>
        <w:t>n</w:t>
      </w:r>
      <w:r w:rsidRPr="0029325C">
        <w:rPr>
          <w:rFonts w:eastAsia="Arial" w:cs="Arial"/>
          <w:i/>
          <w:color w:val="auto"/>
          <w:sz w:val="20"/>
          <w:szCs w:val="20"/>
          <w:lang w:eastAsia="es-ES"/>
        </w:rPr>
        <w:t>cia y Acc</w:t>
      </w:r>
      <w:r w:rsidRPr="0029325C">
        <w:rPr>
          <w:rFonts w:eastAsia="Arial" w:cs="Arial"/>
          <w:i/>
          <w:color w:val="auto"/>
          <w:spacing w:val="1"/>
          <w:sz w:val="20"/>
          <w:szCs w:val="20"/>
          <w:lang w:eastAsia="es-ES"/>
        </w:rPr>
        <w:t>e</w:t>
      </w:r>
      <w:r w:rsidRPr="0029325C">
        <w:rPr>
          <w:rFonts w:eastAsia="Arial" w:cs="Arial"/>
          <w:i/>
          <w:color w:val="auto"/>
          <w:sz w:val="20"/>
          <w:szCs w:val="20"/>
          <w:lang w:eastAsia="es-ES"/>
        </w:rPr>
        <w:t>so a la I</w:t>
      </w:r>
      <w:r w:rsidRPr="0029325C">
        <w:rPr>
          <w:rFonts w:eastAsia="Arial" w:cs="Arial"/>
          <w:i/>
          <w:color w:val="auto"/>
          <w:spacing w:val="-1"/>
          <w:sz w:val="20"/>
          <w:szCs w:val="20"/>
          <w:lang w:eastAsia="es-ES"/>
        </w:rPr>
        <w:t>n</w:t>
      </w:r>
      <w:r w:rsidRPr="0029325C">
        <w:rPr>
          <w:rFonts w:eastAsia="Arial" w:cs="Arial"/>
          <w:i/>
          <w:color w:val="auto"/>
          <w:sz w:val="20"/>
          <w:szCs w:val="20"/>
          <w:lang w:eastAsia="es-ES"/>
        </w:rPr>
        <w:t>f</w:t>
      </w:r>
      <w:r w:rsidRPr="0029325C">
        <w:rPr>
          <w:rFonts w:eastAsia="Arial" w:cs="Arial"/>
          <w:i/>
          <w:color w:val="auto"/>
          <w:spacing w:val="1"/>
          <w:sz w:val="20"/>
          <w:szCs w:val="20"/>
          <w:lang w:eastAsia="es-ES"/>
        </w:rPr>
        <w:t>o</w:t>
      </w:r>
      <w:r w:rsidRPr="0029325C">
        <w:rPr>
          <w:rFonts w:eastAsia="Arial" w:cs="Arial"/>
          <w:i/>
          <w:color w:val="auto"/>
          <w:spacing w:val="-3"/>
          <w:sz w:val="20"/>
          <w:szCs w:val="20"/>
          <w:lang w:eastAsia="es-ES"/>
        </w:rPr>
        <w:t>r</w:t>
      </w:r>
      <w:r w:rsidRPr="0029325C">
        <w:rPr>
          <w:rFonts w:eastAsia="Arial" w:cs="Arial"/>
          <w:i/>
          <w:color w:val="auto"/>
          <w:spacing w:val="1"/>
          <w:sz w:val="20"/>
          <w:szCs w:val="20"/>
          <w:lang w:eastAsia="es-ES"/>
        </w:rPr>
        <w:t>ma</w:t>
      </w:r>
      <w:r w:rsidRPr="0029325C">
        <w:rPr>
          <w:rFonts w:eastAsia="Arial" w:cs="Arial"/>
          <w:i/>
          <w:color w:val="auto"/>
          <w:sz w:val="20"/>
          <w:szCs w:val="20"/>
          <w:lang w:eastAsia="es-ES"/>
        </w:rPr>
        <w:t>ci</w:t>
      </w:r>
      <w:r w:rsidRPr="0029325C">
        <w:rPr>
          <w:rFonts w:eastAsia="Arial" w:cs="Arial"/>
          <w:i/>
          <w:color w:val="auto"/>
          <w:spacing w:val="-2"/>
          <w:sz w:val="20"/>
          <w:szCs w:val="20"/>
          <w:lang w:eastAsia="es-ES"/>
        </w:rPr>
        <w:t>ó</w:t>
      </w:r>
      <w:r w:rsidRPr="0029325C">
        <w:rPr>
          <w:rFonts w:eastAsia="Arial" w:cs="Arial"/>
          <w:i/>
          <w:color w:val="auto"/>
          <w:sz w:val="20"/>
          <w:szCs w:val="20"/>
          <w:lang w:eastAsia="es-ES"/>
        </w:rPr>
        <w:t xml:space="preserve">n </w:t>
      </w:r>
      <w:r w:rsidRPr="0029325C">
        <w:rPr>
          <w:rFonts w:eastAsia="Arial" w:cs="Arial"/>
          <w:i/>
          <w:color w:val="auto"/>
          <w:spacing w:val="-2"/>
          <w:sz w:val="20"/>
          <w:szCs w:val="20"/>
          <w:lang w:eastAsia="es-ES"/>
        </w:rPr>
        <w:t>P</w:t>
      </w:r>
      <w:r w:rsidRPr="0029325C">
        <w:rPr>
          <w:rFonts w:eastAsia="Arial" w:cs="Arial"/>
          <w:i/>
          <w:color w:val="auto"/>
          <w:spacing w:val="1"/>
          <w:sz w:val="20"/>
          <w:szCs w:val="20"/>
          <w:lang w:eastAsia="es-ES"/>
        </w:rPr>
        <w:t>úb</w:t>
      </w:r>
      <w:r w:rsidRPr="0029325C">
        <w:rPr>
          <w:rFonts w:eastAsia="Arial" w:cs="Arial"/>
          <w:i/>
          <w:color w:val="auto"/>
          <w:sz w:val="20"/>
          <w:szCs w:val="20"/>
          <w:lang w:eastAsia="es-ES"/>
        </w:rPr>
        <w:t>l</w:t>
      </w:r>
      <w:r w:rsidRPr="0029325C">
        <w:rPr>
          <w:rFonts w:eastAsia="Arial" w:cs="Arial"/>
          <w:i/>
          <w:color w:val="auto"/>
          <w:spacing w:val="-1"/>
          <w:sz w:val="20"/>
          <w:szCs w:val="20"/>
          <w:lang w:eastAsia="es-ES"/>
        </w:rPr>
        <w:t>i</w:t>
      </w:r>
      <w:r w:rsidRPr="0029325C">
        <w:rPr>
          <w:rFonts w:eastAsia="Arial" w:cs="Arial"/>
          <w:i/>
          <w:color w:val="auto"/>
          <w:sz w:val="20"/>
          <w:szCs w:val="20"/>
          <w:lang w:eastAsia="es-ES"/>
        </w:rPr>
        <w:t xml:space="preserve">ca y </w:t>
      </w:r>
      <w:r w:rsidRPr="0029325C">
        <w:rPr>
          <w:rFonts w:eastAsia="Arial" w:cs="Arial"/>
          <w:i/>
          <w:color w:val="auto"/>
          <w:spacing w:val="8"/>
          <w:sz w:val="20"/>
          <w:szCs w:val="20"/>
          <w:lang w:eastAsia="es-ES"/>
        </w:rPr>
        <w:t xml:space="preserve">130, párrafo cuarto, </w:t>
      </w:r>
      <w:r w:rsidRPr="0029325C">
        <w:rPr>
          <w:rFonts w:eastAsia="Arial" w:cs="Arial"/>
          <w:i/>
          <w:color w:val="auto"/>
          <w:spacing w:val="1"/>
          <w:sz w:val="20"/>
          <w:szCs w:val="20"/>
          <w:lang w:eastAsia="es-ES"/>
        </w:rPr>
        <w:t>d</w:t>
      </w:r>
      <w:r w:rsidRPr="0029325C">
        <w:rPr>
          <w:rFonts w:eastAsia="Arial" w:cs="Arial"/>
          <w:i/>
          <w:color w:val="auto"/>
          <w:sz w:val="20"/>
          <w:szCs w:val="20"/>
          <w:lang w:eastAsia="es-ES"/>
        </w:rPr>
        <w:t xml:space="preserve">e la </w:t>
      </w:r>
      <w:r w:rsidRPr="0029325C">
        <w:rPr>
          <w:rFonts w:eastAsia="Arial" w:cs="Arial"/>
          <w:i/>
          <w:color w:val="auto"/>
          <w:spacing w:val="-1"/>
          <w:sz w:val="20"/>
          <w:szCs w:val="20"/>
          <w:lang w:eastAsia="es-ES"/>
        </w:rPr>
        <w:t>L</w:t>
      </w:r>
      <w:r w:rsidRPr="0029325C">
        <w:rPr>
          <w:rFonts w:eastAsia="Arial" w:cs="Arial"/>
          <w:i/>
          <w:color w:val="auto"/>
          <w:spacing w:val="1"/>
          <w:sz w:val="20"/>
          <w:szCs w:val="20"/>
          <w:lang w:eastAsia="es-ES"/>
        </w:rPr>
        <w:t>e</w:t>
      </w:r>
      <w:r w:rsidRPr="0029325C">
        <w:rPr>
          <w:rFonts w:eastAsia="Arial" w:cs="Arial"/>
          <w:i/>
          <w:color w:val="auto"/>
          <w:sz w:val="20"/>
          <w:szCs w:val="20"/>
          <w:lang w:eastAsia="es-ES"/>
        </w:rPr>
        <w:t>y Fe</w:t>
      </w:r>
      <w:r w:rsidRPr="0029325C">
        <w:rPr>
          <w:rFonts w:eastAsia="Arial" w:cs="Arial"/>
          <w:i/>
          <w:color w:val="auto"/>
          <w:spacing w:val="1"/>
          <w:sz w:val="20"/>
          <w:szCs w:val="20"/>
          <w:lang w:eastAsia="es-ES"/>
        </w:rPr>
        <w:t>de</w:t>
      </w:r>
      <w:r w:rsidRPr="0029325C">
        <w:rPr>
          <w:rFonts w:eastAsia="Arial" w:cs="Arial"/>
          <w:i/>
          <w:color w:val="auto"/>
          <w:sz w:val="20"/>
          <w:szCs w:val="20"/>
          <w:lang w:eastAsia="es-ES"/>
        </w:rPr>
        <w:t xml:space="preserve">ral </w:t>
      </w:r>
      <w:r w:rsidRPr="0029325C">
        <w:rPr>
          <w:rFonts w:eastAsia="Arial" w:cs="Arial"/>
          <w:i/>
          <w:color w:val="auto"/>
          <w:spacing w:val="-1"/>
          <w:sz w:val="20"/>
          <w:szCs w:val="20"/>
          <w:lang w:eastAsia="es-ES"/>
        </w:rPr>
        <w:t>d</w:t>
      </w:r>
      <w:r w:rsidRPr="0029325C">
        <w:rPr>
          <w:rFonts w:eastAsia="Arial" w:cs="Arial"/>
          <w:i/>
          <w:color w:val="auto"/>
          <w:sz w:val="20"/>
          <w:szCs w:val="20"/>
          <w:lang w:eastAsia="es-ES"/>
        </w:rPr>
        <w:t xml:space="preserve">e </w:t>
      </w:r>
      <w:r w:rsidRPr="0029325C">
        <w:rPr>
          <w:rFonts w:eastAsia="Arial" w:cs="Arial"/>
          <w:i/>
          <w:color w:val="auto"/>
          <w:spacing w:val="2"/>
          <w:sz w:val="20"/>
          <w:szCs w:val="20"/>
          <w:lang w:eastAsia="es-ES"/>
        </w:rPr>
        <w:t>T</w:t>
      </w:r>
      <w:r w:rsidRPr="0029325C">
        <w:rPr>
          <w:rFonts w:eastAsia="Arial" w:cs="Arial"/>
          <w:i/>
          <w:color w:val="auto"/>
          <w:sz w:val="20"/>
          <w:szCs w:val="20"/>
          <w:lang w:eastAsia="es-ES"/>
        </w:rPr>
        <w:t>r</w:t>
      </w:r>
      <w:r w:rsidRPr="0029325C">
        <w:rPr>
          <w:rFonts w:eastAsia="Arial" w:cs="Arial"/>
          <w:i/>
          <w:color w:val="auto"/>
          <w:spacing w:val="-2"/>
          <w:sz w:val="20"/>
          <w:szCs w:val="20"/>
          <w:lang w:eastAsia="es-ES"/>
        </w:rPr>
        <w:t>a</w:t>
      </w:r>
      <w:r w:rsidRPr="0029325C">
        <w:rPr>
          <w:rFonts w:eastAsia="Arial" w:cs="Arial"/>
          <w:i/>
          <w:color w:val="auto"/>
          <w:spacing w:val="1"/>
          <w:sz w:val="20"/>
          <w:szCs w:val="20"/>
          <w:lang w:eastAsia="es-ES"/>
        </w:rPr>
        <w:t>n</w:t>
      </w:r>
      <w:r w:rsidRPr="0029325C">
        <w:rPr>
          <w:rFonts w:eastAsia="Arial" w:cs="Arial"/>
          <w:i/>
          <w:color w:val="auto"/>
          <w:sz w:val="20"/>
          <w:szCs w:val="20"/>
          <w:lang w:eastAsia="es-ES"/>
        </w:rPr>
        <w:t>s</w:t>
      </w:r>
      <w:r w:rsidRPr="0029325C">
        <w:rPr>
          <w:rFonts w:eastAsia="Arial" w:cs="Arial"/>
          <w:i/>
          <w:color w:val="auto"/>
          <w:spacing w:val="1"/>
          <w:sz w:val="20"/>
          <w:szCs w:val="20"/>
          <w:lang w:eastAsia="es-ES"/>
        </w:rPr>
        <w:t>pa</w:t>
      </w:r>
      <w:r w:rsidRPr="0029325C">
        <w:rPr>
          <w:rFonts w:eastAsia="Arial" w:cs="Arial"/>
          <w:i/>
          <w:color w:val="auto"/>
          <w:sz w:val="20"/>
          <w:szCs w:val="20"/>
          <w:lang w:eastAsia="es-ES"/>
        </w:rPr>
        <w:t>r</w:t>
      </w:r>
      <w:r w:rsidRPr="0029325C">
        <w:rPr>
          <w:rFonts w:eastAsia="Arial" w:cs="Arial"/>
          <w:i/>
          <w:color w:val="auto"/>
          <w:spacing w:val="-2"/>
          <w:sz w:val="20"/>
          <w:szCs w:val="20"/>
          <w:lang w:eastAsia="es-ES"/>
        </w:rPr>
        <w:t>e</w:t>
      </w:r>
      <w:r w:rsidRPr="0029325C">
        <w:rPr>
          <w:rFonts w:eastAsia="Arial" w:cs="Arial"/>
          <w:i/>
          <w:color w:val="auto"/>
          <w:spacing w:val="1"/>
          <w:sz w:val="20"/>
          <w:szCs w:val="20"/>
          <w:lang w:eastAsia="es-ES"/>
        </w:rPr>
        <w:t>n</w:t>
      </w:r>
      <w:r w:rsidRPr="0029325C">
        <w:rPr>
          <w:rFonts w:eastAsia="Arial" w:cs="Arial"/>
          <w:i/>
          <w:color w:val="auto"/>
          <w:sz w:val="20"/>
          <w:szCs w:val="20"/>
          <w:lang w:eastAsia="es-ES"/>
        </w:rPr>
        <w:t>cia y Acc</w:t>
      </w:r>
      <w:r w:rsidRPr="0029325C">
        <w:rPr>
          <w:rFonts w:eastAsia="Arial" w:cs="Arial"/>
          <w:i/>
          <w:color w:val="auto"/>
          <w:spacing w:val="1"/>
          <w:sz w:val="20"/>
          <w:szCs w:val="20"/>
          <w:lang w:eastAsia="es-ES"/>
        </w:rPr>
        <w:t>e</w:t>
      </w:r>
      <w:r w:rsidRPr="0029325C">
        <w:rPr>
          <w:rFonts w:eastAsia="Arial" w:cs="Arial"/>
          <w:i/>
          <w:color w:val="auto"/>
          <w:sz w:val="20"/>
          <w:szCs w:val="20"/>
          <w:lang w:eastAsia="es-ES"/>
        </w:rPr>
        <w:t>so a la I</w:t>
      </w:r>
      <w:r w:rsidRPr="0029325C">
        <w:rPr>
          <w:rFonts w:eastAsia="Arial" w:cs="Arial"/>
          <w:i/>
          <w:color w:val="auto"/>
          <w:spacing w:val="-1"/>
          <w:sz w:val="20"/>
          <w:szCs w:val="20"/>
          <w:lang w:eastAsia="es-ES"/>
        </w:rPr>
        <w:t>n</w:t>
      </w:r>
      <w:r w:rsidRPr="0029325C">
        <w:rPr>
          <w:rFonts w:eastAsia="Arial" w:cs="Arial"/>
          <w:i/>
          <w:color w:val="auto"/>
          <w:sz w:val="20"/>
          <w:szCs w:val="20"/>
          <w:lang w:eastAsia="es-ES"/>
        </w:rPr>
        <w:t>f</w:t>
      </w:r>
      <w:r w:rsidRPr="0029325C">
        <w:rPr>
          <w:rFonts w:eastAsia="Arial" w:cs="Arial"/>
          <w:i/>
          <w:color w:val="auto"/>
          <w:spacing w:val="1"/>
          <w:sz w:val="20"/>
          <w:szCs w:val="20"/>
          <w:lang w:eastAsia="es-ES"/>
        </w:rPr>
        <w:t>o</w:t>
      </w:r>
      <w:r w:rsidRPr="0029325C">
        <w:rPr>
          <w:rFonts w:eastAsia="Arial" w:cs="Arial"/>
          <w:i/>
          <w:color w:val="auto"/>
          <w:spacing w:val="-3"/>
          <w:sz w:val="20"/>
          <w:szCs w:val="20"/>
          <w:lang w:eastAsia="es-ES"/>
        </w:rPr>
        <w:t>r</w:t>
      </w:r>
      <w:r w:rsidRPr="0029325C">
        <w:rPr>
          <w:rFonts w:eastAsia="Arial" w:cs="Arial"/>
          <w:i/>
          <w:color w:val="auto"/>
          <w:spacing w:val="1"/>
          <w:sz w:val="20"/>
          <w:szCs w:val="20"/>
          <w:lang w:eastAsia="es-ES"/>
        </w:rPr>
        <w:t>ma</w:t>
      </w:r>
      <w:r w:rsidRPr="0029325C">
        <w:rPr>
          <w:rFonts w:eastAsia="Arial" w:cs="Arial"/>
          <w:i/>
          <w:color w:val="auto"/>
          <w:sz w:val="20"/>
          <w:szCs w:val="20"/>
          <w:lang w:eastAsia="es-ES"/>
        </w:rPr>
        <w:t>ci</w:t>
      </w:r>
      <w:r w:rsidRPr="0029325C">
        <w:rPr>
          <w:rFonts w:eastAsia="Arial" w:cs="Arial"/>
          <w:i/>
          <w:color w:val="auto"/>
          <w:spacing w:val="-2"/>
          <w:sz w:val="20"/>
          <w:szCs w:val="20"/>
          <w:lang w:eastAsia="es-ES"/>
        </w:rPr>
        <w:t>ó</w:t>
      </w:r>
      <w:r w:rsidRPr="0029325C">
        <w:rPr>
          <w:rFonts w:eastAsia="Arial" w:cs="Arial"/>
          <w:i/>
          <w:color w:val="auto"/>
          <w:sz w:val="20"/>
          <w:szCs w:val="20"/>
          <w:lang w:eastAsia="es-ES"/>
        </w:rPr>
        <w:t xml:space="preserve">n </w:t>
      </w:r>
      <w:r w:rsidRPr="0029325C">
        <w:rPr>
          <w:rFonts w:eastAsia="Arial" w:cs="Arial"/>
          <w:i/>
          <w:color w:val="auto"/>
          <w:spacing w:val="-2"/>
          <w:sz w:val="20"/>
          <w:szCs w:val="20"/>
          <w:lang w:eastAsia="es-ES"/>
        </w:rPr>
        <w:t>P</w:t>
      </w:r>
      <w:r w:rsidRPr="0029325C">
        <w:rPr>
          <w:rFonts w:eastAsia="Arial" w:cs="Arial"/>
          <w:i/>
          <w:color w:val="auto"/>
          <w:spacing w:val="1"/>
          <w:sz w:val="20"/>
          <w:szCs w:val="20"/>
          <w:lang w:eastAsia="es-ES"/>
        </w:rPr>
        <w:t>úb</w:t>
      </w:r>
      <w:r w:rsidRPr="0029325C">
        <w:rPr>
          <w:rFonts w:eastAsia="Arial" w:cs="Arial"/>
          <w:i/>
          <w:color w:val="auto"/>
          <w:sz w:val="20"/>
          <w:szCs w:val="20"/>
          <w:lang w:eastAsia="es-ES"/>
        </w:rPr>
        <w:t>l</w:t>
      </w:r>
      <w:r w:rsidRPr="0029325C">
        <w:rPr>
          <w:rFonts w:eastAsia="Arial" w:cs="Arial"/>
          <w:i/>
          <w:color w:val="auto"/>
          <w:spacing w:val="-1"/>
          <w:sz w:val="20"/>
          <w:szCs w:val="20"/>
          <w:lang w:eastAsia="es-ES"/>
        </w:rPr>
        <w:t>i</w:t>
      </w:r>
      <w:r w:rsidRPr="0029325C">
        <w:rPr>
          <w:rFonts w:eastAsia="Arial" w:cs="Arial"/>
          <w:i/>
          <w:color w:val="auto"/>
          <w:sz w:val="20"/>
          <w:szCs w:val="20"/>
          <w:lang w:eastAsia="es-ES"/>
        </w:rPr>
        <w:t xml:space="preserve">ca, </w:t>
      </w:r>
      <w:r w:rsidRPr="0029325C">
        <w:rPr>
          <w:rFonts w:eastAsia="Arial" w:cs="Arial"/>
          <w:i/>
          <w:color w:val="auto"/>
          <w:spacing w:val="-1"/>
          <w:sz w:val="20"/>
          <w:szCs w:val="20"/>
          <w:lang w:eastAsia="es-ES"/>
        </w:rPr>
        <w:t>señalan q</w:t>
      </w:r>
      <w:r w:rsidRPr="0029325C">
        <w:rPr>
          <w:rFonts w:eastAsia="Arial" w:cs="Arial"/>
          <w:i/>
          <w:color w:val="auto"/>
          <w:spacing w:val="1"/>
          <w:sz w:val="20"/>
          <w:szCs w:val="20"/>
          <w:lang w:eastAsia="es-ES"/>
        </w:rPr>
        <w:t>u</w:t>
      </w:r>
      <w:r w:rsidRPr="0029325C">
        <w:rPr>
          <w:rFonts w:eastAsia="Arial" w:cs="Arial"/>
          <w:i/>
          <w:color w:val="auto"/>
          <w:sz w:val="20"/>
          <w:szCs w:val="20"/>
          <w:lang w:eastAsia="es-ES"/>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29325C">
        <w:rPr>
          <w:rFonts w:eastAsia="Arial" w:cs="Arial"/>
          <w:i/>
          <w:color w:val="auto"/>
          <w:spacing w:val="-1"/>
          <w:sz w:val="20"/>
          <w:szCs w:val="20"/>
          <w:lang w:eastAsia="es-ES"/>
        </w:rPr>
        <w:t xml:space="preserve"> sin necesidad de</w:t>
      </w:r>
      <w:r w:rsidRPr="0029325C">
        <w:rPr>
          <w:rFonts w:eastAsia="Arial" w:cs="Arial"/>
          <w:i/>
          <w:color w:val="auto"/>
          <w:spacing w:val="1"/>
          <w:sz w:val="20"/>
          <w:szCs w:val="20"/>
          <w:lang w:eastAsia="es-ES"/>
        </w:rPr>
        <w:t xml:space="preserve"> e</w:t>
      </w:r>
      <w:r w:rsidRPr="0029325C">
        <w:rPr>
          <w:rFonts w:eastAsia="Arial" w:cs="Arial"/>
          <w:i/>
          <w:color w:val="auto"/>
          <w:sz w:val="20"/>
          <w:szCs w:val="20"/>
          <w:lang w:eastAsia="es-ES"/>
        </w:rPr>
        <w:t>la</w:t>
      </w:r>
      <w:r w:rsidRPr="0029325C">
        <w:rPr>
          <w:rFonts w:eastAsia="Arial" w:cs="Arial"/>
          <w:i/>
          <w:color w:val="auto"/>
          <w:spacing w:val="1"/>
          <w:sz w:val="20"/>
          <w:szCs w:val="20"/>
          <w:lang w:eastAsia="es-ES"/>
        </w:rPr>
        <w:t>bo</w:t>
      </w:r>
      <w:r w:rsidRPr="0029325C">
        <w:rPr>
          <w:rFonts w:eastAsia="Arial" w:cs="Arial"/>
          <w:i/>
          <w:color w:val="auto"/>
          <w:sz w:val="20"/>
          <w:szCs w:val="20"/>
          <w:lang w:eastAsia="es-ES"/>
        </w:rPr>
        <w:t xml:space="preserve">rar </w:t>
      </w:r>
      <w:r w:rsidRPr="0029325C">
        <w:rPr>
          <w:rFonts w:eastAsia="Arial" w:cs="Arial"/>
          <w:i/>
          <w:color w:val="auto"/>
          <w:spacing w:val="1"/>
          <w:sz w:val="20"/>
          <w:szCs w:val="20"/>
          <w:lang w:eastAsia="es-ES"/>
        </w:rPr>
        <w:t>do</w:t>
      </w:r>
      <w:r w:rsidRPr="0029325C">
        <w:rPr>
          <w:rFonts w:eastAsia="Arial" w:cs="Arial"/>
          <w:i/>
          <w:color w:val="auto"/>
          <w:spacing w:val="-2"/>
          <w:sz w:val="20"/>
          <w:szCs w:val="20"/>
          <w:lang w:eastAsia="es-ES"/>
        </w:rPr>
        <w:t>c</w:t>
      </w:r>
      <w:r w:rsidRPr="0029325C">
        <w:rPr>
          <w:rFonts w:eastAsia="Arial" w:cs="Arial"/>
          <w:i/>
          <w:color w:val="auto"/>
          <w:spacing w:val="1"/>
          <w:sz w:val="20"/>
          <w:szCs w:val="20"/>
          <w:lang w:eastAsia="es-ES"/>
        </w:rPr>
        <w:t>u</w:t>
      </w:r>
      <w:r w:rsidRPr="0029325C">
        <w:rPr>
          <w:rFonts w:eastAsia="Arial" w:cs="Arial"/>
          <w:i/>
          <w:color w:val="auto"/>
          <w:spacing w:val="-1"/>
          <w:sz w:val="20"/>
          <w:szCs w:val="20"/>
          <w:lang w:eastAsia="es-ES"/>
        </w:rPr>
        <w:t>m</w:t>
      </w:r>
      <w:r w:rsidRPr="0029325C">
        <w:rPr>
          <w:rFonts w:eastAsia="Arial" w:cs="Arial"/>
          <w:i/>
          <w:color w:val="auto"/>
          <w:spacing w:val="1"/>
          <w:sz w:val="20"/>
          <w:szCs w:val="20"/>
          <w:lang w:eastAsia="es-ES"/>
        </w:rPr>
        <w:t>en</w:t>
      </w:r>
      <w:r w:rsidRPr="0029325C">
        <w:rPr>
          <w:rFonts w:eastAsia="Arial" w:cs="Arial"/>
          <w:i/>
          <w:color w:val="auto"/>
          <w:spacing w:val="-2"/>
          <w:sz w:val="20"/>
          <w:szCs w:val="20"/>
          <w:lang w:eastAsia="es-ES"/>
        </w:rPr>
        <w:t>t</w:t>
      </w:r>
      <w:r w:rsidRPr="0029325C">
        <w:rPr>
          <w:rFonts w:eastAsia="Arial" w:cs="Arial"/>
          <w:i/>
          <w:color w:val="auto"/>
          <w:spacing w:val="1"/>
          <w:sz w:val="20"/>
          <w:szCs w:val="20"/>
          <w:lang w:eastAsia="es-ES"/>
        </w:rPr>
        <w:t>o</w:t>
      </w:r>
      <w:r w:rsidRPr="0029325C">
        <w:rPr>
          <w:rFonts w:eastAsia="Arial" w:cs="Arial"/>
          <w:i/>
          <w:color w:val="auto"/>
          <w:sz w:val="20"/>
          <w:szCs w:val="20"/>
          <w:lang w:eastAsia="es-ES"/>
        </w:rPr>
        <w:t xml:space="preserve">s </w:t>
      </w:r>
      <w:r w:rsidRPr="0029325C">
        <w:rPr>
          <w:rFonts w:eastAsia="Arial" w:cs="Arial"/>
          <w:i/>
          <w:color w:val="auto"/>
          <w:spacing w:val="1"/>
          <w:sz w:val="20"/>
          <w:szCs w:val="20"/>
          <w:lang w:eastAsia="es-ES"/>
        </w:rPr>
        <w:t>a</w:t>
      </w:r>
      <w:r w:rsidRPr="0029325C">
        <w:rPr>
          <w:rFonts w:eastAsia="Arial" w:cs="Arial"/>
          <w:i/>
          <w:color w:val="auto"/>
          <w:sz w:val="20"/>
          <w:szCs w:val="20"/>
          <w:lang w:eastAsia="es-ES"/>
        </w:rPr>
        <w:t>d</w:t>
      </w:r>
      <w:r w:rsidRPr="0029325C">
        <w:rPr>
          <w:rFonts w:eastAsia="Arial" w:cs="Arial"/>
          <w:i/>
          <w:color w:val="auto"/>
          <w:spacing w:val="1"/>
          <w:sz w:val="20"/>
          <w:szCs w:val="20"/>
          <w:lang w:eastAsia="es-ES"/>
        </w:rPr>
        <w:t xml:space="preserve"> ho</w:t>
      </w:r>
      <w:r w:rsidRPr="0029325C">
        <w:rPr>
          <w:rFonts w:eastAsia="Arial" w:cs="Arial"/>
          <w:i/>
          <w:color w:val="auto"/>
          <w:sz w:val="20"/>
          <w:szCs w:val="20"/>
          <w:lang w:eastAsia="es-ES"/>
        </w:rPr>
        <w:t xml:space="preserve">c </w:t>
      </w:r>
      <w:r w:rsidRPr="0029325C">
        <w:rPr>
          <w:rFonts w:eastAsia="Arial" w:cs="Arial"/>
          <w:i/>
          <w:color w:val="auto"/>
          <w:spacing w:val="1"/>
          <w:sz w:val="20"/>
          <w:szCs w:val="20"/>
          <w:lang w:eastAsia="es-ES"/>
        </w:rPr>
        <w:t>pa</w:t>
      </w:r>
      <w:r w:rsidRPr="0029325C">
        <w:rPr>
          <w:rFonts w:eastAsia="Arial" w:cs="Arial"/>
          <w:i/>
          <w:color w:val="auto"/>
          <w:sz w:val="20"/>
          <w:szCs w:val="20"/>
          <w:lang w:eastAsia="es-ES"/>
        </w:rPr>
        <w:t xml:space="preserve">ra </w:t>
      </w:r>
      <w:r w:rsidRPr="0029325C">
        <w:rPr>
          <w:rFonts w:eastAsia="Arial" w:cs="Arial"/>
          <w:i/>
          <w:color w:val="auto"/>
          <w:spacing w:val="1"/>
          <w:sz w:val="20"/>
          <w:szCs w:val="20"/>
          <w:lang w:eastAsia="es-ES"/>
        </w:rPr>
        <w:t>a</w:t>
      </w:r>
      <w:r w:rsidRPr="0029325C">
        <w:rPr>
          <w:rFonts w:eastAsia="Arial" w:cs="Arial"/>
          <w:i/>
          <w:color w:val="auto"/>
          <w:sz w:val="20"/>
          <w:szCs w:val="20"/>
          <w:lang w:eastAsia="es-ES"/>
        </w:rPr>
        <w:t>t</w:t>
      </w:r>
      <w:r w:rsidRPr="0029325C">
        <w:rPr>
          <w:rFonts w:eastAsia="Arial" w:cs="Arial"/>
          <w:i/>
          <w:color w:val="auto"/>
          <w:spacing w:val="-1"/>
          <w:sz w:val="20"/>
          <w:szCs w:val="20"/>
          <w:lang w:eastAsia="es-ES"/>
        </w:rPr>
        <w:t>e</w:t>
      </w:r>
      <w:r w:rsidRPr="0029325C">
        <w:rPr>
          <w:rFonts w:eastAsia="Arial" w:cs="Arial"/>
          <w:i/>
          <w:color w:val="auto"/>
          <w:spacing w:val="1"/>
          <w:sz w:val="20"/>
          <w:szCs w:val="20"/>
          <w:lang w:eastAsia="es-ES"/>
        </w:rPr>
        <w:t>n</w:t>
      </w:r>
      <w:r w:rsidRPr="0029325C">
        <w:rPr>
          <w:rFonts w:eastAsia="Arial" w:cs="Arial"/>
          <w:i/>
          <w:color w:val="auto"/>
          <w:spacing w:val="-1"/>
          <w:sz w:val="20"/>
          <w:szCs w:val="20"/>
          <w:lang w:eastAsia="es-ES"/>
        </w:rPr>
        <w:t>d</w:t>
      </w:r>
      <w:r w:rsidRPr="0029325C">
        <w:rPr>
          <w:rFonts w:eastAsia="Arial" w:cs="Arial"/>
          <w:i/>
          <w:color w:val="auto"/>
          <w:spacing w:val="1"/>
          <w:sz w:val="20"/>
          <w:szCs w:val="20"/>
          <w:lang w:eastAsia="es-ES"/>
        </w:rPr>
        <w:t>e</w:t>
      </w:r>
      <w:r w:rsidRPr="0029325C">
        <w:rPr>
          <w:rFonts w:eastAsia="Arial" w:cs="Arial"/>
          <w:i/>
          <w:color w:val="auto"/>
          <w:sz w:val="20"/>
          <w:szCs w:val="20"/>
          <w:lang w:eastAsia="es-ES"/>
        </w:rPr>
        <w:t>r l</w:t>
      </w:r>
      <w:r w:rsidRPr="0029325C">
        <w:rPr>
          <w:rFonts w:eastAsia="Arial" w:cs="Arial"/>
          <w:i/>
          <w:color w:val="auto"/>
          <w:spacing w:val="-2"/>
          <w:sz w:val="20"/>
          <w:szCs w:val="20"/>
          <w:lang w:eastAsia="es-ES"/>
        </w:rPr>
        <w:t>a</w:t>
      </w:r>
      <w:r w:rsidRPr="0029325C">
        <w:rPr>
          <w:rFonts w:eastAsia="Arial" w:cs="Arial"/>
          <w:i/>
          <w:color w:val="auto"/>
          <w:sz w:val="20"/>
          <w:szCs w:val="20"/>
          <w:lang w:eastAsia="es-ES"/>
        </w:rPr>
        <w:t>s s</w:t>
      </w:r>
      <w:r w:rsidRPr="0029325C">
        <w:rPr>
          <w:rFonts w:eastAsia="Arial" w:cs="Arial"/>
          <w:i/>
          <w:color w:val="auto"/>
          <w:spacing w:val="1"/>
          <w:sz w:val="20"/>
          <w:szCs w:val="20"/>
          <w:lang w:eastAsia="es-ES"/>
        </w:rPr>
        <w:t>o</w:t>
      </w:r>
      <w:r w:rsidRPr="0029325C">
        <w:rPr>
          <w:rFonts w:eastAsia="Arial" w:cs="Arial"/>
          <w:i/>
          <w:color w:val="auto"/>
          <w:sz w:val="20"/>
          <w:szCs w:val="20"/>
          <w:lang w:eastAsia="es-ES"/>
        </w:rPr>
        <w:t>l</w:t>
      </w:r>
      <w:r w:rsidRPr="0029325C">
        <w:rPr>
          <w:rFonts w:eastAsia="Arial" w:cs="Arial"/>
          <w:i/>
          <w:color w:val="auto"/>
          <w:spacing w:val="-1"/>
          <w:sz w:val="20"/>
          <w:szCs w:val="20"/>
          <w:lang w:eastAsia="es-ES"/>
        </w:rPr>
        <w:t>i</w:t>
      </w:r>
      <w:r w:rsidRPr="0029325C">
        <w:rPr>
          <w:rFonts w:eastAsia="Arial" w:cs="Arial"/>
          <w:i/>
          <w:color w:val="auto"/>
          <w:sz w:val="20"/>
          <w:szCs w:val="20"/>
          <w:lang w:eastAsia="es-ES"/>
        </w:rPr>
        <w:t>cit</w:t>
      </w:r>
      <w:r w:rsidRPr="0029325C">
        <w:rPr>
          <w:rFonts w:eastAsia="Arial" w:cs="Arial"/>
          <w:i/>
          <w:color w:val="auto"/>
          <w:spacing w:val="1"/>
          <w:sz w:val="20"/>
          <w:szCs w:val="20"/>
          <w:lang w:eastAsia="es-ES"/>
        </w:rPr>
        <w:t>ude</w:t>
      </w:r>
      <w:r w:rsidRPr="0029325C">
        <w:rPr>
          <w:rFonts w:eastAsia="Arial" w:cs="Arial"/>
          <w:i/>
          <w:color w:val="auto"/>
          <w:sz w:val="20"/>
          <w:szCs w:val="20"/>
          <w:lang w:eastAsia="es-ES"/>
        </w:rPr>
        <w:t xml:space="preserve">s </w:t>
      </w:r>
      <w:r w:rsidRPr="0029325C">
        <w:rPr>
          <w:rFonts w:eastAsia="Arial" w:cs="Arial"/>
          <w:i/>
          <w:color w:val="auto"/>
          <w:spacing w:val="-1"/>
          <w:sz w:val="20"/>
          <w:szCs w:val="20"/>
          <w:lang w:eastAsia="es-ES"/>
        </w:rPr>
        <w:t>d</w:t>
      </w:r>
      <w:r w:rsidRPr="0029325C">
        <w:rPr>
          <w:rFonts w:eastAsia="Arial" w:cs="Arial"/>
          <w:i/>
          <w:color w:val="auto"/>
          <w:sz w:val="20"/>
          <w:szCs w:val="20"/>
          <w:lang w:eastAsia="es-ES"/>
        </w:rPr>
        <w:t>e i</w:t>
      </w:r>
      <w:r w:rsidRPr="0029325C">
        <w:rPr>
          <w:rFonts w:eastAsia="Arial" w:cs="Arial"/>
          <w:i/>
          <w:color w:val="auto"/>
          <w:spacing w:val="-2"/>
          <w:sz w:val="20"/>
          <w:szCs w:val="20"/>
          <w:lang w:eastAsia="es-ES"/>
        </w:rPr>
        <w:t>n</w:t>
      </w:r>
      <w:r w:rsidRPr="0029325C">
        <w:rPr>
          <w:rFonts w:eastAsia="Arial" w:cs="Arial"/>
          <w:i/>
          <w:color w:val="auto"/>
          <w:sz w:val="20"/>
          <w:szCs w:val="20"/>
          <w:lang w:eastAsia="es-ES"/>
        </w:rPr>
        <w:t>f</w:t>
      </w:r>
      <w:r w:rsidRPr="0029325C">
        <w:rPr>
          <w:rFonts w:eastAsia="Arial" w:cs="Arial"/>
          <w:i/>
          <w:color w:val="auto"/>
          <w:spacing w:val="1"/>
          <w:sz w:val="20"/>
          <w:szCs w:val="20"/>
          <w:lang w:eastAsia="es-ES"/>
        </w:rPr>
        <w:t>o</w:t>
      </w:r>
      <w:r w:rsidRPr="0029325C">
        <w:rPr>
          <w:rFonts w:eastAsia="Arial" w:cs="Arial"/>
          <w:i/>
          <w:color w:val="auto"/>
          <w:sz w:val="20"/>
          <w:szCs w:val="20"/>
          <w:lang w:eastAsia="es-ES"/>
        </w:rPr>
        <w:t>r</w:t>
      </w:r>
      <w:r w:rsidRPr="0029325C">
        <w:rPr>
          <w:rFonts w:eastAsia="Arial" w:cs="Arial"/>
          <w:i/>
          <w:color w:val="auto"/>
          <w:spacing w:val="-1"/>
          <w:sz w:val="20"/>
          <w:szCs w:val="20"/>
          <w:lang w:eastAsia="es-ES"/>
        </w:rPr>
        <w:t>m</w:t>
      </w:r>
      <w:r w:rsidRPr="0029325C">
        <w:rPr>
          <w:rFonts w:eastAsia="Arial" w:cs="Arial"/>
          <w:i/>
          <w:color w:val="auto"/>
          <w:spacing w:val="1"/>
          <w:sz w:val="20"/>
          <w:szCs w:val="20"/>
          <w:lang w:eastAsia="es-ES"/>
        </w:rPr>
        <w:t>a</w:t>
      </w:r>
      <w:r w:rsidRPr="0029325C">
        <w:rPr>
          <w:rFonts w:eastAsia="Arial" w:cs="Arial"/>
          <w:i/>
          <w:color w:val="auto"/>
          <w:sz w:val="20"/>
          <w:szCs w:val="20"/>
          <w:lang w:eastAsia="es-ES"/>
        </w:rPr>
        <w:t>ció</w:t>
      </w:r>
      <w:r w:rsidRPr="0029325C">
        <w:rPr>
          <w:rFonts w:eastAsia="Arial" w:cs="Arial"/>
          <w:i/>
          <w:color w:val="auto"/>
          <w:spacing w:val="1"/>
          <w:sz w:val="20"/>
          <w:szCs w:val="20"/>
          <w:lang w:eastAsia="es-ES"/>
        </w:rPr>
        <w:t>n</w:t>
      </w:r>
      <w:r w:rsidRPr="0029325C">
        <w:rPr>
          <w:rFonts w:eastAsia="Arial" w:cs="Arial"/>
          <w:i/>
          <w:color w:val="auto"/>
          <w:sz w:val="20"/>
          <w:szCs w:val="20"/>
          <w:lang w:eastAsia="es-ES"/>
        </w:rPr>
        <w:t>.”</w:t>
      </w:r>
    </w:p>
    <w:p w14:paraId="3B5F1D50" w14:textId="0EE5954B" w:rsidR="0029325C" w:rsidRDefault="0029325C" w:rsidP="00D22869">
      <w:pPr>
        <w:spacing w:after="0" w:line="360" w:lineRule="auto"/>
        <w:rPr>
          <w:rFonts w:eastAsia="Times New Roman" w:cs="Tahoma"/>
          <w:color w:val="auto"/>
          <w:szCs w:val="24"/>
          <w:lang w:val="es-ES" w:eastAsia="es-ES"/>
        </w:rPr>
      </w:pPr>
    </w:p>
    <w:p w14:paraId="189D0729" w14:textId="77777777" w:rsidR="00D22869" w:rsidRPr="0029325C" w:rsidRDefault="00D22869" w:rsidP="00D22869">
      <w:pPr>
        <w:spacing w:after="0" w:line="360" w:lineRule="auto"/>
        <w:rPr>
          <w:rFonts w:eastAsia="Times New Roman" w:cs="Tahoma"/>
          <w:color w:val="auto"/>
          <w:szCs w:val="24"/>
          <w:lang w:val="es-ES" w:eastAsia="es-ES"/>
        </w:rPr>
      </w:pPr>
    </w:p>
    <w:p w14:paraId="4AF44A9F" w14:textId="77777777" w:rsidR="0029325C" w:rsidRPr="0029325C" w:rsidRDefault="0029325C" w:rsidP="00D22869">
      <w:pPr>
        <w:spacing w:after="0" w:line="360" w:lineRule="auto"/>
        <w:ind w:right="-93"/>
        <w:rPr>
          <w:rFonts w:eastAsia="Times New Roman" w:cs="Tahoma"/>
          <w:color w:val="auto"/>
          <w:lang w:val="es-ES" w:eastAsia="es-ES"/>
        </w:rPr>
      </w:pPr>
      <w:r w:rsidRPr="0029325C">
        <w:rPr>
          <w:rFonts w:eastAsia="Times New Roman" w:cs="Tahoma"/>
          <w:color w:val="auto"/>
          <w:lang w:val="es-ES" w:eastAsia="es-ES"/>
        </w:rPr>
        <w:t>De tales circunstancias, se concluye que los sujetos obligados únicamente se encuentran constreñidos a proporcionar los documentos que den cuenta de la información solicitada, como obren en sus archivos, sin tener que elaborarlos a las necesidades del Recurrente.</w:t>
      </w:r>
    </w:p>
    <w:p w14:paraId="18DF9752" w14:textId="77777777" w:rsidR="0029325C" w:rsidRPr="0029325C" w:rsidRDefault="0029325C" w:rsidP="00D22869">
      <w:pPr>
        <w:spacing w:after="0" w:line="360" w:lineRule="auto"/>
        <w:ind w:right="-28"/>
        <w:rPr>
          <w:rFonts w:eastAsia="Times New Roman" w:cs="Tahoma"/>
          <w:iCs/>
          <w:color w:val="auto"/>
          <w:lang w:eastAsia="es-ES"/>
        </w:rPr>
      </w:pPr>
    </w:p>
    <w:p w14:paraId="679CC9CF" w14:textId="77777777" w:rsidR="0029325C" w:rsidRPr="0029325C" w:rsidRDefault="0029325C" w:rsidP="00D22869">
      <w:pPr>
        <w:spacing w:after="0" w:line="360" w:lineRule="auto"/>
        <w:rPr>
          <w:rFonts w:eastAsia="Calibri" w:cs="Tahoma"/>
          <w:bCs/>
          <w:color w:val="auto"/>
        </w:rPr>
      </w:pPr>
      <w:r w:rsidRPr="0029325C">
        <w:rPr>
          <w:rFonts w:eastAsia="Times New Roman" w:cs="Tahoma"/>
          <w:bCs/>
          <w:color w:val="auto"/>
          <w:lang w:eastAsia="es-ES"/>
        </w:rPr>
        <w:t xml:space="preserve">Ahora bien, </w:t>
      </w:r>
      <w:r w:rsidRPr="0029325C">
        <w:rPr>
          <w:rFonts w:eastAsia="Calibri" w:cs="Tahoma"/>
          <w:bCs/>
          <w:color w:val="auto"/>
        </w:rPr>
        <w:t>la Secretaría de Desarrollo Económico, al ser considerado como un sujeto de fiscalización en términos de la fracción III, del artículo 4° de la Ley de Fiscalización del Estado de México, así como del Acuerdo General 001/202, relativo a la Homologación del Criterio para la Determinación Enunciativa de las Entidades Fiscalizables que emite la Auditoría Superior de Fiscalización del Estado de México, deberá presentar formatos para integrar los Informes Trimestrales del Poder Ejecutivo, de acuerdo con lo establecido en el artículo 8°, fracciones I, II, XI, XIV y XXXVI, del ordenamiento previamente citado y 350 del Código Financiero del Estado de México y Municipios.</w:t>
      </w:r>
    </w:p>
    <w:p w14:paraId="04F6E817" w14:textId="77777777" w:rsidR="0029325C" w:rsidRPr="0029325C" w:rsidRDefault="0029325C" w:rsidP="00D22869">
      <w:pPr>
        <w:autoSpaceDE w:val="0"/>
        <w:autoSpaceDN w:val="0"/>
        <w:adjustRightInd w:val="0"/>
        <w:spacing w:after="0" w:line="360" w:lineRule="auto"/>
        <w:rPr>
          <w:rFonts w:eastAsia="Calibri" w:cs="Tahoma"/>
          <w:bCs/>
          <w:color w:val="000000"/>
          <w:lang w:val="es-ES_tradnl" w:eastAsia="es-MX"/>
        </w:rPr>
      </w:pPr>
    </w:p>
    <w:p w14:paraId="0F325E53" w14:textId="7A2146E0" w:rsidR="0029325C" w:rsidRPr="0029325C" w:rsidRDefault="0029325C" w:rsidP="00D22869">
      <w:pPr>
        <w:spacing w:after="0" w:line="360" w:lineRule="auto"/>
        <w:rPr>
          <w:rFonts w:eastAsia="Calibri" w:cs="Times New Roman"/>
          <w:bCs/>
          <w:lang w:val="es-ES_tradnl"/>
        </w:rPr>
      </w:pPr>
      <w:r w:rsidRPr="0029325C">
        <w:rPr>
          <w:rFonts w:eastAsia="Calibri" w:cs="Times New Roman"/>
          <w:bCs/>
        </w:rPr>
        <w:t xml:space="preserve">Además, los </w:t>
      </w:r>
      <w:r w:rsidRPr="0029325C">
        <w:rPr>
          <w:rFonts w:eastAsia="Calibri" w:cs="Times New Roman"/>
          <w:bCs/>
          <w:lang w:val="es-ES_tradnl"/>
        </w:rPr>
        <w:t xml:space="preserve">Lineamientos para la Entrega del Informe Mensual de las Entidades Fiscalizables del Estado de México, del dos mil veintidós, entre los criterios que maneja, se advierte que en el </w:t>
      </w:r>
      <w:r w:rsidRPr="0029325C">
        <w:rPr>
          <w:rFonts w:eastAsia="Calibri" w:cs="Times New Roman"/>
          <w:b/>
          <w:bCs/>
          <w:lang w:val="es-ES_tradnl"/>
        </w:rPr>
        <w:t>Módulo 4</w:t>
      </w:r>
      <w:r w:rsidRPr="0029325C">
        <w:rPr>
          <w:rFonts w:eastAsia="Calibri" w:cs="Times New Roman"/>
          <w:bCs/>
          <w:lang w:val="es-ES_tradnl"/>
        </w:rPr>
        <w:t xml:space="preserve">, referente a la </w:t>
      </w:r>
      <w:r w:rsidRPr="0029325C">
        <w:rPr>
          <w:rFonts w:eastAsia="Calibri" w:cs="Times New Roman"/>
          <w:b/>
          <w:bCs/>
          <w:lang w:val="es-ES_tradnl"/>
        </w:rPr>
        <w:t xml:space="preserve">Información de Nómina, </w:t>
      </w:r>
      <w:r w:rsidRPr="0029325C">
        <w:rPr>
          <w:rFonts w:eastAsia="Calibri" w:cs="Times New Roman"/>
          <w:bCs/>
          <w:lang w:val="es-ES_tradnl"/>
        </w:rPr>
        <w:t xml:space="preserve">se integra por diversos documentos, entre los que se encuentra la </w:t>
      </w:r>
      <w:r w:rsidRPr="0029325C">
        <w:rPr>
          <w:rFonts w:eastAsia="Calibri" w:cs="Times New Roman"/>
          <w:b/>
          <w:lang w:val="es-ES_tradnl"/>
        </w:rPr>
        <w:t>Nómina Detallada</w:t>
      </w:r>
      <w:r w:rsidRPr="0029325C">
        <w:rPr>
          <w:rFonts w:eastAsia="Calibri" w:cs="Times New Roman"/>
          <w:b/>
          <w:bCs/>
          <w:lang w:val="es-ES_tradnl"/>
        </w:rPr>
        <w:t xml:space="preserve">, </w:t>
      </w:r>
      <w:r w:rsidRPr="0029325C">
        <w:rPr>
          <w:rFonts w:eastAsia="Calibri" w:cs="Times New Roman"/>
          <w:bCs/>
          <w:lang w:val="es-ES_tradnl"/>
        </w:rPr>
        <w:t xml:space="preserve">mismos que debe proporcionar de manera quincenal la </w:t>
      </w:r>
      <w:r w:rsidRPr="0029325C">
        <w:rPr>
          <w:rFonts w:eastAsia="Calibri" w:cs="Tahoma"/>
        </w:rPr>
        <w:t>Secretaría de Finanzas</w:t>
      </w:r>
      <w:r w:rsidRPr="0029325C">
        <w:rPr>
          <w:rFonts w:eastAsia="Calibri" w:cs="Times New Roman"/>
        </w:rPr>
        <w:t xml:space="preserve">, </w:t>
      </w:r>
      <w:r w:rsidRPr="0029325C">
        <w:rPr>
          <w:rFonts w:eastAsia="Calibri" w:cs="Times New Roman"/>
          <w:bCs/>
          <w:lang w:val="es-ES_tradnl"/>
        </w:rPr>
        <w:t>al Órgano Superior de Fiscalización del Estado de México, como se observa a continuación</w:t>
      </w:r>
      <w:r w:rsidR="00B72CAE">
        <w:rPr>
          <w:rFonts w:eastAsia="Calibri" w:cs="Times New Roman"/>
          <w:bCs/>
          <w:lang w:val="es-ES_tradnl"/>
        </w:rPr>
        <w:t xml:space="preserve">; aunado al hecho que la Subdirección de Administración del Capital Humano debe validad la información localizada en dicho documento, pues como se refirió se encarga de supervisar y validad la </w:t>
      </w:r>
      <w:r w:rsidR="00204E04">
        <w:rPr>
          <w:rFonts w:eastAsia="Calibri" w:cs="Times New Roman"/>
          <w:bCs/>
          <w:lang w:val="es-ES_tradnl"/>
        </w:rPr>
        <w:t>debida dispersión y aplicación de las nóminas.</w:t>
      </w:r>
    </w:p>
    <w:p w14:paraId="5FD1EEC9" w14:textId="77777777" w:rsidR="0029325C" w:rsidRPr="0029325C" w:rsidRDefault="0029325C" w:rsidP="00D22869">
      <w:pPr>
        <w:autoSpaceDE w:val="0"/>
        <w:autoSpaceDN w:val="0"/>
        <w:adjustRightInd w:val="0"/>
        <w:spacing w:after="0" w:line="360" w:lineRule="auto"/>
        <w:rPr>
          <w:rFonts w:eastAsia="Calibri" w:cs="Tahoma"/>
          <w:bCs/>
          <w:color w:val="000000"/>
          <w:lang w:val="es-ES_tradnl" w:eastAsia="es-MX"/>
        </w:rPr>
      </w:pPr>
    </w:p>
    <w:p w14:paraId="5524DBF7" w14:textId="38DF98DB" w:rsidR="0029325C" w:rsidRPr="0029325C" w:rsidRDefault="0029325C" w:rsidP="00D22869">
      <w:pPr>
        <w:spacing w:after="0" w:line="360" w:lineRule="auto"/>
        <w:rPr>
          <w:rFonts w:eastAsia="Times New Roman" w:cs="Tahoma"/>
          <w:bCs/>
          <w:color w:val="auto"/>
          <w:lang w:val="es-ES_tradnl" w:eastAsia="es-ES"/>
        </w:rPr>
      </w:pPr>
      <w:r w:rsidRPr="0029325C">
        <w:rPr>
          <w:rFonts w:eastAsia="Times New Roman" w:cs="Tahoma"/>
          <w:bCs/>
          <w:color w:val="auto"/>
          <w:lang w:val="es-ES_tradnl" w:eastAsia="es-ES"/>
        </w:rPr>
        <w:t xml:space="preserve">Como se observa, el Sujeto Obligado </w:t>
      </w:r>
      <w:r w:rsidR="00204E04">
        <w:rPr>
          <w:rFonts w:eastAsia="Times New Roman" w:cs="Tahoma"/>
          <w:bCs/>
          <w:color w:val="auto"/>
          <w:lang w:val="es-ES_tradnl" w:eastAsia="es-ES"/>
        </w:rPr>
        <w:t xml:space="preserve">debe </w:t>
      </w:r>
      <w:r w:rsidRPr="0029325C">
        <w:rPr>
          <w:rFonts w:eastAsia="Times New Roman" w:cs="Tahoma"/>
          <w:color w:val="auto"/>
          <w:lang w:val="es-ES_tradnl" w:eastAsia="es-ES"/>
        </w:rPr>
        <w:t>genera</w:t>
      </w:r>
      <w:r w:rsidR="00204E04">
        <w:rPr>
          <w:rFonts w:eastAsia="Times New Roman" w:cs="Tahoma"/>
          <w:color w:val="auto"/>
          <w:lang w:val="es-ES_tradnl" w:eastAsia="es-ES"/>
        </w:rPr>
        <w:t>r</w:t>
      </w:r>
      <w:r w:rsidRPr="0029325C">
        <w:rPr>
          <w:rFonts w:eastAsia="Times New Roman" w:cs="Tahoma"/>
          <w:color w:val="auto"/>
          <w:lang w:val="es-ES_tradnl" w:eastAsia="es-ES"/>
        </w:rPr>
        <w:t xml:space="preserve"> </w:t>
      </w:r>
      <w:r w:rsidR="00204E04">
        <w:rPr>
          <w:rFonts w:eastAsia="Times New Roman" w:cs="Tahoma"/>
          <w:color w:val="auto"/>
          <w:lang w:val="es-ES_tradnl" w:eastAsia="es-ES"/>
        </w:rPr>
        <w:t>documentos</w:t>
      </w:r>
      <w:r w:rsidRPr="0029325C">
        <w:rPr>
          <w:rFonts w:eastAsia="Times New Roman" w:cs="Tahoma"/>
          <w:color w:val="auto"/>
          <w:lang w:val="es-ES_tradnl" w:eastAsia="es-ES"/>
        </w:rPr>
        <w:t xml:space="preserve"> que d</w:t>
      </w:r>
      <w:r w:rsidR="00204E04">
        <w:rPr>
          <w:rFonts w:eastAsia="Times New Roman" w:cs="Tahoma"/>
          <w:color w:val="auto"/>
          <w:lang w:val="es-ES_tradnl" w:eastAsia="es-ES"/>
        </w:rPr>
        <w:t>en</w:t>
      </w:r>
      <w:r w:rsidRPr="0029325C">
        <w:rPr>
          <w:rFonts w:eastAsia="Times New Roman" w:cs="Tahoma"/>
          <w:color w:val="auto"/>
          <w:lang w:val="es-ES_tradnl" w:eastAsia="es-ES"/>
        </w:rPr>
        <w:t xml:space="preserve"> cuenta de lo solicitado</w:t>
      </w:r>
      <w:r w:rsidR="00204E04">
        <w:rPr>
          <w:rFonts w:eastAsia="Times New Roman" w:cs="Tahoma"/>
          <w:color w:val="auto"/>
          <w:lang w:val="es-ES_tradnl" w:eastAsia="es-ES"/>
        </w:rPr>
        <w:t xml:space="preserve">; por lo que, </w:t>
      </w:r>
      <w:r w:rsidRPr="0029325C">
        <w:rPr>
          <w:rFonts w:eastAsia="Times New Roman" w:cs="Tahoma"/>
          <w:bCs/>
          <w:color w:val="auto"/>
          <w:lang w:eastAsia="es-ES"/>
        </w:rPr>
        <w:t xml:space="preserve">el Sujeto Obligado </w:t>
      </w:r>
      <w:r w:rsidR="00204E04">
        <w:rPr>
          <w:rFonts w:eastAsia="Times New Roman" w:cs="Tahoma"/>
          <w:bCs/>
          <w:color w:val="auto"/>
          <w:lang w:eastAsia="es-ES"/>
        </w:rPr>
        <w:t>deberá realizar</w:t>
      </w:r>
      <w:r w:rsidRPr="0029325C">
        <w:rPr>
          <w:rFonts w:eastAsia="Times New Roman" w:cs="Tahoma"/>
          <w:bCs/>
          <w:color w:val="auto"/>
          <w:lang w:eastAsia="es-ES"/>
        </w:rPr>
        <w:t xml:space="preserve"> una búsqueda exhaustiva y razonable, en todos los archivos de las unidades administrativa competentes, entre las cuales, se encuentra la Coordinación Administrativa, a efecto de que proporcione el documento donde conste el pago </w:t>
      </w:r>
      <w:r w:rsidRPr="0029325C">
        <w:rPr>
          <w:rFonts w:eastAsia="Times New Roman" w:cs="Tahoma"/>
          <w:bCs/>
          <w:color w:val="auto"/>
          <w:lang w:eastAsia="es-ES"/>
        </w:rPr>
        <w:lastRenderedPageBreak/>
        <w:t>de remuneraciones de los servidores públicos</w:t>
      </w:r>
      <w:r w:rsidR="00204E04">
        <w:rPr>
          <w:rFonts w:eastAsia="Times New Roman" w:cs="Tahoma"/>
          <w:bCs/>
          <w:color w:val="auto"/>
          <w:lang w:eastAsia="es-ES"/>
        </w:rPr>
        <w:t xml:space="preserve"> de las áreas requeridas</w:t>
      </w:r>
      <w:r w:rsidRPr="0029325C">
        <w:rPr>
          <w:rFonts w:eastAsia="Times New Roman" w:cs="Tahoma"/>
          <w:bCs/>
          <w:color w:val="auto"/>
          <w:lang w:eastAsia="es-ES"/>
        </w:rPr>
        <w:t xml:space="preserve">, de la primera quincena de </w:t>
      </w:r>
      <w:r w:rsidR="00204E04">
        <w:rPr>
          <w:rFonts w:eastAsia="Times New Roman" w:cs="Tahoma"/>
          <w:bCs/>
          <w:color w:val="auto"/>
          <w:lang w:eastAsia="es-ES"/>
        </w:rPr>
        <w:t xml:space="preserve">mayo </w:t>
      </w:r>
      <w:r w:rsidRPr="0029325C">
        <w:rPr>
          <w:rFonts w:eastAsia="Times New Roman" w:cs="Tahoma"/>
          <w:bCs/>
          <w:color w:val="auto"/>
          <w:lang w:eastAsia="es-ES"/>
        </w:rPr>
        <w:t>de dos mil veintidós, para dar cumplimiento a los artículos 12, 160 y 162 de la Ley de Transparencia y Acceso a la Información Pública del Estado de México y Municipios.</w:t>
      </w:r>
    </w:p>
    <w:p w14:paraId="35BB4316" w14:textId="77777777" w:rsidR="00682222" w:rsidRPr="00440D1E" w:rsidRDefault="00682222" w:rsidP="00D22869">
      <w:pPr>
        <w:spacing w:after="0" w:line="360" w:lineRule="auto"/>
      </w:pPr>
    </w:p>
    <w:p w14:paraId="1C5A2A33" w14:textId="77777777" w:rsidR="001900B4" w:rsidRPr="00440D1E" w:rsidRDefault="001900B4" w:rsidP="00D22869">
      <w:pPr>
        <w:spacing w:after="0" w:line="360" w:lineRule="auto"/>
        <w:rPr>
          <w:rFonts w:cs="Tahoma"/>
          <w:b/>
        </w:rPr>
      </w:pPr>
      <w:r w:rsidRPr="00440D1E">
        <w:rPr>
          <w:rFonts w:cs="Tahoma"/>
          <w:b/>
        </w:rPr>
        <w:t xml:space="preserve">SEXTO. Decisión. </w:t>
      </w:r>
    </w:p>
    <w:p w14:paraId="4A11B667" w14:textId="77777777" w:rsidR="001900B4" w:rsidRPr="00440D1E" w:rsidRDefault="001900B4" w:rsidP="00D22869">
      <w:pPr>
        <w:spacing w:after="0" w:line="360" w:lineRule="auto"/>
        <w:rPr>
          <w:rFonts w:cs="Tahoma"/>
          <w:b/>
        </w:rPr>
      </w:pPr>
    </w:p>
    <w:p w14:paraId="3D725D14" w14:textId="1DA23634" w:rsidR="00204E04" w:rsidRDefault="001900B4" w:rsidP="00D22869">
      <w:pPr>
        <w:widowControl w:val="0"/>
        <w:spacing w:after="0" w:line="360" w:lineRule="auto"/>
        <w:rPr>
          <w:rFonts w:cs="Tahoma"/>
        </w:rPr>
      </w:pPr>
      <w:r w:rsidRPr="00440D1E">
        <w:rPr>
          <w:rFonts w:cs="Tahoma"/>
        </w:rPr>
        <w:t xml:space="preserve">Con fundamento en el artículo 186, fracción III, de la Ley de Transparencia y Acceso a la Información Pública del Estado de México y Municipios, este Instituto considera procedente </w:t>
      </w:r>
      <w:r w:rsidRPr="00440D1E">
        <w:rPr>
          <w:rFonts w:cs="Tahoma"/>
          <w:b/>
        </w:rPr>
        <w:t xml:space="preserve">MODIFICAR </w:t>
      </w:r>
      <w:r w:rsidRPr="00440D1E">
        <w:rPr>
          <w:rFonts w:cs="Tahoma"/>
          <w:bCs/>
        </w:rPr>
        <w:t>la</w:t>
      </w:r>
      <w:r w:rsidRPr="00440D1E">
        <w:rPr>
          <w:rFonts w:cs="Tahoma"/>
        </w:rPr>
        <w:t xml:space="preserve"> respuesta otorgada por el</w:t>
      </w:r>
      <w:r w:rsidR="00EF0D39" w:rsidRPr="00440D1E">
        <w:rPr>
          <w:rFonts w:cs="Tahoma"/>
        </w:rPr>
        <w:t xml:space="preserve"> </w:t>
      </w:r>
      <w:r w:rsidR="007E73A6" w:rsidRPr="00440D1E">
        <w:rPr>
          <w:rFonts w:eastAsia="Calibri" w:cs="Tahoma"/>
        </w:rPr>
        <w:t>Secretaría de Movilidad</w:t>
      </w:r>
      <w:r w:rsidR="00EF0D39" w:rsidRPr="00440D1E">
        <w:rPr>
          <w:rFonts w:eastAsia="Calibri" w:cs="Tahoma"/>
        </w:rPr>
        <w:t xml:space="preserve">, </w:t>
      </w:r>
      <w:r w:rsidRPr="00440D1E">
        <w:rPr>
          <w:rFonts w:cs="Tahoma"/>
        </w:rPr>
        <w:t>a efecto de que</w:t>
      </w:r>
      <w:r w:rsidR="00204E04">
        <w:rPr>
          <w:rFonts w:cs="Tahoma"/>
        </w:rPr>
        <w:t xml:space="preserve"> previa búsqueda exhaustiva y razonable en los archivos de las unidades administrativas competentes,</w:t>
      </w:r>
      <w:r w:rsidR="006A0781" w:rsidRPr="00440D1E">
        <w:rPr>
          <w:rFonts w:cs="Tahoma"/>
        </w:rPr>
        <w:t xml:space="preserve"> </w:t>
      </w:r>
      <w:r w:rsidRPr="00440D1E">
        <w:rPr>
          <w:rFonts w:cs="Tahoma"/>
        </w:rPr>
        <w:t>entregue</w:t>
      </w:r>
      <w:r w:rsidR="00204E04">
        <w:rPr>
          <w:rFonts w:cs="Tahoma"/>
        </w:rPr>
        <w:t>, en su caso en versión pública, l</w:t>
      </w:r>
      <w:r w:rsidR="00204E04" w:rsidRPr="00204E04">
        <w:rPr>
          <w:rFonts w:cs="Tahoma"/>
        </w:rPr>
        <w:t>os documentos donde conste</w:t>
      </w:r>
      <w:r w:rsidR="00204E04">
        <w:rPr>
          <w:rFonts w:cs="Tahoma"/>
        </w:rPr>
        <w:t xml:space="preserve"> lo siguiente:</w:t>
      </w:r>
    </w:p>
    <w:p w14:paraId="730639E3" w14:textId="50E7B7DE" w:rsidR="00204E04" w:rsidRDefault="00204E04" w:rsidP="00D22869">
      <w:pPr>
        <w:widowControl w:val="0"/>
        <w:spacing w:after="0" w:line="360" w:lineRule="auto"/>
        <w:rPr>
          <w:rFonts w:cs="Tahoma"/>
        </w:rPr>
      </w:pPr>
    </w:p>
    <w:p w14:paraId="4A64A477" w14:textId="77777777" w:rsidR="00D22869" w:rsidRDefault="00D22869" w:rsidP="00D22869">
      <w:pPr>
        <w:pStyle w:val="Prrafodelista"/>
        <w:widowControl w:val="0"/>
        <w:numPr>
          <w:ilvl w:val="0"/>
          <w:numId w:val="37"/>
        </w:numPr>
        <w:spacing w:line="360" w:lineRule="auto"/>
        <w:rPr>
          <w:rFonts w:cs="Tahoma"/>
        </w:rPr>
      </w:pPr>
      <w:r>
        <w:rPr>
          <w:rFonts w:cs="Tahoma"/>
        </w:rPr>
        <w:t>L</w:t>
      </w:r>
      <w:r w:rsidRPr="00204E04">
        <w:rPr>
          <w:rFonts w:cs="Tahoma"/>
        </w:rPr>
        <w:t xml:space="preserve">as remuneraciones pagadas a los servidores públicos </w:t>
      </w:r>
      <w:r>
        <w:rPr>
          <w:rFonts w:cs="Tahoma"/>
        </w:rPr>
        <w:t>de las Unidades Móviles y servicios administrativos de Toluca y Atlacomulco</w:t>
      </w:r>
      <w:r w:rsidRPr="00204E04">
        <w:rPr>
          <w:rFonts w:cs="Tahoma"/>
        </w:rPr>
        <w:t xml:space="preserve">, en la primera quincena de </w:t>
      </w:r>
      <w:r>
        <w:rPr>
          <w:rFonts w:cs="Tahoma"/>
        </w:rPr>
        <w:t>mayo</w:t>
      </w:r>
      <w:r w:rsidRPr="00204E04">
        <w:rPr>
          <w:rFonts w:cs="Tahoma"/>
        </w:rPr>
        <w:t xml:space="preserve"> de dos mil veintidós.</w:t>
      </w:r>
    </w:p>
    <w:p w14:paraId="12064C5D" w14:textId="77777777" w:rsidR="00D22869" w:rsidRDefault="00D22869" w:rsidP="00D22869">
      <w:pPr>
        <w:pStyle w:val="Prrafodelista"/>
        <w:widowControl w:val="0"/>
        <w:spacing w:line="360" w:lineRule="auto"/>
        <w:rPr>
          <w:rFonts w:cs="Tahoma"/>
        </w:rPr>
      </w:pPr>
    </w:p>
    <w:p w14:paraId="16AC4B2D" w14:textId="77777777" w:rsidR="00D22869" w:rsidRDefault="00D22869" w:rsidP="00D22869">
      <w:pPr>
        <w:pStyle w:val="Prrafodelista"/>
        <w:widowControl w:val="0"/>
        <w:numPr>
          <w:ilvl w:val="0"/>
          <w:numId w:val="37"/>
        </w:numPr>
        <w:spacing w:line="360" w:lineRule="auto"/>
        <w:rPr>
          <w:rFonts w:cs="Tahoma"/>
        </w:rPr>
      </w:pPr>
      <w:r>
        <w:rPr>
          <w:rFonts w:cs="Tahoma"/>
        </w:rPr>
        <w:t>La información curricular de los trabajadores gubernamentales adscritos a las Unidades Móviles y servicios administrativos de Toluca y Atlacomulco, al dieciocho de mayo de dos mil veintidós.</w:t>
      </w:r>
    </w:p>
    <w:p w14:paraId="6ACCCA72" w14:textId="77777777" w:rsidR="00D22869" w:rsidRDefault="00D22869" w:rsidP="00D22869">
      <w:pPr>
        <w:pStyle w:val="Prrafodelista"/>
        <w:widowControl w:val="0"/>
        <w:spacing w:line="360" w:lineRule="auto"/>
        <w:rPr>
          <w:rFonts w:cs="Tahoma"/>
        </w:rPr>
      </w:pPr>
    </w:p>
    <w:p w14:paraId="4D7F7418" w14:textId="77777777" w:rsidR="00D22869" w:rsidRPr="00204E04" w:rsidRDefault="00D22869" w:rsidP="00D22869">
      <w:pPr>
        <w:pStyle w:val="Prrafodelista"/>
        <w:widowControl w:val="0"/>
        <w:numPr>
          <w:ilvl w:val="0"/>
          <w:numId w:val="37"/>
        </w:numPr>
        <w:spacing w:line="360" w:lineRule="auto"/>
        <w:rPr>
          <w:rFonts w:cs="Tahoma"/>
        </w:rPr>
      </w:pPr>
      <w:r>
        <w:rPr>
          <w:rFonts w:cs="Tahoma"/>
        </w:rPr>
        <w:t>El nombre y antigüedad de los servidores públicos adscritos a las Unidades Móviles, al dieciocho de mayo de dos mil veintidós.</w:t>
      </w:r>
    </w:p>
    <w:p w14:paraId="79EA161A" w14:textId="245ED8EF" w:rsidR="00204E04" w:rsidRDefault="00204E04" w:rsidP="00D22869">
      <w:pPr>
        <w:widowControl w:val="0"/>
        <w:spacing w:after="0" w:line="360" w:lineRule="auto"/>
        <w:rPr>
          <w:rFonts w:cs="Tahoma"/>
        </w:rPr>
      </w:pPr>
    </w:p>
    <w:p w14:paraId="3CF302AD" w14:textId="49B8CBC2" w:rsidR="00682222" w:rsidRDefault="00204E04" w:rsidP="00D22869">
      <w:pPr>
        <w:spacing w:after="0" w:line="360" w:lineRule="auto"/>
        <w:rPr>
          <w:rFonts w:cs="Tahoma"/>
          <w:bCs/>
          <w:iCs/>
          <w:lang w:val="es-ES"/>
        </w:rPr>
      </w:pPr>
      <w:r w:rsidRPr="005C06BC">
        <w:rPr>
          <w:rFonts w:cs="Tahoma"/>
          <w:bCs/>
          <w:iCs/>
          <w:lang w:val="es-ES"/>
        </w:rPr>
        <w:t>Además, de ser necesario, deberá proporcionar el Acuerdo de Clasificación donde el Comité de Transparencia, confirme la eliminación de los datos o información clasificada, en la versión pública</w:t>
      </w:r>
      <w:r>
        <w:rPr>
          <w:rFonts w:cs="Tahoma"/>
          <w:bCs/>
          <w:iCs/>
          <w:lang w:val="es-ES"/>
        </w:rPr>
        <w:t>.</w:t>
      </w:r>
    </w:p>
    <w:p w14:paraId="516DBF05" w14:textId="638EFCB7" w:rsidR="00204E04" w:rsidRDefault="00204E04" w:rsidP="00D22869">
      <w:pPr>
        <w:spacing w:after="0" w:line="360" w:lineRule="auto"/>
      </w:pPr>
    </w:p>
    <w:p w14:paraId="7F81D863" w14:textId="77777777" w:rsidR="00D22869" w:rsidRPr="00440D1E" w:rsidRDefault="00D22869" w:rsidP="00D22869">
      <w:pPr>
        <w:spacing w:after="0" w:line="360" w:lineRule="auto"/>
      </w:pPr>
    </w:p>
    <w:p w14:paraId="1BD24118" w14:textId="77777777" w:rsidR="00C853D1" w:rsidRPr="00440D1E" w:rsidRDefault="00C853D1" w:rsidP="00D22869">
      <w:pPr>
        <w:spacing w:after="0" w:line="360" w:lineRule="auto"/>
        <w:rPr>
          <w:b/>
          <w:bCs/>
        </w:rPr>
      </w:pPr>
      <w:r w:rsidRPr="00440D1E">
        <w:rPr>
          <w:b/>
          <w:bCs/>
        </w:rPr>
        <w:t>Términos de la Resolución.</w:t>
      </w:r>
    </w:p>
    <w:p w14:paraId="6C1809B6" w14:textId="3933B954" w:rsidR="00C853D1" w:rsidRPr="00440D1E" w:rsidRDefault="00C853D1" w:rsidP="00D22869">
      <w:pPr>
        <w:spacing w:after="0" w:line="360" w:lineRule="auto"/>
      </w:pPr>
    </w:p>
    <w:p w14:paraId="2B307C17" w14:textId="16743E8A" w:rsidR="00C3699D" w:rsidRPr="00440D1E" w:rsidRDefault="000223B0" w:rsidP="00D22869">
      <w:pPr>
        <w:spacing w:after="0" w:line="360" w:lineRule="auto"/>
        <w:ind w:right="-28"/>
        <w:rPr>
          <w:rFonts w:eastAsia="Calibri" w:cs="Tahoma"/>
        </w:rPr>
      </w:pPr>
      <w:r w:rsidRPr="00440D1E">
        <w:rPr>
          <w:rFonts w:eastAsia="Times New Roman" w:cs="Times New Roman"/>
          <w:lang w:eastAsia="es-MX"/>
        </w:rPr>
        <w:t xml:space="preserve">Se le hace del conocimiento al Particular, que, en el presente caso, se le concede </w:t>
      </w:r>
      <w:r w:rsidR="00C3699D" w:rsidRPr="00440D1E">
        <w:rPr>
          <w:rFonts w:eastAsia="Times New Roman" w:cs="Times New Roman"/>
          <w:lang w:eastAsia="es-MX"/>
        </w:rPr>
        <w:t xml:space="preserve">parcialmente la razón, </w:t>
      </w:r>
      <w:r w:rsidRPr="00440D1E">
        <w:rPr>
          <w:rFonts w:eastAsia="Times New Roman" w:cs="Times New Roman"/>
          <w:lang w:eastAsia="es-MX"/>
        </w:rPr>
        <w:t xml:space="preserve">pues el </w:t>
      </w:r>
      <w:r w:rsidR="007E73A6" w:rsidRPr="00440D1E">
        <w:rPr>
          <w:rFonts w:eastAsia="Calibri" w:cs="Tahoma"/>
        </w:rPr>
        <w:t>Secretaría de Movilidad</w:t>
      </w:r>
      <w:r w:rsidRPr="00440D1E">
        <w:rPr>
          <w:rFonts w:eastAsia="Calibri" w:cs="Tahoma"/>
        </w:rPr>
        <w:t xml:space="preserve">, </w:t>
      </w:r>
      <w:r w:rsidR="00371989" w:rsidRPr="00440D1E">
        <w:rPr>
          <w:rFonts w:eastAsia="Calibri" w:cs="Tahoma"/>
        </w:rPr>
        <w:t xml:space="preserve">a través de su respuesta </w:t>
      </w:r>
      <w:r w:rsidR="00C3699D" w:rsidRPr="00440D1E">
        <w:rPr>
          <w:rFonts w:eastAsia="Calibri" w:cs="Tahoma"/>
        </w:rPr>
        <w:t xml:space="preserve">atendió de manera </w:t>
      </w:r>
      <w:r w:rsidR="00371989" w:rsidRPr="00440D1E">
        <w:rPr>
          <w:rFonts w:eastAsia="Calibri" w:cs="Tahoma"/>
        </w:rPr>
        <w:t xml:space="preserve">incompleta la información de su interés, sin embargo, </w:t>
      </w:r>
      <w:r w:rsidR="000C65F8" w:rsidRPr="00440D1E">
        <w:rPr>
          <w:rFonts w:eastAsia="Calibri" w:cs="Tahoma"/>
        </w:rPr>
        <w:t>si bien a través de su Informe Justificado aportó mayores elementos que abonan a la solicitud</w:t>
      </w:r>
      <w:r w:rsidR="00632F60" w:rsidRPr="00440D1E">
        <w:rPr>
          <w:rFonts w:eastAsia="Calibri" w:cs="Tahoma"/>
        </w:rPr>
        <w:t xml:space="preserve">, también lo es que la información sigue siendo incomplete. Misma que será entregada en los términos de la presente resolución. </w:t>
      </w:r>
    </w:p>
    <w:p w14:paraId="7726842E" w14:textId="77777777" w:rsidR="00682222" w:rsidRPr="00440D1E" w:rsidRDefault="00682222" w:rsidP="00D22869">
      <w:pPr>
        <w:spacing w:after="0" w:line="360" w:lineRule="auto"/>
        <w:ind w:right="-28"/>
        <w:rPr>
          <w:rFonts w:eastAsia="Calibri" w:cs="Tahoma"/>
          <w:bCs/>
          <w:iCs/>
          <w:color w:val="auto"/>
        </w:rPr>
      </w:pPr>
    </w:p>
    <w:p w14:paraId="1FB30D36" w14:textId="37CA7388" w:rsidR="000223B0" w:rsidRPr="00440D1E" w:rsidRDefault="000223B0" w:rsidP="00D22869">
      <w:pPr>
        <w:spacing w:after="0" w:line="360" w:lineRule="auto"/>
        <w:ind w:right="-28"/>
        <w:rPr>
          <w:rFonts w:eastAsia="Calibri" w:cs="Tahoma"/>
        </w:rPr>
      </w:pPr>
      <w:r w:rsidRPr="00440D1E">
        <w:rPr>
          <w:rFonts w:eastAsia="Calibri" w:cs="Tahoma"/>
          <w:bCs/>
          <w:iCs/>
          <w:color w:val="auto"/>
        </w:rPr>
        <w:t>Finalmente,</w:t>
      </w:r>
      <w:r w:rsidR="00D22869">
        <w:rPr>
          <w:rFonts w:eastAsia="Calibri" w:cs="Tahoma"/>
          <w:bCs/>
          <w:iCs/>
          <w:color w:val="auto"/>
        </w:rPr>
        <w:t xml:space="preserve"> se le informa que</w:t>
      </w:r>
      <w:r w:rsidRPr="00440D1E">
        <w:rPr>
          <w:rFonts w:eastAsia="Calibri" w:cs="Tahoma"/>
          <w:bCs/>
          <w:iCs/>
          <w:color w:val="auto"/>
        </w:rPr>
        <w:t xml:space="preserve"> la labor de este Instituto</w:t>
      </w:r>
      <w:r w:rsidR="00D22869">
        <w:rPr>
          <w:rFonts w:eastAsia="Calibri" w:cs="Tahoma"/>
          <w:bCs/>
          <w:iCs/>
          <w:color w:val="auto"/>
        </w:rPr>
        <w:t xml:space="preserve"> de Transparencia, Acceso a la Información Pública y Protección de Datos Personales del Estado de México</w:t>
      </w:r>
      <w:r w:rsidRPr="00440D1E">
        <w:rPr>
          <w:rFonts w:eastAsia="Calibri" w:cs="Tahoma"/>
          <w:bCs/>
          <w:iCs/>
          <w:color w:val="auto"/>
        </w:rPr>
        <w:t>, es apoyar a la población a acceder a la información pública y garantizar la protección de los datos personales.</w:t>
      </w:r>
    </w:p>
    <w:p w14:paraId="457213AE" w14:textId="77777777" w:rsidR="00C853D1" w:rsidRPr="00440D1E" w:rsidRDefault="00C853D1" w:rsidP="00D22869">
      <w:pPr>
        <w:spacing w:after="0" w:line="360" w:lineRule="auto"/>
      </w:pPr>
    </w:p>
    <w:p w14:paraId="4469D1A7" w14:textId="77777777" w:rsidR="00C853D1" w:rsidRPr="00440D1E" w:rsidRDefault="00C853D1" w:rsidP="00D22869">
      <w:pPr>
        <w:spacing w:after="0" w:line="360" w:lineRule="auto"/>
        <w:rPr>
          <w:rFonts w:eastAsia="Calibri" w:cs="Tahoma"/>
          <w:bCs/>
          <w:color w:val="auto"/>
        </w:rPr>
      </w:pPr>
      <w:r w:rsidRPr="00440D1E">
        <w:t>Por</w:t>
      </w:r>
      <w:r w:rsidRPr="00440D1E">
        <w:rPr>
          <w:rFonts w:eastAsia="Calibri" w:cs="Tahoma"/>
          <w:bCs/>
          <w:color w:val="auto"/>
        </w:rPr>
        <w:t xml:space="preserve"> lo expuesto y fundado, este Pleno:</w:t>
      </w:r>
    </w:p>
    <w:p w14:paraId="2A9CCC89" w14:textId="77777777" w:rsidR="00C853D1" w:rsidRPr="00440D1E" w:rsidRDefault="00C853D1" w:rsidP="00D22869">
      <w:pPr>
        <w:spacing w:after="0" w:line="360" w:lineRule="auto"/>
        <w:ind w:right="-28"/>
        <w:rPr>
          <w:rFonts w:eastAsia="Calibri" w:cs="Tahoma"/>
          <w:bCs/>
          <w:color w:val="auto"/>
        </w:rPr>
      </w:pPr>
    </w:p>
    <w:p w14:paraId="5C5F6794" w14:textId="77777777" w:rsidR="00C853D1" w:rsidRPr="00440D1E" w:rsidRDefault="00C853D1" w:rsidP="00D22869">
      <w:pPr>
        <w:spacing w:after="0" w:line="360" w:lineRule="auto"/>
        <w:ind w:right="-28"/>
        <w:jc w:val="center"/>
        <w:rPr>
          <w:rFonts w:eastAsia="Calibri" w:cs="Tahoma"/>
          <w:b/>
          <w:bCs/>
          <w:color w:val="auto"/>
        </w:rPr>
      </w:pPr>
      <w:r w:rsidRPr="00440D1E">
        <w:rPr>
          <w:rFonts w:eastAsia="Calibri" w:cs="Tahoma"/>
          <w:b/>
          <w:bCs/>
          <w:color w:val="auto"/>
        </w:rPr>
        <w:t>R E S U E L V E:</w:t>
      </w:r>
    </w:p>
    <w:p w14:paraId="5315815D" w14:textId="77777777" w:rsidR="00C853D1" w:rsidRPr="00440D1E" w:rsidRDefault="00C853D1" w:rsidP="00D22869">
      <w:pPr>
        <w:spacing w:after="0" w:line="360" w:lineRule="auto"/>
        <w:rPr>
          <w:lang w:val="es-ES" w:eastAsia="es-ES_tradnl"/>
        </w:rPr>
      </w:pPr>
    </w:p>
    <w:p w14:paraId="3F37601B" w14:textId="3DFB41D4" w:rsidR="00782132" w:rsidRPr="00D22869" w:rsidRDefault="00782132" w:rsidP="00D22869">
      <w:pPr>
        <w:spacing w:after="0" w:line="360" w:lineRule="auto"/>
        <w:contextualSpacing/>
        <w:rPr>
          <w:rFonts w:eastAsia="Calibri" w:cs="Tahoma"/>
        </w:rPr>
      </w:pPr>
      <w:r w:rsidRPr="00440D1E">
        <w:rPr>
          <w:rFonts w:cs="Tahoma"/>
          <w:b/>
          <w:bCs/>
        </w:rPr>
        <w:t xml:space="preserve">PRIMERO. </w:t>
      </w:r>
      <w:r w:rsidRPr="00440D1E">
        <w:rPr>
          <w:rFonts w:cs="Tahoma"/>
          <w:bCs/>
        </w:rPr>
        <w:t xml:space="preserve">Se </w:t>
      </w:r>
      <w:r w:rsidRPr="00440D1E">
        <w:rPr>
          <w:rFonts w:cs="Tahoma"/>
          <w:b/>
          <w:bCs/>
        </w:rPr>
        <w:t>MODIFICA</w:t>
      </w:r>
      <w:r w:rsidRPr="00440D1E">
        <w:rPr>
          <w:rFonts w:cs="Tahoma"/>
          <w:bCs/>
        </w:rPr>
        <w:t xml:space="preserve"> la respuesta entregada por el </w:t>
      </w:r>
      <w:r w:rsidR="007E73A6" w:rsidRPr="00440D1E">
        <w:rPr>
          <w:rFonts w:eastAsia="Calibri" w:cs="Tahoma"/>
        </w:rPr>
        <w:t>Secretaría de Movilidad</w:t>
      </w:r>
      <w:r w:rsidR="00F060A2" w:rsidRPr="00440D1E">
        <w:rPr>
          <w:rFonts w:cs="Tahoma"/>
          <w:bCs/>
        </w:rPr>
        <w:t xml:space="preserve"> </w:t>
      </w:r>
      <w:r w:rsidRPr="00440D1E">
        <w:rPr>
          <w:rFonts w:cs="Tahoma"/>
          <w:bCs/>
        </w:rPr>
        <w:t xml:space="preserve">a la solicitud de </w:t>
      </w:r>
      <w:r w:rsidRPr="00440D1E">
        <w:rPr>
          <w:rFonts w:eastAsia="Calibri" w:cs="Tahoma"/>
        </w:rPr>
        <w:t xml:space="preserve">información </w:t>
      </w:r>
      <w:r w:rsidR="00910200" w:rsidRPr="00D22869">
        <w:rPr>
          <w:rFonts w:eastAsia="Calibri" w:cs="Tahoma"/>
        </w:rPr>
        <w:t>00228/SMOV/IP/2022</w:t>
      </w:r>
      <w:r w:rsidR="00E92B4A" w:rsidRPr="00440D1E">
        <w:t xml:space="preserve"> </w:t>
      </w:r>
      <w:r w:rsidRPr="00440D1E">
        <w:t xml:space="preserve">por resultar </w:t>
      </w:r>
      <w:r w:rsidRPr="00440D1E">
        <w:rPr>
          <w:b/>
        </w:rPr>
        <w:t>FUNDADAS</w:t>
      </w:r>
      <w:r w:rsidRPr="00440D1E">
        <w:rPr>
          <w:rFonts w:cs="Tahoma"/>
        </w:rPr>
        <w:t xml:space="preserve"> </w:t>
      </w:r>
      <w:r w:rsidRPr="00440D1E">
        <w:rPr>
          <w:rFonts w:eastAsia="Calibri" w:cs="Tahoma"/>
        </w:rPr>
        <w:t>las razones o motivos de inconformidad hechos valer por el Particular, en</w:t>
      </w:r>
      <w:r w:rsidRPr="00440D1E">
        <w:rPr>
          <w:rFonts w:eastAsia="Calibri" w:cs="Tahoma"/>
          <w:bCs/>
        </w:rPr>
        <w:t xml:space="preserve"> términos de los considerandos </w:t>
      </w:r>
      <w:r w:rsidRPr="00D22869">
        <w:rPr>
          <w:rFonts w:eastAsia="Calibri" w:cs="Tahoma"/>
        </w:rPr>
        <w:t>QUINTO y SEXTO de la presente Resolución.</w:t>
      </w:r>
    </w:p>
    <w:p w14:paraId="4A6EB131" w14:textId="77777777" w:rsidR="00782132" w:rsidRPr="00440D1E" w:rsidRDefault="00782132" w:rsidP="00D22869">
      <w:pPr>
        <w:spacing w:after="0" w:line="360" w:lineRule="auto"/>
        <w:contextualSpacing/>
        <w:rPr>
          <w:rFonts w:eastAsia="Calibri" w:cs="Tahoma"/>
          <w:bCs/>
        </w:rPr>
      </w:pPr>
    </w:p>
    <w:p w14:paraId="13908649" w14:textId="0F60196D" w:rsidR="00782132" w:rsidRDefault="00782132" w:rsidP="00D22869">
      <w:pPr>
        <w:spacing w:after="0" w:line="360" w:lineRule="auto"/>
        <w:contextualSpacing/>
        <w:rPr>
          <w:rFonts w:cs="Tahoma"/>
        </w:rPr>
      </w:pPr>
      <w:r w:rsidRPr="00440D1E">
        <w:rPr>
          <w:rFonts w:cs="Tahoma"/>
          <w:b/>
          <w:bCs/>
        </w:rPr>
        <w:t xml:space="preserve">SEGUNDO. </w:t>
      </w:r>
      <w:r w:rsidRPr="00440D1E">
        <w:rPr>
          <w:rFonts w:cs="Tahoma"/>
        </w:rPr>
        <w:t xml:space="preserve">Se </w:t>
      </w:r>
      <w:r w:rsidRPr="00440D1E">
        <w:rPr>
          <w:rFonts w:cs="Tahoma"/>
          <w:b/>
        </w:rPr>
        <w:t xml:space="preserve">ORDENA </w:t>
      </w:r>
      <w:r w:rsidRPr="00440D1E">
        <w:rPr>
          <w:rFonts w:cs="Tahoma"/>
          <w:bCs/>
        </w:rPr>
        <w:t xml:space="preserve">al </w:t>
      </w:r>
      <w:r w:rsidRPr="00440D1E">
        <w:rPr>
          <w:rFonts w:cs="Tahoma"/>
        </w:rPr>
        <w:t>Ente Recurrido, a efecto de</w:t>
      </w:r>
      <w:r w:rsidRPr="00440D1E">
        <w:rPr>
          <w:rFonts w:eastAsia="Calibri" w:cs="Tahoma"/>
          <w:lang w:eastAsia="es-MX"/>
        </w:rPr>
        <w:t xml:space="preserve"> que</w:t>
      </w:r>
      <w:r w:rsidR="00D22869">
        <w:rPr>
          <w:rFonts w:eastAsia="Calibri" w:cs="Tahoma"/>
          <w:lang w:eastAsia="es-MX"/>
        </w:rPr>
        <w:t>, previa búsqueda exhaustiva y razonable en los archivos de las unidades administrativas competentes,</w:t>
      </w:r>
      <w:r w:rsidRPr="00440D1E">
        <w:rPr>
          <w:rFonts w:eastAsia="Calibri" w:cs="Tahoma"/>
          <w:lang w:eastAsia="es-MX"/>
        </w:rPr>
        <w:t xml:space="preserve"> entregue</w:t>
      </w:r>
      <w:r w:rsidRPr="00440D1E">
        <w:rPr>
          <w:rFonts w:cs="Tahoma"/>
        </w:rPr>
        <w:t xml:space="preserve">, a través del Sistema de Acceso a la Información Mexiquense (SAIMEX), </w:t>
      </w:r>
      <w:r w:rsidR="00D22869">
        <w:rPr>
          <w:rFonts w:cs="Tahoma"/>
        </w:rPr>
        <w:t>en su caso, en versión pública, los documentos donde conste lo siguiente:</w:t>
      </w:r>
    </w:p>
    <w:p w14:paraId="74BC3094" w14:textId="6CBEF6C7" w:rsidR="00D22869" w:rsidRDefault="00D22869" w:rsidP="00D22869">
      <w:pPr>
        <w:spacing w:after="0" w:line="360" w:lineRule="auto"/>
        <w:contextualSpacing/>
        <w:rPr>
          <w:rFonts w:cs="Tahoma"/>
        </w:rPr>
      </w:pPr>
    </w:p>
    <w:p w14:paraId="452C0D4F" w14:textId="71A5EBFF" w:rsidR="00D22869" w:rsidRDefault="00D22869" w:rsidP="00D22869">
      <w:pPr>
        <w:pStyle w:val="Prrafodelista"/>
        <w:widowControl w:val="0"/>
        <w:numPr>
          <w:ilvl w:val="0"/>
          <w:numId w:val="37"/>
        </w:numPr>
        <w:spacing w:line="360" w:lineRule="auto"/>
        <w:rPr>
          <w:rFonts w:cs="Tahoma"/>
        </w:rPr>
      </w:pPr>
      <w:r>
        <w:rPr>
          <w:rFonts w:cs="Tahoma"/>
        </w:rPr>
        <w:lastRenderedPageBreak/>
        <w:t>L</w:t>
      </w:r>
      <w:r w:rsidRPr="00204E04">
        <w:rPr>
          <w:rFonts w:cs="Tahoma"/>
        </w:rPr>
        <w:t xml:space="preserve">as remuneraciones pagadas a los servidores públicos </w:t>
      </w:r>
      <w:r>
        <w:rPr>
          <w:rFonts w:cs="Tahoma"/>
        </w:rPr>
        <w:t>de las Unidades Móviles y servicios administrativos de Toluca y Atlacomulco</w:t>
      </w:r>
      <w:r w:rsidRPr="00204E04">
        <w:rPr>
          <w:rFonts w:cs="Tahoma"/>
        </w:rPr>
        <w:t xml:space="preserve">, en la primera quincena de </w:t>
      </w:r>
      <w:r>
        <w:rPr>
          <w:rFonts w:cs="Tahoma"/>
        </w:rPr>
        <w:t>mayo</w:t>
      </w:r>
      <w:r w:rsidRPr="00204E04">
        <w:rPr>
          <w:rFonts w:cs="Tahoma"/>
        </w:rPr>
        <w:t xml:space="preserve"> de dos mil veintidós.</w:t>
      </w:r>
    </w:p>
    <w:p w14:paraId="055B971E" w14:textId="77777777" w:rsidR="00D22869" w:rsidRDefault="00D22869" w:rsidP="00D22869">
      <w:pPr>
        <w:pStyle w:val="Prrafodelista"/>
        <w:widowControl w:val="0"/>
        <w:spacing w:line="360" w:lineRule="auto"/>
        <w:rPr>
          <w:rFonts w:cs="Tahoma"/>
        </w:rPr>
      </w:pPr>
    </w:p>
    <w:p w14:paraId="14D95BDD" w14:textId="378DA75A" w:rsidR="00D22869" w:rsidRDefault="00D22869" w:rsidP="00D22869">
      <w:pPr>
        <w:pStyle w:val="Prrafodelista"/>
        <w:widowControl w:val="0"/>
        <w:numPr>
          <w:ilvl w:val="0"/>
          <w:numId w:val="37"/>
        </w:numPr>
        <w:spacing w:line="360" w:lineRule="auto"/>
        <w:rPr>
          <w:rFonts w:cs="Tahoma"/>
        </w:rPr>
      </w:pPr>
      <w:r>
        <w:rPr>
          <w:rFonts w:cs="Tahoma"/>
        </w:rPr>
        <w:t>La información curricular de los trabajadores gubernamentales adscritos a las Unidades Móviles y servicios administrativos de Toluca y Atlacomulco, al dieciocho de mayo de dos mil veintidós.</w:t>
      </w:r>
    </w:p>
    <w:p w14:paraId="46075D2D" w14:textId="77777777" w:rsidR="00D22869" w:rsidRDefault="00D22869" w:rsidP="00D22869">
      <w:pPr>
        <w:pStyle w:val="Prrafodelista"/>
        <w:widowControl w:val="0"/>
        <w:spacing w:line="360" w:lineRule="auto"/>
        <w:rPr>
          <w:rFonts w:cs="Tahoma"/>
        </w:rPr>
      </w:pPr>
    </w:p>
    <w:p w14:paraId="238E5A25" w14:textId="7C2C044D" w:rsidR="00D22869" w:rsidRPr="00204E04" w:rsidRDefault="00D22869" w:rsidP="00D22869">
      <w:pPr>
        <w:pStyle w:val="Prrafodelista"/>
        <w:widowControl w:val="0"/>
        <w:numPr>
          <w:ilvl w:val="0"/>
          <w:numId w:val="37"/>
        </w:numPr>
        <w:spacing w:line="360" w:lineRule="auto"/>
        <w:rPr>
          <w:rFonts w:cs="Tahoma"/>
        </w:rPr>
      </w:pPr>
      <w:r>
        <w:rPr>
          <w:rFonts w:cs="Tahoma"/>
        </w:rPr>
        <w:t>El nombre y antigüedad de los servidores públicos adscritos a las Unidades Móviles, al dieciocho de mayo de dos mil veintidós.</w:t>
      </w:r>
    </w:p>
    <w:p w14:paraId="36952C19" w14:textId="77777777" w:rsidR="00547C7E" w:rsidRPr="00440D1E" w:rsidRDefault="00547C7E" w:rsidP="00D22869">
      <w:pPr>
        <w:widowControl w:val="0"/>
        <w:spacing w:after="0" w:line="360" w:lineRule="auto"/>
        <w:rPr>
          <w:rFonts w:eastAsia="Calibri" w:cs="Tahoma"/>
          <w:iCs/>
          <w:lang w:eastAsia="es-ES_tradnl"/>
        </w:rPr>
      </w:pPr>
    </w:p>
    <w:p w14:paraId="1336E988" w14:textId="77777777" w:rsidR="00D22869" w:rsidRPr="00D22869" w:rsidRDefault="00D22869" w:rsidP="00D22869">
      <w:pPr>
        <w:spacing w:after="0" w:line="360" w:lineRule="auto"/>
        <w:rPr>
          <w:rFonts w:eastAsia="Calibri" w:cs="Tahoma"/>
          <w:bCs/>
          <w:iCs/>
          <w:color w:val="auto"/>
        </w:rPr>
      </w:pPr>
      <w:r w:rsidRPr="00D22869">
        <w:rPr>
          <w:rFonts w:eastAsia="Calibri" w:cs="Tahoma"/>
          <w:bCs/>
          <w:iCs/>
          <w:color w:val="auto"/>
          <w:lang w:val="es-ES"/>
        </w:rPr>
        <w:t>Además, de ser necesario, deberá proporcionar el Acuerdo de Clasificación donde el Comité de Transparencia, confirme la eliminación de los datos o información clasificada, en la versión pública</w:t>
      </w:r>
      <w:r w:rsidRPr="00D22869">
        <w:rPr>
          <w:rFonts w:eastAsia="Calibri" w:cs="Tahoma"/>
          <w:bCs/>
          <w:iCs/>
          <w:color w:val="auto"/>
        </w:rPr>
        <w:t>, de conformidad con los artículos 49, fracciones II y VIII y 132, fracción II, de la Ley de Transparencia y Acceso a la Información Pública del Estado de México y Municipios.</w:t>
      </w:r>
    </w:p>
    <w:p w14:paraId="2D33E7EA" w14:textId="77777777" w:rsidR="00782132" w:rsidRPr="00440D1E" w:rsidRDefault="00782132" w:rsidP="00D22869">
      <w:pPr>
        <w:spacing w:after="0" w:line="360" w:lineRule="auto"/>
        <w:rPr>
          <w:rFonts w:eastAsia="Times New Roman" w:cs="Tahoma"/>
          <w:bCs/>
          <w:color w:val="auto"/>
          <w:lang w:val="es-ES" w:eastAsia="es-ES"/>
        </w:rPr>
      </w:pPr>
    </w:p>
    <w:p w14:paraId="3B54D014" w14:textId="77777777" w:rsidR="00782132" w:rsidRPr="00440D1E" w:rsidRDefault="00782132" w:rsidP="00D22869">
      <w:pPr>
        <w:spacing w:after="0" w:line="360" w:lineRule="auto"/>
        <w:rPr>
          <w:rFonts w:cs="Tahoma"/>
        </w:rPr>
      </w:pPr>
      <w:r w:rsidRPr="00440D1E">
        <w:rPr>
          <w:rFonts w:cs="Arial"/>
          <w:b/>
          <w:lang w:val="es-ES_tradnl"/>
        </w:rPr>
        <w:t>TERCERO.</w:t>
      </w:r>
      <w:r w:rsidRPr="00440D1E">
        <w:rPr>
          <w:rFonts w:cs="Tahoma"/>
          <w:b/>
        </w:rPr>
        <w:t xml:space="preserve"> NOTIFÍQUESE </w:t>
      </w:r>
      <w:r w:rsidRPr="00440D1E">
        <w:rPr>
          <w:rFonts w:cs="Tahoma"/>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3FBF6176" w14:textId="20AE5D8D" w:rsidR="00782132" w:rsidRPr="00440D1E" w:rsidRDefault="00782132" w:rsidP="00D22869">
      <w:pPr>
        <w:spacing w:after="0" w:line="360" w:lineRule="auto"/>
        <w:rPr>
          <w:rFonts w:cs="Tahoma"/>
        </w:rPr>
      </w:pPr>
    </w:p>
    <w:p w14:paraId="5C47A650" w14:textId="0C12761D" w:rsidR="00682222" w:rsidRPr="00440D1E" w:rsidRDefault="00682222" w:rsidP="00D22869">
      <w:pPr>
        <w:spacing w:line="360" w:lineRule="auto"/>
        <w:contextualSpacing/>
        <w:rPr>
          <w:rFonts w:eastAsia="Calibri" w:cs="Tahoma"/>
          <w:iCs/>
        </w:rPr>
      </w:pPr>
      <w:bookmarkStart w:id="2" w:name="_Hlk61509110"/>
      <w:r w:rsidRPr="00440D1E">
        <w:rPr>
          <w:rFonts w:eastAsia="Calibri" w:cs="Tahoma"/>
          <w:i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bookmarkEnd w:id="2"/>
    </w:p>
    <w:p w14:paraId="5AAB16D7" w14:textId="77777777" w:rsidR="00682222" w:rsidRPr="00440D1E" w:rsidRDefault="00682222" w:rsidP="00D22869">
      <w:pPr>
        <w:spacing w:after="0" w:line="360" w:lineRule="auto"/>
        <w:rPr>
          <w:rFonts w:cs="Tahoma"/>
        </w:rPr>
      </w:pPr>
    </w:p>
    <w:p w14:paraId="2C0ACFAC" w14:textId="77777777" w:rsidR="00782132" w:rsidRPr="00440D1E" w:rsidRDefault="00782132" w:rsidP="00D22869">
      <w:pPr>
        <w:spacing w:after="0" w:line="360" w:lineRule="auto"/>
        <w:rPr>
          <w:rFonts w:cs="Tahoma"/>
        </w:rPr>
      </w:pPr>
      <w:r w:rsidRPr="00440D1E">
        <w:rPr>
          <w:rFonts w:cs="Tahoma"/>
          <w:b/>
        </w:rPr>
        <w:t>CUARTO. NOTIFÍQUESE</w:t>
      </w:r>
      <w:r w:rsidRPr="00440D1E">
        <w:rPr>
          <w:rFonts w:cs="Tahoma"/>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2C8D564" w14:textId="77777777" w:rsidR="00782132" w:rsidRPr="00440D1E" w:rsidRDefault="00782132" w:rsidP="00D22869">
      <w:pPr>
        <w:spacing w:after="0" w:line="360" w:lineRule="auto"/>
        <w:rPr>
          <w:rFonts w:eastAsia="Calibri" w:cs="Tahoma"/>
          <w:bCs/>
          <w:lang w:val="es-ES"/>
        </w:rPr>
      </w:pPr>
    </w:p>
    <w:p w14:paraId="61493576" w14:textId="79B120E9" w:rsidR="00C853D1" w:rsidRDefault="00C853D1" w:rsidP="00D22869">
      <w:pPr>
        <w:spacing w:after="0" w:line="360" w:lineRule="auto"/>
        <w:rPr>
          <w:rFonts w:eastAsia="Calibri" w:cs="Tahoma"/>
          <w:bCs/>
        </w:rPr>
      </w:pPr>
      <w:r w:rsidRPr="00440D1E">
        <w:rPr>
          <w:rFonts w:eastAsia="Calibri" w:cs="Tahoma"/>
          <w:bCs/>
        </w:rPr>
        <w:t xml:space="preserve">ASÍ LO RESUELVE, POR </w:t>
      </w:r>
      <w:r w:rsidRPr="00440D1E">
        <w:rPr>
          <w:rFonts w:eastAsia="Calibri" w:cs="Tahoma"/>
          <w:b/>
        </w:rPr>
        <w:t>UNANIMIDAD</w:t>
      </w:r>
      <w:r w:rsidRPr="00440D1E">
        <w:rPr>
          <w:rFonts w:eastAsia="Calibri" w:cs="Tahoma"/>
          <w:bC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w:t>
      </w:r>
      <w:r w:rsidR="00792FBD" w:rsidRPr="00440D1E">
        <w:rPr>
          <w:rFonts w:eastAsia="Calibri" w:cs="Tahoma"/>
          <w:bCs/>
        </w:rPr>
        <w:t xml:space="preserve">GUADALUPE RAMÍREZ PEÑA, EN LA CUARTA SESIÓN ORDINARIA, CELEBRADA EL </w:t>
      </w:r>
      <w:r w:rsidR="00792FBD" w:rsidRPr="00440D1E">
        <w:rPr>
          <w:rFonts w:eastAsia="Times New Roman" w:cs="Tahoma"/>
          <w:bCs/>
          <w:color w:val="auto"/>
          <w:lang w:eastAsia="es-ES"/>
        </w:rPr>
        <w:t>PRIMERO DE FEBRERO DE DOS MIL VEINTITRÉS</w:t>
      </w:r>
      <w:r w:rsidR="00792FBD" w:rsidRPr="00440D1E">
        <w:rPr>
          <w:rFonts w:eastAsia="Calibri" w:cs="Tahoma"/>
          <w:bCs/>
        </w:rPr>
        <w:t>, ANTE EL SECRETARIO TÉCNICO DEL PLENO, ALEXIS TAPIA RAMÍREZ.</w:t>
      </w:r>
    </w:p>
    <w:p w14:paraId="189BD5D9" w14:textId="5AA6579D" w:rsidR="00C853D1" w:rsidRDefault="00C853D1" w:rsidP="00D22869">
      <w:pPr>
        <w:spacing w:line="360" w:lineRule="auto"/>
        <w:jc w:val="left"/>
        <w:rPr>
          <w:rFonts w:eastAsia="Calibri" w:cs="Tahoma"/>
          <w:b/>
          <w:bCs/>
        </w:rPr>
      </w:pPr>
      <w:r>
        <w:rPr>
          <w:rFonts w:eastAsia="Calibri" w:cs="Tahoma"/>
          <w:b/>
          <w:bCs/>
        </w:rPr>
        <w:br w:type="page"/>
      </w:r>
      <w:bookmarkStart w:id="3" w:name="_GoBack"/>
      <w:bookmarkEnd w:id="3"/>
    </w:p>
    <w:p w14:paraId="3A7BF8F4" w14:textId="77777777" w:rsidR="00A6477D" w:rsidRDefault="00A6477D" w:rsidP="00D22869">
      <w:pPr>
        <w:spacing w:line="360" w:lineRule="auto"/>
      </w:pPr>
    </w:p>
    <w:sectPr w:rsidR="00A6477D" w:rsidSect="002C59A0">
      <w:headerReference w:type="even" r:id="rId28"/>
      <w:headerReference w:type="default" r:id="rId29"/>
      <w:footerReference w:type="even" r:id="rId30"/>
      <w:footerReference w:type="default" r:id="rId31"/>
      <w:headerReference w:type="first" r:id="rId32"/>
      <w:footerReference w:type="first" r:id="rId33"/>
      <w:pgSz w:w="12240" w:h="15840"/>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932E52" w14:textId="77777777" w:rsidR="00DA647C" w:rsidRDefault="00DA647C" w:rsidP="00C853D1">
      <w:pPr>
        <w:spacing w:after="0" w:line="240" w:lineRule="auto"/>
      </w:pPr>
      <w:r>
        <w:separator/>
      </w:r>
    </w:p>
  </w:endnote>
  <w:endnote w:type="continuationSeparator" w:id="0">
    <w:p w14:paraId="7493EE79" w14:textId="77777777" w:rsidR="00DA647C" w:rsidRDefault="00DA647C" w:rsidP="00C85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18588"/>
      <w:docPartObj>
        <w:docPartGallery w:val="Page Numbers (Bottom of Page)"/>
        <w:docPartUnique/>
      </w:docPartObj>
    </w:sdtPr>
    <w:sdtEndPr/>
    <w:sdtContent>
      <w:sdt>
        <w:sdtPr>
          <w:id w:val="-1486162003"/>
          <w:docPartObj>
            <w:docPartGallery w:val="Page Numbers (Top of Page)"/>
            <w:docPartUnique/>
          </w:docPartObj>
        </w:sdtPr>
        <w:sdtEndPr/>
        <w:sdtContent>
          <w:p w14:paraId="71583055" w14:textId="77777777" w:rsidR="002C59A0" w:rsidRDefault="002C59A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B77BD">
              <w:rPr>
                <w:b/>
                <w:bCs/>
                <w:noProof/>
              </w:rPr>
              <w:t>1</w:t>
            </w:r>
            <w:r>
              <w:rPr>
                <w:b/>
                <w:bCs/>
                <w:sz w:val="24"/>
                <w:szCs w:val="24"/>
              </w:rPr>
              <w:fldChar w:fldCharType="end"/>
            </w:r>
          </w:p>
        </w:sdtContent>
      </w:sdt>
    </w:sdtContent>
  </w:sdt>
  <w:p w14:paraId="5F4318B3" w14:textId="77777777" w:rsidR="002C59A0" w:rsidRDefault="002C59A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5037141"/>
      <w:docPartObj>
        <w:docPartGallery w:val="Page Numbers (Bottom of Page)"/>
        <w:docPartUnique/>
      </w:docPartObj>
    </w:sdtPr>
    <w:sdtEndPr/>
    <w:sdtContent>
      <w:sdt>
        <w:sdtPr>
          <w:id w:val="-1053769877"/>
          <w:docPartObj>
            <w:docPartGallery w:val="Page Numbers (Top of Page)"/>
            <w:docPartUnique/>
          </w:docPartObj>
        </w:sdtPr>
        <w:sdtEndPr/>
        <w:sdtContent>
          <w:p w14:paraId="1AB8D0FA" w14:textId="77777777" w:rsidR="002C59A0" w:rsidRDefault="002C59A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13AB0">
              <w:rPr>
                <w:b/>
                <w:bCs/>
                <w:noProof/>
              </w:rPr>
              <w:t>42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13AB0">
              <w:rPr>
                <w:b/>
                <w:bCs/>
                <w:noProof/>
              </w:rPr>
              <w:t>42</w:t>
            </w:r>
            <w:r>
              <w:rPr>
                <w:b/>
                <w:bCs/>
                <w:sz w:val="24"/>
                <w:szCs w:val="24"/>
              </w:rPr>
              <w:fldChar w:fldCharType="end"/>
            </w:r>
          </w:p>
        </w:sdtContent>
      </w:sdt>
    </w:sdtContent>
  </w:sdt>
  <w:p w14:paraId="3F35B7C0" w14:textId="77777777" w:rsidR="002C59A0" w:rsidRDefault="002C59A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6825420"/>
      <w:docPartObj>
        <w:docPartGallery w:val="Page Numbers (Bottom of Page)"/>
        <w:docPartUnique/>
      </w:docPartObj>
    </w:sdtPr>
    <w:sdtEndPr/>
    <w:sdtContent>
      <w:sdt>
        <w:sdtPr>
          <w:id w:val="-1769616900"/>
          <w:docPartObj>
            <w:docPartGallery w:val="Page Numbers (Top of Page)"/>
            <w:docPartUnique/>
          </w:docPartObj>
        </w:sdtPr>
        <w:sdtEndPr/>
        <w:sdtContent>
          <w:p w14:paraId="46648C95" w14:textId="77777777" w:rsidR="002C59A0" w:rsidRDefault="002C59A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13AB0">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13AB0">
              <w:rPr>
                <w:b/>
                <w:bCs/>
                <w:noProof/>
              </w:rPr>
              <w:t>42</w:t>
            </w:r>
            <w:r>
              <w:rPr>
                <w:b/>
                <w:bCs/>
                <w:sz w:val="24"/>
                <w:szCs w:val="24"/>
              </w:rPr>
              <w:fldChar w:fldCharType="end"/>
            </w:r>
          </w:p>
        </w:sdtContent>
      </w:sdt>
    </w:sdtContent>
  </w:sdt>
  <w:p w14:paraId="1A7218CE" w14:textId="77777777" w:rsidR="002C59A0" w:rsidRDefault="002C59A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EAD710" w14:textId="77777777" w:rsidR="00DA647C" w:rsidRDefault="00DA647C" w:rsidP="00C853D1">
      <w:pPr>
        <w:spacing w:after="0" w:line="240" w:lineRule="auto"/>
      </w:pPr>
      <w:r>
        <w:separator/>
      </w:r>
    </w:p>
  </w:footnote>
  <w:footnote w:type="continuationSeparator" w:id="0">
    <w:p w14:paraId="2D921111" w14:textId="77777777" w:rsidR="00DA647C" w:rsidRDefault="00DA647C" w:rsidP="00C853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991" w:type="dxa"/>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3587"/>
    </w:tblGrid>
    <w:tr w:rsidR="002C59A0" w14:paraId="282B3A75" w14:textId="77777777" w:rsidTr="002C59A0">
      <w:trPr>
        <w:trHeight w:val="141"/>
      </w:trPr>
      <w:tc>
        <w:tcPr>
          <w:tcW w:w="2404" w:type="dxa"/>
        </w:tcPr>
        <w:p w14:paraId="57F547E7" w14:textId="77777777" w:rsidR="002C59A0" w:rsidRPr="001B5FB6" w:rsidRDefault="002C59A0" w:rsidP="002C59A0">
          <w:pPr>
            <w:tabs>
              <w:tab w:val="right" w:pos="8838"/>
            </w:tabs>
            <w:ind w:right="-105"/>
            <w:rPr>
              <w:rFonts w:eastAsia="Calibri" w:cs="Tahoma"/>
              <w:b/>
              <w:lang w:val="es-MX"/>
            </w:rPr>
          </w:pPr>
          <w:r w:rsidRPr="001B5FB6">
            <w:rPr>
              <w:rFonts w:eastAsia="Calibri" w:cs="Tahoma"/>
              <w:b/>
              <w:lang w:val="es-MX"/>
            </w:rPr>
            <w:t>Recurso de Revisión:</w:t>
          </w:r>
        </w:p>
      </w:tc>
      <w:tc>
        <w:tcPr>
          <w:tcW w:w="3587" w:type="dxa"/>
        </w:tcPr>
        <w:p w14:paraId="77D4576F" w14:textId="77777777" w:rsidR="002C59A0" w:rsidRPr="00A8173F" w:rsidRDefault="002C59A0" w:rsidP="002C59A0">
          <w:pPr>
            <w:tabs>
              <w:tab w:val="right" w:pos="8838"/>
            </w:tabs>
            <w:ind w:left="-28" w:right="683"/>
            <w:rPr>
              <w:rFonts w:eastAsia="Calibri" w:cs="Tahoma"/>
            </w:rPr>
          </w:pPr>
          <w:r w:rsidRPr="00A8173F">
            <w:rPr>
              <w:rFonts w:eastAsia="Calibri" w:cs="Tahoma"/>
              <w:lang w:val="es-MX"/>
            </w:rPr>
            <w:t>04196/INFOEM/IP/RR/2020</w:t>
          </w:r>
        </w:p>
      </w:tc>
    </w:tr>
    <w:tr w:rsidR="002C59A0" w14:paraId="46AFE2B4" w14:textId="77777777" w:rsidTr="002C59A0">
      <w:trPr>
        <w:trHeight w:val="276"/>
      </w:trPr>
      <w:tc>
        <w:tcPr>
          <w:tcW w:w="2404" w:type="dxa"/>
        </w:tcPr>
        <w:p w14:paraId="1D6E5B2B" w14:textId="77777777" w:rsidR="002C59A0" w:rsidRPr="001B5FB6" w:rsidRDefault="002C59A0" w:rsidP="002C59A0">
          <w:pPr>
            <w:tabs>
              <w:tab w:val="right" w:pos="8838"/>
            </w:tabs>
            <w:ind w:right="-105"/>
            <w:rPr>
              <w:rFonts w:eastAsia="Calibri" w:cs="Tahoma"/>
              <w:b/>
              <w:lang w:val="es-MX"/>
            </w:rPr>
          </w:pPr>
          <w:r w:rsidRPr="001B5FB6">
            <w:rPr>
              <w:rFonts w:eastAsia="Calibri" w:cs="Tahoma"/>
              <w:b/>
              <w:lang w:val="es-MX"/>
            </w:rPr>
            <w:t>Sujeto Obligado:</w:t>
          </w:r>
        </w:p>
      </w:tc>
      <w:tc>
        <w:tcPr>
          <w:tcW w:w="3587" w:type="dxa"/>
        </w:tcPr>
        <w:p w14:paraId="2DAC5118" w14:textId="77777777" w:rsidR="002C59A0" w:rsidRPr="00A8173F" w:rsidRDefault="002C59A0" w:rsidP="002C59A0">
          <w:pPr>
            <w:tabs>
              <w:tab w:val="right" w:pos="8838"/>
            </w:tabs>
            <w:ind w:right="116"/>
            <w:rPr>
              <w:rFonts w:eastAsia="Calibri" w:cs="Tahoma"/>
              <w:lang w:val="es-MX"/>
            </w:rPr>
          </w:pPr>
          <w:r w:rsidRPr="00A8173F">
            <w:rPr>
              <w:rFonts w:eastAsia="Calibri" w:cs="Tahoma"/>
              <w:lang w:val="es-MX"/>
            </w:rPr>
            <w:t>Ayuntamiento de Chapultepec</w:t>
          </w:r>
        </w:p>
      </w:tc>
    </w:tr>
    <w:tr w:rsidR="002C59A0" w14:paraId="1FA679E9" w14:textId="77777777" w:rsidTr="002C59A0">
      <w:trPr>
        <w:trHeight w:val="276"/>
      </w:trPr>
      <w:tc>
        <w:tcPr>
          <w:tcW w:w="2404" w:type="dxa"/>
        </w:tcPr>
        <w:p w14:paraId="6498FD30" w14:textId="77777777" w:rsidR="002C59A0" w:rsidRPr="001B5FB6" w:rsidRDefault="002C59A0" w:rsidP="002C59A0">
          <w:pPr>
            <w:tabs>
              <w:tab w:val="right" w:pos="8838"/>
            </w:tabs>
            <w:ind w:right="-105"/>
            <w:rPr>
              <w:rFonts w:eastAsia="Calibri" w:cs="Tahoma"/>
              <w:b/>
              <w:lang w:val="es-MX"/>
            </w:rPr>
          </w:pPr>
          <w:r w:rsidRPr="001B5FB6">
            <w:rPr>
              <w:rFonts w:eastAsia="Calibri" w:cs="Tahoma"/>
              <w:b/>
              <w:lang w:val="es-MX"/>
            </w:rPr>
            <w:t>Comisionado Ponente:</w:t>
          </w:r>
        </w:p>
      </w:tc>
      <w:tc>
        <w:tcPr>
          <w:tcW w:w="3587" w:type="dxa"/>
        </w:tcPr>
        <w:p w14:paraId="5C36068F" w14:textId="77777777" w:rsidR="002C59A0" w:rsidRPr="00A8173F" w:rsidRDefault="002C59A0" w:rsidP="002C59A0">
          <w:pPr>
            <w:tabs>
              <w:tab w:val="right" w:pos="8838"/>
            </w:tabs>
            <w:ind w:right="-32"/>
            <w:rPr>
              <w:rFonts w:eastAsia="Calibri" w:cs="Tahoma"/>
              <w:lang w:val="es-MX"/>
            </w:rPr>
          </w:pPr>
          <w:r w:rsidRPr="00A8173F">
            <w:rPr>
              <w:rFonts w:eastAsia="Calibri" w:cs="Tahoma"/>
              <w:lang w:val="es-MX"/>
            </w:rPr>
            <w:t>Luis Gustavo Parra Noriega</w:t>
          </w:r>
        </w:p>
      </w:tc>
    </w:tr>
  </w:tbl>
  <w:p w14:paraId="509FB0F1" w14:textId="77777777" w:rsidR="002C59A0" w:rsidRDefault="00F13AB0">
    <w:pPr>
      <w:pStyle w:val="Encabezado"/>
    </w:pPr>
    <w:r>
      <w:rPr>
        <w:noProof/>
      </w:rPr>
      <w:pict w14:anchorId="21C568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2" o:spid="_x0000_s2051" type="#_x0000_t75" alt="MARCA DE AGUA - HOJA RESOLUCIÓN" style="position:absolute;left:0;text-align:left;margin-left:0;margin-top:0;width:663.5pt;height:12in;z-index:-251657216;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693B3" w14:textId="77777777" w:rsidR="002C59A0" w:rsidRPr="004A705D" w:rsidRDefault="002C59A0">
    <w:pPr>
      <w:rPr>
        <w:sz w:val="18"/>
        <w:szCs w:val="18"/>
      </w:rPr>
    </w:pPr>
  </w:p>
  <w:tbl>
    <w:tblPr>
      <w:tblStyle w:val="Tablaconcuadrcula"/>
      <w:tblW w:w="6521" w:type="dxa"/>
      <w:tblInd w:w="3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4117"/>
    </w:tblGrid>
    <w:tr w:rsidR="002C59A0" w14:paraId="1E2FF18B" w14:textId="77777777" w:rsidTr="00682222">
      <w:trPr>
        <w:trHeight w:val="141"/>
      </w:trPr>
      <w:tc>
        <w:tcPr>
          <w:tcW w:w="2404" w:type="dxa"/>
        </w:tcPr>
        <w:p w14:paraId="6B6D03E8" w14:textId="77777777" w:rsidR="002C59A0" w:rsidRPr="001B5FB6" w:rsidRDefault="002C59A0" w:rsidP="00682222">
          <w:pPr>
            <w:tabs>
              <w:tab w:val="right" w:pos="8838"/>
            </w:tabs>
            <w:ind w:left="-395" w:right="-105" w:firstLine="395"/>
            <w:rPr>
              <w:rFonts w:eastAsia="Calibri" w:cs="Tahoma"/>
              <w:b/>
              <w:lang w:val="es-MX"/>
            </w:rPr>
          </w:pPr>
          <w:r w:rsidRPr="001B5FB6">
            <w:rPr>
              <w:rFonts w:eastAsia="Calibri" w:cs="Tahoma"/>
              <w:b/>
              <w:lang w:val="es-MX"/>
            </w:rPr>
            <w:t>Recurso de Revisión:</w:t>
          </w:r>
        </w:p>
      </w:tc>
      <w:tc>
        <w:tcPr>
          <w:tcW w:w="4117" w:type="dxa"/>
        </w:tcPr>
        <w:p w14:paraId="503BB8DE" w14:textId="15DDFD31" w:rsidR="002C59A0" w:rsidRPr="00C853D1" w:rsidRDefault="00A67354" w:rsidP="00682222">
          <w:pPr>
            <w:tabs>
              <w:tab w:val="right" w:pos="8838"/>
            </w:tabs>
            <w:ind w:left="-28" w:right="454"/>
            <w:rPr>
              <w:rFonts w:eastAsia="Calibri" w:cs="Tahoma"/>
            </w:rPr>
          </w:pPr>
          <w:r w:rsidRPr="00A67354">
            <w:rPr>
              <w:rFonts w:eastAsia="Calibri" w:cs="Tahoma"/>
              <w:lang w:val="es-MX"/>
            </w:rPr>
            <w:t>10321/INFOEM/IP/RR/2022</w:t>
          </w:r>
        </w:p>
      </w:tc>
    </w:tr>
    <w:tr w:rsidR="002C59A0" w14:paraId="110906AA" w14:textId="77777777" w:rsidTr="00682222">
      <w:trPr>
        <w:trHeight w:val="276"/>
      </w:trPr>
      <w:tc>
        <w:tcPr>
          <w:tcW w:w="2404" w:type="dxa"/>
        </w:tcPr>
        <w:p w14:paraId="3052339E" w14:textId="77777777" w:rsidR="002C59A0" w:rsidRPr="001B5FB6" w:rsidRDefault="002C59A0" w:rsidP="002C59A0">
          <w:pPr>
            <w:tabs>
              <w:tab w:val="right" w:pos="8838"/>
            </w:tabs>
            <w:ind w:right="-105"/>
            <w:rPr>
              <w:rFonts w:eastAsia="Calibri" w:cs="Tahoma"/>
              <w:b/>
              <w:lang w:val="es-MX"/>
            </w:rPr>
          </w:pPr>
          <w:r w:rsidRPr="001B5FB6">
            <w:rPr>
              <w:rFonts w:eastAsia="Calibri" w:cs="Tahoma"/>
              <w:b/>
              <w:lang w:val="es-MX"/>
            </w:rPr>
            <w:t>Sujeto Obligado:</w:t>
          </w:r>
        </w:p>
      </w:tc>
      <w:tc>
        <w:tcPr>
          <w:tcW w:w="4117" w:type="dxa"/>
        </w:tcPr>
        <w:p w14:paraId="5C93113C" w14:textId="5F75CA39" w:rsidR="002C59A0" w:rsidRPr="00A8173F" w:rsidRDefault="00A67354" w:rsidP="00682222">
          <w:pPr>
            <w:tabs>
              <w:tab w:val="right" w:pos="8838"/>
            </w:tabs>
            <w:ind w:right="454"/>
            <w:rPr>
              <w:rFonts w:eastAsia="Calibri" w:cs="Tahoma"/>
              <w:lang w:val="es-MX"/>
            </w:rPr>
          </w:pPr>
          <w:r w:rsidRPr="00A67354">
            <w:rPr>
              <w:rFonts w:eastAsia="Calibri" w:cs="Tahoma"/>
              <w:lang w:val="es-MX"/>
            </w:rPr>
            <w:t>Secretaría de Movilidad</w:t>
          </w:r>
        </w:p>
      </w:tc>
    </w:tr>
    <w:tr w:rsidR="002C59A0" w14:paraId="065F2043" w14:textId="77777777" w:rsidTr="00682222">
      <w:trPr>
        <w:trHeight w:val="276"/>
      </w:trPr>
      <w:tc>
        <w:tcPr>
          <w:tcW w:w="2404" w:type="dxa"/>
        </w:tcPr>
        <w:p w14:paraId="22514F66" w14:textId="77777777" w:rsidR="002C59A0" w:rsidRPr="001B5FB6" w:rsidRDefault="002C59A0" w:rsidP="002C59A0">
          <w:pPr>
            <w:tabs>
              <w:tab w:val="right" w:pos="8838"/>
            </w:tabs>
            <w:ind w:right="-105"/>
            <w:rPr>
              <w:rFonts w:eastAsia="Calibri" w:cs="Tahoma"/>
              <w:b/>
              <w:lang w:val="es-MX"/>
            </w:rPr>
          </w:pPr>
          <w:r w:rsidRPr="001B5FB6">
            <w:rPr>
              <w:rFonts w:eastAsia="Calibri" w:cs="Tahoma"/>
              <w:b/>
              <w:lang w:val="es-MX"/>
            </w:rPr>
            <w:t>Comisionado Ponente:</w:t>
          </w:r>
        </w:p>
      </w:tc>
      <w:tc>
        <w:tcPr>
          <w:tcW w:w="4117" w:type="dxa"/>
        </w:tcPr>
        <w:p w14:paraId="245FB2E7" w14:textId="77777777" w:rsidR="002C59A0" w:rsidRPr="00A8173F" w:rsidRDefault="002C59A0" w:rsidP="00682222">
          <w:pPr>
            <w:tabs>
              <w:tab w:val="right" w:pos="8838"/>
            </w:tabs>
            <w:ind w:right="454"/>
            <w:rPr>
              <w:rFonts w:eastAsia="Calibri" w:cs="Tahoma"/>
              <w:lang w:val="es-MX"/>
            </w:rPr>
          </w:pPr>
          <w:r w:rsidRPr="00A8173F">
            <w:rPr>
              <w:rFonts w:eastAsia="Calibri" w:cs="Tahoma"/>
              <w:lang w:val="es-MX"/>
            </w:rPr>
            <w:t>Luis Gustavo Parra Noriega</w:t>
          </w:r>
        </w:p>
      </w:tc>
    </w:tr>
  </w:tbl>
  <w:p w14:paraId="0A6563BD" w14:textId="77777777" w:rsidR="002C59A0" w:rsidRDefault="00F13AB0">
    <w:pPr>
      <w:pStyle w:val="Encabezado"/>
    </w:pPr>
    <w:r>
      <w:rPr>
        <w:noProof/>
      </w:rPr>
      <w:pict w14:anchorId="2D3404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3" o:spid="_x0000_s2050" type="#_x0000_t75" alt="MARCA DE AGUA - HOJA RESOLUCIÓN" style="position:absolute;left:0;text-align:left;margin-left:0;margin-top:0;width:663.5pt;height:12in;z-index:-251656192;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127"/>
      <w:gridCol w:w="6945"/>
    </w:tblGrid>
    <w:tr w:rsidR="002C59A0" w:rsidRPr="005C106F" w14:paraId="5D26797B" w14:textId="77777777" w:rsidTr="002C59A0">
      <w:trPr>
        <w:trHeight w:val="1546"/>
      </w:trPr>
      <w:tc>
        <w:tcPr>
          <w:tcW w:w="2127" w:type="dxa"/>
          <w:shd w:val="clear" w:color="auto" w:fill="auto"/>
        </w:tcPr>
        <w:p w14:paraId="76E7DE43" w14:textId="77777777" w:rsidR="002C59A0" w:rsidRPr="005C106F" w:rsidRDefault="002C59A0" w:rsidP="002C59A0">
          <w:pPr>
            <w:tabs>
              <w:tab w:val="right" w:pos="4273"/>
            </w:tabs>
            <w:rPr>
              <w:rFonts w:ascii="Garamond" w:eastAsia="Calibri" w:hAnsi="Garamond"/>
              <w:sz w:val="16"/>
              <w:szCs w:val="16"/>
            </w:rPr>
          </w:pPr>
        </w:p>
      </w:tc>
      <w:tc>
        <w:tcPr>
          <w:tcW w:w="6945" w:type="dxa"/>
          <w:shd w:val="clear" w:color="auto" w:fill="auto"/>
        </w:tcPr>
        <w:tbl>
          <w:tblPr>
            <w:tblStyle w:val="Tablaconcuadrcula"/>
            <w:tblW w:w="5669" w:type="dxa"/>
            <w:tblInd w:w="14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3265"/>
          </w:tblGrid>
          <w:tr w:rsidR="002C59A0" w14:paraId="5CB74832" w14:textId="77777777" w:rsidTr="00A67354">
            <w:trPr>
              <w:trHeight w:val="141"/>
            </w:trPr>
            <w:tc>
              <w:tcPr>
                <w:tcW w:w="2404" w:type="dxa"/>
                <w:vAlign w:val="bottom"/>
              </w:tcPr>
              <w:p w14:paraId="38469831" w14:textId="77777777" w:rsidR="002C59A0" w:rsidRPr="001B5FB6" w:rsidRDefault="002C59A0" w:rsidP="002C59A0">
                <w:pPr>
                  <w:tabs>
                    <w:tab w:val="right" w:pos="8838"/>
                  </w:tabs>
                  <w:ind w:right="-105"/>
                  <w:rPr>
                    <w:rFonts w:eastAsia="Calibri" w:cs="Tahoma"/>
                    <w:b/>
                    <w:lang w:val="es-MX"/>
                  </w:rPr>
                </w:pPr>
                <w:r w:rsidRPr="001B5FB6">
                  <w:rPr>
                    <w:rFonts w:eastAsia="Calibri" w:cs="Tahoma"/>
                    <w:b/>
                    <w:lang w:val="es-MX"/>
                  </w:rPr>
                  <w:t>Recurso de Revisión:</w:t>
                </w:r>
              </w:p>
            </w:tc>
            <w:tc>
              <w:tcPr>
                <w:tcW w:w="3265" w:type="dxa"/>
              </w:tcPr>
              <w:p w14:paraId="0749605A" w14:textId="77777777" w:rsidR="002C59A0" w:rsidRDefault="002C59A0" w:rsidP="002C59A0">
                <w:pPr>
                  <w:tabs>
                    <w:tab w:val="right" w:pos="8838"/>
                  </w:tabs>
                  <w:ind w:left="-28" w:right="-107"/>
                  <w:rPr>
                    <w:rFonts w:eastAsia="Calibri" w:cs="Tahoma"/>
                    <w:lang w:val="es-MX"/>
                  </w:rPr>
                </w:pPr>
              </w:p>
              <w:p w14:paraId="25021A4A" w14:textId="170F08B7" w:rsidR="002C59A0" w:rsidRPr="00C853D1" w:rsidRDefault="00F73C3F" w:rsidP="002C59A0">
                <w:pPr>
                  <w:tabs>
                    <w:tab w:val="right" w:pos="8838"/>
                  </w:tabs>
                  <w:ind w:left="-28" w:right="-107"/>
                  <w:rPr>
                    <w:rFonts w:eastAsia="Calibri" w:cs="Tahoma"/>
                  </w:rPr>
                </w:pPr>
                <w:r w:rsidRPr="00F73C3F">
                  <w:rPr>
                    <w:rFonts w:eastAsia="Calibri" w:cs="Tahoma"/>
                    <w:lang w:val="es-MX"/>
                  </w:rPr>
                  <w:t>10321/INFOEM/IP/RR/2022</w:t>
                </w:r>
              </w:p>
            </w:tc>
          </w:tr>
          <w:tr w:rsidR="002C59A0" w14:paraId="65D6C982" w14:textId="77777777" w:rsidTr="00A67354">
            <w:trPr>
              <w:trHeight w:val="141"/>
            </w:trPr>
            <w:tc>
              <w:tcPr>
                <w:tcW w:w="2404" w:type="dxa"/>
              </w:tcPr>
              <w:p w14:paraId="7E5992A8" w14:textId="77777777" w:rsidR="002C59A0" w:rsidRPr="001B5FB6" w:rsidRDefault="002C59A0" w:rsidP="002C59A0">
                <w:pPr>
                  <w:tabs>
                    <w:tab w:val="right" w:pos="8838"/>
                  </w:tabs>
                  <w:ind w:right="-105"/>
                  <w:rPr>
                    <w:rFonts w:eastAsia="Calibri" w:cs="Tahoma"/>
                    <w:b/>
                    <w:lang w:val="es-MX"/>
                  </w:rPr>
                </w:pPr>
                <w:r w:rsidRPr="001B5FB6">
                  <w:rPr>
                    <w:rFonts w:eastAsia="Calibri" w:cs="Tahoma"/>
                    <w:b/>
                    <w:lang w:val="es-MX"/>
                  </w:rPr>
                  <w:t>Recurrente:</w:t>
                </w:r>
              </w:p>
            </w:tc>
            <w:tc>
              <w:tcPr>
                <w:tcW w:w="3265" w:type="dxa"/>
              </w:tcPr>
              <w:p w14:paraId="4D5C37D5" w14:textId="42CE8925" w:rsidR="002C59A0" w:rsidRPr="003405AF" w:rsidRDefault="002C59A0" w:rsidP="002C59A0">
                <w:pPr>
                  <w:tabs>
                    <w:tab w:val="right" w:pos="8838"/>
                  </w:tabs>
                  <w:ind w:right="-107"/>
                  <w:rPr>
                    <w:rFonts w:eastAsia="Calibri" w:cs="Tahoma"/>
                    <w:lang w:val="es-MX"/>
                  </w:rPr>
                </w:pPr>
              </w:p>
            </w:tc>
          </w:tr>
          <w:tr w:rsidR="002C59A0" w14:paraId="40A995EA" w14:textId="77777777" w:rsidTr="00A67354">
            <w:trPr>
              <w:trHeight w:val="276"/>
            </w:trPr>
            <w:tc>
              <w:tcPr>
                <w:tcW w:w="2404" w:type="dxa"/>
              </w:tcPr>
              <w:p w14:paraId="7BFD65FA" w14:textId="77777777" w:rsidR="002C59A0" w:rsidRPr="001B5FB6" w:rsidRDefault="002C59A0" w:rsidP="002C59A0">
                <w:pPr>
                  <w:tabs>
                    <w:tab w:val="right" w:pos="8838"/>
                  </w:tabs>
                  <w:ind w:right="-105"/>
                  <w:rPr>
                    <w:rFonts w:eastAsia="Calibri" w:cs="Tahoma"/>
                    <w:b/>
                    <w:lang w:val="es-MX"/>
                  </w:rPr>
                </w:pPr>
                <w:r w:rsidRPr="001B5FB6">
                  <w:rPr>
                    <w:rFonts w:eastAsia="Calibri" w:cs="Tahoma"/>
                    <w:b/>
                    <w:lang w:val="es-MX"/>
                  </w:rPr>
                  <w:t>Sujeto Obligado:</w:t>
                </w:r>
              </w:p>
            </w:tc>
            <w:tc>
              <w:tcPr>
                <w:tcW w:w="3265" w:type="dxa"/>
              </w:tcPr>
              <w:p w14:paraId="433E1B49" w14:textId="54014795" w:rsidR="002C59A0" w:rsidRPr="00C853D1" w:rsidRDefault="00A67354" w:rsidP="002C59A0">
                <w:pPr>
                  <w:tabs>
                    <w:tab w:val="right" w:pos="8838"/>
                  </w:tabs>
                  <w:ind w:right="-107"/>
                  <w:rPr>
                    <w:rFonts w:eastAsia="Calibri" w:cs="Tahoma"/>
                    <w:lang w:val="es-MX"/>
                  </w:rPr>
                </w:pPr>
                <w:r w:rsidRPr="00A67354">
                  <w:rPr>
                    <w:rFonts w:eastAsia="Calibri" w:cs="Tahoma"/>
                    <w:lang w:val="es-MX"/>
                  </w:rPr>
                  <w:t>Secretaría de Movilidad</w:t>
                </w:r>
              </w:p>
            </w:tc>
          </w:tr>
          <w:tr w:rsidR="002C59A0" w14:paraId="386AB112" w14:textId="77777777" w:rsidTr="00A67354">
            <w:trPr>
              <w:trHeight w:val="276"/>
            </w:trPr>
            <w:tc>
              <w:tcPr>
                <w:tcW w:w="2404" w:type="dxa"/>
              </w:tcPr>
              <w:p w14:paraId="44E8F60B" w14:textId="77777777" w:rsidR="002C59A0" w:rsidRPr="001B5FB6" w:rsidRDefault="002C59A0" w:rsidP="002C59A0">
                <w:pPr>
                  <w:tabs>
                    <w:tab w:val="right" w:pos="8838"/>
                  </w:tabs>
                  <w:ind w:right="-105"/>
                  <w:rPr>
                    <w:rFonts w:eastAsia="Calibri" w:cs="Tahoma"/>
                    <w:b/>
                    <w:lang w:val="es-MX"/>
                  </w:rPr>
                </w:pPr>
                <w:r w:rsidRPr="001B5FB6">
                  <w:rPr>
                    <w:rFonts w:eastAsia="Calibri" w:cs="Tahoma"/>
                    <w:b/>
                    <w:lang w:val="es-MX"/>
                  </w:rPr>
                  <w:t>Comisionado Ponente:</w:t>
                </w:r>
              </w:p>
            </w:tc>
            <w:tc>
              <w:tcPr>
                <w:tcW w:w="3265" w:type="dxa"/>
              </w:tcPr>
              <w:p w14:paraId="3833DB23" w14:textId="77777777" w:rsidR="002C59A0" w:rsidRPr="00A8173F" w:rsidRDefault="002C59A0" w:rsidP="002C59A0">
                <w:pPr>
                  <w:tabs>
                    <w:tab w:val="right" w:pos="8838"/>
                  </w:tabs>
                  <w:ind w:right="-107"/>
                  <w:rPr>
                    <w:rFonts w:eastAsia="Calibri" w:cs="Tahoma"/>
                    <w:lang w:val="es-MX"/>
                  </w:rPr>
                </w:pPr>
                <w:r w:rsidRPr="00A8173F">
                  <w:rPr>
                    <w:rFonts w:eastAsia="Calibri" w:cs="Tahoma"/>
                    <w:lang w:val="es-MX"/>
                  </w:rPr>
                  <w:t>Luis Gustavo Parra Noriega</w:t>
                </w:r>
              </w:p>
            </w:tc>
          </w:tr>
        </w:tbl>
        <w:p w14:paraId="7017D3D5" w14:textId="77777777" w:rsidR="002C59A0" w:rsidRPr="005C106F" w:rsidRDefault="002C59A0" w:rsidP="002C59A0">
          <w:pPr>
            <w:tabs>
              <w:tab w:val="right" w:pos="8838"/>
            </w:tabs>
            <w:ind w:left="-28"/>
            <w:rPr>
              <w:rFonts w:ascii="Arial" w:eastAsia="Calibri" w:hAnsi="Arial" w:cs="Arial"/>
              <w:b/>
            </w:rPr>
          </w:pPr>
        </w:p>
      </w:tc>
    </w:tr>
  </w:tbl>
  <w:p w14:paraId="280F3B20" w14:textId="77777777" w:rsidR="002C59A0" w:rsidRDefault="00F13AB0">
    <w:pPr>
      <w:pStyle w:val="Encabezado"/>
    </w:pPr>
    <w:r>
      <w:rPr>
        <w:noProof/>
      </w:rPr>
      <w:pict w14:anchorId="3F987C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1" o:spid="_x0000_s2049" type="#_x0000_t75" alt="MARCA DE AGUA - HOJA RESOLUCIÓN" style="position:absolute;left:0;text-align:left;margin-left:-97.1pt;margin-top:-127.6pt;width:663.5pt;height:12in;z-index:-251655168;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2912BF"/>
    <w:multiLevelType w:val="hybridMultilevel"/>
    <w:tmpl w:val="B93CCFC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BB71DF8"/>
    <w:multiLevelType w:val="hybridMultilevel"/>
    <w:tmpl w:val="2EAA88A6"/>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8D0099"/>
    <w:multiLevelType w:val="hybridMultilevel"/>
    <w:tmpl w:val="33C0DC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3F1259"/>
    <w:multiLevelType w:val="hybridMultilevel"/>
    <w:tmpl w:val="B628AB60"/>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A55944"/>
    <w:multiLevelType w:val="hybridMultilevel"/>
    <w:tmpl w:val="94A27B1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EB41FAB"/>
    <w:multiLevelType w:val="hybridMultilevel"/>
    <w:tmpl w:val="81A8713C"/>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BA0510"/>
    <w:multiLevelType w:val="hybridMultilevel"/>
    <w:tmpl w:val="A96647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C11F44"/>
    <w:multiLevelType w:val="hybridMultilevel"/>
    <w:tmpl w:val="52B68F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CC422F"/>
    <w:multiLevelType w:val="hybridMultilevel"/>
    <w:tmpl w:val="8EB6763C"/>
    <w:lvl w:ilvl="0" w:tplc="9EB06EBC">
      <w:start w:val="1"/>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1" w15:restartNumberingAfterBreak="0">
    <w:nsid w:val="257F3E9D"/>
    <w:multiLevelType w:val="hybridMultilevel"/>
    <w:tmpl w:val="954897FA"/>
    <w:lvl w:ilvl="0" w:tplc="FEAE0966">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B627DD0"/>
    <w:multiLevelType w:val="hybridMultilevel"/>
    <w:tmpl w:val="A61AD216"/>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F2D0CBB"/>
    <w:multiLevelType w:val="hybridMultilevel"/>
    <w:tmpl w:val="1C7E7F2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3468F2"/>
    <w:multiLevelType w:val="hybridMultilevel"/>
    <w:tmpl w:val="D9727AD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36F929F8"/>
    <w:multiLevelType w:val="hybridMultilevel"/>
    <w:tmpl w:val="77AC617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372E1A44"/>
    <w:multiLevelType w:val="hybridMultilevel"/>
    <w:tmpl w:val="9E1ADC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06E0EE2"/>
    <w:multiLevelType w:val="hybridMultilevel"/>
    <w:tmpl w:val="78469DE6"/>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3777883"/>
    <w:multiLevelType w:val="hybridMultilevel"/>
    <w:tmpl w:val="F7E8021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46114E44"/>
    <w:multiLevelType w:val="hybridMultilevel"/>
    <w:tmpl w:val="9FCE3B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8B03B6A"/>
    <w:multiLevelType w:val="hybridMultilevel"/>
    <w:tmpl w:val="1EDC28C2"/>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AE60DDA"/>
    <w:multiLevelType w:val="hybridMultilevel"/>
    <w:tmpl w:val="25825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6EE2D28"/>
    <w:multiLevelType w:val="hybridMultilevel"/>
    <w:tmpl w:val="82D81098"/>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7F0527D"/>
    <w:multiLevelType w:val="hybridMultilevel"/>
    <w:tmpl w:val="B2840EF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F480B7F"/>
    <w:multiLevelType w:val="hybridMultilevel"/>
    <w:tmpl w:val="AC0E0E06"/>
    <w:lvl w:ilvl="0" w:tplc="437EAEFC">
      <w:start w:val="1"/>
      <w:numFmt w:val="lowerLetter"/>
      <w:lvlText w:val="%1."/>
      <w:lvlJc w:val="left"/>
      <w:pPr>
        <w:ind w:left="720" w:hanging="360"/>
      </w:pPr>
      <w:rPr>
        <w:rFonts w:ascii="Palatino Linotype" w:hAnsi="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FC313A0"/>
    <w:multiLevelType w:val="hybridMultilevel"/>
    <w:tmpl w:val="4454BA6C"/>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FF74964"/>
    <w:multiLevelType w:val="hybridMultilevel"/>
    <w:tmpl w:val="80C0C14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52E5339"/>
    <w:multiLevelType w:val="hybridMultilevel"/>
    <w:tmpl w:val="EA9CE05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662277C1"/>
    <w:multiLevelType w:val="hybridMultilevel"/>
    <w:tmpl w:val="61022074"/>
    <w:lvl w:ilvl="0" w:tplc="78A252A6">
      <w:start w:val="1"/>
      <w:numFmt w:val="lowerLetter"/>
      <w:lvlText w:val="%1)"/>
      <w:lvlJc w:val="left"/>
      <w:pPr>
        <w:ind w:left="720" w:hanging="360"/>
      </w:pPr>
      <w:rPr>
        <w:b/>
        <w:bCs w:val="0"/>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6B7531FB"/>
    <w:multiLevelType w:val="hybridMultilevel"/>
    <w:tmpl w:val="AC0E0E06"/>
    <w:lvl w:ilvl="0" w:tplc="437EAEFC">
      <w:start w:val="1"/>
      <w:numFmt w:val="lowerLetter"/>
      <w:lvlText w:val="%1."/>
      <w:lvlJc w:val="left"/>
      <w:pPr>
        <w:ind w:left="720" w:hanging="360"/>
      </w:pPr>
      <w:rPr>
        <w:rFonts w:ascii="Palatino Linotype" w:hAnsi="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C8E4E74"/>
    <w:multiLevelType w:val="hybridMultilevel"/>
    <w:tmpl w:val="EFD2153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3" w15:restartNumberingAfterBreak="0">
    <w:nsid w:val="75CC7057"/>
    <w:multiLevelType w:val="hybridMultilevel"/>
    <w:tmpl w:val="13DEB03E"/>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6D92C0A"/>
    <w:multiLevelType w:val="hybridMultilevel"/>
    <w:tmpl w:val="70F4CB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70120B4"/>
    <w:multiLevelType w:val="hybridMultilevel"/>
    <w:tmpl w:val="94A27B1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2"/>
  </w:num>
  <w:num w:numId="4">
    <w:abstractNumId w:val="17"/>
  </w:num>
  <w:num w:numId="5">
    <w:abstractNumId w:val="26"/>
  </w:num>
  <w:num w:numId="6">
    <w:abstractNumId w:val="23"/>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33"/>
  </w:num>
  <w:num w:numId="10">
    <w:abstractNumId w:val="10"/>
  </w:num>
  <w:num w:numId="11">
    <w:abstractNumId w:val="22"/>
  </w:num>
  <w:num w:numId="12">
    <w:abstractNumId w:val="19"/>
  </w:num>
  <w:num w:numId="13">
    <w:abstractNumId w:val="34"/>
  </w:num>
  <w:num w:numId="14">
    <w:abstractNumId w:val="25"/>
  </w:num>
  <w:num w:numId="15">
    <w:abstractNumId w:val="21"/>
  </w:num>
  <w:num w:numId="16">
    <w:abstractNumId w:val="30"/>
  </w:num>
  <w:num w:numId="17">
    <w:abstractNumId w:val="18"/>
  </w:num>
  <w:num w:numId="18">
    <w:abstractNumId w:val="31"/>
  </w:num>
  <w:num w:numId="19">
    <w:abstractNumId w:val="14"/>
  </w:num>
  <w:num w:numId="20">
    <w:abstractNumId w:val="1"/>
  </w:num>
  <w:num w:numId="21">
    <w:abstractNumId w:val="28"/>
  </w:num>
  <w:num w:numId="22">
    <w:abstractNumId w:val="15"/>
  </w:num>
  <w:num w:numId="23">
    <w:abstractNumId w:val="11"/>
  </w:num>
  <w:num w:numId="24">
    <w:abstractNumId w:val="24"/>
  </w:num>
  <w:num w:numId="25">
    <w:abstractNumId w:val="9"/>
  </w:num>
  <w:num w:numId="26">
    <w:abstractNumId w:val="7"/>
  </w:num>
  <w:num w:numId="27">
    <w:abstractNumId w:val="27"/>
  </w:num>
  <w:num w:numId="28">
    <w:abstractNumId w:val="4"/>
  </w:num>
  <w:num w:numId="29">
    <w:abstractNumId w:val="29"/>
  </w:num>
  <w:num w:numId="30">
    <w:abstractNumId w:val="0"/>
  </w:num>
  <w:num w:numId="31">
    <w:abstractNumId w:val="2"/>
  </w:num>
  <w:num w:numId="32">
    <w:abstractNumId w:val="13"/>
  </w:num>
  <w:num w:numId="33">
    <w:abstractNumId w:val="6"/>
  </w:num>
  <w:num w:numId="34">
    <w:abstractNumId w:val="20"/>
  </w:num>
  <w:num w:numId="35">
    <w:abstractNumId w:val="35"/>
  </w:num>
  <w:num w:numId="36">
    <w:abstractNumId w:val="5"/>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3D1"/>
    <w:rsid w:val="000019FD"/>
    <w:rsid w:val="00001F87"/>
    <w:rsid w:val="00002025"/>
    <w:rsid w:val="00002483"/>
    <w:rsid w:val="00002E53"/>
    <w:rsid w:val="00002FD9"/>
    <w:rsid w:val="000039BC"/>
    <w:rsid w:val="000051F1"/>
    <w:rsid w:val="00007008"/>
    <w:rsid w:val="00007EB8"/>
    <w:rsid w:val="00010521"/>
    <w:rsid w:val="0001499A"/>
    <w:rsid w:val="00015E38"/>
    <w:rsid w:val="00017D8C"/>
    <w:rsid w:val="00020A8A"/>
    <w:rsid w:val="00021BB4"/>
    <w:rsid w:val="000223B0"/>
    <w:rsid w:val="000264AE"/>
    <w:rsid w:val="00027FA3"/>
    <w:rsid w:val="00030561"/>
    <w:rsid w:val="00037C5F"/>
    <w:rsid w:val="00042E4A"/>
    <w:rsid w:val="0004435D"/>
    <w:rsid w:val="000445DD"/>
    <w:rsid w:val="000477C6"/>
    <w:rsid w:val="00050FCB"/>
    <w:rsid w:val="00051140"/>
    <w:rsid w:val="00052A57"/>
    <w:rsid w:val="00061866"/>
    <w:rsid w:val="00062AAC"/>
    <w:rsid w:val="00062C8B"/>
    <w:rsid w:val="00063186"/>
    <w:rsid w:val="000668E7"/>
    <w:rsid w:val="000703A8"/>
    <w:rsid w:val="000705A9"/>
    <w:rsid w:val="00077284"/>
    <w:rsid w:val="00081145"/>
    <w:rsid w:val="00082C75"/>
    <w:rsid w:val="000832A6"/>
    <w:rsid w:val="000833A1"/>
    <w:rsid w:val="000939CD"/>
    <w:rsid w:val="000963D0"/>
    <w:rsid w:val="00096694"/>
    <w:rsid w:val="000A042F"/>
    <w:rsid w:val="000A2588"/>
    <w:rsid w:val="000A259F"/>
    <w:rsid w:val="000A5A03"/>
    <w:rsid w:val="000A5DF9"/>
    <w:rsid w:val="000A61A2"/>
    <w:rsid w:val="000A785D"/>
    <w:rsid w:val="000B0EAF"/>
    <w:rsid w:val="000B5B39"/>
    <w:rsid w:val="000B6164"/>
    <w:rsid w:val="000B7029"/>
    <w:rsid w:val="000C0B39"/>
    <w:rsid w:val="000C64AF"/>
    <w:rsid w:val="000C65F8"/>
    <w:rsid w:val="000C6812"/>
    <w:rsid w:val="000C715C"/>
    <w:rsid w:val="000D0107"/>
    <w:rsid w:val="000D1A72"/>
    <w:rsid w:val="000D2522"/>
    <w:rsid w:val="000D45D9"/>
    <w:rsid w:val="000D4B08"/>
    <w:rsid w:val="000D59A6"/>
    <w:rsid w:val="000D59F5"/>
    <w:rsid w:val="000D69EB"/>
    <w:rsid w:val="000D6E68"/>
    <w:rsid w:val="000D73F7"/>
    <w:rsid w:val="000E1471"/>
    <w:rsid w:val="000E28E6"/>
    <w:rsid w:val="000E4E10"/>
    <w:rsid w:val="000E5A85"/>
    <w:rsid w:val="000F05A6"/>
    <w:rsid w:val="000F107F"/>
    <w:rsid w:val="000F2A9A"/>
    <w:rsid w:val="000F3403"/>
    <w:rsid w:val="000F45A1"/>
    <w:rsid w:val="000F6440"/>
    <w:rsid w:val="001004CE"/>
    <w:rsid w:val="00100EB3"/>
    <w:rsid w:val="0010195A"/>
    <w:rsid w:val="0010232F"/>
    <w:rsid w:val="00103E79"/>
    <w:rsid w:val="0010413E"/>
    <w:rsid w:val="0010572A"/>
    <w:rsid w:val="001059E3"/>
    <w:rsid w:val="00105EF9"/>
    <w:rsid w:val="00107BFC"/>
    <w:rsid w:val="001105F1"/>
    <w:rsid w:val="00115309"/>
    <w:rsid w:val="001202DE"/>
    <w:rsid w:val="00120A1A"/>
    <w:rsid w:val="00126188"/>
    <w:rsid w:val="001301EF"/>
    <w:rsid w:val="00132694"/>
    <w:rsid w:val="00134C39"/>
    <w:rsid w:val="001375EE"/>
    <w:rsid w:val="00142455"/>
    <w:rsid w:val="00142D92"/>
    <w:rsid w:val="00146731"/>
    <w:rsid w:val="001519D3"/>
    <w:rsid w:val="00152517"/>
    <w:rsid w:val="00152D7F"/>
    <w:rsid w:val="00153207"/>
    <w:rsid w:val="00153F69"/>
    <w:rsid w:val="001601CC"/>
    <w:rsid w:val="00161E74"/>
    <w:rsid w:val="00164599"/>
    <w:rsid w:val="001675D9"/>
    <w:rsid w:val="001706BD"/>
    <w:rsid w:val="00170BC3"/>
    <w:rsid w:val="00171A65"/>
    <w:rsid w:val="00172082"/>
    <w:rsid w:val="00172D94"/>
    <w:rsid w:val="0017427D"/>
    <w:rsid w:val="00174F57"/>
    <w:rsid w:val="00175572"/>
    <w:rsid w:val="00180003"/>
    <w:rsid w:val="00185C73"/>
    <w:rsid w:val="001861EB"/>
    <w:rsid w:val="001900B4"/>
    <w:rsid w:val="00190EBA"/>
    <w:rsid w:val="0019117C"/>
    <w:rsid w:val="00192338"/>
    <w:rsid w:val="001935D3"/>
    <w:rsid w:val="00194371"/>
    <w:rsid w:val="00194DD1"/>
    <w:rsid w:val="0019678D"/>
    <w:rsid w:val="001A2243"/>
    <w:rsid w:val="001A3E9A"/>
    <w:rsid w:val="001A5A25"/>
    <w:rsid w:val="001A641F"/>
    <w:rsid w:val="001A6513"/>
    <w:rsid w:val="001A68D0"/>
    <w:rsid w:val="001B00F2"/>
    <w:rsid w:val="001B383E"/>
    <w:rsid w:val="001B3B40"/>
    <w:rsid w:val="001B6E97"/>
    <w:rsid w:val="001B77BD"/>
    <w:rsid w:val="001C1007"/>
    <w:rsid w:val="001C2977"/>
    <w:rsid w:val="001C3C7E"/>
    <w:rsid w:val="001C3D02"/>
    <w:rsid w:val="001C42C8"/>
    <w:rsid w:val="001C6764"/>
    <w:rsid w:val="001D02DD"/>
    <w:rsid w:val="001D1528"/>
    <w:rsid w:val="001D37BB"/>
    <w:rsid w:val="001D613D"/>
    <w:rsid w:val="001D7596"/>
    <w:rsid w:val="001E386E"/>
    <w:rsid w:val="001E6D1F"/>
    <w:rsid w:val="001F0607"/>
    <w:rsid w:val="001F25FF"/>
    <w:rsid w:val="001F2992"/>
    <w:rsid w:val="001F29C1"/>
    <w:rsid w:val="001F5906"/>
    <w:rsid w:val="001F7C51"/>
    <w:rsid w:val="0020215E"/>
    <w:rsid w:val="002043C7"/>
    <w:rsid w:val="00204522"/>
    <w:rsid w:val="00204AF1"/>
    <w:rsid w:val="00204E04"/>
    <w:rsid w:val="002111A8"/>
    <w:rsid w:val="00212D84"/>
    <w:rsid w:val="00213776"/>
    <w:rsid w:val="00220583"/>
    <w:rsid w:val="0022261D"/>
    <w:rsid w:val="00230EF1"/>
    <w:rsid w:val="00235BA0"/>
    <w:rsid w:val="00236A02"/>
    <w:rsid w:val="002402DE"/>
    <w:rsid w:val="002419E9"/>
    <w:rsid w:val="002423E3"/>
    <w:rsid w:val="0024313A"/>
    <w:rsid w:val="00250819"/>
    <w:rsid w:val="00250DA7"/>
    <w:rsid w:val="00251A4C"/>
    <w:rsid w:val="00252EF3"/>
    <w:rsid w:val="00253259"/>
    <w:rsid w:val="002542F3"/>
    <w:rsid w:val="0025433F"/>
    <w:rsid w:val="00255279"/>
    <w:rsid w:val="002557A7"/>
    <w:rsid w:val="00257F3B"/>
    <w:rsid w:val="00260AAA"/>
    <w:rsid w:val="00260B22"/>
    <w:rsid w:val="00261807"/>
    <w:rsid w:val="00261BED"/>
    <w:rsid w:val="002634E5"/>
    <w:rsid w:val="0026469A"/>
    <w:rsid w:val="00265285"/>
    <w:rsid w:val="002663EC"/>
    <w:rsid w:val="0027174C"/>
    <w:rsid w:val="002718A0"/>
    <w:rsid w:val="00271D9C"/>
    <w:rsid w:val="0027264F"/>
    <w:rsid w:val="00272886"/>
    <w:rsid w:val="00273E3B"/>
    <w:rsid w:val="00275B37"/>
    <w:rsid w:val="00275F19"/>
    <w:rsid w:val="0028305A"/>
    <w:rsid w:val="002849B2"/>
    <w:rsid w:val="00285F39"/>
    <w:rsid w:val="0029325C"/>
    <w:rsid w:val="00296E2A"/>
    <w:rsid w:val="00297478"/>
    <w:rsid w:val="002A2AE9"/>
    <w:rsid w:val="002A46B5"/>
    <w:rsid w:val="002B3565"/>
    <w:rsid w:val="002B3FDA"/>
    <w:rsid w:val="002B54AE"/>
    <w:rsid w:val="002B612E"/>
    <w:rsid w:val="002C22BA"/>
    <w:rsid w:val="002C3088"/>
    <w:rsid w:val="002C514D"/>
    <w:rsid w:val="002C59A0"/>
    <w:rsid w:val="002C6390"/>
    <w:rsid w:val="002C7309"/>
    <w:rsid w:val="002D2E5D"/>
    <w:rsid w:val="002D5227"/>
    <w:rsid w:val="002D62BB"/>
    <w:rsid w:val="002E0552"/>
    <w:rsid w:val="002E05D6"/>
    <w:rsid w:val="002E1EAF"/>
    <w:rsid w:val="002E25E7"/>
    <w:rsid w:val="002E333F"/>
    <w:rsid w:val="002E33E8"/>
    <w:rsid w:val="002E5CED"/>
    <w:rsid w:val="002E6A90"/>
    <w:rsid w:val="002F0C24"/>
    <w:rsid w:val="002F0CCC"/>
    <w:rsid w:val="002F25E1"/>
    <w:rsid w:val="002F343F"/>
    <w:rsid w:val="002F5524"/>
    <w:rsid w:val="00300286"/>
    <w:rsid w:val="0030168F"/>
    <w:rsid w:val="00302AF7"/>
    <w:rsid w:val="00305622"/>
    <w:rsid w:val="00311288"/>
    <w:rsid w:val="003114A1"/>
    <w:rsid w:val="00311811"/>
    <w:rsid w:val="00314F49"/>
    <w:rsid w:val="003160D6"/>
    <w:rsid w:val="00316C63"/>
    <w:rsid w:val="00317B7B"/>
    <w:rsid w:val="00320671"/>
    <w:rsid w:val="00320B93"/>
    <w:rsid w:val="00320EE6"/>
    <w:rsid w:val="003265A2"/>
    <w:rsid w:val="00326EE0"/>
    <w:rsid w:val="00330007"/>
    <w:rsid w:val="00333958"/>
    <w:rsid w:val="003343F5"/>
    <w:rsid w:val="00334B20"/>
    <w:rsid w:val="00336980"/>
    <w:rsid w:val="0034042B"/>
    <w:rsid w:val="0034214C"/>
    <w:rsid w:val="0034462A"/>
    <w:rsid w:val="00345528"/>
    <w:rsid w:val="00350D55"/>
    <w:rsid w:val="00351FB4"/>
    <w:rsid w:val="003537E3"/>
    <w:rsid w:val="003543D6"/>
    <w:rsid w:val="00354EFC"/>
    <w:rsid w:val="00355553"/>
    <w:rsid w:val="003578AA"/>
    <w:rsid w:val="00357EC2"/>
    <w:rsid w:val="00360690"/>
    <w:rsid w:val="00361D25"/>
    <w:rsid w:val="00362DE2"/>
    <w:rsid w:val="00363046"/>
    <w:rsid w:val="00363262"/>
    <w:rsid w:val="003647F7"/>
    <w:rsid w:val="00365075"/>
    <w:rsid w:val="00366B7E"/>
    <w:rsid w:val="0037021F"/>
    <w:rsid w:val="00371989"/>
    <w:rsid w:val="00371DAE"/>
    <w:rsid w:val="00372BAB"/>
    <w:rsid w:val="0037377C"/>
    <w:rsid w:val="00376559"/>
    <w:rsid w:val="00380368"/>
    <w:rsid w:val="00380C37"/>
    <w:rsid w:val="00381627"/>
    <w:rsid w:val="00381FDE"/>
    <w:rsid w:val="0038242E"/>
    <w:rsid w:val="00384A4A"/>
    <w:rsid w:val="0038779D"/>
    <w:rsid w:val="00393451"/>
    <w:rsid w:val="003936D2"/>
    <w:rsid w:val="00394DD5"/>
    <w:rsid w:val="00394F41"/>
    <w:rsid w:val="003955C4"/>
    <w:rsid w:val="003975AD"/>
    <w:rsid w:val="00397660"/>
    <w:rsid w:val="003977A0"/>
    <w:rsid w:val="003A1B84"/>
    <w:rsid w:val="003A6725"/>
    <w:rsid w:val="003A787F"/>
    <w:rsid w:val="003B01F5"/>
    <w:rsid w:val="003B0BA2"/>
    <w:rsid w:val="003B46DC"/>
    <w:rsid w:val="003B4887"/>
    <w:rsid w:val="003C2ED7"/>
    <w:rsid w:val="003C3E3E"/>
    <w:rsid w:val="003C470A"/>
    <w:rsid w:val="003C52C4"/>
    <w:rsid w:val="003C5B59"/>
    <w:rsid w:val="003D0E2A"/>
    <w:rsid w:val="003D15D4"/>
    <w:rsid w:val="003D30B4"/>
    <w:rsid w:val="003D4A58"/>
    <w:rsid w:val="003D7ED4"/>
    <w:rsid w:val="003E2F74"/>
    <w:rsid w:val="003E2FB0"/>
    <w:rsid w:val="003E6425"/>
    <w:rsid w:val="003E7060"/>
    <w:rsid w:val="003F0CE1"/>
    <w:rsid w:val="003F0E14"/>
    <w:rsid w:val="003F0F63"/>
    <w:rsid w:val="00402A79"/>
    <w:rsid w:val="004059D0"/>
    <w:rsid w:val="004122A9"/>
    <w:rsid w:val="00415A15"/>
    <w:rsid w:val="0041696A"/>
    <w:rsid w:val="00417396"/>
    <w:rsid w:val="00417EED"/>
    <w:rsid w:val="00422CED"/>
    <w:rsid w:val="00423E5D"/>
    <w:rsid w:val="0042422A"/>
    <w:rsid w:val="00425CB1"/>
    <w:rsid w:val="00425CD1"/>
    <w:rsid w:val="004302DA"/>
    <w:rsid w:val="00430B0D"/>
    <w:rsid w:val="004321A0"/>
    <w:rsid w:val="00433CAA"/>
    <w:rsid w:val="00436D51"/>
    <w:rsid w:val="00437660"/>
    <w:rsid w:val="00440D1E"/>
    <w:rsid w:val="00443681"/>
    <w:rsid w:val="00444912"/>
    <w:rsid w:val="004504EF"/>
    <w:rsid w:val="00450E6E"/>
    <w:rsid w:val="00452038"/>
    <w:rsid w:val="004540DA"/>
    <w:rsid w:val="004542DC"/>
    <w:rsid w:val="004548CD"/>
    <w:rsid w:val="00454BE2"/>
    <w:rsid w:val="00454DC0"/>
    <w:rsid w:val="00455B37"/>
    <w:rsid w:val="0045783B"/>
    <w:rsid w:val="00460EAD"/>
    <w:rsid w:val="00462A63"/>
    <w:rsid w:val="004633F1"/>
    <w:rsid w:val="00463A70"/>
    <w:rsid w:val="00464242"/>
    <w:rsid w:val="00465EC8"/>
    <w:rsid w:val="004665AF"/>
    <w:rsid w:val="004673C4"/>
    <w:rsid w:val="00467751"/>
    <w:rsid w:val="00467985"/>
    <w:rsid w:val="00470A7A"/>
    <w:rsid w:val="00470AF6"/>
    <w:rsid w:val="00471A6E"/>
    <w:rsid w:val="00474538"/>
    <w:rsid w:val="00474E4C"/>
    <w:rsid w:val="00475F0D"/>
    <w:rsid w:val="00476ED1"/>
    <w:rsid w:val="004805E3"/>
    <w:rsid w:val="0048092A"/>
    <w:rsid w:val="004829B9"/>
    <w:rsid w:val="00482ED8"/>
    <w:rsid w:val="0048648B"/>
    <w:rsid w:val="004864DB"/>
    <w:rsid w:val="0049061B"/>
    <w:rsid w:val="00491C3E"/>
    <w:rsid w:val="00494387"/>
    <w:rsid w:val="004949AC"/>
    <w:rsid w:val="00494F9C"/>
    <w:rsid w:val="00495AB5"/>
    <w:rsid w:val="00496426"/>
    <w:rsid w:val="004A197C"/>
    <w:rsid w:val="004A1E88"/>
    <w:rsid w:val="004A2381"/>
    <w:rsid w:val="004A27DB"/>
    <w:rsid w:val="004A2FCB"/>
    <w:rsid w:val="004A528D"/>
    <w:rsid w:val="004A5DE7"/>
    <w:rsid w:val="004B0405"/>
    <w:rsid w:val="004B15BE"/>
    <w:rsid w:val="004B1E7D"/>
    <w:rsid w:val="004B720F"/>
    <w:rsid w:val="004B726A"/>
    <w:rsid w:val="004C168E"/>
    <w:rsid w:val="004C1B53"/>
    <w:rsid w:val="004C1F9A"/>
    <w:rsid w:val="004C34C6"/>
    <w:rsid w:val="004C3C1A"/>
    <w:rsid w:val="004D2468"/>
    <w:rsid w:val="004D4220"/>
    <w:rsid w:val="004D44C6"/>
    <w:rsid w:val="004D66A3"/>
    <w:rsid w:val="004D7A06"/>
    <w:rsid w:val="004E1BF6"/>
    <w:rsid w:val="004E259C"/>
    <w:rsid w:val="004E27B1"/>
    <w:rsid w:val="004E2875"/>
    <w:rsid w:val="004E5602"/>
    <w:rsid w:val="004E617D"/>
    <w:rsid w:val="004E6D06"/>
    <w:rsid w:val="004E7C2E"/>
    <w:rsid w:val="004F408C"/>
    <w:rsid w:val="004F4445"/>
    <w:rsid w:val="004F6003"/>
    <w:rsid w:val="004F6231"/>
    <w:rsid w:val="004F662C"/>
    <w:rsid w:val="004F736C"/>
    <w:rsid w:val="004F7666"/>
    <w:rsid w:val="0050154E"/>
    <w:rsid w:val="00506F24"/>
    <w:rsid w:val="00513F33"/>
    <w:rsid w:val="005140EA"/>
    <w:rsid w:val="00515CA2"/>
    <w:rsid w:val="00517B06"/>
    <w:rsid w:val="00520182"/>
    <w:rsid w:val="0052242C"/>
    <w:rsid w:val="00522F3F"/>
    <w:rsid w:val="005230CF"/>
    <w:rsid w:val="005276CF"/>
    <w:rsid w:val="005277CB"/>
    <w:rsid w:val="00532542"/>
    <w:rsid w:val="00533C3F"/>
    <w:rsid w:val="00534853"/>
    <w:rsid w:val="00534932"/>
    <w:rsid w:val="00535778"/>
    <w:rsid w:val="00537593"/>
    <w:rsid w:val="0054028E"/>
    <w:rsid w:val="00540994"/>
    <w:rsid w:val="00543389"/>
    <w:rsid w:val="0054452B"/>
    <w:rsid w:val="0054477D"/>
    <w:rsid w:val="005449B3"/>
    <w:rsid w:val="00547C4F"/>
    <w:rsid w:val="00547C7E"/>
    <w:rsid w:val="00550D10"/>
    <w:rsid w:val="00551230"/>
    <w:rsid w:val="00564461"/>
    <w:rsid w:val="00566B80"/>
    <w:rsid w:val="005706CC"/>
    <w:rsid w:val="00571737"/>
    <w:rsid w:val="00571B4D"/>
    <w:rsid w:val="00572AAD"/>
    <w:rsid w:val="005747FF"/>
    <w:rsid w:val="00575194"/>
    <w:rsid w:val="005812CE"/>
    <w:rsid w:val="00581915"/>
    <w:rsid w:val="00583138"/>
    <w:rsid w:val="00584374"/>
    <w:rsid w:val="005861E7"/>
    <w:rsid w:val="00587890"/>
    <w:rsid w:val="00587FE6"/>
    <w:rsid w:val="005910D8"/>
    <w:rsid w:val="00593E62"/>
    <w:rsid w:val="0059523B"/>
    <w:rsid w:val="00596883"/>
    <w:rsid w:val="005A098D"/>
    <w:rsid w:val="005A0AFA"/>
    <w:rsid w:val="005A46AB"/>
    <w:rsid w:val="005B42B6"/>
    <w:rsid w:val="005B4A54"/>
    <w:rsid w:val="005C01E1"/>
    <w:rsid w:val="005C16BE"/>
    <w:rsid w:val="005C1EFC"/>
    <w:rsid w:val="005C40CA"/>
    <w:rsid w:val="005C4424"/>
    <w:rsid w:val="005C4B96"/>
    <w:rsid w:val="005C6308"/>
    <w:rsid w:val="005C6F30"/>
    <w:rsid w:val="005C7219"/>
    <w:rsid w:val="005D2E05"/>
    <w:rsid w:val="005D3368"/>
    <w:rsid w:val="005D53BD"/>
    <w:rsid w:val="005D673C"/>
    <w:rsid w:val="005E0A33"/>
    <w:rsid w:val="005E1588"/>
    <w:rsid w:val="005E1EB5"/>
    <w:rsid w:val="005E5646"/>
    <w:rsid w:val="005E652A"/>
    <w:rsid w:val="005F0499"/>
    <w:rsid w:val="005F0AA5"/>
    <w:rsid w:val="005F0F77"/>
    <w:rsid w:val="005F1E1A"/>
    <w:rsid w:val="005F251F"/>
    <w:rsid w:val="005F2BAD"/>
    <w:rsid w:val="005F4E56"/>
    <w:rsid w:val="005F5804"/>
    <w:rsid w:val="006026B5"/>
    <w:rsid w:val="00602D02"/>
    <w:rsid w:val="00604FB9"/>
    <w:rsid w:val="006053B5"/>
    <w:rsid w:val="00607213"/>
    <w:rsid w:val="00607B33"/>
    <w:rsid w:val="00607F00"/>
    <w:rsid w:val="00610053"/>
    <w:rsid w:val="00611E4F"/>
    <w:rsid w:val="00612FAB"/>
    <w:rsid w:val="006134B9"/>
    <w:rsid w:val="0061403D"/>
    <w:rsid w:val="00614CDB"/>
    <w:rsid w:val="00621E91"/>
    <w:rsid w:val="0062325E"/>
    <w:rsid w:val="00625925"/>
    <w:rsid w:val="00626881"/>
    <w:rsid w:val="006304E1"/>
    <w:rsid w:val="00631373"/>
    <w:rsid w:val="00631FD1"/>
    <w:rsid w:val="00632DC9"/>
    <w:rsid w:val="00632F60"/>
    <w:rsid w:val="0063438C"/>
    <w:rsid w:val="006347D7"/>
    <w:rsid w:val="00635159"/>
    <w:rsid w:val="00635177"/>
    <w:rsid w:val="0063599F"/>
    <w:rsid w:val="006441E1"/>
    <w:rsid w:val="00644838"/>
    <w:rsid w:val="00644CE6"/>
    <w:rsid w:val="006473A8"/>
    <w:rsid w:val="006507ED"/>
    <w:rsid w:val="006510F8"/>
    <w:rsid w:val="0065361B"/>
    <w:rsid w:val="00660363"/>
    <w:rsid w:val="00660E60"/>
    <w:rsid w:val="00661E07"/>
    <w:rsid w:val="006631C9"/>
    <w:rsid w:val="006642B4"/>
    <w:rsid w:val="0066474D"/>
    <w:rsid w:val="006703A5"/>
    <w:rsid w:val="00670A37"/>
    <w:rsid w:val="006733E5"/>
    <w:rsid w:val="00680550"/>
    <w:rsid w:val="00680ABB"/>
    <w:rsid w:val="00682222"/>
    <w:rsid w:val="00687641"/>
    <w:rsid w:val="006901C3"/>
    <w:rsid w:val="0069146A"/>
    <w:rsid w:val="0069249E"/>
    <w:rsid w:val="0069597F"/>
    <w:rsid w:val="00695E03"/>
    <w:rsid w:val="006A0781"/>
    <w:rsid w:val="006A0B45"/>
    <w:rsid w:val="006A4247"/>
    <w:rsid w:val="006A4E8D"/>
    <w:rsid w:val="006A5F7B"/>
    <w:rsid w:val="006B06CA"/>
    <w:rsid w:val="006B11C1"/>
    <w:rsid w:val="006B5B3E"/>
    <w:rsid w:val="006B7140"/>
    <w:rsid w:val="006C03ED"/>
    <w:rsid w:val="006C0D87"/>
    <w:rsid w:val="006C1A48"/>
    <w:rsid w:val="006C2673"/>
    <w:rsid w:val="006D0CC5"/>
    <w:rsid w:val="006D1782"/>
    <w:rsid w:val="006D48D2"/>
    <w:rsid w:val="006D4970"/>
    <w:rsid w:val="006D4AB9"/>
    <w:rsid w:val="006D6F5A"/>
    <w:rsid w:val="006E035D"/>
    <w:rsid w:val="006E0643"/>
    <w:rsid w:val="006E07CF"/>
    <w:rsid w:val="006E1726"/>
    <w:rsid w:val="006E283C"/>
    <w:rsid w:val="006E29D5"/>
    <w:rsid w:val="006E353E"/>
    <w:rsid w:val="006E5273"/>
    <w:rsid w:val="006E7DA6"/>
    <w:rsid w:val="006F0508"/>
    <w:rsid w:val="006F1CE5"/>
    <w:rsid w:val="006F26D9"/>
    <w:rsid w:val="006F3217"/>
    <w:rsid w:val="006F4AB9"/>
    <w:rsid w:val="006F6104"/>
    <w:rsid w:val="007010F4"/>
    <w:rsid w:val="007048CD"/>
    <w:rsid w:val="00706604"/>
    <w:rsid w:val="007067C0"/>
    <w:rsid w:val="00710BDA"/>
    <w:rsid w:val="00714AB0"/>
    <w:rsid w:val="00715D5D"/>
    <w:rsid w:val="00716F7B"/>
    <w:rsid w:val="00720080"/>
    <w:rsid w:val="007204E5"/>
    <w:rsid w:val="00721566"/>
    <w:rsid w:val="00722995"/>
    <w:rsid w:val="007236A3"/>
    <w:rsid w:val="00723AF2"/>
    <w:rsid w:val="00723CF2"/>
    <w:rsid w:val="00724A49"/>
    <w:rsid w:val="0072649E"/>
    <w:rsid w:val="007268C8"/>
    <w:rsid w:val="00726A94"/>
    <w:rsid w:val="0073131C"/>
    <w:rsid w:val="00732599"/>
    <w:rsid w:val="00734509"/>
    <w:rsid w:val="0073454F"/>
    <w:rsid w:val="007359A2"/>
    <w:rsid w:val="00740CD0"/>
    <w:rsid w:val="007430FE"/>
    <w:rsid w:val="00743B72"/>
    <w:rsid w:val="00744439"/>
    <w:rsid w:val="00745AEC"/>
    <w:rsid w:val="007474FF"/>
    <w:rsid w:val="00750797"/>
    <w:rsid w:val="00752998"/>
    <w:rsid w:val="00753C65"/>
    <w:rsid w:val="007550F6"/>
    <w:rsid w:val="0075605D"/>
    <w:rsid w:val="0076077F"/>
    <w:rsid w:val="00762999"/>
    <w:rsid w:val="00764DB5"/>
    <w:rsid w:val="00765CBE"/>
    <w:rsid w:val="00766EFA"/>
    <w:rsid w:val="0077049B"/>
    <w:rsid w:val="00771C81"/>
    <w:rsid w:val="007726A3"/>
    <w:rsid w:val="007737B0"/>
    <w:rsid w:val="007745CA"/>
    <w:rsid w:val="00774E6B"/>
    <w:rsid w:val="00775E3B"/>
    <w:rsid w:val="00782132"/>
    <w:rsid w:val="00784B56"/>
    <w:rsid w:val="0079077D"/>
    <w:rsid w:val="00792748"/>
    <w:rsid w:val="00792FBD"/>
    <w:rsid w:val="007942D7"/>
    <w:rsid w:val="007A0343"/>
    <w:rsid w:val="007A0941"/>
    <w:rsid w:val="007A0978"/>
    <w:rsid w:val="007A0D0B"/>
    <w:rsid w:val="007A2EC7"/>
    <w:rsid w:val="007A2F91"/>
    <w:rsid w:val="007A3994"/>
    <w:rsid w:val="007A5334"/>
    <w:rsid w:val="007A5653"/>
    <w:rsid w:val="007A5876"/>
    <w:rsid w:val="007A66D1"/>
    <w:rsid w:val="007B18F1"/>
    <w:rsid w:val="007B4824"/>
    <w:rsid w:val="007C10DB"/>
    <w:rsid w:val="007C372A"/>
    <w:rsid w:val="007C7F7D"/>
    <w:rsid w:val="007D00B8"/>
    <w:rsid w:val="007D2FC9"/>
    <w:rsid w:val="007D42C2"/>
    <w:rsid w:val="007D70FE"/>
    <w:rsid w:val="007D779A"/>
    <w:rsid w:val="007D786D"/>
    <w:rsid w:val="007D7AB9"/>
    <w:rsid w:val="007E2548"/>
    <w:rsid w:val="007E2766"/>
    <w:rsid w:val="007E38E8"/>
    <w:rsid w:val="007E41A9"/>
    <w:rsid w:val="007E5D97"/>
    <w:rsid w:val="007E600B"/>
    <w:rsid w:val="007E73A6"/>
    <w:rsid w:val="007F06F2"/>
    <w:rsid w:val="007F400F"/>
    <w:rsid w:val="007F5DE9"/>
    <w:rsid w:val="007F620C"/>
    <w:rsid w:val="007F7D92"/>
    <w:rsid w:val="008006C4"/>
    <w:rsid w:val="00800FED"/>
    <w:rsid w:val="0080235B"/>
    <w:rsid w:val="00804053"/>
    <w:rsid w:val="00804248"/>
    <w:rsid w:val="00810184"/>
    <w:rsid w:val="0081122C"/>
    <w:rsid w:val="0081663D"/>
    <w:rsid w:val="00820C1B"/>
    <w:rsid w:val="00823130"/>
    <w:rsid w:val="0082578E"/>
    <w:rsid w:val="008262C2"/>
    <w:rsid w:val="00827B0C"/>
    <w:rsid w:val="00831EAC"/>
    <w:rsid w:val="008324F6"/>
    <w:rsid w:val="00834A0C"/>
    <w:rsid w:val="00836F1F"/>
    <w:rsid w:val="0083774B"/>
    <w:rsid w:val="00842168"/>
    <w:rsid w:val="00843AB9"/>
    <w:rsid w:val="00845AB7"/>
    <w:rsid w:val="008469CB"/>
    <w:rsid w:val="008472D7"/>
    <w:rsid w:val="008508E2"/>
    <w:rsid w:val="00850A5F"/>
    <w:rsid w:val="008515F0"/>
    <w:rsid w:val="008516ED"/>
    <w:rsid w:val="00852049"/>
    <w:rsid w:val="008538DF"/>
    <w:rsid w:val="00853ACB"/>
    <w:rsid w:val="00853F28"/>
    <w:rsid w:val="0085649B"/>
    <w:rsid w:val="00856F8E"/>
    <w:rsid w:val="00857F62"/>
    <w:rsid w:val="0086151C"/>
    <w:rsid w:val="008644E3"/>
    <w:rsid w:val="00866543"/>
    <w:rsid w:val="00866743"/>
    <w:rsid w:val="008702B3"/>
    <w:rsid w:val="00871A74"/>
    <w:rsid w:val="00872D12"/>
    <w:rsid w:val="00877296"/>
    <w:rsid w:val="00880F6A"/>
    <w:rsid w:val="0088162B"/>
    <w:rsid w:val="00884387"/>
    <w:rsid w:val="00884AD3"/>
    <w:rsid w:val="00892595"/>
    <w:rsid w:val="008931DB"/>
    <w:rsid w:val="008934EE"/>
    <w:rsid w:val="008949CD"/>
    <w:rsid w:val="00895F20"/>
    <w:rsid w:val="008977F6"/>
    <w:rsid w:val="00897AC3"/>
    <w:rsid w:val="00897D57"/>
    <w:rsid w:val="00897F50"/>
    <w:rsid w:val="008A2CFF"/>
    <w:rsid w:val="008A34BD"/>
    <w:rsid w:val="008A43BA"/>
    <w:rsid w:val="008A76A9"/>
    <w:rsid w:val="008B0792"/>
    <w:rsid w:val="008B2330"/>
    <w:rsid w:val="008B2576"/>
    <w:rsid w:val="008B2B06"/>
    <w:rsid w:val="008B2FFC"/>
    <w:rsid w:val="008B42C1"/>
    <w:rsid w:val="008B4F02"/>
    <w:rsid w:val="008B5B74"/>
    <w:rsid w:val="008C1062"/>
    <w:rsid w:val="008C4F3D"/>
    <w:rsid w:val="008C5A8C"/>
    <w:rsid w:val="008C7250"/>
    <w:rsid w:val="008D1382"/>
    <w:rsid w:val="008D17D8"/>
    <w:rsid w:val="008D4F4A"/>
    <w:rsid w:val="008E3B00"/>
    <w:rsid w:val="008E4CB4"/>
    <w:rsid w:val="008E702E"/>
    <w:rsid w:val="008F0F32"/>
    <w:rsid w:val="008F5FA0"/>
    <w:rsid w:val="008F619E"/>
    <w:rsid w:val="008F69B6"/>
    <w:rsid w:val="008F7BC7"/>
    <w:rsid w:val="0090029B"/>
    <w:rsid w:val="00900720"/>
    <w:rsid w:val="00903D19"/>
    <w:rsid w:val="00904433"/>
    <w:rsid w:val="00905619"/>
    <w:rsid w:val="00905938"/>
    <w:rsid w:val="00905A90"/>
    <w:rsid w:val="00906991"/>
    <w:rsid w:val="00910200"/>
    <w:rsid w:val="00911857"/>
    <w:rsid w:val="00912D87"/>
    <w:rsid w:val="009144C6"/>
    <w:rsid w:val="00915209"/>
    <w:rsid w:val="00915983"/>
    <w:rsid w:val="0091790E"/>
    <w:rsid w:val="00920AF4"/>
    <w:rsid w:val="00920B62"/>
    <w:rsid w:val="00922FA8"/>
    <w:rsid w:val="009237C1"/>
    <w:rsid w:val="009264DB"/>
    <w:rsid w:val="00927AEA"/>
    <w:rsid w:val="0093176F"/>
    <w:rsid w:val="0093192E"/>
    <w:rsid w:val="0093249D"/>
    <w:rsid w:val="00933CFA"/>
    <w:rsid w:val="009366D5"/>
    <w:rsid w:val="009402FE"/>
    <w:rsid w:val="009418D2"/>
    <w:rsid w:val="00942065"/>
    <w:rsid w:val="009429B2"/>
    <w:rsid w:val="009430B1"/>
    <w:rsid w:val="00943E54"/>
    <w:rsid w:val="0094694D"/>
    <w:rsid w:val="009508A6"/>
    <w:rsid w:val="00951708"/>
    <w:rsid w:val="00951B5E"/>
    <w:rsid w:val="00951F34"/>
    <w:rsid w:val="00952E2C"/>
    <w:rsid w:val="009567DB"/>
    <w:rsid w:val="00960619"/>
    <w:rsid w:val="0096288F"/>
    <w:rsid w:val="009628C0"/>
    <w:rsid w:val="00963588"/>
    <w:rsid w:val="00963C1F"/>
    <w:rsid w:val="00963D4E"/>
    <w:rsid w:val="00970DE7"/>
    <w:rsid w:val="00973890"/>
    <w:rsid w:val="009753B7"/>
    <w:rsid w:val="0097775B"/>
    <w:rsid w:val="00977A0B"/>
    <w:rsid w:val="00977D0A"/>
    <w:rsid w:val="00983A52"/>
    <w:rsid w:val="009867C1"/>
    <w:rsid w:val="00987375"/>
    <w:rsid w:val="0099223E"/>
    <w:rsid w:val="0099302E"/>
    <w:rsid w:val="00993F22"/>
    <w:rsid w:val="009A2655"/>
    <w:rsid w:val="009A27D0"/>
    <w:rsid w:val="009A3C7F"/>
    <w:rsid w:val="009A57DD"/>
    <w:rsid w:val="009B2A82"/>
    <w:rsid w:val="009B31FE"/>
    <w:rsid w:val="009B3CF0"/>
    <w:rsid w:val="009B6480"/>
    <w:rsid w:val="009B66CF"/>
    <w:rsid w:val="009B772D"/>
    <w:rsid w:val="009C4D24"/>
    <w:rsid w:val="009D22CC"/>
    <w:rsid w:val="009D24F1"/>
    <w:rsid w:val="009D2A68"/>
    <w:rsid w:val="009D6CD2"/>
    <w:rsid w:val="009D758A"/>
    <w:rsid w:val="009D7F75"/>
    <w:rsid w:val="009E0A6E"/>
    <w:rsid w:val="009E3B82"/>
    <w:rsid w:val="009E5AC3"/>
    <w:rsid w:val="009E6313"/>
    <w:rsid w:val="009F3115"/>
    <w:rsid w:val="009F508D"/>
    <w:rsid w:val="00A0010F"/>
    <w:rsid w:val="00A0114C"/>
    <w:rsid w:val="00A02980"/>
    <w:rsid w:val="00A04841"/>
    <w:rsid w:val="00A04FCD"/>
    <w:rsid w:val="00A05BA1"/>
    <w:rsid w:val="00A1044E"/>
    <w:rsid w:val="00A12043"/>
    <w:rsid w:val="00A1588C"/>
    <w:rsid w:val="00A159E8"/>
    <w:rsid w:val="00A161CF"/>
    <w:rsid w:val="00A17DFE"/>
    <w:rsid w:val="00A2000E"/>
    <w:rsid w:val="00A2063D"/>
    <w:rsid w:val="00A22D36"/>
    <w:rsid w:val="00A25530"/>
    <w:rsid w:val="00A26733"/>
    <w:rsid w:val="00A270F0"/>
    <w:rsid w:val="00A27233"/>
    <w:rsid w:val="00A3342E"/>
    <w:rsid w:val="00A408BC"/>
    <w:rsid w:val="00A44667"/>
    <w:rsid w:val="00A46802"/>
    <w:rsid w:val="00A477DA"/>
    <w:rsid w:val="00A47A03"/>
    <w:rsid w:val="00A47DC9"/>
    <w:rsid w:val="00A50618"/>
    <w:rsid w:val="00A519CC"/>
    <w:rsid w:val="00A539B5"/>
    <w:rsid w:val="00A53FAC"/>
    <w:rsid w:val="00A556D2"/>
    <w:rsid w:val="00A55869"/>
    <w:rsid w:val="00A6477D"/>
    <w:rsid w:val="00A67354"/>
    <w:rsid w:val="00A700ED"/>
    <w:rsid w:val="00A70B08"/>
    <w:rsid w:val="00A718C2"/>
    <w:rsid w:val="00A71FEC"/>
    <w:rsid w:val="00A7345F"/>
    <w:rsid w:val="00A75716"/>
    <w:rsid w:val="00A760F1"/>
    <w:rsid w:val="00A8042D"/>
    <w:rsid w:val="00A82B69"/>
    <w:rsid w:val="00A91D47"/>
    <w:rsid w:val="00A92676"/>
    <w:rsid w:val="00A93324"/>
    <w:rsid w:val="00A944F4"/>
    <w:rsid w:val="00AA2289"/>
    <w:rsid w:val="00AA484B"/>
    <w:rsid w:val="00AA4F5D"/>
    <w:rsid w:val="00AA5E80"/>
    <w:rsid w:val="00AA64FB"/>
    <w:rsid w:val="00AB0C45"/>
    <w:rsid w:val="00AB4DBC"/>
    <w:rsid w:val="00AC1B9B"/>
    <w:rsid w:val="00AC3D32"/>
    <w:rsid w:val="00AC4743"/>
    <w:rsid w:val="00AC49C5"/>
    <w:rsid w:val="00AC5758"/>
    <w:rsid w:val="00AC6254"/>
    <w:rsid w:val="00AC6A1B"/>
    <w:rsid w:val="00AD10E8"/>
    <w:rsid w:val="00AD1B90"/>
    <w:rsid w:val="00AD3EBA"/>
    <w:rsid w:val="00AD4CDA"/>
    <w:rsid w:val="00AD546F"/>
    <w:rsid w:val="00AD5B92"/>
    <w:rsid w:val="00AD65CE"/>
    <w:rsid w:val="00AE1999"/>
    <w:rsid w:val="00AE1BEB"/>
    <w:rsid w:val="00AE29CA"/>
    <w:rsid w:val="00AE3AE5"/>
    <w:rsid w:val="00AE6071"/>
    <w:rsid w:val="00AE6E01"/>
    <w:rsid w:val="00AE7F98"/>
    <w:rsid w:val="00AF3493"/>
    <w:rsid w:val="00AF5C25"/>
    <w:rsid w:val="00AF5CDA"/>
    <w:rsid w:val="00B02C83"/>
    <w:rsid w:val="00B042A0"/>
    <w:rsid w:val="00B05068"/>
    <w:rsid w:val="00B05080"/>
    <w:rsid w:val="00B07E45"/>
    <w:rsid w:val="00B11E17"/>
    <w:rsid w:val="00B125A8"/>
    <w:rsid w:val="00B1268A"/>
    <w:rsid w:val="00B13E6E"/>
    <w:rsid w:val="00B13ECE"/>
    <w:rsid w:val="00B15379"/>
    <w:rsid w:val="00B20B03"/>
    <w:rsid w:val="00B2365C"/>
    <w:rsid w:val="00B25B74"/>
    <w:rsid w:val="00B265BF"/>
    <w:rsid w:val="00B26E74"/>
    <w:rsid w:val="00B30B2A"/>
    <w:rsid w:val="00B30D07"/>
    <w:rsid w:val="00B31157"/>
    <w:rsid w:val="00B3277D"/>
    <w:rsid w:val="00B332FC"/>
    <w:rsid w:val="00B33A5D"/>
    <w:rsid w:val="00B40D5D"/>
    <w:rsid w:val="00B421FA"/>
    <w:rsid w:val="00B42C48"/>
    <w:rsid w:val="00B43451"/>
    <w:rsid w:val="00B460F8"/>
    <w:rsid w:val="00B50F7D"/>
    <w:rsid w:val="00B533B3"/>
    <w:rsid w:val="00B53E99"/>
    <w:rsid w:val="00B53EBB"/>
    <w:rsid w:val="00B561F9"/>
    <w:rsid w:val="00B57547"/>
    <w:rsid w:val="00B57EC4"/>
    <w:rsid w:val="00B60366"/>
    <w:rsid w:val="00B606C3"/>
    <w:rsid w:val="00B65640"/>
    <w:rsid w:val="00B70C84"/>
    <w:rsid w:val="00B72CAE"/>
    <w:rsid w:val="00B8071B"/>
    <w:rsid w:val="00B808EE"/>
    <w:rsid w:val="00B80D7D"/>
    <w:rsid w:val="00B81498"/>
    <w:rsid w:val="00B85DBE"/>
    <w:rsid w:val="00B9005F"/>
    <w:rsid w:val="00B9263D"/>
    <w:rsid w:val="00B935E7"/>
    <w:rsid w:val="00B960CA"/>
    <w:rsid w:val="00B96F86"/>
    <w:rsid w:val="00BA48D6"/>
    <w:rsid w:val="00BA59A4"/>
    <w:rsid w:val="00BA6CAC"/>
    <w:rsid w:val="00BA75B1"/>
    <w:rsid w:val="00BB1C7F"/>
    <w:rsid w:val="00BB3537"/>
    <w:rsid w:val="00BB672D"/>
    <w:rsid w:val="00BB6CB8"/>
    <w:rsid w:val="00BC012A"/>
    <w:rsid w:val="00BC022A"/>
    <w:rsid w:val="00BC0E24"/>
    <w:rsid w:val="00BC2360"/>
    <w:rsid w:val="00BC25DF"/>
    <w:rsid w:val="00BC2DAE"/>
    <w:rsid w:val="00BC3F9C"/>
    <w:rsid w:val="00BC53B4"/>
    <w:rsid w:val="00BC597D"/>
    <w:rsid w:val="00BC6F77"/>
    <w:rsid w:val="00BD3F90"/>
    <w:rsid w:val="00BD6BDC"/>
    <w:rsid w:val="00BE0C4E"/>
    <w:rsid w:val="00BE2A2E"/>
    <w:rsid w:val="00BE5758"/>
    <w:rsid w:val="00BE5B32"/>
    <w:rsid w:val="00BF0782"/>
    <w:rsid w:val="00BF0A26"/>
    <w:rsid w:val="00BF247F"/>
    <w:rsid w:val="00BF27F5"/>
    <w:rsid w:val="00BF4EA3"/>
    <w:rsid w:val="00BF548C"/>
    <w:rsid w:val="00BF7714"/>
    <w:rsid w:val="00C00FE4"/>
    <w:rsid w:val="00C02CF6"/>
    <w:rsid w:val="00C04DBE"/>
    <w:rsid w:val="00C10413"/>
    <w:rsid w:val="00C111B8"/>
    <w:rsid w:val="00C1495E"/>
    <w:rsid w:val="00C160F9"/>
    <w:rsid w:val="00C171B9"/>
    <w:rsid w:val="00C17B0A"/>
    <w:rsid w:val="00C21871"/>
    <w:rsid w:val="00C21CEE"/>
    <w:rsid w:val="00C228A9"/>
    <w:rsid w:val="00C252B9"/>
    <w:rsid w:val="00C26F66"/>
    <w:rsid w:val="00C27C93"/>
    <w:rsid w:val="00C30F29"/>
    <w:rsid w:val="00C3182E"/>
    <w:rsid w:val="00C334F1"/>
    <w:rsid w:val="00C35A21"/>
    <w:rsid w:val="00C3699D"/>
    <w:rsid w:val="00C4271B"/>
    <w:rsid w:val="00C43780"/>
    <w:rsid w:val="00C452FF"/>
    <w:rsid w:val="00C472A7"/>
    <w:rsid w:val="00C525CB"/>
    <w:rsid w:val="00C5279F"/>
    <w:rsid w:val="00C546C5"/>
    <w:rsid w:val="00C727FB"/>
    <w:rsid w:val="00C72970"/>
    <w:rsid w:val="00C72F8C"/>
    <w:rsid w:val="00C74988"/>
    <w:rsid w:val="00C76FA0"/>
    <w:rsid w:val="00C80940"/>
    <w:rsid w:val="00C84C2B"/>
    <w:rsid w:val="00C853D1"/>
    <w:rsid w:val="00C85A96"/>
    <w:rsid w:val="00C90B6D"/>
    <w:rsid w:val="00CA047B"/>
    <w:rsid w:val="00CA0C1D"/>
    <w:rsid w:val="00CA277B"/>
    <w:rsid w:val="00CA2F84"/>
    <w:rsid w:val="00CA32F4"/>
    <w:rsid w:val="00CA3621"/>
    <w:rsid w:val="00CA4096"/>
    <w:rsid w:val="00CA4574"/>
    <w:rsid w:val="00CA69EF"/>
    <w:rsid w:val="00CB16E3"/>
    <w:rsid w:val="00CB254F"/>
    <w:rsid w:val="00CB2B7B"/>
    <w:rsid w:val="00CB5A9E"/>
    <w:rsid w:val="00CB62DE"/>
    <w:rsid w:val="00CC12D9"/>
    <w:rsid w:val="00CC2118"/>
    <w:rsid w:val="00CC295A"/>
    <w:rsid w:val="00CC2EBD"/>
    <w:rsid w:val="00CC5561"/>
    <w:rsid w:val="00CC7111"/>
    <w:rsid w:val="00CC7BFC"/>
    <w:rsid w:val="00CC7EAC"/>
    <w:rsid w:val="00CD2467"/>
    <w:rsid w:val="00CD3E8C"/>
    <w:rsid w:val="00CD573E"/>
    <w:rsid w:val="00CD6474"/>
    <w:rsid w:val="00CF1FCE"/>
    <w:rsid w:val="00CF2884"/>
    <w:rsid w:val="00CF38E2"/>
    <w:rsid w:val="00CF5199"/>
    <w:rsid w:val="00CF7911"/>
    <w:rsid w:val="00D02413"/>
    <w:rsid w:val="00D02CA5"/>
    <w:rsid w:val="00D0397C"/>
    <w:rsid w:val="00D04493"/>
    <w:rsid w:val="00D060B7"/>
    <w:rsid w:val="00D069DF"/>
    <w:rsid w:val="00D073AB"/>
    <w:rsid w:val="00D104DB"/>
    <w:rsid w:val="00D10BBE"/>
    <w:rsid w:val="00D114F9"/>
    <w:rsid w:val="00D11E84"/>
    <w:rsid w:val="00D121F9"/>
    <w:rsid w:val="00D125EB"/>
    <w:rsid w:val="00D15032"/>
    <w:rsid w:val="00D16932"/>
    <w:rsid w:val="00D16C0D"/>
    <w:rsid w:val="00D22869"/>
    <w:rsid w:val="00D237F3"/>
    <w:rsid w:val="00D2442D"/>
    <w:rsid w:val="00D2535A"/>
    <w:rsid w:val="00D26D78"/>
    <w:rsid w:val="00D30C50"/>
    <w:rsid w:val="00D349C8"/>
    <w:rsid w:val="00D43062"/>
    <w:rsid w:val="00D44923"/>
    <w:rsid w:val="00D5012F"/>
    <w:rsid w:val="00D53A0C"/>
    <w:rsid w:val="00D53CE5"/>
    <w:rsid w:val="00D553B2"/>
    <w:rsid w:val="00D603BF"/>
    <w:rsid w:val="00D6100F"/>
    <w:rsid w:val="00D61323"/>
    <w:rsid w:val="00D62C6E"/>
    <w:rsid w:val="00D63CA6"/>
    <w:rsid w:val="00D6407D"/>
    <w:rsid w:val="00D64BCD"/>
    <w:rsid w:val="00D70330"/>
    <w:rsid w:val="00D733EF"/>
    <w:rsid w:val="00D752D2"/>
    <w:rsid w:val="00D76975"/>
    <w:rsid w:val="00D772C9"/>
    <w:rsid w:val="00D77542"/>
    <w:rsid w:val="00D8115D"/>
    <w:rsid w:val="00D816FE"/>
    <w:rsid w:val="00D86C4D"/>
    <w:rsid w:val="00D90969"/>
    <w:rsid w:val="00D90E06"/>
    <w:rsid w:val="00D93EFD"/>
    <w:rsid w:val="00D94BB8"/>
    <w:rsid w:val="00D94C0C"/>
    <w:rsid w:val="00D96276"/>
    <w:rsid w:val="00DA04D9"/>
    <w:rsid w:val="00DA3751"/>
    <w:rsid w:val="00DA647C"/>
    <w:rsid w:val="00DA7965"/>
    <w:rsid w:val="00DA79CA"/>
    <w:rsid w:val="00DB10DD"/>
    <w:rsid w:val="00DB268E"/>
    <w:rsid w:val="00DB4904"/>
    <w:rsid w:val="00DB6D27"/>
    <w:rsid w:val="00DC17CB"/>
    <w:rsid w:val="00DC6311"/>
    <w:rsid w:val="00DC6387"/>
    <w:rsid w:val="00DD015A"/>
    <w:rsid w:val="00DD0B71"/>
    <w:rsid w:val="00DD116F"/>
    <w:rsid w:val="00DD1296"/>
    <w:rsid w:val="00DD2536"/>
    <w:rsid w:val="00DD5573"/>
    <w:rsid w:val="00DD58CE"/>
    <w:rsid w:val="00DD6442"/>
    <w:rsid w:val="00DE6290"/>
    <w:rsid w:val="00DF2DD7"/>
    <w:rsid w:val="00DF3DC0"/>
    <w:rsid w:val="00DF613A"/>
    <w:rsid w:val="00DF63B1"/>
    <w:rsid w:val="00DF6C69"/>
    <w:rsid w:val="00DF777C"/>
    <w:rsid w:val="00E00CF7"/>
    <w:rsid w:val="00E010F7"/>
    <w:rsid w:val="00E0369E"/>
    <w:rsid w:val="00E0375C"/>
    <w:rsid w:val="00E04D30"/>
    <w:rsid w:val="00E06552"/>
    <w:rsid w:val="00E07480"/>
    <w:rsid w:val="00E07DA6"/>
    <w:rsid w:val="00E12A13"/>
    <w:rsid w:val="00E157A5"/>
    <w:rsid w:val="00E160CE"/>
    <w:rsid w:val="00E17258"/>
    <w:rsid w:val="00E17E42"/>
    <w:rsid w:val="00E21F98"/>
    <w:rsid w:val="00E240BC"/>
    <w:rsid w:val="00E25EC3"/>
    <w:rsid w:val="00E26AE0"/>
    <w:rsid w:val="00E278F2"/>
    <w:rsid w:val="00E30E7E"/>
    <w:rsid w:val="00E317EA"/>
    <w:rsid w:val="00E32D11"/>
    <w:rsid w:val="00E33E03"/>
    <w:rsid w:val="00E36985"/>
    <w:rsid w:val="00E378A7"/>
    <w:rsid w:val="00E41E5D"/>
    <w:rsid w:val="00E42F07"/>
    <w:rsid w:val="00E45953"/>
    <w:rsid w:val="00E46DA8"/>
    <w:rsid w:val="00E52558"/>
    <w:rsid w:val="00E5282A"/>
    <w:rsid w:val="00E5473E"/>
    <w:rsid w:val="00E549CC"/>
    <w:rsid w:val="00E56E96"/>
    <w:rsid w:val="00E60870"/>
    <w:rsid w:val="00E6110D"/>
    <w:rsid w:val="00E61E5E"/>
    <w:rsid w:val="00E6485A"/>
    <w:rsid w:val="00E72AB1"/>
    <w:rsid w:val="00E8115A"/>
    <w:rsid w:val="00E812F3"/>
    <w:rsid w:val="00E8346C"/>
    <w:rsid w:val="00E83494"/>
    <w:rsid w:val="00E85728"/>
    <w:rsid w:val="00E9186A"/>
    <w:rsid w:val="00E92B4A"/>
    <w:rsid w:val="00E93EDF"/>
    <w:rsid w:val="00E95F72"/>
    <w:rsid w:val="00E966F3"/>
    <w:rsid w:val="00E97929"/>
    <w:rsid w:val="00EA1004"/>
    <w:rsid w:val="00EA2CF6"/>
    <w:rsid w:val="00EA30B1"/>
    <w:rsid w:val="00EA4020"/>
    <w:rsid w:val="00EB048D"/>
    <w:rsid w:val="00EB051B"/>
    <w:rsid w:val="00EB058E"/>
    <w:rsid w:val="00EB0AEA"/>
    <w:rsid w:val="00EB1E57"/>
    <w:rsid w:val="00EB2125"/>
    <w:rsid w:val="00EB2681"/>
    <w:rsid w:val="00EB43DB"/>
    <w:rsid w:val="00EB43EA"/>
    <w:rsid w:val="00EB4A38"/>
    <w:rsid w:val="00EC01B9"/>
    <w:rsid w:val="00EC023F"/>
    <w:rsid w:val="00EC0CF8"/>
    <w:rsid w:val="00EC1D4B"/>
    <w:rsid w:val="00EC58A8"/>
    <w:rsid w:val="00ED23EB"/>
    <w:rsid w:val="00ED7107"/>
    <w:rsid w:val="00EE23E5"/>
    <w:rsid w:val="00EE53C5"/>
    <w:rsid w:val="00EE6B68"/>
    <w:rsid w:val="00EF0402"/>
    <w:rsid w:val="00EF0D39"/>
    <w:rsid w:val="00EF29A7"/>
    <w:rsid w:val="00EF5F3B"/>
    <w:rsid w:val="00EF604F"/>
    <w:rsid w:val="00EF639E"/>
    <w:rsid w:val="00F00EDF"/>
    <w:rsid w:val="00F0204D"/>
    <w:rsid w:val="00F020C5"/>
    <w:rsid w:val="00F03666"/>
    <w:rsid w:val="00F05B0B"/>
    <w:rsid w:val="00F05DDC"/>
    <w:rsid w:val="00F060A2"/>
    <w:rsid w:val="00F102B7"/>
    <w:rsid w:val="00F110D7"/>
    <w:rsid w:val="00F121AE"/>
    <w:rsid w:val="00F13AB0"/>
    <w:rsid w:val="00F14BE9"/>
    <w:rsid w:val="00F2032F"/>
    <w:rsid w:val="00F27A63"/>
    <w:rsid w:val="00F33017"/>
    <w:rsid w:val="00F34EF4"/>
    <w:rsid w:val="00F35459"/>
    <w:rsid w:val="00F35A10"/>
    <w:rsid w:val="00F4029B"/>
    <w:rsid w:val="00F44120"/>
    <w:rsid w:val="00F44BB6"/>
    <w:rsid w:val="00F45898"/>
    <w:rsid w:val="00F516F1"/>
    <w:rsid w:val="00F52173"/>
    <w:rsid w:val="00F521CA"/>
    <w:rsid w:val="00F54246"/>
    <w:rsid w:val="00F54C8E"/>
    <w:rsid w:val="00F561D0"/>
    <w:rsid w:val="00F7239C"/>
    <w:rsid w:val="00F7369F"/>
    <w:rsid w:val="00F73C3F"/>
    <w:rsid w:val="00F762D3"/>
    <w:rsid w:val="00F80594"/>
    <w:rsid w:val="00F81A9B"/>
    <w:rsid w:val="00F821C8"/>
    <w:rsid w:val="00F855F4"/>
    <w:rsid w:val="00F926A0"/>
    <w:rsid w:val="00FA212E"/>
    <w:rsid w:val="00FA3952"/>
    <w:rsid w:val="00FA3A06"/>
    <w:rsid w:val="00FA5759"/>
    <w:rsid w:val="00FA5D8D"/>
    <w:rsid w:val="00FB5A07"/>
    <w:rsid w:val="00FC4CB0"/>
    <w:rsid w:val="00FC6454"/>
    <w:rsid w:val="00FC6B3E"/>
    <w:rsid w:val="00FD16B0"/>
    <w:rsid w:val="00FD1A44"/>
    <w:rsid w:val="00FD26BA"/>
    <w:rsid w:val="00FD5FC6"/>
    <w:rsid w:val="00FE3038"/>
    <w:rsid w:val="00FE4DCD"/>
    <w:rsid w:val="00FE53FE"/>
    <w:rsid w:val="00FE5E84"/>
    <w:rsid w:val="00FE7AFC"/>
    <w:rsid w:val="00FE7F30"/>
    <w:rsid w:val="00FF26D7"/>
    <w:rsid w:val="00FF32B9"/>
    <w:rsid w:val="00FF69E9"/>
    <w:rsid w:val="00FF77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2629B6"/>
  <w15:chartTrackingRefBased/>
  <w15:docId w15:val="{79F345A3-8A39-49A9-900F-38268F304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53D1"/>
    <w:pPr>
      <w:jc w:val="both"/>
    </w:pPr>
    <w:rPr>
      <w:rFonts w:ascii="Palatino Linotype" w:hAnsi="Palatino Linotype"/>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F521C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521CA"/>
    <w:pPr>
      <w:spacing w:after="0" w:line="240" w:lineRule="auto"/>
      <w:ind w:left="720"/>
      <w:contextualSpacing/>
    </w:pPr>
    <w:rPr>
      <w:rFonts w:eastAsia="Times New Roman" w:cs="Times New Roman"/>
      <w:szCs w:val="24"/>
      <w:lang w:eastAsia="es-ES"/>
    </w:rPr>
  </w:style>
  <w:style w:type="character" w:customStyle="1" w:styleId="UnresolvedMention">
    <w:name w:val="Unresolved Mention"/>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semiHidden/>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659322">
      <w:bodyDiv w:val="1"/>
      <w:marLeft w:val="0"/>
      <w:marRight w:val="0"/>
      <w:marTop w:val="0"/>
      <w:marBottom w:val="0"/>
      <w:divBdr>
        <w:top w:val="none" w:sz="0" w:space="0" w:color="auto"/>
        <w:left w:val="none" w:sz="0" w:space="0" w:color="auto"/>
        <w:bottom w:val="none" w:sz="0" w:space="0" w:color="auto"/>
        <w:right w:val="none" w:sz="0" w:space="0" w:color="auto"/>
      </w:divBdr>
    </w:div>
    <w:div w:id="387798768">
      <w:bodyDiv w:val="1"/>
      <w:marLeft w:val="0"/>
      <w:marRight w:val="0"/>
      <w:marTop w:val="0"/>
      <w:marBottom w:val="0"/>
      <w:divBdr>
        <w:top w:val="none" w:sz="0" w:space="0" w:color="auto"/>
        <w:left w:val="none" w:sz="0" w:space="0" w:color="auto"/>
        <w:bottom w:val="none" w:sz="0" w:space="0" w:color="auto"/>
        <w:right w:val="none" w:sz="0" w:space="0" w:color="auto"/>
      </w:divBdr>
    </w:div>
    <w:div w:id="537206229">
      <w:bodyDiv w:val="1"/>
      <w:marLeft w:val="0"/>
      <w:marRight w:val="0"/>
      <w:marTop w:val="0"/>
      <w:marBottom w:val="0"/>
      <w:divBdr>
        <w:top w:val="none" w:sz="0" w:space="0" w:color="auto"/>
        <w:left w:val="none" w:sz="0" w:space="0" w:color="auto"/>
        <w:bottom w:val="none" w:sz="0" w:space="0" w:color="auto"/>
        <w:right w:val="none" w:sz="0" w:space="0" w:color="auto"/>
      </w:divBdr>
    </w:div>
    <w:div w:id="612901374">
      <w:bodyDiv w:val="1"/>
      <w:marLeft w:val="0"/>
      <w:marRight w:val="0"/>
      <w:marTop w:val="0"/>
      <w:marBottom w:val="0"/>
      <w:divBdr>
        <w:top w:val="none" w:sz="0" w:space="0" w:color="auto"/>
        <w:left w:val="none" w:sz="0" w:space="0" w:color="auto"/>
        <w:bottom w:val="none" w:sz="0" w:space="0" w:color="auto"/>
        <w:right w:val="none" w:sz="0" w:space="0" w:color="auto"/>
      </w:divBdr>
      <w:divsChild>
        <w:div w:id="773287151">
          <w:marLeft w:val="0"/>
          <w:marRight w:val="0"/>
          <w:marTop w:val="0"/>
          <w:marBottom w:val="0"/>
          <w:divBdr>
            <w:top w:val="none" w:sz="0" w:space="0" w:color="auto"/>
            <w:left w:val="none" w:sz="0" w:space="0" w:color="auto"/>
            <w:bottom w:val="none" w:sz="0" w:space="0" w:color="auto"/>
            <w:right w:val="none" w:sz="0" w:space="0" w:color="auto"/>
          </w:divBdr>
          <w:divsChild>
            <w:div w:id="1658723871">
              <w:marLeft w:val="0"/>
              <w:marRight w:val="0"/>
              <w:marTop w:val="0"/>
              <w:marBottom w:val="0"/>
              <w:divBdr>
                <w:top w:val="none" w:sz="0" w:space="0" w:color="auto"/>
                <w:left w:val="none" w:sz="0" w:space="0" w:color="auto"/>
                <w:bottom w:val="none" w:sz="0" w:space="0" w:color="auto"/>
                <w:right w:val="none" w:sz="0" w:space="0" w:color="auto"/>
              </w:divBdr>
              <w:divsChild>
                <w:div w:id="133371374">
                  <w:marLeft w:val="0"/>
                  <w:marRight w:val="0"/>
                  <w:marTop w:val="0"/>
                  <w:marBottom w:val="0"/>
                  <w:divBdr>
                    <w:top w:val="none" w:sz="0" w:space="0" w:color="auto"/>
                    <w:left w:val="none" w:sz="0" w:space="0" w:color="auto"/>
                    <w:bottom w:val="none" w:sz="0" w:space="0" w:color="auto"/>
                    <w:right w:val="none" w:sz="0" w:space="0" w:color="auto"/>
                  </w:divBdr>
                  <w:divsChild>
                    <w:div w:id="16661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0561">
      <w:bodyDiv w:val="1"/>
      <w:marLeft w:val="0"/>
      <w:marRight w:val="0"/>
      <w:marTop w:val="0"/>
      <w:marBottom w:val="0"/>
      <w:divBdr>
        <w:top w:val="none" w:sz="0" w:space="0" w:color="auto"/>
        <w:left w:val="none" w:sz="0" w:space="0" w:color="auto"/>
        <w:bottom w:val="none" w:sz="0" w:space="0" w:color="auto"/>
        <w:right w:val="none" w:sz="0" w:space="0" w:color="auto"/>
      </w:divBdr>
    </w:div>
    <w:div w:id="776094971">
      <w:bodyDiv w:val="1"/>
      <w:marLeft w:val="0"/>
      <w:marRight w:val="0"/>
      <w:marTop w:val="0"/>
      <w:marBottom w:val="0"/>
      <w:divBdr>
        <w:top w:val="none" w:sz="0" w:space="0" w:color="auto"/>
        <w:left w:val="none" w:sz="0" w:space="0" w:color="auto"/>
        <w:bottom w:val="none" w:sz="0" w:space="0" w:color="auto"/>
        <w:right w:val="none" w:sz="0" w:space="0" w:color="auto"/>
      </w:divBdr>
      <w:divsChild>
        <w:div w:id="1471750448">
          <w:marLeft w:val="0"/>
          <w:marRight w:val="0"/>
          <w:marTop w:val="0"/>
          <w:marBottom w:val="0"/>
          <w:divBdr>
            <w:top w:val="none" w:sz="0" w:space="0" w:color="auto"/>
            <w:left w:val="none" w:sz="0" w:space="0" w:color="auto"/>
            <w:bottom w:val="none" w:sz="0" w:space="0" w:color="auto"/>
            <w:right w:val="none" w:sz="0" w:space="0" w:color="auto"/>
          </w:divBdr>
          <w:divsChild>
            <w:div w:id="2054648796">
              <w:marLeft w:val="0"/>
              <w:marRight w:val="0"/>
              <w:marTop w:val="0"/>
              <w:marBottom w:val="0"/>
              <w:divBdr>
                <w:top w:val="none" w:sz="0" w:space="0" w:color="auto"/>
                <w:left w:val="none" w:sz="0" w:space="0" w:color="auto"/>
                <w:bottom w:val="none" w:sz="0" w:space="0" w:color="auto"/>
                <w:right w:val="none" w:sz="0" w:space="0" w:color="auto"/>
              </w:divBdr>
              <w:divsChild>
                <w:div w:id="49846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3026">
      <w:bodyDiv w:val="1"/>
      <w:marLeft w:val="0"/>
      <w:marRight w:val="0"/>
      <w:marTop w:val="0"/>
      <w:marBottom w:val="0"/>
      <w:divBdr>
        <w:top w:val="none" w:sz="0" w:space="0" w:color="auto"/>
        <w:left w:val="none" w:sz="0" w:space="0" w:color="auto"/>
        <w:bottom w:val="none" w:sz="0" w:space="0" w:color="auto"/>
        <w:right w:val="none" w:sz="0" w:space="0" w:color="auto"/>
      </w:divBdr>
      <w:divsChild>
        <w:div w:id="2006083033">
          <w:marLeft w:val="0"/>
          <w:marRight w:val="0"/>
          <w:marTop w:val="0"/>
          <w:marBottom w:val="0"/>
          <w:divBdr>
            <w:top w:val="none" w:sz="0" w:space="0" w:color="auto"/>
            <w:left w:val="none" w:sz="0" w:space="0" w:color="auto"/>
            <w:bottom w:val="none" w:sz="0" w:space="0" w:color="auto"/>
            <w:right w:val="none" w:sz="0" w:space="0" w:color="auto"/>
          </w:divBdr>
          <w:divsChild>
            <w:div w:id="2093238247">
              <w:marLeft w:val="0"/>
              <w:marRight w:val="0"/>
              <w:marTop w:val="0"/>
              <w:marBottom w:val="0"/>
              <w:divBdr>
                <w:top w:val="none" w:sz="0" w:space="0" w:color="auto"/>
                <w:left w:val="none" w:sz="0" w:space="0" w:color="auto"/>
                <w:bottom w:val="none" w:sz="0" w:space="0" w:color="auto"/>
                <w:right w:val="none" w:sz="0" w:space="0" w:color="auto"/>
              </w:divBdr>
              <w:divsChild>
                <w:div w:id="11153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77070">
      <w:bodyDiv w:val="1"/>
      <w:marLeft w:val="0"/>
      <w:marRight w:val="0"/>
      <w:marTop w:val="0"/>
      <w:marBottom w:val="0"/>
      <w:divBdr>
        <w:top w:val="none" w:sz="0" w:space="0" w:color="auto"/>
        <w:left w:val="none" w:sz="0" w:space="0" w:color="auto"/>
        <w:bottom w:val="none" w:sz="0" w:space="0" w:color="auto"/>
        <w:right w:val="none" w:sz="0" w:space="0" w:color="auto"/>
      </w:divBdr>
    </w:div>
    <w:div w:id="1902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mp"/><Relationship Id="rId18" Type="http://schemas.openxmlformats.org/officeDocument/2006/relationships/image" Target="media/image7.tmp"/><Relationship Id="rId26" Type="http://schemas.openxmlformats.org/officeDocument/2006/relationships/image" Target="media/image11.tmp"/><Relationship Id="rId3" Type="http://schemas.openxmlformats.org/officeDocument/2006/relationships/styles" Target="styles.xml"/><Relationship Id="rId21" Type="http://schemas.openxmlformats.org/officeDocument/2006/relationships/hyperlink" Target="https://ipomex.org.mx/ipo3/lgt/indice/SMOV/art_92_xxix_b.web?token=03AFY_a8U6v-iveUxrVDdfpmVXjc6c-EW4rw8CNq6HbKyTBxSQtR6by-HZAp34yvOd_1UpCCKMUYwZ7Gz_Q4Ua6i4asEWmjMDhp9U3nUewvqrWv45uGoeXMxUIEeoO7fsaY1TbM1cL29JOZjuqQBl_j3oocda3b6b4LsgYFMF23w0xNQNTHb84WGoxjyLdMgnkj928o0c0m0wfEZ8AP5spVh_gF0j2l1K05AgkKIUgxf7daLNEFX9AfTrDBntgCjAEotsRUF4yO66AtXufX4HYDky1l3mKlmVvd3XoV1-TijOxM9UY4sNBBHTZfNqQ-9leHvm3nLHO3h6wW6d8Im-NDE7ud320dkkSK63IcJBwadTJwSudFYodFGOwDatUdVSQIDnju8Vj7XI3JvgmGO2l-Wi2-WxbzljPdKzoD7wPSpqVo2yc23edEklnZm35JvgFxyI4L_C3aEEfJbVgenLZzcUDr4ZF6UcaPBHkbl-ne5EdiWltOrn06xN9_TFHE7GJ-4qEWYC_CCLA"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ipomex.org.mx/ipo3/lgt/indice/SMOV/art_92_viii.web" TargetMode="External"/><Relationship Id="rId17" Type="http://schemas.openxmlformats.org/officeDocument/2006/relationships/image" Target="media/image6.tmp"/><Relationship Id="rId25" Type="http://schemas.openxmlformats.org/officeDocument/2006/relationships/image" Target="media/image10.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coordinacionformatica.com.mx/Semov/Doc6740953298654466416CARLOS_PREZA_MILLAN.pdf" TargetMode="External"/><Relationship Id="rId20" Type="http://schemas.openxmlformats.org/officeDocument/2006/relationships/hyperlink" Target="https://ipomex.org.mx/ipo3/lgt/indice/SMOV/art_92_xxix_a.web?token=03AFY_a8VamImf-h8W1zIS2qJJIcOXSA6glyaDIfK88jrmSHnBBXph64i8mcom40qJNYIRiPFk-qjt_nSM-U8tQkYvyMYjQxIsct3KHnf6TNBkZvkJRLTAK4hyTiYP2T0NdbsPTGohChMGqlGMcab02qyMJbCUddw6_qaYYZ1jeZ_TS8MBdWUhzH79HcxnhQ5iOWBsqTQiJsAYBOB8EgLLAExsJaKF60rsHMdOJfYX8rjskV-Bh4WyahIZNmUMW-M3ybCEriDe0z8wDqSidICRuBwJ0sY7HyAj7u3X4Y0mI2Vk6tOw3koS38ojwRggh3iT3MSOAG7c_XNgyorSn3HuGmyRzRxpklTbT6c_2re1FDFfBYKfxAcOskXeSZwHriFJXtTgMPF2TU_6nNjYIofe69GDStGkkh6T903Gb_5U-3HYxzzKQTjU0B6QA03EvS6AQvCxESFrr-5EaStxzYJ59tDfZMoutADQC3Aj0Da1ORmHGmvxli0qGYrvczMXcomUd_a5IXoejpd7"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9.tmp"/><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hyperlink" Target="https://www.ipomex.org.mx/ipo3/lgt/indice/SMOV/art_92_xxi.web" TargetMode="External"/><Relationship Id="rId28" Type="http://schemas.openxmlformats.org/officeDocument/2006/relationships/header" Target="header1.xml"/><Relationship Id="rId10" Type="http://schemas.openxmlformats.org/officeDocument/2006/relationships/image" Target="media/image2.tmp"/><Relationship Id="rId19" Type="http://schemas.openxmlformats.org/officeDocument/2006/relationships/hyperlink" Target="https://ipomex.org.mx/ipo3/lgt/indice/SMOV/art_92_xxxii.web?token=03AFY_a8XutC0fJwnXuy7byvYFAx0kAzucSopU2SCxv-03n6dQJP5o4_ra97pWT2xEwlprclk-4ff6mKr2cq0qdlCMwUzWTCpFZd0Fpkh524ePlPlMkJPukYVFGxKLN0kvBXpimrmPxYNyv1Wq_7Cl0aQwc6DY5QPidIzviIYTAVU1mN0CDbb63tTwd8gf2krI7098nbaZtiTiT4IsZDAXo51K5MU8EgpsU33RmSICQMtMFbEQ-D8C8uWcL-J0pLlxCEsRJ565JlFn8pwVw31Jrg_eua2CdIKSsiacbrPhch2arc3H1-ONIhkNVemb0K7by-fVquKpwt4QbY8sESBvv7OHfXTZopV4Z0StPs1e0JtU-ob1mQXtQuvoKtIBXSjKioTB3RlIoOK3NhndXuBczigBbqx7CKAcv5nvNbH7-Z_yiGx1er4QNcY9MbiIQIp4hqZMfGLwzqFa9rqewaUa0AN7IHadqKLdID8aw2pbW1G4WyQ4ywOnQ-cKslSjmA5B6ZDOYkvXyoVU"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ipomex.org.mx/ipo3/indice/SMCV/art_90_2_viii.web" TargetMode="External"/><Relationship Id="rId14" Type="http://schemas.openxmlformats.org/officeDocument/2006/relationships/hyperlink" Target="https://www.ipomex.org.mx/ipo3/lgt/indice/SMOV/art_92_xxi.web" TargetMode="External"/><Relationship Id="rId22" Type="http://schemas.openxmlformats.org/officeDocument/2006/relationships/image" Target="media/image8.tmp"/><Relationship Id="rId27" Type="http://schemas.openxmlformats.org/officeDocument/2006/relationships/image" Target="media/image12.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tmp"/></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0542B-3237-4325-818D-5BEBD9061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42</Pages>
  <Words>10700</Words>
  <Characters>58851</Characters>
  <Application>Microsoft Office Word</Application>
  <DocSecurity>0</DocSecurity>
  <Lines>490</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oswaldo</dc:creator>
  <cp:keywords/>
  <dc:description/>
  <cp:lastModifiedBy>Cuenta Microsoft</cp:lastModifiedBy>
  <cp:revision>4</cp:revision>
  <dcterms:created xsi:type="dcterms:W3CDTF">2023-01-26T06:05:00Z</dcterms:created>
  <dcterms:modified xsi:type="dcterms:W3CDTF">2023-02-02T16:24:00Z</dcterms:modified>
</cp:coreProperties>
</file>