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D20EA2">
        <w:rPr>
          <w:rFonts w:ascii="Palatino Linotype" w:eastAsia="Palatino Linotype" w:hAnsi="Palatino Linotype" w:cs="Palatino Linotype"/>
        </w:rPr>
        <w:t>pec, Estado</w:t>
      </w:r>
      <w:r w:rsidR="006A2C19" w:rsidRPr="00D20EA2">
        <w:rPr>
          <w:rFonts w:ascii="Palatino Linotype" w:eastAsia="Palatino Linotype" w:hAnsi="Palatino Linotype" w:cs="Palatino Linotype"/>
        </w:rPr>
        <w:t xml:space="preserve"> de México, a </w:t>
      </w:r>
      <w:r w:rsidR="00BA1A25" w:rsidRPr="00D20EA2">
        <w:rPr>
          <w:rFonts w:ascii="Palatino Linotype" w:eastAsia="Palatino Linotype" w:hAnsi="Palatino Linotype" w:cs="Palatino Linotype"/>
          <w:b/>
        </w:rPr>
        <w:t>ocho de marz</w:t>
      </w:r>
      <w:r w:rsidR="007D5138" w:rsidRPr="00D20EA2">
        <w:rPr>
          <w:rFonts w:ascii="Palatino Linotype" w:eastAsia="Palatino Linotype" w:hAnsi="Palatino Linotype" w:cs="Palatino Linotype"/>
          <w:b/>
        </w:rPr>
        <w:t>o de dos mil veintitré</w:t>
      </w:r>
      <w:r w:rsidRPr="00D20EA2">
        <w:rPr>
          <w:rFonts w:ascii="Palatino Linotype" w:eastAsia="Palatino Linotype" w:hAnsi="Palatino Linotype" w:cs="Palatino Linotype"/>
          <w:b/>
        </w:rPr>
        <w:t>s</w:t>
      </w:r>
      <w:r w:rsidRPr="00D20EA2">
        <w:rPr>
          <w:rFonts w:ascii="Palatino Linotype" w:eastAsia="Palatino Linotype" w:hAnsi="Palatino Linotype" w:cs="Palatino Linotype"/>
        </w:rPr>
        <w:t xml:space="preserve">. </w:t>
      </w:r>
    </w:p>
    <w:p w:rsidR="00C8730C" w:rsidRPr="00D20EA2" w:rsidRDefault="006A2C1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Visto</w:t>
      </w:r>
      <w:r w:rsidR="00D23B6E" w:rsidRPr="00D20EA2">
        <w:rPr>
          <w:rFonts w:ascii="Palatino Linotype" w:eastAsia="Palatino Linotype" w:hAnsi="Palatino Linotype" w:cs="Palatino Linotype"/>
        </w:rPr>
        <w:t xml:space="preserve"> el expediente formado con motivo del recurso de revisión </w:t>
      </w:r>
      <w:r w:rsidR="007D5138" w:rsidRPr="00D20EA2">
        <w:rPr>
          <w:rFonts w:ascii="Palatino Linotype" w:eastAsia="Palatino Linotype" w:hAnsi="Palatino Linotype" w:cs="Palatino Linotype"/>
          <w:b/>
        </w:rPr>
        <w:t>1393</w:t>
      </w:r>
      <w:r w:rsidR="00D229CC" w:rsidRPr="00D20EA2">
        <w:rPr>
          <w:rFonts w:ascii="Palatino Linotype" w:eastAsia="Palatino Linotype" w:hAnsi="Palatino Linotype" w:cs="Palatino Linotype"/>
          <w:b/>
        </w:rPr>
        <w:t>4/INFOEM/IP/RR/2022</w:t>
      </w:r>
      <w:r w:rsidR="00D23B6E" w:rsidRPr="00D20EA2">
        <w:rPr>
          <w:rFonts w:ascii="Palatino Linotype" w:eastAsia="Palatino Linotype" w:hAnsi="Palatino Linotype" w:cs="Palatino Linotype"/>
        </w:rPr>
        <w:t xml:space="preserve">, por </w:t>
      </w:r>
      <w:r w:rsidR="00081AE0" w:rsidRPr="00D20EA2">
        <w:rPr>
          <w:rFonts w:ascii="Palatino Linotype" w:eastAsia="Palatino Linotype" w:hAnsi="Palatino Linotype" w:cs="Palatino Linotype"/>
        </w:rPr>
        <w:t>interpuesto por</w:t>
      </w:r>
      <w:r w:rsidR="005F1354" w:rsidRPr="00D20EA2">
        <w:rPr>
          <w:rFonts w:ascii="Palatino Linotype" w:eastAsia="Palatino Linotype" w:hAnsi="Palatino Linotype" w:cs="Palatino Linotype"/>
          <w:b/>
        </w:rPr>
        <w:t xml:space="preserve"> </w:t>
      </w:r>
      <w:r w:rsidR="00D21959">
        <w:rPr>
          <w:rFonts w:ascii="Palatino Linotype" w:eastAsia="Palatino Linotype" w:hAnsi="Palatino Linotype" w:cs="Palatino Linotype"/>
          <w:b/>
        </w:rPr>
        <w:t>XXXXXX XXXXX</w:t>
      </w:r>
      <w:r w:rsidRPr="00D20EA2">
        <w:rPr>
          <w:rFonts w:ascii="Palatino Linotype" w:eastAsia="Palatino Linotype" w:hAnsi="Palatino Linotype" w:cs="Palatino Linotype"/>
        </w:rPr>
        <w:t xml:space="preserve">, en lo sucesivo </w:t>
      </w:r>
      <w:r w:rsidR="00183FB6" w:rsidRPr="00D20EA2">
        <w:rPr>
          <w:rFonts w:ascii="Palatino Linotype" w:eastAsia="Palatino Linotype" w:hAnsi="Palatino Linotype" w:cs="Palatino Linotype"/>
          <w:b/>
        </w:rPr>
        <w:t>el</w:t>
      </w:r>
      <w:r w:rsidR="00D229CC" w:rsidRPr="00D20EA2">
        <w:rPr>
          <w:rFonts w:ascii="Palatino Linotype" w:eastAsia="Palatino Linotype" w:hAnsi="Palatino Linotype" w:cs="Palatino Linotype"/>
          <w:b/>
        </w:rPr>
        <w:t xml:space="preserve"> </w:t>
      </w: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b/>
        </w:rPr>
        <w:t>Recurrente</w:t>
      </w:r>
      <w:r w:rsidR="00D23B6E" w:rsidRPr="00D20EA2">
        <w:rPr>
          <w:rFonts w:ascii="Palatino Linotype" w:eastAsia="Palatino Linotype" w:hAnsi="Palatino Linotype" w:cs="Palatino Linotype"/>
          <w:b/>
        </w:rPr>
        <w:t>,</w:t>
      </w:r>
      <w:r w:rsidR="00D23B6E" w:rsidRPr="00D20EA2">
        <w:rPr>
          <w:rFonts w:ascii="Palatino Linotype" w:eastAsia="Palatino Linotype" w:hAnsi="Palatino Linotype" w:cs="Palatino Linotype"/>
        </w:rPr>
        <w:t xml:space="preserve"> en contra de la respuesta a su solicitud p</w:t>
      </w:r>
      <w:r w:rsidR="005F1354" w:rsidRPr="00D20EA2">
        <w:rPr>
          <w:rFonts w:ascii="Palatino Linotype" w:eastAsia="Palatino Linotype" w:hAnsi="Palatino Linotype" w:cs="Palatino Linotype"/>
        </w:rPr>
        <w:t>or parte de</w:t>
      </w:r>
      <w:r w:rsidR="00D229CC" w:rsidRPr="00D20EA2">
        <w:rPr>
          <w:rFonts w:ascii="Palatino Linotype" w:eastAsia="Palatino Linotype" w:hAnsi="Palatino Linotype" w:cs="Palatino Linotype"/>
        </w:rPr>
        <w:t>l</w:t>
      </w:r>
      <w:r w:rsidR="00D23B6E" w:rsidRPr="00D20EA2">
        <w:rPr>
          <w:rFonts w:ascii="Palatino Linotype" w:eastAsia="Palatino Linotype" w:hAnsi="Palatino Linotype" w:cs="Palatino Linotype"/>
        </w:rPr>
        <w:t xml:space="preserve"> </w:t>
      </w:r>
      <w:r w:rsidR="007D5138" w:rsidRPr="00D20EA2">
        <w:rPr>
          <w:rFonts w:ascii="Palatino Linotype" w:eastAsia="Palatino Linotype" w:hAnsi="Palatino Linotype" w:cs="Palatino Linotype"/>
          <w:b/>
        </w:rPr>
        <w:t>Ayuntamiento de Amecameca</w:t>
      </w:r>
      <w:r w:rsidR="00D23B6E" w:rsidRPr="00D20EA2">
        <w:rPr>
          <w:rFonts w:ascii="Palatino Linotype" w:eastAsia="Palatino Linotype" w:hAnsi="Palatino Linotype" w:cs="Palatino Linotype"/>
          <w:b/>
        </w:rPr>
        <w:t xml:space="preserve">, </w:t>
      </w:r>
      <w:r w:rsidR="00D23B6E" w:rsidRPr="00D20EA2">
        <w:rPr>
          <w:rFonts w:ascii="Palatino Linotype" w:eastAsia="Palatino Linotype" w:hAnsi="Palatino Linotype" w:cs="Palatino Linotype"/>
        </w:rPr>
        <w:t xml:space="preserve">en lo sucesivo el </w:t>
      </w:r>
      <w:r w:rsidRPr="00D20EA2">
        <w:rPr>
          <w:rFonts w:ascii="Palatino Linotype" w:eastAsia="Palatino Linotype" w:hAnsi="Palatino Linotype" w:cs="Palatino Linotype"/>
          <w:b/>
        </w:rPr>
        <w:t>Sujeto Obligado</w:t>
      </w:r>
      <w:r w:rsidR="00D23B6E" w:rsidRPr="00D20EA2">
        <w:rPr>
          <w:rFonts w:ascii="Palatino Linotype" w:eastAsia="Palatino Linotype" w:hAnsi="Palatino Linotype" w:cs="Palatino Linotype"/>
          <w:b/>
        </w:rPr>
        <w:t xml:space="preserve">, </w:t>
      </w:r>
      <w:r w:rsidR="00D23B6E" w:rsidRPr="00D20EA2">
        <w:rPr>
          <w:rFonts w:ascii="Palatino Linotype" w:eastAsia="Palatino Linotype" w:hAnsi="Palatino Linotype" w:cs="Palatino Linotype"/>
        </w:rPr>
        <w:t xml:space="preserve">se procede a dictar la presente resolución con base en los siguientes: </w:t>
      </w:r>
    </w:p>
    <w:p w:rsidR="00C8730C" w:rsidRPr="00D20EA2" w:rsidRDefault="00D23B6E">
      <w:pPr>
        <w:spacing w:before="240" w:after="240" w:line="360" w:lineRule="auto"/>
        <w:jc w:val="center"/>
        <w:rPr>
          <w:rFonts w:ascii="Palatino Linotype" w:eastAsia="Palatino Linotype" w:hAnsi="Palatino Linotype" w:cs="Palatino Linotype"/>
          <w:b/>
        </w:rPr>
      </w:pPr>
      <w:r w:rsidRPr="00D20EA2">
        <w:rPr>
          <w:rFonts w:ascii="Palatino Linotype" w:eastAsia="Palatino Linotype" w:hAnsi="Palatino Linotype" w:cs="Palatino Linotype"/>
          <w:b/>
        </w:rPr>
        <w:t>I. A N T E C E D E N T E S</w:t>
      </w:r>
    </w:p>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1. Solicitud de acceso a la información.</w:t>
      </w:r>
      <w:r w:rsidR="00D229CC" w:rsidRPr="00D20EA2">
        <w:rPr>
          <w:rFonts w:ascii="Palatino Linotype" w:eastAsia="Palatino Linotype" w:hAnsi="Palatino Linotype" w:cs="Palatino Linotype"/>
        </w:rPr>
        <w:t xml:space="preserve"> El</w:t>
      </w:r>
      <w:r w:rsidRPr="00D20EA2">
        <w:rPr>
          <w:rFonts w:ascii="Palatino Linotype" w:eastAsia="Palatino Linotype" w:hAnsi="Palatino Linotype" w:cs="Palatino Linotype"/>
        </w:rPr>
        <w:t xml:space="preserve"> </w:t>
      </w:r>
      <w:r w:rsidR="007D5138" w:rsidRPr="00D20EA2">
        <w:rPr>
          <w:rFonts w:ascii="Palatino Linotype" w:eastAsia="Palatino Linotype" w:hAnsi="Palatino Linotype" w:cs="Palatino Linotype"/>
          <w:b/>
        </w:rPr>
        <w:t>cinco</w:t>
      </w:r>
      <w:r w:rsidR="00690783" w:rsidRPr="00D20EA2">
        <w:rPr>
          <w:rFonts w:ascii="Palatino Linotype" w:eastAsia="Palatino Linotype" w:hAnsi="Palatino Linotype" w:cs="Palatino Linotype"/>
          <w:b/>
        </w:rPr>
        <w:t xml:space="preserve"> de </w:t>
      </w:r>
      <w:r w:rsidR="00183FB6" w:rsidRPr="00D20EA2">
        <w:rPr>
          <w:rFonts w:ascii="Palatino Linotype" w:eastAsia="Palatino Linotype" w:hAnsi="Palatino Linotype" w:cs="Palatino Linotype"/>
          <w:b/>
        </w:rPr>
        <w:t>agost</w:t>
      </w:r>
      <w:r w:rsidR="00D229CC" w:rsidRPr="00D20EA2">
        <w:rPr>
          <w:rFonts w:ascii="Palatino Linotype" w:eastAsia="Palatino Linotype" w:hAnsi="Palatino Linotype" w:cs="Palatino Linotype"/>
          <w:b/>
        </w:rPr>
        <w:t>o</w:t>
      </w:r>
      <w:r w:rsidR="00690783" w:rsidRPr="00D20EA2">
        <w:rPr>
          <w:rFonts w:ascii="Palatino Linotype" w:eastAsia="Palatino Linotype" w:hAnsi="Palatino Linotype" w:cs="Palatino Linotype"/>
          <w:b/>
        </w:rPr>
        <w:t xml:space="preserve"> d</w:t>
      </w:r>
      <w:r w:rsidRPr="00D20EA2">
        <w:rPr>
          <w:rFonts w:ascii="Palatino Linotype" w:eastAsia="Palatino Linotype" w:hAnsi="Palatino Linotype" w:cs="Palatino Linotype"/>
          <w:b/>
        </w:rPr>
        <w:t>e</w:t>
      </w:r>
      <w:r w:rsidR="00690783" w:rsidRPr="00D20EA2">
        <w:rPr>
          <w:rFonts w:ascii="Palatino Linotype" w:eastAsia="Palatino Linotype" w:hAnsi="Palatino Linotype" w:cs="Palatino Linotype"/>
          <w:b/>
        </w:rPr>
        <w:t>l</w:t>
      </w:r>
      <w:r w:rsidRPr="00D20EA2">
        <w:rPr>
          <w:rFonts w:ascii="Palatino Linotype" w:eastAsia="Palatino Linotype" w:hAnsi="Palatino Linotype" w:cs="Palatino Linotype"/>
          <w:b/>
        </w:rPr>
        <w:t xml:space="preserve"> dos mil veintidós,</w:t>
      </w:r>
      <w:r w:rsidRPr="00D20EA2">
        <w:rPr>
          <w:rFonts w:ascii="Palatino Linotype" w:eastAsia="Palatino Linotype" w:hAnsi="Palatino Linotype" w:cs="Palatino Linotype"/>
        </w:rPr>
        <w:t xml:space="preserve"> </w:t>
      </w:r>
      <w:r w:rsidR="00183FB6" w:rsidRPr="00D20EA2">
        <w:rPr>
          <w:rFonts w:ascii="Palatino Linotype" w:eastAsia="Palatino Linotype" w:hAnsi="Palatino Linotype" w:cs="Palatino Linotype"/>
          <w:b/>
        </w:rPr>
        <w:t xml:space="preserve">el </w:t>
      </w:r>
      <w:r w:rsidR="006A2C19" w:rsidRPr="00D20EA2">
        <w:rPr>
          <w:rFonts w:ascii="Palatino Linotype" w:eastAsia="Palatino Linotype" w:hAnsi="Palatino Linotype" w:cs="Palatino Linotype"/>
          <w:b/>
        </w:rPr>
        <w:t>Recurrente</w:t>
      </w:r>
      <w:r w:rsidRPr="00D20EA2">
        <w:rPr>
          <w:rFonts w:ascii="Palatino Linotype" w:eastAsia="Palatino Linotype" w:hAnsi="Palatino Linotype" w:cs="Palatino Linotype"/>
          <w:b/>
        </w:rPr>
        <w:t xml:space="preserve"> </w:t>
      </w:r>
      <w:r w:rsidRPr="00D20EA2">
        <w:rPr>
          <w:rFonts w:ascii="Palatino Linotype" w:eastAsia="Palatino Linotype" w:hAnsi="Palatino Linotype" w:cs="Palatino Linotype"/>
        </w:rPr>
        <w:t xml:space="preserve">presentó, </w:t>
      </w:r>
      <w:r w:rsidR="006A2C19" w:rsidRPr="00D20EA2">
        <w:rPr>
          <w:rFonts w:ascii="Palatino Linotype" w:eastAsia="Palatino Linotype" w:hAnsi="Palatino Linotype" w:cs="Palatino Linotype"/>
        </w:rPr>
        <w:t xml:space="preserve">a </w:t>
      </w:r>
      <w:r w:rsidRPr="00D20EA2">
        <w:rPr>
          <w:rFonts w:ascii="Palatino Linotype" w:eastAsia="Palatino Linotype" w:hAnsi="Palatino Linotype" w:cs="Palatino Linotype"/>
        </w:rPr>
        <w:t xml:space="preserve">través del Sistema de Acceso a la Información Mexiquense, en lo subsecuente el </w:t>
      </w:r>
      <w:r w:rsidRPr="00D20EA2">
        <w:rPr>
          <w:rFonts w:ascii="Palatino Linotype" w:eastAsia="Palatino Linotype" w:hAnsi="Palatino Linotype" w:cs="Palatino Linotype"/>
          <w:b/>
        </w:rPr>
        <w:t>SAIMEX,</w:t>
      </w:r>
      <w:r w:rsidRPr="00D20EA2">
        <w:rPr>
          <w:rFonts w:ascii="Palatino Linotype" w:eastAsia="Palatino Linotype" w:hAnsi="Palatino Linotype" w:cs="Palatino Linotype"/>
        </w:rPr>
        <w:t xml:space="preserve"> ante el </w:t>
      </w:r>
      <w:r w:rsidR="006A2C19"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la solicitud de acceso a la información pública, a la que se le asignó el número</w:t>
      </w:r>
      <w:r w:rsidRPr="00D20EA2">
        <w:rPr>
          <w:rFonts w:ascii="Palatino Linotype" w:eastAsia="Palatino Linotype" w:hAnsi="Palatino Linotype" w:cs="Palatino Linotype"/>
          <w:b/>
        </w:rPr>
        <w:t xml:space="preserve"> </w:t>
      </w:r>
      <w:r w:rsidR="007D5138" w:rsidRPr="00D20EA2">
        <w:rPr>
          <w:rFonts w:ascii="Palatino Linotype" w:eastAsia="Palatino Linotype" w:hAnsi="Palatino Linotype" w:cs="Palatino Linotype"/>
          <w:b/>
          <w:bCs/>
        </w:rPr>
        <w:t>01229/AMECAMEC/IP/2022</w:t>
      </w:r>
      <w:r w:rsidRPr="00D20EA2">
        <w:rPr>
          <w:rFonts w:ascii="Palatino Linotype" w:eastAsia="Palatino Linotype" w:hAnsi="Palatino Linotype" w:cs="Palatino Linotype"/>
          <w:b/>
        </w:rPr>
        <w:t xml:space="preserve">, </w:t>
      </w:r>
      <w:r w:rsidRPr="00D20EA2">
        <w:rPr>
          <w:rFonts w:ascii="Palatino Linotype" w:eastAsia="Palatino Linotype" w:hAnsi="Palatino Linotype" w:cs="Palatino Linotype"/>
        </w:rPr>
        <w:t xml:space="preserve">mediante la cual requirió la información siguiente: </w:t>
      </w:r>
    </w:p>
    <w:p w:rsidR="00C8730C" w:rsidRPr="00D20EA2"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D20EA2">
        <w:rPr>
          <w:rFonts w:ascii="Palatino Linotype" w:eastAsia="Palatino Linotype" w:hAnsi="Palatino Linotype" w:cs="Palatino Linotype"/>
          <w:i/>
          <w:sz w:val="22"/>
          <w:szCs w:val="22"/>
        </w:rPr>
        <w:t>“</w:t>
      </w:r>
      <w:r w:rsidR="007D5138" w:rsidRPr="00D20EA2">
        <w:rPr>
          <w:rFonts w:ascii="Palatino Linotype" w:eastAsia="Palatino Linotype" w:hAnsi="Palatino Linotype" w:cs="Palatino Linotype"/>
          <w:i/>
          <w:sz w:val="22"/>
          <w:szCs w:val="22"/>
        </w:rPr>
        <w:t xml:space="preserve">Se solicita respetuosamente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de la siguiente información: </w:t>
      </w:r>
      <w:r w:rsidR="007D5138" w:rsidRPr="00D20EA2">
        <w:rPr>
          <w:rFonts w:ascii="Palatino Linotype" w:eastAsia="Palatino Linotype" w:hAnsi="Palatino Linotype" w:cs="Palatino Linotype"/>
          <w:b/>
          <w:i/>
          <w:sz w:val="22"/>
          <w:szCs w:val="22"/>
        </w:rPr>
        <w:t xml:space="preserve">1.-MANUAL DE ORGANIZACIÓN GENERAL DEL GOBIERNO DE AMECAMECA 2022-22024 2.-MANUALES DE ORGANIZACIÓN DE LAS DEPENDENCIAS GENERALES Y ADMINISTRATIVAS CENTRALIZADAS, UNIDADES, OFICIALIAS, COORDINACIONES, </w:t>
      </w:r>
      <w:r w:rsidR="007D5138" w:rsidRPr="00D20EA2">
        <w:rPr>
          <w:rFonts w:ascii="Palatino Linotype" w:eastAsia="Palatino Linotype" w:hAnsi="Palatino Linotype" w:cs="Palatino Linotype"/>
          <w:b/>
          <w:i/>
          <w:sz w:val="22"/>
          <w:szCs w:val="22"/>
        </w:rPr>
        <w:lastRenderedPageBreak/>
        <w:t>ORGANISMOS DESCENTRALIZADOS DESCONCENTRADOS Y AUTÓNOMOS DEL GOBIERNO DE AMECAMECA 2022-2024. 3.-MANUALES DE PROCEDIMIENTOS DE DEPENDENCIAS GENERALES Y ADMINISTRATIVAS CENTRALIZADAS, UNIDADES, OFICIALIAS, COORDINACIONES, ORGANISMOS DESCENTRALIZADOS DESCONCENTRADOS Y AUTÓNOMOS DEL GOBIERNO DE AMECAMECA 2022-2024. 4.-REGLAMENTO INTERNO DE LAS DEPENDENCIAS GENERALES y ADMINISTRATIVAS CENTRALIZADAS, UNIDADES, OFICIALIAS, COORDINACIONES, ORGANISMOS DESCENTRALIZADOS DESCONCENTRADOS Y AUTÓNOMOS DEL GOBIERNO DE AMECAMECA 2022-2024. Además de la Dirección de Seguridad Pública y Tránsito Municipal 2022-2224 1.- MANUAL DE ORGANIZACIÓN 2.- REGLAMENTO DEL SERVICIO PROFESIONAL DE CARRERA POLICIAL 3.- CATÁLOGO DE PUESTOS 4.- MANUAL DE PROCEDIMIENTOS Estos últimos además deberán estar Avalados y Autorizados por el Secretariado Ejecutivo del Sistema Estatal de Seguridad Pública y/o Secretariado Ejecutivo del Sistema Nacional de Seguridad Pública</w:t>
      </w:r>
      <w:r w:rsidR="00081AE0"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i/>
          <w:sz w:val="22"/>
          <w:szCs w:val="22"/>
        </w:rPr>
        <w:t xml:space="preserve"> (Sic)</w:t>
      </w:r>
      <w:r w:rsidR="00D229CC" w:rsidRPr="00D20EA2">
        <w:rPr>
          <w:rFonts w:ascii="Palatino Linotype" w:eastAsia="Palatino Linotype" w:hAnsi="Palatino Linotype" w:cs="Palatino Linotype"/>
          <w:i/>
          <w:sz w:val="22"/>
          <w:szCs w:val="22"/>
        </w:rPr>
        <w:t xml:space="preserve"> (Énfasis añadido)</w:t>
      </w:r>
    </w:p>
    <w:p w:rsidR="00C8730C" w:rsidRPr="00D20EA2" w:rsidRDefault="003F6366" w:rsidP="003F6366">
      <w:pPr>
        <w:tabs>
          <w:tab w:val="left" w:pos="1080"/>
        </w:tabs>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b/>
      </w:r>
    </w:p>
    <w:p w:rsidR="00183FB6" w:rsidRPr="00D20EA2" w:rsidRDefault="00D23B6E" w:rsidP="007D5138">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Modalidad de Entrega:</w:t>
      </w:r>
      <w:r w:rsidRPr="00D20EA2">
        <w:rPr>
          <w:rFonts w:ascii="Palatino Linotype" w:eastAsia="Palatino Linotype" w:hAnsi="Palatino Linotype" w:cs="Palatino Linotype"/>
        </w:rPr>
        <w:t xml:space="preserve"> A través de </w:t>
      </w:r>
      <w:r w:rsidRPr="00D20EA2">
        <w:rPr>
          <w:rFonts w:ascii="Palatino Linotype" w:eastAsia="Palatino Linotype" w:hAnsi="Palatino Linotype" w:cs="Palatino Linotype"/>
          <w:b/>
        </w:rPr>
        <w:t>SAIMEX</w:t>
      </w:r>
      <w:r w:rsidRPr="00D20EA2">
        <w:rPr>
          <w:rFonts w:ascii="Palatino Linotype" w:eastAsia="Palatino Linotype" w:hAnsi="Palatino Linotype" w:cs="Palatino Linotype"/>
        </w:rPr>
        <w:t>.</w:t>
      </w:r>
    </w:p>
    <w:p w:rsidR="00C8730C" w:rsidRPr="00D20EA2" w:rsidRDefault="00D23B6E">
      <w:pPr>
        <w:spacing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 xml:space="preserve">2. Respuesta. </w:t>
      </w:r>
      <w:r w:rsidR="00D229CC" w:rsidRPr="00D20EA2">
        <w:rPr>
          <w:rFonts w:ascii="Palatino Linotype" w:eastAsia="Palatino Linotype" w:hAnsi="Palatino Linotype" w:cs="Palatino Linotype"/>
        </w:rPr>
        <w:t>El</w:t>
      </w:r>
      <w:r w:rsidRPr="00D20EA2">
        <w:rPr>
          <w:rFonts w:ascii="Palatino Linotype" w:eastAsia="Palatino Linotype" w:hAnsi="Palatino Linotype" w:cs="Palatino Linotype"/>
        </w:rPr>
        <w:t xml:space="preserve"> </w:t>
      </w:r>
      <w:r w:rsidR="0029542F" w:rsidRPr="00D20EA2">
        <w:rPr>
          <w:rFonts w:ascii="Palatino Linotype" w:eastAsia="Palatino Linotype" w:hAnsi="Palatino Linotype" w:cs="Palatino Linotype"/>
          <w:b/>
        </w:rPr>
        <w:t>veint</w:t>
      </w:r>
      <w:r w:rsidR="00183FB6" w:rsidRPr="00D20EA2">
        <w:rPr>
          <w:rFonts w:ascii="Palatino Linotype" w:eastAsia="Palatino Linotype" w:hAnsi="Palatino Linotype" w:cs="Palatino Linotype"/>
          <w:b/>
        </w:rPr>
        <w:t>iséis de agost</w:t>
      </w:r>
      <w:r w:rsidR="005F1354" w:rsidRPr="00D20EA2">
        <w:rPr>
          <w:rFonts w:ascii="Palatino Linotype" w:eastAsia="Palatino Linotype" w:hAnsi="Palatino Linotype" w:cs="Palatino Linotype"/>
          <w:b/>
        </w:rPr>
        <w:t>o</w:t>
      </w:r>
      <w:r w:rsidRPr="00D20EA2">
        <w:rPr>
          <w:rFonts w:ascii="Palatino Linotype" w:eastAsia="Palatino Linotype" w:hAnsi="Palatino Linotype" w:cs="Palatino Linotype"/>
          <w:b/>
        </w:rPr>
        <w:t xml:space="preserve"> de dos mil veintidós</w:t>
      </w:r>
      <w:r w:rsidRPr="00D20EA2">
        <w:rPr>
          <w:rFonts w:ascii="Palatino Linotype" w:eastAsia="Palatino Linotype" w:hAnsi="Palatino Linotype" w:cs="Palatino Linotype"/>
        </w:rPr>
        <w:t xml:space="preserve">, el </w:t>
      </w:r>
      <w:r w:rsidR="006A2C19" w:rsidRPr="00D20EA2">
        <w:rPr>
          <w:rFonts w:ascii="Palatino Linotype" w:eastAsia="Palatino Linotype" w:hAnsi="Palatino Linotype" w:cs="Palatino Linotype"/>
          <w:b/>
        </w:rPr>
        <w:t xml:space="preserve">Sujeto Obligado </w:t>
      </w:r>
      <w:r w:rsidR="006A2C19" w:rsidRPr="00D20EA2">
        <w:rPr>
          <w:rFonts w:ascii="Palatino Linotype" w:eastAsia="Palatino Linotype" w:hAnsi="Palatino Linotype" w:cs="Palatino Linotype"/>
        </w:rPr>
        <w:t>remiti</w:t>
      </w:r>
      <w:r w:rsidRPr="00D20EA2">
        <w:rPr>
          <w:rFonts w:ascii="Palatino Linotype" w:eastAsia="Palatino Linotype" w:hAnsi="Palatino Linotype" w:cs="Palatino Linotype"/>
        </w:rPr>
        <w:t xml:space="preserve">ó su respuesta a la solicitud de acceso a la información a través de SAIMEX, sustancialmente en los términos siguientes:   </w:t>
      </w:r>
    </w:p>
    <w:p w:rsidR="0029542F" w:rsidRPr="00D20EA2" w:rsidRDefault="006A2C19" w:rsidP="0029542F">
      <w:pPr>
        <w:spacing w:before="240" w:after="24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0029542F" w:rsidRPr="00D20EA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9542F" w:rsidRPr="00D20EA2" w:rsidRDefault="0029542F" w:rsidP="0029542F">
      <w:pPr>
        <w:spacing w:before="240" w:after="240"/>
        <w:ind w:left="567" w:right="902"/>
        <w:jc w:val="both"/>
        <w:rPr>
          <w:rFonts w:ascii="Palatino Linotype" w:eastAsia="Palatino Linotype" w:hAnsi="Palatino Linotype" w:cs="Palatino Linotype"/>
          <w:i/>
          <w:sz w:val="22"/>
          <w:szCs w:val="22"/>
        </w:rPr>
      </w:pPr>
      <w:proofErr w:type="gramStart"/>
      <w:r w:rsidRPr="00D20EA2">
        <w:rPr>
          <w:rFonts w:ascii="Palatino Linotype" w:eastAsia="Palatino Linotype" w:hAnsi="Palatino Linotype" w:cs="Palatino Linotype"/>
          <w:i/>
          <w:sz w:val="22"/>
          <w:szCs w:val="22"/>
        </w:rPr>
        <w:t>en</w:t>
      </w:r>
      <w:proofErr w:type="gramEnd"/>
      <w:r w:rsidRPr="00D20EA2">
        <w:rPr>
          <w:rFonts w:ascii="Palatino Linotype" w:eastAsia="Palatino Linotype" w:hAnsi="Palatino Linotype" w:cs="Palatino Linotype"/>
          <w:i/>
          <w:sz w:val="22"/>
          <w:szCs w:val="22"/>
        </w:rPr>
        <w:t xml:space="preserve"> respuesta su solicitud, se anexa archivo correspondiente al mismo. </w:t>
      </w:r>
      <w:proofErr w:type="gramStart"/>
      <w:r w:rsidRPr="00D20EA2">
        <w:rPr>
          <w:rFonts w:ascii="Palatino Linotype" w:eastAsia="Palatino Linotype" w:hAnsi="Palatino Linotype" w:cs="Palatino Linotype"/>
          <w:i/>
          <w:sz w:val="22"/>
          <w:szCs w:val="22"/>
        </w:rPr>
        <w:t>y</w:t>
      </w:r>
      <w:proofErr w:type="gramEnd"/>
      <w:r w:rsidRPr="00D20EA2">
        <w:rPr>
          <w:rFonts w:ascii="Palatino Linotype" w:eastAsia="Palatino Linotype" w:hAnsi="Palatino Linotype" w:cs="Palatino Linotype"/>
          <w:i/>
          <w:sz w:val="22"/>
          <w:szCs w:val="22"/>
        </w:rPr>
        <w:t xml:space="preserve"> </w:t>
      </w:r>
      <w:r w:rsidRPr="00D20EA2">
        <w:rPr>
          <w:rFonts w:ascii="Palatino Linotype" w:eastAsia="Palatino Linotype" w:hAnsi="Palatino Linotype" w:cs="Palatino Linotype"/>
          <w:b/>
          <w:i/>
          <w:sz w:val="22"/>
          <w:szCs w:val="22"/>
          <w:u w:val="single"/>
        </w:rPr>
        <w:t xml:space="preserve">en referencia a los manuales de seguridad </w:t>
      </w:r>
      <w:proofErr w:type="spellStart"/>
      <w:r w:rsidRPr="00D20EA2">
        <w:rPr>
          <w:rFonts w:ascii="Palatino Linotype" w:eastAsia="Palatino Linotype" w:hAnsi="Palatino Linotype" w:cs="Palatino Linotype"/>
          <w:b/>
          <w:i/>
          <w:sz w:val="22"/>
          <w:szCs w:val="22"/>
          <w:u w:val="single"/>
        </w:rPr>
        <w:t>publica</w:t>
      </w:r>
      <w:proofErr w:type="spellEnd"/>
      <w:r w:rsidRPr="00D20EA2">
        <w:rPr>
          <w:rFonts w:ascii="Palatino Linotype" w:eastAsia="Palatino Linotype" w:hAnsi="Palatino Linotype" w:cs="Palatino Linotype"/>
          <w:b/>
          <w:i/>
          <w:sz w:val="22"/>
          <w:szCs w:val="22"/>
          <w:u w:val="single"/>
        </w:rPr>
        <w:t>, estos se encuentran en proceso de modificación, actualización y aprobación, por lo que se sigue trabajando con los anteriores, los cuales se encuentran avalados y autorizados por el Secretario del sistema Estatal de Seguridad Pública del Sistema Nacional de Seguridad Pública</w:t>
      </w:r>
      <w:r w:rsidRPr="00D20EA2">
        <w:rPr>
          <w:rFonts w:ascii="Palatino Linotype" w:eastAsia="Palatino Linotype" w:hAnsi="Palatino Linotype" w:cs="Palatino Linotype"/>
          <w:i/>
          <w:sz w:val="22"/>
          <w:szCs w:val="22"/>
        </w:rPr>
        <w:t xml:space="preserve">. </w:t>
      </w:r>
      <w:r w:rsidRPr="00D20EA2">
        <w:rPr>
          <w:rFonts w:ascii="Palatino Linotype" w:eastAsia="Palatino Linotype" w:hAnsi="Palatino Linotype" w:cs="Palatino Linotype"/>
          <w:b/>
          <w:i/>
          <w:sz w:val="22"/>
          <w:szCs w:val="22"/>
          <w:u w:val="single"/>
        </w:rPr>
        <w:t xml:space="preserve">En lo que respecta al catálogo de puestos, se califica como información clasificada y confidencial ya que La </w:t>
      </w:r>
      <w:r w:rsidRPr="00D20EA2">
        <w:rPr>
          <w:rFonts w:ascii="Palatino Linotype" w:eastAsia="Palatino Linotype" w:hAnsi="Palatino Linotype" w:cs="Palatino Linotype"/>
          <w:b/>
          <w:i/>
          <w:sz w:val="22"/>
          <w:szCs w:val="22"/>
          <w:u w:val="single"/>
        </w:rPr>
        <w:lastRenderedPageBreak/>
        <w:t>fundamentación jurídica de lo anterior es la siguiente:</w:t>
      </w:r>
      <w:r w:rsidRPr="00D20EA2">
        <w:rPr>
          <w:rFonts w:ascii="Palatino Linotype" w:eastAsia="Palatino Linotype" w:hAnsi="Palatino Linotype" w:cs="Palatino Linotype"/>
          <w:i/>
          <w:sz w:val="22"/>
          <w:szCs w:val="22"/>
        </w:rPr>
        <w:t xml:space="preserve"> Seguridad pública I. La información por la que se revelan puntos estratégicos que pueden significar debilidades respecto de la seguridad interna y externa de los centros de reclusión; la relativa a los internos o ex internos de dichos centros, que por su problemática </w:t>
      </w:r>
      <w:proofErr w:type="spellStart"/>
      <w:r w:rsidRPr="00D20EA2">
        <w:rPr>
          <w:rFonts w:ascii="Palatino Linotype" w:eastAsia="Palatino Linotype" w:hAnsi="Palatino Linotype" w:cs="Palatino Linotype"/>
          <w:i/>
          <w:sz w:val="22"/>
          <w:szCs w:val="22"/>
        </w:rPr>
        <w:t>victimológica</w:t>
      </w:r>
      <w:proofErr w:type="spellEnd"/>
      <w:r w:rsidRPr="00D20EA2">
        <w:rPr>
          <w:rFonts w:ascii="Palatino Linotype" w:eastAsia="Palatino Linotype" w:hAnsi="Palatino Linotype" w:cs="Palatino Linotype"/>
          <w:i/>
          <w:sz w:val="22"/>
          <w:szCs w:val="22"/>
        </w:rPr>
        <w:t xml:space="preserve"> especial ponga en riesgo su reinserción social e incluso su vida, y la tendiente a menoscabar la capacidad de las dependencias y entidades que contribuyen directa o indirectamente en todas aquellas actividades encaminadas a prevenir y garantizar la seguridad pública en el Estado, misma que se encuentran en archivos de todas aquellas dependencias directas de la Secretaría de Seguridad Pública, clasificándose en razón a que, de facilitarse, se pondría en claro peligro la Seguridad Pública del Estado, así como los integrantes de la propia Secretaría; II. El equipamiento, uniformes, chalecos antibalas y equipo antimotines, armamento, vehículos y sistema de comunicación, cualquier otro medio de protección y seguridad que se utilice, así como sus características, distribución y el despliegue operativo de las Instituciones Policiales y de Seguridad Pública, información que se encuentre en poder tanto de la clasificándose la información debido a que su divulgación compromete la acciones destinadas a proteger la integridad, permanencia y estabilidad del Estado, la gobernabilidad democrática y la Seguridad interior de nuestra entidad; III. Las estrategias de seguridad que realizan las diversas corporaciones policiales y de seguridad pública para la prevención y persecución de los delitos, que dificulten las acciones para prevenir y combatir los índices delictivos y las acciones de la delincuencia organizada, información que se encuentra en poder de la Dirección General de la Policía Estatal Preventiva, clasificándose en virtud de que su divulgación implicaría un daño mayor que el interés público de su conocimiento dada la propia naturaleza que tienen las estrategias de seguridad que aplican cotidianamente los cuerpos de Seguridad Pública; IV. La revelación de nombres, datos generales, fotografías, adscripciones, asignaciones, bitácoras, roles de servicios, número de elementos que conforman los diferentes cuerpos de seguridad, cargos y funciones, en especial de los integrantes de los cuerpos policiales y de seguridad, información que se encuentra en poder de clasificándose en razón a que su divulgación compromete la privacidad o la seguridad de los particulares, así como se pone en riesgo la seguridad interior de la entidad, orientada al bienestar social, la protección de los derechos fundamentales de la misma y el mantenimiento del estado de derecho. En el caso particular de los reclusos menores de edad, se reserva también su información respecto de datos personales, infracción cometida, así como también el material de identificación fotográfico de los adolescentes infractores; V. Expedientes administrativos de los elementos policiales, entendiéndose como tales los que se encuentran en poder de las coordinaciones administrativas o similares de las diferentes dependencias que integran la Secretaría de Seguridad Pública, los cuales contienen información personal de los elementos policiales, así como también </w:t>
      </w:r>
      <w:r w:rsidRPr="00D20EA2">
        <w:rPr>
          <w:rFonts w:ascii="Palatino Linotype" w:eastAsia="Palatino Linotype" w:hAnsi="Palatino Linotype" w:cs="Palatino Linotype"/>
          <w:i/>
          <w:sz w:val="22"/>
          <w:szCs w:val="22"/>
        </w:rPr>
        <w:lastRenderedPageBreak/>
        <w:t xml:space="preserve">expedientes integrados por motivo de instauración de procedimiento ante el Consejo de Honor y Justicia, mismo que siguen forma de juicio y que aún no se concluyan, información que se clasifica en virtud de que su difusión obstaculizaría o bloquearía su debido desarrollo y conclusión, así como afectaría derechos personalísimos de los elementos policiales; VI. Lista de clientes de las empresas de Seguridad Privada, información que se encuentra en poder de la Dirección de Seguridad Privada, misma que se clasifica en razón a la secrecía que se debe de guardar de los datos privados de cada empresa de seguridad privada que solicita su validación y revalidación ante la Secretaría;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Asimismo, podrá considerarse como reservada aquella que revele datos que pudieran ser aprovechados para conocer la capacidad de reacción de las instituciones encargadas de la seguridad pública, sus planes, estrategias, tecnología, información, sistemas de comunicaciones. Defensa Nacional la clasificación por confidencialidad de los datos personales se tiene que: “Artículo 2. Para los efectos de esta Ley, se entenderá por: (…) II. Datos Personales: La información concerniente a una persona física, identificada o identificable; (…) VI. Información Clasificada: Aquella considerada por la presente Ley como reservada o confidencial; (…) VIII. Información Confidencial: La clasificada con este carácter por las disposiciones de esta u otras leyes (…) “Artículo 19. El derecho de acceso a la información pública sólo será restringido cuando se trate de información clasificada como reservada o confidencial”. “Artículo 25. Para los efectos de esta Ley, se considera información confidencial, la clasificada como tal, de manera permanente, por su naturaleza, cuando: I. Contenga datos personales; (…)”. “Artículo 49. Cuando un mismo medio, impreso o electrónico, contenga información pública y clasificada, la unidad de información sólo podrá proporcionar la primera, siempre que lo anterior sea técnicamente factible, pudiendo generar versiones públicas”. Artículo 25, Para los efectos de esta Ley, se considera información confidencial, la clasificada como tal, de manera permanente, por su naturaleza, cuando: I.- Contenga datos personales; II.- Así lo consideren las disposiciones legales; y III.- Se entregue a los Sujetos Obligados bajo promesa de secrecía. No se considerará confidencial la información que </w:t>
      </w:r>
      <w:proofErr w:type="spellStart"/>
      <w:r w:rsidRPr="00D20EA2">
        <w:rPr>
          <w:rFonts w:ascii="Palatino Linotype" w:eastAsia="Palatino Linotype" w:hAnsi="Palatino Linotype" w:cs="Palatino Linotype"/>
          <w:i/>
          <w:sz w:val="22"/>
          <w:szCs w:val="22"/>
        </w:rPr>
        <w:t>s</w:t>
      </w:r>
      <w:proofErr w:type="spellEnd"/>
      <w:r w:rsidRPr="00D20EA2">
        <w:rPr>
          <w:rFonts w:ascii="Palatino Linotype" w:eastAsia="Palatino Linotype" w:hAnsi="Palatino Linotype" w:cs="Palatino Linotype"/>
          <w:i/>
          <w:sz w:val="22"/>
          <w:szCs w:val="22"/>
        </w:rPr>
        <w:t xml:space="preserve"> encuentre en los registros públicos o en fuentes de acceso público. Ni tampoco la que sea considerada por la presente Ley como información pública. Asimismo la Ley tiene </w:t>
      </w:r>
      <w:r w:rsidRPr="00D20EA2">
        <w:rPr>
          <w:rFonts w:ascii="Palatino Linotype" w:eastAsia="Palatino Linotype" w:hAnsi="Palatino Linotype" w:cs="Palatino Linotype"/>
          <w:i/>
          <w:sz w:val="22"/>
          <w:szCs w:val="22"/>
        </w:rPr>
        <w:lastRenderedPageBreak/>
        <w:t xml:space="preserve">como uno de sus objetivos, la protección de datos personales que se encuentren en posesión de los sujetos obligados, como lo establece en el artículo 1, fracción V, inciso B) Artículo 1.- La presente Ley es reglamentaria de los párrafos décimo, décimo primero y décimo segundo del artículo 5 de la Constitución Política del Estado Libre y Soberano de México, y tiene por objeto, transparentar el ejercicio de la función pública, tutelar y garantizar, a toda persona, el ejercicio del derecho de acceso a la información pública, a sus datos personales, Por lo que se concluye que los datos personales se refieren a toda aquella información relativa al individuo que lo identifica o lo hace identificable, le dan identidad, lo describen, precisan su origen, edad, lugar de residencia, trayectoria académica, laboral o profesional, además los datos personales también describen los aspectos más sensibles o delicados sobre el individuo, como es el caso de su forma de pensar, estado de salud, características físicas, ideología o vida sexual entre otros. También son considerados datos personales, estados de cuentas bancarias, información relativa a su patrimonio, a menos que se traten de una cuenta corporativa integrada con recursos públicos. Es importante mencionar que la Constitución Federal en los artículos 7 y 16 regula de manera indirecta el derecho a la vida privada, asimismo, el artículo 6 reconoce la protección de datos personales como derecho independiente. El derecho de protección de datos personales es un derecho fundamental (nuevo), que busca la protección de la persona en relación con el tratamiento de su información. Los datos personales deberán tratarse únicamente para la finalidad para cual fueron obtenidos, misma que debe ser determinada y legitima, asimismo se hará del conocimiento del titular de los datos el fundamento, motivo así como el propósito para los cuales de solcito dichos datos. Asimismo se deberán adoptar las medidas necesarias para garantizar la integridad, confiabilidad, confidencialidad y disponibilidad de los datos personales a efecto de evitar su alteración, pérdida, transmisión o acceso inadecuado. Se han plasmado un conjunto de principios y derechos derivados de la protección de datos personales con los que es posible precisar qué implica tanto para el titular como para la organización que recaba o colecta datos personales. Es importante destacar que la protección de datos personales no debe estar sujeta a discusión y sólo deben hacerse públicos los datos que así desee su titular mediante consentimiento, o bien, cuando una ley o un mandamiento judicial así lo determinen, ante la existencia clara de causas de interés público que puestas en la balanza, se inclinen a la apertura o divulgación de ciertos datos personales, de manera excepcional; el principio de máxima publicidad previsto en la Constitución General y local, sólo debe aplicarse respecto de la información gubernamental, y no por lo que se refiere a la protección de datos personales. Efectivamente, y una vez delimitado lo anterior, es importante abundar como ya se dijo, que la Ley de la materia, prevé dos excepciones al ejercicio del derecho de acceso a la información, las cuales pretenden tutelar derechos cuyo bien jurídico tutelado es superior al derecho de acceso a la información pública. Estas </w:t>
      </w:r>
      <w:r w:rsidRPr="00D20EA2">
        <w:rPr>
          <w:rFonts w:ascii="Palatino Linotype" w:eastAsia="Palatino Linotype" w:hAnsi="Palatino Linotype" w:cs="Palatino Linotype"/>
          <w:i/>
          <w:sz w:val="22"/>
          <w:szCs w:val="22"/>
        </w:rPr>
        <w:lastRenderedPageBreak/>
        <w:t>excepciones previstas en la propia Constitución Federal, así como en la Constitución local, se refiere a que la información sea clasificada como reservada o confidencial, y que en la Ley de la materia, se encuentran contenidas en el artículo 19 que a la letra señala lo siguiente: “Artículo 19.- El derecho de acceso a la información pública sólo será restringido cuando se trate de información clasificada como reservada o confidencial”.</w:t>
      </w:r>
    </w:p>
    <w:p w:rsidR="0029542F" w:rsidRPr="00D20EA2" w:rsidRDefault="0029542F" w:rsidP="0029542F">
      <w:pPr>
        <w:spacing w:before="240" w:after="24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ATENTAMENTE</w:t>
      </w:r>
    </w:p>
    <w:p w:rsidR="00C8730C" w:rsidRPr="00D20EA2" w:rsidRDefault="0029542F" w:rsidP="0029542F">
      <w:pPr>
        <w:spacing w:before="240" w:after="240"/>
        <w:ind w:left="567" w:right="902"/>
        <w:jc w:val="both"/>
        <w:rPr>
          <w:rFonts w:ascii="Palatino Linotype" w:eastAsia="Palatino Linotype" w:hAnsi="Palatino Linotype" w:cs="Palatino Linotype"/>
          <w:i/>
          <w:sz w:val="22"/>
          <w:szCs w:val="22"/>
        </w:rPr>
      </w:pPr>
      <w:proofErr w:type="spellStart"/>
      <w:r w:rsidRPr="00D20EA2">
        <w:rPr>
          <w:rFonts w:ascii="Palatino Linotype" w:eastAsia="Palatino Linotype" w:hAnsi="Palatino Linotype" w:cs="Palatino Linotype"/>
          <w:i/>
          <w:sz w:val="22"/>
          <w:szCs w:val="22"/>
        </w:rPr>
        <w:t>Lic</w:t>
      </w:r>
      <w:proofErr w:type="spellEnd"/>
      <w:r w:rsidRPr="00D20EA2">
        <w:rPr>
          <w:rFonts w:ascii="Palatino Linotype" w:eastAsia="Palatino Linotype" w:hAnsi="Palatino Linotype" w:cs="Palatino Linotype"/>
          <w:i/>
          <w:sz w:val="22"/>
          <w:szCs w:val="22"/>
        </w:rPr>
        <w:t xml:space="preserve"> Mario Edmundo Rodríguez Aguilar</w:t>
      </w:r>
      <w:r w:rsidR="00D23B6E" w:rsidRPr="00D20EA2">
        <w:rPr>
          <w:rFonts w:ascii="Palatino Linotype" w:eastAsia="Palatino Linotype" w:hAnsi="Palatino Linotype" w:cs="Palatino Linotype"/>
          <w:i/>
          <w:sz w:val="22"/>
          <w:szCs w:val="22"/>
        </w:rPr>
        <w:t>” (Sic)</w:t>
      </w:r>
      <w:r w:rsidRPr="00D20EA2">
        <w:rPr>
          <w:rFonts w:ascii="Palatino Linotype" w:eastAsia="Palatino Linotype" w:hAnsi="Palatino Linotype" w:cs="Palatino Linotype"/>
          <w:i/>
          <w:sz w:val="22"/>
          <w:szCs w:val="22"/>
        </w:rPr>
        <w:t xml:space="preserve"> (Énfasis añadido)</w:t>
      </w:r>
    </w:p>
    <w:p w:rsidR="006A2C19" w:rsidRPr="00D20EA2" w:rsidRDefault="006A2C19" w:rsidP="006A2C19">
      <w:pPr>
        <w:spacing w:before="240" w:after="240" w:line="360" w:lineRule="auto"/>
        <w:ind w:left="567" w:right="49"/>
        <w:jc w:val="both"/>
        <w:rPr>
          <w:rFonts w:ascii="Palatino Linotype" w:eastAsia="Palatino Linotype" w:hAnsi="Palatino Linotype" w:cs="Palatino Linotype"/>
          <w:b/>
        </w:rPr>
      </w:pPr>
      <w:r w:rsidRPr="00D20EA2">
        <w:rPr>
          <w:rFonts w:ascii="Palatino Linotype" w:eastAsia="Palatino Linotype" w:hAnsi="Palatino Linotype" w:cs="Palatino Linotype"/>
          <w:b/>
        </w:rPr>
        <w:t xml:space="preserve">Archivos adjuntos: </w:t>
      </w:r>
    </w:p>
    <w:p w:rsidR="00183FB6" w:rsidRPr="00D20EA2" w:rsidRDefault="005F1354" w:rsidP="0029542F">
      <w:pPr>
        <w:spacing w:before="240" w:after="240" w:line="360" w:lineRule="auto"/>
        <w:ind w:left="567" w:right="900"/>
        <w:jc w:val="both"/>
        <w:rPr>
          <w:rFonts w:ascii="Palatino Linotype" w:eastAsia="Palatino Linotype" w:hAnsi="Palatino Linotype" w:cs="Palatino Linotype"/>
        </w:rPr>
      </w:pPr>
      <w:r w:rsidRPr="00D20EA2">
        <w:rPr>
          <w:rFonts w:ascii="Palatino Linotype" w:eastAsia="Palatino Linotype" w:hAnsi="Palatino Linotype" w:cs="Palatino Linotype"/>
          <w:b/>
          <w:i/>
        </w:rPr>
        <w:t>“</w:t>
      </w:r>
      <w:r w:rsidR="0029542F" w:rsidRPr="00D20EA2">
        <w:rPr>
          <w:rFonts w:ascii="Palatino Linotype" w:eastAsia="Palatino Linotype" w:hAnsi="Palatino Linotype" w:cs="Palatino Linotype"/>
          <w:b/>
          <w:i/>
        </w:rPr>
        <w:t>20220826113213803.pdf</w:t>
      </w:r>
      <w:r w:rsidRPr="00D20EA2">
        <w:rPr>
          <w:rFonts w:ascii="Palatino Linotype" w:eastAsia="Palatino Linotype" w:hAnsi="Palatino Linotype" w:cs="Palatino Linotype"/>
          <w:b/>
          <w:i/>
        </w:rPr>
        <w:t xml:space="preserve">”: </w:t>
      </w:r>
      <w:r w:rsidR="00183FB6" w:rsidRPr="00D20EA2">
        <w:rPr>
          <w:rFonts w:ascii="Palatino Linotype" w:eastAsia="Palatino Linotype" w:hAnsi="Palatino Linotype" w:cs="Palatino Linotype"/>
        </w:rPr>
        <w:t xml:space="preserve">Documento de </w:t>
      </w:r>
      <w:r w:rsidR="0029542F" w:rsidRPr="00D20EA2">
        <w:rPr>
          <w:rFonts w:ascii="Palatino Linotype" w:eastAsia="Palatino Linotype" w:hAnsi="Palatino Linotype" w:cs="Palatino Linotype"/>
        </w:rPr>
        <w:t xml:space="preserve">tres fojas, en el cual se advierte el pronunciamiento de la Coordinadora General de Mejora Regulatoria, quien medularmente refiere que se recibió la propuesta de 25 manuales de organización, los cuales resultaron procedentes en sesión extraordinaria de la Comisión Municipal de Mejora Regulatoria. Asimismo remitió la liga electrónica </w:t>
      </w:r>
      <w:hyperlink r:id="rId9" w:history="1">
        <w:r w:rsidR="0029542F" w:rsidRPr="00D20EA2">
          <w:rPr>
            <w:rStyle w:val="Hipervnculo"/>
            <w:rFonts w:ascii="Palatino Linotype" w:eastAsia="Palatino Linotype" w:hAnsi="Palatino Linotype" w:cs="Palatino Linotype"/>
          </w:rPr>
          <w:t>https://amecameca.gob.mx/pdf/gacetas/GACETA-15.pdf</w:t>
        </w:r>
      </w:hyperlink>
      <w:r w:rsidR="0029542F" w:rsidRPr="00D20EA2">
        <w:rPr>
          <w:rFonts w:ascii="Palatino Linotype" w:eastAsia="Palatino Linotype" w:hAnsi="Palatino Linotype" w:cs="Palatino Linotype"/>
        </w:rPr>
        <w:t xml:space="preserve"> para consultar el Reglamento. </w:t>
      </w:r>
    </w:p>
    <w:p w:rsidR="00183FB6" w:rsidRPr="00D20EA2" w:rsidRDefault="0029542F" w:rsidP="005F1354">
      <w:pPr>
        <w:spacing w:before="240" w:after="240" w:line="360" w:lineRule="auto"/>
        <w:ind w:left="567" w:right="900"/>
        <w:jc w:val="both"/>
        <w:rPr>
          <w:rFonts w:ascii="Palatino Linotype" w:eastAsia="Palatino Linotype" w:hAnsi="Palatino Linotype" w:cs="Palatino Linotype"/>
        </w:rPr>
      </w:pPr>
      <w:r w:rsidRPr="00D20EA2">
        <w:rPr>
          <w:rFonts w:ascii="Palatino Linotype" w:eastAsia="Palatino Linotype" w:hAnsi="Palatino Linotype" w:cs="Palatino Linotype"/>
          <w:noProof/>
          <w:lang w:val="es-MX"/>
        </w:rPr>
        <w:lastRenderedPageBreak/>
        <w:drawing>
          <wp:inline distT="0" distB="0" distL="0" distR="0" wp14:anchorId="3F7EE0A1" wp14:editId="017C577C">
            <wp:extent cx="4891401" cy="5981700"/>
            <wp:effectExtent l="19050" t="19050" r="2413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6529" cy="5987971"/>
                    </a:xfrm>
                    <a:prstGeom prst="rect">
                      <a:avLst/>
                    </a:prstGeom>
                    <a:ln>
                      <a:solidFill>
                        <a:schemeClr val="tx1"/>
                      </a:solidFill>
                    </a:ln>
                  </pic:spPr>
                </pic:pic>
              </a:graphicData>
            </a:graphic>
          </wp:inline>
        </w:drawing>
      </w:r>
    </w:p>
    <w:p w:rsidR="0029542F" w:rsidRPr="00D20EA2" w:rsidRDefault="0029542F" w:rsidP="00183FB6">
      <w:pPr>
        <w:spacing w:before="240" w:after="240" w:line="360" w:lineRule="auto"/>
        <w:ind w:right="900"/>
        <w:jc w:val="both"/>
        <w:rPr>
          <w:rFonts w:ascii="Palatino Linotype" w:eastAsia="Palatino Linotype" w:hAnsi="Palatino Linotype" w:cs="Palatino Linotype"/>
        </w:rPr>
      </w:pPr>
      <w:r w:rsidRPr="00D20EA2">
        <w:rPr>
          <w:rFonts w:ascii="Palatino Linotype" w:eastAsia="Palatino Linotype" w:hAnsi="Palatino Linotype" w:cs="Palatino Linotype"/>
          <w:noProof/>
          <w:lang w:val="es-MX"/>
        </w:rPr>
        <w:lastRenderedPageBreak/>
        <w:drawing>
          <wp:anchor distT="0" distB="0" distL="114300" distR="114300" simplePos="0" relativeHeight="251669504" behindDoc="0" locked="0" layoutInCell="1" allowOverlap="1" wp14:anchorId="1A34DF1B" wp14:editId="795FC4FB">
            <wp:simplePos x="0" y="0"/>
            <wp:positionH relativeFrom="column">
              <wp:posOffset>-289560</wp:posOffset>
            </wp:positionH>
            <wp:positionV relativeFrom="paragraph">
              <wp:posOffset>19050</wp:posOffset>
            </wp:positionV>
            <wp:extent cx="5612130" cy="5990590"/>
            <wp:effectExtent l="19050" t="19050" r="26670" b="1016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5990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730C" w:rsidRPr="00D20EA2" w:rsidRDefault="00D23B6E" w:rsidP="00183FB6">
      <w:pPr>
        <w:spacing w:before="240" w:after="240" w:line="360" w:lineRule="auto"/>
        <w:ind w:right="900"/>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3. Interposición del recurso de revisión. </w:t>
      </w:r>
      <w:r w:rsidRPr="00D20EA2">
        <w:rPr>
          <w:rFonts w:ascii="Palatino Linotype" w:eastAsia="Palatino Linotype" w:hAnsi="Palatino Linotype" w:cs="Palatino Linotype"/>
        </w:rPr>
        <w:t xml:space="preserve">Inconforme con los términos de la respuesta emitida por parte del </w:t>
      </w:r>
      <w:r w:rsidR="0089229D"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el </w:t>
      </w:r>
      <w:r w:rsidR="00EF7540" w:rsidRPr="00D20EA2">
        <w:rPr>
          <w:rFonts w:ascii="Palatino Linotype" w:eastAsia="Palatino Linotype" w:hAnsi="Palatino Linotype" w:cs="Palatino Linotype"/>
          <w:b/>
        </w:rPr>
        <w:t xml:space="preserve">veintinueve de </w:t>
      </w:r>
      <w:r w:rsidR="00183FB6" w:rsidRPr="00D20EA2">
        <w:rPr>
          <w:rFonts w:ascii="Palatino Linotype" w:eastAsia="Palatino Linotype" w:hAnsi="Palatino Linotype" w:cs="Palatino Linotype"/>
          <w:b/>
        </w:rPr>
        <w:t>agost</w:t>
      </w:r>
      <w:r w:rsidR="005F1354" w:rsidRPr="00D20EA2">
        <w:rPr>
          <w:rFonts w:ascii="Palatino Linotype" w:eastAsia="Palatino Linotype" w:hAnsi="Palatino Linotype" w:cs="Palatino Linotype"/>
          <w:b/>
        </w:rPr>
        <w:t>o</w:t>
      </w:r>
      <w:r w:rsidRPr="00D20EA2">
        <w:rPr>
          <w:rFonts w:ascii="Palatino Linotype" w:eastAsia="Palatino Linotype" w:hAnsi="Palatino Linotype" w:cs="Palatino Linotype"/>
          <w:b/>
        </w:rPr>
        <w:t xml:space="preserve"> </w:t>
      </w:r>
      <w:r w:rsidRPr="00D20EA2">
        <w:rPr>
          <w:rFonts w:ascii="Palatino Linotype" w:eastAsia="Palatino Linotype" w:hAnsi="Palatino Linotype" w:cs="Palatino Linotype"/>
          <w:b/>
        </w:rPr>
        <w:lastRenderedPageBreak/>
        <w:t>de dos mil veintidós,</w:t>
      </w:r>
      <w:r w:rsidRPr="00D20EA2">
        <w:rPr>
          <w:rFonts w:ascii="Palatino Linotype" w:eastAsia="Palatino Linotype" w:hAnsi="Palatino Linotype" w:cs="Palatino Linotype"/>
        </w:rPr>
        <w:t xml:space="preserve"> </w:t>
      </w:r>
      <w:r w:rsidR="00EF7540" w:rsidRPr="00D20EA2">
        <w:rPr>
          <w:rFonts w:ascii="Palatino Linotype" w:eastAsia="Palatino Linotype" w:hAnsi="Palatino Linotype" w:cs="Palatino Linotype"/>
          <w:b/>
        </w:rPr>
        <w:t xml:space="preserve">la </w:t>
      </w:r>
      <w:r w:rsidR="0089229D" w:rsidRPr="00D20EA2">
        <w:rPr>
          <w:rFonts w:ascii="Palatino Linotype" w:eastAsia="Palatino Linotype" w:hAnsi="Palatino Linotype" w:cs="Palatino Linotype"/>
          <w:b/>
        </w:rPr>
        <w:t>Recurrente</w:t>
      </w:r>
      <w:r w:rsidR="0089229D"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rPr>
        <w:t xml:space="preserve">interpuso el recurso de revisión a través de </w:t>
      </w:r>
      <w:r w:rsidRPr="00D20EA2">
        <w:rPr>
          <w:rFonts w:ascii="Palatino Linotype" w:eastAsia="Palatino Linotype" w:hAnsi="Palatino Linotype" w:cs="Palatino Linotype"/>
          <w:b/>
        </w:rPr>
        <w:t xml:space="preserve">SAIMEX, </w:t>
      </w:r>
      <w:r w:rsidRPr="00D20EA2">
        <w:rPr>
          <w:rFonts w:ascii="Palatino Linotype" w:eastAsia="Palatino Linotype" w:hAnsi="Palatino Linotype" w:cs="Palatino Linotype"/>
        </w:rPr>
        <w:t>en donde se manifestó de la siguiente manera:</w:t>
      </w:r>
    </w:p>
    <w:p w:rsidR="00C8730C" w:rsidRPr="00D20EA2" w:rsidRDefault="0089229D">
      <w:pPr>
        <w:tabs>
          <w:tab w:val="left" w:pos="2745"/>
        </w:tabs>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 xml:space="preserve">a) </w:t>
      </w:r>
      <w:r w:rsidR="00D23B6E" w:rsidRPr="00D20EA2">
        <w:rPr>
          <w:rFonts w:ascii="Palatino Linotype" w:eastAsia="Palatino Linotype" w:hAnsi="Palatino Linotype" w:cs="Palatino Linotype"/>
          <w:b/>
        </w:rPr>
        <w:t xml:space="preserve">Acto impugnado: </w:t>
      </w:r>
      <w:r w:rsidR="00D23B6E" w:rsidRPr="00D20EA2">
        <w:rPr>
          <w:rFonts w:ascii="Palatino Linotype" w:eastAsia="Palatino Linotype" w:hAnsi="Palatino Linotype" w:cs="Palatino Linotype"/>
          <w:b/>
        </w:rPr>
        <w:tab/>
      </w:r>
    </w:p>
    <w:p w:rsidR="00C8730C" w:rsidRPr="00D20EA2" w:rsidRDefault="00D23B6E">
      <w:pPr>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00EF7540" w:rsidRPr="00D20EA2">
        <w:rPr>
          <w:rFonts w:ascii="Palatino Linotype" w:eastAsia="Palatino Linotype" w:hAnsi="Palatino Linotype" w:cs="Palatino Linotype"/>
          <w:i/>
          <w:sz w:val="22"/>
          <w:szCs w:val="22"/>
        </w:rPr>
        <w:t>La información que entrega el Sujeto Obligado está incompleta</w:t>
      </w:r>
      <w:r w:rsidRPr="00D20EA2">
        <w:rPr>
          <w:rFonts w:ascii="Palatino Linotype" w:eastAsia="Palatino Linotype" w:hAnsi="Palatino Linotype" w:cs="Palatino Linotype"/>
          <w:i/>
          <w:sz w:val="22"/>
          <w:szCs w:val="22"/>
        </w:rPr>
        <w:t>” (Sic)</w:t>
      </w:r>
    </w:p>
    <w:p w:rsidR="00C8730C" w:rsidRPr="00D20EA2" w:rsidRDefault="00C8730C">
      <w:pPr>
        <w:ind w:left="851" w:right="902"/>
        <w:jc w:val="both"/>
        <w:rPr>
          <w:rFonts w:ascii="Palatino Linotype" w:eastAsia="Palatino Linotype" w:hAnsi="Palatino Linotype" w:cs="Palatino Linotype"/>
          <w:i/>
          <w:sz w:val="22"/>
          <w:szCs w:val="22"/>
        </w:rPr>
      </w:pPr>
    </w:p>
    <w:p w:rsidR="00C8730C" w:rsidRPr="00D20EA2" w:rsidRDefault="0089229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b) </w:t>
      </w:r>
      <w:r w:rsidR="00D23B6E" w:rsidRPr="00D20EA2">
        <w:rPr>
          <w:rFonts w:ascii="Palatino Linotype" w:eastAsia="Palatino Linotype" w:hAnsi="Palatino Linotype" w:cs="Palatino Linotype"/>
          <w:b/>
        </w:rPr>
        <w:t>Razones o motivos de inconformidad</w:t>
      </w:r>
      <w:r w:rsidR="00D23B6E" w:rsidRPr="00D20EA2">
        <w:rPr>
          <w:rFonts w:ascii="Palatino Linotype" w:eastAsia="Palatino Linotype" w:hAnsi="Palatino Linotype" w:cs="Palatino Linotype"/>
        </w:rPr>
        <w:t>:</w:t>
      </w:r>
    </w:p>
    <w:p w:rsidR="00C8730C" w:rsidRPr="00D20EA2"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D20EA2">
        <w:rPr>
          <w:rFonts w:ascii="Palatino Linotype" w:eastAsia="Palatino Linotype" w:hAnsi="Palatino Linotype" w:cs="Palatino Linotype"/>
          <w:i/>
          <w:sz w:val="22"/>
          <w:szCs w:val="22"/>
        </w:rPr>
        <w:t xml:space="preserve"> “</w:t>
      </w:r>
      <w:r w:rsidR="00EF7540" w:rsidRPr="00D20EA2">
        <w:rPr>
          <w:rFonts w:ascii="Palatino Linotype" w:eastAsia="Palatino Linotype" w:hAnsi="Palatino Linotype" w:cs="Palatino Linotype"/>
          <w:i/>
          <w:sz w:val="22"/>
          <w:szCs w:val="22"/>
        </w:rPr>
        <w:t xml:space="preserve">La información que entrega el Sujeto Obligado está incompleta </w:t>
      </w:r>
      <w:r w:rsidR="00EF7540" w:rsidRPr="00D20EA2">
        <w:rPr>
          <w:rFonts w:ascii="Palatino Linotype" w:eastAsia="Palatino Linotype" w:hAnsi="Palatino Linotype" w:cs="Palatino Linotype"/>
          <w:b/>
          <w:i/>
          <w:sz w:val="22"/>
          <w:szCs w:val="22"/>
          <w:u w:val="single"/>
        </w:rPr>
        <w:t>hacen referencia de la Gaceta No. 15 la cual únicamente contiene el REGLAMENTO INTERNO DE LA ADMINISTRACIÓN PÚBLICA MUNICIPAL, PARA EL PERIODO 2022-2024,</w:t>
      </w:r>
      <w:r w:rsidR="00EF7540" w:rsidRPr="00D20EA2">
        <w:rPr>
          <w:rFonts w:ascii="Palatino Linotype" w:eastAsia="Palatino Linotype" w:hAnsi="Palatino Linotype" w:cs="Palatino Linotype"/>
          <w:i/>
          <w:sz w:val="22"/>
          <w:szCs w:val="22"/>
        </w:rPr>
        <w:t xml:space="preserve"> por otra parte la Gaceta No. 16 contiene REGLAMENTO MUNICIPAL DE MEJORA REGULATORIA DEL MUNICIPIO DE AMECAMECA, MÉXICO, 2022-2024. </w:t>
      </w:r>
      <w:r w:rsidR="00EF7540" w:rsidRPr="00D20EA2">
        <w:rPr>
          <w:rFonts w:ascii="Palatino Linotype" w:eastAsia="Palatino Linotype" w:hAnsi="Palatino Linotype" w:cs="Palatino Linotype"/>
          <w:b/>
          <w:i/>
          <w:sz w:val="22"/>
          <w:szCs w:val="22"/>
          <w:u w:val="single"/>
        </w:rPr>
        <w:t xml:space="preserve">Hace mención que </w:t>
      </w:r>
      <w:proofErr w:type="gramStart"/>
      <w:r w:rsidR="00EF7540" w:rsidRPr="00D20EA2">
        <w:rPr>
          <w:rFonts w:ascii="Palatino Linotype" w:eastAsia="Palatino Linotype" w:hAnsi="Palatino Linotype" w:cs="Palatino Linotype"/>
          <w:b/>
          <w:i/>
          <w:sz w:val="22"/>
          <w:szCs w:val="22"/>
          <w:u w:val="single"/>
        </w:rPr>
        <w:t>resultaron</w:t>
      </w:r>
      <w:proofErr w:type="gramEnd"/>
      <w:r w:rsidR="00EF7540" w:rsidRPr="00D20EA2">
        <w:rPr>
          <w:rFonts w:ascii="Palatino Linotype" w:eastAsia="Palatino Linotype" w:hAnsi="Palatino Linotype" w:cs="Palatino Linotype"/>
          <w:b/>
          <w:i/>
          <w:sz w:val="22"/>
          <w:szCs w:val="22"/>
          <w:u w:val="single"/>
        </w:rPr>
        <w:t xml:space="preserve"> procedentes pero falta la publicación. De la Dirección de Seguridad </w:t>
      </w:r>
      <w:proofErr w:type="spellStart"/>
      <w:r w:rsidR="00EF7540" w:rsidRPr="00D20EA2">
        <w:rPr>
          <w:rFonts w:ascii="Palatino Linotype" w:eastAsia="Palatino Linotype" w:hAnsi="Palatino Linotype" w:cs="Palatino Linotype"/>
          <w:b/>
          <w:i/>
          <w:sz w:val="22"/>
          <w:szCs w:val="22"/>
          <w:u w:val="single"/>
        </w:rPr>
        <w:t>Publica</w:t>
      </w:r>
      <w:proofErr w:type="spellEnd"/>
      <w:r w:rsidR="00EF7540" w:rsidRPr="00D20EA2">
        <w:rPr>
          <w:rFonts w:ascii="Palatino Linotype" w:eastAsia="Palatino Linotype" w:hAnsi="Palatino Linotype" w:cs="Palatino Linotype"/>
          <w:b/>
          <w:i/>
          <w:sz w:val="22"/>
          <w:szCs w:val="22"/>
          <w:u w:val="single"/>
        </w:rPr>
        <w:t xml:space="preserve"> y Tránsito Municipal no proporcionó ninguna información. Por otra parte menciona haber hecho una búsqueda de manera exhaustiva desglosada y clara. Es importante mencionar que no identifique en la respuesta el acta o mención a la sesión del comité de Transparencia que confirmara la inexistencia de la información que se omitió por lo que no tengo la certeza jurídica de que se haya realizado búsqueda exhaustiva de la información solicitada de igual manera considero que el sujeto obligado no agota el principio de exhaustividad de congruencia al no existir concordancia entre mi solicitud y sus respuestas.</w:t>
      </w:r>
      <w:r w:rsidR="00EF7540" w:rsidRPr="00D20EA2">
        <w:rPr>
          <w:rFonts w:ascii="Palatino Linotype" w:eastAsia="Palatino Linotype" w:hAnsi="Palatino Linotype" w:cs="Palatino Linotype"/>
          <w:i/>
          <w:sz w:val="22"/>
          <w:szCs w:val="22"/>
        </w:rPr>
        <w:t xml:space="preserve"> Con fundamento a los Artículos 169 y 170 de la Ley de Transparencia y Acceso a la Información Pública del Estado de México y Municipios</w:t>
      </w:r>
      <w:r w:rsidRPr="00D20EA2">
        <w:rPr>
          <w:rFonts w:ascii="Palatino Linotype" w:eastAsia="Palatino Linotype" w:hAnsi="Palatino Linotype" w:cs="Palatino Linotype"/>
          <w:i/>
          <w:sz w:val="22"/>
          <w:szCs w:val="22"/>
        </w:rPr>
        <w:t>” (Sic)</w:t>
      </w:r>
      <w:r w:rsidR="00183FB6" w:rsidRPr="00D20EA2">
        <w:rPr>
          <w:rFonts w:ascii="Palatino Linotype" w:eastAsia="Palatino Linotype" w:hAnsi="Palatino Linotype" w:cs="Palatino Linotype"/>
          <w:i/>
          <w:sz w:val="22"/>
          <w:szCs w:val="22"/>
        </w:rPr>
        <w:t xml:space="preserve"> (Énfasis añadido)</w:t>
      </w:r>
    </w:p>
    <w:p w:rsidR="00C8730C" w:rsidRPr="00D20EA2" w:rsidRDefault="00C8730C">
      <w:pPr>
        <w:ind w:left="851" w:right="902"/>
        <w:jc w:val="both"/>
        <w:rPr>
          <w:rFonts w:ascii="Palatino Linotype" w:eastAsia="Palatino Linotype" w:hAnsi="Palatino Linotype" w:cs="Palatino Linotype"/>
          <w:i/>
          <w:sz w:val="22"/>
          <w:szCs w:val="22"/>
        </w:rPr>
      </w:pPr>
    </w:p>
    <w:p w:rsidR="00C93F06" w:rsidRPr="00D20EA2" w:rsidRDefault="00C93F06" w:rsidP="00C93F06">
      <w:pPr>
        <w:ind w:right="902"/>
        <w:jc w:val="both"/>
        <w:rPr>
          <w:rFonts w:ascii="Palatino Linotype" w:eastAsia="Palatino Linotype" w:hAnsi="Palatino Linotype" w:cs="Palatino Linotype"/>
          <w:sz w:val="22"/>
          <w:szCs w:val="22"/>
        </w:rPr>
      </w:pPr>
    </w:p>
    <w:p w:rsidR="00C8730C" w:rsidRPr="00D20EA2" w:rsidRDefault="00D23B6E">
      <w:pPr>
        <w:spacing w:line="360" w:lineRule="auto"/>
        <w:ind w:right="51"/>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4. Turno. </w:t>
      </w:r>
      <w:r w:rsidRPr="00D20E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D20EA2">
        <w:rPr>
          <w:rFonts w:ascii="Palatino Linotype" w:eastAsia="Palatino Linotype" w:hAnsi="Palatino Linotype" w:cs="Palatino Linotype"/>
        </w:rPr>
        <w:lastRenderedPageBreak/>
        <w:t xml:space="preserve">del Estado de México y Municipios, a la </w:t>
      </w:r>
      <w:r w:rsidRPr="00D20EA2">
        <w:rPr>
          <w:rFonts w:ascii="Palatino Linotype" w:eastAsia="Palatino Linotype" w:hAnsi="Palatino Linotype" w:cs="Palatino Linotype"/>
          <w:b/>
        </w:rPr>
        <w:t>Comisionada</w:t>
      </w: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b/>
        </w:rPr>
        <w:t xml:space="preserve">Guadalupe Ramírez Peña, </w:t>
      </w:r>
      <w:r w:rsidRPr="00D20EA2">
        <w:rPr>
          <w:rFonts w:ascii="Palatino Linotype" w:eastAsia="Palatino Linotype" w:hAnsi="Palatino Linotype" w:cs="Palatino Linotype"/>
        </w:rPr>
        <w:t xml:space="preserve">a efecto de que analizara sobre su admisión o su </w:t>
      </w:r>
      <w:proofErr w:type="spellStart"/>
      <w:r w:rsidRPr="00D20EA2">
        <w:rPr>
          <w:rFonts w:ascii="Palatino Linotype" w:eastAsia="Palatino Linotype" w:hAnsi="Palatino Linotype" w:cs="Palatino Linotype"/>
        </w:rPr>
        <w:t>desechamiento</w:t>
      </w:r>
      <w:proofErr w:type="spellEnd"/>
      <w:r w:rsidRPr="00D20EA2">
        <w:rPr>
          <w:rFonts w:ascii="Palatino Linotype" w:eastAsia="Palatino Linotype" w:hAnsi="Palatino Linotype" w:cs="Palatino Linotype"/>
        </w:rPr>
        <w:t>.</w:t>
      </w:r>
    </w:p>
    <w:p w:rsidR="00C8730C" w:rsidRPr="00D20EA2" w:rsidRDefault="00C8730C">
      <w:pPr>
        <w:spacing w:line="360" w:lineRule="auto"/>
        <w:ind w:right="51"/>
        <w:jc w:val="both"/>
        <w:rPr>
          <w:rFonts w:ascii="Palatino Linotype" w:eastAsia="Palatino Linotype" w:hAnsi="Palatino Linotype" w:cs="Palatino Linotype"/>
        </w:rPr>
      </w:pPr>
    </w:p>
    <w:p w:rsidR="00C8730C" w:rsidRPr="00D20EA2" w:rsidRDefault="00E60A0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5. Admisión del Recurso de R</w:t>
      </w:r>
      <w:r w:rsidR="00D23B6E" w:rsidRPr="00D20EA2">
        <w:rPr>
          <w:rFonts w:ascii="Palatino Linotype" w:eastAsia="Palatino Linotype" w:hAnsi="Palatino Linotype" w:cs="Palatino Linotype"/>
          <w:b/>
        </w:rPr>
        <w:t>evisión.</w:t>
      </w:r>
      <w:r w:rsidR="00D229CC" w:rsidRPr="00D20EA2">
        <w:rPr>
          <w:rFonts w:ascii="Palatino Linotype" w:eastAsia="Palatino Linotype" w:hAnsi="Palatino Linotype" w:cs="Palatino Linotype"/>
        </w:rPr>
        <w:t xml:space="preserve"> El</w:t>
      </w:r>
      <w:r w:rsidR="0065399B" w:rsidRPr="00D20EA2">
        <w:rPr>
          <w:rFonts w:ascii="Palatino Linotype" w:eastAsia="Palatino Linotype" w:hAnsi="Palatino Linotype" w:cs="Palatino Linotype"/>
          <w:b/>
        </w:rPr>
        <w:t xml:space="preserve"> primero de septiembre</w:t>
      </w:r>
      <w:r w:rsidR="00D23B6E" w:rsidRPr="00D20EA2">
        <w:rPr>
          <w:rFonts w:ascii="Palatino Linotype" w:eastAsia="Palatino Linotype" w:hAnsi="Palatino Linotype" w:cs="Palatino Linotype"/>
          <w:b/>
        </w:rPr>
        <w:t xml:space="preserve"> de dos mil veintidós, </w:t>
      </w:r>
      <w:r w:rsidR="00D23B6E" w:rsidRPr="00D20E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20EA2">
        <w:rPr>
          <w:rFonts w:ascii="Palatino Linotype" w:eastAsia="Palatino Linotype" w:hAnsi="Palatino Linotype" w:cs="Palatino Linotype"/>
          <w:b/>
        </w:rPr>
        <w:t xml:space="preserve">Sujeto Obligado </w:t>
      </w:r>
      <w:r w:rsidR="00D23B6E" w:rsidRPr="00D20EA2">
        <w:rPr>
          <w:rFonts w:ascii="Palatino Linotype" w:eastAsia="Palatino Linotype" w:hAnsi="Palatino Linotype" w:cs="Palatino Linotype"/>
        </w:rPr>
        <w:t>presentara su informe justificado.</w:t>
      </w:r>
    </w:p>
    <w:p w:rsidR="00E561A3" w:rsidRPr="00D20EA2" w:rsidRDefault="00D23B6E" w:rsidP="00B1187C">
      <w:pPr>
        <w:spacing w:after="240" w:line="360" w:lineRule="auto"/>
        <w:jc w:val="both"/>
        <w:rPr>
          <w:rFonts w:ascii="Palatino Linotype" w:eastAsia="Palatino Linotype" w:hAnsi="Palatino Linotype" w:cs="Palatino Linotype"/>
        </w:rPr>
      </w:pPr>
      <w:bookmarkStart w:id="2" w:name="_heading=h.2s8eyo1" w:colFirst="0" w:colLast="0"/>
      <w:bookmarkEnd w:id="2"/>
      <w:r w:rsidRPr="00D20EA2">
        <w:rPr>
          <w:rFonts w:ascii="Palatino Linotype" w:eastAsia="Palatino Linotype" w:hAnsi="Palatino Linotype" w:cs="Palatino Linotype"/>
          <w:b/>
        </w:rPr>
        <w:t>6. Manifestaciones</w:t>
      </w:r>
      <w:r w:rsidRPr="00D20EA2">
        <w:rPr>
          <w:rFonts w:ascii="Palatino Linotype" w:eastAsia="Palatino Linotype" w:hAnsi="Palatino Linotype" w:cs="Palatino Linotype"/>
        </w:rPr>
        <w:t>.</w:t>
      </w:r>
      <w:r w:rsidR="00D229CC" w:rsidRPr="00D20EA2">
        <w:rPr>
          <w:rFonts w:ascii="Palatino Linotype" w:eastAsia="Palatino Linotype" w:hAnsi="Palatino Linotype" w:cs="Palatino Linotype"/>
        </w:rPr>
        <w:t xml:space="preserve"> </w:t>
      </w:r>
      <w:r w:rsidR="00FE6991" w:rsidRPr="00D20EA2">
        <w:rPr>
          <w:rFonts w:ascii="Palatino Linotype" w:eastAsia="Palatino Linotype" w:hAnsi="Palatino Linotype" w:cs="Palatino Linotype"/>
        </w:rPr>
        <w:t>E</w:t>
      </w:r>
      <w:r w:rsidRPr="00D20EA2">
        <w:rPr>
          <w:rFonts w:ascii="Palatino Linotype" w:eastAsia="Palatino Linotype" w:hAnsi="Palatino Linotype" w:cs="Palatino Linotype"/>
        </w:rPr>
        <w:t>l</w:t>
      </w:r>
      <w:r w:rsidR="00543B73" w:rsidRPr="00D20EA2">
        <w:rPr>
          <w:rFonts w:ascii="Palatino Linotype" w:eastAsia="Palatino Linotype" w:hAnsi="Palatino Linotype" w:cs="Palatino Linotype"/>
          <w:b/>
        </w:rPr>
        <w:t xml:space="preserve"> Sujeto Obligado </w:t>
      </w:r>
      <w:r w:rsidR="0065399B" w:rsidRPr="00D20EA2">
        <w:rPr>
          <w:rFonts w:ascii="Palatino Linotype" w:eastAsia="Palatino Linotype" w:hAnsi="Palatino Linotype" w:cs="Palatino Linotype"/>
        </w:rPr>
        <w:t xml:space="preserve">rindió </w:t>
      </w:r>
      <w:r w:rsidR="00543B73" w:rsidRPr="00D20EA2">
        <w:rPr>
          <w:rFonts w:ascii="Palatino Linotype" w:eastAsia="Palatino Linotype" w:hAnsi="Palatino Linotype" w:cs="Palatino Linotype"/>
        </w:rPr>
        <w:t>su informe justificado</w:t>
      </w:r>
      <w:r w:rsidR="0065399B" w:rsidRPr="00D20EA2">
        <w:rPr>
          <w:rFonts w:ascii="Palatino Linotype" w:eastAsia="Palatino Linotype" w:hAnsi="Palatino Linotype" w:cs="Palatino Linotype"/>
        </w:rPr>
        <w:t xml:space="preserve"> mediante la carpeta comprimida “</w:t>
      </w:r>
      <w:r w:rsidR="0065399B" w:rsidRPr="00D20EA2">
        <w:rPr>
          <w:rFonts w:ascii="Palatino Linotype" w:eastAsia="Palatino Linotype" w:hAnsi="Palatino Linotype" w:cs="Palatino Linotype"/>
          <w:b/>
          <w:i/>
        </w:rPr>
        <w:t xml:space="preserve">MANUALES DE </w:t>
      </w:r>
      <w:proofErr w:type="spellStart"/>
      <w:r w:rsidR="0065399B" w:rsidRPr="00D20EA2">
        <w:rPr>
          <w:rFonts w:ascii="Palatino Linotype" w:eastAsia="Palatino Linotype" w:hAnsi="Palatino Linotype" w:cs="Palatino Linotype"/>
          <w:b/>
          <w:i/>
        </w:rPr>
        <w:t>ORGANIZACIÓN.rar</w:t>
      </w:r>
      <w:proofErr w:type="spellEnd"/>
      <w:r w:rsidR="0065399B" w:rsidRPr="00D20EA2">
        <w:rPr>
          <w:rFonts w:ascii="Palatino Linotype" w:eastAsia="Palatino Linotype" w:hAnsi="Palatino Linotype" w:cs="Palatino Linotype"/>
          <w:b/>
          <w:i/>
        </w:rPr>
        <w:t>”</w:t>
      </w:r>
      <w:r w:rsidR="00FE6991" w:rsidRPr="00D20EA2">
        <w:rPr>
          <w:rFonts w:ascii="Palatino Linotype" w:eastAsia="Palatino Linotype" w:hAnsi="Palatino Linotype" w:cs="Palatino Linotype"/>
        </w:rPr>
        <w:t xml:space="preserve">, </w:t>
      </w:r>
      <w:r w:rsidR="0065399B" w:rsidRPr="00D20EA2">
        <w:rPr>
          <w:rFonts w:ascii="Palatino Linotype" w:eastAsia="Palatino Linotype" w:hAnsi="Palatino Linotype" w:cs="Palatino Linotype"/>
        </w:rPr>
        <w:t>en la cual se advierten 20 manuales de organización</w:t>
      </w:r>
      <w:r w:rsidR="00BA1A25" w:rsidRPr="00D20EA2">
        <w:rPr>
          <w:rFonts w:ascii="Palatino Linotype" w:eastAsia="Palatino Linotype" w:hAnsi="Palatino Linotype" w:cs="Palatino Linotype"/>
        </w:rPr>
        <w:t>.</w:t>
      </w:r>
    </w:p>
    <w:p w:rsidR="0067014C" w:rsidRPr="00D20EA2" w:rsidRDefault="0067014C" w:rsidP="0067014C">
      <w:pPr>
        <w:spacing w:after="240" w:line="360" w:lineRule="auto"/>
        <w:jc w:val="center"/>
        <w:rPr>
          <w:rFonts w:ascii="Palatino Linotype" w:eastAsia="Palatino Linotype" w:hAnsi="Palatino Linotype" w:cs="Palatino Linotype"/>
        </w:rPr>
      </w:pPr>
      <w:r w:rsidRPr="00D20EA2">
        <w:rPr>
          <w:rFonts w:ascii="Palatino Linotype" w:eastAsia="Palatino Linotype" w:hAnsi="Palatino Linotype" w:cs="Palatino Linotype"/>
          <w:noProof/>
          <w:lang w:val="es-MX"/>
        </w:rPr>
        <w:lastRenderedPageBreak/>
        <w:drawing>
          <wp:inline distT="0" distB="0" distL="0" distR="0" wp14:anchorId="7D84359C" wp14:editId="40B3294A">
            <wp:extent cx="5200650" cy="4951739"/>
            <wp:effectExtent l="19050" t="19050" r="1905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302"/>
                    <a:stretch/>
                  </pic:blipFill>
                  <pic:spPr bwMode="auto">
                    <a:xfrm>
                      <a:off x="0" y="0"/>
                      <a:ext cx="5203564" cy="49545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014C" w:rsidRPr="00D20EA2" w:rsidRDefault="0067014C" w:rsidP="00B1187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Es de gran importancia señalar que una vez analizada la información, esta se puso a la vista de la particular mediante acuerdo del </w:t>
      </w:r>
      <w:r w:rsidRPr="00D20EA2">
        <w:rPr>
          <w:rFonts w:ascii="Palatino Linotype" w:eastAsia="Palatino Linotype" w:hAnsi="Palatino Linotype" w:cs="Palatino Linotype"/>
          <w:b/>
        </w:rPr>
        <w:t>trece de febrero de dos mil veintitrés</w:t>
      </w:r>
      <w:r w:rsidRPr="00D20EA2">
        <w:rPr>
          <w:rFonts w:ascii="Palatino Linotype" w:eastAsia="Palatino Linotype" w:hAnsi="Palatino Linotype" w:cs="Palatino Linotype"/>
        </w:rPr>
        <w:t xml:space="preserve"> mediante acuerdo emitido por la Comisionada Ponente.</w:t>
      </w:r>
    </w:p>
    <w:p w:rsidR="00BA1A25" w:rsidRPr="00D20EA2" w:rsidRDefault="00BA1A25" w:rsidP="00BA1A25">
      <w:pPr>
        <w:spacing w:after="240" w:line="360" w:lineRule="auto"/>
        <w:jc w:val="both"/>
        <w:rPr>
          <w:rFonts w:ascii="Palatino Linotype" w:eastAsia="Palatino Linotype" w:hAnsi="Palatino Linotype" w:cs="Palatino Linotype"/>
          <w:sz w:val="22"/>
        </w:rPr>
      </w:pPr>
      <w:r w:rsidRPr="00D20EA2">
        <w:rPr>
          <w:rFonts w:ascii="Palatino Linotype" w:eastAsia="Palatino Linotype" w:hAnsi="Palatino Linotype" w:cs="Palatino Linotype"/>
        </w:rPr>
        <w:lastRenderedPageBreak/>
        <w:t>Asimismo, debe señalarse que la particular remitió el archivo electrónico “</w:t>
      </w:r>
      <w:proofErr w:type="spellStart"/>
      <w:r w:rsidRPr="00D20EA2">
        <w:rPr>
          <w:rFonts w:ascii="Palatino Linotype" w:eastAsia="Palatino Linotype" w:hAnsi="Palatino Linotype" w:cs="Palatino Linotype"/>
          <w:b/>
          <w:i/>
          <w:sz w:val="22"/>
        </w:rPr>
        <w:t>Inconformodad</w:t>
      </w:r>
      <w:proofErr w:type="spellEnd"/>
      <w:r w:rsidRPr="00D20EA2">
        <w:rPr>
          <w:rFonts w:ascii="Palatino Linotype" w:eastAsia="Palatino Linotype" w:hAnsi="Palatino Linotype" w:cs="Palatino Linotype"/>
          <w:b/>
          <w:i/>
          <w:sz w:val="22"/>
        </w:rPr>
        <w:t xml:space="preserve"> Folio </w:t>
      </w:r>
      <w:proofErr w:type="spellStart"/>
      <w:r w:rsidRPr="00D20EA2">
        <w:rPr>
          <w:rFonts w:ascii="Palatino Linotype" w:eastAsia="Palatino Linotype" w:hAnsi="Palatino Linotype" w:cs="Palatino Linotype"/>
          <w:b/>
          <w:i/>
          <w:sz w:val="22"/>
        </w:rPr>
        <w:t>Solc</w:t>
      </w:r>
      <w:proofErr w:type="spellEnd"/>
      <w:r w:rsidRPr="00D20EA2">
        <w:rPr>
          <w:rFonts w:ascii="Palatino Linotype" w:eastAsia="Palatino Linotype" w:hAnsi="Palatino Linotype" w:cs="Palatino Linotype"/>
          <w:b/>
          <w:i/>
          <w:sz w:val="22"/>
        </w:rPr>
        <w:t xml:space="preserve"> 1229 .</w:t>
      </w:r>
      <w:proofErr w:type="spellStart"/>
      <w:r w:rsidRPr="00D20EA2">
        <w:rPr>
          <w:rFonts w:ascii="Palatino Linotype" w:eastAsia="Palatino Linotype" w:hAnsi="Palatino Linotype" w:cs="Palatino Linotype"/>
          <w:b/>
          <w:i/>
          <w:sz w:val="22"/>
        </w:rPr>
        <w:t>docx</w:t>
      </w:r>
      <w:proofErr w:type="spellEnd"/>
      <w:r w:rsidRPr="00D20EA2">
        <w:rPr>
          <w:rFonts w:ascii="Palatino Linotype" w:eastAsia="Palatino Linotype" w:hAnsi="Palatino Linotype" w:cs="Palatino Linotype"/>
          <w:b/>
          <w:i/>
          <w:sz w:val="22"/>
        </w:rPr>
        <w:t xml:space="preserve">”, </w:t>
      </w:r>
      <w:r w:rsidR="00070732" w:rsidRPr="00D20EA2">
        <w:rPr>
          <w:rFonts w:ascii="Palatino Linotype" w:eastAsia="Palatino Linotype" w:hAnsi="Palatino Linotype" w:cs="Palatino Linotype"/>
          <w:sz w:val="22"/>
        </w:rPr>
        <w:t>mediante el cual expresó lo siguiente:</w:t>
      </w:r>
      <w:r w:rsidRPr="00D20EA2">
        <w:rPr>
          <w:rFonts w:ascii="Palatino Linotype" w:eastAsia="Palatino Linotype" w:hAnsi="Palatino Linotype" w:cs="Palatino Linotype"/>
          <w:b/>
          <w:i/>
          <w:noProof/>
          <w:sz w:val="22"/>
          <w:lang w:val="es-MX"/>
        </w:rPr>
        <w:drawing>
          <wp:inline distT="0" distB="0" distL="0" distR="0" wp14:anchorId="3D755DEE" wp14:editId="1C99F993">
            <wp:extent cx="5612130" cy="3630295"/>
            <wp:effectExtent l="19050" t="19050" r="2667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30295"/>
                    </a:xfrm>
                    <a:prstGeom prst="rect">
                      <a:avLst/>
                    </a:prstGeom>
                    <a:ln>
                      <a:solidFill>
                        <a:schemeClr val="tx1"/>
                      </a:solidFill>
                    </a:ln>
                  </pic:spPr>
                </pic:pic>
              </a:graphicData>
            </a:graphic>
          </wp:inline>
        </w:drawing>
      </w:r>
    </w:p>
    <w:p w:rsidR="00070732" w:rsidRPr="00D20EA2" w:rsidRDefault="00070732" w:rsidP="00BA1A25">
      <w:pPr>
        <w:spacing w:after="240" w:line="360" w:lineRule="auto"/>
        <w:jc w:val="both"/>
        <w:rPr>
          <w:rFonts w:ascii="Palatino Linotype" w:eastAsia="Palatino Linotype" w:hAnsi="Palatino Linotype" w:cs="Palatino Linotype"/>
        </w:rPr>
      </w:pPr>
    </w:p>
    <w:p w:rsidR="0067014C" w:rsidRPr="00D20EA2" w:rsidRDefault="00BA1A25" w:rsidP="00B1187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noProof/>
          <w:lang w:val="es-MX"/>
        </w:rPr>
        <w:lastRenderedPageBreak/>
        <w:drawing>
          <wp:inline distT="0" distB="0" distL="0" distR="0" wp14:anchorId="36ECEDF5" wp14:editId="58CDB3BB">
            <wp:extent cx="5612130" cy="3130550"/>
            <wp:effectExtent l="19050" t="19050" r="2667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30550"/>
                    </a:xfrm>
                    <a:prstGeom prst="rect">
                      <a:avLst/>
                    </a:prstGeom>
                    <a:ln>
                      <a:solidFill>
                        <a:schemeClr val="tx1"/>
                      </a:solidFill>
                    </a:ln>
                  </pic:spPr>
                </pic:pic>
              </a:graphicData>
            </a:graphic>
          </wp:inline>
        </w:drawing>
      </w:r>
    </w:p>
    <w:p w:rsidR="00917DAD" w:rsidRPr="00D20EA2" w:rsidRDefault="00D23B6E" w:rsidP="00917DAD">
      <w:pPr>
        <w:widowControl w:val="0"/>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7.- Ampliación del plazo para emitir resolución.</w:t>
      </w:r>
      <w:r w:rsidRPr="00D20EA2">
        <w:rPr>
          <w:rFonts w:ascii="Palatino Linotype" w:eastAsia="Palatino Linotype" w:hAnsi="Palatino Linotype" w:cs="Palatino Linotype"/>
        </w:rPr>
        <w:t xml:space="preserve"> </w:t>
      </w:r>
      <w:r w:rsidR="00AD5C01" w:rsidRPr="00D20EA2">
        <w:rPr>
          <w:rFonts w:ascii="Palatino Linotype" w:eastAsia="Palatino Linotype" w:hAnsi="Palatino Linotype" w:cs="Palatino Linotype"/>
        </w:rPr>
        <w:t>El</w:t>
      </w:r>
      <w:r w:rsidR="00B1187C" w:rsidRPr="00D20EA2">
        <w:rPr>
          <w:rFonts w:ascii="Palatino Linotype" w:eastAsia="Palatino Linotype" w:hAnsi="Palatino Linotype" w:cs="Palatino Linotype"/>
        </w:rPr>
        <w:t xml:space="preserve"> </w:t>
      </w:r>
      <w:r w:rsidR="0067014C" w:rsidRPr="00D20EA2">
        <w:rPr>
          <w:rFonts w:ascii="Palatino Linotype" w:eastAsia="Palatino Linotype" w:hAnsi="Palatino Linotype" w:cs="Palatino Linotype"/>
          <w:b/>
        </w:rPr>
        <w:t>trece de febrero del año dos mil veintitré</w:t>
      </w:r>
      <w:r w:rsidR="00917DAD" w:rsidRPr="00D20EA2">
        <w:rPr>
          <w:rFonts w:ascii="Palatino Linotype" w:eastAsia="Palatino Linotype" w:hAnsi="Palatino Linotype" w:cs="Palatino Linotype"/>
          <w:b/>
        </w:rPr>
        <w:t>s</w:t>
      </w:r>
      <w:r w:rsidR="00917DAD" w:rsidRPr="00D20EA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w:t>
      </w:r>
      <w:r w:rsidR="0067014C" w:rsidRPr="00D20EA2">
        <w:rPr>
          <w:rFonts w:ascii="Palatino Linotype" w:eastAsia="Palatino Linotype" w:hAnsi="Palatino Linotype" w:cs="Palatino Linotype"/>
        </w:rPr>
        <w:t xml:space="preserve">dos mil veintiuno </w:t>
      </w:r>
      <w:r w:rsidRPr="00D20EA2">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strike/>
          <w:color w:val="FF0000"/>
        </w:rPr>
      </w:pPr>
      <w:r w:rsidRPr="00D20E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D20EA2">
        <w:rPr>
          <w:rFonts w:ascii="Palatino Linotype" w:eastAsia="Palatino Linotype" w:hAnsi="Palatino Linotype" w:cs="Palatino Linotype"/>
          <w:b/>
        </w:rPr>
        <w:t>Complejidad del Asunto</w:t>
      </w:r>
      <w:r w:rsidRPr="00D20EA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D20EA2" w:rsidRDefault="00917DAD" w:rsidP="00AD5C01">
      <w:pPr>
        <w:spacing w:line="360" w:lineRule="auto"/>
        <w:ind w:left="567" w:right="900" w:hanging="141"/>
        <w:jc w:val="both"/>
        <w:rPr>
          <w:rFonts w:ascii="Palatino Linotype" w:eastAsia="Palatino Linotype" w:hAnsi="Palatino Linotype" w:cs="Palatino Linotype"/>
        </w:rPr>
      </w:pPr>
    </w:p>
    <w:p w:rsidR="00917DAD" w:rsidRPr="00D20EA2"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D20EA2">
        <w:rPr>
          <w:rFonts w:ascii="Palatino Linotype" w:eastAsia="Palatino Linotype" w:hAnsi="Palatino Linotype" w:cs="Palatino Linotype"/>
          <w:b/>
        </w:rPr>
        <w:t>Ac</w:t>
      </w:r>
      <w:r w:rsidR="00FE6991" w:rsidRPr="00D20EA2">
        <w:rPr>
          <w:rFonts w:ascii="Palatino Linotype" w:eastAsia="Palatino Linotype" w:hAnsi="Palatino Linotype" w:cs="Palatino Linotype"/>
          <w:b/>
        </w:rPr>
        <w:t>tividad Procesal del interesado:</w:t>
      </w:r>
      <w:r w:rsidRPr="00D20EA2">
        <w:rPr>
          <w:rFonts w:ascii="Palatino Linotype" w:eastAsia="Palatino Linotype" w:hAnsi="Palatino Linotype" w:cs="Palatino Linotype"/>
        </w:rPr>
        <w:t xml:space="preserve"> Acciones u omisiones del interesado.</w:t>
      </w:r>
    </w:p>
    <w:p w:rsidR="00917DAD" w:rsidRPr="00D20EA2" w:rsidRDefault="00917DAD" w:rsidP="00AD5C01">
      <w:pPr>
        <w:spacing w:line="360" w:lineRule="auto"/>
        <w:ind w:left="567" w:right="900" w:hanging="141"/>
        <w:jc w:val="both"/>
        <w:rPr>
          <w:rFonts w:ascii="Palatino Linotype" w:eastAsia="Palatino Linotype" w:hAnsi="Palatino Linotype" w:cs="Palatino Linotype"/>
        </w:rPr>
      </w:pPr>
    </w:p>
    <w:p w:rsidR="00917DAD" w:rsidRPr="00D20EA2"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D20EA2">
        <w:rPr>
          <w:rFonts w:ascii="Palatino Linotype" w:eastAsia="Palatino Linotype" w:hAnsi="Palatino Linotype" w:cs="Palatino Linotype"/>
          <w:b/>
        </w:rPr>
        <w:t>Conducta de la Autoridad:</w:t>
      </w:r>
      <w:r w:rsidRPr="00D20EA2">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Pr="00D20EA2" w:rsidRDefault="00917DAD" w:rsidP="00AD5C01">
      <w:pPr>
        <w:spacing w:line="360" w:lineRule="auto"/>
        <w:ind w:left="567" w:right="900" w:hanging="141"/>
        <w:rPr>
          <w:rFonts w:ascii="Palatino Linotype" w:eastAsia="Palatino Linotype" w:hAnsi="Palatino Linotype" w:cs="Palatino Linotype"/>
        </w:rPr>
      </w:pPr>
    </w:p>
    <w:p w:rsidR="00917DAD" w:rsidRPr="00D20EA2" w:rsidRDefault="00917DAD" w:rsidP="00AD5C01">
      <w:pPr>
        <w:spacing w:line="360" w:lineRule="auto"/>
        <w:ind w:left="567" w:right="900" w:hanging="141"/>
        <w:jc w:val="both"/>
        <w:rPr>
          <w:rFonts w:ascii="Palatino Linotype" w:eastAsia="Palatino Linotype" w:hAnsi="Palatino Linotype" w:cs="Palatino Linotype"/>
        </w:rPr>
      </w:pPr>
      <w:r w:rsidRPr="00D20EA2">
        <w:rPr>
          <w:rFonts w:ascii="Palatino Linotype" w:eastAsia="Palatino Linotype" w:hAnsi="Palatino Linotype" w:cs="Palatino Linotype"/>
          <w:b/>
        </w:rPr>
        <w:t>d) La afectación generada en la situación jurídica de la persona involucrada en el proceso:</w:t>
      </w:r>
      <w:r w:rsidRPr="00D20EA2">
        <w:rPr>
          <w:rFonts w:ascii="Palatino Linotype" w:eastAsia="Palatino Linotype" w:hAnsi="Palatino Linotype" w:cs="Palatino Linotype"/>
        </w:rPr>
        <w:t xml:space="preserve"> Violación a sus derechos humanos.</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rPr>
        <w:t>Argumento que encuentra sustento en la jurisprudencia P</w:t>
      </w:r>
      <w:proofErr w:type="gramStart"/>
      <w:r w:rsidRPr="00D20EA2">
        <w:rPr>
          <w:rFonts w:ascii="Palatino Linotype" w:eastAsia="Palatino Linotype" w:hAnsi="Palatino Linotype" w:cs="Palatino Linotype"/>
        </w:rPr>
        <w:t>./</w:t>
      </w:r>
      <w:proofErr w:type="gramEnd"/>
      <w:r w:rsidRPr="00D20EA2">
        <w:rPr>
          <w:rFonts w:ascii="Palatino Linotype" w:eastAsia="Palatino Linotype" w:hAnsi="Palatino Linotype" w:cs="Palatino Linotype"/>
        </w:rPr>
        <w:t xml:space="preserve">J. 32/92 emitida por el Pleno de la Suprema Corte de Justicia de la Nación de rubro </w:t>
      </w:r>
      <w:r w:rsidRPr="00D20EA2">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D20EA2">
        <w:rPr>
          <w:rFonts w:ascii="Palatino Linotype" w:eastAsia="Palatino Linotype" w:hAnsi="Palatino Linotype" w:cs="Palatino Linotype"/>
          <w:i/>
        </w:rPr>
        <w:lastRenderedPageBreak/>
        <w:t>CARACTERÍSTICAS DEL CASO.”</w:t>
      </w:r>
      <w:r w:rsidRPr="00D20EA2">
        <w:rPr>
          <w:rFonts w:ascii="Palatino Linotype" w:eastAsia="Palatino Linotype" w:hAnsi="Palatino Linotype" w:cs="Palatino Linotype"/>
        </w:rPr>
        <w:t>, visible en la Gaceta del Seminario Judicial de la Federación con el registro digital 205635.</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i/>
        </w:rPr>
        <w:t>“PLAZO RAZONABLE PARA RESOLVER. DIMENSIÓN Y EFECTOS DE ESTE CONCEPTO CUANDO SE ADUCE EXCESIVA CARGA DE TRABAJO.”</w:t>
      </w:r>
      <w:r w:rsidRPr="00D20EA2">
        <w:rPr>
          <w:rFonts w:ascii="Palatino Linotype" w:eastAsia="Palatino Linotype" w:hAnsi="Palatino Linotype" w:cs="Palatino Linotype"/>
        </w:rPr>
        <w:t xml:space="preserve"> consultable en el Seminario Judicial de la Federación y su gaceta, con el registro digital 2002351.</w:t>
      </w:r>
    </w:p>
    <w:p w:rsidR="00917DAD" w:rsidRPr="00D20EA2" w:rsidRDefault="00917DAD" w:rsidP="00917DAD">
      <w:pPr>
        <w:spacing w:line="360" w:lineRule="auto"/>
        <w:jc w:val="both"/>
        <w:rPr>
          <w:rFonts w:ascii="Palatino Linotype" w:eastAsia="Palatino Linotype" w:hAnsi="Palatino Linotype" w:cs="Palatino Linotype"/>
          <w:b/>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i/>
        </w:rPr>
        <w:t xml:space="preserve">“PLAZO RAZONABLE PARA RESOLVER. CONCEPTO Y ELEMENTOS QUE LO INTEGRAN A LA LUZ DEL DERECHO INTERNACIONAL DE LOS DERECHOS </w:t>
      </w:r>
      <w:r w:rsidRPr="00D20EA2">
        <w:rPr>
          <w:rFonts w:ascii="Palatino Linotype" w:eastAsia="Palatino Linotype" w:hAnsi="Palatino Linotype" w:cs="Palatino Linotype"/>
          <w:i/>
        </w:rPr>
        <w:lastRenderedPageBreak/>
        <w:t>HUMANOS.”</w:t>
      </w:r>
      <w:r w:rsidRPr="00D20EA2">
        <w:rPr>
          <w:rFonts w:ascii="Palatino Linotype" w:eastAsia="Palatino Linotype" w:hAnsi="Palatino Linotype" w:cs="Palatino Linotype"/>
        </w:rPr>
        <w:t>, visible en el Seminario Judicial de la Federación y su gaceta, con el registro digital 2002350.</w:t>
      </w:r>
    </w:p>
    <w:p w:rsidR="00917DAD" w:rsidRPr="00D20EA2" w:rsidRDefault="00917DAD" w:rsidP="00917DAD">
      <w:pPr>
        <w:spacing w:line="360" w:lineRule="auto"/>
        <w:jc w:val="both"/>
        <w:rPr>
          <w:rFonts w:ascii="Palatino Linotype" w:eastAsia="Palatino Linotype" w:hAnsi="Palatino Linotype" w:cs="Palatino Linotype"/>
        </w:rPr>
      </w:pPr>
    </w:p>
    <w:p w:rsidR="00917DAD" w:rsidRPr="00D20EA2" w:rsidRDefault="00917DAD" w:rsidP="00917DAD">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Pr="00D20EA2" w:rsidRDefault="00917DAD" w:rsidP="00917DAD">
      <w:pPr>
        <w:spacing w:line="360" w:lineRule="auto"/>
        <w:jc w:val="both"/>
        <w:rPr>
          <w:rFonts w:ascii="Palatino Linotype" w:eastAsia="Palatino Linotype" w:hAnsi="Palatino Linotype" w:cs="Palatino Linotype"/>
        </w:rPr>
      </w:pPr>
    </w:p>
    <w:p w:rsidR="00C8730C" w:rsidRPr="00D20EA2" w:rsidRDefault="00D23B6E" w:rsidP="00917DAD">
      <w:pPr>
        <w:widowControl w:val="0"/>
        <w:spacing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8. Cierre de instrucción. </w:t>
      </w:r>
      <w:r w:rsidRPr="00D20EA2">
        <w:rPr>
          <w:rFonts w:ascii="Palatino Linotype" w:eastAsia="Palatino Linotype" w:hAnsi="Palatino Linotype" w:cs="Palatino Linotype"/>
        </w:rPr>
        <w:t>Una vez transcurrido el periodo otorgado a las partes para realizar sus manifestaciones y no habiendo documentos que in</w:t>
      </w:r>
      <w:r w:rsidR="00AD5C01" w:rsidRPr="00D20EA2">
        <w:rPr>
          <w:rFonts w:ascii="Palatino Linotype" w:eastAsia="Palatino Linotype" w:hAnsi="Palatino Linotype" w:cs="Palatino Linotype"/>
        </w:rPr>
        <w:t xml:space="preserve">tegrar al expediente, el </w:t>
      </w:r>
      <w:r w:rsidR="00E5452F" w:rsidRPr="00D20EA2">
        <w:rPr>
          <w:rFonts w:ascii="Palatino Linotype" w:eastAsia="Palatino Linotype" w:hAnsi="Palatino Linotype" w:cs="Palatino Linotype"/>
          <w:b/>
          <w:color w:val="000000" w:themeColor="text1"/>
        </w:rPr>
        <w:t xml:space="preserve">veintiocho </w:t>
      </w:r>
      <w:r w:rsidR="00AD5C01" w:rsidRPr="00D20EA2">
        <w:rPr>
          <w:rFonts w:ascii="Palatino Linotype" w:eastAsia="Palatino Linotype" w:hAnsi="Palatino Linotype" w:cs="Palatino Linotype"/>
          <w:b/>
          <w:color w:val="000000" w:themeColor="text1"/>
        </w:rPr>
        <w:t xml:space="preserve">de </w:t>
      </w:r>
      <w:r w:rsidR="0067014C" w:rsidRPr="00D20EA2">
        <w:rPr>
          <w:rFonts w:ascii="Palatino Linotype" w:eastAsia="Palatino Linotype" w:hAnsi="Palatino Linotype" w:cs="Palatino Linotype"/>
          <w:b/>
        </w:rPr>
        <w:t>febrero de dos mil veintitré</w:t>
      </w:r>
      <w:r w:rsidRPr="00D20EA2">
        <w:rPr>
          <w:rFonts w:ascii="Palatino Linotype" w:eastAsia="Palatino Linotype" w:hAnsi="Palatino Linotype" w:cs="Palatino Linotype"/>
          <w:b/>
        </w:rPr>
        <w:t>s</w:t>
      </w:r>
      <w:r w:rsidRPr="00D20EA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Pr="00D20EA2" w:rsidRDefault="00D23B6E">
      <w:pPr>
        <w:widowControl w:val="0"/>
        <w:spacing w:line="360" w:lineRule="auto"/>
        <w:jc w:val="center"/>
        <w:rPr>
          <w:rFonts w:ascii="Palatino Linotype" w:eastAsia="Palatino Linotype" w:hAnsi="Palatino Linotype" w:cs="Palatino Linotype"/>
          <w:b/>
        </w:rPr>
      </w:pPr>
      <w:r w:rsidRPr="00D20EA2">
        <w:rPr>
          <w:rFonts w:ascii="Palatino Linotype" w:eastAsia="Palatino Linotype" w:hAnsi="Palatino Linotype" w:cs="Palatino Linotype"/>
          <w:b/>
        </w:rPr>
        <w:t>II. C O N S I D E R A N D O S</w:t>
      </w:r>
    </w:p>
    <w:p w:rsidR="0063522D" w:rsidRPr="00D20EA2" w:rsidRDefault="0063522D">
      <w:pPr>
        <w:widowControl w:val="0"/>
        <w:spacing w:line="360" w:lineRule="auto"/>
        <w:jc w:val="center"/>
        <w:rPr>
          <w:rFonts w:ascii="Palatino Linotype" w:eastAsia="Palatino Linotype" w:hAnsi="Palatino Linotype" w:cs="Palatino Linotype"/>
          <w:b/>
        </w:rPr>
      </w:pPr>
    </w:p>
    <w:p w:rsidR="00C8730C" w:rsidRPr="00D20EA2" w:rsidRDefault="00D23B6E">
      <w:pPr>
        <w:spacing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Primero. Competencia.</w:t>
      </w:r>
      <w:r w:rsidRPr="00D20E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D20EA2">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730C" w:rsidRPr="00D20EA2"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20EA2">
        <w:rPr>
          <w:rFonts w:ascii="Palatino Linotype" w:eastAsia="Palatino Linotype" w:hAnsi="Palatino Linotype" w:cs="Palatino Linotype"/>
          <w:b/>
        </w:rPr>
        <w:t xml:space="preserve">Segundo. Oportunidad y </w:t>
      </w:r>
      <w:proofErr w:type="spellStart"/>
      <w:r w:rsidRPr="00D20EA2">
        <w:rPr>
          <w:rFonts w:ascii="Palatino Linotype" w:eastAsia="Palatino Linotype" w:hAnsi="Palatino Linotype" w:cs="Palatino Linotype"/>
          <w:b/>
        </w:rPr>
        <w:t>Procedibilidad</w:t>
      </w:r>
      <w:proofErr w:type="spellEnd"/>
      <w:r w:rsidRPr="00D20EA2">
        <w:rPr>
          <w:rFonts w:ascii="Palatino Linotype" w:eastAsia="Palatino Linotype" w:hAnsi="Palatino Linotype" w:cs="Palatino Linotype"/>
          <w:b/>
        </w:rPr>
        <w:t xml:space="preserve"> del Recurso de Revisión. </w:t>
      </w:r>
      <w:r w:rsidRPr="00D20EA2">
        <w:rPr>
          <w:rFonts w:ascii="Palatino Linotype" w:eastAsia="Palatino Linotype" w:hAnsi="Palatino Linotype" w:cs="Palatino Linotype"/>
        </w:rPr>
        <w:t xml:space="preserve">Previo al estudio del fondo del asunto, se procede a analizar los requisitos de oportunidad y </w:t>
      </w:r>
      <w:proofErr w:type="spellStart"/>
      <w:r w:rsidRPr="00D20EA2">
        <w:rPr>
          <w:rFonts w:ascii="Palatino Linotype" w:eastAsia="Palatino Linotype" w:hAnsi="Palatino Linotype" w:cs="Palatino Linotype"/>
        </w:rPr>
        <w:t>procedibilidad</w:t>
      </w:r>
      <w:proofErr w:type="spellEnd"/>
      <w:r w:rsidRPr="00D20EA2">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Al respecto la Ley de Transparencia y Acceso a la Información Pública del Estado de México y Municipios, establece lo siguiente:</w:t>
      </w:r>
    </w:p>
    <w:p w:rsidR="00C8730C" w:rsidRPr="00D20EA2" w:rsidRDefault="00D23B6E">
      <w:pPr>
        <w:ind w:left="851" w:right="900"/>
        <w:jc w:val="both"/>
        <w:rPr>
          <w:rFonts w:ascii="Palatino Linotype" w:eastAsia="Palatino Linotype" w:hAnsi="Palatino Linotype" w:cs="Palatino Linotype"/>
          <w:i/>
          <w:sz w:val="28"/>
          <w:szCs w:val="28"/>
        </w:rPr>
      </w:pPr>
      <w:r w:rsidRPr="00D20EA2">
        <w:rPr>
          <w:rFonts w:ascii="Palatino Linotype" w:eastAsia="Palatino Linotype" w:hAnsi="Palatino Linotype" w:cs="Palatino Linotype"/>
          <w:b/>
          <w:i/>
          <w:sz w:val="22"/>
          <w:szCs w:val="22"/>
        </w:rPr>
        <w:t xml:space="preserve">“Artículo 178. </w:t>
      </w:r>
      <w:r w:rsidRPr="00D20EA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D20EA2">
        <w:rPr>
          <w:rFonts w:ascii="Palatino Linotype" w:eastAsia="Palatino Linotype" w:hAnsi="Palatino Linotype" w:cs="Palatino Linotype"/>
          <w:b/>
        </w:rPr>
        <w:t xml:space="preserve">Sujeto Obligado </w:t>
      </w:r>
      <w:r w:rsidRPr="00D20EA2">
        <w:rPr>
          <w:rFonts w:ascii="Palatino Linotype" w:eastAsia="Palatino Linotype" w:hAnsi="Palatino Linotype" w:cs="Palatino Linotype"/>
        </w:rPr>
        <w:t xml:space="preserve">remitió la respuesta a la solicitud de información el día </w:t>
      </w:r>
      <w:r w:rsidR="0067014C" w:rsidRPr="00D20EA2">
        <w:rPr>
          <w:rFonts w:ascii="Palatino Linotype" w:eastAsia="Palatino Linotype" w:hAnsi="Palatino Linotype" w:cs="Palatino Linotype"/>
          <w:b/>
        </w:rPr>
        <w:t>veintiséis</w:t>
      </w:r>
      <w:r w:rsidR="00A94A7C" w:rsidRPr="00D20EA2">
        <w:rPr>
          <w:rFonts w:ascii="Palatino Linotype" w:eastAsia="Palatino Linotype" w:hAnsi="Palatino Linotype" w:cs="Palatino Linotype"/>
          <w:b/>
        </w:rPr>
        <w:t xml:space="preserve"> de agost</w:t>
      </w:r>
      <w:r w:rsidR="00E561A3" w:rsidRPr="00D20EA2">
        <w:rPr>
          <w:rFonts w:ascii="Palatino Linotype" w:eastAsia="Palatino Linotype" w:hAnsi="Palatino Linotype" w:cs="Palatino Linotype"/>
          <w:b/>
        </w:rPr>
        <w:t>o</w:t>
      </w:r>
      <w:r w:rsidRPr="00D20EA2">
        <w:rPr>
          <w:rFonts w:ascii="Palatino Linotype" w:eastAsia="Palatino Linotype" w:hAnsi="Palatino Linotype" w:cs="Palatino Linotype"/>
          <w:b/>
        </w:rPr>
        <w:t xml:space="preserve"> de dos mil veintidós, </w:t>
      </w:r>
      <w:r w:rsidRPr="00D20EA2">
        <w:rPr>
          <w:rFonts w:ascii="Palatino Linotype" w:eastAsia="Palatino Linotype" w:hAnsi="Palatino Linotype" w:cs="Palatino Linotype"/>
        </w:rPr>
        <w:t xml:space="preserve">mientras que el recurso de revisión </w:t>
      </w:r>
      <w:r w:rsidRPr="00D20EA2">
        <w:rPr>
          <w:rFonts w:ascii="Palatino Linotype" w:eastAsia="Palatino Linotype" w:hAnsi="Palatino Linotype" w:cs="Palatino Linotype"/>
        </w:rPr>
        <w:lastRenderedPageBreak/>
        <w:t xml:space="preserve">interpuesto por </w:t>
      </w:r>
      <w:r w:rsidR="00772827" w:rsidRPr="00D20EA2">
        <w:rPr>
          <w:rFonts w:ascii="Palatino Linotype" w:eastAsia="Palatino Linotype" w:hAnsi="Palatino Linotype" w:cs="Palatino Linotype"/>
          <w:b/>
        </w:rPr>
        <w:t>la</w:t>
      </w:r>
      <w:r w:rsidRPr="00D20EA2">
        <w:rPr>
          <w:rFonts w:ascii="Palatino Linotype" w:eastAsia="Palatino Linotype" w:hAnsi="Palatino Linotype" w:cs="Palatino Linotype"/>
          <w:b/>
        </w:rPr>
        <w:t xml:space="preserve"> </w:t>
      </w:r>
      <w:r w:rsidR="003F43AF" w:rsidRPr="00D20EA2">
        <w:rPr>
          <w:rFonts w:ascii="Palatino Linotype" w:eastAsia="Palatino Linotype" w:hAnsi="Palatino Linotype" w:cs="Palatino Linotype"/>
          <w:b/>
        </w:rPr>
        <w:t>Recurrente</w:t>
      </w:r>
      <w:r w:rsidRPr="00D20EA2">
        <w:rPr>
          <w:rFonts w:ascii="Palatino Linotype" w:eastAsia="Palatino Linotype" w:hAnsi="Palatino Linotype" w:cs="Palatino Linotype"/>
        </w:rPr>
        <w:t xml:space="preserve">, se tuvo por presentado el día </w:t>
      </w:r>
      <w:r w:rsidR="0067014C" w:rsidRPr="00D20EA2">
        <w:rPr>
          <w:rFonts w:ascii="Palatino Linotype" w:eastAsia="Palatino Linotype" w:hAnsi="Palatino Linotype" w:cs="Palatino Linotype"/>
          <w:b/>
        </w:rPr>
        <w:t>veintinueve</w:t>
      </w:r>
      <w:r w:rsidR="00A94A7C" w:rsidRPr="00D20EA2">
        <w:rPr>
          <w:rFonts w:ascii="Palatino Linotype" w:eastAsia="Palatino Linotype" w:hAnsi="Palatino Linotype" w:cs="Palatino Linotype"/>
          <w:b/>
        </w:rPr>
        <w:t xml:space="preserve"> de agost</w:t>
      </w:r>
      <w:r w:rsidR="00E561A3" w:rsidRPr="00D20EA2">
        <w:rPr>
          <w:rFonts w:ascii="Palatino Linotype" w:eastAsia="Palatino Linotype" w:hAnsi="Palatino Linotype" w:cs="Palatino Linotype"/>
          <w:b/>
        </w:rPr>
        <w:t xml:space="preserve">o </w:t>
      </w:r>
      <w:r w:rsidRPr="00D20EA2">
        <w:rPr>
          <w:rFonts w:ascii="Palatino Linotype" w:eastAsia="Palatino Linotype" w:hAnsi="Palatino Linotype" w:cs="Palatino Linotype"/>
          <w:b/>
        </w:rPr>
        <w:t>de dos mil veintidós</w:t>
      </w:r>
      <w:r w:rsidR="003F43AF" w:rsidRPr="00D20EA2">
        <w:rPr>
          <w:rFonts w:ascii="Palatino Linotype" w:eastAsia="Palatino Linotype" w:hAnsi="Palatino Linotype" w:cs="Palatino Linotype"/>
        </w:rPr>
        <w:t xml:space="preserve">; esto es, al </w:t>
      </w:r>
      <w:r w:rsidR="0067014C" w:rsidRPr="00D20EA2">
        <w:rPr>
          <w:rFonts w:ascii="Palatino Linotype" w:eastAsia="Palatino Linotype" w:hAnsi="Palatino Linotype" w:cs="Palatino Linotype"/>
          <w:b/>
        </w:rPr>
        <w:t xml:space="preserve">primer </w:t>
      </w:r>
      <w:r w:rsidRPr="00D20EA2">
        <w:rPr>
          <w:rFonts w:ascii="Palatino Linotype" w:eastAsia="Palatino Linotype" w:hAnsi="Palatino Linotype" w:cs="Palatino Linotype"/>
          <w:b/>
        </w:rPr>
        <w:t>día hábil</w:t>
      </w:r>
      <w:r w:rsidRPr="00D20EA2">
        <w:rPr>
          <w:rFonts w:ascii="Palatino Linotype" w:eastAsia="Palatino Linotype" w:hAnsi="Palatino Linotype" w:cs="Palatino Linotype"/>
        </w:rPr>
        <w:t xml:space="preserve"> </w:t>
      </w:r>
      <w:r w:rsidR="00B1597B" w:rsidRPr="00D20EA2">
        <w:rPr>
          <w:rFonts w:ascii="Palatino Linotype" w:eastAsia="Palatino Linotype" w:hAnsi="Palatino Linotype" w:cs="Palatino Linotype"/>
        </w:rPr>
        <w:t xml:space="preserve">siguiente de aquel </w:t>
      </w:r>
      <w:r w:rsidRPr="00D20EA2">
        <w:rPr>
          <w:rFonts w:ascii="Palatino Linotype" w:eastAsia="Palatino Linotype" w:hAnsi="Palatino Linotype" w:cs="Palatino Linotype"/>
        </w:rPr>
        <w:t>en que tuvo conocimiento de la respuesta impugnada.</w:t>
      </w:r>
    </w:p>
    <w:p w:rsidR="0067014C" w:rsidRPr="00D20EA2" w:rsidRDefault="0067014C" w:rsidP="0067014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20EA2">
        <w:rPr>
          <w:rFonts w:ascii="Palatino Linotype" w:eastAsia="Palatino Linotype" w:hAnsi="Palatino Linotype" w:cs="Palatino Linotype"/>
          <w:color w:val="000000"/>
        </w:rPr>
        <w:t xml:space="preserve">Asimismo, por cuanto hace a la </w:t>
      </w:r>
      <w:proofErr w:type="spellStart"/>
      <w:r w:rsidRPr="00D20EA2">
        <w:rPr>
          <w:rFonts w:ascii="Palatino Linotype" w:eastAsia="Palatino Linotype" w:hAnsi="Palatino Linotype" w:cs="Palatino Linotype"/>
          <w:color w:val="000000"/>
        </w:rPr>
        <w:t>procedibilidad</w:t>
      </w:r>
      <w:proofErr w:type="spellEnd"/>
      <w:r w:rsidRPr="00D20EA2">
        <w:rPr>
          <w:rFonts w:ascii="Palatino Linotype" w:eastAsia="Palatino Linotype" w:hAnsi="Palatino Linotype" w:cs="Palatino Linotype"/>
          <w:color w:val="000000"/>
        </w:rPr>
        <w:t xml:space="preserve"> del recurso de revisión, es de suma importancia señalar que </w:t>
      </w:r>
      <w:r w:rsidRPr="00D20EA2">
        <w:rPr>
          <w:rFonts w:ascii="Palatino Linotype" w:eastAsia="Palatino Linotype" w:hAnsi="Palatino Linotype" w:cs="Palatino Linotype"/>
          <w:b/>
          <w:color w:val="000000"/>
        </w:rPr>
        <w:t>la parte Recurrente</w:t>
      </w:r>
      <w:r w:rsidRPr="00D20EA2">
        <w:rPr>
          <w:rFonts w:ascii="Palatino Linotype" w:eastAsia="Palatino Linotype" w:hAnsi="Palatino Linotype" w:cs="Palatino Linotype"/>
          <w:color w:val="000000"/>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7014C" w:rsidRPr="00D20EA2" w:rsidRDefault="0067014C" w:rsidP="0067014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8730C" w:rsidRPr="00D20EA2" w:rsidRDefault="00D23B6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Así también, por cuanto hace a la </w:t>
      </w:r>
      <w:proofErr w:type="spellStart"/>
      <w:r w:rsidRPr="00D20EA2">
        <w:rPr>
          <w:rFonts w:ascii="Palatino Linotype" w:eastAsia="Palatino Linotype" w:hAnsi="Palatino Linotype" w:cs="Palatino Linotype"/>
        </w:rPr>
        <w:t>procedibilidad</w:t>
      </w:r>
      <w:proofErr w:type="spellEnd"/>
      <w:r w:rsidRPr="00D20EA2">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D20EA2"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D20EA2">
        <w:rPr>
          <w:rFonts w:ascii="Palatino Linotype" w:eastAsia="Palatino Linotype" w:hAnsi="Palatino Linotype" w:cs="Palatino Linotype"/>
          <w:color w:val="000000"/>
        </w:rPr>
        <w:t xml:space="preserve">Ahora bien, resulta procedente la interposición del recurso, según lo aducido por la </w:t>
      </w:r>
      <w:r w:rsidR="007F4140" w:rsidRPr="00D20EA2">
        <w:rPr>
          <w:rFonts w:ascii="Palatino Linotype" w:eastAsia="Palatino Linotype" w:hAnsi="Palatino Linotype" w:cs="Palatino Linotype"/>
          <w:color w:val="000000"/>
        </w:rPr>
        <w:t xml:space="preserve">parte </w:t>
      </w:r>
      <w:r w:rsidRPr="00D20EA2">
        <w:rPr>
          <w:rFonts w:ascii="Palatino Linotype" w:eastAsia="Palatino Linotype" w:hAnsi="Palatino Linotype" w:cs="Palatino Linotype"/>
          <w:color w:val="000000"/>
        </w:rPr>
        <w:t xml:space="preserve">recurrente en sus razones o motivos de inconformidad, de acuerdo al artículo 179, </w:t>
      </w:r>
      <w:r w:rsidR="00A94A7C" w:rsidRPr="00D20EA2">
        <w:rPr>
          <w:rFonts w:ascii="Palatino Linotype" w:eastAsia="Palatino Linotype" w:hAnsi="Palatino Linotype" w:cs="Palatino Linotype"/>
        </w:rPr>
        <w:t>fracción</w:t>
      </w:r>
      <w:r w:rsidR="0067014C"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rPr>
        <w:t xml:space="preserve"> </w:t>
      </w:r>
      <w:r w:rsidR="0067014C" w:rsidRPr="00D20EA2">
        <w:rPr>
          <w:rFonts w:ascii="Palatino Linotype" w:eastAsia="Palatino Linotype" w:hAnsi="Palatino Linotype" w:cs="Palatino Linotype"/>
        </w:rPr>
        <w:t>V</w:t>
      </w:r>
      <w:r w:rsidR="004C36DC"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rPr>
        <w:t xml:space="preserve">de </w:t>
      </w:r>
      <w:r w:rsidRPr="00D20EA2">
        <w:rPr>
          <w:rFonts w:ascii="Palatino Linotype" w:eastAsia="Palatino Linotype" w:hAnsi="Palatino Linotype" w:cs="Palatino Linotype"/>
          <w:color w:val="000000"/>
        </w:rPr>
        <w:t>la Ley de Transparencia y Acceso a la Información Pública del Estado de México y Municipios; que a la letra dice:</w:t>
      </w:r>
    </w:p>
    <w:p w:rsidR="00C8730C" w:rsidRPr="00D20EA2"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b/>
          <w:i/>
          <w:color w:val="000000"/>
          <w:sz w:val="22"/>
          <w:szCs w:val="22"/>
        </w:rPr>
        <w:lastRenderedPageBreak/>
        <w:t>“Artículo 179</w:t>
      </w:r>
      <w:r w:rsidRPr="00D20EA2">
        <w:rPr>
          <w:rFonts w:ascii="Palatino Linotype" w:eastAsia="Palatino Linotype" w:hAnsi="Palatino Linotype" w:cs="Palatino Linotype"/>
          <w:i/>
          <w:color w:val="000000"/>
          <w:sz w:val="22"/>
          <w:szCs w:val="22"/>
        </w:rPr>
        <w:t xml:space="preserve">. </w:t>
      </w:r>
      <w:r w:rsidRPr="00D20EA2">
        <w:rPr>
          <w:rFonts w:ascii="Palatino Linotype" w:eastAsia="Palatino Linotype" w:hAnsi="Palatino Linotype" w:cs="Palatino Linotype"/>
          <w:b/>
          <w:i/>
          <w:color w:val="000000"/>
          <w:sz w:val="22"/>
          <w:szCs w:val="22"/>
        </w:rPr>
        <w:t>El recurso de revisión</w:t>
      </w:r>
      <w:r w:rsidRPr="00D20EA2">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D20EA2">
        <w:rPr>
          <w:rFonts w:ascii="Palatino Linotype" w:eastAsia="Palatino Linotype" w:hAnsi="Palatino Linotype" w:cs="Palatino Linotype"/>
          <w:b/>
          <w:i/>
          <w:color w:val="000000"/>
          <w:sz w:val="22"/>
          <w:szCs w:val="22"/>
        </w:rPr>
        <w:t>, y procederá en contra de las siguientes causas</w:t>
      </w:r>
      <w:r w:rsidRPr="00D20EA2">
        <w:rPr>
          <w:rFonts w:ascii="Palatino Linotype" w:eastAsia="Palatino Linotype" w:hAnsi="Palatino Linotype" w:cs="Palatino Linotype"/>
          <w:i/>
          <w:color w:val="000000"/>
          <w:sz w:val="22"/>
          <w:szCs w:val="22"/>
        </w:rPr>
        <w:t>:</w:t>
      </w:r>
    </w:p>
    <w:p w:rsidR="0067014C" w:rsidRPr="00D20EA2" w:rsidRDefault="0067014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w:t>
      </w:r>
    </w:p>
    <w:p w:rsidR="004C36DC" w:rsidRPr="00D20EA2" w:rsidRDefault="0067014C"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b/>
          <w:i/>
          <w:color w:val="000000"/>
          <w:sz w:val="22"/>
          <w:szCs w:val="22"/>
        </w:rPr>
        <w:t>V. La entrega de información incompleta;</w:t>
      </w:r>
    </w:p>
    <w:p w:rsidR="00C8730C" w:rsidRPr="00D20EA2"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w:t>
      </w:r>
      <w:r w:rsidR="00D23B6E" w:rsidRPr="00D20EA2">
        <w:rPr>
          <w:rFonts w:ascii="Palatino Linotype" w:eastAsia="Palatino Linotype" w:hAnsi="Palatino Linotype" w:cs="Palatino Linotype"/>
          <w:i/>
          <w:color w:val="000000"/>
          <w:sz w:val="22"/>
          <w:szCs w:val="22"/>
        </w:rPr>
        <w:t>” (Sic)</w:t>
      </w:r>
    </w:p>
    <w:p w:rsidR="00F845DA" w:rsidRPr="00D20EA2" w:rsidRDefault="00F845DA" w:rsidP="00F845DA">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Tercero. Materia de la revisión. </w:t>
      </w:r>
      <w:r w:rsidRPr="00D20EA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20EA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20EA2">
        <w:rPr>
          <w:rFonts w:ascii="Palatino Linotype" w:eastAsia="Palatino Linotype" w:hAnsi="Palatino Linotype" w:cs="Palatino Linotype"/>
        </w:rPr>
        <w:t xml:space="preserve">de </w:t>
      </w:r>
      <w:r w:rsidRPr="00D20EA2">
        <w:rPr>
          <w:rFonts w:ascii="Palatino Linotype" w:eastAsia="Palatino Linotype" w:hAnsi="Palatino Linotype" w:cs="Palatino Linotype"/>
          <w:b/>
        </w:rPr>
        <w:t>la parte Recurrente,</w:t>
      </w:r>
      <w:r w:rsidRPr="00D20EA2">
        <w:rPr>
          <w:rFonts w:ascii="Palatino Linotype" w:eastAsia="Palatino Linotype" w:hAnsi="Palatino Linotype" w:cs="Palatino Linotype"/>
        </w:rPr>
        <w:t xml:space="preserve"> o en su defecto, en caso de ser procedente, ordenar la entrega de información oportuna.</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b/>
          <w:color w:val="000000"/>
        </w:rPr>
        <w:t xml:space="preserve">Cuarto. Estudio del asunto. </w:t>
      </w:r>
      <w:r w:rsidRPr="00D20EA2">
        <w:rPr>
          <w:rFonts w:ascii="Palatino Linotype" w:eastAsia="Palatino Linotype" w:hAnsi="Palatino Linotype" w:cs="Palatino Linotype"/>
          <w:color w:val="000000"/>
        </w:rPr>
        <w:t xml:space="preserve">Antes de entrar al análisis de los pronunciamientos del </w:t>
      </w:r>
      <w:r w:rsidRPr="00D20EA2">
        <w:rPr>
          <w:rFonts w:ascii="Palatino Linotype" w:eastAsia="Palatino Linotype" w:hAnsi="Palatino Linotype" w:cs="Palatino Linotype"/>
          <w:b/>
          <w:color w:val="000000"/>
        </w:rPr>
        <w:t>Sujeto Obligado</w:t>
      </w:r>
      <w:r w:rsidRPr="00D20EA2">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45DA" w:rsidRPr="00D20EA2" w:rsidRDefault="00F845DA" w:rsidP="00F845DA">
      <w:pPr>
        <w:pBdr>
          <w:top w:val="nil"/>
          <w:left w:val="nil"/>
          <w:bottom w:val="nil"/>
          <w:right w:val="nil"/>
          <w:between w:val="nil"/>
        </w:pBdr>
        <w:spacing w:before="240" w:after="240"/>
        <w:ind w:left="851" w:right="850"/>
        <w:jc w:val="both"/>
        <w:rPr>
          <w:color w:val="000000"/>
        </w:rPr>
      </w:pPr>
      <w:r w:rsidRPr="00D20EA2">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D20EA2">
        <w:rPr>
          <w:rFonts w:ascii="Palatino Linotype" w:eastAsia="Palatino Linotype" w:hAnsi="Palatino Linotype" w:cs="Palatino Linotype"/>
          <w:i/>
          <w:color w:val="000000"/>
          <w:sz w:val="22"/>
          <w:szCs w:val="22"/>
        </w:rPr>
        <w:t xml:space="preserve">, así como de las garantías para su protección, cuyo ejercicio no podrá restringirse ni </w:t>
      </w:r>
      <w:r w:rsidRPr="00D20EA2">
        <w:rPr>
          <w:rFonts w:ascii="Palatino Linotype" w:eastAsia="Palatino Linotype" w:hAnsi="Palatino Linotype" w:cs="Palatino Linotype"/>
          <w:i/>
          <w:color w:val="000000"/>
          <w:sz w:val="22"/>
          <w:szCs w:val="22"/>
        </w:rPr>
        <w:lastRenderedPageBreak/>
        <w:t>suspenderse, salvo en los casos y bajo las condiciones que esta Constitución establece.</w:t>
      </w:r>
    </w:p>
    <w:p w:rsidR="00F845DA" w:rsidRPr="00D20EA2" w:rsidRDefault="00F845DA" w:rsidP="00F845DA">
      <w:pPr>
        <w:pBdr>
          <w:top w:val="nil"/>
          <w:left w:val="nil"/>
          <w:bottom w:val="nil"/>
          <w:right w:val="nil"/>
          <w:between w:val="nil"/>
        </w:pBdr>
        <w:spacing w:before="240" w:after="240"/>
        <w:ind w:left="851" w:right="850"/>
        <w:jc w:val="both"/>
        <w:rPr>
          <w:color w:val="000000"/>
        </w:rPr>
      </w:pPr>
      <w:r w:rsidRPr="00D20EA2">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F845DA" w:rsidRPr="00D20EA2" w:rsidRDefault="00F845DA" w:rsidP="00F845DA">
      <w:pPr>
        <w:pBdr>
          <w:top w:val="nil"/>
          <w:left w:val="nil"/>
          <w:bottom w:val="nil"/>
          <w:right w:val="nil"/>
          <w:between w:val="nil"/>
        </w:pBdr>
        <w:spacing w:before="240" w:after="240"/>
        <w:ind w:left="851" w:right="850"/>
        <w:jc w:val="both"/>
        <w:rPr>
          <w:color w:val="000000"/>
        </w:rPr>
      </w:pPr>
      <w:r w:rsidRPr="00D20EA2">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20EA2">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F845DA" w:rsidRPr="00D20EA2" w:rsidRDefault="00F845DA" w:rsidP="00F845DA">
      <w:pPr>
        <w:pBdr>
          <w:top w:val="nil"/>
          <w:left w:val="nil"/>
          <w:bottom w:val="nil"/>
          <w:right w:val="nil"/>
          <w:between w:val="nil"/>
        </w:pBdr>
        <w:spacing w:before="240" w:after="240"/>
        <w:ind w:left="851" w:right="850"/>
        <w:jc w:val="both"/>
        <w:rPr>
          <w:color w:val="000000"/>
        </w:rPr>
      </w:pPr>
      <w:r w:rsidRPr="00D20EA2">
        <w:rPr>
          <w:rFonts w:ascii="Palatino Linotype" w:eastAsia="Palatino Linotype" w:hAnsi="Palatino Linotype" w:cs="Palatino Linotype"/>
          <w:i/>
          <w:color w:val="000000"/>
          <w:sz w:val="22"/>
          <w:szCs w:val="22"/>
        </w:rPr>
        <w:t>[…]</w:t>
      </w:r>
    </w:p>
    <w:p w:rsidR="00F845DA" w:rsidRPr="00D20EA2" w:rsidRDefault="00F845DA" w:rsidP="00F845DA">
      <w:pPr>
        <w:pBdr>
          <w:top w:val="nil"/>
          <w:left w:val="nil"/>
          <w:bottom w:val="nil"/>
          <w:right w:val="nil"/>
          <w:between w:val="nil"/>
        </w:pBdr>
        <w:spacing w:before="240" w:after="240"/>
        <w:ind w:left="851" w:right="901"/>
        <w:jc w:val="both"/>
        <w:rPr>
          <w:color w:val="000000"/>
        </w:rPr>
      </w:pPr>
      <w:r w:rsidRPr="00D20EA2">
        <w:rPr>
          <w:rFonts w:ascii="Palatino Linotype" w:eastAsia="Palatino Linotype" w:hAnsi="Palatino Linotype" w:cs="Palatino Linotype"/>
          <w:b/>
          <w:i/>
          <w:color w:val="000000"/>
          <w:sz w:val="22"/>
          <w:szCs w:val="22"/>
        </w:rPr>
        <w:t>“Artículo 6o.</w:t>
      </w:r>
    </w:p>
    <w:p w:rsidR="00F845DA" w:rsidRPr="00D20EA2" w:rsidRDefault="00F845DA" w:rsidP="00F845DA">
      <w:pPr>
        <w:pBdr>
          <w:top w:val="nil"/>
          <w:left w:val="nil"/>
          <w:bottom w:val="nil"/>
          <w:right w:val="nil"/>
          <w:between w:val="nil"/>
        </w:pBdr>
        <w:spacing w:before="240" w:after="240"/>
        <w:ind w:left="851" w:right="901"/>
        <w:jc w:val="both"/>
        <w:rPr>
          <w:color w:val="000000"/>
        </w:rPr>
      </w:pPr>
      <w:r w:rsidRPr="00D20EA2">
        <w:rPr>
          <w:rFonts w:ascii="Palatino Linotype" w:eastAsia="Palatino Linotype" w:hAnsi="Palatino Linotype" w:cs="Palatino Linotype"/>
          <w:i/>
          <w:color w:val="000000"/>
          <w:sz w:val="22"/>
          <w:szCs w:val="22"/>
        </w:rPr>
        <w:t>[...]</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b/>
          <w:i/>
          <w:color w:val="000000"/>
          <w:sz w:val="22"/>
          <w:szCs w:val="22"/>
        </w:rPr>
        <w:t xml:space="preserve">A. Para el ejercicio del derecho de acceso a la información, la Federación y </w:t>
      </w:r>
      <w:r w:rsidRPr="00D20EA2">
        <w:rPr>
          <w:rFonts w:ascii="Palatino Linotype" w:eastAsia="Palatino Linotype" w:hAnsi="Palatino Linotype" w:cs="Palatino Linotype"/>
          <w:b/>
          <w:i/>
          <w:color w:val="000000"/>
          <w:sz w:val="22"/>
          <w:szCs w:val="22"/>
          <w:u w:val="single"/>
        </w:rPr>
        <w:t>las entidades federativas</w:t>
      </w:r>
      <w:r w:rsidRPr="00D20EA2">
        <w:rPr>
          <w:rFonts w:ascii="Palatino Linotype" w:eastAsia="Palatino Linotype" w:hAnsi="Palatino Linotype" w:cs="Palatino Linotype"/>
          <w:b/>
          <w:i/>
          <w:color w:val="000000"/>
          <w:sz w:val="22"/>
          <w:szCs w:val="22"/>
        </w:rPr>
        <w:t>,</w:t>
      </w:r>
      <w:r w:rsidRPr="00D20EA2">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t> </w:t>
      </w:r>
      <w:r w:rsidRPr="00D20EA2">
        <w:rPr>
          <w:rFonts w:ascii="Palatino Linotype" w:eastAsia="Palatino Linotype" w:hAnsi="Palatino Linotype" w:cs="Palatino Linotype"/>
          <w:b/>
          <w:i/>
          <w:color w:val="000000"/>
          <w:sz w:val="22"/>
          <w:szCs w:val="22"/>
        </w:rPr>
        <w:t xml:space="preserve">I. </w:t>
      </w:r>
      <w:r w:rsidRPr="00D20EA2">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D20EA2">
        <w:rPr>
          <w:rFonts w:ascii="Palatino Linotype" w:eastAsia="Palatino Linotype" w:hAnsi="Palatino Linotype" w:cs="Palatino Linotype"/>
          <w:i/>
          <w:color w:val="000000"/>
          <w:sz w:val="22"/>
          <w:szCs w:val="22"/>
        </w:rPr>
        <w:t xml:space="preserve"> Ejecutivo, Legislativo </w:t>
      </w:r>
      <w:r w:rsidRPr="00D20EA2">
        <w:rPr>
          <w:rFonts w:ascii="Palatino Linotype" w:eastAsia="Palatino Linotype" w:hAnsi="Palatino Linotype" w:cs="Palatino Linotype"/>
          <w:b/>
          <w:i/>
          <w:color w:val="000000"/>
          <w:sz w:val="22"/>
          <w:szCs w:val="22"/>
          <w:u w:val="single"/>
        </w:rPr>
        <w:t>y Judicial</w:t>
      </w:r>
      <w:r w:rsidRPr="00D20EA2">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20EA2">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D20EA2">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t> </w:t>
      </w:r>
      <w:r w:rsidRPr="00D20EA2">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lastRenderedPageBreak/>
        <w:t> </w:t>
      </w:r>
      <w:r w:rsidRPr="00D20EA2">
        <w:rPr>
          <w:rFonts w:ascii="Palatino Linotype" w:eastAsia="Palatino Linotype" w:hAnsi="Palatino Linotype" w:cs="Palatino Linotype"/>
          <w:b/>
          <w:i/>
          <w:color w:val="000000"/>
          <w:sz w:val="22"/>
          <w:szCs w:val="22"/>
        </w:rPr>
        <w:t xml:space="preserve">III. </w:t>
      </w:r>
      <w:r w:rsidRPr="00D20EA2">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D20EA2">
        <w:rPr>
          <w:rFonts w:ascii="Palatino Linotype" w:eastAsia="Palatino Linotype" w:hAnsi="Palatino Linotype" w:cs="Palatino Linotype"/>
          <w:i/>
          <w:color w:val="000000"/>
          <w:sz w:val="22"/>
          <w:szCs w:val="22"/>
        </w:rPr>
        <w:t xml:space="preserve"> a sus datos personales o a la rectificación de éstos.</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t> </w:t>
      </w:r>
      <w:r w:rsidRPr="00D20EA2">
        <w:rPr>
          <w:rFonts w:ascii="Palatino Linotype" w:eastAsia="Palatino Linotype" w:hAnsi="Palatino Linotype" w:cs="Palatino Linotype"/>
          <w:b/>
          <w:i/>
          <w:color w:val="000000"/>
          <w:sz w:val="22"/>
          <w:szCs w:val="22"/>
        </w:rPr>
        <w:t xml:space="preserve">IV. </w:t>
      </w:r>
      <w:r w:rsidRPr="00D20EA2">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b/>
          <w:i/>
          <w:color w:val="000000"/>
          <w:sz w:val="22"/>
          <w:szCs w:val="22"/>
        </w:rPr>
        <w:t xml:space="preserve">V. </w:t>
      </w:r>
      <w:r w:rsidRPr="00D20EA2">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t> </w:t>
      </w:r>
      <w:r w:rsidRPr="00D20EA2">
        <w:rPr>
          <w:rFonts w:ascii="Palatino Linotype" w:eastAsia="Palatino Linotype" w:hAnsi="Palatino Linotype" w:cs="Palatino Linotype"/>
          <w:b/>
          <w:i/>
          <w:color w:val="000000"/>
          <w:sz w:val="22"/>
          <w:szCs w:val="22"/>
        </w:rPr>
        <w:t xml:space="preserve">VI. </w:t>
      </w:r>
      <w:r w:rsidRPr="00D20EA2">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F845DA" w:rsidRPr="00D20EA2" w:rsidRDefault="00F845DA" w:rsidP="00F845DA">
      <w:pPr>
        <w:pBdr>
          <w:top w:val="nil"/>
          <w:left w:val="nil"/>
          <w:bottom w:val="nil"/>
          <w:right w:val="nil"/>
          <w:between w:val="nil"/>
        </w:pBdr>
        <w:spacing w:before="240" w:after="240"/>
        <w:ind w:left="851" w:right="851"/>
        <w:jc w:val="both"/>
        <w:rPr>
          <w:color w:val="000000"/>
        </w:rPr>
      </w:pPr>
      <w:r w:rsidRPr="00D20EA2">
        <w:rPr>
          <w:rFonts w:ascii="Palatino Linotype" w:eastAsia="Palatino Linotype" w:hAnsi="Palatino Linotype" w:cs="Palatino Linotype"/>
          <w:i/>
          <w:color w:val="000000"/>
          <w:sz w:val="22"/>
          <w:szCs w:val="22"/>
        </w:rPr>
        <w:t> </w:t>
      </w:r>
      <w:r w:rsidRPr="00D20EA2">
        <w:rPr>
          <w:rFonts w:ascii="Palatino Linotype" w:eastAsia="Palatino Linotype" w:hAnsi="Palatino Linotype" w:cs="Palatino Linotype"/>
          <w:b/>
          <w:i/>
          <w:color w:val="000000"/>
          <w:sz w:val="22"/>
          <w:szCs w:val="22"/>
        </w:rPr>
        <w:t xml:space="preserve">VII. </w:t>
      </w:r>
      <w:r w:rsidRPr="00D20EA2">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845DA" w:rsidRPr="00D20EA2" w:rsidRDefault="00F845DA" w:rsidP="00F845DA">
      <w:pPr>
        <w:pBdr>
          <w:top w:val="nil"/>
          <w:left w:val="nil"/>
          <w:bottom w:val="nil"/>
          <w:right w:val="nil"/>
          <w:between w:val="nil"/>
        </w:pBdr>
        <w:spacing w:before="240" w:after="240"/>
        <w:ind w:left="709" w:right="760"/>
        <w:jc w:val="both"/>
        <w:rPr>
          <w:color w:val="000000"/>
        </w:rPr>
      </w:pPr>
      <w:r w:rsidRPr="00D20EA2">
        <w:rPr>
          <w:rFonts w:ascii="Palatino Linotype" w:eastAsia="Palatino Linotype" w:hAnsi="Palatino Linotype" w:cs="Palatino Linotype"/>
          <w:i/>
          <w:color w:val="000000"/>
          <w:sz w:val="22"/>
          <w:szCs w:val="22"/>
        </w:rPr>
        <w:t>“</w:t>
      </w:r>
      <w:r w:rsidRPr="00D20EA2">
        <w:rPr>
          <w:rFonts w:ascii="Palatino Linotype" w:eastAsia="Palatino Linotype" w:hAnsi="Palatino Linotype" w:cs="Palatino Linotype"/>
          <w:b/>
          <w:i/>
          <w:color w:val="000000"/>
          <w:sz w:val="22"/>
          <w:szCs w:val="22"/>
        </w:rPr>
        <w:t>Artículo 4</w:t>
      </w:r>
      <w:r w:rsidRPr="00D20EA2">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845DA" w:rsidRPr="00D20EA2" w:rsidRDefault="00F845DA" w:rsidP="00F845DA">
      <w:pPr>
        <w:pBdr>
          <w:top w:val="nil"/>
          <w:left w:val="nil"/>
          <w:bottom w:val="nil"/>
          <w:right w:val="nil"/>
          <w:between w:val="nil"/>
        </w:pBdr>
        <w:spacing w:before="240" w:after="240"/>
        <w:ind w:left="709" w:right="760"/>
        <w:jc w:val="both"/>
        <w:rPr>
          <w:color w:val="000000"/>
        </w:rPr>
      </w:pPr>
      <w:r w:rsidRPr="00D20EA2">
        <w:rPr>
          <w:rFonts w:ascii="Palatino Linotype" w:eastAsia="Palatino Linotype" w:hAnsi="Palatino Linotype" w:cs="Palatino Linotype"/>
          <w:b/>
          <w:i/>
          <w:color w:val="000000"/>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845DA" w:rsidRPr="00D20EA2" w:rsidRDefault="00F845DA" w:rsidP="00F845DA">
      <w:pPr>
        <w:pBdr>
          <w:top w:val="nil"/>
          <w:left w:val="nil"/>
          <w:bottom w:val="nil"/>
          <w:right w:val="nil"/>
          <w:between w:val="nil"/>
        </w:pBdr>
        <w:spacing w:before="240" w:after="240"/>
        <w:ind w:left="709" w:right="760"/>
        <w:jc w:val="both"/>
        <w:rPr>
          <w:color w:val="000000"/>
        </w:rPr>
      </w:pPr>
      <w:r w:rsidRPr="00D20EA2">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845DA" w:rsidRPr="00D20EA2" w:rsidRDefault="00F845DA" w:rsidP="00F845DA">
      <w:pPr>
        <w:pBdr>
          <w:top w:val="nil"/>
          <w:left w:val="nil"/>
          <w:bottom w:val="nil"/>
          <w:right w:val="nil"/>
          <w:between w:val="nil"/>
        </w:pBdr>
        <w:spacing w:before="240" w:after="240"/>
        <w:ind w:left="567" w:right="758"/>
        <w:jc w:val="both"/>
        <w:rPr>
          <w:color w:val="000000"/>
        </w:rPr>
      </w:pPr>
      <w:r w:rsidRPr="00D20EA2">
        <w:rPr>
          <w:rFonts w:ascii="Palatino Linotype" w:eastAsia="Palatino Linotype" w:hAnsi="Palatino Linotype" w:cs="Palatino Linotype"/>
          <w:i/>
          <w:color w:val="000000"/>
          <w:sz w:val="22"/>
          <w:szCs w:val="22"/>
        </w:rPr>
        <w:t>“</w:t>
      </w:r>
      <w:r w:rsidRPr="00D20EA2">
        <w:rPr>
          <w:rFonts w:ascii="Palatino Linotype" w:eastAsia="Palatino Linotype" w:hAnsi="Palatino Linotype" w:cs="Palatino Linotype"/>
          <w:b/>
          <w:i/>
          <w:color w:val="000000"/>
          <w:sz w:val="22"/>
          <w:szCs w:val="22"/>
        </w:rPr>
        <w:t>Artículo 12</w:t>
      </w:r>
      <w:r w:rsidRPr="00D20EA2">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F845DA" w:rsidRPr="00D20EA2" w:rsidRDefault="00F845DA" w:rsidP="00F845DA">
      <w:pPr>
        <w:pBdr>
          <w:top w:val="nil"/>
          <w:left w:val="nil"/>
          <w:bottom w:val="nil"/>
          <w:right w:val="nil"/>
          <w:between w:val="nil"/>
        </w:pBdr>
        <w:spacing w:before="240" w:after="240"/>
        <w:ind w:left="567" w:right="758"/>
        <w:jc w:val="both"/>
        <w:rPr>
          <w:color w:val="000000"/>
        </w:rPr>
      </w:pPr>
      <w:r w:rsidRPr="00D20EA2">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D20EA2">
        <w:rPr>
          <w:rFonts w:ascii="Palatino Linotype" w:eastAsia="Palatino Linotype" w:hAnsi="Palatino Linotype" w:cs="Palatino Linotype"/>
          <w:b/>
          <w:color w:val="000000"/>
        </w:rPr>
        <w:t xml:space="preserve"> </w:t>
      </w:r>
      <w:r w:rsidRPr="00D20EA2">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sidRPr="00D20EA2">
        <w:rPr>
          <w:rFonts w:ascii="Palatino Linotype" w:eastAsia="Palatino Linotype" w:hAnsi="Palatino Linotype" w:cs="Palatino Linotype"/>
          <w:color w:val="000000"/>
        </w:rPr>
        <w:lastRenderedPageBreak/>
        <w:t xml:space="preserve">deber de generar un documento </w:t>
      </w:r>
      <w:r w:rsidRPr="00D20EA2">
        <w:rPr>
          <w:rFonts w:ascii="Palatino Linotype" w:eastAsia="Palatino Linotype" w:hAnsi="Palatino Linotype" w:cs="Palatino Linotype"/>
          <w:i/>
          <w:color w:val="000000"/>
        </w:rPr>
        <w:t>ad hoc</w:t>
      </w:r>
      <w:r w:rsidRPr="00D20EA2">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b/>
          <w:i/>
          <w:color w:val="000000"/>
          <w:sz w:val="22"/>
          <w:szCs w:val="22"/>
        </w:rPr>
        <w:t>03/17</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845DA" w:rsidRPr="00D20EA2" w:rsidRDefault="00F845DA" w:rsidP="00F845DA">
      <w:pPr>
        <w:pBdr>
          <w:top w:val="nil"/>
          <w:left w:val="nil"/>
          <w:bottom w:val="nil"/>
          <w:right w:val="nil"/>
          <w:between w:val="nil"/>
        </w:pBdr>
        <w:spacing w:before="240" w:after="240" w:line="360" w:lineRule="auto"/>
        <w:ind w:right="49"/>
        <w:jc w:val="both"/>
        <w:rPr>
          <w:color w:val="000000"/>
        </w:rPr>
      </w:pPr>
      <w:r w:rsidRPr="00D20EA2">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D20EA2">
        <w:rPr>
          <w:rFonts w:ascii="Palatino Linotype" w:eastAsia="Palatino Linotype" w:hAnsi="Palatino Linotype" w:cs="Palatino Linotype"/>
          <w:color w:val="000000"/>
        </w:rPr>
        <w:lastRenderedPageBreak/>
        <w:t>el servidor público habilitado de cada Sujeto Obligado; como así se establece en la Ley de Transparencia y Acceso a la Información Pública del Estado de México y Municipios.</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i/>
          <w:color w:val="000000"/>
          <w:sz w:val="22"/>
          <w:szCs w:val="22"/>
        </w:rPr>
        <w:t>“</w:t>
      </w:r>
      <w:r w:rsidRPr="00D20EA2">
        <w:rPr>
          <w:rFonts w:ascii="Palatino Linotype" w:eastAsia="Palatino Linotype" w:hAnsi="Palatino Linotype" w:cs="Palatino Linotype"/>
          <w:b/>
          <w:i/>
          <w:color w:val="000000"/>
          <w:sz w:val="22"/>
          <w:szCs w:val="22"/>
        </w:rPr>
        <w:t xml:space="preserve">Artículo 3. </w:t>
      </w:r>
      <w:r w:rsidRPr="00D20EA2">
        <w:rPr>
          <w:rFonts w:ascii="Palatino Linotype" w:eastAsia="Palatino Linotype" w:hAnsi="Palatino Linotype" w:cs="Palatino Linotype"/>
          <w:i/>
          <w:color w:val="000000"/>
          <w:sz w:val="22"/>
          <w:szCs w:val="22"/>
        </w:rPr>
        <w:t>Para los efectos de la presente Ley se entenderá por:</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i/>
          <w:color w:val="000000"/>
          <w:sz w:val="22"/>
          <w:szCs w:val="22"/>
        </w:rPr>
        <w:t>…</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b/>
          <w:i/>
          <w:color w:val="000000"/>
          <w:sz w:val="22"/>
          <w:szCs w:val="22"/>
        </w:rPr>
        <w:t>XI. Documento:</w:t>
      </w:r>
      <w:r w:rsidRPr="00D20EA2">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20EA2">
        <w:rPr>
          <w:rFonts w:ascii="Palatino Linotype" w:eastAsia="Palatino Linotype" w:hAnsi="Palatino Linotype" w:cs="Palatino Linotype"/>
          <w:b/>
          <w:i/>
          <w:color w:val="000000"/>
          <w:sz w:val="22"/>
          <w:szCs w:val="22"/>
        </w:rPr>
        <w:t>…</w:t>
      </w:r>
      <w:r w:rsidRPr="00D20EA2">
        <w:rPr>
          <w:rFonts w:ascii="Palatino Linotype" w:eastAsia="Palatino Linotype" w:hAnsi="Palatino Linotype" w:cs="Palatino Linotype"/>
          <w:i/>
          <w:color w:val="000000"/>
          <w:sz w:val="22"/>
          <w:szCs w:val="22"/>
        </w:rPr>
        <w:t>” (Sic)</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b/>
          <w:color w:val="000000"/>
          <w:sz w:val="22"/>
          <w:szCs w:val="22"/>
        </w:rPr>
        <w:lastRenderedPageBreak/>
        <w:t>“</w:t>
      </w:r>
      <w:r w:rsidRPr="00D20EA2">
        <w:rPr>
          <w:rFonts w:ascii="Palatino Linotype" w:eastAsia="Palatino Linotype" w:hAnsi="Palatino Linotype" w:cs="Palatino Linotype"/>
          <w:b/>
          <w:i/>
          <w:color w:val="000000"/>
          <w:sz w:val="22"/>
          <w:szCs w:val="22"/>
        </w:rPr>
        <w:t>CRITERIO 0002-11</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D20EA2">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845DA" w:rsidRPr="00D20EA2" w:rsidRDefault="00F845DA" w:rsidP="00F845DA">
      <w:pPr>
        <w:pBdr>
          <w:top w:val="nil"/>
          <w:left w:val="nil"/>
          <w:bottom w:val="nil"/>
          <w:right w:val="nil"/>
          <w:between w:val="nil"/>
        </w:pBdr>
        <w:spacing w:before="240" w:after="240"/>
        <w:ind w:left="567" w:right="567"/>
        <w:jc w:val="both"/>
        <w:rPr>
          <w:color w:val="000000"/>
        </w:rPr>
      </w:pPr>
      <w:r w:rsidRPr="00D20EA2">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F845DA" w:rsidRPr="00D20EA2"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F845DA" w:rsidRPr="00D20EA2"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F845DA" w:rsidRPr="00D20EA2" w:rsidRDefault="00F845DA" w:rsidP="00F845DA">
      <w:pPr>
        <w:pBdr>
          <w:top w:val="nil"/>
          <w:left w:val="nil"/>
          <w:bottom w:val="nil"/>
          <w:right w:val="nil"/>
          <w:between w:val="nil"/>
        </w:pBdr>
        <w:spacing w:before="240" w:after="240"/>
        <w:ind w:left="567" w:right="567" w:hanging="284"/>
        <w:jc w:val="both"/>
        <w:rPr>
          <w:color w:val="000000"/>
        </w:rPr>
      </w:pPr>
      <w:r w:rsidRPr="00D20EA2">
        <w:rPr>
          <w:rFonts w:ascii="Palatino Linotype" w:eastAsia="Palatino Linotype" w:hAnsi="Palatino Linotype" w:cs="Palatino Linotype"/>
          <w:i/>
          <w:color w:val="000000"/>
          <w:sz w:val="22"/>
          <w:szCs w:val="22"/>
        </w:rPr>
        <w:t xml:space="preserve">3. </w:t>
      </w:r>
      <w:r w:rsidRPr="00D20EA2">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F845DA"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t xml:space="preserve">De ahí que el </w:t>
      </w:r>
      <w:r w:rsidRPr="00D20EA2">
        <w:rPr>
          <w:rFonts w:ascii="Palatino Linotype" w:eastAsia="Palatino Linotype" w:hAnsi="Palatino Linotype" w:cs="Palatino Linotype"/>
          <w:b/>
          <w:color w:val="000000"/>
        </w:rPr>
        <w:t>Sujeto Obligado</w:t>
      </w:r>
      <w:r w:rsidRPr="00D20EA2">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B1597B" w:rsidRPr="00D20EA2" w:rsidRDefault="00F845DA" w:rsidP="00F845DA">
      <w:pPr>
        <w:pBdr>
          <w:top w:val="nil"/>
          <w:left w:val="nil"/>
          <w:bottom w:val="nil"/>
          <w:right w:val="nil"/>
          <w:between w:val="nil"/>
        </w:pBdr>
        <w:spacing w:before="240" w:after="240" w:line="360" w:lineRule="auto"/>
        <w:jc w:val="both"/>
        <w:rPr>
          <w:color w:val="000000"/>
        </w:rPr>
      </w:pPr>
      <w:r w:rsidRPr="00D20EA2">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sidRPr="00D20EA2">
        <w:rPr>
          <w:rFonts w:ascii="Palatino Linotype" w:eastAsia="Palatino Linotype" w:hAnsi="Palatino Linotype" w:cs="Palatino Linotype"/>
          <w:b/>
          <w:color w:val="000000"/>
        </w:rPr>
        <w:t>Sujeto Obligado</w:t>
      </w:r>
      <w:r w:rsidRPr="00D20EA2">
        <w:rPr>
          <w:rFonts w:ascii="Palatino Linotype" w:eastAsia="Palatino Linotype" w:hAnsi="Palatino Linotype" w:cs="Palatino Linotype"/>
          <w:color w:val="000000"/>
        </w:rPr>
        <w:t>, le proporcionara lo siguiente:</w:t>
      </w:r>
    </w:p>
    <w:p w:rsidR="003F6366" w:rsidRPr="00D20EA2" w:rsidRDefault="003F6366" w:rsidP="003F6366">
      <w:pPr>
        <w:pStyle w:val="Prrafodelista"/>
        <w:tabs>
          <w:tab w:val="left" w:pos="7513"/>
        </w:tabs>
        <w:adjustRightInd w:val="0"/>
        <w:spacing w:after="240" w:line="360" w:lineRule="auto"/>
        <w:ind w:right="900"/>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1.-Manual de organización general del gobierno de Amecameca 2022-2024. </w:t>
      </w:r>
    </w:p>
    <w:p w:rsidR="003F6366" w:rsidRPr="00D20EA2" w:rsidRDefault="003F6366" w:rsidP="003F6366">
      <w:pPr>
        <w:pStyle w:val="Prrafodelista"/>
        <w:tabs>
          <w:tab w:val="left" w:pos="7513"/>
        </w:tabs>
        <w:adjustRightInd w:val="0"/>
        <w:spacing w:after="240" w:line="360" w:lineRule="auto"/>
        <w:ind w:right="900"/>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2.-Manuales de organización de las dependencias generales y administrativas centralizadas, unidades, oficialías, coordinaciones, organismos descentralizados desconcentrados y autónomos del gobierno de Amecameca 2022-2024. </w:t>
      </w:r>
    </w:p>
    <w:p w:rsidR="003F6366" w:rsidRPr="00D20EA2" w:rsidRDefault="003F6366" w:rsidP="003F6366">
      <w:pPr>
        <w:pStyle w:val="Prrafodelista"/>
        <w:tabs>
          <w:tab w:val="left" w:pos="7513"/>
        </w:tabs>
        <w:adjustRightInd w:val="0"/>
        <w:spacing w:after="240" w:line="360" w:lineRule="auto"/>
        <w:ind w:right="900"/>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3.-Manuales de procedimientos de dependencias generales y administrativas centralizadas, unidades, oficialías, coordinaciones, organismos descentralizados desconcentrados y autónomos del gobierno de Amecameca 2022-2024. </w:t>
      </w:r>
      <w:bookmarkStart w:id="4" w:name="_GoBack"/>
      <w:bookmarkEnd w:id="4"/>
    </w:p>
    <w:p w:rsidR="003F6366" w:rsidRPr="00D20EA2" w:rsidRDefault="003F6366" w:rsidP="003F6366">
      <w:pPr>
        <w:pStyle w:val="Prrafodelista"/>
        <w:tabs>
          <w:tab w:val="left" w:pos="7513"/>
        </w:tabs>
        <w:adjustRightInd w:val="0"/>
        <w:spacing w:after="240" w:line="360" w:lineRule="auto"/>
        <w:ind w:right="900"/>
        <w:jc w:val="both"/>
        <w:rPr>
          <w:rFonts w:ascii="Palatino Linotype" w:hAnsi="Palatino Linotype" w:cs="Arial"/>
          <w:b/>
          <w:sz w:val="22"/>
          <w:lang w:val="es-MX" w:eastAsia="es-ES"/>
        </w:rPr>
      </w:pPr>
      <w:r w:rsidRPr="00D20EA2">
        <w:rPr>
          <w:rFonts w:ascii="Palatino Linotype" w:hAnsi="Palatino Linotype" w:cs="Arial"/>
          <w:b/>
          <w:sz w:val="22"/>
          <w:lang w:val="es-MX" w:eastAsia="es-ES"/>
        </w:rPr>
        <w:t>4.-Reglamento interno de las dependencias generales y administrativas centralizadas, unidades, oficialías, coordinaciones, organismos descentralizados desconcentrados y autónomos del gobierno de Amecameca 2022-2024.</w:t>
      </w:r>
    </w:p>
    <w:p w:rsidR="003F6366" w:rsidRPr="00D20EA2" w:rsidRDefault="003F6366" w:rsidP="003F6366">
      <w:pPr>
        <w:pStyle w:val="Prrafodelista"/>
        <w:tabs>
          <w:tab w:val="left" w:pos="7513"/>
        </w:tabs>
        <w:adjustRightInd w:val="0"/>
        <w:spacing w:after="240" w:line="360" w:lineRule="auto"/>
        <w:ind w:right="49"/>
        <w:jc w:val="both"/>
        <w:rPr>
          <w:rFonts w:ascii="Palatino Linotype" w:hAnsi="Palatino Linotype" w:cs="Arial"/>
          <w:sz w:val="22"/>
          <w:lang w:val="es-MX" w:eastAsia="es-ES"/>
        </w:rPr>
      </w:pPr>
      <w:r w:rsidRPr="00D20EA2">
        <w:rPr>
          <w:rFonts w:ascii="Palatino Linotype" w:hAnsi="Palatino Linotype" w:cs="Arial"/>
          <w:sz w:val="22"/>
          <w:lang w:val="es-MX" w:eastAsia="es-ES"/>
        </w:rPr>
        <w:t xml:space="preserve">Además de la Dirección de Seguridad Pública y Tránsito Municipal 2022-2024 </w:t>
      </w:r>
    </w:p>
    <w:p w:rsidR="003F6366" w:rsidRPr="00D20EA2" w:rsidRDefault="003F6366" w:rsidP="003F6366">
      <w:pPr>
        <w:pStyle w:val="Prrafodelista"/>
        <w:tabs>
          <w:tab w:val="left" w:pos="7513"/>
        </w:tabs>
        <w:adjustRightInd w:val="0"/>
        <w:spacing w:after="240" w:line="360" w:lineRule="auto"/>
        <w:ind w:right="49"/>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1.- Manual de organización </w:t>
      </w:r>
    </w:p>
    <w:p w:rsidR="003F6366" w:rsidRPr="00D20EA2" w:rsidRDefault="003F6366" w:rsidP="003F6366">
      <w:pPr>
        <w:pStyle w:val="Prrafodelista"/>
        <w:tabs>
          <w:tab w:val="left" w:pos="7513"/>
        </w:tabs>
        <w:adjustRightInd w:val="0"/>
        <w:spacing w:after="240" w:line="360" w:lineRule="auto"/>
        <w:ind w:right="49"/>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2.- Reglamento del servicio profesional de carrera policial </w:t>
      </w:r>
    </w:p>
    <w:p w:rsidR="003F6366" w:rsidRPr="00D20EA2" w:rsidRDefault="003F6366" w:rsidP="003F6366">
      <w:pPr>
        <w:pStyle w:val="Prrafodelista"/>
        <w:tabs>
          <w:tab w:val="left" w:pos="7513"/>
        </w:tabs>
        <w:adjustRightInd w:val="0"/>
        <w:spacing w:after="240" w:line="360" w:lineRule="auto"/>
        <w:ind w:right="49"/>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3.- Catálogo de puestos </w:t>
      </w:r>
    </w:p>
    <w:p w:rsidR="003F6366" w:rsidRPr="00D20EA2" w:rsidRDefault="003F6366" w:rsidP="003F6366">
      <w:pPr>
        <w:pStyle w:val="Prrafodelista"/>
        <w:tabs>
          <w:tab w:val="left" w:pos="7513"/>
        </w:tabs>
        <w:adjustRightInd w:val="0"/>
        <w:spacing w:after="240" w:line="360" w:lineRule="auto"/>
        <w:ind w:right="49"/>
        <w:jc w:val="both"/>
        <w:rPr>
          <w:rFonts w:ascii="Palatino Linotype" w:hAnsi="Palatino Linotype" w:cs="Arial"/>
          <w:b/>
          <w:sz w:val="22"/>
          <w:lang w:val="es-MX" w:eastAsia="es-ES"/>
        </w:rPr>
      </w:pPr>
      <w:r w:rsidRPr="00D20EA2">
        <w:rPr>
          <w:rFonts w:ascii="Palatino Linotype" w:hAnsi="Palatino Linotype" w:cs="Arial"/>
          <w:b/>
          <w:sz w:val="22"/>
          <w:lang w:val="es-MX" w:eastAsia="es-ES"/>
        </w:rPr>
        <w:t xml:space="preserve">4.- Manual de procedimientos </w:t>
      </w:r>
    </w:p>
    <w:p w:rsidR="003F6366" w:rsidRPr="00D20EA2" w:rsidRDefault="003F6366" w:rsidP="003F6366">
      <w:pPr>
        <w:tabs>
          <w:tab w:val="left" w:pos="7513"/>
        </w:tabs>
        <w:adjustRightInd w:val="0"/>
        <w:spacing w:after="240" w:line="276" w:lineRule="auto"/>
        <w:ind w:left="567" w:right="900"/>
        <w:jc w:val="both"/>
        <w:rPr>
          <w:rFonts w:ascii="Palatino Linotype" w:hAnsi="Palatino Linotype" w:cs="Arial"/>
          <w:sz w:val="22"/>
          <w:lang w:val="es-MX" w:eastAsia="es-ES"/>
        </w:rPr>
      </w:pPr>
      <w:r w:rsidRPr="00D20EA2">
        <w:rPr>
          <w:rFonts w:ascii="Palatino Linotype" w:hAnsi="Palatino Linotype" w:cs="Arial"/>
          <w:sz w:val="22"/>
          <w:lang w:val="es-MX" w:eastAsia="es-ES"/>
        </w:rPr>
        <w:t>Estos últimos además deberán estar Avalados y Autorizados por el Secretariado Ejecutivo del Sistema Estatal de Seguridad Pública y/o Secretariado Ejecutivo del Sistema Nacional de Seguridad Pública.</w:t>
      </w:r>
    </w:p>
    <w:p w:rsidR="003F6366" w:rsidRPr="00D20EA2" w:rsidRDefault="003F43AF" w:rsidP="003F6366">
      <w:pPr>
        <w:tabs>
          <w:tab w:val="left" w:pos="7513"/>
        </w:tabs>
        <w:adjustRightInd w:val="0"/>
        <w:spacing w:after="240" w:line="360" w:lineRule="auto"/>
        <w:ind w:right="49"/>
        <w:jc w:val="both"/>
        <w:rPr>
          <w:rFonts w:ascii="Palatino Linotype" w:eastAsia="Palatino Linotype" w:hAnsi="Palatino Linotype" w:cs="Palatino Linotype"/>
        </w:rPr>
      </w:pPr>
      <w:r w:rsidRPr="00D20EA2">
        <w:rPr>
          <w:rFonts w:ascii="Palatino Linotype" w:hAnsi="Palatino Linotype" w:cs="Arial"/>
          <w:lang w:val="es-MX" w:eastAsia="es-ES"/>
        </w:rPr>
        <w:lastRenderedPageBreak/>
        <w:t xml:space="preserve">El </w:t>
      </w:r>
      <w:r w:rsidRPr="00D20EA2">
        <w:rPr>
          <w:rFonts w:ascii="Palatino Linotype" w:hAnsi="Palatino Linotype" w:cs="Arial"/>
          <w:b/>
          <w:lang w:val="es-MX" w:eastAsia="es-ES"/>
        </w:rPr>
        <w:t>Sujeto Obligado</w:t>
      </w:r>
      <w:r w:rsidR="007C5945" w:rsidRPr="00D20EA2">
        <w:rPr>
          <w:rFonts w:ascii="Palatino Linotype" w:hAnsi="Palatino Linotype" w:cs="Arial"/>
          <w:lang w:val="es-MX" w:eastAsia="es-ES"/>
        </w:rPr>
        <w:t xml:space="preserve"> en r</w:t>
      </w:r>
      <w:r w:rsidR="001F359C" w:rsidRPr="00D20EA2">
        <w:rPr>
          <w:rFonts w:ascii="Palatino Linotype" w:hAnsi="Palatino Linotype" w:cs="Arial"/>
          <w:lang w:val="es-MX" w:eastAsia="es-ES"/>
        </w:rPr>
        <w:t xml:space="preserve">espuesta remitió </w:t>
      </w:r>
      <w:r w:rsidR="003F6366" w:rsidRPr="00D20EA2">
        <w:rPr>
          <w:rFonts w:ascii="Palatino Linotype" w:hAnsi="Palatino Linotype" w:cs="Arial"/>
          <w:lang w:val="es-MX" w:eastAsia="es-ES"/>
        </w:rPr>
        <w:t xml:space="preserve">un archivo electrónico que contiene </w:t>
      </w:r>
      <w:r w:rsidR="003F6366" w:rsidRPr="00D20EA2">
        <w:rPr>
          <w:rFonts w:ascii="Palatino Linotype" w:eastAsia="Palatino Linotype" w:hAnsi="Palatino Linotype" w:cs="Palatino Linotype"/>
        </w:rPr>
        <w:t xml:space="preserve">tres fojas, en el cual se advierte el pronunciamiento de la Coordinadora General de Mejora Regulatoria, quien medularmente refiere que se recibió la propuesta de 25 manuales de organización, los cuales resultaron procedentes en sesión extraordinaria de la Comisión Municipal de Mejora Regulatoria. Asimismo remitió la liga electrónica </w:t>
      </w:r>
      <w:hyperlink r:id="rId15" w:history="1">
        <w:r w:rsidR="003F6366" w:rsidRPr="00D20EA2">
          <w:rPr>
            <w:rStyle w:val="Hipervnculo"/>
            <w:rFonts w:ascii="Palatino Linotype" w:eastAsia="Palatino Linotype" w:hAnsi="Palatino Linotype" w:cs="Palatino Linotype"/>
          </w:rPr>
          <w:t>https://amecameca.gob.mx/pdf/gacetas/GACETA-15.pdf</w:t>
        </w:r>
      </w:hyperlink>
      <w:r w:rsidR="003F6366" w:rsidRPr="00D20EA2">
        <w:rPr>
          <w:rFonts w:ascii="Palatino Linotype" w:eastAsia="Palatino Linotype" w:hAnsi="Palatino Linotype" w:cs="Palatino Linotype"/>
        </w:rPr>
        <w:t xml:space="preserve"> para consultar el Reglamento. </w:t>
      </w:r>
    </w:p>
    <w:p w:rsidR="007E7AB4" w:rsidRPr="00D20EA2" w:rsidRDefault="003F6366" w:rsidP="00A94A7C">
      <w:pPr>
        <w:tabs>
          <w:tab w:val="left" w:pos="7513"/>
        </w:tabs>
        <w:adjustRightInd w:val="0"/>
        <w:spacing w:after="240" w:line="360" w:lineRule="auto"/>
        <w:ind w:right="49"/>
        <w:jc w:val="both"/>
        <w:rPr>
          <w:rFonts w:ascii="Palatino Linotype" w:hAnsi="Palatino Linotype" w:cs="Arial"/>
          <w:lang w:eastAsia="en-US"/>
        </w:rPr>
      </w:pPr>
      <w:r w:rsidRPr="00D20EA2">
        <w:rPr>
          <w:rFonts w:ascii="Palatino Linotype" w:hAnsi="Palatino Linotype" w:cs="Arial"/>
          <w:lang w:eastAsia="en-US"/>
        </w:rPr>
        <w:t>Por cuanto hace a los manuales de seguridad pública,</w:t>
      </w:r>
      <w:r w:rsidR="00A71DA2" w:rsidRPr="00D20EA2">
        <w:rPr>
          <w:rFonts w:ascii="Palatino Linotype" w:hAnsi="Palatino Linotype" w:cs="Arial"/>
          <w:lang w:eastAsia="en-US"/>
        </w:rPr>
        <w:t xml:space="preserve"> </w:t>
      </w:r>
      <w:r w:rsidR="006C3B75" w:rsidRPr="00D20EA2">
        <w:rPr>
          <w:rFonts w:ascii="Palatino Linotype" w:hAnsi="Palatino Linotype" w:cs="Arial"/>
          <w:lang w:eastAsia="en-US"/>
        </w:rPr>
        <w:t xml:space="preserve">no se tiene certeza del servidor público habilitado que se pronunció pero refirió que </w:t>
      </w:r>
      <w:r w:rsidRPr="00D20EA2">
        <w:rPr>
          <w:rFonts w:ascii="Palatino Linotype" w:hAnsi="Palatino Linotype" w:cs="Arial"/>
          <w:lang w:eastAsia="en-US"/>
        </w:rPr>
        <w:t xml:space="preserve">estos se encuentran en proceso de modificación, actualización y </w:t>
      </w:r>
      <w:r w:rsidRPr="00D20EA2">
        <w:rPr>
          <w:rFonts w:ascii="Palatino Linotype" w:hAnsi="Palatino Linotype" w:cs="Arial"/>
          <w:color w:val="000000" w:themeColor="text1"/>
          <w:lang w:eastAsia="en-US"/>
        </w:rPr>
        <w:t>aprobación,</w:t>
      </w:r>
      <w:r w:rsidRPr="00D20EA2">
        <w:rPr>
          <w:rFonts w:ascii="Palatino Linotype" w:hAnsi="Palatino Linotype" w:cs="Arial"/>
          <w:lang w:eastAsia="en-US"/>
        </w:rPr>
        <w:t xml:space="preserve"> </w:t>
      </w:r>
      <w:r w:rsidRPr="00D20EA2">
        <w:rPr>
          <w:rFonts w:ascii="Palatino Linotype" w:hAnsi="Palatino Linotype" w:cs="Arial"/>
          <w:b/>
          <w:u w:val="single"/>
          <w:lang w:eastAsia="en-US"/>
        </w:rPr>
        <w:t>por lo que se sigue trabajando con los anteriores</w:t>
      </w:r>
      <w:r w:rsidRPr="00D20EA2">
        <w:rPr>
          <w:rFonts w:ascii="Palatino Linotype" w:hAnsi="Palatino Linotype" w:cs="Arial"/>
          <w:lang w:eastAsia="en-US"/>
        </w:rPr>
        <w:t>, los cuales se encuentran avalados y autorizados por el Secretario del Sistema Estatal de Seguridad Pública del Sistema Nacional de Seguridad Pública</w:t>
      </w:r>
      <w:r w:rsidR="006E27C6" w:rsidRPr="00D20EA2">
        <w:rPr>
          <w:rFonts w:ascii="Palatino Linotype" w:hAnsi="Palatino Linotype" w:cs="Arial"/>
          <w:lang w:eastAsia="en-US"/>
        </w:rPr>
        <w:t>, sin embargo no los remite</w:t>
      </w:r>
      <w:r w:rsidRPr="00D20EA2">
        <w:rPr>
          <w:rFonts w:ascii="Palatino Linotype" w:hAnsi="Palatino Linotype" w:cs="Arial"/>
          <w:lang w:eastAsia="en-US"/>
        </w:rPr>
        <w:t>. En lo que respecta al catálogo de puestos, se califica como información clasificada y confidencial.</w:t>
      </w:r>
    </w:p>
    <w:p w:rsidR="007E7AB4" w:rsidRPr="00D20EA2" w:rsidRDefault="003F43AF" w:rsidP="007C5945">
      <w:pPr>
        <w:spacing w:before="240" w:after="240" w:line="360" w:lineRule="auto"/>
        <w:jc w:val="both"/>
        <w:rPr>
          <w:rFonts w:ascii="Palatino Linotype" w:eastAsia="Palatino Linotype" w:hAnsi="Palatino Linotype" w:cs="Palatino Linotype"/>
          <w:lang w:eastAsia="es-ES"/>
        </w:rPr>
      </w:pPr>
      <w:r w:rsidRPr="00D20EA2">
        <w:rPr>
          <w:rFonts w:ascii="Palatino Linotype" w:eastAsia="Palatino Linotype" w:hAnsi="Palatino Linotype" w:cs="Palatino Linotype"/>
          <w:lang w:eastAsia="es-ES"/>
        </w:rPr>
        <w:t xml:space="preserve">En esta tesitura, una vez conocida la respuesta emitida por el </w:t>
      </w:r>
      <w:r w:rsidRPr="00D20EA2">
        <w:rPr>
          <w:rFonts w:ascii="Palatino Linotype" w:eastAsia="Palatino Linotype" w:hAnsi="Palatino Linotype" w:cs="Palatino Linotype"/>
          <w:b/>
          <w:lang w:eastAsia="es-ES"/>
        </w:rPr>
        <w:t>Sujeto Obligado</w:t>
      </w:r>
      <w:r w:rsidR="00DA7AE8" w:rsidRPr="00D20EA2">
        <w:rPr>
          <w:rFonts w:ascii="Palatino Linotype" w:eastAsia="Palatino Linotype" w:hAnsi="Palatino Linotype" w:cs="Palatino Linotype"/>
          <w:lang w:eastAsia="es-ES"/>
        </w:rPr>
        <w:t>, el</w:t>
      </w:r>
      <w:r w:rsidR="009F7E8A" w:rsidRPr="00D20EA2">
        <w:rPr>
          <w:rFonts w:ascii="Palatino Linotype" w:eastAsia="Palatino Linotype" w:hAnsi="Palatino Linotype" w:cs="Palatino Linotype"/>
          <w:b/>
          <w:lang w:eastAsia="es-ES"/>
        </w:rPr>
        <w:t xml:space="preserve"> </w:t>
      </w:r>
      <w:r w:rsidR="004C36DC" w:rsidRPr="00D20EA2">
        <w:rPr>
          <w:rFonts w:ascii="Palatino Linotype" w:eastAsia="Palatino Linotype" w:hAnsi="Palatino Linotype" w:cs="Palatino Linotype"/>
          <w:b/>
          <w:lang w:eastAsia="es-ES"/>
        </w:rPr>
        <w:t>R</w:t>
      </w:r>
      <w:r w:rsidR="009F7E8A" w:rsidRPr="00D20EA2">
        <w:rPr>
          <w:rFonts w:ascii="Palatino Linotype" w:eastAsia="Palatino Linotype" w:hAnsi="Palatino Linotype" w:cs="Palatino Linotype"/>
          <w:b/>
          <w:lang w:eastAsia="es-ES"/>
        </w:rPr>
        <w:t>ecurrente</w:t>
      </w:r>
      <w:r w:rsidRPr="00D20EA2">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3F6366" w:rsidRPr="00D20EA2">
        <w:rPr>
          <w:rFonts w:ascii="Palatino Linotype" w:eastAsia="Palatino Linotype" w:hAnsi="Palatino Linotype" w:cs="Palatino Linotype"/>
          <w:i/>
          <w:lang w:eastAsia="es-ES"/>
        </w:rPr>
        <w:t>“</w:t>
      </w:r>
      <w:r w:rsidR="003F6366" w:rsidRPr="00D20EA2">
        <w:rPr>
          <w:rFonts w:ascii="Palatino Linotype" w:eastAsia="Palatino Linotype" w:hAnsi="Palatino Linotype" w:cs="Palatino Linotype"/>
          <w:b/>
          <w:i/>
          <w:u w:val="single"/>
          <w:lang w:eastAsia="es-ES"/>
        </w:rPr>
        <w:t>La información que entrega el Sujeto Obligado está incompleta hacen referencia de la Gaceta No. 15 la cual únicamente contiene el REGLAMENTO INTERNO DE LA ADMINISTRACIÓN PÚBLICA MUNICIPAL, PARA EL PERIODO 2022-2024</w:t>
      </w:r>
      <w:r w:rsidR="003F6366" w:rsidRPr="00D20EA2">
        <w:rPr>
          <w:rFonts w:ascii="Palatino Linotype" w:eastAsia="Palatino Linotype" w:hAnsi="Palatino Linotype" w:cs="Palatino Linotype"/>
          <w:i/>
          <w:lang w:eastAsia="es-ES"/>
        </w:rPr>
        <w:t xml:space="preserve">, por otra parte la Gaceta No. 16 contiene REGLAMENTO MUNICIPAL DE MEJORA REGULATORIA DEL MUNICIPIO DE AMECAMECA, MÉXICO, 2022-2024. </w:t>
      </w:r>
      <w:r w:rsidR="003F6366" w:rsidRPr="00D20EA2">
        <w:rPr>
          <w:rFonts w:ascii="Palatino Linotype" w:eastAsia="Palatino Linotype" w:hAnsi="Palatino Linotype" w:cs="Palatino Linotype"/>
          <w:b/>
          <w:i/>
          <w:u w:val="single"/>
          <w:lang w:eastAsia="es-ES"/>
        </w:rPr>
        <w:t xml:space="preserve">Hace mención que </w:t>
      </w:r>
      <w:proofErr w:type="gramStart"/>
      <w:r w:rsidR="003F6366" w:rsidRPr="00D20EA2">
        <w:rPr>
          <w:rFonts w:ascii="Palatino Linotype" w:eastAsia="Palatino Linotype" w:hAnsi="Palatino Linotype" w:cs="Palatino Linotype"/>
          <w:b/>
          <w:i/>
          <w:u w:val="single"/>
          <w:lang w:eastAsia="es-ES"/>
        </w:rPr>
        <w:t>resultaron</w:t>
      </w:r>
      <w:proofErr w:type="gramEnd"/>
      <w:r w:rsidR="003F6366" w:rsidRPr="00D20EA2">
        <w:rPr>
          <w:rFonts w:ascii="Palatino Linotype" w:eastAsia="Palatino Linotype" w:hAnsi="Palatino Linotype" w:cs="Palatino Linotype"/>
          <w:b/>
          <w:i/>
          <w:u w:val="single"/>
          <w:lang w:eastAsia="es-ES"/>
        </w:rPr>
        <w:t xml:space="preserve"> procedentes pero falta la publicación</w:t>
      </w:r>
      <w:r w:rsidR="003F6366" w:rsidRPr="00D20EA2">
        <w:rPr>
          <w:rFonts w:ascii="Palatino Linotype" w:eastAsia="Palatino Linotype" w:hAnsi="Palatino Linotype" w:cs="Palatino Linotype"/>
          <w:i/>
          <w:lang w:eastAsia="es-ES"/>
        </w:rPr>
        <w:t xml:space="preserve">. </w:t>
      </w:r>
      <w:r w:rsidR="003F6366" w:rsidRPr="00D20EA2">
        <w:rPr>
          <w:rFonts w:ascii="Palatino Linotype" w:eastAsia="Palatino Linotype" w:hAnsi="Palatino Linotype" w:cs="Palatino Linotype"/>
          <w:b/>
          <w:i/>
          <w:u w:val="single"/>
          <w:lang w:eastAsia="es-ES"/>
        </w:rPr>
        <w:t xml:space="preserve">De la Dirección de Seguridad </w:t>
      </w:r>
      <w:proofErr w:type="spellStart"/>
      <w:r w:rsidR="003F6366" w:rsidRPr="00D20EA2">
        <w:rPr>
          <w:rFonts w:ascii="Palatino Linotype" w:eastAsia="Palatino Linotype" w:hAnsi="Palatino Linotype" w:cs="Palatino Linotype"/>
          <w:b/>
          <w:i/>
          <w:u w:val="single"/>
          <w:lang w:eastAsia="es-ES"/>
        </w:rPr>
        <w:t>Publica</w:t>
      </w:r>
      <w:proofErr w:type="spellEnd"/>
      <w:r w:rsidR="003F6366" w:rsidRPr="00D20EA2">
        <w:rPr>
          <w:rFonts w:ascii="Palatino Linotype" w:eastAsia="Palatino Linotype" w:hAnsi="Palatino Linotype" w:cs="Palatino Linotype"/>
          <w:b/>
          <w:i/>
          <w:u w:val="single"/>
          <w:lang w:eastAsia="es-ES"/>
        </w:rPr>
        <w:t xml:space="preserve"> y Tránsito Municipal no </w:t>
      </w:r>
      <w:r w:rsidR="003F6366" w:rsidRPr="00D20EA2">
        <w:rPr>
          <w:rFonts w:ascii="Palatino Linotype" w:eastAsia="Palatino Linotype" w:hAnsi="Palatino Linotype" w:cs="Palatino Linotype"/>
          <w:b/>
          <w:i/>
          <w:u w:val="single"/>
          <w:lang w:eastAsia="es-ES"/>
        </w:rPr>
        <w:lastRenderedPageBreak/>
        <w:t>proporcionó ninguna información</w:t>
      </w:r>
      <w:r w:rsidR="003F6366" w:rsidRPr="00D20EA2">
        <w:rPr>
          <w:rFonts w:ascii="Palatino Linotype" w:eastAsia="Palatino Linotype" w:hAnsi="Palatino Linotype" w:cs="Palatino Linotype"/>
          <w:i/>
          <w:lang w:eastAsia="es-ES"/>
        </w:rPr>
        <w:t>. Por otra parte menciona haber hecho una búsqueda de manera exhaustiva desglosada y clara. Es importante mencionar que no identifique en la respuesta el acta o mención a la sesión del comité de Transparencia que confirmara la inexistencia de la información que se omitió por lo que no tengo la certeza jurídica de que se haya realizado búsqueda exhaustiva de la información solicitada de igual manera considero que el sujeto obligado no agota el principio de exhaustividad de congruencia al no existir concordancia entre mi solicitud y sus respuestas. Con fundamento a los Artículos 169 y 170 de la Ley de Transparencia y Acceso a la Información Pública del Estado de México y Municipios” (Sic) (Énfasis añadido)</w:t>
      </w:r>
      <w:r w:rsidR="004C36DC" w:rsidRPr="00D20EA2">
        <w:rPr>
          <w:rFonts w:ascii="Palatino Linotype" w:eastAsia="Palatino Linotype" w:hAnsi="Palatino Linotype" w:cs="Palatino Linotype"/>
          <w:i/>
          <w:lang w:eastAsia="es-ES"/>
        </w:rPr>
        <w:t xml:space="preserve">, </w:t>
      </w:r>
      <w:r w:rsidRPr="00D20EA2">
        <w:rPr>
          <w:rFonts w:ascii="Palatino Linotype" w:eastAsia="Palatino Linotype" w:hAnsi="Palatino Linotype" w:cs="Palatino Linotype"/>
          <w:lang w:eastAsia="es-ES"/>
        </w:rPr>
        <w:t xml:space="preserve">es decir, su inconformidad medularmente versa sobre la </w:t>
      </w:r>
      <w:r w:rsidR="003F6366" w:rsidRPr="00D20EA2">
        <w:rPr>
          <w:rFonts w:ascii="Palatino Linotype" w:eastAsia="Palatino Linotype" w:hAnsi="Palatino Linotype" w:cs="Palatino Linotype"/>
          <w:lang w:eastAsia="es-ES"/>
        </w:rPr>
        <w:t>entrega de información incompleta.</w:t>
      </w:r>
    </w:p>
    <w:p w:rsidR="001C2228" w:rsidRPr="00D20EA2" w:rsidRDefault="003F43AF" w:rsidP="00DA7AE8">
      <w:pPr>
        <w:spacing w:before="240" w:after="240" w:line="360" w:lineRule="auto"/>
        <w:jc w:val="both"/>
        <w:rPr>
          <w:rFonts w:ascii="Palatino Linotype" w:eastAsia="Palatino Linotype" w:hAnsi="Palatino Linotype" w:cs="Palatino Linotype"/>
          <w:i/>
          <w:noProof/>
          <w:lang w:val="es-MX"/>
        </w:rPr>
      </w:pPr>
      <w:r w:rsidRPr="00D20EA2">
        <w:rPr>
          <w:rFonts w:ascii="Palatino Linotype" w:eastAsia="Palatino Linotype" w:hAnsi="Palatino Linotype" w:cs="Palatino Linotype"/>
          <w:lang w:eastAsia="es-ES"/>
        </w:rPr>
        <w:t xml:space="preserve">Así las cosas, durante la etapa de manifestaciones, </w:t>
      </w:r>
      <w:r w:rsidR="003F6366" w:rsidRPr="00D20EA2">
        <w:rPr>
          <w:rFonts w:ascii="Palatino Linotype" w:eastAsia="Palatino Linotype" w:hAnsi="Palatino Linotype" w:cs="Palatino Linotype"/>
          <w:lang w:eastAsia="es-ES"/>
        </w:rPr>
        <w:t xml:space="preserve">el Sujeto Obligado rindió su informe justificado mediante la carpeta comprimida </w:t>
      </w:r>
      <w:r w:rsidR="003F6366" w:rsidRPr="00D20EA2">
        <w:rPr>
          <w:rFonts w:ascii="Palatino Linotype" w:eastAsia="Palatino Linotype" w:hAnsi="Palatino Linotype" w:cs="Palatino Linotype"/>
          <w:b/>
          <w:i/>
          <w:lang w:eastAsia="es-ES"/>
        </w:rPr>
        <w:t xml:space="preserve">“MANUALES DE </w:t>
      </w:r>
      <w:proofErr w:type="spellStart"/>
      <w:r w:rsidR="003F6366" w:rsidRPr="00D20EA2">
        <w:rPr>
          <w:rFonts w:ascii="Palatino Linotype" w:eastAsia="Palatino Linotype" w:hAnsi="Palatino Linotype" w:cs="Palatino Linotype"/>
          <w:b/>
          <w:i/>
          <w:lang w:eastAsia="es-ES"/>
        </w:rPr>
        <w:t>ORGANIZACIÓN.rar</w:t>
      </w:r>
      <w:proofErr w:type="spellEnd"/>
      <w:r w:rsidR="003F6366" w:rsidRPr="00D20EA2">
        <w:rPr>
          <w:rFonts w:ascii="Palatino Linotype" w:eastAsia="Palatino Linotype" w:hAnsi="Palatino Linotype" w:cs="Palatino Linotype"/>
          <w:b/>
          <w:i/>
          <w:lang w:eastAsia="es-ES"/>
        </w:rPr>
        <w:t>”</w:t>
      </w:r>
      <w:r w:rsidR="003F6366" w:rsidRPr="00D20EA2">
        <w:rPr>
          <w:rFonts w:ascii="Palatino Linotype" w:eastAsia="Palatino Linotype" w:hAnsi="Palatino Linotype" w:cs="Palatino Linotype"/>
          <w:lang w:eastAsia="es-ES"/>
        </w:rPr>
        <w:t>, en la cual se advierten 20 manuales de organización, asimismo en el apartado de manifestaciones, expresó lo siguiente: “</w:t>
      </w:r>
      <w:r w:rsidR="003F6366" w:rsidRPr="00D20EA2">
        <w:rPr>
          <w:rFonts w:ascii="Palatino Linotype" w:eastAsia="Palatino Linotype" w:hAnsi="Palatino Linotype" w:cs="Palatino Linotype"/>
          <w:b/>
          <w:i/>
          <w:u w:val="single"/>
          <w:lang w:eastAsia="es-ES"/>
        </w:rPr>
        <w:t>En respuesta a su inconformidad se anexan archivos correspondientes al mismo, de igual manera se le hace de conocimiento que los manuales y reglamentos faltantes no obran en nuestros archivos</w:t>
      </w:r>
      <w:r w:rsidR="003F6366" w:rsidRPr="00D20EA2">
        <w:rPr>
          <w:rFonts w:ascii="Palatino Linotype" w:eastAsia="Palatino Linotype" w:hAnsi="Palatino Linotype" w:cs="Palatino Linotype"/>
          <w:i/>
          <w:lang w:eastAsia="es-ES"/>
        </w:rPr>
        <w:t>. Lo anterior conforme al artículo 12, párrafo segundo. Los sujetos obligados proporcionarán información pública que se les requiera y que obren en sus archivos y en el estado en el que éste se encuentre. Sin más por el momento quedo a sus órdenes para cualquier duda o aclaración.”</w:t>
      </w:r>
    </w:p>
    <w:p w:rsidR="00633C64" w:rsidRPr="00D20EA2" w:rsidRDefault="007F29A9" w:rsidP="007F29A9">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D20EA2">
        <w:rPr>
          <w:rFonts w:ascii="Palatino Linotype" w:eastAsia="Palatino Linotype" w:hAnsi="Palatino Linotype" w:cs="Palatino Linotype"/>
        </w:rPr>
        <w:t>Teniendo est</w:t>
      </w:r>
      <w:r w:rsidR="00D27996" w:rsidRPr="00D20EA2">
        <w:rPr>
          <w:rFonts w:ascii="Palatino Linotype" w:eastAsia="Palatino Linotype" w:hAnsi="Palatino Linotype" w:cs="Palatino Linotype"/>
        </w:rPr>
        <w:t xml:space="preserve">as premisas en cuenta, </w:t>
      </w:r>
      <w:r w:rsidR="00633C64" w:rsidRPr="00D20EA2">
        <w:rPr>
          <w:rFonts w:ascii="Palatino Linotype" w:eastAsia="Palatino Linotype" w:hAnsi="Palatino Linotype" w:cs="Palatino Linotype"/>
        </w:rPr>
        <w:t xml:space="preserve">resulta importante esquematizar las constancias que conforman el expediente electrónico en el siguiente cuadro de análisis para efecto de determinar si el </w:t>
      </w:r>
      <w:r w:rsidR="00633C64" w:rsidRPr="00D20EA2">
        <w:rPr>
          <w:rFonts w:ascii="Palatino Linotype" w:eastAsia="Palatino Linotype" w:hAnsi="Palatino Linotype" w:cs="Palatino Linotype"/>
          <w:b/>
        </w:rPr>
        <w:t xml:space="preserve">Sujeto Obligado </w:t>
      </w:r>
      <w:r w:rsidR="00633C64" w:rsidRPr="00D20EA2">
        <w:rPr>
          <w:rFonts w:ascii="Palatino Linotype" w:eastAsia="Palatino Linotype" w:hAnsi="Palatino Linotype" w:cs="Palatino Linotype"/>
        </w:rPr>
        <w:t>está vulnerando el derecho de acceso a la información de la particular.</w:t>
      </w:r>
    </w:p>
    <w:tbl>
      <w:tblPr>
        <w:tblStyle w:val="Tablaconcuadrcula"/>
        <w:tblW w:w="0" w:type="auto"/>
        <w:tblLook w:val="04A0" w:firstRow="1" w:lastRow="0" w:firstColumn="1" w:lastColumn="0" w:noHBand="0" w:noVBand="1"/>
      </w:tblPr>
      <w:tblGrid>
        <w:gridCol w:w="2293"/>
        <w:gridCol w:w="4201"/>
        <w:gridCol w:w="2334"/>
      </w:tblGrid>
      <w:tr w:rsidR="00BA72E8" w:rsidRPr="00D20EA2" w:rsidTr="001D5114">
        <w:tc>
          <w:tcPr>
            <w:tcW w:w="2293" w:type="dxa"/>
            <w:tcBorders>
              <w:bottom w:val="nil"/>
            </w:tcBorders>
            <w:shd w:val="clear" w:color="auto" w:fill="FFC000"/>
          </w:tcPr>
          <w:p w:rsidR="00633C64" w:rsidRPr="00D20EA2" w:rsidRDefault="00633C64" w:rsidP="00633C64">
            <w:pPr>
              <w:spacing w:before="240" w:after="240"/>
              <w:jc w:val="center"/>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lastRenderedPageBreak/>
              <w:t>Requerimiento de información</w:t>
            </w:r>
          </w:p>
        </w:tc>
        <w:tc>
          <w:tcPr>
            <w:tcW w:w="4201" w:type="dxa"/>
            <w:tcBorders>
              <w:bottom w:val="nil"/>
            </w:tcBorders>
            <w:shd w:val="clear" w:color="auto" w:fill="FFC000"/>
          </w:tcPr>
          <w:p w:rsidR="00633C64" w:rsidRPr="00D20EA2" w:rsidRDefault="00633C64" w:rsidP="00633C64">
            <w:pPr>
              <w:spacing w:before="240" w:after="240"/>
              <w:jc w:val="center"/>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Respuesta/Informe Justificado</w:t>
            </w:r>
          </w:p>
        </w:tc>
        <w:tc>
          <w:tcPr>
            <w:tcW w:w="2334" w:type="dxa"/>
            <w:tcBorders>
              <w:bottom w:val="nil"/>
            </w:tcBorders>
            <w:shd w:val="clear" w:color="auto" w:fill="FFC000"/>
          </w:tcPr>
          <w:p w:rsidR="00633C64" w:rsidRPr="00D20EA2" w:rsidRDefault="00633C64" w:rsidP="00633C64">
            <w:pPr>
              <w:spacing w:before="240" w:after="240"/>
              <w:jc w:val="center"/>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¿El pronunciamiento del Sujeto Obligado satisface el requerimiento de información?</w:t>
            </w:r>
          </w:p>
        </w:tc>
      </w:tr>
      <w:tr w:rsidR="001D5114" w:rsidRPr="00D20EA2" w:rsidTr="001D5114">
        <w:tc>
          <w:tcPr>
            <w:tcW w:w="2293" w:type="dxa"/>
            <w:tcBorders>
              <w:top w:val="nil"/>
            </w:tcBorders>
          </w:tcPr>
          <w:p w:rsidR="001D5114" w:rsidRPr="00D20EA2" w:rsidRDefault="001D5114" w:rsidP="001D511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1.-</w:t>
            </w:r>
            <w:r w:rsidRPr="00D20EA2">
              <w:rPr>
                <w:rFonts w:ascii="Palatino Linotype" w:eastAsia="Palatino Linotype" w:hAnsi="Palatino Linotype" w:cs="Palatino Linotype"/>
                <w:b/>
                <w:sz w:val="18"/>
              </w:rPr>
              <w:t>Manual de organización general</w:t>
            </w:r>
            <w:r w:rsidRPr="00D20EA2">
              <w:rPr>
                <w:rFonts w:ascii="Palatino Linotype" w:eastAsia="Palatino Linotype" w:hAnsi="Palatino Linotype" w:cs="Palatino Linotype"/>
                <w:sz w:val="18"/>
              </w:rPr>
              <w:t xml:space="preserve"> del gobierno de Amecameca 2022-2024. </w:t>
            </w:r>
          </w:p>
        </w:tc>
        <w:tc>
          <w:tcPr>
            <w:tcW w:w="4201" w:type="dxa"/>
          </w:tcPr>
          <w:p w:rsidR="001D5114" w:rsidRPr="00D20EA2" w:rsidRDefault="001D5114" w:rsidP="001D5114">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18"/>
              </w:rPr>
              <w:t>No hay pronunciamiento puntual</w:t>
            </w:r>
          </w:p>
        </w:tc>
        <w:tc>
          <w:tcPr>
            <w:tcW w:w="2334" w:type="dxa"/>
          </w:tcPr>
          <w:p w:rsidR="001D5114" w:rsidRPr="00D20EA2" w:rsidRDefault="001D5114" w:rsidP="001D5114">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22"/>
              </w:rPr>
              <w:t>No</w:t>
            </w:r>
          </w:p>
        </w:tc>
      </w:tr>
      <w:tr w:rsidR="00BA72E8" w:rsidRPr="00D20EA2" w:rsidTr="001D5114">
        <w:tc>
          <w:tcPr>
            <w:tcW w:w="2293" w:type="dxa"/>
          </w:tcPr>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2.-</w:t>
            </w:r>
            <w:r w:rsidRPr="00D20EA2">
              <w:rPr>
                <w:rFonts w:ascii="Palatino Linotype" w:eastAsia="Palatino Linotype" w:hAnsi="Palatino Linotype" w:cs="Palatino Linotype"/>
                <w:b/>
                <w:sz w:val="18"/>
              </w:rPr>
              <w:t>Manuales de organización de las dependencias</w:t>
            </w:r>
            <w:r w:rsidRPr="00D20EA2">
              <w:rPr>
                <w:rFonts w:ascii="Palatino Linotype" w:eastAsia="Palatino Linotype" w:hAnsi="Palatino Linotype" w:cs="Palatino Linotype"/>
                <w:sz w:val="18"/>
              </w:rPr>
              <w:t xml:space="preserve"> generales y administrativas centralizadas, unidades, oficialías, coordinaciones, organismos descentralizados desconcentrados y autónomos del gobierno de Amecameca 2022-2024.</w:t>
            </w:r>
          </w:p>
        </w:tc>
        <w:tc>
          <w:tcPr>
            <w:tcW w:w="4201" w:type="dxa"/>
          </w:tcPr>
          <w:p w:rsidR="008B14CD" w:rsidRPr="00D20EA2" w:rsidRDefault="008B14CD" w:rsidP="008B14CD">
            <w:pPr>
              <w:spacing w:before="240" w:after="240"/>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Respuesta:</w:t>
            </w:r>
          </w:p>
          <w:p w:rsidR="00633C64"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b/>
                <w:sz w:val="18"/>
              </w:rPr>
              <w:t xml:space="preserve">Coordinadora General de Mejora Regulatoria: </w:t>
            </w:r>
            <w:r w:rsidRPr="00D20EA2">
              <w:rPr>
                <w:rFonts w:ascii="Palatino Linotype" w:eastAsia="Palatino Linotype" w:hAnsi="Palatino Linotype" w:cs="Palatino Linotype"/>
                <w:sz w:val="18"/>
              </w:rPr>
              <w:t>Se recibió la propuesta de 25 Manuales de organización, los cuales resultaron procedentes en sesión extraordinaria de la Comisión de Mejora Regulatoria.</w:t>
            </w:r>
          </w:p>
          <w:p w:rsidR="008B14CD" w:rsidRPr="00D20EA2" w:rsidRDefault="008B14CD" w:rsidP="008B14CD">
            <w:pPr>
              <w:spacing w:before="240" w:after="240"/>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 xml:space="preserve">Informe Justificado: </w:t>
            </w:r>
            <w:r w:rsidRPr="00D20EA2">
              <w:rPr>
                <w:rFonts w:ascii="Palatino Linotype" w:eastAsia="Palatino Linotype" w:hAnsi="Palatino Linotype" w:cs="Palatino Linotype"/>
                <w:sz w:val="18"/>
              </w:rPr>
              <w:t>Remite una carpeta comprimida con 20 manuales de organización.</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SECRETARIA DEL AYUNTAMIENTO</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TESORERÍA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CONTRALORÍA MUNICIPAL</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DE DESARROLLO SOCIAL</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DE OBRAS PÚBLICAS Y DESARROLLO URBANO</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DE ALUMBRADO PÚBLICO, PARQUES Y JARDINES Y PANTEONES</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DE LIMPIA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JURÍDICA Y DE GOBIERNO</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DIRECCIÓN DE DESARROLLO ECONÓMICO, TURISMO Y CULTURA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DIRECCION SEGURIDAD PÚBLICA Y TRÁNSITO MUNICIPAL</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lastRenderedPageBreak/>
              <w:t>DIRECCIÓN DE LA MUJER</w:t>
            </w:r>
          </w:p>
          <w:p w:rsidR="00BA72E8"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COOR</w:t>
            </w:r>
            <w:r w:rsidR="00BA72E8" w:rsidRPr="00D20EA2">
              <w:rPr>
                <w:rFonts w:ascii="Palatino Linotype" w:eastAsia="Palatino Linotype" w:hAnsi="Palatino Linotype" w:cs="Palatino Linotype"/>
                <w:sz w:val="18"/>
              </w:rPr>
              <w:t>DINACIÓN DE COMUNICACIÓN SOCIAL</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COORDINACION DE PROTECCIÓN CIVIL Y BOMBEROS</w:t>
            </w:r>
          </w:p>
          <w:p w:rsidR="00BA72E8"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 xml:space="preserve">SECRETARIA TÉCNICA DEL CONSEJO MUNICIPAL DE SEGURIDAD </w:t>
            </w:r>
            <w:r w:rsidR="00BA72E8" w:rsidRPr="00D20EA2">
              <w:rPr>
                <w:rFonts w:ascii="Palatino Linotype" w:eastAsia="Palatino Linotype" w:hAnsi="Palatino Linotype" w:cs="Palatino Linotype"/>
                <w:sz w:val="18"/>
              </w:rPr>
              <w:t>PÚBLICA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OFICIALÍA MEDIADORA-CONCILIADORA Y CALIFICADORA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UNIDAD DE CONTROL Y BIENESTAR ANIMAL</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UNIDAD DE TRANSPARENCIA Y ACCESO A LA INFORMACIÓN PÚBLICA</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UNIDAD DE ASUNTOS INTERNOS</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UNIDAD DE INFORMACION, PLANEACION, PROGRAMACION Y EVALUACION</w:t>
            </w:r>
          </w:p>
          <w:p w:rsidR="008B14CD" w:rsidRPr="00D20EA2" w:rsidRDefault="008B14CD" w:rsidP="008B14CD">
            <w:pPr>
              <w:spacing w:before="240" w:after="240"/>
              <w:jc w:val="both"/>
              <w:rPr>
                <w:rFonts w:ascii="Palatino Linotype" w:eastAsia="Palatino Linotype" w:hAnsi="Palatino Linotype" w:cs="Palatino Linotype"/>
                <w:b/>
                <w:sz w:val="18"/>
              </w:rPr>
            </w:pPr>
            <w:r w:rsidRPr="00D20EA2">
              <w:rPr>
                <w:rFonts w:ascii="Palatino Linotype" w:eastAsia="Palatino Linotype" w:hAnsi="Palatino Linotype" w:cs="Palatino Linotype"/>
                <w:sz w:val="18"/>
              </w:rPr>
              <w:t>DEFENSORÍA MUNICIPAL DE DERECHOS HUMANOS</w:t>
            </w:r>
          </w:p>
        </w:tc>
        <w:tc>
          <w:tcPr>
            <w:tcW w:w="2334" w:type="dxa"/>
          </w:tcPr>
          <w:p w:rsidR="00633C64" w:rsidRPr="00D20EA2" w:rsidRDefault="008B14CD" w:rsidP="008B14CD">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22"/>
              </w:rPr>
              <w:lastRenderedPageBreak/>
              <w:t>Parcialmente</w:t>
            </w:r>
          </w:p>
          <w:p w:rsidR="008B14CD" w:rsidRPr="00D20EA2" w:rsidRDefault="008B14CD" w:rsidP="008B14CD">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b/>
                <w:sz w:val="18"/>
              </w:rPr>
              <w:t xml:space="preserve">Observaciones: </w:t>
            </w:r>
            <w:r w:rsidRPr="00D20EA2">
              <w:rPr>
                <w:rFonts w:ascii="Palatino Linotype" w:eastAsia="Palatino Linotype" w:hAnsi="Palatino Linotype" w:cs="Palatino Linotype"/>
                <w:sz w:val="18"/>
              </w:rPr>
              <w:t>Faltan los manuales de organización de las siguientes áreas:</w:t>
            </w:r>
          </w:p>
          <w:p w:rsidR="008B14CD" w:rsidRPr="00D20EA2" w:rsidRDefault="008B14CD" w:rsidP="00251A95">
            <w:pPr>
              <w:pStyle w:val="Prrafodelista"/>
              <w:numPr>
                <w:ilvl w:val="0"/>
                <w:numId w:val="27"/>
              </w:numPr>
              <w:spacing w:before="240" w:after="240"/>
              <w:ind w:left="56" w:hanging="142"/>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Presidencia</w:t>
            </w:r>
          </w:p>
          <w:p w:rsidR="00BA72E8" w:rsidRPr="00D20EA2" w:rsidRDefault="00BA72E8" w:rsidP="00251A95">
            <w:pPr>
              <w:pStyle w:val="Prrafodelista"/>
              <w:numPr>
                <w:ilvl w:val="0"/>
                <w:numId w:val="27"/>
              </w:numPr>
              <w:spacing w:before="240" w:after="240"/>
              <w:ind w:left="56" w:hanging="142"/>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Coordinación general de mejora regulatoria</w:t>
            </w:r>
          </w:p>
          <w:p w:rsidR="00BA72E8" w:rsidRPr="00D20EA2" w:rsidRDefault="00BA72E8" w:rsidP="008B14CD">
            <w:pPr>
              <w:spacing w:before="240" w:after="240"/>
              <w:jc w:val="both"/>
              <w:rPr>
                <w:rFonts w:ascii="Palatino Linotype" w:eastAsia="Palatino Linotype" w:hAnsi="Palatino Linotype" w:cs="Palatino Linotype"/>
                <w:sz w:val="18"/>
              </w:rPr>
            </w:pPr>
          </w:p>
          <w:p w:rsidR="008B14CD" w:rsidRPr="00D20EA2" w:rsidRDefault="008B14CD" w:rsidP="008B14CD">
            <w:pPr>
              <w:spacing w:before="240" w:after="240"/>
              <w:jc w:val="both"/>
              <w:rPr>
                <w:rFonts w:ascii="Palatino Linotype" w:eastAsia="Palatino Linotype" w:hAnsi="Palatino Linotype" w:cs="Palatino Linotype"/>
              </w:rPr>
            </w:pPr>
          </w:p>
        </w:tc>
      </w:tr>
      <w:tr w:rsidR="00BA72E8" w:rsidRPr="00D20EA2" w:rsidTr="001D5114">
        <w:tc>
          <w:tcPr>
            <w:tcW w:w="2293" w:type="dxa"/>
          </w:tcPr>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lastRenderedPageBreak/>
              <w:t>3.-</w:t>
            </w:r>
            <w:r w:rsidRPr="00D20EA2">
              <w:rPr>
                <w:rFonts w:ascii="Palatino Linotype" w:eastAsia="Palatino Linotype" w:hAnsi="Palatino Linotype" w:cs="Palatino Linotype"/>
                <w:b/>
                <w:sz w:val="18"/>
              </w:rPr>
              <w:t>Manuales de procedimientos de dependencias generales</w:t>
            </w:r>
            <w:r w:rsidRPr="00D20EA2">
              <w:rPr>
                <w:rFonts w:ascii="Palatino Linotype" w:eastAsia="Palatino Linotype" w:hAnsi="Palatino Linotype" w:cs="Palatino Linotype"/>
                <w:sz w:val="18"/>
              </w:rPr>
              <w:t xml:space="preserve"> y administrativas centralizadas, unidades, oficialías, coordinaciones, organismos descentralizados desconcentrados y autónomos del gobierno de Amecameca 2022-2024. </w:t>
            </w:r>
          </w:p>
        </w:tc>
        <w:tc>
          <w:tcPr>
            <w:tcW w:w="4201" w:type="dxa"/>
          </w:tcPr>
          <w:p w:rsidR="00633C64" w:rsidRPr="00D20EA2" w:rsidRDefault="001D5114" w:rsidP="001D5114">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18"/>
              </w:rPr>
              <w:t>No hay pronunciamiento puntual</w:t>
            </w:r>
          </w:p>
        </w:tc>
        <w:tc>
          <w:tcPr>
            <w:tcW w:w="2334" w:type="dxa"/>
          </w:tcPr>
          <w:p w:rsidR="00633C64" w:rsidRPr="00D20EA2" w:rsidRDefault="001D5114" w:rsidP="001D5114">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22"/>
              </w:rPr>
              <w:t>No</w:t>
            </w:r>
          </w:p>
        </w:tc>
      </w:tr>
      <w:tr w:rsidR="00BA72E8" w:rsidRPr="00D20EA2" w:rsidTr="001D5114">
        <w:tc>
          <w:tcPr>
            <w:tcW w:w="2293" w:type="dxa"/>
          </w:tcPr>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4.-</w:t>
            </w:r>
            <w:r w:rsidRPr="00D20EA2">
              <w:rPr>
                <w:rFonts w:ascii="Palatino Linotype" w:eastAsia="Palatino Linotype" w:hAnsi="Palatino Linotype" w:cs="Palatino Linotype"/>
                <w:b/>
                <w:sz w:val="18"/>
              </w:rPr>
              <w:t>Reglamento interno de las dependencias generales y administrativas</w:t>
            </w:r>
            <w:r w:rsidRPr="00D20EA2">
              <w:rPr>
                <w:rFonts w:ascii="Palatino Linotype" w:eastAsia="Palatino Linotype" w:hAnsi="Palatino Linotype" w:cs="Palatino Linotype"/>
                <w:sz w:val="18"/>
              </w:rPr>
              <w:t xml:space="preserve"> centralizadas, unidades, oficialías, coordinaciones, organismos descentralizados </w:t>
            </w:r>
            <w:r w:rsidRPr="00D20EA2">
              <w:rPr>
                <w:rFonts w:ascii="Palatino Linotype" w:eastAsia="Palatino Linotype" w:hAnsi="Palatino Linotype" w:cs="Palatino Linotype"/>
                <w:sz w:val="18"/>
              </w:rPr>
              <w:lastRenderedPageBreak/>
              <w:t>desconcentrados y autónomos del gobierno de Amecameca 2022-2024.</w:t>
            </w:r>
          </w:p>
        </w:tc>
        <w:tc>
          <w:tcPr>
            <w:tcW w:w="4201" w:type="dxa"/>
          </w:tcPr>
          <w:p w:rsidR="006F23F6" w:rsidRPr="00D20EA2" w:rsidRDefault="006F23F6" w:rsidP="00BA72E8">
            <w:pPr>
              <w:spacing w:before="240" w:after="240"/>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lastRenderedPageBreak/>
              <w:t>Respuesta:</w:t>
            </w:r>
          </w:p>
          <w:p w:rsidR="00633C64" w:rsidRPr="00D20EA2" w:rsidRDefault="00BA72E8" w:rsidP="00BA72E8">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b/>
                <w:sz w:val="18"/>
              </w:rPr>
              <w:t>Coordinadora General de Mejora Regulatoria</w:t>
            </w:r>
            <w:r w:rsidRPr="00D20EA2">
              <w:rPr>
                <w:rFonts w:ascii="Palatino Linotype" w:eastAsia="Palatino Linotype" w:hAnsi="Palatino Linotype" w:cs="Palatino Linotype"/>
                <w:sz w:val="18"/>
              </w:rPr>
              <w:t xml:space="preserve">: Remitió la liga electrónica </w:t>
            </w:r>
            <w:hyperlink r:id="rId16" w:history="1">
              <w:r w:rsidRPr="00D20EA2">
                <w:rPr>
                  <w:rStyle w:val="Hipervnculo"/>
                  <w:rFonts w:ascii="Palatino Linotype" w:eastAsia="Palatino Linotype" w:hAnsi="Palatino Linotype" w:cs="Palatino Linotype"/>
                  <w:sz w:val="18"/>
                </w:rPr>
                <w:t>https://amecameca.gob.mx/pdf/gacetas/GACETA-15.pdf</w:t>
              </w:r>
            </w:hyperlink>
            <w:r w:rsidRPr="00D20EA2">
              <w:rPr>
                <w:rFonts w:ascii="Palatino Linotype" w:eastAsia="Palatino Linotype" w:hAnsi="Palatino Linotype" w:cs="Palatino Linotype"/>
                <w:sz w:val="18"/>
              </w:rPr>
              <w:t xml:space="preserve">  para consultar el Reglamento, dicha liga </w:t>
            </w:r>
            <w:r w:rsidRPr="00D20EA2">
              <w:rPr>
                <w:rFonts w:ascii="Palatino Linotype" w:eastAsia="Palatino Linotype" w:hAnsi="Palatino Linotype" w:cs="Palatino Linotype"/>
                <w:sz w:val="18"/>
              </w:rPr>
              <w:lastRenderedPageBreak/>
              <w:t>conduce al Reglamento Interno para la Administración Pública Municipal 2022-2024</w:t>
            </w:r>
          </w:p>
          <w:p w:rsidR="00BA72E8" w:rsidRPr="00D20EA2" w:rsidRDefault="00BA72E8" w:rsidP="00BA72E8">
            <w:pPr>
              <w:spacing w:before="240" w:after="240"/>
              <w:jc w:val="center"/>
              <w:rPr>
                <w:rFonts w:ascii="Palatino Linotype" w:eastAsia="Palatino Linotype" w:hAnsi="Palatino Linotype" w:cs="Palatino Linotype"/>
              </w:rPr>
            </w:pPr>
            <w:r w:rsidRPr="00D20EA2">
              <w:rPr>
                <w:rFonts w:ascii="Palatino Linotype" w:eastAsia="Palatino Linotype" w:hAnsi="Palatino Linotype" w:cs="Palatino Linotype"/>
                <w:noProof/>
                <w:lang w:val="es-MX"/>
              </w:rPr>
              <w:drawing>
                <wp:inline distT="0" distB="0" distL="0" distR="0" wp14:anchorId="0F9EF30D" wp14:editId="4B8E8D27">
                  <wp:extent cx="2087107" cy="2023110"/>
                  <wp:effectExtent l="19050" t="19050" r="2794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045" cy="2041467"/>
                          </a:xfrm>
                          <a:prstGeom prst="rect">
                            <a:avLst/>
                          </a:prstGeom>
                          <a:ln>
                            <a:solidFill>
                              <a:schemeClr val="tx1"/>
                            </a:solidFill>
                          </a:ln>
                        </pic:spPr>
                      </pic:pic>
                    </a:graphicData>
                  </a:graphic>
                </wp:inline>
              </w:drawing>
            </w:r>
          </w:p>
        </w:tc>
        <w:tc>
          <w:tcPr>
            <w:tcW w:w="2334" w:type="dxa"/>
          </w:tcPr>
          <w:p w:rsidR="00633C64" w:rsidRPr="00D20EA2" w:rsidRDefault="004A12C2" w:rsidP="00BA72E8">
            <w:pPr>
              <w:spacing w:before="240" w:after="240" w:line="360" w:lineRule="auto"/>
              <w:jc w:val="center"/>
              <w:rPr>
                <w:rFonts w:ascii="Palatino Linotype" w:eastAsia="Palatino Linotype" w:hAnsi="Palatino Linotype" w:cs="Palatino Linotype"/>
                <w:b/>
              </w:rPr>
            </w:pPr>
            <w:r w:rsidRPr="00D20EA2">
              <w:rPr>
                <w:rFonts w:ascii="Palatino Linotype" w:eastAsia="Palatino Linotype" w:hAnsi="Palatino Linotype" w:cs="Palatino Linotype"/>
                <w:b/>
                <w:sz w:val="22"/>
              </w:rPr>
              <w:lastRenderedPageBreak/>
              <w:t>Sí</w:t>
            </w:r>
          </w:p>
        </w:tc>
      </w:tr>
      <w:tr w:rsidR="00BA72E8" w:rsidRPr="00D20EA2" w:rsidTr="001D5114">
        <w:tc>
          <w:tcPr>
            <w:tcW w:w="2293" w:type="dxa"/>
          </w:tcPr>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lastRenderedPageBreak/>
              <w:t xml:space="preserve">Además de la Dirección de Seguridad Pública y Tránsito Municipal 2022-2024 </w:t>
            </w:r>
          </w:p>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 xml:space="preserve">1.-Manual de organización </w:t>
            </w:r>
          </w:p>
          <w:p w:rsidR="00633C64" w:rsidRPr="00D20EA2" w:rsidRDefault="00BA72E8"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2.-</w:t>
            </w:r>
            <w:r w:rsidR="00633C64" w:rsidRPr="00D20EA2">
              <w:rPr>
                <w:rFonts w:ascii="Palatino Linotype" w:eastAsia="Palatino Linotype" w:hAnsi="Palatino Linotype" w:cs="Palatino Linotype"/>
                <w:sz w:val="18"/>
              </w:rPr>
              <w:t xml:space="preserve">Reglamento del servicio profesional de carrera policial </w:t>
            </w:r>
          </w:p>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 xml:space="preserve">3.- Catálogo de puestos </w:t>
            </w:r>
          </w:p>
          <w:p w:rsidR="00633C64" w:rsidRPr="00D20EA2" w:rsidRDefault="00BA72E8"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4.-</w:t>
            </w:r>
            <w:r w:rsidR="00633C64" w:rsidRPr="00D20EA2">
              <w:rPr>
                <w:rFonts w:ascii="Palatino Linotype" w:eastAsia="Palatino Linotype" w:hAnsi="Palatino Linotype" w:cs="Palatino Linotype"/>
                <w:sz w:val="18"/>
              </w:rPr>
              <w:t xml:space="preserve">Manual de procedimientos </w:t>
            </w:r>
          </w:p>
          <w:p w:rsidR="00633C64" w:rsidRPr="00D20EA2" w:rsidRDefault="00633C64" w:rsidP="00633C64">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Estos últimos además deberán estar Avalados y Autorizados por el Secretariado Ejecutivo del Sistema Estatal de Seguridad Pública y/o Secretariado Ejecutivo del Sistema Nacional de Seguridad Pública.</w:t>
            </w:r>
          </w:p>
        </w:tc>
        <w:tc>
          <w:tcPr>
            <w:tcW w:w="4201" w:type="dxa"/>
          </w:tcPr>
          <w:p w:rsidR="00633C64" w:rsidRPr="00D20EA2" w:rsidRDefault="006F23F6" w:rsidP="006F23F6">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b/>
                <w:sz w:val="18"/>
              </w:rPr>
              <w:t xml:space="preserve">Respuesta: </w:t>
            </w:r>
            <w:r w:rsidRPr="00D20EA2">
              <w:rPr>
                <w:rFonts w:ascii="Palatino Linotype" w:eastAsia="Palatino Linotype" w:hAnsi="Palatino Linotype" w:cs="Palatino Linotype"/>
                <w:sz w:val="18"/>
              </w:rPr>
              <w:t>En referencia a los manuales de seguridad pública, estos se encuentran en proceso de modificación, actualización y aprobación, por lo que se sigue trabajando con los anteriores, los cuales se encuentran avalados y autorizados por el Secretario del sistema Estatal de Seguridad Pública del Sistema Nacional de Seguridad Pública.</w:t>
            </w:r>
          </w:p>
          <w:p w:rsidR="006F23F6" w:rsidRPr="00D20EA2" w:rsidRDefault="006F23F6" w:rsidP="006F23F6">
            <w:pPr>
              <w:spacing w:before="240" w:after="240"/>
              <w:jc w:val="both"/>
              <w:rPr>
                <w:rFonts w:ascii="Palatino Linotype" w:eastAsia="Palatino Linotype" w:hAnsi="Palatino Linotype" w:cs="Palatino Linotype"/>
                <w:sz w:val="18"/>
              </w:rPr>
            </w:pPr>
            <w:r w:rsidRPr="00D20EA2">
              <w:rPr>
                <w:rFonts w:ascii="Palatino Linotype" w:eastAsia="Palatino Linotype" w:hAnsi="Palatino Linotype" w:cs="Palatino Linotype"/>
                <w:sz w:val="18"/>
              </w:rPr>
              <w:t>En lo que respecta al catálogo de puestos, se califica como información clasificada y confidencial</w:t>
            </w:r>
            <w:r w:rsidR="00251A95" w:rsidRPr="00D20EA2">
              <w:rPr>
                <w:rFonts w:ascii="Palatino Linotype" w:eastAsia="Palatino Linotype" w:hAnsi="Palatino Linotype" w:cs="Palatino Linotype"/>
                <w:sz w:val="18"/>
              </w:rPr>
              <w:t>.</w:t>
            </w:r>
          </w:p>
          <w:p w:rsidR="006F23F6" w:rsidRPr="00D20EA2" w:rsidRDefault="006F23F6" w:rsidP="006F23F6">
            <w:pPr>
              <w:spacing w:before="240" w:after="240"/>
              <w:jc w:val="both"/>
              <w:rPr>
                <w:rFonts w:ascii="Palatino Linotype" w:eastAsia="Palatino Linotype" w:hAnsi="Palatino Linotype" w:cs="Palatino Linotype"/>
                <w:b/>
                <w:sz w:val="18"/>
              </w:rPr>
            </w:pPr>
            <w:r w:rsidRPr="00D20EA2">
              <w:rPr>
                <w:rFonts w:ascii="Palatino Linotype" w:eastAsia="Palatino Linotype" w:hAnsi="Palatino Linotype" w:cs="Palatino Linotype"/>
                <w:b/>
                <w:sz w:val="18"/>
              </w:rPr>
              <w:t xml:space="preserve">Informe Justificado: </w:t>
            </w:r>
            <w:r w:rsidRPr="00D20EA2">
              <w:rPr>
                <w:rFonts w:ascii="Palatino Linotype" w:eastAsia="Palatino Linotype" w:hAnsi="Palatino Linotype" w:cs="Palatino Linotype"/>
                <w:sz w:val="18"/>
              </w:rPr>
              <w:t>Dentro de la carpeta comprimida se advierte el Manual de organización de la  Dirección seguridad pública y tránsito municipal</w:t>
            </w:r>
          </w:p>
          <w:p w:rsidR="006F23F6" w:rsidRPr="00D20EA2" w:rsidRDefault="006F23F6" w:rsidP="006F23F6">
            <w:pPr>
              <w:spacing w:before="240" w:after="240"/>
              <w:jc w:val="both"/>
              <w:rPr>
                <w:rFonts w:ascii="Palatino Linotype" w:eastAsia="Palatino Linotype" w:hAnsi="Palatino Linotype" w:cs="Palatino Linotype"/>
                <w:sz w:val="18"/>
              </w:rPr>
            </w:pPr>
          </w:p>
          <w:p w:rsidR="006F23F6" w:rsidRPr="00D20EA2" w:rsidRDefault="006F23F6" w:rsidP="007F29A9">
            <w:pPr>
              <w:spacing w:before="240" w:after="240" w:line="360" w:lineRule="auto"/>
              <w:jc w:val="both"/>
              <w:rPr>
                <w:rFonts w:ascii="Palatino Linotype" w:eastAsia="Palatino Linotype" w:hAnsi="Palatino Linotype" w:cs="Palatino Linotype"/>
              </w:rPr>
            </w:pPr>
          </w:p>
        </w:tc>
        <w:tc>
          <w:tcPr>
            <w:tcW w:w="2334" w:type="dxa"/>
          </w:tcPr>
          <w:p w:rsidR="00633C64" w:rsidRPr="00D20EA2" w:rsidRDefault="006F23F6" w:rsidP="006F23F6">
            <w:pPr>
              <w:spacing w:before="240" w:after="240" w:line="360" w:lineRule="auto"/>
              <w:jc w:val="center"/>
              <w:rPr>
                <w:rFonts w:ascii="Palatino Linotype" w:eastAsia="Palatino Linotype" w:hAnsi="Palatino Linotype" w:cs="Palatino Linotype"/>
                <w:b/>
                <w:sz w:val="22"/>
              </w:rPr>
            </w:pPr>
            <w:r w:rsidRPr="00D20EA2">
              <w:rPr>
                <w:rFonts w:ascii="Palatino Linotype" w:eastAsia="Palatino Linotype" w:hAnsi="Palatino Linotype" w:cs="Palatino Linotype"/>
                <w:b/>
                <w:sz w:val="22"/>
              </w:rPr>
              <w:t>Parcialmente</w:t>
            </w:r>
          </w:p>
          <w:p w:rsidR="007169AD" w:rsidRPr="00D20EA2" w:rsidRDefault="007169AD" w:rsidP="006F23F6">
            <w:pPr>
              <w:spacing w:before="240" w:after="240" w:line="276" w:lineRule="auto"/>
              <w:jc w:val="both"/>
              <w:rPr>
                <w:rFonts w:ascii="Palatino Linotype" w:eastAsia="Palatino Linotype" w:hAnsi="Palatino Linotype" w:cs="Palatino Linotype"/>
                <w:sz w:val="18"/>
                <w:szCs w:val="18"/>
              </w:rPr>
            </w:pPr>
            <w:r w:rsidRPr="00D20EA2">
              <w:rPr>
                <w:rFonts w:ascii="Palatino Linotype" w:eastAsia="Palatino Linotype" w:hAnsi="Palatino Linotype" w:cs="Palatino Linotype"/>
                <w:b/>
                <w:sz w:val="18"/>
                <w:szCs w:val="18"/>
              </w:rPr>
              <w:t xml:space="preserve">Observaciones: </w:t>
            </w:r>
            <w:r w:rsidRPr="00D20EA2">
              <w:rPr>
                <w:rFonts w:ascii="Palatino Linotype" w:eastAsia="Palatino Linotype" w:hAnsi="Palatino Linotype" w:cs="Palatino Linotype"/>
                <w:sz w:val="18"/>
                <w:szCs w:val="18"/>
              </w:rPr>
              <w:t>No se tiene certeza de quien emitió los pronunciamientos de la respuesta.</w:t>
            </w:r>
            <w:r w:rsidR="00402140" w:rsidRPr="00D20EA2">
              <w:rPr>
                <w:rFonts w:ascii="Palatino Linotype" w:eastAsia="Palatino Linotype" w:hAnsi="Palatino Linotype" w:cs="Palatino Linotype"/>
                <w:sz w:val="18"/>
                <w:szCs w:val="18"/>
              </w:rPr>
              <w:t xml:space="preserve"> </w:t>
            </w:r>
          </w:p>
          <w:p w:rsidR="006F23F6" w:rsidRPr="00D20EA2" w:rsidRDefault="006F23F6" w:rsidP="006F23F6">
            <w:pPr>
              <w:spacing w:before="240" w:after="240" w:line="276" w:lineRule="auto"/>
              <w:jc w:val="both"/>
              <w:rPr>
                <w:rFonts w:ascii="Palatino Linotype" w:eastAsia="Palatino Linotype" w:hAnsi="Palatino Linotype" w:cs="Palatino Linotype"/>
                <w:b/>
                <w:sz w:val="18"/>
                <w:szCs w:val="18"/>
              </w:rPr>
            </w:pPr>
            <w:r w:rsidRPr="00D20EA2">
              <w:rPr>
                <w:rFonts w:ascii="Palatino Linotype" w:eastAsia="Palatino Linotype" w:hAnsi="Palatino Linotype" w:cs="Palatino Linotype"/>
                <w:b/>
                <w:sz w:val="18"/>
                <w:szCs w:val="18"/>
              </w:rPr>
              <w:t>No se entregaron los siguientes puntos:</w:t>
            </w:r>
          </w:p>
          <w:p w:rsidR="006F23F6" w:rsidRPr="00D20EA2" w:rsidRDefault="006F23F6" w:rsidP="006F23F6">
            <w:pPr>
              <w:spacing w:before="240" w:after="240" w:line="276" w:lineRule="auto"/>
              <w:jc w:val="both"/>
              <w:rPr>
                <w:rFonts w:ascii="Palatino Linotype" w:eastAsia="Palatino Linotype" w:hAnsi="Palatino Linotype" w:cs="Palatino Linotype"/>
                <w:sz w:val="18"/>
                <w:szCs w:val="18"/>
              </w:rPr>
            </w:pPr>
            <w:r w:rsidRPr="00D20EA2">
              <w:rPr>
                <w:rFonts w:ascii="Palatino Linotype" w:eastAsia="Palatino Linotype" w:hAnsi="Palatino Linotype" w:cs="Palatino Linotype"/>
                <w:sz w:val="18"/>
                <w:szCs w:val="18"/>
              </w:rPr>
              <w:t xml:space="preserve">2.-Reglamento del servicio profesional de carrera policial </w:t>
            </w:r>
          </w:p>
          <w:p w:rsidR="006F23F6" w:rsidRPr="00D20EA2" w:rsidRDefault="006F23F6" w:rsidP="006F23F6">
            <w:pPr>
              <w:spacing w:before="240" w:after="240" w:line="276" w:lineRule="auto"/>
              <w:jc w:val="both"/>
              <w:rPr>
                <w:rFonts w:ascii="Palatino Linotype" w:eastAsia="Palatino Linotype" w:hAnsi="Palatino Linotype" w:cs="Palatino Linotype"/>
                <w:sz w:val="18"/>
                <w:szCs w:val="18"/>
              </w:rPr>
            </w:pPr>
            <w:r w:rsidRPr="00D20EA2">
              <w:rPr>
                <w:rFonts w:ascii="Palatino Linotype" w:eastAsia="Palatino Linotype" w:hAnsi="Palatino Linotype" w:cs="Palatino Linotype"/>
                <w:sz w:val="18"/>
                <w:szCs w:val="18"/>
              </w:rPr>
              <w:t xml:space="preserve">3.- Catálogo de puestos </w:t>
            </w:r>
          </w:p>
          <w:p w:rsidR="006F23F6" w:rsidRPr="00D20EA2" w:rsidRDefault="006F23F6" w:rsidP="006F23F6">
            <w:pPr>
              <w:spacing w:before="240" w:after="240" w:line="276" w:lineRule="auto"/>
              <w:jc w:val="both"/>
              <w:rPr>
                <w:rFonts w:ascii="Palatino Linotype" w:eastAsia="Palatino Linotype" w:hAnsi="Palatino Linotype" w:cs="Palatino Linotype"/>
                <w:sz w:val="18"/>
                <w:szCs w:val="18"/>
              </w:rPr>
            </w:pPr>
            <w:r w:rsidRPr="00D20EA2">
              <w:rPr>
                <w:rFonts w:ascii="Palatino Linotype" w:eastAsia="Palatino Linotype" w:hAnsi="Palatino Linotype" w:cs="Palatino Linotype"/>
                <w:sz w:val="18"/>
                <w:szCs w:val="18"/>
              </w:rPr>
              <w:t>4.-Manual de procedimientos</w:t>
            </w:r>
          </w:p>
          <w:p w:rsidR="007169AD" w:rsidRPr="00D20EA2" w:rsidRDefault="007169AD" w:rsidP="006F23F6">
            <w:pPr>
              <w:spacing w:before="240" w:after="240" w:line="276" w:lineRule="auto"/>
              <w:jc w:val="both"/>
              <w:rPr>
                <w:rFonts w:ascii="Palatino Linotype" w:eastAsia="Palatino Linotype" w:hAnsi="Palatino Linotype" w:cs="Palatino Linotype"/>
                <w:b/>
              </w:rPr>
            </w:pPr>
          </w:p>
        </w:tc>
      </w:tr>
    </w:tbl>
    <w:p w:rsidR="00224243" w:rsidRPr="00D20EA2" w:rsidRDefault="00224243" w:rsidP="007F29A9">
      <w:pPr>
        <w:spacing w:before="240" w:after="240" w:line="360" w:lineRule="auto"/>
        <w:jc w:val="both"/>
        <w:rPr>
          <w:rFonts w:ascii="Palatino Linotype" w:eastAsia="Palatino Linotype" w:hAnsi="Palatino Linotype" w:cs="Palatino Linotype"/>
        </w:rPr>
      </w:pPr>
    </w:p>
    <w:p w:rsidR="00224243" w:rsidRPr="00D20EA2" w:rsidRDefault="00224243" w:rsidP="007F29A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Determinado lo anterior, se procede al análisis pormenorizado de los puntos que no fueron colmados para efecto de determinar si es pertinente su entrega:</w:t>
      </w:r>
    </w:p>
    <w:p w:rsidR="00633C64" w:rsidRPr="00D20EA2" w:rsidRDefault="00224243" w:rsidP="007F29A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1.-Manual de organización general del gobierno de Amecameca 2022-2024 y Manuales de procedimientos de dependencias generales y administrativas centralizadas, unidades, oficialías, coordinaciones, organismos descentralizados desconcentrados y autónomos del gobierno de Amecameca 2022-2024.</w:t>
      </w:r>
    </w:p>
    <w:p w:rsidR="00224243" w:rsidRPr="00D20EA2" w:rsidRDefault="00224243" w:rsidP="00224243">
      <w:pPr>
        <w:spacing w:before="240" w:after="240" w:line="360" w:lineRule="auto"/>
        <w:ind w:right="51"/>
        <w:jc w:val="both"/>
        <w:rPr>
          <w:rFonts w:ascii="Palatino Linotype" w:eastAsia="Palatino Linotype" w:hAnsi="Palatino Linotype" w:cs="Palatino Linotype"/>
          <w:color w:val="000000"/>
        </w:rPr>
      </w:pPr>
      <w:r w:rsidRPr="00D20EA2">
        <w:rPr>
          <w:rFonts w:ascii="Palatino Linotype" w:eastAsia="Palatino Linotype" w:hAnsi="Palatino Linotype" w:cs="Palatino Linotype"/>
        </w:rPr>
        <w:t xml:space="preserve">En lo tocante a este punto, resulta importante señalar que al no existir una manifestación puntual sobre estos puntos, se contraviene a </w:t>
      </w:r>
      <w:r w:rsidRPr="00D20EA2">
        <w:rPr>
          <w:rFonts w:ascii="Palatino Linotype" w:eastAsia="Palatino Linotype" w:hAnsi="Palatino Linotype" w:cs="Palatino Linotype"/>
          <w:color w:val="000000"/>
        </w:rPr>
        <w:t>los principios de congruencia y exhaustividad, como refuerzo de lo anterior</w:t>
      </w:r>
      <w:r w:rsidRPr="00D20EA2">
        <w:rPr>
          <w:rFonts w:ascii="Palatino Linotype" w:eastAsia="Palatino Linotype" w:hAnsi="Palatino Linotype" w:cs="Palatino Linotype"/>
          <w:color w:val="000000"/>
          <w:u w:val="single"/>
        </w:rPr>
        <w:t xml:space="preserve">, resulta crucial el Criterio 02/17, emitido por el Pleno del </w:t>
      </w:r>
      <w:r w:rsidRPr="00D20EA2">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224243" w:rsidRPr="00D20EA2" w:rsidRDefault="00224243" w:rsidP="00224243">
      <w:pPr>
        <w:spacing w:before="240" w:after="240"/>
        <w:ind w:left="567" w:right="900"/>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D20EA2">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20EA2">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D20EA2">
        <w:rPr>
          <w:rFonts w:ascii="Palatino Linotype" w:eastAsia="Palatino Linotype" w:hAnsi="Palatino Linotype" w:cs="Palatino Linotype"/>
          <w:i/>
          <w:color w:val="000000"/>
          <w:sz w:val="22"/>
          <w:szCs w:val="22"/>
        </w:rPr>
        <w:t xml:space="preserve">; mientras que </w:t>
      </w:r>
      <w:r w:rsidRPr="00D20EA2">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D20EA2">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24243" w:rsidRPr="00D20EA2" w:rsidRDefault="00224243" w:rsidP="00224243">
      <w:pPr>
        <w:spacing w:before="240" w:after="240"/>
        <w:ind w:left="567" w:right="900"/>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(Énfasis añadido)</w:t>
      </w:r>
    </w:p>
    <w:p w:rsidR="00F85C1C" w:rsidRPr="00D20EA2" w:rsidRDefault="00F85C1C" w:rsidP="00224243">
      <w:pPr>
        <w:spacing w:before="240" w:after="240" w:line="360" w:lineRule="auto"/>
        <w:jc w:val="both"/>
        <w:rPr>
          <w:rFonts w:ascii="Palatino Linotype" w:eastAsia="Palatino Linotype" w:hAnsi="Palatino Linotype" w:cs="Palatino Linotype"/>
        </w:rPr>
      </w:pPr>
    </w:p>
    <w:p w:rsidR="00F85C1C" w:rsidRPr="00D20EA2" w:rsidRDefault="00F85C1C" w:rsidP="00F85C1C">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color w:val="000000"/>
        </w:rPr>
        <w:lastRenderedPageBreak/>
        <w:t xml:space="preserve">En mérito de lo expuesto con antelación, se advierte que </w:t>
      </w:r>
      <w:r w:rsidRPr="00D20EA2">
        <w:rPr>
          <w:rFonts w:ascii="Palatino Linotype" w:eastAsia="Palatino Linotype" w:hAnsi="Palatino Linotype" w:cs="Palatino Linotype"/>
        </w:rPr>
        <w:t xml:space="preserve">no se satisfizo en su totalidad el derecho de acceso el derecho de acceso a la información pública del ahora </w:t>
      </w:r>
      <w:r w:rsidRPr="00D20EA2">
        <w:rPr>
          <w:rFonts w:ascii="Palatino Linotype" w:eastAsia="Palatino Linotype" w:hAnsi="Palatino Linotype" w:cs="Palatino Linotype"/>
          <w:b/>
        </w:rPr>
        <w:t>Recurrente</w:t>
      </w:r>
      <w:r w:rsidRPr="00D20EA2">
        <w:rPr>
          <w:rFonts w:ascii="Palatino Linotype" w:eastAsia="Palatino Linotype" w:hAnsi="Palatino Linotype" w:cs="Palatino Linotype"/>
        </w:rPr>
        <w:t xml:space="preserve">,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Coordinación General de Mejora Regulatoria y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F85C1C" w:rsidRPr="00D20EA2" w:rsidRDefault="00F85C1C" w:rsidP="00F85C1C">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24243" w:rsidRPr="00D20EA2" w:rsidRDefault="00224243" w:rsidP="00224243">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Ahora bien, el Reglamento Municipal de Mejora Regulatoria del Municipio de Amecameca, México, 2022-2024, señala que cuentan con una herramienta tecnológica denominada registro municipal de regulaciones, la cual deberá mantenerse actualizada por la Comisión Municipal de Mejora Regulatoria, a saber:  </w:t>
      </w:r>
    </w:p>
    <w:p w:rsidR="00224243" w:rsidRPr="00D20EA2" w:rsidRDefault="00224243" w:rsidP="00224243">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lastRenderedPageBreak/>
        <w:t xml:space="preserve">“CAPÍTULO DÉCIMO PRIMERO DEL REGISTRO MUNICIPAL DE REGULACIONES  </w:t>
      </w:r>
    </w:p>
    <w:p w:rsidR="00F85C1C" w:rsidRPr="00D20EA2" w:rsidRDefault="00224243" w:rsidP="00224243">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b/>
          <w:i/>
          <w:sz w:val="22"/>
          <w:u w:val="single"/>
        </w:rPr>
        <w:t>Artículo 58. El Registro Municipal de Regulaciones es una herramienta tecnológica que contendrá todas las regulaciones del Municipio. Las dependencias deberán asegurarse que las regulaciones vigentes que apliquen se encuentren contenidas en el Registro Municipal de Regulaciones, a fin de mantenerlo actualizado.</w:t>
      </w:r>
      <w:r w:rsidRPr="00D20EA2">
        <w:rPr>
          <w:rFonts w:ascii="Palatino Linotype" w:eastAsia="Palatino Linotype" w:hAnsi="Palatino Linotype" w:cs="Palatino Linotype"/>
          <w:i/>
          <w:sz w:val="22"/>
        </w:rPr>
        <w:t xml:space="preserve"> </w:t>
      </w:r>
    </w:p>
    <w:p w:rsidR="00633C64" w:rsidRPr="00D20EA2" w:rsidRDefault="00224243" w:rsidP="00224243">
      <w:pPr>
        <w:spacing w:before="240" w:after="240" w:line="276" w:lineRule="auto"/>
        <w:ind w:left="567" w:right="900"/>
        <w:jc w:val="both"/>
        <w:rPr>
          <w:rFonts w:ascii="Palatino Linotype" w:eastAsia="Palatino Linotype" w:hAnsi="Palatino Linotype" w:cs="Palatino Linotype"/>
          <w:b/>
          <w:i/>
          <w:sz w:val="22"/>
          <w:u w:val="single"/>
        </w:rPr>
      </w:pPr>
      <w:r w:rsidRPr="00D20EA2">
        <w:rPr>
          <w:rFonts w:ascii="Palatino Linotype" w:eastAsia="Palatino Linotype" w:hAnsi="Palatino Linotype" w:cs="Palatino Linotype"/>
          <w:i/>
          <w:sz w:val="22"/>
        </w:rPr>
        <w:t xml:space="preserve">El Registro Municipal de Regulaciones, operará bajo los lineamientos que al efecto expida la Comisión Estatal para que las dependencias tengan acceso a sus respectivas secciones y subsecciones, y puedan inscribir sus regulaciones. </w:t>
      </w:r>
      <w:r w:rsidRPr="00D20EA2">
        <w:rPr>
          <w:rFonts w:ascii="Palatino Linotype" w:eastAsia="Palatino Linotype" w:hAnsi="Palatino Linotype" w:cs="Palatino Linotype"/>
          <w:b/>
          <w:i/>
          <w:sz w:val="22"/>
          <w:u w:val="single"/>
        </w:rPr>
        <w:t>La Comisión Municipal será la responsable de administrar y publicar la información en el Registro Estatal de Regulaciones.</w:t>
      </w:r>
    </w:p>
    <w:p w:rsidR="00224243" w:rsidRPr="00D20EA2" w:rsidRDefault="00224243" w:rsidP="00224243">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Artículo 10. La Comisión Municipal se conformará por: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I. La o el </w:t>
      </w:r>
      <w:proofErr w:type="gramStart"/>
      <w:r w:rsidRPr="00D20EA2">
        <w:rPr>
          <w:rFonts w:ascii="Palatino Linotype" w:eastAsia="Palatino Linotype" w:hAnsi="Palatino Linotype" w:cs="Palatino Linotype"/>
          <w:b/>
          <w:i/>
          <w:sz w:val="22"/>
        </w:rPr>
        <w:t>Presidenta(</w:t>
      </w:r>
      <w:proofErr w:type="gramEnd"/>
      <w:r w:rsidRPr="00D20EA2">
        <w:rPr>
          <w:rFonts w:ascii="Palatino Linotype" w:eastAsia="Palatino Linotype" w:hAnsi="Palatino Linotype" w:cs="Palatino Linotype"/>
          <w:b/>
          <w:i/>
          <w:sz w:val="22"/>
        </w:rPr>
        <w:t xml:space="preserve">e) Municipal, quien la presidirá;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II. La o el Síndica(o) Municipal;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III. El número de las o los regidores que estime cada Presidente(a) Municipal;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IV. La o el titular del área Jurídica;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V. La o el Contralora(r) Municipal;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VI. Todos Las o los titulares de las diferentes áreas que integran la administración pública municipal; </w:t>
      </w:r>
    </w:p>
    <w:p w:rsidR="00224243" w:rsidRPr="00D20EA2" w:rsidRDefault="00224243" w:rsidP="00224243">
      <w:pPr>
        <w:spacing w:before="240" w:after="240"/>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VII. Las o Los Representantes empresariales, de Instituciones Académicas e invitados de organizaciones legalmente constituidas, que determine la o el </w:t>
      </w:r>
      <w:proofErr w:type="gramStart"/>
      <w:r w:rsidRPr="00D20EA2">
        <w:rPr>
          <w:rFonts w:ascii="Palatino Linotype" w:eastAsia="Palatino Linotype" w:hAnsi="Palatino Linotype" w:cs="Palatino Linotype"/>
          <w:b/>
          <w:i/>
          <w:sz w:val="22"/>
        </w:rPr>
        <w:t>Presidenta(</w:t>
      </w:r>
      <w:proofErr w:type="gramEnd"/>
      <w:r w:rsidRPr="00D20EA2">
        <w:rPr>
          <w:rFonts w:ascii="Palatino Linotype" w:eastAsia="Palatino Linotype" w:hAnsi="Palatino Linotype" w:cs="Palatino Linotype"/>
          <w:b/>
          <w:i/>
          <w:sz w:val="22"/>
        </w:rPr>
        <w:t xml:space="preserve">e) con acuerdo de Cabildo; </w:t>
      </w:r>
    </w:p>
    <w:p w:rsidR="00224243" w:rsidRPr="00D20EA2" w:rsidRDefault="00224243" w:rsidP="00224243">
      <w:pPr>
        <w:spacing w:before="240" w:after="240"/>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b/>
          <w:i/>
          <w:sz w:val="22"/>
        </w:rPr>
        <w:t>VIII. Una o un Secretaria(o) Técnica(o), que será la o el Coordinadora(r) General Municipal de Mejora Regulatoria y Enlace Municipal de Mejora Regulatoria, designada(o) por la o el Presidente.</w:t>
      </w:r>
      <w:r w:rsidR="00F85C1C" w:rsidRPr="00D20EA2">
        <w:rPr>
          <w:rFonts w:ascii="Palatino Linotype" w:eastAsia="Palatino Linotype" w:hAnsi="Palatino Linotype" w:cs="Palatino Linotype"/>
          <w:b/>
          <w:i/>
          <w:sz w:val="22"/>
        </w:rPr>
        <w:t xml:space="preserve">” </w:t>
      </w:r>
      <w:r w:rsidR="00F85C1C" w:rsidRPr="00D20EA2">
        <w:rPr>
          <w:rFonts w:ascii="Palatino Linotype" w:eastAsia="Palatino Linotype" w:hAnsi="Palatino Linotype" w:cs="Palatino Linotype"/>
          <w:i/>
          <w:sz w:val="22"/>
        </w:rPr>
        <w:t>(Sic) (Énfasis añadido)</w:t>
      </w:r>
    </w:p>
    <w:p w:rsidR="00F85C1C" w:rsidRPr="00D20EA2" w:rsidRDefault="00F85C1C" w:rsidP="00F85C1C">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Asimismo, la Ley Orgánica Municipal delega a la Secretaría del Ayuntamiento la siguiente facultad:</w:t>
      </w:r>
    </w:p>
    <w:p w:rsidR="00F85C1C" w:rsidRPr="00D20EA2" w:rsidRDefault="00F85C1C" w:rsidP="00F85C1C">
      <w:pPr>
        <w:spacing w:before="240" w:after="240" w:line="276" w:lineRule="auto"/>
        <w:ind w:left="567" w:right="993"/>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F85C1C" w:rsidRPr="00D20EA2" w:rsidRDefault="00F85C1C" w:rsidP="00F85C1C">
      <w:pPr>
        <w:spacing w:before="240" w:after="240" w:line="276" w:lineRule="auto"/>
        <w:ind w:left="567" w:right="993"/>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F85C1C" w:rsidRPr="00D20EA2" w:rsidRDefault="00F85C1C" w:rsidP="00F85C1C">
      <w:pPr>
        <w:spacing w:before="240" w:after="240" w:line="276" w:lineRule="auto"/>
        <w:ind w:left="567" w:right="993"/>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 xml:space="preserve">IX. </w:t>
      </w:r>
      <w:r w:rsidRPr="00D20EA2">
        <w:rPr>
          <w:rFonts w:ascii="Palatino Linotype" w:eastAsia="Palatino Linotype" w:hAnsi="Palatino Linotype" w:cs="Palatino Linotype"/>
          <w:b/>
          <w:i/>
          <w:sz w:val="22"/>
          <w:szCs w:val="22"/>
          <w:u w:val="single"/>
        </w:rPr>
        <w:t>Compilar leyes, decretos, reglamentos</w:t>
      </w:r>
      <w:r w:rsidRPr="00D20EA2">
        <w:rPr>
          <w:rFonts w:ascii="Palatino Linotype" w:eastAsia="Palatino Linotype" w:hAnsi="Palatino Linotype" w:cs="Palatino Linotype"/>
          <w:b/>
          <w:i/>
          <w:sz w:val="22"/>
          <w:szCs w:val="22"/>
        </w:rPr>
        <w:t>, periódicos oficiales del estado, circulares y órdenes r</w:t>
      </w:r>
      <w:r w:rsidRPr="00D20EA2">
        <w:rPr>
          <w:rFonts w:ascii="Palatino Linotype" w:eastAsia="Palatino Linotype" w:hAnsi="Palatino Linotype" w:cs="Palatino Linotype"/>
          <w:b/>
          <w:i/>
          <w:sz w:val="22"/>
          <w:szCs w:val="22"/>
          <w:u w:val="single"/>
        </w:rPr>
        <w:t>elativas a los distintos sectores de la administración pública municipal</w:t>
      </w:r>
      <w:r w:rsidRPr="00D20EA2">
        <w:rPr>
          <w:rFonts w:ascii="Palatino Linotype" w:eastAsia="Palatino Linotype" w:hAnsi="Palatino Linotype" w:cs="Palatino Linotype"/>
          <w:i/>
          <w:sz w:val="22"/>
          <w:szCs w:val="22"/>
        </w:rPr>
        <w:t>;”</w:t>
      </w:r>
    </w:p>
    <w:p w:rsidR="00F85C1C" w:rsidRPr="00D20EA2" w:rsidRDefault="00F85C1C" w:rsidP="00F85C1C">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t>Es por lo anterior que se determina que para atender este punto de la solicitud, deberá turnarse a los integrantes de la Comisión Municipal de Mejora Regulatoria, así como a la Secretaría del Ayuntamiento para efecto de realizar la búsqueda del Manual de organización general del gobierno de Amecameca 2022-2024 y Manuales de procedimientos de dependencias generales y administrativas centralizadas, unidades, oficialías, coordinaciones, organismos descentralizados desconcentrados y autónomos del gobierno de Amecameca 2022-2024, vigentes al cinco de agosto de dos mil veintidós, no obstante,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F85C1C" w:rsidRPr="00D20EA2" w:rsidRDefault="00F85C1C" w:rsidP="00F85C1C">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b/>
          <w:i/>
          <w:sz w:val="22"/>
          <w:szCs w:val="22"/>
        </w:rPr>
        <w:t>Artículo 19</w:t>
      </w:r>
      <w:r w:rsidRPr="00D20EA2">
        <w:rPr>
          <w:rFonts w:ascii="Palatino Linotype" w:eastAsia="Palatino Linotype" w:hAnsi="Palatino Linotype" w:cs="Palatino Linotype"/>
          <w:i/>
          <w:sz w:val="22"/>
          <w:szCs w:val="22"/>
        </w:rPr>
        <w:t>…</w:t>
      </w:r>
    </w:p>
    <w:p w:rsidR="00F85C1C" w:rsidRPr="00D20EA2" w:rsidRDefault="00F85C1C" w:rsidP="00F85C1C">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rsidR="00F85C1C" w:rsidRPr="00D20EA2" w:rsidRDefault="00F85C1C" w:rsidP="007F29A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2.-Manuales de organización de las dependencias generales y administrativas centralizadas, unidades, oficialías, coordinaciones, organismos descentralizados desconcentrados y autónomos del gobierno de Amecameca 2022-2024.</w:t>
      </w:r>
    </w:p>
    <w:p w:rsidR="00F85C1C" w:rsidRPr="00D20EA2" w:rsidRDefault="00F85C1C" w:rsidP="004203A7">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Para atender este apartado de la solicitud, la </w:t>
      </w:r>
      <w:r w:rsidRPr="00D20EA2">
        <w:rPr>
          <w:rFonts w:ascii="Palatino Linotype" w:eastAsia="Palatino Linotype" w:hAnsi="Palatino Linotype" w:cs="Palatino Linotype"/>
          <w:b/>
        </w:rPr>
        <w:t>Coordinadora General de Mejora Regulatoria</w:t>
      </w:r>
      <w:r w:rsidR="004203A7" w:rsidRPr="00D20EA2">
        <w:rPr>
          <w:rFonts w:ascii="Palatino Linotype" w:eastAsia="Palatino Linotype" w:hAnsi="Palatino Linotype" w:cs="Palatino Linotype"/>
        </w:rPr>
        <w:t>, manifestó que</w:t>
      </w:r>
      <w:r w:rsidRPr="00D20EA2">
        <w:rPr>
          <w:rFonts w:ascii="Palatino Linotype" w:eastAsia="Palatino Linotype" w:hAnsi="Palatino Linotype" w:cs="Palatino Linotype"/>
          <w:b/>
        </w:rPr>
        <w:t xml:space="preserve"> </w:t>
      </w:r>
      <w:r w:rsidR="004203A7" w:rsidRPr="00D20EA2">
        <w:rPr>
          <w:rFonts w:ascii="Palatino Linotype" w:eastAsia="Palatino Linotype" w:hAnsi="Palatino Linotype" w:cs="Palatino Linotype"/>
        </w:rPr>
        <w:t>s</w:t>
      </w:r>
      <w:r w:rsidRPr="00D20EA2">
        <w:rPr>
          <w:rFonts w:ascii="Palatino Linotype" w:eastAsia="Palatino Linotype" w:hAnsi="Palatino Linotype" w:cs="Palatino Linotype"/>
        </w:rPr>
        <w:t>e recibió la propuesta de 25 Manuales de organización, los cuales resultaron procedentes en sesión extraordinaria de la Comisión de Mejora R</w:t>
      </w:r>
      <w:r w:rsidR="004203A7" w:rsidRPr="00D20EA2">
        <w:rPr>
          <w:rFonts w:ascii="Palatino Linotype" w:eastAsia="Palatino Linotype" w:hAnsi="Palatino Linotype" w:cs="Palatino Linotype"/>
        </w:rPr>
        <w:t xml:space="preserve">egulatoria, posterior a la admisión del recurso de revisión que ahora se resuelve, remitió una </w:t>
      </w:r>
      <w:r w:rsidRPr="00D20EA2">
        <w:rPr>
          <w:rFonts w:ascii="Palatino Linotype" w:eastAsia="Palatino Linotype" w:hAnsi="Palatino Linotype" w:cs="Palatino Linotype"/>
        </w:rPr>
        <w:t>carpeta comprimida con 20 manuales de organizaci</w:t>
      </w:r>
      <w:r w:rsidR="004203A7" w:rsidRPr="00D20EA2">
        <w:rPr>
          <w:rFonts w:ascii="Palatino Linotype" w:eastAsia="Palatino Linotype" w:hAnsi="Palatino Linotype" w:cs="Palatino Linotype"/>
        </w:rPr>
        <w:t xml:space="preserve">ón, si bien es cierto, del análisis a dichos documentos, se advierten los manuales de las dependencias que conforman la administración pública municipal, no menos cierto es que se encuentra incompleta la información, lo anterior encuentra sustento en la Gaceta 23 de fecha 05 de agosto de 2022, en la que se vislumbra la aprobación de 22 Manuales de Organización, sirve de mayor referencia la siguiente ilustración: </w:t>
      </w:r>
    </w:p>
    <w:p w:rsidR="004203A7" w:rsidRPr="00D20EA2" w:rsidRDefault="004203A7" w:rsidP="004203A7">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noProof/>
          <w:lang w:val="es-MX"/>
        </w:rPr>
        <w:lastRenderedPageBreak/>
        <w:drawing>
          <wp:inline distT="0" distB="0" distL="0" distR="0" wp14:anchorId="625232D3" wp14:editId="15557A21">
            <wp:extent cx="5612130" cy="5713095"/>
            <wp:effectExtent l="19050" t="19050" r="2667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713095"/>
                    </a:xfrm>
                    <a:prstGeom prst="rect">
                      <a:avLst/>
                    </a:prstGeom>
                    <a:ln>
                      <a:solidFill>
                        <a:schemeClr val="tx1"/>
                      </a:solidFill>
                    </a:ln>
                  </pic:spPr>
                </pic:pic>
              </a:graphicData>
            </a:graphic>
          </wp:inline>
        </w:drawing>
      </w:r>
    </w:p>
    <w:p w:rsidR="00F85C1C" w:rsidRPr="00D20EA2" w:rsidRDefault="004203A7" w:rsidP="004203A7">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De ahí que se concluya que a la fecha de la solicitud, es decir, al 05 de agosto de 2022, se cuenten con 22 Manuales de Organización; por lo que del análisis realizado, se advierte que el Sujeto Obligado no remitió los Manuales de Organización de la Presidencia y la Coordinación General de Mejora Regulatoria</w:t>
      </w:r>
      <w:r w:rsidR="002409F2" w:rsidRPr="00D20EA2">
        <w:rPr>
          <w:rFonts w:ascii="Palatino Linotype" w:eastAsia="Palatino Linotype" w:hAnsi="Palatino Linotype" w:cs="Palatino Linotype"/>
        </w:rPr>
        <w:t>, por lo que procede</w:t>
      </w:r>
      <w:r w:rsidR="00985679" w:rsidRPr="00D20EA2">
        <w:rPr>
          <w:rFonts w:ascii="Palatino Linotype" w:eastAsia="Palatino Linotype" w:hAnsi="Palatino Linotype" w:cs="Palatino Linotype"/>
        </w:rPr>
        <w:t xml:space="preserve"> ordenar</w:t>
      </w:r>
      <w:r w:rsidR="002409F2" w:rsidRPr="00D20EA2">
        <w:rPr>
          <w:rFonts w:ascii="Palatino Linotype" w:eastAsia="Palatino Linotype" w:hAnsi="Palatino Linotype" w:cs="Palatino Linotype"/>
        </w:rPr>
        <w:t xml:space="preserve"> su entrega.</w:t>
      </w:r>
    </w:p>
    <w:p w:rsidR="00F85C1C" w:rsidRPr="00D20EA2" w:rsidRDefault="00F85C1C" w:rsidP="007F29A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lastRenderedPageBreak/>
        <w:t>3.- De los requerimientos a la Dirección de Seguridad Pública y Tránsito Municipal 2022-2024</w:t>
      </w:r>
    </w:p>
    <w:p w:rsidR="00B13D59" w:rsidRPr="00D20EA2" w:rsidRDefault="00B13D59" w:rsidP="00B13D5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En lo concerniente a este punto, la particular requirió lo siguiente sobre la citada Dirección:</w:t>
      </w:r>
    </w:p>
    <w:p w:rsidR="00B13D59" w:rsidRPr="00D20EA2" w:rsidRDefault="00B13D59" w:rsidP="00B13D59">
      <w:pPr>
        <w:spacing w:before="240" w:after="240" w:line="276" w:lineRule="auto"/>
        <w:ind w:left="567" w:right="900"/>
        <w:jc w:val="both"/>
        <w:rPr>
          <w:rFonts w:ascii="Palatino Linotype" w:eastAsia="Palatino Linotype" w:hAnsi="Palatino Linotype" w:cs="Palatino Linotype"/>
          <w:sz w:val="22"/>
        </w:rPr>
      </w:pPr>
      <w:r w:rsidRPr="00D20EA2">
        <w:rPr>
          <w:rFonts w:ascii="Palatino Linotype" w:eastAsia="Palatino Linotype" w:hAnsi="Palatino Linotype" w:cs="Palatino Linotype"/>
          <w:sz w:val="22"/>
        </w:rPr>
        <w:t xml:space="preserve">1.-Manual de organización </w:t>
      </w:r>
    </w:p>
    <w:p w:rsidR="00B13D59" w:rsidRPr="00D20EA2" w:rsidRDefault="00B13D59" w:rsidP="00B13D59">
      <w:pPr>
        <w:spacing w:before="240" w:after="240" w:line="276" w:lineRule="auto"/>
        <w:ind w:left="567" w:right="900"/>
        <w:jc w:val="both"/>
        <w:rPr>
          <w:rFonts w:ascii="Palatino Linotype" w:eastAsia="Palatino Linotype" w:hAnsi="Palatino Linotype" w:cs="Palatino Linotype"/>
          <w:sz w:val="22"/>
        </w:rPr>
      </w:pPr>
      <w:r w:rsidRPr="00D20EA2">
        <w:rPr>
          <w:rFonts w:ascii="Palatino Linotype" w:eastAsia="Palatino Linotype" w:hAnsi="Palatino Linotype" w:cs="Palatino Linotype"/>
          <w:sz w:val="22"/>
        </w:rPr>
        <w:t xml:space="preserve">2.-Reglamento del servicio profesional de carrera policial </w:t>
      </w:r>
    </w:p>
    <w:p w:rsidR="00B13D59" w:rsidRPr="00D20EA2" w:rsidRDefault="00B13D59" w:rsidP="00B13D59">
      <w:pPr>
        <w:spacing w:before="240" w:after="240" w:line="276" w:lineRule="auto"/>
        <w:ind w:left="567" w:right="900"/>
        <w:jc w:val="both"/>
        <w:rPr>
          <w:rFonts w:ascii="Palatino Linotype" w:eastAsia="Palatino Linotype" w:hAnsi="Palatino Linotype" w:cs="Palatino Linotype"/>
          <w:sz w:val="22"/>
        </w:rPr>
      </w:pPr>
      <w:r w:rsidRPr="00D20EA2">
        <w:rPr>
          <w:rFonts w:ascii="Palatino Linotype" w:eastAsia="Palatino Linotype" w:hAnsi="Palatino Linotype" w:cs="Palatino Linotype"/>
          <w:sz w:val="22"/>
        </w:rPr>
        <w:t xml:space="preserve">3.- Catálogo de puestos </w:t>
      </w:r>
    </w:p>
    <w:p w:rsidR="00B13D59" w:rsidRPr="00D20EA2" w:rsidRDefault="00B13D59" w:rsidP="00B13D59">
      <w:pPr>
        <w:spacing w:before="240" w:after="240" w:line="276" w:lineRule="auto"/>
        <w:ind w:left="567" w:right="900"/>
        <w:jc w:val="both"/>
        <w:rPr>
          <w:rFonts w:ascii="Palatino Linotype" w:eastAsia="Palatino Linotype" w:hAnsi="Palatino Linotype" w:cs="Palatino Linotype"/>
          <w:sz w:val="22"/>
        </w:rPr>
      </w:pPr>
      <w:r w:rsidRPr="00D20EA2">
        <w:rPr>
          <w:rFonts w:ascii="Palatino Linotype" w:eastAsia="Palatino Linotype" w:hAnsi="Palatino Linotype" w:cs="Palatino Linotype"/>
          <w:sz w:val="22"/>
        </w:rPr>
        <w:t xml:space="preserve">4.-Manual de procedimientos </w:t>
      </w:r>
    </w:p>
    <w:p w:rsidR="00B13D59" w:rsidRPr="00D20EA2" w:rsidRDefault="00B13D59" w:rsidP="00B13D59">
      <w:pPr>
        <w:spacing w:before="240" w:after="240" w:line="276" w:lineRule="auto"/>
        <w:ind w:left="567" w:right="900"/>
        <w:jc w:val="both"/>
        <w:rPr>
          <w:rFonts w:ascii="Palatino Linotype" w:eastAsia="Palatino Linotype" w:hAnsi="Palatino Linotype" w:cs="Palatino Linotype"/>
          <w:sz w:val="22"/>
        </w:rPr>
      </w:pPr>
      <w:r w:rsidRPr="00D20EA2">
        <w:rPr>
          <w:rFonts w:ascii="Palatino Linotype" w:eastAsia="Palatino Linotype" w:hAnsi="Palatino Linotype" w:cs="Palatino Linotype"/>
          <w:sz w:val="22"/>
        </w:rPr>
        <w:t>Estos últimos además deberán estar Avalados y Autorizados por el Secretariado Ejecutivo del Sistema Estatal de Seguridad Pública y/o Secretariado Ejecutivo del Sistema Nacional de Seguridad Pública.</w:t>
      </w:r>
      <w:r w:rsidRPr="00D20EA2">
        <w:rPr>
          <w:rFonts w:ascii="Palatino Linotype" w:eastAsia="Palatino Linotype" w:hAnsi="Palatino Linotype" w:cs="Palatino Linotype"/>
          <w:sz w:val="22"/>
        </w:rPr>
        <w:tab/>
      </w:r>
    </w:p>
    <w:p w:rsidR="00B13D59" w:rsidRPr="00D20EA2" w:rsidRDefault="00B13D59" w:rsidP="00B13D59">
      <w:pPr>
        <w:spacing w:before="240" w:after="240" w:line="360" w:lineRule="auto"/>
        <w:jc w:val="both"/>
        <w:rPr>
          <w:rFonts w:ascii="Palatino Linotype" w:eastAsia="Palatino Linotype" w:hAnsi="Palatino Linotype" w:cs="Palatino Linotype"/>
          <w:i/>
        </w:rPr>
      </w:pPr>
      <w:r w:rsidRPr="00D20EA2">
        <w:rPr>
          <w:rFonts w:ascii="Palatino Linotype" w:eastAsia="Palatino Linotype" w:hAnsi="Palatino Linotype" w:cs="Palatino Linotype"/>
        </w:rPr>
        <w:t>En respuesta, se visualiza un pronunciamiento del que no se tiene certeza si se pronunció el servidor público habilitado pues únicamente señaló “</w:t>
      </w:r>
      <w:r w:rsidRPr="00D20EA2">
        <w:rPr>
          <w:rFonts w:ascii="Palatino Linotype" w:eastAsia="Palatino Linotype" w:hAnsi="Palatino Linotype" w:cs="Palatino Linotype"/>
          <w:i/>
        </w:rPr>
        <w:t xml:space="preserve">En referencia a los manuales de seguridad pública, estos se encuentran en proceso de modificación, actualización y aprobación, </w:t>
      </w:r>
      <w:r w:rsidRPr="00D20EA2">
        <w:rPr>
          <w:rFonts w:ascii="Palatino Linotype" w:eastAsia="Palatino Linotype" w:hAnsi="Palatino Linotype" w:cs="Palatino Linotype"/>
          <w:b/>
          <w:i/>
          <w:u w:val="single"/>
        </w:rPr>
        <w:t>por lo que se sigue trabajando con los anteriores</w:t>
      </w:r>
      <w:r w:rsidRPr="00D20EA2">
        <w:rPr>
          <w:rFonts w:ascii="Palatino Linotype" w:eastAsia="Palatino Linotype" w:hAnsi="Palatino Linotype" w:cs="Palatino Linotype"/>
          <w:i/>
        </w:rPr>
        <w:t>, los cuales se encuentran avalados y autorizados por el Secretario del sistema Estatal de Seguridad Pública del Sistema Nacional de Seguridad Pública.</w:t>
      </w:r>
    </w:p>
    <w:p w:rsidR="00B13D59" w:rsidRPr="00D20EA2" w:rsidRDefault="00B13D59" w:rsidP="00B13D59">
      <w:pPr>
        <w:spacing w:before="240" w:after="240" w:line="360" w:lineRule="auto"/>
        <w:jc w:val="both"/>
        <w:rPr>
          <w:rFonts w:ascii="Palatino Linotype" w:eastAsia="Palatino Linotype" w:hAnsi="Palatino Linotype" w:cs="Palatino Linotype"/>
          <w:i/>
        </w:rPr>
      </w:pPr>
      <w:r w:rsidRPr="00D20EA2">
        <w:rPr>
          <w:rFonts w:ascii="Palatino Linotype" w:eastAsia="Palatino Linotype" w:hAnsi="Palatino Linotype" w:cs="Palatino Linotype"/>
          <w:i/>
        </w:rPr>
        <w:t>En lo que respecta al catálogo de puestos, se califica como información clasificada y confidencial.”</w:t>
      </w:r>
    </w:p>
    <w:p w:rsidR="00377C84" w:rsidRPr="00D20EA2" w:rsidRDefault="00B13D59" w:rsidP="00B13D5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el cuadro de análisis expuesto con antelación, se señaló que el Sujeto Obligado remitió en informe justificado el Manual de organización de la  Dirección seguridad pública y tránsito municipal, por lo que dicho requerimiento no será analizado ya </w:t>
      </w:r>
      <w:r w:rsidRPr="00D20EA2">
        <w:rPr>
          <w:rFonts w:ascii="Palatino Linotype" w:eastAsia="Palatino Linotype" w:hAnsi="Palatino Linotype" w:cs="Palatino Linotype"/>
        </w:rPr>
        <w:lastRenderedPageBreak/>
        <w:t>que se tiene por atendido, no obstante por el resto de los puntos, se estudiarán a continuación.</w:t>
      </w:r>
    </w:p>
    <w:p w:rsidR="00377C84" w:rsidRPr="00D20EA2" w:rsidRDefault="00B13D59" w:rsidP="00B13D5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 xml:space="preserve">a) Reglamento del servicio profesional de carrera policial </w:t>
      </w:r>
    </w:p>
    <w:p w:rsidR="00BE3AE4" w:rsidRPr="00D20EA2" w:rsidRDefault="00BE3AE4" w:rsidP="00BE3AE4">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Acotado lo anterior, resulta pertinente expresar que para atender estos requerimientos y poder dar cumplimiento a lo mandatado por el artículo 162 de la Ley de Transparencia y Acceso a la Información Pública del Estado de México y Municipios, debe turnarse a la Dirección de Seguridad Pública y Tránsito del municipio de Amecameca, ello en virtud de lo que prevé el Manual de Organización de dicha dependencia, mismo que se trae a colación para mejor proveer del presente análisis: </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w:t>
      </w:r>
      <w:r w:rsidRPr="00D20EA2">
        <w:rPr>
          <w:rFonts w:ascii="Palatino Linotype" w:eastAsia="Palatino Linotype" w:hAnsi="Palatino Linotype" w:cs="Palatino Linotype"/>
          <w:b/>
          <w:i/>
          <w:sz w:val="22"/>
        </w:rPr>
        <w:t>1. Dirección de Seguridad Pública y Tránsito Municipal</w:t>
      </w:r>
      <w:r w:rsidRPr="00D20EA2">
        <w:rPr>
          <w:rFonts w:ascii="Palatino Linotype" w:eastAsia="Palatino Linotype" w:hAnsi="Palatino Linotype" w:cs="Palatino Linotype"/>
          <w:i/>
          <w:sz w:val="22"/>
        </w:rPr>
        <w:t xml:space="preserve"> </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Objetivo</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b/>
          <w:i/>
          <w:sz w:val="22"/>
          <w:u w:val="single"/>
        </w:rPr>
        <w:t xml:space="preserve">Establecer las bases normativas, requisitos y calidades para ingresar y permanecer al Servicio Profesional de Carrera Policial </w:t>
      </w:r>
      <w:r w:rsidRPr="00D20EA2">
        <w:rPr>
          <w:rFonts w:ascii="Palatino Linotype" w:eastAsia="Palatino Linotype" w:hAnsi="Palatino Linotype" w:cs="Palatino Linotype"/>
          <w:i/>
          <w:sz w:val="22"/>
        </w:rPr>
        <w:t>conforme a lo dispuesto en los artículos 21 párrafos 9, 10 y artículo 115 de la Constitución Política de los Estados Unidos Mexicanos, sujetándose a las siguientes bases mínimas:</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Funciones</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w:t>
      </w:r>
    </w:p>
    <w:p w:rsidR="00BE3AE4" w:rsidRPr="00D20EA2" w:rsidRDefault="00BE3AE4" w:rsidP="00BE3AE4">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 </w:t>
      </w:r>
      <w:r w:rsidRPr="00D20EA2">
        <w:rPr>
          <w:rFonts w:ascii="Palatino Linotype" w:eastAsia="Palatino Linotype" w:hAnsi="Palatino Linotype" w:cs="Palatino Linotype"/>
          <w:b/>
          <w:i/>
          <w:sz w:val="22"/>
        </w:rPr>
        <w:t>Cumplir y vigilar que se cumplan y observen las leyes, reglamentos, circulares, decretos, acuerdos, convenios, contratos y demás disposiciones legales que en la materia de seguridad pública se apliquen en el Municipio</w:t>
      </w:r>
      <w:r w:rsidRPr="00D20EA2">
        <w:rPr>
          <w:rFonts w:ascii="Palatino Linotype" w:eastAsia="Palatino Linotype" w:hAnsi="Palatino Linotype" w:cs="Palatino Linotype"/>
          <w:i/>
          <w:sz w:val="22"/>
        </w:rPr>
        <w:t>.”</w:t>
      </w:r>
      <w:r w:rsidR="00441D21" w:rsidRPr="00D20EA2">
        <w:rPr>
          <w:rFonts w:ascii="Palatino Linotype" w:eastAsia="Palatino Linotype" w:hAnsi="Palatino Linotype" w:cs="Palatino Linotype"/>
          <w:i/>
          <w:sz w:val="22"/>
        </w:rPr>
        <w:t xml:space="preserve"> (Sic) (Énfasis añadido) </w:t>
      </w:r>
    </w:p>
    <w:p w:rsidR="0025055C" w:rsidRPr="00D20EA2" w:rsidRDefault="00441D21" w:rsidP="00B13D5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w:t>
      </w:r>
      <w:r w:rsidR="0025055C" w:rsidRPr="00D20EA2">
        <w:rPr>
          <w:rFonts w:ascii="Palatino Linotype" w:eastAsia="Palatino Linotype" w:hAnsi="Palatino Linotype" w:cs="Palatino Linotype"/>
        </w:rPr>
        <w:t>simismo, la Ley de Seguridad del Estado de México dispone lo siguiente en el segundo párrafo del artículo 108:</w:t>
      </w:r>
    </w:p>
    <w:p w:rsidR="0025055C" w:rsidRPr="00D20EA2" w:rsidRDefault="0025055C" w:rsidP="0025055C">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lastRenderedPageBreak/>
        <w:t>“Artículo 108.- El régimen de estímulos es el mecanismo por el cual las Instituciones Policiales otorgan el reconocimiento público a sus integrantes por actos de servicio meritorios o por su trayectoria ejemplar, para fomentar la calidad y efectividad en el desempeño del servicio, incrementar las posibilidades de promoción y desarrollo de los integrantes, así como fortalecer su identidad institucional.</w:t>
      </w:r>
    </w:p>
    <w:p w:rsidR="0025055C" w:rsidRPr="00D20EA2" w:rsidRDefault="0025055C" w:rsidP="0025055C">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Todo estímulo otorgado por las instituciones será acompañado de una constancia que acredite el otorgamiento del mismo, la cual deberá ser integrada al expediente del servidor público y, en su caso con la autorización de portación de la condecoración o distintivo correspondiente.</w:t>
      </w:r>
    </w:p>
    <w:p w:rsidR="0025055C" w:rsidRPr="00D20EA2" w:rsidRDefault="0025055C" w:rsidP="0025055C">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b/>
          <w:i/>
          <w:sz w:val="22"/>
          <w:u w:val="single"/>
        </w:rPr>
        <w:t>Cada Institución de Seguridad Pública Estatal dentro de su Reglamento interno del servicio profesional de carrera policial establecerá los tipos y procedimientos para otorgar los estímulos y reconocimientos</w:t>
      </w:r>
      <w:r w:rsidRPr="00D20EA2">
        <w:rPr>
          <w:rFonts w:ascii="Palatino Linotype" w:eastAsia="Palatino Linotype" w:hAnsi="Palatino Linotype" w:cs="Palatino Linotype"/>
          <w:i/>
          <w:sz w:val="22"/>
        </w:rPr>
        <w:t>.” (Sic) (Énfasis añadido)</w:t>
      </w:r>
    </w:p>
    <w:p w:rsidR="0025055C" w:rsidRPr="00D20EA2" w:rsidRDefault="00BC54C0" w:rsidP="00BC54C0">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De ahí que se advierta la fuente obligacional para que el </w:t>
      </w:r>
      <w:r w:rsidRPr="00D20EA2">
        <w:rPr>
          <w:rFonts w:ascii="Palatino Linotype" w:eastAsia="Palatino Linotype" w:hAnsi="Palatino Linotype" w:cs="Palatino Linotype"/>
          <w:b/>
        </w:rPr>
        <w:t xml:space="preserve">Sujeto Obligado </w:t>
      </w:r>
      <w:r w:rsidRPr="00D20EA2">
        <w:rPr>
          <w:rFonts w:ascii="Palatino Linotype" w:eastAsia="Palatino Linotype" w:hAnsi="Palatino Linotype" w:cs="Palatino Linotype"/>
        </w:rPr>
        <w:t>cuente con el Reglamento Interno del Servicio Profesional de Carrera Policial y, por lo tanto, procede su entrega.</w:t>
      </w:r>
    </w:p>
    <w:p w:rsidR="00B13D59" w:rsidRPr="00D20EA2" w:rsidRDefault="00B13D59" w:rsidP="00B13D5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 xml:space="preserve">b) Catálogo de puestos </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lo tocante a este punto, debemos recordar que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señaló que se trata de información clasificada y confide</w:t>
      </w:r>
      <w:r w:rsidR="00655BB0" w:rsidRPr="00D20EA2">
        <w:rPr>
          <w:rFonts w:ascii="Palatino Linotype" w:eastAsia="Palatino Linotype" w:hAnsi="Palatino Linotype" w:cs="Palatino Linotype"/>
        </w:rPr>
        <w:t>ncial, ello sin que se advierta</w:t>
      </w:r>
      <w:r w:rsidRPr="00D20EA2">
        <w:rPr>
          <w:rFonts w:ascii="Palatino Linotype" w:eastAsia="Palatino Linotype" w:hAnsi="Palatino Linotype" w:cs="Palatino Linotype"/>
        </w:rPr>
        <w:t xml:space="preserve"> si efectivamente dicho pronunciamiento </w:t>
      </w:r>
      <w:proofErr w:type="spellStart"/>
      <w:r w:rsidRPr="00D20EA2">
        <w:rPr>
          <w:rFonts w:ascii="Palatino Linotype" w:eastAsia="Palatino Linotype" w:hAnsi="Palatino Linotype" w:cs="Palatino Linotype"/>
        </w:rPr>
        <w:t>fue</w:t>
      </w:r>
      <w:proofErr w:type="spellEnd"/>
      <w:r w:rsidRPr="00D20EA2">
        <w:rPr>
          <w:rFonts w:ascii="Palatino Linotype" w:eastAsia="Palatino Linotype" w:hAnsi="Palatino Linotype" w:cs="Palatino Linotype"/>
        </w:rPr>
        <w:t xml:space="preserve"> vertido por el servidor público habilitado competente.</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tal tesitura, debe mencionarse que en términos del artículo 162 de la Ley de Transparencia Local, dicho requerimiento debió turnarse a la Tesorería Municipal, en virtud de que tiene a su cargo a la Coordinación de Recursos Humanos, misma que cuenta con las siguientes atribuciones: </w:t>
      </w:r>
    </w:p>
    <w:p w:rsidR="00D30605" w:rsidRPr="00D20EA2" w:rsidRDefault="00D30605" w:rsidP="00D30605">
      <w:pPr>
        <w:spacing w:before="240" w:after="240"/>
        <w:ind w:left="567" w:right="900"/>
        <w:jc w:val="both"/>
        <w:rPr>
          <w:rFonts w:ascii="Palatino Linotype" w:eastAsia="Palatino Linotype" w:hAnsi="Palatino Linotype" w:cs="Palatino Linotype"/>
          <w:b/>
          <w:bCs/>
          <w:i/>
          <w:sz w:val="22"/>
          <w:lang w:val="es-MX"/>
        </w:rPr>
      </w:pPr>
      <w:r w:rsidRPr="00D20EA2">
        <w:rPr>
          <w:rFonts w:ascii="Palatino Linotype" w:eastAsia="Palatino Linotype" w:hAnsi="Palatino Linotype" w:cs="Palatino Linotype"/>
          <w:b/>
          <w:bCs/>
          <w:i/>
          <w:sz w:val="22"/>
          <w:lang w:val="es-MX"/>
        </w:rPr>
        <w:lastRenderedPageBreak/>
        <w:t xml:space="preserve">“OBJETIVO GENERAL DE LA </w:t>
      </w:r>
    </w:p>
    <w:p w:rsidR="00D30605" w:rsidRPr="00D20EA2" w:rsidRDefault="00D30605" w:rsidP="00D30605">
      <w:pPr>
        <w:spacing w:before="240" w:after="240"/>
        <w:ind w:left="567" w:right="900"/>
        <w:jc w:val="both"/>
        <w:rPr>
          <w:rFonts w:ascii="Palatino Linotype" w:eastAsia="Palatino Linotype" w:hAnsi="Palatino Linotype" w:cs="Palatino Linotype"/>
          <w:b/>
          <w:bCs/>
          <w:i/>
          <w:sz w:val="22"/>
          <w:lang w:val="es-MX"/>
        </w:rPr>
      </w:pPr>
      <w:r w:rsidRPr="00D20EA2">
        <w:rPr>
          <w:rFonts w:ascii="Palatino Linotype" w:eastAsia="Palatino Linotype" w:hAnsi="Palatino Linotype" w:cs="Palatino Linotype"/>
          <w:b/>
          <w:bCs/>
          <w:i/>
          <w:sz w:val="22"/>
          <w:lang w:val="es-MX"/>
        </w:rPr>
        <w:t xml:space="preserve"> COORDINACIÓN DE RECUROS HUMANOS.</w:t>
      </w:r>
    </w:p>
    <w:p w:rsidR="00D30605" w:rsidRPr="00D20EA2" w:rsidRDefault="00D30605" w:rsidP="00D30605">
      <w:pPr>
        <w:spacing w:before="240" w:after="240"/>
        <w:ind w:left="567" w:right="900"/>
        <w:jc w:val="both"/>
        <w:rPr>
          <w:rFonts w:ascii="Palatino Linotype" w:eastAsia="Palatino Linotype" w:hAnsi="Palatino Linotype" w:cs="Palatino Linotype"/>
          <w:i/>
          <w:sz w:val="22"/>
          <w:lang w:val="es-MX"/>
        </w:rPr>
      </w:pPr>
      <w:r w:rsidRPr="00D20EA2">
        <w:rPr>
          <w:rFonts w:ascii="Palatino Linotype" w:eastAsia="Palatino Linotype" w:hAnsi="Palatino Linotype" w:cs="Palatino Linotype"/>
          <w:b/>
          <w:i/>
          <w:sz w:val="22"/>
          <w:u w:val="single"/>
          <w:lang w:val="es-MX"/>
        </w:rPr>
        <w:t>Planear, organizar y controlar las acciones en la administración y aplicación de los recursos humanos</w:t>
      </w:r>
      <w:r w:rsidRPr="00D20EA2">
        <w:rPr>
          <w:rFonts w:ascii="Palatino Linotype" w:eastAsia="Palatino Linotype" w:hAnsi="Palatino Linotype" w:cs="Palatino Linotype"/>
          <w:i/>
          <w:sz w:val="22"/>
          <w:lang w:val="es-MX"/>
        </w:rPr>
        <w:t xml:space="preserve"> y llevar cabo el funcionamiento correcto y eficaz de las unidades administrativas que integran el Ayuntamiento.</w:t>
      </w:r>
    </w:p>
    <w:p w:rsidR="00D30605" w:rsidRPr="00D20EA2" w:rsidRDefault="00D30605" w:rsidP="00D30605">
      <w:pPr>
        <w:spacing w:before="240" w:after="240"/>
        <w:ind w:left="567" w:right="900"/>
        <w:jc w:val="both"/>
        <w:rPr>
          <w:rFonts w:ascii="Palatino Linotype" w:eastAsia="Palatino Linotype" w:hAnsi="Palatino Linotype" w:cs="Palatino Linotype"/>
          <w:b/>
          <w:bCs/>
          <w:i/>
          <w:sz w:val="22"/>
          <w:lang w:val="es-MX"/>
        </w:rPr>
      </w:pPr>
      <w:r w:rsidRPr="00D20EA2">
        <w:rPr>
          <w:rFonts w:ascii="Palatino Linotype" w:eastAsia="Palatino Linotype" w:hAnsi="Palatino Linotype" w:cs="Palatino Linotype"/>
          <w:b/>
          <w:bCs/>
          <w:i/>
          <w:sz w:val="22"/>
          <w:lang w:val="es-MX"/>
        </w:rPr>
        <w:t>COORDINADOR RECURSOS HUMANOS.</w:t>
      </w:r>
    </w:p>
    <w:p w:rsidR="00D30605" w:rsidRPr="00D20EA2" w:rsidRDefault="00D30605" w:rsidP="00D30605">
      <w:pPr>
        <w:spacing w:before="240" w:after="240"/>
        <w:ind w:left="567" w:right="900"/>
        <w:jc w:val="both"/>
        <w:rPr>
          <w:rFonts w:ascii="Palatino Linotype" w:eastAsia="Palatino Linotype" w:hAnsi="Palatino Linotype" w:cs="Palatino Linotype"/>
          <w:b/>
          <w:bCs/>
          <w:i/>
          <w:sz w:val="22"/>
          <w:lang w:val="es-MX"/>
        </w:rPr>
      </w:pPr>
      <w:r w:rsidRPr="00D20EA2">
        <w:rPr>
          <w:rFonts w:ascii="Palatino Linotype" w:eastAsia="Palatino Linotype" w:hAnsi="Palatino Linotype" w:cs="Palatino Linotype"/>
          <w:b/>
          <w:bCs/>
          <w:i/>
          <w:sz w:val="22"/>
          <w:lang w:val="es-MX"/>
        </w:rPr>
        <w:t>FUNCIONES.</w:t>
      </w:r>
    </w:p>
    <w:p w:rsidR="00D30605" w:rsidRPr="00D20EA2" w:rsidRDefault="00D30605" w:rsidP="00D30605">
      <w:pPr>
        <w:spacing w:before="240" w:after="240"/>
        <w:ind w:left="567" w:right="900"/>
        <w:jc w:val="both"/>
        <w:rPr>
          <w:rFonts w:ascii="Palatino Linotype" w:eastAsia="Palatino Linotype" w:hAnsi="Palatino Linotype" w:cs="Palatino Linotype"/>
          <w:i/>
          <w:sz w:val="22"/>
          <w:lang w:val="es-MX"/>
        </w:rPr>
      </w:pPr>
      <w:r w:rsidRPr="00D20EA2">
        <w:rPr>
          <w:rFonts w:ascii="Palatino Linotype" w:eastAsia="Palatino Linotype" w:hAnsi="Palatino Linotype" w:cs="Palatino Linotype"/>
          <w:i/>
          <w:sz w:val="22"/>
          <w:lang w:val="es-MX"/>
        </w:rPr>
        <w:t xml:space="preserve">1. Administrar los recursos materiales, financieros, tecnológicos y humanos a su cargo; </w:t>
      </w:r>
    </w:p>
    <w:p w:rsidR="00D30605" w:rsidRPr="00D20EA2" w:rsidRDefault="00D30605" w:rsidP="00D30605">
      <w:pPr>
        <w:spacing w:before="240" w:after="240"/>
        <w:ind w:left="567" w:right="900"/>
        <w:jc w:val="both"/>
        <w:rPr>
          <w:rFonts w:ascii="Palatino Linotype" w:eastAsia="Palatino Linotype" w:hAnsi="Palatino Linotype" w:cs="Palatino Linotype"/>
          <w:i/>
          <w:sz w:val="22"/>
          <w:lang w:val="es-MX"/>
        </w:rPr>
      </w:pPr>
      <w:r w:rsidRPr="00D20EA2">
        <w:rPr>
          <w:rFonts w:ascii="Palatino Linotype" w:eastAsia="Palatino Linotype" w:hAnsi="Palatino Linotype" w:cs="Palatino Linotype"/>
          <w:i/>
          <w:sz w:val="22"/>
          <w:lang w:val="es-MX"/>
        </w:rPr>
        <w:t>…</w:t>
      </w:r>
    </w:p>
    <w:p w:rsidR="00D30605" w:rsidRPr="00D20EA2" w:rsidRDefault="00D30605" w:rsidP="00D30605">
      <w:pPr>
        <w:spacing w:before="240" w:after="240"/>
        <w:ind w:left="567" w:right="900"/>
        <w:jc w:val="both"/>
        <w:rPr>
          <w:rFonts w:ascii="Palatino Linotype" w:eastAsia="Palatino Linotype" w:hAnsi="Palatino Linotype" w:cs="Palatino Linotype"/>
          <w:b/>
          <w:i/>
          <w:sz w:val="22"/>
          <w:u w:val="single"/>
          <w:lang w:val="es-MX"/>
        </w:rPr>
      </w:pPr>
      <w:r w:rsidRPr="00D20EA2">
        <w:rPr>
          <w:rFonts w:ascii="Palatino Linotype" w:eastAsia="Palatino Linotype" w:hAnsi="Palatino Linotype" w:cs="Palatino Linotype"/>
          <w:b/>
          <w:i/>
          <w:sz w:val="22"/>
          <w:u w:val="single"/>
          <w:lang w:val="es-MX"/>
        </w:rPr>
        <w:t xml:space="preserve">6. Validar los perfiles y descripciones de puestos que se requieran en las diferentes Dependencias, a efecto de optimizar los recursos humanos; </w:t>
      </w:r>
    </w:p>
    <w:p w:rsidR="00D30605" w:rsidRPr="00D20EA2" w:rsidRDefault="00D30605" w:rsidP="00D30605">
      <w:pPr>
        <w:spacing w:before="240" w:after="240"/>
        <w:ind w:left="567" w:right="900"/>
        <w:jc w:val="both"/>
        <w:rPr>
          <w:rFonts w:ascii="Palatino Linotype" w:eastAsia="Palatino Linotype" w:hAnsi="Palatino Linotype" w:cs="Palatino Linotype"/>
          <w:i/>
          <w:sz w:val="22"/>
          <w:lang w:val="es-MX"/>
        </w:rPr>
      </w:pPr>
      <w:r w:rsidRPr="00D20EA2">
        <w:rPr>
          <w:rFonts w:ascii="Palatino Linotype" w:eastAsia="Palatino Linotype" w:hAnsi="Palatino Linotype" w:cs="Palatino Linotype"/>
          <w:i/>
          <w:sz w:val="22"/>
          <w:lang w:val="es-MX"/>
        </w:rPr>
        <w:t>7. Llevar a cabo los trámites de selección, contratación y capacitación para el personal que requieran las Dependencias; “</w:t>
      </w:r>
      <w:r w:rsidR="0044690D" w:rsidRPr="00D20EA2">
        <w:rPr>
          <w:rFonts w:ascii="Palatino Linotype" w:eastAsia="Palatino Linotype" w:hAnsi="Palatino Linotype" w:cs="Palatino Linotype"/>
          <w:i/>
          <w:sz w:val="22"/>
          <w:lang w:val="es-MX"/>
        </w:rPr>
        <w:t>(Sic) (Énfasis añadido)</w:t>
      </w:r>
    </w:p>
    <w:p w:rsidR="00D30605" w:rsidRPr="00D20EA2" w:rsidRDefault="00D30605" w:rsidP="00D30605">
      <w:pPr>
        <w:spacing w:before="240" w:after="240" w:line="360" w:lineRule="auto"/>
        <w:jc w:val="both"/>
        <w:rPr>
          <w:rFonts w:ascii="Palatino Linotype" w:eastAsia="Palatino Linotype" w:hAnsi="Palatino Linotype" w:cs="Palatino Linotype"/>
          <w:lang w:val="es-MX"/>
        </w:rPr>
      </w:pPr>
      <w:r w:rsidRPr="00D20EA2">
        <w:rPr>
          <w:rFonts w:ascii="Palatino Linotype" w:eastAsia="Palatino Linotype" w:hAnsi="Palatino Linotype" w:cs="Palatino Linotype"/>
          <w:lang w:val="es-MX"/>
        </w:rPr>
        <w:t xml:space="preserve">De manera que con lo insertado previamente, se advierte </w:t>
      </w:r>
      <w:r w:rsidR="0044690D" w:rsidRPr="00D20EA2">
        <w:rPr>
          <w:rFonts w:ascii="Palatino Linotype" w:eastAsia="Palatino Linotype" w:hAnsi="Palatino Linotype" w:cs="Palatino Linotype"/>
          <w:lang w:val="es-MX"/>
        </w:rPr>
        <w:t>que la Coordinación de Recursos Humanos es la encargada de validar los perfiles y descripciones de puestos que requieren las diferentes unidades administrativas a efecto de optimizar los recursos humanos.</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Ahora bien, </w:t>
      </w:r>
      <w:r w:rsidR="0044690D" w:rsidRPr="00D20EA2">
        <w:rPr>
          <w:rFonts w:ascii="Palatino Linotype" w:eastAsia="Palatino Linotype" w:hAnsi="Palatino Linotype" w:cs="Palatino Linotype"/>
        </w:rPr>
        <w:t xml:space="preserve">debemos recordar que en su respuesta, el </w:t>
      </w:r>
      <w:r w:rsidR="0044690D" w:rsidRPr="00D20EA2">
        <w:rPr>
          <w:rFonts w:ascii="Palatino Linotype" w:eastAsia="Palatino Linotype" w:hAnsi="Palatino Linotype" w:cs="Palatino Linotype"/>
          <w:b/>
        </w:rPr>
        <w:t>Sujeto Obligado</w:t>
      </w:r>
      <w:r w:rsidR="0044690D" w:rsidRPr="00D20EA2">
        <w:rPr>
          <w:rFonts w:ascii="Palatino Linotype" w:eastAsia="Palatino Linotype" w:hAnsi="Palatino Linotype" w:cs="Palatino Linotype"/>
        </w:rPr>
        <w:t xml:space="preserve"> determinó que se trata de información clasificada y confidencial, por lo que </w:t>
      </w:r>
      <w:r w:rsidRPr="00D20EA2">
        <w:rPr>
          <w:rFonts w:ascii="Palatino Linotype" w:eastAsia="Palatino Linotype" w:hAnsi="Palatino Linotype" w:cs="Palatino Linotype"/>
        </w:rPr>
        <w:t xml:space="preserve">para mejor proveer del presente estudio, resulta conveniente traer a colación, el concepto de información confidencial, el cual versa de la siguiente manera: </w:t>
      </w:r>
    </w:p>
    <w:p w:rsidR="00D30605" w:rsidRPr="00D20EA2" w:rsidRDefault="00D30605" w:rsidP="00D30605">
      <w:pPr>
        <w:spacing w:before="240" w:after="240" w:line="276" w:lineRule="auto"/>
        <w:ind w:left="567" w:right="900"/>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“Artículo 3. Para los efectos de la presente Ley se entenderá por:</w:t>
      </w:r>
    </w:p>
    <w:p w:rsidR="00D30605" w:rsidRPr="00D20EA2" w:rsidRDefault="00D30605" w:rsidP="00D30605">
      <w:pPr>
        <w:spacing w:before="240" w:after="240" w:line="276" w:lineRule="auto"/>
        <w:ind w:left="567" w:right="900"/>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D30605" w:rsidRPr="00D20EA2" w:rsidRDefault="00D30605" w:rsidP="00D30605">
      <w:pPr>
        <w:spacing w:before="240" w:after="240" w:line="276" w:lineRule="auto"/>
        <w:ind w:left="567" w:right="900"/>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 xml:space="preserve">XXI. Información confidencial: </w:t>
      </w:r>
      <w:r w:rsidRPr="00D20EA2">
        <w:rPr>
          <w:rFonts w:ascii="Palatino Linotype" w:eastAsia="Palatino Linotype" w:hAnsi="Palatino Linotype" w:cs="Palatino Linotype"/>
          <w:b/>
          <w:i/>
          <w:sz w:val="22"/>
          <w:szCs w:val="22"/>
        </w:rPr>
        <w:t>Se considera como información confidencial los secretos bancario, fiduciario, industrial, comercial, fiscal, bursátil y postal, cuya titularidad corresponda a particulares</w:t>
      </w:r>
      <w:r w:rsidRPr="00D20EA2">
        <w:rPr>
          <w:rFonts w:ascii="Palatino Linotype" w:eastAsia="Palatino Linotype" w:hAnsi="Palatino Linotype" w:cs="Palatino Linotype"/>
          <w:i/>
          <w:sz w:val="22"/>
          <w:szCs w:val="22"/>
        </w:rPr>
        <w:t>, sujetos de derecho internacional o a sujetos obligados cuando no involucren el ejercicio de recursos públicos;”</w:t>
      </w:r>
      <w:r w:rsidR="0044690D" w:rsidRPr="00D20EA2">
        <w:rPr>
          <w:rFonts w:ascii="Palatino Linotype" w:eastAsia="Palatino Linotype" w:hAnsi="Palatino Linotype" w:cs="Palatino Linotype"/>
          <w:i/>
          <w:sz w:val="22"/>
          <w:szCs w:val="22"/>
        </w:rPr>
        <w:t xml:space="preserve"> (Sic) (Énfasis añadido)</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tal sentido, la restricción al derecho de acceso a la información implica necesariamente una clasificación, la cual debe entenderse como el proceso mediante el cual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determina que la información en su poder, actualiza alguno de los supuestos de reserva o confidencialidad, de conformidad con las normas aplicables.</w:t>
      </w:r>
    </w:p>
    <w:p w:rsidR="00D30605" w:rsidRPr="00D20EA2" w:rsidRDefault="00D30605" w:rsidP="00D30605">
      <w:pPr>
        <w:spacing w:before="280" w:after="280" w:line="360" w:lineRule="auto"/>
        <w:jc w:val="both"/>
      </w:pPr>
      <w:r w:rsidRPr="00D20EA2">
        <w:rPr>
          <w:rFonts w:ascii="Palatino Linotype" w:eastAsia="Palatino Linotype" w:hAnsi="Palatino Linotype" w:cs="Palatino Linotype"/>
          <w:color w:val="000000"/>
        </w:rPr>
        <w:t>En efecto, para los casos en los que los Sujetos Obligados adviertan que la información no es susceptible de entregar por estimar que sobreviene una causal de clasificación, les compete la carga de la prueba mediante la debida fundamentación y motivación en el respectivo Acuerdo de Clasificación, ello encuentra sustento en el artículo 131 de la legislación vigente en la entidad, el cual versa de la siguiente manera: </w:t>
      </w:r>
    </w:p>
    <w:p w:rsidR="00D30605" w:rsidRPr="00D20EA2" w:rsidRDefault="00D30605" w:rsidP="00D30605">
      <w:pPr>
        <w:spacing w:before="240" w:after="240" w:line="276" w:lineRule="auto"/>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 xml:space="preserve"> “Artículo 131</w:t>
      </w:r>
      <w:r w:rsidRPr="00D20EA2">
        <w:rPr>
          <w:rFonts w:ascii="Palatino Linotype" w:eastAsia="Palatino Linotype" w:hAnsi="Palatino Linotype" w:cs="Palatino Linotype"/>
          <w:i/>
          <w:sz w:val="22"/>
          <w:szCs w:val="22"/>
        </w:rPr>
        <w:t xml:space="preserve">. </w:t>
      </w:r>
      <w:r w:rsidRPr="00D20EA2">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sidRPr="00D20EA2">
        <w:rPr>
          <w:rFonts w:ascii="Palatino Linotype" w:eastAsia="Palatino Linotype" w:hAnsi="Palatino Linotype" w:cs="Palatino Linotype"/>
          <w:i/>
          <w:sz w:val="22"/>
          <w:szCs w:val="22"/>
        </w:rPr>
        <w:t>, de conformidad con lo previsto en la presente Ley.”</w:t>
      </w:r>
    </w:p>
    <w:p w:rsidR="00D30605" w:rsidRPr="00D20EA2" w:rsidRDefault="00D30605" w:rsidP="00D30605">
      <w:pPr>
        <w:spacing w:before="280" w:after="280"/>
        <w:ind w:left="567" w:right="900"/>
        <w:jc w:val="both"/>
      </w:pPr>
      <w:r w:rsidRPr="00D20EA2">
        <w:rPr>
          <w:rFonts w:ascii="Palatino Linotype" w:eastAsia="Palatino Linotype" w:hAnsi="Palatino Linotype" w:cs="Palatino Linotype"/>
          <w:i/>
          <w:color w:val="000000"/>
          <w:sz w:val="22"/>
          <w:szCs w:val="22"/>
        </w:rPr>
        <w:t xml:space="preserve">Artículo 143. </w:t>
      </w:r>
      <w:r w:rsidRPr="00D20EA2">
        <w:rPr>
          <w:rFonts w:ascii="Palatino Linotype" w:eastAsia="Palatino Linotype" w:hAnsi="Palatino Linotype" w:cs="Palatino Linotype"/>
          <w:b/>
          <w:i/>
          <w:color w:val="000000"/>
          <w:sz w:val="22"/>
          <w:szCs w:val="22"/>
        </w:rPr>
        <w:t>Para los efectos de esta Ley se considera información confidencial, la clasificada como tal, de manera permanente, por su naturaleza, cuando</w:t>
      </w:r>
      <w:r w:rsidRPr="00D20EA2">
        <w:rPr>
          <w:rFonts w:ascii="Palatino Linotype" w:eastAsia="Palatino Linotype" w:hAnsi="Palatino Linotype" w:cs="Palatino Linotype"/>
          <w:i/>
          <w:color w:val="000000"/>
          <w:sz w:val="22"/>
          <w:szCs w:val="22"/>
        </w:rPr>
        <w:t>: </w:t>
      </w:r>
    </w:p>
    <w:p w:rsidR="00D30605" w:rsidRPr="00D20EA2" w:rsidRDefault="00D30605" w:rsidP="00D30605">
      <w:pPr>
        <w:pStyle w:val="Prrafodelista"/>
        <w:numPr>
          <w:ilvl w:val="0"/>
          <w:numId w:val="28"/>
        </w:numPr>
        <w:spacing w:before="280" w:after="280" w:line="276" w:lineRule="auto"/>
        <w:ind w:left="567" w:right="900" w:hanging="141"/>
        <w:jc w:val="both"/>
        <w:rPr>
          <w:rFonts w:ascii="Palatino Linotype" w:eastAsia="Palatino Linotype" w:hAnsi="Palatino Linotype" w:cs="Palatino Linotype"/>
          <w:b/>
          <w:i/>
          <w:color w:val="000000"/>
          <w:sz w:val="22"/>
          <w:szCs w:val="22"/>
        </w:rPr>
      </w:pPr>
      <w:r w:rsidRPr="00D20EA2">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 “</w:t>
      </w:r>
    </w:p>
    <w:p w:rsidR="00D30605" w:rsidRPr="00D20EA2" w:rsidRDefault="00D30605" w:rsidP="0044690D">
      <w:pPr>
        <w:spacing w:before="240" w:after="240" w:line="360" w:lineRule="auto"/>
        <w:ind w:right="49"/>
        <w:jc w:val="both"/>
        <w:rPr>
          <w:rFonts w:ascii="Palatino Linotype" w:eastAsia="Palatino Linotype" w:hAnsi="Palatino Linotype" w:cs="Palatino Linotype"/>
          <w:color w:val="000000" w:themeColor="text1"/>
          <w:sz w:val="22"/>
          <w:szCs w:val="22"/>
        </w:rPr>
      </w:pPr>
      <w:r w:rsidRPr="00D20EA2">
        <w:rPr>
          <w:rFonts w:ascii="Palatino Linotype" w:eastAsia="Palatino Linotype" w:hAnsi="Palatino Linotype" w:cs="Palatino Linotype"/>
          <w:color w:val="000000"/>
        </w:rPr>
        <w:lastRenderedPageBreak/>
        <w:t xml:space="preserve">Por lo anteriormente expuesto, se colige que la normatividad prevé que para el supuesto de que el </w:t>
      </w:r>
      <w:r w:rsidRPr="00D20EA2">
        <w:rPr>
          <w:rFonts w:ascii="Palatino Linotype" w:eastAsia="Palatino Linotype" w:hAnsi="Palatino Linotype" w:cs="Palatino Linotype"/>
          <w:b/>
          <w:color w:val="000000"/>
        </w:rPr>
        <w:t>Sujeto  Obligado</w:t>
      </w:r>
      <w:r w:rsidRPr="00D20EA2">
        <w:rPr>
          <w:rFonts w:ascii="Palatino Linotype" w:eastAsia="Palatino Linotype" w:hAnsi="Palatino Linotype" w:cs="Palatino Linotype"/>
          <w:color w:val="000000"/>
        </w:rPr>
        <w:t xml:space="preserve"> estime que la información encuadra el supuesto previsto en el artículo 143, fracción I, deberá clasificar la información como confidencial, emitiendo su respectivo acuerdo de clasificación, sin embargo, no pasa desapercibido para este órgano garante </w:t>
      </w:r>
      <w:r w:rsidRPr="00D20EA2">
        <w:rPr>
          <w:rFonts w:ascii="Palatino Linotype" w:eastAsia="Palatino Linotype" w:hAnsi="Palatino Linotype" w:cs="Palatino Linotype"/>
          <w:color w:val="000000" w:themeColor="text1"/>
        </w:rPr>
        <w:t xml:space="preserve">que </w:t>
      </w:r>
      <w:r w:rsidR="005157D1" w:rsidRPr="00D20EA2">
        <w:rPr>
          <w:rFonts w:ascii="Palatino Linotype" w:eastAsia="Palatino Linotype" w:hAnsi="Palatino Linotype" w:cs="Palatino Linotype"/>
          <w:color w:val="000000" w:themeColor="text1"/>
        </w:rPr>
        <w:t xml:space="preserve">de ser el caso en el que </w:t>
      </w:r>
      <w:r w:rsidRPr="00D20EA2">
        <w:rPr>
          <w:rFonts w:ascii="Palatino Linotype" w:eastAsia="Palatino Linotype" w:hAnsi="Palatino Linotype" w:cs="Palatino Linotype"/>
          <w:color w:val="000000" w:themeColor="text1"/>
        </w:rPr>
        <w:t>el soporte doc</w:t>
      </w:r>
      <w:r w:rsidR="005157D1" w:rsidRPr="00D20EA2">
        <w:rPr>
          <w:rFonts w:ascii="Palatino Linotype" w:eastAsia="Palatino Linotype" w:hAnsi="Palatino Linotype" w:cs="Palatino Linotype"/>
          <w:color w:val="000000" w:themeColor="text1"/>
        </w:rPr>
        <w:t>umental revista carácter de</w:t>
      </w:r>
      <w:r w:rsidRPr="00D20EA2">
        <w:rPr>
          <w:rFonts w:ascii="Palatino Linotype" w:eastAsia="Palatino Linotype" w:hAnsi="Palatino Linotype" w:cs="Palatino Linotype"/>
          <w:color w:val="000000" w:themeColor="text1"/>
        </w:rPr>
        <w:t xml:space="preserve"> información pública,</w:t>
      </w:r>
      <w:r w:rsidR="005157D1" w:rsidRPr="00D20EA2">
        <w:rPr>
          <w:rFonts w:ascii="Palatino Linotype" w:eastAsia="Palatino Linotype" w:hAnsi="Palatino Linotype" w:cs="Palatino Linotype"/>
          <w:color w:val="000000" w:themeColor="text1"/>
        </w:rPr>
        <w:t xml:space="preserve"> el acceso a estos documentos será</w:t>
      </w:r>
      <w:r w:rsidRPr="00D20EA2">
        <w:rPr>
          <w:rFonts w:ascii="Palatino Linotype" w:eastAsia="Palatino Linotype" w:hAnsi="Palatino Linotype" w:cs="Palatino Linotype"/>
          <w:color w:val="000000" w:themeColor="text1"/>
        </w:rPr>
        <w:t xml:space="preserve"> posible mediante la versión pública, la cual se abordará en páginas subsecuentes. </w:t>
      </w:r>
    </w:p>
    <w:p w:rsidR="00D30605" w:rsidRPr="00D20EA2" w:rsidRDefault="00D30605" w:rsidP="00D30605">
      <w:pPr>
        <w:spacing w:line="360" w:lineRule="auto"/>
        <w:ind w:right="-93"/>
        <w:jc w:val="both"/>
        <w:rPr>
          <w:rFonts w:ascii="Palatino Linotype" w:eastAsia="Palatino Linotype" w:hAnsi="Palatino Linotype" w:cs="Palatino Linotype"/>
        </w:rPr>
      </w:pPr>
      <w:r w:rsidRPr="00D20EA2">
        <w:rPr>
          <w:rFonts w:ascii="Palatino Linotype" w:eastAsia="Palatino Linotype" w:hAnsi="Palatino Linotype" w:cs="Palatino Linotype"/>
        </w:rPr>
        <w:t>Ahora bien, conviene ex</w:t>
      </w:r>
      <w:r w:rsidR="0044690D" w:rsidRPr="00D20EA2">
        <w:rPr>
          <w:rFonts w:ascii="Palatino Linotype" w:eastAsia="Palatino Linotype" w:hAnsi="Palatino Linotype" w:cs="Palatino Linotype"/>
        </w:rPr>
        <w:t>presar que en el caso concreto</w:t>
      </w:r>
      <w:r w:rsidRPr="00D20EA2">
        <w:rPr>
          <w:rFonts w:ascii="Palatino Linotype" w:eastAsia="Palatino Linotype" w:hAnsi="Palatino Linotype" w:cs="Palatino Linotype"/>
        </w:rPr>
        <w:t xml:space="preserve">, el </w:t>
      </w:r>
      <w:r w:rsidRPr="00D20EA2">
        <w:rPr>
          <w:rFonts w:ascii="Palatino Linotype" w:eastAsia="Palatino Linotype" w:hAnsi="Palatino Linotype" w:cs="Palatino Linotype"/>
          <w:b/>
        </w:rPr>
        <w:t>Sujeto Obligado no observó las formalidades que establece la legislación en la materia respecto a la clasificación de la información</w:t>
      </w:r>
      <w:r w:rsidRPr="00D20EA2">
        <w:rPr>
          <w:rFonts w:ascii="Palatino Linotype" w:eastAsia="Palatino Linotype" w:hAnsi="Palatino Linotype" w:cs="Palatino Linotype"/>
        </w:rPr>
        <w:t xml:space="preserve">, toda vez que de las constancias que obran en el expediente electrónico en el que se actúa, no se advierte que se hubiera remitido el Acuerdo de Clasificación mediante el cual, de manera fundada y motivada se acreditara que la información requerida actualiza el supuesto de clasificación invocado por el servidor público habilitado como razón para limitar el derecho humano de acceso a la información pública. </w:t>
      </w:r>
    </w:p>
    <w:p w:rsidR="00D30605" w:rsidRPr="00D20EA2" w:rsidRDefault="00D30605" w:rsidP="00D30605">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En este orden de ideas, se advierte que la pretendida clasificación de la información solicitada no reúne los requisitos contenidos en la Ley de Transparencia y Acceso a la Información del Estado de México y Municipios y en los Lineamientos Generales en Materia de Clasificación y Desclasificación de la Información, por lo tanto, el derecho de acceso a la información pública del particular no puede tenerse por atendido.</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Atento a ello, es importante referir que la fundamentación y motivación consiste en la obligación que tiene todo ente público de expresar los preceptos jurídicos aplicables al asunto motivo del acto y las razones o argumentos de su actuar.</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D30605" w:rsidRPr="00D20EA2" w:rsidRDefault="00D30605" w:rsidP="00D30605">
      <w:pPr>
        <w:spacing w:before="240" w:after="240" w:line="276" w:lineRule="auto"/>
        <w:ind w:left="851" w:right="901"/>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b/>
          <w:i/>
          <w:sz w:val="22"/>
          <w:szCs w:val="22"/>
        </w:rPr>
        <w:t xml:space="preserve">FUNDAMENTACIÓN Y MOTIVACIÓN. </w:t>
      </w:r>
      <w:r w:rsidRPr="00D20EA2">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30605" w:rsidRPr="00D20EA2" w:rsidRDefault="00D30605" w:rsidP="00D30605">
      <w:pPr>
        <w:spacing w:before="240" w:after="240" w:line="276" w:lineRule="auto"/>
        <w:ind w:left="851" w:right="901"/>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D20EA2">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D20EA2">
        <w:rPr>
          <w:rFonts w:ascii="Palatino Linotype" w:eastAsia="Palatino Linotype" w:hAnsi="Palatino Linotype" w:cs="Palatino Linotype"/>
          <w:b/>
          <w:i/>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w:t>
      </w:r>
      <w:r w:rsidRPr="00D20EA2">
        <w:rPr>
          <w:rFonts w:ascii="Palatino Linotype" w:eastAsia="Palatino Linotype" w:hAnsi="Palatino Linotype" w:cs="Palatino Linotype"/>
          <w:b/>
          <w:i/>
          <w:sz w:val="22"/>
          <w:szCs w:val="22"/>
        </w:rPr>
        <w:lastRenderedPageBreak/>
        <w:t>evidente y muy claro para el afectado poder cuestionar y controvertir el mérito de la decisión, permitiéndole una real y auténtica defensa</w:t>
      </w:r>
      <w:r w:rsidRPr="00D20EA2">
        <w:rPr>
          <w:rFonts w:ascii="Palatino Linotype" w:eastAsia="Palatino Linotype" w:hAnsi="Palatino Linotype" w:cs="Palatino Linotype"/>
          <w:i/>
          <w:sz w:val="22"/>
          <w:szCs w:val="22"/>
        </w:rPr>
        <w:t xml:space="preserve">. Por tanto, </w:t>
      </w:r>
      <w:r w:rsidRPr="00D20EA2">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sidRPr="00D20EA2">
        <w:rPr>
          <w:rFonts w:ascii="Palatino Linotype" w:eastAsia="Palatino Linotype" w:hAnsi="Palatino Linotype" w:cs="Palatino Linotype"/>
          <w:i/>
          <w:sz w:val="22"/>
          <w:szCs w:val="22"/>
        </w:rPr>
        <w:t>, que impida la finalidad del conocimiento, comprobación y defensa pertinente</w:t>
      </w:r>
      <w:r w:rsidRPr="00D20EA2">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20EA2">
        <w:rPr>
          <w:rFonts w:ascii="Palatino Linotype" w:eastAsia="Palatino Linotype" w:hAnsi="Palatino Linotype" w:cs="Palatino Linotype"/>
          <w:i/>
          <w:sz w:val="22"/>
          <w:szCs w:val="22"/>
        </w:rPr>
        <w:t>.”(Sic)</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Bajo esta línea de pensamiento, se tiene que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incumplió con las formalidades previstas en los artículos 49, fracción VIII, 122, 130, 132, fracciones I, II y III, 143 en su fracción primera y 149 de la Ley de Transparencia y Acceso a la Información Pública del Estado de México y Municipios en vigor, así como el numeral Cuarto al Décimo Primero de los Lineamientos Generales en materia de Clasificación y Desclasificación de la Información, así como para la elaboración de Versiones Públicas, que literalmente expresan:</w:t>
      </w:r>
    </w:p>
    <w:p w:rsidR="00D30605" w:rsidRPr="00D20EA2" w:rsidRDefault="00D30605" w:rsidP="00D30605">
      <w:pPr>
        <w:spacing w:before="240" w:after="240" w:line="360" w:lineRule="auto"/>
        <w:ind w:left="567" w:right="900"/>
        <w:jc w:val="both"/>
        <w:rPr>
          <w:rFonts w:ascii="Palatino Linotype" w:eastAsia="Palatino Linotype" w:hAnsi="Palatino Linotype" w:cs="Palatino Linotype"/>
          <w:b/>
          <w:sz w:val="22"/>
          <w:szCs w:val="22"/>
        </w:rPr>
      </w:pPr>
      <w:r w:rsidRPr="00D20EA2">
        <w:rPr>
          <w:rFonts w:ascii="Palatino Linotype" w:eastAsia="Palatino Linotype" w:hAnsi="Palatino Linotype" w:cs="Palatino Linotype"/>
          <w:b/>
          <w:sz w:val="22"/>
          <w:szCs w:val="22"/>
        </w:rPr>
        <w:t>Ley de Transparencia y Acceso a la Información Pública del Estado de México y Municipios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w:t>
      </w:r>
      <w:r w:rsidRPr="00D20EA2">
        <w:rPr>
          <w:rFonts w:ascii="Palatino Linotype" w:eastAsia="Palatino Linotype" w:hAnsi="Palatino Linotype" w:cs="Palatino Linotype"/>
          <w:b/>
          <w:i/>
          <w:sz w:val="22"/>
          <w:szCs w:val="22"/>
        </w:rPr>
        <w:t xml:space="preserve">Artículo 49. </w:t>
      </w:r>
      <w:r w:rsidRPr="00D20EA2">
        <w:rPr>
          <w:rFonts w:ascii="Palatino Linotype" w:eastAsia="Palatino Linotype" w:hAnsi="Palatino Linotype" w:cs="Palatino Linotype"/>
          <w:i/>
          <w:sz w:val="22"/>
          <w:szCs w:val="22"/>
        </w:rPr>
        <w:t>Los Comités de Transparencia tendrán las siguientes atribuciones: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VIII.</w:t>
      </w:r>
      <w:r w:rsidRPr="00D20EA2">
        <w:rPr>
          <w:rFonts w:ascii="Palatino Linotype" w:eastAsia="Palatino Linotype" w:hAnsi="Palatino Linotype" w:cs="Palatino Linotype"/>
          <w:i/>
          <w:sz w:val="22"/>
          <w:szCs w:val="22"/>
        </w:rPr>
        <w:t xml:space="preserve"> Aprobar, modificar o revocar la clasificación de la información;</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w:t>
      </w:r>
      <w:r w:rsidRPr="00D20EA2">
        <w:rPr>
          <w:rFonts w:ascii="Palatino Linotype" w:eastAsia="Palatino Linotype" w:hAnsi="Palatino Linotype" w:cs="Palatino Linotype"/>
          <w:i/>
          <w:sz w:val="22"/>
          <w:szCs w:val="22"/>
        </w:rPr>
        <w:t>]</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i/>
          <w:sz w:val="22"/>
          <w:szCs w:val="22"/>
        </w:rPr>
        <w:t xml:space="preserve">Artículo 122. </w:t>
      </w:r>
      <w:r w:rsidRPr="00D20EA2">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D20EA2">
        <w:rPr>
          <w:rFonts w:ascii="Palatino Linotype" w:eastAsia="Palatino Linotype" w:hAnsi="Palatino Linotype" w:cs="Palatino Linotype"/>
          <w:b/>
          <w:i/>
          <w:sz w:val="22"/>
          <w:szCs w:val="22"/>
        </w:rPr>
        <w:t>actualiza</w:t>
      </w:r>
      <w:proofErr w:type="spellEnd"/>
      <w:r w:rsidRPr="00D20EA2">
        <w:rPr>
          <w:rFonts w:ascii="Palatino Linotype" w:eastAsia="Palatino Linotype" w:hAnsi="Palatino Linotype" w:cs="Palatino Linotype"/>
          <w:b/>
          <w:i/>
          <w:sz w:val="22"/>
          <w:szCs w:val="22"/>
        </w:rPr>
        <w:t xml:space="preserve"> alguno de los supuestos de</w:t>
      </w:r>
      <w:r w:rsidRPr="00D20EA2">
        <w:rPr>
          <w:rFonts w:ascii="Palatino Linotype" w:eastAsia="Palatino Linotype" w:hAnsi="Palatino Linotype" w:cs="Palatino Linotype"/>
          <w:i/>
          <w:sz w:val="22"/>
          <w:szCs w:val="22"/>
        </w:rPr>
        <w:t xml:space="preserve"> reserva o </w:t>
      </w:r>
      <w:r w:rsidRPr="00D20EA2">
        <w:rPr>
          <w:rFonts w:ascii="Palatino Linotype" w:eastAsia="Palatino Linotype" w:hAnsi="Palatino Linotype" w:cs="Palatino Linotype"/>
          <w:b/>
          <w:i/>
          <w:sz w:val="22"/>
          <w:szCs w:val="22"/>
        </w:rPr>
        <w:t>confidencialidad, de conformidad con lo dispuesto en el presente título.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Los supuestos de</w:t>
      </w:r>
      <w:r w:rsidRPr="00D20EA2">
        <w:rPr>
          <w:rFonts w:ascii="Palatino Linotype" w:eastAsia="Palatino Linotype" w:hAnsi="Palatino Linotype" w:cs="Palatino Linotype"/>
          <w:i/>
          <w:sz w:val="22"/>
          <w:szCs w:val="22"/>
        </w:rPr>
        <w:t xml:space="preserve"> </w:t>
      </w:r>
      <w:r w:rsidRPr="00D20EA2">
        <w:rPr>
          <w:rFonts w:ascii="Palatino Linotype" w:eastAsia="Palatino Linotype" w:hAnsi="Palatino Linotype" w:cs="Palatino Linotype"/>
          <w:b/>
          <w:i/>
          <w:sz w:val="22"/>
          <w:szCs w:val="22"/>
        </w:rPr>
        <w:t>reserva o confidencialidad previstos en las leyes deberán ser acordes con las bases, principios y disposiciones establecidos en la Ley General y, en ningún caso, podrán contravenirla.</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i/>
          <w:sz w:val="22"/>
          <w:szCs w:val="22"/>
        </w:rPr>
        <w:t xml:space="preserve">Artículo 130. </w:t>
      </w:r>
      <w:r w:rsidRPr="00D20EA2">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sidRPr="00D20EA2">
        <w:rPr>
          <w:rFonts w:ascii="Palatino Linotype" w:eastAsia="Palatino Linotype" w:hAnsi="Palatino Linotype" w:cs="Palatino Linotype"/>
          <w:i/>
          <w:sz w:val="22"/>
          <w:szCs w:val="22"/>
        </w:rPr>
        <w:t xml:space="preserve"> reserva o </w:t>
      </w:r>
      <w:r w:rsidRPr="00D20EA2">
        <w:rPr>
          <w:rFonts w:ascii="Palatino Linotype" w:eastAsia="Palatino Linotype" w:hAnsi="Palatino Linotype" w:cs="Palatino Linotype"/>
          <w:b/>
          <w:i/>
          <w:sz w:val="22"/>
          <w:szCs w:val="22"/>
        </w:rPr>
        <w:t>confidencialidad previstos en la Ley General y la presente Ley, aduciendo analogía o mayoría de razón.</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Artículo 132.</w:t>
      </w:r>
      <w:r w:rsidRPr="00D20EA2">
        <w:rPr>
          <w:rFonts w:ascii="Palatino Linotype" w:eastAsia="Palatino Linotype" w:hAnsi="Palatino Linotype" w:cs="Palatino Linotype"/>
          <w:i/>
          <w:sz w:val="22"/>
          <w:szCs w:val="22"/>
        </w:rPr>
        <w:t xml:space="preserve"> La clasificación de la información se llevará a cabo en el momento en que:</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w:t>
      </w:r>
      <w:r w:rsidRPr="00D20EA2">
        <w:rPr>
          <w:rFonts w:ascii="Palatino Linotype" w:eastAsia="Palatino Linotype" w:hAnsi="Palatino Linotype" w:cs="Palatino Linotype"/>
          <w:i/>
          <w:sz w:val="22"/>
          <w:szCs w:val="22"/>
        </w:rPr>
        <w:t xml:space="preserve"> </w:t>
      </w:r>
      <w:r w:rsidRPr="00D20EA2">
        <w:rPr>
          <w:rFonts w:ascii="Palatino Linotype" w:eastAsia="Palatino Linotype" w:hAnsi="Palatino Linotype" w:cs="Palatino Linotype"/>
          <w:b/>
          <w:i/>
          <w:sz w:val="22"/>
          <w:szCs w:val="22"/>
        </w:rPr>
        <w:t>Se reciba una solicitud de acceso a la información;</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II. Se determine mediante resolución de autoridad competente; 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III. Se generen versiones públicas para dar cumplimiento a las obligaciones de transparencia previstas en esta Ley.</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5157D1" w:rsidRPr="00D20EA2" w:rsidRDefault="005157D1"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lastRenderedPageBreak/>
        <w:t>…</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I. Comprometa la seguridad pública y cuente con un propósito genuino y un efecto demostrable;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II. Pueda menoscabar la conducción de las negociaciones y relaciones internacionales;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IV. Ponga en riesgo la vida, la seguridad o la salud de una persona física;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V. Aquella cuya divulgación obstruya o pueda causar un serio perjuicio a: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2. La recaudación de las contribuciones.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 xml:space="preserve">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5157D1" w:rsidRPr="00D20EA2" w:rsidRDefault="005157D1" w:rsidP="005157D1">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 xml:space="preserve">Artículo 143. </w:t>
      </w:r>
      <w:r w:rsidRPr="00D20EA2">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sidRPr="00D20EA2">
        <w:rPr>
          <w:rFonts w:ascii="Palatino Linotype" w:eastAsia="Palatino Linotype" w:hAnsi="Palatino Linotype" w:cs="Palatino Linotype"/>
          <w:b/>
          <w:i/>
          <w:sz w:val="22"/>
          <w:szCs w:val="22"/>
        </w:rPr>
        <w:t>jurídico</w:t>
      </w:r>
      <w:proofErr w:type="gramEnd"/>
      <w:r w:rsidRPr="00D20EA2">
        <w:rPr>
          <w:rFonts w:ascii="Palatino Linotype" w:eastAsia="Palatino Linotype" w:hAnsi="Palatino Linotype" w:cs="Palatino Linotype"/>
          <w:b/>
          <w:i/>
          <w:sz w:val="22"/>
          <w:szCs w:val="22"/>
        </w:rPr>
        <w:t xml:space="preserve"> colectiva identificada o identificable;</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w:t>
      </w:r>
    </w:p>
    <w:p w:rsidR="005157D1" w:rsidRPr="00D20EA2" w:rsidRDefault="00D30605" w:rsidP="005157D1">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i/>
          <w:sz w:val="22"/>
          <w:szCs w:val="22"/>
        </w:rPr>
        <w:t xml:space="preserve">Artículo 149. </w:t>
      </w:r>
      <w:r w:rsidRPr="00D20EA2">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sidRPr="00D20EA2">
        <w:rPr>
          <w:rFonts w:ascii="Palatino Linotype" w:eastAsia="Palatino Linotype" w:hAnsi="Palatino Linotype" w:cs="Palatino Linotype"/>
          <w:b/>
          <w:i/>
          <w:sz w:val="22"/>
          <w:szCs w:val="22"/>
        </w:rPr>
        <w:t>”</w:t>
      </w:r>
    </w:p>
    <w:p w:rsidR="00D30605" w:rsidRPr="00D20EA2" w:rsidRDefault="00D30605" w:rsidP="005157D1">
      <w:pPr>
        <w:spacing w:before="240" w:after="240" w:line="276" w:lineRule="auto"/>
        <w:ind w:left="851" w:right="902"/>
        <w:jc w:val="both"/>
        <w:rPr>
          <w:rFonts w:ascii="Palatino Linotype" w:eastAsia="Palatino Linotype" w:hAnsi="Palatino Linotype" w:cs="Palatino Linotype"/>
          <w:b/>
          <w:i/>
          <w:sz w:val="22"/>
          <w:szCs w:val="22"/>
        </w:rPr>
      </w:pPr>
      <w:r w:rsidRPr="00D20EA2">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Cuarto.</w:t>
      </w:r>
      <w:r w:rsidRPr="00D20EA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w:t>
      </w:r>
      <w:r w:rsidRPr="00D20EA2">
        <w:rPr>
          <w:rFonts w:ascii="Palatino Linotype" w:eastAsia="Palatino Linotype" w:hAnsi="Palatino Linotype" w:cs="Palatino Linotype"/>
          <w:i/>
          <w:sz w:val="22"/>
          <w:szCs w:val="22"/>
        </w:rPr>
        <w:lastRenderedPageBreak/>
        <w:t>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Quinto.</w:t>
      </w:r>
      <w:r w:rsidRPr="00D20EA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b/>
          <w:i/>
          <w:color w:val="000000"/>
          <w:sz w:val="22"/>
          <w:szCs w:val="22"/>
        </w:rPr>
        <w:t>Sexto.</w:t>
      </w:r>
      <w:r w:rsidRPr="00D20EA2">
        <w:rPr>
          <w:rFonts w:ascii="Palatino Linotype" w:eastAsia="Palatino Linotype" w:hAnsi="Palatino Linotype" w:cs="Palatino Linotype"/>
          <w:i/>
          <w:color w:val="000000"/>
          <w:sz w:val="22"/>
          <w:szCs w:val="22"/>
        </w:rPr>
        <w:t xml:space="preserve"> </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color w:val="000000"/>
          <w:sz w:val="22"/>
          <w:szCs w:val="22"/>
        </w:rPr>
      </w:pPr>
      <w:r w:rsidRPr="00D20EA2">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Séptimo.</w:t>
      </w:r>
      <w:r w:rsidRPr="00D20EA2">
        <w:rPr>
          <w:rFonts w:ascii="Palatino Linotype" w:eastAsia="Palatino Linotype" w:hAnsi="Palatino Linotype" w:cs="Palatino Linotype"/>
          <w:i/>
          <w:sz w:val="22"/>
          <w:szCs w:val="22"/>
        </w:rPr>
        <w:t xml:space="preserve"> La clasificación de la información se llevará a cabo en el momento en que:</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w:t>
      </w:r>
      <w:r w:rsidRPr="00D20EA2">
        <w:rPr>
          <w:rFonts w:ascii="Palatino Linotype" w:eastAsia="Palatino Linotype" w:hAnsi="Palatino Linotype" w:cs="Palatino Linotype"/>
          <w:i/>
          <w:sz w:val="22"/>
          <w:szCs w:val="22"/>
        </w:rPr>
        <w:t xml:space="preserve"> Se reciba una solicitud de acceso a la información;</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w:t>
      </w:r>
      <w:r w:rsidRPr="00D20EA2">
        <w:rPr>
          <w:rFonts w:ascii="Palatino Linotype" w:eastAsia="Palatino Linotype" w:hAnsi="Palatino Linotype" w:cs="Palatino Linotype"/>
          <w:i/>
          <w:sz w:val="22"/>
          <w:szCs w:val="22"/>
        </w:rPr>
        <w:t xml:space="preserve"> Se determine mediante resolución de autoridad competente, 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III.</w:t>
      </w:r>
      <w:r w:rsidRPr="00D20EA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Octavo.</w:t>
      </w:r>
      <w:r w:rsidRPr="00D20EA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Noveno.</w:t>
      </w:r>
      <w:r w:rsidRPr="00D20EA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Décimo.</w:t>
      </w:r>
      <w:r w:rsidRPr="00D20EA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D30605" w:rsidRPr="00D20EA2" w:rsidRDefault="00D30605" w:rsidP="00D30605">
      <w:pPr>
        <w:spacing w:before="240" w:after="240" w:line="276" w:lineRule="auto"/>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lastRenderedPageBreak/>
        <w:t>Décimo primero.</w:t>
      </w:r>
      <w:r w:rsidRPr="00D20EA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20EA2">
        <w:rPr>
          <w:rFonts w:ascii="Palatino Linotype" w:eastAsia="Palatino Linotype" w:hAnsi="Palatino Linotype" w:cs="Palatino Linotype"/>
          <w:b/>
          <w:i/>
          <w:sz w:val="22"/>
          <w:szCs w:val="22"/>
        </w:rPr>
        <w:t xml:space="preserve"> </w:t>
      </w:r>
      <w:r w:rsidRPr="00D20EA2">
        <w:rPr>
          <w:rFonts w:ascii="Palatino Linotype" w:eastAsia="Palatino Linotype" w:hAnsi="Palatino Linotype" w:cs="Palatino Linotype"/>
          <w:i/>
          <w:sz w:val="22"/>
          <w:szCs w:val="22"/>
        </w:rPr>
        <w:t>(Sic)</w:t>
      </w:r>
    </w:p>
    <w:p w:rsidR="00D30605" w:rsidRPr="00D20EA2" w:rsidRDefault="00D30605" w:rsidP="00D30605">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D30605" w:rsidRPr="00D20EA2" w:rsidRDefault="00D30605" w:rsidP="00D30605">
      <w:pPr>
        <w:spacing w:before="240" w:after="240" w:line="276" w:lineRule="auto"/>
        <w:ind w:left="851" w:right="901"/>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b/>
          <w:i/>
          <w:sz w:val="22"/>
          <w:szCs w:val="22"/>
        </w:rPr>
        <w:t>Artículo 135.</w:t>
      </w:r>
      <w:r w:rsidRPr="00D20EA2">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D30605" w:rsidRPr="00D20EA2" w:rsidRDefault="00D30605" w:rsidP="00D30605">
      <w:pPr>
        <w:spacing w:before="240" w:after="240" w:line="276" w:lineRule="auto"/>
        <w:ind w:left="851" w:right="901"/>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8F7B35" w:rsidRPr="00D20EA2" w:rsidRDefault="00D30605" w:rsidP="0044690D">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Por lo que con la respuesta proporcionada por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se dejó al solicitante en estado de incertidumbre, al no conocer o comprender por qué se le negó el acceso a los documentos, violentando con ello el derecho de acceso a </w:t>
      </w:r>
      <w:r w:rsidR="0044690D" w:rsidRPr="00D20EA2">
        <w:rPr>
          <w:rFonts w:ascii="Palatino Linotype" w:eastAsia="Palatino Linotype" w:hAnsi="Palatino Linotype" w:cs="Palatino Linotype"/>
        </w:rPr>
        <w:t>la información del solicitante.</w:t>
      </w:r>
    </w:p>
    <w:p w:rsidR="008F7B35" w:rsidRPr="00D20EA2" w:rsidRDefault="0044690D" w:rsidP="0044690D">
      <w:pPr>
        <w:spacing w:line="360" w:lineRule="auto"/>
        <w:ind w:right="-93"/>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otro orden de ideas, este Instituto, no quiere dejar de indicar que el documento soporte solicitado, </w:t>
      </w:r>
      <w:r w:rsidRPr="00D20EA2">
        <w:rPr>
          <w:rFonts w:ascii="Palatino Linotype" w:eastAsia="Palatino Linotype" w:hAnsi="Palatino Linotype" w:cs="Palatino Linotype"/>
          <w:b/>
        </w:rPr>
        <w:t>se trata de información pública,</w:t>
      </w:r>
      <w:r w:rsidRPr="00D20EA2">
        <w:rPr>
          <w:rFonts w:ascii="Palatino Linotype" w:eastAsia="Palatino Linotype" w:hAnsi="Palatino Linotype" w:cs="Palatino Linotype"/>
        </w:rPr>
        <w:t xml:space="preserve"> en virtud de que se trata de información que se considera una obligación de transparencia común como se abordará en líneas subsecuentes.</w:t>
      </w:r>
    </w:p>
    <w:p w:rsidR="00BC54C0" w:rsidRPr="00D20EA2" w:rsidRDefault="0044690D" w:rsidP="00B13D5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lastRenderedPageBreak/>
        <w:t>En ese sentido, la</w:t>
      </w:r>
      <w:r w:rsidR="00BC54C0" w:rsidRPr="00D20EA2">
        <w:rPr>
          <w:rFonts w:ascii="Palatino Linotype" w:eastAsia="Palatino Linotype" w:hAnsi="Palatino Linotype" w:cs="Palatino Linotype"/>
        </w:rPr>
        <w:t xml:space="preserve"> Ley del Trabajo de los Servidores Públicos del Estado y Municipios, en su artículo 1, señala que es de orden público e interés social y tiene por objeto regular las relaciones de trabajo, comprendidas entre los poderes públicos del Estado y los Municipios y sus respectivos servidores públicos; por ende, serán sujetos de la Ley, los servidores públicos y las instituciones públicas del Estado de México. </w:t>
      </w:r>
    </w:p>
    <w:p w:rsidR="00BC54C0" w:rsidRPr="00D20EA2" w:rsidRDefault="00BC54C0" w:rsidP="00B13D5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 Siendo de especial interés lo dispuesto por el Título Cuarto de la Ley en comento, pues en su artículo 98 establece las obligaciones de las instituciones públicas, entre las que destaca: </w:t>
      </w:r>
    </w:p>
    <w:p w:rsidR="00BC54C0" w:rsidRPr="00D20EA2" w:rsidRDefault="00BC54C0" w:rsidP="0044690D">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“ARTÍCULO 98. Son obligaciones de las instituciones públicas: </w:t>
      </w:r>
    </w:p>
    <w:p w:rsidR="00BC54C0" w:rsidRPr="00D20EA2" w:rsidRDefault="00BC54C0" w:rsidP="0044690D">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 </w:t>
      </w:r>
    </w:p>
    <w:p w:rsidR="00BC54C0" w:rsidRPr="00D20EA2" w:rsidRDefault="00BC54C0" w:rsidP="0044690D">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b/>
          <w:i/>
          <w:sz w:val="22"/>
        </w:rPr>
        <w:t>XV. Elaborar un catálogo general de puestos</w:t>
      </w:r>
      <w:r w:rsidRPr="00D20EA2">
        <w:rPr>
          <w:rFonts w:ascii="Palatino Linotype" w:eastAsia="Palatino Linotype" w:hAnsi="Palatino Linotype" w:cs="Palatino Linotype"/>
          <w:i/>
          <w:sz w:val="22"/>
        </w:rPr>
        <w:t xml:space="preserve">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 </w:t>
      </w:r>
    </w:p>
    <w:p w:rsidR="00BC54C0" w:rsidRPr="00D20EA2" w:rsidRDefault="00BC54C0" w:rsidP="0044690D">
      <w:pPr>
        <w:spacing w:before="240" w:after="240" w:line="276" w:lineRule="auto"/>
        <w:ind w:left="567"/>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(Énfasis añadido)</w:t>
      </w:r>
    </w:p>
    <w:p w:rsidR="0044690D" w:rsidRPr="00D20EA2" w:rsidRDefault="0044690D" w:rsidP="00762726">
      <w:pPr>
        <w:spacing w:before="240" w:after="240" w:line="360" w:lineRule="auto"/>
        <w:jc w:val="both"/>
        <w:rPr>
          <w:rFonts w:ascii="Palatino Linotype" w:hAnsi="Palatino Linotype"/>
        </w:rPr>
      </w:pPr>
      <w:r w:rsidRPr="00D20EA2">
        <w:rPr>
          <w:rFonts w:ascii="Palatino Linotype" w:hAnsi="Palatino Linotype"/>
        </w:rPr>
        <w:t xml:space="preserve">Más adelante, la Ley del Trabajo de los Servidores Públicos del Estado y Municipios </w:t>
      </w:r>
      <w:proofErr w:type="gramStart"/>
      <w:r w:rsidRPr="00D20EA2">
        <w:rPr>
          <w:rFonts w:ascii="Palatino Linotype" w:hAnsi="Palatino Linotype"/>
        </w:rPr>
        <w:t>refiere</w:t>
      </w:r>
      <w:proofErr w:type="gramEnd"/>
      <w:r w:rsidRPr="00D20EA2">
        <w:rPr>
          <w:rFonts w:ascii="Palatino Linotype" w:hAnsi="Palatino Linotype"/>
        </w:rPr>
        <w:t xml:space="preserve"> que las instituciones públicas deberán establecer un sistema de profesionalización que permita el ingreso al servicio a los aspirantes más calificados, y garantice la estabilidad y movilidad laborales de los servidores públicos conforme a su desarrollo profesional y a sus méritos en el servicio. </w:t>
      </w:r>
    </w:p>
    <w:p w:rsidR="0044690D" w:rsidRPr="00D20EA2" w:rsidRDefault="0044690D" w:rsidP="00762726">
      <w:pPr>
        <w:spacing w:before="240" w:after="240" w:line="360" w:lineRule="auto"/>
        <w:jc w:val="both"/>
        <w:rPr>
          <w:rFonts w:ascii="Palatino Linotype" w:hAnsi="Palatino Linotype"/>
        </w:rPr>
      </w:pPr>
      <w:r w:rsidRPr="00D20EA2">
        <w:rPr>
          <w:rFonts w:ascii="Palatino Linotype" w:hAnsi="Palatino Linotype"/>
        </w:rPr>
        <w:lastRenderedPageBreak/>
        <w:t xml:space="preserve">Respecto de los sistemas de profesionalización que establezcan las instituciones públicas deberán conformarse, entre otros, de lo siguiente: </w:t>
      </w:r>
    </w:p>
    <w:p w:rsidR="0044690D" w:rsidRPr="00D20EA2" w:rsidRDefault="0044690D" w:rsidP="00762726">
      <w:pPr>
        <w:spacing w:before="240" w:after="240" w:line="360" w:lineRule="auto"/>
        <w:jc w:val="both"/>
        <w:rPr>
          <w:rFonts w:ascii="Palatino Linotype" w:hAnsi="Palatino Linotype"/>
        </w:rPr>
      </w:pPr>
      <w:r w:rsidRPr="00D20EA2">
        <w:rPr>
          <w:rFonts w:ascii="Palatino Linotype" w:hAnsi="Palatino Linotype"/>
          <w:b/>
        </w:rPr>
        <w:t>Definición de un catálogo de puestos por institución pública</w:t>
      </w:r>
      <w:r w:rsidRPr="00D20EA2">
        <w:rPr>
          <w:rFonts w:ascii="Palatino Linotype" w:hAnsi="Palatino Linotype"/>
        </w:rPr>
        <w:t xml:space="preserve"> o dependencia que deberá contener el perfil de cada uno de los existentes, los requisitos necesarios para desempeñarlos y el nivel salarial y </w:t>
      </w:r>
      <w:proofErr w:type="spellStart"/>
      <w:r w:rsidRPr="00D20EA2">
        <w:rPr>
          <w:rFonts w:ascii="Palatino Linotype" w:hAnsi="Palatino Linotype"/>
        </w:rPr>
        <w:t>escalafonario</w:t>
      </w:r>
      <w:proofErr w:type="spellEnd"/>
      <w:r w:rsidRPr="00D20EA2">
        <w:rPr>
          <w:rFonts w:ascii="Palatino Linotype" w:hAnsi="Palatino Linotype"/>
        </w:rPr>
        <w:t xml:space="preserve"> que les corresponde. </w:t>
      </w:r>
    </w:p>
    <w:p w:rsidR="0044690D" w:rsidRPr="00D20EA2" w:rsidRDefault="0044690D" w:rsidP="00762726">
      <w:pPr>
        <w:spacing w:before="240" w:after="240" w:line="360" w:lineRule="auto"/>
        <w:jc w:val="both"/>
        <w:rPr>
          <w:rFonts w:ascii="Palatino Linotype" w:hAnsi="Palatino Linotype"/>
        </w:rPr>
      </w:pPr>
      <w:r w:rsidRPr="00D20EA2">
        <w:rPr>
          <w:rFonts w:ascii="Palatino Linotype" w:hAnsi="Palatino Linotype"/>
        </w:rPr>
        <w:t xml:space="preserve">De tal guisa, podemos definir al catálogo de puestos como el instrumento de control eficaz que permite enlistar e identificar todos y cada uno de los puestos de trabajo que existen en la administración pública del </w:t>
      </w:r>
      <w:r w:rsidRPr="00D20EA2">
        <w:rPr>
          <w:rFonts w:ascii="Palatino Linotype" w:hAnsi="Palatino Linotype"/>
          <w:b/>
        </w:rPr>
        <w:t>Sujeto Obligado</w:t>
      </w:r>
      <w:r w:rsidRPr="00D20EA2">
        <w:rPr>
          <w:rFonts w:ascii="Palatino Linotype" w:hAnsi="Palatino Linotype"/>
        </w:rPr>
        <w:t>, el cual debe mostrar el perfil de cada uno, los requisitos para desempeñarlos, así como las funciones y actividades encomendadas.</w:t>
      </w:r>
    </w:p>
    <w:p w:rsidR="00762726" w:rsidRPr="00D20EA2" w:rsidRDefault="00762726" w:rsidP="00762726">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Por otro lado, es imperativo señalar que la información solicitada se relaciona con una de las obligaciones de transparencia común que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está constreñido a publicar y difundir, de manera permanente y actualizada, a la ciudadanía; ello de acuerdo con lo establecido por la fracción XII del numeral 92 de la Ley de Transparencia y Acceso a la Información Pública del Estado de México y Municipios, y que se transcribe a continuación: </w:t>
      </w:r>
    </w:p>
    <w:p w:rsidR="00762726" w:rsidRPr="00D20EA2" w:rsidRDefault="00762726" w:rsidP="00762726">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762726" w:rsidRPr="00D20EA2" w:rsidRDefault="00762726" w:rsidP="00762726">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w:t>
      </w:r>
    </w:p>
    <w:p w:rsidR="00762726" w:rsidRPr="00D20EA2" w:rsidRDefault="00762726" w:rsidP="00762726">
      <w:pPr>
        <w:spacing w:before="240" w:after="240" w:line="276" w:lineRule="auto"/>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XII. El perfil de los puestos de los servidores públicos a su servicio en los casos que aplique; </w:t>
      </w:r>
    </w:p>
    <w:p w:rsidR="00762726" w:rsidRPr="00D20EA2" w:rsidRDefault="00762726" w:rsidP="00762726">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lastRenderedPageBreak/>
        <w:t>…” (Énfasis añadido)</w:t>
      </w:r>
    </w:p>
    <w:p w:rsidR="00967D1E" w:rsidRPr="00D20EA2" w:rsidRDefault="00967D1E" w:rsidP="00967D1E">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consecuencia de lo anterior, resulta pertinente ordenar al Sujeto Obligado la entrega del catálogo de puestos de la </w:t>
      </w:r>
      <w:r w:rsidR="00BD0653" w:rsidRPr="00D20EA2">
        <w:rPr>
          <w:rFonts w:ascii="Palatino Linotype" w:eastAsia="Palatino Linotype" w:hAnsi="Palatino Linotype" w:cs="Palatino Linotype"/>
        </w:rPr>
        <w:t>Dirección de Seguridad Pública y Tránsito Municipal</w:t>
      </w:r>
      <w:r w:rsidRPr="00D20EA2">
        <w:rPr>
          <w:rFonts w:ascii="Palatino Linotype" w:eastAsia="Palatino Linotype" w:hAnsi="Palatino Linotype" w:cs="Palatino Linotype"/>
        </w:rPr>
        <w:t>, vigente al cinco</w:t>
      </w:r>
      <w:r w:rsidR="008C23AC" w:rsidRPr="00D20EA2">
        <w:rPr>
          <w:rFonts w:ascii="Palatino Linotype" w:eastAsia="Palatino Linotype" w:hAnsi="Palatino Linotype" w:cs="Palatino Linotype"/>
        </w:rPr>
        <w:t xml:space="preserve"> de agosto de dos mil veintidós, de ser el caso en versión pública. </w:t>
      </w:r>
    </w:p>
    <w:p w:rsidR="00B13D59" w:rsidRPr="00D20EA2" w:rsidRDefault="00B13D59" w:rsidP="00B13D59">
      <w:pPr>
        <w:spacing w:before="240" w:after="240" w:line="360" w:lineRule="auto"/>
        <w:jc w:val="both"/>
        <w:rPr>
          <w:rFonts w:ascii="Palatino Linotype" w:eastAsia="Palatino Linotype" w:hAnsi="Palatino Linotype" w:cs="Palatino Linotype"/>
          <w:b/>
        </w:rPr>
      </w:pPr>
      <w:r w:rsidRPr="00D20EA2">
        <w:rPr>
          <w:rFonts w:ascii="Palatino Linotype" w:eastAsia="Palatino Linotype" w:hAnsi="Palatino Linotype" w:cs="Palatino Linotype"/>
          <w:b/>
        </w:rPr>
        <w:t>c) Manual de procedimientos</w:t>
      </w:r>
    </w:p>
    <w:p w:rsidR="00967D1E" w:rsidRPr="00D20EA2" w:rsidRDefault="00967D1E" w:rsidP="00967D1E">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En lo que respecta a este apartado, resulta importante señalar que para atender este requerimiento y poder dar cumplimiento a lo mandatado por el artículo 162 de la Ley de Transparencia y Acceso a la Información Pública del Estado de México y Municipios, debe turnarse a la Dirección de Seguridad Pública y Tránsito del municipio de Amecameca, ello en virtud de lo que prevé el Manual de Organización de dicha dependencia, mismo que se trae a colación para mejor proveer del presente análisis: </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i/>
          <w:sz w:val="22"/>
        </w:rPr>
        <w:t>“</w:t>
      </w:r>
      <w:r w:rsidRPr="00D20EA2">
        <w:rPr>
          <w:rFonts w:ascii="Palatino Linotype" w:eastAsia="Palatino Linotype" w:hAnsi="Palatino Linotype" w:cs="Palatino Linotype"/>
          <w:b/>
          <w:i/>
          <w:sz w:val="22"/>
        </w:rPr>
        <w:t xml:space="preserve">1. Dirección de Seguridad Pública y Tránsito Municipal </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Objetivo </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b/>
          <w:i/>
          <w:sz w:val="22"/>
        </w:rPr>
        <w:t xml:space="preserve">Garantizar en todo momento el estado de derecho y la seguridad en las personas y sus bienes, promoviendo la cultura de legalidad en un marco de respeto a la dignidad y a los derechos humanos, a través de la prevención del delito, la participación ciudadana y la coordinación interinstitucional de la sociedad organizada y otras corporaciones policiales. </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Funciones </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 </w:t>
      </w:r>
      <w:r w:rsidRPr="00D20EA2">
        <w:rPr>
          <w:rFonts w:ascii="Palatino Linotype" w:eastAsia="Palatino Linotype" w:hAnsi="Palatino Linotype" w:cs="Palatino Linotype"/>
          <w:b/>
          <w:i/>
          <w:sz w:val="22"/>
        </w:rPr>
        <w:t xml:space="preserve">Establecer y conducir lineamientos, programas, políticas, estrategias y acciones relativas a la seguridad, el orden público, la prevención del delito, </w:t>
      </w:r>
      <w:r w:rsidRPr="00D20EA2">
        <w:rPr>
          <w:rFonts w:ascii="Palatino Linotype" w:eastAsia="Palatino Linotype" w:hAnsi="Palatino Linotype" w:cs="Palatino Linotype"/>
          <w:b/>
          <w:i/>
          <w:sz w:val="22"/>
        </w:rPr>
        <w:lastRenderedPageBreak/>
        <w:t>así como aquellas que establezca el Plan Municipal de Desarrollo, en el ámbito de su competencia</w:t>
      </w:r>
      <w:r w:rsidRPr="00D20EA2">
        <w:rPr>
          <w:rFonts w:ascii="Palatino Linotype" w:eastAsia="Palatino Linotype" w:hAnsi="Palatino Linotype" w:cs="Palatino Linotype"/>
          <w:i/>
          <w:sz w:val="22"/>
        </w:rPr>
        <w:t>.</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b/>
          <w:i/>
          <w:sz w:val="22"/>
        </w:rPr>
      </w:pPr>
      <w:r w:rsidRPr="00D20EA2">
        <w:rPr>
          <w:rFonts w:ascii="Palatino Linotype" w:eastAsia="Palatino Linotype" w:hAnsi="Palatino Linotype" w:cs="Palatino Linotype"/>
          <w:i/>
          <w:sz w:val="22"/>
        </w:rPr>
        <w:t xml:space="preserve">• </w:t>
      </w:r>
      <w:r w:rsidRPr="00D20EA2">
        <w:rPr>
          <w:rFonts w:ascii="Palatino Linotype" w:eastAsia="Palatino Linotype" w:hAnsi="Palatino Linotype" w:cs="Palatino Linotype"/>
          <w:b/>
          <w:i/>
          <w:sz w:val="22"/>
        </w:rPr>
        <w:t>Cumplir y vigilar que se cumplan y observen las leyes, reglamentos, circulares, decretos, acuerdos, convenios, contratos y demás disposiciones legales que en la materia de seguridad pública se apliquen en el Municipio.</w:t>
      </w:r>
    </w:p>
    <w:p w:rsidR="00967D1E" w:rsidRPr="00D20EA2" w:rsidRDefault="00967D1E" w:rsidP="00967D1E">
      <w:pPr>
        <w:spacing w:before="240" w:after="240" w:line="276" w:lineRule="auto"/>
        <w:ind w:left="567" w:right="900"/>
        <w:jc w:val="both"/>
        <w:rPr>
          <w:rFonts w:ascii="Palatino Linotype" w:eastAsia="Palatino Linotype" w:hAnsi="Palatino Linotype" w:cs="Palatino Linotype"/>
          <w:i/>
          <w:sz w:val="22"/>
        </w:rPr>
      </w:pPr>
      <w:r w:rsidRPr="00D20EA2">
        <w:rPr>
          <w:rFonts w:ascii="Palatino Linotype" w:eastAsia="Palatino Linotype" w:hAnsi="Palatino Linotype" w:cs="Palatino Linotype"/>
          <w:i/>
          <w:sz w:val="22"/>
        </w:rPr>
        <w:t xml:space="preserve">” (Sic) (Énfasis añadido) </w:t>
      </w:r>
    </w:p>
    <w:p w:rsidR="002409F2" w:rsidRPr="00D20EA2" w:rsidRDefault="002409F2" w:rsidP="002409F2">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rPr>
        <w:t>Por lo que de lo anteriormente insertado, se colige que la Dirección de Seguridad Pública Municipal deberá seguir en todo momento lo que establezca la normatividad, esto con el fin de garantizar que el Estado de Derecho impere al desempeñar la función de la seguridad pública, es por ello que se estima pertinente ordenar que se efectúe una búsqueda exhaustiva y razonable en los archivos del Sujeto Obligado para efecto de que se entregue el Manual de Procedimientos vigente al cinco de</w:t>
      </w:r>
      <w:r w:rsidR="005676F5" w:rsidRPr="00D20EA2">
        <w:rPr>
          <w:rFonts w:ascii="Palatino Linotype" w:eastAsia="Palatino Linotype" w:hAnsi="Palatino Linotype" w:cs="Palatino Linotype"/>
        </w:rPr>
        <w:t xml:space="preserve"> agosto de dos mil veintidós, </w:t>
      </w:r>
      <w:r w:rsidRPr="00D20EA2">
        <w:rPr>
          <w:rFonts w:ascii="Palatino Linotype" w:eastAsia="Palatino Linotype" w:hAnsi="Palatino Linotype" w:cs="Palatino Linotype"/>
        </w:rPr>
        <w:t>no obstante, si derivado de la búsqueda que se ordena no se llegara a localizar dicho ordenamiento,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mismo que se referenció en líneas anteriores.</w:t>
      </w:r>
    </w:p>
    <w:p w:rsidR="002409F2" w:rsidRPr="00D20EA2" w:rsidRDefault="002409F2" w:rsidP="002409F2">
      <w:pPr>
        <w:spacing w:before="240" w:after="240" w:line="360" w:lineRule="auto"/>
        <w:ind w:right="49"/>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rPr>
        <w:t xml:space="preserve">Es por todo lo anteriormente expuesto que se estima que como señaló la particular,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vulneró su derecho de acceso a la información pública y, es por ello que se ordena efectuar una búsqueda exhaustiva y razonable para efecto de entregar lo siguiente: </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lastRenderedPageBreak/>
        <w:t xml:space="preserve">1.- Manual de organización general del gobierno de Amecameca 2022-2024 </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2.-Manuales de procedimientos de dependencias generales y administrativas centralizadas, unidades, oficialías, coordinaciones, organismos descentralizados desconcentrados y autónomos del gobierno de Amecameca 2022-2024.</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3.- Manuales de Organización de la Presidencia y la Coordinación General de Mejora Regulatoria.</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4.- Reglamento Interno del Servicio Profesional de Carrera Policial, vigente al cinco de agosto de dos mil veintidós.</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5.- Catálogo de puestos</w:t>
      </w:r>
      <w:r w:rsidR="00BD0653" w:rsidRPr="00D20EA2">
        <w:t xml:space="preserve"> </w:t>
      </w:r>
      <w:r w:rsidR="00BD0653" w:rsidRPr="00D20EA2">
        <w:rPr>
          <w:rFonts w:ascii="Palatino Linotype" w:hAnsi="Palatino Linotype"/>
          <w:b/>
          <w:i/>
          <w:sz w:val="22"/>
        </w:rPr>
        <w:t>de la</w:t>
      </w:r>
      <w:r w:rsidR="00BD0653" w:rsidRPr="00D20EA2">
        <w:rPr>
          <w:sz w:val="22"/>
        </w:rPr>
        <w:t xml:space="preserve"> </w:t>
      </w:r>
      <w:r w:rsidR="00BD0653" w:rsidRPr="00D20EA2">
        <w:rPr>
          <w:rFonts w:ascii="Palatino Linotype" w:hAnsi="Palatino Linotype" w:cs="Arial"/>
          <w:b/>
          <w:i/>
          <w:sz w:val="22"/>
          <w:lang w:eastAsia="en-US"/>
        </w:rPr>
        <w:t>Dirección de Seguridad Pública y Tránsito Municipal</w:t>
      </w:r>
      <w:r w:rsidRPr="00D20EA2">
        <w:rPr>
          <w:rFonts w:ascii="Palatino Linotype" w:hAnsi="Palatino Linotype" w:cs="Arial"/>
          <w:b/>
          <w:i/>
          <w:sz w:val="22"/>
          <w:lang w:eastAsia="en-US"/>
        </w:rPr>
        <w:t>, actualizado al cinco de agosto de dos mil veintidós.</w:t>
      </w:r>
    </w:p>
    <w:p w:rsidR="00183546" w:rsidRPr="00D20EA2" w:rsidRDefault="00183546" w:rsidP="00183546">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6.- Manual de Procedimientos de la Dirección de Seguridad Pública y Tránsito Municipal, vigente al cinco de agosto de dos mil veintidós.</w:t>
      </w:r>
    </w:p>
    <w:p w:rsidR="00BC151F" w:rsidRPr="00D20EA2" w:rsidRDefault="00BC151F" w:rsidP="00BC151F">
      <w:pPr>
        <w:spacing w:before="240" w:after="240" w:line="360" w:lineRule="auto"/>
        <w:ind w:right="49"/>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Quinto. Versión Pública. </w:t>
      </w:r>
      <w:r w:rsidRPr="00D20EA2">
        <w:rPr>
          <w:rFonts w:ascii="Palatino Linotype" w:eastAsia="Palatino Linotype" w:hAnsi="Palatino Linotype" w:cs="Palatino Linotype"/>
        </w:rPr>
        <w:t xml:space="preserve">Finalmente para la entrega de los soportes documentales que deberá proporcionar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para dar satisfacción de la derecho human</w:t>
      </w:r>
      <w:r w:rsidR="001D48CB" w:rsidRPr="00D20EA2">
        <w:rPr>
          <w:rFonts w:ascii="Palatino Linotype" w:eastAsia="Palatino Linotype" w:hAnsi="Palatino Linotype" w:cs="Palatino Linotype"/>
        </w:rPr>
        <w:t>o de acceso a la información de la</w:t>
      </w:r>
      <w:r w:rsidRPr="00D20EA2">
        <w:rPr>
          <w:rFonts w:ascii="Palatino Linotype" w:eastAsia="Palatino Linotype" w:hAnsi="Palatino Linotype" w:cs="Palatino Linotype"/>
        </w:rPr>
        <w:t xml:space="preserve"> particular, deberá considerar que ello no es absoluto, sino que encuentra como excepciones que la información sobre la cual se peticiona el acceso, contenga datos que deban ser clasificados en los términos que la misma Ley de la Materia señala,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BC151F" w:rsidRPr="00D20EA2" w:rsidRDefault="00BC151F" w:rsidP="00BC151F">
      <w:pPr>
        <w:spacing w:before="240" w:after="240" w:line="360" w:lineRule="auto"/>
        <w:ind w:right="50"/>
        <w:jc w:val="both"/>
        <w:rPr>
          <w:rFonts w:ascii="Palatino Linotype" w:eastAsia="Palatino Linotype" w:hAnsi="Palatino Linotype" w:cs="Palatino Linotype"/>
        </w:rPr>
      </w:pPr>
      <w:r w:rsidRPr="00D20EA2">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D20EA2">
        <w:rPr>
          <w:rFonts w:ascii="Palatino Linotype" w:eastAsia="Palatino Linotype" w:hAnsi="Palatino Linotype" w:cs="Palatino Linotype"/>
        </w:rPr>
        <w:t>fracción</w:t>
      </w:r>
      <w:proofErr w:type="gramEnd"/>
      <w:r w:rsidRPr="00D20EA2">
        <w:rPr>
          <w:rFonts w:ascii="Palatino Linotype" w:eastAsia="Palatino Linotype" w:hAnsi="Palatino Linotype" w:cs="Palatino Linotype"/>
        </w:rPr>
        <w:t xml:space="preserve"> I de la Ley de Transparencia y Acceso a la Información Pública del Estado de México y Municipios que establecen:</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b/>
          <w:i/>
          <w:sz w:val="22"/>
          <w:szCs w:val="22"/>
        </w:rPr>
        <w:t>Artículo 3</w:t>
      </w:r>
      <w:r w:rsidRPr="00D20EA2">
        <w:rPr>
          <w:rFonts w:ascii="Palatino Linotype" w:eastAsia="Palatino Linotype" w:hAnsi="Palatino Linotype" w:cs="Palatino Linotype"/>
          <w:i/>
          <w:sz w:val="22"/>
          <w:szCs w:val="22"/>
        </w:rPr>
        <w:t>. Para los efectos de la presente Ley se entenderá por:</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IX. Datos personales:</w:t>
      </w:r>
      <w:r w:rsidRPr="00D20EA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XX. Información clasificada</w:t>
      </w:r>
      <w:r w:rsidRPr="00D20EA2">
        <w:rPr>
          <w:rFonts w:ascii="Palatino Linotype" w:eastAsia="Palatino Linotype" w:hAnsi="Palatino Linotype" w:cs="Palatino Linotype"/>
          <w:i/>
          <w:sz w:val="22"/>
          <w:szCs w:val="22"/>
        </w:rPr>
        <w:t>: Aquella considerada por la presente Ley como reservada o confidencial;</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XXI. Información confidencial:</w:t>
      </w:r>
      <w:r w:rsidRPr="00D20EA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XLV. Versión pública:</w:t>
      </w:r>
      <w:r w:rsidRPr="00D20EA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 xml:space="preserve">Artículo 91. </w:t>
      </w:r>
      <w:r w:rsidRPr="00D20EA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 xml:space="preserve">Artículo 132. </w:t>
      </w:r>
      <w:r w:rsidRPr="00D20EA2">
        <w:rPr>
          <w:rFonts w:ascii="Palatino Linotype" w:eastAsia="Palatino Linotype" w:hAnsi="Palatino Linotype" w:cs="Palatino Linotype"/>
          <w:i/>
          <w:sz w:val="22"/>
          <w:szCs w:val="22"/>
        </w:rPr>
        <w:t>La clasificación de la información se llevará a cabo en el momento en que:</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w:t>
      </w:r>
      <w:r w:rsidRPr="00D20EA2">
        <w:rPr>
          <w:rFonts w:ascii="Palatino Linotype" w:eastAsia="Palatino Linotype" w:hAnsi="Palatino Linotype" w:cs="Palatino Linotype"/>
          <w:i/>
          <w:sz w:val="22"/>
          <w:szCs w:val="22"/>
        </w:rPr>
        <w:t>. Se reciba una solicitud de acceso a la información;</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w:t>
      </w:r>
      <w:r w:rsidRPr="00D20EA2">
        <w:rPr>
          <w:rFonts w:ascii="Palatino Linotype" w:eastAsia="Palatino Linotype" w:hAnsi="Palatino Linotype" w:cs="Palatino Linotype"/>
          <w:i/>
          <w:sz w:val="22"/>
          <w:szCs w:val="22"/>
        </w:rPr>
        <w:t>. Se determine mediante resolución de autoridad competente; o</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III</w:t>
      </w:r>
      <w:r w:rsidRPr="00D20EA2">
        <w:rPr>
          <w:rFonts w:ascii="Palatino Linotype" w:eastAsia="Palatino Linotype" w:hAnsi="Palatino Linotype" w:cs="Palatino Linotype"/>
          <w:i/>
          <w:sz w:val="22"/>
          <w:szCs w:val="22"/>
        </w:rPr>
        <w:t>. Se generen versiones públicas para dar cumplimiento a las obligaciones de transparencia previstas en esta Ley.</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Artículo 143</w:t>
      </w:r>
      <w:r w:rsidRPr="00D20EA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w:t>
      </w:r>
      <w:r w:rsidRPr="00D20EA2">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D20EA2">
        <w:rPr>
          <w:rFonts w:ascii="Palatino Linotype" w:eastAsia="Palatino Linotype" w:hAnsi="Palatino Linotype" w:cs="Palatino Linotype"/>
          <w:i/>
          <w:sz w:val="22"/>
          <w:szCs w:val="22"/>
        </w:rPr>
        <w:t>jurídico</w:t>
      </w:r>
      <w:proofErr w:type="gramEnd"/>
      <w:r w:rsidRPr="00D20EA2">
        <w:rPr>
          <w:rFonts w:ascii="Palatino Linotype" w:eastAsia="Palatino Linotype" w:hAnsi="Palatino Linotype" w:cs="Palatino Linotype"/>
          <w:i/>
          <w:sz w:val="22"/>
          <w:szCs w:val="22"/>
        </w:rPr>
        <w:t xml:space="preserve"> colectiva identificada o identificable;</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w:t>
      </w:r>
      <w:r w:rsidRPr="00D20EA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C151F" w:rsidRPr="00D20EA2" w:rsidRDefault="00BC151F" w:rsidP="00BC151F">
      <w:pPr>
        <w:spacing w:before="120" w:after="120"/>
        <w:ind w:left="993"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III</w:t>
      </w:r>
      <w:r w:rsidRPr="00D20EA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BC151F" w:rsidRPr="00D20EA2" w:rsidRDefault="00BC151F" w:rsidP="00BC151F">
      <w:pPr>
        <w:spacing w:before="120" w:after="120"/>
        <w:ind w:left="851"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C151F" w:rsidRPr="00D20EA2" w:rsidRDefault="00BC151F"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C151F" w:rsidRPr="00D20EA2" w:rsidRDefault="00BC151F"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BC151F" w:rsidRPr="00D20EA2" w:rsidRDefault="00BC151F" w:rsidP="00183546">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w:t>
      </w:r>
      <w:r w:rsidRPr="00D20EA2">
        <w:rPr>
          <w:rFonts w:ascii="Palatino Linotype" w:eastAsia="Palatino Linotype" w:hAnsi="Palatino Linotype" w:cs="Palatino Linotype"/>
          <w:b/>
          <w:i/>
          <w:sz w:val="22"/>
          <w:szCs w:val="22"/>
        </w:rPr>
        <w:t>Quincuagésimo sexto</w:t>
      </w:r>
      <w:r w:rsidRPr="00D20EA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Quincuagésimo séptimo</w:t>
      </w:r>
      <w:r w:rsidRPr="00D20EA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w:t>
      </w:r>
      <w:r w:rsidRPr="00D20EA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II.</w:t>
      </w:r>
      <w:r w:rsidRPr="00D20EA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lastRenderedPageBreak/>
        <w:t>III.</w:t>
      </w:r>
      <w:r w:rsidRPr="00D20EA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BC151F" w:rsidRPr="00D20EA2" w:rsidRDefault="00BC151F" w:rsidP="00967D1E">
      <w:pPr>
        <w:spacing w:before="120" w:after="120"/>
        <w:ind w:left="567" w:right="902"/>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b/>
          <w:i/>
          <w:sz w:val="22"/>
          <w:szCs w:val="22"/>
        </w:rPr>
        <w:t>Quincuagésimo octavo</w:t>
      </w:r>
      <w:r w:rsidRPr="00D20EA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BC151F" w:rsidRPr="00D20EA2" w:rsidRDefault="00BC151F"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C151F" w:rsidRPr="00D20EA2" w:rsidRDefault="00BC151F"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BC151F" w:rsidRPr="00D20EA2" w:rsidTr="00D27996">
        <w:tc>
          <w:tcPr>
            <w:tcW w:w="4253" w:type="dxa"/>
            <w:gridSpan w:val="2"/>
            <w:tcBorders>
              <w:top w:val="nil"/>
              <w:left w:val="nil"/>
              <w:right w:val="nil"/>
            </w:tcBorders>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Total</w:t>
            </w:r>
          </w:p>
        </w:tc>
      </w:tr>
      <w:tr w:rsidR="00BC151F" w:rsidRPr="00D20EA2" w:rsidTr="00D27996">
        <w:tc>
          <w:tcPr>
            <w:tcW w:w="1134" w:type="dxa"/>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Concepto</w:t>
            </w:r>
          </w:p>
        </w:tc>
        <w:tc>
          <w:tcPr>
            <w:tcW w:w="3119" w:type="dxa"/>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Dónde</w:t>
            </w:r>
          </w:p>
        </w:tc>
        <w:tc>
          <w:tcPr>
            <w:tcW w:w="1129" w:type="dxa"/>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Concepto</w:t>
            </w:r>
          </w:p>
        </w:tc>
        <w:tc>
          <w:tcPr>
            <w:tcW w:w="3446" w:type="dxa"/>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Dónde</w:t>
            </w:r>
          </w:p>
        </w:tc>
      </w:tr>
      <w:tr w:rsidR="00BC151F" w:rsidRPr="00D20EA2" w:rsidTr="00D27996">
        <w:tc>
          <w:tcPr>
            <w:tcW w:w="8828" w:type="dxa"/>
            <w:gridSpan w:val="4"/>
          </w:tcPr>
          <w:p w:rsidR="00BC151F" w:rsidRPr="00D20EA2" w:rsidRDefault="00BC151F" w:rsidP="00D27996">
            <w:pPr>
              <w:jc w:val="center"/>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Sello oficial o logotipo del sujeto obligado</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Fecha de clasificación</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Fecha de clasificación</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Área</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área del cual es titular quien clasifica.</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Área</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área de la cual es el titular quien clasifica.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Información reservada</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D20EA2">
              <w:rPr>
                <w:rFonts w:ascii="Palatino Linotype" w:eastAsia="Palatino Linotype" w:hAnsi="Palatino Linotype" w:cs="Palatino Linotype"/>
                <w:sz w:val="12"/>
                <w:szCs w:val="12"/>
              </w:rPr>
              <w:t>anotarán</w:t>
            </w:r>
            <w:proofErr w:type="gramEnd"/>
            <w:r w:rsidRPr="00D20EA2">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Reservado</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Leyenda de información RESERVADA.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lastRenderedPageBreak/>
              <w:t>Fundamento legal</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Periodo de reserva</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Ampliación del periodo de reserva</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Fundamento legal</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Confidencial</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Ampliación del periodo de reserva</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Fundamento legal</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Confidencial</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Leyenda de información CONFIDENCIAL.</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Rúbrica del titular del área</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Rúbrica autógrafa de quien clasifica.</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Fundamento legal</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Fecha de desclasificación</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anotará la fecha en que se desclasifica el documento.</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Rúbrica del titular del área</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Rúbrica autógrafa de quien clasifica.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Rúbrica y cargo del servidor público</w:t>
            </w: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Rúbrica autógrafa de quien desclasifica.</w:t>
            </w: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Fecha de desclasificación</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Se anotará la fecha en que se desclasifica.</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Partes o secciones reservadas o confidenciales</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 xml:space="preserve">En caso que una vez desclasificado el expediente, </w:t>
            </w:r>
            <w:proofErr w:type="spellStart"/>
            <w:r w:rsidRPr="00D20EA2">
              <w:rPr>
                <w:rFonts w:ascii="Palatino Linotype" w:eastAsia="Palatino Linotype" w:hAnsi="Palatino Linotype" w:cs="Palatino Linotype"/>
                <w:sz w:val="12"/>
                <w:szCs w:val="12"/>
              </w:rPr>
              <w:t>subsistanpartes</w:t>
            </w:r>
            <w:proofErr w:type="spellEnd"/>
            <w:r w:rsidRPr="00D20EA2">
              <w:rPr>
                <w:rFonts w:ascii="Palatino Linotype" w:eastAsia="Palatino Linotype" w:hAnsi="Palatino Linotype" w:cs="Palatino Linotype"/>
                <w:sz w:val="12"/>
                <w:szCs w:val="12"/>
              </w:rPr>
              <w:t xml:space="preserve"> o secciones del mismo reservadas o confidenciales, se señalará este hecho.</w:t>
            </w:r>
          </w:p>
        </w:tc>
      </w:tr>
      <w:tr w:rsidR="00BC151F" w:rsidRPr="00D20EA2" w:rsidTr="00D27996">
        <w:tc>
          <w:tcPr>
            <w:tcW w:w="1134" w:type="dxa"/>
          </w:tcPr>
          <w:p w:rsidR="00BC151F" w:rsidRPr="00D20EA2" w:rsidRDefault="00BC151F" w:rsidP="00D27996">
            <w:pPr>
              <w:jc w:val="both"/>
              <w:rPr>
                <w:rFonts w:ascii="Palatino Linotype" w:eastAsia="Palatino Linotype" w:hAnsi="Palatino Linotype" w:cs="Palatino Linotype"/>
                <w:b/>
                <w:sz w:val="12"/>
                <w:szCs w:val="12"/>
              </w:rPr>
            </w:pPr>
          </w:p>
        </w:tc>
        <w:tc>
          <w:tcPr>
            <w:tcW w:w="3119" w:type="dxa"/>
          </w:tcPr>
          <w:p w:rsidR="00BC151F" w:rsidRPr="00D20EA2" w:rsidRDefault="00BC151F" w:rsidP="00D27996">
            <w:pPr>
              <w:jc w:val="both"/>
              <w:rPr>
                <w:rFonts w:ascii="Palatino Linotype" w:eastAsia="Palatino Linotype" w:hAnsi="Palatino Linotype" w:cs="Palatino Linotype"/>
                <w:sz w:val="12"/>
                <w:szCs w:val="12"/>
              </w:rPr>
            </w:pPr>
          </w:p>
        </w:tc>
        <w:tc>
          <w:tcPr>
            <w:tcW w:w="1129" w:type="dxa"/>
          </w:tcPr>
          <w:p w:rsidR="00BC151F" w:rsidRPr="00D20EA2" w:rsidRDefault="00BC151F" w:rsidP="00D27996">
            <w:pPr>
              <w:jc w:val="both"/>
              <w:rPr>
                <w:rFonts w:ascii="Palatino Linotype" w:eastAsia="Palatino Linotype" w:hAnsi="Palatino Linotype" w:cs="Palatino Linotype"/>
                <w:b/>
                <w:sz w:val="12"/>
                <w:szCs w:val="12"/>
              </w:rPr>
            </w:pPr>
            <w:r w:rsidRPr="00D20EA2">
              <w:rPr>
                <w:rFonts w:ascii="Palatino Linotype" w:eastAsia="Palatino Linotype" w:hAnsi="Palatino Linotype" w:cs="Palatino Linotype"/>
                <w:b/>
                <w:sz w:val="12"/>
                <w:szCs w:val="12"/>
              </w:rPr>
              <w:t>Rúbrica y cargo del servidor público</w:t>
            </w:r>
          </w:p>
        </w:tc>
        <w:tc>
          <w:tcPr>
            <w:tcW w:w="3446" w:type="dxa"/>
          </w:tcPr>
          <w:p w:rsidR="00BC151F" w:rsidRPr="00D20EA2" w:rsidRDefault="00BC151F" w:rsidP="00D27996">
            <w:pPr>
              <w:jc w:val="both"/>
              <w:rPr>
                <w:rFonts w:ascii="Palatino Linotype" w:eastAsia="Palatino Linotype" w:hAnsi="Palatino Linotype" w:cs="Palatino Linotype"/>
                <w:sz w:val="12"/>
                <w:szCs w:val="12"/>
              </w:rPr>
            </w:pPr>
            <w:r w:rsidRPr="00D20EA2">
              <w:rPr>
                <w:rFonts w:ascii="Palatino Linotype" w:eastAsia="Palatino Linotype" w:hAnsi="Palatino Linotype" w:cs="Palatino Linotype"/>
                <w:sz w:val="12"/>
                <w:szCs w:val="12"/>
              </w:rPr>
              <w:t>Rúbrica autógrafa de quien desclasifica.</w:t>
            </w:r>
          </w:p>
        </w:tc>
      </w:tr>
    </w:tbl>
    <w:p w:rsidR="00BC151F" w:rsidRPr="00D20EA2" w:rsidRDefault="00D974B6"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Es por todo lo expuesto que</w:t>
      </w:r>
      <w:r w:rsidR="00BC151F" w:rsidRPr="00D20EA2">
        <w:rPr>
          <w:rFonts w:ascii="Palatino Linotype" w:eastAsia="Palatino Linotype" w:hAnsi="Palatino Linotype" w:cs="Palatino Linotype"/>
        </w:rPr>
        <w:t xml:space="preserve"> resulta procedente modificar la respuesta en términos de la fracción III del artículo 186 de la Ley de Transparencia y Acceso a la Información Pública del Estado de México y Municipios, a efectos de que el </w:t>
      </w:r>
      <w:r w:rsidR="00BC151F" w:rsidRPr="00D20EA2">
        <w:rPr>
          <w:rFonts w:ascii="Palatino Linotype" w:eastAsia="Palatino Linotype" w:hAnsi="Palatino Linotype" w:cs="Palatino Linotype"/>
          <w:b/>
        </w:rPr>
        <w:t xml:space="preserve">Sujeto Obligado </w:t>
      </w:r>
      <w:r w:rsidR="00BC151F" w:rsidRPr="00D20EA2">
        <w:rPr>
          <w:rFonts w:ascii="Palatino Linotype" w:eastAsia="Palatino Linotype" w:hAnsi="Palatino Linotype" w:cs="Palatino Linotype"/>
        </w:rPr>
        <w:t>entregue la información requerida.</w:t>
      </w:r>
    </w:p>
    <w:p w:rsidR="00BC151F" w:rsidRPr="00D20EA2" w:rsidRDefault="00BC151F" w:rsidP="00BC151F">
      <w:pPr>
        <w:spacing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BC151F" w:rsidRPr="00D20EA2"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D20EA2">
        <w:rPr>
          <w:rFonts w:ascii="Palatino Linotype" w:eastAsia="Palatino Linotype" w:hAnsi="Palatino Linotype" w:cs="Palatino Linotype"/>
          <w:b/>
        </w:rPr>
        <w:t>R E S U E L V E:</w:t>
      </w:r>
    </w:p>
    <w:p w:rsidR="00BC151F" w:rsidRPr="00D20EA2" w:rsidRDefault="00BC151F" w:rsidP="00BC151F">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 xml:space="preserve">Primero. </w:t>
      </w:r>
      <w:r w:rsidRPr="00D20EA2">
        <w:rPr>
          <w:rFonts w:ascii="Palatino Linotype" w:eastAsia="Palatino Linotype" w:hAnsi="Palatino Linotype" w:cs="Palatino Linotype"/>
        </w:rPr>
        <w:t xml:space="preserve">Resultan </w:t>
      </w:r>
      <w:r w:rsidRPr="00D20EA2">
        <w:rPr>
          <w:rFonts w:ascii="Palatino Linotype" w:eastAsia="Palatino Linotype" w:hAnsi="Palatino Linotype" w:cs="Palatino Linotype"/>
          <w:b/>
        </w:rPr>
        <w:t>fundadas</w:t>
      </w:r>
      <w:r w:rsidRPr="00D20EA2">
        <w:rPr>
          <w:rFonts w:ascii="Palatino Linotype" w:eastAsia="Palatino Linotype" w:hAnsi="Palatino Linotype" w:cs="Palatino Linotype"/>
        </w:rPr>
        <w:t xml:space="preserve"> las razones o motivos de inconformidad hechos valer por </w:t>
      </w:r>
      <w:r w:rsidRPr="00D20EA2">
        <w:rPr>
          <w:rFonts w:ascii="Palatino Linotype" w:eastAsia="Palatino Linotype" w:hAnsi="Palatino Linotype" w:cs="Palatino Linotype"/>
          <w:b/>
          <w:color w:val="000000"/>
        </w:rPr>
        <w:t>la Recurrente</w:t>
      </w:r>
      <w:r w:rsidRPr="00D20EA2">
        <w:rPr>
          <w:rFonts w:ascii="Palatino Linotype" w:eastAsia="Palatino Linotype" w:hAnsi="Palatino Linotype" w:cs="Palatino Linotype"/>
          <w:color w:val="000000"/>
        </w:rPr>
        <w:t xml:space="preserve"> </w:t>
      </w:r>
      <w:r w:rsidRPr="00D20EA2">
        <w:rPr>
          <w:rFonts w:ascii="Palatino Linotype" w:eastAsia="Palatino Linotype" w:hAnsi="Palatino Linotype" w:cs="Palatino Linotype"/>
        </w:rPr>
        <w:t xml:space="preserve">en el recurso de revisión </w:t>
      </w:r>
      <w:r w:rsidR="004203A7" w:rsidRPr="00D20EA2">
        <w:rPr>
          <w:rFonts w:ascii="Palatino Linotype" w:eastAsia="Palatino Linotype" w:hAnsi="Palatino Linotype" w:cs="Palatino Linotype"/>
          <w:b/>
        </w:rPr>
        <w:t>1393</w:t>
      </w:r>
      <w:r w:rsidRPr="00D20EA2">
        <w:rPr>
          <w:rFonts w:ascii="Palatino Linotype" w:eastAsia="Palatino Linotype" w:hAnsi="Palatino Linotype" w:cs="Palatino Linotype"/>
          <w:b/>
        </w:rPr>
        <w:t>4/INFOEM/IP/RR/2022</w:t>
      </w:r>
      <w:r w:rsidRPr="00D20EA2">
        <w:rPr>
          <w:rFonts w:ascii="Palatino Linotype" w:eastAsia="Palatino Linotype" w:hAnsi="Palatino Linotype" w:cs="Palatino Linotype"/>
        </w:rPr>
        <w:t xml:space="preserve">; por lo que, </w:t>
      </w:r>
      <w:r w:rsidRPr="00D20EA2">
        <w:rPr>
          <w:rFonts w:ascii="Palatino Linotype" w:eastAsia="Palatino Linotype" w:hAnsi="Palatino Linotype" w:cs="Palatino Linotype"/>
        </w:rPr>
        <w:lastRenderedPageBreak/>
        <w:t xml:space="preserve">en términos del </w:t>
      </w:r>
      <w:r w:rsidRPr="00D20EA2">
        <w:rPr>
          <w:rFonts w:ascii="Palatino Linotype" w:eastAsia="Palatino Linotype" w:hAnsi="Palatino Linotype" w:cs="Palatino Linotype"/>
          <w:b/>
        </w:rPr>
        <w:t>Considerando</w:t>
      </w: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b/>
        </w:rPr>
        <w:t xml:space="preserve">Cuarto </w:t>
      </w:r>
      <w:r w:rsidRPr="00D20EA2">
        <w:rPr>
          <w:rFonts w:ascii="Palatino Linotype" w:eastAsia="Palatino Linotype" w:hAnsi="Palatino Linotype" w:cs="Palatino Linotype"/>
        </w:rPr>
        <w:t xml:space="preserve">de esta resolución, se </w:t>
      </w:r>
      <w:r w:rsidRPr="00D20EA2">
        <w:rPr>
          <w:rFonts w:ascii="Palatino Linotype" w:eastAsia="Palatino Linotype" w:hAnsi="Palatino Linotype" w:cs="Palatino Linotype"/>
          <w:b/>
        </w:rPr>
        <w:t xml:space="preserve">MODIFICA </w:t>
      </w:r>
      <w:r w:rsidRPr="00D20EA2">
        <w:rPr>
          <w:rFonts w:ascii="Palatino Linotype" w:eastAsia="Palatino Linotype" w:hAnsi="Palatino Linotype" w:cs="Palatino Linotype"/>
        </w:rPr>
        <w:t xml:space="preserve">la respuesta emitida por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b/>
          <w:color w:val="FF0000"/>
        </w:rPr>
        <w:t xml:space="preserve"> </w:t>
      </w:r>
    </w:p>
    <w:p w:rsidR="00BC151F" w:rsidRPr="00D20EA2" w:rsidRDefault="00BC151F" w:rsidP="00BC151F">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D20EA2">
        <w:rPr>
          <w:rFonts w:ascii="Palatino Linotype" w:eastAsia="Palatino Linotype" w:hAnsi="Palatino Linotype" w:cs="Palatino Linotype"/>
          <w:b/>
        </w:rPr>
        <w:t xml:space="preserve">Segundo. </w:t>
      </w:r>
      <w:r w:rsidRPr="00D20EA2">
        <w:rPr>
          <w:rFonts w:ascii="Palatino Linotype" w:eastAsia="Palatino Linotype" w:hAnsi="Palatino Linotype" w:cs="Palatino Linotype"/>
        </w:rPr>
        <w:t xml:space="preserve">Se </w:t>
      </w:r>
      <w:r w:rsidRPr="00D20EA2">
        <w:rPr>
          <w:rFonts w:ascii="Palatino Linotype" w:eastAsia="Palatino Linotype" w:hAnsi="Palatino Linotype" w:cs="Palatino Linotype"/>
          <w:b/>
        </w:rPr>
        <w:t xml:space="preserve">Ordena </w:t>
      </w:r>
      <w:r w:rsidRPr="00D20EA2">
        <w:rPr>
          <w:rFonts w:ascii="Palatino Linotype" w:eastAsia="Palatino Linotype" w:hAnsi="Palatino Linotype" w:cs="Palatino Linotype"/>
        </w:rPr>
        <w:t xml:space="preserve">al </w:t>
      </w:r>
      <w:r w:rsidRPr="00D20EA2">
        <w:rPr>
          <w:rFonts w:ascii="Palatino Linotype" w:eastAsia="Palatino Linotype" w:hAnsi="Palatino Linotype" w:cs="Palatino Linotype"/>
          <w:b/>
        </w:rPr>
        <w:t>Sujeto Obligado</w:t>
      </w:r>
      <w:r w:rsidR="00FC12B1" w:rsidRPr="00D20EA2">
        <w:rPr>
          <w:rFonts w:ascii="Palatino Linotype" w:eastAsia="Palatino Linotype" w:hAnsi="Palatino Linotype" w:cs="Palatino Linotype"/>
        </w:rPr>
        <w:t xml:space="preserve"> haga entrega a</w:t>
      </w:r>
      <w:r w:rsidR="00183546" w:rsidRPr="00D20EA2">
        <w:rPr>
          <w:rFonts w:ascii="Palatino Linotype" w:eastAsia="Palatino Linotype" w:hAnsi="Palatino Linotype" w:cs="Palatino Linotype"/>
          <w:b/>
        </w:rPr>
        <w:t xml:space="preserve"> la </w:t>
      </w: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b/>
        </w:rPr>
        <w:t>Recurrente, previa búsqueda exhaustiva y razonable,</w:t>
      </w:r>
      <w:r w:rsidRPr="00D20EA2">
        <w:rPr>
          <w:rFonts w:ascii="Palatino Linotype" w:eastAsia="Palatino Linotype" w:hAnsi="Palatino Linotype" w:cs="Palatino Linotype"/>
        </w:rPr>
        <w:t xml:space="preserve"> vía SAIMEX</w:t>
      </w:r>
      <w:r w:rsidRPr="00D20EA2">
        <w:rPr>
          <w:rFonts w:ascii="Palatino Linotype" w:eastAsia="Palatino Linotype" w:hAnsi="Palatino Linotype" w:cs="Palatino Linotype"/>
          <w:b/>
        </w:rPr>
        <w:t>, en versión pública de ser procedente</w:t>
      </w:r>
      <w:r w:rsidRPr="00D20EA2">
        <w:rPr>
          <w:rFonts w:ascii="Palatino Linotype" w:eastAsia="Palatino Linotype" w:hAnsi="Palatino Linotype" w:cs="Palatino Linotype"/>
        </w:rPr>
        <w:t xml:space="preserve">, en términos de los </w:t>
      </w:r>
      <w:r w:rsidRPr="00D20EA2">
        <w:rPr>
          <w:rFonts w:ascii="Palatino Linotype" w:eastAsia="Palatino Linotype" w:hAnsi="Palatino Linotype" w:cs="Palatino Linotype"/>
          <w:b/>
        </w:rPr>
        <w:t>Considerandos</w:t>
      </w:r>
      <w:r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b/>
        </w:rPr>
        <w:t>Cuarto y Quinto</w:t>
      </w:r>
      <w:r w:rsidR="002409F2" w:rsidRPr="00D20EA2">
        <w:rPr>
          <w:rFonts w:ascii="Palatino Linotype" w:eastAsia="Palatino Linotype" w:hAnsi="Palatino Linotype" w:cs="Palatino Linotype"/>
          <w:b/>
        </w:rPr>
        <w:t xml:space="preserve"> de la presente resolución, de </w:t>
      </w:r>
      <w:r w:rsidRPr="00D20EA2">
        <w:rPr>
          <w:rFonts w:ascii="Palatino Linotype" w:eastAsia="Palatino Linotype" w:hAnsi="Palatino Linotype" w:cs="Palatino Linotype"/>
          <w:b/>
        </w:rPr>
        <w:t xml:space="preserve">lo siguiente: </w:t>
      </w:r>
    </w:p>
    <w:p w:rsidR="002409F2" w:rsidRPr="00D20EA2" w:rsidRDefault="002409F2" w:rsidP="005157D1">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1.- Manual de organización general del gobierno de Amecameca 2022-2024</w:t>
      </w:r>
      <w:r w:rsidR="005157D1" w:rsidRPr="00D20EA2">
        <w:rPr>
          <w:rFonts w:ascii="Palatino Linotype" w:hAnsi="Palatino Linotype" w:cs="Arial"/>
          <w:b/>
          <w:i/>
          <w:sz w:val="22"/>
          <w:lang w:eastAsia="en-US"/>
        </w:rPr>
        <w:t>, vigente al cinco de agosto de dos mil veintidós.</w:t>
      </w:r>
      <w:r w:rsidRPr="00D20EA2">
        <w:rPr>
          <w:rFonts w:ascii="Palatino Linotype" w:hAnsi="Palatino Linotype" w:cs="Arial"/>
          <w:b/>
          <w:i/>
          <w:sz w:val="22"/>
          <w:lang w:eastAsia="en-US"/>
        </w:rPr>
        <w:t xml:space="preserve"> </w:t>
      </w:r>
    </w:p>
    <w:p w:rsidR="002409F2" w:rsidRPr="00D20EA2" w:rsidRDefault="002409F2" w:rsidP="005157D1">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 xml:space="preserve">2.-Manuales de procedimientos de dependencias generales y administrativas centralizadas, unidades, oficialías, coordinaciones, organismos descentralizados desconcentrados y autónomos del </w:t>
      </w:r>
      <w:r w:rsidR="005157D1" w:rsidRPr="00D20EA2">
        <w:rPr>
          <w:rFonts w:ascii="Palatino Linotype" w:hAnsi="Palatino Linotype" w:cs="Arial"/>
          <w:b/>
          <w:i/>
          <w:sz w:val="22"/>
          <w:lang w:eastAsia="en-US"/>
        </w:rPr>
        <w:t>gobierno de Amecameca 2022-2024, vigente al cinco de agosto de dos mil veintidós.</w:t>
      </w:r>
    </w:p>
    <w:p w:rsidR="002409F2" w:rsidRPr="00D20EA2" w:rsidRDefault="002409F2" w:rsidP="002409F2">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3.- Manuales de Organización de la Presidencia y la Coordinación General de Mejora Regulatoria.</w:t>
      </w:r>
    </w:p>
    <w:p w:rsidR="002409F2" w:rsidRPr="00D20EA2" w:rsidRDefault="002409F2" w:rsidP="002409F2">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4.- Reglamento Interno del Servicio Profesional de Carrera Policial, vigente al cinco de agosto de dos mil veintidós.</w:t>
      </w:r>
    </w:p>
    <w:p w:rsidR="002409F2" w:rsidRPr="00D20EA2" w:rsidRDefault="002409F2" w:rsidP="00BD0653">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 xml:space="preserve">5.- </w:t>
      </w:r>
      <w:r w:rsidR="00BD0653" w:rsidRPr="00D20EA2">
        <w:rPr>
          <w:rFonts w:ascii="Palatino Linotype" w:hAnsi="Palatino Linotype" w:cs="Arial"/>
          <w:b/>
          <w:i/>
          <w:sz w:val="22"/>
          <w:lang w:eastAsia="en-US"/>
        </w:rPr>
        <w:t>Catálogo de puestos de la Dirección de Seguridad Pública y Tránsito Municipal, actualizado al cinco de agosto de dos mil veintidós.</w:t>
      </w:r>
    </w:p>
    <w:p w:rsidR="00FC12B1" w:rsidRPr="00D20EA2" w:rsidRDefault="002409F2" w:rsidP="002409F2">
      <w:pPr>
        <w:tabs>
          <w:tab w:val="left" w:pos="7938"/>
        </w:tabs>
        <w:spacing w:after="120"/>
        <w:ind w:left="567" w:right="900"/>
        <w:jc w:val="both"/>
        <w:rPr>
          <w:rFonts w:ascii="Palatino Linotype" w:hAnsi="Palatino Linotype" w:cs="Arial"/>
          <w:b/>
          <w:i/>
          <w:sz w:val="22"/>
          <w:lang w:eastAsia="en-US"/>
        </w:rPr>
      </w:pPr>
      <w:r w:rsidRPr="00D20EA2">
        <w:rPr>
          <w:rFonts w:ascii="Palatino Linotype" w:hAnsi="Palatino Linotype" w:cs="Arial"/>
          <w:b/>
          <w:i/>
          <w:sz w:val="22"/>
          <w:lang w:eastAsia="en-US"/>
        </w:rPr>
        <w:t>6.- Manual de Procedimientos de la Dirección de Seguridad Pública y Tránsito Municipal, vigente al cinco de agosto de dos mil veintidós.</w:t>
      </w:r>
    </w:p>
    <w:p w:rsidR="00BC151F" w:rsidRPr="00D20EA2" w:rsidRDefault="00BC151F" w:rsidP="00BC151F">
      <w:pPr>
        <w:tabs>
          <w:tab w:val="left" w:pos="7938"/>
        </w:tabs>
        <w:spacing w:after="120"/>
        <w:ind w:left="567" w:right="900"/>
        <w:jc w:val="both"/>
        <w:rPr>
          <w:rFonts w:ascii="Palatino Linotype" w:hAnsi="Palatino Linotype" w:cs="Arial"/>
          <w:i/>
          <w:sz w:val="22"/>
          <w:szCs w:val="20"/>
          <w:lang w:eastAsia="en-US"/>
        </w:rPr>
      </w:pPr>
      <w:r w:rsidRPr="00D20EA2">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D20EA2">
        <w:rPr>
          <w:rFonts w:ascii="Palatino Linotype" w:hAnsi="Palatino Linotype" w:cs="Arial"/>
          <w:b/>
          <w:i/>
          <w:sz w:val="22"/>
          <w:szCs w:val="20"/>
          <w:lang w:eastAsia="en-US"/>
        </w:rPr>
        <w:t>Recurrente</w:t>
      </w:r>
      <w:r w:rsidRPr="00D20EA2">
        <w:rPr>
          <w:rFonts w:ascii="Palatino Linotype" w:hAnsi="Palatino Linotype" w:cs="Arial"/>
          <w:i/>
          <w:sz w:val="22"/>
          <w:szCs w:val="20"/>
          <w:lang w:eastAsia="en-US"/>
        </w:rPr>
        <w:t>.</w:t>
      </w:r>
    </w:p>
    <w:p w:rsidR="00FC12B1" w:rsidRPr="00D20EA2" w:rsidRDefault="00FC12B1" w:rsidP="00FC12B1">
      <w:pPr>
        <w:spacing w:before="240" w:after="240" w:line="276" w:lineRule="auto"/>
        <w:ind w:left="567" w:right="851"/>
        <w:jc w:val="both"/>
        <w:rPr>
          <w:rFonts w:ascii="Palatino Linotype" w:eastAsia="Palatino Linotype" w:hAnsi="Palatino Linotype" w:cs="Palatino Linotype"/>
          <w:i/>
          <w:sz w:val="22"/>
          <w:szCs w:val="22"/>
        </w:rPr>
      </w:pPr>
      <w:r w:rsidRPr="00D20EA2">
        <w:rPr>
          <w:rFonts w:ascii="Palatino Linotype" w:eastAsia="Palatino Linotype" w:hAnsi="Palatino Linotype" w:cs="Palatino Linotype"/>
          <w:i/>
          <w:sz w:val="22"/>
          <w:szCs w:val="22"/>
        </w:rPr>
        <w:t>En el supuesto que la información que se ordena entregar</w:t>
      </w:r>
      <w:r w:rsidR="002409F2" w:rsidRPr="00D20EA2">
        <w:rPr>
          <w:rFonts w:ascii="Palatino Linotype" w:eastAsia="Palatino Linotype" w:hAnsi="Palatino Linotype" w:cs="Palatino Linotype"/>
          <w:i/>
          <w:sz w:val="22"/>
          <w:szCs w:val="22"/>
        </w:rPr>
        <w:t xml:space="preserve"> </w:t>
      </w:r>
      <w:r w:rsidR="002409F2" w:rsidRPr="00D20EA2">
        <w:rPr>
          <w:rFonts w:ascii="Palatino Linotype" w:eastAsia="Palatino Linotype" w:hAnsi="Palatino Linotype" w:cs="Palatino Linotype"/>
          <w:b/>
          <w:i/>
          <w:sz w:val="22"/>
          <w:szCs w:val="22"/>
        </w:rPr>
        <w:t>en los puntos 1,</w:t>
      </w:r>
      <w:r w:rsidR="00183546" w:rsidRPr="00D20EA2">
        <w:rPr>
          <w:rFonts w:ascii="Palatino Linotype" w:eastAsia="Palatino Linotype" w:hAnsi="Palatino Linotype" w:cs="Palatino Linotype"/>
          <w:b/>
          <w:i/>
          <w:sz w:val="22"/>
          <w:szCs w:val="22"/>
        </w:rPr>
        <w:t>2 y 6</w:t>
      </w:r>
      <w:r w:rsidRPr="00D20EA2">
        <w:rPr>
          <w:rFonts w:ascii="Palatino Linotype" w:eastAsia="Palatino Linotype" w:hAnsi="Palatino Linotype" w:cs="Palatino Linotype"/>
          <w:i/>
          <w:sz w:val="22"/>
          <w:szCs w:val="22"/>
        </w:rPr>
        <w:t xml:space="preserve"> no obre</w:t>
      </w:r>
      <w:r w:rsidR="00183546" w:rsidRPr="00D20EA2">
        <w:rPr>
          <w:rFonts w:ascii="Palatino Linotype" w:eastAsia="Palatino Linotype" w:hAnsi="Palatino Linotype" w:cs="Palatino Linotype"/>
          <w:i/>
          <w:sz w:val="22"/>
          <w:szCs w:val="22"/>
        </w:rPr>
        <w:t>n</w:t>
      </w:r>
      <w:r w:rsidRPr="00D20EA2">
        <w:rPr>
          <w:rFonts w:ascii="Palatino Linotype" w:eastAsia="Palatino Linotype" w:hAnsi="Palatino Linotype" w:cs="Palatino Linotype"/>
          <w:i/>
          <w:sz w:val="22"/>
          <w:szCs w:val="22"/>
        </w:rPr>
        <w:t xml:space="preserve"> en los archivos del </w:t>
      </w:r>
      <w:r w:rsidRPr="00D20EA2">
        <w:rPr>
          <w:rFonts w:ascii="Palatino Linotype" w:eastAsia="Palatino Linotype" w:hAnsi="Palatino Linotype" w:cs="Palatino Linotype"/>
          <w:b/>
          <w:i/>
          <w:sz w:val="22"/>
          <w:szCs w:val="22"/>
        </w:rPr>
        <w:t xml:space="preserve">Sujeto Obligado, </w:t>
      </w:r>
      <w:r w:rsidRPr="00D20EA2">
        <w:rPr>
          <w:rFonts w:ascii="Palatino Linotype" w:eastAsia="Palatino Linotype" w:hAnsi="Palatino Linotype" w:cs="Palatino Linotype"/>
          <w:i/>
          <w:sz w:val="22"/>
          <w:szCs w:val="22"/>
        </w:rPr>
        <w:t xml:space="preserve">por no haberse generado deberá hacerlo del conocimiento del </w:t>
      </w:r>
      <w:r w:rsidRPr="00D20EA2">
        <w:rPr>
          <w:rFonts w:ascii="Palatino Linotype" w:eastAsia="Palatino Linotype" w:hAnsi="Palatino Linotype" w:cs="Palatino Linotype"/>
          <w:b/>
          <w:i/>
          <w:sz w:val="22"/>
          <w:szCs w:val="22"/>
        </w:rPr>
        <w:t>Recurrente</w:t>
      </w:r>
      <w:r w:rsidRPr="00D20EA2">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rsidR="00431796" w:rsidRPr="00D20EA2" w:rsidRDefault="00431796" w:rsidP="00431796">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lastRenderedPageBreak/>
        <w:t>Tercero</w:t>
      </w:r>
      <w:r w:rsidRPr="00D20EA2">
        <w:rPr>
          <w:rFonts w:ascii="Palatino Linotype" w:eastAsia="Palatino Linotype" w:hAnsi="Palatino Linotype" w:cs="Palatino Linotype"/>
          <w:b/>
          <w:sz w:val="28"/>
          <w:szCs w:val="28"/>
        </w:rPr>
        <w:t xml:space="preserve">.  </w:t>
      </w:r>
      <w:r w:rsidRPr="00D20EA2">
        <w:rPr>
          <w:rFonts w:ascii="Palatino Linotype" w:eastAsia="Palatino Linotype" w:hAnsi="Palatino Linotype" w:cs="Palatino Linotype"/>
          <w:b/>
        </w:rPr>
        <w:t>Notifíquese vía SAIMEX,</w:t>
      </w:r>
      <w:r w:rsidRPr="00D20EA2">
        <w:rPr>
          <w:rFonts w:ascii="Palatino Linotype" w:eastAsia="Palatino Linotype" w:hAnsi="Palatino Linotype" w:cs="Palatino Linotype"/>
          <w:b/>
          <w:sz w:val="28"/>
          <w:szCs w:val="28"/>
        </w:rPr>
        <w:t xml:space="preserve"> </w:t>
      </w:r>
      <w:r w:rsidRPr="00D20EA2">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31796" w:rsidRPr="00D20EA2" w:rsidRDefault="00431796" w:rsidP="00431796">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Cuarto</w:t>
      </w:r>
      <w:r w:rsidRPr="00D20EA2">
        <w:rPr>
          <w:rFonts w:ascii="Palatino Linotype" w:eastAsia="Palatino Linotype" w:hAnsi="Palatino Linotype" w:cs="Palatino Linotype"/>
          <w:b/>
          <w:sz w:val="28"/>
          <w:szCs w:val="28"/>
        </w:rPr>
        <w:t xml:space="preserve">. </w:t>
      </w:r>
      <w:r w:rsidRPr="00D20EA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20EA2">
        <w:rPr>
          <w:rFonts w:ascii="Palatino Linotype" w:eastAsia="Palatino Linotype" w:hAnsi="Palatino Linotype" w:cs="Palatino Linotype"/>
          <w:b/>
        </w:rPr>
        <w:t>Sujeto Obligado</w:t>
      </w:r>
      <w:r w:rsidRPr="00D20EA2">
        <w:rPr>
          <w:rFonts w:ascii="Palatino Linotype" w:eastAsia="Palatino Linotype" w:hAnsi="Palatino Linotype" w:cs="Palatino Linotype"/>
        </w:rPr>
        <w:t xml:space="preserve"> de manera fundada y motivada, podrá solicitar una ampliación de plazo para el cumplimiento de la presente resolución.</w:t>
      </w:r>
    </w:p>
    <w:p w:rsidR="00431796" w:rsidRPr="00D20EA2" w:rsidRDefault="00431796" w:rsidP="00431796">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b/>
        </w:rPr>
        <w:t>Quinto</w:t>
      </w:r>
      <w:r w:rsidRPr="00D20EA2">
        <w:rPr>
          <w:rFonts w:ascii="Palatino Linotype" w:eastAsia="Palatino Linotype" w:hAnsi="Palatino Linotype" w:cs="Palatino Linotype"/>
          <w:b/>
          <w:sz w:val="28"/>
          <w:szCs w:val="28"/>
        </w:rPr>
        <w:t xml:space="preserve">. </w:t>
      </w:r>
      <w:r w:rsidRPr="00D20EA2">
        <w:rPr>
          <w:rFonts w:ascii="Palatino Linotype" w:eastAsia="Palatino Linotype" w:hAnsi="Palatino Linotype" w:cs="Palatino Linotype"/>
          <w:b/>
        </w:rPr>
        <w:t xml:space="preserve">Notifíquese vía SAIMEX, </w:t>
      </w:r>
      <w:r w:rsidRPr="00D20EA2">
        <w:rPr>
          <w:rFonts w:ascii="Palatino Linotype" w:eastAsia="Palatino Linotype" w:hAnsi="Palatino Linotype" w:cs="Palatino Linotype"/>
        </w:rPr>
        <w:t xml:space="preserve">a </w:t>
      </w:r>
      <w:r w:rsidRPr="00D20EA2">
        <w:rPr>
          <w:rFonts w:ascii="Palatino Linotype" w:eastAsia="Palatino Linotype" w:hAnsi="Palatino Linotype" w:cs="Palatino Linotype"/>
          <w:b/>
        </w:rPr>
        <w:t>la Recurrente</w:t>
      </w:r>
      <w:r w:rsidRPr="00D20EA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7F29A9" w:rsidRDefault="007F29A9" w:rsidP="007F29A9">
      <w:pPr>
        <w:spacing w:before="240" w:after="240" w:line="360" w:lineRule="auto"/>
        <w:jc w:val="both"/>
        <w:rPr>
          <w:rFonts w:ascii="Palatino Linotype" w:eastAsia="Palatino Linotype" w:hAnsi="Palatino Linotype" w:cs="Palatino Linotype"/>
        </w:rPr>
      </w:pPr>
      <w:r w:rsidRPr="00D20EA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970" w:rsidRPr="00D20EA2">
        <w:rPr>
          <w:rFonts w:ascii="Palatino Linotype" w:eastAsia="Palatino Linotype" w:hAnsi="Palatino Linotype" w:cs="Palatino Linotype"/>
        </w:rPr>
        <w:t xml:space="preserve">; </w:t>
      </w:r>
      <w:r w:rsidRPr="00D20EA2">
        <w:rPr>
          <w:rFonts w:ascii="Palatino Linotype" w:eastAsia="Palatino Linotype" w:hAnsi="Palatino Linotype" w:cs="Palatino Linotype"/>
        </w:rPr>
        <w:t xml:space="preserve">Y GUADALUPE RAMÍREZ PEÑA; EN LA </w:t>
      </w:r>
      <w:r w:rsidR="00070732" w:rsidRPr="00D20EA2">
        <w:rPr>
          <w:rFonts w:ascii="Palatino Linotype" w:eastAsia="Palatino Linotype" w:hAnsi="Palatino Linotype" w:cs="Palatino Linotype"/>
        </w:rPr>
        <w:t>NOVEN</w:t>
      </w:r>
      <w:r w:rsidR="00183546" w:rsidRPr="00D20EA2">
        <w:rPr>
          <w:rFonts w:ascii="Palatino Linotype" w:eastAsia="Palatino Linotype" w:hAnsi="Palatino Linotype" w:cs="Palatino Linotype"/>
        </w:rPr>
        <w:t xml:space="preserve">A </w:t>
      </w:r>
      <w:r w:rsidRPr="00D20EA2">
        <w:rPr>
          <w:rFonts w:ascii="Palatino Linotype" w:eastAsia="Palatino Linotype" w:hAnsi="Palatino Linotype" w:cs="Palatino Linotype"/>
        </w:rPr>
        <w:t>SE</w:t>
      </w:r>
      <w:r w:rsidR="00FC12B1" w:rsidRPr="00D20EA2">
        <w:rPr>
          <w:rFonts w:ascii="Palatino Linotype" w:eastAsia="Palatino Linotype" w:hAnsi="Palatino Linotype" w:cs="Palatino Linotype"/>
        </w:rPr>
        <w:t>S</w:t>
      </w:r>
      <w:r w:rsidR="00183546" w:rsidRPr="00D20EA2">
        <w:rPr>
          <w:rFonts w:ascii="Palatino Linotype" w:eastAsia="Palatino Linotype" w:hAnsi="Palatino Linotype" w:cs="Palatino Linotype"/>
        </w:rPr>
        <w:t xml:space="preserve">IÓN ORDINARIA CELEBRADA EL </w:t>
      </w:r>
      <w:r w:rsidR="00070732" w:rsidRPr="00D20EA2">
        <w:rPr>
          <w:rFonts w:ascii="Palatino Linotype" w:eastAsia="Palatino Linotype" w:hAnsi="Palatino Linotype" w:cs="Palatino Linotype"/>
        </w:rPr>
        <w:t>OCHO DE MARZ</w:t>
      </w:r>
      <w:r w:rsidR="00183546" w:rsidRPr="00D20EA2">
        <w:rPr>
          <w:rFonts w:ascii="Palatino Linotype" w:eastAsia="Palatino Linotype" w:hAnsi="Palatino Linotype" w:cs="Palatino Linotype"/>
        </w:rPr>
        <w:t>O</w:t>
      </w:r>
      <w:r w:rsidRPr="00D20EA2">
        <w:rPr>
          <w:rFonts w:ascii="Palatino Linotype" w:eastAsia="Palatino Linotype" w:hAnsi="Palatino Linotype" w:cs="Palatino Linotype"/>
        </w:rPr>
        <w:t xml:space="preserve"> DE </w:t>
      </w:r>
      <w:r w:rsidR="00183546" w:rsidRPr="00D20EA2">
        <w:rPr>
          <w:rFonts w:ascii="Palatino Linotype" w:eastAsia="Palatino Linotype" w:hAnsi="Palatino Linotype" w:cs="Palatino Linotype"/>
        </w:rPr>
        <w:t>DOS MIL VEINTITRÉ</w:t>
      </w:r>
      <w:r w:rsidRPr="00D20EA2">
        <w:rPr>
          <w:rFonts w:ascii="Palatino Linotype" w:eastAsia="Palatino Linotype" w:hAnsi="Palatino Linotype" w:cs="Palatino Linotype"/>
        </w:rPr>
        <w:t>S, ANTE EL SECRETARIO TÉCNICO DEL PLENO ALEXIS TAPIA RAMÍREZ.</w:t>
      </w: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A90504" w:rsidRDefault="00A90504" w:rsidP="007F29A9">
      <w:pPr>
        <w:spacing w:before="240" w:after="240" w:line="360" w:lineRule="auto"/>
        <w:jc w:val="both"/>
        <w:rPr>
          <w:rFonts w:ascii="Palatino Linotype" w:eastAsia="Palatino Linotype" w:hAnsi="Palatino Linotype" w:cs="Palatino Linotype"/>
        </w:rPr>
      </w:pPr>
    </w:p>
    <w:p w:rsidR="00FC12B1" w:rsidRDefault="00FC12B1" w:rsidP="007F29A9">
      <w:pPr>
        <w:spacing w:before="240" w:after="240" w:line="360" w:lineRule="auto"/>
        <w:jc w:val="both"/>
        <w:rPr>
          <w:rFonts w:ascii="Palatino Linotype" w:eastAsia="Palatino Linotype" w:hAnsi="Palatino Linotype" w:cs="Palatino Linotype"/>
        </w:rPr>
      </w:pPr>
    </w:p>
    <w:p w:rsidR="007F29A9" w:rsidRDefault="007F29A9" w:rsidP="007F29A9">
      <w:pPr>
        <w:spacing w:before="240" w:after="240" w:line="360" w:lineRule="auto"/>
        <w:jc w:val="both"/>
        <w:rPr>
          <w:rFonts w:ascii="Palatino Linotype" w:eastAsia="Palatino Linotype" w:hAnsi="Palatino Linotype" w:cs="Palatino Linotype"/>
        </w:rPr>
      </w:pPr>
    </w:p>
    <w:p w:rsidR="007F29A9" w:rsidRDefault="007F29A9" w:rsidP="007F29A9">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602" w:rsidRDefault="00372602">
      <w:r>
        <w:separator/>
      </w:r>
    </w:p>
  </w:endnote>
  <w:endnote w:type="continuationSeparator" w:id="0">
    <w:p w:rsidR="00372602" w:rsidRDefault="00372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5" w:rsidRDefault="006C3B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21959">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21959">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rsidR="006C3B75" w:rsidRDefault="006C3B7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5" w:rsidRDefault="006C3B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219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21959">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rsidR="006C3B75" w:rsidRDefault="006C3B7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602" w:rsidRDefault="00372602">
      <w:r>
        <w:separator/>
      </w:r>
    </w:p>
  </w:footnote>
  <w:footnote w:type="continuationSeparator" w:id="0">
    <w:p w:rsidR="00372602" w:rsidRDefault="00372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5" w:rsidRDefault="006C3B75">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6C3B75">
      <w:tc>
        <w:tcPr>
          <w:tcW w:w="2489" w:type="dxa"/>
          <w:shd w:val="clear" w:color="auto" w:fill="auto"/>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C3B75" w:rsidRDefault="006C3B75"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1393</w:t>
          </w:r>
          <w:r w:rsidRPr="00D229CC">
            <w:rPr>
              <w:rFonts w:ascii="Palatino Linotype" w:eastAsia="Palatino Linotype" w:hAnsi="Palatino Linotype" w:cs="Palatino Linotype"/>
              <w:b/>
              <w:sz w:val="22"/>
              <w:szCs w:val="22"/>
            </w:rPr>
            <w:t>4/INFOEM/IP/RR/2022</w:t>
          </w:r>
        </w:p>
      </w:tc>
    </w:tr>
    <w:tr w:rsidR="006C3B75">
      <w:trPr>
        <w:trHeight w:val="228"/>
      </w:trPr>
      <w:tc>
        <w:tcPr>
          <w:tcW w:w="2489" w:type="dxa"/>
          <w:shd w:val="clear" w:color="auto" w:fill="auto"/>
          <w:vAlign w:val="center"/>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C3B75" w:rsidRDefault="006C3B75" w:rsidP="00183FB6">
          <w:pPr>
            <w:ind w:left="-45" w:right="-115"/>
            <w:jc w:val="both"/>
            <w:rPr>
              <w:rFonts w:ascii="Palatino Linotype" w:eastAsia="Palatino Linotype" w:hAnsi="Palatino Linotype" w:cs="Palatino Linotype"/>
              <w:b/>
              <w:sz w:val="22"/>
              <w:szCs w:val="22"/>
            </w:rPr>
          </w:pPr>
          <w:r w:rsidRPr="007D5138">
            <w:rPr>
              <w:rFonts w:ascii="Palatino Linotype" w:eastAsia="Palatino Linotype" w:hAnsi="Palatino Linotype" w:cs="Palatino Linotype"/>
              <w:b/>
              <w:sz w:val="22"/>
              <w:szCs w:val="22"/>
            </w:rPr>
            <w:t>Ayuntamiento de Amecameca</w:t>
          </w:r>
        </w:p>
      </w:tc>
    </w:tr>
    <w:tr w:rsidR="006C3B75">
      <w:tc>
        <w:tcPr>
          <w:tcW w:w="2489" w:type="dxa"/>
          <w:shd w:val="clear" w:color="auto" w:fill="auto"/>
          <w:vAlign w:val="center"/>
        </w:tcPr>
        <w:p w:rsidR="006C3B75" w:rsidRDefault="006C3B7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C3B75" w:rsidRDefault="006C3B75"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C3B75" w:rsidRDefault="006C3B7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5" w:rsidRDefault="006C3B7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6C3B75">
      <w:tc>
        <w:tcPr>
          <w:tcW w:w="2551" w:type="dxa"/>
          <w:shd w:val="clear" w:color="auto" w:fill="auto"/>
          <w:vAlign w:val="center"/>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C3B75" w:rsidRDefault="006C3B7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13934/INFOEM/IP/RR/2022</w:t>
          </w:r>
        </w:p>
      </w:tc>
    </w:tr>
    <w:tr w:rsidR="006C3B75">
      <w:trPr>
        <w:trHeight w:val="130"/>
      </w:trPr>
      <w:tc>
        <w:tcPr>
          <w:tcW w:w="2551" w:type="dxa"/>
          <w:shd w:val="clear" w:color="auto" w:fill="auto"/>
          <w:vAlign w:val="center"/>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C3B75" w:rsidRDefault="00D21959" w:rsidP="00D2195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6C3B75">
      <w:trPr>
        <w:trHeight w:val="228"/>
      </w:trPr>
      <w:tc>
        <w:tcPr>
          <w:tcW w:w="2551" w:type="dxa"/>
          <w:shd w:val="clear" w:color="auto" w:fill="auto"/>
          <w:vAlign w:val="center"/>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C3B75" w:rsidRDefault="006C3B75" w:rsidP="00183FB6">
          <w:pPr>
            <w:ind w:left="-4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44FE3F05" wp14:editId="68C4881E">
                <wp:simplePos x="0" y="0"/>
                <wp:positionH relativeFrom="column">
                  <wp:posOffset>-4800600</wp:posOffset>
                </wp:positionH>
                <wp:positionV relativeFrom="paragraph">
                  <wp:posOffset>-917575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Pr="007D5138">
            <w:rPr>
              <w:rFonts w:ascii="Palatino Linotype" w:eastAsia="Palatino Linotype" w:hAnsi="Palatino Linotype" w:cs="Palatino Linotype"/>
              <w:b/>
              <w:sz w:val="22"/>
              <w:szCs w:val="22"/>
            </w:rPr>
            <w:t>Ayuntamiento de Amecameca</w:t>
          </w:r>
        </w:p>
      </w:tc>
    </w:tr>
    <w:tr w:rsidR="006C3B75">
      <w:tc>
        <w:tcPr>
          <w:tcW w:w="2551" w:type="dxa"/>
          <w:shd w:val="clear" w:color="auto" w:fill="auto"/>
          <w:vAlign w:val="center"/>
        </w:tcPr>
        <w:p w:rsidR="006C3B75" w:rsidRDefault="006C3B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C3B75" w:rsidRDefault="006C3B75"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C3B75" w:rsidRDefault="006C3B7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3">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A2A789A"/>
    <w:multiLevelType w:val="hybridMultilevel"/>
    <w:tmpl w:val="13EA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AA129F"/>
    <w:multiLevelType w:val="hybridMultilevel"/>
    <w:tmpl w:val="04AC7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1"/>
  </w:num>
  <w:num w:numId="4">
    <w:abstractNumId w:val="22"/>
  </w:num>
  <w:num w:numId="5">
    <w:abstractNumId w:val="6"/>
  </w:num>
  <w:num w:numId="6">
    <w:abstractNumId w:val="17"/>
  </w:num>
  <w:num w:numId="7">
    <w:abstractNumId w:val="12"/>
  </w:num>
  <w:num w:numId="8">
    <w:abstractNumId w:val="19"/>
  </w:num>
  <w:num w:numId="9">
    <w:abstractNumId w:val="13"/>
  </w:num>
  <w:num w:numId="10">
    <w:abstractNumId w:val="8"/>
  </w:num>
  <w:num w:numId="11">
    <w:abstractNumId w:val="5"/>
  </w:num>
  <w:num w:numId="12">
    <w:abstractNumId w:val="2"/>
  </w:num>
  <w:num w:numId="13">
    <w:abstractNumId w:val="3"/>
  </w:num>
  <w:num w:numId="14">
    <w:abstractNumId w:val="1"/>
  </w:num>
  <w:num w:numId="15">
    <w:abstractNumId w:val="7"/>
  </w:num>
  <w:num w:numId="16">
    <w:abstractNumId w:val="9"/>
  </w:num>
  <w:num w:numId="17">
    <w:abstractNumId w:val="15"/>
  </w:num>
  <w:num w:numId="18">
    <w:abstractNumId w:val="23"/>
  </w:num>
  <w:num w:numId="19">
    <w:abstractNumId w:val="10"/>
  </w:num>
  <w:num w:numId="20">
    <w:abstractNumId w:val="27"/>
  </w:num>
  <w:num w:numId="21">
    <w:abstractNumId w:val="26"/>
  </w:num>
  <w:num w:numId="22">
    <w:abstractNumId w:val="20"/>
  </w:num>
  <w:num w:numId="23">
    <w:abstractNumId w:val="0"/>
  </w:num>
  <w:num w:numId="24">
    <w:abstractNumId w:val="11"/>
  </w:num>
  <w:num w:numId="25">
    <w:abstractNumId w:val="16"/>
  </w:num>
  <w:num w:numId="26">
    <w:abstractNumId w:val="14"/>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08DA"/>
    <w:rsid w:val="00027B30"/>
    <w:rsid w:val="00033F3F"/>
    <w:rsid w:val="00047267"/>
    <w:rsid w:val="00070732"/>
    <w:rsid w:val="00070935"/>
    <w:rsid w:val="00081AE0"/>
    <w:rsid w:val="000B474C"/>
    <w:rsid w:val="000C27EF"/>
    <w:rsid w:val="000C374E"/>
    <w:rsid w:val="000C6D2D"/>
    <w:rsid w:val="000E1B02"/>
    <w:rsid w:val="00131056"/>
    <w:rsid w:val="00164E8A"/>
    <w:rsid w:val="00165F27"/>
    <w:rsid w:val="00183546"/>
    <w:rsid w:val="00183FB6"/>
    <w:rsid w:val="00196181"/>
    <w:rsid w:val="001A0228"/>
    <w:rsid w:val="001A19EF"/>
    <w:rsid w:val="001B2C19"/>
    <w:rsid w:val="001C2228"/>
    <w:rsid w:val="001C526F"/>
    <w:rsid w:val="001D48CB"/>
    <w:rsid w:val="001D5114"/>
    <w:rsid w:val="001F359C"/>
    <w:rsid w:val="00211DC3"/>
    <w:rsid w:val="002233D5"/>
    <w:rsid w:val="00224243"/>
    <w:rsid w:val="00236AB5"/>
    <w:rsid w:val="002409F2"/>
    <w:rsid w:val="0025055C"/>
    <w:rsid w:val="00251A95"/>
    <w:rsid w:val="0029542F"/>
    <w:rsid w:val="002A5862"/>
    <w:rsid w:val="002D1F08"/>
    <w:rsid w:val="002F066D"/>
    <w:rsid w:val="002F1D69"/>
    <w:rsid w:val="00343704"/>
    <w:rsid w:val="00344F56"/>
    <w:rsid w:val="00372602"/>
    <w:rsid w:val="00377C84"/>
    <w:rsid w:val="003A0378"/>
    <w:rsid w:val="003A5F54"/>
    <w:rsid w:val="003D79D4"/>
    <w:rsid w:val="003F43AF"/>
    <w:rsid w:val="003F6366"/>
    <w:rsid w:val="00402140"/>
    <w:rsid w:val="004203A7"/>
    <w:rsid w:val="00431796"/>
    <w:rsid w:val="00441D21"/>
    <w:rsid w:val="0044690D"/>
    <w:rsid w:val="00476BF3"/>
    <w:rsid w:val="004A12C2"/>
    <w:rsid w:val="004B357E"/>
    <w:rsid w:val="004C36DC"/>
    <w:rsid w:val="004D3A15"/>
    <w:rsid w:val="00505FBA"/>
    <w:rsid w:val="005157D1"/>
    <w:rsid w:val="00537C35"/>
    <w:rsid w:val="00543B73"/>
    <w:rsid w:val="00546237"/>
    <w:rsid w:val="0055627B"/>
    <w:rsid w:val="005613B5"/>
    <w:rsid w:val="005676F5"/>
    <w:rsid w:val="00567E32"/>
    <w:rsid w:val="00572018"/>
    <w:rsid w:val="00580CDE"/>
    <w:rsid w:val="005A02EC"/>
    <w:rsid w:val="005B6992"/>
    <w:rsid w:val="005B72F7"/>
    <w:rsid w:val="005B7C96"/>
    <w:rsid w:val="005E156D"/>
    <w:rsid w:val="005E5709"/>
    <w:rsid w:val="005F1354"/>
    <w:rsid w:val="005F21DB"/>
    <w:rsid w:val="005F5C11"/>
    <w:rsid w:val="00617C7F"/>
    <w:rsid w:val="00623F10"/>
    <w:rsid w:val="00633C64"/>
    <w:rsid w:val="0063522D"/>
    <w:rsid w:val="0065399B"/>
    <w:rsid w:val="00655BB0"/>
    <w:rsid w:val="006626D8"/>
    <w:rsid w:val="0067014C"/>
    <w:rsid w:val="00677519"/>
    <w:rsid w:val="00690783"/>
    <w:rsid w:val="006A1DA6"/>
    <w:rsid w:val="006A2C19"/>
    <w:rsid w:val="006C3B75"/>
    <w:rsid w:val="006D6970"/>
    <w:rsid w:val="006E27C6"/>
    <w:rsid w:val="006F23F6"/>
    <w:rsid w:val="007169AD"/>
    <w:rsid w:val="00725CE5"/>
    <w:rsid w:val="007300DD"/>
    <w:rsid w:val="00732465"/>
    <w:rsid w:val="00743B48"/>
    <w:rsid w:val="00756FCB"/>
    <w:rsid w:val="00762726"/>
    <w:rsid w:val="00763B55"/>
    <w:rsid w:val="00772827"/>
    <w:rsid w:val="00790A79"/>
    <w:rsid w:val="007948EA"/>
    <w:rsid w:val="00796E26"/>
    <w:rsid w:val="007C5945"/>
    <w:rsid w:val="007D1493"/>
    <w:rsid w:val="007D1773"/>
    <w:rsid w:val="007D5138"/>
    <w:rsid w:val="007E7AB4"/>
    <w:rsid w:val="007F29A9"/>
    <w:rsid w:val="007F4140"/>
    <w:rsid w:val="008261A2"/>
    <w:rsid w:val="00860425"/>
    <w:rsid w:val="008823FF"/>
    <w:rsid w:val="0089229D"/>
    <w:rsid w:val="008B14CD"/>
    <w:rsid w:val="008B3B78"/>
    <w:rsid w:val="008C23AC"/>
    <w:rsid w:val="008D68C6"/>
    <w:rsid w:val="008F2C98"/>
    <w:rsid w:val="008F7B35"/>
    <w:rsid w:val="00906329"/>
    <w:rsid w:val="009064B4"/>
    <w:rsid w:val="00913277"/>
    <w:rsid w:val="00917DAD"/>
    <w:rsid w:val="00951DDD"/>
    <w:rsid w:val="00954308"/>
    <w:rsid w:val="00963489"/>
    <w:rsid w:val="00967D1E"/>
    <w:rsid w:val="009758DA"/>
    <w:rsid w:val="00985286"/>
    <w:rsid w:val="00985679"/>
    <w:rsid w:val="009A6885"/>
    <w:rsid w:val="009B1CE9"/>
    <w:rsid w:val="009E11A6"/>
    <w:rsid w:val="009F5475"/>
    <w:rsid w:val="009F7E8A"/>
    <w:rsid w:val="00A034FF"/>
    <w:rsid w:val="00A1683D"/>
    <w:rsid w:val="00A2465F"/>
    <w:rsid w:val="00A25B28"/>
    <w:rsid w:val="00A34AE7"/>
    <w:rsid w:val="00A35218"/>
    <w:rsid w:val="00A353B4"/>
    <w:rsid w:val="00A71DA2"/>
    <w:rsid w:val="00A749E8"/>
    <w:rsid w:val="00A77307"/>
    <w:rsid w:val="00A847D7"/>
    <w:rsid w:val="00A90504"/>
    <w:rsid w:val="00A9178B"/>
    <w:rsid w:val="00A93956"/>
    <w:rsid w:val="00A94A7C"/>
    <w:rsid w:val="00A97581"/>
    <w:rsid w:val="00AA6ACF"/>
    <w:rsid w:val="00AB1303"/>
    <w:rsid w:val="00AD43D6"/>
    <w:rsid w:val="00AD5C01"/>
    <w:rsid w:val="00AE4C99"/>
    <w:rsid w:val="00AF416B"/>
    <w:rsid w:val="00B0195E"/>
    <w:rsid w:val="00B01B38"/>
    <w:rsid w:val="00B02A32"/>
    <w:rsid w:val="00B1187C"/>
    <w:rsid w:val="00B123CE"/>
    <w:rsid w:val="00B13D59"/>
    <w:rsid w:val="00B1597B"/>
    <w:rsid w:val="00B309DE"/>
    <w:rsid w:val="00B32513"/>
    <w:rsid w:val="00B45549"/>
    <w:rsid w:val="00BA1A25"/>
    <w:rsid w:val="00BA72E8"/>
    <w:rsid w:val="00BB03E2"/>
    <w:rsid w:val="00BC151F"/>
    <w:rsid w:val="00BC54C0"/>
    <w:rsid w:val="00BD0653"/>
    <w:rsid w:val="00BE3AE4"/>
    <w:rsid w:val="00C242FB"/>
    <w:rsid w:val="00C24D86"/>
    <w:rsid w:val="00C55938"/>
    <w:rsid w:val="00C628BA"/>
    <w:rsid w:val="00C8730C"/>
    <w:rsid w:val="00C87821"/>
    <w:rsid w:val="00C93F06"/>
    <w:rsid w:val="00CE7E05"/>
    <w:rsid w:val="00D20EA2"/>
    <w:rsid w:val="00D21959"/>
    <w:rsid w:val="00D229CC"/>
    <w:rsid w:val="00D23B6E"/>
    <w:rsid w:val="00D27996"/>
    <w:rsid w:val="00D30605"/>
    <w:rsid w:val="00D51873"/>
    <w:rsid w:val="00D7399F"/>
    <w:rsid w:val="00D8228E"/>
    <w:rsid w:val="00D84F2F"/>
    <w:rsid w:val="00D87171"/>
    <w:rsid w:val="00D94A7A"/>
    <w:rsid w:val="00D974B6"/>
    <w:rsid w:val="00DA7AE8"/>
    <w:rsid w:val="00DB30CC"/>
    <w:rsid w:val="00DD7970"/>
    <w:rsid w:val="00E00219"/>
    <w:rsid w:val="00E12EBB"/>
    <w:rsid w:val="00E14CE5"/>
    <w:rsid w:val="00E216D9"/>
    <w:rsid w:val="00E234C5"/>
    <w:rsid w:val="00E32CB7"/>
    <w:rsid w:val="00E376CD"/>
    <w:rsid w:val="00E415DF"/>
    <w:rsid w:val="00E5452F"/>
    <w:rsid w:val="00E561A3"/>
    <w:rsid w:val="00E60A0C"/>
    <w:rsid w:val="00E822FC"/>
    <w:rsid w:val="00E928A4"/>
    <w:rsid w:val="00EA1A5A"/>
    <w:rsid w:val="00EA4692"/>
    <w:rsid w:val="00EC7DE8"/>
    <w:rsid w:val="00ED6BAF"/>
    <w:rsid w:val="00EF2DF8"/>
    <w:rsid w:val="00EF46E2"/>
    <w:rsid w:val="00EF51F3"/>
    <w:rsid w:val="00EF7540"/>
    <w:rsid w:val="00F0788A"/>
    <w:rsid w:val="00F4515D"/>
    <w:rsid w:val="00F464B2"/>
    <w:rsid w:val="00F6574D"/>
    <w:rsid w:val="00F7048A"/>
    <w:rsid w:val="00F813E3"/>
    <w:rsid w:val="00F83FC0"/>
    <w:rsid w:val="00F845DA"/>
    <w:rsid w:val="00F85C1C"/>
    <w:rsid w:val="00F86350"/>
    <w:rsid w:val="00F87520"/>
    <w:rsid w:val="00FA09B8"/>
    <w:rsid w:val="00FA0E0A"/>
    <w:rsid w:val="00FC067E"/>
    <w:rsid w:val="00FC12B1"/>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C1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amecameca.gob.mx/pdf/gacetas/GACETA-15.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mecameca.gob.mx/pdf/gacetas/GACETA-15.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mecameca.gob.mx/pdf/gacetas/GACETA-15.pdf"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B95EED-D7E2-4EB0-86EC-B840FFB4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16018</Words>
  <Characters>88101</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2023-03-10T15:56:00Z</cp:lastPrinted>
  <dcterms:created xsi:type="dcterms:W3CDTF">2023-03-14T17:46:00Z</dcterms:created>
  <dcterms:modified xsi:type="dcterms:W3CDTF">2023-03-14T17:46:00Z</dcterms:modified>
</cp:coreProperties>
</file>