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w:t>
      </w:r>
      <w:r w:rsidR="00786CD2" w:rsidRPr="000D6563">
        <w:rPr>
          <w:rFonts w:ascii="Palatino Linotype" w:eastAsia="Palatino Linotype" w:hAnsi="Palatino Linotype" w:cs="Palatino Linotype"/>
        </w:rPr>
        <w:t>tepec, Estado de México, a veinte de septiembre</w:t>
      </w:r>
      <w:r w:rsidRPr="000D6563">
        <w:rPr>
          <w:rFonts w:ascii="Palatino Linotype" w:eastAsia="Palatino Linotype" w:hAnsi="Palatino Linotype" w:cs="Palatino Linotype"/>
        </w:rPr>
        <w:t xml:space="preserve"> de dos mil veintitrés. </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VISTO</w:t>
      </w:r>
      <w:r w:rsidRPr="000D6563">
        <w:rPr>
          <w:rFonts w:ascii="Palatino Linotype" w:eastAsia="Palatino Linotype" w:hAnsi="Palatino Linotype" w:cs="Palatino Linotype"/>
        </w:rPr>
        <w:t xml:space="preserve"> el expediente formado con motivo del recurso de revisión </w:t>
      </w:r>
      <w:r w:rsidR="00F52BDE" w:rsidRPr="000D6563">
        <w:rPr>
          <w:rFonts w:ascii="Palatino Linotype" w:eastAsia="Palatino Linotype" w:hAnsi="Palatino Linotype" w:cs="Palatino Linotype"/>
          <w:b/>
        </w:rPr>
        <w:t>02949</w:t>
      </w:r>
      <w:r w:rsidRPr="000D6563">
        <w:rPr>
          <w:rFonts w:ascii="Palatino Linotype" w:eastAsia="Palatino Linotype" w:hAnsi="Palatino Linotype" w:cs="Palatino Linotype"/>
          <w:b/>
        </w:rPr>
        <w:t>/INFOEM/IP/RR/2023,</w:t>
      </w:r>
      <w:r w:rsidRPr="000D6563">
        <w:rPr>
          <w:rFonts w:ascii="Palatino Linotype" w:eastAsia="Palatino Linotype" w:hAnsi="Palatino Linotype" w:cs="Palatino Linotype"/>
        </w:rPr>
        <w:t xml:space="preserve"> interpuesto por </w:t>
      </w:r>
      <w:r w:rsidR="002B3393">
        <w:rPr>
          <w:rFonts w:ascii="Palatino Linotype" w:eastAsia="Palatino Linotype" w:hAnsi="Palatino Linotype" w:cs="Palatino Linotype"/>
          <w:b/>
        </w:rPr>
        <w:t>XXXXXXXX XXXXXXX XXXXXXXX</w:t>
      </w:r>
      <w:r w:rsidRPr="000D6563">
        <w:rPr>
          <w:rFonts w:ascii="Palatino Linotype" w:eastAsia="Palatino Linotype" w:hAnsi="Palatino Linotype" w:cs="Palatino Linotype"/>
          <w:b/>
        </w:rPr>
        <w:t>,</w:t>
      </w:r>
      <w:r w:rsidRPr="000D6563">
        <w:rPr>
          <w:rFonts w:ascii="Palatino Linotype" w:eastAsia="Palatino Linotype" w:hAnsi="Palatino Linotype" w:cs="Palatino Linotype"/>
        </w:rPr>
        <w:t xml:space="preserve"> en lo sucesivo</w:t>
      </w:r>
      <w:r w:rsidRPr="000D6563">
        <w:rPr>
          <w:rFonts w:ascii="Palatino Linotype" w:eastAsia="Palatino Linotype" w:hAnsi="Palatino Linotype" w:cs="Palatino Linotype"/>
          <w:b/>
        </w:rPr>
        <w:t xml:space="preserve"> </w:t>
      </w:r>
      <w:r w:rsidRPr="000D6563">
        <w:rPr>
          <w:rFonts w:ascii="Palatino Linotype" w:eastAsia="Palatino Linotype" w:hAnsi="Palatino Linotype" w:cs="Palatino Linotype"/>
        </w:rPr>
        <w:t xml:space="preserve">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en contra de la respuesta a su solicitud por parte de la </w:t>
      </w:r>
      <w:r w:rsidR="00F52BDE" w:rsidRPr="000D6563">
        <w:rPr>
          <w:rFonts w:ascii="Palatino Linotype" w:eastAsia="Palatino Linotype" w:hAnsi="Palatino Linotype" w:cs="Palatino Linotype"/>
          <w:b/>
        </w:rPr>
        <w:t xml:space="preserve">Ayuntamiento de </w:t>
      </w:r>
      <w:proofErr w:type="spellStart"/>
      <w:r w:rsidR="00F52BDE" w:rsidRPr="000D6563">
        <w:rPr>
          <w:rFonts w:ascii="Palatino Linotype" w:eastAsia="Palatino Linotype" w:hAnsi="Palatino Linotype" w:cs="Palatino Linotype"/>
          <w:b/>
        </w:rPr>
        <w:t>Calimaya</w:t>
      </w:r>
      <w:proofErr w:type="spellEnd"/>
      <w:r w:rsidRPr="000D6563">
        <w:rPr>
          <w:rFonts w:ascii="Palatino Linotype" w:eastAsia="Palatino Linotype" w:hAnsi="Palatino Linotype" w:cs="Palatino Linotype"/>
          <w:b/>
        </w:rPr>
        <w:t xml:space="preserve">, </w:t>
      </w:r>
      <w:r w:rsidRPr="000D6563">
        <w:rPr>
          <w:rFonts w:ascii="Palatino Linotype" w:eastAsia="Palatino Linotype" w:hAnsi="Palatino Linotype" w:cs="Palatino Linotype"/>
        </w:rPr>
        <w:t xml:space="preserve">en lo sucesivo el </w:t>
      </w:r>
      <w:r w:rsidRPr="000D6563">
        <w:rPr>
          <w:rFonts w:ascii="Palatino Linotype" w:eastAsia="Palatino Linotype" w:hAnsi="Palatino Linotype" w:cs="Palatino Linotype"/>
          <w:b/>
        </w:rPr>
        <w:t xml:space="preserve">SUJETO OBLIGADO, </w:t>
      </w:r>
      <w:r w:rsidRPr="000D6563">
        <w:rPr>
          <w:rFonts w:ascii="Palatino Linotype" w:eastAsia="Palatino Linotype" w:hAnsi="Palatino Linotype" w:cs="Palatino Linotype"/>
        </w:rPr>
        <w:t xml:space="preserve">se procede a dictar la presente resolución con base en los siguientes: </w:t>
      </w:r>
    </w:p>
    <w:p w:rsidR="00445B80" w:rsidRPr="000D6563" w:rsidRDefault="004467C1">
      <w:pPr>
        <w:spacing w:before="240" w:after="240" w:line="360" w:lineRule="auto"/>
        <w:jc w:val="center"/>
        <w:rPr>
          <w:rFonts w:ascii="Palatino Linotype" w:eastAsia="Palatino Linotype" w:hAnsi="Palatino Linotype" w:cs="Palatino Linotype"/>
          <w:b/>
        </w:rPr>
      </w:pPr>
      <w:r w:rsidRPr="000D6563">
        <w:rPr>
          <w:rFonts w:ascii="Palatino Linotype" w:eastAsia="Palatino Linotype" w:hAnsi="Palatino Linotype" w:cs="Palatino Linotype"/>
          <w:b/>
        </w:rPr>
        <w:t>I. A N T E C E D E N T E S</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1. Solicitud de acceso a la información.</w:t>
      </w:r>
      <w:r w:rsidRPr="000D6563">
        <w:rPr>
          <w:rFonts w:ascii="Palatino Linotype" w:eastAsia="Palatino Linotype" w:hAnsi="Palatino Linotype" w:cs="Palatino Linotype"/>
        </w:rPr>
        <w:t xml:space="preserve"> Con fecha </w:t>
      </w:r>
      <w:r w:rsidR="00F52BDE" w:rsidRPr="000D6563">
        <w:rPr>
          <w:rFonts w:ascii="Palatino Linotype" w:eastAsia="Palatino Linotype" w:hAnsi="Palatino Linotype" w:cs="Palatino Linotype"/>
          <w:b/>
        </w:rPr>
        <w:t>veintiséis de abril</w:t>
      </w:r>
      <w:r w:rsidRPr="000D6563">
        <w:rPr>
          <w:rFonts w:ascii="Palatino Linotype" w:eastAsia="Palatino Linotype" w:hAnsi="Palatino Linotype" w:cs="Palatino Linotype"/>
          <w:b/>
        </w:rPr>
        <w:t xml:space="preserve"> de dos mil veintitrés,</w:t>
      </w:r>
      <w:r w:rsidRPr="000D6563">
        <w:rPr>
          <w:rFonts w:ascii="Palatino Linotype" w:eastAsia="Palatino Linotype" w:hAnsi="Palatino Linotype" w:cs="Palatino Linotype"/>
        </w:rPr>
        <w:t xml:space="preserve"> la parte </w:t>
      </w:r>
      <w:r w:rsidRPr="000D6563">
        <w:rPr>
          <w:rFonts w:ascii="Palatino Linotype" w:eastAsia="Palatino Linotype" w:hAnsi="Palatino Linotype" w:cs="Palatino Linotype"/>
          <w:b/>
        </w:rPr>
        <w:t xml:space="preserve">RECURRENTE </w:t>
      </w:r>
      <w:r w:rsidRPr="000D6563">
        <w:rPr>
          <w:rFonts w:ascii="Palatino Linotype" w:eastAsia="Palatino Linotype" w:hAnsi="Palatino Linotype" w:cs="Palatino Linotype"/>
        </w:rPr>
        <w:t xml:space="preserve">presentó, través del Sistema de Acceso a la Información Mexiquense, en lo subsecuente el </w:t>
      </w:r>
      <w:r w:rsidRPr="000D6563">
        <w:rPr>
          <w:rFonts w:ascii="Palatino Linotype" w:eastAsia="Palatino Linotype" w:hAnsi="Palatino Linotype" w:cs="Palatino Linotype"/>
          <w:b/>
        </w:rPr>
        <w:t>SAIMEX,</w:t>
      </w:r>
      <w:r w:rsidRPr="000D6563">
        <w:rPr>
          <w:rFonts w:ascii="Palatino Linotype" w:eastAsia="Palatino Linotype" w:hAnsi="Palatino Linotype" w:cs="Palatino Linotype"/>
        </w:rPr>
        <w:t xml:space="preserve"> ante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la solicitud de acceso a la información pública, a la que se le asignó el </w:t>
      </w:r>
      <w:r w:rsidRPr="000D6563">
        <w:rPr>
          <w:rFonts w:ascii="Palatino Linotype" w:eastAsia="Palatino Linotype" w:hAnsi="Palatino Linotype" w:cs="Palatino Linotype"/>
          <w:b/>
        </w:rPr>
        <w:t xml:space="preserve">número </w:t>
      </w:r>
      <w:r w:rsidR="00F52BDE" w:rsidRPr="000D6563">
        <w:rPr>
          <w:rFonts w:ascii="Palatino Linotype" w:eastAsia="Palatino Linotype" w:hAnsi="Palatino Linotype" w:cs="Palatino Linotype"/>
          <w:b/>
        </w:rPr>
        <w:t>00235/CALIMAYA/IP/2023</w:t>
      </w:r>
      <w:r w:rsidRPr="000D6563">
        <w:rPr>
          <w:rFonts w:ascii="Palatino Linotype" w:eastAsia="Palatino Linotype" w:hAnsi="Palatino Linotype" w:cs="Palatino Linotype"/>
          <w:b/>
        </w:rPr>
        <w:t xml:space="preserve">, </w:t>
      </w:r>
      <w:r w:rsidRPr="000D6563">
        <w:rPr>
          <w:rFonts w:ascii="Palatino Linotype" w:eastAsia="Palatino Linotype" w:hAnsi="Palatino Linotype" w:cs="Palatino Linotype"/>
        </w:rPr>
        <w:t xml:space="preserve">mediante la cual requirió la información siguiente: </w:t>
      </w:r>
    </w:p>
    <w:p w:rsidR="00445B80" w:rsidRPr="000D6563" w:rsidRDefault="004467C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D6563">
        <w:rPr>
          <w:rFonts w:ascii="Palatino Linotype" w:eastAsia="Palatino Linotype" w:hAnsi="Palatino Linotype" w:cs="Palatino Linotype"/>
          <w:i/>
          <w:sz w:val="22"/>
          <w:szCs w:val="22"/>
        </w:rPr>
        <w:t>“</w:t>
      </w:r>
      <w:r w:rsidR="00F52BDE" w:rsidRPr="000D6563">
        <w:rPr>
          <w:rFonts w:ascii="Palatino Linotype" w:eastAsia="Palatino Linotype" w:hAnsi="Palatino Linotype" w:cs="Palatino Linotype"/>
          <w:i/>
          <w:sz w:val="22"/>
          <w:szCs w:val="22"/>
        </w:rPr>
        <w:t xml:space="preserve">Que por medio del presente ocurso, con fundamento en lo establecido en los artículos 8, y 35 fracción V; artículo XXIV de la Declaración Americana de los Deberes y Derechos del Hombre; solicito respetuosamente se me entregue de forma clara, precisa y completa la información pública en lo que a continuación se cita en el numeral romano I. I.- </w:t>
      </w:r>
      <w:r w:rsidR="00F52BDE" w:rsidRPr="000D6563">
        <w:rPr>
          <w:rFonts w:ascii="Palatino Linotype" w:eastAsia="Palatino Linotype" w:hAnsi="Palatino Linotype" w:cs="Palatino Linotype"/>
          <w:b/>
          <w:i/>
          <w:sz w:val="22"/>
          <w:szCs w:val="22"/>
        </w:rPr>
        <w:t xml:space="preserve">Documentación relativa a todas y cada </w:t>
      </w:r>
      <w:proofErr w:type="gramStart"/>
      <w:r w:rsidR="00F52BDE" w:rsidRPr="000D6563">
        <w:rPr>
          <w:rFonts w:ascii="Palatino Linotype" w:eastAsia="Palatino Linotype" w:hAnsi="Palatino Linotype" w:cs="Palatino Linotype"/>
          <w:b/>
          <w:i/>
          <w:sz w:val="22"/>
          <w:szCs w:val="22"/>
        </w:rPr>
        <w:t>una</w:t>
      </w:r>
      <w:proofErr w:type="gramEnd"/>
      <w:r w:rsidR="00F52BDE" w:rsidRPr="000D6563">
        <w:rPr>
          <w:rFonts w:ascii="Palatino Linotype" w:eastAsia="Palatino Linotype" w:hAnsi="Palatino Linotype" w:cs="Palatino Linotype"/>
          <w:b/>
          <w:i/>
          <w:sz w:val="22"/>
          <w:szCs w:val="22"/>
        </w:rPr>
        <w:t xml:space="preserve"> de las actas de sesión de cabildo del Municipio de </w:t>
      </w:r>
      <w:proofErr w:type="spellStart"/>
      <w:r w:rsidR="00F52BDE" w:rsidRPr="000D6563">
        <w:rPr>
          <w:rFonts w:ascii="Palatino Linotype" w:eastAsia="Palatino Linotype" w:hAnsi="Palatino Linotype" w:cs="Palatino Linotype"/>
          <w:b/>
          <w:i/>
          <w:sz w:val="22"/>
          <w:szCs w:val="22"/>
        </w:rPr>
        <w:t>Calimaya</w:t>
      </w:r>
      <w:proofErr w:type="spellEnd"/>
      <w:r w:rsidR="00F52BDE" w:rsidRPr="000D6563">
        <w:rPr>
          <w:rFonts w:ascii="Palatino Linotype" w:eastAsia="Palatino Linotype" w:hAnsi="Palatino Linotype" w:cs="Palatino Linotype"/>
          <w:b/>
          <w:i/>
          <w:sz w:val="22"/>
          <w:szCs w:val="22"/>
        </w:rPr>
        <w:t xml:space="preserve"> del 1 de enero de 2019 al 31 de diciembre de 2021</w:t>
      </w:r>
      <w:r w:rsidRPr="000D6563">
        <w:rPr>
          <w:rFonts w:ascii="Palatino Linotype" w:eastAsia="Palatino Linotype" w:hAnsi="Palatino Linotype" w:cs="Palatino Linotype"/>
          <w:i/>
          <w:sz w:val="22"/>
          <w:szCs w:val="22"/>
        </w:rPr>
        <w:t>” (Sic)</w:t>
      </w:r>
    </w:p>
    <w:p w:rsidR="00445B80" w:rsidRPr="000D6563" w:rsidRDefault="00445B80">
      <w:pPr>
        <w:spacing w:before="240"/>
        <w:ind w:left="851" w:right="902"/>
        <w:jc w:val="both"/>
        <w:rPr>
          <w:rFonts w:ascii="Palatino Linotype" w:eastAsia="Palatino Linotype" w:hAnsi="Palatino Linotype" w:cs="Palatino Linotype"/>
          <w:i/>
          <w:sz w:val="22"/>
          <w:szCs w:val="22"/>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lastRenderedPageBreak/>
        <w:t>Modalidad de Entrega:</w:t>
      </w:r>
      <w:r w:rsidRPr="000D6563">
        <w:rPr>
          <w:rFonts w:ascii="Palatino Linotype" w:eastAsia="Palatino Linotype" w:hAnsi="Palatino Linotype" w:cs="Palatino Linotype"/>
        </w:rPr>
        <w:t xml:space="preserve"> A través de SAIMEX.</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after="240" w:line="360" w:lineRule="auto"/>
        <w:jc w:val="both"/>
        <w:rPr>
          <w:rFonts w:ascii="Palatino Linotype" w:eastAsia="Palatino Linotype" w:hAnsi="Palatino Linotype" w:cs="Palatino Linotype"/>
          <w:b/>
        </w:rPr>
      </w:pPr>
      <w:r w:rsidRPr="000D6563">
        <w:rPr>
          <w:rFonts w:ascii="Palatino Linotype" w:eastAsia="Palatino Linotype" w:hAnsi="Palatino Linotype" w:cs="Palatino Linotype"/>
          <w:b/>
        </w:rPr>
        <w:t xml:space="preserve">2. Respuesta. </w:t>
      </w:r>
      <w:r w:rsidRPr="000D6563">
        <w:rPr>
          <w:rFonts w:ascii="Palatino Linotype" w:eastAsia="Palatino Linotype" w:hAnsi="Palatino Linotype" w:cs="Palatino Linotype"/>
        </w:rPr>
        <w:t xml:space="preserve">Con fecha </w:t>
      </w:r>
      <w:r w:rsidR="00F52BDE" w:rsidRPr="000D6563">
        <w:rPr>
          <w:rFonts w:ascii="Palatino Linotype" w:eastAsia="Palatino Linotype" w:hAnsi="Palatino Linotype" w:cs="Palatino Linotype"/>
          <w:b/>
        </w:rPr>
        <w:t>dieciséis de mayo</w:t>
      </w:r>
      <w:r w:rsidRPr="000D6563">
        <w:rPr>
          <w:rFonts w:ascii="Palatino Linotype" w:eastAsia="Palatino Linotype" w:hAnsi="Palatino Linotype" w:cs="Palatino Linotype"/>
          <w:b/>
        </w:rPr>
        <w:t xml:space="preserve"> de dos mil veintitrés</w:t>
      </w:r>
      <w:r w:rsidRPr="000D6563">
        <w:rPr>
          <w:rFonts w:ascii="Palatino Linotype" w:eastAsia="Palatino Linotype" w:hAnsi="Palatino Linotype" w:cs="Palatino Linotype"/>
        </w:rPr>
        <w:t xml:space="preserve">, el </w:t>
      </w:r>
      <w:r w:rsidRPr="000D6563">
        <w:rPr>
          <w:rFonts w:ascii="Palatino Linotype" w:eastAsia="Palatino Linotype" w:hAnsi="Palatino Linotype" w:cs="Palatino Linotype"/>
          <w:b/>
        </w:rPr>
        <w:t xml:space="preserve">SUJETO OBLIGADO </w:t>
      </w:r>
      <w:r w:rsidRPr="000D6563">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445B80" w:rsidRPr="000D6563" w:rsidRDefault="004467C1" w:rsidP="00F52BDE">
      <w:pPr>
        <w:spacing w:before="240"/>
        <w:ind w:left="851" w:right="902"/>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00F52BDE" w:rsidRPr="000D6563">
        <w:rPr>
          <w:rFonts w:ascii="Palatino Linotype" w:eastAsia="Palatino Linotype" w:hAnsi="Palatino Linotype" w:cs="Palatino Linotype"/>
          <w:i/>
          <w:sz w:val="22"/>
          <w:szCs w:val="22"/>
        </w:rPr>
        <w:t xml:space="preserve">…ESTIMADO </w:t>
      </w:r>
      <w:r w:rsidR="002B3393">
        <w:rPr>
          <w:rFonts w:ascii="Palatino Linotype" w:eastAsia="Palatino Linotype" w:hAnsi="Palatino Linotype" w:cs="Palatino Linotype"/>
          <w:i/>
          <w:sz w:val="22"/>
          <w:szCs w:val="22"/>
        </w:rPr>
        <w:t>XXXXXXXXXXX</w:t>
      </w:r>
      <w:bookmarkStart w:id="1" w:name="_GoBack"/>
      <w:bookmarkEnd w:id="1"/>
      <w:r w:rsidR="00F52BDE" w:rsidRPr="000D6563">
        <w:rPr>
          <w:rFonts w:ascii="Palatino Linotype" w:eastAsia="Palatino Linotype" w:hAnsi="Palatino Linotype" w:cs="Palatino Linotype"/>
          <w:i/>
          <w:sz w:val="22"/>
          <w:szCs w:val="22"/>
        </w:rPr>
        <w:t xml:space="preserve">: EN ATENCIÓN A SU SOLICITUD DE INFORMACIÓN CON NÚMERO DE FOLIO 00235/CALIMAYA/IP/2023 POR ESTE 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“EN ATENCIÓN A SU SOLICITUD CON NÚMERO DE FOLIO 00235/CALIMAYA/IP/2023, EN LA QIE SOLICITA EN EL NUMERAL I, DOCUMENTACIÓN RELATIVA A TODAS Y CADA UNA DE LAS ACTAS DE SESIÓN DE CABILDO DEL MUNICIPIO DE CALIMAYA DEL 1 DE ENERO DE 2019 AL 31 DE DICIEMBRE DE 2021. SE ANEXA EL LINK DE LO SOLICITADO. https://www.ipomex.org.mx/ipo3/lgt/indice/CALIMAYA/art_94_ii_b2.web?token=03AL8dmw_j9mOU4QuehqC5W9N2PpH4-WREF47BzuT_yBJEqsenUGMPPiLhtEVJ9pH7qblfIy82b-wGnqQa9ReIrqWKGkG8oKYUk4rzlFlNZ8sIWSpaQ-5AdyXHFUtMUHhwKO5bKKzphWDofOX_8ZushqhVIWEkn13bSq-YnmvCO6RvlGDLKX6SCKMDdzr9pOAuK8mezkiQOhsJjD9k2RBw6-55Qyh1gTRWhCNwjJN6iIHVoBBxWZbqJ5vlD0JoZ6w7vDtQdXB5bbUMvZFSaVpLNKymMsbJXbMqGLu4t2NAZ9r4-CLQykdzBadTI7NecM2oe0PUYRhe6jIc3aerh-c2yHu07tqKMCOubClUeBGEdZYWbJybPgC7VqpzYG_5HV0kCU89ZFO3MuAa5RugVMoUEHednJiyjWN7m-uMrC7RVkmRgs1S7hCZE_15eoQElo5BSrZ2v5Kz3cOzwUDpwWl2_OPhKKdN0RBeb6jrrHmzxKIK5rhDYtKTgUV2OkUti6RQyshwaberWpG8ww5bNR0FbzreJuK_P6Zs_sHsXwe1FlIO0EFmkjWRs8s” (SECRETARÍA DEL AYUNTAMIENTO) SIN OTRO PARTICULAR Y DEJANDO A SALVO </w:t>
      </w:r>
      <w:r w:rsidR="00F52BDE" w:rsidRPr="000D6563">
        <w:rPr>
          <w:rFonts w:ascii="Palatino Linotype" w:eastAsia="Palatino Linotype" w:hAnsi="Palatino Linotype" w:cs="Palatino Linotype"/>
          <w:i/>
          <w:sz w:val="22"/>
          <w:szCs w:val="22"/>
        </w:rPr>
        <w:lastRenderedPageBreak/>
        <w:t>SUS PRERROGATIVAS DE INCONFORMIDAD ESTABLECIDAS EN EL TÍTULO OCTAVO DE LA LEY DE TRANSPARENCIA Y ACCESO A LA INFORMACIÓN PÚBLICA DEL ESTADO DE MÉXICO Y MUNICIPIOS, INFORMANDO QUE CUENTA CON 15 DÍAS PARA PROMOVERLA, QUEDO DE USTED…</w:t>
      </w:r>
      <w:r w:rsidRPr="000D6563">
        <w:rPr>
          <w:rFonts w:ascii="Palatino Linotype" w:eastAsia="Palatino Linotype" w:hAnsi="Palatino Linotype" w:cs="Palatino Linotype"/>
          <w:i/>
          <w:sz w:val="22"/>
          <w:szCs w:val="22"/>
        </w:rPr>
        <w:t>” (Sic)</w:t>
      </w:r>
    </w:p>
    <w:p w:rsidR="00445B80" w:rsidRPr="000D6563" w:rsidRDefault="00445B80">
      <w:pPr>
        <w:spacing w:after="240" w:line="360" w:lineRule="auto"/>
        <w:ind w:right="49"/>
        <w:jc w:val="both"/>
        <w:rPr>
          <w:rFonts w:ascii="Palatino Linotype" w:eastAsia="Palatino Linotype" w:hAnsi="Palatino Linotype" w:cs="Palatino Linotype"/>
        </w:rPr>
      </w:pPr>
    </w:p>
    <w:p w:rsidR="00445B80" w:rsidRPr="000D6563" w:rsidRDefault="004467C1">
      <w:pPr>
        <w:spacing w:before="240" w:after="240"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El </w:t>
      </w:r>
      <w:r w:rsidRPr="000D6563">
        <w:rPr>
          <w:rFonts w:ascii="Palatino Linotype" w:eastAsia="Palatino Linotype" w:hAnsi="Palatino Linotype" w:cs="Palatino Linotype"/>
          <w:b/>
        </w:rPr>
        <w:t>SUJETO OBLIGADO</w:t>
      </w:r>
      <w:r w:rsidR="009E25D7" w:rsidRPr="000D6563">
        <w:rPr>
          <w:rFonts w:ascii="Palatino Linotype" w:eastAsia="Palatino Linotype" w:hAnsi="Palatino Linotype" w:cs="Palatino Linotype"/>
        </w:rPr>
        <w:t xml:space="preserve">, adjuntó </w:t>
      </w:r>
      <w:r w:rsidRPr="000D6563">
        <w:rPr>
          <w:rFonts w:ascii="Palatino Linotype" w:eastAsia="Palatino Linotype" w:hAnsi="Palatino Linotype" w:cs="Palatino Linotype"/>
        </w:rPr>
        <w:t>a su respuesta el siguiente archivo electrónico:</w:t>
      </w:r>
    </w:p>
    <w:p w:rsidR="00445B80" w:rsidRPr="000D6563" w:rsidRDefault="004467C1">
      <w:pPr>
        <w:spacing w:before="240" w:after="240"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rPr>
        <w:t>“</w:t>
      </w:r>
      <w:hyperlink r:id="rId8" w:tgtFrame="_blank" w:history="1">
        <w:r w:rsidR="00F52BDE" w:rsidRPr="000D6563">
          <w:rPr>
            <w:rFonts w:ascii="Palatino Linotype" w:eastAsia="Palatino Linotype" w:hAnsi="Palatino Linotype" w:cs="Palatino Linotype"/>
          </w:rPr>
          <w:t>8eaf3688-0e8a-4b2d-8aac-6d2eb3ec977a.jpg</w:t>
        </w:r>
      </w:hyperlink>
      <w:r w:rsidRPr="000D6563">
        <w:rPr>
          <w:rFonts w:ascii="Palatino Linotype" w:eastAsia="Palatino Linotype" w:hAnsi="Palatino Linotype" w:cs="Palatino Linotype"/>
        </w:rPr>
        <w:t xml:space="preserve">”, </w:t>
      </w:r>
      <w:r w:rsidR="00F52BDE" w:rsidRPr="000D6563">
        <w:rPr>
          <w:rFonts w:ascii="Palatino Linotype" w:eastAsia="Palatino Linotype" w:hAnsi="Palatino Linotype" w:cs="Palatino Linotype"/>
        </w:rPr>
        <w:t>el cual contiene una imagen de la Información Pública de Oficio Mexiquense sobre las sesiones celebradas de cabildo de los años 2019, 2020, 2021 y 2022, sin que se advierta de que Sujeto Obligado se trata, como se observa a continuación:</w:t>
      </w:r>
    </w:p>
    <w:p w:rsidR="00F52BDE" w:rsidRPr="000D6563" w:rsidRDefault="00F52BDE">
      <w:pPr>
        <w:spacing w:before="240" w:after="240" w:line="360" w:lineRule="auto"/>
        <w:ind w:right="49"/>
        <w:jc w:val="both"/>
        <w:rPr>
          <w:rFonts w:ascii="Palatino Linotype" w:eastAsia="Palatino Linotype" w:hAnsi="Palatino Linotype" w:cs="Palatino Linotype"/>
        </w:rPr>
      </w:pPr>
      <w:r w:rsidRPr="000D6563">
        <w:rPr>
          <w:noProof/>
          <w:lang w:val="es-MX"/>
        </w:rPr>
        <w:drawing>
          <wp:inline distT="0" distB="0" distL="0" distR="0" wp14:anchorId="473C00A3" wp14:editId="38C17281">
            <wp:extent cx="5556250" cy="32512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57" t="3219" r="37995" b="18930"/>
                    <a:stretch/>
                  </pic:blipFill>
                  <pic:spPr bwMode="auto">
                    <a:xfrm>
                      <a:off x="0" y="0"/>
                      <a:ext cx="5556250" cy="3251200"/>
                    </a:xfrm>
                    <a:prstGeom prst="rect">
                      <a:avLst/>
                    </a:prstGeom>
                    <a:ln>
                      <a:noFill/>
                    </a:ln>
                    <a:extLst>
                      <a:ext uri="{53640926-AAD7-44D8-BBD7-CCE9431645EC}">
                        <a14:shadowObscured xmlns:a14="http://schemas.microsoft.com/office/drawing/2010/main"/>
                      </a:ext>
                    </a:extLst>
                  </pic:spPr>
                </pic:pic>
              </a:graphicData>
            </a:graphic>
          </wp:inline>
        </w:drawing>
      </w:r>
    </w:p>
    <w:p w:rsidR="00445B80" w:rsidRPr="000D6563" w:rsidRDefault="004467C1">
      <w:pPr>
        <w:spacing w:before="240" w:after="240"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b/>
        </w:rPr>
        <w:t xml:space="preserve">3. Interposición del recurso de revisión. </w:t>
      </w:r>
      <w:r w:rsidRPr="000D6563">
        <w:rPr>
          <w:rFonts w:ascii="Palatino Linotype" w:eastAsia="Palatino Linotype" w:hAnsi="Palatino Linotype" w:cs="Palatino Linotype"/>
        </w:rPr>
        <w:t xml:space="preserve">Inconforme con los términos de la respuesta emitida por parte del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el </w:t>
      </w:r>
      <w:r w:rsidR="00F52BDE" w:rsidRPr="000D6563">
        <w:rPr>
          <w:rFonts w:ascii="Palatino Linotype" w:eastAsia="Palatino Linotype" w:hAnsi="Palatino Linotype" w:cs="Palatino Linotype"/>
          <w:b/>
        </w:rPr>
        <w:t>veintinueve de mayo</w:t>
      </w:r>
      <w:r w:rsidRPr="000D6563">
        <w:rPr>
          <w:rFonts w:ascii="Palatino Linotype" w:eastAsia="Palatino Linotype" w:hAnsi="Palatino Linotype" w:cs="Palatino Linotype"/>
          <w:b/>
        </w:rPr>
        <w:t xml:space="preserve"> de </w:t>
      </w:r>
      <w:r w:rsidRPr="000D6563">
        <w:rPr>
          <w:rFonts w:ascii="Palatino Linotype" w:eastAsia="Palatino Linotype" w:hAnsi="Palatino Linotype" w:cs="Palatino Linotype"/>
          <w:b/>
        </w:rPr>
        <w:lastRenderedPageBreak/>
        <w:t>dos mil veintitrés,</w:t>
      </w:r>
      <w:r w:rsidRPr="000D6563">
        <w:rPr>
          <w:rFonts w:ascii="Palatino Linotype" w:eastAsia="Palatino Linotype" w:hAnsi="Palatino Linotype" w:cs="Palatino Linotype"/>
        </w:rPr>
        <w:t xml:space="preserve"> la parte recurrente interpuso el recurso de revisión a través de </w:t>
      </w:r>
      <w:r w:rsidRPr="000D6563">
        <w:rPr>
          <w:rFonts w:ascii="Palatino Linotype" w:eastAsia="Palatino Linotype" w:hAnsi="Palatino Linotype" w:cs="Palatino Linotype"/>
          <w:b/>
        </w:rPr>
        <w:t xml:space="preserve">SAIMEX, </w:t>
      </w:r>
      <w:r w:rsidRPr="000D6563">
        <w:rPr>
          <w:rFonts w:ascii="Palatino Linotype" w:eastAsia="Palatino Linotype" w:hAnsi="Palatino Linotype" w:cs="Palatino Linotype"/>
        </w:rPr>
        <w:t>en donde se manifestó de la siguiente manera:</w:t>
      </w:r>
    </w:p>
    <w:p w:rsidR="00445B80" w:rsidRPr="000D6563" w:rsidRDefault="004467C1">
      <w:pPr>
        <w:tabs>
          <w:tab w:val="left" w:pos="2745"/>
        </w:tabs>
        <w:spacing w:before="240" w:after="240" w:line="360" w:lineRule="auto"/>
        <w:jc w:val="both"/>
        <w:rPr>
          <w:rFonts w:ascii="Palatino Linotype" w:eastAsia="Palatino Linotype" w:hAnsi="Palatino Linotype" w:cs="Palatino Linotype"/>
          <w:b/>
        </w:rPr>
      </w:pPr>
      <w:r w:rsidRPr="000D6563">
        <w:rPr>
          <w:rFonts w:ascii="Palatino Linotype" w:eastAsia="Palatino Linotype" w:hAnsi="Palatino Linotype" w:cs="Palatino Linotype"/>
          <w:b/>
        </w:rPr>
        <w:t xml:space="preserve">Acto impugnado: </w:t>
      </w:r>
      <w:r w:rsidRPr="000D6563">
        <w:rPr>
          <w:rFonts w:ascii="Palatino Linotype" w:eastAsia="Palatino Linotype" w:hAnsi="Palatino Linotype" w:cs="Palatino Linotype"/>
          <w:b/>
        </w:rPr>
        <w:tab/>
      </w:r>
    </w:p>
    <w:p w:rsidR="00445B80" w:rsidRPr="000D6563" w:rsidRDefault="004467C1">
      <w:pPr>
        <w:spacing w:line="360" w:lineRule="auto"/>
        <w:ind w:left="851" w:right="900"/>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00F52BDE" w:rsidRPr="000D6563">
        <w:rPr>
          <w:rFonts w:ascii="Palatino Linotype" w:eastAsia="Palatino Linotype" w:hAnsi="Palatino Linotype" w:cs="Palatino Linotype"/>
          <w:i/>
          <w:sz w:val="22"/>
          <w:szCs w:val="22"/>
        </w:rPr>
        <w:t>00235/CALIMAYA/IP/2023</w:t>
      </w:r>
      <w:r w:rsidR="00C57F85" w:rsidRPr="000D6563">
        <w:rPr>
          <w:rFonts w:ascii="Palatino Linotype" w:eastAsia="Palatino Linotype" w:hAnsi="Palatino Linotype" w:cs="Palatino Linotype"/>
          <w:i/>
          <w:sz w:val="22"/>
          <w:szCs w:val="22"/>
        </w:rPr>
        <w:t>” (</w:t>
      </w:r>
      <w:r w:rsidRPr="000D6563">
        <w:rPr>
          <w:rFonts w:ascii="Palatino Linotype" w:eastAsia="Palatino Linotype" w:hAnsi="Palatino Linotype" w:cs="Palatino Linotype"/>
          <w:i/>
          <w:sz w:val="22"/>
          <w:szCs w:val="22"/>
        </w:rPr>
        <w:t>Sic)</w:t>
      </w: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Y Razones o motivos de inconformidad</w:t>
      </w:r>
      <w:r w:rsidRPr="000D6563">
        <w:rPr>
          <w:rFonts w:ascii="Palatino Linotype" w:eastAsia="Palatino Linotype" w:hAnsi="Palatino Linotype" w:cs="Palatino Linotype"/>
        </w:rPr>
        <w:t>:</w:t>
      </w:r>
    </w:p>
    <w:p w:rsidR="00445B80" w:rsidRPr="000D6563" w:rsidRDefault="004467C1">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0D6563">
        <w:rPr>
          <w:rFonts w:ascii="Palatino Linotype" w:eastAsia="Palatino Linotype" w:hAnsi="Palatino Linotype" w:cs="Palatino Linotype"/>
          <w:i/>
          <w:sz w:val="22"/>
          <w:szCs w:val="22"/>
        </w:rPr>
        <w:t xml:space="preserve"> “</w:t>
      </w:r>
      <w:r w:rsidR="00F52BDE" w:rsidRPr="000D6563">
        <w:rPr>
          <w:rFonts w:ascii="Palatino Linotype" w:eastAsia="Palatino Linotype" w:hAnsi="Palatino Linotype" w:cs="Palatino Linotype"/>
          <w:i/>
          <w:sz w:val="22"/>
          <w:szCs w:val="22"/>
        </w:rPr>
        <w:t>No se entregó ningún documento en relación a la información solicitada.</w:t>
      </w:r>
      <w:r w:rsidRPr="000D6563">
        <w:rPr>
          <w:rFonts w:ascii="Palatino Linotype" w:eastAsia="Palatino Linotype" w:hAnsi="Palatino Linotype" w:cs="Palatino Linotype"/>
          <w:i/>
          <w:sz w:val="22"/>
          <w:szCs w:val="22"/>
        </w:rPr>
        <w:t>” (Sic)</w:t>
      </w:r>
    </w:p>
    <w:p w:rsidR="00445B80" w:rsidRPr="000D6563" w:rsidRDefault="00445B80">
      <w:pPr>
        <w:spacing w:line="360" w:lineRule="auto"/>
        <w:ind w:right="51"/>
        <w:jc w:val="both"/>
        <w:rPr>
          <w:rFonts w:ascii="Palatino Linotype" w:eastAsia="Palatino Linotype" w:hAnsi="Palatino Linotype" w:cs="Palatino Linotype"/>
          <w:b/>
        </w:rPr>
      </w:pPr>
    </w:p>
    <w:p w:rsidR="00445B80" w:rsidRPr="000D6563" w:rsidRDefault="004467C1">
      <w:pPr>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b/>
        </w:rPr>
        <w:t xml:space="preserve">4. Turno. </w:t>
      </w:r>
      <w:r w:rsidRPr="000D656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D6563">
        <w:rPr>
          <w:rFonts w:ascii="Palatino Linotype" w:eastAsia="Palatino Linotype" w:hAnsi="Palatino Linotype" w:cs="Palatino Linotype"/>
          <w:b/>
        </w:rPr>
        <w:t xml:space="preserve">Guadalupe Ramírez Peña, </w:t>
      </w:r>
      <w:r w:rsidRPr="000D6563">
        <w:rPr>
          <w:rFonts w:ascii="Palatino Linotype" w:eastAsia="Palatino Linotype" w:hAnsi="Palatino Linotype" w:cs="Palatino Linotype"/>
        </w:rPr>
        <w:t xml:space="preserve">a efecto de que analizara sobre su admisión o su </w:t>
      </w:r>
      <w:proofErr w:type="spellStart"/>
      <w:r w:rsidRPr="000D6563">
        <w:rPr>
          <w:rFonts w:ascii="Palatino Linotype" w:eastAsia="Palatino Linotype" w:hAnsi="Palatino Linotype" w:cs="Palatino Linotype"/>
        </w:rPr>
        <w:t>desechamiento</w:t>
      </w:r>
      <w:proofErr w:type="spellEnd"/>
      <w:r w:rsidRPr="000D6563">
        <w:rPr>
          <w:rFonts w:ascii="Palatino Linotype" w:eastAsia="Palatino Linotype" w:hAnsi="Palatino Linotype" w:cs="Palatino Linotype"/>
        </w:rPr>
        <w:t>.</w:t>
      </w:r>
    </w:p>
    <w:p w:rsidR="00445B80" w:rsidRPr="000D6563" w:rsidRDefault="00445B80">
      <w:pPr>
        <w:spacing w:line="360" w:lineRule="auto"/>
        <w:ind w:right="51"/>
        <w:jc w:val="both"/>
        <w:rPr>
          <w:rFonts w:ascii="Palatino Linotype" w:eastAsia="Palatino Linotype" w:hAnsi="Palatino Linotype" w:cs="Palatino Linotype"/>
        </w:rPr>
      </w:pPr>
    </w:p>
    <w:p w:rsidR="00445B80" w:rsidRPr="000D6563" w:rsidRDefault="004467C1">
      <w:pPr>
        <w:spacing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5. Admisión del Recurso de revisión.</w:t>
      </w:r>
      <w:r w:rsidRPr="000D6563">
        <w:rPr>
          <w:rFonts w:ascii="Palatino Linotype" w:eastAsia="Palatino Linotype" w:hAnsi="Palatino Linotype" w:cs="Palatino Linotype"/>
        </w:rPr>
        <w:t xml:space="preserve"> Con fecha</w:t>
      </w:r>
      <w:r w:rsidR="00392A81" w:rsidRPr="000D6563">
        <w:rPr>
          <w:rFonts w:ascii="Palatino Linotype" w:eastAsia="Palatino Linotype" w:hAnsi="Palatino Linotype" w:cs="Palatino Linotype"/>
          <w:b/>
        </w:rPr>
        <w:t xml:space="preserve"> primero de junio</w:t>
      </w:r>
      <w:r w:rsidRPr="000D6563">
        <w:rPr>
          <w:rFonts w:ascii="Palatino Linotype" w:eastAsia="Palatino Linotype" w:hAnsi="Palatino Linotype" w:cs="Palatino Linotype"/>
          <w:b/>
        </w:rPr>
        <w:t xml:space="preserve"> de dos mil veintitrés, </w:t>
      </w:r>
      <w:r w:rsidRPr="000D656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D6563">
        <w:rPr>
          <w:rFonts w:ascii="Palatino Linotype" w:eastAsia="Palatino Linotype" w:hAnsi="Palatino Linotype" w:cs="Palatino Linotype"/>
          <w:b/>
        </w:rPr>
        <w:t xml:space="preserve">SUJETO OBLIGADO </w:t>
      </w:r>
      <w:r w:rsidRPr="000D6563">
        <w:rPr>
          <w:rFonts w:ascii="Palatino Linotype" w:eastAsia="Palatino Linotype" w:hAnsi="Palatino Linotype" w:cs="Palatino Linotype"/>
        </w:rPr>
        <w:t>presentara su informe justificado.</w:t>
      </w:r>
    </w:p>
    <w:p w:rsidR="00445B80" w:rsidRPr="000D6563" w:rsidRDefault="004467C1">
      <w:pPr>
        <w:spacing w:after="240" w:line="360" w:lineRule="auto"/>
        <w:jc w:val="both"/>
        <w:rPr>
          <w:rFonts w:ascii="Palatino Linotype" w:eastAsia="Palatino Linotype" w:hAnsi="Palatino Linotype" w:cs="Palatino Linotype"/>
        </w:rPr>
      </w:pPr>
      <w:bookmarkStart w:id="3" w:name="_heading=h.2s8eyo1" w:colFirst="0" w:colLast="0"/>
      <w:bookmarkEnd w:id="3"/>
      <w:r w:rsidRPr="000D6563">
        <w:rPr>
          <w:rFonts w:ascii="Palatino Linotype" w:eastAsia="Palatino Linotype" w:hAnsi="Palatino Linotype" w:cs="Palatino Linotype"/>
          <w:b/>
        </w:rPr>
        <w:t>6. Manifestaciones</w:t>
      </w:r>
      <w:r w:rsidRPr="000D6563">
        <w:rPr>
          <w:rFonts w:ascii="Palatino Linotype" w:eastAsia="Palatino Linotype" w:hAnsi="Palatino Linotype" w:cs="Palatino Linotype"/>
        </w:rPr>
        <w:t xml:space="preserve">. De las constancias que obran en el expediente electrónico del SAIMEX del Recurso de Revisión </w:t>
      </w:r>
      <w:r w:rsidR="00392A81" w:rsidRPr="000D6563">
        <w:rPr>
          <w:rFonts w:ascii="Palatino Linotype" w:eastAsia="Palatino Linotype" w:hAnsi="Palatino Linotype" w:cs="Palatino Linotype"/>
          <w:b/>
          <w:sz w:val="22"/>
          <w:szCs w:val="22"/>
        </w:rPr>
        <w:t>02949</w:t>
      </w:r>
      <w:r w:rsidRPr="000D6563">
        <w:rPr>
          <w:rFonts w:ascii="Palatino Linotype" w:eastAsia="Palatino Linotype" w:hAnsi="Palatino Linotype" w:cs="Palatino Linotype"/>
          <w:b/>
          <w:sz w:val="22"/>
          <w:szCs w:val="22"/>
        </w:rPr>
        <w:t xml:space="preserve">/INFOEM/IP/RR/2023, </w:t>
      </w:r>
      <w:r w:rsidRPr="000D6563">
        <w:rPr>
          <w:rFonts w:ascii="Palatino Linotype" w:eastAsia="Palatino Linotype" w:hAnsi="Palatino Linotype" w:cs="Palatino Linotype"/>
        </w:rPr>
        <w:t xml:space="preserve">se desprende que el </w:t>
      </w:r>
      <w:r w:rsidRPr="000D6563">
        <w:rPr>
          <w:rFonts w:ascii="Palatino Linotype" w:eastAsia="Palatino Linotype" w:hAnsi="Palatino Linotype" w:cs="Palatino Linotype"/>
          <w:b/>
        </w:rPr>
        <w:lastRenderedPageBreak/>
        <w:t>SUJETO OBLIGADO</w:t>
      </w:r>
      <w:r w:rsidRPr="000D6563">
        <w:rPr>
          <w:rFonts w:ascii="Palatino Linotype" w:eastAsia="Palatino Linotype" w:hAnsi="Palatino Linotype" w:cs="Palatino Linotype"/>
        </w:rPr>
        <w:t xml:space="preserve"> no rindió su informe justificado, del mismo modo </w:t>
      </w:r>
      <w:r w:rsidRPr="000D6563">
        <w:rPr>
          <w:rFonts w:ascii="Palatino Linotype" w:eastAsia="Palatino Linotype" w:hAnsi="Palatino Linotype" w:cs="Palatino Linotype"/>
          <w:b/>
        </w:rPr>
        <w:t>la parte RECURRENTE</w:t>
      </w:r>
      <w:r w:rsidRPr="000D6563">
        <w:rPr>
          <w:rFonts w:ascii="Palatino Linotype" w:eastAsia="Palatino Linotype" w:hAnsi="Palatino Linotype" w:cs="Palatino Linotype"/>
        </w:rPr>
        <w:t xml:space="preserve"> omitió realizar manifestaciones.</w:t>
      </w:r>
    </w:p>
    <w:p w:rsidR="00445B80" w:rsidRPr="000D6563" w:rsidRDefault="00392A81">
      <w:pPr>
        <w:spacing w:after="240" w:line="360" w:lineRule="auto"/>
        <w:jc w:val="both"/>
        <w:rPr>
          <w:rFonts w:ascii="Palatino Linotype" w:eastAsia="Palatino Linotype" w:hAnsi="Palatino Linotype" w:cs="Palatino Linotype"/>
        </w:rPr>
      </w:pPr>
      <w:r w:rsidRPr="000D6563">
        <w:rPr>
          <w:noProof/>
          <w:lang w:val="es-MX"/>
        </w:rPr>
        <w:drawing>
          <wp:inline distT="0" distB="0" distL="0" distR="0" wp14:anchorId="16037C82" wp14:editId="63363919">
            <wp:extent cx="5655310" cy="1384814"/>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41" t="41192" r="14944" b="26644"/>
                    <a:stretch/>
                  </pic:blipFill>
                  <pic:spPr bwMode="auto">
                    <a:xfrm>
                      <a:off x="0" y="0"/>
                      <a:ext cx="5673833" cy="1389350"/>
                    </a:xfrm>
                    <a:prstGeom prst="rect">
                      <a:avLst/>
                    </a:prstGeom>
                    <a:ln>
                      <a:noFill/>
                    </a:ln>
                    <a:extLst>
                      <a:ext uri="{53640926-AAD7-44D8-BBD7-CCE9431645EC}">
                        <a14:shadowObscured xmlns:a14="http://schemas.microsoft.com/office/drawing/2010/main"/>
                      </a:ext>
                    </a:extLst>
                  </pic:spPr>
                </pic:pic>
              </a:graphicData>
            </a:graphic>
          </wp:inline>
        </w:drawing>
      </w:r>
      <w:r w:rsidRPr="000D6563">
        <w:rPr>
          <w:noProof/>
          <w:lang w:val="es-MX"/>
        </w:rPr>
        <w:t xml:space="preserve"> </w:t>
      </w:r>
    </w:p>
    <w:p w:rsidR="00445B80" w:rsidRPr="000D6563" w:rsidRDefault="004467C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7.-</w:t>
      </w:r>
      <w:r w:rsidRPr="000D6563">
        <w:rPr>
          <w:rFonts w:ascii="Palatino Linotype" w:eastAsia="Palatino Linotype" w:hAnsi="Palatino Linotype" w:cs="Palatino Linotype"/>
        </w:rPr>
        <w:t xml:space="preserve"> </w:t>
      </w:r>
      <w:r w:rsidRPr="000D6563">
        <w:rPr>
          <w:rFonts w:ascii="Palatino Linotype" w:eastAsia="Palatino Linotype" w:hAnsi="Palatino Linotype" w:cs="Palatino Linotype"/>
          <w:b/>
        </w:rPr>
        <w:t>Ampliación del plazo.</w:t>
      </w:r>
      <w:r w:rsidR="00392A81" w:rsidRPr="000D6563">
        <w:rPr>
          <w:rFonts w:ascii="Palatino Linotype" w:eastAsia="Palatino Linotype" w:hAnsi="Palatino Linotype" w:cs="Palatino Linotype"/>
        </w:rPr>
        <w:t xml:space="preserve"> En fecha trece de septiembre</w:t>
      </w:r>
      <w:r w:rsidRPr="000D6563">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las ampliaciones del plazo para su resolución.</w:t>
      </w:r>
    </w:p>
    <w:p w:rsidR="00445B80" w:rsidRPr="000D6563" w:rsidRDefault="004467C1">
      <w:pPr>
        <w:widowControl w:val="0"/>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0D6563">
        <w:rPr>
          <w:rFonts w:ascii="Palatino Linotype" w:eastAsia="Palatino Linotype" w:hAnsi="Palatino Linotype" w:cs="Palatino Linotype"/>
        </w:rPr>
        <w:lastRenderedPageBreak/>
        <w:t>órganos jurisdiccionales federales, aplicables también en procedimientos análogos, como el que nos ocupa.</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strike/>
          <w:color w:val="FF0000"/>
        </w:rPr>
      </w:pPr>
      <w:r w:rsidRPr="000D656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numPr>
          <w:ilvl w:val="0"/>
          <w:numId w:val="4"/>
        </w:num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45B80" w:rsidRPr="000D6563" w:rsidRDefault="00445B80">
      <w:pPr>
        <w:spacing w:line="360" w:lineRule="auto"/>
        <w:ind w:left="927"/>
        <w:jc w:val="both"/>
        <w:rPr>
          <w:rFonts w:ascii="Palatino Linotype" w:eastAsia="Palatino Linotype" w:hAnsi="Palatino Linotype" w:cs="Palatino Linotype"/>
        </w:rPr>
      </w:pPr>
    </w:p>
    <w:p w:rsidR="00445B80" w:rsidRPr="000D6563" w:rsidRDefault="004467C1">
      <w:pPr>
        <w:numPr>
          <w:ilvl w:val="0"/>
          <w:numId w:val="4"/>
        </w:num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Actividad Procesal del interesado. Acciones u omisiones del interesado.</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numPr>
          <w:ilvl w:val="0"/>
          <w:numId w:val="4"/>
        </w:num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445B80" w:rsidRPr="000D6563" w:rsidRDefault="00445B80">
      <w:pPr>
        <w:spacing w:line="360" w:lineRule="auto"/>
        <w:ind w:left="708"/>
        <w:rPr>
          <w:rFonts w:ascii="Palatino Linotype" w:eastAsia="Palatino Linotype" w:hAnsi="Palatino Linotype" w:cs="Palatino Linotype"/>
        </w:rPr>
      </w:pPr>
    </w:p>
    <w:p w:rsidR="00445B80" w:rsidRPr="000D6563" w:rsidRDefault="004467C1">
      <w:pPr>
        <w:spacing w:line="360" w:lineRule="auto"/>
        <w:ind w:left="567"/>
        <w:jc w:val="both"/>
        <w:rPr>
          <w:rFonts w:ascii="Palatino Linotype" w:eastAsia="Palatino Linotype" w:hAnsi="Palatino Linotype" w:cs="Palatino Linotype"/>
        </w:rPr>
      </w:pPr>
      <w:r w:rsidRPr="000D6563">
        <w:rPr>
          <w:rFonts w:ascii="Palatino Linotype" w:eastAsia="Palatino Linotype" w:hAnsi="Palatino Linotype" w:cs="Palatino Linotype"/>
        </w:rPr>
        <w:t>d) La afectación generada en la situación jurídica de la persona involucrada en el proceso: Violación a sus derechos humanos.</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b/>
        </w:rPr>
      </w:pPr>
      <w:r w:rsidRPr="000D6563">
        <w:rPr>
          <w:rFonts w:ascii="Palatino Linotype" w:eastAsia="Palatino Linotype" w:hAnsi="Palatino Linotype" w:cs="Palatino Linotype"/>
        </w:rPr>
        <w:t>Argumento que encuentra sustento en la jurisprudencia P</w:t>
      </w:r>
      <w:proofErr w:type="gramStart"/>
      <w:r w:rsidRPr="000D6563">
        <w:rPr>
          <w:rFonts w:ascii="Palatino Linotype" w:eastAsia="Palatino Linotype" w:hAnsi="Palatino Linotype" w:cs="Palatino Linotype"/>
        </w:rPr>
        <w:t>./</w:t>
      </w:r>
      <w:proofErr w:type="gramEnd"/>
      <w:r w:rsidRPr="000D6563">
        <w:rPr>
          <w:rFonts w:ascii="Palatino Linotype" w:eastAsia="Palatino Linotype" w:hAnsi="Palatino Linotype" w:cs="Palatino Linotype"/>
        </w:rPr>
        <w:t xml:space="preserve">J. 32/92 emitida por el Pleno de la Suprema Corte de Justicia de la Nación de rubro </w:t>
      </w:r>
      <w:r w:rsidRPr="000D656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D6563">
        <w:rPr>
          <w:rFonts w:ascii="Palatino Linotype" w:eastAsia="Palatino Linotype" w:hAnsi="Palatino Linotype" w:cs="Palatino Linotype"/>
        </w:rPr>
        <w:t>, visible en la Gaceta del Seminario Judicial de la Federación con el registro digital 205635.</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0D6563">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 </w:t>
      </w:r>
      <w:r w:rsidRPr="000D6563">
        <w:rPr>
          <w:rFonts w:ascii="Palatino Linotype" w:eastAsia="Palatino Linotype" w:hAnsi="Palatino Linotype" w:cs="Palatino Linotype"/>
          <w:i/>
        </w:rPr>
        <w:t>“PLAZO RAZONABLE PARA RESOLVER. DIMENSIÓN Y EFECTOS DE ESTE CONCEPTO CUANDO SE ADUCE EXCESIVA CARGA DE TRABAJO.”</w:t>
      </w:r>
      <w:r w:rsidRPr="000D6563">
        <w:rPr>
          <w:rFonts w:ascii="Palatino Linotype" w:eastAsia="Palatino Linotype" w:hAnsi="Palatino Linotype" w:cs="Palatino Linotype"/>
        </w:rPr>
        <w:t xml:space="preserve"> consultable en el Seminario Judicial de la Federación y su gaceta, con el registro digital 2002351.</w:t>
      </w:r>
    </w:p>
    <w:p w:rsidR="00445B80" w:rsidRPr="000D6563" w:rsidRDefault="00445B80">
      <w:pPr>
        <w:spacing w:line="360" w:lineRule="auto"/>
        <w:jc w:val="both"/>
        <w:rPr>
          <w:rFonts w:ascii="Palatino Linotype" w:eastAsia="Palatino Linotype" w:hAnsi="Palatino Linotype" w:cs="Palatino Linotype"/>
          <w:b/>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i/>
        </w:rPr>
        <w:t>“PLAZO RAZONABLE PARA RESOLVER. CONCEPTO Y ELEMENTOS QUE LO INTEGRAN A LA LUZ DEL DERECHO INTERNACIONAL DE LOS DERECHOS HUMANOS.”</w:t>
      </w:r>
      <w:r w:rsidRPr="000D6563">
        <w:rPr>
          <w:rFonts w:ascii="Palatino Linotype" w:eastAsia="Palatino Linotype" w:hAnsi="Palatino Linotype" w:cs="Palatino Linotype"/>
        </w:rPr>
        <w:t>, visible en el Seminario Judicial de la Federación y su gaceta, con el registro digital 2002350.</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lastRenderedPageBreak/>
        <w:t xml:space="preserve">8. Cierre de instrucción. </w:t>
      </w:r>
      <w:r w:rsidRPr="000D656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92A81" w:rsidRPr="000D6563">
        <w:rPr>
          <w:rFonts w:ascii="Palatino Linotype" w:eastAsia="Palatino Linotype" w:hAnsi="Palatino Linotype" w:cs="Palatino Linotype"/>
          <w:b/>
        </w:rPr>
        <w:t>trece de septiembre</w:t>
      </w:r>
      <w:r w:rsidRPr="000D6563">
        <w:rPr>
          <w:rFonts w:ascii="Palatino Linotype" w:eastAsia="Palatino Linotype" w:hAnsi="Palatino Linotype" w:cs="Palatino Linotype"/>
          <w:b/>
        </w:rPr>
        <w:t xml:space="preserve"> de dos mil veintitrés</w:t>
      </w:r>
      <w:r w:rsidRPr="000D656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45B80" w:rsidRPr="000D6563" w:rsidRDefault="004467C1">
      <w:pPr>
        <w:widowControl w:val="0"/>
        <w:spacing w:line="360" w:lineRule="auto"/>
        <w:jc w:val="center"/>
        <w:rPr>
          <w:rFonts w:ascii="Palatino Linotype" w:eastAsia="Palatino Linotype" w:hAnsi="Palatino Linotype" w:cs="Palatino Linotype"/>
          <w:b/>
        </w:rPr>
      </w:pPr>
      <w:r w:rsidRPr="000D6563">
        <w:rPr>
          <w:rFonts w:ascii="Palatino Linotype" w:eastAsia="Palatino Linotype" w:hAnsi="Palatino Linotype" w:cs="Palatino Linotype"/>
          <w:b/>
        </w:rPr>
        <w:t>II. C O N S I D E R A N D O S</w:t>
      </w:r>
    </w:p>
    <w:p w:rsidR="00445B80" w:rsidRPr="000D6563" w:rsidRDefault="00445B80">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Primero. Competencia.</w:t>
      </w:r>
      <w:r w:rsidRPr="000D656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392A81" w:rsidRPr="000D6563">
        <w:rPr>
          <w:rFonts w:ascii="Palatino Linotype" w:eastAsia="Palatino Linotype" w:hAnsi="Palatino Linotype" w:cs="Palatino Linotype"/>
        </w:rPr>
        <w:t xml:space="preserve"> segundo, trigésimo tercero y trigésimo cuarto</w:t>
      </w:r>
      <w:r w:rsidRPr="000D6563">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45B80" w:rsidRPr="000D6563" w:rsidRDefault="004467C1">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0D6563">
        <w:rPr>
          <w:rFonts w:ascii="Palatino Linotype" w:eastAsia="Palatino Linotype" w:hAnsi="Palatino Linotype" w:cs="Palatino Linotype"/>
          <w:b/>
        </w:rPr>
        <w:lastRenderedPageBreak/>
        <w:t xml:space="preserve">Segundo. Oportunidad y </w:t>
      </w:r>
      <w:proofErr w:type="spellStart"/>
      <w:r w:rsidRPr="000D6563">
        <w:rPr>
          <w:rFonts w:ascii="Palatino Linotype" w:eastAsia="Palatino Linotype" w:hAnsi="Palatino Linotype" w:cs="Palatino Linotype"/>
          <w:b/>
        </w:rPr>
        <w:t>Procedibilidad</w:t>
      </w:r>
      <w:proofErr w:type="spellEnd"/>
      <w:r w:rsidRPr="000D6563">
        <w:rPr>
          <w:rFonts w:ascii="Palatino Linotype" w:eastAsia="Palatino Linotype" w:hAnsi="Palatino Linotype" w:cs="Palatino Linotype"/>
          <w:b/>
        </w:rPr>
        <w:t xml:space="preserve"> del Recurso de Revisión</w:t>
      </w:r>
      <w:r w:rsidRPr="000D6563">
        <w:rPr>
          <w:rFonts w:ascii="Palatino Linotype" w:eastAsia="Palatino Linotype" w:hAnsi="Palatino Linotype" w:cs="Palatino Linotype"/>
        </w:rPr>
        <w:t xml:space="preserve">. De conformidad con los requisitos de Oportunidad y </w:t>
      </w:r>
      <w:proofErr w:type="spellStart"/>
      <w:r w:rsidRPr="000D6563">
        <w:rPr>
          <w:rFonts w:ascii="Palatino Linotype" w:eastAsia="Palatino Linotype" w:hAnsi="Palatino Linotype" w:cs="Palatino Linotype"/>
        </w:rPr>
        <w:t>Procedibilidad</w:t>
      </w:r>
      <w:proofErr w:type="spellEnd"/>
      <w:r w:rsidRPr="000D6563">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emitió su respuesta a la solicitud planteada por la </w:t>
      </w:r>
      <w:r w:rsidR="009E25D7" w:rsidRPr="000D6563">
        <w:rPr>
          <w:rFonts w:ascii="Palatino Linotype" w:eastAsia="Palatino Linotype" w:hAnsi="Palatino Linotype" w:cs="Palatino Linotype"/>
        </w:rPr>
        <w:t xml:space="preserve">persona </w:t>
      </w:r>
      <w:r w:rsidR="00392A81" w:rsidRPr="000D6563">
        <w:rPr>
          <w:rFonts w:ascii="Palatino Linotype" w:eastAsia="Palatino Linotype" w:hAnsi="Palatino Linotype" w:cs="Palatino Linotype"/>
        </w:rPr>
        <w:t>solicitante el dieciséis de mayo</w:t>
      </w:r>
      <w:r w:rsidRPr="000D6563">
        <w:rPr>
          <w:rFonts w:ascii="Palatino Linotype" w:eastAsia="Palatino Linotype" w:hAnsi="Palatino Linotype" w:cs="Palatino Linotype"/>
        </w:rPr>
        <w:t xml:space="preserve"> del año dos mil veintitrés y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presentó su r</w:t>
      </w:r>
      <w:r w:rsidR="00392A81" w:rsidRPr="000D6563">
        <w:rPr>
          <w:rFonts w:ascii="Palatino Linotype" w:eastAsia="Palatino Linotype" w:hAnsi="Palatino Linotype" w:cs="Palatino Linotype"/>
        </w:rPr>
        <w:t>ecurso de revisión el veintinueve</w:t>
      </w:r>
      <w:r w:rsidRPr="000D6563">
        <w:rPr>
          <w:rFonts w:ascii="Palatino Linotype" w:eastAsia="Palatino Linotype" w:hAnsi="Palatino Linotype" w:cs="Palatino Linotype"/>
        </w:rPr>
        <w:t xml:space="preserve"> del mismo mes y año; esto es, al noveno día hábil siguiente de aquel en que tuvo conocimiento de la respuesta; evidenciándose que la interposición del recurso se encuentra dentro de los márgenes temporales previstos en el citado precepto legal.</w:t>
      </w:r>
    </w:p>
    <w:p w:rsidR="00445B80" w:rsidRPr="000D6563" w:rsidRDefault="004467C1">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 xml:space="preserve">Además, por cuanto hace a la </w:t>
      </w:r>
      <w:proofErr w:type="spellStart"/>
      <w:r w:rsidRPr="000D6563">
        <w:rPr>
          <w:rFonts w:ascii="Palatino Linotype" w:eastAsia="Palatino Linotype" w:hAnsi="Palatino Linotype" w:cs="Palatino Linotype"/>
          <w:color w:val="000000"/>
        </w:rPr>
        <w:t>procedibilidad</w:t>
      </w:r>
      <w:proofErr w:type="spellEnd"/>
      <w:r w:rsidRPr="000D6563">
        <w:rPr>
          <w:rFonts w:ascii="Palatino Linotype" w:eastAsia="Palatino Linotype" w:hAnsi="Palatino Linotype" w:cs="Palatino Linotype"/>
          <w:color w:val="000000"/>
        </w:rPr>
        <w:t xml:space="preserve"> de</w:t>
      </w:r>
      <w:r w:rsidRPr="000D6563">
        <w:rPr>
          <w:rFonts w:ascii="Palatino Linotype" w:eastAsia="Palatino Linotype" w:hAnsi="Palatino Linotype" w:cs="Palatino Linotype"/>
        </w:rPr>
        <w:t>l</w:t>
      </w:r>
      <w:r w:rsidRPr="000D6563">
        <w:rPr>
          <w:rFonts w:ascii="Palatino Linotype" w:eastAsia="Palatino Linotype" w:hAnsi="Palatino Linotype" w:cs="Palatino Linotype"/>
          <w:color w:val="000000"/>
        </w:rPr>
        <w:t xml:space="preserve"> recurso de revisión una vez realizado el análisis de</w:t>
      </w:r>
      <w:r w:rsidRPr="000D6563">
        <w:rPr>
          <w:rFonts w:ascii="Palatino Linotype" w:eastAsia="Palatino Linotype" w:hAnsi="Palatino Linotype" w:cs="Palatino Linotype"/>
        </w:rPr>
        <w:t>l</w:t>
      </w:r>
      <w:r w:rsidRPr="000D6563">
        <w:rPr>
          <w:rFonts w:ascii="Palatino Linotype" w:eastAsia="Palatino Linotype" w:hAnsi="Palatino Linotype" w:cs="Palatino Linotype"/>
          <w:color w:val="000000"/>
        </w:rPr>
        <w:t xml:space="preserve"> formato de interposición de</w:t>
      </w:r>
      <w:r w:rsidRPr="000D6563">
        <w:rPr>
          <w:rFonts w:ascii="Palatino Linotype" w:eastAsia="Palatino Linotype" w:hAnsi="Palatino Linotype" w:cs="Palatino Linotype"/>
        </w:rPr>
        <w:t>l</w:t>
      </w:r>
      <w:r w:rsidRPr="000D6563">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0D6563">
        <w:rPr>
          <w:rFonts w:ascii="Palatino Linotype" w:eastAsia="Palatino Linotype" w:hAnsi="Palatino Linotype" w:cs="Palatino Linotype"/>
          <w:b/>
          <w:color w:val="000000"/>
        </w:rPr>
        <w:t>EL</w:t>
      </w:r>
      <w:r w:rsidRPr="000D6563">
        <w:rPr>
          <w:rFonts w:ascii="Palatino Linotype" w:eastAsia="Palatino Linotype" w:hAnsi="Palatino Linotype" w:cs="Palatino Linotype"/>
          <w:color w:val="000000"/>
        </w:rPr>
        <w:t xml:space="preserve"> </w:t>
      </w:r>
      <w:r w:rsidRPr="000D6563">
        <w:rPr>
          <w:rFonts w:ascii="Palatino Linotype" w:eastAsia="Palatino Linotype" w:hAnsi="Palatino Linotype" w:cs="Palatino Linotype"/>
          <w:b/>
          <w:color w:val="000000"/>
        </w:rPr>
        <w:t>SAIMEX</w:t>
      </w:r>
      <w:r w:rsidRPr="000D6563">
        <w:rPr>
          <w:rFonts w:ascii="Palatino Linotype" w:eastAsia="Palatino Linotype" w:hAnsi="Palatino Linotype" w:cs="Palatino Linotype"/>
          <w:color w:val="000000"/>
        </w:rPr>
        <w:t>.</w:t>
      </w:r>
    </w:p>
    <w:p w:rsidR="00445B80" w:rsidRPr="000D6563" w:rsidRDefault="00445B8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445B80" w:rsidRPr="000D6563" w:rsidRDefault="004467C1">
      <w:pPr>
        <w:spacing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Asimismo, resulta procedente la interpos</w:t>
      </w:r>
      <w:r w:rsidR="009E25D7" w:rsidRPr="000D6563">
        <w:rPr>
          <w:rFonts w:ascii="Palatino Linotype" w:eastAsia="Palatino Linotype" w:hAnsi="Palatino Linotype" w:cs="Palatino Linotype"/>
        </w:rPr>
        <w:t xml:space="preserve">ición del recurso de revisión </w:t>
      </w:r>
      <w:r w:rsidRPr="000D6563">
        <w:rPr>
          <w:rFonts w:ascii="Palatino Linotype" w:eastAsia="Palatino Linotype" w:hAnsi="Palatino Linotype" w:cs="Palatino Linotype"/>
        </w:rPr>
        <w:t>toda vez que se actualiza las hipótesis previstas en el artículo 179 fracción I de la ley de la materia, que a la letra dice:</w:t>
      </w:r>
    </w:p>
    <w:p w:rsidR="00445B80" w:rsidRPr="000D6563" w:rsidRDefault="004467C1">
      <w:pPr>
        <w:ind w:left="1276" w:right="1752"/>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 xml:space="preserve">Artículo 179. </w:t>
      </w:r>
      <w:r w:rsidRPr="000D656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445B80" w:rsidRPr="000D6563" w:rsidRDefault="004467C1" w:rsidP="00392A81">
      <w:pPr>
        <w:pStyle w:val="Prrafodelista"/>
        <w:numPr>
          <w:ilvl w:val="0"/>
          <w:numId w:val="5"/>
        </w:numPr>
        <w:ind w:right="1752"/>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lastRenderedPageBreak/>
        <w:t>La negativa de la información solicitada</w:t>
      </w:r>
      <w:r w:rsidR="002C52DF"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i/>
          <w:sz w:val="22"/>
          <w:szCs w:val="22"/>
        </w:rPr>
        <w:t>” (Sic)</w:t>
      </w:r>
    </w:p>
    <w:p w:rsidR="00445B80" w:rsidRPr="000D6563" w:rsidRDefault="004467C1">
      <w:pPr>
        <w:spacing w:before="280" w:after="28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color w:val="000000"/>
        </w:rPr>
        <w:t>Tercero. Materia de Revisión</w:t>
      </w:r>
      <w:r w:rsidRPr="000D6563">
        <w:rPr>
          <w:rFonts w:ascii="Palatino Linotype" w:eastAsia="Palatino Linotype" w:hAnsi="Palatino Linotype" w:cs="Palatino Linotype"/>
          <w:color w:val="000000"/>
        </w:rPr>
        <w:t xml:space="preserve">: </w:t>
      </w:r>
      <w:r w:rsidRPr="000D6563">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0D656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D6563">
        <w:rPr>
          <w:rFonts w:ascii="Palatino Linotype" w:eastAsia="Palatino Linotype" w:hAnsi="Palatino Linotype" w:cs="Palatino Linotype"/>
        </w:rPr>
        <w:t xml:space="preserve">de la </w:t>
      </w:r>
      <w:r w:rsidR="009E25D7" w:rsidRPr="000D6563">
        <w:rPr>
          <w:rFonts w:ascii="Palatino Linotype" w:eastAsia="Palatino Linotype" w:hAnsi="Palatino Linotype" w:cs="Palatino Linotype"/>
        </w:rPr>
        <w:t xml:space="preserve">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o en su defecto, en caso de ser procedente, ordenar la entrega de información.</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 xml:space="preserve">Cuarto. Estudio de fondo del asunto. </w:t>
      </w:r>
      <w:r w:rsidRPr="000D6563">
        <w:rPr>
          <w:rFonts w:ascii="Palatino Linotype" w:eastAsia="Palatino Linotype" w:hAnsi="Palatino Linotype" w:cs="Palatino Linotype"/>
        </w:rPr>
        <w:t xml:space="preserve">Es conveniente analizar si la respuesta del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0D6563">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0D6563">
        <w:rPr>
          <w:rFonts w:ascii="Palatino Linotype" w:eastAsia="Palatino Linotype" w:hAnsi="Palatino Linotype" w:cs="Palatino Linotype"/>
        </w:rPr>
        <w:t>transcribe</w:t>
      </w:r>
      <w:r w:rsidRPr="000D6563">
        <w:rPr>
          <w:rFonts w:ascii="Palatino Linotype" w:eastAsia="Palatino Linotype" w:hAnsi="Palatino Linotype" w:cs="Palatino Linotype"/>
          <w:color w:val="000000"/>
        </w:rPr>
        <w:t xml:space="preserve"> para un mejor entendimiento:</w:t>
      </w:r>
    </w:p>
    <w:p w:rsidR="00445B80" w:rsidRPr="000D6563" w:rsidRDefault="004467C1">
      <w:pPr>
        <w:spacing w:before="240"/>
        <w:ind w:left="709" w:right="760"/>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Artículo 4.</w:t>
      </w:r>
      <w:r w:rsidRPr="000D656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45B80" w:rsidRPr="000D6563" w:rsidRDefault="004467C1">
      <w:pPr>
        <w:ind w:left="709" w:right="760"/>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D6563">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0D6563">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445B80" w:rsidRPr="000D6563" w:rsidRDefault="004467C1">
      <w:pPr>
        <w:ind w:left="709" w:right="760"/>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D6563">
        <w:rPr>
          <w:rFonts w:ascii="Palatino Linotype" w:eastAsia="Palatino Linotype" w:hAnsi="Palatino Linotype" w:cs="Palatino Linotype"/>
          <w:i/>
          <w:sz w:val="22"/>
          <w:szCs w:val="22"/>
        </w:rPr>
        <w:t>.”(Sic)</w:t>
      </w:r>
    </w:p>
    <w:p w:rsidR="00445B80" w:rsidRPr="000D6563" w:rsidRDefault="00445B80">
      <w:pPr>
        <w:ind w:left="709" w:right="760"/>
        <w:jc w:val="both"/>
        <w:rPr>
          <w:rFonts w:ascii="Palatino Linotype" w:eastAsia="Palatino Linotype" w:hAnsi="Palatino Linotype" w:cs="Palatino Linotype"/>
          <w:i/>
        </w:rPr>
      </w:pP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45B80" w:rsidRPr="000D6563" w:rsidRDefault="004467C1">
      <w:pPr>
        <w:ind w:left="567" w:right="758"/>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Artículo12.-</w:t>
      </w:r>
      <w:r w:rsidRPr="000D656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45B80" w:rsidRPr="000D6563" w:rsidRDefault="004467C1">
      <w:pPr>
        <w:ind w:left="567" w:right="758"/>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D6563">
        <w:rPr>
          <w:rFonts w:ascii="Palatino Linotype" w:eastAsia="Palatino Linotype" w:hAnsi="Palatino Linotype" w:cs="Palatino Linotype"/>
          <w:i/>
          <w:sz w:val="22"/>
          <w:szCs w:val="22"/>
        </w:rPr>
        <w:t xml:space="preserve">. </w:t>
      </w:r>
      <w:r w:rsidRPr="000D656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45B80" w:rsidRPr="000D6563" w:rsidRDefault="00445B80">
      <w:pPr>
        <w:spacing w:line="360" w:lineRule="auto"/>
        <w:ind w:right="-93"/>
        <w:jc w:val="both"/>
        <w:rPr>
          <w:rFonts w:ascii="Palatino Linotype" w:eastAsia="Palatino Linotype" w:hAnsi="Palatino Linotype" w:cs="Palatino Linotype"/>
          <w:color w:val="000000"/>
        </w:rPr>
      </w:pPr>
    </w:p>
    <w:p w:rsidR="00445B80" w:rsidRPr="000D6563" w:rsidRDefault="004467C1">
      <w:pPr>
        <w:spacing w:line="360" w:lineRule="auto"/>
        <w:ind w:right="-93"/>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 xml:space="preserve">Es decir, todo </w:t>
      </w:r>
      <w:r w:rsidRPr="000D6563">
        <w:rPr>
          <w:rFonts w:ascii="Palatino Linotype" w:eastAsia="Palatino Linotype" w:hAnsi="Palatino Linotype" w:cs="Palatino Linotype"/>
          <w:b/>
          <w:color w:val="000000"/>
        </w:rPr>
        <w:t>SUJETO OBLIGADO</w:t>
      </w:r>
      <w:r w:rsidRPr="000D6563">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0D6563">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rsidR="00445B80" w:rsidRPr="000D6563" w:rsidRDefault="00445B80">
      <w:pPr>
        <w:spacing w:line="360" w:lineRule="auto"/>
        <w:ind w:right="-93"/>
        <w:jc w:val="both"/>
        <w:rPr>
          <w:rFonts w:ascii="Palatino Linotype" w:eastAsia="Palatino Linotype" w:hAnsi="Palatino Linotype" w:cs="Palatino Linotype"/>
          <w:color w:val="000000"/>
        </w:rPr>
      </w:pPr>
    </w:p>
    <w:p w:rsidR="00445B80" w:rsidRPr="000D6563" w:rsidRDefault="004467C1">
      <w:pPr>
        <w:spacing w:line="360" w:lineRule="auto"/>
        <w:jc w:val="both"/>
        <w:rPr>
          <w:rFonts w:ascii="Palatino Linotype" w:eastAsia="Palatino Linotype" w:hAnsi="Palatino Linotype" w:cs="Palatino Linotype"/>
          <w:b/>
          <w:color w:val="000000"/>
        </w:rPr>
      </w:pPr>
      <w:r w:rsidRPr="000D6563">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0D6563">
        <w:rPr>
          <w:rFonts w:ascii="Palatino Linotype" w:eastAsia="Palatino Linotype" w:hAnsi="Palatino Linotype" w:cs="Palatino Linotype"/>
          <w:b/>
          <w:color w:val="000000"/>
        </w:rPr>
        <w:t xml:space="preserve"> </w:t>
      </w:r>
    </w:p>
    <w:p w:rsidR="00445B80" w:rsidRPr="000D6563" w:rsidRDefault="00445B80">
      <w:pPr>
        <w:ind w:left="851" w:right="850"/>
        <w:jc w:val="both"/>
        <w:rPr>
          <w:rFonts w:ascii="Palatino Linotype" w:eastAsia="Palatino Linotype" w:hAnsi="Palatino Linotype" w:cs="Palatino Linotype"/>
          <w:color w:val="000000"/>
        </w:rPr>
      </w:pPr>
    </w:p>
    <w:p w:rsidR="00445B80" w:rsidRPr="000D6563" w:rsidRDefault="004467C1">
      <w:pPr>
        <w:ind w:left="851" w:right="901"/>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w:t>
      </w:r>
      <w:r w:rsidRPr="000D6563">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0D6563">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45B80" w:rsidRPr="000D6563" w:rsidRDefault="004467C1">
      <w:pPr>
        <w:ind w:left="851" w:right="901"/>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 xml:space="preserve">Resoluciones: </w:t>
      </w:r>
    </w:p>
    <w:p w:rsidR="00445B80" w:rsidRPr="000D6563" w:rsidRDefault="004467C1">
      <w:pPr>
        <w:ind w:left="851" w:right="901"/>
        <w:jc w:val="both"/>
        <w:rPr>
          <w:rFonts w:ascii="Palatino Linotype" w:eastAsia="Palatino Linotype" w:hAnsi="Palatino Linotype" w:cs="Palatino Linotype"/>
          <w:i/>
          <w:color w:val="000000"/>
          <w:sz w:val="22"/>
          <w:szCs w:val="22"/>
        </w:rPr>
      </w:pPr>
      <w:r w:rsidRPr="000D6563">
        <w:rPr>
          <w:rFonts w:ascii="Noto Sans Symbols" w:eastAsia="Noto Sans Symbols" w:hAnsi="Noto Sans Symbols" w:cs="Noto Sans Symbols"/>
          <w:i/>
          <w:color w:val="000000"/>
          <w:sz w:val="22"/>
          <w:szCs w:val="22"/>
        </w:rPr>
        <w:t>∙</w:t>
      </w:r>
      <w:r w:rsidRPr="000D6563">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445B80" w:rsidRPr="000D6563" w:rsidRDefault="004467C1">
      <w:pPr>
        <w:ind w:left="851" w:right="901"/>
        <w:jc w:val="both"/>
        <w:rPr>
          <w:rFonts w:ascii="Palatino Linotype" w:eastAsia="Palatino Linotype" w:hAnsi="Palatino Linotype" w:cs="Palatino Linotype"/>
          <w:i/>
          <w:color w:val="000000"/>
          <w:sz w:val="22"/>
          <w:szCs w:val="22"/>
        </w:rPr>
      </w:pPr>
      <w:r w:rsidRPr="000D6563">
        <w:rPr>
          <w:rFonts w:ascii="Noto Sans Symbols" w:eastAsia="Noto Sans Symbols" w:hAnsi="Noto Sans Symbols" w:cs="Noto Sans Symbols"/>
          <w:i/>
          <w:color w:val="000000"/>
          <w:sz w:val="22"/>
          <w:szCs w:val="22"/>
        </w:rPr>
        <w:t>∙</w:t>
      </w:r>
      <w:r w:rsidRPr="000D6563">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445B80" w:rsidRPr="000D6563" w:rsidRDefault="004467C1">
      <w:pPr>
        <w:ind w:left="851" w:right="901"/>
        <w:jc w:val="both"/>
        <w:rPr>
          <w:rFonts w:ascii="Palatino Linotype" w:eastAsia="Palatino Linotype" w:hAnsi="Palatino Linotype" w:cs="Palatino Linotype"/>
          <w:i/>
          <w:color w:val="000000"/>
          <w:sz w:val="22"/>
          <w:szCs w:val="22"/>
        </w:rPr>
      </w:pPr>
      <w:r w:rsidRPr="000D6563">
        <w:rPr>
          <w:rFonts w:ascii="Noto Sans Symbols" w:eastAsia="Noto Sans Symbols" w:hAnsi="Noto Sans Symbols" w:cs="Noto Sans Symbols"/>
          <w:i/>
          <w:color w:val="000000"/>
          <w:sz w:val="22"/>
          <w:szCs w:val="22"/>
        </w:rPr>
        <w:t>∙</w:t>
      </w:r>
      <w:r w:rsidRPr="000D6563">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rPr>
        <w:t xml:space="preserve">En esa tesitura, el artículo 24 en su último párrafo de la Ley de la Materia, dispone que los Sujetos Obligados </w:t>
      </w:r>
      <w:r w:rsidRPr="000D6563">
        <w:rPr>
          <w:rFonts w:ascii="Palatino Linotype" w:eastAsia="Palatino Linotype" w:hAnsi="Palatino Linotype" w:cs="Palatino Linotype"/>
          <w:color w:val="000000"/>
        </w:rPr>
        <w:t xml:space="preserve">sólo proporcionarán la información pública que </w:t>
      </w:r>
      <w:r w:rsidRPr="000D6563">
        <w:rPr>
          <w:rFonts w:ascii="Palatino Linotype" w:eastAsia="Palatino Linotype" w:hAnsi="Palatino Linotype" w:cs="Palatino Linotype"/>
        </w:rPr>
        <w:t>generen</w:t>
      </w:r>
      <w:r w:rsidRPr="000D6563">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445B80" w:rsidRPr="000D6563" w:rsidRDefault="004467C1">
      <w:pPr>
        <w:spacing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45B80" w:rsidRPr="000D6563" w:rsidRDefault="00445B80">
      <w:pPr>
        <w:spacing w:line="360" w:lineRule="auto"/>
        <w:ind w:right="49"/>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45B80" w:rsidRPr="000D6563" w:rsidRDefault="00445B80">
      <w:pPr>
        <w:ind w:left="851" w:right="899"/>
        <w:jc w:val="both"/>
        <w:rPr>
          <w:rFonts w:ascii="Palatino Linotype" w:eastAsia="Palatino Linotype" w:hAnsi="Palatino Linotype" w:cs="Palatino Linotype"/>
          <w:i/>
          <w:sz w:val="22"/>
          <w:szCs w:val="22"/>
        </w:rPr>
      </w:pPr>
    </w:p>
    <w:p w:rsidR="00445B80" w:rsidRPr="000D6563" w:rsidRDefault="004467C1">
      <w:pPr>
        <w:ind w:left="851" w:right="899"/>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 xml:space="preserve">Artículo 3. </w:t>
      </w:r>
      <w:r w:rsidRPr="000D6563">
        <w:rPr>
          <w:rFonts w:ascii="Palatino Linotype" w:eastAsia="Palatino Linotype" w:hAnsi="Palatino Linotype" w:cs="Palatino Linotype"/>
          <w:i/>
          <w:sz w:val="22"/>
          <w:szCs w:val="22"/>
        </w:rPr>
        <w:t>Para los efectos de la presente Ley se entenderá por:</w:t>
      </w:r>
    </w:p>
    <w:p w:rsidR="00445B80" w:rsidRPr="000D6563" w:rsidRDefault="004467C1">
      <w:pPr>
        <w:ind w:left="851" w:right="899"/>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p>
    <w:p w:rsidR="00445B80" w:rsidRPr="000D6563" w:rsidRDefault="004467C1">
      <w:pPr>
        <w:ind w:left="851" w:right="89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XI. Documento:</w:t>
      </w:r>
      <w:r w:rsidRPr="000D6563">
        <w:rPr>
          <w:rFonts w:ascii="Palatino Linotype" w:eastAsia="Palatino Linotype" w:hAnsi="Palatino Linotype" w:cs="Palatino Linotype"/>
          <w:i/>
          <w:color w:val="000000"/>
          <w:sz w:val="22"/>
          <w:szCs w:val="22"/>
        </w:rPr>
        <w:t xml:space="preserve"> Los expedientes, reportes, estudios, actas</w:t>
      </w:r>
      <w:r w:rsidRPr="000D6563">
        <w:rPr>
          <w:rFonts w:ascii="Palatino Linotype" w:eastAsia="Palatino Linotype" w:hAnsi="Palatino Linotype" w:cs="Palatino Linotype"/>
          <w:b/>
          <w:i/>
          <w:color w:val="000000"/>
          <w:sz w:val="22"/>
          <w:szCs w:val="22"/>
        </w:rPr>
        <w:t>,</w:t>
      </w:r>
      <w:r w:rsidRPr="000D656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45B80" w:rsidRPr="000D6563" w:rsidRDefault="00445B80">
      <w:pPr>
        <w:ind w:left="851" w:right="899"/>
        <w:jc w:val="both"/>
        <w:rPr>
          <w:rFonts w:ascii="Palatino Linotype" w:eastAsia="Palatino Linotype" w:hAnsi="Palatino Linotype" w:cs="Palatino Linotype"/>
          <w:sz w:val="22"/>
          <w:szCs w:val="22"/>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45B80" w:rsidRPr="000D6563" w:rsidRDefault="00445B80">
      <w:pPr>
        <w:ind w:left="851" w:right="899"/>
        <w:jc w:val="both"/>
        <w:rPr>
          <w:rFonts w:ascii="Palatino Linotype" w:eastAsia="Palatino Linotype" w:hAnsi="Palatino Linotype" w:cs="Palatino Linotype"/>
        </w:rPr>
      </w:pPr>
    </w:p>
    <w:p w:rsidR="00445B80" w:rsidRPr="000D6563" w:rsidRDefault="004467C1">
      <w:pPr>
        <w:ind w:left="851" w:right="899"/>
        <w:jc w:val="both"/>
        <w:rPr>
          <w:rFonts w:ascii="Palatino Linotype" w:eastAsia="Palatino Linotype" w:hAnsi="Palatino Linotype" w:cs="Palatino Linotype"/>
          <w:b/>
          <w:i/>
          <w:sz w:val="22"/>
          <w:szCs w:val="22"/>
        </w:rPr>
      </w:pPr>
      <w:r w:rsidRPr="000D6563">
        <w:rPr>
          <w:rFonts w:ascii="Palatino Linotype" w:eastAsia="Palatino Linotype" w:hAnsi="Palatino Linotype" w:cs="Palatino Linotype"/>
          <w:b/>
          <w:sz w:val="22"/>
          <w:szCs w:val="22"/>
        </w:rPr>
        <w:t>“</w:t>
      </w:r>
      <w:r w:rsidRPr="000D6563">
        <w:rPr>
          <w:rFonts w:ascii="Palatino Linotype" w:eastAsia="Palatino Linotype" w:hAnsi="Palatino Linotype" w:cs="Palatino Linotype"/>
          <w:b/>
          <w:i/>
          <w:sz w:val="22"/>
          <w:szCs w:val="22"/>
        </w:rPr>
        <w:t>CRITERIO 0002-11</w:t>
      </w:r>
    </w:p>
    <w:p w:rsidR="00445B80" w:rsidRPr="000D6563" w:rsidRDefault="004467C1">
      <w:pPr>
        <w:ind w:left="851" w:right="899"/>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D656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45B80" w:rsidRPr="000D6563" w:rsidRDefault="004467C1">
      <w:pPr>
        <w:ind w:left="851" w:right="899"/>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45B80" w:rsidRPr="000D6563" w:rsidRDefault="004467C1">
      <w:pPr>
        <w:ind w:left="851" w:right="899"/>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445B80" w:rsidRPr="000D6563" w:rsidRDefault="004467C1">
      <w:pPr>
        <w:ind w:left="851" w:right="899"/>
        <w:jc w:val="both"/>
        <w:rPr>
          <w:rFonts w:ascii="Palatino Linotype" w:eastAsia="Palatino Linotype" w:hAnsi="Palatino Linotype" w:cs="Palatino Linotype"/>
          <w:b/>
          <w:i/>
          <w:sz w:val="22"/>
          <w:szCs w:val="22"/>
        </w:rPr>
      </w:pPr>
      <w:r w:rsidRPr="000D656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445B80" w:rsidRPr="000D6563" w:rsidRDefault="004467C1">
      <w:pPr>
        <w:ind w:left="851" w:right="899"/>
        <w:jc w:val="both"/>
        <w:rPr>
          <w:rFonts w:ascii="Palatino Linotype" w:eastAsia="Palatino Linotype" w:hAnsi="Palatino Linotype" w:cs="Palatino Linotype"/>
          <w:b/>
          <w:i/>
          <w:sz w:val="22"/>
          <w:szCs w:val="22"/>
        </w:rPr>
      </w:pPr>
      <w:r w:rsidRPr="000D656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445B80" w:rsidRPr="000D6563" w:rsidRDefault="004467C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Precisado lo precedente, del análisis de la solicitud de información pública que motivó el recurso de revisión que ahora se resuelve, se advierte que la </w:t>
      </w:r>
      <w:r w:rsidR="00392A81" w:rsidRPr="000D6563">
        <w:rPr>
          <w:rFonts w:ascii="Palatino Linotype" w:eastAsia="Palatino Linotype" w:hAnsi="Palatino Linotype" w:cs="Palatino Linotype"/>
        </w:rPr>
        <w:t xml:space="preserve">parte </w:t>
      </w:r>
      <w:r w:rsidR="00392A81" w:rsidRPr="000D6563">
        <w:rPr>
          <w:rFonts w:ascii="Palatino Linotype" w:eastAsia="Palatino Linotype" w:hAnsi="Palatino Linotype" w:cs="Palatino Linotype"/>
          <w:b/>
        </w:rPr>
        <w:t>RECURRENTE</w:t>
      </w:r>
      <w:r w:rsidR="009E25D7" w:rsidRPr="000D6563">
        <w:rPr>
          <w:rFonts w:ascii="Palatino Linotype" w:eastAsia="Palatino Linotype" w:hAnsi="Palatino Linotype" w:cs="Palatino Linotype"/>
        </w:rPr>
        <w:t xml:space="preserve"> r</w:t>
      </w:r>
      <w:r w:rsidRPr="000D6563">
        <w:rPr>
          <w:rFonts w:ascii="Palatino Linotype" w:eastAsia="Palatino Linotype" w:hAnsi="Palatino Linotype" w:cs="Palatino Linotype"/>
        </w:rPr>
        <w:t xml:space="preserve">equirió al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le proporcionara lo siguiente:</w:t>
      </w:r>
    </w:p>
    <w:p w:rsidR="00445B80" w:rsidRPr="000D6563" w:rsidRDefault="00392A81" w:rsidP="00392A81">
      <w:pPr>
        <w:pStyle w:val="Prrafodelista"/>
        <w:numPr>
          <w:ilvl w:val="0"/>
          <w:numId w:val="6"/>
        </w:num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Documentación relativa a todas y cada una de las actas de sesión de cabildo del Municipio de </w:t>
      </w:r>
      <w:proofErr w:type="spellStart"/>
      <w:r w:rsidRPr="000D6563">
        <w:rPr>
          <w:rFonts w:ascii="Palatino Linotype" w:eastAsia="Palatino Linotype" w:hAnsi="Palatino Linotype" w:cs="Palatino Linotype"/>
        </w:rPr>
        <w:t>Calimaya</w:t>
      </w:r>
      <w:proofErr w:type="spellEnd"/>
      <w:r w:rsidRPr="000D6563">
        <w:rPr>
          <w:rFonts w:ascii="Palatino Linotype" w:eastAsia="Palatino Linotype" w:hAnsi="Palatino Linotype" w:cs="Palatino Linotype"/>
        </w:rPr>
        <w:t xml:space="preserve"> del 1 de enero de 2019 al 31 de diciembre de 2021</w:t>
      </w:r>
      <w:r w:rsidR="009E25D7" w:rsidRPr="000D6563">
        <w:rPr>
          <w:rFonts w:ascii="Palatino Linotype" w:eastAsia="Palatino Linotype" w:hAnsi="Palatino Linotype" w:cs="Palatino Linotype"/>
        </w:rPr>
        <w:t xml:space="preserve">. </w:t>
      </w:r>
    </w:p>
    <w:p w:rsidR="002D73E9" w:rsidRPr="000D6563" w:rsidRDefault="004467C1" w:rsidP="006B7F89">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 xml:space="preserve">En respuesta, el </w:t>
      </w:r>
      <w:r w:rsidRPr="000D6563">
        <w:rPr>
          <w:rFonts w:ascii="Palatino Linotype" w:eastAsia="Palatino Linotype" w:hAnsi="Palatino Linotype" w:cs="Palatino Linotype"/>
          <w:b/>
        </w:rPr>
        <w:t>SUJETO OBLIGADO</w:t>
      </w:r>
      <w:r w:rsidR="002D73E9" w:rsidRPr="000D6563">
        <w:rPr>
          <w:rFonts w:ascii="Palatino Linotype" w:eastAsia="Palatino Linotype" w:hAnsi="Palatino Linotype" w:cs="Palatino Linotype"/>
          <w:b/>
        </w:rPr>
        <w:t xml:space="preserve"> </w:t>
      </w:r>
      <w:r w:rsidR="002D73E9" w:rsidRPr="000D6563">
        <w:rPr>
          <w:rFonts w:ascii="Palatino Linotype" w:eastAsia="Palatino Linotype" w:hAnsi="Palatino Linotype" w:cs="Palatino Linotype"/>
        </w:rPr>
        <w:t>a través de su Secretario del Ayuntamiento</w:t>
      </w:r>
      <w:r w:rsidR="002D73E9" w:rsidRPr="000D6563">
        <w:rPr>
          <w:rFonts w:ascii="Palatino Linotype" w:eastAsia="Palatino Linotype" w:hAnsi="Palatino Linotype" w:cs="Palatino Linotype"/>
          <w:b/>
        </w:rPr>
        <w:t xml:space="preserve"> </w:t>
      </w:r>
      <w:r w:rsidR="00392A81" w:rsidRPr="000D6563">
        <w:rPr>
          <w:rFonts w:ascii="Palatino Linotype" w:eastAsia="Palatino Linotype" w:hAnsi="Palatino Linotype" w:cs="Palatino Linotype"/>
        </w:rPr>
        <w:t xml:space="preserve">hizo del conocimiento </w:t>
      </w:r>
      <w:r w:rsidR="002D73E9" w:rsidRPr="000D6563">
        <w:rPr>
          <w:rFonts w:ascii="Palatino Linotype" w:eastAsia="Palatino Linotype" w:hAnsi="Palatino Linotype" w:cs="Palatino Linotype"/>
        </w:rPr>
        <w:t xml:space="preserve">que </w:t>
      </w:r>
      <w:r w:rsidR="006B7F89" w:rsidRPr="000D6563">
        <w:rPr>
          <w:rFonts w:ascii="Palatino Linotype" w:eastAsia="Palatino Linotype" w:hAnsi="Palatino Linotype" w:cs="Palatino Linotype"/>
        </w:rPr>
        <w:t xml:space="preserve">en atención a su solicitud con número de folio </w:t>
      </w:r>
      <w:r w:rsidR="002D73E9" w:rsidRPr="000D6563">
        <w:rPr>
          <w:rFonts w:ascii="Palatino Linotype" w:eastAsia="Palatino Linotype" w:hAnsi="Palatino Linotype" w:cs="Palatino Linotype"/>
        </w:rPr>
        <w:t>00235/CALIMAYA/IP/2023, en la que solicita en el numeral I</w:t>
      </w:r>
      <w:r w:rsidR="006B7F89" w:rsidRPr="000D6563">
        <w:rPr>
          <w:rFonts w:ascii="Palatino Linotype" w:eastAsia="Palatino Linotype" w:hAnsi="Palatino Linotype" w:cs="Palatino Linotype"/>
        </w:rPr>
        <w:t xml:space="preserve">, documentación relativa a todas y cada una de las </w:t>
      </w:r>
      <w:r w:rsidR="002D73E9" w:rsidRPr="000D6563">
        <w:rPr>
          <w:rFonts w:ascii="Palatino Linotype" w:eastAsia="Palatino Linotype" w:hAnsi="Palatino Linotype" w:cs="Palatino Linotype"/>
        </w:rPr>
        <w:t>actas de sesión de cabildo del M</w:t>
      </w:r>
      <w:r w:rsidR="006B7F89" w:rsidRPr="000D6563">
        <w:rPr>
          <w:rFonts w:ascii="Palatino Linotype" w:eastAsia="Palatino Linotype" w:hAnsi="Palatino Linotype" w:cs="Palatino Linotype"/>
        </w:rPr>
        <w:t xml:space="preserve">unicipio de </w:t>
      </w:r>
      <w:proofErr w:type="spellStart"/>
      <w:r w:rsidR="002D73E9" w:rsidRPr="000D6563">
        <w:rPr>
          <w:rFonts w:ascii="Palatino Linotype" w:eastAsia="Palatino Linotype" w:hAnsi="Palatino Linotype" w:cs="Palatino Linotype"/>
        </w:rPr>
        <w:t>Calimaya</w:t>
      </w:r>
      <w:proofErr w:type="spellEnd"/>
      <w:r w:rsidR="006B7F89" w:rsidRPr="000D6563">
        <w:rPr>
          <w:rFonts w:ascii="Palatino Linotype" w:eastAsia="Palatino Linotype" w:hAnsi="Palatino Linotype" w:cs="Palatino Linotype"/>
        </w:rPr>
        <w:t xml:space="preserve"> del 1 de enero de 20</w:t>
      </w:r>
      <w:r w:rsidR="002D73E9" w:rsidRPr="000D6563">
        <w:rPr>
          <w:rFonts w:ascii="Palatino Linotype" w:eastAsia="Palatino Linotype" w:hAnsi="Palatino Linotype" w:cs="Palatino Linotype"/>
        </w:rPr>
        <w:t xml:space="preserve">19 al 31 de diciembre de 2021. </w:t>
      </w:r>
    </w:p>
    <w:p w:rsidR="002D73E9" w:rsidRPr="000D6563" w:rsidRDefault="002D73E9" w:rsidP="006B7F89">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S</w:t>
      </w:r>
      <w:r w:rsidR="006B7F89" w:rsidRPr="000D6563">
        <w:rPr>
          <w:rFonts w:ascii="Palatino Linotype" w:eastAsia="Palatino Linotype" w:hAnsi="Palatino Linotype" w:cs="Palatino Linotype"/>
        </w:rPr>
        <w:t>e anexa el link de lo solicitado</w:t>
      </w:r>
      <w:r w:rsidR="00392A81" w:rsidRPr="000D6563">
        <w:rPr>
          <w:rFonts w:ascii="Palatino Linotype" w:eastAsia="Palatino Linotype" w:hAnsi="Palatino Linotype" w:cs="Palatino Linotype"/>
        </w:rPr>
        <w:t xml:space="preserve">. </w:t>
      </w:r>
    </w:p>
    <w:p w:rsidR="00392A81" w:rsidRPr="000D6563" w:rsidRDefault="00392A81">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https://www.ipomex.org.mx/ipo3/lgt/indice/CALIMAYA/art_94_ii_b2.web?token=03AL8dmw_j9mOU4QuehqC5W9N2PpH4-WREF47BzuT_yBJEqsenUGMPPiLhtEVJ9pH7qblfIy82b-wGnqQa9ReIrqWKGkG8oKYUk4rzlFlNZ8sIWSpaQ-5AdyXHFUtMUHhwKO5bKKzphWDofOX_8ZushqhVIWEkn13bSq-YnmvCO6RvlGDLKX6SCKMDdzr9pOAuK8mezkiQOhsJjD9k2RBw6-55Qyh1gTRWhCNwjJN6iIHVoBBxWZbqJ5vlD0JoZ6w7vDtQdXB5bbUMvZFSaVpLNKymMsbJXbMqGLu4t2NAZ9r4-CLQykdzBadTI7NecM2oe0PUYRhe6jIc3aerh-c2yHu07tqKMCOubClUeBGEdZYWbJybPgC7VqpzYG_5HV0kCU89ZFO3MuAa5RugVMoUEHednJiyjWN7m-uMrC7RVkmRgs1S7hCZE_15eoQElo5BSrZ2v5Kz3cOzwUDpwWl2_OPhKKdN0RBeb6jrrHmzxKIK5rhDYtKTgUV2OkUti6RQyshwaberWpG8ww5bNR0FbzreJuK_P6Zs_sHsXwe1FlIO0EFmkjWRs8s” </w:t>
      </w:r>
    </w:p>
    <w:p w:rsidR="00445B80" w:rsidRPr="000D6563" w:rsidRDefault="004467C1">
      <w:pPr>
        <w:spacing w:before="240" w:after="240" w:line="360" w:lineRule="auto"/>
        <w:ind w:right="51"/>
        <w:jc w:val="both"/>
        <w:rPr>
          <w:rFonts w:ascii="Palatino Linotype" w:eastAsia="Palatino Linotype" w:hAnsi="Palatino Linotype" w:cs="Palatino Linotype"/>
          <w:b/>
          <w:u w:val="single"/>
        </w:rPr>
      </w:pPr>
      <w:r w:rsidRPr="000D6563">
        <w:rPr>
          <w:rFonts w:ascii="Palatino Linotype" w:eastAsia="Palatino Linotype" w:hAnsi="Palatino Linotype" w:cs="Palatino Linotype"/>
        </w:rPr>
        <w:t xml:space="preserve">No obstante,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al presentar el recurso de revisión que nos ocupa, señaló como motivo de inconformidad que </w:t>
      </w:r>
      <w:r w:rsidR="002D73E9" w:rsidRPr="000D6563">
        <w:rPr>
          <w:rFonts w:ascii="Palatino Linotype" w:eastAsia="Palatino Linotype" w:hAnsi="Palatino Linotype" w:cs="Palatino Linotype"/>
        </w:rPr>
        <w:t>no se le entregó ningún documento de lo solicitado</w:t>
      </w:r>
      <w:r w:rsidRPr="000D6563">
        <w:rPr>
          <w:rFonts w:ascii="Palatino Linotype" w:eastAsia="Palatino Linotype" w:hAnsi="Palatino Linotype" w:cs="Palatino Linotype"/>
        </w:rPr>
        <w:t>.</w:t>
      </w:r>
    </w:p>
    <w:p w:rsidR="00445B80" w:rsidRPr="000D6563" w:rsidRDefault="004467C1">
      <w:pPr>
        <w:spacing w:before="240" w:after="240"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 xml:space="preserve">Ante la interposición del recurso de revisión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fue omiso en rendir su informe justificado.</w:t>
      </w:r>
    </w:p>
    <w:p w:rsidR="00A7316D" w:rsidRPr="000D6563" w:rsidRDefault="00A7316D" w:rsidP="00A7316D">
      <w:pPr>
        <w:spacing w:before="240" w:after="240"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color w:val="000000"/>
        </w:rPr>
        <w:t>En virtud de lo anterior</w:t>
      </w:r>
      <w:r w:rsidRPr="000D6563">
        <w:rPr>
          <w:rFonts w:ascii="Palatino Linotype" w:eastAsia="Palatino Linotype" w:hAnsi="Palatino Linotype" w:cs="Palatino Linotype"/>
        </w:rPr>
        <w:t xml:space="preserve">, se determina que la información emitida por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en su respuesta como informe justificado, no cumple con lo establecido por los artículos 4, 12, 24 último párrafo y 161 de la Ley de Transparencia y Acceso a la Información Pública del Estado de México y Municipios; de ahí que, los motivos de inconformidad acontecen fundados para revocar la respuesta del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en razón de las consideraciones de derecho que a continuación se exponen:</w:t>
      </w:r>
    </w:p>
    <w:p w:rsidR="002D73E9" w:rsidRPr="000D6563" w:rsidRDefault="00A7316D" w:rsidP="002D73E9">
      <w:pPr>
        <w:spacing w:before="240" w:after="240" w:line="360" w:lineRule="auto"/>
        <w:contextualSpacing/>
        <w:jc w:val="both"/>
        <w:rPr>
          <w:rFonts w:ascii="Palatino Linotype" w:eastAsia="MS Gothic" w:hAnsi="Palatino Linotype"/>
          <w:lang w:val="es-ES_tradnl"/>
        </w:rPr>
      </w:pPr>
      <w:r w:rsidRPr="000D6563">
        <w:rPr>
          <w:rFonts w:ascii="Palatino Linotype" w:hAnsi="Palatino Linotype" w:cs="Arial"/>
        </w:rPr>
        <w:t xml:space="preserve">Sobre la naturaleza de la información solicitada, </w:t>
      </w:r>
      <w:r w:rsidR="002D73E9" w:rsidRPr="000D6563">
        <w:rPr>
          <w:rFonts w:ascii="Palatino Linotype" w:hAnsi="Palatino Linotype" w:cs="Arial"/>
        </w:rPr>
        <w:t xml:space="preserve">conviene señalar que los artículos 115 fracción I párrafo cuarto de la Constitución Política de los Estados Unidos Mexicanos y 16 de la Ley Orgánica Municipal vigente en la entidad, que a la letra dicen: </w:t>
      </w:r>
    </w:p>
    <w:p w:rsidR="002D73E9" w:rsidRPr="000D6563" w:rsidRDefault="002D73E9" w:rsidP="002D73E9">
      <w:pPr>
        <w:ind w:left="720" w:right="142"/>
        <w:contextualSpacing/>
        <w:rPr>
          <w:rFonts w:ascii="Palatino Linotype" w:hAnsi="Palatino Linotype" w:cs="Arial"/>
        </w:rPr>
      </w:pPr>
    </w:p>
    <w:p w:rsidR="002D73E9" w:rsidRPr="000D6563" w:rsidRDefault="002D73E9" w:rsidP="002D73E9">
      <w:pPr>
        <w:ind w:left="567" w:right="567"/>
        <w:contextualSpacing/>
        <w:jc w:val="both"/>
        <w:rPr>
          <w:rFonts w:ascii="Palatino Linotype" w:eastAsiaTheme="minorEastAsia" w:hAnsi="Palatino Linotype" w:cstheme="minorBidi"/>
          <w:b/>
          <w:i/>
          <w:sz w:val="22"/>
          <w:szCs w:val="22"/>
          <w:lang w:val="es-ES_tradnl"/>
        </w:rPr>
      </w:pPr>
      <w:r w:rsidRPr="000D6563">
        <w:rPr>
          <w:rFonts w:ascii="Palatino Linotype" w:hAnsi="Palatino Linotype"/>
          <w:b/>
          <w:i/>
          <w:sz w:val="22"/>
          <w:szCs w:val="22"/>
        </w:rPr>
        <w:t>“Articulo 115.</w:t>
      </w:r>
    </w:p>
    <w:p w:rsidR="002D73E9" w:rsidRPr="000D6563" w:rsidRDefault="002D73E9" w:rsidP="002D73E9">
      <w:pPr>
        <w:ind w:left="567" w:right="567"/>
        <w:contextualSpacing/>
        <w:jc w:val="both"/>
        <w:rPr>
          <w:rFonts w:ascii="Palatino Linotype" w:hAnsi="Palatino Linotype"/>
          <w:b/>
          <w:i/>
          <w:sz w:val="22"/>
          <w:szCs w:val="22"/>
        </w:rPr>
      </w:pPr>
      <w:r w:rsidRPr="000D6563">
        <w:rPr>
          <w:rFonts w:ascii="Palatino Linotype" w:hAnsi="Palatino Linotype"/>
          <w:b/>
          <w:i/>
          <w:sz w:val="22"/>
          <w:szCs w:val="22"/>
        </w:rPr>
        <w:t>…</w:t>
      </w:r>
    </w:p>
    <w:p w:rsidR="002D73E9" w:rsidRPr="000D6563" w:rsidRDefault="002D73E9" w:rsidP="002D73E9">
      <w:pPr>
        <w:numPr>
          <w:ilvl w:val="0"/>
          <w:numId w:val="7"/>
        </w:numPr>
        <w:ind w:left="567" w:right="567" w:firstLine="0"/>
        <w:contextualSpacing/>
        <w:jc w:val="both"/>
        <w:rPr>
          <w:rFonts w:ascii="Palatino Linotype" w:hAnsi="Palatino Linotype"/>
          <w:i/>
          <w:sz w:val="22"/>
          <w:szCs w:val="22"/>
        </w:rPr>
      </w:pPr>
      <w:r w:rsidRPr="000D6563">
        <w:rPr>
          <w:rFonts w:ascii="Palatino Linotype" w:hAnsi="Palatino Linotype"/>
          <w:i/>
          <w:sz w:val="22"/>
          <w:szCs w:val="22"/>
        </w:rPr>
        <w:t xml:space="preserve"> </w:t>
      </w:r>
      <w:r w:rsidRPr="000D6563">
        <w:rPr>
          <w:rFonts w:ascii="Palatino Linotype" w:hAnsi="Palatino Linotype"/>
          <w:b/>
          <w:i/>
          <w:sz w:val="22"/>
          <w:szCs w:val="22"/>
        </w:rPr>
        <w:t>Cada Municipio será gobernado por un Ayuntamiento de elección popular directa, integrado por un Presidente Municipal y el número de regidores y síndicos que la ley determine.</w:t>
      </w:r>
      <w:r w:rsidRPr="000D6563">
        <w:rPr>
          <w:rFonts w:ascii="Palatino Linotype" w:hAnsi="Palatino Linotype"/>
          <w:i/>
          <w:sz w:val="22"/>
          <w:szCs w:val="22"/>
        </w:rPr>
        <w:t xml:space="preserve"> La competencia que esta Constitución otorga al gobierno municipal se ejercerá por el Ayuntamiento de manera exclusiva y no habrá autoridad intermedia alguna entre éste y el gobierno del Estado.”(Sic).</w:t>
      </w:r>
    </w:p>
    <w:p w:rsidR="002D73E9" w:rsidRPr="000D6563" w:rsidRDefault="002D73E9" w:rsidP="002D73E9">
      <w:pPr>
        <w:ind w:left="567" w:right="567"/>
        <w:contextualSpacing/>
        <w:jc w:val="both"/>
        <w:rPr>
          <w:rFonts w:ascii="Palatino Linotype" w:hAnsi="Palatino Linotype"/>
          <w:b/>
          <w:i/>
          <w:sz w:val="22"/>
          <w:szCs w:val="22"/>
        </w:rPr>
      </w:pPr>
      <w:r w:rsidRPr="000D6563">
        <w:rPr>
          <w:rFonts w:ascii="Palatino Linotype" w:hAnsi="Palatino Linotype"/>
          <w:b/>
          <w:i/>
          <w:sz w:val="22"/>
          <w:szCs w:val="22"/>
        </w:rPr>
        <w:t>II.</w:t>
      </w:r>
      <w:r w:rsidRPr="000D6563">
        <w:rPr>
          <w:rFonts w:ascii="Palatino Linotype" w:hAnsi="Palatino Linotype"/>
          <w:i/>
          <w:sz w:val="22"/>
          <w:szCs w:val="22"/>
        </w:rPr>
        <w:t xml:space="preserve"> </w:t>
      </w:r>
      <w:r w:rsidRPr="000D6563">
        <w:rPr>
          <w:rFonts w:ascii="Palatino Linotype" w:hAnsi="Palatino Linotype"/>
          <w:b/>
          <w:i/>
          <w:sz w:val="22"/>
          <w:szCs w:val="22"/>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t>…</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lastRenderedPageBreak/>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2D73E9" w:rsidRPr="000D6563" w:rsidRDefault="002D73E9" w:rsidP="002D73E9">
      <w:pPr>
        <w:ind w:left="567" w:right="567"/>
        <w:contextualSpacing/>
        <w:jc w:val="both"/>
        <w:rPr>
          <w:rFonts w:ascii="Palatino Linotype" w:hAnsi="Palatino Linotype"/>
          <w:i/>
          <w:sz w:val="22"/>
          <w:szCs w:val="22"/>
        </w:rPr>
      </w:pPr>
      <w:r w:rsidRPr="000D6563">
        <w:rPr>
          <w:rFonts w:ascii="Palatino Linotype" w:hAnsi="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habitantes.”(Sic).</w:t>
      </w:r>
    </w:p>
    <w:p w:rsidR="002D73E9" w:rsidRPr="000D6563" w:rsidRDefault="002D73E9" w:rsidP="002D73E9">
      <w:pPr>
        <w:tabs>
          <w:tab w:val="left" w:pos="567"/>
        </w:tabs>
        <w:spacing w:before="240" w:after="240" w:line="360" w:lineRule="auto"/>
        <w:ind w:left="567" w:right="567"/>
        <w:contextualSpacing/>
        <w:jc w:val="both"/>
        <w:rPr>
          <w:rFonts w:ascii="Palatino Linotype" w:eastAsia="MS Mincho" w:hAnsi="Palatino Linotype"/>
          <w:color w:val="000000"/>
        </w:rPr>
      </w:pPr>
    </w:p>
    <w:p w:rsidR="002D73E9" w:rsidRPr="000D6563" w:rsidRDefault="002D73E9" w:rsidP="002D73E9">
      <w:pPr>
        <w:spacing w:before="240" w:after="240" w:line="360" w:lineRule="auto"/>
        <w:ind w:right="-567"/>
        <w:contextualSpacing/>
        <w:jc w:val="both"/>
        <w:rPr>
          <w:rFonts w:ascii="Palatino Linotype" w:eastAsia="MS Mincho" w:hAnsi="Palatino Linotype"/>
          <w:color w:val="000000"/>
        </w:rPr>
      </w:pPr>
      <w:r w:rsidRPr="000D6563">
        <w:rPr>
          <w:rFonts w:ascii="Palatino Linotype" w:eastAsia="MS Mincho" w:hAnsi="Palatino Linotype"/>
          <w:color w:val="000000"/>
        </w:rPr>
        <w:t>En este orden de ideas el artículo 28 y 48 de la Ley Orgánica Municipal del Estado de México,</w:t>
      </w:r>
      <w:r w:rsidRPr="000D6563">
        <w:rPr>
          <w:rFonts w:ascii="Palatino Linotype" w:eastAsia="MS Mincho" w:hAnsi="Palatino Linotype"/>
          <w:b/>
          <w:color w:val="000000"/>
        </w:rPr>
        <w:t xml:space="preserve"> </w:t>
      </w:r>
      <w:r w:rsidRPr="000D6563">
        <w:rPr>
          <w:rFonts w:ascii="Palatino Linotype" w:eastAsia="MS Mincho" w:hAnsi="Palatino Linotype"/>
          <w:color w:val="000000"/>
        </w:rPr>
        <w:t>establece lo siguiente:</w:t>
      </w:r>
    </w:p>
    <w:p w:rsidR="002D73E9" w:rsidRPr="000D6563" w:rsidRDefault="002D73E9" w:rsidP="002D73E9">
      <w:pPr>
        <w:spacing w:before="240" w:after="240" w:line="360" w:lineRule="auto"/>
        <w:ind w:left="426" w:right="-567"/>
        <w:contextualSpacing/>
        <w:jc w:val="both"/>
        <w:rPr>
          <w:rFonts w:ascii="Palatino Linotype" w:eastAsia="MS Mincho" w:hAnsi="Palatino Linotype"/>
          <w:color w:val="000000"/>
        </w:rPr>
      </w:pPr>
    </w:p>
    <w:p w:rsidR="00C57F85" w:rsidRPr="000D6563" w:rsidRDefault="002D73E9"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w:t>
      </w:r>
      <w:r w:rsidR="00C57F85" w:rsidRPr="000D6563">
        <w:rPr>
          <w:rFonts w:ascii="Palatino Linotype" w:hAnsi="Palatino Linotype"/>
          <w:i/>
          <w:sz w:val="22"/>
          <w:szCs w:val="22"/>
        </w:rPr>
        <w:t xml:space="preserve">Artículo 28.- Los ayuntamientos </w:t>
      </w:r>
      <w:r w:rsidR="00C57F85" w:rsidRPr="000D6563">
        <w:rPr>
          <w:rFonts w:ascii="Palatino Linotype" w:hAnsi="Palatino Linotype"/>
          <w:b/>
          <w:i/>
          <w:sz w:val="22"/>
          <w:szCs w:val="22"/>
        </w:rPr>
        <w:t xml:space="preserve">sesionarán cuando menos una vez cada ocho días en </w:t>
      </w:r>
      <w:r w:rsidR="00C57F85" w:rsidRPr="000D6563">
        <w:rPr>
          <w:rFonts w:ascii="Palatino Linotype" w:hAnsi="Palatino Linotype"/>
          <w:b/>
          <w:i/>
          <w:sz w:val="22"/>
          <w:szCs w:val="22"/>
          <w:u w:val="single"/>
        </w:rPr>
        <w:t>sesión ordinaria</w:t>
      </w:r>
      <w:r w:rsidR="00C57F85" w:rsidRPr="000D6563">
        <w:rPr>
          <w:rFonts w:ascii="Palatino Linotype" w:hAnsi="Palatino Linotype"/>
          <w:b/>
          <w:i/>
          <w:sz w:val="22"/>
          <w:szCs w:val="22"/>
        </w:rPr>
        <w:t xml:space="preserve"> o cuantas veces sea necesario en asuntos de urgente resolución por medio de </w:t>
      </w:r>
      <w:r w:rsidR="00C57F85" w:rsidRPr="000D6563">
        <w:rPr>
          <w:rFonts w:ascii="Palatino Linotype" w:hAnsi="Palatino Linotype"/>
          <w:b/>
          <w:i/>
          <w:sz w:val="22"/>
          <w:szCs w:val="22"/>
          <w:u w:val="single"/>
        </w:rPr>
        <w:t>sesiones extraordinarias</w:t>
      </w:r>
      <w:r w:rsidR="00C57F85" w:rsidRPr="000D6563">
        <w:rPr>
          <w:rFonts w:ascii="Palatino Linotype" w:hAnsi="Palatino Linotype"/>
          <w:i/>
          <w:sz w:val="22"/>
          <w:szCs w:val="22"/>
        </w:rPr>
        <w:t xml:space="preserve">, a petición de la mayoría de sus miembros y podrán declararse en sesión permanente cuando la importancia del asunto lo requiera.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Las sesiones de los ayuntamientos se celebrarán en la sala de cabildos; y cuando la solemnidad del caso lo requiera, en el recinto previamente declarado oficial para tal objeto.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lastRenderedPageBreak/>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b/>
          <w:i/>
          <w:sz w:val="22"/>
          <w:szCs w:val="22"/>
        </w:rPr>
        <w:t xml:space="preserve">Los ayuntamientos sesionarán en </w:t>
      </w:r>
      <w:r w:rsidRPr="000D6563">
        <w:rPr>
          <w:rFonts w:ascii="Palatino Linotype" w:hAnsi="Palatino Linotype"/>
          <w:b/>
          <w:i/>
          <w:sz w:val="22"/>
          <w:szCs w:val="22"/>
          <w:u w:val="single"/>
        </w:rPr>
        <w:t>cabildo abierto</w:t>
      </w:r>
      <w:r w:rsidRPr="000D6563">
        <w:rPr>
          <w:rFonts w:ascii="Palatino Linotype" w:hAnsi="Palatino Linotype"/>
          <w:b/>
          <w:i/>
          <w:sz w:val="22"/>
          <w:szCs w:val="22"/>
        </w:rPr>
        <w:t xml:space="preserve"> cuando menos bimestralmente, y de manera anual, durante el mes de agosto, se realizarán cabildos juveniles</w:t>
      </w:r>
      <w:r w:rsidRPr="000D6563">
        <w:rPr>
          <w:rFonts w:ascii="Palatino Linotype" w:hAnsi="Palatino Linotype"/>
          <w:i/>
          <w:sz w:val="22"/>
          <w:szCs w:val="22"/>
        </w:rPr>
        <w:t xml:space="preserve">.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b/>
          <w:i/>
          <w:sz w:val="22"/>
          <w:szCs w:val="22"/>
        </w:rPr>
        <w:t>El cabildo abierto son las sesiones que celebra el Ayuntamiento, en las que las personas habitantes involucradas participan directamente con derecho a voz, pero sin voto, a fin de discutir asuntos de interés y con competencia sobre el mismo</w:t>
      </w:r>
      <w:r w:rsidRPr="000D6563">
        <w:rPr>
          <w:rFonts w:ascii="Palatino Linotype" w:hAnsi="Palatino Linotype"/>
          <w:i/>
          <w:sz w:val="22"/>
          <w:szCs w:val="22"/>
        </w:rPr>
        <w:t xml:space="preserve">.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b/>
          <w:i/>
          <w:sz w:val="22"/>
          <w:szCs w:val="22"/>
          <w:u w:val="single"/>
        </w:rPr>
        <w:t>El cabildo juvenil</w:t>
      </w:r>
      <w:r w:rsidRPr="000D6563">
        <w:rPr>
          <w:rFonts w:ascii="Palatino Linotype" w:hAnsi="Palatino Linotype"/>
          <w:b/>
          <w:i/>
          <w:sz w:val="22"/>
          <w:szCs w:val="22"/>
        </w:rPr>
        <w:t xml:space="preserve">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r w:rsidRPr="000D6563">
        <w:rPr>
          <w:rFonts w:ascii="Palatino Linotype" w:hAnsi="Palatino Linotype"/>
          <w:i/>
          <w:sz w:val="22"/>
          <w:szCs w:val="22"/>
        </w:rPr>
        <w:t xml:space="preserve">. En este tipo de sesiones el Ayuntamiento escuchará las opiniones de los participantes quedando asentadas en las actas de las Sesiones, y podrán considerarlas al dictaminar sus resoluciones.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En el caso de los cabildos juveniles, la persona Titular de la Secretaría del Ayuntamiento remitirá, en un plazo de 15 días hábiles, una copia de dicha acta de sesión de cabildo al Instituto Mexiquense de la Juventud.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El Ayuntamiento deberá emitir una convocatoria pública quince días naturales previos a la celebración del Cabildo abierto o juvenil para que las personas habitantes del municipio que tengan interés se registren como participantes ante la Secretaría del Ayuntamiento.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Para la celebración de las sesiones se deberá contar con un orden del día que contenga como mínimo: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a) Lista de Asistencia y en su caso declaración del quórum legal;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lastRenderedPageBreak/>
        <w:t xml:space="preserve">b) Lectura, discusión y en su caso aprobación del acta de la sesión anterior;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c) Aprobación del orden del día;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d) Presentación de asuntos y turno a Comisiones;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e) Lectura, discusión y en su caso, aprobación de los acuerdos, y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f) Asuntos generales.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Artículo 48.- La persona titular de la presidencia municipal tiene las siguientes atribuciones: </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I</w:t>
      </w:r>
      <w:r w:rsidRPr="000D6563">
        <w:rPr>
          <w:rFonts w:ascii="Palatino Linotype" w:hAnsi="Palatino Linotype"/>
          <w:b/>
          <w:i/>
          <w:sz w:val="22"/>
          <w:szCs w:val="22"/>
        </w:rPr>
        <w:t>. Presidir y dirigir las sesiones del ayuntamiento</w:t>
      </w:r>
    </w:p>
    <w:p w:rsidR="00C57F85" w:rsidRPr="000D6563" w:rsidRDefault="00C57F85" w:rsidP="002D73E9">
      <w:pPr>
        <w:tabs>
          <w:tab w:val="left" w:pos="851"/>
        </w:tabs>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w:t>
      </w:r>
    </w:p>
    <w:p w:rsidR="00C57F85" w:rsidRPr="000D6563" w:rsidRDefault="00C57F85" w:rsidP="002D73E9">
      <w:pPr>
        <w:tabs>
          <w:tab w:val="left" w:pos="851"/>
        </w:tabs>
        <w:spacing w:before="240" w:after="240"/>
        <w:ind w:left="851" w:right="616"/>
        <w:contextualSpacing/>
        <w:jc w:val="both"/>
        <w:rPr>
          <w:rFonts w:ascii="Palatino Linotype" w:hAnsi="Palatino Linotype"/>
          <w:b/>
          <w:i/>
          <w:sz w:val="22"/>
          <w:szCs w:val="22"/>
        </w:rPr>
      </w:pPr>
      <w:r w:rsidRPr="000D6563">
        <w:rPr>
          <w:rFonts w:ascii="Palatino Linotype" w:hAnsi="Palatino Linotype"/>
          <w:b/>
          <w:i/>
          <w:sz w:val="22"/>
          <w:szCs w:val="22"/>
        </w:rPr>
        <w:t>V. Convocar a sesiones ordinarias y extraordinarias a los integrantes del ayuntamiento…</w:t>
      </w:r>
      <w:proofErr w:type="gramStart"/>
      <w:r w:rsidRPr="000D6563">
        <w:rPr>
          <w:rFonts w:ascii="Palatino Linotype" w:hAnsi="Palatino Linotype"/>
          <w:b/>
          <w:i/>
          <w:sz w:val="22"/>
          <w:szCs w:val="22"/>
        </w:rPr>
        <w:t>”(</w:t>
      </w:r>
      <w:proofErr w:type="gramEnd"/>
      <w:r w:rsidRPr="000D6563">
        <w:rPr>
          <w:rFonts w:ascii="Palatino Linotype" w:hAnsi="Palatino Linotype"/>
          <w:b/>
          <w:i/>
          <w:sz w:val="22"/>
          <w:szCs w:val="22"/>
        </w:rPr>
        <w:t>Sic)</w:t>
      </w:r>
    </w:p>
    <w:p w:rsidR="00C57F85" w:rsidRPr="000D6563" w:rsidRDefault="00C57F85" w:rsidP="002D73E9">
      <w:pPr>
        <w:tabs>
          <w:tab w:val="left" w:pos="851"/>
        </w:tabs>
        <w:spacing w:before="240" w:after="240"/>
        <w:ind w:left="851" w:right="616"/>
        <w:contextualSpacing/>
        <w:jc w:val="both"/>
        <w:rPr>
          <w:rFonts w:ascii="Palatino Linotype" w:hAnsi="Palatino Linotype"/>
          <w:b/>
          <w:i/>
          <w:color w:val="FF0000"/>
          <w:sz w:val="22"/>
          <w:szCs w:val="22"/>
        </w:rPr>
      </w:pPr>
    </w:p>
    <w:p w:rsidR="00C57F85" w:rsidRPr="000D6563" w:rsidRDefault="00C57F85" w:rsidP="002D73E9">
      <w:pPr>
        <w:spacing w:before="240" w:after="240" w:line="360" w:lineRule="auto"/>
        <w:ind w:right="49"/>
        <w:contextualSpacing/>
        <w:jc w:val="both"/>
        <w:rPr>
          <w:rFonts w:ascii="Palatino Linotype" w:eastAsia="MS Mincho" w:hAnsi="Palatino Linotype"/>
          <w:color w:val="000000"/>
        </w:rPr>
      </w:pPr>
      <w:r w:rsidRPr="000D6563">
        <w:rPr>
          <w:rFonts w:ascii="Palatino Linotype" w:eastAsia="MS Mincho" w:hAnsi="Palatino Linotype"/>
          <w:color w:val="000000"/>
        </w:rPr>
        <w:t xml:space="preserve">De los anteriores preceptos legales podemos advertir que el Ayuntamiento de </w:t>
      </w:r>
      <w:proofErr w:type="spellStart"/>
      <w:r w:rsidRPr="000D6563">
        <w:rPr>
          <w:rFonts w:ascii="Palatino Linotype" w:eastAsia="MS Mincho" w:hAnsi="Palatino Linotype"/>
          <w:color w:val="000000"/>
        </w:rPr>
        <w:t>Calimaya</w:t>
      </w:r>
      <w:proofErr w:type="spellEnd"/>
      <w:r w:rsidRPr="000D6563">
        <w:rPr>
          <w:rFonts w:ascii="Palatino Linotype" w:eastAsia="MS Mincho" w:hAnsi="Palatino Linotype"/>
          <w:color w:val="000000"/>
        </w:rPr>
        <w:t xml:space="preserve"> debió haber celebrado sesiones de cabildo en los años 2019, 2022 y 2021, las cuales se enlistas a continuación:</w:t>
      </w:r>
    </w:p>
    <w:p w:rsidR="00C57F85" w:rsidRPr="000D6563" w:rsidRDefault="00C57F85" w:rsidP="00C57F85">
      <w:pPr>
        <w:pStyle w:val="Prrafodelista"/>
        <w:numPr>
          <w:ilvl w:val="0"/>
          <w:numId w:val="6"/>
        </w:numPr>
        <w:spacing w:before="240" w:after="240" w:line="360" w:lineRule="auto"/>
        <w:ind w:right="49"/>
        <w:jc w:val="both"/>
        <w:rPr>
          <w:rFonts w:ascii="Palatino Linotype" w:eastAsia="MS Mincho" w:hAnsi="Palatino Linotype"/>
          <w:color w:val="000000"/>
        </w:rPr>
      </w:pPr>
      <w:r w:rsidRPr="000D6563">
        <w:rPr>
          <w:rFonts w:ascii="Palatino Linotype" w:eastAsia="MS Mincho" w:hAnsi="Palatino Linotype"/>
          <w:color w:val="000000"/>
        </w:rPr>
        <w:t>Sesiones de cabildo ordinarias, cuando menos una vez cada ocho días.</w:t>
      </w:r>
    </w:p>
    <w:p w:rsidR="00C57F85" w:rsidRPr="000D6563" w:rsidRDefault="00C57F85" w:rsidP="00C57F85">
      <w:pPr>
        <w:pStyle w:val="Prrafodelista"/>
        <w:numPr>
          <w:ilvl w:val="0"/>
          <w:numId w:val="6"/>
        </w:numPr>
        <w:spacing w:before="240" w:after="240" w:line="360" w:lineRule="auto"/>
        <w:ind w:right="49"/>
        <w:jc w:val="both"/>
        <w:rPr>
          <w:rFonts w:ascii="Palatino Linotype" w:eastAsia="MS Mincho" w:hAnsi="Palatino Linotype"/>
          <w:color w:val="000000"/>
        </w:rPr>
      </w:pPr>
      <w:r w:rsidRPr="000D6563">
        <w:rPr>
          <w:rFonts w:ascii="Palatino Linotype" w:eastAsia="MS Mincho" w:hAnsi="Palatino Linotype"/>
          <w:color w:val="000000"/>
        </w:rPr>
        <w:t>Sesiones de cabildo extraordinarias, cuantas veces sea necesario en asuntos de urgente resolución.</w:t>
      </w:r>
    </w:p>
    <w:p w:rsidR="00C57F85" w:rsidRPr="000D6563" w:rsidRDefault="00C57F85" w:rsidP="00C57F85">
      <w:pPr>
        <w:pStyle w:val="Prrafodelista"/>
        <w:numPr>
          <w:ilvl w:val="0"/>
          <w:numId w:val="6"/>
        </w:numPr>
        <w:spacing w:before="240" w:after="240" w:line="360" w:lineRule="auto"/>
        <w:ind w:right="49"/>
        <w:jc w:val="both"/>
        <w:rPr>
          <w:rFonts w:ascii="Palatino Linotype" w:eastAsia="MS Mincho" w:hAnsi="Palatino Linotype"/>
          <w:color w:val="000000"/>
        </w:rPr>
      </w:pPr>
      <w:r w:rsidRPr="000D6563">
        <w:rPr>
          <w:rFonts w:ascii="Palatino Linotype" w:eastAsia="MS Mincho" w:hAnsi="Palatino Linotype"/>
          <w:color w:val="000000"/>
        </w:rPr>
        <w:t>Sesiones de cabildo abierto, cuando menos bimestralmente.</w:t>
      </w:r>
    </w:p>
    <w:p w:rsidR="00C57F85" w:rsidRPr="000D6563" w:rsidRDefault="00C57F85" w:rsidP="00C57F85">
      <w:pPr>
        <w:pStyle w:val="Prrafodelista"/>
        <w:numPr>
          <w:ilvl w:val="0"/>
          <w:numId w:val="6"/>
        </w:numPr>
        <w:spacing w:before="240" w:after="240" w:line="360" w:lineRule="auto"/>
        <w:ind w:right="49"/>
        <w:jc w:val="both"/>
        <w:rPr>
          <w:rFonts w:ascii="Palatino Linotype" w:eastAsia="MS Mincho" w:hAnsi="Palatino Linotype"/>
          <w:color w:val="000000"/>
        </w:rPr>
      </w:pPr>
      <w:r w:rsidRPr="000D6563">
        <w:rPr>
          <w:rFonts w:ascii="Palatino Linotype" w:eastAsia="MS Mincho" w:hAnsi="Palatino Linotype"/>
          <w:color w:val="000000"/>
        </w:rPr>
        <w:t xml:space="preserve">Sesiones de cabildo juvenil, cuando menos una vez al año. </w:t>
      </w:r>
    </w:p>
    <w:p w:rsidR="002D73E9" w:rsidRPr="000D6563" w:rsidRDefault="002D73E9" w:rsidP="002D73E9">
      <w:pPr>
        <w:spacing w:before="240" w:after="240" w:line="360" w:lineRule="auto"/>
        <w:ind w:right="49"/>
        <w:contextualSpacing/>
        <w:jc w:val="both"/>
        <w:rPr>
          <w:rFonts w:ascii="Palatino Linotype" w:hAnsi="Palatino Linotype"/>
          <w:i/>
          <w:sz w:val="22"/>
          <w:szCs w:val="22"/>
        </w:rPr>
      </w:pPr>
      <w:r w:rsidRPr="000D6563">
        <w:rPr>
          <w:rFonts w:ascii="Palatino Linotype" w:eastAsia="MS Mincho" w:hAnsi="Palatino Linotype"/>
          <w:color w:val="000000"/>
        </w:rPr>
        <w:t>Es transcendental mencionar que el Ayuntamiento, como órgano colegiado y deliberante, es la autoridad máxima en un municipio, y cuyas decisiones se establecen a través de las sesiones de cabildo que para tal efecto lleve a cabo, tal y como lo establece el artículo 30 de la misma Ley Orgánica que a la letra dice:</w:t>
      </w:r>
    </w:p>
    <w:p w:rsidR="002D73E9" w:rsidRPr="000D6563" w:rsidRDefault="002D73E9" w:rsidP="002D73E9">
      <w:pPr>
        <w:spacing w:before="240" w:after="240" w:line="360" w:lineRule="auto"/>
        <w:ind w:left="426" w:right="-567"/>
        <w:contextualSpacing/>
        <w:jc w:val="both"/>
        <w:rPr>
          <w:rFonts w:ascii="Palatino Linotype" w:hAnsi="Palatino Linotype"/>
          <w:i/>
          <w:sz w:val="22"/>
          <w:szCs w:val="22"/>
        </w:rPr>
      </w:pPr>
    </w:p>
    <w:p w:rsidR="00F57C3E" w:rsidRPr="000D6563" w:rsidRDefault="002D73E9"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w:t>
      </w:r>
      <w:r w:rsidR="00F57C3E" w:rsidRPr="000D6563">
        <w:rPr>
          <w:rFonts w:ascii="Palatino Linotype" w:hAnsi="Palatino Linotype"/>
          <w:b/>
          <w:i/>
          <w:sz w:val="22"/>
          <w:szCs w:val="22"/>
        </w:rPr>
        <w:t>Artículo 30. Las sesiones del ayuntamiento serán presididas por el presidente municipal</w:t>
      </w:r>
      <w:r w:rsidR="00F57C3E" w:rsidRPr="000D6563">
        <w:rPr>
          <w:rFonts w:ascii="Palatino Linotype" w:hAnsi="Palatino Linotype"/>
          <w:i/>
          <w:sz w:val="22"/>
          <w:szCs w:val="22"/>
        </w:rPr>
        <w:t xml:space="preserve"> o por quien lo sustituya legalmente; </w:t>
      </w:r>
      <w:r w:rsidR="00F57C3E" w:rsidRPr="000D6563">
        <w:rPr>
          <w:rFonts w:ascii="Palatino Linotype" w:hAnsi="Palatino Linotype"/>
          <w:b/>
          <w:i/>
          <w:sz w:val="22"/>
          <w:szCs w:val="22"/>
          <w:u w:val="single"/>
        </w:rPr>
        <w:t>constarán en un libro que deberá contener las actas en las cuales deberán asentarse los extractos de los acuerdos y asuntos tratados y el resultado de la votación</w:t>
      </w:r>
      <w:r w:rsidR="00F57C3E" w:rsidRPr="000D6563">
        <w:rPr>
          <w:rFonts w:ascii="Palatino Linotype" w:hAnsi="Palatino Linotype"/>
          <w:i/>
          <w:sz w:val="22"/>
          <w:szCs w:val="22"/>
        </w:rPr>
        <w:t xml:space="preserve">. </w:t>
      </w:r>
    </w:p>
    <w:p w:rsidR="00F57C3E" w:rsidRPr="000D6563" w:rsidRDefault="00F57C3E"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rsidR="00F57C3E" w:rsidRPr="000D6563" w:rsidRDefault="00F57C3E"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b/>
          <w:i/>
          <w:sz w:val="22"/>
          <w:szCs w:val="22"/>
        </w:rPr>
        <w:t xml:space="preserve">De las actas, se les entregará copia certificada en formato físico o electrónico a los integrantes del Ayuntamiento que lo soliciten en un plazo no mayor de ocho días hábiles. </w:t>
      </w:r>
    </w:p>
    <w:p w:rsidR="00F57C3E" w:rsidRPr="000D6563" w:rsidRDefault="00F57C3E"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Los documentos electrónicos en el que consten las firmas electrónicas avanzadas o el sello electrónico de los integrantes del Ayuntamiento tendrá el carácter de copia certificada. </w:t>
      </w:r>
    </w:p>
    <w:p w:rsidR="00F57C3E" w:rsidRPr="000D6563" w:rsidRDefault="00F57C3E"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2D73E9" w:rsidRPr="000D6563" w:rsidRDefault="00F57C3E" w:rsidP="00F57C3E">
      <w:pPr>
        <w:spacing w:before="240" w:after="240"/>
        <w:ind w:left="851" w:right="616"/>
        <w:contextualSpacing/>
        <w:jc w:val="both"/>
        <w:rPr>
          <w:rFonts w:ascii="Palatino Linotype" w:hAnsi="Palatino Linotype"/>
          <w:i/>
          <w:sz w:val="22"/>
          <w:szCs w:val="22"/>
        </w:rPr>
      </w:pPr>
      <w:r w:rsidRPr="000D6563">
        <w:rPr>
          <w:rFonts w:ascii="Palatino Linotype" w:hAnsi="Palatino Linotype"/>
          <w:i/>
          <w:sz w:val="22"/>
          <w:szCs w:val="22"/>
        </w:rPr>
        <w:t xml:space="preserve">Para cada sesión se deberá contar con una versión estenográfica o </w:t>
      </w:r>
      <w:proofErr w:type="spellStart"/>
      <w:r w:rsidRPr="000D6563">
        <w:rPr>
          <w:rFonts w:ascii="Palatino Linotype" w:hAnsi="Palatino Linotype"/>
          <w:i/>
          <w:sz w:val="22"/>
          <w:szCs w:val="22"/>
        </w:rPr>
        <w:t>videograbada</w:t>
      </w:r>
      <w:proofErr w:type="spellEnd"/>
      <w:r w:rsidRPr="000D6563">
        <w:rPr>
          <w:rFonts w:ascii="Palatino Linotype" w:hAnsi="Palatino Linotype"/>
          <w:i/>
          <w:sz w:val="22"/>
          <w:szCs w:val="22"/>
        </w:rPr>
        <w:t xml:space="preserve"> que permita hacer las aclaraciones pertinentes, la cual formará parte del acta correspondiente. La versión estenográfica o </w:t>
      </w:r>
      <w:proofErr w:type="spellStart"/>
      <w:r w:rsidRPr="000D6563">
        <w:rPr>
          <w:rFonts w:ascii="Palatino Linotype" w:hAnsi="Palatino Linotype"/>
          <w:i/>
          <w:sz w:val="22"/>
          <w:szCs w:val="22"/>
        </w:rPr>
        <w:t>videograbada</w:t>
      </w:r>
      <w:proofErr w:type="spellEnd"/>
      <w:r w:rsidRPr="000D6563">
        <w:rPr>
          <w:rFonts w:ascii="Palatino Linotype" w:hAnsi="Palatino Linotype"/>
          <w:i/>
          <w:sz w:val="22"/>
          <w:szCs w:val="22"/>
        </w:rPr>
        <w:t xml:space="preserve"> deberá estar disponible en la página de internet del Ayuntamiento y en las oficinas de la Secretaría del Ayuntamiento.</w:t>
      </w:r>
      <w:r w:rsidR="002D73E9" w:rsidRPr="000D6563">
        <w:rPr>
          <w:rFonts w:ascii="Palatino Linotype" w:hAnsi="Palatino Linotype"/>
          <w:i/>
          <w:sz w:val="22"/>
          <w:szCs w:val="22"/>
        </w:rPr>
        <w:t>” (Sic)</w:t>
      </w:r>
    </w:p>
    <w:p w:rsidR="002D73E9" w:rsidRPr="000D6563" w:rsidRDefault="002D73E9" w:rsidP="002D73E9">
      <w:pPr>
        <w:spacing w:before="240" w:after="240" w:line="360" w:lineRule="auto"/>
        <w:ind w:left="426" w:right="616"/>
        <w:contextualSpacing/>
        <w:jc w:val="both"/>
        <w:rPr>
          <w:rFonts w:ascii="Palatino Linotype" w:hAnsi="Palatino Linotype"/>
          <w:i/>
          <w:sz w:val="22"/>
          <w:szCs w:val="22"/>
        </w:rPr>
      </w:pPr>
    </w:p>
    <w:p w:rsidR="002D73E9" w:rsidRPr="000D6563" w:rsidRDefault="002D73E9" w:rsidP="002D73E9">
      <w:pPr>
        <w:spacing w:before="240" w:after="240" w:line="360" w:lineRule="auto"/>
        <w:ind w:right="-567"/>
        <w:contextualSpacing/>
        <w:jc w:val="both"/>
        <w:rPr>
          <w:rFonts w:ascii="Palatino Linotype" w:hAnsi="Palatino Linotype"/>
          <w:i/>
        </w:rPr>
      </w:pPr>
      <w:r w:rsidRPr="000D6563">
        <w:rPr>
          <w:rFonts w:ascii="Palatino Linotype" w:hAnsi="Palatino Linotype"/>
        </w:rPr>
        <w:t>De igual forma, el artículo 91 de dicho ordenamiento señala:</w:t>
      </w:r>
    </w:p>
    <w:p w:rsidR="002D73E9" w:rsidRPr="000D6563" w:rsidRDefault="002D73E9" w:rsidP="002D73E9">
      <w:pPr>
        <w:autoSpaceDE w:val="0"/>
        <w:autoSpaceDN w:val="0"/>
        <w:adjustRightInd w:val="0"/>
        <w:spacing w:before="240" w:after="240"/>
        <w:ind w:left="851"/>
        <w:contextualSpacing/>
        <w:jc w:val="both"/>
        <w:rPr>
          <w:rFonts w:ascii="Palatino Linotype" w:hAnsi="Palatino Linotype"/>
          <w:b/>
          <w:i/>
          <w:sz w:val="22"/>
        </w:rPr>
      </w:pPr>
    </w:p>
    <w:p w:rsidR="00F57C3E" w:rsidRPr="000D6563" w:rsidRDefault="002D73E9" w:rsidP="002D73E9">
      <w:pPr>
        <w:autoSpaceDE w:val="0"/>
        <w:autoSpaceDN w:val="0"/>
        <w:adjustRightInd w:val="0"/>
        <w:spacing w:before="240" w:after="240"/>
        <w:ind w:left="851" w:right="616"/>
        <w:contextualSpacing/>
        <w:jc w:val="both"/>
        <w:rPr>
          <w:rFonts w:ascii="Palatino Linotype" w:hAnsi="Palatino Linotype"/>
          <w:i/>
          <w:sz w:val="22"/>
        </w:rPr>
      </w:pPr>
      <w:r w:rsidRPr="000D6563">
        <w:rPr>
          <w:rFonts w:ascii="Palatino Linotype" w:hAnsi="Palatino Linotype"/>
          <w:b/>
          <w:i/>
          <w:sz w:val="22"/>
        </w:rPr>
        <w:t xml:space="preserve">“Artículo 91.- </w:t>
      </w:r>
      <w:r w:rsidR="00F57C3E" w:rsidRPr="000D6563">
        <w:rPr>
          <w:rFonts w:ascii="Palatino Linotype" w:hAnsi="Palatino Linotype"/>
          <w:b/>
          <w:i/>
          <w:sz w:val="22"/>
        </w:rPr>
        <w:t>La Secretaría del Ayuntamiento estará a cargo de un Secretario</w:t>
      </w:r>
      <w:r w:rsidR="00F57C3E" w:rsidRPr="000D6563">
        <w:rPr>
          <w:rFonts w:ascii="Palatino Linotype" w:hAnsi="Palatino Linotype"/>
          <w:i/>
          <w:sz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b/>
          <w:i/>
          <w:sz w:val="22"/>
        </w:rPr>
      </w:pPr>
      <w:r w:rsidRPr="000D6563">
        <w:rPr>
          <w:rFonts w:ascii="Palatino Linotype" w:hAnsi="Palatino Linotype"/>
          <w:b/>
          <w:i/>
          <w:sz w:val="22"/>
        </w:rPr>
        <w:t>I. Asistir a las sesiones del ayuntamiento y levantar las actas correspondientes;</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i/>
          <w:sz w:val="22"/>
        </w:rPr>
      </w:pPr>
      <w:r w:rsidRPr="000D6563">
        <w:rPr>
          <w:rFonts w:ascii="Palatino Linotype" w:hAnsi="Palatino Linotype"/>
          <w:i/>
          <w:sz w:val="22"/>
        </w:rPr>
        <w:t>…</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i/>
          <w:sz w:val="22"/>
        </w:rPr>
      </w:pPr>
      <w:r w:rsidRPr="000D6563">
        <w:rPr>
          <w:rFonts w:ascii="Palatino Linotype" w:hAnsi="Palatino Linotype"/>
          <w:b/>
          <w:i/>
          <w:sz w:val="22"/>
        </w:rPr>
        <w:lastRenderedPageBreak/>
        <w:t>IV. Llevar y conservar los libros de actas de cabildo, obteniendo las firmas de los asistentes a las sesiones… (Sic)</w:t>
      </w:r>
    </w:p>
    <w:p w:rsidR="002D73E9" w:rsidRPr="000D6563" w:rsidRDefault="002D73E9" w:rsidP="002D73E9">
      <w:pPr>
        <w:spacing w:before="240" w:after="240" w:line="360" w:lineRule="auto"/>
        <w:ind w:right="-567"/>
        <w:contextualSpacing/>
        <w:jc w:val="both"/>
        <w:rPr>
          <w:rFonts w:ascii="Palatino Linotype" w:hAnsi="Palatino Linotype"/>
          <w:i/>
          <w:sz w:val="22"/>
          <w:szCs w:val="22"/>
        </w:rPr>
      </w:pPr>
    </w:p>
    <w:p w:rsidR="002D73E9" w:rsidRPr="000D6563" w:rsidRDefault="002D73E9" w:rsidP="002D73E9">
      <w:pPr>
        <w:spacing w:before="240" w:after="240" w:line="360" w:lineRule="auto"/>
        <w:ind w:right="49"/>
        <w:contextualSpacing/>
        <w:jc w:val="both"/>
        <w:rPr>
          <w:rFonts w:ascii="Palatino Linotype" w:hAnsi="Palatino Linotype"/>
        </w:rPr>
      </w:pPr>
      <w:r w:rsidRPr="000D6563">
        <w:rPr>
          <w:rFonts w:ascii="Palatino Linotype" w:eastAsia="MS Mincho" w:hAnsi="Palatino Linotype"/>
        </w:rPr>
        <w:t>Con base en lo anterior, se acredita q</w:t>
      </w:r>
      <w:r w:rsidR="00CF047C" w:rsidRPr="000D6563">
        <w:rPr>
          <w:rFonts w:ascii="Palatino Linotype" w:eastAsia="MS Mincho" w:hAnsi="Palatino Linotype"/>
        </w:rPr>
        <w:t xml:space="preserve">ue el Ayuntamiento de </w:t>
      </w:r>
      <w:proofErr w:type="spellStart"/>
      <w:r w:rsidR="00CF047C" w:rsidRPr="000D6563">
        <w:rPr>
          <w:rFonts w:ascii="Palatino Linotype" w:eastAsia="MS Mincho" w:hAnsi="Palatino Linotype"/>
        </w:rPr>
        <w:t>Calimaya</w:t>
      </w:r>
      <w:proofErr w:type="spellEnd"/>
      <w:r w:rsidRPr="000D6563">
        <w:rPr>
          <w:rFonts w:ascii="Palatino Linotype" w:eastAsia="MS Mincho" w:hAnsi="Palatino Linotype"/>
        </w:rPr>
        <w:t>, como órgano colegiado, tuvo que sesionar cuando menos una vez cada ocho días</w:t>
      </w:r>
      <w:r w:rsidR="00F57C3E" w:rsidRPr="000D6563">
        <w:rPr>
          <w:rFonts w:ascii="Palatino Linotype" w:eastAsia="MS Mincho" w:hAnsi="Palatino Linotype"/>
        </w:rPr>
        <w:t>, cuantas veces sea necesario en asunto de urgente resolución, bimestralmente y anual, respectivamente</w:t>
      </w:r>
      <w:r w:rsidRPr="000D6563">
        <w:rPr>
          <w:rFonts w:ascii="Palatino Linotype" w:eastAsia="MS Mincho" w:hAnsi="Palatino Linotype"/>
        </w:rPr>
        <w:t>,</w:t>
      </w:r>
      <w:r w:rsidRPr="000D6563">
        <w:rPr>
          <w:rFonts w:ascii="Palatino Linotype" w:eastAsia="MS Mincho" w:hAnsi="Palatino Linotype"/>
          <w:color w:val="000000"/>
        </w:rPr>
        <w:t xml:space="preserve"> con la mayoría de sus integrantes y que toda </w:t>
      </w:r>
      <w:r w:rsidRPr="000D6563">
        <w:rPr>
          <w:rFonts w:ascii="Palatino Linotype" w:hAnsi="Palatino Linotype"/>
        </w:rPr>
        <w:t xml:space="preserve">sesión constará en un libro de Actas, sesiones que presidirá el Presidente Municipal de </w:t>
      </w:r>
      <w:r w:rsidR="00CF047C" w:rsidRPr="000D6563">
        <w:rPr>
          <w:rFonts w:ascii="Palatino Linotype" w:hAnsi="Palatino Linotype"/>
          <w:b/>
        </w:rPr>
        <w:t>SUJETO OBLIGADO</w:t>
      </w:r>
      <w:r w:rsidRPr="000D6563">
        <w:rPr>
          <w:rFonts w:ascii="Palatino Linotype" w:hAnsi="Palatino Linotype"/>
        </w:rPr>
        <w:t>, documento que deberá publicarse en la gaceta municipal</w:t>
      </w:r>
      <w:r w:rsidR="00F57C3E" w:rsidRPr="000D6563">
        <w:rPr>
          <w:rFonts w:ascii="Palatino Linotype" w:hAnsi="Palatino Linotype"/>
        </w:rPr>
        <w:t xml:space="preserve"> y en los estrados de la Secretaría del Ayuntamiento, </w:t>
      </w:r>
      <w:r w:rsidRPr="000D6563">
        <w:rPr>
          <w:rFonts w:ascii="Palatino Linotype" w:hAnsi="Palatino Linotype"/>
        </w:rPr>
        <w:t xml:space="preserve">para el conocimiento de los habitantes del municipio, sólo en los casos de </w:t>
      </w:r>
      <w:r w:rsidR="00F57C3E" w:rsidRPr="000D6563">
        <w:rPr>
          <w:rFonts w:ascii="Palatino Linotype" w:hAnsi="Palatino Linotype"/>
        </w:rPr>
        <w:t>que las sesiones que no contengan información clasificada, así como los datos de identificación de las actas que contengan información clasificada, incluyendo en cada caso, el fundamento legal que clasifica la información</w:t>
      </w:r>
      <w:r w:rsidRPr="000D6563">
        <w:rPr>
          <w:rFonts w:ascii="Palatino Linotype" w:hAnsi="Palatino Linotype"/>
        </w:rPr>
        <w:t xml:space="preserve">, en donde también </w:t>
      </w:r>
      <w:r w:rsidR="00F57C3E" w:rsidRPr="000D6563">
        <w:rPr>
          <w:rFonts w:ascii="Palatino Linotype" w:hAnsi="Palatino Linotype"/>
        </w:rPr>
        <w:t xml:space="preserve">deberán estar disponibles en la página de internet del Ayuntamiento y en las oficinas de la Secretaría del Ayuntamiento </w:t>
      </w:r>
      <w:r w:rsidRPr="000D6563">
        <w:rPr>
          <w:rFonts w:ascii="Palatino Linotype" w:hAnsi="Palatino Linotype"/>
        </w:rPr>
        <w:t>y en donde el Secretario del Ay</w:t>
      </w:r>
      <w:r w:rsidR="00CF047C" w:rsidRPr="000D6563">
        <w:rPr>
          <w:rFonts w:ascii="Palatino Linotype" w:hAnsi="Palatino Linotype"/>
        </w:rPr>
        <w:t xml:space="preserve">untamiento de </w:t>
      </w:r>
      <w:proofErr w:type="spellStart"/>
      <w:r w:rsidR="00CF047C" w:rsidRPr="000D6563">
        <w:rPr>
          <w:rFonts w:ascii="Palatino Linotype" w:hAnsi="Palatino Linotype"/>
        </w:rPr>
        <w:t>Calimaya</w:t>
      </w:r>
      <w:proofErr w:type="spellEnd"/>
      <w:r w:rsidRPr="000D6563">
        <w:rPr>
          <w:rFonts w:ascii="Palatino Linotype" w:hAnsi="Palatino Linotype"/>
        </w:rPr>
        <w:t xml:space="preserve"> se debió cerciorar la correcta identificación de los miembros del Ayuntamiento, sus intervenciones y el sentido de las votación, de la cual debió guardar u</w:t>
      </w:r>
      <w:r w:rsidR="00BC4459" w:rsidRPr="000D6563">
        <w:rPr>
          <w:rFonts w:ascii="Palatino Linotype" w:hAnsi="Palatino Linotype"/>
        </w:rPr>
        <w:t>na copia íntegra de la sesión en el libro de actas de cabildo.</w:t>
      </w:r>
    </w:p>
    <w:p w:rsidR="00F57C3E" w:rsidRPr="000D6563" w:rsidRDefault="00F57C3E" w:rsidP="002D73E9">
      <w:pPr>
        <w:spacing w:before="240" w:after="240" w:line="360" w:lineRule="auto"/>
        <w:ind w:right="49"/>
        <w:contextualSpacing/>
        <w:jc w:val="both"/>
        <w:rPr>
          <w:rFonts w:ascii="Palatino Linotype" w:hAnsi="Palatino Linotype"/>
        </w:rPr>
      </w:pPr>
    </w:p>
    <w:p w:rsidR="002D73E9" w:rsidRPr="000D6563" w:rsidRDefault="00CF047C" w:rsidP="002D73E9">
      <w:pPr>
        <w:spacing w:before="240" w:after="240" w:line="360" w:lineRule="auto"/>
        <w:ind w:right="49"/>
        <w:contextualSpacing/>
        <w:jc w:val="both"/>
        <w:rPr>
          <w:rFonts w:ascii="Palatino Linotype" w:hAnsi="Palatino Linotype"/>
          <w:i/>
          <w:sz w:val="22"/>
          <w:szCs w:val="22"/>
        </w:rPr>
      </w:pPr>
      <w:r w:rsidRPr="000D6563">
        <w:rPr>
          <w:rFonts w:ascii="Palatino Linotype" w:eastAsia="MS Mincho" w:hAnsi="Palatino Linotype"/>
          <w:color w:val="000000"/>
        </w:rPr>
        <w:t>Asimismo</w:t>
      </w:r>
      <w:r w:rsidR="002D73E9" w:rsidRPr="000D6563">
        <w:rPr>
          <w:rFonts w:ascii="Palatino Linotype" w:eastAsia="MS Mincho" w:hAnsi="Palatino Linotype"/>
          <w:color w:val="000000"/>
        </w:rPr>
        <w:t>, es menester señalar que</w:t>
      </w:r>
      <w:r w:rsidR="002D73E9" w:rsidRPr="000D6563">
        <w:rPr>
          <w:rFonts w:ascii="Palatino Linotype" w:hAnsi="Palatino Linotype" w:cs="Arial"/>
        </w:rPr>
        <w:t xml:space="preserve"> la información solicitada constituye </w:t>
      </w:r>
      <w:r w:rsidR="002D73E9" w:rsidRPr="000D6563">
        <w:rPr>
          <w:rFonts w:ascii="Palatino Linotype" w:eastAsiaTheme="minorHAnsi" w:hAnsi="Palatino Linotype"/>
          <w:szCs w:val="22"/>
          <w:lang w:val="es-MX" w:eastAsia="en-US"/>
        </w:rPr>
        <w:t xml:space="preserve">una obligación de transparencia común, que el </w:t>
      </w:r>
      <w:r w:rsidRPr="000D6563">
        <w:rPr>
          <w:rFonts w:ascii="Palatino Linotype" w:eastAsiaTheme="minorHAnsi" w:hAnsi="Palatino Linotype"/>
          <w:b/>
          <w:szCs w:val="22"/>
          <w:lang w:val="es-MX" w:eastAsia="en-US"/>
        </w:rPr>
        <w:t>SUJETO OBLIGADO</w:t>
      </w:r>
      <w:r w:rsidRPr="000D6563">
        <w:rPr>
          <w:rFonts w:ascii="Palatino Linotype" w:eastAsiaTheme="minorHAnsi" w:hAnsi="Palatino Linotype"/>
          <w:szCs w:val="22"/>
          <w:lang w:val="es-MX" w:eastAsia="en-US"/>
        </w:rPr>
        <w:t xml:space="preserve"> </w:t>
      </w:r>
      <w:r w:rsidR="002D73E9" w:rsidRPr="000D6563">
        <w:rPr>
          <w:rFonts w:ascii="Palatino Linotype" w:eastAsiaTheme="minorHAnsi" w:hAnsi="Palatino Linotype"/>
          <w:szCs w:val="22"/>
          <w:lang w:val="es-MX" w:eastAsia="en-US"/>
        </w:rPr>
        <w:t>genera, administra y posee en sus archivos, ello conforme a lo previsto por el artículo 92 fracción L de la Ley de Transparencia y Acceso a la Información Pública del Estado de México y Municipios; que a la letra cita:</w:t>
      </w:r>
    </w:p>
    <w:p w:rsidR="002D73E9" w:rsidRPr="000D6563" w:rsidRDefault="002D73E9" w:rsidP="002D73E9">
      <w:pPr>
        <w:tabs>
          <w:tab w:val="left" w:pos="567"/>
        </w:tabs>
        <w:spacing w:before="240" w:after="240"/>
        <w:ind w:left="851"/>
        <w:contextualSpacing/>
        <w:jc w:val="both"/>
        <w:rPr>
          <w:rFonts w:ascii="Palatino Linotype" w:eastAsia="Calibri" w:hAnsi="Palatino Linotype" w:cs="Arial"/>
          <w:i/>
          <w:sz w:val="22"/>
          <w:szCs w:val="22"/>
        </w:rPr>
      </w:pPr>
    </w:p>
    <w:p w:rsidR="002D73E9" w:rsidRPr="000D6563" w:rsidRDefault="002D73E9" w:rsidP="002D73E9">
      <w:pPr>
        <w:tabs>
          <w:tab w:val="left" w:pos="567"/>
        </w:tabs>
        <w:spacing w:before="240" w:after="240"/>
        <w:ind w:left="851" w:right="616"/>
        <w:contextualSpacing/>
        <w:jc w:val="both"/>
        <w:rPr>
          <w:rFonts w:ascii="Palatino Linotype" w:hAnsi="Palatino Linotype"/>
          <w:i/>
          <w:sz w:val="22"/>
          <w:szCs w:val="22"/>
        </w:rPr>
      </w:pPr>
      <w:r w:rsidRPr="000D6563">
        <w:rPr>
          <w:rFonts w:ascii="Palatino Linotype" w:eastAsia="Calibri" w:hAnsi="Palatino Linotype" w:cs="Arial"/>
          <w:i/>
          <w:sz w:val="22"/>
          <w:szCs w:val="22"/>
        </w:rPr>
        <w:t>“</w:t>
      </w:r>
      <w:r w:rsidRPr="000D6563">
        <w:rPr>
          <w:rFonts w:ascii="Palatino Linotype" w:hAnsi="Palatino Linotype"/>
          <w:b/>
          <w:i/>
          <w:sz w:val="22"/>
          <w:szCs w:val="22"/>
        </w:rPr>
        <w:t>Artículo 92</w:t>
      </w:r>
      <w:r w:rsidRPr="000D6563">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73E9" w:rsidRPr="000D6563" w:rsidRDefault="002D73E9" w:rsidP="002D73E9">
      <w:pPr>
        <w:spacing w:before="240" w:after="360"/>
        <w:ind w:left="851" w:right="616"/>
        <w:contextualSpacing/>
        <w:jc w:val="both"/>
        <w:rPr>
          <w:rFonts w:ascii="Palatino Linotype" w:hAnsi="Palatino Linotype"/>
          <w:i/>
          <w:sz w:val="22"/>
          <w:szCs w:val="22"/>
        </w:rPr>
      </w:pPr>
      <w:r w:rsidRPr="000D6563">
        <w:rPr>
          <w:rFonts w:ascii="Palatino Linotype" w:hAnsi="Palatino Linotype"/>
          <w:i/>
          <w:sz w:val="22"/>
          <w:szCs w:val="22"/>
        </w:rPr>
        <w:t>…</w:t>
      </w:r>
    </w:p>
    <w:p w:rsidR="002D73E9" w:rsidRPr="000D6563" w:rsidRDefault="002D73E9" w:rsidP="002D73E9">
      <w:pPr>
        <w:numPr>
          <w:ilvl w:val="0"/>
          <w:numId w:val="8"/>
        </w:numPr>
        <w:autoSpaceDE w:val="0"/>
        <w:autoSpaceDN w:val="0"/>
        <w:adjustRightInd w:val="0"/>
        <w:spacing w:before="240" w:after="240"/>
        <w:ind w:left="851" w:right="616" w:firstLine="0"/>
        <w:contextualSpacing/>
        <w:jc w:val="both"/>
        <w:rPr>
          <w:rFonts w:ascii="Palatino Linotype" w:hAnsi="Palatino Linotype"/>
          <w:i/>
          <w:sz w:val="22"/>
        </w:rPr>
      </w:pPr>
      <w:r w:rsidRPr="000D6563">
        <w:rPr>
          <w:rFonts w:ascii="Palatino Linotype" w:hAnsi="Palatino Linotype"/>
          <w:b/>
          <w:i/>
          <w:sz w:val="22"/>
          <w:u w:val="single"/>
        </w:rPr>
        <w:t>Las actas de sesiones ordinarias y extraordinarias</w:t>
      </w:r>
      <w:r w:rsidRPr="000D6563">
        <w:rPr>
          <w:rFonts w:ascii="Palatino Linotype" w:hAnsi="Palatino Linotype"/>
          <w:b/>
          <w:i/>
          <w:sz w:val="22"/>
        </w:rPr>
        <w:t xml:space="preserve">, </w:t>
      </w:r>
      <w:r w:rsidRPr="000D6563">
        <w:rPr>
          <w:rFonts w:ascii="Palatino Linotype" w:hAnsi="Palatino Linotype"/>
          <w:i/>
          <w:sz w:val="22"/>
        </w:rPr>
        <w:t>así como las opiniones y recomendaciones de los consejos consultivos;</w:t>
      </w:r>
    </w:p>
    <w:p w:rsidR="002D73E9" w:rsidRPr="000D6563" w:rsidRDefault="002D73E9" w:rsidP="002D73E9">
      <w:pPr>
        <w:autoSpaceDE w:val="0"/>
        <w:autoSpaceDN w:val="0"/>
        <w:adjustRightInd w:val="0"/>
        <w:spacing w:before="240" w:after="240"/>
        <w:ind w:left="1571" w:right="616"/>
        <w:contextualSpacing/>
        <w:jc w:val="both"/>
        <w:rPr>
          <w:rFonts w:ascii="Palatino Linotype" w:hAnsi="Palatino Linotype"/>
          <w:b/>
          <w:i/>
          <w:sz w:val="22"/>
        </w:rPr>
      </w:pP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i/>
          <w:sz w:val="22"/>
        </w:rPr>
      </w:pPr>
      <w:r w:rsidRPr="000D6563">
        <w:rPr>
          <w:rFonts w:ascii="Palatino Linotype" w:hAnsi="Palatino Linotype"/>
          <w:b/>
          <w:i/>
          <w:sz w:val="22"/>
        </w:rPr>
        <w:t>Artículo 94.</w:t>
      </w:r>
      <w:r w:rsidRPr="000D6563">
        <w:rPr>
          <w:rFonts w:ascii="Palatino Linotype" w:hAnsi="Palatino Linotype"/>
          <w:i/>
          <w:sz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b/>
          <w:i/>
          <w:sz w:val="22"/>
        </w:rPr>
      </w:pPr>
      <w:r w:rsidRPr="000D6563">
        <w:rPr>
          <w:rFonts w:ascii="Palatino Linotype" w:hAnsi="Palatino Linotype"/>
          <w:b/>
          <w:i/>
          <w:sz w:val="22"/>
        </w:rPr>
        <w:t>II. Adicionalmente en el caso de los municipios:</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i/>
          <w:sz w:val="22"/>
        </w:rPr>
      </w:pPr>
      <w:r w:rsidRPr="000D6563">
        <w:rPr>
          <w:rFonts w:ascii="Palatino Linotype" w:hAnsi="Palatino Linotype"/>
          <w:i/>
          <w:sz w:val="22"/>
        </w:rPr>
        <w:t>a) El contenido de las gacetas municipales, las cuales deberán comprender los resolutivos y acuerdos aprobados por los ayuntamientos;</w:t>
      </w:r>
    </w:p>
    <w:p w:rsidR="002D73E9" w:rsidRPr="000D6563" w:rsidRDefault="002D73E9" w:rsidP="002D73E9">
      <w:pPr>
        <w:autoSpaceDE w:val="0"/>
        <w:autoSpaceDN w:val="0"/>
        <w:adjustRightInd w:val="0"/>
        <w:spacing w:before="240" w:after="240"/>
        <w:ind w:left="851" w:right="616"/>
        <w:contextualSpacing/>
        <w:jc w:val="both"/>
        <w:rPr>
          <w:rFonts w:ascii="Palatino Linotype" w:hAnsi="Palatino Linotype"/>
          <w:b/>
          <w:i/>
          <w:sz w:val="22"/>
        </w:rPr>
      </w:pPr>
      <w:r w:rsidRPr="000D6563">
        <w:rPr>
          <w:rFonts w:ascii="Palatino Linotype" w:hAnsi="Palatino Linotype"/>
          <w:b/>
          <w:i/>
          <w:sz w:val="22"/>
        </w:rPr>
        <w:t xml:space="preserve">b) </w:t>
      </w:r>
      <w:r w:rsidRPr="000D6563">
        <w:rPr>
          <w:rFonts w:ascii="Palatino Linotype" w:hAnsi="Palatino Linotype"/>
          <w:b/>
          <w:i/>
          <w:sz w:val="22"/>
          <w:u w:val="single"/>
        </w:rPr>
        <w:t>Las actas de sesiones de cabildo</w:t>
      </w:r>
      <w:r w:rsidRPr="000D6563">
        <w:rPr>
          <w:rFonts w:ascii="Palatino Linotype" w:hAnsi="Palatino Linotype"/>
          <w:b/>
          <w:i/>
          <w:sz w:val="22"/>
        </w:rPr>
        <w:t xml:space="preserve">, </w:t>
      </w:r>
      <w:r w:rsidRPr="000D6563">
        <w:rPr>
          <w:rFonts w:ascii="Palatino Linotype" w:hAnsi="Palatino Linotype"/>
          <w:b/>
          <w:i/>
          <w:sz w:val="22"/>
          <w:u w:val="single"/>
        </w:rPr>
        <w:t>los controles de asistencia de los integrantes del Ayuntamiento a las sesiones de cabildo y el sentido de votación de los miembros de cabildo sobre las iniciativas o acuerdos</w:t>
      </w:r>
      <w:r w:rsidRPr="000D6563">
        <w:rPr>
          <w:rFonts w:ascii="Palatino Linotype" w:hAnsi="Palatino Linotype"/>
          <w:i/>
          <w:sz w:val="22"/>
        </w:rPr>
        <w:t>… (Sic)</w:t>
      </w:r>
    </w:p>
    <w:p w:rsidR="002D73E9" w:rsidRPr="000D6563" w:rsidRDefault="002D73E9" w:rsidP="002D73E9">
      <w:pPr>
        <w:autoSpaceDE w:val="0"/>
        <w:autoSpaceDN w:val="0"/>
        <w:adjustRightInd w:val="0"/>
        <w:spacing w:before="240" w:after="240" w:line="360" w:lineRule="auto"/>
        <w:ind w:right="616"/>
        <w:contextualSpacing/>
        <w:jc w:val="both"/>
        <w:rPr>
          <w:rFonts w:ascii="Palatino Linotype" w:hAnsi="Palatino Linotype"/>
          <w:b/>
          <w:i/>
          <w:sz w:val="22"/>
        </w:rPr>
      </w:pPr>
    </w:p>
    <w:p w:rsidR="004B7E2F" w:rsidRPr="000D6563" w:rsidRDefault="004B7E2F">
      <w:pPr>
        <w:spacing w:line="360" w:lineRule="auto"/>
        <w:jc w:val="both"/>
        <w:rPr>
          <w:rFonts w:ascii="Palatino Linotype" w:eastAsia="Palatino Linotype" w:hAnsi="Palatino Linotype" w:cs="Palatino Linotype"/>
        </w:rPr>
      </w:pPr>
    </w:p>
    <w:p w:rsidR="004B7E2F" w:rsidRPr="000D6563" w:rsidRDefault="004B7E2F" w:rsidP="004B7E2F">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Además, se acredita que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4B7E2F" w:rsidRPr="000D6563" w:rsidRDefault="004B7E2F" w:rsidP="004B7E2F">
      <w:pPr>
        <w:spacing w:before="240" w:after="240"/>
        <w:ind w:left="709" w:right="902"/>
        <w:jc w:val="both"/>
        <w:rPr>
          <w:rFonts w:ascii="Palatino Linotype" w:eastAsia="Palatino Linotype" w:hAnsi="Palatino Linotype" w:cs="Palatino Linotype"/>
          <w:i/>
          <w:sz w:val="20"/>
          <w:szCs w:val="20"/>
        </w:rPr>
      </w:pPr>
      <w:r w:rsidRPr="000D6563">
        <w:rPr>
          <w:rFonts w:ascii="Palatino Linotype" w:eastAsia="Palatino Linotype" w:hAnsi="Palatino Linotype" w:cs="Palatino Linotype"/>
          <w:i/>
          <w:sz w:val="20"/>
          <w:szCs w:val="2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w:t>
      </w:r>
      <w:r w:rsidRPr="000D6563">
        <w:rPr>
          <w:rFonts w:ascii="Palatino Linotype" w:eastAsia="Palatino Linotype" w:hAnsi="Palatino Linotype" w:cs="Palatino Linotype"/>
          <w:i/>
          <w:sz w:val="20"/>
          <w:szCs w:val="20"/>
        </w:rPr>
        <w:lastRenderedPageBreak/>
        <w:t>respecto de las solicitudes presentadas y aportar en primera instancia el fundamento y motivación de la clasificación de la información…” (Sic)</w:t>
      </w:r>
    </w:p>
    <w:p w:rsidR="004B7E2F" w:rsidRPr="000D6563" w:rsidRDefault="004B7E2F" w:rsidP="004B7E2F">
      <w:pPr>
        <w:shd w:val="clear" w:color="auto" w:fill="FFFFFF"/>
        <w:spacing w:before="240" w:after="240" w:line="360" w:lineRule="auto"/>
        <w:jc w:val="both"/>
        <w:rPr>
          <w:color w:val="222222"/>
        </w:rPr>
      </w:pPr>
      <w:r w:rsidRPr="000D6563">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0D6563">
        <w:rPr>
          <w:rFonts w:ascii="Palatino Linotype" w:eastAsia="Palatino Linotype" w:hAnsi="Palatino Linotype" w:cs="Palatino Linotype"/>
          <w:color w:val="000000"/>
        </w:rPr>
        <w:t>de Transparencia y Acceso a la Información Pública del Estado de México y Municipios, el cual menciona lo siguiente:</w:t>
      </w:r>
    </w:p>
    <w:p w:rsidR="004B7E2F" w:rsidRPr="000D6563" w:rsidRDefault="004B7E2F" w:rsidP="004B7E2F">
      <w:pPr>
        <w:shd w:val="clear" w:color="auto" w:fill="FFFFFF"/>
        <w:spacing w:after="240" w:line="276" w:lineRule="auto"/>
        <w:ind w:left="993" w:right="1041"/>
        <w:jc w:val="both"/>
        <w:rPr>
          <w:color w:val="222222"/>
        </w:rPr>
      </w:pPr>
      <w:r w:rsidRPr="000D6563">
        <w:rPr>
          <w:rFonts w:ascii="Palatino Linotype" w:eastAsia="Palatino Linotype" w:hAnsi="Palatino Linotype" w:cs="Palatino Linotype"/>
          <w:b/>
          <w:i/>
          <w:color w:val="222222"/>
          <w:sz w:val="22"/>
          <w:szCs w:val="22"/>
        </w:rPr>
        <w:t>“Artículo 162.</w:t>
      </w:r>
      <w:r w:rsidRPr="000D6563">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4B7E2F" w:rsidRPr="000D6563" w:rsidRDefault="004B7E2F" w:rsidP="004B7E2F">
      <w:pPr>
        <w:shd w:val="clear" w:color="auto" w:fill="FFFFFF"/>
        <w:spacing w:line="360" w:lineRule="auto"/>
        <w:jc w:val="both"/>
        <w:rPr>
          <w:color w:val="222222"/>
        </w:rPr>
      </w:pPr>
      <w:r w:rsidRPr="000D6563">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0D6563">
        <w:rPr>
          <w:rFonts w:ascii="Palatino Linotype" w:eastAsia="Palatino Linotype" w:hAnsi="Palatino Linotype" w:cs="Palatino Linotype"/>
          <w:color w:val="222222"/>
          <w:vertAlign w:val="superscript"/>
        </w:rPr>
        <w:footnoteReference w:id="1"/>
      </w:r>
      <w:r w:rsidRPr="000D6563">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4B7E2F" w:rsidRPr="000D6563" w:rsidRDefault="004B7E2F" w:rsidP="004B7E2F">
      <w:pPr>
        <w:shd w:val="clear" w:color="auto" w:fill="FFFFFF"/>
        <w:ind w:left="993" w:right="1041"/>
        <w:jc w:val="both"/>
        <w:rPr>
          <w:rFonts w:ascii="Palatino Linotype" w:eastAsia="Palatino Linotype" w:hAnsi="Palatino Linotype" w:cs="Palatino Linotype"/>
          <w:b/>
          <w:i/>
          <w:color w:val="222222"/>
          <w:sz w:val="22"/>
          <w:szCs w:val="22"/>
        </w:rPr>
      </w:pP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b/>
          <w:i/>
          <w:color w:val="222222"/>
          <w:sz w:val="22"/>
          <w:szCs w:val="22"/>
        </w:rPr>
        <w:lastRenderedPageBreak/>
        <w:t>“Artículo 160. </w:t>
      </w:r>
      <w:r w:rsidRPr="000D6563">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b/>
          <w:i/>
          <w:color w:val="222222"/>
          <w:sz w:val="22"/>
          <w:szCs w:val="22"/>
        </w:rPr>
        <w:t>Artículo 163.</w:t>
      </w:r>
      <w:r w:rsidRPr="000D6563">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b/>
          <w:i/>
          <w:color w:val="222222"/>
          <w:sz w:val="22"/>
          <w:szCs w:val="22"/>
        </w:rPr>
        <w:t>Artículo 165.</w:t>
      </w:r>
      <w:r w:rsidRPr="000D6563">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4B7E2F" w:rsidRPr="000D6563" w:rsidRDefault="004B7E2F" w:rsidP="004B7E2F">
      <w:pPr>
        <w:shd w:val="clear" w:color="auto" w:fill="FFFFFF"/>
        <w:ind w:left="993" w:right="1041"/>
        <w:jc w:val="both"/>
        <w:rPr>
          <w:color w:val="222222"/>
        </w:rPr>
      </w:pPr>
      <w:r w:rsidRPr="000D6563">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4B7E2F" w:rsidRPr="000D6563" w:rsidRDefault="004B7E2F" w:rsidP="004B7E2F">
      <w:pPr>
        <w:shd w:val="clear" w:color="auto" w:fill="FFFFFF"/>
        <w:spacing w:after="240"/>
        <w:ind w:left="993" w:right="1041"/>
        <w:jc w:val="both"/>
        <w:rPr>
          <w:color w:val="222222"/>
        </w:rPr>
      </w:pPr>
      <w:r w:rsidRPr="000D6563">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rsidR="004B7E2F" w:rsidRPr="000D6563" w:rsidRDefault="004B7E2F" w:rsidP="004B7E2F">
      <w:pPr>
        <w:shd w:val="clear" w:color="auto" w:fill="FFFFFF"/>
        <w:spacing w:before="240" w:after="240" w:line="360" w:lineRule="auto"/>
        <w:jc w:val="both"/>
        <w:rPr>
          <w:color w:val="222222"/>
        </w:rPr>
      </w:pPr>
      <w:r w:rsidRPr="000D6563">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0D6563">
        <w:rPr>
          <w:rFonts w:ascii="Palatino Linotype" w:eastAsia="Palatino Linotype" w:hAnsi="Palatino Linotype" w:cs="Palatino Linotype"/>
          <w:color w:val="222222"/>
          <w:vertAlign w:val="superscript"/>
        </w:rPr>
        <w:footnoteReference w:id="2"/>
      </w:r>
      <w:r w:rsidRPr="000D6563">
        <w:rPr>
          <w:rFonts w:ascii="Palatino Linotype" w:eastAsia="Palatino Linotype" w:hAnsi="Palatino Linotype" w:cs="Palatino Linotype"/>
          <w:color w:val="222222"/>
        </w:rPr>
        <w:t xml:space="preserve">, situación que no se advierte en el presente caso, toda vez que el </w:t>
      </w:r>
      <w:r w:rsidRPr="000D6563">
        <w:rPr>
          <w:rFonts w:ascii="Palatino Linotype" w:eastAsia="Palatino Linotype" w:hAnsi="Palatino Linotype" w:cs="Palatino Linotype"/>
          <w:b/>
          <w:color w:val="222222"/>
        </w:rPr>
        <w:t>SUJETO OBLIGADO</w:t>
      </w:r>
      <w:r w:rsidRPr="000D6563">
        <w:rPr>
          <w:rFonts w:ascii="Palatino Linotype" w:eastAsia="Palatino Linotype" w:hAnsi="Palatino Linotype" w:cs="Palatino Linotype"/>
          <w:color w:val="222222"/>
        </w:rPr>
        <w:t xml:space="preserve">, a través de su </w:t>
      </w:r>
      <w:r w:rsidRPr="000D6563">
        <w:rPr>
          <w:rFonts w:ascii="Palatino Linotype" w:eastAsia="Palatino Linotype" w:hAnsi="Palatino Linotype" w:cs="Palatino Linotype"/>
          <w:color w:val="000000"/>
        </w:rPr>
        <w:t xml:space="preserve">Unidad de Transparencia </w:t>
      </w:r>
      <w:r w:rsidRPr="000D6563">
        <w:rPr>
          <w:rFonts w:ascii="Palatino Linotype" w:eastAsia="Palatino Linotype" w:hAnsi="Palatino Linotype" w:cs="Palatino Linotype"/>
          <w:color w:val="222222"/>
        </w:rPr>
        <w:lastRenderedPageBreak/>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4B7E2F" w:rsidRPr="000D6563" w:rsidRDefault="004B7E2F" w:rsidP="004B7E2F">
      <w:pPr>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color w:val="222222"/>
        </w:rPr>
        <w:t xml:space="preserve">En mérito de lo anterior, se colige que el </w:t>
      </w:r>
      <w:r w:rsidRPr="000D6563">
        <w:rPr>
          <w:rFonts w:ascii="Palatino Linotype" w:eastAsia="Palatino Linotype" w:hAnsi="Palatino Linotype" w:cs="Palatino Linotype"/>
          <w:b/>
          <w:color w:val="222222"/>
        </w:rPr>
        <w:t>SUJETO OBLIGADO</w:t>
      </w:r>
      <w:r w:rsidRPr="000D6563">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la Secretaría del Ayuntamiento de </w:t>
      </w:r>
      <w:proofErr w:type="spellStart"/>
      <w:r w:rsidRPr="000D6563">
        <w:rPr>
          <w:rFonts w:ascii="Palatino Linotype" w:eastAsia="Palatino Linotype" w:hAnsi="Palatino Linotype" w:cs="Palatino Linotype"/>
          <w:color w:val="222222"/>
        </w:rPr>
        <w:t>Calimaya</w:t>
      </w:r>
      <w:proofErr w:type="spellEnd"/>
      <w:r w:rsidRPr="000D6563">
        <w:rPr>
          <w:rFonts w:ascii="Palatino Linotype" w:eastAsia="Palatino Linotype" w:hAnsi="Palatino Linotype" w:cs="Palatino Linotype"/>
          <w:color w:val="222222"/>
        </w:rPr>
        <w:t>, en términos de los preceptos legales señalados con anterioridad.</w:t>
      </w:r>
    </w:p>
    <w:p w:rsidR="004B7E2F" w:rsidRPr="000D6563" w:rsidRDefault="004B7E2F">
      <w:pPr>
        <w:spacing w:line="360" w:lineRule="auto"/>
        <w:jc w:val="both"/>
        <w:rPr>
          <w:rFonts w:ascii="Palatino Linotype" w:eastAsia="Palatino Linotype" w:hAnsi="Palatino Linotype" w:cs="Palatino Linotype"/>
        </w:rPr>
      </w:pPr>
    </w:p>
    <w:p w:rsidR="000745FE" w:rsidRPr="000D6563" w:rsidRDefault="000745FE" w:rsidP="000745FE">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Ahora bien, regresando con la respuesta del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a través de su Unidad de Transparencia, proporcionó la siguiente liga electrónica correspondiente a la fracción II-B del artículo 94 de la Ley de la Materia, </w:t>
      </w:r>
      <w:r w:rsidR="002E5A4A" w:rsidRPr="000D6563">
        <w:rPr>
          <w:rFonts w:ascii="Palatino Linotype" w:eastAsia="Palatino Linotype" w:hAnsi="Palatino Linotype" w:cs="Palatino Linotype"/>
        </w:rPr>
        <w:t>como se advierte a continuación</w:t>
      </w:r>
      <w:r w:rsidRPr="000D6563">
        <w:rPr>
          <w:rFonts w:ascii="Palatino Linotype" w:eastAsia="Palatino Linotype" w:hAnsi="Palatino Linotype" w:cs="Palatino Linotype"/>
        </w:rPr>
        <w:t xml:space="preserve">: </w:t>
      </w:r>
    </w:p>
    <w:p w:rsidR="00CF047C" w:rsidRPr="000D6563" w:rsidRDefault="00CF047C">
      <w:pPr>
        <w:spacing w:line="360" w:lineRule="auto"/>
        <w:jc w:val="both"/>
        <w:rPr>
          <w:rFonts w:ascii="Palatino Linotype" w:eastAsia="Palatino Linotype" w:hAnsi="Palatino Linotype" w:cs="Palatino Linotype"/>
        </w:rPr>
      </w:pPr>
    </w:p>
    <w:p w:rsidR="00445B80" w:rsidRPr="000D6563" w:rsidRDefault="002B3393">
      <w:pPr>
        <w:spacing w:line="360" w:lineRule="auto"/>
        <w:jc w:val="both"/>
        <w:rPr>
          <w:rFonts w:ascii="Palatino Linotype" w:eastAsia="Palatino Linotype" w:hAnsi="Palatino Linotype" w:cs="Palatino Linotype"/>
        </w:rPr>
      </w:pPr>
      <w:hyperlink r:id="rId11" w:history="1">
        <w:r w:rsidR="00CF047C" w:rsidRPr="000D6563">
          <w:rPr>
            <w:rStyle w:val="Hipervnculo"/>
            <w:rFonts w:ascii="Palatino Linotype" w:eastAsia="Palatino Linotype" w:hAnsi="Palatino Linotype" w:cs="Palatino Linotype"/>
          </w:rPr>
          <w:t>https://www.ipomex.org.mx/ipo3/lgt/indice/CALIMAYA/art_94_ii_b2.web?token=03AL8dmw_j9mOU4QuehqC5W9N2PpH4-WREF47BzuT_yBJEqsenUGMPPiLhtEVJ9pH7qblfIy82b-wGnqQa9ReIrqWKGkG8oKYUk4rzlFlNZ8sIWSpaQ-5AdyXHFUtMUHhwKO5bKKzphWDofOX_8ZushqhVIWEkn13bSq-YnmvCO6RvlGDLKX6SCKMDdzr9pOAuK8mezkiQOhsJjD9k2RBw6-55Qyh1gTRWhCNwjJN6iIHVoBBxWZbqJ5vlD0JoZ6w7vDtQdXB5bbUMvZFSaVp</w:t>
        </w:r>
        <w:r w:rsidR="00CF047C" w:rsidRPr="000D6563">
          <w:rPr>
            <w:rStyle w:val="Hipervnculo"/>
            <w:rFonts w:ascii="Palatino Linotype" w:eastAsia="Palatino Linotype" w:hAnsi="Palatino Linotype" w:cs="Palatino Linotype"/>
          </w:rPr>
          <w:lastRenderedPageBreak/>
          <w:t>LNKymMsbJXbMqGLu4t2NAZ9r4-CLQykdzBadTI7NecM2oe0PUYRhe6jIc3aerh-c2yHu07tqKMCOubClUeBGEdZYWbJybPgC7VqpzYG_5HV0kCU89ZFO3MuAa5RugVMoUEHednJiyjWN7m-uMrC7RVkmRgs1S7hCZE_15eoQElo5BSrZ2v5Kz3cOzwUDpwWl2_OPhKKdN0RBeb6jrrHmzxKIK5rhDYtKTgUV2OkUti6RQyshwaberWpG8ww5bNR0FbzreJuK_P6Zs_sHsXwe1FlIO0EFmkjWRs8s</w:t>
        </w:r>
      </w:hyperlink>
    </w:p>
    <w:p w:rsidR="00CF047C" w:rsidRPr="000D6563" w:rsidRDefault="00CF047C">
      <w:pPr>
        <w:spacing w:line="360" w:lineRule="auto"/>
        <w:jc w:val="both"/>
        <w:rPr>
          <w:rFonts w:ascii="Palatino Linotype" w:eastAsia="Palatino Linotype" w:hAnsi="Palatino Linotype" w:cs="Palatino Linotype"/>
        </w:rPr>
      </w:pPr>
    </w:p>
    <w:p w:rsidR="00445B80" w:rsidRPr="000D6563" w:rsidRDefault="002E5A4A">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Liga que contiene</w:t>
      </w:r>
      <w:r w:rsidR="004467C1" w:rsidRPr="000D6563">
        <w:rPr>
          <w:rFonts w:ascii="Palatino Linotype" w:eastAsia="Palatino Linotype" w:hAnsi="Palatino Linotype" w:cs="Palatino Linotype"/>
        </w:rPr>
        <w:t xml:space="preserve"> lo siguiente:</w:t>
      </w:r>
    </w:p>
    <w:p w:rsidR="00CF047C" w:rsidRPr="000D6563" w:rsidRDefault="004467C1">
      <w:pPr>
        <w:spacing w:line="360" w:lineRule="auto"/>
        <w:jc w:val="both"/>
        <w:rPr>
          <w:noProof/>
          <w:lang w:val="es-MX"/>
        </w:rPr>
      </w:pPr>
      <w:r w:rsidRPr="000D6563">
        <w:rPr>
          <w:rFonts w:ascii="Palatino Linotype" w:eastAsia="Palatino Linotype" w:hAnsi="Palatino Linotype" w:cs="Palatino Linotype"/>
        </w:rPr>
        <w:t xml:space="preserve"> </w:t>
      </w:r>
    </w:p>
    <w:p w:rsidR="00445B80" w:rsidRPr="000D6563" w:rsidRDefault="00CF047C">
      <w:pPr>
        <w:spacing w:line="360" w:lineRule="auto"/>
        <w:jc w:val="both"/>
        <w:rPr>
          <w:rFonts w:ascii="Palatino Linotype" w:eastAsia="Palatino Linotype" w:hAnsi="Palatino Linotype" w:cs="Palatino Linotype"/>
        </w:rPr>
      </w:pPr>
      <w:r w:rsidRPr="000D6563">
        <w:rPr>
          <w:noProof/>
          <w:lang w:val="es-MX"/>
        </w:rPr>
        <w:drawing>
          <wp:inline distT="0" distB="0" distL="0" distR="0" wp14:anchorId="5CFBF447" wp14:editId="469D950A">
            <wp:extent cx="5591810" cy="2690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50" t="6195" r="20040" b="31832"/>
                    <a:stretch/>
                  </pic:blipFill>
                  <pic:spPr bwMode="auto">
                    <a:xfrm>
                      <a:off x="0" y="0"/>
                      <a:ext cx="5602481" cy="2695479"/>
                    </a:xfrm>
                    <a:prstGeom prst="rect">
                      <a:avLst/>
                    </a:prstGeom>
                    <a:ln>
                      <a:noFill/>
                    </a:ln>
                    <a:extLst>
                      <a:ext uri="{53640926-AAD7-44D8-BBD7-CCE9431645EC}">
                        <a14:shadowObscured xmlns:a14="http://schemas.microsoft.com/office/drawing/2010/main"/>
                      </a:ext>
                    </a:extLst>
                  </pic:spPr>
                </pic:pic>
              </a:graphicData>
            </a:graphic>
          </wp:inline>
        </w:drawing>
      </w:r>
    </w:p>
    <w:p w:rsidR="00CF047C" w:rsidRPr="000D6563" w:rsidRDefault="00CF047C">
      <w:pPr>
        <w:spacing w:line="360" w:lineRule="auto"/>
        <w:jc w:val="both"/>
        <w:rPr>
          <w:rFonts w:ascii="Palatino Linotype" w:eastAsia="Palatino Linotype" w:hAnsi="Palatino Linotype" w:cs="Palatino Linotype"/>
        </w:rPr>
      </w:pPr>
    </w:p>
    <w:p w:rsidR="005B2419" w:rsidRPr="000D6563" w:rsidRDefault="005B2419">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Lo cual corresponde a las sesiones celebradas de cabildo del ejercicio 2023, lo que no corresponde con lo solicitado, toda vez que de la solicitud de acceso a la información pública se desprende que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solicitó la documentación relativa a todas y cada una de las actas de sesión de cabildo del Municipio de </w:t>
      </w:r>
      <w:proofErr w:type="spellStart"/>
      <w:r w:rsidRPr="000D6563">
        <w:rPr>
          <w:rFonts w:ascii="Palatino Linotype" w:eastAsia="Palatino Linotype" w:hAnsi="Palatino Linotype" w:cs="Palatino Linotype"/>
        </w:rPr>
        <w:t>Calimaya</w:t>
      </w:r>
      <w:proofErr w:type="spellEnd"/>
      <w:r w:rsidRPr="000D6563">
        <w:rPr>
          <w:rFonts w:ascii="Palatino Linotype" w:eastAsia="Palatino Linotype" w:hAnsi="Palatino Linotype" w:cs="Palatino Linotype"/>
        </w:rPr>
        <w:t xml:space="preserve"> del 1 de enero de 2019 al 31 de diciembre de 2021, y la liga electrónica proporcionada sólo contiene lo del año 2023. </w:t>
      </w:r>
    </w:p>
    <w:p w:rsidR="00A75224" w:rsidRPr="000D6563" w:rsidRDefault="00A75224">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rPr>
        <w:t xml:space="preserve">Por consiguiente, no se colmó la pretensión de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l</w:t>
      </w:r>
      <w:r w:rsidRPr="000D6563">
        <w:rPr>
          <w:rFonts w:ascii="Palatino Linotype" w:eastAsia="Palatino Linotype" w:hAnsi="Palatino Linotype" w:cs="Palatino Linotype"/>
          <w:color w:val="000000"/>
        </w:rPr>
        <w:t>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445B80" w:rsidRPr="000D6563"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B80" w:rsidRPr="000D6563" w:rsidRDefault="004467C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“Artículo 11.</w:t>
      </w:r>
      <w:r w:rsidRPr="000D6563">
        <w:rPr>
          <w:rFonts w:ascii="Palatino Linotype" w:eastAsia="Palatino Linotype" w:hAnsi="Palatino Linotype" w:cs="Palatino Linotype"/>
          <w:i/>
          <w:color w:val="000000"/>
          <w:sz w:val="22"/>
          <w:szCs w:val="22"/>
        </w:rPr>
        <w:t xml:space="preserve"> </w:t>
      </w:r>
      <w:r w:rsidRPr="000D6563">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0D6563">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445B80" w:rsidRPr="000D6563" w:rsidRDefault="004467C1">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w:t>
      </w:r>
    </w:p>
    <w:p w:rsidR="00445B80" w:rsidRPr="000D6563" w:rsidRDefault="00445B8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rsidR="00445B80" w:rsidRPr="000D6563" w:rsidRDefault="004467C1">
      <w:pPr>
        <w:pBdr>
          <w:top w:val="nil"/>
          <w:left w:val="nil"/>
          <w:bottom w:val="nil"/>
          <w:right w:val="nil"/>
          <w:between w:val="nil"/>
        </w:pBdr>
        <w:ind w:left="567" w:right="567"/>
        <w:jc w:val="both"/>
        <w:rPr>
          <w:rFonts w:ascii="Palatino Linotype" w:eastAsia="Palatino Linotype" w:hAnsi="Palatino Linotype" w:cs="Palatino Linotype"/>
          <w:color w:val="000000"/>
          <w:sz w:val="22"/>
          <w:szCs w:val="22"/>
        </w:rPr>
      </w:pPr>
      <w:r w:rsidRPr="000D6563">
        <w:rPr>
          <w:rFonts w:ascii="Palatino Linotype" w:eastAsia="Palatino Linotype" w:hAnsi="Palatino Linotype" w:cs="Palatino Linotype"/>
          <w:b/>
          <w:i/>
          <w:color w:val="000000"/>
          <w:sz w:val="22"/>
          <w:szCs w:val="22"/>
        </w:rPr>
        <w:t>Artículo 161.</w:t>
      </w:r>
      <w:r w:rsidRPr="000D6563">
        <w:rPr>
          <w:rFonts w:ascii="Palatino Linotype" w:eastAsia="Palatino Linotype" w:hAnsi="Palatino Linotype" w:cs="Palatino Linotype"/>
          <w:i/>
          <w:color w:val="000000"/>
          <w:sz w:val="22"/>
          <w:szCs w:val="22"/>
        </w:rPr>
        <w:t xml:space="preserve"> </w:t>
      </w:r>
      <w:r w:rsidRPr="000D6563">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0D6563">
        <w:rPr>
          <w:rFonts w:ascii="Palatino Linotype" w:eastAsia="Palatino Linotype" w:hAnsi="Palatino Linotype" w:cs="Palatino Linotype"/>
          <w:i/>
          <w:color w:val="000000"/>
          <w:sz w:val="22"/>
          <w:szCs w:val="22"/>
        </w:rPr>
        <w:t xml:space="preserve"> en medios impresos, tales como libros, compendios, trípticos, registros públicos, </w:t>
      </w:r>
      <w:r w:rsidRPr="000D6563">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445B80" w:rsidRPr="000D6563"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B80" w:rsidRPr="000D6563"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w:t>
      </w:r>
      <w:r w:rsidRPr="000D6563">
        <w:rPr>
          <w:rFonts w:ascii="Palatino Linotype" w:eastAsia="Palatino Linotype" w:hAnsi="Palatino Linotype" w:cs="Palatino Linotype"/>
          <w:b/>
          <w:color w:val="000000"/>
        </w:rPr>
        <w:t>SUJETO OBLIGADO</w:t>
      </w:r>
      <w:r w:rsidRPr="000D6563">
        <w:rPr>
          <w:rFonts w:ascii="Palatino Linotype" w:eastAsia="Palatino Linotype" w:hAnsi="Palatino Linotype" w:cs="Palatino Linotype"/>
          <w:color w:val="000000"/>
        </w:rPr>
        <w:t xml:space="preserve"> para informar a los solicitantes sobre información que se encuentre disponible en libros, compendios, formatos electrónicos, entre otros, haciéndole saber al solicitante como </w:t>
      </w:r>
      <w:r w:rsidRPr="000D6563">
        <w:rPr>
          <w:rFonts w:ascii="Palatino Linotype" w:eastAsia="Palatino Linotype" w:hAnsi="Palatino Linotype" w:cs="Palatino Linotype"/>
          <w:color w:val="000000"/>
        </w:rPr>
        <w:lastRenderedPageBreak/>
        <w:t>podrá consultar, reproducir o adquirir la información, en un plazo no mayor a cinco días hábiles, comprendiendo:</w:t>
      </w:r>
    </w:p>
    <w:p w:rsidR="00445B80" w:rsidRPr="000D6563"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B80" w:rsidRPr="000D6563"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La fuente</w:t>
      </w:r>
    </w:p>
    <w:p w:rsidR="00445B80" w:rsidRPr="000D6563"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El lugar y</w:t>
      </w:r>
    </w:p>
    <w:p w:rsidR="00445B80" w:rsidRPr="000D6563" w:rsidRDefault="004467C1">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 xml:space="preserve">La forma </w:t>
      </w:r>
    </w:p>
    <w:p w:rsidR="00445B80" w:rsidRPr="000D6563"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B80" w:rsidRPr="000D6563"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Asimismo, se establece que la fuente de la información deberá ser:</w:t>
      </w:r>
    </w:p>
    <w:p w:rsidR="00445B80" w:rsidRPr="000D6563"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0D6563">
        <w:rPr>
          <w:rFonts w:ascii="Palatino Linotype" w:eastAsia="Palatino Linotype" w:hAnsi="Palatino Linotype" w:cs="Palatino Linotype"/>
          <w:b/>
          <w:color w:val="000000"/>
        </w:rPr>
        <w:t>Precisa</w:t>
      </w:r>
    </w:p>
    <w:p w:rsidR="00445B80" w:rsidRPr="000D6563"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0D6563">
        <w:rPr>
          <w:rFonts w:ascii="Palatino Linotype" w:eastAsia="Palatino Linotype" w:hAnsi="Palatino Linotype" w:cs="Palatino Linotype"/>
          <w:b/>
          <w:color w:val="000000"/>
        </w:rPr>
        <w:t>Concreta</w:t>
      </w:r>
    </w:p>
    <w:p w:rsidR="00445B80" w:rsidRPr="000D6563" w:rsidRDefault="004467C1">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Y no debe implicar que el solicitante realice una búsqueda en toda la información que se encuentre disponible.</w:t>
      </w:r>
    </w:p>
    <w:p w:rsidR="00445B80" w:rsidRPr="000D6563" w:rsidRDefault="00445B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5B80" w:rsidRPr="000D6563" w:rsidRDefault="004467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D6563">
        <w:rPr>
          <w:rFonts w:ascii="Palatino Linotype" w:eastAsia="Palatino Linotype" w:hAnsi="Palatino Linotype" w:cs="Palatino Linotype"/>
          <w:color w:val="000000"/>
        </w:rPr>
        <w:t xml:space="preserve">Imperativos legales que establecen el procedimiento que debe seguir el </w:t>
      </w:r>
      <w:r w:rsidRPr="000D6563">
        <w:rPr>
          <w:rFonts w:ascii="Palatino Linotype" w:eastAsia="Palatino Linotype" w:hAnsi="Palatino Linotype" w:cs="Palatino Linotype"/>
          <w:b/>
          <w:color w:val="000000"/>
        </w:rPr>
        <w:t>SUJETO OBLIGADO</w:t>
      </w:r>
      <w:r w:rsidRPr="000D6563">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acontece; ello porque el </w:t>
      </w:r>
      <w:r w:rsidRPr="000D6563">
        <w:rPr>
          <w:rFonts w:ascii="Palatino Linotype" w:eastAsia="Palatino Linotype" w:hAnsi="Palatino Linotype" w:cs="Palatino Linotype"/>
          <w:b/>
          <w:color w:val="000000"/>
        </w:rPr>
        <w:t>SUJETO OBLIGADO</w:t>
      </w:r>
      <w:r w:rsidRPr="000D6563">
        <w:rPr>
          <w:rFonts w:ascii="Palatino Linotype" w:eastAsia="Palatino Linotype" w:hAnsi="Palatino Linotype" w:cs="Palatino Linotype"/>
          <w:color w:val="000000"/>
        </w:rPr>
        <w:t xml:space="preserve"> se limitó a indicar la dirección electrónica de su página oficial, sin que del hipervínculo</w:t>
      </w:r>
      <w:r w:rsidRPr="000D6563">
        <w:rPr>
          <w:rFonts w:ascii="Palatino Linotype" w:eastAsia="Palatino Linotype" w:hAnsi="Palatino Linotype" w:cs="Palatino Linotype"/>
        </w:rPr>
        <w:t xml:space="preserve"> </w:t>
      </w:r>
      <w:r w:rsidR="002C52DF" w:rsidRPr="000D6563">
        <w:rPr>
          <w:rFonts w:ascii="Palatino Linotype" w:eastAsia="Palatino Linotype" w:hAnsi="Palatino Linotype" w:cs="Palatino Linotype"/>
        </w:rPr>
        <w:t xml:space="preserve">se obtenga el </w:t>
      </w:r>
      <w:r w:rsidRPr="000D6563">
        <w:rPr>
          <w:rFonts w:ascii="Palatino Linotype" w:eastAsia="Palatino Linotype" w:hAnsi="Palatino Linotype" w:cs="Palatino Linotype"/>
        </w:rPr>
        <w:t xml:space="preserve">documento que contenga </w:t>
      </w:r>
      <w:r w:rsidR="005B2419" w:rsidRPr="000D6563">
        <w:rPr>
          <w:rFonts w:ascii="Palatino Linotype" w:eastAsia="Palatino Linotype" w:hAnsi="Palatino Linotype" w:cs="Palatino Linotype"/>
        </w:rPr>
        <w:t xml:space="preserve">las actas de sesión de cabildo del Municipio de </w:t>
      </w:r>
      <w:proofErr w:type="spellStart"/>
      <w:r w:rsidR="005B2419" w:rsidRPr="000D6563">
        <w:rPr>
          <w:rFonts w:ascii="Palatino Linotype" w:eastAsia="Palatino Linotype" w:hAnsi="Palatino Linotype" w:cs="Palatino Linotype"/>
        </w:rPr>
        <w:t>Calimaya</w:t>
      </w:r>
      <w:proofErr w:type="spellEnd"/>
      <w:r w:rsidR="005B2419" w:rsidRPr="000D6563">
        <w:rPr>
          <w:rFonts w:ascii="Palatino Linotype" w:eastAsia="Palatino Linotype" w:hAnsi="Palatino Linotype" w:cs="Palatino Linotype"/>
        </w:rPr>
        <w:t xml:space="preserve"> del 1 de enero de 2019 al 31 de diciembre de 2021</w:t>
      </w:r>
      <w:r w:rsidR="00A75224" w:rsidRPr="000D6563">
        <w:rPr>
          <w:rFonts w:ascii="Palatino Linotype" w:eastAsia="Palatino Linotype" w:hAnsi="Palatino Linotype" w:cs="Palatino Linotype"/>
          <w:color w:val="000000"/>
        </w:rPr>
        <w:t xml:space="preserve">. </w:t>
      </w:r>
    </w:p>
    <w:p w:rsidR="00CF047C" w:rsidRPr="000D6563" w:rsidRDefault="00CF047C" w:rsidP="00CF047C">
      <w:pPr>
        <w:spacing w:line="360" w:lineRule="auto"/>
        <w:contextualSpacing/>
        <w:jc w:val="both"/>
        <w:rPr>
          <w:rFonts w:ascii="Palatino Linotype" w:hAnsi="Palatino Linotype" w:cs="Arial"/>
        </w:rPr>
      </w:pPr>
    </w:p>
    <w:p w:rsidR="00CF047C" w:rsidRPr="000D6563" w:rsidRDefault="00CF047C" w:rsidP="00CF047C">
      <w:pPr>
        <w:spacing w:line="360" w:lineRule="auto"/>
        <w:contextualSpacing/>
        <w:jc w:val="both"/>
        <w:rPr>
          <w:rFonts w:ascii="Palatino Linotype" w:hAnsi="Palatino Linotype" w:cs="Arial"/>
        </w:rPr>
      </w:pPr>
      <w:r w:rsidRPr="000D6563">
        <w:rPr>
          <w:rFonts w:ascii="Palatino Linotype" w:hAnsi="Palatino Linotype" w:cs="Arial"/>
        </w:rPr>
        <w:t xml:space="preserve">Razones por las cuales, lo dable es ordenar al </w:t>
      </w:r>
      <w:r w:rsidR="005B2419" w:rsidRPr="000D6563">
        <w:rPr>
          <w:rFonts w:ascii="Palatino Linotype" w:eastAsia="MS Gothic" w:hAnsi="Palatino Linotype"/>
          <w:b/>
          <w:szCs w:val="26"/>
        </w:rPr>
        <w:t>SUJETO OBLIGADO</w:t>
      </w:r>
      <w:r w:rsidRPr="000D6563">
        <w:rPr>
          <w:rFonts w:ascii="Palatino Linotype" w:hAnsi="Palatino Linotype" w:cs="Arial"/>
        </w:rPr>
        <w:t xml:space="preserve">, </w:t>
      </w:r>
      <w:r w:rsidR="005B2419" w:rsidRPr="000D6563">
        <w:rPr>
          <w:rFonts w:ascii="Palatino Linotype" w:hAnsi="Palatino Linotype" w:cs="Arial"/>
        </w:rPr>
        <w:t xml:space="preserve">la documentación relativa a todas y cada una de las actas de sesión de cabildo del Municipio de </w:t>
      </w:r>
      <w:proofErr w:type="spellStart"/>
      <w:r w:rsidR="005B2419" w:rsidRPr="000D6563">
        <w:rPr>
          <w:rFonts w:ascii="Palatino Linotype" w:hAnsi="Palatino Linotype" w:cs="Arial"/>
        </w:rPr>
        <w:t>Calimaya</w:t>
      </w:r>
      <w:proofErr w:type="spellEnd"/>
      <w:r w:rsidR="005B2419" w:rsidRPr="000D6563">
        <w:rPr>
          <w:rFonts w:ascii="Palatino Linotype" w:hAnsi="Palatino Linotype" w:cs="Arial"/>
        </w:rPr>
        <w:t xml:space="preserve"> del 1 de enero de 2019 al 31 de diciembre de 2021 </w:t>
      </w:r>
      <w:r w:rsidRPr="000D6563">
        <w:rPr>
          <w:rFonts w:ascii="Palatino Linotype" w:hAnsi="Palatino Linotype" w:cs="Arial"/>
        </w:rPr>
        <w:t xml:space="preserve">y en </w:t>
      </w:r>
      <w:r w:rsidR="005B2419" w:rsidRPr="000D6563">
        <w:rPr>
          <w:rFonts w:ascii="Palatino Linotype" w:hAnsi="Palatino Linotype" w:cs="Arial"/>
        </w:rPr>
        <w:t xml:space="preserve">versión pública de ser procedente en </w:t>
      </w:r>
      <w:r w:rsidRPr="000D6563">
        <w:rPr>
          <w:rFonts w:ascii="Palatino Linotype" w:hAnsi="Palatino Linotype" w:cs="Arial"/>
        </w:rPr>
        <w:t>términos del considerando quinto de la presente resolución de ser procedente.</w:t>
      </w:r>
    </w:p>
    <w:p w:rsidR="005B2419" w:rsidRPr="000D6563" w:rsidRDefault="005B2419" w:rsidP="005B2419">
      <w:pPr>
        <w:spacing w:before="240" w:after="240"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b/>
        </w:rPr>
        <w:lastRenderedPageBreak/>
        <w:t xml:space="preserve">Quinto. Versión Pública. </w:t>
      </w:r>
      <w:r w:rsidRPr="000D656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sin menoscabar el derecho a la protección de los datos personales de terceros.</w:t>
      </w:r>
    </w:p>
    <w:p w:rsidR="005B2419" w:rsidRPr="000D6563" w:rsidRDefault="005B2419" w:rsidP="005B2419">
      <w:pPr>
        <w:spacing w:after="240" w:line="360" w:lineRule="auto"/>
        <w:ind w:right="50"/>
        <w:jc w:val="both"/>
        <w:rPr>
          <w:rFonts w:ascii="Palatino Linotype" w:eastAsia="Palatino Linotype" w:hAnsi="Palatino Linotype" w:cs="Palatino Linotype"/>
        </w:rPr>
      </w:pPr>
      <w:r w:rsidRPr="000D656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B2419" w:rsidRPr="000D6563" w:rsidRDefault="005B2419" w:rsidP="005B2419">
      <w:pPr>
        <w:ind w:left="993" w:right="1041"/>
        <w:jc w:val="both"/>
        <w:rPr>
          <w:rFonts w:ascii="Palatino Linotype" w:eastAsia="Palatino Linotype" w:hAnsi="Palatino Linotype" w:cs="Palatino Linotype"/>
          <w:b/>
          <w:i/>
          <w:sz w:val="22"/>
          <w:szCs w:val="22"/>
        </w:rPr>
      </w:pPr>
      <w:r w:rsidRPr="000D6563">
        <w:rPr>
          <w:rFonts w:ascii="Palatino Linotype" w:eastAsia="Palatino Linotype" w:hAnsi="Palatino Linotype" w:cs="Palatino Linotype"/>
          <w:b/>
          <w:i/>
          <w:sz w:val="22"/>
          <w:szCs w:val="22"/>
        </w:rPr>
        <w:t xml:space="preserve"> “Artículo 3. Para los efectos de la presente Ley se entenderá por:</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IX. Datos personales:</w:t>
      </w:r>
      <w:r w:rsidRPr="000D6563">
        <w:rPr>
          <w:rFonts w:ascii="Palatino Linotype" w:eastAsia="Palatino Linotype" w:hAnsi="Palatino Linotype" w:cs="Palatino Linotype"/>
          <w:i/>
          <w:sz w:val="22"/>
          <w:szCs w:val="22"/>
        </w:rPr>
        <w:t xml:space="preserve"> </w:t>
      </w:r>
      <w:r w:rsidRPr="000D6563">
        <w:rPr>
          <w:rFonts w:ascii="Palatino Linotype" w:eastAsia="Palatino Linotype" w:hAnsi="Palatino Linotype" w:cs="Palatino Linotype"/>
          <w:b/>
          <w:i/>
          <w:sz w:val="22"/>
          <w:szCs w:val="22"/>
        </w:rPr>
        <w:t>La información concerniente a una persona, identificada o identificable</w:t>
      </w:r>
      <w:r w:rsidRPr="000D6563">
        <w:rPr>
          <w:rFonts w:ascii="Palatino Linotype" w:eastAsia="Palatino Linotype" w:hAnsi="Palatino Linotype" w:cs="Palatino Linotype"/>
          <w:i/>
          <w:sz w:val="22"/>
          <w:szCs w:val="22"/>
        </w:rPr>
        <w:t xml:space="preserve"> según lo dispuesto por la Ley de Protección de Datos Personales del Estado de México;</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XX. Información clasificada:</w:t>
      </w:r>
      <w:r w:rsidRPr="000D6563">
        <w:rPr>
          <w:rFonts w:ascii="Palatino Linotype" w:eastAsia="Palatino Linotype" w:hAnsi="Palatino Linotype" w:cs="Palatino Linotype"/>
          <w:i/>
          <w:sz w:val="22"/>
          <w:szCs w:val="22"/>
        </w:rPr>
        <w:t xml:space="preserve"> Aquella considerada por la presente Ley como reservada o confidencial;</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XXXII. Protección de Datos Personales:</w:t>
      </w:r>
      <w:r w:rsidRPr="000D656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XLV. Versión pública</w:t>
      </w:r>
      <w:r w:rsidRPr="000D656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5B2419" w:rsidRPr="000D6563" w:rsidRDefault="005B2419" w:rsidP="005B2419">
      <w:pPr>
        <w:ind w:left="993" w:right="1041"/>
        <w:jc w:val="both"/>
        <w:rPr>
          <w:rFonts w:ascii="Palatino Linotype" w:eastAsia="Palatino Linotype" w:hAnsi="Palatino Linotype" w:cs="Palatino Linotype"/>
          <w:i/>
          <w:sz w:val="22"/>
          <w:szCs w:val="22"/>
        </w:rPr>
      </w:pP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“Artículo 6.</w:t>
      </w:r>
      <w:r w:rsidRPr="000D656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0D6563">
        <w:rPr>
          <w:rFonts w:ascii="Palatino Linotype" w:eastAsia="Palatino Linotype" w:hAnsi="Palatino Linotype" w:cs="Palatino Linotype"/>
          <w:i/>
          <w:sz w:val="22"/>
          <w:szCs w:val="22"/>
        </w:rPr>
        <w:lastRenderedPageBreak/>
        <w:t>en materia de datos personales, se deberá estar a lo dispuesto en las leyes de la materia.”</w:t>
      </w:r>
    </w:p>
    <w:p w:rsidR="005B2419" w:rsidRPr="000D6563" w:rsidRDefault="005B2419" w:rsidP="005B2419">
      <w:pPr>
        <w:ind w:left="993" w:right="1041"/>
        <w:jc w:val="both"/>
        <w:rPr>
          <w:rFonts w:ascii="Palatino Linotype" w:eastAsia="Palatino Linotype" w:hAnsi="Palatino Linotype" w:cs="Palatino Linotype"/>
          <w:i/>
          <w:sz w:val="22"/>
          <w:szCs w:val="22"/>
        </w:rPr>
      </w:pPr>
    </w:p>
    <w:p w:rsidR="005B2419" w:rsidRPr="000D6563" w:rsidRDefault="005B2419" w:rsidP="005B2419">
      <w:pPr>
        <w:ind w:left="993" w:right="1041"/>
        <w:jc w:val="both"/>
        <w:rPr>
          <w:rFonts w:ascii="Palatino Linotype" w:eastAsia="Palatino Linotype" w:hAnsi="Palatino Linotype" w:cs="Palatino Linotype"/>
          <w:b/>
          <w:i/>
          <w:sz w:val="22"/>
          <w:szCs w:val="22"/>
        </w:rPr>
      </w:pPr>
      <w:r w:rsidRPr="000D6563">
        <w:rPr>
          <w:rFonts w:ascii="Palatino Linotype" w:eastAsia="Palatino Linotype" w:hAnsi="Palatino Linotype" w:cs="Palatino Linotype"/>
          <w:b/>
          <w:i/>
          <w:sz w:val="22"/>
          <w:szCs w:val="22"/>
        </w:rPr>
        <w:t>“Artículo 137.</w:t>
      </w:r>
      <w:r w:rsidRPr="000D656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B2419" w:rsidRPr="000D6563" w:rsidRDefault="005B2419" w:rsidP="005B2419">
      <w:pPr>
        <w:ind w:left="993" w:right="1041"/>
        <w:jc w:val="both"/>
        <w:rPr>
          <w:rFonts w:ascii="Palatino Linotype" w:eastAsia="Palatino Linotype" w:hAnsi="Palatino Linotype" w:cs="Palatino Linotype"/>
          <w:b/>
          <w:i/>
          <w:sz w:val="22"/>
          <w:szCs w:val="22"/>
        </w:rPr>
      </w:pP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“Artículo 143</w:t>
      </w:r>
      <w:r w:rsidRPr="000D656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I.</w:t>
      </w:r>
      <w:r w:rsidRPr="000D656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5B2419" w:rsidRPr="000D6563" w:rsidRDefault="005B2419" w:rsidP="005B2419">
      <w:pPr>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5B2419" w:rsidRPr="000D6563" w:rsidRDefault="005B2419" w:rsidP="005B2419">
      <w:pPr>
        <w:ind w:left="993" w:right="1041"/>
        <w:jc w:val="both"/>
        <w:rPr>
          <w:rFonts w:ascii="Palatino Linotype" w:eastAsia="Palatino Linotype" w:hAnsi="Palatino Linotype" w:cs="Palatino Linotype"/>
          <w:i/>
          <w:sz w:val="22"/>
          <w:szCs w:val="22"/>
        </w:rPr>
      </w:pPr>
    </w:p>
    <w:p w:rsidR="005B2419" w:rsidRPr="000D6563" w:rsidRDefault="005B2419" w:rsidP="005B2419">
      <w:pPr>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w:t>
      </w:r>
      <w:r w:rsidRPr="000D6563">
        <w:rPr>
          <w:rFonts w:ascii="Palatino Linotype" w:eastAsia="Palatino Linotype" w:hAnsi="Palatino Linotype" w:cs="Palatino Linotype"/>
        </w:rPr>
        <w:lastRenderedPageBreak/>
        <w:t>artículo 4 de la Ley de Protección de Datos Personales en Posesión de Sujetos Obligados del Estado de México.</w:t>
      </w:r>
    </w:p>
    <w:p w:rsidR="005B2419" w:rsidRPr="000D6563" w:rsidRDefault="005B2419" w:rsidP="005B2419">
      <w:pPr>
        <w:spacing w:line="360" w:lineRule="auto"/>
        <w:ind w:right="51"/>
        <w:jc w:val="both"/>
        <w:rPr>
          <w:rFonts w:ascii="Palatino Linotype" w:eastAsia="Palatino Linotype" w:hAnsi="Palatino Linotype" w:cs="Palatino Linotype"/>
        </w:rPr>
      </w:pPr>
    </w:p>
    <w:p w:rsidR="005B2419" w:rsidRPr="000D6563" w:rsidRDefault="005B2419" w:rsidP="005B2419">
      <w:pPr>
        <w:spacing w:line="360" w:lineRule="auto"/>
        <w:ind w:right="50"/>
        <w:jc w:val="both"/>
        <w:rPr>
          <w:rFonts w:ascii="Palatino Linotype" w:eastAsia="Palatino Linotype" w:hAnsi="Palatino Linotype" w:cs="Palatino Linotype"/>
        </w:rPr>
      </w:pPr>
      <w:r w:rsidRPr="000D656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B2419" w:rsidRPr="000D6563" w:rsidRDefault="005B2419" w:rsidP="005B2419">
      <w:pPr>
        <w:spacing w:line="360" w:lineRule="auto"/>
        <w:ind w:right="51"/>
        <w:jc w:val="both"/>
        <w:rPr>
          <w:rFonts w:ascii="Palatino Linotype" w:eastAsia="Palatino Linotype" w:hAnsi="Palatino Linotype" w:cs="Palatino Linotype"/>
        </w:rPr>
      </w:pPr>
    </w:p>
    <w:p w:rsidR="005B2419" w:rsidRPr="000D6563" w:rsidRDefault="005B2419" w:rsidP="005B2419">
      <w:pPr>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5B2419" w:rsidRPr="000D6563" w:rsidRDefault="005B2419" w:rsidP="005B2419">
      <w:pPr>
        <w:spacing w:line="360" w:lineRule="auto"/>
        <w:ind w:right="51"/>
        <w:jc w:val="both"/>
        <w:rPr>
          <w:rFonts w:ascii="Palatino Linotype" w:eastAsia="Palatino Linotype" w:hAnsi="Palatino Linotype" w:cs="Palatino Linotype"/>
        </w:rPr>
      </w:pP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“Artículo 49.</w:t>
      </w:r>
      <w:r w:rsidRPr="000D6563">
        <w:rPr>
          <w:rFonts w:ascii="Palatino Linotype" w:eastAsia="Palatino Linotype" w:hAnsi="Palatino Linotype" w:cs="Palatino Linotype"/>
          <w:i/>
          <w:sz w:val="22"/>
          <w:szCs w:val="22"/>
        </w:rPr>
        <w:t xml:space="preserve"> </w:t>
      </w:r>
      <w:r w:rsidRPr="000D6563">
        <w:rPr>
          <w:rFonts w:ascii="Palatino Linotype" w:eastAsia="Palatino Linotype" w:hAnsi="Palatino Linotype" w:cs="Palatino Linotype"/>
          <w:b/>
          <w:i/>
          <w:sz w:val="22"/>
          <w:szCs w:val="22"/>
        </w:rPr>
        <w:t>Los Comités de Transparencia</w:t>
      </w:r>
      <w:r w:rsidRPr="000D6563">
        <w:rPr>
          <w:rFonts w:ascii="Palatino Linotype" w:eastAsia="Palatino Linotype" w:hAnsi="Palatino Linotype" w:cs="Palatino Linotype"/>
          <w:i/>
          <w:sz w:val="22"/>
          <w:szCs w:val="22"/>
        </w:rPr>
        <w:t xml:space="preserve"> tendrán las siguientes atribuciones:</w:t>
      </w: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VIII. Aprobar, modificar o revocar la clasificación de la información</w:t>
      </w:r>
      <w:r w:rsidRPr="000D6563">
        <w:rPr>
          <w:rFonts w:ascii="Palatino Linotype" w:eastAsia="Palatino Linotype" w:hAnsi="Palatino Linotype" w:cs="Palatino Linotype"/>
          <w:i/>
          <w:sz w:val="22"/>
          <w:szCs w:val="22"/>
        </w:rPr>
        <w:t>…”</w:t>
      </w: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Artículo 53.</w:t>
      </w:r>
      <w:r w:rsidRPr="000D6563">
        <w:rPr>
          <w:rFonts w:ascii="Palatino Linotype" w:eastAsia="Palatino Linotype" w:hAnsi="Palatino Linotype" w:cs="Palatino Linotype"/>
          <w:i/>
          <w:sz w:val="22"/>
          <w:szCs w:val="22"/>
        </w:rPr>
        <w:t xml:space="preserve"> Las </w:t>
      </w:r>
      <w:r w:rsidRPr="000D6563">
        <w:rPr>
          <w:rFonts w:ascii="Palatino Linotype" w:eastAsia="Palatino Linotype" w:hAnsi="Palatino Linotype" w:cs="Palatino Linotype"/>
          <w:b/>
          <w:i/>
          <w:sz w:val="22"/>
          <w:szCs w:val="22"/>
        </w:rPr>
        <w:t>Unidades de Transparencia</w:t>
      </w:r>
      <w:r w:rsidRPr="000D6563">
        <w:rPr>
          <w:rFonts w:ascii="Palatino Linotype" w:eastAsia="Palatino Linotype" w:hAnsi="Palatino Linotype" w:cs="Palatino Linotype"/>
          <w:i/>
          <w:sz w:val="22"/>
          <w:szCs w:val="22"/>
        </w:rPr>
        <w:t xml:space="preserve"> tendrán las siguientes </w:t>
      </w:r>
      <w:r w:rsidRPr="000D6563">
        <w:rPr>
          <w:rFonts w:ascii="Palatino Linotype" w:eastAsia="Palatino Linotype" w:hAnsi="Palatino Linotype" w:cs="Palatino Linotype"/>
          <w:b/>
          <w:i/>
          <w:sz w:val="22"/>
          <w:szCs w:val="22"/>
        </w:rPr>
        <w:t>funciones</w:t>
      </w:r>
      <w:r w:rsidRPr="000D6563">
        <w:rPr>
          <w:rFonts w:ascii="Palatino Linotype" w:eastAsia="Palatino Linotype" w:hAnsi="Palatino Linotype" w:cs="Palatino Linotype"/>
          <w:i/>
          <w:sz w:val="22"/>
          <w:szCs w:val="22"/>
        </w:rPr>
        <w:t>:</w:t>
      </w: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X. Presentar ante el Comité, el proyecto de clasificación de información</w:t>
      </w:r>
      <w:r w:rsidRPr="000D6563">
        <w:rPr>
          <w:rFonts w:ascii="Palatino Linotype" w:eastAsia="Palatino Linotype" w:hAnsi="Palatino Linotype" w:cs="Palatino Linotype"/>
          <w:i/>
          <w:sz w:val="22"/>
          <w:szCs w:val="22"/>
        </w:rPr>
        <w:t xml:space="preserve">…” </w:t>
      </w: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“Artículo 59.</w:t>
      </w:r>
      <w:r w:rsidRPr="000D6563">
        <w:rPr>
          <w:rFonts w:ascii="Palatino Linotype" w:eastAsia="Palatino Linotype" w:hAnsi="Palatino Linotype" w:cs="Palatino Linotype"/>
          <w:i/>
          <w:sz w:val="22"/>
          <w:szCs w:val="22"/>
        </w:rPr>
        <w:t xml:space="preserve"> Los </w:t>
      </w:r>
      <w:r w:rsidRPr="000D6563">
        <w:rPr>
          <w:rFonts w:ascii="Palatino Linotype" w:eastAsia="Palatino Linotype" w:hAnsi="Palatino Linotype" w:cs="Palatino Linotype"/>
          <w:b/>
          <w:i/>
          <w:sz w:val="22"/>
          <w:szCs w:val="22"/>
        </w:rPr>
        <w:t>servidores públicos habilitados</w:t>
      </w:r>
      <w:r w:rsidRPr="000D6563">
        <w:rPr>
          <w:rFonts w:ascii="Palatino Linotype" w:eastAsia="Palatino Linotype" w:hAnsi="Palatino Linotype" w:cs="Palatino Linotype"/>
          <w:i/>
          <w:sz w:val="22"/>
          <w:szCs w:val="22"/>
        </w:rPr>
        <w:t xml:space="preserve"> tendrán las </w:t>
      </w:r>
      <w:r w:rsidRPr="000D6563">
        <w:rPr>
          <w:rFonts w:ascii="Palatino Linotype" w:eastAsia="Palatino Linotype" w:hAnsi="Palatino Linotype" w:cs="Palatino Linotype"/>
          <w:b/>
          <w:i/>
          <w:sz w:val="22"/>
          <w:szCs w:val="22"/>
        </w:rPr>
        <w:t>funciones</w:t>
      </w:r>
      <w:r w:rsidRPr="000D6563">
        <w:rPr>
          <w:rFonts w:ascii="Palatino Linotype" w:eastAsia="Palatino Linotype" w:hAnsi="Palatino Linotype" w:cs="Palatino Linotype"/>
          <w:i/>
          <w:sz w:val="22"/>
          <w:szCs w:val="22"/>
        </w:rPr>
        <w:t xml:space="preserve"> siguientes:</w:t>
      </w:r>
    </w:p>
    <w:p w:rsidR="005B2419" w:rsidRPr="000D6563" w:rsidRDefault="005B2419" w:rsidP="005B2419">
      <w:pPr>
        <w:ind w:left="992" w:right="1043"/>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D6563">
        <w:rPr>
          <w:rFonts w:ascii="Palatino Linotype" w:eastAsia="Palatino Linotype" w:hAnsi="Palatino Linotype" w:cs="Palatino Linotype"/>
          <w:i/>
          <w:sz w:val="22"/>
          <w:szCs w:val="22"/>
        </w:rPr>
        <w:t>, la cual tendrá los fundamentos y argumentos en que se basa dicha propuesta…” (Sic)</w:t>
      </w:r>
    </w:p>
    <w:p w:rsidR="005B2419" w:rsidRPr="000D6563" w:rsidRDefault="005B2419" w:rsidP="005B2419">
      <w:pPr>
        <w:ind w:left="992" w:right="1043"/>
        <w:jc w:val="both"/>
        <w:rPr>
          <w:rFonts w:ascii="Palatino Linotype" w:eastAsia="Palatino Linotype" w:hAnsi="Palatino Linotype" w:cs="Palatino Linotype"/>
          <w:i/>
          <w:sz w:val="22"/>
          <w:szCs w:val="22"/>
        </w:rPr>
      </w:pPr>
    </w:p>
    <w:p w:rsidR="005B2419" w:rsidRPr="000D6563" w:rsidRDefault="005B2419" w:rsidP="005B2419">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B2419" w:rsidRPr="000D6563" w:rsidRDefault="005B2419" w:rsidP="005B2419">
      <w:pPr>
        <w:spacing w:line="360" w:lineRule="auto"/>
        <w:jc w:val="both"/>
        <w:rPr>
          <w:rFonts w:ascii="Palatino Linotype" w:eastAsia="Palatino Linotype" w:hAnsi="Palatino Linotype" w:cs="Palatino Linotype"/>
        </w:rPr>
      </w:pPr>
    </w:p>
    <w:p w:rsidR="005B2419" w:rsidRPr="000D6563" w:rsidRDefault="005B2419" w:rsidP="005B2419">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5B2419" w:rsidRPr="000D6563" w:rsidRDefault="005B2419" w:rsidP="005B2419">
      <w:pPr>
        <w:spacing w:after="240"/>
        <w:ind w:left="993" w:right="1041"/>
        <w:jc w:val="both"/>
        <w:rPr>
          <w:rFonts w:ascii="Palatino Linotype" w:eastAsia="Palatino Linotype" w:hAnsi="Palatino Linotype" w:cs="Palatino Linotype"/>
          <w:i/>
          <w:sz w:val="22"/>
          <w:szCs w:val="22"/>
        </w:rPr>
      </w:pPr>
      <w:r w:rsidRPr="000D6563">
        <w:rPr>
          <w:rFonts w:ascii="Palatino Linotype" w:eastAsia="Palatino Linotype" w:hAnsi="Palatino Linotype" w:cs="Palatino Linotype"/>
          <w:i/>
          <w:sz w:val="22"/>
          <w:szCs w:val="22"/>
        </w:rPr>
        <w:t>“</w:t>
      </w:r>
      <w:r w:rsidRPr="000D6563">
        <w:rPr>
          <w:rFonts w:ascii="Palatino Linotype" w:eastAsia="Palatino Linotype" w:hAnsi="Palatino Linotype" w:cs="Palatino Linotype"/>
          <w:b/>
          <w:i/>
          <w:sz w:val="22"/>
          <w:szCs w:val="22"/>
        </w:rPr>
        <w:t>Artículo 149.</w:t>
      </w:r>
      <w:r w:rsidRPr="000D6563">
        <w:rPr>
          <w:rFonts w:ascii="Palatino Linotype" w:eastAsia="Palatino Linotype" w:hAnsi="Palatino Linotype" w:cs="Palatino Linotype"/>
          <w:i/>
          <w:sz w:val="22"/>
          <w:szCs w:val="22"/>
        </w:rPr>
        <w:t xml:space="preserve"> El </w:t>
      </w:r>
      <w:r w:rsidRPr="000D6563">
        <w:rPr>
          <w:rFonts w:ascii="Palatino Linotype" w:eastAsia="Palatino Linotype" w:hAnsi="Palatino Linotype" w:cs="Palatino Linotype"/>
          <w:b/>
          <w:i/>
          <w:sz w:val="22"/>
          <w:szCs w:val="22"/>
        </w:rPr>
        <w:t>acuerdo que clasifique la información como confidencial</w:t>
      </w:r>
      <w:r w:rsidRPr="000D656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5B2419" w:rsidRPr="000D6563" w:rsidRDefault="005B2419" w:rsidP="005B2419">
      <w:pPr>
        <w:spacing w:before="240" w:line="360" w:lineRule="auto"/>
        <w:ind w:right="51"/>
        <w:jc w:val="both"/>
        <w:rPr>
          <w:rFonts w:ascii="Palatino Linotype" w:eastAsia="Palatino Linotype" w:hAnsi="Palatino Linotype" w:cs="Palatino Linotype"/>
          <w:i/>
          <w:sz w:val="22"/>
          <w:szCs w:val="22"/>
        </w:rPr>
      </w:pPr>
    </w:p>
    <w:p w:rsidR="005B2419" w:rsidRPr="000D6563" w:rsidRDefault="005B2419" w:rsidP="005B2419">
      <w:pPr>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Es decir,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B2419" w:rsidRPr="000D6563" w:rsidRDefault="005B2419" w:rsidP="005B2419">
      <w:pPr>
        <w:spacing w:line="360" w:lineRule="auto"/>
        <w:ind w:right="51"/>
        <w:jc w:val="both"/>
        <w:rPr>
          <w:rFonts w:ascii="Palatino Linotype" w:eastAsia="Palatino Linotype" w:hAnsi="Palatino Linotype" w:cs="Palatino Linotype"/>
        </w:rPr>
      </w:pPr>
    </w:p>
    <w:p w:rsidR="005B2419" w:rsidRPr="000D6563" w:rsidRDefault="005B2419" w:rsidP="005B2419">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 xml:space="preserve">Al respecto, se destaca que la versión pública que elabore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D656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D6563">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5B2419" w:rsidRPr="000D6563" w:rsidRDefault="005B2419" w:rsidP="005B2419">
      <w:pPr>
        <w:ind w:left="709" w:right="709"/>
        <w:jc w:val="both"/>
        <w:rPr>
          <w:rFonts w:ascii="Palatino Linotype" w:eastAsia="Palatino Linotype" w:hAnsi="Palatino Linotype" w:cs="Palatino Linotype"/>
          <w:b/>
          <w:i/>
          <w:sz w:val="22"/>
          <w:szCs w:val="22"/>
        </w:rPr>
      </w:pP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t>“</w:t>
      </w:r>
      <w:r w:rsidRPr="000D6563">
        <w:rPr>
          <w:rFonts w:ascii="Palatino Linotype" w:eastAsia="Palatino Linotype" w:hAnsi="Palatino Linotype" w:cs="Palatino Linotype"/>
          <w:b/>
          <w:i/>
          <w:color w:val="000000"/>
          <w:sz w:val="22"/>
          <w:szCs w:val="22"/>
        </w:rPr>
        <w:t>Segundo.-</w:t>
      </w:r>
      <w:r w:rsidRPr="000D6563">
        <w:rPr>
          <w:rFonts w:ascii="Palatino Linotype" w:eastAsia="Palatino Linotype" w:hAnsi="Palatino Linotype" w:cs="Palatino Linotype"/>
          <w:i/>
          <w:color w:val="000000"/>
          <w:sz w:val="22"/>
          <w:szCs w:val="22"/>
        </w:rPr>
        <w:t xml:space="preserve"> Para efectos de los presentes Lineamientos Generales, se entenderá por:</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XVIII.</w:t>
      </w:r>
      <w:r w:rsidRPr="000D6563">
        <w:rPr>
          <w:rFonts w:ascii="Palatino Linotype" w:eastAsia="Palatino Linotype" w:hAnsi="Palatino Linotype" w:cs="Palatino Linotype"/>
          <w:i/>
          <w:color w:val="000000"/>
          <w:sz w:val="22"/>
          <w:szCs w:val="22"/>
        </w:rPr>
        <w:t xml:space="preserve"> </w:t>
      </w:r>
      <w:r w:rsidRPr="000D6563">
        <w:rPr>
          <w:rFonts w:ascii="Palatino Linotype" w:eastAsia="Palatino Linotype" w:hAnsi="Palatino Linotype" w:cs="Palatino Linotype"/>
          <w:b/>
          <w:i/>
          <w:color w:val="000000"/>
          <w:sz w:val="22"/>
          <w:szCs w:val="22"/>
        </w:rPr>
        <w:t>Versión pública:</w:t>
      </w:r>
      <w:r w:rsidRPr="000D6563">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0D6563">
        <w:rPr>
          <w:rFonts w:ascii="Palatino Linotype" w:eastAsia="Palatino Linotype" w:hAnsi="Palatino Linotype" w:cs="Palatino Linotype"/>
          <w:b/>
          <w:i/>
          <w:color w:val="000000"/>
          <w:sz w:val="22"/>
          <w:szCs w:val="22"/>
          <w:u w:val="single"/>
        </w:rPr>
        <w:t>fundando y motivando la</w:t>
      </w:r>
      <w:r w:rsidRPr="000D6563">
        <w:rPr>
          <w:rFonts w:ascii="Palatino Linotype" w:eastAsia="Palatino Linotype" w:hAnsi="Palatino Linotype" w:cs="Palatino Linotype"/>
          <w:i/>
          <w:color w:val="000000"/>
          <w:sz w:val="22"/>
          <w:szCs w:val="22"/>
        </w:rPr>
        <w:t xml:space="preserve"> reserva o </w:t>
      </w:r>
      <w:r w:rsidRPr="000D6563">
        <w:rPr>
          <w:rFonts w:ascii="Palatino Linotype" w:eastAsia="Palatino Linotype" w:hAnsi="Palatino Linotype" w:cs="Palatino Linotype"/>
          <w:b/>
          <w:i/>
          <w:color w:val="000000"/>
          <w:sz w:val="22"/>
          <w:szCs w:val="22"/>
          <w:u w:val="single"/>
        </w:rPr>
        <w:t>confidencialidad</w:t>
      </w:r>
      <w:r w:rsidRPr="000D6563">
        <w:rPr>
          <w:rFonts w:ascii="Palatino Linotype" w:eastAsia="Palatino Linotype" w:hAnsi="Palatino Linotype" w:cs="Palatino Linotype"/>
          <w:i/>
          <w:color w:val="000000"/>
          <w:sz w:val="22"/>
          <w:szCs w:val="22"/>
        </w:rPr>
        <w:t>, a través de la resolución que para tal efecto emita el Comité de Transparencia.</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Cuarto.</w:t>
      </w:r>
      <w:r w:rsidRPr="000D6563">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lastRenderedPageBreak/>
        <w:t>Quinto.</w:t>
      </w:r>
      <w:r w:rsidRPr="000D6563">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Séptimo.</w:t>
      </w:r>
      <w:r w:rsidRPr="000D6563">
        <w:rPr>
          <w:rFonts w:ascii="Palatino Linotype" w:eastAsia="Palatino Linotype" w:hAnsi="Palatino Linotype" w:cs="Palatino Linotype"/>
          <w:i/>
          <w:color w:val="000000"/>
          <w:sz w:val="22"/>
          <w:szCs w:val="22"/>
        </w:rPr>
        <w:t xml:space="preserve"> La clasificación de la información se llevará a cabo en el momento en que:</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I.</w:t>
      </w:r>
      <w:r w:rsidRPr="000D6563">
        <w:rPr>
          <w:rFonts w:ascii="Palatino Linotype" w:eastAsia="Palatino Linotype" w:hAnsi="Palatino Linotype" w:cs="Palatino Linotype"/>
          <w:i/>
          <w:color w:val="000000"/>
          <w:sz w:val="22"/>
          <w:szCs w:val="22"/>
        </w:rPr>
        <w:t xml:space="preserve"> Se reciba una solicitud de acceso a la información;</w:t>
      </w:r>
    </w:p>
    <w:p w:rsidR="005B2419" w:rsidRPr="000D6563" w:rsidRDefault="005B2419" w:rsidP="005B241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II.</w:t>
      </w:r>
      <w:r w:rsidRPr="000D6563">
        <w:rPr>
          <w:rFonts w:ascii="Palatino Linotype" w:eastAsia="Palatino Linotype" w:hAnsi="Palatino Linotype" w:cs="Palatino Linotype"/>
          <w:i/>
          <w:color w:val="000000"/>
          <w:sz w:val="22"/>
          <w:szCs w:val="22"/>
        </w:rPr>
        <w:t xml:space="preserve"> Se  determine mediante resolución del Comité de Transparencia, el órgano garante </w:t>
      </w:r>
    </w:p>
    <w:p w:rsidR="005B2419" w:rsidRPr="000D6563" w:rsidRDefault="005B2419" w:rsidP="005B2419">
      <w:pPr>
        <w:pBdr>
          <w:top w:val="nil"/>
          <w:left w:val="nil"/>
          <w:bottom w:val="nil"/>
          <w:right w:val="nil"/>
          <w:between w:val="nil"/>
        </w:pBdr>
        <w:ind w:left="709" w:right="709"/>
        <w:jc w:val="both"/>
        <w:rPr>
          <w:color w:val="000000"/>
        </w:rPr>
      </w:pPr>
      <w:proofErr w:type="gramStart"/>
      <w:r w:rsidRPr="000D6563">
        <w:rPr>
          <w:rFonts w:ascii="Palatino Linotype" w:eastAsia="Palatino Linotype" w:hAnsi="Palatino Linotype" w:cs="Palatino Linotype"/>
          <w:i/>
          <w:color w:val="000000"/>
          <w:sz w:val="22"/>
          <w:szCs w:val="22"/>
        </w:rPr>
        <w:t>competente</w:t>
      </w:r>
      <w:proofErr w:type="gramEnd"/>
      <w:r w:rsidRPr="000D6563">
        <w:rPr>
          <w:rFonts w:ascii="Palatino Linotype" w:eastAsia="Palatino Linotype" w:hAnsi="Palatino Linotype" w:cs="Palatino Linotype"/>
          <w:i/>
          <w:color w:val="000000"/>
          <w:sz w:val="22"/>
          <w:szCs w:val="22"/>
        </w:rPr>
        <w:t>, o en cumplimiento a una sentencia del Poder Judicial; o</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III.</w:t>
      </w:r>
      <w:r w:rsidRPr="000D6563">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Octavo.</w:t>
      </w:r>
      <w:r w:rsidRPr="000D6563">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5B2419" w:rsidRPr="000D6563" w:rsidRDefault="005B2419" w:rsidP="005B241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Noveno.</w:t>
      </w:r>
      <w:r w:rsidRPr="000D6563">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b/>
          <w:i/>
          <w:color w:val="000000"/>
          <w:sz w:val="22"/>
          <w:szCs w:val="22"/>
        </w:rPr>
        <w:t>Décimo.</w:t>
      </w:r>
      <w:r w:rsidRPr="000D6563">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lastRenderedPageBreak/>
        <w:t>En ausencia de los titulares de las áreas, la información será clasificada o desclasificada por la persona que lo supla, en términos de la normativa que rija la actuación del sujeto obligado.</w:t>
      </w:r>
    </w:p>
    <w:p w:rsidR="005B2419" w:rsidRPr="000D6563" w:rsidRDefault="005B2419" w:rsidP="005B241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Décimo primero.</w:t>
      </w:r>
      <w:r w:rsidRPr="000D6563">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B2419" w:rsidRPr="000D6563" w:rsidRDefault="005B2419" w:rsidP="005B2419">
      <w:pPr>
        <w:pBdr>
          <w:top w:val="nil"/>
          <w:left w:val="nil"/>
          <w:bottom w:val="nil"/>
          <w:right w:val="nil"/>
          <w:between w:val="nil"/>
        </w:pBdr>
        <w:ind w:right="709"/>
        <w:jc w:val="both"/>
        <w:rPr>
          <w:color w:val="000000"/>
        </w:rPr>
      </w:pPr>
    </w:p>
    <w:p w:rsidR="005B2419" w:rsidRPr="000D6563" w:rsidRDefault="005B2419" w:rsidP="005B2419">
      <w:pPr>
        <w:pBdr>
          <w:top w:val="nil"/>
          <w:left w:val="nil"/>
          <w:bottom w:val="nil"/>
          <w:right w:val="nil"/>
          <w:between w:val="nil"/>
        </w:pBdr>
        <w:ind w:left="709" w:right="709"/>
        <w:jc w:val="both"/>
        <w:rPr>
          <w:color w:val="000000"/>
        </w:rPr>
      </w:pPr>
      <w:r w:rsidRPr="000D6563">
        <w:rPr>
          <w:rFonts w:ascii="Palatino Linotype" w:eastAsia="Palatino Linotype" w:hAnsi="Palatino Linotype" w:cs="Palatino Linotype"/>
          <w:i/>
          <w:color w:val="000000"/>
          <w:sz w:val="22"/>
          <w:szCs w:val="22"/>
        </w:rPr>
        <w:t>[…]</w:t>
      </w:r>
    </w:p>
    <w:p w:rsidR="005B2419" w:rsidRPr="000D6563" w:rsidRDefault="005B2419" w:rsidP="005B2419">
      <w:pPr>
        <w:pBdr>
          <w:top w:val="nil"/>
          <w:left w:val="nil"/>
          <w:bottom w:val="nil"/>
          <w:right w:val="nil"/>
          <w:between w:val="nil"/>
        </w:pBdr>
        <w:ind w:left="709" w:right="709"/>
        <w:jc w:val="center"/>
        <w:rPr>
          <w:color w:val="000000"/>
        </w:rPr>
      </w:pPr>
      <w:r w:rsidRPr="000D6563">
        <w:rPr>
          <w:rFonts w:ascii="Palatino Linotype" w:eastAsia="Palatino Linotype" w:hAnsi="Palatino Linotype" w:cs="Palatino Linotype"/>
          <w:b/>
          <w:i/>
          <w:color w:val="000000"/>
          <w:sz w:val="22"/>
          <w:szCs w:val="22"/>
        </w:rPr>
        <w:t>CAPÍTULO VIII</w:t>
      </w:r>
    </w:p>
    <w:p w:rsidR="005B2419" w:rsidRPr="000D6563" w:rsidRDefault="005B2419" w:rsidP="005B2419">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0D6563">
        <w:rPr>
          <w:rFonts w:ascii="Palatino Linotype" w:eastAsia="Palatino Linotype" w:hAnsi="Palatino Linotype" w:cs="Palatino Linotype"/>
          <w:b/>
          <w:i/>
          <w:color w:val="000000"/>
          <w:sz w:val="22"/>
          <w:szCs w:val="22"/>
        </w:rPr>
        <w:t>DE LOS ELEMENTOS PARA LA CLASIFICACIÓN</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Quincuagésimo</w:t>
      </w:r>
      <w:r w:rsidRPr="000D6563">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Quincuagésimo primero</w:t>
      </w:r>
      <w:r w:rsidRPr="000D6563">
        <w:rPr>
          <w:rFonts w:ascii="Palatino Linotype" w:eastAsia="Palatino Linotype" w:hAnsi="Palatino Linotype" w:cs="Palatino Linotype"/>
          <w:i/>
          <w:color w:val="000000"/>
          <w:sz w:val="22"/>
          <w:szCs w:val="22"/>
        </w:rPr>
        <w:t>. Toda acta del Comité de Transparencia deberá contener:</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 xml:space="preserve">I. El número de sesión y fecha; </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 El nombre del área que solicitó la clasificación de información;</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III. La fundamentación legal y motivación correspondiente;</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IV. La resolución o resoluciones aprobadas; y</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 xml:space="preserve">V. La rúbrica o firma digital de cada integrante del Comité de Transparencia. </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 Descripción de las partes o secciones reservadas, en caso de clasificación parcial;</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III. El periodo por el que mantendrá su clasificación y fecha de expiración; y</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IV. El nombre del titular y área encargada de realizar la versión pública del documento, en su caso.</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b/>
          <w:i/>
          <w:color w:val="000000"/>
          <w:sz w:val="22"/>
          <w:szCs w:val="22"/>
        </w:rPr>
        <w:t>Quincuagésimo segundo</w:t>
      </w:r>
      <w:r w:rsidRPr="000D6563">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0D6563">
        <w:rPr>
          <w:rFonts w:ascii="Palatino Linotype" w:eastAsia="Palatino Linotype" w:hAnsi="Palatino Linotype" w:cs="Palatino Linotype"/>
          <w:i/>
          <w:color w:val="000000"/>
          <w:sz w:val="22"/>
          <w:szCs w:val="22"/>
        </w:rPr>
        <w:t>sobreposición</w:t>
      </w:r>
      <w:proofErr w:type="spellEnd"/>
      <w:r w:rsidRPr="000D6563">
        <w:rPr>
          <w:rFonts w:ascii="Palatino Linotype" w:eastAsia="Palatino Linotype" w:hAnsi="Palatino Linotype" w:cs="Palatino Linotype"/>
          <w:i/>
          <w:color w:val="000000"/>
          <w:sz w:val="22"/>
          <w:szCs w:val="22"/>
        </w:rPr>
        <w:t xml:space="preserve"> de contenido distinto al autorizado por el Comité.</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III. Señalar las personas o instancias autorizadas a acceder a la información clasificada.</w:t>
      </w:r>
    </w:p>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rsidR="005B2419" w:rsidRPr="000D6563" w:rsidRDefault="005B2419" w:rsidP="005B2419">
      <w:pPr>
        <w:pBdr>
          <w:top w:val="nil"/>
          <w:left w:val="nil"/>
          <w:bottom w:val="nil"/>
          <w:right w:val="nil"/>
          <w:between w:val="nil"/>
        </w:pBdr>
        <w:spacing w:after="160"/>
        <w:ind w:left="709" w:right="709"/>
        <w:jc w:val="both"/>
        <w:rPr>
          <w:color w:val="000000"/>
        </w:rPr>
      </w:pPr>
      <w:r w:rsidRPr="000D6563">
        <w:rPr>
          <w:rFonts w:ascii="Palatino Linotype" w:eastAsia="Palatino Linotype" w:hAnsi="Palatino Linotype" w:cs="Palatino Linotype"/>
          <w:b/>
          <w:i/>
          <w:color w:val="000000"/>
          <w:sz w:val="22"/>
          <w:szCs w:val="22"/>
        </w:rPr>
        <w:t xml:space="preserve">Quincuagésimo tercero. </w:t>
      </w:r>
      <w:r w:rsidRPr="000D6563">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roofErr w:type="gramStart"/>
      <w:r w:rsidRPr="000D6563">
        <w:rPr>
          <w:rFonts w:ascii="Palatino Linotype" w:eastAsia="Palatino Linotype" w:hAnsi="Palatino Linotype" w:cs="Palatino Linotype"/>
          <w:b/>
          <w:i/>
          <w:color w:val="000000"/>
          <w:sz w:val="22"/>
          <w:szCs w:val="22"/>
          <w:u w:val="single"/>
        </w:rPr>
        <w:t>:</w:t>
      </w:r>
      <w:r w:rsidRPr="000D6563">
        <w:rPr>
          <w:rFonts w:ascii="Palatino Linotype" w:eastAsia="Palatino Linotype" w:hAnsi="Palatino Linotype" w:cs="Palatino Linotype"/>
          <w:i/>
          <w:color w:val="000000"/>
          <w:sz w:val="22"/>
          <w:szCs w:val="22"/>
        </w:rPr>
        <w:t>:</w:t>
      </w:r>
      <w:proofErr w:type="gramEnd"/>
    </w:p>
    <w:tbl>
      <w:tblPr>
        <w:tblW w:w="8833" w:type="dxa"/>
        <w:jc w:val="center"/>
        <w:tblLayout w:type="fixed"/>
        <w:tblLook w:val="0400" w:firstRow="0" w:lastRow="0" w:firstColumn="0" w:lastColumn="0" w:noHBand="0" w:noVBand="1"/>
      </w:tblPr>
      <w:tblGrid>
        <w:gridCol w:w="1660"/>
        <w:gridCol w:w="1980"/>
        <w:gridCol w:w="5193"/>
      </w:tblGrid>
      <w:tr w:rsidR="005B2419" w:rsidRPr="000D6563" w:rsidTr="00907358">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b/>
                <w:i/>
                <w:color w:val="000000"/>
              </w:rPr>
              <w:t>Dónde:</w:t>
            </w:r>
          </w:p>
        </w:tc>
      </w:tr>
      <w:tr w:rsidR="005B2419" w:rsidRPr="000D6563" w:rsidTr="00907358">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señalará el nombre del área del cual es titular quien clasifica.</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Rúbrica autógrafa o firma digital de quien clasifica.</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Se anotará la fecha en que se desclasifica el documento.</w:t>
            </w:r>
          </w:p>
        </w:tc>
      </w:tr>
      <w:tr w:rsidR="005B2419" w:rsidRPr="000D6563" w:rsidTr="00907358">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2419" w:rsidRPr="000D6563" w:rsidRDefault="005B2419" w:rsidP="00907358">
            <w:pPr>
              <w:pBdr>
                <w:top w:val="nil"/>
                <w:left w:val="nil"/>
                <w:bottom w:val="nil"/>
                <w:right w:val="nil"/>
                <w:between w:val="nil"/>
              </w:pBdr>
              <w:jc w:val="center"/>
              <w:rPr>
                <w:color w:val="000000"/>
              </w:rPr>
            </w:pPr>
            <w:r w:rsidRPr="000D6563">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pBdr>
                <w:top w:val="nil"/>
                <w:left w:val="nil"/>
                <w:bottom w:val="nil"/>
                <w:right w:val="nil"/>
                <w:between w:val="nil"/>
              </w:pBdr>
              <w:jc w:val="both"/>
              <w:rPr>
                <w:color w:val="000000"/>
              </w:rPr>
            </w:pPr>
            <w:r w:rsidRPr="000D6563">
              <w:rPr>
                <w:rFonts w:ascii="Palatino Linotype" w:eastAsia="Palatino Linotype" w:hAnsi="Palatino Linotype" w:cs="Palatino Linotype"/>
                <w:i/>
                <w:color w:val="000000"/>
              </w:rPr>
              <w:t>Rúbrica autógrafa o firma digital de quien desclasifica.</w:t>
            </w:r>
          </w:p>
        </w:tc>
      </w:tr>
      <w:tr w:rsidR="005B2419" w:rsidRPr="000D6563" w:rsidTr="00907358">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2419" w:rsidRPr="000D6563" w:rsidRDefault="005B2419" w:rsidP="00907358">
            <w:pPr>
              <w:widowControl w:val="0"/>
              <w:pBdr>
                <w:top w:val="nil"/>
                <w:left w:val="nil"/>
                <w:bottom w:val="nil"/>
                <w:right w:val="nil"/>
                <w:between w:val="nil"/>
              </w:pBdr>
              <w:spacing w:line="276" w:lineRule="auto"/>
              <w:rPr>
                <w:color w:val="000000"/>
              </w:rPr>
            </w:pPr>
          </w:p>
        </w:tc>
      </w:tr>
    </w:tbl>
    <w:p w:rsidR="005B2419" w:rsidRPr="000D6563" w:rsidRDefault="005B2419" w:rsidP="005B241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5B2419" w:rsidRPr="000D6563" w:rsidRDefault="005B2419" w:rsidP="005B2419">
      <w:pPr>
        <w:pBdr>
          <w:top w:val="nil"/>
          <w:left w:val="nil"/>
          <w:bottom w:val="nil"/>
          <w:right w:val="nil"/>
          <w:between w:val="nil"/>
        </w:pBdr>
        <w:spacing w:after="160"/>
        <w:ind w:left="709" w:right="709"/>
        <w:jc w:val="both"/>
      </w:pPr>
      <w:r w:rsidRPr="000D6563">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0D6563">
        <w:rPr>
          <w:rFonts w:ascii="Palatino Linotype" w:eastAsia="Palatino Linotype" w:hAnsi="Palatino Linotype" w:cs="Palatino Linotype"/>
          <w:i/>
          <w:color w:val="000000"/>
          <w:sz w:val="22"/>
          <w:szCs w:val="22"/>
        </w:rPr>
        <w:t>testado</w:t>
      </w:r>
      <w:proofErr w:type="spellEnd"/>
      <w:r w:rsidRPr="000D6563">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5B2419" w:rsidRPr="000D6563" w:rsidRDefault="005B2419" w:rsidP="005B2419">
      <w:pPr>
        <w:jc w:val="both"/>
      </w:pPr>
    </w:p>
    <w:p w:rsidR="005B2419" w:rsidRPr="000D6563" w:rsidRDefault="005B2419" w:rsidP="005B2419">
      <w:pPr>
        <w:rPr>
          <w:color w:val="000000"/>
        </w:rPr>
      </w:pPr>
    </w:p>
    <w:p w:rsidR="005B2419" w:rsidRPr="000D6563" w:rsidRDefault="005B2419" w:rsidP="005B2419">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B2419" w:rsidRPr="000D6563" w:rsidRDefault="005B2419" w:rsidP="005B2419">
      <w:pPr>
        <w:spacing w:line="360" w:lineRule="auto"/>
        <w:jc w:val="both"/>
        <w:rPr>
          <w:rFonts w:ascii="Palatino Linotype" w:eastAsia="Palatino Linotype" w:hAnsi="Palatino Linotype" w:cs="Palatino Linotype"/>
        </w:rPr>
      </w:pPr>
    </w:p>
    <w:p w:rsidR="005B2419" w:rsidRPr="000D6563" w:rsidRDefault="005B2419" w:rsidP="005B2419">
      <w:pPr>
        <w:shd w:val="clear" w:color="auto" w:fill="FFFFFF"/>
        <w:spacing w:line="360" w:lineRule="auto"/>
        <w:ind w:right="51"/>
        <w:jc w:val="both"/>
        <w:rPr>
          <w:rFonts w:ascii="Palatino Linotype" w:eastAsia="Palatino Linotype" w:hAnsi="Palatino Linotype" w:cs="Palatino Linotype"/>
        </w:rPr>
      </w:pPr>
      <w:r w:rsidRPr="000D6563">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w:t>
      </w:r>
    </w:p>
    <w:p w:rsidR="005B2419" w:rsidRPr="000D6563" w:rsidRDefault="005B2419">
      <w:pPr>
        <w:spacing w:line="360" w:lineRule="auto"/>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rPr>
        <w:t>Así, con fundamento en lo prescrito en los artículos 5 párrafos trigésimo</w:t>
      </w:r>
      <w:r w:rsidR="005B2419" w:rsidRPr="000D6563">
        <w:rPr>
          <w:rFonts w:ascii="Palatino Linotype" w:eastAsia="Palatino Linotype" w:hAnsi="Palatino Linotype" w:cs="Palatino Linotype"/>
        </w:rPr>
        <w:t xml:space="preserve"> segundo, trigésimo tercero y trigésimo cuarto</w:t>
      </w:r>
      <w:r w:rsidRPr="000D6563">
        <w:rPr>
          <w:rFonts w:ascii="Palatino Linotype" w:eastAsia="Palatino Linotype" w:hAnsi="Palatino Linotype" w:cs="Palatino Linotype"/>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rsidR="00445B80" w:rsidRPr="000D6563" w:rsidRDefault="00445B80">
      <w:pPr>
        <w:spacing w:line="360" w:lineRule="auto"/>
        <w:jc w:val="both"/>
        <w:rPr>
          <w:rFonts w:ascii="Palatino Linotype" w:eastAsia="Palatino Linotype" w:hAnsi="Palatino Linotype" w:cs="Palatino Linotype"/>
        </w:rPr>
      </w:pPr>
    </w:p>
    <w:p w:rsidR="00445B80" w:rsidRPr="000D6563" w:rsidRDefault="004467C1">
      <w:pPr>
        <w:pBdr>
          <w:top w:val="nil"/>
          <w:left w:val="nil"/>
          <w:bottom w:val="nil"/>
          <w:right w:val="nil"/>
          <w:between w:val="nil"/>
        </w:pBdr>
        <w:spacing w:line="360" w:lineRule="auto"/>
        <w:jc w:val="center"/>
        <w:rPr>
          <w:rFonts w:ascii="Palatino Linotype" w:eastAsia="Palatino Linotype" w:hAnsi="Palatino Linotype" w:cs="Palatino Linotype"/>
          <w:b/>
        </w:rPr>
      </w:pPr>
      <w:r w:rsidRPr="000D6563">
        <w:rPr>
          <w:rFonts w:ascii="Palatino Linotype" w:eastAsia="Palatino Linotype" w:hAnsi="Palatino Linotype" w:cs="Palatino Linotype"/>
          <w:b/>
        </w:rPr>
        <w:t>III. R E S U E L V E:</w:t>
      </w:r>
    </w:p>
    <w:p w:rsidR="00445B80" w:rsidRPr="000D6563" w:rsidRDefault="00445B80">
      <w:pPr>
        <w:pBdr>
          <w:top w:val="nil"/>
          <w:left w:val="nil"/>
          <w:bottom w:val="nil"/>
          <w:right w:val="nil"/>
          <w:between w:val="nil"/>
        </w:pBdr>
        <w:spacing w:line="360" w:lineRule="auto"/>
        <w:jc w:val="center"/>
        <w:rPr>
          <w:rFonts w:ascii="Palatino Linotype" w:eastAsia="Palatino Linotype" w:hAnsi="Palatino Linotype" w:cs="Palatino Linotype"/>
          <w:b/>
        </w:rPr>
      </w:pPr>
    </w:p>
    <w:p w:rsidR="00445B80" w:rsidRPr="000D6563" w:rsidRDefault="004467C1">
      <w:pPr>
        <w:spacing w:line="360" w:lineRule="auto"/>
        <w:jc w:val="both"/>
        <w:rPr>
          <w:rFonts w:ascii="Palatino Linotype" w:eastAsia="Palatino Linotype" w:hAnsi="Palatino Linotype" w:cs="Palatino Linotype"/>
        </w:rPr>
      </w:pPr>
      <w:bookmarkStart w:id="5" w:name="_heading=h.3dy6vkm" w:colFirst="0" w:colLast="0"/>
      <w:bookmarkEnd w:id="5"/>
      <w:r w:rsidRPr="000D6563">
        <w:rPr>
          <w:rFonts w:ascii="Palatino Linotype" w:eastAsia="Palatino Linotype" w:hAnsi="Palatino Linotype" w:cs="Palatino Linotype"/>
          <w:b/>
        </w:rPr>
        <w:t xml:space="preserve">Primero. </w:t>
      </w:r>
      <w:r w:rsidRPr="000D6563">
        <w:rPr>
          <w:rFonts w:ascii="Palatino Linotype" w:eastAsia="Palatino Linotype" w:hAnsi="Palatino Linotype" w:cs="Palatino Linotype"/>
        </w:rPr>
        <w:t>Resultan</w:t>
      </w:r>
      <w:r w:rsidRPr="000D6563">
        <w:rPr>
          <w:rFonts w:ascii="Palatino Linotype" w:eastAsia="Palatino Linotype" w:hAnsi="Palatino Linotype" w:cs="Palatino Linotype"/>
          <w:b/>
        </w:rPr>
        <w:t xml:space="preserve"> FUNDADOS</w:t>
      </w:r>
      <w:r w:rsidRPr="000D6563">
        <w:rPr>
          <w:rFonts w:ascii="Palatino Linotype" w:eastAsia="Palatino Linotype" w:hAnsi="Palatino Linotype" w:cs="Palatino Linotype"/>
        </w:rPr>
        <w:t xml:space="preserve"> los motivos de inconformidad hechos valer por la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en el Recurso de Revisión </w:t>
      </w:r>
      <w:r w:rsidR="005B2419" w:rsidRPr="000D6563">
        <w:rPr>
          <w:rFonts w:ascii="Palatino Linotype" w:eastAsia="Palatino Linotype" w:hAnsi="Palatino Linotype" w:cs="Palatino Linotype"/>
          <w:b/>
        </w:rPr>
        <w:t>02949</w:t>
      </w:r>
      <w:r w:rsidRPr="000D6563">
        <w:rPr>
          <w:rFonts w:ascii="Palatino Linotype" w:eastAsia="Palatino Linotype" w:hAnsi="Palatino Linotype" w:cs="Palatino Linotype"/>
          <w:b/>
        </w:rPr>
        <w:t xml:space="preserve">/INFOEM/IP/RR/2023, </w:t>
      </w:r>
      <w:r w:rsidRPr="000D6563">
        <w:rPr>
          <w:rFonts w:ascii="Palatino Linotype" w:eastAsia="Palatino Linotype" w:hAnsi="Palatino Linotype" w:cs="Palatino Linotype"/>
        </w:rPr>
        <w:t xml:space="preserve">por lo que, </w:t>
      </w:r>
      <w:r w:rsidRPr="000D6563">
        <w:rPr>
          <w:rFonts w:ascii="Palatino Linotype" w:eastAsia="Palatino Linotype" w:hAnsi="Palatino Linotype" w:cs="Palatino Linotype"/>
        </w:rPr>
        <w:lastRenderedPageBreak/>
        <w:t xml:space="preserve">en términos del considerando </w:t>
      </w:r>
      <w:r w:rsidRPr="000D6563">
        <w:rPr>
          <w:rFonts w:ascii="Palatino Linotype" w:eastAsia="Palatino Linotype" w:hAnsi="Palatino Linotype" w:cs="Palatino Linotype"/>
          <w:b/>
        </w:rPr>
        <w:t xml:space="preserve">Cuarto </w:t>
      </w:r>
      <w:r w:rsidRPr="000D6563">
        <w:rPr>
          <w:rFonts w:ascii="Palatino Linotype" w:eastAsia="Palatino Linotype" w:hAnsi="Palatino Linotype" w:cs="Palatino Linotype"/>
        </w:rPr>
        <w:t xml:space="preserve">de esta resolución, se </w:t>
      </w:r>
      <w:r w:rsidRPr="000D6563">
        <w:rPr>
          <w:rFonts w:ascii="Palatino Linotype" w:eastAsia="Palatino Linotype" w:hAnsi="Palatino Linotype" w:cs="Palatino Linotype"/>
          <w:b/>
        </w:rPr>
        <w:t xml:space="preserve">REVOCA </w:t>
      </w:r>
      <w:r w:rsidRPr="000D6563">
        <w:rPr>
          <w:rFonts w:ascii="Palatino Linotype" w:eastAsia="Palatino Linotype" w:hAnsi="Palatino Linotype" w:cs="Palatino Linotype"/>
        </w:rPr>
        <w:t xml:space="preserve">la respuesta emitida por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w:t>
      </w:r>
    </w:p>
    <w:p w:rsidR="00445B80" w:rsidRPr="000D6563" w:rsidRDefault="00445B80">
      <w:pPr>
        <w:spacing w:line="360" w:lineRule="auto"/>
        <w:ind w:right="49"/>
        <w:jc w:val="both"/>
        <w:rPr>
          <w:rFonts w:ascii="Palatino Linotype" w:eastAsia="Palatino Linotype" w:hAnsi="Palatino Linotype" w:cs="Palatino Linotype"/>
          <w:b/>
        </w:rPr>
      </w:pPr>
    </w:p>
    <w:p w:rsidR="00445B80" w:rsidRPr="000D6563" w:rsidRDefault="004467C1">
      <w:pPr>
        <w:spacing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b/>
        </w:rPr>
        <w:t xml:space="preserve">Segundo. </w:t>
      </w:r>
      <w:r w:rsidRPr="000D6563">
        <w:rPr>
          <w:rFonts w:ascii="Palatino Linotype" w:eastAsia="Palatino Linotype" w:hAnsi="Palatino Linotype" w:cs="Palatino Linotype"/>
        </w:rPr>
        <w:t>Se</w:t>
      </w:r>
      <w:r w:rsidRPr="000D6563">
        <w:rPr>
          <w:rFonts w:ascii="Palatino Linotype" w:eastAsia="Palatino Linotype" w:hAnsi="Palatino Linotype" w:cs="Palatino Linotype"/>
          <w:b/>
        </w:rPr>
        <w:t xml:space="preserve"> ORDENA </w:t>
      </w:r>
      <w:r w:rsidRPr="000D6563">
        <w:rPr>
          <w:rFonts w:ascii="Palatino Linotype" w:eastAsia="Palatino Linotype" w:hAnsi="Palatino Linotype" w:cs="Palatino Linotype"/>
        </w:rPr>
        <w:t xml:space="preserve">al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a que,</w:t>
      </w:r>
      <w:r w:rsidRPr="000D6563">
        <w:rPr>
          <w:rFonts w:ascii="Palatino Linotype" w:eastAsia="Palatino Linotype" w:hAnsi="Palatino Linotype" w:cs="Palatino Linotype"/>
          <w:b/>
        </w:rPr>
        <w:t xml:space="preserve"> </w:t>
      </w:r>
      <w:r w:rsidRPr="000D6563">
        <w:rPr>
          <w:rFonts w:ascii="Palatino Linotype" w:eastAsia="Palatino Linotype" w:hAnsi="Palatino Linotype" w:cs="Palatino Linotype"/>
        </w:rPr>
        <w:t xml:space="preserve">en términos del Considerando Cuarto y Quinto, haga entrega vía Sistema de Acceso a la Información Mexiquense, </w:t>
      </w:r>
      <w:r w:rsidR="004B7E2F" w:rsidRPr="000D6563">
        <w:rPr>
          <w:rFonts w:ascii="Palatino Linotype" w:eastAsia="Palatino Linotype" w:hAnsi="Palatino Linotype" w:cs="Palatino Linotype"/>
        </w:rPr>
        <w:t xml:space="preserve">previa búsqueda exhaustiva y razonable, </w:t>
      </w:r>
      <w:r w:rsidRPr="000D6563">
        <w:rPr>
          <w:rFonts w:ascii="Palatino Linotype" w:eastAsia="Palatino Linotype" w:hAnsi="Palatino Linotype" w:cs="Palatino Linotype"/>
        </w:rPr>
        <w:t xml:space="preserve">de ser el caso en versión pública, </w:t>
      </w:r>
      <w:r w:rsidR="005B2419" w:rsidRPr="000D6563">
        <w:rPr>
          <w:rFonts w:ascii="Palatino Linotype" w:eastAsia="Palatino Linotype" w:hAnsi="Palatino Linotype" w:cs="Palatino Linotype"/>
        </w:rPr>
        <w:t>de lo siguiente</w:t>
      </w:r>
      <w:r w:rsidRPr="000D6563">
        <w:rPr>
          <w:rFonts w:ascii="Palatino Linotype" w:eastAsia="Palatino Linotype" w:hAnsi="Palatino Linotype" w:cs="Palatino Linotype"/>
        </w:rPr>
        <w:t>:</w:t>
      </w:r>
    </w:p>
    <w:p w:rsidR="00445B80" w:rsidRPr="000D6563" w:rsidRDefault="00A75224">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0D6563">
        <w:rPr>
          <w:rFonts w:ascii="Palatino Linotype" w:hAnsi="Palatino Linotype" w:cs="Arial"/>
        </w:rPr>
        <w:t>Todas las actas de sesiones</w:t>
      </w:r>
      <w:r w:rsidR="005B2419" w:rsidRPr="000D6563">
        <w:rPr>
          <w:rFonts w:ascii="Palatino Linotype" w:hAnsi="Palatino Linotype" w:cs="Arial"/>
        </w:rPr>
        <w:t xml:space="preserve"> de cabildo del Municipio de </w:t>
      </w:r>
      <w:proofErr w:type="spellStart"/>
      <w:r w:rsidR="005B2419" w:rsidRPr="000D6563">
        <w:rPr>
          <w:rFonts w:ascii="Palatino Linotype" w:hAnsi="Palatino Linotype" w:cs="Arial"/>
        </w:rPr>
        <w:t>Calimaya</w:t>
      </w:r>
      <w:proofErr w:type="spellEnd"/>
      <w:r w:rsidR="005B2419" w:rsidRPr="000D6563">
        <w:rPr>
          <w:rFonts w:ascii="Palatino Linotype" w:hAnsi="Palatino Linotype" w:cs="Arial"/>
        </w:rPr>
        <w:t xml:space="preserve"> </w:t>
      </w:r>
      <w:r w:rsidRPr="000D6563">
        <w:rPr>
          <w:rFonts w:ascii="Palatino Linotype" w:hAnsi="Palatino Linotype" w:cs="Arial"/>
        </w:rPr>
        <w:t xml:space="preserve">generadas </w:t>
      </w:r>
      <w:r w:rsidR="005B2419" w:rsidRPr="000D6563">
        <w:rPr>
          <w:rFonts w:ascii="Palatino Linotype" w:hAnsi="Palatino Linotype" w:cs="Arial"/>
        </w:rPr>
        <w:t>del 1 de enero de 2019 al 31 de diciembre de 2021</w:t>
      </w:r>
      <w:r w:rsidR="004467C1" w:rsidRPr="000D6563">
        <w:rPr>
          <w:rFonts w:ascii="Palatino Linotype" w:eastAsia="Palatino Linotype" w:hAnsi="Palatino Linotype" w:cs="Palatino Linotype"/>
          <w:color w:val="000000"/>
        </w:rPr>
        <w:t xml:space="preserve">.  </w:t>
      </w:r>
    </w:p>
    <w:p w:rsidR="00445B80" w:rsidRPr="000D6563" w:rsidRDefault="00445B80">
      <w:pPr>
        <w:pBdr>
          <w:top w:val="nil"/>
          <w:left w:val="nil"/>
          <w:bottom w:val="nil"/>
          <w:right w:val="nil"/>
          <w:between w:val="nil"/>
        </w:pBdr>
        <w:spacing w:line="276" w:lineRule="auto"/>
        <w:ind w:left="720" w:right="902"/>
        <w:jc w:val="both"/>
        <w:rPr>
          <w:rFonts w:ascii="Palatino Linotype" w:eastAsia="Palatino Linotype" w:hAnsi="Palatino Linotype" w:cs="Palatino Linotype"/>
          <w:i/>
          <w:color w:val="000000"/>
          <w:sz w:val="22"/>
          <w:szCs w:val="22"/>
        </w:rPr>
      </w:pPr>
    </w:p>
    <w:p w:rsidR="00445B80" w:rsidRPr="000D6563" w:rsidRDefault="004467C1">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r w:rsidRPr="000D6563">
        <w:rPr>
          <w:rFonts w:ascii="Palatino Linotype" w:eastAsia="Palatino Linotype" w:hAnsi="Palatino Linotype" w:cs="Palatino Linotype"/>
          <w:i/>
          <w:color w:val="000000"/>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445B80" w:rsidRPr="000D6563" w:rsidRDefault="00445B80">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p>
    <w:p w:rsidR="00445B80" w:rsidRPr="000D6563" w:rsidRDefault="00C07BA0">
      <w:pPr>
        <w:spacing w:line="360" w:lineRule="auto"/>
        <w:ind w:right="49"/>
        <w:jc w:val="both"/>
        <w:rPr>
          <w:rFonts w:ascii="Palatino Linotype" w:eastAsia="Palatino Linotype" w:hAnsi="Palatino Linotype" w:cs="Palatino Linotype"/>
        </w:rPr>
      </w:pPr>
      <w:bookmarkStart w:id="6" w:name="_heading=h.3znysh7" w:colFirst="0" w:colLast="0"/>
      <w:bookmarkEnd w:id="6"/>
      <w:r w:rsidRPr="000D6563">
        <w:rPr>
          <w:rFonts w:ascii="Palatino Linotype" w:eastAsia="Palatino Linotype" w:hAnsi="Palatino Linotype" w:cs="Palatino Linotype"/>
          <w:b/>
          <w:color w:val="000000"/>
        </w:rPr>
        <w:t>Tercero</w:t>
      </w:r>
      <w:r w:rsidR="004467C1" w:rsidRPr="000D6563">
        <w:rPr>
          <w:rFonts w:ascii="Palatino Linotype" w:eastAsia="Palatino Linotype" w:hAnsi="Palatino Linotype" w:cs="Palatino Linotype"/>
          <w:b/>
          <w:color w:val="000000"/>
        </w:rPr>
        <w:t xml:space="preserve">. Notifíquese, </w:t>
      </w:r>
      <w:r w:rsidR="004467C1" w:rsidRPr="000D6563">
        <w:rPr>
          <w:rFonts w:ascii="Palatino Linotype" w:eastAsia="Palatino Linotype" w:hAnsi="Palatino Linotype" w:cs="Palatino Linotype"/>
          <w:color w:val="000000"/>
        </w:rPr>
        <w:t xml:space="preserve">vía </w:t>
      </w:r>
      <w:r w:rsidR="004467C1" w:rsidRPr="000D6563">
        <w:rPr>
          <w:rFonts w:ascii="Palatino Linotype" w:eastAsia="Palatino Linotype" w:hAnsi="Palatino Linotype" w:cs="Palatino Linotype"/>
          <w:b/>
          <w:color w:val="000000"/>
        </w:rPr>
        <w:t>SAIMEX</w:t>
      </w:r>
      <w:r w:rsidR="004467C1" w:rsidRPr="000D6563">
        <w:rPr>
          <w:rFonts w:ascii="Palatino Linotype" w:eastAsia="Palatino Linotype" w:hAnsi="Palatino Linotype" w:cs="Palatino Linotype"/>
          <w:color w:val="000000"/>
        </w:rPr>
        <w:t xml:space="preserve">, al Titular de la Unidad de Transparencia del </w:t>
      </w:r>
      <w:r w:rsidR="004467C1" w:rsidRPr="000D6563">
        <w:rPr>
          <w:rFonts w:ascii="Palatino Linotype" w:eastAsia="Palatino Linotype" w:hAnsi="Palatino Linotype" w:cs="Palatino Linotype"/>
          <w:b/>
          <w:color w:val="000000"/>
        </w:rPr>
        <w:t>Sujeto Obligado,</w:t>
      </w:r>
      <w:r w:rsidR="004467C1" w:rsidRPr="000D6563">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004467C1" w:rsidRPr="000D6563">
        <w:rPr>
          <w:rFonts w:ascii="Palatino Linotype" w:eastAsia="Palatino Linotype" w:hAnsi="Palatino Linotype" w:cs="Palatino Linotype"/>
          <w:color w:val="000000"/>
        </w:rPr>
        <w:lastRenderedPageBreak/>
        <w:t>Transparencia y Acceso a la Información Pública del Estado de México y Municipios</w:t>
      </w:r>
      <w:r w:rsidR="004467C1" w:rsidRPr="000D6563">
        <w:rPr>
          <w:rFonts w:ascii="Palatino Linotype" w:eastAsia="Palatino Linotype" w:hAnsi="Palatino Linotype" w:cs="Palatino Linotype"/>
        </w:rPr>
        <w:t>.</w:t>
      </w:r>
    </w:p>
    <w:p w:rsidR="00445B80" w:rsidRPr="000D6563" w:rsidRDefault="00445B80">
      <w:pPr>
        <w:spacing w:line="360" w:lineRule="auto"/>
        <w:jc w:val="both"/>
        <w:rPr>
          <w:rFonts w:ascii="Palatino Linotype" w:eastAsia="Palatino Linotype" w:hAnsi="Palatino Linotype" w:cs="Palatino Linotype"/>
          <w:b/>
        </w:rPr>
      </w:pPr>
    </w:p>
    <w:p w:rsidR="00445B80" w:rsidRPr="000D6563" w:rsidRDefault="004467C1">
      <w:pPr>
        <w:spacing w:line="360" w:lineRule="auto"/>
        <w:ind w:right="49"/>
        <w:jc w:val="both"/>
        <w:rPr>
          <w:rFonts w:ascii="Palatino Linotype" w:eastAsia="Palatino Linotype" w:hAnsi="Palatino Linotype" w:cs="Palatino Linotype"/>
        </w:rPr>
      </w:pPr>
      <w:r w:rsidRPr="000D6563">
        <w:rPr>
          <w:rFonts w:ascii="Palatino Linotype" w:eastAsia="Palatino Linotype" w:hAnsi="Palatino Linotype" w:cs="Palatino Linotype"/>
          <w:b/>
        </w:rPr>
        <w:t>Cuarto. Notifíquese vía SAIMEX</w:t>
      </w:r>
      <w:r w:rsidRPr="000D6563">
        <w:rPr>
          <w:rFonts w:ascii="Palatino Linotype" w:eastAsia="Palatino Linotype" w:hAnsi="Palatino Linotype" w:cs="Palatino Linotype"/>
        </w:rPr>
        <w:t xml:space="preserve">, a la parte </w:t>
      </w:r>
      <w:r w:rsidRPr="000D6563">
        <w:rPr>
          <w:rFonts w:ascii="Palatino Linotype" w:eastAsia="Palatino Linotype" w:hAnsi="Palatino Linotype" w:cs="Palatino Linotype"/>
          <w:b/>
        </w:rPr>
        <w:t>RECURRENTE</w:t>
      </w:r>
      <w:r w:rsidRPr="000D656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445B80" w:rsidRPr="000D6563" w:rsidRDefault="00445B80">
      <w:pPr>
        <w:spacing w:line="360" w:lineRule="auto"/>
        <w:ind w:right="49"/>
        <w:jc w:val="both"/>
        <w:rPr>
          <w:rFonts w:ascii="Palatino Linotype" w:eastAsia="Palatino Linotype" w:hAnsi="Palatino Linotype" w:cs="Palatino Linotype"/>
        </w:rPr>
      </w:pPr>
    </w:p>
    <w:p w:rsidR="00445B80" w:rsidRPr="000D6563" w:rsidRDefault="004467C1">
      <w:pPr>
        <w:spacing w:line="360" w:lineRule="auto"/>
        <w:jc w:val="both"/>
        <w:rPr>
          <w:rFonts w:ascii="Palatino Linotype" w:eastAsia="Palatino Linotype" w:hAnsi="Palatino Linotype" w:cs="Palatino Linotype"/>
        </w:rPr>
      </w:pPr>
      <w:r w:rsidRPr="000D6563">
        <w:rPr>
          <w:rFonts w:ascii="Palatino Linotype" w:eastAsia="Palatino Linotype" w:hAnsi="Palatino Linotype" w:cs="Palatino Linotype"/>
          <w:b/>
        </w:rPr>
        <w:t>Quinto.</w:t>
      </w:r>
      <w:r w:rsidRPr="000D656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D6563">
        <w:rPr>
          <w:rFonts w:ascii="Palatino Linotype" w:eastAsia="Palatino Linotype" w:hAnsi="Palatino Linotype" w:cs="Palatino Linotype"/>
          <w:b/>
        </w:rPr>
        <w:t>SUJETO OBLIGADO</w:t>
      </w:r>
      <w:r w:rsidRPr="000D6563">
        <w:rPr>
          <w:rFonts w:ascii="Palatino Linotype" w:eastAsia="Palatino Linotype" w:hAnsi="Palatino Linotype" w:cs="Palatino Linotype"/>
        </w:rPr>
        <w:t xml:space="preserve"> de manera fundada y motivada, podrá solicitar una ampliación de plazo para el cumplimiento de la presente resolución.</w:t>
      </w:r>
    </w:p>
    <w:p w:rsidR="00445B80" w:rsidRDefault="004467C1" w:rsidP="00FE765A">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0D656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C2852" w:rsidRPr="000D6563">
        <w:rPr>
          <w:rFonts w:ascii="Palatino Linotype" w:eastAsia="Palatino Linotype" w:hAnsi="Palatino Linotype" w:cs="Palatino Linotype"/>
        </w:rPr>
        <w:t xml:space="preserve"> CON AUSENCIA JUSTIFICADA</w:t>
      </w:r>
      <w:r w:rsidRPr="000D6563">
        <w:rPr>
          <w:rFonts w:ascii="Palatino Linotype" w:eastAsia="Palatino Linotype" w:hAnsi="Palatino Linotype" w:cs="Palatino Linotype"/>
        </w:rPr>
        <w:t xml:space="preserve">, SHARON CRISTINA MORALES MARTÍNEZ, LUIS GUSTAVO PARRA NORIEGA Y GUADALUPE RAMÍREZ PEÑA; EN LA </w:t>
      </w:r>
      <w:r w:rsidR="00C07BA0" w:rsidRPr="000D6563">
        <w:rPr>
          <w:rFonts w:ascii="Palatino Linotype" w:eastAsia="Palatino Linotype" w:hAnsi="Palatino Linotype" w:cs="Palatino Linotype"/>
        </w:rPr>
        <w:t xml:space="preserve">TRIGÉSIMA CUARTA </w:t>
      </w:r>
      <w:r w:rsidRPr="000D6563">
        <w:rPr>
          <w:rFonts w:ascii="Palatino Linotype" w:eastAsia="Palatino Linotype" w:hAnsi="Palatino Linotype" w:cs="Palatino Linotype"/>
        </w:rPr>
        <w:t>SESIÓN ORDINARIA CELEBRADA EL</w:t>
      </w:r>
      <w:r w:rsidR="00C07BA0" w:rsidRPr="000D6563">
        <w:rPr>
          <w:rFonts w:ascii="Palatino Linotype" w:eastAsia="Palatino Linotype" w:hAnsi="Palatino Linotype" w:cs="Palatino Linotype"/>
        </w:rPr>
        <w:t xml:space="preserve"> VEINTE DE SEPTIEMBRE</w:t>
      </w:r>
      <w:r w:rsidRPr="000D6563">
        <w:rPr>
          <w:rFonts w:ascii="Palatino Linotype" w:eastAsia="Palatino Linotype" w:hAnsi="Palatino Linotype" w:cs="Palatino Linotype"/>
        </w:rPr>
        <w:t xml:space="preserve"> DE DOS MIL VEINTITRÉS, ANTE EL SECRETARIO TÉCNICO DEL PLENO ALEXIS TAPIA RAMÍREZ.</w:t>
      </w:r>
    </w:p>
    <w:p w:rsidR="00445B80" w:rsidRDefault="00445B80">
      <w:pPr>
        <w:spacing w:line="360" w:lineRule="auto"/>
        <w:jc w:val="both"/>
        <w:rPr>
          <w:rFonts w:ascii="Palatino Linotype" w:eastAsia="Palatino Linotype" w:hAnsi="Palatino Linotype" w:cs="Palatino Linotype"/>
        </w:rPr>
        <w:sectPr w:rsidR="00445B80">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p w:rsidR="00445B80" w:rsidRDefault="00445B80">
      <w:pPr>
        <w:spacing w:line="360" w:lineRule="auto"/>
        <w:jc w:val="both"/>
        <w:rPr>
          <w:rFonts w:ascii="Palatino Linotype" w:eastAsia="Palatino Linotype" w:hAnsi="Palatino Linotype" w:cs="Palatino Linotype"/>
        </w:rPr>
      </w:pPr>
    </w:p>
    <w:sectPr w:rsidR="00445B80">
      <w:head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0F" w:rsidRDefault="0059700F">
      <w:r>
        <w:separator/>
      </w:r>
    </w:p>
  </w:endnote>
  <w:endnote w:type="continuationSeparator" w:id="0">
    <w:p w:rsidR="0059700F" w:rsidRDefault="0059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E9" w:rsidRDefault="002D73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3393">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3393">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2D73E9" w:rsidRDefault="002D73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E9" w:rsidRDefault="002D73E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33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b/>
        <w:color w:val="000000"/>
        <w:sz w:val="20"/>
        <w:szCs w:val="20"/>
      </w:rPr>
      <w:t>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3393">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2D73E9" w:rsidRDefault="002D73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0F" w:rsidRDefault="0059700F">
      <w:r>
        <w:separator/>
      </w:r>
    </w:p>
  </w:footnote>
  <w:footnote w:type="continuationSeparator" w:id="0">
    <w:p w:rsidR="0059700F" w:rsidRDefault="0059700F">
      <w:r>
        <w:continuationSeparator/>
      </w:r>
    </w:p>
  </w:footnote>
  <w:footnote w:id="1">
    <w:p w:rsidR="004B7E2F" w:rsidRDefault="004B7E2F" w:rsidP="004B7E2F">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4B7E2F" w:rsidRDefault="004B7E2F" w:rsidP="004B7E2F">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E9" w:rsidRDefault="002D73E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2D73E9">
      <w:tc>
        <w:tcPr>
          <w:tcW w:w="2489" w:type="dxa"/>
          <w:shd w:val="clear" w:color="auto" w:fill="auto"/>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2D73E9" w:rsidRDefault="002D73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02949/INFOEM/IP/RR/2023</w:t>
          </w:r>
        </w:p>
      </w:tc>
    </w:tr>
    <w:tr w:rsidR="002D73E9">
      <w:trPr>
        <w:trHeight w:val="228"/>
      </w:trPr>
      <w:tc>
        <w:tcPr>
          <w:tcW w:w="2489" w:type="dxa"/>
          <w:shd w:val="clear" w:color="auto" w:fill="auto"/>
          <w:vAlign w:val="center"/>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2D73E9" w:rsidRDefault="002D73E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Calimaya</w:t>
          </w:r>
          <w:proofErr w:type="spellEnd"/>
          <w:r>
            <w:rPr>
              <w:rFonts w:ascii="Palatino Linotype" w:eastAsia="Palatino Linotype" w:hAnsi="Palatino Linotype" w:cs="Palatino Linotype"/>
              <w:b/>
              <w:sz w:val="22"/>
              <w:szCs w:val="22"/>
            </w:rPr>
            <w:t>.</w:t>
          </w:r>
        </w:p>
      </w:tc>
    </w:tr>
    <w:tr w:rsidR="002D73E9">
      <w:tc>
        <w:tcPr>
          <w:tcW w:w="2489" w:type="dxa"/>
          <w:shd w:val="clear" w:color="auto" w:fill="auto"/>
          <w:vAlign w:val="center"/>
        </w:tcPr>
        <w:p w:rsidR="002D73E9" w:rsidRDefault="002D73E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2D73E9" w:rsidRDefault="002D73E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D73E9" w:rsidRDefault="002D73E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E9" w:rsidRDefault="002D73E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2D73E9">
      <w:tc>
        <w:tcPr>
          <w:tcW w:w="2551" w:type="dxa"/>
          <w:shd w:val="clear" w:color="auto" w:fill="auto"/>
          <w:vAlign w:val="center"/>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2D73E9" w:rsidRDefault="002D73E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02949/INFOEM/IP/RR/2023</w:t>
          </w:r>
        </w:p>
      </w:tc>
    </w:tr>
    <w:tr w:rsidR="002D73E9">
      <w:trPr>
        <w:trHeight w:val="130"/>
      </w:trPr>
      <w:tc>
        <w:tcPr>
          <w:tcW w:w="2551" w:type="dxa"/>
          <w:shd w:val="clear" w:color="auto" w:fill="auto"/>
          <w:vAlign w:val="center"/>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2D73E9" w:rsidRDefault="002B3393" w:rsidP="002B339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XXXXXXXX</w:t>
          </w:r>
        </w:p>
      </w:tc>
    </w:tr>
    <w:tr w:rsidR="002D73E9">
      <w:trPr>
        <w:trHeight w:val="228"/>
      </w:trPr>
      <w:tc>
        <w:tcPr>
          <w:tcW w:w="2551" w:type="dxa"/>
          <w:shd w:val="clear" w:color="auto" w:fill="auto"/>
          <w:vAlign w:val="center"/>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2D73E9" w:rsidRDefault="002D73E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Calimaya</w:t>
          </w:r>
          <w:proofErr w:type="spellEnd"/>
          <w:r>
            <w:rPr>
              <w:rFonts w:ascii="Palatino Linotype" w:eastAsia="Palatino Linotype" w:hAnsi="Palatino Linotype" w:cs="Palatino Linotype"/>
              <w:b/>
              <w:sz w:val="22"/>
              <w:szCs w:val="22"/>
            </w:rPr>
            <w:t>.</w:t>
          </w:r>
        </w:p>
      </w:tc>
    </w:tr>
    <w:tr w:rsidR="002D73E9">
      <w:tc>
        <w:tcPr>
          <w:tcW w:w="2551" w:type="dxa"/>
          <w:shd w:val="clear" w:color="auto" w:fill="auto"/>
          <w:vAlign w:val="center"/>
        </w:tcPr>
        <w:p w:rsidR="002D73E9" w:rsidRDefault="002D73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2D73E9" w:rsidRDefault="002D73E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D73E9" w:rsidRDefault="002D73E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E9" w:rsidRDefault="002D73E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2D73E9" w:rsidRDefault="002D73E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F3C67C7"/>
    <w:multiLevelType w:val="multilevel"/>
    <w:tmpl w:val="37FE5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2B65307"/>
    <w:multiLevelType w:val="multilevel"/>
    <w:tmpl w:val="FC4C9C0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5BB339B1"/>
    <w:multiLevelType w:val="hybridMultilevel"/>
    <w:tmpl w:val="EAB26FC2"/>
    <w:lvl w:ilvl="0" w:tplc="F0DA7A22">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nsid w:val="6B5F64D3"/>
    <w:multiLevelType w:val="multilevel"/>
    <w:tmpl w:val="80CA2B0A"/>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nsid w:val="6F38795D"/>
    <w:multiLevelType w:val="hybridMultilevel"/>
    <w:tmpl w:val="621E7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4301C8"/>
    <w:multiLevelType w:val="multilevel"/>
    <w:tmpl w:val="04C6695E"/>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80"/>
    <w:rsid w:val="00012A79"/>
    <w:rsid w:val="00015C4D"/>
    <w:rsid w:val="000745FE"/>
    <w:rsid w:val="000D6563"/>
    <w:rsid w:val="00294A12"/>
    <w:rsid w:val="002B3393"/>
    <w:rsid w:val="002C52DF"/>
    <w:rsid w:val="002D73E9"/>
    <w:rsid w:val="002E5A4A"/>
    <w:rsid w:val="003145D5"/>
    <w:rsid w:val="003432CD"/>
    <w:rsid w:val="00356C1C"/>
    <w:rsid w:val="003620DE"/>
    <w:rsid w:val="00392A81"/>
    <w:rsid w:val="00445B80"/>
    <w:rsid w:val="004467C1"/>
    <w:rsid w:val="00471E21"/>
    <w:rsid w:val="004A5621"/>
    <w:rsid w:val="004B7E2F"/>
    <w:rsid w:val="0059700F"/>
    <w:rsid w:val="005B2419"/>
    <w:rsid w:val="00614B78"/>
    <w:rsid w:val="00656DDC"/>
    <w:rsid w:val="006B7F89"/>
    <w:rsid w:val="006D7085"/>
    <w:rsid w:val="007014CF"/>
    <w:rsid w:val="007428A4"/>
    <w:rsid w:val="00786CD2"/>
    <w:rsid w:val="007C2852"/>
    <w:rsid w:val="00813898"/>
    <w:rsid w:val="00864500"/>
    <w:rsid w:val="008B7A06"/>
    <w:rsid w:val="009332A2"/>
    <w:rsid w:val="0096234F"/>
    <w:rsid w:val="009E25D7"/>
    <w:rsid w:val="00A630AC"/>
    <w:rsid w:val="00A7316D"/>
    <w:rsid w:val="00A75224"/>
    <w:rsid w:val="00AE490E"/>
    <w:rsid w:val="00AF35CB"/>
    <w:rsid w:val="00B51053"/>
    <w:rsid w:val="00BC4459"/>
    <w:rsid w:val="00C07BA0"/>
    <w:rsid w:val="00C57F85"/>
    <w:rsid w:val="00CD3E12"/>
    <w:rsid w:val="00CF047C"/>
    <w:rsid w:val="00DB7A1D"/>
    <w:rsid w:val="00E5616A"/>
    <w:rsid w:val="00E77501"/>
    <w:rsid w:val="00F0584A"/>
    <w:rsid w:val="00F52BDE"/>
    <w:rsid w:val="00F57C3E"/>
    <w:rsid w:val="00FE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89220-6F41-47A2-A179-2F12AFBC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85739.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ALIMAYA/art_94_ii_b2.web?token=03AL8dmw_j9mOU4QuehqC5W9N2PpH4-WREF47BzuT_yBJEqsenUGMPPiLhtEVJ9pH7qblfIy82b-wGnqQa9ReIrqWKGkG8oKYUk4rzlFlNZ8sIWSpaQ-5AdyXHFUtMUHhwKO5bKKzphWDofOX_8ZushqhVIWEkn13bSq-YnmvCO6RvlGDLKX6SCKMDdzr9pOAuK8mezkiQOhsJjD9k2RBw6-55Qyh1gTRWhCNwjJN6iIHVoBBxWZbqJ5vlD0JoZ6w7vDtQdXB5bbUMvZFSaVpLNKymMsbJXbMqGLu4t2NAZ9r4-CLQykdzBadTI7NecM2oe0PUYRhe6jIc3aerh-c2yHu07tqKMCOubClUeBGEdZYWbJybPgC7VqpzYG_5HV0kCU89ZFO3MuAa5RugVMoUEHednJiyjWN7m-uMrC7RVkmRgs1S7hCZE_15eoQElo5BSrZ2v5Kz3cOzwUDpwWl2_OPhKKdN0RBeb6jrrHmzxKIK5rhDYtKTgUV2OkUti6RQyshwaberWpG8ww5bNR0FbzreJuK_P6Zs_sHsXwe1FlIO0EFmkjWRs8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Mc0Ihm8abpBjidShvY1xb2t5w==">CgMxLjAyCGguZ2pkZ3hzMgloLjMwajB6bGwyCWguMnM4ZXlvMTIIaC50eWpjd3QyCWguM2R5NnZrbTIJaC4zem55c2g3MgloLjFmb2I5dGU4AHIhMTgyY3VGZXZwejdRb2ZCZnhYbWw5SHEzSHBkT0lYaFho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11137</Words>
  <Characters>61257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2023-09-22T16:55:00Z</cp:lastPrinted>
  <dcterms:created xsi:type="dcterms:W3CDTF">2023-09-27T19:11:00Z</dcterms:created>
  <dcterms:modified xsi:type="dcterms:W3CDTF">2023-09-27T19:11:00Z</dcterms:modified>
</cp:coreProperties>
</file>