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5919F3" w:rsidRDefault="009F09BC" w:rsidP="00855290">
      <w:pPr>
        <w:tabs>
          <w:tab w:val="left" w:pos="3465"/>
        </w:tabs>
        <w:spacing w:line="360" w:lineRule="auto"/>
        <w:jc w:val="both"/>
        <w:rPr>
          <w:rFonts w:ascii="Palatino Linotype" w:hAnsi="Palatino Linotype"/>
        </w:rPr>
      </w:pPr>
      <w:r w:rsidRPr="005919F3">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A95206">
        <w:rPr>
          <w:rFonts w:ascii="Palatino Linotype" w:hAnsi="Palatino Linotype"/>
        </w:rPr>
        <w:t>dieciséis</w:t>
      </w:r>
      <w:r w:rsidR="0069593F">
        <w:rPr>
          <w:rFonts w:ascii="Palatino Linotype" w:hAnsi="Palatino Linotype"/>
        </w:rPr>
        <w:t xml:space="preserve"> (16)</w:t>
      </w:r>
      <w:r w:rsidR="00A614B1" w:rsidRPr="00A614B1">
        <w:rPr>
          <w:rFonts w:ascii="Palatino Linotype" w:hAnsi="Palatino Linotype"/>
        </w:rPr>
        <w:t xml:space="preserve"> </w:t>
      </w:r>
      <w:r w:rsidRPr="00A614B1">
        <w:rPr>
          <w:rFonts w:ascii="Palatino Linotype" w:hAnsi="Palatino Linotype"/>
        </w:rPr>
        <w:t xml:space="preserve">de </w:t>
      </w:r>
      <w:r w:rsidR="00165062" w:rsidRPr="00A614B1">
        <w:rPr>
          <w:rFonts w:ascii="Palatino Linotype" w:hAnsi="Palatino Linotype"/>
        </w:rPr>
        <w:t>a</w:t>
      </w:r>
      <w:r w:rsidR="007077DD" w:rsidRPr="00A614B1">
        <w:rPr>
          <w:rFonts w:ascii="Palatino Linotype" w:hAnsi="Palatino Linotype"/>
        </w:rPr>
        <w:t>gosto</w:t>
      </w:r>
      <w:r w:rsidR="00AC4A22" w:rsidRPr="00A614B1">
        <w:rPr>
          <w:rFonts w:ascii="Palatino Linotype" w:hAnsi="Palatino Linotype"/>
        </w:rPr>
        <w:t xml:space="preserve"> de dos mil veintitrés</w:t>
      </w:r>
      <w:r w:rsidRPr="005919F3">
        <w:rPr>
          <w:rFonts w:ascii="Palatino Linotype" w:hAnsi="Palatino Linotype"/>
        </w:rPr>
        <w:t>.</w:t>
      </w:r>
    </w:p>
    <w:p w:rsidR="00A054B6" w:rsidRPr="005919F3" w:rsidRDefault="00A054B6" w:rsidP="00855290">
      <w:pPr>
        <w:tabs>
          <w:tab w:val="left" w:pos="3465"/>
        </w:tabs>
        <w:spacing w:line="360" w:lineRule="auto"/>
        <w:jc w:val="both"/>
        <w:rPr>
          <w:rFonts w:ascii="Palatino Linotype" w:hAnsi="Palatino Linotype"/>
        </w:rPr>
      </w:pPr>
    </w:p>
    <w:p w:rsidR="009F09BC" w:rsidRPr="005919F3" w:rsidRDefault="009F09BC" w:rsidP="00855290">
      <w:pPr>
        <w:spacing w:line="360" w:lineRule="auto"/>
        <w:jc w:val="both"/>
        <w:rPr>
          <w:rFonts w:ascii="Palatino Linotype" w:hAnsi="Palatino Linotype"/>
        </w:rPr>
      </w:pPr>
      <w:r w:rsidRPr="005919F3">
        <w:rPr>
          <w:rFonts w:ascii="Palatino Linotype" w:hAnsi="Palatino Linotype"/>
          <w:b/>
        </w:rPr>
        <w:t>VISTO</w:t>
      </w:r>
      <w:r w:rsidRPr="005919F3">
        <w:rPr>
          <w:rFonts w:ascii="Palatino Linotype" w:hAnsi="Palatino Linotype"/>
        </w:rPr>
        <w:t xml:space="preserve"> </w:t>
      </w:r>
      <w:r w:rsidR="008A699B" w:rsidRPr="005919F3">
        <w:rPr>
          <w:rFonts w:ascii="Palatino Linotype" w:hAnsi="Palatino Linotype"/>
        </w:rPr>
        <w:t>e</w:t>
      </w:r>
      <w:r w:rsidRPr="005919F3">
        <w:rPr>
          <w:rFonts w:ascii="Palatino Linotype" w:hAnsi="Palatino Linotype"/>
        </w:rPr>
        <w:t xml:space="preserve">l expediente electrónico formado con motivo del recurso de revisión </w:t>
      </w:r>
      <w:r w:rsidR="007077DD" w:rsidRPr="005919F3">
        <w:rPr>
          <w:rFonts w:ascii="Palatino Linotype" w:hAnsi="Palatino Linotype"/>
          <w:b/>
        </w:rPr>
        <w:t>03418/INFOEM/IP/RR/2023</w:t>
      </w:r>
      <w:r w:rsidRPr="005919F3">
        <w:rPr>
          <w:rFonts w:ascii="Palatino Linotype" w:hAnsi="Palatino Linotype"/>
        </w:rPr>
        <w:t>,</w:t>
      </w:r>
      <w:r w:rsidRPr="005919F3">
        <w:rPr>
          <w:rFonts w:ascii="Palatino Linotype" w:hAnsi="Palatino Linotype" w:cs="Arial"/>
          <w:b/>
          <w:bCs/>
        </w:rPr>
        <w:t xml:space="preserve"> </w:t>
      </w:r>
      <w:r w:rsidRPr="005919F3">
        <w:rPr>
          <w:rFonts w:ascii="Palatino Linotype" w:hAnsi="Palatino Linotype"/>
        </w:rPr>
        <w:t xml:space="preserve">promovido por </w:t>
      </w:r>
      <w:r w:rsidR="00E01533">
        <w:rPr>
          <w:rFonts w:ascii="Palatino Linotype" w:hAnsi="Palatino Linotype"/>
          <w:b/>
        </w:rPr>
        <w:t xml:space="preserve">XXX </w:t>
      </w:r>
      <w:proofErr w:type="spellStart"/>
      <w:r w:rsidR="00E01533">
        <w:rPr>
          <w:rFonts w:ascii="Palatino Linotype" w:hAnsi="Palatino Linotype"/>
          <w:b/>
        </w:rPr>
        <w:t>XXX</w:t>
      </w:r>
      <w:proofErr w:type="spellEnd"/>
      <w:r w:rsidR="00E01533">
        <w:rPr>
          <w:rFonts w:ascii="Palatino Linotype" w:hAnsi="Palatino Linotype"/>
          <w:b/>
        </w:rPr>
        <w:t xml:space="preserve"> </w:t>
      </w:r>
      <w:proofErr w:type="spellStart"/>
      <w:r w:rsidR="00E01533">
        <w:rPr>
          <w:rFonts w:ascii="Palatino Linotype" w:hAnsi="Palatino Linotype"/>
          <w:b/>
        </w:rPr>
        <w:t>XXX</w:t>
      </w:r>
      <w:proofErr w:type="spellEnd"/>
      <w:r w:rsidR="006D5802" w:rsidRPr="005919F3">
        <w:rPr>
          <w:rFonts w:ascii="Palatino Linotype" w:hAnsi="Palatino Linotype"/>
          <w:b/>
        </w:rPr>
        <w:t>,</w:t>
      </w:r>
      <w:r w:rsidRPr="005919F3">
        <w:rPr>
          <w:rFonts w:ascii="Palatino Linotype" w:hAnsi="Palatino Linotype"/>
        </w:rPr>
        <w:t xml:space="preserve"> a quien en lo sucesivo se le identificará como </w:t>
      </w:r>
      <w:r w:rsidR="001F1E80" w:rsidRPr="005919F3">
        <w:rPr>
          <w:rFonts w:ascii="Palatino Linotype" w:hAnsi="Palatino Linotype"/>
          <w:b/>
        </w:rPr>
        <w:t>EL RECURRENTE</w:t>
      </w:r>
      <w:r w:rsidR="006D5802" w:rsidRPr="005919F3">
        <w:rPr>
          <w:rFonts w:ascii="Palatino Linotype" w:hAnsi="Palatino Linotype" w:cs="Arial"/>
        </w:rPr>
        <w:t>, en contra de la</w:t>
      </w:r>
      <w:r w:rsidRPr="005919F3">
        <w:rPr>
          <w:rFonts w:ascii="Palatino Linotype" w:hAnsi="Palatino Linotype" w:cs="Arial"/>
        </w:rPr>
        <w:t xml:space="preserve"> respuesta del </w:t>
      </w:r>
      <w:r w:rsidR="007077DD" w:rsidRPr="005919F3">
        <w:rPr>
          <w:rFonts w:ascii="Palatino Linotype" w:hAnsi="Palatino Linotype" w:cs="Arial"/>
          <w:b/>
        </w:rPr>
        <w:t>Ayuntamiento de Atlacomulco</w:t>
      </w:r>
      <w:r w:rsidRPr="005919F3">
        <w:rPr>
          <w:rFonts w:ascii="Palatino Linotype" w:hAnsi="Palatino Linotype" w:cs="Arial"/>
          <w:b/>
        </w:rPr>
        <w:t>,</w:t>
      </w:r>
      <w:r w:rsidRPr="005919F3">
        <w:rPr>
          <w:rFonts w:ascii="Palatino Linotype" w:hAnsi="Palatino Linotype"/>
          <w:b/>
        </w:rPr>
        <w:t xml:space="preserve"> </w:t>
      </w:r>
      <w:r w:rsidRPr="005919F3">
        <w:rPr>
          <w:rFonts w:ascii="Palatino Linotype" w:hAnsi="Palatino Linotype"/>
        </w:rPr>
        <w:t xml:space="preserve">en </w:t>
      </w:r>
      <w:r w:rsidR="0069593F">
        <w:rPr>
          <w:rFonts w:ascii="Palatino Linotype" w:hAnsi="Palatino Linotype"/>
        </w:rPr>
        <w:t>adelante</w:t>
      </w:r>
      <w:r w:rsidRPr="005919F3">
        <w:rPr>
          <w:rFonts w:ascii="Palatino Linotype" w:hAnsi="Palatino Linotype"/>
        </w:rPr>
        <w:t xml:space="preserve"> el</w:t>
      </w:r>
      <w:r w:rsidRPr="005919F3">
        <w:rPr>
          <w:rFonts w:ascii="Palatino Linotype" w:hAnsi="Palatino Linotype"/>
          <w:b/>
        </w:rPr>
        <w:t xml:space="preserve"> SUJETO OBLIGADO</w:t>
      </w:r>
      <w:r w:rsidRPr="005919F3">
        <w:rPr>
          <w:rFonts w:ascii="Palatino Linotype" w:hAnsi="Palatino Linotype"/>
        </w:rPr>
        <w:t>, se procede a dictar la presente resolución, con base en los siguientes:</w:t>
      </w:r>
    </w:p>
    <w:p w:rsidR="002F46DE" w:rsidRPr="005919F3" w:rsidRDefault="002F46DE" w:rsidP="00855290">
      <w:pPr>
        <w:spacing w:line="360" w:lineRule="auto"/>
        <w:jc w:val="both"/>
        <w:rPr>
          <w:rFonts w:ascii="Palatino Linotype" w:hAnsi="Palatino Linotype"/>
        </w:rPr>
      </w:pPr>
    </w:p>
    <w:p w:rsidR="009F09BC" w:rsidRPr="005919F3" w:rsidRDefault="009F09BC" w:rsidP="00855290">
      <w:pPr>
        <w:pStyle w:val="Ttulo1"/>
        <w:spacing w:before="0"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5919F3">
        <w:rPr>
          <w:rFonts w:ascii="Palatino Linotype" w:hAnsi="Palatino Linotype"/>
          <w:b/>
          <w:color w:val="000000" w:themeColor="text1"/>
          <w:sz w:val="24"/>
          <w:szCs w:val="24"/>
        </w:rPr>
        <w:t>ANTECEDENTES</w:t>
      </w:r>
      <w:bookmarkEnd w:id="0"/>
      <w:bookmarkEnd w:id="1"/>
      <w:bookmarkEnd w:id="2"/>
    </w:p>
    <w:p w:rsidR="00525D26" w:rsidRPr="005919F3" w:rsidRDefault="00525D26" w:rsidP="00525D26">
      <w:pPr>
        <w:pStyle w:val="Prrafodelista"/>
        <w:spacing w:line="360" w:lineRule="auto"/>
        <w:ind w:left="0"/>
        <w:jc w:val="both"/>
        <w:rPr>
          <w:rFonts w:ascii="Palatino Linotype" w:eastAsia="Calibri" w:hAnsi="Palatino Linotype" w:cs="Arial"/>
          <w:lang w:val="es-ES"/>
        </w:rPr>
      </w:pPr>
    </w:p>
    <w:p w:rsidR="009F09BC" w:rsidRPr="005919F3" w:rsidRDefault="009F09BC" w:rsidP="00855290">
      <w:pPr>
        <w:pStyle w:val="Prrafodelista"/>
        <w:numPr>
          <w:ilvl w:val="0"/>
          <w:numId w:val="15"/>
        </w:numPr>
        <w:spacing w:line="360" w:lineRule="auto"/>
        <w:ind w:left="0" w:firstLine="0"/>
        <w:jc w:val="both"/>
        <w:rPr>
          <w:rFonts w:ascii="Palatino Linotype" w:eastAsia="Calibri" w:hAnsi="Palatino Linotype" w:cs="Arial"/>
          <w:lang w:val="es-ES"/>
        </w:rPr>
      </w:pPr>
      <w:r w:rsidRPr="005919F3">
        <w:rPr>
          <w:rFonts w:ascii="Palatino Linotype" w:eastAsia="Calibri" w:hAnsi="Palatino Linotype" w:cs="Arial"/>
          <w:lang w:val="es-ES"/>
        </w:rPr>
        <w:t xml:space="preserve">El día </w:t>
      </w:r>
      <w:r w:rsidR="00525D26" w:rsidRPr="005919F3">
        <w:rPr>
          <w:rFonts w:ascii="Palatino Linotype" w:eastAsia="Calibri" w:hAnsi="Palatino Linotype" w:cs="Arial"/>
          <w:lang w:val="es-ES"/>
        </w:rPr>
        <w:t>veint</w:t>
      </w:r>
      <w:r w:rsidR="007077DD" w:rsidRPr="005919F3">
        <w:rPr>
          <w:rFonts w:ascii="Palatino Linotype" w:eastAsia="Calibri" w:hAnsi="Palatino Linotype" w:cs="Arial"/>
          <w:lang w:val="es-ES"/>
        </w:rPr>
        <w:t>icuatro</w:t>
      </w:r>
      <w:r w:rsidRPr="005919F3">
        <w:rPr>
          <w:rFonts w:ascii="Palatino Linotype" w:eastAsia="Calibri" w:hAnsi="Palatino Linotype" w:cs="Arial"/>
          <w:lang w:val="es-ES"/>
        </w:rPr>
        <w:t xml:space="preserve"> de </w:t>
      </w:r>
      <w:r w:rsidR="007077DD" w:rsidRPr="005919F3">
        <w:rPr>
          <w:rFonts w:ascii="Palatino Linotype" w:eastAsia="Calibri" w:hAnsi="Palatino Linotype" w:cs="Arial"/>
          <w:lang w:val="es-ES"/>
        </w:rPr>
        <w:t>mayo</w:t>
      </w:r>
      <w:r w:rsidRPr="005919F3">
        <w:rPr>
          <w:rFonts w:ascii="Palatino Linotype" w:eastAsia="Calibri" w:hAnsi="Palatino Linotype" w:cs="Arial"/>
          <w:lang w:val="es-ES"/>
        </w:rPr>
        <w:t xml:space="preserve"> de dos mil </w:t>
      </w:r>
      <w:r w:rsidR="007077DD" w:rsidRPr="005919F3">
        <w:rPr>
          <w:rFonts w:ascii="Palatino Linotype" w:eastAsia="Calibri" w:hAnsi="Palatino Linotype" w:cs="Arial"/>
          <w:lang w:val="es-ES"/>
        </w:rPr>
        <w:t>veintitrés</w:t>
      </w:r>
      <w:r w:rsidRPr="005919F3">
        <w:rPr>
          <w:rFonts w:ascii="Palatino Linotype" w:hAnsi="Palatino Linotype"/>
          <w:b/>
        </w:rPr>
        <w:t xml:space="preserve">, </w:t>
      </w:r>
      <w:r w:rsidRPr="005919F3">
        <w:rPr>
          <w:rFonts w:ascii="Palatino Linotype" w:eastAsia="Calibri" w:hAnsi="Palatino Linotype" w:cs="Arial"/>
          <w:lang w:val="es-ES"/>
        </w:rPr>
        <w:t xml:space="preserve">se presentó ante el </w:t>
      </w:r>
      <w:r w:rsidRPr="005919F3">
        <w:rPr>
          <w:rFonts w:ascii="Palatino Linotype" w:eastAsia="Calibri" w:hAnsi="Palatino Linotype" w:cs="Arial"/>
          <w:b/>
          <w:lang w:val="es-ES"/>
        </w:rPr>
        <w:t>SUJETO OBLIGADO</w:t>
      </w:r>
      <w:r w:rsidRPr="005919F3">
        <w:rPr>
          <w:rFonts w:ascii="Palatino Linotype" w:eastAsia="Calibri" w:hAnsi="Palatino Linotype" w:cs="Arial"/>
        </w:rPr>
        <w:t xml:space="preserve"> vía </w:t>
      </w:r>
      <w:r w:rsidR="008A699B" w:rsidRPr="005919F3">
        <w:rPr>
          <w:rFonts w:ascii="Palatino Linotype" w:eastAsia="Calibri" w:hAnsi="Palatino Linotype" w:cs="Arial"/>
          <w:lang w:val="es-ES"/>
        </w:rPr>
        <w:t>SAIMEX, la solicitud</w:t>
      </w:r>
      <w:r w:rsidRPr="005919F3">
        <w:rPr>
          <w:rFonts w:ascii="Palatino Linotype" w:eastAsia="Calibri" w:hAnsi="Palatino Linotype" w:cs="Arial"/>
          <w:lang w:val="es-ES"/>
        </w:rPr>
        <w:t xml:space="preserve"> de información pública</w:t>
      </w:r>
      <w:r w:rsidR="008A699B" w:rsidRPr="005919F3">
        <w:rPr>
          <w:rFonts w:ascii="Palatino Linotype" w:eastAsia="Calibri" w:hAnsi="Palatino Linotype" w:cs="Arial"/>
          <w:lang w:val="es-ES"/>
        </w:rPr>
        <w:t xml:space="preserve"> registrada</w:t>
      </w:r>
      <w:r w:rsidRPr="005919F3">
        <w:rPr>
          <w:rFonts w:ascii="Palatino Linotype" w:eastAsia="Calibri" w:hAnsi="Palatino Linotype" w:cs="Arial"/>
          <w:lang w:val="es-ES"/>
        </w:rPr>
        <w:t xml:space="preserve"> con </w:t>
      </w:r>
      <w:r w:rsidR="008A699B" w:rsidRPr="005919F3">
        <w:rPr>
          <w:rFonts w:ascii="Palatino Linotype" w:eastAsia="Calibri" w:hAnsi="Palatino Linotype" w:cs="Arial"/>
          <w:lang w:val="es-ES"/>
        </w:rPr>
        <w:t xml:space="preserve">el </w:t>
      </w:r>
      <w:r w:rsidRPr="005919F3">
        <w:rPr>
          <w:rFonts w:ascii="Palatino Linotype" w:eastAsia="Calibri" w:hAnsi="Palatino Linotype" w:cs="Arial"/>
          <w:lang w:val="es-ES"/>
        </w:rPr>
        <w:t>número</w:t>
      </w:r>
      <w:r w:rsidRPr="005919F3">
        <w:rPr>
          <w:rFonts w:ascii="Palatino Linotype" w:hAnsi="Palatino Linotype"/>
          <w:b/>
          <w:bCs/>
          <w:color w:val="000000" w:themeColor="text1"/>
        </w:rPr>
        <w:t xml:space="preserve"> </w:t>
      </w:r>
      <w:r w:rsidR="007077DD" w:rsidRPr="005919F3">
        <w:rPr>
          <w:rFonts w:ascii="Palatino Linotype" w:hAnsi="Palatino Linotype"/>
          <w:b/>
          <w:bCs/>
          <w:color w:val="000000" w:themeColor="text1"/>
        </w:rPr>
        <w:t>00166/ATLACOM/IP/2023</w:t>
      </w:r>
      <w:r w:rsidRPr="005919F3">
        <w:rPr>
          <w:rFonts w:ascii="Palatino Linotype" w:hAnsi="Palatino Linotype"/>
          <w:b/>
          <w:bCs/>
          <w:color w:val="000000" w:themeColor="text1"/>
        </w:rPr>
        <w:t xml:space="preserve">; </w:t>
      </w:r>
      <w:r w:rsidR="0069593F">
        <w:rPr>
          <w:rFonts w:ascii="Palatino Linotype" w:eastAsia="Calibri" w:hAnsi="Palatino Linotype" w:cs="Arial"/>
          <w:lang w:val="es-ES"/>
        </w:rPr>
        <w:t>en la que</w:t>
      </w:r>
      <w:r w:rsidRPr="005919F3">
        <w:rPr>
          <w:rFonts w:ascii="Palatino Linotype" w:eastAsia="Calibri" w:hAnsi="Palatino Linotype" w:cs="Arial"/>
          <w:lang w:val="es-ES"/>
        </w:rPr>
        <w:t xml:space="preserve"> se solicitó la siguiente información:</w:t>
      </w:r>
    </w:p>
    <w:p w:rsidR="008A699B" w:rsidRPr="005919F3" w:rsidRDefault="008A699B" w:rsidP="00855290">
      <w:pPr>
        <w:pStyle w:val="Prrafodelista"/>
        <w:spacing w:line="360" w:lineRule="auto"/>
        <w:ind w:left="0"/>
        <w:jc w:val="both"/>
        <w:rPr>
          <w:rFonts w:ascii="Palatino Linotype" w:eastAsia="Calibri" w:hAnsi="Palatino Linotype" w:cs="Arial"/>
          <w:lang w:val="es-ES"/>
        </w:rPr>
      </w:pPr>
    </w:p>
    <w:p w:rsidR="009F09BC" w:rsidRPr="00AA5271" w:rsidRDefault="008A699B" w:rsidP="00855290">
      <w:pPr>
        <w:pStyle w:val="Prrafodelista"/>
        <w:spacing w:line="360" w:lineRule="auto"/>
        <w:ind w:left="426" w:right="474"/>
        <w:jc w:val="both"/>
        <w:rPr>
          <w:rFonts w:ascii="Palatino Linotype" w:hAnsi="Palatino Linotype"/>
          <w:i/>
          <w:sz w:val="22"/>
        </w:rPr>
      </w:pPr>
      <w:r w:rsidRPr="00AA5271">
        <w:rPr>
          <w:rFonts w:ascii="Palatino Linotype" w:hAnsi="Palatino Linotype"/>
          <w:i/>
          <w:sz w:val="22"/>
        </w:rPr>
        <w:t>“</w:t>
      </w:r>
      <w:r w:rsidR="00B9766D">
        <w:rPr>
          <w:rFonts w:ascii="Palatino Linotype" w:hAnsi="Palatino Linotype"/>
          <w:i/>
          <w:sz w:val="22"/>
        </w:rPr>
        <w:t xml:space="preserve">XXX </w:t>
      </w:r>
      <w:proofErr w:type="spellStart"/>
      <w:r w:rsidR="00B9766D">
        <w:rPr>
          <w:rFonts w:ascii="Palatino Linotype" w:hAnsi="Palatino Linotype"/>
          <w:i/>
          <w:sz w:val="22"/>
        </w:rPr>
        <w:t>XXX</w:t>
      </w:r>
      <w:proofErr w:type="spellEnd"/>
      <w:r w:rsidR="00B9766D">
        <w:rPr>
          <w:rFonts w:ascii="Palatino Linotype" w:hAnsi="Palatino Linotype"/>
          <w:i/>
          <w:sz w:val="22"/>
        </w:rPr>
        <w:t xml:space="preserve"> </w:t>
      </w:r>
      <w:proofErr w:type="spellStart"/>
      <w:r w:rsidR="00B9766D">
        <w:rPr>
          <w:rFonts w:ascii="Palatino Linotype" w:hAnsi="Palatino Linotype"/>
          <w:i/>
          <w:sz w:val="22"/>
        </w:rPr>
        <w:t>XXX</w:t>
      </w:r>
      <w:proofErr w:type="spellEnd"/>
      <w:r w:rsidR="007077DD" w:rsidRPr="00AA5271">
        <w:rPr>
          <w:rFonts w:ascii="Palatino Linotype" w:hAnsi="Palatino Linotype"/>
          <w:i/>
          <w:sz w:val="22"/>
        </w:rPr>
        <w:t xml:space="preserve">, propietario del inmueble ubicado en </w:t>
      </w:r>
      <w:r w:rsidR="000977C5">
        <w:rPr>
          <w:rFonts w:ascii="Palatino Linotype" w:hAnsi="Palatino Linotype"/>
          <w:i/>
          <w:sz w:val="22"/>
        </w:rPr>
        <w:t>XXXXXXXX</w:t>
      </w:r>
      <w:r w:rsidR="007077DD" w:rsidRPr="00AA5271">
        <w:rPr>
          <w:rFonts w:ascii="Palatino Linotype" w:hAnsi="Palatino Linotype"/>
          <w:i/>
          <w:sz w:val="22"/>
        </w:rPr>
        <w:t xml:space="preserve">, Municipio de Atlacomulco, ubicado en el </w:t>
      </w:r>
      <w:r w:rsidR="000977C5">
        <w:rPr>
          <w:rFonts w:ascii="Palatino Linotype" w:hAnsi="Palatino Linotype"/>
          <w:i/>
          <w:sz w:val="22"/>
        </w:rPr>
        <w:t>XXXXXXXXXXXXXXXXXX</w:t>
      </w:r>
      <w:r w:rsidR="007077DD" w:rsidRPr="00AA5271">
        <w:rPr>
          <w:rFonts w:ascii="Palatino Linotype" w:hAnsi="Palatino Linotype"/>
          <w:i/>
          <w:sz w:val="22"/>
        </w:rPr>
        <w:t xml:space="preserve">, Estado de México, con clave catastral </w:t>
      </w:r>
      <w:r w:rsidR="00130AC6" w:rsidRPr="00130AC6">
        <w:rPr>
          <w:rFonts w:ascii="Palatino Linotype" w:hAnsi="Palatino Linotype"/>
          <w:i/>
          <w:color w:val="000000" w:themeColor="text1"/>
          <w:sz w:val="22"/>
        </w:rPr>
        <w:t>XXXXXXXXXX</w:t>
      </w:r>
      <w:r w:rsidR="007077DD" w:rsidRPr="00130AC6">
        <w:rPr>
          <w:rFonts w:ascii="Palatino Linotype" w:hAnsi="Palatino Linotype"/>
          <w:i/>
          <w:color w:val="000000" w:themeColor="text1"/>
          <w:sz w:val="22"/>
        </w:rPr>
        <w:t xml:space="preserve">, escritura </w:t>
      </w:r>
      <w:r w:rsidR="007077DD" w:rsidRPr="00130AC6">
        <w:rPr>
          <w:rFonts w:ascii="Palatino Linotype" w:hAnsi="Palatino Linotype"/>
          <w:i/>
          <w:sz w:val="22"/>
        </w:rPr>
        <w:t>pública 33,557 ante la Lic. Norma Vélez Bautista, Titular de la Notaría Pública 83 del Estado de</w:t>
      </w:r>
      <w:r w:rsidR="007077DD" w:rsidRPr="00AA5271">
        <w:rPr>
          <w:rFonts w:ascii="Palatino Linotype" w:hAnsi="Palatino Linotype"/>
          <w:i/>
          <w:sz w:val="22"/>
        </w:rPr>
        <w:t xml:space="preserve"> México, con superficie de 10,000 m2, de acuerdo a la legislación vigente, solicito de manera atenta y respetuosa al Instituto de Transparencia, Acceso a la Información Pública y Protección de Datos Personales del Estado de México y Municipios, su intervención para que solicite al H. Ayuntamiento de Atlacomulco o a las autoridades correspondientes, que nos compartan: LOS PLANOS DE LOS CAMINOS Y LAS VIALIDADES DEL POBLADO DE CERRITO COLORADO, </w:t>
      </w:r>
      <w:r w:rsidR="007077DD" w:rsidRPr="00AA5271">
        <w:rPr>
          <w:rFonts w:ascii="Palatino Linotype" w:hAnsi="Palatino Linotype"/>
          <w:i/>
          <w:sz w:val="22"/>
        </w:rPr>
        <w:lastRenderedPageBreak/>
        <w:t xml:space="preserve">ATLACOMULCO, ESTADO DE MEXICO: Para específicamente conocer las vías de acceso a mi terreno de acuerdo a los planos actuales que tienen en su H. Ayuntamiento. Además del acceso a través del camino de terracería roja desde el camino principal de cemento de Cerrito Colorado, existía un acceso desde San Pedro de los Metates, sin embargo, la semana pasada que intentamos acceder desde dicho poblado no lo encontramos. Solicito su ayuda URGENTE ya que aunque he solicitado reiteradamente los planos de vialidades públicas a la LIC. DULCE GABRIELA LUNA ALCÁNTARA, ENCARGADA DE CATASTRO DEL MUNICIPIO DE ATLACOMULCO, ESTADO DE MÉXICO, no los he recibido, e ingresé un oficio vía electrónica a la Presidenta Municipal pero tampoco recibí ninguna atención ni respuesta. ANEXO 1 : Geolocalización de mi predio en GOOGLE EARTH con coordenadas ANEXO 2: Levantamiento topográfico del anterior encargado de </w:t>
      </w:r>
      <w:r w:rsidR="007077DD" w:rsidRPr="000977C5">
        <w:rPr>
          <w:rFonts w:ascii="Palatino Linotype" w:hAnsi="Palatino Linotype"/>
          <w:i/>
          <w:sz w:val="22"/>
        </w:rPr>
        <w:t>Catastro de Atlacomulco, Estado de México, Topógrafo Ismael Velázquez Lorenzo ANEXO 3</w:t>
      </w:r>
      <w:r w:rsidR="007077DD" w:rsidRPr="00AA5271">
        <w:rPr>
          <w:rFonts w:ascii="Palatino Linotype" w:hAnsi="Palatino Linotype"/>
          <w:i/>
          <w:sz w:val="22"/>
        </w:rPr>
        <w:t>: Fotografía de mi predio</w:t>
      </w:r>
      <w:r w:rsidRPr="00AA5271">
        <w:rPr>
          <w:rFonts w:ascii="Palatino Linotype" w:hAnsi="Palatino Linotype"/>
          <w:i/>
          <w:sz w:val="22"/>
        </w:rPr>
        <w:t>”</w:t>
      </w:r>
    </w:p>
    <w:p w:rsidR="008A699B" w:rsidRPr="005919F3" w:rsidRDefault="008A699B" w:rsidP="00855290">
      <w:pPr>
        <w:pStyle w:val="Prrafodelista"/>
        <w:spacing w:line="360" w:lineRule="auto"/>
        <w:ind w:left="851" w:right="34"/>
        <w:jc w:val="both"/>
        <w:rPr>
          <w:rFonts w:ascii="Palatino Linotype" w:hAnsi="Palatino Linotype"/>
        </w:rPr>
      </w:pPr>
    </w:p>
    <w:p w:rsidR="007077DD" w:rsidRPr="005919F3" w:rsidRDefault="007077DD" w:rsidP="007077DD">
      <w:pPr>
        <w:pStyle w:val="Prrafodelista"/>
        <w:numPr>
          <w:ilvl w:val="0"/>
          <w:numId w:val="23"/>
        </w:numPr>
        <w:spacing w:line="360" w:lineRule="auto"/>
        <w:ind w:left="851" w:right="34"/>
        <w:jc w:val="both"/>
        <w:rPr>
          <w:rFonts w:ascii="Palatino Linotype" w:hAnsi="Palatino Linotype"/>
        </w:rPr>
      </w:pPr>
      <w:r w:rsidRPr="005919F3">
        <w:rPr>
          <w:rFonts w:ascii="Palatino Linotype" w:hAnsi="Palatino Linotype"/>
        </w:rPr>
        <w:t xml:space="preserve">Asimismo, se adjuntaron los archivos electrónicos denominados  </w:t>
      </w:r>
      <w:r w:rsidRPr="005919F3">
        <w:rPr>
          <w:rFonts w:ascii="Palatino Linotype" w:hAnsi="Palatino Linotype"/>
          <w:b/>
        </w:rPr>
        <w:t xml:space="preserve">ANEXO 1 geolocalizacion .jpg,  ANEXO 2 lev topografico.pdf </w:t>
      </w:r>
      <w:r w:rsidRPr="005919F3">
        <w:rPr>
          <w:rFonts w:ascii="Palatino Linotype" w:hAnsi="Palatino Linotype"/>
        </w:rPr>
        <w:t>y</w:t>
      </w:r>
      <w:r w:rsidRPr="005919F3">
        <w:rPr>
          <w:rFonts w:ascii="Palatino Linotype" w:hAnsi="Palatino Linotype"/>
          <w:b/>
        </w:rPr>
        <w:t xml:space="preserve"> ANEXO 3.jpg, </w:t>
      </w:r>
      <w:r w:rsidRPr="005919F3">
        <w:rPr>
          <w:rFonts w:ascii="Palatino Linotype" w:hAnsi="Palatino Linotype"/>
        </w:rPr>
        <w:t xml:space="preserve">que corresponden a imágenes y </w:t>
      </w:r>
      <w:r w:rsidR="00DD738F">
        <w:rPr>
          <w:rFonts w:ascii="Palatino Linotype" w:hAnsi="Palatino Linotype"/>
        </w:rPr>
        <w:t xml:space="preserve">un </w:t>
      </w:r>
      <w:r w:rsidRPr="005919F3">
        <w:rPr>
          <w:rFonts w:ascii="Palatino Linotype" w:hAnsi="Palatino Linotype"/>
        </w:rPr>
        <w:t>croquis del inmueble de referencia.</w:t>
      </w:r>
    </w:p>
    <w:p w:rsidR="007077DD" w:rsidRPr="005919F3" w:rsidRDefault="007077DD" w:rsidP="007077DD">
      <w:pPr>
        <w:pStyle w:val="Prrafodelista"/>
        <w:spacing w:line="360" w:lineRule="auto"/>
        <w:ind w:left="851" w:right="34"/>
        <w:jc w:val="both"/>
        <w:rPr>
          <w:rFonts w:ascii="Palatino Linotype" w:hAnsi="Palatino Linotype"/>
        </w:rPr>
      </w:pPr>
    </w:p>
    <w:p w:rsidR="009F09BC" w:rsidRPr="00DD738F" w:rsidRDefault="009F09BC" w:rsidP="00855290">
      <w:pPr>
        <w:pStyle w:val="Prrafodelista"/>
        <w:numPr>
          <w:ilvl w:val="0"/>
          <w:numId w:val="23"/>
        </w:numPr>
        <w:spacing w:line="360" w:lineRule="auto"/>
        <w:ind w:left="851" w:right="34"/>
        <w:jc w:val="both"/>
        <w:rPr>
          <w:rFonts w:ascii="Palatino Linotype" w:hAnsi="Palatino Linotype"/>
        </w:rPr>
      </w:pPr>
      <w:r w:rsidRPr="005919F3">
        <w:rPr>
          <w:rFonts w:ascii="Palatino Linotype" w:eastAsia="Times New Roman" w:hAnsi="Palatino Linotype" w:cs="Arial"/>
          <w:lang w:val="es-ES"/>
        </w:rPr>
        <w:t>Se eligió como modalidad de entrega de la información</w:t>
      </w:r>
      <w:r w:rsidR="00DF6D25">
        <w:rPr>
          <w:rFonts w:ascii="Palatino Linotype" w:hAnsi="Palatino Linotype"/>
        </w:rPr>
        <w:t>: A través de correo electrónico.</w:t>
      </w:r>
    </w:p>
    <w:p w:rsidR="00DD738F" w:rsidRPr="00DD738F" w:rsidRDefault="00DD738F" w:rsidP="00DD738F">
      <w:pPr>
        <w:pStyle w:val="Prrafodelista"/>
        <w:rPr>
          <w:rFonts w:ascii="Palatino Linotype" w:hAnsi="Palatino Linotype"/>
        </w:rPr>
      </w:pPr>
    </w:p>
    <w:p w:rsidR="00C6434A" w:rsidRPr="005919F3" w:rsidRDefault="00C6434A" w:rsidP="007077DD">
      <w:pPr>
        <w:pStyle w:val="Prrafodelista"/>
        <w:numPr>
          <w:ilvl w:val="0"/>
          <w:numId w:val="15"/>
        </w:numPr>
        <w:spacing w:line="360" w:lineRule="auto"/>
        <w:ind w:left="0" w:firstLine="0"/>
        <w:jc w:val="both"/>
        <w:rPr>
          <w:rFonts w:ascii="Palatino Linotype" w:hAnsi="Palatino Linotype" w:cs="Arial"/>
          <w:i/>
          <w:color w:val="000000" w:themeColor="text1"/>
        </w:rPr>
      </w:pPr>
      <w:r w:rsidRPr="005919F3">
        <w:rPr>
          <w:rFonts w:ascii="Palatino Linotype" w:hAnsi="Palatino Linotype" w:cs="Arial"/>
          <w:color w:val="000000" w:themeColor="text1"/>
        </w:rPr>
        <w:t xml:space="preserve">El </w:t>
      </w:r>
      <w:r w:rsidR="007077DD" w:rsidRPr="005919F3">
        <w:rPr>
          <w:rFonts w:ascii="Palatino Linotype" w:hAnsi="Palatino Linotype" w:cs="Arial"/>
          <w:color w:val="000000" w:themeColor="text1"/>
        </w:rPr>
        <w:t>catorce de junio de dos mil veintitrés</w:t>
      </w:r>
      <w:r w:rsidRPr="005919F3">
        <w:rPr>
          <w:rFonts w:ascii="Palatino Linotype" w:hAnsi="Palatino Linotype" w:cs="Arial"/>
          <w:color w:val="000000" w:themeColor="text1"/>
        </w:rPr>
        <w:t xml:space="preserve">, el </w:t>
      </w:r>
      <w:r w:rsidRPr="005919F3">
        <w:rPr>
          <w:rFonts w:ascii="Palatino Linotype" w:hAnsi="Palatino Linotype" w:cs="Arial"/>
          <w:b/>
          <w:color w:val="000000" w:themeColor="text1"/>
        </w:rPr>
        <w:t>SUJETO OBLIGADO</w:t>
      </w:r>
      <w:r w:rsidR="002F46DE" w:rsidRPr="005919F3">
        <w:rPr>
          <w:rFonts w:ascii="Palatino Linotype" w:hAnsi="Palatino Linotype" w:cs="Arial"/>
          <w:color w:val="000000" w:themeColor="text1"/>
        </w:rPr>
        <w:t xml:space="preserve"> entregó</w:t>
      </w:r>
      <w:r w:rsidRPr="005919F3">
        <w:rPr>
          <w:rFonts w:ascii="Palatino Linotype" w:hAnsi="Palatino Linotype" w:cs="Arial"/>
          <w:color w:val="000000" w:themeColor="text1"/>
        </w:rPr>
        <w:t xml:space="preserve"> su respuesta, mediante </w:t>
      </w:r>
      <w:r w:rsidR="007077DD" w:rsidRPr="005919F3">
        <w:rPr>
          <w:rFonts w:ascii="Palatino Linotype" w:hAnsi="Palatino Linotype" w:cs="Arial"/>
          <w:color w:val="000000" w:themeColor="text1"/>
        </w:rPr>
        <w:t>dos archivos electrónicos de nombres 0166_RSOL_TM_2023_CATASTRO.pdf y oficio_341_RES _0166_2023 (1).pdf</w:t>
      </w:r>
      <w:r w:rsidRPr="005919F3">
        <w:rPr>
          <w:rFonts w:ascii="Palatino Linotype" w:hAnsi="Palatino Linotype" w:cs="Arial"/>
          <w:b/>
          <w:color w:val="000000" w:themeColor="text1"/>
        </w:rPr>
        <w:t xml:space="preserve">, </w:t>
      </w:r>
      <w:r w:rsidRPr="005919F3">
        <w:rPr>
          <w:rFonts w:ascii="Palatino Linotype" w:hAnsi="Palatino Linotype" w:cs="Arial"/>
          <w:color w:val="000000" w:themeColor="text1"/>
        </w:rPr>
        <w:t xml:space="preserve">cuyo contenido </w:t>
      </w:r>
      <w:r w:rsidRPr="005919F3">
        <w:rPr>
          <w:rFonts w:ascii="Palatino Linotype" w:hAnsi="Palatino Linotype" w:cs="Arial"/>
          <w:i/>
          <w:color w:val="000000" w:themeColor="text1"/>
        </w:rPr>
        <w:t xml:space="preserve">grosso modo </w:t>
      </w:r>
      <w:r w:rsidRPr="005919F3">
        <w:rPr>
          <w:rFonts w:ascii="Palatino Linotype" w:hAnsi="Palatino Linotype" w:cs="Arial"/>
          <w:color w:val="000000" w:themeColor="text1"/>
        </w:rPr>
        <w:t>es el siguiente:</w:t>
      </w:r>
    </w:p>
    <w:p w:rsidR="007077DD" w:rsidRPr="005919F3" w:rsidRDefault="007077DD" w:rsidP="00C6434A">
      <w:pPr>
        <w:pStyle w:val="Prrafodelista"/>
        <w:spacing w:line="360" w:lineRule="auto"/>
        <w:ind w:left="0"/>
        <w:jc w:val="center"/>
        <w:rPr>
          <w:rFonts w:ascii="Palatino Linotype" w:hAnsi="Palatino Linotype" w:cs="Arial"/>
          <w:i/>
          <w:noProof/>
          <w:color w:val="000000" w:themeColor="text1"/>
          <w:lang w:val="es-MX" w:eastAsia="es-MX"/>
        </w:rPr>
      </w:pPr>
    </w:p>
    <w:p w:rsidR="00C6434A" w:rsidRPr="005919F3" w:rsidRDefault="007077DD" w:rsidP="00C6434A">
      <w:pPr>
        <w:pStyle w:val="Prrafodelista"/>
        <w:spacing w:line="360" w:lineRule="auto"/>
        <w:ind w:left="0"/>
        <w:jc w:val="center"/>
        <w:rPr>
          <w:rFonts w:ascii="Palatino Linotype" w:hAnsi="Palatino Linotype" w:cs="Arial"/>
          <w:i/>
          <w:color w:val="000000" w:themeColor="text1"/>
        </w:rPr>
      </w:pPr>
      <w:r w:rsidRPr="005919F3">
        <w:rPr>
          <w:rFonts w:ascii="Palatino Linotype" w:hAnsi="Palatino Linotype" w:cs="Arial"/>
          <w:i/>
          <w:noProof/>
          <w:color w:val="000000" w:themeColor="text1"/>
          <w:lang w:val="es-MX" w:eastAsia="es-MX"/>
        </w:rPr>
        <w:lastRenderedPageBreak/>
        <w:drawing>
          <wp:inline distT="0" distB="0" distL="0" distR="0" wp14:anchorId="20FF8CAE" wp14:editId="3B109619">
            <wp:extent cx="4937189" cy="5117465"/>
            <wp:effectExtent l="19050" t="19050" r="15875" b="260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0806" cy="5141944"/>
                    </a:xfrm>
                    <a:prstGeom prst="rect">
                      <a:avLst/>
                    </a:prstGeom>
                    <a:ln>
                      <a:solidFill>
                        <a:schemeClr val="tx1"/>
                      </a:solidFill>
                    </a:ln>
                  </pic:spPr>
                </pic:pic>
              </a:graphicData>
            </a:graphic>
          </wp:inline>
        </w:drawing>
      </w:r>
      <w:r w:rsidRPr="005919F3">
        <w:rPr>
          <w:rFonts w:ascii="Palatino Linotype" w:hAnsi="Palatino Linotype" w:cs="Arial"/>
          <w:i/>
          <w:color w:val="000000" w:themeColor="text1"/>
        </w:rPr>
        <w:t xml:space="preserve"> </w:t>
      </w:r>
    </w:p>
    <w:p w:rsidR="00154069" w:rsidRPr="005919F3" w:rsidRDefault="00C6434A" w:rsidP="00154069">
      <w:pPr>
        <w:pStyle w:val="Prrafodelista"/>
        <w:numPr>
          <w:ilvl w:val="0"/>
          <w:numId w:val="15"/>
        </w:numPr>
        <w:spacing w:line="360" w:lineRule="auto"/>
        <w:ind w:left="0" w:firstLine="0"/>
        <w:jc w:val="both"/>
        <w:rPr>
          <w:rFonts w:ascii="Palatino Linotype" w:hAnsi="Palatino Linotype" w:cs="Arial"/>
          <w:i/>
          <w:color w:val="000000" w:themeColor="text1"/>
        </w:rPr>
      </w:pPr>
      <w:r w:rsidRPr="005919F3">
        <w:rPr>
          <w:rFonts w:ascii="Palatino Linotype" w:hAnsi="Palatino Linotype" w:cs="Arial"/>
          <w:color w:val="000000" w:themeColor="text1"/>
        </w:rPr>
        <w:t>Inconforme con la respuesta</w:t>
      </w:r>
      <w:r w:rsidR="00154069" w:rsidRPr="005919F3">
        <w:rPr>
          <w:rFonts w:ascii="Palatino Linotype" w:hAnsi="Palatino Linotype" w:cs="Arial"/>
          <w:color w:val="000000" w:themeColor="text1"/>
        </w:rPr>
        <w:t>, el particular interpuso el recurso de revisión de mérito, manifestando las siguientes razones o motivos de inconformidad:</w:t>
      </w:r>
    </w:p>
    <w:p w:rsidR="009F09BC" w:rsidRPr="005919F3" w:rsidRDefault="009F09BC" w:rsidP="00855290">
      <w:pPr>
        <w:pStyle w:val="Prrafodelista"/>
        <w:tabs>
          <w:tab w:val="left" w:pos="0"/>
        </w:tabs>
        <w:spacing w:line="360" w:lineRule="auto"/>
        <w:ind w:left="0" w:right="49"/>
        <w:jc w:val="both"/>
        <w:rPr>
          <w:rFonts w:ascii="Palatino Linotype" w:hAnsi="Palatino Linotype" w:cs="Arial"/>
          <w:i/>
          <w:color w:val="000000" w:themeColor="text1"/>
        </w:rPr>
      </w:pPr>
    </w:p>
    <w:p w:rsidR="009F09BC" w:rsidRPr="005919F3" w:rsidRDefault="009F09BC" w:rsidP="007077DD">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5919F3">
        <w:rPr>
          <w:rStyle w:val="Ttulo2Car"/>
          <w:rFonts w:ascii="Palatino Linotype" w:hAnsi="Palatino Linotype"/>
          <w:b/>
          <w:color w:val="auto"/>
          <w:sz w:val="24"/>
          <w:szCs w:val="24"/>
        </w:rPr>
        <w:t>Acto impugnado</w:t>
      </w:r>
      <w:bookmarkEnd w:id="3"/>
      <w:r w:rsidRPr="005919F3">
        <w:rPr>
          <w:rStyle w:val="Ttulo2Car"/>
          <w:rFonts w:ascii="Palatino Linotype" w:hAnsi="Palatino Linotype"/>
          <w:b/>
          <w:color w:val="000000" w:themeColor="text1"/>
          <w:sz w:val="24"/>
          <w:szCs w:val="24"/>
        </w:rPr>
        <w:t xml:space="preserve">: </w:t>
      </w:r>
      <w:r w:rsidRPr="005919F3">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7077DD" w:rsidRPr="005919F3">
        <w:rPr>
          <w:rStyle w:val="Ttulo2Car"/>
          <w:rFonts w:ascii="Palatino Linotype" w:hAnsi="Palatino Linotype"/>
          <w:i/>
          <w:color w:val="000000" w:themeColor="text1"/>
          <w:sz w:val="24"/>
          <w:szCs w:val="24"/>
        </w:rPr>
        <w:t xml:space="preserve">OMISIÓN EN LA ENTREGA DE LOS PLANOS DIGITALIZADOS DE TODAS LAS VÍAS PÚBLICAS DEL POBLADO DE CERRITO COLORADO, ATLACOMULCO, ESTADO DE MÉXICO AL EMAIL </w:t>
      </w:r>
      <w:bookmarkStart w:id="68" w:name="_GoBack"/>
      <w:r w:rsidR="006576F3" w:rsidRPr="006576F3">
        <w:rPr>
          <w:rStyle w:val="Ttulo2Car"/>
          <w:rFonts w:ascii="Palatino Linotype" w:hAnsi="Palatino Linotype"/>
          <w:i/>
          <w:color w:val="000000" w:themeColor="text1"/>
          <w:sz w:val="24"/>
          <w:szCs w:val="24"/>
        </w:rPr>
        <w:t>XXXXXXXXX</w:t>
      </w:r>
      <w:r w:rsidR="007077DD" w:rsidRPr="006576F3">
        <w:rPr>
          <w:rStyle w:val="Ttulo2Car"/>
          <w:rFonts w:ascii="Palatino Linotype" w:hAnsi="Palatino Linotype"/>
          <w:i/>
          <w:color w:val="000000" w:themeColor="text1"/>
          <w:sz w:val="24"/>
          <w:szCs w:val="24"/>
        </w:rPr>
        <w:t>@gmail</w:t>
      </w:r>
      <w:bookmarkEnd w:id="68"/>
      <w:r w:rsidR="007077DD" w:rsidRPr="006576F3">
        <w:rPr>
          <w:rStyle w:val="Ttulo2Car"/>
          <w:rFonts w:ascii="Palatino Linotype" w:hAnsi="Palatino Linotype"/>
          <w:i/>
          <w:color w:val="000000" w:themeColor="text1"/>
          <w:sz w:val="24"/>
          <w:szCs w:val="24"/>
        </w:rPr>
        <w:t>.com</w:t>
      </w:r>
      <w:r w:rsidRPr="006576F3">
        <w:rPr>
          <w:rFonts w:ascii="Palatino Linotype" w:hAnsi="Palatino Linotype"/>
        </w:rPr>
        <w:t>”</w:t>
      </w:r>
      <w:bookmarkStart w:id="69" w:name="_Toc466982515"/>
      <w:bookmarkStart w:id="70" w:name="_Toc27589209"/>
      <w:bookmarkStart w:id="71" w:name="_Toc29395023"/>
      <w:bookmarkStart w:id="72" w:name="_Toc29481468"/>
      <w:bookmarkStart w:id="73" w:name="_Toc33113912"/>
      <w:bookmarkStart w:id="74" w:name="_Toc33643060"/>
      <w:bookmarkStart w:id="75" w:name="_Toc33724992"/>
      <w:bookmarkStart w:id="76" w:name="_Toc33726435"/>
      <w:bookmarkStart w:id="77" w:name="_Toc34157663"/>
      <w:bookmarkStart w:id="78" w:name="_Toc35003616"/>
      <w:bookmarkStart w:id="79" w:name="_Toc35535692"/>
      <w:bookmarkStart w:id="80" w:name="_Toc51262526"/>
      <w:bookmarkStart w:id="81" w:name="_Toc471908127"/>
      <w:bookmarkStart w:id="82" w:name="_Toc491791301"/>
      <w:bookmarkStart w:id="83" w:name="_Toc496726171"/>
      <w:bookmarkStart w:id="84" w:name="_Toc497242135"/>
      <w:bookmarkStart w:id="85" w:name="_Toc497292518"/>
      <w:bookmarkStart w:id="86" w:name="_Toc498503717"/>
      <w:bookmarkStart w:id="87" w:name="_Toc499568661"/>
      <w:bookmarkStart w:id="88" w:name="_Toc499568694"/>
      <w:bookmarkStart w:id="89" w:name="_Toc499665453"/>
      <w:bookmarkStart w:id="90" w:name="_Toc499729820"/>
      <w:bookmarkStart w:id="91" w:name="_Toc499835025"/>
      <w:bookmarkStart w:id="92" w:name="_Toc499835836"/>
      <w:bookmarkStart w:id="93" w:name="_Toc499835859"/>
      <w:bookmarkStart w:id="94" w:name="_Toc500264538"/>
      <w:bookmarkStart w:id="95" w:name="_Toc503290276"/>
      <w:bookmarkStart w:id="96" w:name="_Toc524009638"/>
      <w:bookmarkStart w:id="97" w:name="_Toc524009673"/>
      <w:bookmarkStart w:id="98" w:name="_Toc524602721"/>
      <w:bookmarkStart w:id="99" w:name="_Toc526365280"/>
      <w:bookmarkStart w:id="100" w:name="_Toc526365338"/>
      <w:bookmarkStart w:id="101" w:name="_Toc530067665"/>
      <w:bookmarkStart w:id="102" w:name="_Toc530067693"/>
      <w:bookmarkStart w:id="103" w:name="_Toc530067940"/>
      <w:bookmarkStart w:id="104" w:name="_Toc530590421"/>
      <w:bookmarkStart w:id="105" w:name="_Toc530593952"/>
      <w:bookmarkStart w:id="106" w:name="_Toc531190249"/>
      <w:bookmarkStart w:id="107" w:name="_Toc531190296"/>
      <w:bookmarkStart w:id="108" w:name="_Toc534908209"/>
      <w:bookmarkStart w:id="109" w:name="_Toc534909345"/>
      <w:bookmarkStart w:id="110" w:name="_Toc535353306"/>
      <w:bookmarkStart w:id="111" w:name="_Toc535353792"/>
      <w:bookmarkStart w:id="112" w:name="_Toc18436352"/>
      <w:bookmarkStart w:id="113" w:name="_Toc18436386"/>
      <w:bookmarkStart w:id="114" w:name="_Toc18513478"/>
      <w:bookmarkStart w:id="115" w:name="_Toc18513504"/>
      <w:bookmarkStart w:id="116" w:name="_Toc18606802"/>
      <w:bookmarkStart w:id="117" w:name="_Toc19723537"/>
      <w:bookmarkStart w:id="118" w:name="_Toc20322796"/>
      <w:bookmarkStart w:id="119" w:name="_Toc20323053"/>
      <w:bookmarkStart w:id="120" w:name="_Toc20323182"/>
      <w:bookmarkStart w:id="121" w:name="_Toc20420592"/>
      <w:bookmarkStart w:id="122" w:name="_Toc20421580"/>
      <w:bookmarkStart w:id="123" w:name="_Toc21027317"/>
      <w:bookmarkStart w:id="124" w:name="_Toc22660653"/>
      <w:bookmarkStart w:id="125" w:name="_Toc22811624"/>
      <w:bookmarkStart w:id="126" w:name="_Toc26436016"/>
      <w:bookmarkStart w:id="127"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5919F3" w:rsidRDefault="009F09BC" w:rsidP="00855290">
      <w:pPr>
        <w:pStyle w:val="Prrafodelista"/>
        <w:spacing w:line="360" w:lineRule="auto"/>
        <w:ind w:left="1004"/>
        <w:jc w:val="both"/>
        <w:rPr>
          <w:rFonts w:ascii="Palatino Linotype" w:hAnsi="Palatino Linotype"/>
          <w:i/>
          <w:color w:val="000000" w:themeColor="text1"/>
        </w:rPr>
      </w:pPr>
    </w:p>
    <w:p w:rsidR="009F09BC" w:rsidRPr="005919F3" w:rsidRDefault="009F09BC" w:rsidP="007077DD">
      <w:pPr>
        <w:pStyle w:val="Prrafodelista"/>
        <w:numPr>
          <w:ilvl w:val="0"/>
          <w:numId w:val="23"/>
        </w:numPr>
        <w:spacing w:line="360" w:lineRule="auto"/>
        <w:jc w:val="both"/>
        <w:rPr>
          <w:rFonts w:ascii="Palatino Linotype" w:hAnsi="Palatino Linotype"/>
          <w:i/>
          <w:color w:val="000000" w:themeColor="text1"/>
        </w:rPr>
      </w:pPr>
      <w:bookmarkStart w:id="128" w:name="_Toc53584977"/>
      <w:bookmarkStart w:id="129" w:name="_Toc60925404"/>
      <w:bookmarkStart w:id="130" w:name="_Toc81364834"/>
      <w:bookmarkStart w:id="131" w:name="_Toc81390611"/>
      <w:bookmarkStart w:id="132" w:name="_Toc82611034"/>
      <w:bookmarkStart w:id="133" w:name="_Toc83128577"/>
      <w:r w:rsidRPr="005919F3">
        <w:rPr>
          <w:rStyle w:val="Ttulo2Car"/>
          <w:rFonts w:ascii="Palatino Linotype" w:hAnsi="Palatino Linotype"/>
          <w:b/>
          <w:color w:val="000000" w:themeColor="text1"/>
          <w:sz w:val="24"/>
          <w:szCs w:val="24"/>
        </w:rPr>
        <w:t>Razones o Motivos de inconformidad:</w:t>
      </w:r>
      <w:bookmarkEnd w:id="69"/>
      <w:bookmarkEnd w:id="128"/>
      <w:bookmarkEnd w:id="129"/>
      <w:bookmarkEnd w:id="130"/>
      <w:bookmarkEnd w:id="131"/>
      <w:bookmarkEnd w:id="132"/>
      <w:bookmarkEnd w:id="133"/>
      <w:r w:rsidRPr="005919F3">
        <w:rPr>
          <w:rFonts w:ascii="Palatino Linotype" w:hAnsi="Palatino Linotype"/>
          <w:b/>
          <w:color w:val="000000" w:themeColor="text1"/>
        </w:rPr>
        <w:t xml:space="preserve"> </w:t>
      </w:r>
      <w:r w:rsidRPr="005919F3">
        <w:rPr>
          <w:rFonts w:ascii="Palatino Linotype" w:hAnsi="Palatino Linotype"/>
          <w:i/>
          <w:color w:val="000000" w:themeColor="text1"/>
        </w:rPr>
        <w:t>“</w:t>
      </w:r>
      <w:r w:rsidR="007077DD" w:rsidRPr="005919F3">
        <w:rPr>
          <w:rFonts w:ascii="Palatino Linotype" w:hAnsi="Palatino Linotype"/>
          <w:i/>
          <w:color w:val="000000" w:themeColor="text1"/>
        </w:rPr>
        <w:t xml:space="preserve">OMISIÓN EN LA ENTREGA DE LOS PLANOS DIGITALIZADOS DE TODAS LAS VÍAS PÚBLICAS DEL POBLADO DE CERRITO COLORADO, ATLACOMULCO, ESTADO DE MÉXICO AL EMAIL </w:t>
      </w:r>
      <w:r w:rsidR="006576F3">
        <w:rPr>
          <w:rFonts w:ascii="Palatino Linotype" w:hAnsi="Palatino Linotype"/>
          <w:i/>
          <w:color w:val="000000" w:themeColor="text1"/>
        </w:rPr>
        <w:t>XXXXXXXXX</w:t>
      </w:r>
      <w:r w:rsidR="007077DD" w:rsidRPr="005919F3">
        <w:rPr>
          <w:rFonts w:ascii="Palatino Linotype" w:hAnsi="Palatino Linotype"/>
          <w:i/>
          <w:color w:val="000000" w:themeColor="text1"/>
        </w:rPr>
        <w:t>@gmail.com</w:t>
      </w:r>
      <w:r w:rsidRPr="005919F3">
        <w:rPr>
          <w:rFonts w:ascii="Palatino Linotype" w:hAnsi="Palatino Linotype"/>
          <w:i/>
          <w:color w:val="000000" w:themeColor="text1"/>
        </w:rPr>
        <w:t>”</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rsidR="009F09BC" w:rsidRPr="005919F3" w:rsidRDefault="009F09BC" w:rsidP="00855290">
      <w:pPr>
        <w:pStyle w:val="Prrafodelista"/>
        <w:spacing w:line="360" w:lineRule="auto"/>
        <w:ind w:left="1004"/>
        <w:jc w:val="both"/>
        <w:rPr>
          <w:rFonts w:ascii="Palatino Linotype" w:hAnsi="Palatino Linotype"/>
          <w:i/>
          <w:color w:val="000000" w:themeColor="text1"/>
        </w:rPr>
      </w:pPr>
    </w:p>
    <w:p w:rsidR="009F09BC" w:rsidRPr="005919F3" w:rsidRDefault="00CC5B2F" w:rsidP="00855290">
      <w:pPr>
        <w:pStyle w:val="Prrafodelista"/>
        <w:numPr>
          <w:ilvl w:val="0"/>
          <w:numId w:val="15"/>
        </w:numPr>
        <w:spacing w:line="360" w:lineRule="auto"/>
        <w:ind w:left="0" w:firstLine="0"/>
        <w:jc w:val="both"/>
        <w:rPr>
          <w:rFonts w:ascii="Palatino Linotype" w:hAnsi="Palatino Linotype"/>
          <w:i/>
        </w:rPr>
      </w:pPr>
      <w:r w:rsidRPr="005919F3">
        <w:rPr>
          <w:rFonts w:ascii="Palatino Linotype" w:eastAsia="Calibri" w:hAnsi="Palatino Linotype" w:cs="Arial"/>
          <w:lang w:val="es-ES"/>
        </w:rPr>
        <w:t>La Comisionada</w:t>
      </w:r>
      <w:r w:rsidR="009F09BC" w:rsidRPr="005919F3">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C6434A" w:rsidRPr="005919F3">
        <w:rPr>
          <w:rFonts w:ascii="Palatino Linotype" w:eastAsia="Calibri" w:hAnsi="Palatino Linotype" w:cs="Arial"/>
          <w:lang w:val="es-ES"/>
        </w:rPr>
        <w:t>uno</w:t>
      </w:r>
      <w:r w:rsidR="009F09BC" w:rsidRPr="005919F3">
        <w:rPr>
          <w:rFonts w:ascii="Palatino Linotype" w:eastAsia="Calibri" w:hAnsi="Palatino Linotype" w:cs="Arial"/>
          <w:lang w:val="es-ES"/>
        </w:rPr>
        <w:t xml:space="preserve"> de </w:t>
      </w:r>
      <w:r w:rsidR="00C6434A" w:rsidRPr="005919F3">
        <w:rPr>
          <w:rFonts w:ascii="Palatino Linotype" w:eastAsia="Calibri" w:hAnsi="Palatino Linotype" w:cs="Arial"/>
          <w:lang w:val="es-ES"/>
        </w:rPr>
        <w:t>febrero</w:t>
      </w:r>
      <w:r w:rsidR="009F09BC" w:rsidRPr="005919F3">
        <w:rPr>
          <w:rFonts w:ascii="Palatino Linotype" w:eastAsia="Calibri" w:hAnsi="Palatino Linotype" w:cs="Arial"/>
          <w:lang w:val="es-ES"/>
        </w:rPr>
        <w:t xml:space="preserve"> del año en curso, </w:t>
      </w:r>
      <w:r w:rsidR="00DA782E" w:rsidRPr="005919F3">
        <w:rPr>
          <w:rFonts w:ascii="Palatino Linotype" w:eastAsia="Calibri" w:hAnsi="Palatino Linotype" w:cs="Arial"/>
          <w:lang w:val="es-ES"/>
        </w:rPr>
        <w:t xml:space="preserve">se </w:t>
      </w:r>
      <w:r w:rsidR="009F09BC" w:rsidRPr="005919F3">
        <w:rPr>
          <w:rFonts w:ascii="Palatino Linotype" w:eastAsia="Calibri" w:hAnsi="Palatino Linotype" w:cs="Arial"/>
          <w:lang w:val="es-ES"/>
        </w:rPr>
        <w:t xml:space="preserve">puso a disposición de las partes el expediente electrónico </w:t>
      </w:r>
      <w:r w:rsidR="009F09BC" w:rsidRPr="005919F3">
        <w:rPr>
          <w:rFonts w:ascii="Palatino Linotype" w:eastAsia="Calibri" w:hAnsi="Palatino Linotype" w:cs="Arial"/>
        </w:rPr>
        <w:t xml:space="preserve">vía </w:t>
      </w:r>
      <w:r w:rsidR="009F09BC" w:rsidRPr="005919F3">
        <w:rPr>
          <w:rFonts w:ascii="Palatino Linotype" w:eastAsia="Calibri" w:hAnsi="Palatino Linotype" w:cs="Arial"/>
          <w:b/>
          <w:lang w:val="es-ES"/>
        </w:rPr>
        <w:t xml:space="preserve">SAIMEX </w:t>
      </w:r>
      <w:r w:rsidR="009F09BC" w:rsidRPr="005919F3">
        <w:rPr>
          <w:rFonts w:ascii="Palatino Linotype" w:eastAsia="Calibri" w:hAnsi="Palatino Linotype" w:cs="Arial"/>
          <w:lang w:val="es-ES"/>
        </w:rPr>
        <w:t xml:space="preserve">a efecto de que en un plazo máximo de siete días manifestaran lo que a su derecho conviniera, ofrecieran pruebas y alegatos según corresponda a los casos concretos, y el </w:t>
      </w:r>
      <w:r w:rsidR="009F09BC" w:rsidRPr="005919F3">
        <w:rPr>
          <w:rFonts w:ascii="Palatino Linotype" w:eastAsia="Calibri" w:hAnsi="Palatino Linotype" w:cs="Arial"/>
          <w:b/>
          <w:lang w:val="es-ES"/>
        </w:rPr>
        <w:t>SUJETO OBLIGADO</w:t>
      </w:r>
      <w:r w:rsidR="009F09BC" w:rsidRPr="005919F3">
        <w:rPr>
          <w:rFonts w:ascii="Palatino Linotype" w:eastAsia="Calibri" w:hAnsi="Palatino Linotype" w:cs="Arial"/>
          <w:lang w:val="es-ES"/>
        </w:rPr>
        <w:t xml:space="preserve"> presentará el Informe Justificado procedente.</w:t>
      </w:r>
    </w:p>
    <w:p w:rsidR="009F09BC" w:rsidRPr="005919F3" w:rsidRDefault="009F09BC" w:rsidP="00855290">
      <w:pPr>
        <w:pStyle w:val="Prrafodelista"/>
        <w:spacing w:line="360" w:lineRule="auto"/>
        <w:ind w:left="0"/>
        <w:jc w:val="both"/>
        <w:rPr>
          <w:rFonts w:ascii="Palatino Linotype" w:hAnsi="Palatino Linotype"/>
        </w:rPr>
      </w:pPr>
    </w:p>
    <w:p w:rsidR="00B522CA" w:rsidRPr="005919F3" w:rsidRDefault="009F09BC" w:rsidP="00F4226B">
      <w:pPr>
        <w:pStyle w:val="Prrafodelista"/>
        <w:numPr>
          <w:ilvl w:val="0"/>
          <w:numId w:val="15"/>
        </w:numPr>
        <w:spacing w:line="360" w:lineRule="auto"/>
        <w:ind w:left="0" w:firstLine="0"/>
        <w:jc w:val="both"/>
        <w:rPr>
          <w:rFonts w:ascii="Palatino Linotype" w:hAnsi="Palatino Linotype"/>
        </w:rPr>
      </w:pPr>
      <w:r w:rsidRPr="005919F3">
        <w:rPr>
          <w:rFonts w:ascii="Palatino Linotype" w:hAnsi="Palatino Linotype"/>
          <w:color w:val="000000"/>
        </w:rPr>
        <w:t xml:space="preserve">El </w:t>
      </w:r>
      <w:r w:rsidRPr="005919F3">
        <w:rPr>
          <w:rFonts w:ascii="Palatino Linotype" w:hAnsi="Palatino Linotype"/>
          <w:b/>
          <w:color w:val="000000"/>
        </w:rPr>
        <w:t>SUJETO OBLIGADO</w:t>
      </w:r>
      <w:r w:rsidR="00AA5271">
        <w:rPr>
          <w:rFonts w:ascii="Palatino Linotype" w:hAnsi="Palatino Linotype"/>
          <w:b/>
          <w:color w:val="000000"/>
        </w:rPr>
        <w:t>,</w:t>
      </w:r>
      <w:r w:rsidR="007A6A1A" w:rsidRPr="005919F3">
        <w:rPr>
          <w:rFonts w:ascii="Palatino Linotype" w:hAnsi="Palatino Linotype"/>
          <w:color w:val="000000"/>
        </w:rPr>
        <w:t xml:space="preserve"> </w:t>
      </w:r>
      <w:r w:rsidR="00DA782E" w:rsidRPr="005919F3">
        <w:rPr>
          <w:rFonts w:ascii="Palatino Linotype" w:hAnsi="Palatino Linotype"/>
          <w:color w:val="000000"/>
        </w:rPr>
        <w:t xml:space="preserve">en fecha </w:t>
      </w:r>
      <w:r w:rsidR="00B522CA" w:rsidRPr="005919F3">
        <w:rPr>
          <w:rFonts w:ascii="Palatino Linotype" w:hAnsi="Palatino Linotype"/>
          <w:color w:val="000000"/>
        </w:rPr>
        <w:t>veintiséis</w:t>
      </w:r>
      <w:r w:rsidR="00C6434A" w:rsidRPr="005919F3">
        <w:rPr>
          <w:rFonts w:ascii="Palatino Linotype" w:hAnsi="Palatino Linotype"/>
          <w:color w:val="000000"/>
        </w:rPr>
        <w:t xml:space="preserve"> de </w:t>
      </w:r>
      <w:r w:rsidR="00B522CA" w:rsidRPr="005919F3">
        <w:rPr>
          <w:rFonts w:ascii="Palatino Linotype" w:hAnsi="Palatino Linotype"/>
          <w:color w:val="000000"/>
        </w:rPr>
        <w:t>junio</w:t>
      </w:r>
      <w:r w:rsidR="00DA782E" w:rsidRPr="005919F3">
        <w:rPr>
          <w:rFonts w:ascii="Palatino Linotype" w:hAnsi="Palatino Linotype"/>
          <w:color w:val="000000"/>
        </w:rPr>
        <w:t xml:space="preserve"> del año </w:t>
      </w:r>
      <w:r w:rsidR="00F4226B" w:rsidRPr="005919F3">
        <w:rPr>
          <w:rFonts w:ascii="Palatino Linotype" w:hAnsi="Palatino Linotype"/>
          <w:color w:val="000000"/>
        </w:rPr>
        <w:t xml:space="preserve">dos mil </w:t>
      </w:r>
      <w:r w:rsidR="00C6434A" w:rsidRPr="005919F3">
        <w:rPr>
          <w:rFonts w:ascii="Palatino Linotype" w:hAnsi="Palatino Linotype"/>
          <w:color w:val="000000"/>
        </w:rPr>
        <w:t>veintitrés rindió</w:t>
      </w:r>
      <w:r w:rsidR="00DA782E" w:rsidRPr="005919F3">
        <w:rPr>
          <w:rFonts w:ascii="Palatino Linotype" w:hAnsi="Palatino Linotype"/>
          <w:color w:val="000000"/>
        </w:rPr>
        <w:t xml:space="preserve"> informe justificado, </w:t>
      </w:r>
      <w:r w:rsidR="00AA5271">
        <w:rPr>
          <w:rFonts w:ascii="Palatino Linotype" w:hAnsi="Palatino Linotype"/>
          <w:color w:val="000000"/>
        </w:rPr>
        <w:t>el que</w:t>
      </w:r>
      <w:r w:rsidR="00DA782E" w:rsidRPr="005919F3">
        <w:rPr>
          <w:rFonts w:ascii="Palatino Linotype" w:hAnsi="Palatino Linotype"/>
          <w:color w:val="000000"/>
        </w:rPr>
        <w:t xml:space="preserve"> se puso a disposición de</w:t>
      </w:r>
      <w:r w:rsidR="00C6434A" w:rsidRPr="005919F3">
        <w:rPr>
          <w:rFonts w:ascii="Palatino Linotype" w:hAnsi="Palatino Linotype"/>
          <w:color w:val="000000"/>
        </w:rPr>
        <w:t xml:space="preserve"> </w:t>
      </w:r>
      <w:r w:rsidR="00DA782E" w:rsidRPr="005919F3">
        <w:rPr>
          <w:rFonts w:ascii="Palatino Linotype" w:hAnsi="Palatino Linotype"/>
          <w:color w:val="000000"/>
        </w:rPr>
        <w:t>l</w:t>
      </w:r>
      <w:r w:rsidR="00C6434A" w:rsidRPr="005919F3">
        <w:rPr>
          <w:rFonts w:ascii="Palatino Linotype" w:hAnsi="Palatino Linotype"/>
          <w:color w:val="000000"/>
        </w:rPr>
        <w:t>a</w:t>
      </w:r>
      <w:r w:rsidR="00DA782E" w:rsidRPr="005919F3">
        <w:rPr>
          <w:rFonts w:ascii="Palatino Linotype" w:hAnsi="Palatino Linotype"/>
          <w:color w:val="000000"/>
        </w:rPr>
        <w:t xml:space="preserve"> ahora </w:t>
      </w:r>
      <w:r w:rsidR="00DA782E" w:rsidRPr="005919F3">
        <w:rPr>
          <w:rFonts w:ascii="Palatino Linotype" w:hAnsi="Palatino Linotype"/>
          <w:b/>
          <w:color w:val="000000"/>
        </w:rPr>
        <w:t>RECURRENTE</w:t>
      </w:r>
      <w:r w:rsidR="00DA782E" w:rsidRPr="005919F3">
        <w:rPr>
          <w:rFonts w:ascii="Palatino Linotype" w:hAnsi="Palatino Linotype"/>
          <w:color w:val="000000"/>
        </w:rPr>
        <w:t xml:space="preserve"> </w:t>
      </w:r>
      <w:r w:rsidR="009A1104" w:rsidRPr="005919F3">
        <w:rPr>
          <w:rFonts w:ascii="Palatino Linotype" w:hAnsi="Palatino Linotype"/>
          <w:color w:val="000000"/>
        </w:rPr>
        <w:t xml:space="preserve">mediante acuerdo de </w:t>
      </w:r>
      <w:r w:rsidR="00F4226B" w:rsidRPr="005919F3">
        <w:rPr>
          <w:rFonts w:ascii="Palatino Linotype" w:hAnsi="Palatino Linotype"/>
          <w:color w:val="000000"/>
        </w:rPr>
        <w:t>día</w:t>
      </w:r>
      <w:r w:rsidR="009A1104" w:rsidRPr="005919F3">
        <w:rPr>
          <w:rFonts w:ascii="Palatino Linotype" w:hAnsi="Palatino Linotype"/>
          <w:color w:val="000000"/>
        </w:rPr>
        <w:t xml:space="preserve"> </w:t>
      </w:r>
      <w:r w:rsidR="00B522CA" w:rsidRPr="005919F3">
        <w:rPr>
          <w:rFonts w:ascii="Palatino Linotype" w:hAnsi="Palatino Linotype"/>
          <w:color w:val="000000"/>
        </w:rPr>
        <w:t>uno de agosto</w:t>
      </w:r>
      <w:r w:rsidR="009A1104" w:rsidRPr="005919F3">
        <w:rPr>
          <w:rFonts w:ascii="Palatino Linotype" w:hAnsi="Palatino Linotype"/>
          <w:color w:val="000000"/>
        </w:rPr>
        <w:t xml:space="preserve"> del mismo </w:t>
      </w:r>
      <w:r w:rsidR="00F4226B" w:rsidRPr="005919F3">
        <w:rPr>
          <w:rFonts w:ascii="Palatino Linotype" w:hAnsi="Palatino Linotype"/>
          <w:color w:val="000000"/>
        </w:rPr>
        <w:t xml:space="preserve">mes y </w:t>
      </w:r>
      <w:r w:rsidR="009A1104" w:rsidRPr="005919F3">
        <w:rPr>
          <w:rFonts w:ascii="Palatino Linotype" w:hAnsi="Palatino Linotype"/>
          <w:color w:val="000000"/>
        </w:rPr>
        <w:t>año</w:t>
      </w:r>
      <w:r w:rsidR="00B522CA" w:rsidRPr="005919F3">
        <w:rPr>
          <w:rFonts w:ascii="Palatino Linotype" w:hAnsi="Palatino Linotype"/>
          <w:color w:val="000000"/>
        </w:rPr>
        <w:t>, cuyo contenido toral es el siguiente:</w:t>
      </w:r>
    </w:p>
    <w:p w:rsidR="00B522CA" w:rsidRPr="005919F3" w:rsidRDefault="00B522CA" w:rsidP="00B522CA">
      <w:pPr>
        <w:pStyle w:val="Prrafodelista"/>
        <w:rPr>
          <w:rFonts w:ascii="Palatino Linotype" w:hAnsi="Palatino Linotype"/>
        </w:rPr>
      </w:pPr>
    </w:p>
    <w:p w:rsidR="00B522CA" w:rsidRPr="005919F3" w:rsidRDefault="00B522CA" w:rsidP="00B522CA">
      <w:pPr>
        <w:pStyle w:val="Prrafodelista"/>
        <w:spacing w:line="360" w:lineRule="auto"/>
        <w:ind w:left="0"/>
        <w:jc w:val="center"/>
        <w:rPr>
          <w:rFonts w:ascii="Palatino Linotype" w:hAnsi="Palatino Linotype"/>
        </w:rPr>
      </w:pPr>
      <w:r w:rsidRPr="005919F3">
        <w:rPr>
          <w:rFonts w:ascii="Palatino Linotype" w:hAnsi="Palatino Linotype"/>
          <w:noProof/>
          <w:lang w:val="es-MX" w:eastAsia="es-MX"/>
        </w:rPr>
        <w:lastRenderedPageBreak/>
        <w:drawing>
          <wp:inline distT="0" distB="0" distL="0" distR="0" wp14:anchorId="266BDDD9" wp14:editId="5E4E535C">
            <wp:extent cx="4954137" cy="3399173"/>
            <wp:effectExtent l="19050" t="19050" r="18415"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59724" cy="3403006"/>
                    </a:xfrm>
                    <a:prstGeom prst="rect">
                      <a:avLst/>
                    </a:prstGeom>
                    <a:ln>
                      <a:solidFill>
                        <a:schemeClr val="tx1"/>
                      </a:solidFill>
                    </a:ln>
                  </pic:spPr>
                </pic:pic>
              </a:graphicData>
            </a:graphic>
          </wp:inline>
        </w:drawing>
      </w:r>
    </w:p>
    <w:p w:rsidR="00B522CA" w:rsidRPr="005919F3" w:rsidRDefault="00B522CA" w:rsidP="00B522CA">
      <w:pPr>
        <w:pStyle w:val="Prrafodelista"/>
        <w:spacing w:line="360" w:lineRule="auto"/>
        <w:ind w:left="0"/>
        <w:jc w:val="center"/>
        <w:rPr>
          <w:rFonts w:ascii="Palatino Linotype" w:hAnsi="Palatino Linotype"/>
        </w:rPr>
      </w:pPr>
      <w:r w:rsidRPr="005919F3">
        <w:rPr>
          <w:rFonts w:ascii="Palatino Linotype" w:hAnsi="Palatino Linotype"/>
          <w:noProof/>
          <w:lang w:val="es-MX" w:eastAsia="es-MX"/>
        </w:rPr>
        <w:drawing>
          <wp:inline distT="0" distB="0" distL="0" distR="0" wp14:anchorId="5BCB1FCB" wp14:editId="54AFBA2E">
            <wp:extent cx="4981433" cy="2695881"/>
            <wp:effectExtent l="19050" t="19050" r="1016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85508" cy="2698086"/>
                    </a:xfrm>
                    <a:prstGeom prst="rect">
                      <a:avLst/>
                    </a:prstGeom>
                    <a:ln>
                      <a:solidFill>
                        <a:schemeClr val="tx1"/>
                      </a:solidFill>
                    </a:ln>
                  </pic:spPr>
                </pic:pic>
              </a:graphicData>
            </a:graphic>
          </wp:inline>
        </w:drawing>
      </w:r>
    </w:p>
    <w:p w:rsidR="00B522CA" w:rsidRPr="005919F3" w:rsidRDefault="00B522CA" w:rsidP="00B522CA">
      <w:pPr>
        <w:pStyle w:val="Prrafodelista"/>
        <w:rPr>
          <w:rFonts w:ascii="Palatino Linotype" w:hAnsi="Palatino Linotype"/>
          <w:color w:val="000000"/>
        </w:rPr>
      </w:pPr>
    </w:p>
    <w:p w:rsidR="009F09BC" w:rsidRPr="005919F3" w:rsidRDefault="009F09BC" w:rsidP="00F4226B">
      <w:pPr>
        <w:pStyle w:val="Prrafodelista"/>
        <w:numPr>
          <w:ilvl w:val="0"/>
          <w:numId w:val="15"/>
        </w:numPr>
        <w:spacing w:line="360" w:lineRule="auto"/>
        <w:ind w:left="0" w:firstLine="0"/>
        <w:jc w:val="both"/>
        <w:rPr>
          <w:rFonts w:ascii="Palatino Linotype" w:hAnsi="Palatino Linotype"/>
        </w:rPr>
      </w:pPr>
      <w:r w:rsidRPr="005919F3">
        <w:rPr>
          <w:rFonts w:ascii="Palatino Linotype" w:hAnsi="Palatino Linotype"/>
          <w:color w:val="000000"/>
        </w:rPr>
        <w:t xml:space="preserve">Por su parte </w:t>
      </w:r>
      <w:r w:rsidR="00DD738F" w:rsidRPr="00DD738F">
        <w:rPr>
          <w:rFonts w:ascii="Palatino Linotype" w:hAnsi="Palatino Linotype"/>
          <w:b/>
          <w:color w:val="000000"/>
        </w:rPr>
        <w:t>EL</w:t>
      </w:r>
      <w:r w:rsidR="00C6434A" w:rsidRPr="005919F3">
        <w:rPr>
          <w:rFonts w:ascii="Palatino Linotype" w:hAnsi="Palatino Linotype"/>
          <w:b/>
          <w:color w:val="000000"/>
        </w:rPr>
        <w:t xml:space="preserve"> PARTICULAR</w:t>
      </w:r>
      <w:r w:rsidRPr="005919F3">
        <w:rPr>
          <w:rFonts w:ascii="Palatino Linotype" w:hAnsi="Palatino Linotype"/>
          <w:b/>
          <w:color w:val="000000"/>
        </w:rPr>
        <w:t xml:space="preserve"> </w:t>
      </w:r>
      <w:r w:rsidRPr="005919F3">
        <w:rPr>
          <w:rFonts w:ascii="Palatino Linotype" w:hAnsi="Palatino Linotype"/>
          <w:color w:val="000000"/>
        </w:rPr>
        <w:t>dejó de realizar manifestaciones que a su derecho conviniera y asistiera.</w:t>
      </w:r>
    </w:p>
    <w:p w:rsidR="009F09BC" w:rsidRPr="005919F3" w:rsidRDefault="003C13B2" w:rsidP="00855290">
      <w:pPr>
        <w:pStyle w:val="Prrafodelista"/>
        <w:numPr>
          <w:ilvl w:val="0"/>
          <w:numId w:val="15"/>
        </w:numPr>
        <w:spacing w:line="360" w:lineRule="auto"/>
        <w:ind w:left="0" w:firstLine="0"/>
        <w:contextualSpacing w:val="0"/>
        <w:jc w:val="both"/>
        <w:rPr>
          <w:rFonts w:ascii="Palatino Linotype" w:hAnsi="Palatino Linotype"/>
          <w:b/>
          <w:color w:val="000000" w:themeColor="text1"/>
        </w:rPr>
      </w:pPr>
      <w:r w:rsidRPr="005919F3">
        <w:rPr>
          <w:rFonts w:ascii="Palatino Linotype" w:hAnsi="Palatino Linotype"/>
        </w:rPr>
        <w:lastRenderedPageBreak/>
        <w:t xml:space="preserve">Seguidamente </w:t>
      </w:r>
      <w:r w:rsidR="00B522CA" w:rsidRPr="005919F3">
        <w:rPr>
          <w:rFonts w:ascii="Palatino Linotype" w:hAnsi="Palatino Linotype"/>
        </w:rPr>
        <w:t>el día siete de agosto de dos mil veintitrés</w:t>
      </w:r>
      <w:r w:rsidRPr="005919F3">
        <w:rPr>
          <w:rFonts w:ascii="Palatino Linotype" w:hAnsi="Palatino Linotype"/>
        </w:rPr>
        <w:t xml:space="preserve">, </w:t>
      </w:r>
      <w:r w:rsidR="00F4226B" w:rsidRPr="005919F3">
        <w:rPr>
          <w:rFonts w:ascii="Palatino Linotype" w:hAnsi="Palatino Linotype"/>
        </w:rPr>
        <w:t xml:space="preserve">se </w:t>
      </w:r>
      <w:r w:rsidR="0001674C" w:rsidRPr="005919F3">
        <w:rPr>
          <w:rFonts w:ascii="Palatino Linotype" w:hAnsi="Palatino Linotype"/>
        </w:rPr>
        <w:t xml:space="preserve">decretó el cierre de instrucción, </w:t>
      </w:r>
      <w:r w:rsidR="009F09BC" w:rsidRPr="005919F3">
        <w:rPr>
          <w:rFonts w:ascii="Palatino Linotype" w:hAnsi="Palatino Linotype" w:cs="Arial"/>
        </w:rPr>
        <w:t>por lo que no habiendo más que hacer constar, y -------------------------</w:t>
      </w:r>
    </w:p>
    <w:p w:rsidR="00C6434A" w:rsidRPr="005919F3" w:rsidRDefault="00C6434A" w:rsidP="00C6434A">
      <w:pPr>
        <w:pStyle w:val="Prrafodelista"/>
        <w:rPr>
          <w:rFonts w:ascii="Palatino Linotype" w:hAnsi="Palatino Linotype"/>
          <w:b/>
          <w:color w:val="000000" w:themeColor="text1"/>
        </w:rPr>
      </w:pPr>
    </w:p>
    <w:p w:rsidR="009F09BC" w:rsidRPr="005919F3" w:rsidRDefault="009F09BC" w:rsidP="00855290">
      <w:pPr>
        <w:pStyle w:val="Ttulo1"/>
        <w:spacing w:before="0" w:line="360" w:lineRule="auto"/>
        <w:jc w:val="center"/>
        <w:rPr>
          <w:rFonts w:ascii="Palatino Linotype" w:hAnsi="Palatino Linotype"/>
          <w:b/>
          <w:color w:val="000000" w:themeColor="text1"/>
          <w:sz w:val="24"/>
          <w:szCs w:val="24"/>
        </w:rPr>
      </w:pPr>
      <w:bookmarkStart w:id="134" w:name="_Toc491791302"/>
      <w:bookmarkStart w:id="135" w:name="_Toc83128578"/>
      <w:r w:rsidRPr="005919F3">
        <w:rPr>
          <w:rFonts w:ascii="Palatino Linotype" w:hAnsi="Palatino Linotype"/>
          <w:b/>
          <w:color w:val="000000" w:themeColor="text1"/>
          <w:sz w:val="24"/>
          <w:szCs w:val="24"/>
        </w:rPr>
        <w:t>CONSIDERANDO</w:t>
      </w:r>
      <w:bookmarkEnd w:id="134"/>
      <w:bookmarkEnd w:id="135"/>
    </w:p>
    <w:p w:rsidR="00C6434A" w:rsidRPr="005919F3" w:rsidRDefault="00C6434A" w:rsidP="00855290">
      <w:pPr>
        <w:pStyle w:val="Ttulo2"/>
        <w:spacing w:before="0" w:line="360" w:lineRule="auto"/>
        <w:rPr>
          <w:rFonts w:ascii="Palatino Linotype" w:hAnsi="Palatino Linotype"/>
          <w:b/>
          <w:color w:val="auto"/>
          <w:sz w:val="24"/>
          <w:szCs w:val="24"/>
        </w:rPr>
      </w:pPr>
      <w:bookmarkStart w:id="136" w:name="_Toc491791303"/>
      <w:bookmarkStart w:id="137" w:name="_Toc83128579"/>
    </w:p>
    <w:p w:rsidR="009F09BC" w:rsidRPr="005919F3" w:rsidRDefault="009F09BC" w:rsidP="00855290">
      <w:pPr>
        <w:pStyle w:val="Ttulo2"/>
        <w:spacing w:before="0" w:line="360" w:lineRule="auto"/>
        <w:rPr>
          <w:rFonts w:ascii="Palatino Linotype" w:hAnsi="Palatino Linotype"/>
          <w:b/>
          <w:color w:val="auto"/>
          <w:sz w:val="24"/>
          <w:szCs w:val="24"/>
        </w:rPr>
      </w:pPr>
      <w:r w:rsidRPr="005919F3">
        <w:rPr>
          <w:rFonts w:ascii="Palatino Linotype" w:hAnsi="Palatino Linotype"/>
          <w:b/>
          <w:color w:val="auto"/>
          <w:sz w:val="24"/>
          <w:szCs w:val="24"/>
        </w:rPr>
        <w:t>PRIMERO. De la competencia</w:t>
      </w:r>
      <w:bookmarkEnd w:id="136"/>
      <w:bookmarkEnd w:id="137"/>
    </w:p>
    <w:p w:rsidR="00353F1D" w:rsidRPr="005919F3" w:rsidRDefault="003C13B2" w:rsidP="00855290">
      <w:pPr>
        <w:pStyle w:val="Prrafodelista"/>
        <w:numPr>
          <w:ilvl w:val="0"/>
          <w:numId w:val="15"/>
        </w:numPr>
        <w:spacing w:line="360" w:lineRule="auto"/>
        <w:ind w:left="0" w:firstLine="0"/>
        <w:jc w:val="both"/>
        <w:rPr>
          <w:rFonts w:ascii="Palatino Linotype" w:hAnsi="Palatino Linotype"/>
          <w:color w:val="000000" w:themeColor="text1"/>
        </w:rPr>
      </w:pPr>
      <w:r w:rsidRPr="005919F3">
        <w:rPr>
          <w:rFonts w:ascii="Palatino Linotype" w:hAnsi="Palatino Linotype"/>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7210B9" w:rsidRPr="005919F3" w:rsidRDefault="007210B9" w:rsidP="007210B9">
      <w:pPr>
        <w:pStyle w:val="Prrafodelista"/>
        <w:spacing w:line="360" w:lineRule="auto"/>
        <w:ind w:left="0"/>
        <w:jc w:val="both"/>
        <w:rPr>
          <w:rFonts w:ascii="Palatino Linotype" w:hAnsi="Palatino Linotype"/>
          <w:color w:val="000000" w:themeColor="text1"/>
        </w:rPr>
      </w:pPr>
    </w:p>
    <w:p w:rsidR="009F09BC" w:rsidRPr="005919F3" w:rsidRDefault="009F09BC" w:rsidP="00855290">
      <w:pPr>
        <w:pStyle w:val="Ttulo2"/>
        <w:spacing w:before="0" w:line="360" w:lineRule="auto"/>
        <w:rPr>
          <w:rFonts w:ascii="Palatino Linotype" w:hAnsi="Palatino Linotype"/>
          <w:b/>
          <w:color w:val="auto"/>
          <w:sz w:val="24"/>
          <w:szCs w:val="24"/>
        </w:rPr>
      </w:pPr>
      <w:bookmarkStart w:id="138" w:name="_Toc491791304"/>
      <w:bookmarkStart w:id="139" w:name="_Toc83128580"/>
      <w:r w:rsidRPr="005919F3">
        <w:rPr>
          <w:rFonts w:ascii="Palatino Linotype" w:hAnsi="Palatino Linotype"/>
          <w:b/>
          <w:color w:val="auto"/>
          <w:sz w:val="24"/>
          <w:szCs w:val="24"/>
        </w:rPr>
        <w:t>SEGUNDO. De la oportunidad y procedencia.</w:t>
      </w:r>
      <w:bookmarkEnd w:id="138"/>
      <w:bookmarkEnd w:id="139"/>
    </w:p>
    <w:p w:rsidR="009F09BC" w:rsidRPr="005919F3" w:rsidRDefault="009F09BC" w:rsidP="00855290">
      <w:pPr>
        <w:spacing w:line="360" w:lineRule="auto"/>
        <w:rPr>
          <w:rFonts w:ascii="Palatino Linotype" w:hAnsi="Palatino Linotype"/>
          <w:lang w:val="es-MX" w:eastAsia="en-US"/>
        </w:rPr>
      </w:pPr>
    </w:p>
    <w:p w:rsidR="003C13B2" w:rsidRPr="005919F3" w:rsidRDefault="003C13B2" w:rsidP="003C13B2">
      <w:pPr>
        <w:pStyle w:val="Prrafodelista"/>
        <w:numPr>
          <w:ilvl w:val="0"/>
          <w:numId w:val="15"/>
        </w:numPr>
        <w:spacing w:line="360" w:lineRule="auto"/>
        <w:ind w:left="0" w:firstLine="0"/>
        <w:jc w:val="both"/>
        <w:rPr>
          <w:rFonts w:ascii="Palatino Linotype" w:hAnsi="Palatino Linotype"/>
        </w:rPr>
      </w:pPr>
      <w:r w:rsidRPr="005919F3">
        <w:rPr>
          <w:rFonts w:ascii="Palatino Linotype" w:eastAsia="Calibri" w:hAnsi="Palatino Linotype" w:cs="Arial"/>
        </w:rPr>
        <w:t xml:space="preserve">El medio de impugnación fue presentado a través del </w:t>
      </w:r>
      <w:r w:rsidRPr="005919F3">
        <w:rPr>
          <w:rFonts w:ascii="Palatino Linotype" w:eastAsia="Calibri" w:hAnsi="Palatino Linotype" w:cs="Arial"/>
          <w:b/>
        </w:rPr>
        <w:t>SAIMEX,</w:t>
      </w:r>
      <w:r w:rsidRPr="005919F3">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5919F3">
        <w:rPr>
          <w:rFonts w:ascii="Palatino Linotype" w:eastAsia="Calibri" w:hAnsi="Palatino Linotype" w:cs="Arial"/>
          <w:b/>
        </w:rPr>
        <w:t>SUJETO OBLIGADO</w:t>
      </w:r>
      <w:r w:rsidRPr="005919F3">
        <w:rPr>
          <w:rFonts w:ascii="Palatino Linotype" w:eastAsia="Calibri" w:hAnsi="Palatino Linotype" w:cs="Arial"/>
        </w:rPr>
        <w:t xml:space="preserve"> entregó su respuesta el </w:t>
      </w:r>
      <w:r w:rsidR="00B522CA" w:rsidRPr="005919F3">
        <w:rPr>
          <w:rFonts w:ascii="Palatino Linotype" w:eastAsia="Calibri" w:hAnsi="Palatino Linotype" w:cs="Arial"/>
        </w:rPr>
        <w:t>catorce de junio</w:t>
      </w:r>
      <w:r w:rsidRPr="005919F3">
        <w:rPr>
          <w:rFonts w:ascii="Palatino Linotype" w:eastAsia="Calibri" w:hAnsi="Palatino Linotype" w:cs="Arial"/>
        </w:rPr>
        <w:t xml:space="preserve"> de dos mil veintitrés, </w:t>
      </w:r>
      <w:r w:rsidRPr="005919F3">
        <w:rPr>
          <w:rFonts w:ascii="Palatino Linotype" w:hAnsi="Palatino Linotype" w:cs="Arial"/>
        </w:rPr>
        <w:t xml:space="preserve">de tal forma que el plazo para interponer el recurso de revisión transcurrió del día </w:t>
      </w:r>
      <w:r w:rsidR="00B522CA" w:rsidRPr="005919F3">
        <w:rPr>
          <w:rFonts w:ascii="Palatino Linotype" w:hAnsi="Palatino Linotype" w:cs="Arial"/>
        </w:rPr>
        <w:t xml:space="preserve">quince de junio </w:t>
      </w:r>
      <w:r w:rsidRPr="005919F3">
        <w:rPr>
          <w:rFonts w:ascii="Palatino Linotype" w:hAnsi="Palatino Linotype" w:cs="Arial"/>
        </w:rPr>
        <w:t xml:space="preserve">al </w:t>
      </w:r>
      <w:r w:rsidR="00B522CA" w:rsidRPr="005919F3">
        <w:rPr>
          <w:rFonts w:ascii="Palatino Linotype" w:hAnsi="Palatino Linotype" w:cs="Arial"/>
        </w:rPr>
        <w:lastRenderedPageBreak/>
        <w:t>cinco de</w:t>
      </w:r>
      <w:r w:rsidRPr="005919F3">
        <w:rPr>
          <w:rFonts w:ascii="Palatino Linotype" w:hAnsi="Palatino Linotype" w:cs="Arial"/>
        </w:rPr>
        <w:t xml:space="preserve"> </w:t>
      </w:r>
      <w:r w:rsidR="00B522CA" w:rsidRPr="005919F3">
        <w:rPr>
          <w:rFonts w:ascii="Palatino Linotype" w:hAnsi="Palatino Linotype" w:cs="Arial"/>
        </w:rPr>
        <w:t xml:space="preserve">julio </w:t>
      </w:r>
      <w:r w:rsidRPr="005919F3">
        <w:rPr>
          <w:rFonts w:ascii="Palatino Linotype" w:hAnsi="Palatino Linotype" w:cs="Arial"/>
        </w:rPr>
        <w:t>de dos mil veintitrés; en consecuencia, l</w:t>
      </w:r>
      <w:r w:rsidR="00285AEE" w:rsidRPr="005919F3">
        <w:rPr>
          <w:rFonts w:ascii="Palatino Linotype" w:hAnsi="Palatino Linotype" w:cs="Arial"/>
        </w:rPr>
        <w:t>a</w:t>
      </w:r>
      <w:r w:rsidRPr="005919F3">
        <w:rPr>
          <w:rFonts w:ascii="Palatino Linotype" w:hAnsi="Palatino Linotype" w:cs="Arial"/>
        </w:rPr>
        <w:t xml:space="preserve"> ahora </w:t>
      </w:r>
      <w:r w:rsidRPr="005919F3">
        <w:rPr>
          <w:rFonts w:ascii="Palatino Linotype" w:hAnsi="Palatino Linotype" w:cs="Arial"/>
          <w:b/>
        </w:rPr>
        <w:t>RECURRENTE</w:t>
      </w:r>
      <w:r w:rsidRPr="005919F3">
        <w:rPr>
          <w:rFonts w:ascii="Palatino Linotype" w:hAnsi="Palatino Linotype" w:cs="Arial"/>
        </w:rPr>
        <w:t xml:space="preserve"> presentó su inconformidad el día </w:t>
      </w:r>
      <w:r w:rsidR="00B522CA" w:rsidRPr="005919F3">
        <w:rPr>
          <w:rFonts w:ascii="Palatino Linotype" w:hAnsi="Palatino Linotype" w:cs="Arial"/>
        </w:rPr>
        <w:t>quince de junio</w:t>
      </w:r>
      <w:r w:rsidRPr="005919F3">
        <w:rPr>
          <w:rFonts w:ascii="Palatino Linotype" w:hAnsi="Palatino Linotype" w:cs="Arial"/>
        </w:rPr>
        <w:t xml:space="preserve"> de dos mil veintitrés; es decir dentro del lapso legalmente establecido para tal efecto.</w:t>
      </w:r>
    </w:p>
    <w:p w:rsidR="003C13B2" w:rsidRPr="005919F3" w:rsidRDefault="003C13B2" w:rsidP="003C13B2">
      <w:pPr>
        <w:pStyle w:val="Prrafodelista"/>
        <w:rPr>
          <w:rFonts w:ascii="Palatino Linotype" w:eastAsia="Calibri" w:hAnsi="Palatino Linotype" w:cs="Arial"/>
        </w:rPr>
      </w:pPr>
    </w:p>
    <w:p w:rsidR="003C13B2" w:rsidRPr="005919F3" w:rsidRDefault="003C13B2" w:rsidP="003C13B2">
      <w:pPr>
        <w:pStyle w:val="Prrafodelista"/>
        <w:numPr>
          <w:ilvl w:val="0"/>
          <w:numId w:val="15"/>
        </w:numPr>
        <w:spacing w:line="360" w:lineRule="auto"/>
        <w:ind w:left="0" w:firstLine="0"/>
        <w:jc w:val="both"/>
        <w:rPr>
          <w:rFonts w:ascii="Palatino Linotype" w:hAnsi="Palatino Linotype"/>
        </w:rPr>
      </w:pPr>
      <w:r w:rsidRPr="005919F3">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F4226B" w:rsidRPr="005919F3" w:rsidRDefault="00F4226B" w:rsidP="00F4226B">
      <w:pPr>
        <w:pStyle w:val="Prrafodelista"/>
        <w:rPr>
          <w:rFonts w:ascii="Palatino Linotype" w:eastAsia="Calibri" w:hAnsi="Palatino Linotype" w:cs="Arial"/>
        </w:rPr>
      </w:pPr>
    </w:p>
    <w:p w:rsidR="00C70E5B" w:rsidRPr="005919F3" w:rsidRDefault="009F09BC" w:rsidP="00C70E5B">
      <w:pPr>
        <w:pStyle w:val="Ttulo2"/>
        <w:spacing w:before="0" w:line="360" w:lineRule="auto"/>
        <w:rPr>
          <w:rFonts w:ascii="Palatino Linotype" w:hAnsi="Palatino Linotype"/>
          <w:b/>
          <w:color w:val="000000" w:themeColor="text1"/>
          <w:sz w:val="24"/>
          <w:szCs w:val="24"/>
        </w:rPr>
      </w:pPr>
      <w:bookmarkStart w:id="140" w:name="_Toc34246179"/>
      <w:bookmarkStart w:id="141" w:name="_Toc50033991"/>
      <w:bookmarkStart w:id="142" w:name="_Toc51259588"/>
      <w:bookmarkStart w:id="143" w:name="_Toc83128581"/>
      <w:r w:rsidRPr="005919F3">
        <w:rPr>
          <w:rFonts w:ascii="Palatino Linotype" w:hAnsi="Palatino Linotype"/>
          <w:b/>
          <w:color w:val="000000" w:themeColor="text1"/>
          <w:sz w:val="24"/>
          <w:szCs w:val="24"/>
        </w:rPr>
        <w:t xml:space="preserve">TERCERO. </w:t>
      </w:r>
      <w:bookmarkEnd w:id="140"/>
      <w:bookmarkEnd w:id="141"/>
      <w:bookmarkEnd w:id="142"/>
      <w:bookmarkEnd w:id="143"/>
      <w:r w:rsidR="00C70E5B" w:rsidRPr="005919F3">
        <w:rPr>
          <w:rFonts w:ascii="Palatino Linotype" w:hAnsi="Palatino Linotype"/>
          <w:b/>
          <w:color w:val="000000" w:themeColor="text1"/>
          <w:sz w:val="24"/>
          <w:szCs w:val="24"/>
        </w:rPr>
        <w:t>De</w:t>
      </w:r>
      <w:r w:rsidR="008F08B6" w:rsidRPr="005919F3">
        <w:rPr>
          <w:rFonts w:ascii="Palatino Linotype" w:hAnsi="Palatino Linotype"/>
          <w:b/>
          <w:color w:val="000000" w:themeColor="text1"/>
          <w:sz w:val="24"/>
          <w:szCs w:val="24"/>
        </w:rPr>
        <w:t xml:space="preserve"> </w:t>
      </w:r>
      <w:r w:rsidR="002F46DE" w:rsidRPr="005919F3">
        <w:rPr>
          <w:rFonts w:ascii="Palatino Linotype" w:hAnsi="Palatino Linotype"/>
          <w:b/>
          <w:color w:val="000000" w:themeColor="text1"/>
          <w:sz w:val="24"/>
          <w:szCs w:val="24"/>
        </w:rPr>
        <w:t>las causales de sobreseimiento.</w:t>
      </w:r>
    </w:p>
    <w:p w:rsidR="009F09BC" w:rsidRPr="005919F3" w:rsidRDefault="009F09BC" w:rsidP="00855290">
      <w:pPr>
        <w:spacing w:line="360" w:lineRule="auto"/>
        <w:rPr>
          <w:rFonts w:ascii="Palatino Linotype" w:hAnsi="Palatino Linotype"/>
          <w:lang w:val="es-MX" w:eastAsia="en-US"/>
        </w:rPr>
      </w:pPr>
    </w:p>
    <w:p w:rsidR="00285AEE" w:rsidRPr="005919F3" w:rsidRDefault="00285AEE" w:rsidP="00285AEE">
      <w:pPr>
        <w:pStyle w:val="Prrafodelista"/>
        <w:numPr>
          <w:ilvl w:val="0"/>
          <w:numId w:val="15"/>
        </w:numPr>
        <w:spacing w:line="360" w:lineRule="auto"/>
        <w:ind w:left="0" w:firstLine="0"/>
        <w:jc w:val="both"/>
        <w:rPr>
          <w:rFonts w:ascii="Palatino Linotype" w:hAnsi="Palatino Linotype" w:cs="Arial"/>
        </w:rPr>
      </w:pPr>
      <w:r w:rsidRPr="005919F3">
        <w:rPr>
          <w:rFonts w:ascii="Palatino Linotype" w:hAnsi="Palatino Linotype" w:cs="Arial"/>
        </w:rPr>
        <w:t xml:space="preserve">Se </w:t>
      </w:r>
      <w:r w:rsidRPr="005919F3">
        <w:rPr>
          <w:rFonts w:ascii="Palatino Linotype" w:eastAsia="Calibri" w:hAnsi="Palatino Linotype" w:cs="Arial"/>
        </w:rPr>
        <w:t>solicitó</w:t>
      </w:r>
      <w:r w:rsidRPr="005919F3">
        <w:rPr>
          <w:rFonts w:ascii="Palatino Linotype" w:hAnsi="Palatino Linotype" w:cs="Arial"/>
        </w:rPr>
        <w:t xml:space="preserve"> tener acceso, a la información que a continuación se desagrega:</w:t>
      </w:r>
    </w:p>
    <w:p w:rsidR="00285AEE" w:rsidRPr="005919F3" w:rsidRDefault="00285AEE" w:rsidP="00285AEE">
      <w:pPr>
        <w:pStyle w:val="Prrafodelista"/>
        <w:spacing w:line="360" w:lineRule="auto"/>
        <w:ind w:left="0"/>
        <w:jc w:val="both"/>
        <w:rPr>
          <w:rFonts w:ascii="Palatino Linotype" w:hAnsi="Palatino Linotype" w:cs="Arial"/>
        </w:rPr>
      </w:pPr>
    </w:p>
    <w:p w:rsidR="00285AEE" w:rsidRPr="005919F3" w:rsidRDefault="00B522CA" w:rsidP="004C744C">
      <w:pPr>
        <w:pStyle w:val="Prrafodelista"/>
        <w:numPr>
          <w:ilvl w:val="1"/>
          <w:numId w:val="27"/>
        </w:numPr>
        <w:spacing w:line="360" w:lineRule="auto"/>
        <w:jc w:val="both"/>
        <w:rPr>
          <w:rFonts w:ascii="Palatino Linotype" w:hAnsi="Palatino Linotype" w:cs="Arial"/>
          <w:b/>
        </w:rPr>
      </w:pPr>
      <w:r w:rsidRPr="005919F3">
        <w:rPr>
          <w:rFonts w:ascii="Palatino Linotype" w:hAnsi="Palatino Linotype" w:cs="Arial"/>
          <w:b/>
        </w:rPr>
        <w:t>Planos de lo</w:t>
      </w:r>
      <w:r w:rsidR="001418C0">
        <w:rPr>
          <w:rFonts w:ascii="Palatino Linotype" w:hAnsi="Palatino Linotype" w:cs="Arial"/>
          <w:b/>
        </w:rPr>
        <w:t>s caminos y las vialidades del poblado,</w:t>
      </w:r>
      <w:r w:rsidRPr="005919F3">
        <w:rPr>
          <w:rFonts w:ascii="Palatino Linotype" w:hAnsi="Palatino Linotype" w:cs="Arial"/>
          <w:b/>
        </w:rPr>
        <w:t xml:space="preserve"> Cerrito Colorado, Atlacomulco, Estado de México.</w:t>
      </w:r>
    </w:p>
    <w:p w:rsidR="00285AEE" w:rsidRPr="005919F3" w:rsidRDefault="00285AEE" w:rsidP="00285AEE">
      <w:pPr>
        <w:pStyle w:val="Prrafodelista"/>
        <w:spacing w:line="360" w:lineRule="auto"/>
        <w:ind w:left="993"/>
        <w:jc w:val="both"/>
        <w:rPr>
          <w:rFonts w:ascii="Palatino Linotype" w:hAnsi="Palatino Linotype" w:cs="Arial"/>
          <w:b/>
        </w:rPr>
      </w:pPr>
    </w:p>
    <w:p w:rsidR="00285AEE" w:rsidRPr="005919F3" w:rsidRDefault="00285AEE" w:rsidP="00B522CA">
      <w:pPr>
        <w:pStyle w:val="Prrafodelista"/>
        <w:numPr>
          <w:ilvl w:val="0"/>
          <w:numId w:val="15"/>
        </w:numPr>
        <w:spacing w:line="360" w:lineRule="auto"/>
        <w:ind w:left="0" w:firstLine="0"/>
        <w:jc w:val="both"/>
        <w:rPr>
          <w:rFonts w:ascii="Palatino Linotype" w:hAnsi="Palatino Linotype" w:cs="Arial"/>
        </w:rPr>
      </w:pPr>
      <w:r w:rsidRPr="005919F3">
        <w:rPr>
          <w:rFonts w:ascii="Palatino Linotype" w:hAnsi="Palatino Linotype" w:cs="Arial"/>
        </w:rPr>
        <w:t xml:space="preserve">En respuesta, el </w:t>
      </w:r>
      <w:r w:rsidRPr="005919F3">
        <w:rPr>
          <w:rFonts w:ascii="Palatino Linotype" w:hAnsi="Palatino Linotype" w:cs="Arial"/>
          <w:b/>
        </w:rPr>
        <w:t xml:space="preserve">SUJETO OBLIGADO </w:t>
      </w:r>
      <w:r w:rsidR="00B522CA" w:rsidRPr="005919F3">
        <w:rPr>
          <w:rFonts w:ascii="Palatino Linotype" w:hAnsi="Palatino Linotype" w:cs="Arial"/>
        </w:rPr>
        <w:t>informó que luego del análisis de la solicitud de información, se consideró que proporcionar la información relacionada con inmuebles de particulares, se encontraba en la esfera patrimonial de una persona; luego entonces le incumbe solo al titular para su acceso o consulta, por lo que debería realizar un acceso a sus datos personales, indicando e</w:t>
      </w:r>
      <w:r w:rsidR="001F1E80" w:rsidRPr="005919F3">
        <w:rPr>
          <w:rFonts w:ascii="Palatino Linotype" w:hAnsi="Palatino Linotype" w:cs="Arial"/>
        </w:rPr>
        <w:t xml:space="preserve">l procedimiento para tal efecto, a lo que el particular se inconformó por la omisión de la </w:t>
      </w:r>
      <w:r w:rsidR="00DD738F" w:rsidRPr="005919F3">
        <w:rPr>
          <w:rFonts w:ascii="Palatino Linotype" w:hAnsi="Palatino Linotype" w:cs="Arial"/>
        </w:rPr>
        <w:t>entrega</w:t>
      </w:r>
      <w:r w:rsidR="001F1E80" w:rsidRPr="005919F3">
        <w:rPr>
          <w:rFonts w:ascii="Palatino Linotype" w:hAnsi="Palatino Linotype" w:cs="Arial"/>
        </w:rPr>
        <w:t xml:space="preserve"> de información.</w:t>
      </w:r>
    </w:p>
    <w:p w:rsidR="00285AEE" w:rsidRPr="005919F3" w:rsidRDefault="00285AEE" w:rsidP="00285AEE">
      <w:pPr>
        <w:spacing w:line="360" w:lineRule="auto"/>
        <w:contextualSpacing/>
        <w:jc w:val="both"/>
        <w:rPr>
          <w:rFonts w:ascii="Palatino Linotype" w:hAnsi="Palatino Linotype" w:cs="Arial"/>
        </w:rPr>
      </w:pPr>
    </w:p>
    <w:p w:rsidR="001F1E80" w:rsidRPr="005919F3" w:rsidRDefault="00285AEE" w:rsidP="001F1E80">
      <w:pPr>
        <w:numPr>
          <w:ilvl w:val="0"/>
          <w:numId w:val="15"/>
        </w:numPr>
        <w:spacing w:line="360" w:lineRule="auto"/>
        <w:ind w:left="0" w:firstLine="0"/>
        <w:contextualSpacing/>
        <w:jc w:val="both"/>
        <w:rPr>
          <w:rFonts w:ascii="Palatino Linotype" w:eastAsia="MS Mincho" w:hAnsi="Palatino Linotype" w:cs="Arial"/>
        </w:rPr>
      </w:pPr>
      <w:r w:rsidRPr="005919F3">
        <w:rPr>
          <w:rFonts w:ascii="Palatino Linotype" w:eastAsia="MS Mincho" w:hAnsi="Palatino Linotype" w:cs="Arial"/>
        </w:rPr>
        <w:lastRenderedPageBreak/>
        <w:t xml:space="preserve">En </w:t>
      </w:r>
      <w:r w:rsidRPr="005919F3">
        <w:rPr>
          <w:rFonts w:ascii="Palatino Linotype" w:hAnsi="Palatino Linotype" w:cs="Arial"/>
          <w:lang w:eastAsia="es-MX"/>
        </w:rPr>
        <w:t>dichas</w:t>
      </w:r>
      <w:r w:rsidRPr="005919F3">
        <w:rPr>
          <w:rFonts w:ascii="Palatino Linotype" w:eastAsia="Times New Roman" w:hAnsi="Palatino Linotype" w:cs="Arial"/>
        </w:rPr>
        <w:t xml:space="preserve"> condiciones, la </w:t>
      </w:r>
      <w:r w:rsidRPr="005919F3">
        <w:rPr>
          <w:rFonts w:ascii="Palatino Linotype" w:eastAsia="Times New Roman" w:hAnsi="Palatino Linotype" w:cs="Arial"/>
          <w:i/>
        </w:rPr>
        <w:t>Litis</w:t>
      </w:r>
      <w:r w:rsidRPr="005919F3">
        <w:rPr>
          <w:rFonts w:ascii="Palatino Linotype" w:eastAsia="Times New Roman" w:hAnsi="Palatino Linotype" w:cs="Arial"/>
        </w:rPr>
        <w:t xml:space="preserve"> a resolver en este recurso se circunscribe a determinar si </w:t>
      </w:r>
      <w:r w:rsidRPr="005919F3">
        <w:rPr>
          <w:rFonts w:ascii="Palatino Linotype" w:eastAsia="MS Mincho" w:hAnsi="Palatino Linotype" w:cs="Arial"/>
        </w:rPr>
        <w:t xml:space="preserve">se actualiza la causal de procedencia prevista en el artículo 179, </w:t>
      </w:r>
      <w:r w:rsidRPr="005919F3">
        <w:rPr>
          <w:rFonts w:ascii="Palatino Linotype" w:eastAsia="MS Mincho" w:hAnsi="Palatino Linotype" w:cs="Arial"/>
          <w:b/>
        </w:rPr>
        <w:t xml:space="preserve">fracción </w:t>
      </w:r>
      <w:r w:rsidR="001F1E80" w:rsidRPr="005919F3">
        <w:rPr>
          <w:rFonts w:ascii="Palatino Linotype" w:eastAsia="MS Mincho" w:hAnsi="Palatino Linotype" w:cs="Arial"/>
          <w:b/>
        </w:rPr>
        <w:t>I</w:t>
      </w:r>
      <w:r w:rsidRPr="005919F3">
        <w:rPr>
          <w:rFonts w:ascii="Palatino Linotype" w:eastAsia="MS Mincho" w:hAnsi="Palatino Linotype" w:cs="Arial"/>
        </w:rPr>
        <w:t xml:space="preserve"> de la </w:t>
      </w:r>
      <w:r w:rsidRPr="005919F3">
        <w:rPr>
          <w:rFonts w:ascii="Palatino Linotype" w:eastAsia="MS Mincho" w:hAnsi="Palatino Linotype" w:cs="Arial"/>
          <w:b/>
        </w:rPr>
        <w:t>Ley de Transparencia y Acceso a la Información Pública del Estado de México y Municipios</w:t>
      </w:r>
      <w:r w:rsidRPr="005919F3">
        <w:rPr>
          <w:rFonts w:ascii="Palatino Linotype" w:eastAsia="MS Mincho" w:hAnsi="Palatino Linotype" w:cs="Arial"/>
        </w:rPr>
        <w:t xml:space="preserve">; </w:t>
      </w:r>
      <w:r w:rsidRPr="005919F3">
        <w:rPr>
          <w:rFonts w:ascii="Palatino Linotype" w:eastAsia="Times New Roman" w:hAnsi="Palatino Linotype" w:cs="Arial"/>
          <w:color w:val="000000" w:themeColor="text1"/>
          <w:lang w:val="es-ES" w:eastAsia="es-MX"/>
        </w:rPr>
        <w:t xml:space="preserve">fracción que determina la hipótesis jurídica relativa a la </w:t>
      </w:r>
      <w:r w:rsidR="001F1E80" w:rsidRPr="005919F3">
        <w:rPr>
          <w:rFonts w:ascii="Palatino Linotype" w:eastAsia="Times New Roman" w:hAnsi="Palatino Linotype" w:cs="Arial"/>
          <w:color w:val="000000" w:themeColor="text1"/>
          <w:lang w:val="es-ES" w:eastAsia="es-MX"/>
        </w:rPr>
        <w:t>negativa a la información solicitada</w:t>
      </w:r>
      <w:r w:rsidRPr="005919F3">
        <w:rPr>
          <w:rFonts w:ascii="Palatino Linotype" w:eastAsia="Times New Roman" w:hAnsi="Palatino Linotype" w:cs="Arial"/>
          <w:color w:val="000000" w:themeColor="text1"/>
          <w:lang w:val="es-ES" w:eastAsia="es-MX"/>
        </w:rPr>
        <w:t xml:space="preserve">; </w:t>
      </w:r>
      <w:r w:rsidRPr="005919F3">
        <w:rPr>
          <w:rFonts w:ascii="Palatino Linotype" w:eastAsia="MS Mincho" w:hAnsi="Palatino Linotype" w:cs="Arial"/>
        </w:rPr>
        <w:t xml:space="preserve">contexto del </w:t>
      </w:r>
      <w:r w:rsidR="00AA5271">
        <w:rPr>
          <w:rFonts w:ascii="Palatino Linotype" w:eastAsia="MS Mincho" w:hAnsi="Palatino Linotype" w:cs="Arial"/>
        </w:rPr>
        <w:t xml:space="preserve">que </w:t>
      </w:r>
      <w:r w:rsidRPr="005919F3">
        <w:rPr>
          <w:rFonts w:ascii="Palatino Linotype" w:eastAsia="MS Mincho" w:hAnsi="Palatino Linotype" w:cs="Arial"/>
        </w:rPr>
        <w:t xml:space="preserve">se dolió </w:t>
      </w:r>
      <w:r w:rsidR="001F1E80" w:rsidRPr="005919F3">
        <w:rPr>
          <w:rFonts w:ascii="Palatino Linotype" w:eastAsia="MS Mincho" w:hAnsi="Palatino Linotype" w:cs="Arial"/>
          <w:b/>
        </w:rPr>
        <w:t>EL RECURRENTE</w:t>
      </w:r>
      <w:r w:rsidRPr="005919F3">
        <w:rPr>
          <w:rFonts w:ascii="Palatino Linotype" w:eastAsia="MS Mincho" w:hAnsi="Palatino Linotype" w:cs="Arial"/>
          <w:b/>
        </w:rPr>
        <w:t xml:space="preserve"> </w:t>
      </w:r>
      <w:r w:rsidRPr="005919F3">
        <w:rPr>
          <w:rFonts w:ascii="Palatino Linotype" w:eastAsia="MS Mincho" w:hAnsi="Palatino Linotype" w:cs="Arial"/>
        </w:rPr>
        <w:t>al momento de interponer su inconformidad.</w:t>
      </w:r>
      <w:r w:rsidRPr="005919F3">
        <w:rPr>
          <w:rFonts w:ascii="Palatino Linotype" w:eastAsia="Times New Roman" w:hAnsi="Palatino Linotype" w:cs="Arial"/>
          <w:color w:val="000000" w:themeColor="text1"/>
          <w:lang w:val="es-ES" w:eastAsia="es-MX"/>
        </w:rPr>
        <w:t xml:space="preserve"> </w:t>
      </w:r>
    </w:p>
    <w:p w:rsidR="001F1E80" w:rsidRPr="005919F3" w:rsidRDefault="001F1E80" w:rsidP="001F1E80">
      <w:pPr>
        <w:pStyle w:val="Prrafodelista"/>
        <w:rPr>
          <w:rFonts w:ascii="Palatino Linotype" w:eastAsia="Times New Roman" w:hAnsi="Palatino Linotype" w:cs="Arial"/>
          <w:color w:val="000000" w:themeColor="text1"/>
          <w:lang w:val="es-ES" w:eastAsia="es-MX"/>
        </w:rPr>
      </w:pPr>
    </w:p>
    <w:p w:rsidR="00B079DC" w:rsidRPr="005919F3" w:rsidRDefault="00285AEE" w:rsidP="001F1E80">
      <w:pPr>
        <w:numPr>
          <w:ilvl w:val="0"/>
          <w:numId w:val="15"/>
        </w:numPr>
        <w:spacing w:line="360" w:lineRule="auto"/>
        <w:ind w:left="0" w:firstLine="0"/>
        <w:contextualSpacing/>
        <w:jc w:val="both"/>
        <w:rPr>
          <w:rFonts w:ascii="Palatino Linotype" w:eastAsia="MS Mincho" w:hAnsi="Palatino Linotype" w:cs="Arial"/>
        </w:rPr>
      </w:pPr>
      <w:r w:rsidRPr="005919F3">
        <w:rPr>
          <w:rFonts w:ascii="Palatino Linotype" w:eastAsia="Times New Roman" w:hAnsi="Palatino Linotype" w:cs="Arial"/>
          <w:color w:val="000000" w:themeColor="text1"/>
          <w:lang w:val="es-ES" w:eastAsia="es-MX"/>
        </w:rPr>
        <w:t xml:space="preserve">De modo tal </w:t>
      </w:r>
      <w:r w:rsidRPr="005919F3">
        <w:rPr>
          <w:rFonts w:ascii="Palatino Linotype" w:hAnsi="Palatino Linotype" w:cs="Arial"/>
          <w:color w:val="000000" w:themeColor="text1"/>
        </w:rPr>
        <w:t xml:space="preserve">que el presente recurso de revisión se abocara en determinar si el </w:t>
      </w:r>
      <w:r w:rsidRPr="005919F3">
        <w:rPr>
          <w:rFonts w:ascii="Palatino Linotype" w:hAnsi="Palatino Linotype" w:cs="Arial"/>
          <w:b/>
          <w:color w:val="000000" w:themeColor="text1"/>
        </w:rPr>
        <w:t>SUJETO</w:t>
      </w:r>
      <w:r w:rsidRPr="005919F3">
        <w:rPr>
          <w:rFonts w:ascii="Palatino Linotype" w:hAnsi="Palatino Linotype" w:cs="Arial"/>
          <w:color w:val="000000" w:themeColor="text1"/>
        </w:rPr>
        <w:t xml:space="preserve"> </w:t>
      </w:r>
      <w:r w:rsidRPr="005919F3">
        <w:rPr>
          <w:rFonts w:ascii="Palatino Linotype" w:hAnsi="Palatino Linotype" w:cs="Arial"/>
          <w:b/>
          <w:color w:val="000000" w:themeColor="text1"/>
        </w:rPr>
        <w:t>OBLIGADO</w:t>
      </w:r>
      <w:r w:rsidRPr="005919F3">
        <w:rPr>
          <w:rFonts w:ascii="Palatino Linotype" w:hAnsi="Palatino Linotype" w:cs="Arial"/>
          <w:color w:val="000000" w:themeColor="text1"/>
        </w:rPr>
        <w:t xml:space="preserve"> con su respuesta ciertamente </w:t>
      </w:r>
      <w:r w:rsidRPr="005919F3">
        <w:rPr>
          <w:rFonts w:ascii="Palatino Linotype" w:eastAsia="Times New Roman" w:hAnsi="Palatino Linotype"/>
          <w:color w:val="000000" w:themeColor="text1"/>
        </w:rPr>
        <w:t>actualiza la causal de procedencia</w:t>
      </w:r>
      <w:r w:rsidRPr="005919F3">
        <w:rPr>
          <w:rFonts w:ascii="Palatino Linotype" w:eastAsia="Times New Roman" w:hAnsi="Palatino Linotype"/>
          <w:b/>
          <w:color w:val="000000" w:themeColor="text1"/>
        </w:rPr>
        <w:t xml:space="preserve"> </w:t>
      </w:r>
      <w:r w:rsidRPr="005919F3">
        <w:rPr>
          <w:rFonts w:ascii="Palatino Linotype" w:eastAsia="Times New Roman" w:hAnsi="Palatino Linotype" w:cs="Arial"/>
          <w:color w:val="000000" w:themeColor="text1"/>
          <w:lang w:eastAsia="es-MX"/>
        </w:rPr>
        <w:t>antes señalada</w:t>
      </w:r>
      <w:r w:rsidR="00B079DC" w:rsidRPr="005919F3">
        <w:rPr>
          <w:rFonts w:ascii="Palatino Linotype" w:hAnsi="Palatino Linotype" w:cs="Arial"/>
          <w:color w:val="000000" w:themeColor="text1"/>
        </w:rPr>
        <w:t xml:space="preserve">; asimismo, determinar si se vulnera el derecho de acceso a la información de la particular por la inobservancia a los principios contenidos en el artículo 11 de la Ley de Transparencia y Acceso a la Información Pública del Estado de México y Municipios, los </w:t>
      </w:r>
      <w:r w:rsidR="00AA5271">
        <w:rPr>
          <w:rFonts w:ascii="Palatino Linotype" w:hAnsi="Palatino Linotype" w:cs="Arial"/>
          <w:color w:val="000000" w:themeColor="text1"/>
        </w:rPr>
        <w:t>que</w:t>
      </w:r>
      <w:r w:rsidR="00B079DC" w:rsidRPr="005919F3">
        <w:rPr>
          <w:rFonts w:ascii="Palatino Linotype" w:hAnsi="Palatino Linotype" w:cs="Arial"/>
          <w:color w:val="000000" w:themeColor="text1"/>
        </w:rPr>
        <w:t xml:space="preserve"> señala entre otros, que en la generación y entrega de información se deberá garantizar que sea oportuna, expedita, completa e integral.</w:t>
      </w:r>
    </w:p>
    <w:p w:rsidR="006D5802" w:rsidRPr="005919F3" w:rsidRDefault="006D5802" w:rsidP="003069F4">
      <w:pPr>
        <w:pStyle w:val="Ttulo2"/>
        <w:spacing w:before="0" w:line="360" w:lineRule="auto"/>
        <w:rPr>
          <w:rFonts w:ascii="Palatino Linotype" w:hAnsi="Palatino Linotype"/>
          <w:b/>
          <w:color w:val="000000" w:themeColor="text1"/>
          <w:sz w:val="24"/>
          <w:szCs w:val="24"/>
        </w:rPr>
      </w:pPr>
    </w:p>
    <w:p w:rsidR="00285AEE" w:rsidRPr="005919F3" w:rsidRDefault="002F46DE" w:rsidP="00C70E5B">
      <w:pPr>
        <w:numPr>
          <w:ilvl w:val="0"/>
          <w:numId w:val="15"/>
        </w:numPr>
        <w:spacing w:line="360" w:lineRule="auto"/>
        <w:ind w:left="0" w:firstLine="0"/>
        <w:contextualSpacing/>
        <w:jc w:val="both"/>
        <w:rPr>
          <w:rFonts w:ascii="Palatino Linotype" w:eastAsia="MS Mincho" w:hAnsi="Palatino Linotype" w:cs="Arial"/>
        </w:rPr>
      </w:pPr>
      <w:r w:rsidRPr="005919F3">
        <w:rPr>
          <w:rFonts w:ascii="Palatino Linotype" w:eastAsia="MS Mincho" w:hAnsi="Palatino Linotype" w:cs="Arial"/>
        </w:rPr>
        <w:t>Acotado lo anterior, es necesario primeramente menciona que d</w:t>
      </w:r>
      <w:r w:rsidR="00C24E04" w:rsidRPr="005919F3">
        <w:rPr>
          <w:rFonts w:ascii="Palatino Linotype" w:eastAsia="MS Mincho" w:hAnsi="Palatino Linotype" w:cs="Arial"/>
        </w:rPr>
        <w:t xml:space="preserve">e las constancias que obran en el expediente electrónico en que se actúa se advierte que </w:t>
      </w:r>
      <w:r w:rsidR="001F1E80" w:rsidRPr="005919F3">
        <w:rPr>
          <w:rFonts w:ascii="Palatino Linotype" w:eastAsia="MS Mincho" w:hAnsi="Palatino Linotype" w:cs="Arial"/>
        </w:rPr>
        <w:t>el particular no solicitó acceso a sus datos personales.</w:t>
      </w:r>
    </w:p>
    <w:p w:rsidR="001F1E80" w:rsidRPr="005919F3" w:rsidRDefault="001F1E80" w:rsidP="001F1E80">
      <w:pPr>
        <w:pStyle w:val="Prrafodelista"/>
        <w:rPr>
          <w:rFonts w:ascii="Palatino Linotype" w:eastAsia="MS Mincho" w:hAnsi="Palatino Linotype" w:cs="Arial"/>
        </w:rPr>
      </w:pPr>
    </w:p>
    <w:p w:rsidR="001F1E80" w:rsidRPr="005919F3" w:rsidRDefault="001F1E80" w:rsidP="001F1E80">
      <w:pPr>
        <w:numPr>
          <w:ilvl w:val="0"/>
          <w:numId w:val="15"/>
        </w:numPr>
        <w:spacing w:line="360" w:lineRule="auto"/>
        <w:ind w:left="0" w:firstLine="0"/>
        <w:contextualSpacing/>
        <w:jc w:val="both"/>
        <w:rPr>
          <w:rFonts w:ascii="Palatino Linotype" w:eastAsia="MS Mincho" w:hAnsi="Palatino Linotype" w:cs="Arial"/>
        </w:rPr>
      </w:pPr>
      <w:r w:rsidRPr="005919F3">
        <w:rPr>
          <w:rFonts w:ascii="Palatino Linotype" w:eastAsia="MS Mincho" w:hAnsi="Palatino Linotype" w:cs="Arial"/>
        </w:rPr>
        <w:t>Si bien es cierto de la solicitud, se desprende que el solicitante relata una serie de precisiones respecto del para que necesita la información; también lo es que en materia de acceso a la información</w:t>
      </w:r>
      <w:r w:rsidR="00A47485" w:rsidRPr="005919F3">
        <w:rPr>
          <w:rFonts w:ascii="Palatino Linotype" w:eastAsia="MS Mincho" w:hAnsi="Palatino Linotype" w:cs="Arial"/>
        </w:rPr>
        <w:t xml:space="preserve"> pública,</w:t>
      </w:r>
      <w:r w:rsidR="005919F3">
        <w:rPr>
          <w:rFonts w:ascii="Palatino Linotype" w:eastAsia="MS Mincho" w:hAnsi="Palatino Linotype" w:cs="Arial"/>
        </w:rPr>
        <w:t xml:space="preserve"> resulta </w:t>
      </w:r>
      <w:r w:rsidR="00A47485" w:rsidRPr="005919F3">
        <w:rPr>
          <w:rFonts w:ascii="Palatino Linotype" w:eastAsia="MS Mincho" w:hAnsi="Palatino Linotype" w:cs="Arial"/>
        </w:rPr>
        <w:t>innecesario</w:t>
      </w:r>
      <w:r w:rsidRPr="005919F3">
        <w:rPr>
          <w:rFonts w:ascii="Palatino Linotype" w:eastAsia="MS Mincho" w:hAnsi="Palatino Linotype" w:cs="Arial"/>
        </w:rPr>
        <w:t xml:space="preserve"> justificar o acreditar </w:t>
      </w:r>
      <w:r w:rsidR="005919F3">
        <w:rPr>
          <w:rFonts w:ascii="Palatino Linotype" w:eastAsia="MS Mincho" w:hAnsi="Palatino Linotype" w:cs="Arial"/>
        </w:rPr>
        <w:t xml:space="preserve">la finalidad de </w:t>
      </w:r>
      <w:r w:rsidRPr="005919F3">
        <w:rPr>
          <w:rFonts w:ascii="Palatino Linotype" w:eastAsia="MS Mincho" w:hAnsi="Palatino Linotype" w:cs="Arial"/>
        </w:rPr>
        <w:t>la información</w:t>
      </w:r>
      <w:r w:rsidR="005919F3">
        <w:rPr>
          <w:rFonts w:ascii="Palatino Linotype" w:eastAsia="MS Mincho" w:hAnsi="Palatino Linotype" w:cs="Arial"/>
        </w:rPr>
        <w:t xml:space="preserve"> que se requiere</w:t>
      </w:r>
      <w:r w:rsidRPr="005919F3">
        <w:rPr>
          <w:rFonts w:ascii="Palatino Linotype" w:eastAsia="MS Mincho" w:hAnsi="Palatino Linotype" w:cs="Arial"/>
        </w:rPr>
        <w:t xml:space="preserve"> o </w:t>
      </w:r>
      <w:r w:rsidR="00AA5271" w:rsidRPr="005919F3">
        <w:rPr>
          <w:rFonts w:ascii="Palatino Linotype" w:eastAsia="MS Mincho" w:hAnsi="Palatino Linotype" w:cs="Arial"/>
        </w:rPr>
        <w:t>qué</w:t>
      </w:r>
      <w:r w:rsidRPr="005919F3">
        <w:rPr>
          <w:rFonts w:ascii="Palatino Linotype" w:eastAsia="MS Mincho" w:hAnsi="Palatino Linotype" w:cs="Arial"/>
        </w:rPr>
        <w:t xml:space="preserve"> uso se la dará</w:t>
      </w:r>
      <w:r w:rsidR="00A47485" w:rsidRPr="005919F3">
        <w:rPr>
          <w:rFonts w:ascii="Palatino Linotype" w:eastAsia="MS Mincho" w:hAnsi="Palatino Linotype" w:cs="Arial"/>
        </w:rPr>
        <w:t>; toda vez que</w:t>
      </w:r>
      <w:r w:rsidRPr="005919F3">
        <w:rPr>
          <w:rFonts w:ascii="Palatino Linotype" w:eastAsia="MS Mincho" w:hAnsi="Palatino Linotype" w:cs="Arial"/>
        </w:rPr>
        <w:t xml:space="preserve"> </w:t>
      </w:r>
      <w:r w:rsidR="00A47485" w:rsidRPr="005919F3">
        <w:rPr>
          <w:rFonts w:ascii="Palatino Linotype" w:eastAsia="MS Mincho" w:hAnsi="Palatino Linotype" w:cs="Arial"/>
        </w:rPr>
        <w:t>e</w:t>
      </w:r>
      <w:r w:rsidRPr="005919F3">
        <w:rPr>
          <w:rFonts w:ascii="Palatino Linotype" w:eastAsia="MS Mincho" w:hAnsi="Palatino Linotype" w:cs="Arial"/>
        </w:rPr>
        <w:t xml:space="preserve">l derecho de acceso a la información pública </w:t>
      </w:r>
      <w:r w:rsidR="00A47485" w:rsidRPr="005919F3">
        <w:rPr>
          <w:rFonts w:ascii="Palatino Linotype" w:eastAsia="MS Mincho" w:hAnsi="Palatino Linotype" w:cs="Arial"/>
        </w:rPr>
        <w:t>corresponde aquel</w:t>
      </w:r>
      <w:r w:rsidRPr="005919F3">
        <w:rPr>
          <w:rFonts w:ascii="Palatino Linotype" w:eastAsia="MS Mincho" w:hAnsi="Palatino Linotype" w:cs="Arial"/>
        </w:rPr>
        <w:t xml:space="preserve"> derecho fundamental </w:t>
      </w:r>
      <w:r w:rsidRPr="005919F3">
        <w:rPr>
          <w:rFonts w:ascii="Palatino Linotype" w:eastAsia="MS Mincho" w:hAnsi="Palatino Linotype" w:cs="Arial"/>
        </w:rPr>
        <w:lastRenderedPageBreak/>
        <w:t xml:space="preserve">garantizado por la Constitución y diversas leyes del </w:t>
      </w:r>
      <w:r w:rsidR="005919F3">
        <w:rPr>
          <w:rFonts w:ascii="Palatino Linotype" w:eastAsia="MS Mincho" w:hAnsi="Palatino Linotype" w:cs="Arial"/>
        </w:rPr>
        <w:t>P</w:t>
      </w:r>
      <w:r w:rsidRPr="005919F3">
        <w:rPr>
          <w:rFonts w:ascii="Palatino Linotype" w:eastAsia="MS Mincho" w:hAnsi="Palatino Linotype" w:cs="Arial"/>
        </w:rPr>
        <w:t>aís. Se establece con el propósito de promover la transparencia y la rendición de cuentas en el ejercicio de la función pública y fortalecer la participación ciudadana en la toma de decisiones gubernamentales.</w:t>
      </w:r>
    </w:p>
    <w:p w:rsidR="001F1E80" w:rsidRPr="005919F3" w:rsidRDefault="001F1E80" w:rsidP="00A47485">
      <w:pPr>
        <w:spacing w:line="360" w:lineRule="auto"/>
        <w:ind w:left="360"/>
        <w:contextualSpacing/>
        <w:jc w:val="both"/>
        <w:rPr>
          <w:rFonts w:ascii="Palatino Linotype" w:eastAsia="MS Mincho" w:hAnsi="Palatino Linotype" w:cs="Arial"/>
        </w:rPr>
      </w:pPr>
    </w:p>
    <w:p w:rsidR="001F1E80" w:rsidRPr="005919F3" w:rsidRDefault="001F1E80" w:rsidP="00A47485">
      <w:pPr>
        <w:numPr>
          <w:ilvl w:val="0"/>
          <w:numId w:val="15"/>
        </w:numPr>
        <w:spacing w:line="360" w:lineRule="auto"/>
        <w:ind w:left="0" w:firstLine="0"/>
        <w:contextualSpacing/>
        <w:jc w:val="both"/>
        <w:rPr>
          <w:rFonts w:ascii="Palatino Linotype" w:eastAsia="MS Mincho" w:hAnsi="Palatino Linotype" w:cs="Arial"/>
        </w:rPr>
      </w:pPr>
      <w:r w:rsidRPr="005919F3">
        <w:rPr>
          <w:rFonts w:ascii="Palatino Linotype" w:eastAsia="MS Mincho" w:hAnsi="Palatino Linotype" w:cs="Arial"/>
        </w:rPr>
        <w:t>Este derecho permite a cualquier persona, tanto mexicanos como extranjeros, solicitar y obtener información de los sujetos obligados, que son las instituciones públicas en todos los niveles de gobierno, como el poder ejecutivo, legislativo y judicial, órganos autónomos, partidos políticos, fide</w:t>
      </w:r>
      <w:r w:rsidR="00A47485" w:rsidRPr="005919F3">
        <w:rPr>
          <w:rFonts w:ascii="Palatino Linotype" w:eastAsia="MS Mincho" w:hAnsi="Palatino Linotype" w:cs="Arial"/>
        </w:rPr>
        <w:t>icomisos y otros entes públicos, lo anterior encuentra sustente el artículo 4 de la Ley de Transparencia y Acceso a la Información Pública del Estado de México y Municipios, a saber:</w:t>
      </w:r>
    </w:p>
    <w:p w:rsidR="00A47485" w:rsidRPr="005919F3" w:rsidRDefault="00A47485" w:rsidP="00A47485">
      <w:pPr>
        <w:pStyle w:val="Prrafodelista"/>
        <w:rPr>
          <w:rFonts w:ascii="Palatino Linotype" w:eastAsia="MS Mincho" w:hAnsi="Palatino Linotype" w:cs="Arial"/>
        </w:rPr>
      </w:pPr>
    </w:p>
    <w:p w:rsidR="00A47485" w:rsidRPr="00AA5271" w:rsidRDefault="00A47485" w:rsidP="00A47485">
      <w:pPr>
        <w:spacing w:line="360" w:lineRule="auto"/>
        <w:ind w:left="426" w:right="474"/>
        <w:contextualSpacing/>
        <w:jc w:val="both"/>
        <w:rPr>
          <w:rFonts w:ascii="Palatino Linotype" w:eastAsia="MS Mincho" w:hAnsi="Palatino Linotype" w:cs="Arial"/>
          <w:i/>
          <w:sz w:val="22"/>
        </w:rPr>
      </w:pPr>
      <w:r w:rsidRPr="00AA5271">
        <w:rPr>
          <w:rFonts w:ascii="Palatino Linotype" w:eastAsia="MS Mincho" w:hAnsi="Palatino Linotype" w:cs="Arial"/>
          <w:i/>
          <w:sz w:val="22"/>
        </w:rPr>
        <w:t xml:space="preserve">“Artículo 4. El derecho humano de acceso a la información pública es la prerrogativa </w:t>
      </w:r>
      <w:r w:rsidRPr="00AA5271">
        <w:rPr>
          <w:rFonts w:ascii="Palatino Linotype" w:eastAsia="MS Mincho" w:hAnsi="Palatino Linotype" w:cs="Arial"/>
          <w:b/>
          <w:i/>
          <w:sz w:val="22"/>
        </w:rPr>
        <w:t xml:space="preserve">de las personas para buscar, difundir, investigar, recabar, recibir y solicitar información pública, </w:t>
      </w:r>
      <w:r w:rsidRPr="00AA5271">
        <w:rPr>
          <w:rFonts w:ascii="Palatino Linotype" w:eastAsia="MS Mincho" w:hAnsi="Palatino Linotype" w:cs="Arial"/>
          <w:b/>
          <w:i/>
          <w:sz w:val="22"/>
          <w:u w:val="single"/>
        </w:rPr>
        <w:t>sin necesidad de acreditar personalidad ni interés jurídico</w:t>
      </w:r>
      <w:r w:rsidRPr="00AA5271">
        <w:rPr>
          <w:rFonts w:ascii="Palatino Linotype" w:eastAsia="MS Mincho" w:hAnsi="Palatino Linotype" w:cs="Arial"/>
          <w:b/>
          <w:i/>
          <w:sz w:val="22"/>
        </w:rPr>
        <w:t>.</w:t>
      </w:r>
    </w:p>
    <w:p w:rsidR="00A47485" w:rsidRPr="00AA5271" w:rsidRDefault="00A47485" w:rsidP="00A47485">
      <w:pPr>
        <w:spacing w:line="360" w:lineRule="auto"/>
        <w:ind w:left="426" w:right="474"/>
        <w:contextualSpacing/>
        <w:jc w:val="both"/>
        <w:rPr>
          <w:rFonts w:ascii="Palatino Linotype" w:eastAsia="MS Mincho" w:hAnsi="Palatino Linotype" w:cs="Arial"/>
          <w:i/>
          <w:sz w:val="22"/>
        </w:rPr>
      </w:pPr>
      <w:r w:rsidRPr="00AA5271">
        <w:rPr>
          <w:rFonts w:ascii="Palatino Linotype" w:eastAsia="MS Mincho" w:hAnsi="Palatino Linotype" w:cs="Arial"/>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47485" w:rsidRPr="00AA5271" w:rsidRDefault="00A47485" w:rsidP="00A47485">
      <w:pPr>
        <w:spacing w:line="360" w:lineRule="auto"/>
        <w:ind w:left="426" w:right="474"/>
        <w:contextualSpacing/>
        <w:jc w:val="both"/>
        <w:rPr>
          <w:rFonts w:ascii="Palatino Linotype" w:eastAsia="MS Mincho" w:hAnsi="Palatino Linotype" w:cs="Arial"/>
          <w:i/>
          <w:sz w:val="22"/>
        </w:rPr>
      </w:pPr>
      <w:r w:rsidRPr="00AA5271">
        <w:rPr>
          <w:rFonts w:ascii="Palatino Linotype" w:eastAsia="MS Mincho" w:hAnsi="Palatino Linotype" w:cs="Arial"/>
          <w:i/>
          <w:sz w:val="22"/>
        </w:rPr>
        <w:t>Los sujetos obligados deben poner en práctica, políticas y programas de acceso a la información que se apeguen a criterios de publicidad, veracidad, oportunidad, precisión y suficiencia en beneficio de los solicitantes.”</w:t>
      </w:r>
    </w:p>
    <w:p w:rsidR="00A47485" w:rsidRPr="005919F3" w:rsidRDefault="00A47485" w:rsidP="00C70E5B">
      <w:pPr>
        <w:numPr>
          <w:ilvl w:val="0"/>
          <w:numId w:val="15"/>
        </w:numPr>
        <w:spacing w:line="360" w:lineRule="auto"/>
        <w:ind w:left="0" w:firstLine="0"/>
        <w:contextualSpacing/>
        <w:jc w:val="both"/>
        <w:rPr>
          <w:rFonts w:ascii="Palatino Linotype" w:eastAsia="MS Mincho" w:hAnsi="Palatino Linotype" w:cs="Arial"/>
        </w:rPr>
      </w:pPr>
      <w:r w:rsidRPr="005919F3">
        <w:rPr>
          <w:rFonts w:ascii="Palatino Linotype" w:eastAsia="MS Mincho" w:hAnsi="Palatino Linotype" w:cs="Arial"/>
        </w:rPr>
        <w:lastRenderedPageBreak/>
        <w:t xml:space="preserve">Luego entonces, el hecho que el solicitante especificara, aun sin ser su obligación, la finalidad por la que desea obtener la información, no debiera entenderse que </w:t>
      </w:r>
      <w:r w:rsidR="0084567E" w:rsidRPr="005919F3">
        <w:rPr>
          <w:rFonts w:ascii="Palatino Linotype" w:eastAsia="MS Mincho" w:hAnsi="Palatino Linotype" w:cs="Arial"/>
        </w:rPr>
        <w:t>corresponde a un</w:t>
      </w:r>
      <w:r w:rsidRPr="005919F3">
        <w:rPr>
          <w:rFonts w:ascii="Palatino Linotype" w:eastAsia="MS Mincho" w:hAnsi="Palatino Linotype" w:cs="Arial"/>
        </w:rPr>
        <w:t xml:space="preserve"> acceso a datos personales</w:t>
      </w:r>
      <w:r w:rsidR="0084567E" w:rsidRPr="005919F3">
        <w:rPr>
          <w:rFonts w:ascii="Palatino Linotype" w:eastAsia="MS Mincho" w:hAnsi="Palatino Linotype" w:cs="Arial"/>
        </w:rPr>
        <w:t xml:space="preserve"> para proponer un enderezamiento de la solicitud</w:t>
      </w:r>
      <w:r w:rsidRPr="005919F3">
        <w:rPr>
          <w:rFonts w:ascii="Palatino Linotype" w:eastAsia="MS Mincho" w:hAnsi="Palatino Linotype" w:cs="Arial"/>
        </w:rPr>
        <w:t xml:space="preserve">. </w:t>
      </w:r>
    </w:p>
    <w:p w:rsidR="00A47485" w:rsidRPr="005919F3" w:rsidRDefault="00A47485" w:rsidP="00A47485">
      <w:pPr>
        <w:spacing w:line="360" w:lineRule="auto"/>
        <w:contextualSpacing/>
        <w:jc w:val="both"/>
        <w:rPr>
          <w:rFonts w:ascii="Palatino Linotype" w:eastAsia="MS Mincho" w:hAnsi="Palatino Linotype" w:cs="Arial"/>
        </w:rPr>
      </w:pPr>
    </w:p>
    <w:p w:rsidR="00E44033" w:rsidRPr="005919F3" w:rsidRDefault="0085404A" w:rsidP="00E44033">
      <w:pPr>
        <w:numPr>
          <w:ilvl w:val="0"/>
          <w:numId w:val="15"/>
        </w:numPr>
        <w:spacing w:line="360" w:lineRule="auto"/>
        <w:ind w:left="0" w:firstLine="0"/>
        <w:contextualSpacing/>
        <w:jc w:val="both"/>
        <w:rPr>
          <w:rFonts w:ascii="Palatino Linotype" w:eastAsia="MS Mincho" w:hAnsi="Palatino Linotype" w:cs="Arial"/>
        </w:rPr>
      </w:pPr>
      <w:r w:rsidRPr="005919F3">
        <w:rPr>
          <w:rFonts w:ascii="Palatino Linotype" w:eastAsia="MS Mincho" w:hAnsi="Palatino Linotype" w:cs="Arial"/>
        </w:rPr>
        <w:t xml:space="preserve">De modo tal que se estiman procedentes las razones o motivos de inconformidad. Ahora bien, en un hecho posterior a la interposición del recurso de revisión, durante la etapa de manifestaciones, el </w:t>
      </w:r>
      <w:r w:rsidRPr="005919F3">
        <w:rPr>
          <w:rFonts w:ascii="Palatino Linotype" w:eastAsia="MS Mincho" w:hAnsi="Palatino Linotype" w:cs="Arial"/>
          <w:b/>
        </w:rPr>
        <w:t>SUJETO OBLIGADO</w:t>
      </w:r>
      <w:r w:rsidRPr="005919F3">
        <w:rPr>
          <w:rFonts w:ascii="Palatino Linotype" w:eastAsia="MS Mincho" w:hAnsi="Palatino Linotype" w:cs="Arial"/>
        </w:rPr>
        <w:t xml:space="preserve"> modificó su respuesta, al remitir en calidad de informe justificado, </w:t>
      </w:r>
      <w:r w:rsidR="00E44033" w:rsidRPr="005919F3">
        <w:rPr>
          <w:rFonts w:ascii="Palatino Linotype" w:eastAsia="MS Mincho" w:hAnsi="Palatino Linotype" w:cs="Arial"/>
        </w:rPr>
        <w:t xml:space="preserve">el oficio número DDU/0176/06/2023 a través del </w:t>
      </w:r>
      <w:r w:rsidR="00AA5271">
        <w:rPr>
          <w:rFonts w:ascii="Palatino Linotype" w:eastAsia="MS Mincho" w:hAnsi="Palatino Linotype" w:cs="Arial"/>
        </w:rPr>
        <w:t xml:space="preserve">que </w:t>
      </w:r>
      <w:r w:rsidR="00E44033" w:rsidRPr="005919F3">
        <w:rPr>
          <w:rFonts w:ascii="Palatino Linotype" w:eastAsia="MS Mincho" w:hAnsi="Palatino Linotype" w:cs="Arial"/>
        </w:rPr>
        <w:t>el Director de Desarrollo Urbano en su calidad de servidor público habilitado, informó que luego de una búsqueda exhaustiva en los archivos que obran en esa Dirección, se localizó la información requerida, anexándola para tal efecto, como quedó plasmado en el apartado de antecedentes del presente proveído.</w:t>
      </w:r>
    </w:p>
    <w:p w:rsidR="00E44033" w:rsidRPr="005919F3" w:rsidRDefault="00E44033" w:rsidP="00E44033">
      <w:pPr>
        <w:pStyle w:val="Prrafodelista"/>
        <w:rPr>
          <w:rFonts w:ascii="Palatino Linotype" w:eastAsia="MS Mincho" w:hAnsi="Palatino Linotype" w:cs="Arial"/>
        </w:rPr>
      </w:pPr>
    </w:p>
    <w:p w:rsidR="00BD28D4" w:rsidRDefault="00BD28D4" w:rsidP="00E44033">
      <w:pPr>
        <w:numPr>
          <w:ilvl w:val="0"/>
          <w:numId w:val="15"/>
        </w:numPr>
        <w:spacing w:line="360" w:lineRule="auto"/>
        <w:ind w:left="0" w:firstLine="0"/>
        <w:contextualSpacing/>
        <w:jc w:val="both"/>
        <w:rPr>
          <w:rFonts w:ascii="Palatino Linotype" w:eastAsia="MS Mincho" w:hAnsi="Palatino Linotype" w:cs="Arial"/>
        </w:rPr>
      </w:pPr>
      <w:r w:rsidRPr="005919F3">
        <w:rPr>
          <w:rFonts w:ascii="Palatino Linotype" w:eastAsia="MS Mincho" w:hAnsi="Palatino Linotype" w:cs="Arial"/>
          <w:noProof/>
          <w:lang w:val="es-MX"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5634863</wp:posOffset>
                </wp:positionV>
                <wp:extent cx="5581497" cy="1945843"/>
                <wp:effectExtent l="0" t="0" r="19685" b="35560"/>
                <wp:wrapNone/>
                <wp:docPr id="8" name="Conector recto 8"/>
                <wp:cNvGraphicFramePr/>
                <a:graphic xmlns:a="http://schemas.openxmlformats.org/drawingml/2006/main">
                  <a:graphicData uri="http://schemas.microsoft.com/office/word/2010/wordprocessingShape">
                    <wps:wsp>
                      <wps:cNvCnPr/>
                      <wps:spPr>
                        <a:xfrm>
                          <a:off x="0" y="0"/>
                          <a:ext cx="5581497" cy="194584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33AA2A" id="Conector recto 8"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443.7pt" to="827.8pt,5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" strokecolor="black [3200]" strokeweight="1.5pt">
                <v:stroke joinstyle="miter"/>
                <w10:wrap anchorx="margin"/>
              </v:line>
            </w:pict>
          </mc:Fallback>
        </mc:AlternateContent>
      </w:r>
      <w:r w:rsidR="00E44033" w:rsidRPr="005919F3">
        <w:rPr>
          <w:rFonts w:ascii="Palatino Linotype" w:eastAsia="MS Mincho" w:hAnsi="Palatino Linotype" w:cs="Arial"/>
        </w:rPr>
        <w:t xml:space="preserve">Así las cosas, al remitirse el plano del predio denominado Cerrito Colorado del Municipio de Atlacomulco, Estado de México, </w:t>
      </w:r>
      <w:r w:rsidR="00DF6D25">
        <w:rPr>
          <w:rFonts w:ascii="Palatino Linotype" w:eastAsia="MS Mincho" w:hAnsi="Palatino Linotype" w:cs="Arial"/>
        </w:rPr>
        <w:t xml:space="preserve">del que se desprenden caminos y vialidades, </w:t>
      </w:r>
      <w:r w:rsidR="00E44033" w:rsidRPr="005919F3">
        <w:rPr>
          <w:rFonts w:ascii="Palatino Linotype" w:eastAsia="MS Mincho" w:hAnsi="Palatino Linotype" w:cs="Arial"/>
        </w:rPr>
        <w:t xml:space="preserve">que en uso de sus funciones y atribuciones genera, posee y administra el </w:t>
      </w:r>
      <w:r w:rsidR="00E44033" w:rsidRPr="005919F3">
        <w:rPr>
          <w:rFonts w:ascii="Palatino Linotype" w:eastAsia="MS Mincho" w:hAnsi="Palatino Linotype" w:cs="Arial"/>
          <w:b/>
        </w:rPr>
        <w:t>SUJETO OBLIGADO</w:t>
      </w:r>
      <w:r w:rsidR="00E44033" w:rsidRPr="005919F3">
        <w:rPr>
          <w:rFonts w:ascii="Palatino Linotype" w:eastAsia="MS Mincho" w:hAnsi="Palatino Linotype" w:cs="Arial"/>
        </w:rPr>
        <w:t xml:space="preserve"> en sus archivos, se tiene por resarcido el derecho de acceso a la información del ahora </w:t>
      </w:r>
      <w:r w:rsidR="00E44033" w:rsidRPr="005919F3">
        <w:rPr>
          <w:rFonts w:ascii="Palatino Linotype" w:eastAsia="MS Mincho" w:hAnsi="Palatino Linotype" w:cs="Arial"/>
          <w:b/>
        </w:rPr>
        <w:t>RECURRENTE</w:t>
      </w:r>
      <w:r w:rsidR="00E44033" w:rsidRPr="005919F3">
        <w:rPr>
          <w:rFonts w:ascii="Palatino Linotype" w:eastAsia="MS Mincho" w:hAnsi="Palatino Linotype" w:cs="Arial"/>
        </w:rPr>
        <w:t xml:space="preserve"> al ser la única documental solicitada en el la solicitud de información.</w:t>
      </w:r>
    </w:p>
    <w:p w:rsidR="00AA5271" w:rsidRDefault="00AA5271" w:rsidP="00AA5271">
      <w:pPr>
        <w:pStyle w:val="Prrafodelista"/>
        <w:rPr>
          <w:rFonts w:ascii="Palatino Linotype" w:eastAsia="MS Mincho" w:hAnsi="Palatino Linotype" w:cs="Arial"/>
        </w:rPr>
      </w:pPr>
    </w:p>
    <w:p w:rsidR="00AA5271" w:rsidRPr="005919F3" w:rsidRDefault="00AA5271" w:rsidP="00AA5271">
      <w:pPr>
        <w:spacing w:line="360" w:lineRule="auto"/>
        <w:contextualSpacing/>
        <w:jc w:val="both"/>
        <w:rPr>
          <w:rFonts w:ascii="Palatino Linotype" w:eastAsia="MS Mincho" w:hAnsi="Palatino Linotype" w:cs="Arial"/>
        </w:rPr>
      </w:pPr>
    </w:p>
    <w:p w:rsidR="005919F3" w:rsidRPr="00AA5271" w:rsidRDefault="00FE4309" w:rsidP="00AA5271">
      <w:pPr>
        <w:pStyle w:val="Prrafodelista"/>
        <w:numPr>
          <w:ilvl w:val="0"/>
          <w:numId w:val="15"/>
        </w:numPr>
        <w:spacing w:line="360" w:lineRule="auto"/>
        <w:jc w:val="both"/>
        <w:rPr>
          <w:rFonts w:ascii="Palatino Linotype" w:hAnsi="Palatino Linotype"/>
        </w:rPr>
      </w:pPr>
      <w:r w:rsidRPr="00AA5271">
        <w:rPr>
          <w:rFonts w:ascii="Palatino Linotype" w:hAnsi="Palatino Linotype"/>
          <w:color w:val="000000" w:themeColor="text1"/>
        </w:rPr>
        <w:t xml:space="preserve">Respecto a dicha documental, es de señalar que Órgano Garante no se encuentra facultado para dudar de su veracidad </w:t>
      </w:r>
      <w:r w:rsidR="005919F3" w:rsidRPr="00AA5271">
        <w:rPr>
          <w:rFonts w:ascii="Palatino Linotype" w:eastAsia="Palatino Linotype" w:hAnsi="Palatino Linotype" w:cs="Palatino Linotype"/>
          <w:color w:val="000000"/>
        </w:rPr>
        <w:t xml:space="preserve">de la </w:t>
      </w:r>
      <w:r w:rsidR="005919F3" w:rsidRPr="00AA5271">
        <w:rPr>
          <w:rFonts w:ascii="Palatino Linotype" w:eastAsia="MS Mincho" w:hAnsi="Palatino Linotype" w:cs="Arial"/>
        </w:rPr>
        <w:t>información</w:t>
      </w:r>
      <w:r w:rsidR="005919F3" w:rsidRPr="00AA5271">
        <w:rPr>
          <w:rFonts w:ascii="Palatino Linotype" w:eastAsia="Palatino Linotype" w:hAnsi="Palatino Linotype" w:cs="Palatino Linotype"/>
          <w:color w:val="000000"/>
        </w:rPr>
        <w:t xml:space="preserve"> que le fue entregada al </w:t>
      </w:r>
      <w:r w:rsidR="005919F3" w:rsidRPr="00AA5271">
        <w:rPr>
          <w:rFonts w:ascii="Palatino Linotype" w:eastAsia="Palatino Linotype" w:hAnsi="Palatino Linotype" w:cs="Palatino Linotype"/>
          <w:color w:val="000000"/>
        </w:rPr>
        <w:lastRenderedPageBreak/>
        <w:t xml:space="preserve">hoy </w:t>
      </w:r>
      <w:r w:rsidR="005919F3" w:rsidRPr="00AA5271">
        <w:rPr>
          <w:rFonts w:ascii="Palatino Linotype" w:eastAsia="Palatino Linotype" w:hAnsi="Palatino Linotype" w:cs="Palatino Linotype"/>
          <w:b/>
          <w:color w:val="000000"/>
        </w:rPr>
        <w:t>RECURRENTE</w:t>
      </w:r>
      <w:r w:rsidR="005919F3" w:rsidRPr="00AA5271">
        <w:rPr>
          <w:rFonts w:ascii="Palatino Linotype" w:eastAsia="Palatino Linotype" w:hAnsi="Palatino Linotype" w:cs="Palatino Linotype"/>
          <w:color w:val="000000"/>
        </w:rPr>
        <w:t xml:space="preserve"> en el presente asunto, ni de las respuestas, ni de las documentales que ponen a disposición de los solicitantes los sujetos obligados, </w:t>
      </w:r>
      <w:r w:rsidR="005919F3" w:rsidRPr="00AA5271">
        <w:rPr>
          <w:rFonts w:ascii="Palatino Linotype" w:hAnsi="Palatino Linotype" w:cs="Arial"/>
        </w:rPr>
        <w:t xml:space="preserve">situación que se aleja de las atribuciones de este Instituto </w:t>
      </w:r>
      <w:r w:rsidR="005919F3" w:rsidRPr="00AA5271">
        <w:rPr>
          <w:rFonts w:ascii="Palatino Linotype" w:hAnsi="Palatino Linotype"/>
          <w:i/>
          <w:color w:val="000000"/>
        </w:rPr>
        <w:t>máxime</w:t>
      </w:r>
      <w:r w:rsidR="005919F3" w:rsidRPr="00AA5271">
        <w:rPr>
          <w:rFonts w:ascii="Palatino Linotype" w:hAnsi="Palatino Linotype"/>
          <w:color w:val="000000"/>
        </w:rPr>
        <w:t xml:space="preserve"> que al momento que ponen a disposición ésta, la misma tiene el carácter oficial y se presume veraz, tan es así que la misma queda registrada en el Sistema de Acceso a la Información Mexiquense (SAIMEX). </w:t>
      </w:r>
    </w:p>
    <w:p w:rsidR="005919F3" w:rsidRPr="005919F3" w:rsidRDefault="005919F3" w:rsidP="005919F3">
      <w:pPr>
        <w:spacing w:line="360" w:lineRule="auto"/>
        <w:contextualSpacing/>
        <w:jc w:val="both"/>
        <w:rPr>
          <w:rFonts w:ascii="Palatino Linotype" w:hAnsi="Palatino Linotype"/>
        </w:rPr>
      </w:pPr>
    </w:p>
    <w:p w:rsidR="005919F3" w:rsidRPr="005919F3" w:rsidRDefault="005919F3" w:rsidP="00AA5271">
      <w:pPr>
        <w:numPr>
          <w:ilvl w:val="0"/>
          <w:numId w:val="15"/>
        </w:numPr>
        <w:spacing w:line="360" w:lineRule="auto"/>
        <w:ind w:left="0" w:firstLine="0"/>
        <w:contextualSpacing/>
        <w:jc w:val="both"/>
        <w:rPr>
          <w:rFonts w:ascii="Palatino Linotype" w:hAnsi="Palatino Linotype"/>
        </w:rPr>
      </w:pPr>
      <w:r w:rsidRPr="005919F3">
        <w:rPr>
          <w:rFonts w:ascii="Palatino Linotype" w:eastAsia="Palatino Linotype" w:hAnsi="Palatino Linotype" w:cs="Palatino Linotype"/>
          <w:color w:val="000000"/>
        </w:rPr>
        <w:t>Sirviendo</w:t>
      </w:r>
      <w:r w:rsidRPr="005919F3">
        <w:rPr>
          <w:rFonts w:ascii="Palatino Linotype" w:hAnsi="Palatino Linotype"/>
        </w:rPr>
        <w:t xml:space="preserve"> de apoyo a lo anterior por analogía, el criterio 31-10 emitido por el ahora </w:t>
      </w:r>
      <w:r w:rsidRPr="005919F3">
        <w:rPr>
          <w:rFonts w:ascii="Palatino Linotype" w:hAnsi="Palatino Linotype"/>
          <w:color w:val="000000" w:themeColor="text1"/>
        </w:rPr>
        <w:t>Instituto</w:t>
      </w:r>
      <w:r w:rsidRPr="005919F3">
        <w:rPr>
          <w:rFonts w:ascii="Palatino Linotype" w:hAnsi="Palatino Linotype"/>
        </w:rPr>
        <w:t xml:space="preserve"> </w:t>
      </w:r>
      <w:r w:rsidRPr="005919F3">
        <w:rPr>
          <w:rFonts w:ascii="Palatino Linotype" w:eastAsia="Palatino Linotype" w:hAnsi="Palatino Linotype" w:cs="Palatino Linotype"/>
          <w:color w:val="000000"/>
        </w:rPr>
        <w:t>Nacional</w:t>
      </w:r>
      <w:r w:rsidRPr="005919F3">
        <w:rPr>
          <w:rFonts w:ascii="Palatino Linotype" w:hAnsi="Palatino Linotype"/>
        </w:rPr>
        <w:t xml:space="preserve"> de Transparencia, Acceso a la Información y Protección de Datos Personales, que a la letra dice:</w:t>
      </w:r>
    </w:p>
    <w:p w:rsidR="005919F3" w:rsidRPr="005919F3" w:rsidRDefault="005919F3" w:rsidP="005919F3">
      <w:pPr>
        <w:pStyle w:val="Prrafodelista"/>
        <w:ind w:left="0"/>
        <w:rPr>
          <w:rFonts w:ascii="Palatino Linotype" w:hAnsi="Palatino Linotype"/>
        </w:rPr>
      </w:pPr>
    </w:p>
    <w:p w:rsidR="005919F3" w:rsidRPr="00AA5271" w:rsidRDefault="005919F3" w:rsidP="005919F3">
      <w:pPr>
        <w:pStyle w:val="Default"/>
        <w:ind w:left="425" w:right="425"/>
        <w:jc w:val="both"/>
        <w:rPr>
          <w:rFonts w:ascii="Palatino Linotype" w:hAnsi="Palatino Linotype"/>
          <w:i/>
          <w:sz w:val="22"/>
        </w:rPr>
      </w:pPr>
      <w:r w:rsidRPr="00AA5271">
        <w:rPr>
          <w:rFonts w:ascii="Palatino Linotype" w:hAnsi="Palatino Linotype"/>
          <w:i/>
          <w:sz w:val="22"/>
        </w:rPr>
        <w:t xml:space="preserve">“El Instituto Federal de Acceso a la Información y Protección de Datos </w:t>
      </w:r>
      <w:r w:rsidRPr="00AA5271">
        <w:rPr>
          <w:rFonts w:ascii="Palatino Linotype" w:hAnsi="Palatino Linotype"/>
          <w:b/>
          <w:i/>
          <w:sz w:val="22"/>
        </w:rPr>
        <w:t>no cuenta con facultades para pronunciarse respecto de la veracidad de los documentos proporcionados por los sujetos obligados.</w:t>
      </w:r>
      <w:r w:rsidRPr="00AA5271">
        <w:rPr>
          <w:rFonts w:ascii="Palatino Linotype" w:hAnsi="Palatino Linotype"/>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5919F3" w:rsidRPr="005919F3" w:rsidRDefault="005919F3" w:rsidP="005919F3">
      <w:pPr>
        <w:pStyle w:val="Default"/>
        <w:spacing w:line="360" w:lineRule="auto"/>
        <w:ind w:right="850"/>
        <w:jc w:val="both"/>
        <w:rPr>
          <w:rFonts w:ascii="Palatino Linotype" w:hAnsi="Palatino Linotype"/>
          <w:i/>
        </w:rPr>
      </w:pPr>
    </w:p>
    <w:p w:rsidR="005919F3" w:rsidRPr="005919F3" w:rsidRDefault="005919F3" w:rsidP="00AA5271">
      <w:pPr>
        <w:numPr>
          <w:ilvl w:val="0"/>
          <w:numId w:val="15"/>
        </w:numPr>
        <w:spacing w:line="360" w:lineRule="auto"/>
        <w:ind w:left="0" w:firstLine="0"/>
        <w:contextualSpacing/>
        <w:jc w:val="both"/>
        <w:rPr>
          <w:rFonts w:ascii="Palatino Linotype" w:hAnsi="Palatino Linotype"/>
          <w:i/>
        </w:rPr>
      </w:pPr>
      <w:r w:rsidRPr="005919F3">
        <w:rPr>
          <w:rFonts w:ascii="Palatino Linotype" w:hAnsi="Palatino Linotype" w:cs="Arial"/>
        </w:rPr>
        <w:t>Así como lo dispuesto por</w:t>
      </w:r>
      <w:r w:rsidRPr="005919F3">
        <w:rPr>
          <w:rFonts w:ascii="Palatino Linotype" w:hAnsi="Palatino Linotype"/>
        </w:rPr>
        <w:t xml:space="preserve"> la </w:t>
      </w:r>
      <w:r w:rsidRPr="005919F3">
        <w:rPr>
          <w:rFonts w:ascii="Palatino Linotype" w:hAnsi="Palatino Linotype"/>
          <w:b/>
        </w:rPr>
        <w:t xml:space="preserve">Ley de Transparencia y Acceso a la Información Pública del </w:t>
      </w:r>
      <w:r w:rsidRPr="005919F3">
        <w:rPr>
          <w:rFonts w:ascii="Palatino Linotype" w:hAnsi="Palatino Linotype" w:cs="Arial"/>
          <w:b/>
        </w:rPr>
        <w:t>Estado</w:t>
      </w:r>
      <w:r w:rsidRPr="005919F3">
        <w:rPr>
          <w:rFonts w:ascii="Palatino Linotype" w:hAnsi="Palatino Linotype"/>
          <w:b/>
        </w:rPr>
        <w:t xml:space="preserve"> de México y Municipios</w:t>
      </w:r>
      <w:r w:rsidRPr="005919F3">
        <w:rPr>
          <w:rFonts w:ascii="Palatino Linotype" w:hAnsi="Palatino Linotype"/>
        </w:rPr>
        <w:t xml:space="preserve"> en su artículo 3, </w:t>
      </w:r>
      <w:r w:rsidR="00AA5271">
        <w:rPr>
          <w:rFonts w:ascii="Palatino Linotype" w:hAnsi="Palatino Linotype"/>
        </w:rPr>
        <w:t>que</w:t>
      </w:r>
      <w:r w:rsidRPr="005919F3">
        <w:rPr>
          <w:rFonts w:ascii="Palatino Linotype" w:hAnsi="Palatino Linotype"/>
        </w:rPr>
        <w:t xml:space="preserve"> establece que la información pública generada, administrada o en posesión de los sujetos obligados en ejercicio de sus atribuciones, será accesible de manera permanente a cualquier persona, privilegiando el principio de máxima publicidad de la información, por lo </w:t>
      </w:r>
      <w:r w:rsidRPr="005919F3">
        <w:rPr>
          <w:rFonts w:ascii="Palatino Linotype" w:hAnsi="Palatino Linotype"/>
        </w:rPr>
        <w:lastRenderedPageBreak/>
        <w:t>que deberán apegarse en todo momento a los criterios de publicidad, veracidad, oportunidad entre otros, numeral en comento que a la letra señala:</w:t>
      </w:r>
    </w:p>
    <w:p w:rsidR="005919F3" w:rsidRPr="005919F3" w:rsidRDefault="005919F3" w:rsidP="005919F3">
      <w:pPr>
        <w:pStyle w:val="Prrafodelista"/>
        <w:spacing w:line="360" w:lineRule="auto"/>
        <w:ind w:left="0"/>
        <w:jc w:val="both"/>
        <w:rPr>
          <w:rFonts w:ascii="Palatino Linotype" w:hAnsi="Palatino Linotype"/>
          <w:i/>
        </w:rPr>
      </w:pPr>
    </w:p>
    <w:p w:rsidR="005919F3" w:rsidRPr="00AA5271" w:rsidRDefault="005919F3" w:rsidP="005919F3">
      <w:pPr>
        <w:pStyle w:val="Prrafodelista"/>
        <w:ind w:left="425" w:right="425"/>
        <w:jc w:val="both"/>
        <w:rPr>
          <w:rFonts w:ascii="Palatino Linotype" w:hAnsi="Palatino Linotype" w:cs="Arial"/>
          <w:b/>
          <w:i/>
          <w:sz w:val="22"/>
        </w:rPr>
      </w:pPr>
      <w:r w:rsidRPr="00AA5271">
        <w:rPr>
          <w:rFonts w:ascii="Palatino Linotype" w:hAnsi="Palatino Linotype" w:cs="Arial"/>
          <w:i/>
          <w:sz w:val="22"/>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AA5271">
        <w:rPr>
          <w:rFonts w:ascii="Palatino Linotype" w:hAnsi="Palatino Linotype" w:cs="Arial"/>
          <w:b/>
          <w:i/>
          <w:sz w:val="22"/>
        </w:rPr>
        <w:t>Los Sujetos Obligados deben poner en práctica, políticas y programas de acceso a la información que se apeguen a criterios de publicidad, veracidad, oportunidad, precisión y suficiencia en beneficio de los solicitantes.”</w:t>
      </w:r>
    </w:p>
    <w:p w:rsidR="005919F3" w:rsidRPr="005919F3" w:rsidRDefault="005919F3" w:rsidP="005919F3">
      <w:pPr>
        <w:spacing w:line="360" w:lineRule="auto"/>
        <w:ind w:right="902"/>
        <w:jc w:val="both"/>
        <w:rPr>
          <w:rFonts w:ascii="Palatino Linotype" w:hAnsi="Palatino Linotype" w:cs="Arial"/>
          <w:b/>
        </w:rPr>
      </w:pPr>
    </w:p>
    <w:p w:rsidR="005919F3" w:rsidRPr="005919F3" w:rsidRDefault="005919F3" w:rsidP="00AA5271">
      <w:pPr>
        <w:numPr>
          <w:ilvl w:val="0"/>
          <w:numId w:val="15"/>
        </w:numPr>
        <w:tabs>
          <w:tab w:val="left" w:pos="426"/>
          <w:tab w:val="left" w:pos="567"/>
        </w:tabs>
        <w:spacing w:line="360" w:lineRule="auto"/>
        <w:ind w:left="0" w:firstLine="0"/>
        <w:contextualSpacing/>
        <w:jc w:val="both"/>
        <w:rPr>
          <w:rFonts w:ascii="Palatino Linotype" w:hAnsi="Palatino Linotype" w:cs="Arial"/>
          <w:i/>
          <w:color w:val="000000" w:themeColor="text1"/>
        </w:rPr>
      </w:pPr>
      <w:r w:rsidRPr="005919F3">
        <w:rPr>
          <w:rFonts w:ascii="Palatino Linotype" w:hAnsi="Palatino Linotype" w:cs="Arial"/>
        </w:rPr>
        <w:t>Numerales</w:t>
      </w:r>
      <w:r w:rsidRPr="005919F3">
        <w:rPr>
          <w:rFonts w:ascii="Palatino Linotype" w:hAnsi="Palatino Linotype" w:cs="Arial"/>
          <w:noProof/>
          <w:lang w:eastAsia="es-MX"/>
        </w:rPr>
        <w:t xml:space="preserve"> que compelen al </w:t>
      </w:r>
      <w:r w:rsidRPr="005919F3">
        <w:rPr>
          <w:rFonts w:ascii="Palatino Linotype" w:hAnsi="Palatino Linotype" w:cs="Arial"/>
          <w:b/>
          <w:noProof/>
          <w:lang w:eastAsia="es-MX"/>
        </w:rPr>
        <w:t>SUJETO OBLIGADO</w:t>
      </w:r>
      <w:r w:rsidRPr="005919F3">
        <w:rPr>
          <w:rFonts w:ascii="Palatino Linotype" w:hAnsi="Palatino Linotype" w:cs="Arial"/>
          <w:noProof/>
          <w:lang w:eastAsia="es-MX"/>
        </w:rPr>
        <w:t xml:space="preserve"> apegarse en todo momento a los </w:t>
      </w:r>
      <w:r w:rsidRPr="005919F3">
        <w:rPr>
          <w:rFonts w:ascii="Palatino Linotype" w:hAnsi="Palatino Linotype" w:cs="Arial"/>
        </w:rPr>
        <w:t>criterios</w:t>
      </w:r>
      <w:r w:rsidRPr="005919F3">
        <w:rPr>
          <w:rFonts w:ascii="Palatino Linotype" w:hAnsi="Palatino Linotype" w:cs="Arial"/>
          <w:noProof/>
          <w:lang w:eastAsia="es-MX"/>
        </w:rPr>
        <w:t xml:space="preserve"> ya expuestos, impidiendo a este Órgano Colegiado cuestionar la veracidad de la información;</w:t>
      </w:r>
      <w:r w:rsidRPr="005919F3">
        <w:rPr>
          <w:rFonts w:ascii="Palatino Linotype" w:eastAsia="Palatino Linotype" w:hAnsi="Palatino Linotype" w:cs="Palatino Linotype"/>
          <w:color w:val="000000"/>
        </w:rPr>
        <w:t xml:space="preserve"> luego entonces, se tienen por colmadas las solicitudes de información de mérito.</w:t>
      </w:r>
    </w:p>
    <w:p w:rsidR="005919F3" w:rsidRPr="005919F3" w:rsidRDefault="005919F3" w:rsidP="005919F3">
      <w:pPr>
        <w:tabs>
          <w:tab w:val="left" w:pos="426"/>
          <w:tab w:val="left" w:pos="567"/>
        </w:tabs>
        <w:spacing w:line="360" w:lineRule="auto"/>
        <w:contextualSpacing/>
        <w:jc w:val="both"/>
        <w:rPr>
          <w:rFonts w:ascii="Palatino Linotype" w:hAnsi="Palatino Linotype" w:cs="Arial"/>
          <w:i/>
          <w:color w:val="000000" w:themeColor="text1"/>
        </w:rPr>
      </w:pPr>
    </w:p>
    <w:p w:rsidR="005919F3" w:rsidRPr="005919F3" w:rsidRDefault="005919F3" w:rsidP="00AA5271">
      <w:pPr>
        <w:pStyle w:val="Prrafodelista"/>
        <w:numPr>
          <w:ilvl w:val="0"/>
          <w:numId w:val="15"/>
        </w:numPr>
        <w:tabs>
          <w:tab w:val="left" w:pos="426"/>
          <w:tab w:val="left" w:pos="567"/>
        </w:tabs>
        <w:spacing w:line="360" w:lineRule="auto"/>
        <w:ind w:left="0" w:firstLine="0"/>
        <w:jc w:val="both"/>
        <w:rPr>
          <w:rFonts w:ascii="Palatino Linotype" w:hAnsi="Palatino Linotype" w:cs="Arial"/>
          <w:i/>
          <w:color w:val="000000" w:themeColor="text1"/>
        </w:rPr>
      </w:pPr>
      <w:r w:rsidRPr="005919F3">
        <w:rPr>
          <w:rFonts w:ascii="Palatino Linotype" w:hAnsi="Palatino Linotype" w:cs="Arial"/>
        </w:rPr>
        <w:t xml:space="preserve">Ahora bien, </w:t>
      </w:r>
      <w:r w:rsidRPr="005919F3">
        <w:rPr>
          <w:rFonts w:ascii="Palatino Linotype" w:eastAsia="Calibri" w:hAnsi="Palatino Linotype" w:cs="Tahoma"/>
          <w:bCs/>
        </w:rPr>
        <w:t>para</w:t>
      </w:r>
      <w:r w:rsidRPr="005919F3">
        <w:rPr>
          <w:rFonts w:ascii="Palatino Linotype" w:hAnsi="Palatino Linotype" w:cs="Arial"/>
        </w:rPr>
        <w:t xml:space="preserve"> entender los alcances de la información pública se considera importante citar el criterio </w:t>
      </w:r>
      <w:r w:rsidRPr="005919F3">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5919F3">
        <w:rPr>
          <w:rFonts w:ascii="Palatino Linotype" w:hAnsi="Palatino Linotype" w:cs="Arial"/>
        </w:rPr>
        <w:t>cuyo rubro y texto dispone:</w:t>
      </w:r>
    </w:p>
    <w:p w:rsidR="005919F3" w:rsidRPr="005919F3" w:rsidRDefault="005919F3" w:rsidP="005919F3">
      <w:pPr>
        <w:pStyle w:val="Prrafodelista"/>
        <w:autoSpaceDE w:val="0"/>
        <w:autoSpaceDN w:val="0"/>
        <w:adjustRightInd w:val="0"/>
        <w:spacing w:line="360" w:lineRule="auto"/>
        <w:ind w:left="0"/>
        <w:jc w:val="both"/>
        <w:rPr>
          <w:rFonts w:ascii="Palatino Linotype" w:hAnsi="Palatino Linotype" w:cs="Arial"/>
        </w:rPr>
      </w:pPr>
    </w:p>
    <w:p w:rsidR="005919F3" w:rsidRPr="00AA5271" w:rsidRDefault="005919F3" w:rsidP="005919F3">
      <w:pPr>
        <w:autoSpaceDE w:val="0"/>
        <w:autoSpaceDN w:val="0"/>
        <w:adjustRightInd w:val="0"/>
        <w:ind w:left="567" w:right="567"/>
        <w:jc w:val="both"/>
        <w:rPr>
          <w:rFonts w:ascii="Palatino Linotype" w:hAnsi="Palatino Linotype" w:cs="Arial"/>
          <w:b/>
          <w:i/>
          <w:sz w:val="22"/>
          <w:lang w:eastAsia="es-MX"/>
        </w:rPr>
      </w:pPr>
      <w:r w:rsidRPr="00AA5271">
        <w:rPr>
          <w:rFonts w:ascii="Palatino Linotype" w:hAnsi="Palatino Linotype" w:cs="Arial"/>
          <w:b/>
          <w:i/>
          <w:sz w:val="22"/>
          <w:lang w:eastAsia="es-MX"/>
        </w:rPr>
        <w:t>“CRITERIO 0002-11</w:t>
      </w:r>
    </w:p>
    <w:p w:rsidR="005919F3" w:rsidRPr="00AA5271" w:rsidRDefault="005919F3" w:rsidP="005919F3">
      <w:pPr>
        <w:autoSpaceDE w:val="0"/>
        <w:autoSpaceDN w:val="0"/>
        <w:adjustRightInd w:val="0"/>
        <w:ind w:left="567" w:right="567"/>
        <w:jc w:val="both"/>
        <w:rPr>
          <w:rFonts w:ascii="Palatino Linotype" w:hAnsi="Palatino Linotype" w:cs="Arial"/>
          <w:i/>
          <w:sz w:val="22"/>
          <w:lang w:eastAsia="es-MX"/>
        </w:rPr>
      </w:pPr>
      <w:r w:rsidRPr="00AA5271">
        <w:rPr>
          <w:rFonts w:ascii="Palatino Linotype" w:hAnsi="Palatino Linotype" w:cs="Arial"/>
          <w:b/>
          <w:i/>
          <w:sz w:val="22"/>
          <w:lang w:eastAsia="es-MX"/>
        </w:rPr>
        <w:t xml:space="preserve">INFORMACIÓN PÚBLICA, CONCEPTO DE, EN MATERIA DE TRANSPARENCIA. INTERPRETACIÓN TEMÁTICA DE LOS ARTÍCULOS 2, FRACCIÓN </w:t>
      </w:r>
      <w:r w:rsidRPr="00AA5271">
        <w:rPr>
          <w:rFonts w:ascii="Palatino Linotype" w:hAnsi="Palatino Linotype" w:cs="Arial"/>
          <w:b/>
          <w:bCs/>
          <w:i/>
          <w:sz w:val="22"/>
          <w:lang w:eastAsia="es-MX"/>
        </w:rPr>
        <w:t xml:space="preserve">V, XV, Y XVI, </w:t>
      </w:r>
      <w:r w:rsidRPr="00AA5271">
        <w:rPr>
          <w:rFonts w:ascii="Palatino Linotype" w:hAnsi="Palatino Linotype" w:cs="Arial"/>
          <w:b/>
          <w:i/>
          <w:sz w:val="22"/>
          <w:lang w:eastAsia="es-MX"/>
        </w:rPr>
        <w:t>3, 4,11 Y 41.</w:t>
      </w:r>
      <w:r w:rsidRPr="00AA5271">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w:t>
      </w:r>
      <w:r w:rsidRPr="00AA5271">
        <w:rPr>
          <w:rFonts w:ascii="Palatino Linotype" w:hAnsi="Palatino Linotype" w:cs="Arial"/>
          <w:i/>
          <w:sz w:val="22"/>
          <w:lang w:eastAsia="es-MX"/>
        </w:rPr>
        <w:lastRenderedPageBreak/>
        <w:t>del ejercicio de sus funciones de derecho público, sin importar su fuente, soporte o fecha de elaboración.</w:t>
      </w:r>
    </w:p>
    <w:p w:rsidR="005919F3" w:rsidRPr="00AA5271" w:rsidRDefault="005919F3" w:rsidP="005919F3">
      <w:pPr>
        <w:autoSpaceDE w:val="0"/>
        <w:autoSpaceDN w:val="0"/>
        <w:adjustRightInd w:val="0"/>
        <w:ind w:left="567" w:right="567"/>
        <w:jc w:val="both"/>
        <w:rPr>
          <w:rFonts w:ascii="Palatino Linotype" w:hAnsi="Palatino Linotype" w:cs="Arial"/>
          <w:i/>
          <w:sz w:val="22"/>
          <w:lang w:eastAsia="es-MX"/>
        </w:rPr>
      </w:pPr>
      <w:r w:rsidRPr="00AA5271">
        <w:rPr>
          <w:rFonts w:ascii="Palatino Linotype" w:hAnsi="Palatino Linotype" w:cs="Arial"/>
          <w:i/>
          <w:sz w:val="22"/>
          <w:lang w:eastAsia="es-MX"/>
        </w:rPr>
        <w:t>En consecuencia el acceso a la información se refiere a que se cumplan cualquiera de los siguientes tres supuestos:</w:t>
      </w:r>
    </w:p>
    <w:p w:rsidR="005919F3" w:rsidRPr="00AA5271" w:rsidRDefault="005919F3" w:rsidP="005919F3">
      <w:pPr>
        <w:autoSpaceDE w:val="0"/>
        <w:autoSpaceDN w:val="0"/>
        <w:adjustRightInd w:val="0"/>
        <w:ind w:left="567" w:right="567"/>
        <w:jc w:val="both"/>
        <w:rPr>
          <w:rFonts w:ascii="Palatino Linotype" w:hAnsi="Palatino Linotype" w:cs="Arial"/>
          <w:i/>
          <w:sz w:val="22"/>
          <w:lang w:eastAsia="es-MX"/>
        </w:rPr>
      </w:pPr>
      <w:r w:rsidRPr="00AA5271">
        <w:rPr>
          <w:rFonts w:ascii="Palatino Linotype" w:hAnsi="Palatino Linotype" w:cs="Arial"/>
          <w:i/>
          <w:sz w:val="22"/>
          <w:lang w:eastAsia="es-MX"/>
        </w:rPr>
        <w:t>Que se trate de información registrada en cualquier soporte documental, que en ejercicio de las atribuciones conferidas, sea generada por los Sujetos Obligados;</w:t>
      </w:r>
    </w:p>
    <w:p w:rsidR="005919F3" w:rsidRPr="00AA5271" w:rsidRDefault="005919F3" w:rsidP="005919F3">
      <w:pPr>
        <w:autoSpaceDE w:val="0"/>
        <w:autoSpaceDN w:val="0"/>
        <w:adjustRightInd w:val="0"/>
        <w:ind w:left="567" w:right="567"/>
        <w:jc w:val="both"/>
        <w:rPr>
          <w:rFonts w:ascii="Palatino Linotype" w:hAnsi="Palatino Linotype" w:cs="Arial"/>
          <w:i/>
          <w:sz w:val="22"/>
          <w:lang w:eastAsia="es-MX"/>
        </w:rPr>
      </w:pPr>
      <w:r w:rsidRPr="00AA5271">
        <w:rPr>
          <w:rFonts w:ascii="Palatino Linotype" w:hAnsi="Palatino Linotype" w:cs="Arial"/>
          <w:i/>
          <w:sz w:val="22"/>
          <w:lang w:eastAsia="es-MX"/>
        </w:rPr>
        <w:t>Que se trate de información registrada en cualquier soporte documental, que en ejercicio de las atribuciones conferidas, sea administrada por los Sujetos Obligados, y</w:t>
      </w:r>
    </w:p>
    <w:p w:rsidR="005919F3" w:rsidRPr="00AA5271" w:rsidRDefault="005919F3" w:rsidP="005919F3">
      <w:pPr>
        <w:ind w:left="567" w:right="567"/>
        <w:jc w:val="both"/>
        <w:rPr>
          <w:rFonts w:ascii="Palatino Linotype" w:hAnsi="Palatino Linotype" w:cs="Arial"/>
          <w:i/>
          <w:color w:val="000000" w:themeColor="text1"/>
          <w:sz w:val="22"/>
        </w:rPr>
      </w:pPr>
      <w:r w:rsidRPr="00AA5271">
        <w:rPr>
          <w:rFonts w:ascii="Palatino Linotype" w:hAnsi="Palatino Linotype" w:cs="Arial"/>
          <w:i/>
          <w:sz w:val="22"/>
          <w:lang w:eastAsia="es-MX"/>
        </w:rPr>
        <w:t>Que se trate de información registrada en cualquier soporte documental, que en ejercicio de las atribuciones conferidas, se encuentre en posesión de los Sujetos Obligados.”</w:t>
      </w:r>
    </w:p>
    <w:p w:rsidR="005919F3" w:rsidRPr="005919F3" w:rsidRDefault="005919F3" w:rsidP="005919F3">
      <w:pPr>
        <w:pStyle w:val="Prrafodelista"/>
        <w:tabs>
          <w:tab w:val="left" w:pos="851"/>
        </w:tabs>
        <w:spacing w:line="360" w:lineRule="auto"/>
        <w:ind w:left="0" w:right="49"/>
        <w:jc w:val="both"/>
        <w:rPr>
          <w:rFonts w:ascii="Palatino Linotype" w:hAnsi="Palatino Linotype"/>
          <w:lang w:val="es-ES"/>
        </w:rPr>
      </w:pPr>
    </w:p>
    <w:p w:rsidR="005919F3" w:rsidRPr="005919F3" w:rsidRDefault="005919F3" w:rsidP="00AA5271">
      <w:pPr>
        <w:pStyle w:val="Prrafodelista"/>
        <w:numPr>
          <w:ilvl w:val="0"/>
          <w:numId w:val="15"/>
        </w:numPr>
        <w:tabs>
          <w:tab w:val="left" w:pos="426"/>
          <w:tab w:val="left" w:pos="567"/>
        </w:tabs>
        <w:spacing w:line="360" w:lineRule="auto"/>
        <w:ind w:left="0" w:firstLine="0"/>
        <w:jc w:val="both"/>
        <w:rPr>
          <w:rFonts w:ascii="Palatino Linotype" w:hAnsi="Palatino Linotype" w:cs="Arial"/>
          <w:lang w:val="es-ES"/>
        </w:rPr>
      </w:pPr>
      <w:r w:rsidRPr="005919F3">
        <w:rPr>
          <w:rFonts w:ascii="Palatino Linotype" w:hAnsi="Palatino Linotype"/>
          <w:lang w:val="es-ES"/>
        </w:rPr>
        <w:t xml:space="preserve">El derecho de acceso a la información encuentra su materia elemental en los </w:t>
      </w:r>
      <w:r w:rsidRPr="005919F3">
        <w:rPr>
          <w:rFonts w:ascii="Palatino Linotype" w:hAnsi="Palatino Linotype" w:cs="Arial"/>
        </w:rPr>
        <w:t>documentos</w:t>
      </w:r>
      <w:r w:rsidRPr="005919F3">
        <w:rPr>
          <w:rFonts w:ascii="Palatino Linotype" w:hAnsi="Palatino Linotype"/>
          <w:lang w:val="es-ES"/>
        </w:rPr>
        <w:t>, y la Ley de Transparencia local nos brinda el siguiente concepto, para darnos un mejor panorama:</w:t>
      </w:r>
    </w:p>
    <w:p w:rsidR="005919F3" w:rsidRPr="005919F3" w:rsidRDefault="005919F3" w:rsidP="005919F3">
      <w:pPr>
        <w:autoSpaceDE w:val="0"/>
        <w:autoSpaceDN w:val="0"/>
        <w:adjustRightInd w:val="0"/>
        <w:ind w:left="567" w:right="567"/>
        <w:jc w:val="both"/>
        <w:rPr>
          <w:rFonts w:ascii="Palatino Linotype" w:eastAsiaTheme="minorHAnsi" w:hAnsi="Palatino Linotype" w:cs="Bookman Old Style,Bold"/>
          <w:b/>
          <w:bCs/>
          <w:i/>
          <w:lang w:eastAsia="en-US"/>
        </w:rPr>
      </w:pPr>
    </w:p>
    <w:p w:rsidR="005919F3" w:rsidRPr="00AA5271" w:rsidRDefault="005919F3" w:rsidP="005919F3">
      <w:pPr>
        <w:autoSpaceDE w:val="0"/>
        <w:autoSpaceDN w:val="0"/>
        <w:adjustRightInd w:val="0"/>
        <w:ind w:left="567" w:right="567"/>
        <w:jc w:val="both"/>
        <w:rPr>
          <w:rFonts w:ascii="Palatino Linotype" w:hAnsi="Palatino Linotype"/>
          <w:i/>
          <w:sz w:val="22"/>
          <w:lang w:val="es-ES"/>
        </w:rPr>
      </w:pPr>
      <w:r w:rsidRPr="00AA5271">
        <w:rPr>
          <w:rFonts w:ascii="Palatino Linotype" w:eastAsiaTheme="minorHAnsi" w:hAnsi="Palatino Linotype" w:cs="Bookman Old Style,Bold"/>
          <w:b/>
          <w:bCs/>
          <w:i/>
          <w:sz w:val="22"/>
          <w:lang w:eastAsia="en-US"/>
        </w:rPr>
        <w:t xml:space="preserve">“XI. Documento: </w:t>
      </w:r>
      <w:r w:rsidRPr="00AA5271">
        <w:rPr>
          <w:rFonts w:ascii="Palatino Linotype" w:eastAsiaTheme="minorHAnsi" w:hAnsi="Palatino Linotype" w:cs="Bookman Old Style"/>
          <w:i/>
          <w:sz w:val="22"/>
          <w:lang w:eastAsia="en-US"/>
        </w:rPr>
        <w:t xml:space="preserve">Los expedientes, reportes, estudios, actas, resoluciones, </w:t>
      </w:r>
      <w:r w:rsidRPr="00AA5271">
        <w:rPr>
          <w:rFonts w:ascii="Palatino Linotype" w:eastAsiaTheme="minorHAnsi" w:hAnsi="Palatino Linotype" w:cs="Bookman Old Style"/>
          <w:b/>
          <w:i/>
          <w:sz w:val="22"/>
          <w:lang w:eastAsia="en-US"/>
        </w:rPr>
        <w:t>oficios,</w:t>
      </w:r>
      <w:r w:rsidRPr="00AA5271">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AA5271">
        <w:rPr>
          <w:rFonts w:ascii="Palatino Linotype" w:eastAsiaTheme="minorHAnsi" w:hAnsi="Palatino Linotype" w:cs="Bookman Old Style"/>
          <w:b/>
          <w:i/>
          <w:sz w:val="22"/>
          <w:lang w:eastAsia="en-US"/>
        </w:rPr>
        <w:t>cualquier otro registro</w:t>
      </w:r>
      <w:r w:rsidRPr="00AA5271">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5919F3" w:rsidRPr="00AA5271" w:rsidRDefault="005919F3" w:rsidP="005919F3">
      <w:pPr>
        <w:pStyle w:val="Prrafodelista"/>
        <w:tabs>
          <w:tab w:val="left" w:pos="851"/>
        </w:tabs>
        <w:spacing w:line="360" w:lineRule="auto"/>
        <w:ind w:left="0" w:right="49"/>
        <w:jc w:val="both"/>
        <w:rPr>
          <w:rFonts w:ascii="Palatino Linotype" w:hAnsi="Palatino Linotype"/>
          <w:sz w:val="22"/>
          <w:lang w:val="es-ES"/>
        </w:rPr>
      </w:pPr>
    </w:p>
    <w:p w:rsidR="005919F3" w:rsidRDefault="005919F3" w:rsidP="00AA5271">
      <w:pPr>
        <w:pStyle w:val="Prrafodelista"/>
        <w:numPr>
          <w:ilvl w:val="0"/>
          <w:numId w:val="15"/>
        </w:numPr>
        <w:tabs>
          <w:tab w:val="left" w:pos="426"/>
          <w:tab w:val="left" w:pos="567"/>
        </w:tabs>
        <w:spacing w:line="360" w:lineRule="auto"/>
        <w:ind w:left="0" w:firstLine="0"/>
        <w:jc w:val="both"/>
        <w:rPr>
          <w:rFonts w:ascii="Palatino Linotype" w:hAnsi="Palatino Linotype"/>
          <w:lang w:val="es-ES"/>
        </w:rPr>
      </w:pPr>
      <w:r w:rsidRPr="005919F3">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r w:rsidR="00DF6D25">
        <w:rPr>
          <w:rFonts w:ascii="Palatino Linotype" w:hAnsi="Palatino Linotype"/>
          <w:lang w:val="es-ES"/>
        </w:rPr>
        <w:t xml:space="preserve"> Lo anterior sumado a que luego de que se hiciera del conocimiento del informe justificado al ahora </w:t>
      </w:r>
      <w:r w:rsidR="00DF6D25">
        <w:rPr>
          <w:rFonts w:ascii="Palatino Linotype" w:hAnsi="Palatino Linotype"/>
          <w:b/>
          <w:lang w:val="es-ES"/>
        </w:rPr>
        <w:t>RECURRENTE</w:t>
      </w:r>
      <w:r w:rsidR="00DF6D25">
        <w:rPr>
          <w:rFonts w:ascii="Palatino Linotype" w:hAnsi="Palatino Linotype"/>
          <w:lang w:val="es-ES"/>
        </w:rPr>
        <w:t xml:space="preserve"> no aportó pruebas o medios de convicción que demostraran que no corresponde al área geográfica solicitada.</w:t>
      </w:r>
    </w:p>
    <w:p w:rsidR="005919F3" w:rsidRPr="005919F3" w:rsidRDefault="005919F3" w:rsidP="005919F3">
      <w:pPr>
        <w:pStyle w:val="Prrafodelista"/>
        <w:tabs>
          <w:tab w:val="left" w:pos="426"/>
          <w:tab w:val="left" w:pos="567"/>
        </w:tabs>
        <w:spacing w:line="360" w:lineRule="auto"/>
        <w:ind w:left="0"/>
        <w:jc w:val="both"/>
        <w:rPr>
          <w:rFonts w:ascii="Palatino Linotype" w:hAnsi="Palatino Linotype"/>
          <w:lang w:val="es-ES"/>
        </w:rPr>
      </w:pPr>
    </w:p>
    <w:p w:rsidR="001B0C5E" w:rsidRDefault="005919F3" w:rsidP="00AA5271">
      <w:pPr>
        <w:pStyle w:val="Prrafodelista"/>
        <w:numPr>
          <w:ilvl w:val="0"/>
          <w:numId w:val="15"/>
        </w:numPr>
        <w:tabs>
          <w:tab w:val="left" w:pos="426"/>
          <w:tab w:val="left" w:pos="567"/>
        </w:tabs>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lastRenderedPageBreak/>
        <w:t xml:space="preserve">Por otro lado, del Plano entregado se aprecia que se encuentran referenciados los caminos y vialidades, en el </w:t>
      </w:r>
      <w:r w:rsidRPr="005919F3">
        <w:rPr>
          <w:rFonts w:ascii="Palatino Linotype" w:hAnsi="Palatino Linotype"/>
          <w:lang w:val="es-ES"/>
        </w:rPr>
        <w:t>entendido</w:t>
      </w:r>
      <w:r>
        <w:rPr>
          <w:rFonts w:ascii="Palatino Linotype" w:hAnsi="Palatino Linotype"/>
          <w:color w:val="000000" w:themeColor="text1"/>
        </w:rPr>
        <w:t xml:space="preserve"> que estos </w:t>
      </w:r>
      <w:r w:rsidRPr="005919F3">
        <w:rPr>
          <w:rFonts w:ascii="Palatino Linotype" w:hAnsi="Palatino Linotype"/>
          <w:color w:val="000000" w:themeColor="text1"/>
        </w:rPr>
        <w:t>se refieren a las rutas o vías de tránsito que permiten el desplazamiento de personas, vehículos</w:t>
      </w:r>
      <w:r w:rsidR="001B0C5E">
        <w:rPr>
          <w:rFonts w:ascii="Palatino Linotype" w:hAnsi="Palatino Linotype"/>
          <w:color w:val="000000" w:themeColor="text1"/>
        </w:rPr>
        <w:t xml:space="preserve">, etcétera. </w:t>
      </w:r>
    </w:p>
    <w:p w:rsidR="001B0C5E" w:rsidRPr="001B0C5E" w:rsidRDefault="001B0C5E" w:rsidP="001B0C5E">
      <w:pPr>
        <w:pStyle w:val="Prrafodelista"/>
        <w:rPr>
          <w:rFonts w:ascii="Palatino Linotype" w:hAnsi="Palatino Linotype"/>
          <w:color w:val="000000" w:themeColor="text1"/>
        </w:rPr>
      </w:pPr>
    </w:p>
    <w:p w:rsidR="00FE4309" w:rsidRPr="005919F3" w:rsidRDefault="001B0C5E" w:rsidP="00AA5271">
      <w:pPr>
        <w:pStyle w:val="Prrafodelista"/>
        <w:numPr>
          <w:ilvl w:val="0"/>
          <w:numId w:val="15"/>
        </w:numPr>
        <w:tabs>
          <w:tab w:val="left" w:pos="426"/>
          <w:tab w:val="left" w:pos="567"/>
        </w:tabs>
        <w:spacing w:line="360" w:lineRule="auto"/>
        <w:ind w:left="0" w:firstLine="0"/>
        <w:jc w:val="both"/>
        <w:rPr>
          <w:rFonts w:ascii="Palatino Linotype" w:hAnsi="Palatino Linotype"/>
          <w:color w:val="000000" w:themeColor="text1"/>
        </w:rPr>
      </w:pPr>
      <w:r>
        <w:rPr>
          <w:rFonts w:ascii="Palatino Linotype" w:hAnsi="Palatino Linotype"/>
          <w:color w:val="000000" w:themeColor="text1"/>
        </w:rPr>
        <w:t xml:space="preserve">En ese contexto, recordar que el solicitante requiere la información para conocer de manera específica aquellos caminos y vialidades que dirijan y permitan el acceso al inmueble de su propiedad; no obstante como ya se señaló en párrafos anteriores, corresponde a un contexto que el solicitante expuso para acreditar la finalidad del por qué desea obtener la información, no así porque este pretendiendo que se le elaboré un documento </w:t>
      </w:r>
      <w:r w:rsidRPr="001B0C5E">
        <w:rPr>
          <w:rFonts w:ascii="Palatino Linotype" w:hAnsi="Palatino Linotype"/>
          <w:i/>
          <w:color w:val="000000" w:themeColor="text1"/>
        </w:rPr>
        <w:t>ad hoc</w:t>
      </w:r>
      <w:r>
        <w:rPr>
          <w:rFonts w:ascii="Palatino Linotype" w:hAnsi="Palatino Linotype"/>
          <w:color w:val="000000" w:themeColor="text1"/>
        </w:rPr>
        <w:t>, situación que en materia de derecho de acceso a la información pública, es de explorado derecho que</w:t>
      </w:r>
      <w:r w:rsidR="00EB043A">
        <w:rPr>
          <w:rFonts w:ascii="Palatino Linotype" w:hAnsi="Palatino Linotype"/>
          <w:color w:val="000000" w:themeColor="text1"/>
        </w:rPr>
        <w:t xml:space="preserve"> resulta improcedente, por lo que, al no haberse requerido un documento </w:t>
      </w:r>
      <w:r w:rsidR="00EB043A" w:rsidRPr="00DF6D25">
        <w:rPr>
          <w:rFonts w:ascii="Palatino Linotype" w:hAnsi="Palatino Linotype"/>
          <w:i/>
          <w:color w:val="000000" w:themeColor="text1"/>
        </w:rPr>
        <w:t>ad hoc</w:t>
      </w:r>
      <w:r w:rsidR="00EB043A">
        <w:rPr>
          <w:rFonts w:ascii="Palatino Linotype" w:hAnsi="Palatino Linotype"/>
          <w:color w:val="000000" w:themeColor="text1"/>
        </w:rPr>
        <w:t>, resulta innecesario un análisis pormenorizado al respecto.</w:t>
      </w:r>
    </w:p>
    <w:p w:rsidR="00FE4309" w:rsidRPr="005919F3" w:rsidRDefault="00FE4309" w:rsidP="00FE4309">
      <w:pPr>
        <w:pStyle w:val="Prrafodelista"/>
        <w:rPr>
          <w:rFonts w:ascii="Palatino Linotype" w:hAnsi="Palatino Linotype"/>
          <w:color w:val="000000" w:themeColor="text1"/>
        </w:rPr>
      </w:pPr>
    </w:p>
    <w:p w:rsidR="00FE4309" w:rsidRPr="005919F3" w:rsidRDefault="001B0C5E" w:rsidP="00FE4309">
      <w:pPr>
        <w:numPr>
          <w:ilvl w:val="0"/>
          <w:numId w:val="15"/>
        </w:numPr>
        <w:spacing w:line="360" w:lineRule="auto"/>
        <w:ind w:left="0" w:firstLine="0"/>
        <w:contextualSpacing/>
        <w:jc w:val="both"/>
        <w:rPr>
          <w:rFonts w:ascii="Palatino Linotype" w:hAnsi="Palatino Linotype"/>
          <w:color w:val="000000" w:themeColor="text1"/>
        </w:rPr>
      </w:pPr>
      <w:r>
        <w:rPr>
          <w:rFonts w:ascii="Palatino Linotype" w:hAnsi="Palatino Linotype"/>
          <w:color w:val="000000" w:themeColor="text1"/>
        </w:rPr>
        <w:t>Así las cosas, c</w:t>
      </w:r>
      <w:r w:rsidR="00FE4309" w:rsidRPr="005919F3">
        <w:rPr>
          <w:rFonts w:ascii="Palatino Linotype" w:hAnsi="Palatino Linotype"/>
          <w:color w:val="000000" w:themeColor="text1"/>
        </w:rPr>
        <w:t>on la decisión anterior, se concluye que quedara por colmado el derecho de acceso a la información pública del solicitante, toda vez que</w:t>
      </w:r>
      <w:r w:rsidR="00FE4309" w:rsidRPr="005919F3">
        <w:rPr>
          <w:rFonts w:ascii="Palatino Linotype" w:hAnsi="Palatino Linotype"/>
          <w:bCs/>
          <w:color w:val="000000" w:themeColor="text1"/>
          <w:lang w:val="es-MX"/>
        </w:rPr>
        <w:t xml:space="preserve"> </w:t>
      </w:r>
      <w:r w:rsidR="00FE4309" w:rsidRPr="005919F3">
        <w:rPr>
          <w:rFonts w:ascii="Palatino Linotype" w:hAnsi="Palatino Linotype"/>
          <w:bCs/>
          <w:color w:val="000000" w:themeColor="text1"/>
        </w:rPr>
        <w:t xml:space="preserve">este Órgano Garante parte del hecho que el Derecho de </w:t>
      </w:r>
      <w:r w:rsidR="00FE4309" w:rsidRPr="005919F3">
        <w:rPr>
          <w:rFonts w:ascii="Palatino Linotype" w:eastAsia="MS Mincho" w:hAnsi="Palatino Linotype" w:cs="Arial"/>
        </w:rPr>
        <w:t>Acceso</w:t>
      </w:r>
      <w:r w:rsidR="00FE4309" w:rsidRPr="005919F3">
        <w:rPr>
          <w:rFonts w:ascii="Palatino Linotype" w:hAnsi="Palatino Linotype"/>
          <w:bCs/>
          <w:color w:val="000000" w:themeColor="text1"/>
        </w:rPr>
        <w:t xml:space="preserve"> a la Información Pública, es un derecho humano reconocido en el Pacto de Derechos Civiles y Políticos en su artículo 19.2; en la </w:t>
      </w:r>
      <w:r w:rsidR="00FE4309" w:rsidRPr="005919F3">
        <w:rPr>
          <w:rFonts w:ascii="Palatino Linotype" w:hAnsi="Palatino Linotype"/>
          <w:lang w:val="es-MX" w:eastAsia="en-US"/>
        </w:rPr>
        <w:t>Convención</w:t>
      </w:r>
      <w:r w:rsidR="00FE4309" w:rsidRPr="005919F3">
        <w:rPr>
          <w:rFonts w:ascii="Palatino Linotype" w:hAnsi="Palatino Linotype"/>
          <w:bCs/>
          <w:color w:val="000000" w:themeColor="text1"/>
        </w:rPr>
        <w:t xml:space="preserve"> Americana sobre Derechos Humanos en su artículo 13.1; en el artículo sexto de la Constitución Política de los Estados Unidos Mexicanos y en el artículo quinto de </w:t>
      </w:r>
      <w:r w:rsidR="00FE4309" w:rsidRPr="005919F3">
        <w:rPr>
          <w:rFonts w:ascii="Palatino Linotype" w:hAnsi="Palatino Linotype"/>
          <w:b/>
          <w:bCs/>
          <w:color w:val="000000" w:themeColor="text1"/>
        </w:rPr>
        <w:t>EL PARTICULAR</w:t>
      </w:r>
      <w:r w:rsidR="00FE4309" w:rsidRPr="005919F3">
        <w:rPr>
          <w:rFonts w:ascii="Palatino Linotype" w:hAnsi="Palatino Linotype"/>
          <w:bCs/>
          <w:color w:val="000000" w:themeColor="text1"/>
        </w:rPr>
        <w:t xml:space="preserve"> del Estado de México, por lo que al respecto el </w:t>
      </w:r>
      <w:r w:rsidR="00FE4309" w:rsidRPr="005919F3">
        <w:rPr>
          <w:rFonts w:ascii="Palatino Linotype" w:hAnsi="Palatino Linotype"/>
          <w:b/>
          <w:bCs/>
          <w:color w:val="000000" w:themeColor="text1"/>
        </w:rPr>
        <w:t>SUJETO OBLIGADO</w:t>
      </w:r>
      <w:r w:rsidR="00FE4309" w:rsidRPr="005919F3">
        <w:rPr>
          <w:rFonts w:ascii="Palatino Linotype" w:hAnsi="Palatino Linotype"/>
          <w:bCs/>
          <w:color w:val="000000" w:themeColor="text1"/>
        </w:rPr>
        <w:t xml:space="preserve"> debe ser cuidadoso del debido cumplimiento de las obligaciones constitucionales que se le imponen, en consecuencia, a todas las autoridades, en el ámbito de su competencia, según lo dispone el tercer párrafo del artículo primero de la </w:t>
      </w:r>
      <w:r w:rsidR="00FE4309" w:rsidRPr="005919F3">
        <w:rPr>
          <w:rFonts w:ascii="Palatino Linotype" w:hAnsi="Palatino Linotype"/>
          <w:b/>
          <w:bCs/>
          <w:color w:val="000000" w:themeColor="text1"/>
        </w:rPr>
        <w:t xml:space="preserve">Constitución Política de los Estados Unidos Mexicanos </w:t>
      </w:r>
      <w:r w:rsidR="00FE4309" w:rsidRPr="005919F3">
        <w:rPr>
          <w:rFonts w:ascii="Palatino Linotype" w:hAnsi="Palatino Linotype"/>
          <w:bCs/>
          <w:color w:val="000000" w:themeColor="text1"/>
        </w:rPr>
        <w:t xml:space="preserve">al </w:t>
      </w:r>
      <w:r w:rsidR="00FE4309" w:rsidRPr="005919F3">
        <w:rPr>
          <w:rFonts w:ascii="Palatino Linotype" w:hAnsi="Palatino Linotype"/>
          <w:bCs/>
          <w:color w:val="000000" w:themeColor="text1"/>
        </w:rPr>
        <w:lastRenderedPageBreak/>
        <w:t xml:space="preserve">señalar la obligación de “promover, respetar, proteger y </w:t>
      </w:r>
      <w:r w:rsidR="00FE4309" w:rsidRPr="005919F3">
        <w:rPr>
          <w:rFonts w:ascii="Palatino Linotype" w:hAnsi="Palatino Linotype"/>
          <w:b/>
          <w:bCs/>
          <w:color w:val="000000" w:themeColor="text1"/>
        </w:rPr>
        <w:t>garantizar</w:t>
      </w:r>
      <w:r w:rsidR="00FE4309" w:rsidRPr="005919F3">
        <w:rPr>
          <w:rFonts w:ascii="Palatino Linotype" w:hAnsi="Palatino Linotype"/>
          <w:bCs/>
          <w:color w:val="000000" w:themeColor="text1"/>
        </w:rPr>
        <w:t xml:space="preserve"> los derechos humanos”, entre los </w:t>
      </w:r>
      <w:r w:rsidR="00AA5271">
        <w:rPr>
          <w:rFonts w:ascii="Palatino Linotype" w:hAnsi="Palatino Linotype"/>
          <w:bCs/>
          <w:color w:val="000000" w:themeColor="text1"/>
        </w:rPr>
        <w:t>que</w:t>
      </w:r>
      <w:r w:rsidR="00FE4309" w:rsidRPr="005919F3">
        <w:rPr>
          <w:rFonts w:ascii="Palatino Linotype" w:hAnsi="Palatino Linotype"/>
          <w:bCs/>
          <w:color w:val="000000" w:themeColor="text1"/>
        </w:rPr>
        <w:t xml:space="preserve"> se encuentra dicho derecho.</w:t>
      </w:r>
    </w:p>
    <w:p w:rsidR="00FE4309" w:rsidRPr="005919F3" w:rsidRDefault="00FE4309" w:rsidP="00FE4309">
      <w:pPr>
        <w:pStyle w:val="Prrafodelista"/>
        <w:spacing w:line="360" w:lineRule="auto"/>
        <w:rPr>
          <w:rFonts w:ascii="Palatino Linotype" w:hAnsi="Palatino Linotype"/>
          <w:color w:val="000000" w:themeColor="text1"/>
        </w:rPr>
      </w:pPr>
    </w:p>
    <w:p w:rsidR="00FE4309" w:rsidRPr="005919F3" w:rsidRDefault="00FE4309" w:rsidP="00FE4309">
      <w:pPr>
        <w:numPr>
          <w:ilvl w:val="0"/>
          <w:numId w:val="15"/>
        </w:numPr>
        <w:spacing w:line="360" w:lineRule="auto"/>
        <w:ind w:left="0" w:firstLine="0"/>
        <w:contextualSpacing/>
        <w:jc w:val="both"/>
        <w:rPr>
          <w:rFonts w:ascii="Palatino Linotype" w:hAnsi="Palatino Linotype"/>
          <w:color w:val="000000" w:themeColor="text1"/>
        </w:rPr>
      </w:pPr>
      <w:r w:rsidRPr="005919F3">
        <w:rPr>
          <w:rFonts w:ascii="Palatino Linotype" w:hAnsi="Palatino Linotype"/>
          <w:color w:val="000000" w:themeColor="text1"/>
        </w:rPr>
        <w:t xml:space="preserve">Por </w:t>
      </w:r>
      <w:r w:rsidRPr="005919F3">
        <w:rPr>
          <w:rFonts w:ascii="Palatino Linotype" w:hAnsi="Palatino Linotype"/>
          <w:color w:val="000000" w:themeColor="text1"/>
          <w:lang w:val="es-MX"/>
        </w:rPr>
        <w:t xml:space="preserve">lo anterior, se deduce que el derecho de acceso a la información pública es un </w:t>
      </w:r>
      <w:r w:rsidRPr="005919F3">
        <w:rPr>
          <w:rFonts w:ascii="Palatino Linotype" w:hAnsi="Palatino Linotype"/>
          <w:color w:val="000000" w:themeColor="text1"/>
        </w:rPr>
        <w:t>derecho</w:t>
      </w:r>
      <w:r w:rsidRPr="005919F3">
        <w:rPr>
          <w:rFonts w:ascii="Palatino Linotype" w:hAnsi="Palatino Linotype"/>
          <w:color w:val="000000" w:themeColor="text1"/>
          <w:lang w:val="es-MX"/>
        </w:rPr>
        <w:t xml:space="preserve"> humano convencional y constitucionalmente reconocido; en </w:t>
      </w:r>
      <w:r w:rsidRPr="005919F3">
        <w:rPr>
          <w:rFonts w:ascii="Palatino Linotype" w:hAnsi="Palatino Linotype"/>
          <w:color w:val="000000" w:themeColor="text1"/>
        </w:rPr>
        <w:t>consecuencia</w:t>
      </w:r>
      <w:r w:rsidRPr="005919F3">
        <w:rPr>
          <w:rFonts w:ascii="Palatino Linotype" w:hAnsi="Palatino Linotype"/>
          <w:color w:val="000000" w:themeColor="text1"/>
          <w:lang w:val="es-MX"/>
        </w:rPr>
        <w:t>, todas las autoridades en el ámbito de sus competencias, funciones y atribuciones tienen la obligación de respetarlo, protegerlo y garantizarlo.</w:t>
      </w:r>
    </w:p>
    <w:p w:rsidR="00FE4309" w:rsidRPr="005919F3" w:rsidRDefault="00FE4309" w:rsidP="00FE4309">
      <w:pPr>
        <w:pStyle w:val="Prrafodelista"/>
        <w:rPr>
          <w:rFonts w:ascii="Palatino Linotype" w:hAnsi="Palatino Linotype"/>
          <w:color w:val="000000" w:themeColor="text1"/>
        </w:rPr>
      </w:pPr>
    </w:p>
    <w:p w:rsidR="00FE4309" w:rsidRPr="005919F3" w:rsidRDefault="00FE4309" w:rsidP="00FE4309">
      <w:pPr>
        <w:numPr>
          <w:ilvl w:val="0"/>
          <w:numId w:val="15"/>
        </w:numPr>
        <w:spacing w:line="360" w:lineRule="auto"/>
        <w:ind w:left="0" w:firstLine="0"/>
        <w:contextualSpacing/>
        <w:jc w:val="both"/>
        <w:rPr>
          <w:rFonts w:ascii="Palatino Linotype" w:hAnsi="Palatino Linotype"/>
          <w:color w:val="000000" w:themeColor="text1"/>
        </w:rPr>
      </w:pPr>
      <w:r w:rsidRPr="005919F3">
        <w:rPr>
          <w:rFonts w:ascii="Palatino Linotype" w:hAnsi="Palatino Linotype"/>
          <w:color w:val="000000" w:themeColor="text1"/>
        </w:rPr>
        <w:t xml:space="preserve">Así las cosas, </w:t>
      </w:r>
      <w:r w:rsidRPr="005919F3">
        <w:rPr>
          <w:rFonts w:ascii="Palatino Linotype" w:hAnsi="Palatino Linotype"/>
          <w:color w:val="000000" w:themeColor="text1"/>
          <w:lang w:val="es-MX"/>
        </w:rPr>
        <w:t xml:space="preserve">podemos definir el Derecho de Acceso a la Información Pública como: </w:t>
      </w:r>
      <w:r w:rsidRPr="005919F3">
        <w:rPr>
          <w:rFonts w:ascii="Palatino Linotype" w:hAnsi="Palatino Linotype"/>
          <w:i/>
          <w:color w:val="000000" w:themeColor="text1"/>
          <w:lang w:val="es-MX"/>
        </w:rPr>
        <w:t>La igualdad de oportunidades para recibir, buscar e impartir información</w:t>
      </w:r>
      <w:r w:rsidRPr="005919F3">
        <w:rPr>
          <w:rFonts w:ascii="Palatino Linotype" w:hAnsi="Palatino Linotype"/>
          <w:i/>
          <w:color w:val="000000" w:themeColor="text1"/>
          <w:vertAlign w:val="superscript"/>
          <w:lang w:val="es-MX"/>
        </w:rPr>
        <w:footnoteReference w:id="1"/>
      </w:r>
      <w:r w:rsidRPr="005919F3">
        <w:rPr>
          <w:rFonts w:ascii="Palatino Linotype" w:hAnsi="Palatino Linotype"/>
          <w:i/>
          <w:color w:val="000000" w:themeColor="text1"/>
          <w:lang w:val="es-MX"/>
        </w:rPr>
        <w:t xml:space="preserve">en posesión de </w:t>
      </w:r>
      <w:r w:rsidRPr="005919F3">
        <w:rPr>
          <w:rFonts w:ascii="Palatino Linotype" w:hAnsi="Palatino Linotype"/>
          <w:color w:val="000000" w:themeColor="text1"/>
        </w:rPr>
        <w:t>cualquier</w:t>
      </w:r>
      <w:r w:rsidRPr="005919F3">
        <w:rPr>
          <w:rFonts w:ascii="Palatino Linotype" w:hAnsi="Palatino Linotype"/>
          <w:i/>
          <w:color w:val="000000" w:themeColor="text1"/>
          <w:lang w:val="es-MX"/>
        </w:rPr>
        <w:t xml:space="preserve">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919F3">
        <w:rPr>
          <w:rFonts w:ascii="Palatino Linotype" w:hAnsi="Palatino Linotype"/>
          <w:i/>
          <w:color w:val="000000" w:themeColor="text1"/>
          <w:vertAlign w:val="superscript"/>
          <w:lang w:val="es-MX"/>
        </w:rPr>
        <w:footnoteReference w:id="2"/>
      </w:r>
      <w:r w:rsidRPr="005919F3">
        <w:rPr>
          <w:rFonts w:ascii="Palatino Linotype" w:hAnsi="Palatino Linotype"/>
          <w:color w:val="000000" w:themeColor="text1"/>
          <w:lang w:val="es-MX"/>
        </w:rPr>
        <w:t>que se constituye como una herramienta fundamental para ejercer</w:t>
      </w:r>
      <w:r w:rsidRPr="005919F3">
        <w:rPr>
          <w:rFonts w:ascii="Palatino Linotype"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5919F3">
        <w:rPr>
          <w:rFonts w:ascii="Palatino Linotype" w:hAnsi="Palatino Linotype"/>
          <w:i/>
          <w:color w:val="000000" w:themeColor="text1"/>
          <w:vertAlign w:val="superscript"/>
          <w:lang w:val="es-MX"/>
        </w:rPr>
        <w:footnoteReference w:id="3"/>
      </w:r>
      <w:r w:rsidRPr="005919F3">
        <w:rPr>
          <w:rFonts w:ascii="Palatino Linotype" w:hAnsi="Palatino Linotype"/>
          <w:i/>
          <w:color w:val="000000" w:themeColor="text1"/>
          <w:lang w:val="es-MX"/>
        </w:rPr>
        <w:t xml:space="preserve"> </w:t>
      </w:r>
      <w:r w:rsidRPr="005919F3">
        <w:rPr>
          <w:rFonts w:ascii="Palatino Linotype" w:hAnsi="Palatino Linotype"/>
          <w:color w:val="000000" w:themeColor="text1"/>
          <w:lang w:val="es-MX"/>
        </w:rPr>
        <w:t>fomentando</w:t>
      </w:r>
      <w:r w:rsidRPr="005919F3">
        <w:rPr>
          <w:rFonts w:ascii="Palatino Linotype" w:hAnsi="Palatino Linotype"/>
          <w:i/>
          <w:color w:val="000000" w:themeColor="text1"/>
          <w:lang w:val="es-MX"/>
        </w:rPr>
        <w:t xml:space="preserve"> la transparencia de las actividades estatales y </w:t>
      </w:r>
      <w:r w:rsidRPr="005919F3">
        <w:rPr>
          <w:rFonts w:ascii="Palatino Linotype" w:hAnsi="Palatino Linotype"/>
          <w:color w:val="000000" w:themeColor="text1"/>
          <w:lang w:val="es-MX"/>
        </w:rPr>
        <w:t>promoviendo</w:t>
      </w:r>
      <w:r w:rsidRPr="005919F3">
        <w:rPr>
          <w:rFonts w:ascii="Palatino Linotype" w:hAnsi="Palatino Linotype"/>
          <w:i/>
          <w:color w:val="000000" w:themeColor="text1"/>
          <w:lang w:val="es-MX"/>
        </w:rPr>
        <w:t xml:space="preserve"> la responsabilidad de los funcionarios sobre su gestión pública,</w:t>
      </w:r>
      <w:r w:rsidRPr="005919F3">
        <w:rPr>
          <w:rFonts w:ascii="Palatino Linotype" w:hAnsi="Palatino Linotype"/>
          <w:i/>
          <w:color w:val="000000" w:themeColor="text1"/>
          <w:vertAlign w:val="superscript"/>
          <w:lang w:val="es-MX"/>
        </w:rPr>
        <w:footnoteReference w:id="4"/>
      </w:r>
      <w:r w:rsidRPr="005919F3">
        <w:rPr>
          <w:rFonts w:ascii="Palatino Linotype" w:hAnsi="Palatino Linotype"/>
          <w:color w:val="000000" w:themeColor="text1"/>
          <w:lang w:val="es-MX"/>
        </w:rPr>
        <w:t>que permite</w:t>
      </w:r>
      <w:r w:rsidRPr="005919F3">
        <w:rPr>
          <w:rFonts w:ascii="Palatino Linotype" w:hAnsi="Palatino Linotype"/>
          <w:i/>
          <w:color w:val="000000" w:themeColor="text1"/>
          <w:lang w:val="es-MX"/>
        </w:rPr>
        <w:t xml:space="preserve"> saber qué están haciendo los gobiernos por sus pueblos, sin lo cual la verdad languidecería y la participación en el gobierno permanecería fragmentada.</w:t>
      </w:r>
    </w:p>
    <w:p w:rsidR="00BD28D4" w:rsidRPr="005919F3" w:rsidRDefault="00BD28D4" w:rsidP="00BD28D4">
      <w:pPr>
        <w:pStyle w:val="Prrafodelista"/>
        <w:tabs>
          <w:tab w:val="left" w:pos="426"/>
          <w:tab w:val="left" w:pos="567"/>
        </w:tabs>
        <w:spacing w:line="360" w:lineRule="auto"/>
        <w:ind w:left="0"/>
        <w:jc w:val="both"/>
        <w:rPr>
          <w:rFonts w:ascii="Palatino Linotype" w:hAnsi="Palatino Linotype"/>
          <w:lang w:val="es-ES"/>
        </w:rPr>
      </w:pPr>
    </w:p>
    <w:p w:rsidR="00BD28D4" w:rsidRPr="005919F3" w:rsidRDefault="00BD28D4" w:rsidP="00BD28D4">
      <w:pPr>
        <w:numPr>
          <w:ilvl w:val="0"/>
          <w:numId w:val="15"/>
        </w:numPr>
        <w:spacing w:line="360" w:lineRule="auto"/>
        <w:ind w:left="0" w:firstLine="0"/>
        <w:contextualSpacing/>
        <w:jc w:val="both"/>
        <w:rPr>
          <w:rFonts w:ascii="Palatino Linotype" w:eastAsia="Calibri" w:hAnsi="Palatino Linotype" w:cs="Arial"/>
        </w:rPr>
      </w:pPr>
      <w:r w:rsidRPr="005919F3">
        <w:rPr>
          <w:rFonts w:ascii="Palatino Linotype" w:hAnsi="Palatino Linotype"/>
          <w:color w:val="000000" w:themeColor="text1"/>
        </w:rPr>
        <w:lastRenderedPageBreak/>
        <w:t xml:space="preserve">Resulta </w:t>
      </w:r>
      <w:r w:rsidRPr="005919F3">
        <w:rPr>
          <w:rFonts w:ascii="Palatino Linotype" w:hAnsi="Palatino Linotype"/>
          <w:lang w:val="es-ES"/>
        </w:rPr>
        <w:t>necesario</w:t>
      </w:r>
      <w:r w:rsidRPr="005919F3">
        <w:rPr>
          <w:rFonts w:ascii="Palatino Linotype" w:hAnsi="Palatino Linotype"/>
          <w:color w:val="000000" w:themeColor="text1"/>
        </w:rPr>
        <w:t xml:space="preserve"> referir que, el </w:t>
      </w:r>
      <w:r w:rsidRPr="005919F3">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DD738F">
        <w:rPr>
          <w:rFonts w:ascii="Palatino Linotype" w:eastAsia="Calibri" w:hAnsi="Palatino Linotype" w:cs="Arial"/>
        </w:rPr>
        <w:t>los Sujetos Obligados deberán documentar todo acto que se derive del ejercicio de sus facultades, competencias o funciones,</w:t>
      </w:r>
      <w:r w:rsidRPr="005919F3">
        <w:rPr>
          <w:rFonts w:ascii="Palatino Linotype" w:eastAsia="Calibri" w:hAnsi="Palatino Linotype" w:cs="Arial"/>
        </w:rPr>
        <w:t xml:space="preserve"> considerando desde su origen la eventual publicidad y reutilización de la información que generen, posean o administren.</w:t>
      </w:r>
    </w:p>
    <w:p w:rsidR="00BD28D4" w:rsidRPr="005919F3" w:rsidRDefault="00BD28D4" w:rsidP="00BD28D4">
      <w:pPr>
        <w:pStyle w:val="Prrafodelista"/>
        <w:rPr>
          <w:rFonts w:ascii="Palatino Linotype" w:eastAsia="Calibri" w:hAnsi="Palatino Linotype" w:cs="Arial"/>
        </w:rPr>
      </w:pPr>
    </w:p>
    <w:p w:rsidR="00BD28D4" w:rsidRPr="005919F3" w:rsidRDefault="00BD28D4" w:rsidP="00BD28D4">
      <w:pPr>
        <w:numPr>
          <w:ilvl w:val="0"/>
          <w:numId w:val="15"/>
        </w:numPr>
        <w:spacing w:line="360" w:lineRule="auto"/>
        <w:ind w:left="0" w:firstLine="0"/>
        <w:contextualSpacing/>
        <w:jc w:val="both"/>
        <w:rPr>
          <w:rFonts w:ascii="Palatino Linotype" w:eastAsia="Calibri" w:hAnsi="Palatino Linotype" w:cs="Arial"/>
        </w:rPr>
      </w:pPr>
      <w:r w:rsidRPr="005919F3">
        <w:rPr>
          <w:rFonts w:ascii="Palatino Linotype" w:hAnsi="Palatino Linotype" w:cs="Arial"/>
          <w:color w:val="000000"/>
        </w:rPr>
        <w:t xml:space="preserve">Además, debemos tomar en cuenta los artículos 4 y 12, de la Ley de </w:t>
      </w:r>
      <w:r w:rsidRPr="005919F3">
        <w:rPr>
          <w:rFonts w:ascii="Palatino Linotype" w:hAnsi="Palatino Linotype"/>
          <w:color w:val="000000" w:themeColor="text1"/>
        </w:rPr>
        <w:t>Transparencia</w:t>
      </w:r>
      <w:r w:rsidRPr="005919F3">
        <w:rPr>
          <w:rFonts w:ascii="Palatino Linotype" w:hAnsi="Palatino Linotype" w:cs="Arial"/>
          <w:color w:val="000000"/>
        </w:rPr>
        <w:t xml:space="preserve"> y Acceso a la Información Pública del Estado de México y Municipios, establecen lo siguiente:</w:t>
      </w:r>
    </w:p>
    <w:p w:rsidR="00BD28D4" w:rsidRPr="005919F3" w:rsidRDefault="00BD28D4" w:rsidP="00BD28D4">
      <w:pPr>
        <w:pStyle w:val="Prrafodelista"/>
        <w:spacing w:line="360" w:lineRule="auto"/>
        <w:rPr>
          <w:rFonts w:ascii="Palatino Linotype" w:hAnsi="Palatino Linotype" w:cs="Arial"/>
          <w:color w:val="000000"/>
        </w:rPr>
      </w:pPr>
    </w:p>
    <w:p w:rsidR="00BD28D4" w:rsidRPr="00AA5271" w:rsidRDefault="00BD28D4" w:rsidP="00BD28D4">
      <w:pPr>
        <w:autoSpaceDE w:val="0"/>
        <w:autoSpaceDN w:val="0"/>
        <w:adjustRightInd w:val="0"/>
        <w:ind w:left="567" w:right="567"/>
        <w:jc w:val="both"/>
        <w:rPr>
          <w:rFonts w:ascii="Palatino Linotype" w:hAnsi="Palatino Linotype" w:cs="Bookman Old Style"/>
          <w:i/>
          <w:sz w:val="22"/>
        </w:rPr>
      </w:pPr>
      <w:r w:rsidRPr="00AA5271">
        <w:rPr>
          <w:rFonts w:ascii="Palatino Linotype" w:hAnsi="Palatino Linotype" w:cs="Bookman Old Style,Bold"/>
          <w:b/>
          <w:bCs/>
          <w:i/>
          <w:sz w:val="22"/>
        </w:rPr>
        <w:t xml:space="preserve">Artículo 4. </w:t>
      </w:r>
      <w:r w:rsidRPr="00AA5271">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rsidR="00BD28D4" w:rsidRPr="00AA5271" w:rsidRDefault="00BD28D4" w:rsidP="00BD28D4">
      <w:pPr>
        <w:autoSpaceDE w:val="0"/>
        <w:autoSpaceDN w:val="0"/>
        <w:adjustRightInd w:val="0"/>
        <w:ind w:left="567" w:right="567"/>
        <w:jc w:val="both"/>
        <w:rPr>
          <w:rFonts w:ascii="Palatino Linotype" w:hAnsi="Palatino Linotype" w:cs="Bookman Old Style"/>
          <w:i/>
          <w:sz w:val="22"/>
        </w:rPr>
      </w:pPr>
      <w:r w:rsidRPr="00AA5271">
        <w:rPr>
          <w:rFonts w:ascii="Palatino Linotype" w:hAnsi="Palatino Linotype" w:cs="Bookman Old Style"/>
          <w:i/>
          <w:sz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D28D4" w:rsidRPr="00AA5271" w:rsidRDefault="00BD28D4" w:rsidP="00BD28D4">
      <w:pPr>
        <w:autoSpaceDE w:val="0"/>
        <w:autoSpaceDN w:val="0"/>
        <w:adjustRightInd w:val="0"/>
        <w:ind w:left="567" w:right="567"/>
        <w:jc w:val="both"/>
        <w:rPr>
          <w:rFonts w:ascii="Palatino Linotype" w:hAnsi="Palatino Linotype" w:cs="Bookman Old Style"/>
          <w:i/>
          <w:sz w:val="22"/>
        </w:rPr>
      </w:pPr>
      <w:r w:rsidRPr="00AA5271">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rsidR="00BD28D4" w:rsidRPr="005919F3" w:rsidRDefault="00BD28D4" w:rsidP="00BD28D4">
      <w:pPr>
        <w:autoSpaceDE w:val="0"/>
        <w:autoSpaceDN w:val="0"/>
        <w:adjustRightInd w:val="0"/>
        <w:ind w:left="567" w:right="567"/>
        <w:jc w:val="both"/>
        <w:rPr>
          <w:rFonts w:ascii="Palatino Linotype" w:hAnsi="Palatino Linotype" w:cs="Arial"/>
          <w:i/>
          <w:color w:val="000000"/>
        </w:rPr>
      </w:pPr>
    </w:p>
    <w:p w:rsidR="00BD28D4" w:rsidRPr="00AA5271" w:rsidRDefault="00BD28D4" w:rsidP="00BD28D4">
      <w:pPr>
        <w:autoSpaceDE w:val="0"/>
        <w:autoSpaceDN w:val="0"/>
        <w:adjustRightInd w:val="0"/>
        <w:ind w:left="567" w:right="567"/>
        <w:jc w:val="both"/>
        <w:rPr>
          <w:rFonts w:ascii="Palatino Linotype" w:hAnsi="Palatino Linotype" w:cs="Bookman Old Style"/>
          <w:i/>
          <w:sz w:val="22"/>
        </w:rPr>
      </w:pPr>
      <w:r w:rsidRPr="00AA5271">
        <w:rPr>
          <w:rFonts w:ascii="Palatino Linotype" w:hAnsi="Palatino Linotype" w:cs="Bookman Old Style,Bold"/>
          <w:b/>
          <w:bCs/>
          <w:i/>
          <w:sz w:val="22"/>
        </w:rPr>
        <w:lastRenderedPageBreak/>
        <w:t xml:space="preserve">Artículo 12. </w:t>
      </w:r>
      <w:r w:rsidRPr="00AA5271">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rsidR="00BD28D4" w:rsidRPr="00AA5271" w:rsidRDefault="00BD28D4" w:rsidP="00BD28D4">
      <w:pPr>
        <w:autoSpaceDE w:val="0"/>
        <w:autoSpaceDN w:val="0"/>
        <w:adjustRightInd w:val="0"/>
        <w:ind w:left="567" w:right="567"/>
        <w:jc w:val="both"/>
        <w:rPr>
          <w:rFonts w:ascii="Palatino Linotype" w:hAnsi="Palatino Linotype" w:cs="Bookman Old Style"/>
          <w:b/>
          <w:i/>
          <w:sz w:val="22"/>
        </w:rPr>
      </w:pPr>
      <w:r w:rsidRPr="00AA5271">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AA5271">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rsidR="00BD28D4" w:rsidRPr="005919F3" w:rsidRDefault="00BD28D4" w:rsidP="00BD28D4">
      <w:pPr>
        <w:autoSpaceDE w:val="0"/>
        <w:autoSpaceDN w:val="0"/>
        <w:adjustRightInd w:val="0"/>
        <w:spacing w:line="360" w:lineRule="auto"/>
        <w:ind w:left="567" w:right="567"/>
        <w:jc w:val="both"/>
        <w:rPr>
          <w:rFonts w:ascii="Palatino Linotype" w:hAnsi="Palatino Linotype" w:cs="Bookman Old Style"/>
          <w:i/>
        </w:rPr>
      </w:pPr>
    </w:p>
    <w:p w:rsidR="00BD28D4" w:rsidRPr="005919F3" w:rsidRDefault="00BD28D4" w:rsidP="00BD28D4">
      <w:pPr>
        <w:numPr>
          <w:ilvl w:val="0"/>
          <w:numId w:val="15"/>
        </w:numPr>
        <w:spacing w:line="360" w:lineRule="auto"/>
        <w:ind w:left="0" w:firstLine="0"/>
        <w:contextualSpacing/>
        <w:jc w:val="both"/>
        <w:rPr>
          <w:rFonts w:ascii="Palatino Linotype" w:hAnsi="Palatino Linotype"/>
          <w:lang w:val="es-ES"/>
        </w:rPr>
      </w:pPr>
      <w:r w:rsidRPr="005919F3">
        <w:rPr>
          <w:rFonts w:ascii="Palatino Linotype" w:hAnsi="Palatino Linotype"/>
          <w:lang w:val="es-ES"/>
        </w:rPr>
        <w:t xml:space="preserve">Es así que, por un lado se tiene la obligación de documentar todos los actos que se lleven a cabo en </w:t>
      </w:r>
      <w:r w:rsidRPr="005919F3">
        <w:rPr>
          <w:rFonts w:ascii="Palatino Linotype" w:hAnsi="Palatino Linotype" w:cs="Arial"/>
          <w:color w:val="000000"/>
        </w:rPr>
        <w:t>el</w:t>
      </w:r>
      <w:r w:rsidRPr="005919F3">
        <w:rPr>
          <w:rFonts w:ascii="Palatino Linotype" w:hAnsi="Palatino Linotype"/>
          <w:lang w:val="es-ES"/>
        </w:rPr>
        <w:t xml:space="preserve"> ejercicio de sus funciones, atribuciones y competencias, </w:t>
      </w:r>
      <w:r w:rsidRPr="005919F3">
        <w:rPr>
          <w:rFonts w:ascii="Palatino Linotype" w:hAnsi="Palatino Linotype" w:cs="Arial"/>
          <w:color w:val="000000"/>
        </w:rPr>
        <w:t>mientras</w:t>
      </w:r>
      <w:r w:rsidRPr="005919F3">
        <w:rPr>
          <w:rFonts w:ascii="Palatino Linotype" w:hAnsi="Palatino Linotype"/>
          <w:lang w:val="es-ES"/>
        </w:rPr>
        <w:t xml:space="preserve"> que por otro, se ven impuestos por la obligación de hacer pública toda aquella información que se encuentre en su posesión en estricto apego a los principios de eficacia</w:t>
      </w:r>
      <w:r w:rsidRPr="005919F3">
        <w:rPr>
          <w:rStyle w:val="Refdenotaalpie"/>
          <w:rFonts w:ascii="Palatino Linotype" w:hAnsi="Palatino Linotype"/>
          <w:lang w:val="es-ES"/>
        </w:rPr>
        <w:footnoteReference w:id="5"/>
      </w:r>
      <w:r w:rsidRPr="005919F3">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rsidR="00BD28D4" w:rsidRPr="005919F3" w:rsidRDefault="00BD28D4" w:rsidP="00BD28D4">
      <w:pPr>
        <w:pStyle w:val="Prrafodelista"/>
        <w:tabs>
          <w:tab w:val="left" w:pos="851"/>
        </w:tabs>
        <w:spacing w:line="360" w:lineRule="auto"/>
        <w:ind w:left="0" w:right="49"/>
        <w:jc w:val="both"/>
        <w:rPr>
          <w:rFonts w:ascii="Palatino Linotype" w:hAnsi="Palatino Linotype"/>
          <w:lang w:val="es-ES"/>
        </w:rPr>
      </w:pPr>
    </w:p>
    <w:p w:rsidR="00BD28D4" w:rsidRPr="005919F3" w:rsidRDefault="00BD28D4" w:rsidP="00BD28D4">
      <w:pPr>
        <w:numPr>
          <w:ilvl w:val="0"/>
          <w:numId w:val="15"/>
        </w:numPr>
        <w:spacing w:line="360" w:lineRule="auto"/>
        <w:ind w:left="0" w:firstLine="0"/>
        <w:contextualSpacing/>
        <w:jc w:val="both"/>
        <w:rPr>
          <w:rFonts w:ascii="Palatino Linotype" w:hAnsi="Palatino Linotype"/>
          <w:lang w:val="es-ES"/>
        </w:rPr>
      </w:pPr>
      <w:r w:rsidRPr="005919F3">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rsidR="00BD28D4" w:rsidRPr="005919F3" w:rsidRDefault="00BD28D4" w:rsidP="00BD28D4">
      <w:pPr>
        <w:pStyle w:val="Prrafodelista"/>
        <w:rPr>
          <w:rFonts w:ascii="Palatino Linotype" w:hAnsi="Palatino Linotype"/>
          <w:lang w:val="es-ES"/>
        </w:rPr>
      </w:pPr>
    </w:p>
    <w:p w:rsidR="00BD28D4" w:rsidRPr="00AA5271" w:rsidRDefault="00BD28D4" w:rsidP="00BD28D4">
      <w:pPr>
        <w:pStyle w:val="Prrafodelista"/>
        <w:tabs>
          <w:tab w:val="left" w:pos="851"/>
        </w:tabs>
        <w:ind w:left="567" w:right="567"/>
        <w:jc w:val="both"/>
        <w:rPr>
          <w:rFonts w:ascii="Palatino Linotype" w:hAnsi="Palatino Linotype"/>
          <w:i/>
          <w:sz w:val="22"/>
        </w:rPr>
      </w:pPr>
      <w:r w:rsidRPr="00AA5271">
        <w:rPr>
          <w:rFonts w:ascii="Palatino Linotype" w:hAnsi="Palatino Linotype"/>
          <w:b/>
          <w:i/>
          <w:sz w:val="22"/>
        </w:rPr>
        <w:t>“ACCESO A LA INFORMACIÓN. IMPLICACIÓN DEL PRINCIPIO DE MÁXIMA PUBLICIDAD EN EL DERECHO FUNDAMENTAL RELATIVO.</w:t>
      </w:r>
      <w:r w:rsidRPr="00AA5271">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w:t>
      </w:r>
      <w:r w:rsidRPr="00AA5271">
        <w:rPr>
          <w:rFonts w:ascii="Palatino Linotype" w:hAnsi="Palatino Linotype"/>
          <w:i/>
          <w:sz w:val="22"/>
        </w:rPr>
        <w:lastRenderedPageBreak/>
        <w:t>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rsidR="00BD28D4" w:rsidRPr="005919F3" w:rsidRDefault="00BD28D4" w:rsidP="00BD28D4">
      <w:pPr>
        <w:pStyle w:val="Prrafodelista"/>
        <w:tabs>
          <w:tab w:val="left" w:pos="851"/>
        </w:tabs>
        <w:ind w:left="567" w:right="567"/>
        <w:jc w:val="both"/>
        <w:rPr>
          <w:rFonts w:ascii="Palatino Linotype" w:hAnsi="Palatino Linotype"/>
          <w:i/>
        </w:rPr>
      </w:pPr>
    </w:p>
    <w:p w:rsidR="00BD28D4" w:rsidRPr="005919F3" w:rsidRDefault="00BD28D4" w:rsidP="00BD28D4">
      <w:pPr>
        <w:pStyle w:val="Prrafodelista"/>
        <w:tabs>
          <w:tab w:val="left" w:pos="851"/>
        </w:tabs>
        <w:ind w:left="567" w:right="567"/>
        <w:jc w:val="both"/>
        <w:rPr>
          <w:rFonts w:ascii="Palatino Linotype" w:hAnsi="Palatino Linotype"/>
          <w:i/>
          <w:lang w:val="es-ES"/>
        </w:rPr>
      </w:pPr>
    </w:p>
    <w:p w:rsidR="00BD28D4" w:rsidRPr="005919F3" w:rsidRDefault="00BD28D4" w:rsidP="00BD28D4">
      <w:pPr>
        <w:numPr>
          <w:ilvl w:val="0"/>
          <w:numId w:val="15"/>
        </w:numPr>
        <w:spacing w:line="360" w:lineRule="auto"/>
        <w:ind w:left="0" w:firstLine="0"/>
        <w:contextualSpacing/>
        <w:jc w:val="both"/>
        <w:rPr>
          <w:rFonts w:ascii="Palatino Linotype" w:hAnsi="Palatino Linotype"/>
          <w:lang w:val="es-ES"/>
        </w:rPr>
      </w:pPr>
      <w:r w:rsidRPr="005919F3">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rsidR="00BD28D4" w:rsidRPr="005919F3" w:rsidRDefault="00BD28D4" w:rsidP="00BD28D4">
      <w:pPr>
        <w:tabs>
          <w:tab w:val="left" w:pos="851"/>
        </w:tabs>
        <w:spacing w:line="360" w:lineRule="auto"/>
        <w:ind w:right="49"/>
        <w:jc w:val="both"/>
        <w:rPr>
          <w:rFonts w:ascii="Palatino Linotype" w:hAnsi="Palatino Linotype"/>
          <w:lang w:val="es-ES"/>
        </w:rPr>
      </w:pPr>
    </w:p>
    <w:p w:rsidR="00BD28D4" w:rsidRPr="005919F3" w:rsidRDefault="00BD28D4" w:rsidP="00BD28D4">
      <w:pPr>
        <w:numPr>
          <w:ilvl w:val="0"/>
          <w:numId w:val="15"/>
        </w:numPr>
        <w:spacing w:line="360" w:lineRule="auto"/>
        <w:ind w:left="0" w:firstLine="0"/>
        <w:contextualSpacing/>
        <w:jc w:val="both"/>
        <w:rPr>
          <w:rFonts w:ascii="Palatino Linotype" w:hAnsi="Palatino Linotype" w:cs="Arial"/>
          <w:lang w:eastAsia="es-MX"/>
        </w:rPr>
      </w:pPr>
      <w:r w:rsidRPr="005919F3">
        <w:rPr>
          <w:rFonts w:ascii="Palatino Linotype" w:hAnsi="Palatino Linotype" w:cs="Arial"/>
        </w:rPr>
        <w:t xml:space="preserve">Es </w:t>
      </w:r>
      <w:r w:rsidRPr="005919F3">
        <w:rPr>
          <w:rFonts w:ascii="Palatino Linotype" w:hAnsi="Palatino Linotype"/>
          <w:lang w:val="es-ES"/>
        </w:rPr>
        <w:t>pertinente</w:t>
      </w:r>
      <w:r w:rsidRPr="005919F3">
        <w:rPr>
          <w:rFonts w:ascii="Palatino Linotype" w:hAnsi="Palatino Linotype" w:cs="Arial"/>
        </w:rPr>
        <w:t xml:space="preserve"> enfatizar lo que respecto al derecho de acceso a la información pública, refiere el artículo 6° de la Constitución Política de los Estados Unidos Mexicanos, que en su parte conducente señala:</w:t>
      </w:r>
    </w:p>
    <w:p w:rsidR="00BD28D4" w:rsidRPr="005919F3" w:rsidRDefault="00BD28D4" w:rsidP="00BD28D4">
      <w:pPr>
        <w:pStyle w:val="Prrafodelista"/>
        <w:rPr>
          <w:rFonts w:ascii="Palatino Linotype" w:hAnsi="Palatino Linotype" w:cs="Arial"/>
          <w:lang w:eastAsia="es-MX"/>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b/>
          <w:i/>
          <w:sz w:val="22"/>
        </w:rPr>
        <w:t>“Artículo 6o.</w:t>
      </w:r>
      <w:r w:rsidRPr="00AA5271">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A5271">
        <w:rPr>
          <w:rFonts w:ascii="Palatino Linotype" w:hAnsi="Palatino Linotype" w:cs="Arial"/>
          <w:b/>
          <w:i/>
          <w:sz w:val="22"/>
        </w:rPr>
        <w:t>El derecho a la información será garantizado por el Estado.</w:t>
      </w:r>
      <w:r w:rsidRPr="00AA5271">
        <w:rPr>
          <w:rFonts w:ascii="Palatino Linotype" w:hAnsi="Palatino Linotype" w:cs="Arial"/>
          <w:i/>
          <w:sz w:val="22"/>
        </w:rPr>
        <w:t xml:space="preserve"> </w:t>
      </w:r>
    </w:p>
    <w:p w:rsidR="00BD28D4" w:rsidRPr="00AA5271" w:rsidRDefault="00BD28D4" w:rsidP="00BD28D4">
      <w:pPr>
        <w:ind w:left="567" w:right="567"/>
        <w:jc w:val="both"/>
        <w:rPr>
          <w:rFonts w:ascii="Palatino Linotype" w:hAnsi="Palatino Linotype" w:cs="Arial"/>
          <w:i/>
          <w:sz w:val="22"/>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i/>
          <w:sz w:val="22"/>
        </w:rPr>
        <w:lastRenderedPageBreak/>
        <w:t>Toda persona tiene derecho al libre acceso a información plural y oportuna, así como a buscar, recibir y difundir información e ideas de toda índole por cualquier medio de expresión.</w:t>
      </w:r>
    </w:p>
    <w:p w:rsidR="00BD28D4" w:rsidRPr="00AA5271" w:rsidRDefault="00BD28D4" w:rsidP="00BD28D4">
      <w:pPr>
        <w:ind w:left="567" w:right="567"/>
        <w:jc w:val="both"/>
        <w:rPr>
          <w:rFonts w:ascii="Palatino Linotype" w:hAnsi="Palatino Linotype" w:cs="Arial"/>
          <w:i/>
          <w:sz w:val="22"/>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i/>
          <w:sz w:val="22"/>
        </w:rPr>
        <w:t>Para efectos de lo dispuesto en el presente artículo se observará lo siguiente:</w:t>
      </w:r>
    </w:p>
    <w:p w:rsidR="00BD28D4" w:rsidRPr="00AA5271" w:rsidRDefault="00BD28D4" w:rsidP="00BD28D4">
      <w:pPr>
        <w:ind w:left="567" w:right="567"/>
        <w:jc w:val="both"/>
        <w:rPr>
          <w:rFonts w:ascii="Palatino Linotype" w:hAnsi="Palatino Linotype" w:cs="Arial"/>
          <w:i/>
          <w:sz w:val="22"/>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rsidR="00BD28D4" w:rsidRPr="00AA5271" w:rsidRDefault="00BD28D4" w:rsidP="00BD28D4">
      <w:pPr>
        <w:ind w:left="567" w:right="567"/>
        <w:jc w:val="both"/>
        <w:rPr>
          <w:rFonts w:ascii="Palatino Linotype" w:hAnsi="Palatino Linotype" w:cs="Arial"/>
          <w:b/>
          <w:i/>
          <w:sz w:val="22"/>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b/>
          <w:i/>
          <w:sz w:val="22"/>
        </w:rPr>
        <w:t>I. Toda la información en posesión de</w:t>
      </w:r>
      <w:r w:rsidRPr="00AA5271">
        <w:rPr>
          <w:rFonts w:ascii="Palatino Linotype" w:hAnsi="Palatino Linotype" w:cs="Arial"/>
          <w:i/>
          <w:sz w:val="22"/>
        </w:rPr>
        <w:t xml:space="preserve"> </w:t>
      </w:r>
      <w:r w:rsidRPr="00AA5271">
        <w:rPr>
          <w:rFonts w:ascii="Palatino Linotype" w:hAnsi="Palatino Linotype" w:cs="Arial"/>
          <w:b/>
          <w:i/>
          <w:sz w:val="22"/>
        </w:rPr>
        <w:t>cualquier autoridad</w:t>
      </w:r>
      <w:r w:rsidRPr="00AA5271">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AA5271">
        <w:rPr>
          <w:rFonts w:ascii="Palatino Linotype" w:hAnsi="Palatino Linotype" w:cs="Arial"/>
          <w:b/>
          <w:i/>
          <w:sz w:val="22"/>
        </w:rPr>
        <w:t>es pública</w:t>
      </w:r>
      <w:r w:rsidRPr="00AA5271">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AA5271">
        <w:rPr>
          <w:rFonts w:ascii="Palatino Linotype" w:hAnsi="Palatino Linotype" w:cs="Arial"/>
          <w:b/>
          <w:i/>
          <w:sz w:val="22"/>
        </w:rPr>
        <w:t>Los sujetos obligados deberán documentar todo acto que derive del ejercicio de sus facultades, competencias o funciones</w:t>
      </w:r>
      <w:r w:rsidRPr="00AA5271">
        <w:rPr>
          <w:rFonts w:ascii="Palatino Linotype" w:hAnsi="Palatino Linotype" w:cs="Arial"/>
          <w:i/>
          <w:sz w:val="22"/>
        </w:rPr>
        <w:t>, la ley determinará los supuestos específicos bajo los cuales procederá la declaración de inexistencia de la información.</w:t>
      </w:r>
    </w:p>
    <w:p w:rsidR="00BD28D4" w:rsidRPr="00AA5271" w:rsidRDefault="00BD28D4" w:rsidP="00BD28D4">
      <w:pPr>
        <w:ind w:left="567" w:right="567"/>
        <w:jc w:val="both"/>
        <w:rPr>
          <w:rFonts w:ascii="Palatino Linotype" w:hAnsi="Palatino Linotype" w:cs="Arial"/>
          <w:i/>
          <w:sz w:val="22"/>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i/>
          <w:sz w:val="22"/>
        </w:rPr>
        <w:t>II. La información que se refiere a la vida privada y los datos personales será protegida en los términos y con las excepciones que fijen las leyes.</w:t>
      </w:r>
    </w:p>
    <w:p w:rsidR="00BD28D4" w:rsidRPr="00AA5271" w:rsidRDefault="00BD28D4" w:rsidP="00BD28D4">
      <w:pPr>
        <w:ind w:left="567" w:right="567"/>
        <w:jc w:val="both"/>
        <w:rPr>
          <w:rFonts w:ascii="Palatino Linotype" w:hAnsi="Palatino Linotype" w:cs="Arial"/>
          <w:i/>
          <w:sz w:val="22"/>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rsidR="00BD28D4" w:rsidRPr="00AA5271" w:rsidRDefault="00BD28D4" w:rsidP="00BD28D4">
      <w:pPr>
        <w:ind w:left="567" w:right="567"/>
        <w:jc w:val="both"/>
        <w:rPr>
          <w:rFonts w:ascii="Palatino Linotype" w:hAnsi="Palatino Linotype" w:cs="Arial"/>
          <w:i/>
          <w:sz w:val="22"/>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rsidR="00BD28D4" w:rsidRPr="00AA5271" w:rsidRDefault="00BD28D4" w:rsidP="00BD28D4">
      <w:pPr>
        <w:ind w:left="567" w:right="567"/>
        <w:jc w:val="both"/>
        <w:rPr>
          <w:rFonts w:ascii="Palatino Linotype" w:hAnsi="Palatino Linotype" w:cs="Arial"/>
          <w:b/>
          <w:i/>
          <w:sz w:val="22"/>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b/>
          <w:i/>
          <w:sz w:val="22"/>
        </w:rPr>
        <w:t>V. Los sujetos obligados deberán preservar sus documentos en archivos administrativos actualizados y publicarán, a través de los medios electrónicos disponibles</w:t>
      </w:r>
      <w:r w:rsidRPr="00AA5271">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rsidR="00BD28D4" w:rsidRPr="00AA5271" w:rsidRDefault="00BD28D4" w:rsidP="00BD28D4">
      <w:pPr>
        <w:ind w:left="567" w:right="567"/>
        <w:jc w:val="both"/>
        <w:rPr>
          <w:rFonts w:ascii="Palatino Linotype" w:hAnsi="Palatino Linotype" w:cs="Arial"/>
          <w:i/>
          <w:sz w:val="22"/>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i/>
          <w:sz w:val="22"/>
        </w:rPr>
        <w:lastRenderedPageBreak/>
        <w:t>VI. Las leyes determinarán la manera en que los sujetos obligados deberán hacer pública la información relativa a los recursos públicos que entreguen a personas físicas o morales.</w:t>
      </w:r>
    </w:p>
    <w:p w:rsidR="00BD28D4" w:rsidRPr="00AA5271" w:rsidRDefault="00BD28D4" w:rsidP="00BD28D4">
      <w:pPr>
        <w:ind w:left="567" w:right="567"/>
        <w:jc w:val="both"/>
        <w:rPr>
          <w:rFonts w:ascii="Palatino Linotype" w:hAnsi="Palatino Linotype" w:cs="Arial"/>
          <w:i/>
          <w:sz w:val="22"/>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i/>
          <w:sz w:val="22"/>
        </w:rPr>
        <w:t>VII. La inobservancia a las disposiciones en materia de acceso a la información pública será sancionada en los términos que dispongan las leyes.</w:t>
      </w:r>
    </w:p>
    <w:p w:rsidR="00BD28D4" w:rsidRPr="00AA5271" w:rsidRDefault="00BD28D4" w:rsidP="00BD28D4">
      <w:pPr>
        <w:ind w:left="567" w:right="567"/>
        <w:jc w:val="both"/>
        <w:rPr>
          <w:rFonts w:ascii="Palatino Linotype" w:hAnsi="Palatino Linotype" w:cs="Arial"/>
          <w:i/>
          <w:sz w:val="22"/>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i/>
          <w:sz w:val="22"/>
        </w:rPr>
        <w:t>…</w:t>
      </w: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cs="Arial"/>
          <w:i/>
          <w:sz w:val="22"/>
        </w:rPr>
        <w:t>La ley establecerá aquella información que se considere reservada o confidencial.”</w:t>
      </w:r>
    </w:p>
    <w:p w:rsidR="00BD28D4" w:rsidRPr="00AA5271" w:rsidRDefault="00BD28D4" w:rsidP="00BD28D4">
      <w:pPr>
        <w:ind w:left="567" w:right="567"/>
        <w:jc w:val="both"/>
        <w:rPr>
          <w:rFonts w:ascii="Palatino Linotype" w:hAnsi="Palatino Linotype"/>
          <w:i/>
          <w:sz w:val="22"/>
        </w:rPr>
      </w:pPr>
    </w:p>
    <w:p w:rsidR="00BD28D4" w:rsidRPr="00AA5271" w:rsidRDefault="00BD28D4" w:rsidP="00BD28D4">
      <w:pPr>
        <w:spacing w:line="360" w:lineRule="auto"/>
        <w:ind w:left="567" w:right="567"/>
        <w:jc w:val="both"/>
        <w:rPr>
          <w:rFonts w:ascii="Palatino Linotype" w:hAnsi="Palatino Linotype"/>
          <w:sz w:val="22"/>
        </w:rPr>
      </w:pPr>
      <w:r w:rsidRPr="00AA5271">
        <w:rPr>
          <w:rFonts w:ascii="Palatino Linotype" w:hAnsi="Palatino Linotype"/>
          <w:sz w:val="22"/>
        </w:rPr>
        <w:t>(Énfasis añadido)</w:t>
      </w:r>
    </w:p>
    <w:p w:rsidR="00DF6D25" w:rsidRPr="005919F3" w:rsidRDefault="00DF6D25" w:rsidP="00BD28D4">
      <w:pPr>
        <w:spacing w:line="360" w:lineRule="auto"/>
        <w:ind w:left="567" w:right="567"/>
        <w:jc w:val="both"/>
        <w:rPr>
          <w:rFonts w:ascii="Palatino Linotype" w:hAnsi="Palatino Linotype"/>
        </w:rPr>
      </w:pPr>
    </w:p>
    <w:p w:rsidR="00BD28D4" w:rsidRPr="005919F3" w:rsidRDefault="00BD28D4" w:rsidP="00BD28D4">
      <w:pPr>
        <w:numPr>
          <w:ilvl w:val="0"/>
          <w:numId w:val="15"/>
        </w:numPr>
        <w:spacing w:line="360" w:lineRule="auto"/>
        <w:ind w:left="0" w:firstLine="0"/>
        <w:contextualSpacing/>
        <w:jc w:val="both"/>
        <w:rPr>
          <w:rFonts w:ascii="Palatino Linotype" w:hAnsi="Palatino Linotype" w:cs="Arial"/>
        </w:rPr>
      </w:pPr>
      <w:r w:rsidRPr="005919F3">
        <w:rPr>
          <w:rFonts w:ascii="Palatino Linotype" w:hAnsi="Palatino Linotype" w:cs="Arial"/>
        </w:rPr>
        <w:t>Por su parte, la Constitución Política del Estado Libre y Soberano de México, en su artículo 5°, dispone en su parte conducente, lo siguiente:</w:t>
      </w:r>
    </w:p>
    <w:p w:rsidR="00BD28D4" w:rsidRPr="005919F3" w:rsidRDefault="00BD28D4" w:rsidP="00BD28D4">
      <w:pPr>
        <w:spacing w:line="360" w:lineRule="auto"/>
        <w:ind w:left="709" w:right="757"/>
        <w:jc w:val="both"/>
        <w:rPr>
          <w:rFonts w:ascii="Palatino Linotype" w:hAnsi="Palatino Linotype" w:cs="Arial"/>
        </w:rPr>
      </w:pPr>
    </w:p>
    <w:p w:rsidR="00BD28D4" w:rsidRPr="00AA5271" w:rsidRDefault="00BD28D4" w:rsidP="00BD28D4">
      <w:pPr>
        <w:ind w:left="567" w:right="567"/>
        <w:jc w:val="both"/>
        <w:rPr>
          <w:rFonts w:ascii="Palatino Linotype" w:hAnsi="Palatino Linotype" w:cs="Arial"/>
          <w:b/>
          <w:i/>
          <w:sz w:val="22"/>
        </w:rPr>
      </w:pPr>
      <w:r w:rsidRPr="00AA5271">
        <w:rPr>
          <w:rFonts w:ascii="Palatino Linotype" w:hAnsi="Palatino Linotype" w:cs="Arial"/>
          <w:b/>
          <w:i/>
          <w:sz w:val="22"/>
        </w:rPr>
        <w:t xml:space="preserve">“Artículo 5. … </w:t>
      </w:r>
    </w:p>
    <w:p w:rsidR="00BD28D4" w:rsidRPr="00AA5271" w:rsidRDefault="00BD28D4" w:rsidP="00BD28D4">
      <w:pPr>
        <w:ind w:left="567" w:right="567"/>
        <w:jc w:val="both"/>
        <w:rPr>
          <w:rFonts w:ascii="Palatino Linotype" w:hAnsi="Palatino Linotype"/>
          <w:i/>
          <w:sz w:val="22"/>
        </w:rPr>
      </w:pPr>
      <w:r w:rsidRPr="00AA5271">
        <w:rPr>
          <w:rFonts w:ascii="Palatino Linotype" w:hAnsi="Palatino Linotype"/>
          <w:b/>
          <w:i/>
          <w:sz w:val="22"/>
        </w:rPr>
        <w:t>El derecho a la información será garantizado por el Estado</w:t>
      </w:r>
      <w:r w:rsidRPr="00AA5271">
        <w:rPr>
          <w:rFonts w:ascii="Palatino Linotype" w:hAnsi="Palatino Linotype"/>
          <w:i/>
          <w:sz w:val="22"/>
        </w:rPr>
        <w:t xml:space="preserve">. La ley establecerá las previsiones que permitan asegurar la protección, el respeto y la difusión de este derecho. </w:t>
      </w:r>
    </w:p>
    <w:p w:rsidR="00BD28D4" w:rsidRPr="00AA5271" w:rsidRDefault="00BD28D4" w:rsidP="00BD28D4">
      <w:pPr>
        <w:ind w:left="567" w:right="567"/>
        <w:jc w:val="both"/>
        <w:rPr>
          <w:rFonts w:ascii="Palatino Linotype" w:hAnsi="Palatino Linotype"/>
          <w:i/>
          <w:sz w:val="22"/>
        </w:rPr>
      </w:pPr>
      <w:r w:rsidRPr="00AA5271">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D28D4" w:rsidRPr="00AA5271" w:rsidRDefault="00BD28D4" w:rsidP="00BD28D4">
      <w:pPr>
        <w:ind w:left="567" w:right="567"/>
        <w:jc w:val="both"/>
        <w:rPr>
          <w:rFonts w:ascii="Palatino Linotype" w:hAnsi="Palatino Linotype"/>
          <w:i/>
          <w:sz w:val="22"/>
        </w:rPr>
      </w:pPr>
    </w:p>
    <w:p w:rsidR="00BD28D4" w:rsidRPr="00AA5271" w:rsidRDefault="00BD28D4" w:rsidP="00BD28D4">
      <w:pPr>
        <w:ind w:left="567" w:right="567"/>
        <w:jc w:val="both"/>
        <w:rPr>
          <w:rFonts w:ascii="Palatino Linotype" w:hAnsi="Palatino Linotype"/>
          <w:i/>
          <w:sz w:val="22"/>
        </w:rPr>
      </w:pPr>
      <w:r w:rsidRPr="00AA5271">
        <w:rPr>
          <w:rFonts w:ascii="Palatino Linotype" w:hAnsi="Palatino Linotype"/>
          <w:i/>
          <w:sz w:val="22"/>
        </w:rPr>
        <w:t>Este derecho se regirá por los principios y bases siguientes:</w:t>
      </w:r>
    </w:p>
    <w:p w:rsidR="00BD28D4" w:rsidRPr="00AA5271" w:rsidRDefault="00BD28D4" w:rsidP="00BD28D4">
      <w:pPr>
        <w:ind w:left="567" w:right="567"/>
        <w:jc w:val="both"/>
        <w:rPr>
          <w:rFonts w:ascii="Palatino Linotype" w:hAnsi="Palatino Linotype"/>
          <w:b/>
          <w:i/>
          <w:sz w:val="22"/>
        </w:rPr>
      </w:pPr>
    </w:p>
    <w:p w:rsidR="00BD28D4" w:rsidRPr="00AA5271" w:rsidRDefault="00BD28D4" w:rsidP="00BD28D4">
      <w:pPr>
        <w:ind w:left="567" w:right="567"/>
        <w:jc w:val="both"/>
        <w:rPr>
          <w:rFonts w:ascii="Palatino Linotype" w:hAnsi="Palatino Linotype"/>
          <w:i/>
          <w:sz w:val="22"/>
        </w:rPr>
      </w:pPr>
      <w:r w:rsidRPr="00AA5271">
        <w:rPr>
          <w:rFonts w:ascii="Palatino Linotype" w:hAnsi="Palatino Linotype"/>
          <w:b/>
          <w:i/>
          <w:sz w:val="22"/>
        </w:rPr>
        <w:t xml:space="preserve">I. Toda la información en posesión </w:t>
      </w:r>
      <w:r w:rsidRPr="00AA5271">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AA5271">
        <w:rPr>
          <w:rFonts w:ascii="Palatino Linotype" w:hAnsi="Palatino Linotype"/>
          <w:b/>
          <w:i/>
          <w:sz w:val="22"/>
        </w:rPr>
        <w:t>del gobierno y de la administración pública municipal y sus organismos descentralizados</w:t>
      </w:r>
      <w:r w:rsidRPr="00AA5271">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AA5271">
        <w:rPr>
          <w:rFonts w:ascii="Palatino Linotype" w:hAnsi="Palatino Linotype"/>
          <w:b/>
          <w:i/>
          <w:sz w:val="22"/>
        </w:rPr>
        <w:t xml:space="preserve">es </w:t>
      </w:r>
      <w:r w:rsidRPr="00AA5271">
        <w:rPr>
          <w:rFonts w:ascii="Palatino Linotype" w:hAnsi="Palatino Linotype"/>
          <w:b/>
          <w:i/>
          <w:sz w:val="22"/>
        </w:rPr>
        <w:lastRenderedPageBreak/>
        <w:t>pública</w:t>
      </w:r>
      <w:r w:rsidRPr="00AA5271">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D28D4" w:rsidRPr="00AA5271" w:rsidRDefault="00BD28D4" w:rsidP="00BD28D4">
      <w:pPr>
        <w:ind w:left="567" w:right="567"/>
        <w:jc w:val="both"/>
        <w:rPr>
          <w:rFonts w:ascii="Palatino Linotype" w:hAnsi="Palatino Linotype"/>
          <w:i/>
          <w:sz w:val="22"/>
        </w:rPr>
      </w:pPr>
    </w:p>
    <w:p w:rsidR="00BD28D4" w:rsidRPr="00AA5271" w:rsidRDefault="00BD28D4" w:rsidP="00BD28D4">
      <w:pPr>
        <w:ind w:left="567" w:right="567"/>
        <w:jc w:val="both"/>
        <w:rPr>
          <w:rFonts w:ascii="Palatino Linotype" w:hAnsi="Palatino Linotype"/>
          <w:i/>
          <w:sz w:val="22"/>
        </w:rPr>
      </w:pPr>
      <w:r w:rsidRPr="00AA5271">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BD28D4" w:rsidRPr="00AA5271" w:rsidRDefault="00BD28D4" w:rsidP="00BD28D4">
      <w:pPr>
        <w:ind w:left="567" w:right="567"/>
        <w:jc w:val="both"/>
        <w:rPr>
          <w:rFonts w:ascii="Palatino Linotype" w:hAnsi="Palatino Linotype"/>
          <w:i/>
          <w:sz w:val="22"/>
        </w:rPr>
      </w:pPr>
    </w:p>
    <w:p w:rsidR="00BD28D4" w:rsidRPr="00AA5271" w:rsidRDefault="00BD28D4" w:rsidP="00BD28D4">
      <w:pPr>
        <w:ind w:left="567" w:right="567"/>
        <w:jc w:val="both"/>
        <w:rPr>
          <w:rFonts w:ascii="Palatino Linotype" w:hAnsi="Palatino Linotype"/>
          <w:i/>
          <w:sz w:val="22"/>
        </w:rPr>
      </w:pPr>
      <w:r w:rsidRPr="00AA5271">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rsidR="00BD28D4" w:rsidRPr="00AA5271" w:rsidRDefault="00BD28D4" w:rsidP="00BD28D4">
      <w:pPr>
        <w:ind w:left="567" w:right="567"/>
        <w:jc w:val="both"/>
        <w:rPr>
          <w:rFonts w:ascii="Palatino Linotype" w:hAnsi="Palatino Linotype"/>
          <w:i/>
          <w:sz w:val="22"/>
        </w:rPr>
      </w:pPr>
    </w:p>
    <w:p w:rsidR="00BD28D4" w:rsidRPr="00AA5271" w:rsidRDefault="00BD28D4" w:rsidP="00BD28D4">
      <w:pPr>
        <w:ind w:left="567" w:right="567"/>
        <w:jc w:val="both"/>
        <w:rPr>
          <w:rFonts w:ascii="Palatino Linotype" w:hAnsi="Palatino Linotype"/>
          <w:i/>
          <w:sz w:val="22"/>
        </w:rPr>
      </w:pPr>
      <w:r w:rsidRPr="00AA5271">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rsidR="00BD28D4" w:rsidRPr="00AA5271" w:rsidRDefault="00BD28D4" w:rsidP="00BD28D4">
      <w:pPr>
        <w:ind w:left="567" w:right="567"/>
        <w:jc w:val="both"/>
        <w:rPr>
          <w:rFonts w:ascii="Palatino Linotype" w:hAnsi="Palatino Linotype"/>
          <w:i/>
          <w:sz w:val="22"/>
        </w:rPr>
      </w:pPr>
    </w:p>
    <w:p w:rsidR="00BD28D4" w:rsidRPr="00AA5271" w:rsidRDefault="00BD28D4" w:rsidP="00BD28D4">
      <w:pPr>
        <w:ind w:left="567" w:right="567"/>
        <w:jc w:val="both"/>
        <w:rPr>
          <w:rFonts w:ascii="Palatino Linotype" w:hAnsi="Palatino Linotype"/>
          <w:i/>
          <w:sz w:val="22"/>
        </w:rPr>
      </w:pPr>
      <w:r w:rsidRPr="00AA5271">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D28D4" w:rsidRPr="00AA5271" w:rsidRDefault="00BD28D4" w:rsidP="00BD28D4">
      <w:pPr>
        <w:ind w:left="567" w:right="567"/>
        <w:jc w:val="both"/>
        <w:rPr>
          <w:rFonts w:ascii="Palatino Linotype" w:hAnsi="Palatino Linotype"/>
          <w:b/>
          <w:i/>
          <w:sz w:val="22"/>
        </w:rPr>
      </w:pPr>
    </w:p>
    <w:p w:rsidR="00BD28D4" w:rsidRPr="00AA5271" w:rsidRDefault="00BD28D4" w:rsidP="00BD28D4">
      <w:pPr>
        <w:ind w:left="567" w:right="567"/>
        <w:jc w:val="both"/>
        <w:rPr>
          <w:rFonts w:ascii="Palatino Linotype" w:hAnsi="Palatino Linotype"/>
          <w:i/>
          <w:sz w:val="22"/>
        </w:rPr>
      </w:pPr>
      <w:r w:rsidRPr="00AA5271">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AA5271">
        <w:rPr>
          <w:rFonts w:ascii="Palatino Linotype" w:hAnsi="Palatino Linotype"/>
          <w:i/>
          <w:sz w:val="22"/>
        </w:rPr>
        <w:t xml:space="preserve"> y los indicadores que permitan rendir cuenta del cumplimiento de sus objetivos y los resultados obtenidos.</w:t>
      </w:r>
    </w:p>
    <w:p w:rsidR="00BD28D4" w:rsidRPr="00AA5271" w:rsidRDefault="00BD28D4" w:rsidP="00BD28D4">
      <w:pPr>
        <w:ind w:left="567" w:right="567"/>
        <w:jc w:val="both"/>
        <w:rPr>
          <w:rFonts w:ascii="Palatino Linotype" w:hAnsi="Palatino Linotype"/>
          <w:i/>
          <w:sz w:val="22"/>
        </w:rPr>
      </w:pPr>
    </w:p>
    <w:p w:rsidR="00BD28D4" w:rsidRPr="00AA5271" w:rsidRDefault="00BD28D4" w:rsidP="00BD28D4">
      <w:pPr>
        <w:ind w:left="567" w:right="567"/>
        <w:jc w:val="both"/>
        <w:rPr>
          <w:rFonts w:ascii="Palatino Linotype" w:hAnsi="Palatino Linotype" w:cs="Arial"/>
          <w:i/>
          <w:sz w:val="22"/>
        </w:rPr>
      </w:pPr>
      <w:r w:rsidRPr="00AA5271">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rsidR="00BD28D4" w:rsidRPr="00AA5271" w:rsidRDefault="00BD28D4" w:rsidP="00BD28D4">
      <w:pPr>
        <w:spacing w:line="360" w:lineRule="auto"/>
        <w:ind w:left="567" w:right="567"/>
        <w:jc w:val="both"/>
        <w:rPr>
          <w:rFonts w:ascii="Palatino Linotype" w:hAnsi="Palatino Linotype"/>
          <w:sz w:val="22"/>
        </w:rPr>
      </w:pPr>
      <w:r w:rsidRPr="00AA5271">
        <w:rPr>
          <w:rFonts w:ascii="Palatino Linotype" w:hAnsi="Palatino Linotype"/>
          <w:sz w:val="22"/>
        </w:rPr>
        <w:t>(Énfasis añadido)</w:t>
      </w:r>
    </w:p>
    <w:p w:rsidR="00BD28D4" w:rsidRPr="005919F3" w:rsidRDefault="00BD28D4" w:rsidP="00BD28D4">
      <w:pPr>
        <w:spacing w:line="360" w:lineRule="auto"/>
        <w:ind w:left="567" w:right="567"/>
        <w:jc w:val="both"/>
        <w:rPr>
          <w:rFonts w:ascii="Palatino Linotype" w:hAnsi="Palatino Linotype"/>
        </w:rPr>
      </w:pPr>
    </w:p>
    <w:p w:rsidR="008F08B6" w:rsidRPr="005919F3" w:rsidRDefault="00AC4A22" w:rsidP="008F08B6">
      <w:pPr>
        <w:numPr>
          <w:ilvl w:val="0"/>
          <w:numId w:val="15"/>
        </w:numPr>
        <w:spacing w:line="360" w:lineRule="auto"/>
        <w:ind w:left="0" w:right="49" w:firstLine="0"/>
        <w:contextualSpacing/>
        <w:jc w:val="both"/>
        <w:rPr>
          <w:rFonts w:ascii="Palatino Linotype" w:hAnsi="Palatino Linotype"/>
        </w:rPr>
      </w:pPr>
      <w:bookmarkStart w:id="144" w:name="_Toc531859121"/>
      <w:bookmarkStart w:id="145" w:name="_Toc532385645"/>
      <w:bookmarkStart w:id="146" w:name="_Toc954273"/>
      <w:bookmarkStart w:id="147" w:name="_Toc16107112"/>
      <w:bookmarkStart w:id="148" w:name="_Toc20246254"/>
      <w:bookmarkStart w:id="149" w:name="_Toc22660660"/>
      <w:bookmarkStart w:id="150" w:name="_Toc22811631"/>
      <w:bookmarkStart w:id="151" w:name="_Toc23930218"/>
      <w:bookmarkStart w:id="152" w:name="_Toc24023251"/>
      <w:bookmarkStart w:id="153" w:name="_Toc26461370"/>
      <w:bookmarkStart w:id="154" w:name="_Toc29481475"/>
      <w:bookmarkStart w:id="155" w:name="_Toc32516346"/>
      <w:bookmarkStart w:id="156" w:name="_Toc32517191"/>
      <w:bookmarkStart w:id="157" w:name="_Toc34932770"/>
      <w:bookmarkStart w:id="158" w:name="_Toc49985087"/>
      <w:bookmarkStart w:id="159" w:name="_Toc54138954"/>
      <w:bookmarkStart w:id="160" w:name="_Toc54267078"/>
      <w:bookmarkStart w:id="161" w:name="_Toc61462051"/>
      <w:bookmarkStart w:id="162" w:name="_Toc62081320"/>
      <w:bookmarkStart w:id="163" w:name="_Toc62765913"/>
      <w:bookmarkStart w:id="164" w:name="_Toc63932074"/>
      <w:bookmarkStart w:id="165" w:name="_Toc69949960"/>
      <w:bookmarkStart w:id="166" w:name="_Toc69950241"/>
      <w:bookmarkStart w:id="167" w:name="_Toc69981699"/>
      <w:bookmarkStart w:id="168" w:name="_Toc69983082"/>
      <w:r w:rsidRPr="005919F3">
        <w:rPr>
          <w:rFonts w:ascii="Palatino Linotype" w:eastAsia="Calibri" w:hAnsi="Palatino Linotype"/>
        </w:rPr>
        <w:lastRenderedPageBreak/>
        <w:t xml:space="preserve">Así las cosas, </w:t>
      </w:r>
      <w:r w:rsidR="008F08B6" w:rsidRPr="005919F3">
        <w:rPr>
          <w:rFonts w:ascii="Palatino Linotype" w:eastAsia="Calibri" w:hAnsi="Palatino Linotype"/>
        </w:rPr>
        <w:t xml:space="preserve">cuando el </w:t>
      </w:r>
      <w:r w:rsidR="008F08B6" w:rsidRPr="005919F3">
        <w:rPr>
          <w:rFonts w:ascii="Palatino Linotype" w:eastAsia="Calibri" w:hAnsi="Palatino Linotype"/>
          <w:b/>
        </w:rPr>
        <w:t xml:space="preserve">SUJETO OBLIGADO, </w:t>
      </w:r>
      <w:r w:rsidR="008F08B6" w:rsidRPr="005919F3">
        <w:rPr>
          <w:rFonts w:ascii="Palatino Linotype" w:eastAsia="Calibri" w:hAnsi="Palatino Linotype"/>
        </w:rPr>
        <w:t xml:space="preserve">antes de que se dicte resolución definitiva, entrega la información solicitada o completa la información que en un primer momento fue incompleta o no correspondió con lo solicitado; el recurso de revisión que al efecto se haya interpuesto </w:t>
      </w:r>
      <w:r w:rsidR="006D5802" w:rsidRPr="005919F3">
        <w:rPr>
          <w:rFonts w:ascii="Palatino Linotype" w:eastAsia="Calibri" w:hAnsi="Palatino Linotype"/>
        </w:rPr>
        <w:t>quedaría</w:t>
      </w:r>
      <w:r w:rsidR="008F08B6" w:rsidRPr="005919F3">
        <w:rPr>
          <w:rFonts w:ascii="Palatino Linotype" w:eastAsia="Calibri" w:hAnsi="Palatino Linotype"/>
        </w:rPr>
        <w:t xml:space="preserve"> sin materia lo que imposibilita el estudio de fondo de la </w:t>
      </w:r>
      <w:r w:rsidR="008F08B6" w:rsidRPr="005919F3">
        <w:rPr>
          <w:rFonts w:ascii="Palatino Linotype" w:eastAsia="Calibri" w:hAnsi="Palatino Linotype"/>
          <w:i/>
        </w:rPr>
        <w:t>Litis</w:t>
      </w:r>
      <w:r w:rsidR="008F08B6" w:rsidRPr="005919F3">
        <w:rPr>
          <w:rFonts w:ascii="Palatino Linotype" w:eastAsia="Calibri" w:hAnsi="Palatino Linotype"/>
        </w:rPr>
        <w:t xml:space="preserve"> planteada, debido a que la afectación en su esfera de derechos fue restituida por la propia autoridad que emitió el acto motivo de impugnación.</w:t>
      </w:r>
    </w:p>
    <w:p w:rsidR="002F46DE" w:rsidRPr="005919F3" w:rsidRDefault="002F46DE" w:rsidP="002F46DE">
      <w:pPr>
        <w:spacing w:line="360" w:lineRule="auto"/>
        <w:ind w:right="49"/>
        <w:contextualSpacing/>
        <w:jc w:val="both"/>
        <w:rPr>
          <w:rFonts w:ascii="Palatino Linotype" w:hAnsi="Palatino Linotype"/>
        </w:rPr>
      </w:pPr>
    </w:p>
    <w:p w:rsidR="002F46DE" w:rsidRDefault="002F46DE" w:rsidP="002F46DE">
      <w:pPr>
        <w:numPr>
          <w:ilvl w:val="0"/>
          <w:numId w:val="15"/>
        </w:numPr>
        <w:spacing w:line="360" w:lineRule="auto"/>
        <w:ind w:left="0" w:firstLine="0"/>
        <w:contextualSpacing/>
        <w:jc w:val="both"/>
        <w:rPr>
          <w:rFonts w:ascii="Palatino Linotype" w:hAnsi="Palatino Linotype"/>
        </w:rPr>
      </w:pPr>
      <w:r w:rsidRPr="005919F3">
        <w:rPr>
          <w:rFonts w:ascii="Palatino Linotype" w:hAnsi="Palatino Linotype"/>
        </w:rPr>
        <w:t xml:space="preserve">Por lo que hace a la revocación, esta se actualiza cuando el </w:t>
      </w:r>
      <w:r w:rsidRPr="005919F3">
        <w:rPr>
          <w:rFonts w:ascii="Palatino Linotype" w:hAnsi="Palatino Linotype"/>
          <w:b/>
        </w:rPr>
        <w:t>SUJETO OBLIGADO</w:t>
      </w:r>
      <w:r w:rsidR="00AA5271">
        <w:rPr>
          <w:rFonts w:ascii="Palatino Linotype" w:hAnsi="Palatino Linotype"/>
          <w:b/>
        </w:rPr>
        <w:t>,</w:t>
      </w:r>
      <w:r w:rsidRPr="005919F3">
        <w:rPr>
          <w:rFonts w:ascii="Palatino Linotype" w:hAnsi="Palatino Linotype"/>
          <w:b/>
        </w:rPr>
        <w:t xml:space="preserve"> </w:t>
      </w:r>
      <w:r w:rsidRPr="005919F3">
        <w:rPr>
          <w:rFonts w:ascii="Palatino Linotype" w:hAnsi="Palatino Linotype"/>
        </w:rPr>
        <w:t>deja sin efectos la primera respuesta o su primer acto y en su lugar emite otro con las características y cualidades suficientes para dejar satisfecho el ejercicio del derecho al acceso a la información pública.</w:t>
      </w:r>
    </w:p>
    <w:p w:rsidR="00DD738F" w:rsidRDefault="00DD738F" w:rsidP="00DD738F">
      <w:pPr>
        <w:pStyle w:val="Prrafodelista"/>
        <w:rPr>
          <w:rFonts w:ascii="Palatino Linotype" w:hAnsi="Palatino Linotype"/>
        </w:rPr>
      </w:pPr>
    </w:p>
    <w:p w:rsidR="002F46DE" w:rsidRPr="005919F3" w:rsidRDefault="002F46DE" w:rsidP="002F46DE">
      <w:pPr>
        <w:numPr>
          <w:ilvl w:val="0"/>
          <w:numId w:val="15"/>
        </w:numPr>
        <w:spacing w:line="360" w:lineRule="auto"/>
        <w:ind w:left="0" w:firstLine="0"/>
        <w:contextualSpacing/>
        <w:jc w:val="both"/>
        <w:rPr>
          <w:rFonts w:ascii="Palatino Linotype" w:hAnsi="Palatino Linotype"/>
        </w:rPr>
      </w:pPr>
      <w:r w:rsidRPr="005919F3">
        <w:rPr>
          <w:rFonts w:ascii="Palatino Linotype" w:hAnsi="Palatino Linotype"/>
        </w:rPr>
        <w:t>En este orden de ideas, un acto impugnado queda sin efectos, cuando aun existiendo jurídicamente (esto es, que no se ha modificado, ni revocado) ya no genera ninguna consecuencia legal.</w:t>
      </w:r>
    </w:p>
    <w:p w:rsidR="002F46DE" w:rsidRPr="005919F3" w:rsidRDefault="002F46DE" w:rsidP="002F46DE">
      <w:pPr>
        <w:pStyle w:val="NormalWeb"/>
        <w:spacing w:before="0" w:beforeAutospacing="0" w:after="0" w:afterAutospacing="0" w:line="360" w:lineRule="auto"/>
        <w:ind w:left="360"/>
        <w:contextualSpacing/>
        <w:jc w:val="both"/>
        <w:rPr>
          <w:rFonts w:ascii="Palatino Linotype" w:hAnsi="Palatino Linotype"/>
        </w:rPr>
      </w:pPr>
    </w:p>
    <w:p w:rsidR="002F46DE" w:rsidRPr="005919F3" w:rsidRDefault="002F46DE" w:rsidP="002F46DE">
      <w:pPr>
        <w:numPr>
          <w:ilvl w:val="0"/>
          <w:numId w:val="15"/>
        </w:numPr>
        <w:spacing w:line="360" w:lineRule="auto"/>
        <w:ind w:left="0" w:firstLine="0"/>
        <w:contextualSpacing/>
        <w:jc w:val="both"/>
        <w:rPr>
          <w:rFonts w:ascii="Palatino Linotype" w:hAnsi="Palatino Linotype"/>
        </w:rPr>
      </w:pPr>
      <w:r w:rsidRPr="005919F3">
        <w:rPr>
          <w:rFonts w:ascii="Palatino Linotype" w:hAnsi="Palatino Linotype"/>
        </w:rPr>
        <w:t xml:space="preserve">En tanto que, un acto impugnado queda sin materia, cuando ha sido satisfecha la pretensión del recurrente de manera que </w:t>
      </w:r>
      <w:r w:rsidRPr="005919F3">
        <w:rPr>
          <w:rFonts w:ascii="Palatino Linotype" w:hAnsi="Palatino Linotype"/>
          <w:b/>
        </w:rPr>
        <w:t>EL SUJETO OBLIGADO</w:t>
      </w:r>
      <w:r w:rsidR="00AA5271">
        <w:rPr>
          <w:rFonts w:ascii="Palatino Linotype" w:hAnsi="Palatino Linotype"/>
          <w:b/>
        </w:rPr>
        <w:t>,</w:t>
      </w:r>
      <w:r w:rsidRPr="005919F3">
        <w:rPr>
          <w:rFonts w:ascii="Palatino Linotype" w:hAnsi="Palatino Linotype"/>
        </w:rPr>
        <w:t xml:space="preserve"> entrega una respuesta aunque sea posterior a los términos previstos en la ley y mediante ésta concede la información solicitada.</w:t>
      </w:r>
    </w:p>
    <w:p w:rsidR="002F46DE" w:rsidRDefault="002F46DE" w:rsidP="002F46DE">
      <w:pPr>
        <w:numPr>
          <w:ilvl w:val="0"/>
          <w:numId w:val="15"/>
        </w:numPr>
        <w:spacing w:line="360" w:lineRule="auto"/>
        <w:ind w:left="0" w:firstLine="0"/>
        <w:contextualSpacing/>
        <w:jc w:val="both"/>
        <w:rPr>
          <w:rFonts w:ascii="Palatino Linotype" w:hAnsi="Palatino Linotype"/>
        </w:rPr>
      </w:pPr>
      <w:r w:rsidRPr="005919F3">
        <w:rPr>
          <w:rFonts w:ascii="Palatino Linotype" w:hAnsi="Palatino Linotype"/>
        </w:rPr>
        <w:t xml:space="preserve">De lo hasta aquí expuesto, resulta evidente que el </w:t>
      </w:r>
      <w:r w:rsidRPr="005919F3">
        <w:rPr>
          <w:rFonts w:ascii="Palatino Linotype" w:hAnsi="Palatino Linotype"/>
          <w:b/>
          <w:bCs/>
        </w:rPr>
        <w:t>SUJETO OBLIGADO</w:t>
      </w:r>
      <w:r w:rsidR="00AA5271">
        <w:rPr>
          <w:rFonts w:ascii="Palatino Linotype" w:hAnsi="Palatino Linotype"/>
          <w:b/>
          <w:bCs/>
        </w:rPr>
        <w:t>,</w:t>
      </w:r>
      <w:r w:rsidRPr="005919F3">
        <w:rPr>
          <w:rFonts w:ascii="Palatino Linotype" w:hAnsi="Palatino Linotype"/>
        </w:rPr>
        <w:t xml:space="preserve"> </w:t>
      </w:r>
      <w:r w:rsidR="00DF6D25">
        <w:rPr>
          <w:rFonts w:ascii="Palatino Linotype" w:hAnsi="Palatino Linotype"/>
        </w:rPr>
        <w:t>revo</w:t>
      </w:r>
      <w:r w:rsidRPr="005919F3">
        <w:rPr>
          <w:rFonts w:ascii="Palatino Linotype" w:hAnsi="Palatino Linotype"/>
        </w:rPr>
        <w:t xml:space="preserve">có la respuesta a la solicitud de acceso a la información pública de la persona solicitante, al remitir lo requerido de manera legible, por tal motivo, debe tenerse que con lo entregado por el </w:t>
      </w:r>
      <w:r w:rsidR="007077DD" w:rsidRPr="005919F3">
        <w:rPr>
          <w:rFonts w:ascii="Palatino Linotype" w:hAnsi="Palatino Linotype"/>
          <w:b/>
          <w:bCs/>
        </w:rPr>
        <w:t>Ayuntamiento de Atlacomulco</w:t>
      </w:r>
      <w:r w:rsidRPr="005919F3">
        <w:rPr>
          <w:rFonts w:ascii="Palatino Linotype" w:hAnsi="Palatino Linotype"/>
          <w:b/>
          <w:bCs/>
        </w:rPr>
        <w:t>,</w:t>
      </w:r>
      <w:r w:rsidRPr="005919F3">
        <w:rPr>
          <w:rFonts w:ascii="Palatino Linotype" w:hAnsi="Palatino Linotype"/>
        </w:rPr>
        <w:t xml:space="preserve"> satisface la solicitud </w:t>
      </w:r>
      <w:r w:rsidRPr="005919F3">
        <w:rPr>
          <w:rFonts w:ascii="Palatino Linotype" w:hAnsi="Palatino Linotype"/>
        </w:rPr>
        <w:lastRenderedPageBreak/>
        <w:t xml:space="preserve">planteada, con lo </w:t>
      </w:r>
      <w:r w:rsidR="00AA5271">
        <w:rPr>
          <w:rFonts w:ascii="Palatino Linotype" w:hAnsi="Palatino Linotype"/>
        </w:rPr>
        <w:t xml:space="preserve">que </w:t>
      </w:r>
      <w:r w:rsidRPr="005919F3">
        <w:rPr>
          <w:rFonts w:ascii="Palatino Linotype" w:hAnsi="Palatino Linotype"/>
        </w:rPr>
        <w:t xml:space="preserve">quedo sin materia el presente recurso de revisión, actualizándose entonces, la causal prevista en la fracción III del artículo 192 de la Ley de la Materia vigente en la Entidad, </w:t>
      </w:r>
      <w:r w:rsidR="001418C0">
        <w:rPr>
          <w:rFonts w:ascii="Palatino Linotype" w:hAnsi="Palatino Linotype"/>
        </w:rPr>
        <w:t>a saber:</w:t>
      </w:r>
    </w:p>
    <w:p w:rsidR="001418C0" w:rsidRPr="00AA5271" w:rsidRDefault="001418C0" w:rsidP="001418C0">
      <w:pPr>
        <w:spacing w:line="360" w:lineRule="auto"/>
        <w:contextualSpacing/>
        <w:jc w:val="both"/>
        <w:rPr>
          <w:rFonts w:ascii="Palatino Linotype" w:hAnsi="Palatino Linotype"/>
          <w:sz w:val="22"/>
        </w:rPr>
      </w:pPr>
    </w:p>
    <w:p w:rsidR="001418C0" w:rsidRPr="00AA5271" w:rsidRDefault="001418C0" w:rsidP="001418C0">
      <w:pPr>
        <w:spacing w:line="360" w:lineRule="auto"/>
        <w:ind w:left="284" w:right="333"/>
        <w:contextualSpacing/>
        <w:jc w:val="both"/>
        <w:rPr>
          <w:rFonts w:ascii="Palatino Linotype" w:hAnsi="Palatino Linotype"/>
          <w:i/>
          <w:sz w:val="22"/>
        </w:rPr>
      </w:pPr>
      <w:r w:rsidRPr="00AA5271">
        <w:rPr>
          <w:rFonts w:ascii="Palatino Linotype" w:hAnsi="Palatino Linotype"/>
          <w:i/>
          <w:sz w:val="22"/>
        </w:rPr>
        <w:t xml:space="preserve">“Artículo 192. </w:t>
      </w:r>
      <w:r w:rsidRPr="00AA5271">
        <w:rPr>
          <w:rFonts w:ascii="Palatino Linotype" w:hAnsi="Palatino Linotype"/>
          <w:b/>
          <w:i/>
          <w:sz w:val="22"/>
        </w:rPr>
        <w:t>El recurso será sobreseído</w:t>
      </w:r>
      <w:r w:rsidRPr="00AA5271">
        <w:rPr>
          <w:rFonts w:ascii="Palatino Linotype" w:hAnsi="Palatino Linotype"/>
          <w:i/>
          <w:sz w:val="22"/>
        </w:rPr>
        <w:t>, en todo o en parte, cuando una vez admitido, se actualicen alguno de los siguientes supuestos:</w:t>
      </w:r>
    </w:p>
    <w:p w:rsidR="001418C0" w:rsidRPr="00AA5271" w:rsidRDefault="001418C0" w:rsidP="001418C0">
      <w:pPr>
        <w:spacing w:line="360" w:lineRule="auto"/>
        <w:ind w:left="284" w:right="333"/>
        <w:contextualSpacing/>
        <w:jc w:val="both"/>
        <w:rPr>
          <w:rFonts w:ascii="Palatino Linotype" w:hAnsi="Palatino Linotype"/>
          <w:i/>
          <w:sz w:val="22"/>
        </w:rPr>
      </w:pPr>
      <w:r w:rsidRPr="00AA5271">
        <w:rPr>
          <w:rFonts w:ascii="Palatino Linotype" w:hAnsi="Palatino Linotype"/>
          <w:i/>
          <w:sz w:val="22"/>
        </w:rPr>
        <w:t>…</w:t>
      </w:r>
    </w:p>
    <w:p w:rsidR="001418C0" w:rsidRPr="00AA5271" w:rsidRDefault="001418C0" w:rsidP="001418C0">
      <w:pPr>
        <w:spacing w:line="360" w:lineRule="auto"/>
        <w:ind w:left="284" w:right="333"/>
        <w:contextualSpacing/>
        <w:jc w:val="both"/>
        <w:rPr>
          <w:rFonts w:ascii="Palatino Linotype" w:hAnsi="Palatino Linotype"/>
          <w:i/>
          <w:sz w:val="22"/>
        </w:rPr>
      </w:pPr>
      <w:r w:rsidRPr="00AA5271">
        <w:rPr>
          <w:rFonts w:ascii="Palatino Linotype" w:hAnsi="Palatino Linotype"/>
          <w:i/>
          <w:sz w:val="22"/>
        </w:rPr>
        <w:t xml:space="preserve">III. El sujeto obligado responsable del acto lo modifique o </w:t>
      </w:r>
      <w:r w:rsidRPr="00AA5271">
        <w:rPr>
          <w:rFonts w:ascii="Palatino Linotype" w:hAnsi="Palatino Linotype"/>
          <w:b/>
          <w:i/>
          <w:sz w:val="22"/>
        </w:rPr>
        <w:t xml:space="preserve">revoque </w:t>
      </w:r>
      <w:r w:rsidRPr="00AA5271">
        <w:rPr>
          <w:rFonts w:ascii="Palatino Linotype" w:hAnsi="Palatino Linotype"/>
          <w:i/>
          <w:sz w:val="22"/>
        </w:rPr>
        <w:t>de tal manera que el recurso de revisión quede sin materia;</w:t>
      </w:r>
    </w:p>
    <w:p w:rsidR="001418C0" w:rsidRPr="00AA5271" w:rsidRDefault="001418C0" w:rsidP="001418C0">
      <w:pPr>
        <w:spacing w:line="360" w:lineRule="auto"/>
        <w:ind w:left="284" w:right="333"/>
        <w:contextualSpacing/>
        <w:jc w:val="both"/>
        <w:rPr>
          <w:rFonts w:ascii="Palatino Linotype" w:hAnsi="Palatino Linotype"/>
          <w:i/>
          <w:sz w:val="22"/>
        </w:rPr>
      </w:pPr>
      <w:r w:rsidRPr="00AA5271">
        <w:rPr>
          <w:rFonts w:ascii="Palatino Linotype" w:hAnsi="Palatino Linotype"/>
          <w:i/>
          <w:sz w:val="22"/>
        </w:rPr>
        <w:t>…”</w:t>
      </w:r>
    </w:p>
    <w:p w:rsidR="002F46DE" w:rsidRPr="005919F3" w:rsidRDefault="002F46DE" w:rsidP="002F46DE">
      <w:pPr>
        <w:pStyle w:val="Prrafodelista"/>
        <w:rPr>
          <w:rFonts w:ascii="Palatino Linotype" w:hAnsi="Palatino Linotype"/>
        </w:rPr>
      </w:pPr>
    </w:p>
    <w:p w:rsidR="002F46DE" w:rsidRPr="005919F3" w:rsidRDefault="002F46DE" w:rsidP="002F46DE">
      <w:pPr>
        <w:numPr>
          <w:ilvl w:val="0"/>
          <w:numId w:val="15"/>
        </w:numPr>
        <w:spacing w:line="360" w:lineRule="auto"/>
        <w:ind w:left="0" w:right="49" w:firstLine="0"/>
        <w:contextualSpacing/>
        <w:jc w:val="both"/>
        <w:rPr>
          <w:rFonts w:ascii="Palatino Linotype" w:hAnsi="Palatino Linotype"/>
        </w:rPr>
      </w:pPr>
      <w:r w:rsidRPr="005919F3">
        <w:rPr>
          <w:rFonts w:ascii="Palatino Linotype" w:hAnsi="Palatino Linotype"/>
        </w:rPr>
        <w:t xml:space="preserve">Siendo el </w:t>
      </w:r>
      <w:r w:rsidRPr="005919F3">
        <w:rPr>
          <w:rFonts w:ascii="Palatino Linotype" w:hAnsi="Palatino Linotype"/>
          <w:i/>
          <w:iCs/>
        </w:rPr>
        <w:t>sobreseimiento</w:t>
      </w:r>
      <w:r w:rsidRPr="005919F3">
        <w:rPr>
          <w:rFonts w:ascii="Palatino Linotype" w:hAnsi="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w:t>
      </w:r>
    </w:p>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p w:rsidR="00130009" w:rsidRPr="005919F3" w:rsidRDefault="00130009" w:rsidP="00130009">
      <w:pPr>
        <w:spacing w:line="360" w:lineRule="auto"/>
        <w:ind w:right="49"/>
        <w:contextualSpacing/>
        <w:jc w:val="both"/>
        <w:rPr>
          <w:rFonts w:ascii="Palatino Linotype" w:hAnsi="Palatino Linotype" w:cs="Arial"/>
        </w:rPr>
      </w:pPr>
    </w:p>
    <w:p w:rsidR="00130009" w:rsidRPr="005919F3" w:rsidRDefault="00130009" w:rsidP="00130009">
      <w:pPr>
        <w:pStyle w:val="Prrafodelista"/>
        <w:numPr>
          <w:ilvl w:val="0"/>
          <w:numId w:val="15"/>
        </w:numPr>
        <w:spacing w:line="360" w:lineRule="auto"/>
        <w:ind w:left="0" w:firstLine="0"/>
        <w:jc w:val="both"/>
        <w:rPr>
          <w:rFonts w:ascii="Palatino Linotype" w:eastAsia="MS Mincho" w:hAnsi="Palatino Linotype" w:cstheme="majorBidi"/>
        </w:rPr>
      </w:pPr>
      <w:r w:rsidRPr="005919F3">
        <w:rPr>
          <w:rFonts w:ascii="Palatino Linotype" w:hAnsi="Palatino Linotype" w:cs="Arial"/>
        </w:rPr>
        <w:t xml:space="preserve">Por lo anteriormente expuesto y fundado, este </w:t>
      </w:r>
      <w:r w:rsidRPr="005919F3">
        <w:rPr>
          <w:rFonts w:ascii="Palatino Linotype" w:hAnsi="Palatino Linotype" w:cs="Arial"/>
          <w:b/>
        </w:rPr>
        <w:t>ÓRGANO GARANTE</w:t>
      </w:r>
      <w:r w:rsidRPr="005919F3">
        <w:rPr>
          <w:rFonts w:ascii="Palatino Linotype" w:hAnsi="Palatino Linotype" w:cs="Arial"/>
        </w:rPr>
        <w:t xml:space="preserve"> emite los siguientes:</w:t>
      </w:r>
    </w:p>
    <w:p w:rsidR="00130009" w:rsidRPr="005919F3" w:rsidRDefault="00130009" w:rsidP="00130009">
      <w:pPr>
        <w:keepNext/>
        <w:keepLines/>
        <w:spacing w:line="360" w:lineRule="auto"/>
        <w:jc w:val="center"/>
        <w:outlineLvl w:val="0"/>
        <w:rPr>
          <w:rFonts w:ascii="Palatino Linotype" w:eastAsia="Calibri" w:hAnsi="Palatino Linotype" w:cstheme="majorBidi"/>
          <w:b/>
          <w:lang w:val="es-ES"/>
        </w:rPr>
      </w:pPr>
      <w:bookmarkStart w:id="169" w:name="_Toc524344198"/>
      <w:bookmarkStart w:id="170" w:name="_Toc526271203"/>
      <w:bookmarkStart w:id="171" w:name="_Toc536106982"/>
      <w:bookmarkStart w:id="172" w:name="_Toc83901408"/>
      <w:r w:rsidRPr="005919F3">
        <w:rPr>
          <w:rFonts w:ascii="Palatino Linotype" w:eastAsia="Calibri" w:hAnsi="Palatino Linotype" w:cstheme="majorBidi"/>
          <w:b/>
          <w:lang w:val="es-ES"/>
        </w:rPr>
        <w:t>R E S O L U T I V O S</w:t>
      </w:r>
      <w:bookmarkEnd w:id="169"/>
      <w:bookmarkEnd w:id="170"/>
      <w:bookmarkEnd w:id="171"/>
      <w:bookmarkEnd w:id="172"/>
      <w:r w:rsidRPr="005919F3">
        <w:rPr>
          <w:rFonts w:ascii="Palatino Linotype" w:eastAsia="Calibri" w:hAnsi="Palatino Linotype" w:cstheme="majorBidi"/>
          <w:b/>
          <w:lang w:val="es-ES"/>
        </w:rPr>
        <w:t xml:space="preserve"> </w:t>
      </w:r>
    </w:p>
    <w:p w:rsidR="00130009" w:rsidRPr="005919F3" w:rsidRDefault="00130009" w:rsidP="00130009">
      <w:pPr>
        <w:keepNext/>
        <w:keepLines/>
        <w:spacing w:line="360" w:lineRule="auto"/>
        <w:jc w:val="center"/>
        <w:outlineLvl w:val="0"/>
        <w:rPr>
          <w:rFonts w:ascii="Palatino Linotype" w:eastAsia="Calibri" w:hAnsi="Palatino Linotype" w:cstheme="majorBidi"/>
          <w:lang w:val="es-ES"/>
        </w:rPr>
      </w:pPr>
    </w:p>
    <w:p w:rsidR="002F46DE" w:rsidRPr="005919F3" w:rsidRDefault="002F46DE" w:rsidP="002F46DE">
      <w:pPr>
        <w:pStyle w:val="NormalWeb"/>
        <w:spacing w:before="240" w:beforeAutospacing="0" w:after="240" w:afterAutospacing="0" w:line="360" w:lineRule="auto"/>
        <w:contextualSpacing/>
        <w:jc w:val="both"/>
        <w:rPr>
          <w:rFonts w:ascii="Palatino Linotype" w:hAnsi="Palatino Linotype"/>
        </w:rPr>
      </w:pPr>
      <w:r w:rsidRPr="005919F3">
        <w:rPr>
          <w:rFonts w:ascii="Palatino Linotype" w:hAnsi="Palatino Linotype"/>
          <w:b/>
          <w:bCs/>
        </w:rPr>
        <w:t xml:space="preserve">PRIMERO. </w:t>
      </w:r>
      <w:r w:rsidRPr="005919F3">
        <w:rPr>
          <w:rFonts w:ascii="Palatino Linotype" w:hAnsi="Palatino Linotype"/>
        </w:rPr>
        <w:t>Se</w:t>
      </w:r>
      <w:r w:rsidRPr="005919F3">
        <w:rPr>
          <w:rFonts w:ascii="Palatino Linotype" w:hAnsi="Palatino Linotype"/>
          <w:b/>
          <w:bCs/>
        </w:rPr>
        <w:t xml:space="preserve"> SOBRESEE </w:t>
      </w:r>
      <w:r w:rsidRPr="005919F3">
        <w:rPr>
          <w:rFonts w:ascii="Palatino Linotype" w:hAnsi="Palatino Linotype"/>
        </w:rPr>
        <w:t xml:space="preserve">el Recurso de Revisión número </w:t>
      </w:r>
      <w:r w:rsidR="007077DD" w:rsidRPr="005919F3">
        <w:rPr>
          <w:rFonts w:ascii="Palatino Linotype" w:hAnsi="Palatino Linotype"/>
          <w:b/>
          <w:bCs/>
        </w:rPr>
        <w:t>03418/INFOEM/IP/RR/2023</w:t>
      </w:r>
      <w:r w:rsidRPr="005919F3">
        <w:rPr>
          <w:rFonts w:ascii="Palatino Linotype" w:hAnsi="Palatino Linotype"/>
          <w:b/>
          <w:bCs/>
        </w:rPr>
        <w:t xml:space="preserve">, </w:t>
      </w:r>
      <w:r w:rsidRPr="005919F3">
        <w:rPr>
          <w:rFonts w:ascii="Palatino Linotype" w:hAnsi="Palatino Linotype"/>
        </w:rPr>
        <w:t xml:space="preserve">porque al </w:t>
      </w:r>
      <w:r w:rsidR="00DF6D25">
        <w:rPr>
          <w:rFonts w:ascii="Palatino Linotype" w:hAnsi="Palatino Linotype"/>
          <w:b/>
          <w:bCs/>
        </w:rPr>
        <w:t>revoc</w:t>
      </w:r>
      <w:r w:rsidR="001418C0">
        <w:rPr>
          <w:rFonts w:ascii="Palatino Linotype" w:hAnsi="Palatino Linotype"/>
          <w:b/>
          <w:bCs/>
        </w:rPr>
        <w:t>ar</w:t>
      </w:r>
      <w:r w:rsidRPr="005919F3">
        <w:rPr>
          <w:rFonts w:ascii="Palatino Linotype" w:hAnsi="Palatino Linotype"/>
          <w:b/>
          <w:bCs/>
        </w:rPr>
        <w:t xml:space="preserve"> la respuesta</w:t>
      </w:r>
      <w:r w:rsidRPr="005919F3">
        <w:rPr>
          <w:rFonts w:ascii="Palatino Linotype" w:hAnsi="Palatino Linotype"/>
        </w:rPr>
        <w:t xml:space="preserve"> se actualizó la causal prevista en el artículo 192, fracción III, de la Ley de Transparencia y Acceso a la Información Pública del Estado de México y Municipios, quedando sin materia en términos del </w:t>
      </w:r>
      <w:r w:rsidR="00AA5271">
        <w:rPr>
          <w:rFonts w:ascii="Palatino Linotype" w:hAnsi="Palatino Linotype"/>
          <w:b/>
        </w:rPr>
        <w:t>c</w:t>
      </w:r>
      <w:r w:rsidRPr="00DD738F">
        <w:rPr>
          <w:rFonts w:ascii="Palatino Linotype" w:hAnsi="Palatino Linotype"/>
          <w:b/>
        </w:rPr>
        <w:t xml:space="preserve">onsiderando </w:t>
      </w:r>
      <w:r w:rsidRPr="00DD738F">
        <w:rPr>
          <w:rFonts w:ascii="Palatino Linotype" w:hAnsi="Palatino Linotype"/>
          <w:b/>
          <w:bCs/>
        </w:rPr>
        <w:t>Tercero</w:t>
      </w:r>
      <w:r w:rsidRPr="005919F3">
        <w:rPr>
          <w:rFonts w:ascii="Palatino Linotype" w:hAnsi="Palatino Linotype"/>
          <w:b/>
          <w:bCs/>
        </w:rPr>
        <w:t xml:space="preserve"> </w:t>
      </w:r>
      <w:r w:rsidRPr="005919F3">
        <w:rPr>
          <w:rFonts w:ascii="Palatino Linotype" w:hAnsi="Palatino Linotype"/>
        </w:rPr>
        <w:t>de la presente Resolución.</w:t>
      </w:r>
    </w:p>
    <w:p w:rsidR="002F46DE" w:rsidRPr="005919F3" w:rsidRDefault="002F46DE" w:rsidP="002F46DE">
      <w:pPr>
        <w:pStyle w:val="NormalWeb"/>
        <w:spacing w:before="240" w:beforeAutospacing="0" w:after="240" w:afterAutospacing="0" w:line="360" w:lineRule="auto"/>
        <w:contextualSpacing/>
        <w:jc w:val="both"/>
        <w:rPr>
          <w:rFonts w:ascii="Palatino Linotype" w:hAnsi="Palatino Linotype"/>
        </w:rPr>
      </w:pPr>
    </w:p>
    <w:p w:rsidR="002F46DE" w:rsidRPr="005919F3" w:rsidRDefault="002F46DE" w:rsidP="002F46DE">
      <w:pPr>
        <w:pStyle w:val="NormalWeb"/>
        <w:spacing w:before="240" w:beforeAutospacing="0" w:after="240" w:afterAutospacing="0" w:line="360" w:lineRule="auto"/>
        <w:contextualSpacing/>
        <w:jc w:val="both"/>
        <w:rPr>
          <w:rFonts w:ascii="Palatino Linotype" w:hAnsi="Palatino Linotype"/>
        </w:rPr>
      </w:pPr>
      <w:r w:rsidRPr="005919F3">
        <w:rPr>
          <w:rFonts w:ascii="Palatino Linotype" w:hAnsi="Palatino Linotype"/>
          <w:b/>
          <w:bCs/>
        </w:rPr>
        <w:t xml:space="preserve">SEGUNDO. Notifíquese </w:t>
      </w:r>
      <w:r w:rsidRPr="00DD738F">
        <w:rPr>
          <w:rFonts w:ascii="Palatino Linotype" w:hAnsi="Palatino Linotype"/>
          <w:bCs/>
        </w:rPr>
        <w:t>vía</w:t>
      </w:r>
      <w:r w:rsidRPr="005919F3">
        <w:rPr>
          <w:rFonts w:ascii="Palatino Linotype" w:hAnsi="Palatino Linotype"/>
          <w:b/>
          <w:bCs/>
        </w:rPr>
        <w:t xml:space="preserve"> </w:t>
      </w:r>
      <w:r w:rsidRPr="005919F3">
        <w:rPr>
          <w:rFonts w:ascii="Palatino Linotype" w:hAnsi="Palatino Linotype"/>
        </w:rPr>
        <w:t>Sistema de Acceso a la Información Mexiquense (</w:t>
      </w:r>
      <w:r w:rsidRPr="005919F3">
        <w:rPr>
          <w:rFonts w:ascii="Palatino Linotype" w:hAnsi="Palatino Linotype"/>
          <w:b/>
          <w:bCs/>
        </w:rPr>
        <w:t>SAIMEX)</w:t>
      </w:r>
      <w:r w:rsidRPr="005919F3">
        <w:rPr>
          <w:rFonts w:ascii="Palatino Linotype" w:hAnsi="Palatino Linotype"/>
          <w:b/>
          <w:bCs/>
          <w:i/>
          <w:iCs/>
        </w:rPr>
        <w:t xml:space="preserve">, </w:t>
      </w:r>
      <w:r w:rsidRPr="005919F3">
        <w:rPr>
          <w:rFonts w:ascii="Palatino Linotype" w:hAnsi="Palatino Linotype"/>
        </w:rPr>
        <w:t xml:space="preserve">al Titular de la Unidad de Transparencia del </w:t>
      </w:r>
      <w:r w:rsidRPr="005919F3">
        <w:rPr>
          <w:rFonts w:ascii="Palatino Linotype" w:hAnsi="Palatino Linotype"/>
          <w:b/>
          <w:bCs/>
        </w:rPr>
        <w:t>SUJETO OBLIGADO</w:t>
      </w:r>
      <w:r w:rsidRPr="005919F3">
        <w:rPr>
          <w:rFonts w:ascii="Palatino Linotype" w:hAnsi="Palatino Linotype"/>
        </w:rPr>
        <w:t xml:space="preserve"> la presente resolución, para su conocimiento.</w:t>
      </w:r>
    </w:p>
    <w:p w:rsidR="002F46DE" w:rsidRPr="005919F3" w:rsidRDefault="002F46DE" w:rsidP="002F46DE">
      <w:pPr>
        <w:pStyle w:val="NormalWeb"/>
        <w:spacing w:before="240" w:beforeAutospacing="0" w:after="240" w:afterAutospacing="0" w:line="360" w:lineRule="auto"/>
        <w:contextualSpacing/>
        <w:jc w:val="both"/>
        <w:rPr>
          <w:rFonts w:ascii="Palatino Linotype" w:hAnsi="Palatino Linotype"/>
        </w:rPr>
      </w:pPr>
    </w:p>
    <w:p w:rsidR="002F46DE" w:rsidRDefault="002F46DE" w:rsidP="002F46DE">
      <w:pPr>
        <w:pStyle w:val="NormalWeb"/>
        <w:spacing w:before="240" w:beforeAutospacing="0" w:after="240" w:afterAutospacing="0" w:line="360" w:lineRule="auto"/>
        <w:contextualSpacing/>
        <w:jc w:val="both"/>
        <w:rPr>
          <w:rFonts w:ascii="Palatino Linotype" w:hAnsi="Palatino Linotype"/>
        </w:rPr>
      </w:pPr>
      <w:r w:rsidRPr="005919F3">
        <w:rPr>
          <w:rFonts w:ascii="Palatino Linotype" w:hAnsi="Palatino Linotype"/>
          <w:b/>
          <w:bCs/>
        </w:rPr>
        <w:t xml:space="preserve">TERCERO. Notifíquese, </w:t>
      </w:r>
      <w:r w:rsidRPr="005919F3">
        <w:rPr>
          <w:rFonts w:ascii="Palatino Linotype" w:hAnsi="Palatino Linotype"/>
        </w:rPr>
        <w:t>vía</w:t>
      </w:r>
      <w:r w:rsidRPr="005919F3">
        <w:rPr>
          <w:rFonts w:ascii="Palatino Linotype" w:hAnsi="Palatino Linotype"/>
          <w:b/>
          <w:bCs/>
        </w:rPr>
        <w:t xml:space="preserve"> SAIMEX</w:t>
      </w:r>
      <w:r w:rsidR="001418C0">
        <w:rPr>
          <w:rFonts w:ascii="Palatino Linotype" w:hAnsi="Palatino Linotype"/>
          <w:b/>
          <w:bCs/>
        </w:rPr>
        <w:t xml:space="preserve"> </w:t>
      </w:r>
      <w:r w:rsidR="001418C0" w:rsidRPr="001418C0">
        <w:rPr>
          <w:rFonts w:ascii="Palatino Linotype" w:hAnsi="Palatino Linotype"/>
          <w:bCs/>
        </w:rPr>
        <w:t>y</w:t>
      </w:r>
      <w:r w:rsidR="001418C0">
        <w:rPr>
          <w:rFonts w:ascii="Palatino Linotype" w:hAnsi="Palatino Linotype"/>
          <w:b/>
          <w:bCs/>
        </w:rPr>
        <w:t xml:space="preserve"> correo electrónico</w:t>
      </w:r>
      <w:r w:rsidRPr="005919F3">
        <w:rPr>
          <w:rFonts w:ascii="Palatino Linotype" w:hAnsi="Palatino Linotype"/>
        </w:rPr>
        <w:t>, a</w:t>
      </w:r>
      <w:r w:rsidRPr="005919F3">
        <w:rPr>
          <w:rFonts w:ascii="Palatino Linotype" w:hAnsi="Palatino Linotype"/>
          <w:b/>
          <w:bCs/>
        </w:rPr>
        <w:t xml:space="preserve"> </w:t>
      </w:r>
      <w:r w:rsidRPr="005919F3">
        <w:rPr>
          <w:rFonts w:ascii="Palatino Linotype" w:hAnsi="Palatino Linotype"/>
        </w:rPr>
        <w:t xml:space="preserve">la parte </w:t>
      </w:r>
      <w:r w:rsidRPr="005919F3">
        <w:rPr>
          <w:rFonts w:ascii="Palatino Linotype" w:hAnsi="Palatino Linotype"/>
          <w:b/>
          <w:bCs/>
        </w:rPr>
        <w:t>RECURRENTE</w:t>
      </w:r>
      <w:r w:rsidRPr="005919F3">
        <w:rPr>
          <w:rFonts w:ascii="Palatino Linotype" w:hAnsi="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1418C0" w:rsidRPr="005919F3" w:rsidRDefault="001418C0" w:rsidP="002F46DE">
      <w:pPr>
        <w:pStyle w:val="NormalWeb"/>
        <w:spacing w:before="240" w:beforeAutospacing="0" w:after="240" w:afterAutospacing="0" w:line="360" w:lineRule="auto"/>
        <w:contextualSpacing/>
        <w:jc w:val="both"/>
        <w:rPr>
          <w:rFonts w:ascii="Palatino Linotype" w:hAnsi="Palatino Linotype"/>
        </w:rPr>
      </w:pPr>
    </w:p>
    <w:p w:rsidR="00AA5271" w:rsidRPr="00AA5271" w:rsidRDefault="00AA5271" w:rsidP="00AA5271">
      <w:pPr>
        <w:spacing w:before="240" w:after="240" w:line="360" w:lineRule="auto"/>
        <w:ind w:firstLine="1"/>
        <w:jc w:val="both"/>
        <w:rPr>
          <w:rFonts w:ascii="Palatino Linotype" w:hAnsi="Palatino Linotype"/>
          <w:smallCaps/>
        </w:rPr>
      </w:pPr>
      <w:bookmarkStart w:id="173" w:name="_Hlk129792997"/>
      <w:r w:rsidRPr="00AA5271">
        <w:rPr>
          <w:rStyle w:val="Referenciasutil"/>
          <w:rFonts w:ascii="Palatino Linotype"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NOVENA SESIÓN ORDINARIA CELEBRADA EL DIECISÉIS (16) DE AGOSTO DE DOS MIL VEINTITRÉS, ANTE EL SECRETARIO TÉCNICO DEL PLENO ALEXIS TAPIA RAMÍREZ. </w:t>
      </w:r>
      <w:bookmarkEnd w:id="173"/>
    </w:p>
    <w:p w:rsidR="009F09BC" w:rsidRPr="005919F3" w:rsidRDefault="009F09BC" w:rsidP="00855290">
      <w:pPr>
        <w:spacing w:line="360" w:lineRule="auto"/>
        <w:jc w:val="both"/>
        <w:rPr>
          <w:rFonts w:ascii="Palatino Linotype" w:hAnsi="Palatino Linotype"/>
        </w:rPr>
      </w:pPr>
    </w:p>
    <w:p w:rsidR="009F09BC" w:rsidRPr="005919F3" w:rsidRDefault="009F09BC" w:rsidP="00855290">
      <w:pPr>
        <w:spacing w:line="360" w:lineRule="auto"/>
        <w:jc w:val="both"/>
        <w:rPr>
          <w:rFonts w:ascii="Palatino Linotype" w:hAnsi="Palatino Linotype"/>
        </w:rPr>
      </w:pPr>
    </w:p>
    <w:p w:rsidR="009F09BC" w:rsidRPr="005919F3" w:rsidRDefault="009F09BC" w:rsidP="00855290">
      <w:pPr>
        <w:spacing w:line="360" w:lineRule="auto"/>
        <w:jc w:val="both"/>
        <w:rPr>
          <w:rFonts w:ascii="Palatino Linotype" w:hAnsi="Palatino Linotype"/>
        </w:rPr>
      </w:pPr>
    </w:p>
    <w:p w:rsidR="009F09BC" w:rsidRPr="005919F3" w:rsidRDefault="009F09BC" w:rsidP="00855290">
      <w:pPr>
        <w:spacing w:line="360" w:lineRule="auto"/>
        <w:jc w:val="both"/>
        <w:rPr>
          <w:rFonts w:ascii="Palatino Linotype" w:hAnsi="Palatino Linotype"/>
        </w:rPr>
      </w:pPr>
    </w:p>
    <w:p w:rsidR="009F09BC" w:rsidRPr="005919F3" w:rsidRDefault="009F09BC" w:rsidP="00855290">
      <w:pPr>
        <w:spacing w:line="360" w:lineRule="auto"/>
        <w:jc w:val="both"/>
        <w:rPr>
          <w:rFonts w:ascii="Palatino Linotype" w:hAnsi="Palatino Linotype"/>
        </w:rPr>
      </w:pPr>
    </w:p>
    <w:p w:rsidR="009F09BC" w:rsidRPr="005919F3" w:rsidRDefault="009F09BC" w:rsidP="00855290">
      <w:pPr>
        <w:spacing w:line="360" w:lineRule="auto"/>
        <w:jc w:val="both"/>
        <w:rPr>
          <w:rFonts w:ascii="Palatino Linotype" w:hAnsi="Palatino Linotype"/>
        </w:rPr>
      </w:pPr>
    </w:p>
    <w:p w:rsidR="009F09BC" w:rsidRPr="005919F3" w:rsidRDefault="009F09BC" w:rsidP="00855290">
      <w:pPr>
        <w:spacing w:line="360" w:lineRule="auto"/>
        <w:jc w:val="both"/>
        <w:rPr>
          <w:rFonts w:ascii="Palatino Linotype" w:hAnsi="Palatino Linotype"/>
        </w:rPr>
      </w:pPr>
    </w:p>
    <w:p w:rsidR="009F09BC" w:rsidRPr="005919F3" w:rsidRDefault="009F09BC" w:rsidP="00855290">
      <w:pPr>
        <w:spacing w:line="360" w:lineRule="auto"/>
        <w:jc w:val="both"/>
        <w:rPr>
          <w:rFonts w:ascii="Palatino Linotype" w:hAnsi="Palatino Linotype"/>
        </w:rPr>
      </w:pPr>
    </w:p>
    <w:p w:rsidR="009F09BC" w:rsidRPr="005919F3" w:rsidRDefault="009F09BC" w:rsidP="00855290">
      <w:pPr>
        <w:spacing w:line="360" w:lineRule="auto"/>
        <w:jc w:val="both"/>
        <w:rPr>
          <w:rFonts w:ascii="Palatino Linotype" w:hAnsi="Palatino Linotype"/>
        </w:rPr>
      </w:pPr>
    </w:p>
    <w:p w:rsidR="009F09BC" w:rsidRPr="005919F3" w:rsidRDefault="009F09BC" w:rsidP="00855290">
      <w:pPr>
        <w:spacing w:line="360" w:lineRule="auto"/>
        <w:rPr>
          <w:rFonts w:ascii="Palatino Linotype" w:hAnsi="Palatino Linotype"/>
        </w:rPr>
      </w:pPr>
    </w:p>
    <w:p w:rsidR="009F09BC" w:rsidRPr="005919F3" w:rsidRDefault="009F09BC" w:rsidP="00855290">
      <w:pPr>
        <w:spacing w:line="360" w:lineRule="auto"/>
        <w:rPr>
          <w:rFonts w:ascii="Palatino Linotype" w:hAnsi="Palatino Linotype"/>
        </w:rPr>
      </w:pPr>
    </w:p>
    <w:p w:rsidR="009F09BC" w:rsidRPr="005919F3" w:rsidRDefault="009F09BC" w:rsidP="00855290">
      <w:pPr>
        <w:spacing w:line="360" w:lineRule="auto"/>
        <w:rPr>
          <w:rFonts w:ascii="Palatino Linotype" w:hAnsi="Palatino Linotype"/>
        </w:rPr>
      </w:pPr>
    </w:p>
    <w:p w:rsidR="009F09BC" w:rsidRPr="005919F3" w:rsidRDefault="009F09BC" w:rsidP="00855290">
      <w:pPr>
        <w:spacing w:line="360" w:lineRule="auto"/>
        <w:rPr>
          <w:rFonts w:ascii="Palatino Linotype" w:hAnsi="Palatino Linotype"/>
        </w:rPr>
      </w:pPr>
    </w:p>
    <w:p w:rsidR="009F09BC" w:rsidRPr="005919F3" w:rsidRDefault="009F09BC" w:rsidP="00855290">
      <w:pPr>
        <w:spacing w:line="360" w:lineRule="auto"/>
        <w:rPr>
          <w:rFonts w:ascii="Palatino Linotype" w:hAnsi="Palatino Linotype"/>
        </w:rPr>
      </w:pPr>
    </w:p>
    <w:p w:rsidR="009F09BC" w:rsidRPr="005919F3" w:rsidRDefault="009F09BC" w:rsidP="00855290">
      <w:pPr>
        <w:spacing w:line="360" w:lineRule="auto"/>
        <w:rPr>
          <w:rFonts w:ascii="Palatino Linotype" w:hAnsi="Palatino Linotype"/>
        </w:rPr>
      </w:pPr>
    </w:p>
    <w:p w:rsidR="009F09BC" w:rsidRPr="005919F3" w:rsidRDefault="009F09BC" w:rsidP="00855290">
      <w:pPr>
        <w:spacing w:line="360" w:lineRule="auto"/>
        <w:rPr>
          <w:rFonts w:ascii="Palatino Linotype" w:hAnsi="Palatino Linotype"/>
        </w:rPr>
      </w:pPr>
    </w:p>
    <w:p w:rsidR="009F09BC" w:rsidRPr="005919F3" w:rsidRDefault="009F09BC" w:rsidP="00855290">
      <w:pPr>
        <w:tabs>
          <w:tab w:val="left" w:pos="3374"/>
        </w:tabs>
        <w:spacing w:line="360" w:lineRule="auto"/>
        <w:rPr>
          <w:rFonts w:ascii="Palatino Linotype" w:hAnsi="Palatino Linotype"/>
        </w:rPr>
      </w:pPr>
      <w:r w:rsidRPr="005919F3">
        <w:rPr>
          <w:rFonts w:ascii="Palatino Linotype" w:hAnsi="Palatino Linotype"/>
        </w:rPr>
        <w:tab/>
      </w: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p w:rsidR="007C3761" w:rsidRPr="005919F3" w:rsidRDefault="007C3761" w:rsidP="00855290">
      <w:pPr>
        <w:tabs>
          <w:tab w:val="left" w:pos="3374"/>
        </w:tabs>
        <w:spacing w:line="360" w:lineRule="auto"/>
        <w:rPr>
          <w:rFonts w:ascii="Palatino Linotype" w:hAnsi="Palatino Linotype"/>
        </w:rPr>
      </w:pPr>
    </w:p>
    <w:sectPr w:rsidR="007C3761" w:rsidRPr="005919F3" w:rsidSect="00DD738F">
      <w:headerReference w:type="even" r:id="rId11"/>
      <w:headerReference w:type="default" r:id="rId12"/>
      <w:footerReference w:type="default" r:id="rId13"/>
      <w:headerReference w:type="first" r:id="rId14"/>
      <w:footerReference w:type="first" r:id="rId15"/>
      <w:pgSz w:w="12240" w:h="15840"/>
      <w:pgMar w:top="2269"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355D" w:rsidRDefault="00F7355D" w:rsidP="003B7751">
      <w:r>
        <w:separator/>
      </w:r>
    </w:p>
  </w:endnote>
  <w:endnote w:type="continuationSeparator" w:id="0">
    <w:p w:rsidR="00F7355D" w:rsidRDefault="00F7355D"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charset w:val="00"/>
    <w:family w:val="swiss"/>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D4403A" w:rsidRPr="002D6DD8" w:rsidRDefault="00D4403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77C5">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977C5">
              <w:rPr>
                <w:rFonts w:ascii="Palatino Linotype" w:hAnsi="Palatino Linotype"/>
                <w:bCs/>
                <w:noProof/>
                <w:sz w:val="20"/>
              </w:rPr>
              <w:t>26</w:t>
            </w:r>
            <w:r>
              <w:rPr>
                <w:rFonts w:ascii="Palatino Linotype" w:hAnsi="Palatino Linotype"/>
                <w:bCs/>
                <w:noProof/>
                <w:sz w:val="20"/>
              </w:rPr>
              <w:fldChar w:fldCharType="end"/>
            </w:r>
          </w:p>
        </w:sdtContent>
      </w:sdt>
    </w:sdtContent>
  </w:sdt>
  <w:p w:rsidR="00D4403A" w:rsidRDefault="00D440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3A" w:rsidRPr="000B69FA" w:rsidRDefault="00D4403A"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977C5">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977C5">
      <w:rPr>
        <w:rFonts w:ascii="Palatino Linotype" w:hAnsi="Palatino Linotype"/>
        <w:bCs/>
        <w:noProof/>
        <w:sz w:val="20"/>
      </w:rPr>
      <w:t>26</w:t>
    </w:r>
    <w:r>
      <w:rPr>
        <w:rFonts w:ascii="Palatino Linotype" w:hAnsi="Palatino Linotype"/>
        <w:bCs/>
        <w:noProof/>
        <w:sz w:val="20"/>
      </w:rPr>
      <w:fldChar w:fldCharType="end"/>
    </w:r>
  </w:p>
  <w:p w:rsidR="00D4403A" w:rsidRDefault="00D4403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355D" w:rsidRDefault="00F7355D" w:rsidP="003B7751">
      <w:r>
        <w:separator/>
      </w:r>
    </w:p>
  </w:footnote>
  <w:footnote w:type="continuationSeparator" w:id="0">
    <w:p w:rsidR="00F7355D" w:rsidRDefault="00F7355D" w:rsidP="003B7751">
      <w:r>
        <w:continuationSeparator/>
      </w:r>
    </w:p>
  </w:footnote>
  <w:footnote w:id="1">
    <w:p w:rsidR="00FE4309" w:rsidRPr="009C43C2" w:rsidRDefault="00FE4309" w:rsidP="00FE430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rsidR="00FE4309" w:rsidRPr="009C43C2" w:rsidRDefault="00FE4309" w:rsidP="00FE430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rsidR="00FE4309" w:rsidRPr="009C43C2" w:rsidRDefault="00FE4309" w:rsidP="00FE4309">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rsidR="00FE4309" w:rsidRDefault="00FE4309" w:rsidP="00FE4309">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rsidR="00BD28D4" w:rsidRDefault="00BD28D4" w:rsidP="00BD28D4">
      <w:pPr>
        <w:pStyle w:val="Textonotapie"/>
      </w:pPr>
      <w:r>
        <w:rPr>
          <w:rStyle w:val="Refdenotaalpie"/>
        </w:rPr>
        <w:footnoteRef/>
      </w:r>
      <w:r>
        <w:t xml:space="preserve"> Ley de Transparencia y Acceso a la Información Pública del Estado de México y Municipios. Artículo 9. …</w:t>
      </w:r>
    </w:p>
    <w:p w:rsidR="00BD28D4" w:rsidRDefault="00BD28D4" w:rsidP="00BD28D4">
      <w:pPr>
        <w:pStyle w:val="Textonotapie"/>
      </w:pPr>
      <w:r>
        <w:t>II. Eficacia: Obligación del Instituto para tutelar, de manera efectiva, el derecho de acceso a la información;</w:t>
      </w:r>
    </w:p>
    <w:p w:rsidR="00BD28D4" w:rsidRDefault="00BD28D4" w:rsidP="00BD28D4">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403A" w:rsidRDefault="00F7355D">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D4403A" w:rsidTr="006A04B6">
      <w:trPr>
        <w:trHeight w:val="227"/>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D4403A" w:rsidRPr="00485ED8" w:rsidRDefault="007077DD" w:rsidP="003E66D2">
          <w:pPr>
            <w:pStyle w:val="Encabezado"/>
            <w:rPr>
              <w:rFonts w:ascii="Palatino Linotype" w:hAnsi="Palatino Linotype"/>
              <w:b/>
              <w:sz w:val="22"/>
              <w:szCs w:val="22"/>
            </w:rPr>
          </w:pPr>
          <w:r w:rsidRPr="007077DD">
            <w:rPr>
              <w:rFonts w:ascii="Palatino Linotype" w:hAnsi="Palatino Linotype" w:cs="Arial"/>
              <w:b/>
              <w:bCs/>
              <w:sz w:val="22"/>
              <w:szCs w:val="22"/>
              <w:lang w:eastAsia="es-MX"/>
            </w:rPr>
            <w:t>03418/INFOEM/IP/RR/2023</w:t>
          </w:r>
        </w:p>
      </w:tc>
    </w:tr>
    <w:tr w:rsidR="00D4403A" w:rsidTr="006A04B6">
      <w:trPr>
        <w:trHeight w:val="242"/>
      </w:trPr>
      <w:tc>
        <w:tcPr>
          <w:tcW w:w="2976" w:type="dxa"/>
          <w:vAlign w:val="center"/>
          <w:hideMark/>
        </w:tcPr>
        <w:p w:rsidR="00D4403A" w:rsidRPr="00674A46" w:rsidRDefault="00D4403A"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D4403A" w:rsidRPr="00485ED8" w:rsidRDefault="0084567E" w:rsidP="009F09BC">
          <w:pPr>
            <w:pStyle w:val="Encabezado"/>
            <w:jc w:val="both"/>
            <w:rPr>
              <w:rFonts w:ascii="Palatino Linotype" w:hAnsi="Palatino Linotype"/>
              <w:b/>
              <w:sz w:val="22"/>
              <w:szCs w:val="22"/>
            </w:rPr>
          </w:pPr>
          <w:r w:rsidRPr="0084567E">
            <w:rPr>
              <w:rFonts w:ascii="Palatino Linotype" w:hAnsi="Palatino Linotype"/>
              <w:b/>
              <w:bCs/>
              <w:color w:val="000000"/>
              <w:sz w:val="22"/>
              <w:szCs w:val="22"/>
            </w:rPr>
            <w:t>Ayuntamiento de Atlacomulco</w:t>
          </w:r>
        </w:p>
      </w:tc>
    </w:tr>
    <w:tr w:rsidR="00D4403A" w:rsidTr="006A04B6">
      <w:trPr>
        <w:trHeight w:val="342"/>
      </w:trPr>
      <w:tc>
        <w:tcPr>
          <w:tcW w:w="2976" w:type="dxa"/>
          <w:vAlign w:val="center"/>
          <w:hideMark/>
        </w:tcPr>
        <w:p w:rsidR="00D4403A" w:rsidRPr="00674A46" w:rsidRDefault="00165062" w:rsidP="009F09BC">
          <w:pPr>
            <w:ind w:right="34"/>
            <w:jc w:val="right"/>
            <w:rPr>
              <w:rFonts w:ascii="Palatino Linotype" w:hAnsi="Palatino Linotype"/>
              <w:b/>
              <w:sz w:val="22"/>
              <w:szCs w:val="22"/>
            </w:rPr>
          </w:pPr>
          <w:r>
            <w:rPr>
              <w:rFonts w:ascii="Palatino Linotype" w:hAnsi="Palatino Linotype"/>
              <w:b/>
              <w:sz w:val="22"/>
              <w:szCs w:val="22"/>
            </w:rPr>
            <w:t>Comisionada</w:t>
          </w:r>
          <w:r w:rsidR="00D4403A" w:rsidRPr="00674A46">
            <w:rPr>
              <w:rFonts w:ascii="Palatino Linotype" w:hAnsi="Palatino Linotype"/>
              <w:b/>
              <w:sz w:val="22"/>
              <w:szCs w:val="22"/>
            </w:rPr>
            <w:t xml:space="preserve"> Ponente:</w:t>
          </w:r>
        </w:p>
      </w:tc>
      <w:tc>
        <w:tcPr>
          <w:tcW w:w="3543" w:type="dxa"/>
          <w:vAlign w:val="center"/>
          <w:hideMark/>
        </w:tcPr>
        <w:p w:rsidR="00D4403A" w:rsidRPr="00485ED8" w:rsidRDefault="00D4403A"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D4403A" w:rsidRPr="00AE046A" w:rsidRDefault="00F7355D"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D4403A" w:rsidTr="006A04B6">
      <w:trPr>
        <w:trHeight w:val="227"/>
      </w:trPr>
      <w:tc>
        <w:tcPr>
          <w:tcW w:w="2977" w:type="dxa"/>
          <w:vAlign w:val="center"/>
          <w:hideMark/>
        </w:tcPr>
        <w:p w:rsidR="00D4403A" w:rsidRPr="00674A46" w:rsidRDefault="00D4403A"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D4403A" w:rsidRPr="00485ED8" w:rsidRDefault="007077DD" w:rsidP="00C674FC">
          <w:pPr>
            <w:pStyle w:val="Encabezado"/>
            <w:rPr>
              <w:rFonts w:ascii="Palatino Linotype" w:hAnsi="Palatino Linotype"/>
              <w:b/>
              <w:sz w:val="22"/>
              <w:szCs w:val="22"/>
            </w:rPr>
          </w:pPr>
          <w:r w:rsidRPr="007077DD">
            <w:rPr>
              <w:rFonts w:ascii="Palatino Linotype" w:hAnsi="Palatino Linotype" w:cs="Arial"/>
              <w:b/>
              <w:bCs/>
              <w:sz w:val="22"/>
              <w:szCs w:val="22"/>
              <w:lang w:eastAsia="es-MX"/>
            </w:rPr>
            <w:t>03418/INFOEM/IP/RR/2023</w:t>
          </w:r>
        </w:p>
      </w:tc>
    </w:tr>
    <w:tr w:rsidR="00D4403A" w:rsidTr="006A04B6">
      <w:trPr>
        <w:trHeight w:val="242"/>
      </w:trPr>
      <w:tc>
        <w:tcPr>
          <w:tcW w:w="2977" w:type="dxa"/>
          <w:vAlign w:val="center"/>
          <w:hideMark/>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D4403A" w:rsidRPr="00B75F20" w:rsidRDefault="00E01533" w:rsidP="009F09BC">
          <w:pPr>
            <w:pStyle w:val="Encabezado"/>
            <w:tabs>
              <w:tab w:val="left" w:pos="521"/>
            </w:tabs>
            <w:rPr>
              <w:rFonts w:ascii="Palatino Linotype" w:hAnsi="Palatino Linotype"/>
              <w:b/>
              <w:sz w:val="22"/>
              <w:szCs w:val="22"/>
            </w:rPr>
          </w:pPr>
          <w:r>
            <w:rPr>
              <w:rFonts w:ascii="Palatino Linotype" w:hAnsi="Palatino Linotype"/>
              <w:b/>
              <w:color w:val="000000" w:themeColor="text1"/>
              <w:sz w:val="22"/>
              <w:szCs w:val="22"/>
            </w:rPr>
            <w:t xml:space="preserve">XXX </w:t>
          </w:r>
          <w:proofErr w:type="spellStart"/>
          <w:r>
            <w:rPr>
              <w:rFonts w:ascii="Palatino Linotype" w:hAnsi="Palatino Linotype"/>
              <w:b/>
              <w:color w:val="000000" w:themeColor="text1"/>
              <w:sz w:val="22"/>
              <w:szCs w:val="22"/>
            </w:rPr>
            <w:t>XXX</w:t>
          </w:r>
          <w:proofErr w:type="spellEnd"/>
          <w:r>
            <w:rPr>
              <w:rFonts w:ascii="Palatino Linotype" w:hAnsi="Palatino Linotype"/>
              <w:b/>
              <w:color w:val="000000" w:themeColor="text1"/>
              <w:sz w:val="22"/>
              <w:szCs w:val="22"/>
            </w:rPr>
            <w:t xml:space="preserve"> </w:t>
          </w:r>
          <w:proofErr w:type="spellStart"/>
          <w:r>
            <w:rPr>
              <w:rFonts w:ascii="Palatino Linotype" w:hAnsi="Palatino Linotype"/>
              <w:b/>
              <w:color w:val="000000" w:themeColor="text1"/>
              <w:sz w:val="22"/>
              <w:szCs w:val="22"/>
            </w:rPr>
            <w:t>XXX</w:t>
          </w:r>
          <w:proofErr w:type="spellEnd"/>
        </w:p>
      </w:tc>
    </w:tr>
    <w:tr w:rsidR="00D4403A" w:rsidTr="006A04B6">
      <w:trPr>
        <w:trHeight w:val="342"/>
      </w:trPr>
      <w:tc>
        <w:tcPr>
          <w:tcW w:w="2977" w:type="dxa"/>
          <w:vAlign w:val="center"/>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D4403A" w:rsidRPr="00674A46" w:rsidRDefault="00DD738F" w:rsidP="009F09BC">
          <w:pPr>
            <w:pStyle w:val="Encabezado"/>
            <w:jc w:val="both"/>
            <w:rPr>
              <w:rFonts w:ascii="Palatino Linotype" w:hAnsi="Palatino Linotype"/>
              <w:b/>
              <w:sz w:val="22"/>
              <w:szCs w:val="22"/>
            </w:rPr>
          </w:pPr>
          <w:r w:rsidRPr="00DD738F">
            <w:rPr>
              <w:rFonts w:ascii="Palatino Linotype" w:hAnsi="Palatino Linotype"/>
              <w:b/>
              <w:bCs/>
              <w:color w:val="000000"/>
              <w:sz w:val="22"/>
              <w:szCs w:val="22"/>
            </w:rPr>
            <w:t>Ayuntamiento de Atlacomulco</w:t>
          </w:r>
        </w:p>
      </w:tc>
    </w:tr>
    <w:tr w:rsidR="00D4403A" w:rsidTr="006A04B6">
      <w:trPr>
        <w:trHeight w:val="342"/>
      </w:trPr>
      <w:tc>
        <w:tcPr>
          <w:tcW w:w="2977" w:type="dxa"/>
          <w:vAlign w:val="center"/>
        </w:tcPr>
        <w:p w:rsidR="00D4403A" w:rsidRPr="00674A46" w:rsidRDefault="00D4403A"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D4403A" w:rsidRPr="00674A46" w:rsidRDefault="00D4403A"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D4403A" w:rsidRPr="00C222C0" w:rsidRDefault="00F7355D">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22.3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82BA4"/>
    <w:multiLevelType w:val="hybridMultilevel"/>
    <w:tmpl w:val="8850E6BE"/>
    <w:lvl w:ilvl="0" w:tplc="DECAA0A0">
      <w:start w:val="1"/>
      <w:numFmt w:val="upperRoman"/>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21F5F5B"/>
    <w:multiLevelType w:val="hybridMultilevel"/>
    <w:tmpl w:val="D778AD3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C71479F"/>
    <w:multiLevelType w:val="hybridMultilevel"/>
    <w:tmpl w:val="D59203CC"/>
    <w:lvl w:ilvl="0" w:tplc="DB1C5A80">
      <w:start w:val="1"/>
      <w:numFmt w:val="lowerLetter"/>
      <w:lvlText w:val="%1)"/>
      <w:lvlJc w:val="left"/>
      <w:pPr>
        <w:ind w:left="1440" w:hanging="360"/>
      </w:pPr>
      <w:rPr>
        <w:rFonts w:eastAsia="Calibri" w:hint="default"/>
        <w:b/>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9D00A5"/>
    <w:multiLevelType w:val="hybridMultilevel"/>
    <w:tmpl w:val="7228D2E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15:restartNumberingAfterBreak="0">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6"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1" w15:restartNumberingAfterBreak="0">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3" w15:restartNumberingAfterBreak="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6" w15:restartNumberingAfterBreak="0">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8" w15:restartNumberingAfterBreak="0">
    <w:nsid w:val="54BD29E3"/>
    <w:multiLevelType w:val="hybridMultilevel"/>
    <w:tmpl w:val="3D9A911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56025585"/>
    <w:multiLevelType w:val="hybridMultilevel"/>
    <w:tmpl w:val="4BF66AB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0" w15:restartNumberingAfterBreak="0">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6F7A6891"/>
    <w:multiLevelType w:val="hybridMultilevel"/>
    <w:tmpl w:val="87449E54"/>
    <w:lvl w:ilvl="0" w:tplc="AA503636">
      <w:start w:val="14"/>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9" w15:restartNumberingAfterBreak="0">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AF3DB4"/>
    <w:multiLevelType w:val="hybridMultilevel"/>
    <w:tmpl w:val="673AA77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1"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3"/>
  </w:num>
  <w:num w:numId="8">
    <w:abstractNumId w:val="1"/>
  </w:num>
  <w:num w:numId="9">
    <w:abstractNumId w:val="35"/>
  </w:num>
  <w:num w:numId="10">
    <w:abstractNumId w:val="22"/>
  </w:num>
  <w:num w:numId="11">
    <w:abstractNumId w:val="16"/>
  </w:num>
  <w:num w:numId="12">
    <w:abstractNumId w:val="25"/>
  </w:num>
  <w:num w:numId="13">
    <w:abstractNumId w:val="37"/>
  </w:num>
  <w:num w:numId="14">
    <w:abstractNumId w:val="6"/>
  </w:num>
  <w:num w:numId="15">
    <w:abstractNumId w:val="19"/>
  </w:num>
  <w:num w:numId="16">
    <w:abstractNumId w:val="32"/>
  </w:num>
  <w:num w:numId="17">
    <w:abstractNumId w:val="12"/>
  </w:num>
  <w:num w:numId="18">
    <w:abstractNumId w:val="27"/>
  </w:num>
  <w:num w:numId="19">
    <w:abstractNumId w:val="38"/>
  </w:num>
  <w:num w:numId="20">
    <w:abstractNumId w:val="20"/>
  </w:num>
  <w:num w:numId="21">
    <w:abstractNumId w:val="24"/>
  </w:num>
  <w:num w:numId="22">
    <w:abstractNumId w:val="17"/>
  </w:num>
  <w:num w:numId="23">
    <w:abstractNumId w:val="40"/>
  </w:num>
  <w:num w:numId="24">
    <w:abstractNumId w:val="9"/>
  </w:num>
  <w:num w:numId="25">
    <w:abstractNumId w:val="33"/>
  </w:num>
  <w:num w:numId="26">
    <w:abstractNumId w:val="23"/>
  </w:num>
  <w:num w:numId="27">
    <w:abstractNumId w:val="7"/>
  </w:num>
  <w:num w:numId="28">
    <w:abstractNumId w:val="34"/>
  </w:num>
  <w:num w:numId="29">
    <w:abstractNumId w:val="31"/>
  </w:num>
  <w:num w:numId="30">
    <w:abstractNumId w:val="26"/>
  </w:num>
  <w:num w:numId="31">
    <w:abstractNumId w:val="39"/>
  </w:num>
  <w:num w:numId="32">
    <w:abstractNumId w:val="21"/>
  </w:num>
  <w:num w:numId="33">
    <w:abstractNumId w:val="10"/>
  </w:num>
  <w:num w:numId="34">
    <w:abstractNumId w:val="15"/>
  </w:num>
  <w:num w:numId="35">
    <w:abstractNumId w:val="8"/>
  </w:num>
  <w:num w:numId="36">
    <w:abstractNumId w:val="30"/>
  </w:num>
  <w:num w:numId="37">
    <w:abstractNumId w:val="4"/>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0"/>
  </w:num>
  <w:num w:numId="41">
    <w:abstractNumId w:val="2"/>
  </w:num>
  <w:num w:numId="42">
    <w:abstractNumId w:val="29"/>
  </w:num>
  <w:num w:numId="43">
    <w:abstractNumId w:val="11"/>
  </w:num>
  <w:num w:numId="44">
    <w:abstractNumId w:val="28"/>
  </w:num>
  <w:num w:numId="45">
    <w:abstractNumId w:val="41"/>
  </w:num>
  <w:num w:numId="4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1AE3"/>
    <w:rsid w:val="00004CD1"/>
    <w:rsid w:val="000067B3"/>
    <w:rsid w:val="00010C43"/>
    <w:rsid w:val="0001674C"/>
    <w:rsid w:val="00020780"/>
    <w:rsid w:val="00030FBC"/>
    <w:rsid w:val="000373F6"/>
    <w:rsid w:val="00040869"/>
    <w:rsid w:val="00041972"/>
    <w:rsid w:val="00051287"/>
    <w:rsid w:val="00071889"/>
    <w:rsid w:val="0008243D"/>
    <w:rsid w:val="000977C5"/>
    <w:rsid w:val="000E1A02"/>
    <w:rsid w:val="000E4891"/>
    <w:rsid w:val="00112D7E"/>
    <w:rsid w:val="00113D9A"/>
    <w:rsid w:val="00114502"/>
    <w:rsid w:val="00126C85"/>
    <w:rsid w:val="00130009"/>
    <w:rsid w:val="00130AC6"/>
    <w:rsid w:val="00131E4C"/>
    <w:rsid w:val="001352F5"/>
    <w:rsid w:val="00140817"/>
    <w:rsid w:val="001418C0"/>
    <w:rsid w:val="00154069"/>
    <w:rsid w:val="00161BBF"/>
    <w:rsid w:val="001634DC"/>
    <w:rsid w:val="00165062"/>
    <w:rsid w:val="001918BF"/>
    <w:rsid w:val="001A1658"/>
    <w:rsid w:val="001A18E7"/>
    <w:rsid w:val="001B0C5E"/>
    <w:rsid w:val="001C4290"/>
    <w:rsid w:val="001D23C1"/>
    <w:rsid w:val="001D373F"/>
    <w:rsid w:val="001D5404"/>
    <w:rsid w:val="001F1E80"/>
    <w:rsid w:val="00211B45"/>
    <w:rsid w:val="00223C06"/>
    <w:rsid w:val="00246A14"/>
    <w:rsid w:val="00272CA2"/>
    <w:rsid w:val="00277FAC"/>
    <w:rsid w:val="00285AEE"/>
    <w:rsid w:val="002901F4"/>
    <w:rsid w:val="00291500"/>
    <w:rsid w:val="00297994"/>
    <w:rsid w:val="002C0D3C"/>
    <w:rsid w:val="002C40FB"/>
    <w:rsid w:val="002C4997"/>
    <w:rsid w:val="002F46DE"/>
    <w:rsid w:val="002F7469"/>
    <w:rsid w:val="0030094A"/>
    <w:rsid w:val="003069F4"/>
    <w:rsid w:val="00306BC0"/>
    <w:rsid w:val="00310233"/>
    <w:rsid w:val="00312281"/>
    <w:rsid w:val="00323FFD"/>
    <w:rsid w:val="003437D9"/>
    <w:rsid w:val="00345F0A"/>
    <w:rsid w:val="003522EE"/>
    <w:rsid w:val="00353F1D"/>
    <w:rsid w:val="00372672"/>
    <w:rsid w:val="00375B0E"/>
    <w:rsid w:val="003833B3"/>
    <w:rsid w:val="003A15C8"/>
    <w:rsid w:val="003B15A3"/>
    <w:rsid w:val="003B7751"/>
    <w:rsid w:val="003C13B2"/>
    <w:rsid w:val="003C13F1"/>
    <w:rsid w:val="003E5390"/>
    <w:rsid w:val="003E66D2"/>
    <w:rsid w:val="00402466"/>
    <w:rsid w:val="00407FDA"/>
    <w:rsid w:val="004118FA"/>
    <w:rsid w:val="00413341"/>
    <w:rsid w:val="00425842"/>
    <w:rsid w:val="00437672"/>
    <w:rsid w:val="004525CB"/>
    <w:rsid w:val="00456CFF"/>
    <w:rsid w:val="0046395B"/>
    <w:rsid w:val="00486BCF"/>
    <w:rsid w:val="0049325E"/>
    <w:rsid w:val="004A4393"/>
    <w:rsid w:val="004C139A"/>
    <w:rsid w:val="004E4EE6"/>
    <w:rsid w:val="004E6CE4"/>
    <w:rsid w:val="004F34D1"/>
    <w:rsid w:val="0050563F"/>
    <w:rsid w:val="00525D26"/>
    <w:rsid w:val="005432D0"/>
    <w:rsid w:val="00546076"/>
    <w:rsid w:val="00547ACE"/>
    <w:rsid w:val="005507B0"/>
    <w:rsid w:val="00554A21"/>
    <w:rsid w:val="00556E0A"/>
    <w:rsid w:val="00563F2E"/>
    <w:rsid w:val="0057514F"/>
    <w:rsid w:val="00582AC4"/>
    <w:rsid w:val="005919F3"/>
    <w:rsid w:val="00592F5C"/>
    <w:rsid w:val="005B076D"/>
    <w:rsid w:val="005B3B95"/>
    <w:rsid w:val="005C5021"/>
    <w:rsid w:val="005D2F1C"/>
    <w:rsid w:val="005D4C57"/>
    <w:rsid w:val="00614B85"/>
    <w:rsid w:val="006365DB"/>
    <w:rsid w:val="00647F7C"/>
    <w:rsid w:val="006569AA"/>
    <w:rsid w:val="00657639"/>
    <w:rsid w:val="006576F3"/>
    <w:rsid w:val="0068269C"/>
    <w:rsid w:val="0069593F"/>
    <w:rsid w:val="006972C5"/>
    <w:rsid w:val="006A04B6"/>
    <w:rsid w:val="006A6390"/>
    <w:rsid w:val="006D15D0"/>
    <w:rsid w:val="006D5802"/>
    <w:rsid w:val="006D6CC1"/>
    <w:rsid w:val="006E237E"/>
    <w:rsid w:val="006E7397"/>
    <w:rsid w:val="006E7C94"/>
    <w:rsid w:val="006F3EF7"/>
    <w:rsid w:val="00705EFD"/>
    <w:rsid w:val="007077DD"/>
    <w:rsid w:val="00711062"/>
    <w:rsid w:val="00716BCA"/>
    <w:rsid w:val="00720371"/>
    <w:rsid w:val="007210B9"/>
    <w:rsid w:val="0073654B"/>
    <w:rsid w:val="00742823"/>
    <w:rsid w:val="00775EB2"/>
    <w:rsid w:val="00782A12"/>
    <w:rsid w:val="007851DB"/>
    <w:rsid w:val="007A6A1A"/>
    <w:rsid w:val="007C095D"/>
    <w:rsid w:val="007C3761"/>
    <w:rsid w:val="0080501B"/>
    <w:rsid w:val="00814271"/>
    <w:rsid w:val="00831B89"/>
    <w:rsid w:val="00843EFF"/>
    <w:rsid w:val="0084567E"/>
    <w:rsid w:val="008467A4"/>
    <w:rsid w:val="008526F4"/>
    <w:rsid w:val="0085404A"/>
    <w:rsid w:val="00854D3F"/>
    <w:rsid w:val="00855290"/>
    <w:rsid w:val="008563C8"/>
    <w:rsid w:val="008573BF"/>
    <w:rsid w:val="0086288E"/>
    <w:rsid w:val="00862AD1"/>
    <w:rsid w:val="0086792A"/>
    <w:rsid w:val="00873EB6"/>
    <w:rsid w:val="008A699B"/>
    <w:rsid w:val="008B0637"/>
    <w:rsid w:val="008C1ED7"/>
    <w:rsid w:val="008E330F"/>
    <w:rsid w:val="008E6050"/>
    <w:rsid w:val="008E6574"/>
    <w:rsid w:val="008F08B6"/>
    <w:rsid w:val="008F6D18"/>
    <w:rsid w:val="009072B7"/>
    <w:rsid w:val="00911A75"/>
    <w:rsid w:val="009126F1"/>
    <w:rsid w:val="009335F9"/>
    <w:rsid w:val="00933A28"/>
    <w:rsid w:val="00945135"/>
    <w:rsid w:val="009A1104"/>
    <w:rsid w:val="009A1604"/>
    <w:rsid w:val="009A2251"/>
    <w:rsid w:val="009B0D6B"/>
    <w:rsid w:val="009B4907"/>
    <w:rsid w:val="009C30BF"/>
    <w:rsid w:val="009D5A32"/>
    <w:rsid w:val="009D65DE"/>
    <w:rsid w:val="009E61CA"/>
    <w:rsid w:val="009F09BC"/>
    <w:rsid w:val="00A054B6"/>
    <w:rsid w:val="00A23E82"/>
    <w:rsid w:val="00A47485"/>
    <w:rsid w:val="00A614B1"/>
    <w:rsid w:val="00A626EB"/>
    <w:rsid w:val="00A8787D"/>
    <w:rsid w:val="00A95206"/>
    <w:rsid w:val="00AA0C54"/>
    <w:rsid w:val="00AA5271"/>
    <w:rsid w:val="00AA57A0"/>
    <w:rsid w:val="00AC4A22"/>
    <w:rsid w:val="00AD316E"/>
    <w:rsid w:val="00AD63B4"/>
    <w:rsid w:val="00AE7AEB"/>
    <w:rsid w:val="00AF1616"/>
    <w:rsid w:val="00AF4BBC"/>
    <w:rsid w:val="00AF4EB9"/>
    <w:rsid w:val="00B079DC"/>
    <w:rsid w:val="00B07BF8"/>
    <w:rsid w:val="00B47955"/>
    <w:rsid w:val="00B522CA"/>
    <w:rsid w:val="00B54047"/>
    <w:rsid w:val="00B725FF"/>
    <w:rsid w:val="00B964BE"/>
    <w:rsid w:val="00B9766D"/>
    <w:rsid w:val="00BD28D4"/>
    <w:rsid w:val="00BF3FB5"/>
    <w:rsid w:val="00C0715F"/>
    <w:rsid w:val="00C105CC"/>
    <w:rsid w:val="00C14F2A"/>
    <w:rsid w:val="00C21FAE"/>
    <w:rsid w:val="00C23EB6"/>
    <w:rsid w:val="00C24E04"/>
    <w:rsid w:val="00C41B2B"/>
    <w:rsid w:val="00C54D99"/>
    <w:rsid w:val="00C5781C"/>
    <w:rsid w:val="00C6434A"/>
    <w:rsid w:val="00C674FC"/>
    <w:rsid w:val="00C70E5B"/>
    <w:rsid w:val="00C72B6C"/>
    <w:rsid w:val="00C85E64"/>
    <w:rsid w:val="00C87396"/>
    <w:rsid w:val="00C90814"/>
    <w:rsid w:val="00C91F0F"/>
    <w:rsid w:val="00CA1063"/>
    <w:rsid w:val="00CA3A63"/>
    <w:rsid w:val="00CC5B2F"/>
    <w:rsid w:val="00CC7014"/>
    <w:rsid w:val="00CF0D2B"/>
    <w:rsid w:val="00CF1B6E"/>
    <w:rsid w:val="00D021A5"/>
    <w:rsid w:val="00D06ECC"/>
    <w:rsid w:val="00D16FC7"/>
    <w:rsid w:val="00D4403A"/>
    <w:rsid w:val="00D47231"/>
    <w:rsid w:val="00D6224B"/>
    <w:rsid w:val="00D81329"/>
    <w:rsid w:val="00D87194"/>
    <w:rsid w:val="00DA6538"/>
    <w:rsid w:val="00DA6D37"/>
    <w:rsid w:val="00DA782E"/>
    <w:rsid w:val="00DB507B"/>
    <w:rsid w:val="00DB753F"/>
    <w:rsid w:val="00DC2A2B"/>
    <w:rsid w:val="00DD738F"/>
    <w:rsid w:val="00DF6D25"/>
    <w:rsid w:val="00E01533"/>
    <w:rsid w:val="00E02175"/>
    <w:rsid w:val="00E03BF9"/>
    <w:rsid w:val="00E069C1"/>
    <w:rsid w:val="00E118BA"/>
    <w:rsid w:val="00E17429"/>
    <w:rsid w:val="00E43FC8"/>
    <w:rsid w:val="00E44033"/>
    <w:rsid w:val="00E56172"/>
    <w:rsid w:val="00E5636B"/>
    <w:rsid w:val="00E566C9"/>
    <w:rsid w:val="00E56AF3"/>
    <w:rsid w:val="00E61DA9"/>
    <w:rsid w:val="00E75651"/>
    <w:rsid w:val="00E819F3"/>
    <w:rsid w:val="00E91F65"/>
    <w:rsid w:val="00E92E04"/>
    <w:rsid w:val="00EA3B95"/>
    <w:rsid w:val="00EB043A"/>
    <w:rsid w:val="00ED1D6B"/>
    <w:rsid w:val="00ED3A35"/>
    <w:rsid w:val="00ED6E75"/>
    <w:rsid w:val="00EF522A"/>
    <w:rsid w:val="00F03D89"/>
    <w:rsid w:val="00F24A04"/>
    <w:rsid w:val="00F30E97"/>
    <w:rsid w:val="00F35B0C"/>
    <w:rsid w:val="00F4226B"/>
    <w:rsid w:val="00F42ADB"/>
    <w:rsid w:val="00F7355D"/>
    <w:rsid w:val="00F7371C"/>
    <w:rsid w:val="00F81B92"/>
    <w:rsid w:val="00F946B5"/>
    <w:rsid w:val="00FC0A83"/>
    <w:rsid w:val="00FD2FA4"/>
    <w:rsid w:val="00FE3FBE"/>
    <w:rsid w:val="00FE4309"/>
    <w:rsid w:val="00FE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INAI"/>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qForma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INAI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styleId="Referenciasutil">
    <w:name w:val="Subtle Reference"/>
    <w:basedOn w:val="Fuentedeprrafopredeter"/>
    <w:uiPriority w:val="31"/>
    <w:qFormat/>
    <w:rsid w:val="00AA527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 w:id="657686147">
      <w:bodyDiv w:val="1"/>
      <w:marLeft w:val="0"/>
      <w:marRight w:val="0"/>
      <w:marTop w:val="0"/>
      <w:marBottom w:val="0"/>
      <w:divBdr>
        <w:top w:val="none" w:sz="0" w:space="0" w:color="auto"/>
        <w:left w:val="none" w:sz="0" w:space="0" w:color="auto"/>
        <w:bottom w:val="none" w:sz="0" w:space="0" w:color="auto"/>
        <w:right w:val="none" w:sz="0" w:space="0" w:color="auto"/>
      </w:divBdr>
    </w:div>
    <w:div w:id="884219245">
      <w:bodyDiv w:val="1"/>
      <w:marLeft w:val="0"/>
      <w:marRight w:val="0"/>
      <w:marTop w:val="0"/>
      <w:marBottom w:val="0"/>
      <w:divBdr>
        <w:top w:val="none" w:sz="0" w:space="0" w:color="auto"/>
        <w:left w:val="none" w:sz="0" w:space="0" w:color="auto"/>
        <w:bottom w:val="none" w:sz="0" w:space="0" w:color="auto"/>
        <w:right w:val="none" w:sz="0" w:space="0" w:color="auto"/>
      </w:divBdr>
    </w:div>
    <w:div w:id="180303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321E6-BCC2-4DB3-A0E0-C300C71E3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26</Pages>
  <Words>5861</Words>
  <Characters>32237</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10</cp:revision>
  <dcterms:created xsi:type="dcterms:W3CDTF">2023-08-02T19:31:00Z</dcterms:created>
  <dcterms:modified xsi:type="dcterms:W3CDTF">2023-09-12T00:23:00Z</dcterms:modified>
</cp:coreProperties>
</file>