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4B3F" w14:textId="77777777" w:rsidR="00B55182" w:rsidRPr="00C729F2" w:rsidRDefault="00E273F3">
      <w:pPr>
        <w:tabs>
          <w:tab w:val="left" w:pos="2552"/>
        </w:tabs>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y uno de mayo de dos mil veintitrés. </w:t>
      </w:r>
    </w:p>
    <w:p w14:paraId="1BEDADB2"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b/>
        </w:rPr>
        <w:t>VISTO</w:t>
      </w:r>
      <w:r w:rsidRPr="00C729F2">
        <w:rPr>
          <w:rFonts w:ascii="Palatino Linotype" w:eastAsia="Palatino Linotype" w:hAnsi="Palatino Linotype" w:cs="Palatino Linotype"/>
        </w:rPr>
        <w:t xml:space="preserve"> el expediente formado con motivo del recurso de revisión </w:t>
      </w:r>
      <w:r w:rsidRPr="00C729F2">
        <w:rPr>
          <w:rFonts w:ascii="Palatino Linotype" w:eastAsia="Palatino Linotype" w:hAnsi="Palatino Linotype" w:cs="Palatino Linotype"/>
          <w:b/>
        </w:rPr>
        <w:t>00209/INFOEM/IP/RR/2023</w:t>
      </w:r>
      <w:r w:rsidRPr="00C729F2">
        <w:rPr>
          <w:rFonts w:ascii="Palatino Linotype" w:eastAsia="Palatino Linotype" w:hAnsi="Palatino Linotype" w:cs="Palatino Linotype"/>
        </w:rPr>
        <w:t>, interpuesto por</w:t>
      </w:r>
      <w:r w:rsidRPr="00C729F2">
        <w:rPr>
          <w:rFonts w:ascii="Palatino Linotype" w:eastAsia="Palatino Linotype" w:hAnsi="Palatino Linotype" w:cs="Palatino Linotype"/>
          <w:b/>
        </w:rPr>
        <w:t xml:space="preserve"> un particular que no proporcionó nombre o seudónimo</w:t>
      </w:r>
      <w:r w:rsidRPr="00C729F2">
        <w:rPr>
          <w:rFonts w:ascii="Palatino Linotype" w:eastAsia="Palatino Linotype" w:hAnsi="Palatino Linotype" w:cs="Palatino Linotype"/>
        </w:rPr>
        <w:t>, en lo sucesivo</w:t>
      </w:r>
      <w:r w:rsidRPr="00C729F2">
        <w:rPr>
          <w:rFonts w:ascii="Palatino Linotype" w:eastAsia="Palatino Linotype" w:hAnsi="Palatino Linotype" w:cs="Palatino Linotype"/>
          <w:b/>
        </w:rPr>
        <w:t xml:space="preserve"> </w:t>
      </w:r>
      <w:r w:rsidRPr="00C729F2">
        <w:rPr>
          <w:rFonts w:ascii="Palatino Linotype" w:eastAsia="Palatino Linotype" w:hAnsi="Palatino Linotype" w:cs="Palatino Linotype"/>
        </w:rPr>
        <w:t xml:space="preserve">la parte </w:t>
      </w:r>
      <w:r w:rsidRPr="00C729F2">
        <w:rPr>
          <w:rFonts w:ascii="Palatino Linotype" w:eastAsia="Palatino Linotype" w:hAnsi="Palatino Linotype" w:cs="Palatino Linotype"/>
          <w:b/>
        </w:rPr>
        <w:t>Recurrente,</w:t>
      </w:r>
      <w:r w:rsidRPr="00C729F2">
        <w:rPr>
          <w:rFonts w:ascii="Palatino Linotype" w:eastAsia="Palatino Linotype" w:hAnsi="Palatino Linotype" w:cs="Palatino Linotype"/>
        </w:rPr>
        <w:t xml:space="preserve"> en contra de la respuesta a su solicitud por parte del </w:t>
      </w:r>
      <w:r w:rsidRPr="00C729F2">
        <w:rPr>
          <w:rFonts w:ascii="Palatino Linotype" w:eastAsia="Palatino Linotype" w:hAnsi="Palatino Linotype" w:cs="Palatino Linotype"/>
          <w:b/>
        </w:rPr>
        <w:t xml:space="preserve">Ayuntamiento de </w:t>
      </w:r>
      <w:proofErr w:type="spellStart"/>
      <w:r w:rsidRPr="00C729F2">
        <w:rPr>
          <w:rFonts w:ascii="Palatino Linotype" w:eastAsia="Palatino Linotype" w:hAnsi="Palatino Linotype" w:cs="Palatino Linotype"/>
          <w:b/>
        </w:rPr>
        <w:t>Tonanitla</w:t>
      </w:r>
      <w:proofErr w:type="spellEnd"/>
      <w:r w:rsidRPr="00C729F2">
        <w:rPr>
          <w:rFonts w:ascii="Palatino Linotype" w:eastAsia="Palatino Linotype" w:hAnsi="Palatino Linotype" w:cs="Palatino Linotype"/>
          <w:b/>
        </w:rPr>
        <w:t xml:space="preserve">, </w:t>
      </w:r>
      <w:r w:rsidRPr="00C729F2">
        <w:rPr>
          <w:rFonts w:ascii="Palatino Linotype" w:eastAsia="Palatino Linotype" w:hAnsi="Palatino Linotype" w:cs="Palatino Linotype"/>
        </w:rPr>
        <w:t xml:space="preserve">en lo sucesivo el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 xml:space="preserve">se procede a dictar la presente resolución con base en los siguientes: </w:t>
      </w:r>
    </w:p>
    <w:p w14:paraId="082D383F" w14:textId="77777777" w:rsidR="00B55182" w:rsidRPr="00C729F2" w:rsidRDefault="00E273F3">
      <w:pPr>
        <w:spacing w:before="240" w:after="240" w:line="360" w:lineRule="auto"/>
        <w:jc w:val="center"/>
        <w:rPr>
          <w:rFonts w:ascii="Palatino Linotype" w:eastAsia="Palatino Linotype" w:hAnsi="Palatino Linotype" w:cs="Palatino Linotype"/>
          <w:b/>
        </w:rPr>
      </w:pPr>
      <w:r w:rsidRPr="00C729F2">
        <w:rPr>
          <w:rFonts w:ascii="Palatino Linotype" w:eastAsia="Palatino Linotype" w:hAnsi="Palatino Linotype" w:cs="Palatino Linotype"/>
          <w:b/>
        </w:rPr>
        <w:t>I. A N T E C E D E N T E S</w:t>
      </w:r>
    </w:p>
    <w:p w14:paraId="49D36D4D"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b/>
        </w:rPr>
        <w:t>1. Solicitud de acceso a la información.</w:t>
      </w:r>
      <w:r w:rsidRPr="00C729F2">
        <w:rPr>
          <w:rFonts w:ascii="Palatino Linotype" w:eastAsia="Palatino Linotype" w:hAnsi="Palatino Linotype" w:cs="Palatino Linotype"/>
        </w:rPr>
        <w:t xml:space="preserve"> Con fecha </w:t>
      </w:r>
      <w:r w:rsidRPr="00C729F2">
        <w:rPr>
          <w:rFonts w:ascii="Palatino Linotype" w:eastAsia="Palatino Linotype" w:hAnsi="Palatino Linotype" w:cs="Palatino Linotype"/>
          <w:b/>
        </w:rPr>
        <w:t>cinco de diciembre de</w:t>
      </w:r>
      <w:r w:rsidRPr="00C729F2">
        <w:rPr>
          <w:rFonts w:ascii="Palatino Linotype" w:eastAsia="Palatino Linotype" w:hAnsi="Palatino Linotype" w:cs="Palatino Linotype"/>
        </w:rPr>
        <w:t xml:space="preserve"> </w:t>
      </w:r>
      <w:r w:rsidRPr="00C729F2">
        <w:rPr>
          <w:rFonts w:ascii="Palatino Linotype" w:eastAsia="Palatino Linotype" w:hAnsi="Palatino Linotype" w:cs="Palatino Linotype"/>
          <w:b/>
        </w:rPr>
        <w:t>dos mil veintidós,</w:t>
      </w:r>
      <w:r w:rsidRPr="00C729F2">
        <w:rPr>
          <w:rFonts w:ascii="Palatino Linotype" w:eastAsia="Palatino Linotype" w:hAnsi="Palatino Linotype" w:cs="Palatino Linotype"/>
        </w:rPr>
        <w:t xml:space="preserve"> la parte </w:t>
      </w:r>
      <w:r w:rsidRPr="00C729F2">
        <w:rPr>
          <w:rFonts w:ascii="Palatino Linotype" w:eastAsia="Palatino Linotype" w:hAnsi="Palatino Linotype" w:cs="Palatino Linotype"/>
          <w:b/>
        </w:rPr>
        <w:t xml:space="preserve">Recurrente </w:t>
      </w:r>
      <w:r w:rsidRPr="00C729F2">
        <w:rPr>
          <w:rFonts w:ascii="Palatino Linotype" w:eastAsia="Palatino Linotype" w:hAnsi="Palatino Linotype" w:cs="Palatino Linotype"/>
        </w:rPr>
        <w:t xml:space="preserve">presentó, a través del Sistema de Acceso a la Información Mexiquense, en lo subsecuente el </w:t>
      </w:r>
      <w:r w:rsidRPr="00C729F2">
        <w:rPr>
          <w:rFonts w:ascii="Palatino Linotype" w:eastAsia="Palatino Linotype" w:hAnsi="Palatino Linotype" w:cs="Palatino Linotype"/>
          <w:b/>
        </w:rPr>
        <w:t>SAIMEX,</w:t>
      </w:r>
      <w:r w:rsidRPr="00C729F2">
        <w:rPr>
          <w:rFonts w:ascii="Palatino Linotype" w:eastAsia="Palatino Linotype" w:hAnsi="Palatino Linotype" w:cs="Palatino Linotype"/>
        </w:rPr>
        <w:t xml:space="preserve"> ante 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la solicitud de acceso a la información pública, a la que se le asignó el número</w:t>
      </w:r>
      <w:r w:rsidRPr="00C729F2">
        <w:rPr>
          <w:rFonts w:ascii="Palatino Linotype" w:eastAsia="Palatino Linotype" w:hAnsi="Palatino Linotype" w:cs="Palatino Linotype"/>
          <w:b/>
        </w:rPr>
        <w:t xml:space="preserve"> 00118/TONANI/IP/2022, </w:t>
      </w:r>
      <w:r w:rsidRPr="00C729F2">
        <w:rPr>
          <w:rFonts w:ascii="Palatino Linotype" w:eastAsia="Palatino Linotype" w:hAnsi="Palatino Linotype" w:cs="Palatino Linotype"/>
        </w:rPr>
        <w:t xml:space="preserve">mediante la cual requirió la información siguiente: </w:t>
      </w:r>
    </w:p>
    <w:p w14:paraId="4F150773" w14:textId="77777777" w:rsidR="00B55182" w:rsidRPr="00C729F2" w:rsidRDefault="00E273F3">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C729F2">
        <w:rPr>
          <w:rFonts w:ascii="Palatino Linotype" w:eastAsia="Palatino Linotype" w:hAnsi="Palatino Linotype" w:cs="Palatino Linotype"/>
          <w:i/>
          <w:sz w:val="22"/>
          <w:szCs w:val="22"/>
        </w:rPr>
        <w:t>“SOLICITO LA NOMINA, AGUINALDO, SUELDO POR PRESTACION DE SERVICIOS, DE CADA UNO DE LOS SERVIDORES PUBLICOS DE LA ADMINISTARCION MUNICIPAL 2022-2024</w:t>
      </w:r>
      <w:r w:rsidRPr="00C729F2">
        <w:rPr>
          <w:rFonts w:ascii="Palatino Linotype" w:eastAsia="Palatino Linotype" w:hAnsi="Palatino Linotype" w:cs="Palatino Linotype"/>
          <w:b/>
          <w:i/>
          <w:sz w:val="22"/>
          <w:szCs w:val="22"/>
        </w:rPr>
        <w:t>”</w:t>
      </w:r>
      <w:r w:rsidRPr="00C729F2">
        <w:rPr>
          <w:rFonts w:ascii="Palatino Linotype" w:eastAsia="Palatino Linotype" w:hAnsi="Palatino Linotype" w:cs="Palatino Linotype"/>
          <w:i/>
          <w:sz w:val="22"/>
          <w:szCs w:val="22"/>
        </w:rPr>
        <w:t xml:space="preserve"> (sic) </w:t>
      </w:r>
    </w:p>
    <w:p w14:paraId="74CBB6DE"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La parte </w:t>
      </w:r>
      <w:r w:rsidRPr="00C729F2">
        <w:rPr>
          <w:rFonts w:ascii="Palatino Linotype" w:eastAsia="Palatino Linotype" w:hAnsi="Palatino Linotype" w:cs="Palatino Linotype"/>
          <w:b/>
        </w:rPr>
        <w:t>Recurrente</w:t>
      </w:r>
      <w:r w:rsidRPr="00C729F2">
        <w:rPr>
          <w:rFonts w:ascii="Palatino Linotype" w:eastAsia="Palatino Linotype" w:hAnsi="Palatino Linotype" w:cs="Palatino Linotype"/>
        </w:rPr>
        <w:t xml:space="preserve"> no adjuntó archivos.</w:t>
      </w:r>
    </w:p>
    <w:p w14:paraId="463358A9" w14:textId="77777777" w:rsidR="00B55182" w:rsidRPr="00C729F2" w:rsidRDefault="00E273F3">
      <w:pPr>
        <w:spacing w:before="240" w:after="240" w:line="360" w:lineRule="auto"/>
        <w:jc w:val="both"/>
        <w:rPr>
          <w:rFonts w:ascii="Palatino Linotype" w:eastAsia="Palatino Linotype" w:hAnsi="Palatino Linotype" w:cs="Palatino Linotype"/>
        </w:rPr>
      </w:pPr>
      <w:bookmarkStart w:id="1" w:name="_heading=h.17dp8vu" w:colFirst="0" w:colLast="0"/>
      <w:bookmarkEnd w:id="1"/>
      <w:r w:rsidRPr="00C729F2">
        <w:rPr>
          <w:rFonts w:ascii="Palatino Linotype" w:eastAsia="Palatino Linotype" w:hAnsi="Palatino Linotype" w:cs="Palatino Linotype"/>
          <w:b/>
        </w:rPr>
        <w:t>Modalidad de Entrega:</w:t>
      </w:r>
      <w:r w:rsidRPr="00C729F2">
        <w:rPr>
          <w:rFonts w:ascii="Palatino Linotype" w:eastAsia="Palatino Linotype" w:hAnsi="Palatino Linotype" w:cs="Palatino Linotype"/>
        </w:rPr>
        <w:t xml:space="preserve"> a través </w:t>
      </w:r>
      <w:r w:rsidRPr="00C729F2">
        <w:rPr>
          <w:rFonts w:ascii="Palatino Linotype" w:eastAsia="Palatino Linotype" w:hAnsi="Palatino Linotype" w:cs="Palatino Linotype"/>
          <w:b/>
        </w:rPr>
        <w:t>de SAIMEX</w:t>
      </w:r>
    </w:p>
    <w:p w14:paraId="3ADD2888" w14:textId="77777777" w:rsidR="00B55182" w:rsidRPr="00C729F2" w:rsidRDefault="00E273F3">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C729F2">
        <w:rPr>
          <w:rFonts w:ascii="Palatino Linotype" w:eastAsia="Palatino Linotype" w:hAnsi="Palatino Linotype" w:cs="Palatino Linotype"/>
          <w:b/>
        </w:rPr>
        <w:lastRenderedPageBreak/>
        <w:t xml:space="preserve">2. Respuesta. </w:t>
      </w:r>
      <w:r w:rsidRPr="00C729F2">
        <w:rPr>
          <w:rFonts w:ascii="Palatino Linotype" w:eastAsia="Palatino Linotype" w:hAnsi="Palatino Linotype" w:cs="Palatino Linotype"/>
        </w:rPr>
        <w:t>Con fecha</w:t>
      </w:r>
      <w:r w:rsidRPr="00C729F2">
        <w:rPr>
          <w:rFonts w:ascii="Palatino Linotype" w:eastAsia="Palatino Linotype" w:hAnsi="Palatino Linotype" w:cs="Palatino Linotype"/>
          <w:b/>
        </w:rPr>
        <w:t xml:space="preserve"> once de enero de dos mil veintitrés</w:t>
      </w:r>
      <w:r w:rsidRPr="00C729F2">
        <w:rPr>
          <w:rFonts w:ascii="Palatino Linotype" w:eastAsia="Palatino Linotype" w:hAnsi="Palatino Linotype" w:cs="Palatino Linotype"/>
        </w:rPr>
        <w:t xml:space="preserve">, el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168BAC7" w14:textId="77777777" w:rsidR="00B55182" w:rsidRPr="00C729F2" w:rsidRDefault="00E273F3">
      <w:pPr>
        <w:spacing w:before="240" w:after="240"/>
        <w:ind w:left="851" w:right="902"/>
        <w:jc w:val="both"/>
        <w:rPr>
          <w:rFonts w:ascii="Palatino Linotype" w:eastAsia="Palatino Linotype" w:hAnsi="Palatino Linotype" w:cs="Palatino Linotype"/>
          <w:b/>
          <w:i/>
          <w:sz w:val="22"/>
          <w:szCs w:val="22"/>
        </w:rPr>
      </w:pPr>
      <w:r w:rsidRPr="00C729F2">
        <w:rPr>
          <w:rFonts w:ascii="Palatino Linotype" w:eastAsia="Palatino Linotype" w:hAnsi="Palatino Linotype" w:cs="Palatino Linotype"/>
          <w:i/>
          <w:sz w:val="22"/>
          <w:szCs w:val="22"/>
        </w:rPr>
        <w:t>“…SE ADJUNTAN LOS SIGUIENTES DOCUMENTOS: 1. RESPUESTA INTEGRADORA. 2. OFICIO SUSCRITO POR LA TESORERA MUNICIPAL...” (sic)</w:t>
      </w:r>
    </w:p>
    <w:p w14:paraId="39D2482C"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El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adjuntó lo siguiente:</w:t>
      </w:r>
    </w:p>
    <w:p w14:paraId="53279EB1"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 Oficio número TRANSP/TON/43/2023, de fecha once de enero de dos mil veintitrés, signado por la </w:t>
      </w:r>
      <w:proofErr w:type="gramStart"/>
      <w:r w:rsidRPr="00C729F2">
        <w:rPr>
          <w:rFonts w:ascii="Palatino Linotype" w:eastAsia="Palatino Linotype" w:hAnsi="Palatino Linotype" w:cs="Palatino Linotype"/>
        </w:rPr>
        <w:t>Directora</w:t>
      </w:r>
      <w:proofErr w:type="gramEnd"/>
      <w:r w:rsidRPr="00C729F2">
        <w:rPr>
          <w:rFonts w:ascii="Palatino Linotype" w:eastAsia="Palatino Linotype" w:hAnsi="Palatino Linotype" w:cs="Palatino Linotype"/>
        </w:rPr>
        <w:t xml:space="preserve"> de la Unidad de Transparencia y Acceso a la Información Pública, mediante el cual notifica la respuesta proporcionada por la Tesorería Municipal.</w:t>
      </w:r>
    </w:p>
    <w:p w14:paraId="31FFDCEB"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 Oficio número TM/TON/009/2022, de fecha once de enero de dos mil veintitrés, signado por la Tesorera Municipal, mediante el cual informa que el artículo 78 de la Ley del Trabajo de los Servidores Públicos menciona “Los servidores públicos tendrán derecho a un aguinaldo anual, equivalente a 40 días de sueldo base”, informando también que al aguinaldo se le descontó el ISR, y, respecto a la nómina señala que no se mencionó periodo. </w:t>
      </w:r>
    </w:p>
    <w:p w14:paraId="3FCAFD6F"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t>- Relación de cuatro hojas, que contiene información del departamento, puesto y salario diario.</w:t>
      </w:r>
    </w:p>
    <w:p w14:paraId="696971E6"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noProof/>
        </w:rPr>
        <w:lastRenderedPageBreak/>
        <w:drawing>
          <wp:inline distT="0" distB="0" distL="0" distR="0" wp14:anchorId="21912F5C" wp14:editId="59D2990A">
            <wp:extent cx="5162550" cy="1343025"/>
            <wp:effectExtent l="0" t="0" r="0" b="0"/>
            <wp:docPr id="8610319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162550" cy="1343025"/>
                    </a:xfrm>
                    <a:prstGeom prst="rect">
                      <a:avLst/>
                    </a:prstGeom>
                    <a:ln/>
                  </pic:spPr>
                </pic:pic>
              </a:graphicData>
            </a:graphic>
          </wp:inline>
        </w:drawing>
      </w:r>
    </w:p>
    <w:p w14:paraId="0D4377F3"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b/>
        </w:rPr>
        <w:t xml:space="preserve">3. Interposición del recurso de revisión. </w:t>
      </w:r>
      <w:r w:rsidRPr="00C729F2">
        <w:rPr>
          <w:rFonts w:ascii="Palatino Linotype" w:eastAsia="Palatino Linotype" w:hAnsi="Palatino Linotype" w:cs="Palatino Linotype"/>
        </w:rPr>
        <w:t xml:space="preserve">Inconforme con los términos de la respuesta emitida por parte del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xml:space="preserve">, </w:t>
      </w:r>
      <w:r w:rsidRPr="00C729F2">
        <w:rPr>
          <w:rFonts w:ascii="Palatino Linotype" w:eastAsia="Palatino Linotype" w:hAnsi="Palatino Linotype" w:cs="Palatino Linotype"/>
          <w:b/>
        </w:rPr>
        <w:t>doce de enero de dos mil veintitrés,</w:t>
      </w:r>
      <w:r w:rsidRPr="00C729F2">
        <w:rPr>
          <w:rFonts w:ascii="Palatino Linotype" w:eastAsia="Palatino Linotype" w:hAnsi="Palatino Linotype" w:cs="Palatino Linotype"/>
        </w:rPr>
        <w:t xml:space="preserve"> la parte </w:t>
      </w:r>
      <w:r w:rsidRPr="00C729F2">
        <w:rPr>
          <w:rFonts w:ascii="Palatino Linotype" w:eastAsia="Palatino Linotype" w:hAnsi="Palatino Linotype" w:cs="Palatino Linotype"/>
          <w:b/>
        </w:rPr>
        <w:t>Recurrente</w:t>
      </w:r>
      <w:r w:rsidRPr="00C729F2">
        <w:rPr>
          <w:rFonts w:ascii="Palatino Linotype" w:eastAsia="Palatino Linotype" w:hAnsi="Palatino Linotype" w:cs="Palatino Linotype"/>
        </w:rPr>
        <w:t xml:space="preserve"> interpuso el recurso de revisión a través de </w:t>
      </w:r>
      <w:r w:rsidRPr="00C729F2">
        <w:rPr>
          <w:rFonts w:ascii="Palatino Linotype" w:eastAsia="Palatino Linotype" w:hAnsi="Palatino Linotype" w:cs="Palatino Linotype"/>
          <w:b/>
        </w:rPr>
        <w:t xml:space="preserve">SAIMEX, </w:t>
      </w:r>
      <w:r w:rsidRPr="00C729F2">
        <w:rPr>
          <w:rFonts w:ascii="Palatino Linotype" w:eastAsia="Palatino Linotype" w:hAnsi="Palatino Linotype" w:cs="Palatino Linotype"/>
        </w:rPr>
        <w:t>en donde se manifestó de la siguiente manera:</w:t>
      </w:r>
    </w:p>
    <w:p w14:paraId="705D4E43" w14:textId="77777777" w:rsidR="00B55182" w:rsidRPr="00C729F2" w:rsidRDefault="00E273F3">
      <w:pPr>
        <w:tabs>
          <w:tab w:val="left" w:pos="2745"/>
        </w:tabs>
        <w:spacing w:before="240" w:after="240" w:line="360" w:lineRule="auto"/>
        <w:jc w:val="both"/>
        <w:rPr>
          <w:rFonts w:ascii="Palatino Linotype" w:eastAsia="Palatino Linotype" w:hAnsi="Palatino Linotype" w:cs="Palatino Linotype"/>
          <w:b/>
        </w:rPr>
      </w:pPr>
      <w:r w:rsidRPr="00C729F2">
        <w:rPr>
          <w:rFonts w:ascii="Palatino Linotype" w:eastAsia="Palatino Linotype" w:hAnsi="Palatino Linotype" w:cs="Palatino Linotype"/>
          <w:b/>
        </w:rPr>
        <w:t xml:space="preserve">Acto impugnado: </w:t>
      </w:r>
    </w:p>
    <w:p w14:paraId="469047E4" w14:textId="77777777" w:rsidR="00B55182" w:rsidRPr="00C729F2" w:rsidRDefault="00E273F3">
      <w:pPr>
        <w:tabs>
          <w:tab w:val="left" w:pos="2745"/>
        </w:tabs>
        <w:spacing w:before="240" w:after="24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“respuesta a solicitud 0118/TONANI/IP/2022” (sic)</w:t>
      </w:r>
    </w:p>
    <w:p w14:paraId="2822D0DE" w14:textId="77777777" w:rsidR="00B55182" w:rsidRPr="00C729F2" w:rsidRDefault="00E273F3">
      <w:pPr>
        <w:spacing w:line="360" w:lineRule="auto"/>
        <w:jc w:val="both"/>
        <w:rPr>
          <w:rFonts w:ascii="Palatino Linotype" w:eastAsia="Palatino Linotype" w:hAnsi="Palatino Linotype" w:cs="Palatino Linotype"/>
        </w:rPr>
      </w:pPr>
      <w:bookmarkStart w:id="3" w:name="_heading=h.30j0zll" w:colFirst="0" w:colLast="0"/>
      <w:bookmarkEnd w:id="3"/>
      <w:r w:rsidRPr="00C729F2">
        <w:rPr>
          <w:rFonts w:ascii="Palatino Linotype" w:eastAsia="Palatino Linotype" w:hAnsi="Palatino Linotype" w:cs="Palatino Linotype"/>
          <w:b/>
        </w:rPr>
        <w:t>Y Razones o motivos de inconformidad</w:t>
      </w:r>
      <w:r w:rsidRPr="00C729F2">
        <w:rPr>
          <w:rFonts w:ascii="Palatino Linotype" w:eastAsia="Palatino Linotype" w:hAnsi="Palatino Linotype" w:cs="Palatino Linotype"/>
        </w:rPr>
        <w:t xml:space="preserve">: </w:t>
      </w:r>
    </w:p>
    <w:p w14:paraId="5AB3A2B9" w14:textId="77777777" w:rsidR="00B55182" w:rsidRPr="00C729F2" w:rsidRDefault="00E273F3">
      <w:pPr>
        <w:tabs>
          <w:tab w:val="left" w:pos="2745"/>
        </w:tabs>
        <w:spacing w:before="240" w:after="24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 xml:space="preserve">“SE SOLICITA NOMINA, AGUINALDO, SUELDO POR PRESTACIONES DE SERVICIOS DE CADA UNO DE LOS SERVIDORES PUBLICOS DE LA ADMINISTRACION 2022 2024 </w:t>
      </w:r>
      <w:r w:rsidRPr="00C729F2">
        <w:rPr>
          <w:rFonts w:ascii="Palatino Linotype" w:eastAsia="Palatino Linotype" w:hAnsi="Palatino Linotype" w:cs="Palatino Linotype"/>
          <w:i/>
          <w:sz w:val="22"/>
          <w:szCs w:val="22"/>
          <w:u w:val="single"/>
        </w:rPr>
        <w:t>Y DE LA QUE DE MALA FE SOLO SUBEN UN SUELDO DIARIO DE LOS SERVIDORES PUBLICOS Y NO LO QUE EN REALIDAD SE SOLICITA,</w:t>
      </w:r>
      <w:r w:rsidRPr="00C729F2">
        <w:rPr>
          <w:rFonts w:ascii="Palatino Linotype" w:eastAsia="Palatino Linotype" w:hAnsi="Palatino Linotype" w:cs="Palatino Linotype"/>
          <w:i/>
          <w:sz w:val="22"/>
          <w:szCs w:val="22"/>
        </w:rPr>
        <w:t xml:space="preserve"> DESCONICIENDO ASI CUAL ES EL DESCUENTO POR ISR QUE MENCIONAN FACULTAD DE LA AUTORIDAD MUNICIPAL EN INFORMAR EL MONTO TOTAL DE SUELDO, ASI COMO EL AGUINALDO. DE LO QUE NO SE ESTA ATENDIENDO EN LA SOLICITUD EN MENCION” (sic)</w:t>
      </w:r>
    </w:p>
    <w:p w14:paraId="38767763" w14:textId="77777777" w:rsidR="00B55182" w:rsidRPr="00C729F2" w:rsidRDefault="00E273F3">
      <w:pPr>
        <w:spacing w:before="240" w:after="240" w:line="360" w:lineRule="auto"/>
        <w:ind w:right="51"/>
        <w:jc w:val="both"/>
        <w:rPr>
          <w:rFonts w:ascii="Palatino Linotype" w:eastAsia="Palatino Linotype" w:hAnsi="Palatino Linotype" w:cs="Palatino Linotype"/>
        </w:rPr>
      </w:pPr>
      <w:r w:rsidRPr="00C729F2">
        <w:rPr>
          <w:rFonts w:ascii="Palatino Linotype" w:eastAsia="Palatino Linotype" w:hAnsi="Palatino Linotype" w:cs="Palatino Linotype"/>
          <w:b/>
        </w:rPr>
        <w:t xml:space="preserve">4. Turno. </w:t>
      </w:r>
      <w:r w:rsidRPr="00C729F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C729F2">
        <w:rPr>
          <w:rFonts w:ascii="Palatino Linotype" w:eastAsia="Palatino Linotype" w:hAnsi="Palatino Linotype" w:cs="Palatino Linotype"/>
        </w:rPr>
        <w:lastRenderedPageBreak/>
        <w:t xml:space="preserve">del Estado de México y Municipios, a la Comisionada </w:t>
      </w:r>
      <w:r w:rsidRPr="00C729F2">
        <w:rPr>
          <w:rFonts w:ascii="Palatino Linotype" w:eastAsia="Palatino Linotype" w:hAnsi="Palatino Linotype" w:cs="Palatino Linotype"/>
          <w:b/>
        </w:rPr>
        <w:t xml:space="preserve">Guadalupe Ramírez Peña, </w:t>
      </w:r>
      <w:r w:rsidRPr="00C729F2">
        <w:rPr>
          <w:rFonts w:ascii="Palatino Linotype" w:eastAsia="Palatino Linotype" w:hAnsi="Palatino Linotype" w:cs="Palatino Linotype"/>
        </w:rPr>
        <w:t xml:space="preserve">a efecto de que analizará sobre su admisión o su </w:t>
      </w:r>
      <w:proofErr w:type="spellStart"/>
      <w:r w:rsidRPr="00C729F2">
        <w:rPr>
          <w:rFonts w:ascii="Palatino Linotype" w:eastAsia="Palatino Linotype" w:hAnsi="Palatino Linotype" w:cs="Palatino Linotype"/>
        </w:rPr>
        <w:t>desechamiento</w:t>
      </w:r>
      <w:proofErr w:type="spellEnd"/>
      <w:r w:rsidRPr="00C729F2">
        <w:rPr>
          <w:rFonts w:ascii="Palatino Linotype" w:eastAsia="Palatino Linotype" w:hAnsi="Palatino Linotype" w:cs="Palatino Linotype"/>
        </w:rPr>
        <w:t>.</w:t>
      </w:r>
    </w:p>
    <w:p w14:paraId="33CEE52F"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b/>
        </w:rPr>
        <w:t>5. Admisión del Recurso de revisión.</w:t>
      </w:r>
      <w:r w:rsidRPr="00C729F2">
        <w:rPr>
          <w:rFonts w:ascii="Palatino Linotype" w:eastAsia="Palatino Linotype" w:hAnsi="Palatino Linotype" w:cs="Palatino Linotype"/>
        </w:rPr>
        <w:t xml:space="preserve"> Con fecha</w:t>
      </w:r>
      <w:r w:rsidRPr="00C729F2">
        <w:rPr>
          <w:rFonts w:ascii="Palatino Linotype" w:eastAsia="Palatino Linotype" w:hAnsi="Palatino Linotype" w:cs="Palatino Linotype"/>
          <w:b/>
        </w:rPr>
        <w:t xml:space="preserve"> diecisiete de enero de dos mil veintitrés, </w:t>
      </w:r>
      <w:r w:rsidRPr="00C729F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presentara su informe justificado.</w:t>
      </w:r>
    </w:p>
    <w:p w14:paraId="233B1C36" w14:textId="77777777" w:rsidR="00B55182" w:rsidRPr="00C729F2" w:rsidRDefault="00E273F3">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C729F2">
        <w:rPr>
          <w:rFonts w:ascii="Palatino Linotype" w:eastAsia="Palatino Linotype" w:hAnsi="Palatino Linotype" w:cs="Palatino Linotype"/>
          <w:b/>
        </w:rPr>
        <w:t>6. Manifestaciones</w:t>
      </w:r>
      <w:r w:rsidRPr="00C729F2">
        <w:rPr>
          <w:rFonts w:ascii="Palatino Linotype" w:eastAsia="Palatino Linotype" w:hAnsi="Palatino Linotype" w:cs="Palatino Linotype"/>
        </w:rPr>
        <w:t xml:space="preserve">. En fecha </w:t>
      </w:r>
      <w:r w:rsidRPr="00C729F2">
        <w:rPr>
          <w:rFonts w:ascii="Palatino Linotype" w:eastAsia="Palatino Linotype" w:hAnsi="Palatino Linotype" w:cs="Palatino Linotype"/>
          <w:b/>
        </w:rPr>
        <w:t xml:space="preserve">veinticinco de enero de dos mil veintitrés, </w:t>
      </w:r>
      <w:r w:rsidRPr="00C729F2">
        <w:rPr>
          <w:rFonts w:ascii="Palatino Linotype" w:eastAsia="Palatino Linotype" w:hAnsi="Palatino Linotype" w:cs="Palatino Linotype"/>
        </w:rPr>
        <w:t xml:space="preserve">el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 xml:space="preserve">remitió, a través de SAIMEX, su informe justificado, mediante el cual, en atención a los motivos de inconformidad aducidos por la parte </w:t>
      </w:r>
      <w:r w:rsidRPr="00C729F2">
        <w:rPr>
          <w:rFonts w:ascii="Palatino Linotype" w:eastAsia="Palatino Linotype" w:hAnsi="Palatino Linotype" w:cs="Palatino Linotype"/>
          <w:b/>
        </w:rPr>
        <w:t xml:space="preserve">Recurrente, </w:t>
      </w:r>
      <w:r w:rsidRPr="00C729F2">
        <w:rPr>
          <w:rFonts w:ascii="Palatino Linotype" w:eastAsia="Palatino Linotype" w:hAnsi="Palatino Linotype" w:cs="Palatino Linotype"/>
        </w:rPr>
        <w:t xml:space="preserve">la Unidad de Transparencia señala que la Tesorería Municipal remitió el oficio TM/TON/048/2023, mediante el cual realiza la entrega de un listado que contiene la información requerida por la parte </w:t>
      </w:r>
      <w:r w:rsidRPr="00C729F2">
        <w:rPr>
          <w:rFonts w:ascii="Palatino Linotype" w:eastAsia="Palatino Linotype" w:hAnsi="Palatino Linotype" w:cs="Palatino Linotype"/>
          <w:b/>
        </w:rPr>
        <w:t>Recurrente</w:t>
      </w:r>
      <w:r w:rsidRPr="00C729F2">
        <w:rPr>
          <w:rFonts w:ascii="Palatino Linotype" w:eastAsia="Palatino Linotype" w:hAnsi="Palatino Linotype" w:cs="Palatino Linotype"/>
        </w:rPr>
        <w:t>.</w:t>
      </w:r>
    </w:p>
    <w:p w14:paraId="2DB5F8D1"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ANEXOS:</w:t>
      </w:r>
    </w:p>
    <w:p w14:paraId="3917426B"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Oficio número TM/TON/048/2023 de fecha veinticuatro de enero de dos mil veintitrés, signado por la Tesorera Municipal, mediante el cual refiere anexar el documento para dar contestación a la solicitud.</w:t>
      </w:r>
    </w:p>
    <w:p w14:paraId="4C5BCA34"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Relación constante de tres hojas, que contiene nombre del servidor público, departamento, puesto, aguinaldo y quincena.</w:t>
      </w:r>
    </w:p>
    <w:p w14:paraId="786903BB"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 xml:space="preserve">Una vez analizados los documentos, se hicieron del conocimiento de la parte </w:t>
      </w:r>
      <w:r w:rsidRPr="00C729F2">
        <w:rPr>
          <w:rFonts w:ascii="Palatino Linotype" w:eastAsia="Palatino Linotype" w:hAnsi="Palatino Linotype" w:cs="Palatino Linotype"/>
          <w:b/>
        </w:rPr>
        <w:t xml:space="preserve">Recurrente </w:t>
      </w:r>
      <w:r w:rsidRPr="00C729F2">
        <w:rPr>
          <w:rFonts w:ascii="Palatino Linotype" w:eastAsia="Palatino Linotype" w:hAnsi="Palatino Linotype" w:cs="Palatino Linotype"/>
        </w:rPr>
        <w:t xml:space="preserve">únicamente el informe justificado, con la finalidad de que manifestara lo que a su derecho estimara conveniente; siendo importante mencionar que tanto el pronunciamiento emitido por la Tesorera Municipal como la relación que anexa al mismo, no se hicieron del conocimiento de la parte </w:t>
      </w:r>
      <w:r w:rsidRPr="00C729F2">
        <w:rPr>
          <w:rFonts w:ascii="Palatino Linotype" w:eastAsia="Palatino Linotype" w:hAnsi="Palatino Linotype" w:cs="Palatino Linotype"/>
          <w:b/>
        </w:rPr>
        <w:t xml:space="preserve">Recurrente, </w:t>
      </w:r>
      <w:r w:rsidRPr="00C729F2">
        <w:rPr>
          <w:rFonts w:ascii="Palatino Linotype" w:eastAsia="Palatino Linotype" w:hAnsi="Palatino Linotype" w:cs="Palatino Linotype"/>
        </w:rPr>
        <w:t>en virtud de que se advirtió que contiene nombres de policías, información que por su naturaleza debe clasificarse como reservada.</w:t>
      </w:r>
    </w:p>
    <w:p w14:paraId="6FC10AC7"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Por su parte, el </w:t>
      </w:r>
      <w:r w:rsidRPr="00C729F2">
        <w:rPr>
          <w:rFonts w:ascii="Palatino Linotype" w:eastAsia="Palatino Linotype" w:hAnsi="Palatino Linotype" w:cs="Palatino Linotype"/>
          <w:b/>
        </w:rPr>
        <w:t xml:space="preserve">Recurrente </w:t>
      </w:r>
      <w:r w:rsidRPr="00C729F2">
        <w:rPr>
          <w:rFonts w:ascii="Palatino Linotype" w:eastAsia="Palatino Linotype" w:hAnsi="Palatino Linotype" w:cs="Palatino Linotype"/>
        </w:rPr>
        <w:t>fue omiso en ejercer dicha prerrogativa en el plazo establecido para tal efecto.</w:t>
      </w:r>
    </w:p>
    <w:p w14:paraId="5BC75938"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b/>
        </w:rPr>
        <w:t>7. Ampliación del término para resolver</w:t>
      </w:r>
      <w:r w:rsidRPr="00C729F2">
        <w:rPr>
          <w:rFonts w:ascii="Palatino Linotype" w:eastAsia="Palatino Linotype" w:hAnsi="Palatino Linotype" w:cs="Palatino Linotype"/>
        </w:rPr>
        <w:t xml:space="preserve">. En fecha </w:t>
      </w:r>
      <w:r w:rsidRPr="00C729F2">
        <w:rPr>
          <w:rFonts w:ascii="Palatino Linotype" w:eastAsia="Palatino Linotype" w:hAnsi="Palatino Linotype" w:cs="Palatino Linotype"/>
          <w:b/>
        </w:rPr>
        <w:t>veinticinco de mayo de dos mil veintitrés</w:t>
      </w:r>
      <w:r w:rsidRPr="00C729F2">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9B6ACF6"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0161742"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C729F2">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2A871A2A"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039946"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11BC801" w14:textId="77777777" w:rsidR="00B55182" w:rsidRPr="00C729F2" w:rsidRDefault="00E273F3">
      <w:pPr>
        <w:spacing w:before="240" w:after="240" w:line="360" w:lineRule="auto"/>
        <w:jc w:val="both"/>
        <w:rPr>
          <w:rFonts w:ascii="Palatino Linotype" w:eastAsia="Palatino Linotype" w:hAnsi="Palatino Linotype" w:cs="Palatino Linotype"/>
          <w:strike/>
        </w:rPr>
      </w:pPr>
      <w:r w:rsidRPr="00C729F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1D4A355" w14:textId="77777777" w:rsidR="00B55182" w:rsidRPr="00C729F2" w:rsidRDefault="00E273F3">
      <w:pPr>
        <w:numPr>
          <w:ilvl w:val="0"/>
          <w:numId w:val="1"/>
        </w:num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58ACCF8" w14:textId="77777777" w:rsidR="00B55182" w:rsidRPr="00C729F2" w:rsidRDefault="00E273F3">
      <w:pPr>
        <w:numPr>
          <w:ilvl w:val="0"/>
          <w:numId w:val="1"/>
        </w:num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Actividad Procesal del interesado. Acciones u omisiones del interesado.</w:t>
      </w:r>
    </w:p>
    <w:p w14:paraId="78E61ECE" w14:textId="77777777" w:rsidR="00B55182" w:rsidRPr="00C729F2" w:rsidRDefault="00E273F3">
      <w:pPr>
        <w:numPr>
          <w:ilvl w:val="0"/>
          <w:numId w:val="1"/>
        </w:num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Conducta de la Autoridad: Las Acciones u omisiones realizadas en el procedimiento. Así como si la autoridad actuó con la debida diligencia.</w:t>
      </w:r>
    </w:p>
    <w:p w14:paraId="2F38C770" w14:textId="77777777" w:rsidR="00B55182" w:rsidRPr="00C729F2" w:rsidRDefault="00E273F3">
      <w:pPr>
        <w:spacing w:before="240" w:after="240" w:line="360" w:lineRule="auto"/>
        <w:ind w:left="567"/>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3047DE3E"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025C019" w14:textId="77777777" w:rsidR="00B55182" w:rsidRPr="00C729F2" w:rsidRDefault="00E273F3">
      <w:pPr>
        <w:spacing w:before="240" w:after="240" w:line="360" w:lineRule="auto"/>
        <w:jc w:val="both"/>
        <w:rPr>
          <w:rFonts w:ascii="Palatino Linotype" w:eastAsia="Palatino Linotype" w:hAnsi="Palatino Linotype" w:cs="Palatino Linotype"/>
          <w:b/>
        </w:rPr>
      </w:pPr>
      <w:r w:rsidRPr="00C729F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729F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729F2">
        <w:rPr>
          <w:rFonts w:ascii="Palatino Linotype" w:eastAsia="Palatino Linotype" w:hAnsi="Palatino Linotype" w:cs="Palatino Linotype"/>
        </w:rPr>
        <w:t>, visible en la Gaceta del Seminario Judicial de la Federación con el registro digital 205635.</w:t>
      </w:r>
    </w:p>
    <w:p w14:paraId="5347552C"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C729F2">
        <w:rPr>
          <w:rFonts w:ascii="Palatino Linotype" w:eastAsia="Palatino Linotype" w:hAnsi="Palatino Linotype" w:cs="Palatino Linotype"/>
        </w:rPr>
        <w:lastRenderedPageBreak/>
        <w:t>los términos legales previamente establecidos por la Ley, por tratarse de causas de fuerza mayor.</w:t>
      </w:r>
    </w:p>
    <w:p w14:paraId="729B6DDF"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FD2EBA3" w14:textId="77777777" w:rsidR="00B55182" w:rsidRPr="00C729F2" w:rsidRDefault="00E273F3">
      <w:pPr>
        <w:spacing w:before="240" w:after="240"/>
        <w:ind w:left="851" w:right="902"/>
        <w:jc w:val="both"/>
        <w:rPr>
          <w:rFonts w:ascii="Palatino Linotype" w:eastAsia="Palatino Linotype" w:hAnsi="Palatino Linotype" w:cs="Palatino Linotype"/>
          <w:sz w:val="22"/>
          <w:szCs w:val="22"/>
        </w:rPr>
      </w:pPr>
      <w:r w:rsidRPr="00C729F2">
        <w:rPr>
          <w:rFonts w:ascii="Palatino Linotype" w:eastAsia="Palatino Linotype" w:hAnsi="Palatino Linotype" w:cs="Palatino Linotype"/>
        </w:rPr>
        <w:t xml:space="preserve"> </w:t>
      </w:r>
      <w:r w:rsidRPr="00C729F2">
        <w:rPr>
          <w:rFonts w:ascii="Palatino Linotype" w:eastAsia="Palatino Linotype" w:hAnsi="Palatino Linotype" w:cs="Palatino Linotype"/>
          <w:i/>
          <w:sz w:val="22"/>
          <w:szCs w:val="22"/>
        </w:rPr>
        <w:t>“</w:t>
      </w:r>
      <w:r w:rsidRPr="00C729F2">
        <w:rPr>
          <w:rFonts w:ascii="Palatino Linotype" w:eastAsia="Palatino Linotype" w:hAnsi="Palatino Linotype" w:cs="Palatino Linotype"/>
          <w:b/>
          <w:i/>
          <w:sz w:val="22"/>
          <w:szCs w:val="22"/>
        </w:rPr>
        <w:t>PLAZO RAZONABLE PARA RESOLVER. DIMENSIÓN Y EFECTOS DE ESTE CONCEPTO CUANDO SE ADUCE EXCESIVA CARGA DE TRABAJO</w:t>
      </w:r>
      <w:r w:rsidRPr="00C729F2">
        <w:rPr>
          <w:rFonts w:ascii="Palatino Linotype" w:eastAsia="Palatino Linotype" w:hAnsi="Palatino Linotype" w:cs="Palatino Linotype"/>
          <w:i/>
          <w:sz w:val="22"/>
          <w:szCs w:val="22"/>
        </w:rPr>
        <w:t>.”</w:t>
      </w:r>
      <w:r w:rsidRPr="00C729F2">
        <w:rPr>
          <w:rFonts w:ascii="Palatino Linotype" w:eastAsia="Palatino Linotype" w:hAnsi="Palatino Linotype" w:cs="Palatino Linotype"/>
          <w:sz w:val="22"/>
          <w:szCs w:val="22"/>
        </w:rPr>
        <w:t xml:space="preserve"> consultable en el Seminario Judicial de la Federación y su gaceta, con el registro digital 2002351.</w:t>
      </w:r>
    </w:p>
    <w:p w14:paraId="69A6AE25" w14:textId="77777777" w:rsidR="00B55182" w:rsidRPr="00C729F2" w:rsidRDefault="00E273F3">
      <w:pPr>
        <w:spacing w:before="240" w:after="240"/>
        <w:ind w:left="851" w:right="902"/>
        <w:jc w:val="both"/>
        <w:rPr>
          <w:rFonts w:ascii="Palatino Linotype" w:eastAsia="Palatino Linotype" w:hAnsi="Palatino Linotype" w:cs="Palatino Linotype"/>
          <w:sz w:val="22"/>
          <w:szCs w:val="22"/>
        </w:rPr>
      </w:pPr>
      <w:r w:rsidRPr="00C729F2">
        <w:rPr>
          <w:rFonts w:ascii="Palatino Linotype" w:eastAsia="Palatino Linotype" w:hAnsi="Palatino Linotype" w:cs="Palatino Linotype"/>
          <w:i/>
          <w:sz w:val="22"/>
          <w:szCs w:val="22"/>
        </w:rPr>
        <w:t>“</w:t>
      </w:r>
      <w:r w:rsidRPr="00C729F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729F2">
        <w:rPr>
          <w:rFonts w:ascii="Palatino Linotype" w:eastAsia="Palatino Linotype" w:hAnsi="Palatino Linotype" w:cs="Palatino Linotype"/>
          <w:i/>
          <w:sz w:val="22"/>
          <w:szCs w:val="22"/>
        </w:rPr>
        <w:t>.”</w:t>
      </w:r>
      <w:r w:rsidRPr="00C729F2">
        <w:rPr>
          <w:rFonts w:ascii="Palatino Linotype" w:eastAsia="Palatino Linotype" w:hAnsi="Palatino Linotype" w:cs="Palatino Linotype"/>
          <w:sz w:val="22"/>
          <w:szCs w:val="22"/>
        </w:rPr>
        <w:t>, visible en el Seminario Judicial de la Federación y su gaceta, con el registro digital 2002350.</w:t>
      </w:r>
    </w:p>
    <w:p w14:paraId="3A73AACB"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26BF010"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b/>
        </w:rPr>
        <w:t xml:space="preserve">8. Cierre de instrucción. </w:t>
      </w:r>
      <w:r w:rsidRPr="00C729F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729F2">
        <w:rPr>
          <w:rFonts w:ascii="Palatino Linotype" w:eastAsia="Palatino Linotype" w:hAnsi="Palatino Linotype" w:cs="Palatino Linotype"/>
          <w:b/>
        </w:rPr>
        <w:t xml:space="preserve">veinticinco de mayo de dos mil veintitrés, </w:t>
      </w:r>
      <w:r w:rsidRPr="00C729F2">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01E53FC7"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2CC5DFB" w14:textId="77777777" w:rsidR="00B55182" w:rsidRPr="00C729F2" w:rsidRDefault="00E273F3">
      <w:pPr>
        <w:widowControl w:val="0"/>
        <w:spacing w:before="240" w:after="240" w:line="360" w:lineRule="auto"/>
        <w:jc w:val="center"/>
        <w:rPr>
          <w:rFonts w:ascii="Palatino Linotype" w:eastAsia="Palatino Linotype" w:hAnsi="Palatino Linotype" w:cs="Palatino Linotype"/>
          <w:b/>
        </w:rPr>
      </w:pPr>
      <w:r w:rsidRPr="00C729F2">
        <w:rPr>
          <w:rFonts w:ascii="Palatino Linotype" w:eastAsia="Palatino Linotype" w:hAnsi="Palatino Linotype" w:cs="Palatino Linotype"/>
          <w:b/>
        </w:rPr>
        <w:t>II. C O N S I D E R A N D O S</w:t>
      </w:r>
    </w:p>
    <w:p w14:paraId="053E48DD"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b/>
        </w:rPr>
        <w:t>Primero. Competencia.</w:t>
      </w:r>
      <w:r w:rsidRPr="00C729F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17DFA96" w14:textId="77777777" w:rsidR="00B55182" w:rsidRPr="00C729F2" w:rsidRDefault="00E273F3">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C729F2">
        <w:rPr>
          <w:rFonts w:ascii="Palatino Linotype" w:eastAsia="Palatino Linotype" w:hAnsi="Palatino Linotype" w:cs="Palatino Linotype"/>
          <w:b/>
        </w:rPr>
        <w:t>Segundo. Oportunidad y Procedibilidad del Recurso de Revisión</w:t>
      </w:r>
      <w:r w:rsidRPr="00C729F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9031E18"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 xml:space="preserve">remitió </w:t>
      </w:r>
      <w:r w:rsidRPr="00C729F2">
        <w:rPr>
          <w:rFonts w:ascii="Palatino Linotype" w:eastAsia="Palatino Linotype" w:hAnsi="Palatino Linotype" w:cs="Palatino Linotype"/>
        </w:rPr>
        <w:lastRenderedPageBreak/>
        <w:t xml:space="preserve">la respuesta a la solicitud de información el día </w:t>
      </w:r>
      <w:r w:rsidRPr="00C729F2">
        <w:rPr>
          <w:rFonts w:ascii="Palatino Linotype" w:eastAsia="Palatino Linotype" w:hAnsi="Palatino Linotype" w:cs="Palatino Linotype"/>
          <w:b/>
        </w:rPr>
        <w:t xml:space="preserve">once de enero de dos mil veintitrés, </w:t>
      </w:r>
      <w:r w:rsidRPr="00C729F2">
        <w:rPr>
          <w:rFonts w:ascii="Palatino Linotype" w:eastAsia="Palatino Linotype" w:hAnsi="Palatino Linotype" w:cs="Palatino Linotype"/>
        </w:rPr>
        <w:t xml:space="preserve">mientras que el recurso de revisión interpuesto por la parte </w:t>
      </w:r>
      <w:r w:rsidRPr="00C729F2">
        <w:rPr>
          <w:rFonts w:ascii="Palatino Linotype" w:eastAsia="Palatino Linotype" w:hAnsi="Palatino Linotype" w:cs="Palatino Linotype"/>
          <w:b/>
        </w:rPr>
        <w:t>Recurrente</w:t>
      </w:r>
      <w:r w:rsidRPr="00C729F2">
        <w:rPr>
          <w:rFonts w:ascii="Palatino Linotype" w:eastAsia="Palatino Linotype" w:hAnsi="Palatino Linotype" w:cs="Palatino Linotype"/>
        </w:rPr>
        <w:t xml:space="preserve">, se tuvo por presentado el día </w:t>
      </w:r>
      <w:r w:rsidRPr="00C729F2">
        <w:rPr>
          <w:rFonts w:ascii="Palatino Linotype" w:eastAsia="Palatino Linotype" w:hAnsi="Palatino Linotype" w:cs="Palatino Linotype"/>
          <w:b/>
        </w:rPr>
        <w:t>doce de enero de dos mil veintitrés</w:t>
      </w:r>
      <w:r w:rsidRPr="00C729F2">
        <w:rPr>
          <w:rFonts w:ascii="Palatino Linotype" w:eastAsia="Palatino Linotype" w:hAnsi="Palatino Linotype" w:cs="Palatino Linotype"/>
        </w:rPr>
        <w:t>, esto es, al siguiente día hábil siguiente en que tuvo conocimiento de la respuesta impugnada.</w:t>
      </w:r>
    </w:p>
    <w:p w14:paraId="27A62AC7" w14:textId="77777777" w:rsidR="00B55182" w:rsidRPr="00C729F2" w:rsidRDefault="00E273F3">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C729F2">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CC3E6A4"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A efecto de sustentar lo anterior, es de suma importancia mencionar que si bien la persona solicitante </w:t>
      </w:r>
      <w:r w:rsidRPr="00C729F2">
        <w:rPr>
          <w:rFonts w:ascii="Palatino Linotype" w:eastAsia="Palatino Linotype" w:hAnsi="Palatino Linotype" w:cs="Palatino Linotype"/>
          <w:b/>
        </w:rPr>
        <w:t xml:space="preserve">no proporcionó nombre o seudónimo </w:t>
      </w:r>
      <w:r w:rsidRPr="00C729F2">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273ECF4" w14:textId="77777777" w:rsidR="00B55182" w:rsidRPr="00C729F2" w:rsidRDefault="00E273F3">
      <w:pPr>
        <w:spacing w:before="120" w:after="120"/>
        <w:ind w:left="851" w:right="902"/>
        <w:jc w:val="both"/>
        <w:rPr>
          <w:rFonts w:ascii="Palatino Linotype" w:eastAsia="Palatino Linotype" w:hAnsi="Palatino Linotype" w:cs="Palatino Linotype"/>
        </w:rPr>
      </w:pPr>
      <w:r w:rsidRPr="00C729F2">
        <w:rPr>
          <w:rFonts w:ascii="Palatino Linotype" w:eastAsia="Palatino Linotype" w:hAnsi="Palatino Linotype" w:cs="Palatino Linotype"/>
          <w:i/>
        </w:rPr>
        <w:t>"</w:t>
      </w:r>
      <w:r w:rsidRPr="00C729F2">
        <w:rPr>
          <w:rFonts w:ascii="Palatino Linotype" w:eastAsia="Palatino Linotype" w:hAnsi="Palatino Linotype" w:cs="Palatino Linotype"/>
          <w:b/>
          <w:i/>
          <w:sz w:val="22"/>
          <w:szCs w:val="22"/>
        </w:rPr>
        <w:t>Las solicitudes anónimas</w:t>
      </w:r>
      <w:r w:rsidRPr="00C729F2">
        <w:rPr>
          <w:rFonts w:ascii="Palatino Linotype" w:eastAsia="Palatino Linotype" w:hAnsi="Palatino Linotype" w:cs="Palatino Linotype"/>
          <w:i/>
          <w:sz w:val="22"/>
          <w:szCs w:val="22"/>
        </w:rPr>
        <w:t xml:space="preserve">, con nombre incompleto o seudónimo </w:t>
      </w:r>
      <w:r w:rsidRPr="00C729F2">
        <w:rPr>
          <w:rFonts w:ascii="Palatino Linotype" w:eastAsia="Palatino Linotype" w:hAnsi="Palatino Linotype" w:cs="Palatino Linotype"/>
          <w:b/>
          <w:i/>
          <w:sz w:val="22"/>
          <w:szCs w:val="22"/>
        </w:rPr>
        <w:t>serán procedentes para su trámite por parte del sujeto obligado ante quien se presente</w:t>
      </w:r>
      <w:r w:rsidRPr="00C729F2">
        <w:rPr>
          <w:rFonts w:ascii="Palatino Linotype" w:eastAsia="Palatino Linotype" w:hAnsi="Palatino Linotype" w:cs="Palatino Linotype"/>
          <w:i/>
          <w:sz w:val="22"/>
          <w:szCs w:val="22"/>
        </w:rPr>
        <w:t>. No podrá requerirse información adicional con motivo del nombre proporcionado por el solicitante."</w:t>
      </w:r>
    </w:p>
    <w:p w14:paraId="64564280"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C729F2">
        <w:rPr>
          <w:rFonts w:ascii="Palatino Linotype" w:eastAsia="Palatino Linotype" w:hAnsi="Palatino Linotype" w:cs="Palatino Linotype"/>
        </w:rPr>
        <w:lastRenderedPageBreak/>
        <w:t xml:space="preserve">el nombre de la parte </w:t>
      </w:r>
      <w:r w:rsidRPr="00C729F2">
        <w:rPr>
          <w:rFonts w:ascii="Palatino Linotype" w:eastAsia="Palatino Linotype" w:hAnsi="Palatino Linotype" w:cs="Palatino Linotype"/>
          <w:b/>
        </w:rPr>
        <w:t>Recurrente</w:t>
      </w:r>
      <w:r w:rsidRPr="00C729F2">
        <w:rPr>
          <w:rFonts w:ascii="Palatino Linotype" w:eastAsia="Palatino Linotype" w:hAnsi="Palatino Linotype" w:cs="Palatino Linotype"/>
        </w:rPr>
        <w:t>, por lo que, en el presente caso, al haber sido presentado el recurso de revisión vía SAIMEX, dicho requisito resulta innecesario.</w:t>
      </w:r>
    </w:p>
    <w:p w14:paraId="5C421E10"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Finalmente, se advierte que resulta procedente la interposición del recurso, según lo manifestado por la parte </w:t>
      </w:r>
      <w:r w:rsidRPr="00C729F2">
        <w:rPr>
          <w:rFonts w:ascii="Palatino Linotype" w:eastAsia="Palatino Linotype" w:hAnsi="Palatino Linotype" w:cs="Palatino Linotype"/>
          <w:b/>
        </w:rPr>
        <w:t>Recurrente</w:t>
      </w:r>
      <w:r w:rsidRPr="00C729F2">
        <w:rPr>
          <w:rFonts w:ascii="Palatino Linotype" w:eastAsia="Palatino Linotype" w:hAnsi="Palatino Linotype" w:cs="Palatino Linotype"/>
        </w:rPr>
        <w:t xml:space="preserve"> en sus motivos de inconformidad, de acuerdo al artículo 179, fracción VI del ordenamiento legal citado, que a la letra dice: </w:t>
      </w:r>
    </w:p>
    <w:p w14:paraId="6F88256D" w14:textId="77777777" w:rsidR="00B55182" w:rsidRPr="00C729F2" w:rsidRDefault="00E273F3">
      <w:pPr>
        <w:spacing w:before="120" w:after="120"/>
        <w:ind w:left="993"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r w:rsidRPr="00C729F2">
        <w:rPr>
          <w:rFonts w:ascii="Palatino Linotype" w:eastAsia="Palatino Linotype" w:hAnsi="Palatino Linotype" w:cs="Palatino Linotype"/>
          <w:b/>
          <w:i/>
          <w:sz w:val="22"/>
          <w:szCs w:val="22"/>
        </w:rPr>
        <w:t>Artículo 179.</w:t>
      </w:r>
      <w:r w:rsidRPr="00C729F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510A9BA" w14:textId="77777777" w:rsidR="00B55182" w:rsidRPr="00C729F2" w:rsidRDefault="00E273F3">
      <w:pPr>
        <w:spacing w:before="120" w:after="120"/>
        <w:ind w:left="1134"/>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p>
    <w:p w14:paraId="7B4C2A65" w14:textId="77777777" w:rsidR="00B55182" w:rsidRPr="00C729F2" w:rsidRDefault="00E273F3">
      <w:pPr>
        <w:spacing w:before="120" w:after="120"/>
        <w:ind w:left="1134"/>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VI</w:t>
      </w:r>
      <w:r w:rsidRPr="00C729F2">
        <w:rPr>
          <w:rFonts w:ascii="Palatino Linotype" w:eastAsia="Palatino Linotype" w:hAnsi="Palatino Linotype" w:cs="Palatino Linotype"/>
          <w:i/>
          <w:sz w:val="22"/>
          <w:szCs w:val="22"/>
        </w:rPr>
        <w:t>. La entrega de información que no corresponda con lo solicitado</w:t>
      </w:r>
      <w:r w:rsidRPr="00C729F2">
        <w:rPr>
          <w:rFonts w:ascii="Palatino Linotype" w:eastAsia="Palatino Linotype" w:hAnsi="Palatino Linotype" w:cs="Palatino Linotype"/>
          <w:b/>
          <w:i/>
          <w:sz w:val="22"/>
          <w:szCs w:val="22"/>
        </w:rPr>
        <w:t>;</w:t>
      </w:r>
      <w:r w:rsidRPr="00C729F2">
        <w:rPr>
          <w:rFonts w:ascii="Palatino Linotype" w:eastAsia="Palatino Linotype" w:hAnsi="Palatino Linotype" w:cs="Palatino Linotype"/>
          <w:i/>
          <w:sz w:val="22"/>
          <w:szCs w:val="22"/>
        </w:rPr>
        <w:t>”</w:t>
      </w:r>
    </w:p>
    <w:p w14:paraId="34035F20"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b/>
        </w:rPr>
        <w:t xml:space="preserve">Tercero. Materia de la revisión. </w:t>
      </w:r>
      <w:r w:rsidRPr="00C729F2">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729F2">
        <w:rPr>
          <w:rFonts w:ascii="Palatino Linotype" w:eastAsia="Palatino Linotype" w:hAnsi="Palatino Linotype" w:cs="Palatino Linotype"/>
          <w:b/>
        </w:rPr>
        <w:t xml:space="preserve">verificar si la información otorgada por el Sujeto Obligado es adecuada y suficiente para satisfacer el derecho de acceso a la información pública </w:t>
      </w:r>
      <w:r w:rsidRPr="00C729F2">
        <w:rPr>
          <w:rFonts w:ascii="Palatino Linotype" w:eastAsia="Palatino Linotype" w:hAnsi="Palatino Linotype" w:cs="Palatino Linotype"/>
        </w:rPr>
        <w:t xml:space="preserve">de la parte </w:t>
      </w:r>
      <w:r w:rsidRPr="00C729F2">
        <w:rPr>
          <w:rFonts w:ascii="Palatino Linotype" w:eastAsia="Palatino Linotype" w:hAnsi="Palatino Linotype" w:cs="Palatino Linotype"/>
          <w:b/>
        </w:rPr>
        <w:t>Recurrente</w:t>
      </w:r>
      <w:r w:rsidRPr="00C729F2">
        <w:rPr>
          <w:rFonts w:ascii="Palatino Linotype" w:eastAsia="Palatino Linotype" w:hAnsi="Palatino Linotype" w:cs="Palatino Linotype"/>
        </w:rPr>
        <w:t>, o en su defecto, en caso de ser procedente, ordenar la entrega de información oportuna.</w:t>
      </w:r>
    </w:p>
    <w:p w14:paraId="006520FA" w14:textId="77777777" w:rsidR="00B55182" w:rsidRPr="00C729F2" w:rsidRDefault="00E273F3">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C729F2">
        <w:rPr>
          <w:rFonts w:ascii="Palatino Linotype" w:eastAsia="Palatino Linotype" w:hAnsi="Palatino Linotype" w:cs="Palatino Linotype"/>
          <w:b/>
        </w:rPr>
        <w:t xml:space="preserve">Cuarto. Estudio del asunto. </w:t>
      </w:r>
      <w:r w:rsidRPr="00C729F2">
        <w:rPr>
          <w:rFonts w:ascii="Palatino Linotype" w:eastAsia="Palatino Linotype" w:hAnsi="Palatino Linotype" w:cs="Palatino Linotype"/>
        </w:rPr>
        <w:t xml:space="preserve">Del análisis de la solicitud de información, motivo del recurso de revisión que ahora se resuelve se advierte que la parte </w:t>
      </w:r>
      <w:r w:rsidRPr="00C729F2">
        <w:rPr>
          <w:rFonts w:ascii="Palatino Linotype" w:eastAsia="Palatino Linotype" w:hAnsi="Palatino Linotype" w:cs="Palatino Linotype"/>
          <w:b/>
        </w:rPr>
        <w:t>Recurrente</w:t>
      </w:r>
      <w:r w:rsidRPr="00C729F2">
        <w:rPr>
          <w:rFonts w:ascii="Palatino Linotype" w:eastAsia="Palatino Linotype" w:hAnsi="Palatino Linotype" w:cs="Palatino Linotype"/>
        </w:rPr>
        <w:t xml:space="preserve"> requirió al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le proporcione, información consistente en lo siguiente:</w:t>
      </w:r>
    </w:p>
    <w:p w14:paraId="42AEBBD6" w14:textId="77777777" w:rsidR="00B55182" w:rsidRPr="00C729F2" w:rsidRDefault="00E273F3">
      <w:pPr>
        <w:spacing w:before="240" w:after="240" w:line="360" w:lineRule="auto"/>
        <w:ind w:left="426" w:right="51"/>
        <w:jc w:val="both"/>
        <w:rPr>
          <w:rFonts w:ascii="Palatino Linotype" w:eastAsia="Palatino Linotype" w:hAnsi="Palatino Linotype" w:cs="Palatino Linotype"/>
        </w:rPr>
      </w:pPr>
      <w:r w:rsidRPr="00C729F2">
        <w:rPr>
          <w:rFonts w:ascii="Palatino Linotype" w:eastAsia="Palatino Linotype" w:hAnsi="Palatino Linotype" w:cs="Palatino Linotype"/>
        </w:rPr>
        <w:t>1. Nómina, aguinaldo, sueldo de cada uno de los servidores públicos de la administración municipal 2022-2024.</w:t>
      </w:r>
    </w:p>
    <w:p w14:paraId="4468D03E"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 xml:space="preserve">En respuesta, 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xml:space="preserve">, a través de la Tesorera Municipal, informó que el artículo 78 de la Ley del Trabajo de los Servidores Públicos menciona “Los servidores públicos tendrán derecho a un aguinaldo anual, equivalente a 40 días de sueldo base”, asimismo, que al aguinaldo se le descontó el ISR, y proporcionó una relación de cuatro hojas, que contiene información del departamento, puesto y salario diario, finalmente, respecto a la nómina señaló que no se mencionó periodo. </w:t>
      </w:r>
    </w:p>
    <w:p w14:paraId="0409B80A" w14:textId="77777777" w:rsidR="00B55182" w:rsidRPr="00C729F2" w:rsidRDefault="00E273F3">
      <w:pPr>
        <w:spacing w:before="240" w:after="240" w:line="360" w:lineRule="auto"/>
        <w:ind w:right="49"/>
        <w:jc w:val="both"/>
        <w:rPr>
          <w:rFonts w:ascii="Palatino Linotype" w:eastAsia="Palatino Linotype" w:hAnsi="Palatino Linotype" w:cs="Palatino Linotype"/>
          <w:b/>
          <w:u w:val="single"/>
        </w:rPr>
      </w:pPr>
      <w:r w:rsidRPr="00C729F2">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manifestó, como motivo de inconformidad que de mala fe subieron un sueldo diario de los servidores públicos y no lo que en realidad se solicitó, por lo tanto, no se puede conocer cuál es el descuento de ISR que mencionó el Sujeto Obligado, reiterando que el facultad de la autoridad municipal </w:t>
      </w:r>
      <w:r w:rsidRPr="00C729F2">
        <w:rPr>
          <w:rFonts w:ascii="Palatino Linotype" w:eastAsia="Palatino Linotype" w:hAnsi="Palatino Linotype" w:cs="Palatino Linotype"/>
          <w:b/>
          <w:u w:val="single"/>
        </w:rPr>
        <w:t>informar el monto total del sueldo, así como el aguinaldo.</w:t>
      </w:r>
    </w:p>
    <w:p w14:paraId="03E5FF20"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Por otro lado, una vez admitido el presente recurso de revisión, en términos del artículo 185 fracción II</w:t>
      </w:r>
      <w:r w:rsidRPr="00C729F2">
        <w:rPr>
          <w:rFonts w:ascii="Palatino Linotype" w:eastAsia="Palatino Linotype" w:hAnsi="Palatino Linotype" w:cs="Palatino Linotype"/>
          <w:vertAlign w:val="superscript"/>
        </w:rPr>
        <w:footnoteReference w:id="1"/>
      </w:r>
      <w:r w:rsidRPr="00C729F2">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979178A"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En tal sentido, el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 xml:space="preserve">a través de la Tesorera Municipal, proporcionó un listado que contiene nombre del servidor público, departamento, puesto, aguinaldo y quincena, información que no pudo hacerse del conocimiento de la </w:t>
      </w:r>
      <w:r w:rsidRPr="00C729F2">
        <w:rPr>
          <w:rFonts w:ascii="Palatino Linotype" w:eastAsia="Palatino Linotype" w:hAnsi="Palatino Linotype" w:cs="Palatino Linotype"/>
        </w:rPr>
        <w:lastRenderedPageBreak/>
        <w:t xml:space="preserve">parte </w:t>
      </w:r>
      <w:r w:rsidRPr="00C729F2">
        <w:rPr>
          <w:rFonts w:ascii="Palatino Linotype" w:eastAsia="Palatino Linotype" w:hAnsi="Palatino Linotype" w:cs="Palatino Linotype"/>
          <w:b/>
        </w:rPr>
        <w:t>Recurrente</w:t>
      </w:r>
      <w:r w:rsidRPr="00C729F2">
        <w:rPr>
          <w:rFonts w:ascii="Palatino Linotype" w:eastAsia="Palatino Linotype" w:hAnsi="Palatino Linotype" w:cs="Palatino Linotype"/>
        </w:rPr>
        <w:t>, en virtud de que contiene nombres de elementos operativos adscritos a la Dirección de Seguridad, información que reviste el carácter de reservada como se detallará más adelante.</w:t>
      </w:r>
    </w:p>
    <w:p w14:paraId="2588C35B"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Acotado lo anterior, tomando en consideración las constancias que integran el expediente electrónico  relacionado con el recurso de revisión materia de estudio, se colige que el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no niega la competencia para conocer de la información solicitada, sino por el contrario, con la información proporcionada en respuesta y en la etapa de manifestaciones asevera que es competente para conocer de la solicitud de información</w:t>
      </w:r>
      <w:r w:rsidRPr="00C729F2">
        <w:rPr>
          <w:rFonts w:ascii="Palatino Linotype" w:eastAsia="Palatino Linotype" w:hAnsi="Palatino Linotype" w:cs="Palatino Linotype"/>
          <w:i/>
          <w:sz w:val="20"/>
          <w:szCs w:val="20"/>
        </w:rPr>
        <w:t xml:space="preserve">, </w:t>
      </w:r>
      <w:r w:rsidRPr="00C729F2">
        <w:rPr>
          <w:rFonts w:ascii="Palatino Linotype" w:eastAsia="Palatino Linotype" w:hAnsi="Palatino Linotype" w:cs="Palatino Linotype"/>
        </w:rPr>
        <w:t xml:space="preserve">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0ABB32B5" w14:textId="77777777" w:rsidR="00B55182" w:rsidRPr="00C729F2" w:rsidRDefault="00E273F3">
      <w:pPr>
        <w:spacing w:before="240" w:after="24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C729F2">
        <w:rPr>
          <w:rFonts w:ascii="Palatino Linotype" w:eastAsia="Palatino Linotype" w:hAnsi="Palatino Linotype" w:cs="Palatino Linotype"/>
          <w:i/>
          <w:sz w:val="22"/>
          <w:szCs w:val="22"/>
        </w:rPr>
        <w:t xml:space="preserve"> en los términos de las disposiciones jurídicas aplicables. </w:t>
      </w:r>
    </w:p>
    <w:p w14:paraId="4A950984" w14:textId="77777777" w:rsidR="00B55182" w:rsidRPr="00C729F2" w:rsidRDefault="00E273F3">
      <w:pPr>
        <w:spacing w:before="240" w:after="24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729F2">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529AFCE5" w14:textId="77777777" w:rsidR="00B55182" w:rsidRPr="00C729F2" w:rsidRDefault="00E273F3">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C729F2">
        <w:rPr>
          <w:rFonts w:ascii="Palatino Linotype" w:eastAsia="Palatino Linotype" w:hAnsi="Palatino Linotype" w:cs="Palatino Linotype"/>
          <w:color w:val="000000"/>
        </w:rPr>
        <w:t xml:space="preserve">Por consiguiente, se procede al análisis de los requerimientos planteados por la persona solicitante, así como la información proporcionada por el </w:t>
      </w:r>
      <w:r w:rsidRPr="00C729F2">
        <w:rPr>
          <w:rFonts w:ascii="Palatino Linotype" w:eastAsia="Palatino Linotype" w:hAnsi="Palatino Linotype" w:cs="Palatino Linotype"/>
          <w:b/>
          <w:color w:val="000000"/>
        </w:rPr>
        <w:t>Sujeto Obligado</w:t>
      </w:r>
      <w:r w:rsidRPr="00C729F2">
        <w:rPr>
          <w:rFonts w:ascii="Palatino Linotype" w:eastAsia="Palatino Linotype" w:hAnsi="Palatino Linotype" w:cs="Palatino Linotype"/>
          <w:color w:val="000000"/>
        </w:rPr>
        <w:t xml:space="preserve">, </w:t>
      </w:r>
      <w:r w:rsidRPr="00C729F2">
        <w:rPr>
          <w:rFonts w:ascii="Palatino Linotype" w:eastAsia="Palatino Linotype" w:hAnsi="Palatino Linotype" w:cs="Palatino Linotype"/>
          <w:color w:val="000000"/>
        </w:rPr>
        <w:lastRenderedPageBreak/>
        <w:t xml:space="preserve">a efecto de determinar si el derecho de acceso se satisfizo con la misma, o en su defecto, señalar los documentos que en el ejercicio de sus atribuciones pudo haber generado, y que, de manera enunciativa más no limitativa, pudieran colmar dicho derecho. </w:t>
      </w:r>
    </w:p>
    <w:p w14:paraId="1EE4C545" w14:textId="77777777" w:rsidR="00B55182" w:rsidRPr="00C729F2" w:rsidRDefault="00E273F3">
      <w:pPr>
        <w:pBdr>
          <w:top w:val="nil"/>
          <w:left w:val="nil"/>
          <w:bottom w:val="nil"/>
          <w:right w:val="nil"/>
          <w:between w:val="nil"/>
        </w:pBdr>
        <w:spacing w:before="280" w:after="280" w:line="360" w:lineRule="auto"/>
        <w:jc w:val="both"/>
        <w:rPr>
          <w:rFonts w:ascii="Palatino Linotype" w:eastAsia="Palatino Linotype" w:hAnsi="Palatino Linotype" w:cs="Palatino Linotype"/>
          <w:i/>
          <w:color w:val="000000"/>
        </w:rPr>
      </w:pPr>
      <w:r w:rsidRPr="00C729F2">
        <w:rPr>
          <w:rFonts w:ascii="Palatino Linotype" w:eastAsia="Palatino Linotype" w:hAnsi="Palatino Linotype" w:cs="Palatino Linotype"/>
          <w:color w:val="000000"/>
        </w:rPr>
        <w:t>En primer lugar, respecto de la nómina de los servidores públicos, si bien es cierto, el término “</w:t>
      </w:r>
      <w:r w:rsidRPr="00C729F2">
        <w:rPr>
          <w:rFonts w:ascii="Palatino Linotype" w:eastAsia="Palatino Linotype" w:hAnsi="Palatino Linotype" w:cs="Palatino Linotype"/>
          <w:i/>
          <w:color w:val="000000"/>
        </w:rPr>
        <w:t xml:space="preserve">nómina” </w:t>
      </w:r>
      <w:r w:rsidRPr="00C729F2">
        <w:rPr>
          <w:rFonts w:ascii="Palatino Linotype" w:eastAsia="Palatino Linotype" w:hAnsi="Palatino Linotype" w:cs="Palatino Linotype"/>
          <w:color w:val="000000"/>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C729F2">
        <w:rPr>
          <w:rFonts w:ascii="Palatino Linotype" w:eastAsia="Palatino Linotype" w:hAnsi="Palatino Linotype" w:cs="Palatino Linotype"/>
          <w:i/>
          <w:color w:val="000000"/>
        </w:rPr>
        <w:t>listado general de los trabajadores de una institución, en</w:t>
      </w:r>
      <w:r w:rsidRPr="00C729F2">
        <w:rPr>
          <w:rFonts w:ascii="Palatino Linotype" w:eastAsia="Palatino Linotype" w:hAnsi="Palatino Linotype" w:cs="Palatino Linotype"/>
          <w:b/>
          <w:i/>
          <w:color w:val="000000"/>
        </w:rPr>
        <w:t xml:space="preserve"> </w:t>
      </w:r>
      <w:r w:rsidRPr="00C729F2">
        <w:rPr>
          <w:rFonts w:ascii="Palatino Linotype" w:eastAsia="Palatino Linotype" w:hAnsi="Palatino Linotype" w:cs="Palatino Linotype"/>
          <w:i/>
          <w:color w:val="000000"/>
        </w:rPr>
        <w:t xml:space="preserve">el cual se </w:t>
      </w:r>
      <w:r w:rsidRPr="00C729F2">
        <w:rPr>
          <w:rFonts w:ascii="Palatino Linotype" w:eastAsia="Palatino Linotype" w:hAnsi="Palatino Linotype" w:cs="Palatino Linotype"/>
          <w:b/>
          <w:i/>
          <w:color w:val="000000"/>
        </w:rPr>
        <w:t xml:space="preserve">asientan las </w:t>
      </w:r>
      <w:r w:rsidRPr="00C729F2">
        <w:rPr>
          <w:rFonts w:ascii="Palatino Linotype" w:eastAsia="Palatino Linotype" w:hAnsi="Palatino Linotype" w:cs="Palatino Linotype"/>
          <w:b/>
          <w:i/>
          <w:color w:val="000000"/>
          <w:u w:val="single"/>
        </w:rPr>
        <w:t>percepciones brutas, deducciones y alcance neto de las mismas</w:t>
      </w:r>
      <w:r w:rsidRPr="00C729F2">
        <w:rPr>
          <w:rFonts w:ascii="Palatino Linotype" w:eastAsia="Palatino Linotype" w:hAnsi="Palatino Linotype" w:cs="Palatino Linotype"/>
          <w:i/>
          <w:color w:val="000000"/>
        </w:rPr>
        <w:t>; la nómina es utilizada para</w:t>
      </w:r>
      <w:r w:rsidRPr="00C729F2">
        <w:rPr>
          <w:rFonts w:ascii="Palatino Linotype" w:eastAsia="Palatino Linotype" w:hAnsi="Palatino Linotype" w:cs="Palatino Linotype"/>
          <w:b/>
          <w:i/>
          <w:color w:val="000000"/>
        </w:rPr>
        <w:t xml:space="preserve"> efectuar los pagos periódicos</w:t>
      </w:r>
      <w:r w:rsidRPr="00C729F2">
        <w:rPr>
          <w:rFonts w:ascii="Palatino Linotype" w:eastAsia="Palatino Linotype" w:hAnsi="Palatino Linotype" w:cs="Palatino Linotype"/>
          <w:i/>
          <w:color w:val="000000"/>
        </w:rPr>
        <w:t xml:space="preserve"> (semanales, quincenales o</w:t>
      </w:r>
      <w:r w:rsidRPr="00C729F2">
        <w:rPr>
          <w:rFonts w:ascii="Palatino Linotype" w:eastAsia="Palatino Linotype" w:hAnsi="Palatino Linotype" w:cs="Palatino Linotype"/>
          <w:b/>
          <w:i/>
          <w:color w:val="000000"/>
        </w:rPr>
        <w:t xml:space="preserve"> </w:t>
      </w:r>
      <w:r w:rsidRPr="00C729F2">
        <w:rPr>
          <w:rFonts w:ascii="Palatino Linotype" w:eastAsia="Palatino Linotype" w:hAnsi="Palatino Linotype" w:cs="Palatino Linotype"/>
          <w:i/>
          <w:color w:val="000000"/>
        </w:rPr>
        <w:t xml:space="preserve">mensuales) a los trabajadores por concepto de </w:t>
      </w:r>
      <w:r w:rsidRPr="00C729F2">
        <w:rPr>
          <w:rFonts w:ascii="Palatino Linotype" w:eastAsia="Palatino Linotype" w:hAnsi="Palatino Linotype" w:cs="Palatino Linotype"/>
          <w:b/>
          <w:i/>
          <w:color w:val="000000"/>
        </w:rPr>
        <w:t>sueldos y salarios</w:t>
      </w:r>
      <w:r w:rsidRPr="00C729F2">
        <w:rPr>
          <w:rFonts w:ascii="Palatino Linotype" w:eastAsia="Palatino Linotype" w:hAnsi="Palatino Linotype" w:cs="Palatino Linotype"/>
          <w:i/>
          <w:color w:val="000000"/>
        </w:rPr>
        <w:t>.</w:t>
      </w:r>
    </w:p>
    <w:p w14:paraId="4970A702" w14:textId="77777777" w:rsidR="00B55182" w:rsidRPr="00C729F2" w:rsidRDefault="00E273F3">
      <w:pPr>
        <w:spacing w:before="240" w:after="360" w:line="360" w:lineRule="auto"/>
        <w:jc w:val="both"/>
        <w:rPr>
          <w:rFonts w:ascii="Palatino Linotype" w:eastAsia="Palatino Linotype" w:hAnsi="Palatino Linotype" w:cs="Palatino Linotype"/>
          <w:i/>
        </w:rPr>
      </w:pPr>
      <w:r w:rsidRPr="00C729F2">
        <w:rPr>
          <w:rFonts w:ascii="Palatino Linotype" w:eastAsia="Palatino Linotype" w:hAnsi="Palatino Linotype" w:cs="Palatino Linotype"/>
        </w:rPr>
        <w:t xml:space="preserve">Documento o término que ha sido mencionado en diferentes ordenamientos legales, tal es el caso, de la </w:t>
      </w:r>
      <w:r w:rsidRPr="00C729F2">
        <w:rPr>
          <w:rFonts w:ascii="Palatino Linotype" w:eastAsia="Palatino Linotype" w:hAnsi="Palatino Linotype" w:cs="Palatino Linotype"/>
          <w:i/>
        </w:rPr>
        <w:t>Ley Federal del Trabajo</w:t>
      </w:r>
      <w:r w:rsidRPr="00C729F2">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p>
    <w:p w14:paraId="01C3C163" w14:textId="77777777" w:rsidR="00B55182" w:rsidRPr="00C729F2" w:rsidRDefault="00E273F3">
      <w:pPr>
        <w:pBdr>
          <w:top w:val="nil"/>
          <w:left w:val="nil"/>
          <w:bottom w:val="nil"/>
          <w:right w:val="nil"/>
          <w:between w:val="nil"/>
        </w:pBdr>
        <w:spacing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“Artículo 804.-</w:t>
      </w:r>
      <w:r w:rsidRPr="00C729F2">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4DDE9548" w14:textId="77777777" w:rsidR="00B55182" w:rsidRPr="00C729F2" w:rsidRDefault="00E273F3">
      <w:pPr>
        <w:pBdr>
          <w:top w:val="nil"/>
          <w:left w:val="nil"/>
          <w:bottom w:val="nil"/>
          <w:right w:val="nil"/>
          <w:between w:val="nil"/>
        </w:pBdr>
        <w:spacing w:after="120"/>
        <w:ind w:left="993"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w:t>
      </w:r>
    </w:p>
    <w:p w14:paraId="6F11CC57" w14:textId="77777777" w:rsidR="00B55182" w:rsidRPr="00C729F2" w:rsidRDefault="00E273F3">
      <w:pPr>
        <w:pBdr>
          <w:top w:val="nil"/>
          <w:left w:val="nil"/>
          <w:bottom w:val="nil"/>
          <w:right w:val="nil"/>
          <w:between w:val="nil"/>
        </w:pBdr>
        <w:spacing w:after="120"/>
        <w:ind w:left="993" w:right="902"/>
        <w:jc w:val="both"/>
        <w:rPr>
          <w:rFonts w:ascii="Palatino Linotype" w:eastAsia="Palatino Linotype" w:hAnsi="Palatino Linotype" w:cs="Palatino Linotype"/>
          <w:b/>
          <w:i/>
          <w:sz w:val="22"/>
          <w:szCs w:val="22"/>
        </w:rPr>
      </w:pPr>
      <w:r w:rsidRPr="00C729F2">
        <w:rPr>
          <w:rFonts w:ascii="Palatino Linotype" w:eastAsia="Palatino Linotype" w:hAnsi="Palatino Linotype" w:cs="Palatino Linotype"/>
          <w:b/>
          <w:i/>
          <w:sz w:val="22"/>
          <w:szCs w:val="22"/>
        </w:rPr>
        <w:t>II.</w:t>
      </w:r>
      <w:r w:rsidRPr="00C729F2">
        <w:rPr>
          <w:rFonts w:ascii="Palatino Linotype" w:eastAsia="Palatino Linotype" w:hAnsi="Palatino Linotype" w:cs="Palatino Linotype"/>
          <w:i/>
          <w:sz w:val="22"/>
          <w:szCs w:val="22"/>
        </w:rPr>
        <w:t xml:space="preserve"> </w:t>
      </w:r>
      <w:r w:rsidRPr="00C729F2">
        <w:rPr>
          <w:rFonts w:ascii="Palatino Linotype" w:eastAsia="Palatino Linotype" w:hAnsi="Palatino Linotype" w:cs="Palatino Linotype"/>
          <w:b/>
          <w:i/>
          <w:sz w:val="22"/>
          <w:szCs w:val="22"/>
        </w:rPr>
        <w:t>Listas de raya o nómina de personal</w:t>
      </w:r>
      <w:r w:rsidRPr="00C729F2">
        <w:rPr>
          <w:rFonts w:ascii="Palatino Linotype" w:eastAsia="Palatino Linotype" w:hAnsi="Palatino Linotype" w:cs="Palatino Linotype"/>
          <w:i/>
          <w:sz w:val="22"/>
          <w:szCs w:val="22"/>
        </w:rPr>
        <w:t xml:space="preserve">, cuando se lleven en el centro de trabajo; </w:t>
      </w:r>
      <w:r w:rsidRPr="00C729F2">
        <w:rPr>
          <w:rFonts w:ascii="Palatino Linotype" w:eastAsia="Palatino Linotype" w:hAnsi="Palatino Linotype" w:cs="Palatino Linotype"/>
          <w:b/>
          <w:i/>
          <w:sz w:val="22"/>
          <w:szCs w:val="22"/>
        </w:rPr>
        <w:t>o recibos de pagos de salarios;</w:t>
      </w:r>
    </w:p>
    <w:p w14:paraId="18D906A4" w14:textId="77777777" w:rsidR="00B55182" w:rsidRPr="00C729F2" w:rsidRDefault="00E273F3">
      <w:pPr>
        <w:pBdr>
          <w:top w:val="nil"/>
          <w:left w:val="nil"/>
          <w:bottom w:val="nil"/>
          <w:right w:val="nil"/>
          <w:between w:val="nil"/>
        </w:pBdr>
        <w:spacing w:after="120"/>
        <w:ind w:left="993"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lastRenderedPageBreak/>
        <w:t>…</w:t>
      </w:r>
    </w:p>
    <w:p w14:paraId="58E07DBF" w14:textId="77777777" w:rsidR="00B55182" w:rsidRPr="00C729F2" w:rsidRDefault="00E273F3">
      <w:pPr>
        <w:pBdr>
          <w:top w:val="nil"/>
          <w:left w:val="nil"/>
          <w:bottom w:val="nil"/>
          <w:right w:val="nil"/>
          <w:between w:val="nil"/>
        </w:pBdr>
        <w:spacing w:after="120"/>
        <w:ind w:left="855"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C729F2">
        <w:rPr>
          <w:rFonts w:ascii="Palatino Linotype" w:eastAsia="Palatino Linotype" w:hAnsi="Palatino Linotype" w:cs="Palatino Linotype"/>
          <w:b/>
          <w:i/>
          <w:sz w:val="22"/>
          <w:szCs w:val="22"/>
        </w:rPr>
        <w:t>II</w:t>
      </w:r>
      <w:r w:rsidRPr="00C729F2">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14:paraId="3744DCC2" w14:textId="77777777" w:rsidR="00B55182" w:rsidRPr="00C729F2" w:rsidRDefault="00E273F3">
      <w:pPr>
        <w:spacing w:before="240" w:after="36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De lo anteriormente citado, se puede llegar a la conclusión de que la nómina, es el documento que contiene el registro de los trabajadores a los cuales se va a remunerar por los </w:t>
      </w:r>
      <w:hyperlink r:id="rId9">
        <w:r w:rsidRPr="00C729F2">
          <w:rPr>
            <w:rFonts w:ascii="Palatino Linotype" w:eastAsia="Palatino Linotype" w:hAnsi="Palatino Linotype" w:cs="Palatino Linotype"/>
          </w:rPr>
          <w:t>servicios</w:t>
        </w:r>
      </w:hyperlink>
      <w:r w:rsidRPr="00C729F2">
        <w:rPr>
          <w:rFonts w:ascii="Palatino Linotype" w:eastAsia="Palatino Linotype" w:hAnsi="Palatino Linotype" w:cs="Palatino Linotype"/>
        </w:rPr>
        <w:t xml:space="preserve"> que éstos le prestan al patrón, en el cual </w:t>
      </w:r>
      <w:r w:rsidRPr="00C729F2">
        <w:rPr>
          <w:rFonts w:ascii="Palatino Linotype" w:eastAsia="Palatino Linotype" w:hAnsi="Palatino Linotype" w:cs="Palatino Linotype"/>
          <w:b/>
        </w:rPr>
        <w:t xml:space="preserve">se asientan las percepciones brutas, </w:t>
      </w:r>
      <w:r w:rsidRPr="00C729F2">
        <w:rPr>
          <w:rFonts w:ascii="Palatino Linotype" w:eastAsia="Palatino Linotype" w:hAnsi="Palatino Linotype" w:cs="Palatino Linotype"/>
          <w:b/>
          <w:u w:val="single"/>
        </w:rPr>
        <w:t>deducciones</w:t>
      </w:r>
      <w:r w:rsidRPr="00C729F2">
        <w:rPr>
          <w:rFonts w:ascii="Palatino Linotype" w:eastAsia="Palatino Linotype" w:hAnsi="Palatino Linotype" w:cs="Palatino Linotype"/>
          <w:b/>
        </w:rPr>
        <w:t xml:space="preserve"> y el neto</w:t>
      </w:r>
      <w:r w:rsidRPr="00C729F2">
        <w:rPr>
          <w:rFonts w:ascii="Palatino Linotype" w:eastAsia="Palatino Linotype" w:hAnsi="Palatino Linotype" w:cs="Palatino Linotype"/>
        </w:rPr>
        <w:t xml:space="preserve"> a recibir de dichos trabajadores.</w:t>
      </w:r>
    </w:p>
    <w:p w14:paraId="67D5C62E" w14:textId="77777777" w:rsidR="00B55182" w:rsidRPr="00C729F2" w:rsidRDefault="00E273F3">
      <w:pPr>
        <w:spacing w:before="240" w:after="240" w:line="360" w:lineRule="auto"/>
        <w:ind w:right="-28"/>
        <w:jc w:val="both"/>
        <w:rPr>
          <w:rFonts w:ascii="Palatino Linotype" w:eastAsia="Palatino Linotype" w:hAnsi="Palatino Linotype" w:cs="Palatino Linotype"/>
          <w:b/>
          <w:u w:val="single"/>
        </w:rPr>
      </w:pPr>
      <w:r w:rsidRPr="00C729F2">
        <w:rPr>
          <w:rFonts w:ascii="Palatino Linotype" w:eastAsia="Palatino Linotype" w:hAnsi="Palatino Linotype" w:cs="Palatino Linotype"/>
        </w:rPr>
        <w:t>Por cuanto hace al aguinaldo, como lo refirió la Tesorera Municipal, la Ley del Trabajo de los Servidores Públicos del Estado de México y Municipios establece en su artículo 78 que los servidores públicos tendrán derecho a un aguinaldo anual, equivalente a 40 días de sueldo base, cuando menos, sin deducción alguna,</w:t>
      </w:r>
      <w:r w:rsidRPr="00C729F2">
        <w:rPr>
          <w:rFonts w:ascii="Palatino Linotype" w:eastAsia="Palatino Linotype" w:hAnsi="Palatino Linotype" w:cs="Palatino Linotype"/>
          <w:b/>
          <w:u w:val="single"/>
        </w:rPr>
        <w:t xml:space="preserve"> y estará comprendido en el presupuesto de egresos correspondiente. </w:t>
      </w:r>
    </w:p>
    <w:p w14:paraId="0F20CC66" w14:textId="77777777" w:rsidR="00B55182" w:rsidRPr="00C729F2" w:rsidRDefault="00E273F3">
      <w:pPr>
        <w:spacing w:before="240" w:after="240" w:line="360" w:lineRule="auto"/>
        <w:ind w:right="-28"/>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Dicho aguinaldo deberá pagarse en dos entregas, </w:t>
      </w:r>
      <w:r w:rsidRPr="00C729F2">
        <w:rPr>
          <w:rFonts w:ascii="Palatino Linotype" w:eastAsia="Palatino Linotype" w:hAnsi="Palatino Linotype" w:cs="Palatino Linotype"/>
          <w:b/>
          <w:u w:val="single"/>
        </w:rPr>
        <w:t>la primera de ellas previo al primer período vacacional y la segunda a más tardar el día 15 de diciembre</w:t>
      </w:r>
      <w:r w:rsidRPr="00C729F2">
        <w:rPr>
          <w:rFonts w:ascii="Palatino Linotype" w:eastAsia="Palatino Linotype" w:hAnsi="Palatino Linotype" w:cs="Palatino Linotype"/>
        </w:rPr>
        <w:t>.</w:t>
      </w:r>
    </w:p>
    <w:p w14:paraId="784E17EE" w14:textId="77777777" w:rsidR="00B55182" w:rsidRPr="00C729F2" w:rsidRDefault="00E273F3">
      <w:pPr>
        <w:spacing w:before="240" w:after="240" w:line="360" w:lineRule="auto"/>
        <w:ind w:right="-28"/>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Por lo anterior, se tiene que el derecho al trabajo es un derecho fundamental y esencial para la realización de otros derechos humanos y constituye una parte inseparable e inherente a la dignidad humana, que, de acuerdo con el Comité de Derechos Económicos, Sociales y Culturales, toda persona tiene derecho a trabajar para poder vivir con dignidad. El derecho al trabajo comprende entre sus elementos fundamentales la </w:t>
      </w:r>
      <w:r w:rsidRPr="00C729F2">
        <w:rPr>
          <w:rFonts w:ascii="Palatino Linotype" w:eastAsia="Palatino Linotype" w:hAnsi="Palatino Linotype" w:cs="Palatino Linotype"/>
          <w:b/>
        </w:rPr>
        <w:t>dignidad</w:t>
      </w:r>
      <w:r w:rsidRPr="00C729F2">
        <w:rPr>
          <w:rFonts w:ascii="Palatino Linotype" w:eastAsia="Palatino Linotype" w:hAnsi="Palatino Linotype" w:cs="Palatino Linotype"/>
        </w:rPr>
        <w:t xml:space="preserve">, ya que el trabajo debe cumplir con un mínimo de condiciones justas, entre estos el derecho a recibir un salario remunerador que puede venir acompañado de otros beneficios y prestaciones. </w:t>
      </w:r>
    </w:p>
    <w:p w14:paraId="66F8EC1C" w14:textId="77777777" w:rsidR="00B55182" w:rsidRPr="00C729F2" w:rsidRDefault="00E273F3">
      <w:pPr>
        <w:spacing w:before="240" w:after="240" w:line="360" w:lineRule="auto"/>
        <w:ind w:right="-28"/>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 xml:space="preserve">En México, como se observó, el recibir un salario, aguinaldo y prima vacacional, son derechos reconocidos por las leyes, y de cuyo acceso, permitirá a el trabajador cubrir diversas necesidades básicas, como alimentación, vivienda, salud -por mencionar algunos-, y los cuales son derechos humanos reconocidos por nuestra Constitución, lo que implica que el pago del salario y demás prestaciones, están relacionados con el goce y satisfacción de otros derechos humanos, en sentido contrario, </w:t>
      </w:r>
      <w:r w:rsidRPr="00C729F2">
        <w:rPr>
          <w:rFonts w:ascii="Palatino Linotype" w:eastAsia="Palatino Linotype" w:hAnsi="Palatino Linotype" w:cs="Palatino Linotype"/>
          <w:b/>
          <w:u w:val="single"/>
        </w:rPr>
        <w:t>la falta de pago de estos derechos por parte del patrón o empleador, no sólo incumple jurídicamente un contrato, sino que violenta y transgrede indirectamente otros derechos humanos reconocidos nacional e internacionalmente.</w:t>
      </w:r>
      <w:r w:rsidRPr="00C729F2">
        <w:rPr>
          <w:rFonts w:ascii="Palatino Linotype" w:eastAsia="Palatino Linotype" w:hAnsi="Palatino Linotype" w:cs="Palatino Linotype"/>
        </w:rPr>
        <w:t xml:space="preserve"> </w:t>
      </w:r>
    </w:p>
    <w:p w14:paraId="7686E8AD" w14:textId="77777777" w:rsidR="00B55182" w:rsidRPr="00C729F2" w:rsidRDefault="00E273F3">
      <w:pPr>
        <w:spacing w:line="360" w:lineRule="auto"/>
        <w:ind w:right="-93"/>
        <w:jc w:val="both"/>
        <w:rPr>
          <w:rFonts w:ascii="Palatino Linotype" w:eastAsia="Palatino Linotype" w:hAnsi="Palatino Linotype" w:cs="Palatino Linotype"/>
        </w:rPr>
      </w:pPr>
      <w:r w:rsidRPr="00C729F2">
        <w:rPr>
          <w:rFonts w:ascii="Palatino Linotype" w:eastAsia="Palatino Linotype" w:hAnsi="Palatino Linotype" w:cs="Palatino Linotype"/>
        </w:rPr>
        <w:t>Es por lo anteriormente analizado que se estima pertinente ordenar la entrega del soporte documental que dé cuenta de la nómina, sueldo por prestación de servicios y de aguinaldo, de los servidores públicos adscritos al Ayuntamiento, para lo cual es necesario hacer las siguientes precisiones.</w:t>
      </w:r>
    </w:p>
    <w:p w14:paraId="30993460" w14:textId="77777777" w:rsidR="00B55182" w:rsidRPr="00C729F2" w:rsidRDefault="00E273F3">
      <w:pPr>
        <w:spacing w:before="240" w:after="36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Respecto de la nómina de los servidores públicos, del sueldo por prestación de servicios, y de los montos por concepto de aguinaldo, es oportuno señalar que de conformidad con el contenido del artículo 350 del Código Financiero del Estado de México y Municipios, en el que se establece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007B26B6" w14:textId="77777777" w:rsidR="00B55182" w:rsidRPr="00C729F2" w:rsidRDefault="00E273F3">
      <w:pPr>
        <w:ind w:left="851" w:right="849"/>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 xml:space="preserve"> “</w:t>
      </w:r>
      <w:r w:rsidRPr="00C729F2">
        <w:rPr>
          <w:rFonts w:ascii="Palatino Linotype" w:eastAsia="Palatino Linotype" w:hAnsi="Palatino Linotype" w:cs="Palatino Linotype"/>
          <w:b/>
          <w:i/>
          <w:sz w:val="22"/>
          <w:szCs w:val="22"/>
        </w:rPr>
        <w:t>Artículo 350.-</w:t>
      </w:r>
      <w:r w:rsidRPr="00C729F2">
        <w:rPr>
          <w:rFonts w:ascii="Palatino Linotype" w:eastAsia="Palatino Linotype" w:hAnsi="Palatino Linotype" w:cs="Palatino Linotype"/>
          <w:i/>
          <w:sz w:val="22"/>
          <w:szCs w:val="22"/>
        </w:rPr>
        <w:t xml:space="preserve"> La Secretaría y </w:t>
      </w:r>
      <w:r w:rsidRPr="00C729F2">
        <w:rPr>
          <w:rFonts w:ascii="Palatino Linotype" w:eastAsia="Palatino Linotype" w:hAnsi="Palatino Linotype" w:cs="Palatino Linotype"/>
          <w:b/>
          <w:i/>
          <w:sz w:val="22"/>
          <w:szCs w:val="22"/>
        </w:rPr>
        <w:t>las tesorerías</w:t>
      </w:r>
      <w:r w:rsidRPr="00C729F2">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14:paraId="0F88D3CF" w14:textId="77777777" w:rsidR="00B55182" w:rsidRPr="00C729F2" w:rsidRDefault="00E273F3">
      <w:pPr>
        <w:ind w:left="1134" w:right="849"/>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I.</w:t>
      </w:r>
      <w:r w:rsidRPr="00C729F2">
        <w:rPr>
          <w:rFonts w:ascii="Palatino Linotype" w:eastAsia="Palatino Linotype" w:hAnsi="Palatino Linotype" w:cs="Palatino Linotype"/>
          <w:i/>
          <w:sz w:val="22"/>
          <w:szCs w:val="22"/>
        </w:rPr>
        <w:t xml:space="preserve"> Patrimonial. </w:t>
      </w:r>
    </w:p>
    <w:p w14:paraId="0F326ED1" w14:textId="77777777" w:rsidR="00B55182" w:rsidRPr="00C729F2" w:rsidRDefault="00E273F3">
      <w:pPr>
        <w:ind w:left="1134" w:right="849"/>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lastRenderedPageBreak/>
        <w:t>II</w:t>
      </w:r>
      <w:r w:rsidRPr="00C729F2">
        <w:rPr>
          <w:rFonts w:ascii="Palatino Linotype" w:eastAsia="Palatino Linotype" w:hAnsi="Palatino Linotype" w:cs="Palatino Linotype"/>
          <w:i/>
          <w:sz w:val="22"/>
          <w:szCs w:val="22"/>
        </w:rPr>
        <w:t xml:space="preserve">. Presupuestal. </w:t>
      </w:r>
    </w:p>
    <w:p w14:paraId="1CD1F2E6" w14:textId="77777777" w:rsidR="00B55182" w:rsidRPr="00C729F2" w:rsidRDefault="00E273F3">
      <w:pPr>
        <w:ind w:left="1134" w:right="849"/>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III</w:t>
      </w:r>
      <w:r w:rsidRPr="00C729F2">
        <w:rPr>
          <w:rFonts w:ascii="Palatino Linotype" w:eastAsia="Palatino Linotype" w:hAnsi="Palatino Linotype" w:cs="Palatino Linotype"/>
          <w:i/>
          <w:sz w:val="22"/>
          <w:szCs w:val="22"/>
        </w:rPr>
        <w:t>. De la obra pública.</w:t>
      </w:r>
    </w:p>
    <w:p w14:paraId="3D602EC5" w14:textId="77777777" w:rsidR="00B55182" w:rsidRPr="00C729F2" w:rsidRDefault="00E273F3">
      <w:pPr>
        <w:ind w:left="1134" w:right="849"/>
        <w:jc w:val="both"/>
        <w:rPr>
          <w:rFonts w:ascii="Palatino Linotype" w:eastAsia="Palatino Linotype" w:hAnsi="Palatino Linotype" w:cs="Palatino Linotype"/>
          <w:b/>
          <w:i/>
          <w:sz w:val="22"/>
          <w:szCs w:val="22"/>
        </w:rPr>
      </w:pPr>
      <w:r w:rsidRPr="00C729F2">
        <w:rPr>
          <w:rFonts w:ascii="Palatino Linotype" w:eastAsia="Palatino Linotype" w:hAnsi="Palatino Linotype" w:cs="Palatino Linotype"/>
          <w:b/>
          <w:i/>
          <w:sz w:val="22"/>
          <w:szCs w:val="22"/>
        </w:rPr>
        <w:t>IV. De nómina.</w:t>
      </w:r>
    </w:p>
    <w:p w14:paraId="2DEF0928" w14:textId="77777777" w:rsidR="00B55182" w:rsidRPr="00C729F2" w:rsidRDefault="00E273F3">
      <w:pPr>
        <w:ind w:left="1134" w:right="849"/>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V</w:t>
      </w:r>
      <w:r w:rsidRPr="00C729F2">
        <w:rPr>
          <w:rFonts w:ascii="Palatino Linotype" w:eastAsia="Palatino Linotype" w:hAnsi="Palatino Linotype" w:cs="Palatino Linotype"/>
          <w:i/>
          <w:sz w:val="22"/>
          <w:szCs w:val="22"/>
        </w:rPr>
        <w:t xml:space="preserve">. Avance del cumplimiento del Plan de Desarrollo del Estado de México. </w:t>
      </w:r>
    </w:p>
    <w:p w14:paraId="463F0D8F" w14:textId="77777777" w:rsidR="00B55182" w:rsidRPr="00C729F2" w:rsidRDefault="00E273F3">
      <w:pPr>
        <w:ind w:left="851" w:right="849"/>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7BF81278" w14:textId="77777777" w:rsidR="00B55182" w:rsidRPr="00C729F2" w:rsidRDefault="00E273F3">
      <w:pPr>
        <w:ind w:left="851" w:right="849"/>
        <w:jc w:val="both"/>
        <w:rPr>
          <w:rFonts w:ascii="Palatino Linotype" w:eastAsia="Palatino Linotype" w:hAnsi="Palatino Linotype" w:cs="Palatino Linotype"/>
          <w:b/>
          <w:i/>
          <w:sz w:val="22"/>
          <w:szCs w:val="22"/>
        </w:rPr>
      </w:pPr>
      <w:r w:rsidRPr="00C729F2">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C729F2">
        <w:rPr>
          <w:rFonts w:ascii="Palatino Linotype" w:eastAsia="Palatino Linotype" w:hAnsi="Palatino Linotype" w:cs="Palatino Linotype"/>
          <w:b/>
          <w:i/>
          <w:sz w:val="22"/>
          <w:szCs w:val="22"/>
        </w:rPr>
        <w:t>.”</w:t>
      </w:r>
    </w:p>
    <w:p w14:paraId="76E97888" w14:textId="77777777" w:rsidR="00B55182" w:rsidRPr="00C729F2" w:rsidRDefault="00E273F3">
      <w:pPr>
        <w:spacing w:before="240" w:after="36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75C1EBD2" w14:textId="77777777" w:rsidR="00B55182" w:rsidRPr="00C729F2" w:rsidRDefault="00E273F3">
      <w:pPr>
        <w:tabs>
          <w:tab w:val="left" w:pos="9072"/>
        </w:tabs>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“ARTÍCULO 220 K.-</w:t>
      </w:r>
      <w:r w:rsidRPr="00C729F2">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2B80BF37" w14:textId="77777777" w:rsidR="00B55182" w:rsidRPr="00C729F2" w:rsidRDefault="00E273F3">
      <w:pPr>
        <w:tabs>
          <w:tab w:val="left" w:pos="9072"/>
        </w:tabs>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p>
    <w:p w14:paraId="0534786D" w14:textId="77777777" w:rsidR="00B55182" w:rsidRPr="00C729F2" w:rsidRDefault="00E273F3">
      <w:pPr>
        <w:tabs>
          <w:tab w:val="left" w:pos="9072"/>
        </w:tabs>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 xml:space="preserve">II. </w:t>
      </w:r>
      <w:r w:rsidRPr="00C729F2">
        <w:rPr>
          <w:rFonts w:ascii="Palatino Linotype" w:eastAsia="Palatino Linotype" w:hAnsi="Palatino Linotype" w:cs="Palatino Linotype"/>
          <w:b/>
          <w:i/>
          <w:sz w:val="22"/>
          <w:szCs w:val="22"/>
        </w:rPr>
        <w:t>Recibos de pagos de salarios</w:t>
      </w:r>
      <w:r w:rsidRPr="00C729F2">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48FCA019" w14:textId="77777777" w:rsidR="00B55182" w:rsidRPr="00C729F2" w:rsidRDefault="00E273F3">
      <w:pPr>
        <w:tabs>
          <w:tab w:val="left" w:pos="9072"/>
        </w:tabs>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p>
    <w:p w14:paraId="1E96C942" w14:textId="77777777" w:rsidR="00B55182" w:rsidRPr="00C729F2" w:rsidRDefault="00B55182">
      <w:pPr>
        <w:tabs>
          <w:tab w:val="left" w:pos="9072"/>
        </w:tabs>
        <w:ind w:left="1134" w:right="902"/>
        <w:jc w:val="both"/>
        <w:rPr>
          <w:rFonts w:ascii="Palatino Linotype" w:eastAsia="Palatino Linotype" w:hAnsi="Palatino Linotype" w:cs="Palatino Linotype"/>
          <w:i/>
          <w:sz w:val="22"/>
          <w:szCs w:val="22"/>
        </w:rPr>
      </w:pPr>
    </w:p>
    <w:p w14:paraId="19B3AB37" w14:textId="77777777" w:rsidR="00B55182" w:rsidRPr="00C729F2" w:rsidRDefault="00E273F3">
      <w:pPr>
        <w:tabs>
          <w:tab w:val="left" w:pos="9072"/>
        </w:tabs>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 xml:space="preserve">IV. Recibos o las constancias de depósito o del medio de información magnética o electrónica que sean utilizadas para el pago de salarios, prima vacacional, </w:t>
      </w:r>
      <w:r w:rsidRPr="00C729F2">
        <w:rPr>
          <w:rFonts w:ascii="Palatino Linotype" w:eastAsia="Palatino Linotype" w:hAnsi="Palatino Linotype" w:cs="Palatino Linotype"/>
          <w:b/>
          <w:i/>
          <w:sz w:val="22"/>
          <w:szCs w:val="22"/>
          <w:u w:val="single"/>
        </w:rPr>
        <w:t>aguinaldo</w:t>
      </w:r>
      <w:r w:rsidRPr="00C729F2">
        <w:rPr>
          <w:rFonts w:ascii="Palatino Linotype" w:eastAsia="Palatino Linotype" w:hAnsi="Palatino Linotype" w:cs="Palatino Linotype"/>
          <w:i/>
          <w:sz w:val="22"/>
          <w:szCs w:val="22"/>
        </w:rPr>
        <w:t xml:space="preserve"> y demás prestaciones establecidas en la presente ley; y…</w:t>
      </w:r>
    </w:p>
    <w:p w14:paraId="1CBC2656" w14:textId="77777777" w:rsidR="00B55182" w:rsidRPr="00C729F2" w:rsidRDefault="00B55182">
      <w:pPr>
        <w:tabs>
          <w:tab w:val="left" w:pos="9072"/>
        </w:tabs>
        <w:ind w:left="851" w:right="902"/>
        <w:jc w:val="both"/>
        <w:rPr>
          <w:rFonts w:ascii="Palatino Linotype" w:eastAsia="Palatino Linotype" w:hAnsi="Palatino Linotype" w:cs="Palatino Linotype"/>
          <w:i/>
          <w:sz w:val="22"/>
          <w:szCs w:val="22"/>
        </w:rPr>
      </w:pPr>
    </w:p>
    <w:p w14:paraId="79178469" w14:textId="77777777" w:rsidR="00B55182" w:rsidRPr="00C729F2" w:rsidRDefault="00E273F3">
      <w:pPr>
        <w:tabs>
          <w:tab w:val="left" w:pos="9072"/>
        </w:tabs>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63FA1D0" w14:textId="77777777" w:rsidR="00B55182" w:rsidRPr="00C729F2" w:rsidRDefault="00E273F3">
      <w:pPr>
        <w:tabs>
          <w:tab w:val="left" w:pos="9072"/>
        </w:tabs>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22F712C" w14:textId="77777777" w:rsidR="00B55182" w:rsidRPr="00C729F2" w:rsidRDefault="00B55182">
      <w:pPr>
        <w:tabs>
          <w:tab w:val="left" w:pos="9072"/>
        </w:tabs>
        <w:ind w:left="851" w:right="902"/>
        <w:jc w:val="both"/>
        <w:rPr>
          <w:rFonts w:ascii="Palatino Linotype" w:eastAsia="Palatino Linotype" w:hAnsi="Palatino Linotype" w:cs="Palatino Linotype"/>
          <w:i/>
          <w:sz w:val="22"/>
          <w:szCs w:val="22"/>
        </w:rPr>
      </w:pPr>
    </w:p>
    <w:p w14:paraId="111558D7" w14:textId="77777777" w:rsidR="00B55182" w:rsidRPr="00C729F2" w:rsidRDefault="00E273F3">
      <w:pPr>
        <w:spacing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lastRenderedPageBreak/>
        <w:t>El incumplimiento por lo dispuesto por este artículo, establecerá la presunción de ser ciertos los hechos que el actor exprese en su demanda, en relación con tales documentos, salvo prueba en contrario.”</w:t>
      </w:r>
    </w:p>
    <w:p w14:paraId="7AFDD7E4" w14:textId="77777777" w:rsidR="00B55182" w:rsidRPr="00C729F2" w:rsidRDefault="00E273F3">
      <w:pPr>
        <w:spacing w:before="12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Sobre la base del precepto legal citado, se advierte que </w:t>
      </w:r>
      <w:r w:rsidRPr="00C729F2">
        <w:rPr>
          <w:rFonts w:ascii="Palatino Linotype" w:eastAsia="Palatino Linotype" w:hAnsi="Palatino Linotype" w:cs="Palatino Linotype"/>
          <w:i/>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C729F2">
        <w:rPr>
          <w:rFonts w:ascii="Palatino Linotype" w:eastAsia="Palatino Linotype" w:hAnsi="Palatino Linotype" w:cs="Palatino Linotype"/>
        </w:rPr>
        <w:t>.</w:t>
      </w:r>
    </w:p>
    <w:p w14:paraId="775030F9"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Por tanto, los </w:t>
      </w:r>
      <w:r w:rsidRPr="00C729F2">
        <w:rPr>
          <w:rFonts w:ascii="Palatino Linotype" w:eastAsia="Palatino Linotype" w:hAnsi="Palatino Linotype" w:cs="Palatino Linotype"/>
          <w:i/>
        </w:rPr>
        <w:t xml:space="preserve">recibos de nómina o comprobantes digitales por concepto de nómina </w:t>
      </w:r>
      <w:r w:rsidRPr="00C729F2">
        <w:rPr>
          <w:rFonts w:ascii="Palatino Linotype" w:eastAsia="Palatino Linotype" w:hAnsi="Palatino Linotype" w:cs="Palatino Linotype"/>
        </w:rPr>
        <w:t>tienen como objetivo presentar la información del pago de las remuneraciones de cada uno de los servidores públicos de la entidad fiscalizable de que se trate correspondiente a un periodo determinado.</w:t>
      </w:r>
    </w:p>
    <w:p w14:paraId="5A73B711"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14:paraId="2442F5B2" w14:textId="77777777" w:rsidR="00B55182" w:rsidRPr="00C729F2" w:rsidRDefault="00E273F3">
      <w:pPr>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“Artículo 8.-</w:t>
      </w:r>
      <w:r w:rsidRPr="00C729F2">
        <w:rPr>
          <w:rFonts w:ascii="Palatino Linotype" w:eastAsia="Palatino Linotype" w:hAnsi="Palatino Linotype" w:cs="Palatino Linotype"/>
          <w:i/>
          <w:sz w:val="22"/>
          <w:szCs w:val="22"/>
        </w:rPr>
        <w:t xml:space="preserve"> El </w:t>
      </w:r>
      <w:r w:rsidRPr="00C729F2">
        <w:rPr>
          <w:rFonts w:ascii="Palatino Linotype" w:eastAsia="Palatino Linotype" w:hAnsi="Palatino Linotype" w:cs="Palatino Linotype"/>
          <w:b/>
          <w:i/>
          <w:sz w:val="22"/>
          <w:szCs w:val="22"/>
        </w:rPr>
        <w:t>Órgano Superior</w:t>
      </w:r>
      <w:r w:rsidRPr="00C729F2">
        <w:rPr>
          <w:rFonts w:ascii="Palatino Linotype" w:eastAsia="Palatino Linotype" w:hAnsi="Palatino Linotype" w:cs="Palatino Linotype"/>
          <w:i/>
          <w:sz w:val="22"/>
          <w:szCs w:val="22"/>
        </w:rPr>
        <w:t xml:space="preserve"> tendrá las siguientes atribuciones:</w:t>
      </w:r>
    </w:p>
    <w:p w14:paraId="37D8846F" w14:textId="77777777" w:rsidR="00B55182" w:rsidRPr="00C729F2" w:rsidRDefault="00E273F3">
      <w:pPr>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p>
    <w:p w14:paraId="085D56D7" w14:textId="77777777" w:rsidR="00B55182" w:rsidRPr="00C729F2" w:rsidRDefault="00E273F3">
      <w:pPr>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XI</w:t>
      </w:r>
      <w:r w:rsidRPr="00C729F2">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7FD938A3" w14:textId="77777777" w:rsidR="00B55182" w:rsidRPr="00C729F2" w:rsidRDefault="00E273F3">
      <w:pPr>
        <w:spacing w:before="240" w:after="240" w:line="360" w:lineRule="auto"/>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rPr>
        <w:lastRenderedPageBreak/>
        <w:t>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w:t>
      </w:r>
    </w:p>
    <w:p w14:paraId="4B5ED0CE"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La información documental comprobatoria de los informes trimestrales presentados, debe conservarse en los archivos de la entidad fiscalizada -</w:t>
      </w:r>
      <w:r w:rsidRPr="00C729F2">
        <w:rPr>
          <w:rFonts w:ascii="Palatino Linotype" w:eastAsia="Palatino Linotype" w:hAnsi="Palatino Linotype" w:cs="Palatino Linotype"/>
          <w:sz w:val="22"/>
          <w:szCs w:val="22"/>
        </w:rPr>
        <w:t xml:space="preserve">municipio- </w:t>
      </w:r>
      <w:r w:rsidRPr="00C729F2">
        <w:rPr>
          <w:rFonts w:ascii="Palatino Linotype" w:eastAsia="Palatino Linotype" w:hAnsi="Palatino Linotype" w:cs="Palatino Linotype"/>
        </w:rPr>
        <w:t>en original y debidamente integrada en términos de los lineamientos de referencia, pues son susceptibles de revisión directa por el Órgano Superior de Fiscalización del Estado de México.</w:t>
      </w:r>
    </w:p>
    <w:p w14:paraId="0F7D57F7" w14:textId="77777777" w:rsidR="00B55182" w:rsidRPr="00C729F2" w:rsidRDefault="00E273F3">
      <w:pPr>
        <w:spacing w:before="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t>En este contexto, el Órgano Superior de Fiscalización del Estado de México, emite en cada ejercicio fiscal los Lineamientos para la integración y entrega del Informe Trimestral Municipal, para el ejercicio 2022 y los Instructivos de llenado correspondientes, mismos que se encuentran disponibles en su sitio de internet</w:t>
      </w:r>
      <w:r w:rsidRPr="00C729F2">
        <w:rPr>
          <w:rFonts w:ascii="Palatino Linotype" w:eastAsia="Palatino Linotype" w:hAnsi="Palatino Linotype" w:cs="Palatino Linotype"/>
          <w:vertAlign w:val="superscript"/>
        </w:rPr>
        <w:footnoteReference w:id="2"/>
      </w:r>
      <w:r w:rsidRPr="00C729F2">
        <w:rPr>
          <w:rFonts w:ascii="Palatino Linotype" w:eastAsia="Palatino Linotype" w:hAnsi="Palatino Linotype" w:cs="Palatino Linotype"/>
        </w:rPr>
        <w:t>, con la finalidad de definir los criterios, los formatos y la documentación necesaria para presentar los informes trimestrales, que deben ser entregados a través de cuatro módulos, que contienen la siguiente información:</w:t>
      </w:r>
    </w:p>
    <w:p w14:paraId="56A44C23" w14:textId="77777777" w:rsidR="00B55182" w:rsidRPr="00C729F2" w:rsidRDefault="00E273F3">
      <w:pPr>
        <w:spacing w:before="240" w:line="360" w:lineRule="auto"/>
        <w:ind w:right="49"/>
        <w:jc w:val="center"/>
        <w:rPr>
          <w:rFonts w:ascii="Palatino Linotype" w:eastAsia="Palatino Linotype" w:hAnsi="Palatino Linotype" w:cs="Palatino Linotype"/>
        </w:rPr>
      </w:pPr>
      <w:r w:rsidRPr="00C729F2">
        <w:rPr>
          <w:rFonts w:ascii="Palatino Linotype" w:eastAsia="Palatino Linotype" w:hAnsi="Palatino Linotype" w:cs="Palatino Linotype"/>
          <w:noProof/>
        </w:rPr>
        <w:lastRenderedPageBreak/>
        <w:drawing>
          <wp:inline distT="0" distB="0" distL="0" distR="0" wp14:anchorId="7F45EC72" wp14:editId="388CCD1F">
            <wp:extent cx="4248000" cy="1476000"/>
            <wp:effectExtent l="0" t="0" r="0" b="0"/>
            <wp:docPr id="8610319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248000" cy="1476000"/>
                    </a:xfrm>
                    <a:prstGeom prst="rect">
                      <a:avLst/>
                    </a:prstGeom>
                    <a:ln/>
                  </pic:spPr>
                </pic:pic>
              </a:graphicData>
            </a:graphic>
          </wp:inline>
        </w:drawing>
      </w:r>
    </w:p>
    <w:p w14:paraId="7809B766" w14:textId="77777777" w:rsidR="00B55182" w:rsidRPr="00C729F2" w:rsidRDefault="00E273F3">
      <w:pPr>
        <w:spacing w:before="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La información que con motivo de la nómina genera 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se encuentra contenida en el Módulo 4 Información administrativa, Submódulo Nómina y Comprobantes Fiscales, como se muestra a continuación:</w:t>
      </w:r>
    </w:p>
    <w:p w14:paraId="27CDB858" w14:textId="77777777" w:rsidR="00B55182" w:rsidRPr="00C729F2" w:rsidRDefault="00E273F3">
      <w:pPr>
        <w:spacing w:before="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noProof/>
        </w:rPr>
        <w:drawing>
          <wp:inline distT="0" distB="0" distL="0" distR="0" wp14:anchorId="0CA5F3E9" wp14:editId="558AD65C">
            <wp:extent cx="5610225" cy="2495550"/>
            <wp:effectExtent l="0" t="0" r="0" b="0"/>
            <wp:docPr id="8610319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0225" cy="2495550"/>
                    </a:xfrm>
                    <a:prstGeom prst="rect">
                      <a:avLst/>
                    </a:prstGeom>
                    <a:ln/>
                  </pic:spPr>
                </pic:pic>
              </a:graphicData>
            </a:graphic>
          </wp:inline>
        </w:drawing>
      </w:r>
      <w:r w:rsidRPr="00C729F2">
        <w:rPr>
          <w:rFonts w:ascii="Palatino Linotype" w:eastAsia="Palatino Linotype" w:hAnsi="Palatino Linotype" w:cs="Palatino Linotype"/>
        </w:rPr>
        <w:t xml:space="preserve"> </w:t>
      </w:r>
      <w:r w:rsidRPr="00C729F2">
        <w:rPr>
          <w:noProof/>
        </w:rPr>
        <mc:AlternateContent>
          <mc:Choice Requires="wps">
            <w:drawing>
              <wp:anchor distT="0" distB="0" distL="114300" distR="114300" simplePos="0" relativeHeight="251658240" behindDoc="0" locked="0" layoutInCell="1" hidden="0" allowOverlap="1" wp14:anchorId="4A4E6169" wp14:editId="3BFBD8C1">
                <wp:simplePos x="0" y="0"/>
                <wp:positionH relativeFrom="column">
                  <wp:posOffset>393700</wp:posOffset>
                </wp:positionH>
                <wp:positionV relativeFrom="paragraph">
                  <wp:posOffset>1320800</wp:posOffset>
                </wp:positionV>
                <wp:extent cx="2686050" cy="295275"/>
                <wp:effectExtent l="0" t="0" r="0" b="0"/>
                <wp:wrapNone/>
                <wp:docPr id="861031961" name="Rectángulo 861031961"/>
                <wp:cNvGraphicFramePr/>
                <a:graphic xmlns:a="http://schemas.openxmlformats.org/drawingml/2006/main">
                  <a:graphicData uri="http://schemas.microsoft.com/office/word/2010/wordprocessingShape">
                    <wps:wsp>
                      <wps:cNvSpPr/>
                      <wps:spPr>
                        <a:xfrm>
                          <a:off x="4022025" y="3651413"/>
                          <a:ext cx="2647950" cy="257175"/>
                        </a:xfrm>
                        <a:prstGeom prst="rect">
                          <a:avLst/>
                        </a:prstGeom>
                        <a:noFill/>
                        <a:ln w="38100" cap="flat" cmpd="sng">
                          <a:solidFill>
                            <a:srgbClr val="C00000"/>
                          </a:solidFill>
                          <a:prstDash val="solid"/>
                          <a:round/>
                          <a:headEnd type="none" w="sm" len="sm"/>
                          <a:tailEnd type="none" w="sm" len="sm"/>
                        </a:ln>
                      </wps:spPr>
                      <wps:txbx>
                        <w:txbxContent>
                          <w:p w14:paraId="17A0D375" w14:textId="77777777" w:rsidR="00B55182" w:rsidRDefault="00B55182">
                            <w:pPr>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31pt;margin-top:104pt;width:211.5pt;height:23.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" filled="f" strokecolor="#c00000" strokeweight="3pt">
                <v:stroke startarrowwidth="narrow" startarrowlength="short" endarrowwidth="narrow" endarrowlength="short" joinstyle="round"/>
                <v:textbox inset="2.53958mm,2.53958mm,2.53958mm,2.53958mm">
                  <w:txbxContent>
                    <w:p w:rsidR="00B55182" w:rsidRDefault="00B55182">
                      <w:pPr>
                        <w:textDirection w:val="btLr"/>
                      </w:pPr>
                    </w:p>
                  </w:txbxContent>
                </v:textbox>
              </v:rect>
            </w:pict>
          </mc:Fallback>
        </mc:AlternateContent>
      </w:r>
      <w:r w:rsidRPr="00C729F2">
        <w:rPr>
          <w:noProof/>
        </w:rPr>
        <mc:AlternateContent>
          <mc:Choice Requires="wps">
            <w:drawing>
              <wp:anchor distT="0" distB="0" distL="114300" distR="114300" simplePos="0" relativeHeight="251659264" behindDoc="0" locked="0" layoutInCell="1" hidden="0" allowOverlap="1" wp14:anchorId="47B73543" wp14:editId="5A831A50">
                <wp:simplePos x="0" y="0"/>
                <wp:positionH relativeFrom="column">
                  <wp:posOffset>393700</wp:posOffset>
                </wp:positionH>
                <wp:positionV relativeFrom="paragraph">
                  <wp:posOffset>2032000</wp:posOffset>
                </wp:positionV>
                <wp:extent cx="2686050" cy="601980"/>
                <wp:effectExtent l="0" t="0" r="0" b="0"/>
                <wp:wrapNone/>
                <wp:docPr id="861031960" name="Rectángulo 861031960"/>
                <wp:cNvGraphicFramePr/>
                <a:graphic xmlns:a="http://schemas.openxmlformats.org/drawingml/2006/main">
                  <a:graphicData uri="http://schemas.microsoft.com/office/word/2010/wordprocessingShape">
                    <wps:wsp>
                      <wps:cNvSpPr/>
                      <wps:spPr>
                        <a:xfrm>
                          <a:off x="4022025" y="3498060"/>
                          <a:ext cx="2647950" cy="563880"/>
                        </a:xfrm>
                        <a:prstGeom prst="rect">
                          <a:avLst/>
                        </a:prstGeom>
                        <a:noFill/>
                        <a:ln w="38100" cap="flat" cmpd="sng">
                          <a:solidFill>
                            <a:srgbClr val="C00000"/>
                          </a:solidFill>
                          <a:prstDash val="solid"/>
                          <a:round/>
                          <a:headEnd type="none" w="sm" len="sm"/>
                          <a:tailEnd type="none" w="sm" len="sm"/>
                        </a:ln>
                      </wps:spPr>
                      <wps:txbx>
                        <w:txbxContent>
                          <w:p w14:paraId="274D30BF" w14:textId="77777777" w:rsidR="00B55182" w:rsidRDefault="00B55182">
                            <w:pPr>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left:0;text-align:left;margin-left:31pt;margin-top:160pt;width:211.5pt;height:4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" filled="f" strokecolor="#c00000" strokeweight="3pt">
                <v:stroke startarrowwidth="narrow" startarrowlength="short" endarrowwidth="narrow" endarrowlength="short" joinstyle="round"/>
                <v:textbox inset="2.53958mm,2.53958mm,2.53958mm,2.53958mm">
                  <w:txbxContent>
                    <w:p w:rsidR="00B55182" w:rsidRDefault="00B55182">
                      <w:pPr>
                        <w:textDirection w:val="btLr"/>
                      </w:pPr>
                    </w:p>
                  </w:txbxContent>
                </v:textbox>
              </v:rect>
            </w:pict>
          </mc:Fallback>
        </mc:AlternateContent>
      </w:r>
    </w:p>
    <w:p w14:paraId="1A25DE37" w14:textId="77777777" w:rsidR="00B55182" w:rsidRPr="00C729F2" w:rsidRDefault="00E273F3">
      <w:pPr>
        <w:spacing w:before="240" w:after="36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De la imagen inserta se advierte que los documentos, de manera enunciativa más no limitativa, a través de los cuales 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xml:space="preserve"> pudiera satisfacer los requerimientos de información lo es la conciliación de la nómina o bien los Comprobantes Fiscales Digitales por Internet, </w:t>
      </w:r>
      <w:proofErr w:type="spellStart"/>
      <w:r w:rsidRPr="00C729F2">
        <w:rPr>
          <w:rFonts w:ascii="Palatino Linotype" w:eastAsia="Palatino Linotype" w:hAnsi="Palatino Linotype" w:cs="Palatino Linotype"/>
        </w:rPr>
        <w:t>CFDI´s</w:t>
      </w:r>
      <w:proofErr w:type="spellEnd"/>
      <w:r w:rsidRPr="00C729F2">
        <w:rPr>
          <w:rFonts w:ascii="Palatino Linotype" w:eastAsia="Palatino Linotype" w:hAnsi="Palatino Linotype" w:cs="Palatino Linotype"/>
        </w:rPr>
        <w:t>, por concepto de nómina y honorarios.</w:t>
      </w:r>
    </w:p>
    <w:p w14:paraId="39CA9A14" w14:textId="77777777" w:rsidR="00B55182" w:rsidRPr="00C729F2" w:rsidRDefault="00E273F3">
      <w:pPr>
        <w:spacing w:before="240" w:after="36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Asimismo, toda vez que la persona solicitante no precisó temporalidad respecto a su requerimiento de información, es imprescindible mencionar que la información que es susceptible de entrega, en el caso de la nómina y el sueldo por prestación de servicios, corresponde con la generada en el mes inmediato anterior a la presentación de la solicitud, es decir, la primera y segunda quincena de noviembre de dos mil veintidós.</w:t>
      </w:r>
    </w:p>
    <w:p w14:paraId="2C85D0A7" w14:textId="77777777" w:rsidR="00E260E1" w:rsidRPr="00C729F2" w:rsidRDefault="00E273F3">
      <w:pPr>
        <w:spacing w:before="240" w:after="36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En el caso del aguinaldo, la información que es susceptible de entrega corresponde a la generada en el ejercicio fiscal 2022, a la fecha de presentación de la solicitud, pudiendo ser únicamente los documentos que den cuenta de la entrega de la primera parte del aguinaldo que se hubieran generado previo al primer periodo vacacional, y</w:t>
      </w:r>
      <w:r w:rsidR="008F6D82" w:rsidRPr="00C729F2">
        <w:rPr>
          <w:rFonts w:ascii="Palatino Linotype" w:eastAsia="Palatino Linotype" w:hAnsi="Palatino Linotype" w:cs="Palatino Linotype"/>
        </w:rPr>
        <w:t xml:space="preserve">, </w:t>
      </w:r>
      <w:r w:rsidR="00E260E1" w:rsidRPr="00C729F2">
        <w:rPr>
          <w:rFonts w:ascii="Palatino Linotype" w:eastAsia="Palatino Linotype" w:hAnsi="Palatino Linotype" w:cs="Palatino Linotype"/>
        </w:rPr>
        <w:t xml:space="preserve">solo </w:t>
      </w:r>
      <w:r w:rsidR="008F6D82" w:rsidRPr="00C729F2">
        <w:rPr>
          <w:rFonts w:ascii="Palatino Linotype" w:eastAsia="Palatino Linotype" w:hAnsi="Palatino Linotype" w:cs="Palatino Linotype"/>
        </w:rPr>
        <w:t xml:space="preserve">en caso de que el pago de la segunda parte del aguinaldo se hubiera cubierto a más tardar el cinco de diciembre de dos mil veintidós, también </w:t>
      </w:r>
      <w:r w:rsidRPr="00C729F2">
        <w:rPr>
          <w:rFonts w:ascii="Palatino Linotype" w:eastAsia="Palatino Linotype" w:hAnsi="Palatino Linotype" w:cs="Palatino Linotype"/>
        </w:rPr>
        <w:t>los documentos que den cuenta de</w:t>
      </w:r>
      <w:r w:rsidR="008F6D82" w:rsidRPr="00C729F2">
        <w:rPr>
          <w:rFonts w:ascii="Palatino Linotype" w:eastAsia="Palatino Linotype" w:hAnsi="Palatino Linotype" w:cs="Palatino Linotype"/>
        </w:rPr>
        <w:t xml:space="preserve"> la entrega correspondiente</w:t>
      </w:r>
      <w:r w:rsidRPr="00C729F2">
        <w:rPr>
          <w:rFonts w:ascii="Palatino Linotype" w:eastAsia="Palatino Linotype" w:hAnsi="Palatino Linotype" w:cs="Palatino Linotype"/>
        </w:rPr>
        <w:t xml:space="preserve">, en virtud de que el párrafo segundo del artículo 78 de la Ley del Trabajo de los Servidores Públicos otorga a las entidades públicas la potestad de cubrir dicha prestación a más tardar el día quince de diciembre de cada ejercicio fiscal, por lo que pudiera ser el caso de que no se contara con información de la segunda entrega del aguinaldo, toda vez que </w:t>
      </w:r>
      <w:r w:rsidR="008F6D82" w:rsidRPr="00C729F2">
        <w:rPr>
          <w:rFonts w:ascii="Palatino Linotype" w:eastAsia="Palatino Linotype" w:hAnsi="Palatino Linotype" w:cs="Palatino Linotype"/>
        </w:rPr>
        <w:t xml:space="preserve">a </w:t>
      </w:r>
      <w:r w:rsidRPr="00C729F2">
        <w:rPr>
          <w:rFonts w:ascii="Palatino Linotype" w:eastAsia="Palatino Linotype" w:hAnsi="Palatino Linotype" w:cs="Palatino Linotype"/>
        </w:rPr>
        <w:t xml:space="preserve">la fecha en la que se presentó la solicitud el plazo se encontraba corriendo. </w:t>
      </w:r>
    </w:p>
    <w:p w14:paraId="24A252EA" w14:textId="77777777" w:rsidR="00635C81" w:rsidRPr="00C729F2" w:rsidRDefault="00E260E1" w:rsidP="00635C81">
      <w:pPr>
        <w:spacing w:before="240" w:after="36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Para efectos de lo anterior, toda vez que la persona solicitante requirió </w:t>
      </w:r>
      <w:r w:rsidR="00635C81" w:rsidRPr="00C729F2">
        <w:rPr>
          <w:rFonts w:ascii="Palatino Linotype" w:eastAsia="Palatino Linotype" w:hAnsi="Palatino Linotype" w:cs="Palatino Linotype"/>
        </w:rPr>
        <w:t xml:space="preserve">información de cada uno de los servidores públicos de la administración pública, no obsta mencionar que, de conformidad con el artículo 55 del Bando Municipal de </w:t>
      </w:r>
      <w:proofErr w:type="spellStart"/>
      <w:r w:rsidR="00635C81" w:rsidRPr="00C729F2">
        <w:rPr>
          <w:rFonts w:ascii="Palatino Linotype" w:eastAsia="Palatino Linotype" w:hAnsi="Palatino Linotype" w:cs="Palatino Linotype"/>
        </w:rPr>
        <w:t>Tonanitla</w:t>
      </w:r>
      <w:proofErr w:type="spellEnd"/>
      <w:r w:rsidR="00635C81" w:rsidRPr="00C729F2">
        <w:rPr>
          <w:rFonts w:ascii="Palatino Linotype" w:eastAsia="Palatino Linotype" w:hAnsi="Palatino Linotype" w:cs="Palatino Linotype"/>
        </w:rPr>
        <w:t xml:space="preserve">, el municipio cuenta con un </w:t>
      </w:r>
      <w:proofErr w:type="gramStart"/>
      <w:r w:rsidR="00635C81" w:rsidRPr="00C729F2">
        <w:rPr>
          <w:rFonts w:ascii="Palatino Linotype" w:eastAsia="Palatino Linotype" w:hAnsi="Palatino Linotype" w:cs="Palatino Linotype"/>
        </w:rPr>
        <w:t>Secretario</w:t>
      </w:r>
      <w:proofErr w:type="gramEnd"/>
      <w:r w:rsidR="00635C81" w:rsidRPr="00C729F2">
        <w:rPr>
          <w:rFonts w:ascii="Palatino Linotype" w:eastAsia="Palatino Linotype" w:hAnsi="Palatino Linotype" w:cs="Palatino Linotype"/>
        </w:rPr>
        <w:t xml:space="preserve"> del Ayuntamiento, un Tesorero Municipal, un Contralor Municipal, Directores, Jefes Administrativos y coordinadores.</w:t>
      </w:r>
    </w:p>
    <w:p w14:paraId="02538FFC" w14:textId="77777777" w:rsidR="00635C81" w:rsidRPr="00C729F2" w:rsidRDefault="00635C81" w:rsidP="00635C81">
      <w:pPr>
        <w:spacing w:before="240" w:after="36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Asimismo, el artículo 55 del referido ordenamiento establece que para el ejercicio de sus atribuciones el municipio se auxiliará de las siguientes dependencias, que se encuentran subordinadas al presidente municipal:</w:t>
      </w:r>
    </w:p>
    <w:p w14:paraId="5AC77A22" w14:textId="77777777" w:rsidR="00635C81" w:rsidRPr="00C729F2" w:rsidRDefault="00635C81" w:rsidP="00635C81">
      <w:pPr>
        <w:spacing w:before="120" w:after="120"/>
        <w:ind w:left="851" w:right="618"/>
        <w:jc w:val="both"/>
        <w:rPr>
          <w:rFonts w:ascii="Palatino Linotype" w:hAnsi="Palatino Linotype"/>
          <w:i/>
          <w:sz w:val="22"/>
        </w:rPr>
      </w:pPr>
      <w:r w:rsidRPr="00C729F2">
        <w:rPr>
          <w:rFonts w:ascii="Palatino Linotype" w:eastAsia="Palatino Linotype" w:hAnsi="Palatino Linotype" w:cs="Palatino Linotype"/>
          <w:i/>
          <w:sz w:val="22"/>
        </w:rPr>
        <w:t>“</w:t>
      </w:r>
      <w:r w:rsidRPr="00C729F2">
        <w:rPr>
          <w:rFonts w:ascii="Palatino Linotype" w:hAnsi="Palatino Linotype"/>
          <w:b/>
          <w:i/>
          <w:sz w:val="22"/>
        </w:rPr>
        <w:t>ARTÍCULO 55</w:t>
      </w:r>
      <w:r w:rsidRPr="00C729F2">
        <w:rPr>
          <w:rFonts w:ascii="Palatino Linotype" w:hAnsi="Palatino Linotype"/>
          <w:i/>
          <w:sz w:val="22"/>
        </w:rPr>
        <w:t xml:space="preserve">.- Para el ejercicio de sus atribuciones, el Municipio se auxiliará de las siguientes dependencias, las cuales le estarán subordinadas al presidente municipal: </w:t>
      </w:r>
    </w:p>
    <w:p w14:paraId="31A53E0D"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I.</w:t>
      </w:r>
      <w:r w:rsidRPr="00C729F2">
        <w:rPr>
          <w:rFonts w:ascii="Palatino Linotype" w:hAnsi="Palatino Linotype"/>
          <w:i/>
          <w:sz w:val="22"/>
        </w:rPr>
        <w:t xml:space="preserve"> Secretaría del Ayuntamiento; </w:t>
      </w:r>
    </w:p>
    <w:p w14:paraId="2B4A3F15"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a</w:t>
      </w:r>
      <w:r w:rsidRPr="00C729F2">
        <w:rPr>
          <w:rFonts w:ascii="Palatino Linotype" w:hAnsi="Palatino Linotype"/>
          <w:i/>
          <w:sz w:val="22"/>
        </w:rPr>
        <w:t xml:space="preserve">) Oficialía 01 Registro Civil </w:t>
      </w:r>
    </w:p>
    <w:p w14:paraId="5A62D19C"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b</w:t>
      </w:r>
      <w:r w:rsidRPr="00C729F2">
        <w:rPr>
          <w:rFonts w:ascii="Palatino Linotype" w:hAnsi="Palatino Linotype"/>
          <w:i/>
          <w:sz w:val="22"/>
        </w:rPr>
        <w:t xml:space="preserve">) Junta Municipal de Reclutamiento </w:t>
      </w:r>
    </w:p>
    <w:p w14:paraId="1C10245E"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c</w:t>
      </w:r>
      <w:r w:rsidRPr="00C729F2">
        <w:rPr>
          <w:rFonts w:ascii="Palatino Linotype" w:hAnsi="Palatino Linotype"/>
          <w:i/>
          <w:sz w:val="22"/>
        </w:rPr>
        <w:t xml:space="preserve">) Archivo Municipal </w:t>
      </w:r>
    </w:p>
    <w:p w14:paraId="324FE3B2"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II.</w:t>
      </w:r>
      <w:r w:rsidRPr="00C729F2">
        <w:rPr>
          <w:rFonts w:ascii="Palatino Linotype" w:hAnsi="Palatino Linotype"/>
          <w:i/>
          <w:sz w:val="22"/>
        </w:rPr>
        <w:t xml:space="preserve"> Tesorería Municipal; </w:t>
      </w:r>
    </w:p>
    <w:p w14:paraId="3DDEEA52"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III.</w:t>
      </w:r>
      <w:r w:rsidRPr="00C729F2">
        <w:rPr>
          <w:rFonts w:ascii="Palatino Linotype" w:hAnsi="Palatino Linotype"/>
          <w:i/>
          <w:sz w:val="22"/>
        </w:rPr>
        <w:t xml:space="preserve"> Jefatura de Catastro </w:t>
      </w:r>
    </w:p>
    <w:p w14:paraId="2BD030A5"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IV</w:t>
      </w:r>
      <w:r w:rsidRPr="00C729F2">
        <w:rPr>
          <w:rFonts w:ascii="Palatino Linotype" w:hAnsi="Palatino Linotype"/>
          <w:i/>
          <w:sz w:val="22"/>
        </w:rPr>
        <w:t xml:space="preserve">. Contraloría Interna Municipal </w:t>
      </w:r>
    </w:p>
    <w:p w14:paraId="6CE6F026"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a</w:t>
      </w:r>
      <w:r w:rsidRPr="00C729F2">
        <w:rPr>
          <w:rFonts w:ascii="Palatino Linotype" w:hAnsi="Palatino Linotype"/>
          <w:i/>
          <w:sz w:val="22"/>
        </w:rPr>
        <w:t xml:space="preserve">) Autoridad Investigadora </w:t>
      </w:r>
    </w:p>
    <w:p w14:paraId="7297C335"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b)</w:t>
      </w:r>
      <w:r w:rsidRPr="00C729F2">
        <w:rPr>
          <w:rFonts w:ascii="Palatino Linotype" w:hAnsi="Palatino Linotype"/>
          <w:i/>
          <w:sz w:val="22"/>
        </w:rPr>
        <w:t xml:space="preserve"> Autoridad Substanciadora </w:t>
      </w:r>
    </w:p>
    <w:p w14:paraId="4328CD8D"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 xml:space="preserve">c) </w:t>
      </w:r>
      <w:r w:rsidRPr="00C729F2">
        <w:rPr>
          <w:rFonts w:ascii="Palatino Linotype" w:hAnsi="Palatino Linotype"/>
          <w:i/>
          <w:sz w:val="22"/>
        </w:rPr>
        <w:t xml:space="preserve">Autoridad Resolutora </w:t>
      </w:r>
    </w:p>
    <w:p w14:paraId="0F627976"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V.</w:t>
      </w:r>
      <w:r w:rsidRPr="00C729F2">
        <w:rPr>
          <w:rFonts w:ascii="Palatino Linotype" w:hAnsi="Palatino Linotype"/>
          <w:i/>
          <w:sz w:val="22"/>
        </w:rPr>
        <w:t xml:space="preserve"> Dirección de Obras Públicas </w:t>
      </w:r>
    </w:p>
    <w:p w14:paraId="4FDA522C"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VI.</w:t>
      </w:r>
      <w:r w:rsidRPr="00C729F2">
        <w:rPr>
          <w:rFonts w:ascii="Palatino Linotype" w:hAnsi="Palatino Linotype"/>
          <w:i/>
          <w:sz w:val="22"/>
        </w:rPr>
        <w:t xml:space="preserve"> Dirección de Fomento y Desarrollo Económico, Administración y Reglamentos. </w:t>
      </w:r>
    </w:p>
    <w:p w14:paraId="058F4591"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VII</w:t>
      </w:r>
      <w:r w:rsidRPr="00C729F2">
        <w:rPr>
          <w:rFonts w:ascii="Palatino Linotype" w:hAnsi="Palatino Linotype"/>
          <w:i/>
          <w:sz w:val="22"/>
        </w:rPr>
        <w:t xml:space="preserve">. Dirección de Desarrollo Urbano. </w:t>
      </w:r>
    </w:p>
    <w:p w14:paraId="646C8E83"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VIII.</w:t>
      </w:r>
      <w:r w:rsidRPr="00C729F2">
        <w:rPr>
          <w:rFonts w:ascii="Palatino Linotype" w:hAnsi="Palatino Linotype"/>
          <w:i/>
          <w:sz w:val="22"/>
        </w:rPr>
        <w:t xml:space="preserve"> Dirección de Ecología. </w:t>
      </w:r>
    </w:p>
    <w:p w14:paraId="33A41254"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IX</w:t>
      </w:r>
      <w:r w:rsidRPr="00C729F2">
        <w:rPr>
          <w:rFonts w:ascii="Palatino Linotype" w:hAnsi="Palatino Linotype"/>
          <w:i/>
          <w:sz w:val="22"/>
        </w:rPr>
        <w:t xml:space="preserve">. Dirección de Protección Civil y Bomberos </w:t>
      </w:r>
    </w:p>
    <w:p w14:paraId="385FF915"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w:t>
      </w:r>
      <w:r w:rsidRPr="00C729F2">
        <w:rPr>
          <w:rFonts w:ascii="Palatino Linotype" w:hAnsi="Palatino Linotype"/>
          <w:i/>
          <w:sz w:val="22"/>
        </w:rPr>
        <w:t xml:space="preserve">.- Dirección de Seguridad Pública Municipal </w:t>
      </w:r>
    </w:p>
    <w:p w14:paraId="54E368EE"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XI</w:t>
      </w:r>
      <w:r w:rsidRPr="00C729F2">
        <w:rPr>
          <w:rFonts w:ascii="Palatino Linotype" w:hAnsi="Palatino Linotype"/>
          <w:i/>
          <w:sz w:val="22"/>
        </w:rPr>
        <w:t xml:space="preserve">. </w:t>
      </w:r>
      <w:proofErr w:type="gramStart"/>
      <w:r w:rsidRPr="00C729F2">
        <w:rPr>
          <w:rFonts w:ascii="Palatino Linotype" w:hAnsi="Palatino Linotype"/>
          <w:i/>
          <w:sz w:val="22"/>
        </w:rPr>
        <w:t>Secretaria Técnica</w:t>
      </w:r>
      <w:proofErr w:type="gramEnd"/>
      <w:r w:rsidRPr="00C729F2">
        <w:rPr>
          <w:rFonts w:ascii="Palatino Linotype" w:hAnsi="Palatino Linotype"/>
          <w:i/>
          <w:sz w:val="22"/>
        </w:rPr>
        <w:t xml:space="preserve"> de Seguridad Pública. </w:t>
      </w:r>
    </w:p>
    <w:p w14:paraId="333D452F"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XII</w:t>
      </w:r>
      <w:r w:rsidRPr="00C729F2">
        <w:rPr>
          <w:rFonts w:ascii="Palatino Linotype" w:hAnsi="Palatino Linotype"/>
          <w:i/>
          <w:sz w:val="22"/>
        </w:rPr>
        <w:t xml:space="preserve">. Dirección de Servicios Públicos </w:t>
      </w:r>
    </w:p>
    <w:p w14:paraId="5093E3EE"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a)</w:t>
      </w:r>
      <w:r w:rsidRPr="00C729F2">
        <w:rPr>
          <w:rFonts w:ascii="Palatino Linotype" w:hAnsi="Palatino Linotype"/>
          <w:i/>
          <w:sz w:val="22"/>
        </w:rPr>
        <w:t xml:space="preserve"> Coordinación de Agua Potable, Drenaje y Alcantarillado </w:t>
      </w:r>
    </w:p>
    <w:p w14:paraId="549C02B8"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b)</w:t>
      </w:r>
      <w:r w:rsidRPr="00C729F2">
        <w:rPr>
          <w:rFonts w:ascii="Palatino Linotype" w:hAnsi="Palatino Linotype"/>
          <w:i/>
          <w:sz w:val="22"/>
        </w:rPr>
        <w:t xml:space="preserve"> Coordinación de Parques, Jardines y Panteones. </w:t>
      </w:r>
    </w:p>
    <w:p w14:paraId="00211DD8"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c)</w:t>
      </w:r>
      <w:r w:rsidRPr="00C729F2">
        <w:rPr>
          <w:rFonts w:ascii="Palatino Linotype" w:hAnsi="Palatino Linotype"/>
          <w:i/>
          <w:sz w:val="22"/>
        </w:rPr>
        <w:t xml:space="preserve"> Coordinación de Almacén y Mantenimiento </w:t>
      </w:r>
    </w:p>
    <w:p w14:paraId="1182A882"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lastRenderedPageBreak/>
        <w:t>XIII.</w:t>
      </w:r>
      <w:r w:rsidRPr="00C729F2">
        <w:rPr>
          <w:rFonts w:ascii="Palatino Linotype" w:hAnsi="Palatino Linotype"/>
          <w:i/>
          <w:sz w:val="22"/>
        </w:rPr>
        <w:t xml:space="preserve"> Dirección de Educación y Cultura </w:t>
      </w:r>
    </w:p>
    <w:p w14:paraId="5C87502E"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XIV.</w:t>
      </w:r>
      <w:r w:rsidRPr="00C729F2">
        <w:rPr>
          <w:rFonts w:ascii="Palatino Linotype" w:hAnsi="Palatino Linotype"/>
          <w:i/>
          <w:sz w:val="22"/>
        </w:rPr>
        <w:t xml:space="preserve">- Dirección de Biblioteca Municipal “Ingeniero Manuel Alonso” </w:t>
      </w:r>
    </w:p>
    <w:p w14:paraId="4E1BCB75"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b)</w:t>
      </w:r>
      <w:r w:rsidRPr="00C729F2">
        <w:rPr>
          <w:rFonts w:ascii="Palatino Linotype" w:hAnsi="Palatino Linotype"/>
          <w:i/>
          <w:sz w:val="22"/>
        </w:rPr>
        <w:t xml:space="preserve"> Coordinación de la Biblioteca Digital Mexiquense. (sic)</w:t>
      </w:r>
    </w:p>
    <w:p w14:paraId="1B593640"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XV</w:t>
      </w:r>
      <w:r w:rsidRPr="00C729F2">
        <w:rPr>
          <w:rFonts w:ascii="Palatino Linotype" w:hAnsi="Palatino Linotype"/>
          <w:i/>
          <w:sz w:val="22"/>
        </w:rPr>
        <w:t>. Dirección de Desarrollo y Bienestar Social.</w:t>
      </w:r>
    </w:p>
    <w:p w14:paraId="4882FA8F"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a)</w:t>
      </w:r>
      <w:r w:rsidRPr="00C729F2">
        <w:rPr>
          <w:rFonts w:ascii="Palatino Linotype" w:hAnsi="Palatino Linotype"/>
          <w:i/>
          <w:sz w:val="22"/>
        </w:rPr>
        <w:t xml:space="preserve"> Coordinación de la Juventud </w:t>
      </w:r>
    </w:p>
    <w:p w14:paraId="63D31A76"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XXVI</w:t>
      </w:r>
      <w:r w:rsidRPr="00C729F2">
        <w:rPr>
          <w:rFonts w:ascii="Palatino Linotype" w:hAnsi="Palatino Linotype"/>
          <w:i/>
          <w:sz w:val="22"/>
        </w:rPr>
        <w:t xml:space="preserve">.- Dirección de Salud Municipal </w:t>
      </w:r>
    </w:p>
    <w:p w14:paraId="34AB0AE4"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XVII.</w:t>
      </w:r>
      <w:r w:rsidRPr="00C729F2">
        <w:rPr>
          <w:rFonts w:ascii="Palatino Linotype" w:hAnsi="Palatino Linotype"/>
          <w:i/>
          <w:sz w:val="22"/>
        </w:rPr>
        <w:t xml:space="preserve">- Dirección de Fomento Agropecuario </w:t>
      </w:r>
    </w:p>
    <w:p w14:paraId="20CDA77E"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XVIII</w:t>
      </w:r>
      <w:r w:rsidRPr="00C729F2">
        <w:rPr>
          <w:rFonts w:ascii="Palatino Linotype" w:hAnsi="Palatino Linotype"/>
          <w:i/>
          <w:sz w:val="22"/>
        </w:rPr>
        <w:t xml:space="preserve">.- Dirección de la Mujer y Equidad de Genero </w:t>
      </w:r>
    </w:p>
    <w:p w14:paraId="0C9F5E60"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XIX</w:t>
      </w:r>
      <w:r w:rsidRPr="00C729F2">
        <w:rPr>
          <w:rFonts w:ascii="Palatino Linotype" w:hAnsi="Palatino Linotype"/>
          <w:i/>
          <w:sz w:val="22"/>
        </w:rPr>
        <w:t xml:space="preserve">.- Dirección de Comunicación Social y Transparencia </w:t>
      </w:r>
    </w:p>
    <w:p w14:paraId="58F434EF"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XX</w:t>
      </w:r>
      <w:r w:rsidRPr="00C729F2">
        <w:rPr>
          <w:rFonts w:ascii="Palatino Linotype" w:hAnsi="Palatino Linotype"/>
          <w:i/>
          <w:sz w:val="22"/>
        </w:rPr>
        <w:t xml:space="preserve">. Dirección de Unidad de Información, Planeación, Programación y Evaluación. </w:t>
      </w:r>
    </w:p>
    <w:p w14:paraId="2B9F872C"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XXI</w:t>
      </w:r>
      <w:r w:rsidRPr="00C729F2">
        <w:rPr>
          <w:rFonts w:ascii="Palatino Linotype" w:hAnsi="Palatino Linotype"/>
          <w:i/>
          <w:sz w:val="22"/>
        </w:rPr>
        <w:t xml:space="preserve">. Dirección Jurídica </w:t>
      </w:r>
    </w:p>
    <w:p w14:paraId="22116E5D"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XXII.</w:t>
      </w:r>
      <w:r w:rsidRPr="00C729F2">
        <w:rPr>
          <w:rFonts w:ascii="Palatino Linotype" w:hAnsi="Palatino Linotype"/>
          <w:i/>
          <w:sz w:val="22"/>
        </w:rPr>
        <w:t xml:space="preserve"> Oficialía Calificadora. </w:t>
      </w:r>
    </w:p>
    <w:p w14:paraId="11C3B54A"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XXIII</w:t>
      </w:r>
      <w:r w:rsidRPr="00C729F2">
        <w:rPr>
          <w:rFonts w:ascii="Palatino Linotype" w:hAnsi="Palatino Linotype"/>
          <w:i/>
          <w:sz w:val="22"/>
        </w:rPr>
        <w:t xml:space="preserve">. Coordinación General Municipal de Mejora Regulatoria </w:t>
      </w:r>
    </w:p>
    <w:p w14:paraId="1C0E80A5"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XXIV</w:t>
      </w:r>
      <w:r w:rsidRPr="00C729F2">
        <w:rPr>
          <w:rFonts w:ascii="Palatino Linotype" w:hAnsi="Palatino Linotype"/>
          <w:i/>
          <w:sz w:val="22"/>
        </w:rPr>
        <w:t xml:space="preserve">. Coordinación de </w:t>
      </w:r>
      <w:proofErr w:type="gramStart"/>
      <w:r w:rsidRPr="00C729F2">
        <w:rPr>
          <w:rFonts w:ascii="Palatino Linotype" w:hAnsi="Palatino Linotype"/>
          <w:i/>
          <w:sz w:val="22"/>
        </w:rPr>
        <w:t>Directores</w:t>
      </w:r>
      <w:proofErr w:type="gramEnd"/>
      <w:r w:rsidRPr="00C729F2">
        <w:rPr>
          <w:rFonts w:ascii="Palatino Linotype" w:hAnsi="Palatino Linotype"/>
          <w:i/>
          <w:sz w:val="22"/>
        </w:rPr>
        <w:t xml:space="preserve">. </w:t>
      </w:r>
    </w:p>
    <w:p w14:paraId="736A0C96"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XXV.</w:t>
      </w:r>
      <w:r w:rsidRPr="00C729F2">
        <w:rPr>
          <w:rFonts w:ascii="Palatino Linotype" w:hAnsi="Palatino Linotype"/>
          <w:i/>
          <w:sz w:val="22"/>
        </w:rPr>
        <w:t xml:space="preserve"> Unidad Administrativa de Gobierno Digital </w:t>
      </w:r>
    </w:p>
    <w:p w14:paraId="4671BDBE"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XXVI.</w:t>
      </w:r>
      <w:r w:rsidRPr="00C729F2">
        <w:rPr>
          <w:rFonts w:ascii="Palatino Linotype" w:hAnsi="Palatino Linotype"/>
          <w:i/>
          <w:sz w:val="22"/>
        </w:rPr>
        <w:t xml:space="preserve"> Del Cronista Municipal </w:t>
      </w:r>
    </w:p>
    <w:p w14:paraId="1489078E"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XXVII</w:t>
      </w:r>
      <w:r w:rsidRPr="00C729F2">
        <w:rPr>
          <w:rFonts w:ascii="Palatino Linotype" w:hAnsi="Palatino Linotype"/>
          <w:i/>
          <w:sz w:val="22"/>
        </w:rPr>
        <w:t xml:space="preserve">. TITULO ORGANISMOS PUBLICOS AUTONOMOS </w:t>
      </w:r>
    </w:p>
    <w:p w14:paraId="67F38AC8"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a)</w:t>
      </w:r>
      <w:r w:rsidRPr="00C729F2">
        <w:rPr>
          <w:rFonts w:ascii="Palatino Linotype" w:hAnsi="Palatino Linotype"/>
          <w:i/>
          <w:sz w:val="22"/>
        </w:rPr>
        <w:t xml:space="preserve"> Defensoría Municipal de Derechos Humanos </w:t>
      </w:r>
    </w:p>
    <w:p w14:paraId="051FFD57" w14:textId="77777777" w:rsidR="00635C81" w:rsidRPr="00C729F2" w:rsidRDefault="00635C81" w:rsidP="00635C81">
      <w:pPr>
        <w:spacing w:before="120" w:after="120"/>
        <w:ind w:left="1134" w:right="618"/>
        <w:jc w:val="both"/>
        <w:rPr>
          <w:rFonts w:ascii="Palatino Linotype" w:hAnsi="Palatino Linotype"/>
          <w:i/>
          <w:sz w:val="22"/>
        </w:rPr>
      </w:pPr>
      <w:r w:rsidRPr="00C729F2">
        <w:rPr>
          <w:rFonts w:ascii="Palatino Linotype" w:hAnsi="Palatino Linotype"/>
          <w:b/>
          <w:i/>
          <w:sz w:val="22"/>
        </w:rPr>
        <w:t>XXVIII.</w:t>
      </w:r>
      <w:r w:rsidRPr="00C729F2">
        <w:rPr>
          <w:rFonts w:ascii="Palatino Linotype" w:hAnsi="Palatino Linotype"/>
          <w:i/>
          <w:sz w:val="22"/>
        </w:rPr>
        <w:t xml:space="preserve"> ORGANISMOS PÚBLICOS DESCENTRALIZADOS: </w:t>
      </w:r>
    </w:p>
    <w:p w14:paraId="3746AE8D"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a)</w:t>
      </w:r>
      <w:r w:rsidRPr="00C729F2">
        <w:rPr>
          <w:rFonts w:ascii="Palatino Linotype" w:hAnsi="Palatino Linotype"/>
          <w:i/>
          <w:sz w:val="22"/>
        </w:rPr>
        <w:t xml:space="preserve"> Sistema Municipal para el Desarrollo Integral de la Familia. </w:t>
      </w:r>
    </w:p>
    <w:p w14:paraId="2DA316B0" w14:textId="77777777" w:rsidR="00635C81" w:rsidRPr="00C729F2" w:rsidRDefault="00635C81" w:rsidP="00635C81">
      <w:pPr>
        <w:spacing w:before="120" w:after="120"/>
        <w:ind w:left="1418" w:right="618"/>
        <w:jc w:val="both"/>
        <w:rPr>
          <w:rFonts w:ascii="Palatino Linotype" w:hAnsi="Palatino Linotype"/>
          <w:i/>
          <w:sz w:val="22"/>
        </w:rPr>
      </w:pPr>
      <w:r w:rsidRPr="00C729F2">
        <w:rPr>
          <w:rFonts w:ascii="Palatino Linotype" w:hAnsi="Palatino Linotype"/>
          <w:b/>
          <w:i/>
          <w:sz w:val="22"/>
        </w:rPr>
        <w:t>b)</w:t>
      </w:r>
      <w:r w:rsidRPr="00C729F2">
        <w:rPr>
          <w:rFonts w:ascii="Palatino Linotype" w:hAnsi="Palatino Linotype"/>
          <w:i/>
          <w:sz w:val="22"/>
        </w:rPr>
        <w:t xml:space="preserve"> Instituto Municipal de Cultura Física y Deporte de </w:t>
      </w:r>
      <w:proofErr w:type="spellStart"/>
      <w:r w:rsidRPr="00C729F2">
        <w:rPr>
          <w:rFonts w:ascii="Palatino Linotype" w:hAnsi="Palatino Linotype"/>
          <w:i/>
          <w:sz w:val="22"/>
        </w:rPr>
        <w:t>Tonanitla</w:t>
      </w:r>
      <w:proofErr w:type="spellEnd"/>
      <w:r w:rsidRPr="00C729F2">
        <w:rPr>
          <w:rFonts w:ascii="Palatino Linotype" w:hAnsi="Palatino Linotype"/>
          <w:i/>
          <w:sz w:val="22"/>
        </w:rPr>
        <w:t>.”</w:t>
      </w:r>
    </w:p>
    <w:p w14:paraId="64AA3201" w14:textId="77777777" w:rsidR="00057B57" w:rsidRPr="00C729F2" w:rsidRDefault="00635C81" w:rsidP="00057B57">
      <w:pPr>
        <w:spacing w:before="240" w:after="360" w:line="360" w:lineRule="auto"/>
        <w:jc w:val="both"/>
        <w:rPr>
          <w:rFonts w:ascii="Palatino Linotype" w:hAnsi="Palatino Linotype"/>
        </w:rPr>
      </w:pPr>
      <w:r w:rsidRPr="00C729F2">
        <w:rPr>
          <w:rFonts w:ascii="Palatino Linotype" w:hAnsi="Palatino Linotype"/>
        </w:rPr>
        <w:t xml:space="preserve">De manera que, para dar cumplimiento a la presente resolución, el </w:t>
      </w:r>
      <w:r w:rsidRPr="00C729F2">
        <w:rPr>
          <w:rFonts w:ascii="Palatino Linotype" w:hAnsi="Palatino Linotype"/>
          <w:b/>
        </w:rPr>
        <w:t xml:space="preserve">Sujeto Obligado </w:t>
      </w:r>
      <w:r w:rsidRPr="00C729F2">
        <w:rPr>
          <w:rFonts w:ascii="Palatino Linotype" w:hAnsi="Palatino Linotype"/>
        </w:rPr>
        <w:t>deberá hacer entrega de la información de todos los servidores públicos adscritos a cada una de las áreas que integran su estructura orgánica,</w:t>
      </w:r>
      <w:r w:rsidR="00057B57" w:rsidRPr="00C729F2">
        <w:rPr>
          <w:rFonts w:ascii="Palatino Linotype" w:hAnsi="Palatino Linotype"/>
        </w:rPr>
        <w:t xml:space="preserve"> en términos del considerando siguiente, asimismo, es de </w:t>
      </w:r>
      <w:r w:rsidRPr="00C729F2">
        <w:rPr>
          <w:rFonts w:ascii="Palatino Linotype" w:hAnsi="Palatino Linotype"/>
        </w:rPr>
        <w:t xml:space="preserve">suma importancia mencionar que de conformidad con el Padrón de Sujetos Obligados </w:t>
      </w:r>
      <w:r w:rsidR="00057B57" w:rsidRPr="00C729F2">
        <w:rPr>
          <w:rFonts w:ascii="Palatino Linotype" w:hAnsi="Palatino Linotype"/>
        </w:rPr>
        <w:t xml:space="preserve">en materia de Transparencia y Acceso a la Información Pública del Estado de México y Municipios, aprobado por </w:t>
      </w:r>
      <w:r w:rsidR="00057B57" w:rsidRPr="00C729F2">
        <w:rPr>
          <w:rFonts w:ascii="Palatino Linotype" w:hAnsi="Palatino Linotype"/>
        </w:rPr>
        <w:lastRenderedPageBreak/>
        <w:t xml:space="preserve">el Pleno de este Instituto, el municipio de </w:t>
      </w:r>
      <w:proofErr w:type="spellStart"/>
      <w:r w:rsidR="00057B57" w:rsidRPr="00C729F2">
        <w:rPr>
          <w:rFonts w:ascii="Palatino Linotype" w:hAnsi="Palatino Linotype"/>
        </w:rPr>
        <w:t>Tonanitla</w:t>
      </w:r>
      <w:proofErr w:type="spellEnd"/>
      <w:r w:rsidR="00057B57" w:rsidRPr="00C729F2">
        <w:rPr>
          <w:rFonts w:ascii="Palatino Linotype" w:hAnsi="Palatino Linotype"/>
        </w:rPr>
        <w:t xml:space="preserve"> no cuenta con Organismos Descentralizados reconocidos como Sujetos Obligados independientes, por lo tanto, es el Ayuntamiento el</w:t>
      </w:r>
      <w:r w:rsidR="00793B23" w:rsidRPr="00C729F2">
        <w:rPr>
          <w:rFonts w:ascii="Palatino Linotype" w:hAnsi="Palatino Linotype"/>
        </w:rPr>
        <w:t xml:space="preserve"> responsable de transparentar las</w:t>
      </w:r>
      <w:r w:rsidR="00057B57" w:rsidRPr="00C729F2">
        <w:rPr>
          <w:rFonts w:ascii="Palatino Linotype" w:hAnsi="Palatino Linotype"/>
        </w:rPr>
        <w:t xml:space="preserve"> actuaciones</w:t>
      </w:r>
      <w:r w:rsidR="00793B23" w:rsidRPr="00C729F2">
        <w:rPr>
          <w:rFonts w:ascii="Palatino Linotype" w:hAnsi="Palatino Linotype"/>
        </w:rPr>
        <w:t xml:space="preserve"> de estos</w:t>
      </w:r>
      <w:r w:rsidR="00057B57" w:rsidRPr="00C729F2">
        <w:rPr>
          <w:rFonts w:ascii="Palatino Linotype" w:hAnsi="Palatino Linotype"/>
        </w:rPr>
        <w:t>, es decir, el Ayuntamiento cuenta con la obligación de proporcionar la información que en ejercicio de sus atribuciones generen, administren o posean los con Organismos Descentralizados que integran su estructura orgánica.</w:t>
      </w:r>
    </w:p>
    <w:p w14:paraId="704D48EC" w14:textId="77777777" w:rsidR="00B55182" w:rsidRPr="00C729F2" w:rsidRDefault="00E273F3">
      <w:pPr>
        <w:spacing w:before="240" w:after="240" w:line="360" w:lineRule="auto"/>
        <w:ind w:right="51"/>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De lo hasta aquí expuesto, se concluye que los motivos de inconformidad de la parte </w:t>
      </w:r>
      <w:r w:rsidRPr="00C729F2">
        <w:rPr>
          <w:rFonts w:ascii="Palatino Linotype" w:eastAsia="Palatino Linotype" w:hAnsi="Palatino Linotype" w:cs="Palatino Linotype"/>
          <w:b/>
        </w:rPr>
        <w:t xml:space="preserve">Recurrente </w:t>
      </w:r>
      <w:r w:rsidRPr="00C729F2">
        <w:rPr>
          <w:rFonts w:ascii="Palatino Linotype" w:eastAsia="Palatino Linotype" w:hAnsi="Palatino Linotype" w:cs="Palatino Linotype"/>
        </w:rPr>
        <w:t xml:space="preserve">devienen fundados, siendo procedente </w:t>
      </w:r>
      <w:r w:rsidRPr="00C729F2">
        <w:rPr>
          <w:rFonts w:ascii="Palatino Linotype" w:eastAsia="Palatino Linotype" w:hAnsi="Palatino Linotype" w:cs="Palatino Linotype"/>
          <w:i/>
        </w:rPr>
        <w:t xml:space="preserve">Revocar </w:t>
      </w:r>
      <w:r w:rsidRPr="00C729F2">
        <w:rPr>
          <w:rFonts w:ascii="Palatino Linotype" w:eastAsia="Palatino Linotype" w:hAnsi="Palatino Linotype" w:cs="Palatino Linotype"/>
        </w:rPr>
        <w:t xml:space="preserve">la respuesta proporcionada por el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FF3698A" w14:textId="77777777" w:rsidR="00B55182" w:rsidRPr="00C729F2" w:rsidRDefault="00E273F3">
      <w:pPr>
        <w:spacing w:before="240" w:after="240" w:line="360" w:lineRule="auto"/>
        <w:ind w:right="51"/>
        <w:jc w:val="both"/>
        <w:rPr>
          <w:rFonts w:ascii="Palatino Linotype" w:eastAsia="Palatino Linotype" w:hAnsi="Palatino Linotype" w:cs="Palatino Linotype"/>
        </w:rPr>
      </w:pPr>
      <w:r w:rsidRPr="00C729F2">
        <w:rPr>
          <w:rFonts w:ascii="Palatino Linotype" w:eastAsia="Palatino Linotype" w:hAnsi="Palatino Linotype" w:cs="Palatino Linotype"/>
          <w:b/>
        </w:rPr>
        <w:t xml:space="preserve">Quinto. Versión Pública. </w:t>
      </w:r>
      <w:r w:rsidRPr="00C729F2">
        <w:rPr>
          <w:rFonts w:ascii="Palatino Linotype" w:eastAsia="Palatino Linotype" w:hAnsi="Palatino Linotype" w:cs="Palatino Linotype"/>
        </w:rPr>
        <w:t>Como fue debidamente apuntado, 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824AAE0"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1BC21C0"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9679C71"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56E95EC9" w14:textId="77777777" w:rsidR="00B55182" w:rsidRPr="00C729F2" w:rsidRDefault="00E273F3">
      <w:pPr>
        <w:spacing w:before="120"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rPr>
        <w:t> </w:t>
      </w:r>
      <w:r w:rsidRPr="00C729F2">
        <w:rPr>
          <w:rFonts w:ascii="Palatino Linotype" w:eastAsia="Palatino Linotype" w:hAnsi="Palatino Linotype" w:cs="Palatino Linotype"/>
          <w:i/>
          <w:sz w:val="22"/>
          <w:szCs w:val="22"/>
        </w:rPr>
        <w:t>“</w:t>
      </w:r>
      <w:r w:rsidRPr="00C729F2">
        <w:rPr>
          <w:rFonts w:ascii="Palatino Linotype" w:eastAsia="Palatino Linotype" w:hAnsi="Palatino Linotype" w:cs="Palatino Linotype"/>
          <w:b/>
          <w:i/>
          <w:sz w:val="22"/>
          <w:szCs w:val="22"/>
        </w:rPr>
        <w:t>Artículo 3.</w:t>
      </w:r>
      <w:r w:rsidRPr="00C729F2">
        <w:rPr>
          <w:rFonts w:ascii="Palatino Linotype" w:eastAsia="Palatino Linotype" w:hAnsi="Palatino Linotype" w:cs="Palatino Linotype"/>
          <w:i/>
          <w:sz w:val="22"/>
          <w:szCs w:val="22"/>
        </w:rPr>
        <w:t xml:space="preserve"> Para los efectos de la presente Ley se entenderá por:</w:t>
      </w:r>
    </w:p>
    <w:p w14:paraId="51E626A6" w14:textId="77777777" w:rsidR="00B55182" w:rsidRPr="00C729F2" w:rsidRDefault="00E273F3">
      <w:pPr>
        <w:tabs>
          <w:tab w:val="left" w:pos="1276"/>
        </w:tabs>
        <w:spacing w:before="120" w:after="120"/>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p>
    <w:p w14:paraId="0565A226" w14:textId="77777777" w:rsidR="00B55182" w:rsidRPr="00C729F2" w:rsidRDefault="00E273F3">
      <w:pPr>
        <w:tabs>
          <w:tab w:val="left" w:pos="1276"/>
        </w:tabs>
        <w:spacing w:before="120" w:after="120"/>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IX. Datos personales</w:t>
      </w:r>
      <w:r w:rsidRPr="00C729F2">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70A383D" w14:textId="77777777" w:rsidR="00B55182" w:rsidRPr="00C729F2" w:rsidRDefault="00E273F3">
      <w:pPr>
        <w:tabs>
          <w:tab w:val="left" w:pos="1276"/>
        </w:tabs>
        <w:spacing w:before="120" w:after="120"/>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p>
    <w:p w14:paraId="4E1C4AFC" w14:textId="77777777" w:rsidR="00B55182" w:rsidRPr="00C729F2" w:rsidRDefault="00E273F3">
      <w:pPr>
        <w:tabs>
          <w:tab w:val="left" w:pos="1276"/>
        </w:tabs>
        <w:spacing w:before="120" w:after="120"/>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XX. Información clasificada</w:t>
      </w:r>
      <w:r w:rsidRPr="00C729F2">
        <w:rPr>
          <w:rFonts w:ascii="Palatino Linotype" w:eastAsia="Palatino Linotype" w:hAnsi="Palatino Linotype" w:cs="Palatino Linotype"/>
          <w:i/>
          <w:sz w:val="22"/>
          <w:szCs w:val="22"/>
        </w:rPr>
        <w:t>: Aquella considerada por la presente Ley como reservada o confidencial;</w:t>
      </w:r>
    </w:p>
    <w:p w14:paraId="2E7582AF" w14:textId="77777777" w:rsidR="00B55182" w:rsidRPr="00C729F2" w:rsidRDefault="00E273F3">
      <w:pPr>
        <w:tabs>
          <w:tab w:val="left" w:pos="1276"/>
        </w:tabs>
        <w:spacing w:before="120" w:after="120"/>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XXI. Información confidencial</w:t>
      </w:r>
      <w:r w:rsidRPr="00C729F2">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2344F2" w14:textId="77777777" w:rsidR="00B55182" w:rsidRPr="00C729F2" w:rsidRDefault="00E273F3">
      <w:pPr>
        <w:tabs>
          <w:tab w:val="left" w:pos="1276"/>
        </w:tabs>
        <w:spacing w:before="120" w:after="120"/>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p>
    <w:p w14:paraId="7D18DBCA" w14:textId="77777777" w:rsidR="00B55182" w:rsidRPr="00C729F2" w:rsidRDefault="00E273F3">
      <w:pPr>
        <w:tabs>
          <w:tab w:val="left" w:pos="1276"/>
        </w:tabs>
        <w:spacing w:before="120" w:after="120"/>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XXXII. Protección de Datos Personales</w:t>
      </w:r>
      <w:r w:rsidRPr="00C729F2">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DB4D988" w14:textId="77777777" w:rsidR="00B55182" w:rsidRPr="00C729F2" w:rsidRDefault="00E273F3">
      <w:pPr>
        <w:tabs>
          <w:tab w:val="left" w:pos="1276"/>
        </w:tabs>
        <w:spacing w:before="120" w:after="120"/>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p>
    <w:p w14:paraId="5E0A07B4" w14:textId="77777777" w:rsidR="00B55182" w:rsidRPr="00C729F2" w:rsidRDefault="00E273F3">
      <w:pPr>
        <w:tabs>
          <w:tab w:val="left" w:pos="1276"/>
        </w:tabs>
        <w:spacing w:before="120" w:after="120"/>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XLV. Versión pública</w:t>
      </w:r>
      <w:r w:rsidRPr="00C729F2">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1D6614D" w14:textId="77777777" w:rsidR="00B55182" w:rsidRPr="00C729F2" w:rsidRDefault="00E273F3">
      <w:pPr>
        <w:spacing w:before="120"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 Artículo 6</w:t>
      </w:r>
      <w:r w:rsidRPr="00C729F2">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w:t>
      </w:r>
      <w:r w:rsidRPr="00C729F2">
        <w:rPr>
          <w:rFonts w:ascii="Palatino Linotype" w:eastAsia="Palatino Linotype" w:hAnsi="Palatino Linotype" w:cs="Palatino Linotype"/>
          <w:i/>
          <w:sz w:val="22"/>
          <w:szCs w:val="22"/>
        </w:rPr>
        <w:lastRenderedPageBreak/>
        <w:t>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85FA9CD" w14:textId="77777777" w:rsidR="00B55182" w:rsidRPr="00C729F2" w:rsidRDefault="00E273F3">
      <w:pPr>
        <w:spacing w:before="120"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 (…)</w:t>
      </w:r>
    </w:p>
    <w:p w14:paraId="69020DB7" w14:textId="77777777" w:rsidR="00B55182" w:rsidRPr="00C729F2" w:rsidRDefault="00E273F3">
      <w:pPr>
        <w:spacing w:before="120"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Artículo 91.</w:t>
      </w:r>
      <w:r w:rsidRPr="00C729F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ED50312" w14:textId="77777777" w:rsidR="00B55182" w:rsidRPr="00C729F2" w:rsidRDefault="00E273F3">
      <w:pPr>
        <w:spacing w:before="120"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p>
    <w:p w14:paraId="1CE377FF" w14:textId="77777777" w:rsidR="00B55182" w:rsidRPr="00C729F2" w:rsidRDefault="00E273F3">
      <w:pPr>
        <w:spacing w:before="120"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Artículo 137.</w:t>
      </w:r>
      <w:r w:rsidRPr="00C729F2">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D7F3CCA" w14:textId="77777777" w:rsidR="00B55182" w:rsidRPr="00C729F2" w:rsidRDefault="00E273F3">
      <w:pPr>
        <w:spacing w:before="120"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 Artículo 143.</w:t>
      </w:r>
      <w:r w:rsidRPr="00C729F2">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54BF256" w14:textId="77777777" w:rsidR="00B55182" w:rsidRPr="00C729F2" w:rsidRDefault="00E273F3">
      <w:pPr>
        <w:spacing w:before="120" w:after="120"/>
        <w:ind w:left="1134"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I.</w:t>
      </w:r>
      <w:r w:rsidRPr="00C729F2">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D9CCF17" w14:textId="77777777" w:rsidR="00B55182" w:rsidRPr="00C729F2" w:rsidRDefault="00E273F3">
      <w:pPr>
        <w:spacing w:before="240" w:after="240" w:line="360" w:lineRule="auto"/>
        <w:ind w:right="50"/>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3C19D52" w14:textId="77777777" w:rsidR="00B55182" w:rsidRPr="00C729F2" w:rsidRDefault="00E273F3">
      <w:pPr>
        <w:spacing w:before="240" w:after="240" w:line="360" w:lineRule="auto"/>
        <w:ind w:right="50"/>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5BCFEEC"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C729F2">
        <w:rPr>
          <w:rFonts w:ascii="Palatino Linotype" w:eastAsia="Palatino Linotype" w:hAnsi="Palatino Linotype" w:cs="Palatino Linotype"/>
          <w:b/>
        </w:rPr>
        <w:t>Registro Federal de Contribuyentes</w:t>
      </w:r>
      <w:r w:rsidRPr="00C729F2">
        <w:rPr>
          <w:rFonts w:ascii="Palatino Linotype" w:eastAsia="Palatino Linotype" w:hAnsi="Palatino Linotype" w:cs="Palatino Linotype"/>
        </w:rPr>
        <w:t xml:space="preserve"> (RFC), la </w:t>
      </w:r>
      <w:r w:rsidRPr="00C729F2">
        <w:rPr>
          <w:rFonts w:ascii="Palatino Linotype" w:eastAsia="Palatino Linotype" w:hAnsi="Palatino Linotype" w:cs="Palatino Linotype"/>
          <w:b/>
        </w:rPr>
        <w:t>Clave Única de Registro de Población</w:t>
      </w:r>
      <w:r w:rsidRPr="00C729F2">
        <w:rPr>
          <w:rFonts w:ascii="Palatino Linotype" w:eastAsia="Palatino Linotype" w:hAnsi="Palatino Linotype" w:cs="Palatino Linotype"/>
        </w:rPr>
        <w:t xml:space="preserve"> (CURP), la </w:t>
      </w:r>
      <w:r w:rsidRPr="00C729F2">
        <w:rPr>
          <w:rFonts w:ascii="Palatino Linotype" w:eastAsia="Palatino Linotype" w:hAnsi="Palatino Linotype" w:cs="Palatino Linotype"/>
          <w:b/>
        </w:rPr>
        <w:t>Clave de cualquier tipo de seguridad social</w:t>
      </w:r>
      <w:r w:rsidRPr="00C729F2">
        <w:rPr>
          <w:rFonts w:ascii="Palatino Linotype" w:eastAsia="Palatino Linotype" w:hAnsi="Palatino Linotype" w:cs="Palatino Linotype"/>
        </w:rPr>
        <w:t xml:space="preserve"> (ISSEMYM, u otros), los </w:t>
      </w:r>
      <w:r w:rsidRPr="00C729F2">
        <w:rPr>
          <w:rFonts w:ascii="Palatino Linotype" w:eastAsia="Palatino Linotype" w:hAnsi="Palatino Linotype" w:cs="Palatino Linotype"/>
          <w:b/>
        </w:rPr>
        <w:t>números de cuentas bancarias</w:t>
      </w:r>
      <w:r w:rsidRPr="00C729F2">
        <w:rPr>
          <w:rFonts w:ascii="Palatino Linotype" w:eastAsia="Palatino Linotype" w:hAnsi="Palatino Linotype" w:cs="Palatino Linotype"/>
        </w:rPr>
        <w:t xml:space="preserve">, claves estandarizadas – interbancarias - (CLABES) y de tarjetas, los </w:t>
      </w:r>
      <w:r w:rsidRPr="00C729F2">
        <w:rPr>
          <w:rFonts w:ascii="Palatino Linotype" w:eastAsia="Palatino Linotype" w:hAnsi="Palatino Linotype" w:cs="Palatino Linotype"/>
          <w:b/>
        </w:rPr>
        <w:t>préstamos o descuentos</w:t>
      </w:r>
      <w:r w:rsidRPr="00C729F2">
        <w:rPr>
          <w:rFonts w:ascii="Palatino Linotype" w:eastAsia="Palatino Linotype" w:hAnsi="Palatino Linotype" w:cs="Palatino Linotype"/>
        </w:rPr>
        <w:t xml:space="preserve"> que se le hagan a la persona y que no tengan relación con los impuestos o la cuota por seguridad social, el</w:t>
      </w:r>
      <w:r w:rsidRPr="00C729F2">
        <w:rPr>
          <w:rFonts w:ascii="Palatino Linotype" w:eastAsia="Palatino Linotype" w:hAnsi="Palatino Linotype" w:cs="Palatino Linotype"/>
          <w:b/>
        </w:rPr>
        <w:t xml:space="preserve"> número de empleado, </w:t>
      </w:r>
      <w:r w:rsidRPr="00C729F2">
        <w:rPr>
          <w:rFonts w:ascii="Palatino Linotype" w:eastAsia="Palatino Linotype" w:hAnsi="Palatino Linotype" w:cs="Palatino Linotype"/>
        </w:rPr>
        <w:t xml:space="preserve">así como de ser el caso, el </w:t>
      </w:r>
      <w:r w:rsidRPr="00C729F2">
        <w:rPr>
          <w:rFonts w:ascii="Palatino Linotype" w:eastAsia="Palatino Linotype" w:hAnsi="Palatino Linotype" w:cs="Palatino Linotype"/>
          <w:b/>
        </w:rPr>
        <w:t>folio fiscal</w:t>
      </w:r>
      <w:r w:rsidRPr="00C729F2">
        <w:rPr>
          <w:rFonts w:ascii="Palatino Linotype" w:eastAsia="Palatino Linotype" w:hAnsi="Palatino Linotype" w:cs="Palatino Linotype"/>
        </w:rPr>
        <w:t xml:space="preserve">, la  </w:t>
      </w:r>
      <w:r w:rsidRPr="00C729F2">
        <w:rPr>
          <w:rFonts w:ascii="Palatino Linotype" w:eastAsia="Palatino Linotype" w:hAnsi="Palatino Linotype" w:cs="Palatino Linotype"/>
          <w:b/>
        </w:rPr>
        <w:t xml:space="preserve">cadena original, </w:t>
      </w:r>
      <w:r w:rsidRPr="00C729F2">
        <w:rPr>
          <w:rFonts w:ascii="Palatino Linotype" w:eastAsia="Palatino Linotype" w:hAnsi="Palatino Linotype" w:cs="Palatino Linotype"/>
        </w:rPr>
        <w:t>los</w:t>
      </w:r>
      <w:r w:rsidRPr="00C729F2">
        <w:rPr>
          <w:rFonts w:ascii="Palatino Linotype" w:eastAsia="Palatino Linotype" w:hAnsi="Palatino Linotype" w:cs="Palatino Linotype"/>
          <w:b/>
        </w:rPr>
        <w:t xml:space="preserve"> códigos bidimensionales o códigos QR,</w:t>
      </w:r>
      <w:r w:rsidRPr="00C729F2">
        <w:rPr>
          <w:rFonts w:ascii="Palatino Linotype" w:eastAsia="Palatino Linotype" w:hAnsi="Palatino Linotype" w:cs="Palatino Linotype"/>
        </w:rPr>
        <w:t xml:space="preserve"> y cualquier información de carácter fiscal, bajo las siguientes consideraciones. </w:t>
      </w:r>
    </w:p>
    <w:p w14:paraId="2E8C7D0D" w14:textId="77777777" w:rsidR="00B55182" w:rsidRPr="00C729F2" w:rsidRDefault="00E273F3">
      <w:pPr>
        <w:spacing w:before="240" w:after="240" w:line="360" w:lineRule="auto"/>
        <w:ind w:right="50"/>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sidRPr="00C729F2">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5EA622FA"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C729F2">
        <w:rPr>
          <w:rFonts w:ascii="Palatino Linotype" w:eastAsia="Palatino Linotype" w:hAnsi="Palatino Linotype" w:cs="Palatino Linotype"/>
        </w:rPr>
        <w:t>homoclave</w:t>
      </w:r>
      <w:proofErr w:type="spellEnd"/>
      <w:r w:rsidRPr="00C729F2">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2698C70F"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19560D"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3D071521" w14:textId="77777777" w:rsidR="00B55182" w:rsidRPr="00C729F2" w:rsidRDefault="00E273F3">
      <w:pPr>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rPr>
        <w:t xml:space="preserve"> </w:t>
      </w:r>
      <w:r w:rsidRPr="00C729F2">
        <w:rPr>
          <w:rFonts w:ascii="Palatino Linotype" w:eastAsia="Palatino Linotype" w:hAnsi="Palatino Linotype" w:cs="Palatino Linotype"/>
          <w:b/>
          <w:i/>
          <w:sz w:val="22"/>
          <w:szCs w:val="22"/>
        </w:rPr>
        <w:t>“Registro Federal de Contribuyentes (RFC) de personas físicas</w:t>
      </w:r>
      <w:r w:rsidRPr="00C729F2">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3C255C0" w14:textId="77777777" w:rsidR="00B55182" w:rsidRPr="00C729F2" w:rsidRDefault="00E273F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C729F2">
        <w:rPr>
          <w:rFonts w:ascii="Palatino Linotype" w:eastAsia="Palatino Linotype" w:hAnsi="Palatino Linotype" w:cs="Palatino Linotype"/>
        </w:rPr>
        <w:t>homoclave</w:t>
      </w:r>
      <w:proofErr w:type="spellEnd"/>
      <w:r w:rsidRPr="00C729F2">
        <w:rPr>
          <w:rFonts w:ascii="Palatino Linotype" w:eastAsia="Palatino Linotype" w:hAnsi="Palatino Linotype" w:cs="Palatino Linotype"/>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w:t>
      </w:r>
      <w:r w:rsidRPr="00C729F2">
        <w:rPr>
          <w:rFonts w:ascii="Palatino Linotype" w:eastAsia="Palatino Linotype" w:hAnsi="Palatino Linotype" w:cs="Palatino Linotype"/>
        </w:rPr>
        <w:lastRenderedPageBreak/>
        <w:t>de México y Municipios, y  4 fracciones XI y XII de la Ley de Protección de Datos Personales en Posesión de los Sujetos Obligados del Estado de México y Municipios.</w:t>
      </w:r>
    </w:p>
    <w:p w14:paraId="61607A85" w14:textId="77777777" w:rsidR="00B55182" w:rsidRPr="00C729F2" w:rsidRDefault="00E273F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D491D01" w14:textId="77777777" w:rsidR="00B55182" w:rsidRPr="00C729F2" w:rsidRDefault="00E273F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08EA7D4B" w14:textId="77777777" w:rsidR="00B55182" w:rsidRPr="00C729F2" w:rsidRDefault="00E273F3">
      <w:pPr>
        <w:ind w:left="851" w:right="851"/>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 xml:space="preserve"> “Clave Única de Registro de Población (CURP). </w:t>
      </w:r>
      <w:r w:rsidRPr="00C729F2">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6D55621"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155E616"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3768B960"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79C7A7B"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59139C05" w14:textId="77777777" w:rsidR="00B55182" w:rsidRPr="00C729F2" w:rsidRDefault="00E273F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605555C3"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44C813E6"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4AB03446" w14:textId="77777777" w:rsidR="00B55182" w:rsidRPr="00C729F2" w:rsidRDefault="00E273F3">
      <w:pPr>
        <w:spacing w:before="240" w:after="24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lastRenderedPageBreak/>
        <w:t>“</w:t>
      </w:r>
      <w:r w:rsidRPr="00C729F2">
        <w:rPr>
          <w:rFonts w:ascii="Palatino Linotype" w:eastAsia="Palatino Linotype" w:hAnsi="Palatino Linotype" w:cs="Palatino Linotype"/>
          <w:b/>
          <w:i/>
          <w:sz w:val="22"/>
          <w:szCs w:val="22"/>
        </w:rPr>
        <w:t>Cuentas bancarias y/o CLABE interbancaria de personas físicas y morales privadas.</w:t>
      </w:r>
      <w:r w:rsidRPr="00C729F2">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4D23379" w14:textId="77777777" w:rsidR="00B55182" w:rsidRPr="00C729F2" w:rsidRDefault="00E273F3">
      <w:pPr>
        <w:spacing w:before="240" w:after="240"/>
        <w:ind w:left="851" w:right="900"/>
        <w:jc w:val="both"/>
        <w:rPr>
          <w:rFonts w:ascii="Palatino Linotype" w:eastAsia="Palatino Linotype" w:hAnsi="Palatino Linotype" w:cs="Palatino Linotype"/>
          <w:i/>
        </w:rPr>
      </w:pPr>
      <w:r w:rsidRPr="00C729F2">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C729F2">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r w:rsidRPr="00C729F2">
        <w:rPr>
          <w:rFonts w:ascii="Palatino Linotype" w:eastAsia="Palatino Linotype" w:hAnsi="Palatino Linotype" w:cs="Palatino Linotype"/>
          <w:i/>
        </w:rPr>
        <w:t>”</w:t>
      </w:r>
    </w:p>
    <w:p w14:paraId="6F0DA530"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Por cuanto hace a los </w:t>
      </w:r>
      <w:r w:rsidRPr="00C729F2">
        <w:rPr>
          <w:rFonts w:ascii="Palatino Linotype" w:eastAsia="Palatino Linotype" w:hAnsi="Palatino Linotype" w:cs="Palatino Linotype"/>
          <w:b/>
        </w:rPr>
        <w:t>préstamos o descuentos de carácter personal</w:t>
      </w:r>
      <w:r w:rsidRPr="00C729F2">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7987026B"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4B74B6EF" w14:textId="77777777" w:rsidR="00B55182" w:rsidRPr="00C729F2" w:rsidRDefault="00E273F3">
      <w:pPr>
        <w:spacing w:before="240" w:after="240"/>
        <w:ind w:left="851" w:right="900"/>
        <w:jc w:val="both"/>
        <w:rPr>
          <w:rFonts w:ascii="Palatino Linotype" w:eastAsia="Palatino Linotype" w:hAnsi="Palatino Linotype" w:cs="Palatino Linotype"/>
          <w:b/>
          <w:i/>
          <w:sz w:val="22"/>
          <w:szCs w:val="22"/>
        </w:rPr>
      </w:pPr>
      <w:r w:rsidRPr="00C729F2">
        <w:rPr>
          <w:rFonts w:ascii="Palatino Linotype" w:eastAsia="Palatino Linotype" w:hAnsi="Palatino Linotype" w:cs="Palatino Linotype"/>
          <w:b/>
          <w:i/>
          <w:sz w:val="22"/>
          <w:szCs w:val="22"/>
        </w:rPr>
        <w:t xml:space="preserve">“ARTÍCULO 84. </w:t>
      </w:r>
      <w:r w:rsidRPr="00C729F2">
        <w:rPr>
          <w:rFonts w:ascii="Palatino Linotype" w:eastAsia="Palatino Linotype" w:hAnsi="Palatino Linotype" w:cs="Palatino Linotype"/>
          <w:i/>
          <w:sz w:val="22"/>
          <w:szCs w:val="22"/>
        </w:rPr>
        <w:t>Sólo podrán hacerse retenciones, descuentos o deducciones al sueldo de los servidores públicos por concepto de:</w:t>
      </w:r>
    </w:p>
    <w:p w14:paraId="579AD699" w14:textId="77777777" w:rsidR="00B55182" w:rsidRPr="00C729F2" w:rsidRDefault="00E273F3">
      <w:pPr>
        <w:ind w:left="993"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I. Gravámenes fiscales relacionados con el sueldo;</w:t>
      </w:r>
    </w:p>
    <w:p w14:paraId="6A279B5F" w14:textId="77777777" w:rsidR="00B55182" w:rsidRPr="00C729F2" w:rsidRDefault="00E273F3">
      <w:pPr>
        <w:ind w:left="993"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0C808C04" w14:textId="77777777" w:rsidR="00B55182" w:rsidRPr="00C729F2" w:rsidRDefault="00E273F3">
      <w:pPr>
        <w:ind w:left="993"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III. Cuotas sindicales;</w:t>
      </w:r>
    </w:p>
    <w:p w14:paraId="3A883CA3" w14:textId="77777777" w:rsidR="00B55182" w:rsidRPr="00C729F2" w:rsidRDefault="00E273F3">
      <w:pPr>
        <w:ind w:left="993"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178B021F" w14:textId="77777777" w:rsidR="00B55182" w:rsidRPr="00C729F2" w:rsidRDefault="00E273F3">
      <w:pPr>
        <w:ind w:left="993"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4ADD2EFC" w14:textId="77777777" w:rsidR="00B55182" w:rsidRPr="00C729F2" w:rsidRDefault="00E273F3">
      <w:pPr>
        <w:ind w:left="993"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lastRenderedPageBreak/>
        <w:t>VI. Obligaciones a cargo del servidor público con las que haya consentido, derivadas de la adquisición o del uso de habitaciones consideradas como de interés social;</w:t>
      </w:r>
    </w:p>
    <w:p w14:paraId="22605D94" w14:textId="77777777" w:rsidR="00B55182" w:rsidRPr="00C729F2" w:rsidRDefault="00E273F3">
      <w:pPr>
        <w:ind w:left="993"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VII. Faltas de puntualidad o de asistencia injustificadas;</w:t>
      </w:r>
    </w:p>
    <w:p w14:paraId="65F2BD0C" w14:textId="77777777" w:rsidR="00B55182" w:rsidRPr="00C729F2" w:rsidRDefault="00E273F3">
      <w:pPr>
        <w:ind w:left="993"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VIII. Pensiones alimenticias ordenadas por la autoridad judicial;</w:t>
      </w:r>
      <w:r w:rsidRPr="00C729F2">
        <w:rPr>
          <w:rFonts w:ascii="Palatino Linotype" w:eastAsia="Palatino Linotype" w:hAnsi="Palatino Linotype" w:cs="Palatino Linotype"/>
          <w:i/>
          <w:sz w:val="22"/>
          <w:szCs w:val="22"/>
        </w:rPr>
        <w:t xml:space="preserve"> o</w:t>
      </w:r>
    </w:p>
    <w:p w14:paraId="2C4B5DBC" w14:textId="77777777" w:rsidR="00B55182" w:rsidRPr="00C729F2" w:rsidRDefault="00E273F3">
      <w:pPr>
        <w:ind w:left="993" w:right="902"/>
        <w:jc w:val="both"/>
        <w:rPr>
          <w:rFonts w:ascii="Palatino Linotype" w:eastAsia="Palatino Linotype" w:hAnsi="Palatino Linotype" w:cs="Palatino Linotype"/>
          <w:b/>
          <w:i/>
          <w:sz w:val="22"/>
          <w:szCs w:val="22"/>
        </w:rPr>
      </w:pPr>
      <w:r w:rsidRPr="00C729F2">
        <w:rPr>
          <w:rFonts w:ascii="Palatino Linotype" w:eastAsia="Palatino Linotype" w:hAnsi="Palatino Linotype" w:cs="Palatino Linotype"/>
          <w:b/>
          <w:i/>
          <w:sz w:val="22"/>
          <w:szCs w:val="22"/>
        </w:rPr>
        <w:t>IX. Cualquier otro convenido con instituciones de servicios y aceptado por el servidor público.</w:t>
      </w:r>
    </w:p>
    <w:p w14:paraId="6257D01C" w14:textId="77777777" w:rsidR="00B55182" w:rsidRPr="00C729F2" w:rsidRDefault="00E273F3">
      <w:pPr>
        <w:spacing w:before="240" w:after="24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DD7A1B4"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46366EF"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Con relación al </w:t>
      </w:r>
      <w:r w:rsidRPr="00C729F2">
        <w:rPr>
          <w:rFonts w:ascii="Palatino Linotype" w:eastAsia="Palatino Linotype" w:hAnsi="Palatino Linotype" w:cs="Palatino Linotype"/>
          <w:b/>
        </w:rPr>
        <w:t>número de empleado</w:t>
      </w:r>
      <w:r w:rsidRPr="00C729F2">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C729F2">
        <w:rPr>
          <w:rFonts w:ascii="Palatino Linotype" w:eastAsia="Palatino Linotype" w:hAnsi="Palatino Linotype" w:cs="Palatino Linotype"/>
          <w:vertAlign w:val="superscript"/>
        </w:rPr>
        <w:footnoteReference w:id="3"/>
      </w:r>
      <w:r w:rsidRPr="00C729F2">
        <w:rPr>
          <w:rFonts w:ascii="Palatino Linotype" w:eastAsia="Palatino Linotype" w:hAnsi="Palatino Linotype" w:cs="Palatino Linotype"/>
        </w:rPr>
        <w:t>.</w:t>
      </w:r>
    </w:p>
    <w:p w14:paraId="6470B1EB"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w:t>
      </w:r>
      <w:proofErr w:type="gramStart"/>
      <w:r w:rsidRPr="00C729F2">
        <w:rPr>
          <w:rFonts w:ascii="Palatino Linotype" w:eastAsia="Palatino Linotype" w:hAnsi="Palatino Linotype" w:cs="Palatino Linotype"/>
        </w:rPr>
        <w:t>INAI  se</w:t>
      </w:r>
      <w:proofErr w:type="gramEnd"/>
      <w:r w:rsidRPr="00C729F2">
        <w:rPr>
          <w:rFonts w:ascii="Palatino Linotype" w:eastAsia="Palatino Linotype" w:hAnsi="Palatino Linotype" w:cs="Palatino Linotype"/>
        </w:rPr>
        <w:t xml:space="preserve"> ha pronunciado sobre su publicidad, a través del criterio 06/19, que indica lo siguiente:</w:t>
      </w:r>
    </w:p>
    <w:p w14:paraId="52666F11" w14:textId="77777777" w:rsidR="00B55182" w:rsidRPr="00C729F2" w:rsidRDefault="00E273F3">
      <w:pPr>
        <w:tabs>
          <w:tab w:val="left" w:pos="7655"/>
        </w:tabs>
        <w:spacing w:before="240" w:after="240"/>
        <w:ind w:left="993" w:right="99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 xml:space="preserve">“Número de empleado. </w:t>
      </w:r>
      <w:r w:rsidRPr="00C729F2">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EBFD231"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5FEF74AB" w14:textId="77777777" w:rsidR="00793B23" w:rsidRPr="00C729F2" w:rsidRDefault="00793B23">
      <w:pPr>
        <w:spacing w:before="240" w:after="240" w:line="360" w:lineRule="auto"/>
        <w:jc w:val="both"/>
        <w:rPr>
          <w:rFonts w:ascii="Palatino Linotype" w:eastAsia="Palatino Linotype" w:hAnsi="Palatino Linotype" w:cs="Palatino Linotype"/>
          <w:b/>
        </w:rPr>
      </w:pPr>
    </w:p>
    <w:p w14:paraId="005BC048" w14:textId="77777777" w:rsidR="00793B23" w:rsidRPr="00C729F2" w:rsidRDefault="00793B23">
      <w:pPr>
        <w:spacing w:before="240" w:after="240" w:line="360" w:lineRule="auto"/>
        <w:jc w:val="both"/>
        <w:rPr>
          <w:rFonts w:ascii="Palatino Linotype" w:eastAsia="Palatino Linotype" w:hAnsi="Palatino Linotype" w:cs="Palatino Linotype"/>
          <w:b/>
        </w:rPr>
      </w:pPr>
    </w:p>
    <w:p w14:paraId="5AEC3CCE"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b/>
        </w:rPr>
        <w:lastRenderedPageBreak/>
        <w:t>De la información fiscal</w:t>
      </w:r>
      <w:r w:rsidRPr="00C729F2">
        <w:rPr>
          <w:rFonts w:ascii="Palatino Linotype" w:eastAsia="Palatino Linotype" w:hAnsi="Palatino Linotype" w:cs="Palatino Linotype"/>
        </w:rPr>
        <w:t xml:space="preserve">: </w:t>
      </w:r>
    </w:p>
    <w:p w14:paraId="33E5A2F3"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La </w:t>
      </w:r>
      <w:r w:rsidRPr="00C729F2">
        <w:rPr>
          <w:rFonts w:ascii="Palatino Linotype" w:eastAsia="Palatino Linotype" w:hAnsi="Palatino Linotype" w:cs="Palatino Linotype"/>
          <w:b/>
        </w:rPr>
        <w:t>Cadena Original</w:t>
      </w:r>
      <w:r w:rsidRPr="00C729F2">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0BA90CA9"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Los </w:t>
      </w:r>
      <w:r w:rsidRPr="00C729F2">
        <w:rPr>
          <w:rFonts w:ascii="Palatino Linotype" w:eastAsia="Palatino Linotype" w:hAnsi="Palatino Linotype" w:cs="Palatino Linotype"/>
          <w:b/>
        </w:rPr>
        <w:t>códigos bidimensionales</w:t>
      </w:r>
      <w:r w:rsidRPr="00C729F2">
        <w:rPr>
          <w:rFonts w:ascii="Palatino Linotype" w:eastAsia="Palatino Linotype" w:hAnsi="Palatino Linotype" w:cs="Palatino Linotype"/>
        </w:rPr>
        <w:t xml:space="preserve"> o </w:t>
      </w:r>
      <w:r w:rsidRPr="00C729F2">
        <w:rPr>
          <w:rFonts w:ascii="Palatino Linotype" w:eastAsia="Palatino Linotype" w:hAnsi="Palatino Linotype" w:cs="Palatino Linotype"/>
          <w:b/>
        </w:rPr>
        <w:t xml:space="preserve">códigos QR, </w:t>
      </w:r>
      <w:r w:rsidRPr="00C729F2">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analizar dicha circunstancia con la finalidad de determinar si se actualiza algún supuesto de confidencialidad.</w:t>
      </w:r>
    </w:p>
    <w:p w14:paraId="6F5774B3"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En tal sentido, si derivado del análisis efectuado por </w:t>
      </w:r>
      <w:r w:rsidRPr="00C729F2">
        <w:rPr>
          <w:rFonts w:ascii="Palatino Linotype" w:eastAsia="Palatino Linotype" w:hAnsi="Palatino Linotype" w:cs="Palatino Linotype"/>
          <w:b/>
        </w:rPr>
        <w:t xml:space="preserve">Sujeto Obligado </w:t>
      </w:r>
      <w:r w:rsidRPr="00C729F2">
        <w:rPr>
          <w:rFonts w:ascii="Palatino Linotype" w:eastAsia="Palatino Linotype" w:hAnsi="Palatino Linotype" w:cs="Palatino Linotype"/>
        </w:rPr>
        <w:t xml:space="preserve">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w:t>
      </w:r>
      <w:r w:rsidRPr="00C729F2">
        <w:rPr>
          <w:rFonts w:ascii="Palatino Linotype" w:eastAsia="Palatino Linotype" w:hAnsi="Palatino Linotype" w:cs="Palatino Linotype"/>
        </w:rPr>
        <w:lastRenderedPageBreak/>
        <w:t>términos del artículo 143, fracción I de la Ley de Transparencia y Acceso a la Información Pública del Estado de México y Municipios.</w:t>
      </w:r>
    </w:p>
    <w:p w14:paraId="0924F7E8"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C729F2">
        <w:rPr>
          <w:rFonts w:ascii="Palatino Linotype" w:eastAsia="Palatino Linotype" w:hAnsi="Palatino Linotype" w:cs="Palatino Linotype"/>
          <w:b/>
        </w:rPr>
        <w:t>que desempeñen funciones operativas</w:t>
      </w:r>
      <w:r w:rsidRPr="00C729F2">
        <w:rPr>
          <w:rFonts w:ascii="Palatino Linotype" w:eastAsia="Palatino Linotype" w:hAnsi="Palatino Linotype" w:cs="Palatino Linotype"/>
        </w:rPr>
        <w:t>.</w:t>
      </w:r>
    </w:p>
    <w:p w14:paraId="6A4742F0"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w:t>
      </w:r>
      <w:r w:rsidRPr="00C729F2">
        <w:rPr>
          <w:rFonts w:ascii="Palatino Linotype" w:eastAsia="Palatino Linotype" w:hAnsi="Palatino Linotype" w:cs="Palatino Linotype"/>
        </w:rPr>
        <w:lastRenderedPageBreak/>
        <w:t>para la elaboración de versiones públicas, al aplicar la prueba de daño correspondiente.</w:t>
      </w:r>
    </w:p>
    <w:p w14:paraId="4ADFF237"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C5BF995"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3F827530" w14:textId="77777777" w:rsidR="00B55182" w:rsidRPr="00C729F2" w:rsidRDefault="00E273F3">
      <w:pPr>
        <w:spacing w:before="120" w:after="12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0AD684CA" w14:textId="77777777" w:rsidR="00B55182" w:rsidRPr="00C729F2" w:rsidRDefault="00E273F3">
      <w:pPr>
        <w:tabs>
          <w:tab w:val="left" w:pos="4962"/>
        </w:tabs>
        <w:spacing w:before="120"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lastRenderedPageBreak/>
        <w:t>“Nombres de servidores públicos dedicados a actividades en materia de seguridad, por excepción pueden considerarse información reservada.</w:t>
      </w:r>
      <w:r w:rsidRPr="00C729F2">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C729F2">
        <w:rPr>
          <w:rFonts w:ascii="Palatino Linotype" w:eastAsia="Palatino Linotype" w:hAnsi="Palatino Linotype" w:cs="Palatino Linotype"/>
          <w:i/>
          <w:sz w:val="22"/>
          <w:szCs w:val="22"/>
        </w:rPr>
        <w:t>obstante</w:t>
      </w:r>
      <w:proofErr w:type="gramEnd"/>
      <w:r w:rsidRPr="00C729F2">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2B0DE65"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C729F2">
        <w:rPr>
          <w:rFonts w:ascii="Palatino Linotype" w:eastAsia="Palatino Linotype" w:hAnsi="Palatino Linotype" w:cs="Palatino Linotype"/>
          <w:b/>
        </w:rPr>
        <w:t>funciones de carácter operativo.</w:t>
      </w:r>
    </w:p>
    <w:p w14:paraId="3650BE8E" w14:textId="77777777" w:rsidR="00B55182" w:rsidRPr="00C729F2" w:rsidRDefault="00E273F3">
      <w:pPr>
        <w:spacing w:before="240" w:after="36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52AB1CB6" w14:textId="77777777" w:rsidR="00B55182" w:rsidRPr="00C729F2" w:rsidRDefault="00E273F3">
      <w:pPr>
        <w:spacing w:before="120" w:after="120"/>
        <w:ind w:left="851" w:right="760"/>
        <w:jc w:val="both"/>
        <w:rPr>
          <w:rFonts w:ascii="Palatino Linotype" w:eastAsia="Palatino Linotype" w:hAnsi="Palatino Linotype" w:cs="Palatino Linotype"/>
          <w:b/>
          <w:i/>
          <w:sz w:val="22"/>
          <w:szCs w:val="22"/>
        </w:rPr>
      </w:pPr>
      <w:r w:rsidRPr="00C729F2">
        <w:rPr>
          <w:rFonts w:ascii="Palatino Linotype" w:eastAsia="Palatino Linotype" w:hAnsi="Palatino Linotype" w:cs="Palatino Linotype"/>
          <w:b/>
          <w:i/>
          <w:sz w:val="22"/>
          <w:szCs w:val="22"/>
        </w:rPr>
        <w:lastRenderedPageBreak/>
        <w:t xml:space="preserve">“DERECHO A LA INFORMACIÓN. SU EJERCICIO SE ENCUENTRA LIMITADO TANTO POR LOS INTERESES NACIONALES Y DE LA SOCIEDAD, COMO POR LOS DERECHOS DE TERCEROS. </w:t>
      </w:r>
      <w:r w:rsidRPr="00C729F2">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C729F2">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C729F2">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C729F2">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C729F2">
        <w:rPr>
          <w:rFonts w:ascii="Palatino Linotype" w:eastAsia="Palatino Linotype" w:hAnsi="Palatino Linotype" w:cs="Palatino Linotype"/>
          <w:i/>
          <w:sz w:val="22"/>
          <w:szCs w:val="22"/>
        </w:rPr>
        <w:t>”</w:t>
      </w:r>
    </w:p>
    <w:p w14:paraId="097944C4" w14:textId="77777777" w:rsidR="00B55182" w:rsidRPr="00C729F2" w:rsidRDefault="00E273F3">
      <w:pPr>
        <w:spacing w:before="120" w:after="120"/>
        <w:ind w:left="851" w:right="76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C729F2">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C729F2">
        <w:rPr>
          <w:rFonts w:ascii="Palatino Linotype" w:eastAsia="Palatino Linotype" w:hAnsi="Palatino Linotype" w:cs="Palatino Linotype"/>
          <w:b/>
          <w:i/>
          <w:sz w:val="22"/>
          <w:szCs w:val="22"/>
        </w:rPr>
        <w:t xml:space="preserve">el legislador federal o local establezca </w:t>
      </w:r>
      <w:r w:rsidRPr="00C729F2">
        <w:rPr>
          <w:rFonts w:ascii="Palatino Linotype" w:eastAsia="Palatino Linotype" w:hAnsi="Palatino Linotype" w:cs="Palatino Linotype"/>
          <w:b/>
          <w:i/>
          <w:sz w:val="22"/>
          <w:szCs w:val="22"/>
        </w:rPr>
        <w:lastRenderedPageBreak/>
        <w:t>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C729F2">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C4FD418" w14:textId="77777777" w:rsidR="00B55182" w:rsidRPr="00C729F2" w:rsidRDefault="00E273F3">
      <w:pPr>
        <w:widowControl w:val="0"/>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C729F2">
        <w:rPr>
          <w:rFonts w:ascii="Palatino Linotype" w:eastAsia="Palatino Linotype" w:hAnsi="Palatino Linotype" w:cs="Palatino Linotype"/>
          <w:b/>
          <w:u w:val="single"/>
        </w:rPr>
        <w:t>razones, motivos o circunstancias especiales</w:t>
      </w:r>
      <w:r w:rsidRPr="00C729F2">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D885BBB" w14:textId="77777777" w:rsidR="00B55182" w:rsidRPr="00C729F2" w:rsidRDefault="00E273F3">
      <w:pPr>
        <w:spacing w:before="240" w:after="240" w:line="360" w:lineRule="auto"/>
        <w:ind w:right="50"/>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C729F2">
        <w:rPr>
          <w:rFonts w:ascii="Palatino Linotype" w:eastAsia="Palatino Linotype" w:hAnsi="Palatino Linotype" w:cs="Palatino Linotype"/>
        </w:rPr>
        <w:t>Responsable</w:t>
      </w:r>
      <w:proofErr w:type="gramEnd"/>
      <w:r w:rsidRPr="00C729F2">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3340BEC" w14:textId="77777777" w:rsidR="00B55182" w:rsidRPr="00C729F2" w:rsidRDefault="00E273F3">
      <w:pPr>
        <w:spacing w:before="120" w:after="12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“Artículo 49.</w:t>
      </w:r>
      <w:r w:rsidRPr="00C729F2">
        <w:rPr>
          <w:rFonts w:ascii="Palatino Linotype" w:eastAsia="Palatino Linotype" w:hAnsi="Palatino Linotype" w:cs="Palatino Linotype"/>
          <w:i/>
          <w:sz w:val="22"/>
          <w:szCs w:val="22"/>
        </w:rPr>
        <w:t xml:space="preserve"> </w:t>
      </w:r>
      <w:r w:rsidRPr="00C729F2">
        <w:rPr>
          <w:rFonts w:ascii="Palatino Linotype" w:eastAsia="Palatino Linotype" w:hAnsi="Palatino Linotype" w:cs="Palatino Linotype"/>
          <w:b/>
          <w:i/>
          <w:sz w:val="22"/>
          <w:szCs w:val="22"/>
        </w:rPr>
        <w:t>Los Comités de Transparencia</w:t>
      </w:r>
      <w:r w:rsidRPr="00C729F2">
        <w:rPr>
          <w:rFonts w:ascii="Palatino Linotype" w:eastAsia="Palatino Linotype" w:hAnsi="Palatino Linotype" w:cs="Palatino Linotype"/>
          <w:i/>
          <w:sz w:val="22"/>
          <w:szCs w:val="22"/>
        </w:rPr>
        <w:t xml:space="preserve"> tendrán las siguientes atribuciones:</w:t>
      </w:r>
    </w:p>
    <w:p w14:paraId="1EBA214C" w14:textId="77777777" w:rsidR="00B55182" w:rsidRPr="00C729F2" w:rsidRDefault="00E273F3">
      <w:pPr>
        <w:spacing w:before="120" w:after="120"/>
        <w:ind w:left="993"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VIII. Aprobar, modificar o revocar la clasificación de la información</w:t>
      </w:r>
      <w:r w:rsidRPr="00C729F2">
        <w:rPr>
          <w:rFonts w:ascii="Palatino Linotype" w:eastAsia="Palatino Linotype" w:hAnsi="Palatino Linotype" w:cs="Palatino Linotype"/>
          <w:i/>
          <w:sz w:val="22"/>
          <w:szCs w:val="22"/>
        </w:rPr>
        <w:t>…”</w:t>
      </w:r>
    </w:p>
    <w:p w14:paraId="659C1BCD" w14:textId="77777777" w:rsidR="00B55182" w:rsidRPr="00C729F2" w:rsidRDefault="00E273F3">
      <w:pPr>
        <w:spacing w:before="120" w:after="12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r w:rsidRPr="00C729F2">
        <w:rPr>
          <w:rFonts w:ascii="Palatino Linotype" w:eastAsia="Palatino Linotype" w:hAnsi="Palatino Linotype" w:cs="Palatino Linotype"/>
          <w:b/>
          <w:i/>
          <w:sz w:val="22"/>
          <w:szCs w:val="22"/>
        </w:rPr>
        <w:t>Artículo 53.</w:t>
      </w:r>
      <w:r w:rsidRPr="00C729F2">
        <w:rPr>
          <w:rFonts w:ascii="Palatino Linotype" w:eastAsia="Palatino Linotype" w:hAnsi="Palatino Linotype" w:cs="Palatino Linotype"/>
          <w:i/>
          <w:sz w:val="22"/>
          <w:szCs w:val="22"/>
        </w:rPr>
        <w:t xml:space="preserve"> Las </w:t>
      </w:r>
      <w:r w:rsidRPr="00C729F2">
        <w:rPr>
          <w:rFonts w:ascii="Palatino Linotype" w:eastAsia="Palatino Linotype" w:hAnsi="Palatino Linotype" w:cs="Palatino Linotype"/>
          <w:b/>
          <w:i/>
          <w:sz w:val="22"/>
          <w:szCs w:val="22"/>
        </w:rPr>
        <w:t>Unidades de Transparencia</w:t>
      </w:r>
      <w:r w:rsidRPr="00C729F2">
        <w:rPr>
          <w:rFonts w:ascii="Palatino Linotype" w:eastAsia="Palatino Linotype" w:hAnsi="Palatino Linotype" w:cs="Palatino Linotype"/>
          <w:i/>
          <w:sz w:val="22"/>
          <w:szCs w:val="22"/>
        </w:rPr>
        <w:t xml:space="preserve"> tendrán las siguientes </w:t>
      </w:r>
      <w:r w:rsidRPr="00C729F2">
        <w:rPr>
          <w:rFonts w:ascii="Palatino Linotype" w:eastAsia="Palatino Linotype" w:hAnsi="Palatino Linotype" w:cs="Palatino Linotype"/>
          <w:b/>
          <w:i/>
          <w:sz w:val="22"/>
          <w:szCs w:val="22"/>
        </w:rPr>
        <w:t>funciones</w:t>
      </w:r>
      <w:r w:rsidRPr="00C729F2">
        <w:rPr>
          <w:rFonts w:ascii="Palatino Linotype" w:eastAsia="Palatino Linotype" w:hAnsi="Palatino Linotype" w:cs="Palatino Linotype"/>
          <w:i/>
          <w:sz w:val="22"/>
          <w:szCs w:val="22"/>
        </w:rPr>
        <w:t>:</w:t>
      </w:r>
    </w:p>
    <w:p w14:paraId="30E37458" w14:textId="77777777" w:rsidR="00B55182" w:rsidRPr="00C729F2" w:rsidRDefault="00E273F3">
      <w:pPr>
        <w:spacing w:before="120" w:after="120"/>
        <w:ind w:left="993"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X. Presentar ante el Comité, el proyecto de clasificación de información</w:t>
      </w:r>
      <w:r w:rsidRPr="00C729F2">
        <w:rPr>
          <w:rFonts w:ascii="Palatino Linotype" w:eastAsia="Palatino Linotype" w:hAnsi="Palatino Linotype" w:cs="Palatino Linotype"/>
          <w:i/>
          <w:sz w:val="22"/>
          <w:szCs w:val="22"/>
        </w:rPr>
        <w:t xml:space="preserve">…” </w:t>
      </w:r>
    </w:p>
    <w:p w14:paraId="20F32AE3" w14:textId="77777777" w:rsidR="00B55182" w:rsidRPr="00C729F2" w:rsidRDefault="00E273F3">
      <w:pPr>
        <w:spacing w:before="120" w:after="12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“Artículo 59.</w:t>
      </w:r>
      <w:r w:rsidRPr="00C729F2">
        <w:rPr>
          <w:rFonts w:ascii="Palatino Linotype" w:eastAsia="Palatino Linotype" w:hAnsi="Palatino Linotype" w:cs="Palatino Linotype"/>
          <w:i/>
          <w:sz w:val="22"/>
          <w:szCs w:val="22"/>
        </w:rPr>
        <w:t xml:space="preserve"> Los </w:t>
      </w:r>
      <w:r w:rsidRPr="00C729F2">
        <w:rPr>
          <w:rFonts w:ascii="Palatino Linotype" w:eastAsia="Palatino Linotype" w:hAnsi="Palatino Linotype" w:cs="Palatino Linotype"/>
          <w:b/>
          <w:i/>
          <w:sz w:val="22"/>
          <w:szCs w:val="22"/>
        </w:rPr>
        <w:t>servidores públicos habilitados</w:t>
      </w:r>
      <w:r w:rsidRPr="00C729F2">
        <w:rPr>
          <w:rFonts w:ascii="Palatino Linotype" w:eastAsia="Palatino Linotype" w:hAnsi="Palatino Linotype" w:cs="Palatino Linotype"/>
          <w:i/>
          <w:sz w:val="22"/>
          <w:szCs w:val="22"/>
        </w:rPr>
        <w:t xml:space="preserve"> tendrán las </w:t>
      </w:r>
      <w:r w:rsidRPr="00C729F2">
        <w:rPr>
          <w:rFonts w:ascii="Palatino Linotype" w:eastAsia="Palatino Linotype" w:hAnsi="Palatino Linotype" w:cs="Palatino Linotype"/>
          <w:b/>
          <w:i/>
          <w:sz w:val="22"/>
          <w:szCs w:val="22"/>
        </w:rPr>
        <w:t>funciones</w:t>
      </w:r>
      <w:r w:rsidRPr="00C729F2">
        <w:rPr>
          <w:rFonts w:ascii="Palatino Linotype" w:eastAsia="Palatino Linotype" w:hAnsi="Palatino Linotype" w:cs="Palatino Linotype"/>
          <w:i/>
          <w:sz w:val="22"/>
          <w:szCs w:val="22"/>
        </w:rPr>
        <w:t xml:space="preserve"> siguientes:</w:t>
      </w:r>
    </w:p>
    <w:p w14:paraId="2BC114EB" w14:textId="77777777" w:rsidR="00B55182" w:rsidRPr="00C729F2" w:rsidRDefault="00E273F3">
      <w:pPr>
        <w:spacing w:before="120" w:after="12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C729F2">
        <w:rPr>
          <w:rFonts w:ascii="Palatino Linotype" w:eastAsia="Palatino Linotype" w:hAnsi="Palatino Linotype" w:cs="Palatino Linotype"/>
          <w:i/>
          <w:sz w:val="22"/>
          <w:szCs w:val="22"/>
        </w:rPr>
        <w:t>, la cual tendrá los fundamentos y argumentos en que se basa dicha propuesta…”</w:t>
      </w:r>
    </w:p>
    <w:p w14:paraId="294C35AB"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BB3A0BC"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14:paraId="652A2E4D" w14:textId="77777777" w:rsidR="00B55182" w:rsidRPr="00C729F2" w:rsidRDefault="00E273F3">
      <w:pPr>
        <w:spacing w:after="24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r w:rsidRPr="00C729F2">
        <w:rPr>
          <w:rFonts w:ascii="Palatino Linotype" w:eastAsia="Palatino Linotype" w:hAnsi="Palatino Linotype" w:cs="Palatino Linotype"/>
          <w:b/>
          <w:i/>
          <w:sz w:val="22"/>
          <w:szCs w:val="22"/>
        </w:rPr>
        <w:t>Artículo 149.</w:t>
      </w:r>
      <w:r w:rsidRPr="00C729F2">
        <w:rPr>
          <w:rFonts w:ascii="Palatino Linotype" w:eastAsia="Palatino Linotype" w:hAnsi="Palatino Linotype" w:cs="Palatino Linotype"/>
          <w:i/>
          <w:sz w:val="22"/>
          <w:szCs w:val="22"/>
        </w:rPr>
        <w:t xml:space="preserve"> El </w:t>
      </w:r>
      <w:r w:rsidRPr="00C729F2">
        <w:rPr>
          <w:rFonts w:ascii="Palatino Linotype" w:eastAsia="Palatino Linotype" w:hAnsi="Palatino Linotype" w:cs="Palatino Linotype"/>
          <w:b/>
          <w:i/>
          <w:sz w:val="22"/>
          <w:szCs w:val="22"/>
        </w:rPr>
        <w:t>acuerdo que clasifique la información como confidencial</w:t>
      </w:r>
      <w:r w:rsidRPr="00C729F2">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1E3F304B" w14:textId="77777777" w:rsidR="00B55182" w:rsidRPr="00C729F2" w:rsidRDefault="00E273F3">
      <w:pPr>
        <w:spacing w:before="240" w:after="240" w:line="360" w:lineRule="auto"/>
        <w:ind w:right="51"/>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Es decir, 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92C6B6F" w14:textId="77777777" w:rsidR="00B55182" w:rsidRPr="00C729F2" w:rsidRDefault="00E273F3">
      <w:pPr>
        <w:spacing w:before="240" w:after="240" w:line="360" w:lineRule="auto"/>
        <w:ind w:right="49"/>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38227863"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b/>
          <w:i/>
          <w:sz w:val="22"/>
          <w:szCs w:val="22"/>
        </w:rPr>
      </w:pPr>
      <w:r w:rsidRPr="00C729F2">
        <w:rPr>
          <w:rFonts w:ascii="Palatino Linotype" w:eastAsia="Palatino Linotype" w:hAnsi="Palatino Linotype" w:cs="Palatino Linotype"/>
          <w:i/>
          <w:sz w:val="22"/>
          <w:szCs w:val="22"/>
        </w:rPr>
        <w:lastRenderedPageBreak/>
        <w:t>“</w:t>
      </w:r>
      <w:r w:rsidRPr="00C729F2">
        <w:rPr>
          <w:rFonts w:ascii="Palatino Linotype" w:eastAsia="Palatino Linotype" w:hAnsi="Palatino Linotype" w:cs="Palatino Linotype"/>
          <w:b/>
          <w:i/>
          <w:sz w:val="22"/>
          <w:szCs w:val="22"/>
        </w:rPr>
        <w:t>Artículo 132.</w:t>
      </w:r>
      <w:r w:rsidRPr="00C729F2">
        <w:rPr>
          <w:rFonts w:ascii="Palatino Linotype" w:eastAsia="Palatino Linotype" w:hAnsi="Palatino Linotype" w:cs="Palatino Linotype"/>
          <w:i/>
          <w:sz w:val="22"/>
          <w:szCs w:val="22"/>
        </w:rPr>
        <w:t xml:space="preserve"> </w:t>
      </w:r>
      <w:r w:rsidRPr="00C729F2">
        <w:rPr>
          <w:rFonts w:ascii="Palatino Linotype" w:eastAsia="Palatino Linotype" w:hAnsi="Palatino Linotype" w:cs="Palatino Linotype"/>
          <w:b/>
          <w:i/>
          <w:sz w:val="22"/>
          <w:szCs w:val="22"/>
        </w:rPr>
        <w:t>La clasificación de la información se llevará a cabo en el momento en que:</w:t>
      </w:r>
    </w:p>
    <w:p w14:paraId="1D713992" w14:textId="77777777" w:rsidR="00B55182" w:rsidRPr="00C729F2" w:rsidRDefault="00E273F3">
      <w:pPr>
        <w:tabs>
          <w:tab w:val="left" w:pos="8222"/>
        </w:tabs>
        <w:spacing w:before="120" w:after="120"/>
        <w:ind w:left="1134"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p>
    <w:p w14:paraId="1BBA5415" w14:textId="77777777" w:rsidR="00B55182" w:rsidRPr="00C729F2" w:rsidRDefault="00E273F3">
      <w:pPr>
        <w:tabs>
          <w:tab w:val="left" w:pos="8222"/>
        </w:tabs>
        <w:spacing w:before="120" w:after="120"/>
        <w:ind w:left="1134"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II.</w:t>
      </w:r>
      <w:r w:rsidRPr="00C729F2">
        <w:rPr>
          <w:rFonts w:ascii="Palatino Linotype" w:eastAsia="Palatino Linotype" w:hAnsi="Palatino Linotype" w:cs="Palatino Linotype"/>
          <w:i/>
          <w:sz w:val="22"/>
          <w:szCs w:val="22"/>
        </w:rPr>
        <w:t xml:space="preserve"> Se determine mediante resolución de autoridad competente; o</w:t>
      </w:r>
    </w:p>
    <w:p w14:paraId="56386C64" w14:textId="77777777" w:rsidR="00B55182" w:rsidRPr="00C729F2" w:rsidRDefault="00E273F3">
      <w:pPr>
        <w:tabs>
          <w:tab w:val="left" w:pos="8222"/>
        </w:tabs>
        <w:spacing w:before="120" w:after="120"/>
        <w:ind w:left="1134"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III</w:t>
      </w:r>
      <w:r w:rsidRPr="00C729F2">
        <w:rPr>
          <w:rFonts w:ascii="Palatino Linotype" w:eastAsia="Palatino Linotype" w:hAnsi="Palatino Linotype" w:cs="Palatino Linotype"/>
          <w:i/>
          <w:sz w:val="22"/>
          <w:szCs w:val="22"/>
        </w:rPr>
        <w:t xml:space="preserve">. </w:t>
      </w:r>
      <w:r w:rsidRPr="00C729F2">
        <w:rPr>
          <w:rFonts w:ascii="Palatino Linotype" w:eastAsia="Palatino Linotype" w:hAnsi="Palatino Linotype" w:cs="Palatino Linotype"/>
          <w:b/>
          <w:i/>
          <w:sz w:val="22"/>
          <w:szCs w:val="22"/>
        </w:rPr>
        <w:t>Se generen versiones públicas para dar cumplimiento a las obligaciones de transparencia previstas en esta Ley</w:t>
      </w:r>
      <w:r w:rsidRPr="00C729F2">
        <w:rPr>
          <w:rFonts w:ascii="Palatino Linotype" w:eastAsia="Palatino Linotype" w:hAnsi="Palatino Linotype" w:cs="Palatino Linotype"/>
          <w:i/>
          <w:sz w:val="22"/>
          <w:szCs w:val="22"/>
        </w:rPr>
        <w:t>.”</w:t>
      </w:r>
    </w:p>
    <w:p w14:paraId="4DA30C19"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w:t>
      </w:r>
      <w:proofErr w:type="gramStart"/>
      <w:r w:rsidRPr="00C729F2">
        <w:rPr>
          <w:rFonts w:ascii="Palatino Linotype" w:eastAsia="Palatino Linotype" w:hAnsi="Palatino Linotype" w:cs="Palatino Linotype"/>
          <w:b/>
          <w:i/>
          <w:sz w:val="22"/>
          <w:szCs w:val="22"/>
        </w:rPr>
        <w:t>Segundo.-</w:t>
      </w:r>
      <w:proofErr w:type="gramEnd"/>
      <w:r w:rsidRPr="00C729F2">
        <w:rPr>
          <w:rFonts w:ascii="Palatino Linotype" w:eastAsia="Palatino Linotype" w:hAnsi="Palatino Linotype" w:cs="Palatino Linotype"/>
          <w:i/>
          <w:sz w:val="22"/>
          <w:szCs w:val="22"/>
        </w:rPr>
        <w:t xml:space="preserve"> Para efectos de los presentes Lineamientos Generales, se entenderá por:</w:t>
      </w:r>
    </w:p>
    <w:p w14:paraId="0313F7C6" w14:textId="77777777" w:rsidR="00B55182" w:rsidRPr="00C729F2" w:rsidRDefault="00E273F3">
      <w:pPr>
        <w:tabs>
          <w:tab w:val="left" w:pos="8222"/>
        </w:tabs>
        <w:spacing w:before="120" w:after="120"/>
        <w:ind w:left="1134"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XVIII.</w:t>
      </w:r>
      <w:r w:rsidRPr="00C729F2">
        <w:rPr>
          <w:rFonts w:ascii="Palatino Linotype" w:eastAsia="Palatino Linotype" w:hAnsi="Palatino Linotype" w:cs="Palatino Linotype"/>
          <w:i/>
          <w:sz w:val="22"/>
          <w:szCs w:val="22"/>
        </w:rPr>
        <w:t xml:space="preserve"> </w:t>
      </w:r>
      <w:r w:rsidRPr="00C729F2">
        <w:rPr>
          <w:rFonts w:ascii="Palatino Linotype" w:eastAsia="Palatino Linotype" w:hAnsi="Palatino Linotype" w:cs="Palatino Linotype"/>
          <w:b/>
          <w:i/>
          <w:sz w:val="22"/>
          <w:szCs w:val="22"/>
        </w:rPr>
        <w:t>Versión pública:</w:t>
      </w:r>
      <w:r w:rsidRPr="00C729F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C729F2">
        <w:rPr>
          <w:rFonts w:ascii="Palatino Linotype" w:eastAsia="Palatino Linotype" w:hAnsi="Palatino Linotype" w:cs="Palatino Linotype"/>
          <w:b/>
          <w:i/>
          <w:sz w:val="22"/>
          <w:szCs w:val="22"/>
        </w:rPr>
        <w:t>fundando y motivando la</w:t>
      </w:r>
      <w:r w:rsidRPr="00C729F2">
        <w:rPr>
          <w:rFonts w:ascii="Palatino Linotype" w:eastAsia="Palatino Linotype" w:hAnsi="Palatino Linotype" w:cs="Palatino Linotype"/>
          <w:i/>
          <w:sz w:val="22"/>
          <w:szCs w:val="22"/>
        </w:rPr>
        <w:t xml:space="preserve"> </w:t>
      </w:r>
      <w:r w:rsidRPr="00C729F2">
        <w:rPr>
          <w:rFonts w:ascii="Palatino Linotype" w:eastAsia="Palatino Linotype" w:hAnsi="Palatino Linotype" w:cs="Palatino Linotype"/>
          <w:b/>
          <w:i/>
          <w:sz w:val="22"/>
          <w:szCs w:val="22"/>
        </w:rPr>
        <w:t>reserva o confidencialidad</w:t>
      </w:r>
      <w:r w:rsidRPr="00C729F2">
        <w:rPr>
          <w:rFonts w:ascii="Palatino Linotype" w:eastAsia="Palatino Linotype" w:hAnsi="Palatino Linotype" w:cs="Palatino Linotype"/>
          <w:i/>
          <w:sz w:val="22"/>
          <w:szCs w:val="22"/>
        </w:rPr>
        <w:t>, a través de la resolución que para tal efecto emita el Comité de Transparencia.</w:t>
      </w:r>
    </w:p>
    <w:p w14:paraId="30150E7E"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b/>
          <w:i/>
          <w:sz w:val="22"/>
          <w:szCs w:val="22"/>
        </w:rPr>
      </w:pPr>
      <w:r w:rsidRPr="00C729F2">
        <w:rPr>
          <w:rFonts w:ascii="Palatino Linotype" w:eastAsia="Palatino Linotype" w:hAnsi="Palatino Linotype" w:cs="Palatino Linotype"/>
          <w:b/>
          <w:i/>
          <w:sz w:val="22"/>
          <w:szCs w:val="22"/>
        </w:rPr>
        <w:t>...</w:t>
      </w:r>
    </w:p>
    <w:p w14:paraId="32D9CE05"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Cuarto.</w:t>
      </w:r>
      <w:r w:rsidRPr="00C729F2">
        <w:rPr>
          <w:rFonts w:ascii="Palatino Linotype" w:eastAsia="Palatino Linotype" w:hAnsi="Palatino Linotype" w:cs="Palatino Linotype"/>
          <w:i/>
          <w:sz w:val="22"/>
          <w:szCs w:val="22"/>
        </w:rPr>
        <w:t xml:space="preserve"> </w:t>
      </w:r>
      <w:r w:rsidRPr="00C729F2">
        <w:rPr>
          <w:rFonts w:ascii="Palatino Linotype" w:eastAsia="Palatino Linotype" w:hAnsi="Palatino Linotype" w:cs="Palatino Linotype"/>
          <w:b/>
          <w:i/>
          <w:sz w:val="22"/>
          <w:szCs w:val="22"/>
        </w:rPr>
        <w:t>Para clasificar la información como</w:t>
      </w:r>
      <w:r w:rsidRPr="00C729F2">
        <w:rPr>
          <w:rFonts w:ascii="Palatino Linotype" w:eastAsia="Palatino Linotype" w:hAnsi="Palatino Linotype" w:cs="Palatino Linotype"/>
          <w:i/>
          <w:sz w:val="22"/>
          <w:szCs w:val="22"/>
        </w:rPr>
        <w:t xml:space="preserve"> </w:t>
      </w:r>
      <w:r w:rsidRPr="00C729F2">
        <w:rPr>
          <w:rFonts w:ascii="Palatino Linotype" w:eastAsia="Palatino Linotype" w:hAnsi="Palatino Linotype" w:cs="Palatino Linotype"/>
          <w:b/>
          <w:i/>
          <w:sz w:val="22"/>
          <w:szCs w:val="22"/>
        </w:rPr>
        <w:t>reservada o</w:t>
      </w:r>
      <w:r w:rsidRPr="00C729F2">
        <w:rPr>
          <w:rFonts w:ascii="Palatino Linotype" w:eastAsia="Palatino Linotype" w:hAnsi="Palatino Linotype" w:cs="Palatino Linotype"/>
          <w:i/>
          <w:sz w:val="22"/>
          <w:szCs w:val="22"/>
        </w:rPr>
        <w:t xml:space="preserve"> </w:t>
      </w:r>
      <w:r w:rsidRPr="00C729F2">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C729F2">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C162EA"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DFCA7B0"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Quinto.</w:t>
      </w:r>
      <w:r w:rsidRPr="00C729F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B9EE5E"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Sexto.</w:t>
      </w:r>
      <w:r w:rsidRPr="00C729F2">
        <w:rPr>
          <w:rFonts w:ascii="Palatino Linotype" w:eastAsia="Palatino Linotype" w:hAnsi="Palatino Linotype" w:cs="Palatino Linotype"/>
          <w:i/>
          <w:sz w:val="22"/>
          <w:szCs w:val="22"/>
        </w:rPr>
        <w:t xml:space="preserve"> Se deroga.</w:t>
      </w:r>
    </w:p>
    <w:p w14:paraId="37FA6769"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Séptimo.</w:t>
      </w:r>
      <w:r w:rsidRPr="00C729F2">
        <w:rPr>
          <w:rFonts w:ascii="Palatino Linotype" w:eastAsia="Palatino Linotype" w:hAnsi="Palatino Linotype" w:cs="Palatino Linotype"/>
          <w:i/>
          <w:sz w:val="22"/>
          <w:szCs w:val="22"/>
        </w:rPr>
        <w:t xml:space="preserve"> La clasificación de la información se llevará a cabo en el momento en que:</w:t>
      </w:r>
    </w:p>
    <w:p w14:paraId="1C5E0A21" w14:textId="77777777" w:rsidR="00B55182" w:rsidRPr="00C729F2" w:rsidRDefault="00E273F3">
      <w:pPr>
        <w:tabs>
          <w:tab w:val="left" w:pos="8222"/>
        </w:tabs>
        <w:spacing w:before="120" w:after="120"/>
        <w:ind w:left="1134"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lastRenderedPageBreak/>
        <w:t>I.</w:t>
      </w:r>
      <w:r w:rsidRPr="00C729F2">
        <w:rPr>
          <w:rFonts w:ascii="Palatino Linotype" w:eastAsia="Palatino Linotype" w:hAnsi="Palatino Linotype" w:cs="Palatino Linotype"/>
          <w:i/>
          <w:sz w:val="22"/>
          <w:szCs w:val="22"/>
        </w:rPr>
        <w:t xml:space="preserve"> Se reciba una solicitud de acceso a la información;</w:t>
      </w:r>
    </w:p>
    <w:p w14:paraId="5EB74570" w14:textId="77777777" w:rsidR="00B55182" w:rsidRPr="00C729F2" w:rsidRDefault="00E273F3">
      <w:pPr>
        <w:tabs>
          <w:tab w:val="left" w:pos="8222"/>
        </w:tabs>
        <w:spacing w:before="120" w:after="120"/>
        <w:ind w:left="1134"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II.</w:t>
      </w:r>
      <w:r w:rsidRPr="00C729F2">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37EFD565" w14:textId="77777777" w:rsidR="00B55182" w:rsidRPr="00C729F2" w:rsidRDefault="00E273F3">
      <w:pPr>
        <w:tabs>
          <w:tab w:val="left" w:pos="8222"/>
        </w:tabs>
        <w:spacing w:before="120" w:after="120"/>
        <w:ind w:left="1134"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III.</w:t>
      </w:r>
      <w:r w:rsidRPr="00C729F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6DA5943"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C729F2">
        <w:rPr>
          <w:sz w:val="22"/>
          <w:szCs w:val="22"/>
        </w:rPr>
        <w:t xml:space="preserve">, </w:t>
      </w:r>
      <w:r w:rsidRPr="00C729F2">
        <w:rPr>
          <w:rFonts w:ascii="Palatino Linotype" w:eastAsia="Palatino Linotype" w:hAnsi="Palatino Linotype" w:cs="Palatino Linotype"/>
          <w:i/>
          <w:sz w:val="22"/>
          <w:szCs w:val="22"/>
        </w:rPr>
        <w:t>conforme a su naturaleza, si encuadra en una causal de reserva o de confidencialidad.</w:t>
      </w:r>
    </w:p>
    <w:p w14:paraId="019F2374"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Octavo.</w:t>
      </w:r>
      <w:r w:rsidRPr="00C729F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11FD0E3"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C9D73B3"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4F6C7A29"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Noveno.</w:t>
      </w:r>
      <w:r w:rsidRPr="00C729F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975276"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Décimo.</w:t>
      </w:r>
      <w:r w:rsidRPr="00C729F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w:t>
      </w:r>
      <w:proofErr w:type="spellStart"/>
      <w:r w:rsidRPr="00C729F2">
        <w:rPr>
          <w:rFonts w:ascii="Palatino Linotype" w:eastAsia="Palatino Linotype" w:hAnsi="Palatino Linotype" w:cs="Palatino Linotype"/>
          <w:i/>
          <w:sz w:val="22"/>
          <w:szCs w:val="22"/>
        </w:rPr>
        <w:t>wn</w:t>
      </w:r>
      <w:proofErr w:type="spellEnd"/>
      <w:r w:rsidRPr="00C729F2">
        <w:rPr>
          <w:rFonts w:ascii="Palatino Linotype" w:eastAsia="Palatino Linotype" w:hAnsi="Palatino Linotype" w:cs="Palatino Linotype"/>
          <w:i/>
          <w:sz w:val="22"/>
          <w:szCs w:val="22"/>
        </w:rPr>
        <w:t xml:space="preserve"> los términos de la Ley General de Archivos, Lineamientos para la Organización y Conservación de Archivos y demás normatividad aplicable.</w:t>
      </w:r>
    </w:p>
    <w:p w14:paraId="3B432AFF"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1AD53FF9" w14:textId="77777777" w:rsidR="00B55182" w:rsidRPr="00C729F2" w:rsidRDefault="00E273F3">
      <w:pPr>
        <w:tabs>
          <w:tab w:val="left" w:pos="8222"/>
        </w:tabs>
        <w:spacing w:before="120" w:after="120"/>
        <w:ind w:left="851" w:right="1134"/>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Décimo primero.</w:t>
      </w:r>
      <w:r w:rsidRPr="00C729F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203E3F1" w14:textId="77777777" w:rsidR="00B55182" w:rsidRPr="00C729F2" w:rsidRDefault="00E273F3">
      <w:pPr>
        <w:spacing w:before="240" w:after="240" w:line="360" w:lineRule="auto"/>
        <w:ind w:right="50"/>
        <w:jc w:val="both"/>
        <w:rPr>
          <w:rFonts w:ascii="Palatino Linotype" w:eastAsia="Palatino Linotype" w:hAnsi="Palatino Linotype" w:cs="Palatino Linotype"/>
        </w:rPr>
      </w:pPr>
      <w:r w:rsidRPr="00C729F2">
        <w:rPr>
          <w:rFonts w:ascii="Palatino Linotype" w:eastAsia="Palatino Linotype" w:hAnsi="Palatino Linotype" w:cs="Palatino Linotype"/>
        </w:rPr>
        <w:t>Asimismo, deberá observar el Lineamiento Quincuagésimo segundo de los Lineamientos Generales en Materia de Clasificación y Desclasificación de la Información, así como para la Elaboración de Versiones Públicas, a saber:</w:t>
      </w:r>
    </w:p>
    <w:p w14:paraId="6A4C35AB" w14:textId="77777777" w:rsidR="00B55182" w:rsidRPr="00C729F2" w:rsidRDefault="00E273F3">
      <w:pPr>
        <w:spacing w:before="120" w:after="12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“Quincuagésimo segundo</w:t>
      </w:r>
      <w:r w:rsidRPr="00C729F2">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8B3C5E8" w14:textId="77777777" w:rsidR="00B55182" w:rsidRPr="00C729F2" w:rsidRDefault="00E273F3">
      <w:pPr>
        <w:spacing w:before="120" w:after="12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 xml:space="preserve">En el caso </w:t>
      </w:r>
      <w:proofErr w:type="spellStart"/>
      <w:r w:rsidRPr="00C729F2">
        <w:rPr>
          <w:rFonts w:ascii="Palatino Linotype" w:eastAsia="Palatino Linotype" w:hAnsi="Palatino Linotype" w:cs="Palatino Linotype"/>
          <w:i/>
          <w:sz w:val="22"/>
          <w:szCs w:val="22"/>
        </w:rPr>
        <w:t>especifico</w:t>
      </w:r>
      <w:proofErr w:type="spellEnd"/>
      <w:r w:rsidRPr="00C729F2">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73BC0528" w14:textId="77777777" w:rsidR="00B55182" w:rsidRPr="00C729F2" w:rsidRDefault="00E273F3">
      <w:pPr>
        <w:spacing w:before="120" w:after="120"/>
        <w:ind w:left="1134"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I.</w:t>
      </w:r>
      <w:r w:rsidRPr="00C729F2">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F1ED25C" w14:textId="77777777" w:rsidR="00B55182" w:rsidRPr="00C729F2" w:rsidRDefault="00E273F3">
      <w:pPr>
        <w:spacing w:before="120" w:after="120"/>
        <w:ind w:left="1134"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II.</w:t>
      </w:r>
      <w:r w:rsidRPr="00C729F2">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C78CC98" w14:textId="77777777" w:rsidR="00B55182" w:rsidRPr="00C729F2" w:rsidRDefault="00E273F3">
      <w:pPr>
        <w:spacing w:before="120" w:after="120"/>
        <w:ind w:left="1134"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b/>
          <w:i/>
          <w:sz w:val="22"/>
          <w:szCs w:val="22"/>
        </w:rPr>
        <w:t>III.</w:t>
      </w:r>
      <w:r w:rsidRPr="00C729F2">
        <w:rPr>
          <w:rFonts w:ascii="Palatino Linotype" w:eastAsia="Palatino Linotype" w:hAnsi="Palatino Linotype" w:cs="Palatino Linotype"/>
          <w:i/>
          <w:sz w:val="22"/>
          <w:szCs w:val="22"/>
        </w:rPr>
        <w:t xml:space="preserve"> Señalar las personas o instancias autorizadas a acceder a la información clasificada.</w:t>
      </w:r>
    </w:p>
    <w:p w14:paraId="314DAD66" w14:textId="77777777" w:rsidR="00B55182" w:rsidRPr="00C729F2" w:rsidRDefault="00E273F3">
      <w:pPr>
        <w:spacing w:before="120" w:after="120"/>
        <w:ind w:left="851" w:right="900"/>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C01F527" w14:textId="77777777" w:rsidR="00B55182" w:rsidRPr="00C729F2" w:rsidRDefault="00E273F3">
      <w:pPr>
        <w:spacing w:before="240" w:after="240" w:line="360" w:lineRule="auto"/>
        <w:ind w:right="50"/>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Así como el Lineamiento Quincuagésimo tercero de los Lineamientos Generales en Materia de Clasificación y Desclasificación de la Información </w:t>
      </w:r>
      <w:proofErr w:type="spellStart"/>
      <w:r w:rsidRPr="00C729F2">
        <w:rPr>
          <w:rFonts w:ascii="Palatino Linotype" w:eastAsia="Palatino Linotype" w:hAnsi="Palatino Linotype" w:cs="Palatino Linotype"/>
        </w:rPr>
        <w:t>supraindicados</w:t>
      </w:r>
      <w:proofErr w:type="spellEnd"/>
      <w:r w:rsidRPr="00C729F2">
        <w:rPr>
          <w:rFonts w:ascii="Palatino Linotype" w:eastAsia="Palatino Linotype" w:hAnsi="Palatino Linotype" w:cs="Palatino Linotype"/>
        </w:rPr>
        <w:t xml:space="preserve">, que </w:t>
      </w:r>
      <w:r w:rsidRPr="00C729F2">
        <w:rPr>
          <w:rFonts w:ascii="Palatino Linotype" w:eastAsia="Palatino Linotype" w:hAnsi="Palatino Linotype" w:cs="Palatino Linotype"/>
        </w:rPr>
        <w:lastRenderedPageBreak/>
        <w:t xml:space="preserve">establece los formatos para la clasificación de los documentos, conforme a lo siguiente: </w:t>
      </w:r>
    </w:p>
    <w:p w14:paraId="42269D81" w14:textId="77777777" w:rsidR="00B55182" w:rsidRPr="00C729F2" w:rsidRDefault="00E273F3">
      <w:pPr>
        <w:ind w:left="851" w:right="900"/>
        <w:jc w:val="center"/>
        <w:rPr>
          <w:rFonts w:ascii="Palatino Linotype" w:eastAsia="Palatino Linotype" w:hAnsi="Palatino Linotype" w:cs="Palatino Linotype"/>
          <w:b/>
          <w:i/>
        </w:rPr>
      </w:pPr>
      <w:r w:rsidRPr="00C729F2">
        <w:rPr>
          <w:rFonts w:ascii="Palatino Linotype" w:eastAsia="Palatino Linotype" w:hAnsi="Palatino Linotype" w:cs="Palatino Linotype"/>
          <w:b/>
          <w:i/>
        </w:rPr>
        <w:t>CAPÍTULO VIII</w:t>
      </w:r>
    </w:p>
    <w:p w14:paraId="5E752A83" w14:textId="77777777" w:rsidR="00B55182" w:rsidRPr="00C729F2" w:rsidRDefault="00E273F3">
      <w:pPr>
        <w:ind w:left="851" w:right="900"/>
        <w:jc w:val="center"/>
        <w:rPr>
          <w:rFonts w:ascii="Palatino Linotype" w:eastAsia="Palatino Linotype" w:hAnsi="Palatino Linotype" w:cs="Palatino Linotype"/>
          <w:b/>
          <w:i/>
        </w:rPr>
      </w:pPr>
      <w:r w:rsidRPr="00C729F2">
        <w:rPr>
          <w:rFonts w:ascii="Palatino Linotype" w:eastAsia="Palatino Linotype" w:hAnsi="Palatino Linotype" w:cs="Palatino Linotype"/>
          <w:b/>
          <w:i/>
        </w:rPr>
        <w:t xml:space="preserve">DE LOS ELEMENTOS PARA LA CLASIFICACIÓN </w:t>
      </w:r>
    </w:p>
    <w:p w14:paraId="4FECDCD3" w14:textId="77777777" w:rsidR="00B55182" w:rsidRPr="00C729F2" w:rsidRDefault="00E273F3">
      <w:pPr>
        <w:ind w:left="851" w:right="900"/>
        <w:rPr>
          <w:rFonts w:ascii="Palatino Linotype" w:eastAsia="Palatino Linotype" w:hAnsi="Palatino Linotype" w:cs="Palatino Linotype"/>
          <w:i/>
        </w:rPr>
      </w:pPr>
      <w:r w:rsidRPr="00C729F2">
        <w:rPr>
          <w:rFonts w:ascii="Palatino Linotype" w:eastAsia="Palatino Linotype" w:hAnsi="Palatino Linotype" w:cs="Palatino Linotype"/>
          <w:i/>
        </w:rPr>
        <w:t>…</w:t>
      </w:r>
    </w:p>
    <w:p w14:paraId="4CE06072" w14:textId="77777777" w:rsidR="00B55182" w:rsidRPr="00C729F2" w:rsidRDefault="00E273F3">
      <w:pPr>
        <w:spacing w:before="120" w:after="120"/>
        <w:ind w:left="851" w:right="902"/>
        <w:jc w:val="both"/>
        <w:rPr>
          <w:rFonts w:ascii="Palatino Linotype" w:eastAsia="Palatino Linotype" w:hAnsi="Palatino Linotype" w:cs="Palatino Linotype"/>
          <w:i/>
        </w:rPr>
      </w:pPr>
      <w:r w:rsidRPr="00C729F2">
        <w:rPr>
          <w:rFonts w:ascii="Palatino Linotype" w:eastAsia="Palatino Linotype" w:hAnsi="Palatino Linotype" w:cs="Palatino Linotype"/>
          <w:b/>
          <w:i/>
        </w:rPr>
        <w:t xml:space="preserve">Quincuagésimo tercero. </w:t>
      </w:r>
      <w:r w:rsidRPr="00C729F2">
        <w:rPr>
          <w:rFonts w:ascii="Palatino Linotype" w:eastAsia="Palatino Linotype" w:hAnsi="Palatino Linotype" w:cs="Palatino Linotype"/>
          <w:b/>
          <w:i/>
          <w:u w:val="single"/>
        </w:rPr>
        <w:t>El formato para señalar la clasificación de un documento o expediente que contenga información reservada</w:t>
      </w:r>
      <w:r w:rsidRPr="00C729F2">
        <w:rPr>
          <w:rFonts w:ascii="Palatino Linotype" w:eastAsia="Palatino Linotype" w:hAnsi="Palatino Linotype" w:cs="Palatino Linotype"/>
          <w:b/>
          <w:i/>
        </w:rPr>
        <w:t xml:space="preserve">, </w:t>
      </w:r>
      <w:r w:rsidRPr="00C729F2">
        <w:rPr>
          <w:rFonts w:ascii="Palatino Linotype" w:eastAsia="Palatino Linotype" w:hAnsi="Palatino Linotype" w:cs="Palatino Linotype"/>
          <w:i/>
        </w:rPr>
        <w:t xml:space="preserve">es el siguiente: </w:t>
      </w:r>
    </w:p>
    <w:p w14:paraId="56E0CE6E" w14:textId="77777777" w:rsidR="00B55182" w:rsidRPr="00C729F2" w:rsidRDefault="00E273F3">
      <w:pPr>
        <w:spacing w:before="120" w:after="120"/>
        <w:ind w:left="851" w:right="902"/>
        <w:jc w:val="both"/>
        <w:rPr>
          <w:rFonts w:ascii="Palatino Linotype" w:eastAsia="Palatino Linotype" w:hAnsi="Palatino Linotype" w:cs="Palatino Linotype"/>
          <w:b/>
          <w:i/>
        </w:rPr>
      </w:pPr>
      <w:r w:rsidRPr="00C729F2">
        <w:rPr>
          <w:rFonts w:ascii="Palatino Linotype" w:eastAsia="Palatino Linotype" w:hAnsi="Palatino Linotype" w:cs="Palatino Linotype"/>
          <w:b/>
          <w:i/>
          <w:noProof/>
        </w:rPr>
        <w:drawing>
          <wp:inline distT="0" distB="0" distL="0" distR="0" wp14:anchorId="72955A22" wp14:editId="66AFB9D8">
            <wp:extent cx="4295775" cy="295275"/>
            <wp:effectExtent l="0" t="0" r="0" b="0"/>
            <wp:docPr id="86103196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b="95731"/>
                    <a:stretch>
                      <a:fillRect/>
                    </a:stretch>
                  </pic:blipFill>
                  <pic:spPr>
                    <a:xfrm>
                      <a:off x="0" y="0"/>
                      <a:ext cx="4295775" cy="295275"/>
                    </a:xfrm>
                    <a:prstGeom prst="rect">
                      <a:avLst/>
                    </a:prstGeom>
                    <a:ln/>
                  </pic:spPr>
                </pic:pic>
              </a:graphicData>
            </a:graphic>
          </wp:inline>
        </w:drawing>
      </w:r>
      <w:r w:rsidRPr="00C729F2">
        <w:rPr>
          <w:rFonts w:ascii="Palatino Linotype" w:eastAsia="Palatino Linotype" w:hAnsi="Palatino Linotype" w:cs="Palatino Linotype"/>
          <w:b/>
          <w:i/>
          <w:noProof/>
        </w:rPr>
        <w:drawing>
          <wp:inline distT="0" distB="0" distL="0" distR="0" wp14:anchorId="7E797818" wp14:editId="15012EC0">
            <wp:extent cx="4333875" cy="4772025"/>
            <wp:effectExtent l="0" t="0" r="0" b="0"/>
            <wp:docPr id="86103196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30908"/>
                    <a:stretch>
                      <a:fillRect/>
                    </a:stretch>
                  </pic:blipFill>
                  <pic:spPr>
                    <a:xfrm>
                      <a:off x="0" y="0"/>
                      <a:ext cx="4333875" cy="4772025"/>
                    </a:xfrm>
                    <a:prstGeom prst="rect">
                      <a:avLst/>
                    </a:prstGeom>
                    <a:ln/>
                  </pic:spPr>
                </pic:pic>
              </a:graphicData>
            </a:graphic>
          </wp:inline>
        </w:drawing>
      </w:r>
    </w:p>
    <w:p w14:paraId="095C23B6" w14:textId="77777777" w:rsidR="00B55182" w:rsidRPr="00C729F2" w:rsidRDefault="00E273F3">
      <w:pPr>
        <w:spacing w:before="120"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lastRenderedPageBreak/>
        <w:t>Los documentos que integren un expediente reservado en su totalidad no deberán marcarse en lo individual.</w:t>
      </w:r>
    </w:p>
    <w:p w14:paraId="2ED2B71D" w14:textId="77777777" w:rsidR="00B55182" w:rsidRPr="00C729F2" w:rsidRDefault="00E273F3">
      <w:pPr>
        <w:spacing w:before="120" w:after="120"/>
        <w:ind w:left="851" w:right="902"/>
        <w:jc w:val="both"/>
        <w:rPr>
          <w:rFonts w:ascii="Palatino Linotype" w:eastAsia="Palatino Linotype" w:hAnsi="Palatino Linotype" w:cs="Palatino Linotype"/>
          <w:i/>
          <w:sz w:val="22"/>
          <w:szCs w:val="22"/>
        </w:rPr>
      </w:pPr>
      <w:r w:rsidRPr="00C729F2">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64C79DA3"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8F768B4" w14:textId="77777777" w:rsidR="00B55182" w:rsidRPr="00C729F2" w:rsidRDefault="00E273F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729F2">
        <w:rPr>
          <w:rFonts w:ascii="Palatino Linotype" w:eastAsia="Palatino Linotype" w:hAnsi="Palatino Linotype" w:cs="Palatino Linotype"/>
          <w:b/>
        </w:rPr>
        <w:t>III. R E S U E L V E</w:t>
      </w:r>
    </w:p>
    <w:p w14:paraId="2678B036" w14:textId="77777777" w:rsidR="00B55182" w:rsidRPr="00C729F2" w:rsidRDefault="00E273F3">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C729F2">
        <w:rPr>
          <w:rFonts w:ascii="Palatino Linotype" w:eastAsia="Palatino Linotype" w:hAnsi="Palatino Linotype" w:cs="Palatino Linotype"/>
          <w:b/>
        </w:rPr>
        <w:t xml:space="preserve">Primero. </w:t>
      </w:r>
      <w:r w:rsidRPr="00C729F2">
        <w:rPr>
          <w:rFonts w:ascii="Palatino Linotype" w:eastAsia="Palatino Linotype" w:hAnsi="Palatino Linotype" w:cs="Palatino Linotype"/>
        </w:rPr>
        <w:t>Resultan</w:t>
      </w:r>
      <w:r w:rsidRPr="00C729F2">
        <w:rPr>
          <w:rFonts w:ascii="Palatino Linotype" w:eastAsia="Palatino Linotype" w:hAnsi="Palatino Linotype" w:cs="Palatino Linotype"/>
          <w:b/>
        </w:rPr>
        <w:t xml:space="preserve"> fundados</w:t>
      </w:r>
      <w:r w:rsidRPr="00C729F2">
        <w:rPr>
          <w:rFonts w:ascii="Palatino Linotype" w:eastAsia="Palatino Linotype" w:hAnsi="Palatino Linotype" w:cs="Palatino Linotype"/>
        </w:rPr>
        <w:t xml:space="preserve"> los motivos de inconformidad hechos valer por la parte </w:t>
      </w:r>
      <w:r w:rsidRPr="00C729F2">
        <w:rPr>
          <w:rFonts w:ascii="Palatino Linotype" w:eastAsia="Palatino Linotype" w:hAnsi="Palatino Linotype" w:cs="Palatino Linotype"/>
          <w:b/>
        </w:rPr>
        <w:t xml:space="preserve">Recurrente </w:t>
      </w:r>
      <w:r w:rsidRPr="00C729F2">
        <w:rPr>
          <w:rFonts w:ascii="Palatino Linotype" w:eastAsia="Palatino Linotype" w:hAnsi="Palatino Linotype" w:cs="Palatino Linotype"/>
        </w:rPr>
        <w:t xml:space="preserve">en el recurso de revisión </w:t>
      </w:r>
      <w:r w:rsidRPr="00C729F2">
        <w:rPr>
          <w:rFonts w:ascii="Palatino Linotype" w:eastAsia="Palatino Linotype" w:hAnsi="Palatino Linotype" w:cs="Palatino Linotype"/>
          <w:b/>
        </w:rPr>
        <w:t xml:space="preserve">00209/INFOEM/IP/RR/2023, </w:t>
      </w:r>
      <w:r w:rsidRPr="00C729F2">
        <w:rPr>
          <w:rFonts w:ascii="Palatino Linotype" w:eastAsia="Palatino Linotype" w:hAnsi="Palatino Linotype" w:cs="Palatino Linotype"/>
        </w:rPr>
        <w:t xml:space="preserve">por lo que, en términos del Considerando </w:t>
      </w:r>
      <w:r w:rsidRPr="00C729F2">
        <w:rPr>
          <w:rFonts w:ascii="Palatino Linotype" w:eastAsia="Palatino Linotype" w:hAnsi="Palatino Linotype" w:cs="Palatino Linotype"/>
          <w:b/>
        </w:rPr>
        <w:t>Cuarto</w:t>
      </w:r>
      <w:r w:rsidRPr="00C729F2">
        <w:rPr>
          <w:rFonts w:ascii="Palatino Linotype" w:eastAsia="Palatino Linotype" w:hAnsi="Palatino Linotype" w:cs="Palatino Linotype"/>
        </w:rPr>
        <w:t xml:space="preserve"> de la presente resolución, se</w:t>
      </w:r>
      <w:r w:rsidRPr="00C729F2">
        <w:rPr>
          <w:rFonts w:ascii="Palatino Linotype" w:eastAsia="Palatino Linotype" w:hAnsi="Palatino Linotype" w:cs="Palatino Linotype"/>
          <w:b/>
        </w:rPr>
        <w:t xml:space="preserve"> Revoca </w:t>
      </w:r>
      <w:r w:rsidRPr="00C729F2">
        <w:rPr>
          <w:rFonts w:ascii="Palatino Linotype" w:eastAsia="Palatino Linotype" w:hAnsi="Palatino Linotype" w:cs="Palatino Linotype"/>
        </w:rPr>
        <w:t>la respuesta</w:t>
      </w:r>
      <w:r w:rsidRPr="00C729F2">
        <w:rPr>
          <w:rFonts w:ascii="Palatino Linotype" w:eastAsia="Palatino Linotype" w:hAnsi="Palatino Linotype" w:cs="Palatino Linotype"/>
          <w:b/>
        </w:rPr>
        <w:t xml:space="preserve"> </w:t>
      </w:r>
      <w:r w:rsidRPr="00C729F2">
        <w:rPr>
          <w:rFonts w:ascii="Palatino Linotype" w:eastAsia="Palatino Linotype" w:hAnsi="Palatino Linotype" w:cs="Palatino Linotype"/>
        </w:rPr>
        <w:t xml:space="preserve">del </w:t>
      </w:r>
      <w:r w:rsidRPr="00C729F2">
        <w:rPr>
          <w:rFonts w:ascii="Palatino Linotype" w:eastAsia="Palatino Linotype" w:hAnsi="Palatino Linotype" w:cs="Palatino Linotype"/>
          <w:b/>
        </w:rPr>
        <w:t>Sujeto Obligado.</w:t>
      </w:r>
    </w:p>
    <w:p w14:paraId="7F0CD3E4" w14:textId="77777777" w:rsidR="00B55182" w:rsidRPr="00C729F2" w:rsidRDefault="00E273F3">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C729F2">
        <w:rPr>
          <w:rFonts w:ascii="Palatino Linotype" w:eastAsia="Palatino Linotype" w:hAnsi="Palatino Linotype" w:cs="Palatino Linotype"/>
          <w:b/>
        </w:rPr>
        <w:t xml:space="preserve">Segundo. </w:t>
      </w:r>
      <w:r w:rsidRPr="00C729F2">
        <w:rPr>
          <w:rFonts w:ascii="Palatino Linotype" w:eastAsia="Palatino Linotype" w:hAnsi="Palatino Linotype" w:cs="Palatino Linotype"/>
        </w:rPr>
        <w:t xml:space="preserve">Se </w:t>
      </w:r>
      <w:r w:rsidRPr="00C729F2">
        <w:rPr>
          <w:rFonts w:ascii="Palatino Linotype" w:eastAsia="Palatino Linotype" w:hAnsi="Palatino Linotype" w:cs="Palatino Linotype"/>
          <w:b/>
        </w:rPr>
        <w:t>Ordena</w:t>
      </w:r>
      <w:r w:rsidRPr="00C729F2">
        <w:rPr>
          <w:rFonts w:ascii="Palatino Linotype" w:eastAsia="Palatino Linotype" w:hAnsi="Palatino Linotype" w:cs="Palatino Linotype"/>
        </w:rPr>
        <w:t xml:space="preserve"> al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xml:space="preserve">, en términos de los Considerandos </w:t>
      </w:r>
      <w:r w:rsidRPr="00C729F2">
        <w:rPr>
          <w:rFonts w:ascii="Palatino Linotype" w:eastAsia="Palatino Linotype" w:hAnsi="Palatino Linotype" w:cs="Palatino Linotype"/>
          <w:b/>
        </w:rPr>
        <w:t xml:space="preserve">Cuarto </w:t>
      </w:r>
      <w:r w:rsidRPr="00C729F2">
        <w:rPr>
          <w:rFonts w:ascii="Palatino Linotype" w:eastAsia="Palatino Linotype" w:hAnsi="Palatino Linotype" w:cs="Palatino Linotype"/>
        </w:rPr>
        <w:t xml:space="preserve">y </w:t>
      </w:r>
      <w:r w:rsidRPr="00C729F2">
        <w:rPr>
          <w:rFonts w:ascii="Palatino Linotype" w:eastAsia="Palatino Linotype" w:hAnsi="Palatino Linotype" w:cs="Palatino Linotype"/>
          <w:b/>
        </w:rPr>
        <w:t xml:space="preserve">Quinto </w:t>
      </w:r>
      <w:r w:rsidRPr="00C729F2">
        <w:rPr>
          <w:rFonts w:ascii="Palatino Linotype" w:eastAsia="Palatino Linotype" w:hAnsi="Palatino Linotype" w:cs="Palatino Linotype"/>
        </w:rPr>
        <w:t>de esta resolución, haga entrega, vía SAIMEX, en versión pública de los documentos donde conste lo siguiente:</w:t>
      </w:r>
    </w:p>
    <w:p w14:paraId="2A29CE96"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De todos los servidores públicos adscritos al Ayuntamiento.</w:t>
      </w:r>
    </w:p>
    <w:p w14:paraId="20E7149B" w14:textId="77777777" w:rsidR="00B55182" w:rsidRPr="00C729F2" w:rsidRDefault="00E273F3">
      <w:pPr>
        <w:spacing w:before="240" w:after="240" w:line="360" w:lineRule="auto"/>
        <w:ind w:left="284"/>
        <w:jc w:val="both"/>
        <w:rPr>
          <w:rFonts w:ascii="Palatino Linotype" w:eastAsia="Palatino Linotype" w:hAnsi="Palatino Linotype" w:cs="Palatino Linotype"/>
        </w:rPr>
      </w:pPr>
      <w:r w:rsidRPr="00C729F2">
        <w:rPr>
          <w:rFonts w:ascii="Palatino Linotype" w:eastAsia="Palatino Linotype" w:hAnsi="Palatino Linotype" w:cs="Palatino Linotype"/>
        </w:rPr>
        <w:t>1. Nómina de la primera y segunda quincena de noviembre de dos mil veintidós.</w:t>
      </w:r>
    </w:p>
    <w:p w14:paraId="5C0E360E" w14:textId="77777777" w:rsidR="00B55182" w:rsidRPr="00C729F2" w:rsidRDefault="00E273F3">
      <w:pPr>
        <w:spacing w:before="240" w:after="240" w:line="360" w:lineRule="auto"/>
        <w:ind w:left="284"/>
        <w:jc w:val="both"/>
        <w:rPr>
          <w:rFonts w:ascii="Palatino Linotype" w:eastAsia="Palatino Linotype" w:hAnsi="Palatino Linotype" w:cs="Palatino Linotype"/>
        </w:rPr>
      </w:pPr>
      <w:r w:rsidRPr="00C729F2">
        <w:rPr>
          <w:rFonts w:ascii="Palatino Linotype" w:eastAsia="Palatino Linotype" w:hAnsi="Palatino Linotype" w:cs="Palatino Linotype"/>
        </w:rPr>
        <w:t>2. Aguinaldo pagado al cinco de diciembre de dos mil veintidós.</w:t>
      </w:r>
    </w:p>
    <w:p w14:paraId="283C9652" w14:textId="77777777" w:rsidR="00B55182" w:rsidRPr="00C729F2" w:rsidRDefault="00E273F3">
      <w:pPr>
        <w:spacing w:before="240" w:after="240"/>
        <w:ind w:left="284"/>
        <w:jc w:val="both"/>
        <w:rPr>
          <w:rFonts w:ascii="Palatino Linotype" w:eastAsia="Palatino Linotype" w:hAnsi="Palatino Linotype" w:cs="Palatino Linotype"/>
          <w:i/>
          <w:sz w:val="20"/>
          <w:szCs w:val="20"/>
        </w:rPr>
      </w:pPr>
      <w:r w:rsidRPr="00C729F2">
        <w:rPr>
          <w:rFonts w:ascii="Palatino Linotype" w:eastAsia="Palatino Linotype" w:hAnsi="Palatino Linotype" w:cs="Palatino Linotype"/>
          <w:i/>
          <w:sz w:val="20"/>
          <w:szCs w:val="20"/>
        </w:rPr>
        <w:t xml:space="preserve">Para la entrega en versión pública, se deberá entregar el Acuerdo del Comité de Transparencia en términos de la Ley de Transparencia y Acceso a la Información Pública del Estado de México y Municipios, en el que </w:t>
      </w:r>
      <w:r w:rsidRPr="00C729F2">
        <w:rPr>
          <w:rFonts w:ascii="Palatino Linotype" w:eastAsia="Palatino Linotype" w:hAnsi="Palatino Linotype" w:cs="Palatino Linotype"/>
          <w:i/>
          <w:sz w:val="20"/>
          <w:szCs w:val="20"/>
        </w:rPr>
        <w:lastRenderedPageBreak/>
        <w:t xml:space="preserve">funde y motive las razones sobre los datos que se supriman o eliminen y se ponga a disposición de la parte </w:t>
      </w:r>
      <w:r w:rsidRPr="00C729F2">
        <w:rPr>
          <w:rFonts w:ascii="Palatino Linotype" w:eastAsia="Palatino Linotype" w:hAnsi="Palatino Linotype" w:cs="Palatino Linotype"/>
          <w:b/>
          <w:i/>
          <w:sz w:val="20"/>
          <w:szCs w:val="20"/>
        </w:rPr>
        <w:t>Recurrente</w:t>
      </w:r>
      <w:r w:rsidRPr="00C729F2">
        <w:rPr>
          <w:rFonts w:ascii="Palatino Linotype" w:eastAsia="Palatino Linotype" w:hAnsi="Palatino Linotype" w:cs="Palatino Linotype"/>
          <w:i/>
          <w:sz w:val="20"/>
          <w:szCs w:val="20"/>
        </w:rPr>
        <w:t>.</w:t>
      </w:r>
    </w:p>
    <w:p w14:paraId="375F9C75" w14:textId="77777777" w:rsidR="00B55182" w:rsidRPr="00C729F2" w:rsidRDefault="00E273F3">
      <w:pPr>
        <w:spacing w:before="240" w:after="240" w:line="360" w:lineRule="auto"/>
        <w:jc w:val="both"/>
        <w:rPr>
          <w:rFonts w:ascii="Palatino Linotype" w:eastAsia="Palatino Linotype" w:hAnsi="Palatino Linotype" w:cs="Palatino Linotype"/>
          <w:b/>
        </w:rPr>
      </w:pPr>
      <w:r w:rsidRPr="00C729F2">
        <w:rPr>
          <w:rFonts w:ascii="Palatino Linotype" w:eastAsia="Palatino Linotype" w:hAnsi="Palatino Linotype" w:cs="Palatino Linotype"/>
          <w:b/>
        </w:rPr>
        <w:t xml:space="preserve">Tercero. Notifíquese, </w:t>
      </w:r>
      <w:r w:rsidRPr="00C729F2">
        <w:rPr>
          <w:rFonts w:ascii="Palatino Linotype" w:eastAsia="Palatino Linotype" w:hAnsi="Palatino Linotype" w:cs="Palatino Linotype"/>
        </w:rPr>
        <w:t xml:space="preserve">vía </w:t>
      </w:r>
      <w:r w:rsidRPr="00C729F2">
        <w:rPr>
          <w:rFonts w:ascii="Palatino Linotype" w:eastAsia="Palatino Linotype" w:hAnsi="Palatino Linotype" w:cs="Palatino Linotype"/>
          <w:b/>
        </w:rPr>
        <w:t>SAIMEX</w:t>
      </w:r>
      <w:r w:rsidRPr="00C729F2">
        <w:rPr>
          <w:rFonts w:ascii="Palatino Linotype" w:eastAsia="Palatino Linotype" w:hAnsi="Palatino Linotype" w:cs="Palatino Linotype"/>
        </w:rPr>
        <w:t xml:space="preserve">, al Titular de la Unidad de Transparencia del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021815"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729F2">
        <w:rPr>
          <w:rFonts w:ascii="Palatino Linotype" w:eastAsia="Palatino Linotype" w:hAnsi="Palatino Linotype" w:cs="Palatino Linotype"/>
          <w:b/>
        </w:rPr>
        <w:t>Sujeto Obligado</w:t>
      </w:r>
      <w:r w:rsidRPr="00C729F2">
        <w:rPr>
          <w:rFonts w:ascii="Palatino Linotype" w:eastAsia="Palatino Linotype" w:hAnsi="Palatino Linotype" w:cs="Palatino Linotype"/>
        </w:rPr>
        <w:t xml:space="preserve"> de manera fundada y motivada, podrá solicitar una ampliación de plazo para el cumplimiento de la presente resolución.</w:t>
      </w:r>
    </w:p>
    <w:p w14:paraId="6D62C6D3" w14:textId="77777777" w:rsidR="00B55182" w:rsidRPr="00C729F2" w:rsidRDefault="00E273F3">
      <w:pPr>
        <w:spacing w:before="240" w:after="240" w:line="360" w:lineRule="auto"/>
        <w:jc w:val="both"/>
        <w:rPr>
          <w:rFonts w:ascii="Palatino Linotype" w:eastAsia="Palatino Linotype" w:hAnsi="Palatino Linotype" w:cs="Palatino Linotype"/>
        </w:rPr>
      </w:pPr>
      <w:r w:rsidRPr="00C729F2">
        <w:rPr>
          <w:rFonts w:ascii="Palatino Linotype" w:eastAsia="Palatino Linotype" w:hAnsi="Palatino Linotype" w:cs="Palatino Linotype"/>
          <w:b/>
        </w:rPr>
        <w:t xml:space="preserve">Cuarto.  Notifíquese, </w:t>
      </w:r>
      <w:r w:rsidRPr="00C729F2">
        <w:rPr>
          <w:rFonts w:ascii="Palatino Linotype" w:eastAsia="Palatino Linotype" w:hAnsi="Palatino Linotype" w:cs="Palatino Linotype"/>
        </w:rPr>
        <w:t xml:space="preserve">vía </w:t>
      </w:r>
      <w:r w:rsidRPr="00C729F2">
        <w:rPr>
          <w:rFonts w:ascii="Palatino Linotype" w:eastAsia="Palatino Linotype" w:hAnsi="Palatino Linotype" w:cs="Palatino Linotype"/>
          <w:b/>
        </w:rPr>
        <w:t>SAIMEX</w:t>
      </w:r>
      <w:r w:rsidRPr="00C729F2">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1728DC2" w14:textId="77777777" w:rsidR="00B55182" w:rsidRPr="00C729F2" w:rsidRDefault="00E273F3">
      <w:pPr>
        <w:spacing w:line="360" w:lineRule="auto"/>
        <w:jc w:val="both"/>
        <w:rPr>
          <w:rFonts w:ascii="Palatino Linotype" w:eastAsia="Palatino Linotype" w:hAnsi="Palatino Linotype" w:cs="Palatino Linotype"/>
        </w:rPr>
      </w:pPr>
      <w:bookmarkStart w:id="10" w:name="_heading=h.lnxbz9" w:colFirst="0" w:colLast="0"/>
      <w:bookmarkEnd w:id="10"/>
      <w:r w:rsidRPr="00C729F2">
        <w:rPr>
          <w:rFonts w:ascii="Palatino Linotype" w:eastAsia="Palatino Linotype" w:hAnsi="Palatino Linotype" w:cs="Palatino Linotype"/>
        </w:rPr>
        <w:t xml:space="preserve">ASÍ LO RESUELVE, POR </w:t>
      </w:r>
      <w:r w:rsidR="005F0C27" w:rsidRPr="00C729F2">
        <w:rPr>
          <w:rFonts w:ascii="Palatino Linotype" w:eastAsia="Palatino Linotype" w:hAnsi="Palatino Linotype" w:cs="Palatino Linotype"/>
        </w:rPr>
        <w:t xml:space="preserve">MAYORÍA DE </w:t>
      </w:r>
      <w:r w:rsidRPr="00C729F2">
        <w:rPr>
          <w:rFonts w:ascii="Palatino Linotype" w:eastAsia="Palatino Linotype" w:hAnsi="Palatino Linotype" w:cs="Palatino Linotype"/>
        </w:rPr>
        <w:t xml:space="preserve">VOTOS, EL PLENO DEL INSTITUTO DE TRANSPARENCIA, ACCESO A LA INFORMACIÓN PÚBLICA Y PROTECCIÓN </w:t>
      </w:r>
      <w:r w:rsidRPr="00C729F2">
        <w:rPr>
          <w:rFonts w:ascii="Palatino Linotype" w:eastAsia="Palatino Linotype" w:hAnsi="Palatino Linotype" w:cs="Palatino Linotype"/>
        </w:rPr>
        <w:lastRenderedPageBreak/>
        <w:t>DE DATOS PERSONALES DEL ESTADO DE MÉXICO Y MUNICIPIOS, CONFORMADO POR LOS COMISIONADOS JOSÉ MARTÍNEZ VILCHIS</w:t>
      </w:r>
      <w:r w:rsidR="005F0C27" w:rsidRPr="00C729F2">
        <w:rPr>
          <w:rFonts w:ascii="Palatino Linotype" w:eastAsia="Palatino Linotype" w:hAnsi="Palatino Linotype" w:cs="Palatino Linotype"/>
        </w:rPr>
        <w:t>; EMITIENDO VOTO PARTICULAR,</w:t>
      </w:r>
      <w:r w:rsidRPr="00C729F2">
        <w:rPr>
          <w:rFonts w:ascii="Palatino Linotype" w:eastAsia="Palatino Linotype" w:hAnsi="Palatino Linotype" w:cs="Palatino Linotype"/>
        </w:rPr>
        <w:t xml:space="preserve"> MARÍA DEL ROSARIO MEJÍA AYALA, SHARON CRISTINA MORALES MARTÍ</w:t>
      </w:r>
      <w:r w:rsidR="005F0C27" w:rsidRPr="00C729F2">
        <w:rPr>
          <w:rFonts w:ascii="Palatino Linotype" w:eastAsia="Palatino Linotype" w:hAnsi="Palatino Linotype" w:cs="Palatino Linotype"/>
        </w:rPr>
        <w:t>NEZ; EMITIENDO VOTO DISIDENTE, LUIS GUSTAVO PARRA NORIEGA;</w:t>
      </w:r>
      <w:r w:rsidRPr="00C729F2">
        <w:rPr>
          <w:rFonts w:ascii="Palatino Linotype" w:eastAsia="Palatino Linotype" w:hAnsi="Palatino Linotype" w:cs="Palatino Linotype"/>
        </w:rPr>
        <w:t xml:space="preserve"> EMITIENDO VOTO PARTICULAR Y GUADALUPE RAMÍREZ PEÑA; EN LA VIGÉSIMA SESIÓN ORDINARIA, CELEBRADA EL TREINTA Y UNO DE MAYO DE DOS MIL VEINTITRÉS, ANTE EL SECRETARIO TÉCNICO DEL PLENO ALEXIS TAPIA RAMÍREZ.</w:t>
      </w:r>
    </w:p>
    <w:p w14:paraId="22B4FDC1" w14:textId="77777777" w:rsidR="00B55182" w:rsidRDefault="005F0C27">
      <w:pPr>
        <w:rPr>
          <w:rFonts w:ascii="Palatino Linotype" w:eastAsia="Palatino Linotype" w:hAnsi="Palatino Linotype" w:cs="Palatino Linotype"/>
        </w:rPr>
      </w:pPr>
      <w:r w:rsidRPr="00C729F2">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696B434E" wp14:editId="5301F315">
                <wp:simplePos x="0" y="0"/>
                <wp:positionH relativeFrom="margin">
                  <wp:align>right</wp:align>
                </wp:positionH>
                <wp:positionV relativeFrom="paragraph">
                  <wp:posOffset>26670</wp:posOffset>
                </wp:positionV>
                <wp:extent cx="5505450" cy="501015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05450" cy="5010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754EF" id="Conector recto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1pt" to="815.8pt,3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" strokecolor="black [3200]" strokeweight="2pt">
                <v:shadow on="t" color="black" opacity="24903f" origin=",.5" offset="0,.55556mm"/>
                <w10:wrap anchorx="margin"/>
              </v:line>
            </w:pict>
          </mc:Fallback>
        </mc:AlternateContent>
      </w:r>
    </w:p>
    <w:p w14:paraId="1477AA63" w14:textId="77777777" w:rsidR="00B55182" w:rsidRDefault="00B55182">
      <w:pPr>
        <w:rPr>
          <w:rFonts w:ascii="Palatino Linotype" w:eastAsia="Palatino Linotype" w:hAnsi="Palatino Linotype" w:cs="Palatino Linotype"/>
        </w:rPr>
      </w:pPr>
    </w:p>
    <w:p w14:paraId="4DD04BB4" w14:textId="77777777" w:rsidR="00B55182" w:rsidRDefault="00B55182">
      <w:pPr>
        <w:rPr>
          <w:rFonts w:ascii="Palatino Linotype" w:eastAsia="Palatino Linotype" w:hAnsi="Palatino Linotype" w:cs="Palatino Linotype"/>
        </w:rPr>
      </w:pPr>
    </w:p>
    <w:p w14:paraId="4AF50F45" w14:textId="77777777" w:rsidR="00B55182" w:rsidRDefault="00B55182">
      <w:pPr>
        <w:rPr>
          <w:rFonts w:ascii="Palatino Linotype" w:eastAsia="Palatino Linotype" w:hAnsi="Palatino Linotype" w:cs="Palatino Linotype"/>
        </w:rPr>
      </w:pPr>
    </w:p>
    <w:p w14:paraId="3657A82D" w14:textId="77777777" w:rsidR="00B55182" w:rsidRDefault="00B55182">
      <w:pPr>
        <w:rPr>
          <w:rFonts w:ascii="Palatino Linotype" w:eastAsia="Palatino Linotype" w:hAnsi="Palatino Linotype" w:cs="Palatino Linotype"/>
        </w:rPr>
      </w:pPr>
    </w:p>
    <w:p w14:paraId="5BDBA595" w14:textId="77777777" w:rsidR="00B55182" w:rsidRDefault="00B55182">
      <w:pPr>
        <w:rPr>
          <w:rFonts w:ascii="Palatino Linotype" w:eastAsia="Palatino Linotype" w:hAnsi="Palatino Linotype" w:cs="Palatino Linotype"/>
        </w:rPr>
      </w:pPr>
    </w:p>
    <w:p w14:paraId="146C19CD" w14:textId="77777777" w:rsidR="00B55182" w:rsidRDefault="00B55182">
      <w:pPr>
        <w:rPr>
          <w:rFonts w:ascii="Palatino Linotype" w:eastAsia="Palatino Linotype" w:hAnsi="Palatino Linotype" w:cs="Palatino Linotype"/>
        </w:rPr>
      </w:pPr>
    </w:p>
    <w:p w14:paraId="12268AB1" w14:textId="77777777" w:rsidR="00B55182" w:rsidRDefault="00B55182">
      <w:pPr>
        <w:rPr>
          <w:rFonts w:ascii="Palatino Linotype" w:eastAsia="Palatino Linotype" w:hAnsi="Palatino Linotype" w:cs="Palatino Linotype"/>
        </w:rPr>
      </w:pPr>
    </w:p>
    <w:p w14:paraId="6BA36B22" w14:textId="77777777" w:rsidR="00B55182" w:rsidRDefault="00B55182">
      <w:pPr>
        <w:rPr>
          <w:rFonts w:ascii="Palatino Linotype" w:eastAsia="Palatino Linotype" w:hAnsi="Palatino Linotype" w:cs="Palatino Linotype"/>
        </w:rPr>
      </w:pPr>
    </w:p>
    <w:p w14:paraId="7751F873" w14:textId="77777777" w:rsidR="00B55182" w:rsidRDefault="00B55182">
      <w:pPr>
        <w:rPr>
          <w:rFonts w:ascii="Palatino Linotype" w:eastAsia="Palatino Linotype" w:hAnsi="Palatino Linotype" w:cs="Palatino Linotype"/>
        </w:rPr>
      </w:pPr>
    </w:p>
    <w:p w14:paraId="1EB552C8" w14:textId="77777777" w:rsidR="00B55182" w:rsidRDefault="00B55182">
      <w:pPr>
        <w:rPr>
          <w:rFonts w:ascii="Palatino Linotype" w:eastAsia="Palatino Linotype" w:hAnsi="Palatino Linotype" w:cs="Palatino Linotype"/>
        </w:rPr>
      </w:pPr>
    </w:p>
    <w:p w14:paraId="2D359800" w14:textId="77777777" w:rsidR="00B55182" w:rsidRDefault="00B55182">
      <w:pPr>
        <w:spacing w:line="360" w:lineRule="auto"/>
        <w:jc w:val="both"/>
        <w:rPr>
          <w:rFonts w:ascii="Palatino Linotype" w:eastAsia="Palatino Linotype" w:hAnsi="Palatino Linotype" w:cs="Palatino Linotype"/>
        </w:rPr>
      </w:pPr>
      <w:bookmarkStart w:id="11" w:name="_heading=h.3rdcrjn" w:colFirst="0" w:colLast="0"/>
      <w:bookmarkEnd w:id="11"/>
    </w:p>
    <w:p w14:paraId="7C150D91" w14:textId="77777777" w:rsidR="00B55182" w:rsidRDefault="00B55182">
      <w:pPr>
        <w:spacing w:line="360" w:lineRule="auto"/>
        <w:jc w:val="both"/>
        <w:rPr>
          <w:rFonts w:ascii="Palatino Linotype" w:eastAsia="Palatino Linotype" w:hAnsi="Palatino Linotype" w:cs="Palatino Linotype"/>
        </w:rPr>
      </w:pPr>
    </w:p>
    <w:p w14:paraId="4EB65E26" w14:textId="77777777" w:rsidR="00B55182" w:rsidRDefault="00B55182">
      <w:pPr>
        <w:spacing w:line="360" w:lineRule="auto"/>
        <w:jc w:val="both"/>
        <w:rPr>
          <w:rFonts w:ascii="Palatino Linotype" w:eastAsia="Palatino Linotype" w:hAnsi="Palatino Linotype" w:cs="Palatino Linotype"/>
        </w:rPr>
      </w:pPr>
    </w:p>
    <w:p w14:paraId="4546B5FD" w14:textId="77777777" w:rsidR="00B55182" w:rsidRDefault="00B55182">
      <w:pPr>
        <w:spacing w:line="360" w:lineRule="auto"/>
        <w:jc w:val="both"/>
        <w:rPr>
          <w:rFonts w:ascii="Palatino Linotype" w:eastAsia="Palatino Linotype" w:hAnsi="Palatino Linotype" w:cs="Palatino Linotype"/>
        </w:rPr>
      </w:pPr>
      <w:bookmarkStart w:id="12" w:name="_heading=h.1t3h5sf" w:colFirst="0" w:colLast="0"/>
      <w:bookmarkEnd w:id="12"/>
    </w:p>
    <w:p w14:paraId="44C0911D" w14:textId="77777777" w:rsidR="00B55182" w:rsidRDefault="00B55182">
      <w:pPr>
        <w:spacing w:line="360" w:lineRule="auto"/>
        <w:jc w:val="both"/>
        <w:rPr>
          <w:rFonts w:ascii="Palatino Linotype" w:eastAsia="Palatino Linotype" w:hAnsi="Palatino Linotype" w:cs="Palatino Linotype"/>
        </w:rPr>
      </w:pPr>
    </w:p>
    <w:p w14:paraId="2A8BD616" w14:textId="77777777" w:rsidR="00B55182" w:rsidRDefault="00B55182">
      <w:pPr>
        <w:spacing w:line="360" w:lineRule="auto"/>
        <w:jc w:val="both"/>
        <w:rPr>
          <w:rFonts w:ascii="Palatino Linotype" w:eastAsia="Palatino Linotype" w:hAnsi="Palatino Linotype" w:cs="Palatino Linotype"/>
        </w:rPr>
      </w:pPr>
    </w:p>
    <w:p w14:paraId="51A0C795" w14:textId="77777777" w:rsidR="00B55182" w:rsidRDefault="00B55182">
      <w:pPr>
        <w:spacing w:line="360" w:lineRule="auto"/>
        <w:jc w:val="both"/>
        <w:rPr>
          <w:rFonts w:ascii="Palatino Linotype" w:eastAsia="Palatino Linotype" w:hAnsi="Palatino Linotype" w:cs="Palatino Linotype"/>
        </w:rPr>
      </w:pPr>
    </w:p>
    <w:p w14:paraId="201584CF" w14:textId="77777777" w:rsidR="00B55182" w:rsidRDefault="00B55182">
      <w:pPr>
        <w:spacing w:line="360" w:lineRule="auto"/>
        <w:jc w:val="both"/>
        <w:rPr>
          <w:rFonts w:ascii="Palatino Linotype" w:eastAsia="Palatino Linotype" w:hAnsi="Palatino Linotype" w:cs="Palatino Linotype"/>
        </w:rPr>
      </w:pPr>
    </w:p>
    <w:p w14:paraId="7494BF54" w14:textId="77777777" w:rsidR="00B55182" w:rsidRDefault="00B55182">
      <w:pPr>
        <w:spacing w:line="360" w:lineRule="auto"/>
        <w:jc w:val="both"/>
        <w:rPr>
          <w:rFonts w:ascii="Palatino Linotype" w:eastAsia="Palatino Linotype" w:hAnsi="Palatino Linotype" w:cs="Palatino Linotype"/>
        </w:rPr>
      </w:pPr>
    </w:p>
    <w:p w14:paraId="097CFA52" w14:textId="77777777" w:rsidR="00B55182" w:rsidRDefault="00B55182">
      <w:pPr>
        <w:spacing w:line="360" w:lineRule="auto"/>
        <w:jc w:val="both"/>
        <w:rPr>
          <w:rFonts w:ascii="Palatino Linotype" w:eastAsia="Palatino Linotype" w:hAnsi="Palatino Linotype" w:cs="Palatino Linotype"/>
        </w:rPr>
      </w:pPr>
    </w:p>
    <w:p w14:paraId="1A9BD88F" w14:textId="77777777" w:rsidR="00B55182" w:rsidRDefault="00B55182">
      <w:pPr>
        <w:spacing w:line="360" w:lineRule="auto"/>
        <w:jc w:val="both"/>
        <w:rPr>
          <w:rFonts w:ascii="Palatino Linotype" w:eastAsia="Palatino Linotype" w:hAnsi="Palatino Linotype" w:cs="Palatino Linotype"/>
        </w:rPr>
      </w:pPr>
    </w:p>
    <w:p w14:paraId="67CFA556" w14:textId="77777777" w:rsidR="00B55182" w:rsidRDefault="00B55182">
      <w:pPr>
        <w:spacing w:line="360" w:lineRule="auto"/>
        <w:jc w:val="both"/>
        <w:rPr>
          <w:rFonts w:ascii="Palatino Linotype" w:eastAsia="Palatino Linotype" w:hAnsi="Palatino Linotype" w:cs="Palatino Linotype"/>
        </w:rPr>
      </w:pPr>
    </w:p>
    <w:p w14:paraId="2406C7B5" w14:textId="77777777" w:rsidR="00B55182" w:rsidRDefault="00B55182">
      <w:pPr>
        <w:spacing w:line="360" w:lineRule="auto"/>
        <w:jc w:val="both"/>
        <w:rPr>
          <w:rFonts w:ascii="Palatino Linotype" w:eastAsia="Palatino Linotype" w:hAnsi="Palatino Linotype" w:cs="Palatino Linotype"/>
        </w:rPr>
      </w:pPr>
    </w:p>
    <w:p w14:paraId="33284113" w14:textId="77777777" w:rsidR="00B55182" w:rsidRDefault="00B55182">
      <w:pPr>
        <w:spacing w:line="360" w:lineRule="auto"/>
        <w:jc w:val="both"/>
        <w:rPr>
          <w:rFonts w:ascii="Palatino Linotype" w:eastAsia="Palatino Linotype" w:hAnsi="Palatino Linotype" w:cs="Palatino Linotype"/>
        </w:rPr>
      </w:pPr>
    </w:p>
    <w:p w14:paraId="2A5532F8" w14:textId="77777777" w:rsidR="00B55182" w:rsidRDefault="00B55182">
      <w:pPr>
        <w:spacing w:line="360" w:lineRule="auto"/>
        <w:jc w:val="both"/>
        <w:rPr>
          <w:rFonts w:ascii="Palatino Linotype" w:eastAsia="Palatino Linotype" w:hAnsi="Palatino Linotype" w:cs="Palatino Linotype"/>
        </w:rPr>
      </w:pPr>
    </w:p>
    <w:sectPr w:rsidR="00B55182">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EE4E" w14:textId="77777777" w:rsidR="00426952" w:rsidRDefault="00426952">
      <w:r>
        <w:separator/>
      </w:r>
    </w:p>
  </w:endnote>
  <w:endnote w:type="continuationSeparator" w:id="0">
    <w:p w14:paraId="1CB6F9B9" w14:textId="77777777" w:rsidR="00426952" w:rsidRDefault="0042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1DE" w14:textId="77777777" w:rsidR="00B55182" w:rsidRDefault="00E273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037FA">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037FA">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766540F6" w14:textId="77777777" w:rsidR="00B55182" w:rsidRDefault="00B5518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4B45" w14:textId="77777777" w:rsidR="00B55182" w:rsidRDefault="00E273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037F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037FA">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021664D2" w14:textId="77777777" w:rsidR="00B55182" w:rsidRDefault="00B5518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74E1D" w14:textId="77777777" w:rsidR="00426952" w:rsidRDefault="00426952">
      <w:r>
        <w:separator/>
      </w:r>
    </w:p>
  </w:footnote>
  <w:footnote w:type="continuationSeparator" w:id="0">
    <w:p w14:paraId="3577A9F1" w14:textId="77777777" w:rsidR="00426952" w:rsidRDefault="00426952">
      <w:r>
        <w:continuationSeparator/>
      </w:r>
    </w:p>
  </w:footnote>
  <w:footnote w:id="1">
    <w:p w14:paraId="1C22411A" w14:textId="77777777" w:rsidR="00B55182" w:rsidRDefault="00E273F3">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928479A" w14:textId="77777777" w:rsidR="00B55182" w:rsidRDefault="00E273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94FD1E3" w14:textId="77777777" w:rsidR="00B55182" w:rsidRDefault="00E273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 w:id="3">
    <w:p w14:paraId="1633BD5F" w14:textId="77777777" w:rsidR="00B55182" w:rsidRDefault="00E273F3">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E545" w14:textId="77777777" w:rsidR="00B55182" w:rsidRDefault="00E273F3">
    <w:pPr>
      <w:rPr>
        <w:rFonts w:ascii="Cambria" w:eastAsia="Cambria" w:hAnsi="Cambria" w:cs="Cambria"/>
        <w:color w:val="000000"/>
      </w:rPr>
    </w:pPr>
    <w:r>
      <w:rPr>
        <w:noProof/>
      </w:rPr>
      <w:drawing>
        <wp:anchor distT="0" distB="0" distL="0" distR="0" simplePos="0" relativeHeight="251658240" behindDoc="1" locked="0" layoutInCell="1" hidden="0" allowOverlap="1" wp14:anchorId="1C246421" wp14:editId="3B21F8CA">
          <wp:simplePos x="0" y="0"/>
          <wp:positionH relativeFrom="column">
            <wp:posOffset>-1080118</wp:posOffset>
          </wp:positionH>
          <wp:positionV relativeFrom="paragraph">
            <wp:posOffset>-488296</wp:posOffset>
          </wp:positionV>
          <wp:extent cx="7809865" cy="10165715"/>
          <wp:effectExtent l="0" t="0" r="0" b="0"/>
          <wp:wrapNone/>
          <wp:docPr id="8610319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B55182" w14:paraId="3023510F" w14:textId="77777777">
      <w:tc>
        <w:tcPr>
          <w:tcW w:w="2489" w:type="dxa"/>
          <w:shd w:val="clear" w:color="auto" w:fill="auto"/>
        </w:tcPr>
        <w:p w14:paraId="27CE75C3" w14:textId="77777777" w:rsidR="00B55182" w:rsidRDefault="00E27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68890AF" w14:textId="77777777" w:rsidR="00B55182" w:rsidRDefault="00E273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00209/INFOEM/IP/RR/2023</w:t>
          </w:r>
        </w:p>
      </w:tc>
    </w:tr>
    <w:tr w:rsidR="00B55182" w14:paraId="2CDE3AFF" w14:textId="77777777">
      <w:trPr>
        <w:trHeight w:val="228"/>
      </w:trPr>
      <w:tc>
        <w:tcPr>
          <w:tcW w:w="2489" w:type="dxa"/>
          <w:shd w:val="clear" w:color="auto" w:fill="auto"/>
          <w:vAlign w:val="center"/>
        </w:tcPr>
        <w:p w14:paraId="55E96ADD" w14:textId="77777777" w:rsidR="00B55182" w:rsidRDefault="00E27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6B585E3" w14:textId="77777777" w:rsidR="00B55182" w:rsidRDefault="00E273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Tonanitla</w:t>
          </w:r>
          <w:proofErr w:type="spellEnd"/>
        </w:p>
      </w:tc>
    </w:tr>
    <w:tr w:rsidR="00B55182" w14:paraId="618A61A5" w14:textId="77777777">
      <w:tc>
        <w:tcPr>
          <w:tcW w:w="2489" w:type="dxa"/>
          <w:shd w:val="clear" w:color="auto" w:fill="auto"/>
          <w:vAlign w:val="center"/>
        </w:tcPr>
        <w:p w14:paraId="648A00E8" w14:textId="77777777" w:rsidR="00B55182" w:rsidRDefault="00E273F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D51ADEF" w14:textId="77777777" w:rsidR="00B55182" w:rsidRDefault="00E273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4D0DD26" w14:textId="77777777" w:rsidR="00B55182" w:rsidRDefault="00E273F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3DB9" w14:textId="77777777" w:rsidR="00B55182" w:rsidRDefault="00E273F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1523D12" wp14:editId="6AFD8D4A">
          <wp:simplePos x="0" y="0"/>
          <wp:positionH relativeFrom="column">
            <wp:posOffset>-1080124</wp:posOffset>
          </wp:positionH>
          <wp:positionV relativeFrom="paragraph">
            <wp:posOffset>-262867</wp:posOffset>
          </wp:positionV>
          <wp:extent cx="7809865" cy="10165715"/>
          <wp:effectExtent l="0" t="0" r="0" b="0"/>
          <wp:wrapNone/>
          <wp:docPr id="8610319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B55182" w14:paraId="36EEEED9" w14:textId="77777777">
      <w:tc>
        <w:tcPr>
          <w:tcW w:w="2551" w:type="dxa"/>
          <w:shd w:val="clear" w:color="auto" w:fill="auto"/>
          <w:vAlign w:val="center"/>
        </w:tcPr>
        <w:p w14:paraId="0A21C544" w14:textId="77777777" w:rsidR="00B55182" w:rsidRDefault="00E27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C997A20" w14:textId="77777777" w:rsidR="00B55182" w:rsidRDefault="00E273F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00209/INFOEM/IP/RR/2023</w:t>
          </w:r>
        </w:p>
      </w:tc>
    </w:tr>
    <w:tr w:rsidR="00B55182" w14:paraId="29FA019C" w14:textId="77777777">
      <w:trPr>
        <w:trHeight w:val="130"/>
      </w:trPr>
      <w:tc>
        <w:tcPr>
          <w:tcW w:w="2551" w:type="dxa"/>
          <w:shd w:val="clear" w:color="auto" w:fill="auto"/>
          <w:vAlign w:val="center"/>
        </w:tcPr>
        <w:p w14:paraId="074DD0C7" w14:textId="77777777" w:rsidR="00B55182" w:rsidRDefault="00E27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F4F22E1" w14:textId="77777777" w:rsidR="00B55182" w:rsidRDefault="00B55182">
          <w:pPr>
            <w:jc w:val="both"/>
            <w:rPr>
              <w:rFonts w:ascii="Palatino Linotype" w:eastAsia="Palatino Linotype" w:hAnsi="Palatino Linotype" w:cs="Palatino Linotype"/>
              <w:b/>
              <w:sz w:val="22"/>
              <w:szCs w:val="22"/>
            </w:rPr>
          </w:pPr>
        </w:p>
      </w:tc>
    </w:tr>
    <w:tr w:rsidR="00B55182" w14:paraId="4CBA912E" w14:textId="77777777">
      <w:trPr>
        <w:trHeight w:val="228"/>
      </w:trPr>
      <w:tc>
        <w:tcPr>
          <w:tcW w:w="2551" w:type="dxa"/>
          <w:shd w:val="clear" w:color="auto" w:fill="auto"/>
          <w:vAlign w:val="center"/>
        </w:tcPr>
        <w:p w14:paraId="771C786A" w14:textId="77777777" w:rsidR="00B55182" w:rsidRDefault="00E27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A4463EF" w14:textId="77777777" w:rsidR="00B55182" w:rsidRDefault="00E273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Tonanitla</w:t>
          </w:r>
          <w:proofErr w:type="spellEnd"/>
        </w:p>
      </w:tc>
    </w:tr>
    <w:tr w:rsidR="00B55182" w14:paraId="05A84751" w14:textId="77777777">
      <w:tc>
        <w:tcPr>
          <w:tcW w:w="2551" w:type="dxa"/>
          <w:shd w:val="clear" w:color="auto" w:fill="auto"/>
          <w:vAlign w:val="center"/>
        </w:tcPr>
        <w:p w14:paraId="2C6064E2" w14:textId="77777777" w:rsidR="00B55182" w:rsidRDefault="00E273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90AFD68" w14:textId="77777777" w:rsidR="00B55182" w:rsidRDefault="00E273F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C49B4F" w14:textId="77777777" w:rsidR="00B55182" w:rsidRDefault="00B55182">
    <w:pPr>
      <w:pBdr>
        <w:top w:val="nil"/>
        <w:left w:val="nil"/>
        <w:bottom w:val="nil"/>
        <w:right w:val="nil"/>
        <w:between w:val="nil"/>
      </w:pBdr>
      <w:tabs>
        <w:tab w:val="center" w:pos="4252"/>
        <w:tab w:val="right" w:pos="8504"/>
      </w:tabs>
      <w:rPr>
        <w:rFonts w:ascii="Cambria" w:eastAsia="Cambria" w:hAnsi="Cambria" w:cs="Cambria"/>
        <w:color w:val="000000"/>
      </w:rPr>
    </w:pPr>
  </w:p>
  <w:p w14:paraId="4886F7F8" w14:textId="77777777" w:rsidR="00B55182" w:rsidRDefault="00B551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1073C"/>
    <w:multiLevelType w:val="multilevel"/>
    <w:tmpl w:val="733C2C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00A2F35"/>
    <w:multiLevelType w:val="multilevel"/>
    <w:tmpl w:val="5E6481D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82"/>
    <w:rsid w:val="00026361"/>
    <w:rsid w:val="00052317"/>
    <w:rsid w:val="00057B57"/>
    <w:rsid w:val="00141F93"/>
    <w:rsid w:val="00156892"/>
    <w:rsid w:val="00426952"/>
    <w:rsid w:val="005F0C27"/>
    <w:rsid w:val="00635C81"/>
    <w:rsid w:val="006441A1"/>
    <w:rsid w:val="006C1956"/>
    <w:rsid w:val="00793B23"/>
    <w:rsid w:val="008F6D82"/>
    <w:rsid w:val="00964781"/>
    <w:rsid w:val="009E7971"/>
    <w:rsid w:val="00B55182"/>
    <w:rsid w:val="00C729F2"/>
    <w:rsid w:val="00E260E1"/>
    <w:rsid w:val="00E273F3"/>
    <w:rsid w:val="00F037FA"/>
    <w:rsid w:val="00FA06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7A16"/>
  <w15:docId w15:val="{5A1A9DF0-2B7B-4B3D-B65C-02241300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dC7c7MHelbIpYkzJBpNBZeMLQ==">CgMxLjAyCGguZ2pkZ3hzMgloLjE3ZHA4dnUyCWguM2R5NnZrbTIJaC4zMGowemxsMgloLjJzOGV5bzEyCGgudHlqY3d0MgloLjN6bnlzaDcyCWguMmV0OTJwMDIJaC4xZm9iOXRlMgloLjRkMzRvZzgyCGgubG54Yno5MgloLjNyZGNyam4yCWguMXQzaDVzZjgAciExS1VWRWltUzNkdTkwU2swZC11aGZDbTJvdUJMU3ZRbWI=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12235</Words>
  <Characters>67293</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2023-06-02T18:46:00Z</cp:lastPrinted>
  <dcterms:created xsi:type="dcterms:W3CDTF">2023-06-06T20:57:00Z</dcterms:created>
  <dcterms:modified xsi:type="dcterms:W3CDTF">2023-06-06T20:57:00Z</dcterms:modified>
</cp:coreProperties>
</file>