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103A05ED"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9A200B">
        <w:rPr>
          <w:rFonts w:ascii="Palatino Linotype" w:eastAsia="Times New Roman" w:hAnsi="Palatino Linotype" w:cs="Arial"/>
          <w:color w:val="000000"/>
          <w:sz w:val="24"/>
          <w:szCs w:val="24"/>
          <w:lang w:eastAsia="es-MX"/>
        </w:rPr>
        <w:t>dieciocho</w:t>
      </w:r>
      <w:r w:rsidR="0014385C">
        <w:rPr>
          <w:rFonts w:ascii="Palatino Linotype" w:eastAsia="Times New Roman" w:hAnsi="Palatino Linotype" w:cs="Arial"/>
          <w:color w:val="000000"/>
          <w:sz w:val="24"/>
          <w:szCs w:val="24"/>
          <w:lang w:eastAsia="es-MX"/>
        </w:rPr>
        <w:t xml:space="preserve"> de enero de dos mil veintitrés. </w:t>
      </w:r>
      <w:r w:rsidR="001A5140">
        <w:rPr>
          <w:rFonts w:ascii="Palatino Linotype" w:eastAsia="Times New Roman" w:hAnsi="Palatino Linotype" w:cs="Arial"/>
          <w:color w:val="000000"/>
          <w:sz w:val="24"/>
          <w:szCs w:val="24"/>
          <w:lang w:eastAsia="es-MX"/>
        </w:rPr>
        <w:t xml:space="preserve"> </w:t>
      </w:r>
      <w:r w:rsidR="00B25262">
        <w:rPr>
          <w:rFonts w:ascii="Palatino Linotype" w:eastAsia="Times New Roman" w:hAnsi="Palatino Linotype" w:cs="Arial"/>
          <w:color w:val="000000"/>
          <w:sz w:val="24"/>
          <w:szCs w:val="24"/>
          <w:lang w:eastAsia="es-MX"/>
        </w:rPr>
        <w:t xml:space="preserve"> </w:t>
      </w:r>
      <w:r w:rsidR="0090429A">
        <w:rPr>
          <w:rFonts w:ascii="Palatino Linotype" w:eastAsia="Times New Roman" w:hAnsi="Palatino Linotype" w:cs="Arial"/>
          <w:color w:val="000000"/>
          <w:sz w:val="24"/>
          <w:szCs w:val="24"/>
          <w:lang w:eastAsia="es-MX"/>
        </w:rPr>
        <w:t xml:space="preserve"> </w:t>
      </w:r>
      <w:r w:rsidR="002363F6">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1D0B414" w14:textId="77E4BC2A" w:rsidR="0014385C" w:rsidRPr="0014385C" w:rsidRDefault="00DB322C" w:rsidP="0090429A">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14385C">
        <w:rPr>
          <w:rFonts w:ascii="Palatino Linotype" w:hAnsi="Palatino Linotype" w:cs="Arial"/>
          <w:b/>
          <w:bCs/>
          <w:sz w:val="24"/>
        </w:rPr>
        <w:t xml:space="preserve">12900/INFOEM/IP/RR/2022, 12901/INFOEM/IP/RR/2022, 12902/INFOEM/IP/RR/2022, 12903/INFOEM/IP/RR/2022 y 12904/INFOEM/IP/RR/2022 </w:t>
      </w:r>
      <w:r w:rsidR="0014385C">
        <w:rPr>
          <w:rFonts w:ascii="Palatino Linotype" w:hAnsi="Palatino Linotype" w:cs="Arial"/>
          <w:sz w:val="24"/>
        </w:rPr>
        <w:t xml:space="preserve">interpuestos por la </w:t>
      </w:r>
      <w:r w:rsidR="0014385C">
        <w:rPr>
          <w:rFonts w:ascii="Palatino Linotype" w:hAnsi="Palatino Linotype" w:cs="Arial"/>
          <w:b/>
          <w:bCs/>
          <w:sz w:val="24"/>
        </w:rPr>
        <w:t xml:space="preserve">C. </w:t>
      </w:r>
      <w:r w:rsidR="00EC5859">
        <w:rPr>
          <w:rFonts w:ascii="Palatino Linotype" w:hAnsi="Palatino Linotype" w:cs="Arial"/>
          <w:b/>
          <w:bCs/>
          <w:sz w:val="24"/>
        </w:rPr>
        <w:t>XXXXXXXXXXX</w:t>
      </w:r>
      <w:bookmarkStart w:id="1" w:name="_GoBack"/>
      <w:bookmarkEnd w:id="1"/>
      <w:r w:rsidR="0014385C">
        <w:rPr>
          <w:rFonts w:ascii="Palatino Linotype" w:hAnsi="Palatino Linotype" w:cs="Arial"/>
          <w:b/>
          <w:bCs/>
          <w:sz w:val="24"/>
        </w:rPr>
        <w:t xml:space="preserve">, </w:t>
      </w:r>
      <w:r w:rsidR="0014385C">
        <w:rPr>
          <w:rFonts w:ascii="Palatino Linotype" w:hAnsi="Palatino Linotype" w:cs="Arial"/>
          <w:sz w:val="24"/>
        </w:rPr>
        <w:t xml:space="preserve">en lo sucesivo </w:t>
      </w:r>
      <w:r w:rsidR="0014385C">
        <w:rPr>
          <w:rFonts w:ascii="Palatino Linotype" w:hAnsi="Palatino Linotype" w:cs="Arial"/>
          <w:b/>
          <w:bCs/>
          <w:sz w:val="24"/>
        </w:rPr>
        <w:t xml:space="preserve">La Recurrente, </w:t>
      </w:r>
      <w:r w:rsidR="0014385C">
        <w:rPr>
          <w:rFonts w:ascii="Palatino Linotype" w:hAnsi="Palatino Linotype" w:cs="Arial"/>
          <w:sz w:val="24"/>
        </w:rPr>
        <w:t xml:space="preserve">en contra de las respuestas del </w:t>
      </w:r>
      <w:r w:rsidR="0014385C">
        <w:rPr>
          <w:rFonts w:ascii="Palatino Linotype" w:hAnsi="Palatino Linotype" w:cs="Arial"/>
          <w:b/>
          <w:bCs/>
          <w:sz w:val="24"/>
        </w:rPr>
        <w:t xml:space="preserve">Ayuntamiento de Amecameca, </w:t>
      </w:r>
      <w:r w:rsidR="0014385C">
        <w:rPr>
          <w:rFonts w:ascii="Palatino Linotype" w:hAnsi="Palatino Linotype" w:cs="Arial"/>
          <w:sz w:val="24"/>
        </w:rPr>
        <w:t xml:space="preserve">en lo subsecuente </w:t>
      </w:r>
      <w:r w:rsidR="0014385C">
        <w:rPr>
          <w:rFonts w:ascii="Palatino Linotype" w:hAnsi="Palatino Linotype" w:cs="Arial"/>
          <w:b/>
          <w:bCs/>
          <w:sz w:val="24"/>
        </w:rPr>
        <w:t xml:space="preserve">El Sujeto Obligado, </w:t>
      </w:r>
      <w:r w:rsidR="0014385C">
        <w:rPr>
          <w:rFonts w:ascii="Palatino Linotype" w:hAnsi="Palatino Linotype" w:cs="Arial"/>
          <w:sz w:val="24"/>
        </w:rPr>
        <w:t xml:space="preserve">se procede a dictar la presente resolución. </w:t>
      </w:r>
    </w:p>
    <w:p w14:paraId="3BB00F8A" w14:textId="77777777" w:rsidR="00B25262" w:rsidRDefault="00B25262" w:rsidP="0090429A">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66DB14F9" w14:textId="5376DD42" w:rsidR="0014385C" w:rsidRPr="0014385C"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1A659C">
        <w:rPr>
          <w:rFonts w:ascii="Palatino Linotype" w:hAnsi="Palatino Linotype" w:cs="Arial"/>
          <w:sz w:val="24"/>
        </w:rPr>
        <w:t xml:space="preserve"> </w:t>
      </w:r>
      <w:r w:rsidR="0014385C">
        <w:rPr>
          <w:rFonts w:ascii="Palatino Linotype" w:hAnsi="Palatino Linotype" w:cs="Arial"/>
          <w:sz w:val="24"/>
        </w:rPr>
        <w:t xml:space="preserve">treinta y uno de mayo de dos mil veintidós, </w:t>
      </w:r>
      <w:r w:rsidR="00DF3BEE">
        <w:rPr>
          <w:rFonts w:ascii="Palatino Linotype" w:hAnsi="Palatino Linotype" w:cs="Arial"/>
          <w:b/>
          <w:bCs/>
          <w:sz w:val="24"/>
        </w:rPr>
        <w:t>La</w:t>
      </w:r>
      <w:r w:rsidR="0014385C">
        <w:rPr>
          <w:rFonts w:ascii="Palatino Linotype" w:hAnsi="Palatino Linotype" w:cs="Arial"/>
          <w:b/>
          <w:bCs/>
          <w:sz w:val="24"/>
        </w:rPr>
        <w:t xml:space="preserve"> Recurrente, </w:t>
      </w:r>
      <w:r w:rsidR="0014385C">
        <w:rPr>
          <w:rFonts w:ascii="Palatino Linotype" w:hAnsi="Palatino Linotype" w:cs="Arial"/>
          <w:sz w:val="24"/>
        </w:rPr>
        <w:t xml:space="preserve">presentó a través del Sistema de Acceso a la Información Mexiquense </w:t>
      </w:r>
      <w:r w:rsidR="0014385C">
        <w:rPr>
          <w:rFonts w:ascii="Palatino Linotype" w:hAnsi="Palatino Linotype" w:cs="Arial"/>
          <w:b/>
          <w:bCs/>
          <w:sz w:val="24"/>
        </w:rPr>
        <w:t xml:space="preserve">(SAIMEX) </w:t>
      </w:r>
      <w:r w:rsidR="0014385C">
        <w:rPr>
          <w:rFonts w:ascii="Palatino Linotype" w:hAnsi="Palatino Linotype" w:cs="Arial"/>
          <w:sz w:val="24"/>
        </w:rPr>
        <w:t xml:space="preserve">ante </w:t>
      </w:r>
      <w:r w:rsidR="0014385C">
        <w:rPr>
          <w:rFonts w:ascii="Palatino Linotype" w:hAnsi="Palatino Linotype" w:cs="Arial"/>
          <w:b/>
          <w:bCs/>
          <w:sz w:val="24"/>
        </w:rPr>
        <w:t xml:space="preserve">El Sujeto Obligado, </w:t>
      </w:r>
      <w:r w:rsidR="0014385C">
        <w:rPr>
          <w:rFonts w:ascii="Palatino Linotype" w:hAnsi="Palatino Linotype" w:cs="Arial"/>
          <w:sz w:val="24"/>
        </w:rPr>
        <w:t xml:space="preserve">las </w:t>
      </w:r>
      <w:r w:rsidR="0014385C" w:rsidRPr="00D3218F">
        <w:rPr>
          <w:rFonts w:ascii="Palatino Linotype" w:hAnsi="Palatino Linotype" w:cs="Arial"/>
          <w:sz w:val="24"/>
        </w:rPr>
        <w:t xml:space="preserve">solicitudes de acceso a la información pública, registradas bajo los números de </w:t>
      </w:r>
      <w:r w:rsidR="0014385C" w:rsidRPr="00124807">
        <w:rPr>
          <w:rFonts w:ascii="Palatino Linotype" w:hAnsi="Palatino Linotype" w:cs="Arial"/>
          <w:sz w:val="24"/>
        </w:rPr>
        <w:t>expediente</w:t>
      </w:r>
      <w:r w:rsidR="0014385C">
        <w:rPr>
          <w:rFonts w:ascii="Palatino Linotype" w:hAnsi="Palatino Linotype" w:cs="Arial"/>
          <w:sz w:val="24"/>
        </w:rPr>
        <w:t xml:space="preserve"> </w:t>
      </w:r>
      <w:r w:rsidR="0014385C" w:rsidRPr="0014385C">
        <w:rPr>
          <w:rFonts w:ascii="Palatino Linotype" w:hAnsi="Palatino Linotype" w:cs="Arial"/>
          <w:b/>
          <w:bCs/>
          <w:sz w:val="24"/>
        </w:rPr>
        <w:t>00161</w:t>
      </w:r>
      <w:r w:rsidR="0014385C">
        <w:rPr>
          <w:rFonts w:ascii="Palatino Linotype" w:hAnsi="Palatino Linotype" w:cs="Arial"/>
          <w:b/>
          <w:bCs/>
          <w:sz w:val="24"/>
        </w:rPr>
        <w:t xml:space="preserve">/AMECAMEC/IP/2022, 00162/AMECAMEC/IP/2022, 00163/AMECAMEC/IP/2022, 00164/AMECAMEC/IP/2022 </w:t>
      </w:r>
      <w:r w:rsidR="0014385C">
        <w:rPr>
          <w:rFonts w:ascii="Palatino Linotype" w:hAnsi="Palatino Linotype" w:cs="Arial"/>
          <w:sz w:val="24"/>
        </w:rPr>
        <w:t xml:space="preserve">y </w:t>
      </w:r>
      <w:r w:rsidR="0014385C">
        <w:rPr>
          <w:rFonts w:ascii="Palatino Linotype" w:hAnsi="Palatino Linotype" w:cs="Arial"/>
          <w:b/>
          <w:bCs/>
          <w:sz w:val="24"/>
        </w:rPr>
        <w:t xml:space="preserve">00165/AMECAMEC/IP/2022, </w:t>
      </w:r>
      <w:r w:rsidR="0014385C">
        <w:rPr>
          <w:rFonts w:ascii="Palatino Linotype" w:hAnsi="Palatino Linotype" w:cs="Arial"/>
          <w:sz w:val="24"/>
        </w:rPr>
        <w:t>mediante las cuales solicitó información en el tenor siguiente:</w:t>
      </w:r>
    </w:p>
    <w:p w14:paraId="1E0F4AE3" w14:textId="20B9E747" w:rsidR="0014385C" w:rsidRPr="00104B9D" w:rsidRDefault="0014385C" w:rsidP="00DB322C">
      <w:pPr>
        <w:spacing w:before="240" w:line="360" w:lineRule="auto"/>
        <w:ind w:right="850"/>
        <w:jc w:val="both"/>
        <w:rPr>
          <w:rFonts w:ascii="Palatino Linotype" w:hAnsi="Palatino Linotype" w:cs="Arial"/>
          <w:b/>
          <w:bCs/>
          <w:sz w:val="24"/>
        </w:rPr>
      </w:pPr>
      <w:r w:rsidRPr="00104B9D">
        <w:rPr>
          <w:rFonts w:ascii="Palatino Linotype" w:hAnsi="Palatino Linotype" w:cs="Arial"/>
          <w:b/>
          <w:bCs/>
          <w:sz w:val="24"/>
        </w:rPr>
        <w:lastRenderedPageBreak/>
        <w:t>00161/AMECAMEC/IP/2022</w:t>
      </w:r>
    </w:p>
    <w:p w14:paraId="16EA5262" w14:textId="4A55D7A6" w:rsidR="0014385C" w:rsidRDefault="006C7DA5" w:rsidP="006C7DA5">
      <w:pPr>
        <w:pStyle w:val="Citas"/>
        <w:rPr>
          <w:b/>
          <w:bCs/>
        </w:rPr>
      </w:pPr>
      <w:r>
        <w:t>“</w:t>
      </w:r>
      <w:r w:rsidR="0014385C">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w:t>
      </w:r>
      <w:r w:rsidR="0014385C" w:rsidRPr="006C7DA5">
        <w:rPr>
          <w:b/>
          <w:bCs/>
          <w:u w:val="single"/>
        </w:rPr>
        <w:t>AUTORIDAD RESOLUTORA ADSCRITA A LA CONTRALORÍA DEL OPDAAS DE AMECAMECA</w:t>
      </w:r>
      <w:r w:rsidR="0014385C">
        <w:t xml:space="preserve">,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14385C">
        <w:t>publica</w:t>
      </w:r>
      <w:proofErr w:type="spellEnd"/>
      <w:r w:rsidR="0014385C">
        <w:t xml:space="preserve"> municipal 2022-2024</w:t>
      </w:r>
      <w:r>
        <w:t xml:space="preserve">” </w:t>
      </w:r>
      <w:r>
        <w:rPr>
          <w:b/>
          <w:bCs/>
        </w:rPr>
        <w:t>(Sic)</w:t>
      </w:r>
    </w:p>
    <w:p w14:paraId="5A3ECCE6" w14:textId="77777777" w:rsidR="006C7DA5" w:rsidRPr="006C7DA5" w:rsidRDefault="006C7DA5" w:rsidP="006C7DA5">
      <w:pPr>
        <w:pStyle w:val="Citas"/>
        <w:rPr>
          <w:b/>
          <w:bCs/>
          <w:sz w:val="24"/>
        </w:rPr>
      </w:pPr>
    </w:p>
    <w:p w14:paraId="193C6F5A" w14:textId="366726EF" w:rsidR="0014385C" w:rsidRPr="00104B9D" w:rsidRDefault="0014385C" w:rsidP="00DB322C">
      <w:pPr>
        <w:spacing w:before="240" w:line="360" w:lineRule="auto"/>
        <w:ind w:right="850"/>
        <w:jc w:val="both"/>
        <w:rPr>
          <w:rFonts w:ascii="Palatino Linotype" w:hAnsi="Palatino Linotype" w:cs="Arial"/>
          <w:b/>
          <w:bCs/>
          <w:sz w:val="24"/>
        </w:rPr>
      </w:pPr>
      <w:r w:rsidRPr="0014385C">
        <w:rPr>
          <w:rFonts w:ascii="Palatino Linotype" w:hAnsi="Palatino Linotype" w:cs="Arial"/>
          <w:b/>
          <w:bCs/>
          <w:sz w:val="24"/>
        </w:rPr>
        <w:t xml:space="preserve"> </w:t>
      </w:r>
      <w:r w:rsidRPr="00104B9D">
        <w:rPr>
          <w:rFonts w:ascii="Palatino Linotype" w:hAnsi="Palatino Linotype" w:cs="Arial"/>
          <w:b/>
          <w:bCs/>
          <w:sz w:val="24"/>
        </w:rPr>
        <w:t>00162/AMECAMEC/IP/2022</w:t>
      </w:r>
    </w:p>
    <w:p w14:paraId="2E4D748B" w14:textId="50BBA92C" w:rsidR="0014385C" w:rsidRPr="006C7DA5" w:rsidRDefault="006C7DA5" w:rsidP="006C7DA5">
      <w:pPr>
        <w:pStyle w:val="Citas"/>
        <w:rPr>
          <w:b/>
          <w:bCs/>
          <w:sz w:val="24"/>
        </w:rPr>
      </w:pPr>
      <w:r>
        <w:t>“</w:t>
      </w:r>
      <w:r w:rsidR="0014385C">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w:t>
      </w:r>
      <w:r w:rsidR="0014385C" w:rsidRPr="006C7DA5">
        <w:rPr>
          <w:b/>
          <w:bCs/>
          <w:u w:val="single"/>
        </w:rPr>
        <w:t>CONTRALORÍA DEL IMCUFIDE DE AMECAMECA</w:t>
      </w:r>
      <w:r w:rsidR="0014385C">
        <w:t xml:space="preserve">,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14385C">
        <w:t>publica</w:t>
      </w:r>
      <w:proofErr w:type="spellEnd"/>
      <w:r w:rsidR="0014385C">
        <w:t xml:space="preserve"> municipal 2022-2024</w:t>
      </w:r>
      <w:r>
        <w:t xml:space="preserve">” </w:t>
      </w:r>
      <w:r>
        <w:rPr>
          <w:b/>
          <w:bCs/>
        </w:rPr>
        <w:t>(Sic)</w:t>
      </w:r>
    </w:p>
    <w:p w14:paraId="7B125DA1" w14:textId="6C7CCA8A" w:rsidR="0014385C" w:rsidRPr="00104B9D" w:rsidRDefault="0014385C" w:rsidP="00DB322C">
      <w:pPr>
        <w:spacing w:before="240" w:line="360" w:lineRule="auto"/>
        <w:ind w:right="850"/>
        <w:jc w:val="both"/>
        <w:rPr>
          <w:rFonts w:ascii="Palatino Linotype" w:hAnsi="Palatino Linotype" w:cs="Arial"/>
          <w:b/>
          <w:bCs/>
          <w:sz w:val="24"/>
        </w:rPr>
      </w:pPr>
      <w:r w:rsidRPr="0014385C">
        <w:rPr>
          <w:rFonts w:ascii="Palatino Linotype" w:hAnsi="Palatino Linotype" w:cs="Arial"/>
          <w:b/>
          <w:bCs/>
          <w:sz w:val="24"/>
        </w:rPr>
        <w:lastRenderedPageBreak/>
        <w:t xml:space="preserve"> </w:t>
      </w:r>
      <w:r w:rsidRPr="00104B9D">
        <w:rPr>
          <w:rFonts w:ascii="Palatino Linotype" w:hAnsi="Palatino Linotype" w:cs="Arial"/>
          <w:b/>
          <w:bCs/>
          <w:sz w:val="24"/>
        </w:rPr>
        <w:t>00163/AMECAMEC/IP/2022</w:t>
      </w:r>
    </w:p>
    <w:p w14:paraId="0A730C5E" w14:textId="5A5F7CF5" w:rsidR="0014385C" w:rsidRDefault="006C7DA5" w:rsidP="006C7DA5">
      <w:pPr>
        <w:pStyle w:val="Citas"/>
        <w:rPr>
          <w:b/>
          <w:bCs/>
        </w:rPr>
      </w:pPr>
      <w:r>
        <w:t>“</w:t>
      </w:r>
      <w:r w:rsidR="0014385C">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w:t>
      </w:r>
      <w:r w:rsidR="0014385C" w:rsidRPr="006C7DA5">
        <w:rPr>
          <w:b/>
          <w:bCs/>
          <w:u w:val="single"/>
        </w:rPr>
        <w:t>AUTORIDAD INVESTIGADORA ADSCRITA A LA CONTRALORÍA DEL IMCUFIDE DE AMECAMECA,</w:t>
      </w:r>
      <w:r w:rsidR="0014385C">
        <w:t xml:space="preserve">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14385C">
        <w:t>publica</w:t>
      </w:r>
      <w:proofErr w:type="spellEnd"/>
      <w:r w:rsidR="0014385C">
        <w:t xml:space="preserve"> municipal 2022-2024</w:t>
      </w:r>
      <w:r>
        <w:t xml:space="preserve">” </w:t>
      </w:r>
      <w:r>
        <w:rPr>
          <w:b/>
          <w:bCs/>
        </w:rPr>
        <w:t>(Sic)</w:t>
      </w:r>
    </w:p>
    <w:p w14:paraId="1C49B918" w14:textId="77777777" w:rsidR="006C7DA5" w:rsidRPr="006C7DA5" w:rsidRDefault="006C7DA5" w:rsidP="006C7DA5">
      <w:pPr>
        <w:pStyle w:val="Citas"/>
        <w:rPr>
          <w:b/>
          <w:bCs/>
          <w:sz w:val="24"/>
        </w:rPr>
      </w:pPr>
    </w:p>
    <w:p w14:paraId="1FDA9CB1" w14:textId="7AAE2BEA" w:rsidR="0014385C" w:rsidRPr="00104B9D" w:rsidRDefault="0014385C" w:rsidP="00DB322C">
      <w:pPr>
        <w:spacing w:before="240" w:line="360" w:lineRule="auto"/>
        <w:ind w:right="850"/>
        <w:jc w:val="both"/>
        <w:rPr>
          <w:rFonts w:ascii="Palatino Linotype" w:hAnsi="Palatino Linotype" w:cs="Arial"/>
          <w:b/>
          <w:bCs/>
          <w:sz w:val="24"/>
        </w:rPr>
      </w:pPr>
      <w:r w:rsidRPr="0014385C">
        <w:rPr>
          <w:rFonts w:ascii="Palatino Linotype" w:hAnsi="Palatino Linotype" w:cs="Arial"/>
          <w:b/>
          <w:bCs/>
          <w:sz w:val="24"/>
        </w:rPr>
        <w:t xml:space="preserve"> </w:t>
      </w:r>
      <w:r w:rsidRPr="00104B9D">
        <w:rPr>
          <w:rFonts w:ascii="Palatino Linotype" w:hAnsi="Palatino Linotype" w:cs="Arial"/>
          <w:b/>
          <w:bCs/>
          <w:sz w:val="24"/>
        </w:rPr>
        <w:t xml:space="preserve">00164/AMECAMEC/IP/2022 </w:t>
      </w:r>
    </w:p>
    <w:p w14:paraId="06D7B1F0" w14:textId="43158493" w:rsidR="0014385C" w:rsidRPr="006C7DA5" w:rsidRDefault="006C7DA5" w:rsidP="006C7DA5">
      <w:pPr>
        <w:pStyle w:val="Citas"/>
        <w:rPr>
          <w:b/>
          <w:bCs/>
          <w:sz w:val="24"/>
        </w:rPr>
      </w:pPr>
      <w:r>
        <w:t>“</w:t>
      </w:r>
      <w:r w:rsidR="0014385C">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w:t>
      </w:r>
      <w:r w:rsidR="0014385C" w:rsidRPr="006C7DA5">
        <w:rPr>
          <w:b/>
          <w:bCs/>
          <w:u w:val="single"/>
        </w:rPr>
        <w:t>AUTORIDAD SUBSTANCIADORA ADSCRITA A LA CONTRALORÍA DEL IMCUFIDE DE AMECAMECA,</w:t>
      </w:r>
      <w:r w:rsidR="0014385C">
        <w:t xml:space="preserve">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14385C">
        <w:t>publica</w:t>
      </w:r>
      <w:proofErr w:type="spellEnd"/>
      <w:r w:rsidR="0014385C">
        <w:t xml:space="preserve"> municipal 2022-2024</w:t>
      </w:r>
      <w:r>
        <w:t xml:space="preserve">” </w:t>
      </w:r>
      <w:r>
        <w:rPr>
          <w:b/>
          <w:bCs/>
        </w:rPr>
        <w:t>(Sic)</w:t>
      </w:r>
    </w:p>
    <w:p w14:paraId="64507185" w14:textId="2A0EFC70" w:rsidR="0014385C" w:rsidRPr="00104B9D" w:rsidRDefault="0014385C" w:rsidP="00DB322C">
      <w:pPr>
        <w:spacing w:before="240" w:line="360" w:lineRule="auto"/>
        <w:ind w:right="850"/>
        <w:jc w:val="both"/>
        <w:rPr>
          <w:rFonts w:ascii="Palatino Linotype" w:hAnsi="Palatino Linotype" w:cs="Arial"/>
          <w:b/>
          <w:bCs/>
          <w:sz w:val="24"/>
        </w:rPr>
      </w:pPr>
      <w:r w:rsidRPr="0014385C">
        <w:rPr>
          <w:rFonts w:ascii="Palatino Linotype" w:hAnsi="Palatino Linotype" w:cs="Arial"/>
          <w:sz w:val="24"/>
        </w:rPr>
        <w:lastRenderedPageBreak/>
        <w:t xml:space="preserve"> </w:t>
      </w:r>
      <w:r w:rsidRPr="00104B9D">
        <w:rPr>
          <w:rFonts w:ascii="Palatino Linotype" w:hAnsi="Palatino Linotype" w:cs="Arial"/>
          <w:b/>
          <w:bCs/>
          <w:sz w:val="24"/>
        </w:rPr>
        <w:t>00165/AMECAMEC/IP/2022</w:t>
      </w:r>
    </w:p>
    <w:p w14:paraId="1BF72F94" w14:textId="7ADD90B2" w:rsidR="0014385C" w:rsidRPr="006C7DA5" w:rsidRDefault="006C7DA5" w:rsidP="006C7DA5">
      <w:pPr>
        <w:pStyle w:val="Citas"/>
        <w:rPr>
          <w:rFonts w:eastAsia="Times New Roman" w:cs="Times New Roman"/>
          <w:b/>
          <w:bCs/>
          <w:sz w:val="24"/>
          <w:szCs w:val="24"/>
          <w:lang w:eastAsia="es-ES"/>
        </w:rPr>
      </w:pPr>
      <w:r>
        <w:t>“</w:t>
      </w:r>
      <w:r w:rsidR="0014385C">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w:t>
      </w:r>
      <w:r w:rsidR="0014385C" w:rsidRPr="006C7DA5">
        <w:rPr>
          <w:b/>
          <w:bCs/>
          <w:u w:val="single"/>
        </w:rPr>
        <w:t>AUTORIDAD RESOLUTORA ADSCRITA A LA CONTRALORÍA DEL IMCUFIDE DE AMECAMECA,</w:t>
      </w:r>
      <w:r w:rsidR="0014385C">
        <w:t xml:space="preserve">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14385C">
        <w:t>publica</w:t>
      </w:r>
      <w:proofErr w:type="spellEnd"/>
      <w:r w:rsidR="0014385C">
        <w:t xml:space="preserve"> municipal 2022-2024</w:t>
      </w:r>
      <w:r>
        <w:t xml:space="preserve">” </w:t>
      </w:r>
      <w:r>
        <w:rPr>
          <w:b/>
          <w:bCs/>
        </w:rPr>
        <w:t>(Sic)</w:t>
      </w:r>
    </w:p>
    <w:p w14:paraId="5951D0A7" w14:textId="2590BC42"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6C7DA5">
        <w:rPr>
          <w:rFonts w:ascii="Palatino Linotype" w:eastAsia="Times New Roman" w:hAnsi="Palatino Linotype" w:cs="Times New Roman"/>
          <w:sz w:val="24"/>
          <w:szCs w:val="24"/>
          <w:lang w:val="es-ES_tradnl" w:eastAsia="es-ES"/>
        </w:rPr>
        <w:t>cinco</w:t>
      </w:r>
      <w:r w:rsidR="000720CA">
        <w:rPr>
          <w:rFonts w:ascii="Palatino Linotype" w:eastAsia="Times New Roman" w:hAnsi="Palatino Linotype" w:cs="Times New Roman"/>
          <w:sz w:val="24"/>
          <w:szCs w:val="24"/>
          <w:lang w:val="es-ES_tradnl" w:eastAsia="es-ES"/>
        </w:rPr>
        <w:t xml:space="preserve"> casos. </w:t>
      </w:r>
      <w:r w:rsidR="00CE410A">
        <w:rPr>
          <w:rFonts w:ascii="Palatino Linotype" w:eastAsia="Times New Roman" w:hAnsi="Palatino Linotype" w:cs="Times New Roman"/>
          <w:sz w:val="24"/>
          <w:szCs w:val="24"/>
          <w:lang w:val="es-ES_tradnl" w:eastAsia="es-ES"/>
        </w:rPr>
        <w:t xml:space="preserve">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5B61CA8F"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65F76236" w14:textId="77777777" w:rsidR="006C7DA5" w:rsidRDefault="006C7DA5" w:rsidP="006C7DA5">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5E7FB09E" w14:textId="1711E753" w:rsidR="006C7DA5" w:rsidRPr="001D3E11" w:rsidRDefault="006C7DA5" w:rsidP="006C7DA5">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veinte de junio de dos mil veintidós, El Sujeto Obligado </w:t>
      </w:r>
      <w:r w:rsidRPr="00546C48">
        <w:rPr>
          <w:rFonts w:ascii="Palatino Linotype" w:hAnsi="Palatino Linotype" w:cs="Arial"/>
          <w:sz w:val="24"/>
          <w:szCs w:val="24"/>
        </w:rPr>
        <w:t>s</w:t>
      </w:r>
      <w:r>
        <w:rPr>
          <w:rFonts w:ascii="Palatino Linotype" w:hAnsi="Palatino Linotype" w:cs="Arial"/>
          <w:sz w:val="24"/>
        </w:rPr>
        <w:t xml:space="preserve">olicitó </w:t>
      </w:r>
      <w:r>
        <w:rPr>
          <w:rFonts w:ascii="Palatino Linotype" w:hAnsi="Palatino Linotype" w:cs="Arial"/>
          <w:sz w:val="24"/>
          <w:szCs w:val="24"/>
        </w:rPr>
        <w:t xml:space="preserve">prórroga de siete días para recabar la información solicitada y dar cumplimiento a lo requerido por </w:t>
      </w:r>
      <w:r w:rsidR="00DF3BEE">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w:t>
      </w:r>
      <w:r>
        <w:rPr>
          <w:rFonts w:ascii="Palatino Linotype" w:hAnsi="Palatino Linotype"/>
          <w:sz w:val="24"/>
          <w:szCs w:val="24"/>
        </w:rPr>
        <w:t xml:space="preserve"> cumple con lo 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51A4BFF7" w14:textId="386555C6" w:rsidR="006C7DA5" w:rsidRPr="006C7DA5" w:rsidRDefault="006C7DA5" w:rsidP="00DB322C">
      <w:pPr>
        <w:spacing w:before="240" w:line="360" w:lineRule="auto"/>
        <w:ind w:right="850"/>
        <w:jc w:val="both"/>
        <w:rPr>
          <w:rFonts w:ascii="Palatino Linotype" w:eastAsia="Times New Roman" w:hAnsi="Palatino Linotype" w:cs="Times New Roman"/>
          <w:sz w:val="24"/>
          <w:szCs w:val="24"/>
          <w:lang w:eastAsia="es-ES"/>
        </w:rPr>
      </w:pPr>
    </w:p>
    <w:p w14:paraId="50398E06" w14:textId="73874EC5" w:rsidR="00DB322C" w:rsidRDefault="006C7DA5" w:rsidP="00DB322C">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166BF809" w14:textId="1B7A4AD3" w:rsidR="006C7DA5"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sidR="000720CA">
        <w:rPr>
          <w:rFonts w:ascii="Palatino Linotype" w:hAnsi="Palatino Linotype" w:cs="Arial"/>
        </w:rPr>
        <w:t xml:space="preserve"> coincidentes</w:t>
      </w:r>
      <w:r>
        <w:rPr>
          <w:rFonts w:ascii="Palatino Linotype" w:hAnsi="Palatino Linotype" w:cs="Arial"/>
        </w:rPr>
        <w:t xml:space="preserve"> </w:t>
      </w:r>
      <w:r w:rsidR="00DB1083">
        <w:rPr>
          <w:rFonts w:ascii="Palatino Linotype" w:hAnsi="Palatino Linotype" w:cs="Arial"/>
        </w:rPr>
        <w:t xml:space="preserve">a las solicitudes de información, en </w:t>
      </w:r>
      <w:r w:rsidR="007E65B5">
        <w:rPr>
          <w:rFonts w:ascii="Palatino Linotype" w:hAnsi="Palatino Linotype" w:cs="Arial"/>
        </w:rPr>
        <w:t>fecha</w:t>
      </w:r>
      <w:r w:rsidR="00650800">
        <w:rPr>
          <w:rFonts w:ascii="Palatino Linotype" w:hAnsi="Palatino Linotype" w:cs="Arial"/>
        </w:rPr>
        <w:t xml:space="preserve"> treinta de junio </w:t>
      </w:r>
      <w:r w:rsidR="00A10583">
        <w:rPr>
          <w:rFonts w:ascii="Palatino Linotype" w:hAnsi="Palatino Linotype" w:cs="Arial"/>
        </w:rPr>
        <w:t>de dos mil veintidós, resultando de nuestro interés lo siguiente:</w:t>
      </w:r>
    </w:p>
    <w:p w14:paraId="6C0D376D" w14:textId="482639AA" w:rsidR="00A10583" w:rsidRPr="00104B9D" w:rsidRDefault="00A10583" w:rsidP="00DB322C">
      <w:pPr>
        <w:pStyle w:val="Prrafodelista"/>
        <w:spacing w:after="240" w:line="360" w:lineRule="auto"/>
        <w:ind w:left="0"/>
        <w:jc w:val="both"/>
        <w:rPr>
          <w:rFonts w:ascii="Palatino Linotype" w:hAnsi="Palatino Linotype" w:cs="Arial"/>
          <w:b/>
          <w:bCs/>
          <w:lang w:val="es-MX"/>
        </w:rPr>
      </w:pPr>
      <w:r w:rsidRPr="00104B9D">
        <w:rPr>
          <w:rFonts w:ascii="Palatino Linotype" w:hAnsi="Palatino Linotype" w:cs="Arial"/>
          <w:b/>
          <w:bCs/>
          <w:lang w:val="es-MX"/>
        </w:rPr>
        <w:t>00161/AMECAMEC/IP/2022</w:t>
      </w:r>
    </w:p>
    <w:p w14:paraId="7D7EFB68" w14:textId="45B3D0B3" w:rsidR="00A10583" w:rsidRDefault="00E4736B" w:rsidP="00E4736B">
      <w:pPr>
        <w:pStyle w:val="Citas"/>
      </w:pPr>
      <w:r>
        <w:t>“</w:t>
      </w:r>
      <w:r w:rsidR="00A10583" w:rsidRPr="00650800">
        <w:t>En respuesta a la solicitud recibida, nos permitimos hacer de su conocimiento que con fundamento en el artículo 53, Fracciones: II, V y VI de la Ley de Transparencia y Acceso a la Información Pública del Estado de México y Municipios, le contestamos que</w:t>
      </w:r>
    </w:p>
    <w:p w14:paraId="76B1C2BD" w14:textId="359B4184" w:rsidR="00A10583" w:rsidRPr="00E4736B" w:rsidRDefault="00A10583" w:rsidP="00E4736B">
      <w:pPr>
        <w:pStyle w:val="Citas"/>
        <w:rPr>
          <w:b/>
          <w:bCs/>
        </w:rPr>
      </w:pPr>
      <w:r w:rsidRPr="00650800">
        <w:t xml:space="preserve">En respuesta a su solicitud, se anexa el siguiente archivo para dar a la misma. Quedando a sus </w:t>
      </w:r>
      <w:proofErr w:type="spellStart"/>
      <w:r w:rsidRPr="00650800">
        <w:t>ordenes</w:t>
      </w:r>
      <w:proofErr w:type="spellEnd"/>
      <w:r w:rsidRPr="00650800">
        <w:t xml:space="preserve"> para cualquier duda o</w:t>
      </w:r>
      <w:r w:rsidRPr="00A10583">
        <w:t xml:space="preserve"> </w:t>
      </w:r>
      <w:r>
        <w:t>aclaración</w:t>
      </w:r>
      <w:r w:rsidR="00E4736B">
        <w:t xml:space="preserve">” </w:t>
      </w:r>
      <w:r w:rsidR="00E4736B">
        <w:rPr>
          <w:b/>
          <w:bCs/>
        </w:rPr>
        <w:t>(Sic)</w:t>
      </w:r>
    </w:p>
    <w:p w14:paraId="01F72D1F" w14:textId="77777777" w:rsidR="00E4736B" w:rsidRDefault="00E4736B" w:rsidP="00DB322C">
      <w:pPr>
        <w:pStyle w:val="Prrafodelista"/>
        <w:spacing w:after="240" w:line="360" w:lineRule="auto"/>
        <w:ind w:left="0"/>
        <w:jc w:val="both"/>
        <w:rPr>
          <w:rFonts w:ascii="Palatino Linotype" w:hAnsi="Palatino Linotype" w:cs="Arial"/>
          <w:b/>
          <w:bCs/>
          <w:lang w:val="es-MX"/>
        </w:rPr>
      </w:pPr>
    </w:p>
    <w:p w14:paraId="4269ED1E" w14:textId="15613E79" w:rsidR="00A10583" w:rsidRDefault="00A10583" w:rsidP="00DB322C">
      <w:pPr>
        <w:pStyle w:val="Prrafodelista"/>
        <w:spacing w:after="240" w:line="360" w:lineRule="auto"/>
        <w:ind w:left="0"/>
        <w:jc w:val="both"/>
        <w:rPr>
          <w:rFonts w:ascii="Palatino Linotype" w:hAnsi="Palatino Linotype" w:cs="Arial"/>
          <w:b/>
          <w:bCs/>
          <w:lang w:val="es-MX"/>
        </w:rPr>
      </w:pPr>
      <w:r w:rsidRPr="00E4736B">
        <w:rPr>
          <w:rFonts w:ascii="Palatino Linotype" w:hAnsi="Palatino Linotype" w:cs="Arial"/>
          <w:b/>
          <w:bCs/>
          <w:lang w:val="es-MX"/>
        </w:rPr>
        <w:t>00162/AMECAMEC/IP/2022</w:t>
      </w:r>
      <w:r w:rsidR="00E4736B" w:rsidRPr="00E4736B">
        <w:rPr>
          <w:rFonts w:ascii="Palatino Linotype" w:hAnsi="Palatino Linotype" w:cs="Arial"/>
          <w:b/>
          <w:bCs/>
          <w:lang w:val="es-MX"/>
        </w:rPr>
        <w:t xml:space="preserve"> y 00163/AMECAMEC/IP/</w:t>
      </w:r>
      <w:r w:rsidR="00E4736B">
        <w:rPr>
          <w:rFonts w:ascii="Palatino Linotype" w:hAnsi="Palatino Linotype" w:cs="Arial"/>
          <w:b/>
          <w:bCs/>
          <w:lang w:val="es-MX"/>
        </w:rPr>
        <w:t>2022</w:t>
      </w:r>
    </w:p>
    <w:p w14:paraId="4EA655BD" w14:textId="53FDE59D" w:rsidR="00E4736B" w:rsidRPr="00E4736B" w:rsidRDefault="00E4736B" w:rsidP="00E4736B">
      <w:pPr>
        <w:pStyle w:val="Citas"/>
      </w:pPr>
      <w:r w:rsidRPr="00E4736B">
        <w:t>“En respuesta a la solicitud recibida, nos permitimos hacer de su conocimiento que con fundamento en el artículo 53, Fracciones: II, V y VI de la Ley de Transparencia y Acceso a la Información Pública del Estado de México y Municipios, le contestamos que:</w:t>
      </w:r>
    </w:p>
    <w:p w14:paraId="4E5E8D87" w14:textId="49DE6E55" w:rsidR="00E4736B" w:rsidRPr="00E4736B" w:rsidRDefault="00E4736B" w:rsidP="00E4736B">
      <w:pPr>
        <w:pStyle w:val="Citas"/>
        <w:rPr>
          <w:b/>
          <w:bCs/>
        </w:rPr>
      </w:pPr>
      <w:r w:rsidRPr="00E4736B">
        <w:t>EN RESPUESTA A LO SOLICTADO, SE ANEXAN ARCHIVO DEL MISMO Y SIN OTRO PARTICULAR, QUEDO A SUS ÓRDENES PARA CUALQUIER DUDA O ACALARACIÓN</w:t>
      </w:r>
      <w:r>
        <w:t xml:space="preserve">” </w:t>
      </w:r>
      <w:r>
        <w:rPr>
          <w:b/>
          <w:bCs/>
        </w:rPr>
        <w:t>(Sic)</w:t>
      </w:r>
    </w:p>
    <w:p w14:paraId="7E7ACD63" w14:textId="029E6509" w:rsidR="00A10583" w:rsidRDefault="00A10583" w:rsidP="00DB322C">
      <w:pPr>
        <w:pStyle w:val="Prrafodelista"/>
        <w:spacing w:after="240" w:line="360" w:lineRule="auto"/>
        <w:ind w:left="0"/>
        <w:jc w:val="both"/>
        <w:rPr>
          <w:rFonts w:ascii="Palatino Linotype" w:hAnsi="Palatino Linotype" w:cs="Arial"/>
          <w:b/>
          <w:bCs/>
          <w:lang w:val="es-MX"/>
        </w:rPr>
      </w:pPr>
      <w:r w:rsidRPr="00A10583">
        <w:rPr>
          <w:rFonts w:ascii="Palatino Linotype" w:hAnsi="Palatino Linotype" w:cs="Arial"/>
          <w:b/>
          <w:bCs/>
          <w:lang w:val="es-MX"/>
        </w:rPr>
        <w:lastRenderedPageBreak/>
        <w:t xml:space="preserve">00164/AMECAMEC/IP/2022 </w:t>
      </w:r>
      <w:r w:rsidR="00E4736B">
        <w:rPr>
          <w:rFonts w:ascii="Palatino Linotype" w:hAnsi="Palatino Linotype" w:cs="Arial"/>
          <w:b/>
          <w:bCs/>
          <w:lang w:val="es-MX"/>
        </w:rPr>
        <w:t>y 00165/AMECAMEC/IP/2022</w:t>
      </w:r>
    </w:p>
    <w:p w14:paraId="1196C923" w14:textId="684B9BF9" w:rsidR="00E4736B" w:rsidRPr="009179B9" w:rsidRDefault="00E4736B" w:rsidP="009179B9">
      <w:pPr>
        <w:pStyle w:val="Citas"/>
      </w:pPr>
      <w:r w:rsidRPr="009179B9">
        <w:t>“En respuesta a la solicitud recibida, nos permitimos hacer de su conocimiento que con fundamento en el artículo 53, Fracciones: II, V y VI de la Ley de Transparencia y Acceso a la Información Pública del Estado de México y Municipios, le contestamos que:</w:t>
      </w:r>
    </w:p>
    <w:p w14:paraId="37AB89DB" w14:textId="56AC687A" w:rsidR="00E4736B" w:rsidRPr="00E4736B" w:rsidRDefault="00E4736B" w:rsidP="009179B9">
      <w:pPr>
        <w:pStyle w:val="Citas"/>
        <w:rPr>
          <w:b/>
          <w:bCs/>
        </w:rPr>
      </w:pPr>
      <w:r w:rsidRPr="009179B9">
        <w:t>En respuesta a su solicitud le informo que le envío archivo adjunto quedando de usted y enviándole un cordial saludo”</w:t>
      </w:r>
      <w:r>
        <w:t xml:space="preserve"> </w:t>
      </w:r>
      <w:r>
        <w:rPr>
          <w:b/>
          <w:bCs/>
        </w:rPr>
        <w:t>(Sic)</w:t>
      </w:r>
    </w:p>
    <w:p w14:paraId="0C2408DA" w14:textId="77777777" w:rsidR="00E4736B" w:rsidRDefault="00E4736B" w:rsidP="00DB322C">
      <w:pPr>
        <w:pStyle w:val="Prrafodelista"/>
        <w:spacing w:after="240" w:line="360" w:lineRule="auto"/>
        <w:ind w:left="0"/>
        <w:jc w:val="both"/>
        <w:rPr>
          <w:rFonts w:ascii="Palatino Linotype" w:hAnsi="Palatino Linotype" w:cs="Arial"/>
          <w:lang w:val="es-MX"/>
        </w:rPr>
      </w:pPr>
    </w:p>
    <w:p w14:paraId="55CEFB48" w14:textId="04826254" w:rsidR="00A10583" w:rsidRDefault="00A10583" w:rsidP="00DB322C">
      <w:pPr>
        <w:pStyle w:val="Prrafodelista"/>
        <w:spacing w:after="240" w:line="360" w:lineRule="auto"/>
        <w:ind w:left="0"/>
        <w:jc w:val="both"/>
        <w:rPr>
          <w:rFonts w:ascii="Palatino Linotype" w:hAnsi="Palatino Linotype" w:cs="Arial"/>
          <w:b/>
          <w:bCs/>
          <w:lang w:val="es-MX"/>
        </w:rPr>
      </w:pPr>
      <w:r w:rsidRPr="00A10583">
        <w:rPr>
          <w:rFonts w:ascii="Palatino Linotype" w:hAnsi="Palatino Linotype" w:cs="Arial"/>
          <w:lang w:val="es-MX"/>
        </w:rPr>
        <w:t xml:space="preserve"> </w:t>
      </w:r>
      <w:r w:rsidRPr="00A10583">
        <w:rPr>
          <w:rFonts w:ascii="Palatino Linotype" w:hAnsi="Palatino Linotype" w:cs="Arial"/>
          <w:b/>
          <w:bCs/>
          <w:lang w:val="es-MX"/>
        </w:rPr>
        <w:t>00165/AMECAMEC/IP/2022</w:t>
      </w:r>
    </w:p>
    <w:p w14:paraId="1902D143" w14:textId="2DE1C856" w:rsidR="00E4736B" w:rsidRPr="00E4736B" w:rsidRDefault="00E4736B" w:rsidP="00E4736B">
      <w:pPr>
        <w:pStyle w:val="Citas"/>
      </w:pPr>
      <w:r w:rsidRPr="00E4736B">
        <w:t>“En respuesta a la solicitud recibida, nos permitimos hacer de su conocimiento que con fundamento en el artículo 53, Fracciones: II, V y VI de la Ley de Transparencia y Acceso a la Información Pública del Estado de México y Municipios, le contestamos que:</w:t>
      </w:r>
    </w:p>
    <w:p w14:paraId="49CF68E7" w14:textId="5CA821A9" w:rsidR="00E4736B" w:rsidRPr="00E4736B" w:rsidRDefault="00E4736B" w:rsidP="00E4736B">
      <w:pPr>
        <w:pStyle w:val="Citas"/>
        <w:rPr>
          <w:b/>
          <w:bCs/>
        </w:rPr>
      </w:pPr>
      <w:r w:rsidRPr="00E4736B">
        <w:t>En respuesta a su solicitud le informo que le envió archivo adjunto quedando de usted y enviándole un cordial saludo</w:t>
      </w:r>
      <w:r>
        <w:t xml:space="preserve">” </w:t>
      </w:r>
      <w:r>
        <w:rPr>
          <w:b/>
          <w:bCs/>
        </w:rPr>
        <w:t>(Sic)</w:t>
      </w:r>
    </w:p>
    <w:p w14:paraId="4A830677" w14:textId="000B47BF" w:rsidR="00E4736B" w:rsidRDefault="00E4736B" w:rsidP="00E4736B">
      <w:pPr>
        <w:pStyle w:val="Citas"/>
        <w:ind w:left="0"/>
      </w:pPr>
    </w:p>
    <w:p w14:paraId="4BCC1F70" w14:textId="3A9302DD" w:rsidR="00E4736B" w:rsidRDefault="00E4736B" w:rsidP="00E4736B">
      <w:pPr>
        <w:pStyle w:val="Citas"/>
        <w:ind w:left="0" w:right="-18"/>
        <w:rPr>
          <w:i w:val="0"/>
          <w:iCs/>
          <w:sz w:val="24"/>
          <w:szCs w:val="24"/>
        </w:rPr>
      </w:pPr>
      <w:r>
        <w:rPr>
          <w:i w:val="0"/>
          <w:iCs/>
          <w:sz w:val="24"/>
          <w:szCs w:val="24"/>
        </w:rPr>
        <w:t xml:space="preserve">De forma complementaria, en los expedientes electrónicos de las solicitudes de información, </w:t>
      </w:r>
      <w:r>
        <w:rPr>
          <w:b/>
          <w:bCs/>
          <w:i w:val="0"/>
          <w:iCs/>
          <w:sz w:val="24"/>
          <w:szCs w:val="24"/>
        </w:rPr>
        <w:t xml:space="preserve">El Sujeto Obligado </w:t>
      </w:r>
      <w:r>
        <w:rPr>
          <w:i w:val="0"/>
          <w:iCs/>
          <w:sz w:val="24"/>
          <w:szCs w:val="24"/>
        </w:rPr>
        <w:t>adjuntó lo siguiente:</w:t>
      </w:r>
    </w:p>
    <w:p w14:paraId="34E1AF5A" w14:textId="77777777" w:rsidR="009179B9" w:rsidRDefault="009179B9" w:rsidP="00E4736B">
      <w:pPr>
        <w:pStyle w:val="Citas"/>
        <w:ind w:left="0" w:right="-18"/>
        <w:rPr>
          <w:i w:val="0"/>
          <w:iCs/>
          <w:sz w:val="24"/>
          <w:szCs w:val="24"/>
        </w:rPr>
      </w:pPr>
    </w:p>
    <w:tbl>
      <w:tblPr>
        <w:tblStyle w:val="Tablaconcuadrcula"/>
        <w:tblW w:w="0" w:type="auto"/>
        <w:tblLook w:val="04A0" w:firstRow="1" w:lastRow="0" w:firstColumn="1" w:lastColumn="0" w:noHBand="0" w:noVBand="1"/>
      </w:tblPr>
      <w:tblGrid>
        <w:gridCol w:w="3685"/>
        <w:gridCol w:w="5377"/>
      </w:tblGrid>
      <w:tr w:rsidR="00E4736B" w14:paraId="1533EC7A" w14:textId="77777777" w:rsidTr="00BA32E9">
        <w:tc>
          <w:tcPr>
            <w:tcW w:w="3685" w:type="dxa"/>
          </w:tcPr>
          <w:p w14:paraId="4421E01B" w14:textId="77777777" w:rsidR="00E4736B" w:rsidRPr="00413013" w:rsidRDefault="00E4736B" w:rsidP="0079503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lastRenderedPageBreak/>
              <w:t>Solicitud de información</w:t>
            </w:r>
          </w:p>
        </w:tc>
        <w:tc>
          <w:tcPr>
            <w:tcW w:w="5377" w:type="dxa"/>
          </w:tcPr>
          <w:p w14:paraId="629F52AF" w14:textId="77777777" w:rsidR="00E4736B" w:rsidRPr="00E87407" w:rsidRDefault="00E4736B" w:rsidP="0079503E">
            <w:pPr>
              <w:pStyle w:val="Prrafodelista"/>
              <w:spacing w:after="240" w:line="360" w:lineRule="auto"/>
              <w:ind w:left="0"/>
              <w:jc w:val="center"/>
              <w:rPr>
                <w:rFonts w:ascii="Palatino Linotype" w:hAnsi="Palatino Linotype" w:cs="Arial"/>
                <w:b/>
                <w:bCs/>
                <w:lang w:val="es-MX"/>
              </w:rPr>
            </w:pPr>
            <w:r w:rsidRPr="00E87407">
              <w:rPr>
                <w:rFonts w:ascii="Palatino Linotype" w:hAnsi="Palatino Linotype" w:cs="Arial"/>
                <w:b/>
                <w:bCs/>
                <w:lang w:val="es-MX"/>
              </w:rPr>
              <w:t>Anexos</w:t>
            </w:r>
          </w:p>
        </w:tc>
      </w:tr>
      <w:tr w:rsidR="00E4736B" w14:paraId="544AD167" w14:textId="77777777" w:rsidTr="00BA32E9">
        <w:tc>
          <w:tcPr>
            <w:tcW w:w="3685" w:type="dxa"/>
            <w:vAlign w:val="center"/>
          </w:tcPr>
          <w:p w14:paraId="0403C330" w14:textId="402BEEA5" w:rsidR="00E4736B" w:rsidRPr="004A7631" w:rsidRDefault="00BA32E9" w:rsidP="0079503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00161/AMECAMEC/IP/2022</w:t>
            </w:r>
          </w:p>
        </w:tc>
        <w:tc>
          <w:tcPr>
            <w:tcW w:w="5377" w:type="dxa"/>
          </w:tcPr>
          <w:p w14:paraId="1F63CB20" w14:textId="2126ECD1" w:rsidR="00E4736B" w:rsidRPr="00BA32E9" w:rsidRDefault="00E4736B">
            <w:pPr>
              <w:pStyle w:val="Prrafodelista"/>
              <w:numPr>
                <w:ilvl w:val="0"/>
                <w:numId w:val="1"/>
              </w:numPr>
              <w:spacing w:after="240" w:line="360" w:lineRule="auto"/>
              <w:jc w:val="both"/>
              <w:rPr>
                <w:rFonts w:ascii="Palatino Linotype" w:hAnsi="Palatino Linotype" w:cs="Arial"/>
                <w:b/>
                <w:bCs/>
                <w:lang w:val="es-MX"/>
              </w:rPr>
            </w:pPr>
            <w:r w:rsidRPr="00BA32E9">
              <w:rPr>
                <w:rFonts w:ascii="Palatino Linotype" w:hAnsi="Palatino Linotype" w:cs="Arial"/>
                <w:b/>
                <w:bCs/>
                <w:lang w:val="es-MX"/>
              </w:rPr>
              <w:t xml:space="preserve"> “</w:t>
            </w:r>
            <w:r w:rsidR="00BA32E9" w:rsidRPr="00BA32E9">
              <w:rPr>
                <w:rFonts w:ascii="Palatino Linotype" w:hAnsi="Palatino Linotype" w:cs="Arial"/>
                <w:b/>
                <w:bCs/>
                <w:lang w:val="es-MX"/>
              </w:rPr>
              <w:t>00161.pdf”</w:t>
            </w:r>
          </w:p>
          <w:p w14:paraId="5274576D" w14:textId="77777777" w:rsidR="00E4736B" w:rsidRDefault="00E4736B" w:rsidP="0079503E">
            <w:pPr>
              <w:pStyle w:val="Prrafodelista"/>
              <w:spacing w:after="240" w:line="360" w:lineRule="auto"/>
              <w:ind w:left="720"/>
              <w:jc w:val="both"/>
              <w:rPr>
                <w:rFonts w:ascii="Palatino Linotype" w:hAnsi="Palatino Linotype" w:cs="Arial"/>
                <w:lang w:val="es-MX"/>
              </w:rPr>
            </w:pPr>
          </w:p>
        </w:tc>
      </w:tr>
      <w:tr w:rsidR="00E4736B" w14:paraId="2889ECFE" w14:textId="77777777" w:rsidTr="00BA32E9">
        <w:tc>
          <w:tcPr>
            <w:tcW w:w="3685" w:type="dxa"/>
            <w:vAlign w:val="center"/>
          </w:tcPr>
          <w:p w14:paraId="55505055" w14:textId="6A7912D5" w:rsidR="00E4736B" w:rsidRPr="004A7631" w:rsidRDefault="00BA32E9" w:rsidP="0079503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00162/AMECAMEC/IP/2022</w:t>
            </w:r>
          </w:p>
        </w:tc>
        <w:tc>
          <w:tcPr>
            <w:tcW w:w="5377" w:type="dxa"/>
            <w:vAlign w:val="center"/>
          </w:tcPr>
          <w:p w14:paraId="0526A6A6" w14:textId="77777777" w:rsidR="00E4736B" w:rsidRPr="00BA32E9" w:rsidRDefault="00E4736B" w:rsidP="0079503E">
            <w:pPr>
              <w:spacing w:after="240" w:line="360" w:lineRule="auto"/>
              <w:rPr>
                <w:rFonts w:ascii="Palatino Linotype" w:hAnsi="Palatino Linotype" w:cs="Arial"/>
                <w:b/>
                <w:bCs/>
              </w:rPr>
            </w:pPr>
          </w:p>
          <w:p w14:paraId="13D1B760" w14:textId="77777777" w:rsidR="00E4736B" w:rsidRPr="00BA32E9" w:rsidRDefault="00BA32E9">
            <w:pPr>
              <w:pStyle w:val="Prrafodelista"/>
              <w:numPr>
                <w:ilvl w:val="0"/>
                <w:numId w:val="1"/>
              </w:numPr>
              <w:spacing w:after="240" w:line="360" w:lineRule="auto"/>
              <w:rPr>
                <w:rFonts w:ascii="Palatino Linotype" w:hAnsi="Palatino Linotype" w:cs="Arial"/>
                <w:b/>
                <w:bCs/>
              </w:rPr>
            </w:pPr>
            <w:r w:rsidRPr="00BA32E9">
              <w:rPr>
                <w:rFonts w:ascii="Palatino Linotype" w:hAnsi="Palatino Linotype" w:cs="Arial"/>
                <w:b/>
                <w:bCs/>
              </w:rPr>
              <w:t>“00162AMECAMECIP2022.pdf”</w:t>
            </w:r>
          </w:p>
          <w:p w14:paraId="7744E173" w14:textId="60706F7F" w:rsidR="00BA32E9" w:rsidRPr="00BA32E9" w:rsidRDefault="00BA32E9">
            <w:pPr>
              <w:pStyle w:val="Prrafodelista"/>
              <w:numPr>
                <w:ilvl w:val="0"/>
                <w:numId w:val="1"/>
              </w:numPr>
              <w:spacing w:after="240" w:line="360" w:lineRule="auto"/>
              <w:rPr>
                <w:rFonts w:ascii="Palatino Linotype" w:hAnsi="Palatino Linotype" w:cs="Arial"/>
                <w:b/>
                <w:bCs/>
              </w:rPr>
            </w:pPr>
            <w:r w:rsidRPr="00BA32E9">
              <w:rPr>
                <w:rFonts w:ascii="Palatino Linotype" w:hAnsi="Palatino Linotype" w:cs="Arial"/>
                <w:b/>
                <w:bCs/>
              </w:rPr>
              <w:t>“ACTA CONTRALORIA.pdf”</w:t>
            </w:r>
          </w:p>
        </w:tc>
      </w:tr>
      <w:tr w:rsidR="00E4736B" w14:paraId="44D879F3" w14:textId="77777777" w:rsidTr="00BA32E9">
        <w:tc>
          <w:tcPr>
            <w:tcW w:w="3685" w:type="dxa"/>
            <w:vAlign w:val="center"/>
          </w:tcPr>
          <w:p w14:paraId="4E559B9F" w14:textId="66C65AC8" w:rsidR="00E4736B" w:rsidRPr="004A7631" w:rsidRDefault="00BA32E9" w:rsidP="0079503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00163/AMECAMEC/IP/2022</w:t>
            </w:r>
          </w:p>
        </w:tc>
        <w:tc>
          <w:tcPr>
            <w:tcW w:w="5377" w:type="dxa"/>
          </w:tcPr>
          <w:p w14:paraId="46DEE3BC" w14:textId="77777777" w:rsidR="00E4736B" w:rsidRPr="00BA32E9" w:rsidRDefault="00E4736B">
            <w:pPr>
              <w:pStyle w:val="Prrafodelista"/>
              <w:numPr>
                <w:ilvl w:val="0"/>
                <w:numId w:val="1"/>
              </w:numPr>
              <w:spacing w:after="240" w:line="360" w:lineRule="auto"/>
              <w:jc w:val="both"/>
              <w:rPr>
                <w:rFonts w:ascii="Palatino Linotype" w:hAnsi="Palatino Linotype" w:cs="Arial"/>
                <w:b/>
                <w:bCs/>
                <w:lang w:val="es-MX"/>
              </w:rPr>
            </w:pPr>
            <w:r w:rsidRPr="00BA32E9">
              <w:rPr>
                <w:rFonts w:ascii="Palatino Linotype" w:hAnsi="Palatino Linotype" w:cs="Arial"/>
                <w:b/>
                <w:bCs/>
                <w:lang w:val="es-MX"/>
              </w:rPr>
              <w:t>“</w:t>
            </w:r>
            <w:r w:rsidR="00BA32E9" w:rsidRPr="00BA32E9">
              <w:rPr>
                <w:rFonts w:ascii="Palatino Linotype" w:hAnsi="Palatino Linotype" w:cs="Arial"/>
                <w:b/>
                <w:bCs/>
                <w:lang w:val="es-MX"/>
              </w:rPr>
              <w:t>00163AMECAMECIP2022.pdf”</w:t>
            </w:r>
          </w:p>
          <w:p w14:paraId="45400A50" w14:textId="2435010C" w:rsidR="00BA32E9" w:rsidRPr="00BA32E9" w:rsidRDefault="00BA32E9">
            <w:pPr>
              <w:pStyle w:val="Prrafodelista"/>
              <w:numPr>
                <w:ilvl w:val="0"/>
                <w:numId w:val="1"/>
              </w:numPr>
              <w:spacing w:after="240" w:line="360" w:lineRule="auto"/>
              <w:jc w:val="both"/>
              <w:rPr>
                <w:rFonts w:ascii="Palatino Linotype" w:hAnsi="Palatino Linotype" w:cs="Arial"/>
                <w:b/>
                <w:bCs/>
                <w:lang w:val="es-MX"/>
              </w:rPr>
            </w:pPr>
            <w:r w:rsidRPr="00BA32E9">
              <w:rPr>
                <w:rFonts w:ascii="Palatino Linotype" w:hAnsi="Palatino Linotype" w:cs="Arial"/>
                <w:b/>
                <w:bCs/>
                <w:lang w:val="es-MX"/>
              </w:rPr>
              <w:t>“ACTA CONTRALORIA.pdf”</w:t>
            </w:r>
          </w:p>
        </w:tc>
      </w:tr>
      <w:tr w:rsidR="00E4736B" w14:paraId="7D68587E" w14:textId="77777777" w:rsidTr="00BA32E9">
        <w:tc>
          <w:tcPr>
            <w:tcW w:w="3685" w:type="dxa"/>
            <w:vAlign w:val="center"/>
          </w:tcPr>
          <w:p w14:paraId="5CA8ACCA" w14:textId="569D37BC" w:rsidR="00E4736B" w:rsidRPr="004A7631" w:rsidRDefault="00BA32E9" w:rsidP="0079503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00164/AMECAMEC/IP/2022</w:t>
            </w:r>
          </w:p>
        </w:tc>
        <w:tc>
          <w:tcPr>
            <w:tcW w:w="5377" w:type="dxa"/>
          </w:tcPr>
          <w:p w14:paraId="3A19256A" w14:textId="77777777" w:rsidR="00E4736B" w:rsidRPr="00BA32E9" w:rsidRDefault="00BA32E9">
            <w:pPr>
              <w:pStyle w:val="Prrafodelista"/>
              <w:numPr>
                <w:ilvl w:val="0"/>
                <w:numId w:val="1"/>
              </w:numPr>
              <w:spacing w:after="240" w:line="360" w:lineRule="auto"/>
              <w:jc w:val="both"/>
              <w:rPr>
                <w:rFonts w:ascii="Palatino Linotype" w:hAnsi="Palatino Linotype" w:cs="Arial"/>
                <w:b/>
                <w:bCs/>
                <w:lang w:val="es-MX"/>
              </w:rPr>
            </w:pPr>
            <w:r w:rsidRPr="00BA32E9">
              <w:rPr>
                <w:rFonts w:ascii="Palatino Linotype" w:hAnsi="Palatino Linotype" w:cs="Arial"/>
                <w:b/>
                <w:bCs/>
                <w:lang w:val="es-MX"/>
              </w:rPr>
              <w:t>“00164AMECAMECIP2022 (2).</w:t>
            </w:r>
            <w:proofErr w:type="spellStart"/>
            <w:r w:rsidRPr="00BA32E9">
              <w:rPr>
                <w:rFonts w:ascii="Palatino Linotype" w:hAnsi="Palatino Linotype" w:cs="Arial"/>
                <w:b/>
                <w:bCs/>
                <w:lang w:val="es-MX"/>
              </w:rPr>
              <w:t>pdf</w:t>
            </w:r>
            <w:proofErr w:type="spellEnd"/>
            <w:r w:rsidRPr="00BA32E9">
              <w:rPr>
                <w:rFonts w:ascii="Palatino Linotype" w:hAnsi="Palatino Linotype" w:cs="Arial"/>
                <w:b/>
                <w:bCs/>
                <w:lang w:val="es-MX"/>
              </w:rPr>
              <w:t>”</w:t>
            </w:r>
          </w:p>
          <w:p w14:paraId="4DF9A629" w14:textId="6B1DDC5E" w:rsidR="00BA32E9" w:rsidRDefault="00BA32E9">
            <w:pPr>
              <w:pStyle w:val="Prrafodelista"/>
              <w:numPr>
                <w:ilvl w:val="0"/>
                <w:numId w:val="1"/>
              </w:numPr>
              <w:spacing w:after="240" w:line="360" w:lineRule="auto"/>
              <w:jc w:val="both"/>
              <w:rPr>
                <w:rFonts w:ascii="Palatino Linotype" w:hAnsi="Palatino Linotype" w:cs="Arial"/>
                <w:lang w:val="es-MX"/>
              </w:rPr>
            </w:pPr>
            <w:r w:rsidRPr="00BA32E9">
              <w:rPr>
                <w:rFonts w:ascii="Palatino Linotype" w:hAnsi="Palatino Linotype" w:cs="Arial"/>
                <w:b/>
                <w:bCs/>
                <w:lang w:val="es-MX"/>
              </w:rPr>
              <w:t>“ACTA CONTRALORIA.pdf”</w:t>
            </w:r>
          </w:p>
        </w:tc>
      </w:tr>
      <w:tr w:rsidR="00E4736B" w14:paraId="5D106790" w14:textId="77777777" w:rsidTr="00BA32E9">
        <w:tc>
          <w:tcPr>
            <w:tcW w:w="3685" w:type="dxa"/>
            <w:vAlign w:val="center"/>
          </w:tcPr>
          <w:p w14:paraId="59EDAAFA" w14:textId="420266F3" w:rsidR="00E4736B" w:rsidRPr="004A7631" w:rsidRDefault="00BA32E9" w:rsidP="0079503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00165/AMECAMEC/IP/2022</w:t>
            </w:r>
          </w:p>
        </w:tc>
        <w:tc>
          <w:tcPr>
            <w:tcW w:w="5377" w:type="dxa"/>
          </w:tcPr>
          <w:p w14:paraId="376B4BBC" w14:textId="77777777" w:rsidR="00E4736B" w:rsidRPr="00BA32E9" w:rsidRDefault="00BA32E9">
            <w:pPr>
              <w:pStyle w:val="Prrafodelista"/>
              <w:numPr>
                <w:ilvl w:val="0"/>
                <w:numId w:val="1"/>
              </w:numPr>
              <w:spacing w:after="240" w:line="360" w:lineRule="auto"/>
              <w:jc w:val="both"/>
              <w:rPr>
                <w:rFonts w:ascii="Palatino Linotype" w:hAnsi="Palatino Linotype" w:cs="Arial"/>
                <w:b/>
                <w:bCs/>
                <w:lang w:val="es-MX"/>
              </w:rPr>
            </w:pPr>
            <w:r w:rsidRPr="00BA32E9">
              <w:rPr>
                <w:rFonts w:ascii="Palatino Linotype" w:hAnsi="Palatino Linotype" w:cs="Arial"/>
                <w:b/>
                <w:bCs/>
                <w:lang w:val="es-MX"/>
              </w:rPr>
              <w:t>“00164AMECAMECIP2022 (2).</w:t>
            </w:r>
            <w:proofErr w:type="spellStart"/>
            <w:r w:rsidRPr="00BA32E9">
              <w:rPr>
                <w:rFonts w:ascii="Palatino Linotype" w:hAnsi="Palatino Linotype" w:cs="Arial"/>
                <w:b/>
                <w:bCs/>
                <w:lang w:val="es-MX"/>
              </w:rPr>
              <w:t>pdf</w:t>
            </w:r>
            <w:proofErr w:type="spellEnd"/>
            <w:r w:rsidRPr="00BA32E9">
              <w:rPr>
                <w:rFonts w:ascii="Palatino Linotype" w:hAnsi="Palatino Linotype" w:cs="Arial"/>
                <w:b/>
                <w:bCs/>
                <w:lang w:val="es-MX"/>
              </w:rPr>
              <w:t>”</w:t>
            </w:r>
          </w:p>
          <w:p w14:paraId="0DC51702" w14:textId="15B5D081" w:rsidR="00BA32E9" w:rsidRDefault="00BA32E9">
            <w:pPr>
              <w:pStyle w:val="Prrafodelista"/>
              <w:numPr>
                <w:ilvl w:val="0"/>
                <w:numId w:val="1"/>
              </w:numPr>
              <w:spacing w:after="240" w:line="360" w:lineRule="auto"/>
              <w:jc w:val="both"/>
              <w:rPr>
                <w:rFonts w:ascii="Palatino Linotype" w:hAnsi="Palatino Linotype" w:cs="Arial"/>
                <w:lang w:val="es-MX"/>
              </w:rPr>
            </w:pPr>
            <w:r w:rsidRPr="00BA32E9">
              <w:rPr>
                <w:rFonts w:ascii="Palatino Linotype" w:hAnsi="Palatino Linotype" w:cs="Arial"/>
                <w:b/>
                <w:bCs/>
                <w:lang w:val="es-MX"/>
              </w:rPr>
              <w:t>“ACTA CONTRALORIA.pdf”</w:t>
            </w:r>
          </w:p>
        </w:tc>
      </w:tr>
    </w:tbl>
    <w:p w14:paraId="26056A03" w14:textId="77777777" w:rsidR="00E4736B" w:rsidRPr="00E4736B" w:rsidRDefault="00E4736B" w:rsidP="00E4736B">
      <w:pPr>
        <w:pStyle w:val="Citas"/>
        <w:ind w:left="0" w:right="-18"/>
        <w:rPr>
          <w:i w:val="0"/>
          <w:iCs/>
          <w:sz w:val="24"/>
          <w:szCs w:val="24"/>
        </w:rPr>
      </w:pPr>
    </w:p>
    <w:p w14:paraId="2E56C69B" w14:textId="77777777" w:rsidR="00BA32E9" w:rsidRDefault="00BA32E9" w:rsidP="00BA32E9">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Soportes documentales en cita que serán materia de análisis en el considerando respectivo. </w:t>
      </w:r>
    </w:p>
    <w:p w14:paraId="61EBA028" w14:textId="77777777" w:rsidR="00BA32E9" w:rsidRDefault="00BA32E9" w:rsidP="00DB322C">
      <w:pPr>
        <w:spacing w:before="240" w:line="360" w:lineRule="auto"/>
        <w:jc w:val="both"/>
        <w:rPr>
          <w:rFonts w:ascii="Palatino Linotype" w:hAnsi="Palatino Linotype" w:cs="Arial"/>
          <w:b/>
          <w:sz w:val="28"/>
        </w:rPr>
      </w:pPr>
    </w:p>
    <w:p w14:paraId="7F4C6A70" w14:textId="79057879"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3F8C7A8B" w14:textId="1475706E" w:rsidR="00BA32E9" w:rsidRPr="00020C6B" w:rsidRDefault="00DB322C" w:rsidP="003B1E1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 xml:space="preserve">do, </w:t>
      </w:r>
      <w:r w:rsidR="00BA32E9">
        <w:rPr>
          <w:rFonts w:ascii="Palatino Linotype" w:hAnsi="Palatino Linotype" w:cs="Arial"/>
          <w:b/>
          <w:sz w:val="24"/>
          <w:szCs w:val="24"/>
        </w:rPr>
        <w:t>La</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7E65B5">
        <w:rPr>
          <w:rFonts w:ascii="Palatino Linotype" w:hAnsi="Palatino Linotype" w:cs="Arial"/>
          <w:sz w:val="24"/>
          <w:szCs w:val="24"/>
        </w:rPr>
        <w:t xml:space="preserve">interpuso </w:t>
      </w:r>
      <w:r w:rsidR="007E65B5" w:rsidRPr="0096643B">
        <w:rPr>
          <w:rFonts w:ascii="Palatino Linotype" w:hAnsi="Palatino Linotype" w:cs="Arial"/>
          <w:sz w:val="24"/>
          <w:szCs w:val="24"/>
        </w:rPr>
        <w:t>recursos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BA32E9">
        <w:rPr>
          <w:rFonts w:ascii="Palatino Linotype" w:hAnsi="Palatino Linotype" w:cs="Arial"/>
          <w:sz w:val="24"/>
          <w:szCs w:val="24"/>
        </w:rPr>
        <w:t xml:space="preserve"> dieciocho de julio de dos mil veintidós, los cuales fueron registrados en el sistema electrónico </w:t>
      </w:r>
      <w:r w:rsidR="00020C6B">
        <w:rPr>
          <w:rFonts w:ascii="Palatino Linotype" w:hAnsi="Palatino Linotype" w:cs="Arial"/>
          <w:sz w:val="24"/>
          <w:szCs w:val="24"/>
        </w:rPr>
        <w:t xml:space="preserve">con los expedientes </w:t>
      </w:r>
      <w:r w:rsidR="00020C6B">
        <w:rPr>
          <w:rFonts w:ascii="Palatino Linotype" w:hAnsi="Palatino Linotype" w:cs="Arial"/>
          <w:b/>
          <w:bCs/>
          <w:sz w:val="24"/>
        </w:rPr>
        <w:t xml:space="preserve">12900/INFOEM/IP/RR/2022, 12901/INFOEM/IP/RR/2022, 12902/INFOEM/IP/RR/2022, 12903/INFOEM/IP/RR/2022 y 12904/INFOEM/IP/RR/2022, </w:t>
      </w:r>
      <w:r w:rsidR="00020C6B">
        <w:rPr>
          <w:rFonts w:ascii="Palatino Linotype" w:hAnsi="Palatino Linotype" w:cs="Arial"/>
          <w:sz w:val="24"/>
        </w:rPr>
        <w:t>en el cual arguye las siguientes manifestaciones:</w:t>
      </w:r>
    </w:p>
    <w:p w14:paraId="1E0BFA15" w14:textId="560CD4C3" w:rsidR="00020C6B" w:rsidRDefault="00020C6B" w:rsidP="009F6FB0">
      <w:pPr>
        <w:spacing w:before="240" w:line="360" w:lineRule="auto"/>
        <w:jc w:val="both"/>
        <w:rPr>
          <w:rFonts w:ascii="Palatino Linotype" w:hAnsi="Palatino Linotype" w:cs="Arial"/>
          <w:b/>
          <w:bCs/>
        </w:rPr>
      </w:pPr>
      <w:r>
        <w:rPr>
          <w:rFonts w:ascii="Palatino Linotype" w:hAnsi="Palatino Linotype" w:cs="Arial"/>
          <w:b/>
          <w:bCs/>
          <w:sz w:val="24"/>
        </w:rPr>
        <w:t xml:space="preserve">12900/INFOEM/IP/RR/2022 </w:t>
      </w:r>
    </w:p>
    <w:p w14:paraId="04417FCD" w14:textId="1CF50187" w:rsidR="009F6FB0" w:rsidRDefault="009F6FB0" w:rsidP="009F6FB0">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7E48684A" w14:textId="5C884E14" w:rsidR="00F36FD9" w:rsidRPr="004B51FA" w:rsidRDefault="004B51FA" w:rsidP="004B51FA">
      <w:pPr>
        <w:pStyle w:val="Citas"/>
        <w:rPr>
          <w:b/>
          <w:bCs/>
          <w:sz w:val="24"/>
          <w:szCs w:val="24"/>
        </w:rPr>
      </w:pPr>
      <w:r>
        <w:t>“</w:t>
      </w:r>
      <w:r w:rsidR="00F36FD9">
        <w:t xml:space="preserve">El acta de entrega recepción que corresponde a la AUTORIDAD RESOLUTORA ADSCRITA A LA CONTRALORÍA DEL OPDAAS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F36FD9">
        <w:t>publica</w:t>
      </w:r>
      <w:proofErr w:type="spellEnd"/>
      <w:r w:rsidR="00F36FD9">
        <w:t xml:space="preserve"> municipal 2022-2024.</w:t>
      </w:r>
      <w:r>
        <w:t xml:space="preserve">” </w:t>
      </w:r>
      <w:r>
        <w:rPr>
          <w:b/>
          <w:bCs/>
        </w:rPr>
        <w:t>(Sic)</w:t>
      </w:r>
    </w:p>
    <w:p w14:paraId="5FEED707" w14:textId="77777777" w:rsidR="009F6FB0" w:rsidRDefault="009F6FB0" w:rsidP="009F6FB0">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595D228" w14:textId="168B0D43" w:rsidR="00DE3CE4" w:rsidRPr="004B51FA" w:rsidRDefault="004B51FA" w:rsidP="004B51FA">
      <w:pPr>
        <w:pStyle w:val="Citas"/>
        <w:rPr>
          <w:b/>
          <w:bCs/>
        </w:rPr>
      </w:pPr>
      <w:r>
        <w:t>“</w:t>
      </w:r>
      <w:r w:rsidR="00F36FD9" w:rsidRPr="004B51FA">
        <w:t>Los documentos que forman parte de una actividad legislada (en este caso, acta de entrega-recepción), forman parte de una actividad de función pública, que no interfiere con dicho proceso iniciado con posterioridad; dicho sea de paso, el oficio de contestación por parte del servidor público habilitado al que refiere el acta del comité de transparencia que se anexa, no es exhibido con claridad</w:t>
      </w:r>
      <w:r>
        <w:t xml:space="preserve">” </w:t>
      </w:r>
      <w:r>
        <w:rPr>
          <w:b/>
          <w:bCs/>
        </w:rPr>
        <w:t>(Sic)</w:t>
      </w:r>
    </w:p>
    <w:p w14:paraId="736CCDE7" w14:textId="243D6121"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sz w:val="24"/>
        </w:rPr>
        <w:lastRenderedPageBreak/>
        <w:t xml:space="preserve">12901/INFOEM/IP/RR/2022 </w:t>
      </w:r>
    </w:p>
    <w:p w14:paraId="3023FBC6" w14:textId="25D02C22"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3E39E832" w14:textId="7373E7FF" w:rsidR="00F36FD9" w:rsidRPr="004B51FA" w:rsidRDefault="004B51FA" w:rsidP="004B51FA">
      <w:pPr>
        <w:pStyle w:val="Citas"/>
        <w:rPr>
          <w:b/>
          <w:bCs/>
          <w:sz w:val="24"/>
          <w:szCs w:val="24"/>
        </w:rPr>
      </w:pPr>
      <w:r>
        <w:t>“</w:t>
      </w:r>
      <w:r w:rsidR="00F36FD9">
        <w:t xml:space="preserve">El acta de entrega recepción que corresponde a la CONTRALORÍA DEL IMCUFIDE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F36FD9">
        <w:t>publica</w:t>
      </w:r>
      <w:proofErr w:type="spellEnd"/>
      <w:r w:rsidR="00F36FD9">
        <w:t xml:space="preserve"> municipal 2022-2024</w:t>
      </w:r>
      <w:r>
        <w:t xml:space="preserve">” </w:t>
      </w:r>
      <w:r>
        <w:rPr>
          <w:b/>
          <w:bCs/>
        </w:rPr>
        <w:t>(Sic)</w:t>
      </w:r>
    </w:p>
    <w:p w14:paraId="6F7EA149" w14:textId="526079D6" w:rsidR="00020C6B" w:rsidRDefault="00020C6B" w:rsidP="00020C6B">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A2EFAE1" w14:textId="79F453CC" w:rsidR="00F36FD9" w:rsidRPr="004B51FA" w:rsidRDefault="004B51FA" w:rsidP="004B51FA">
      <w:pPr>
        <w:pStyle w:val="Citas"/>
        <w:rPr>
          <w:b/>
          <w:bCs/>
          <w:sz w:val="24"/>
        </w:rPr>
      </w:pPr>
      <w:r>
        <w:t>“</w:t>
      </w:r>
      <w:r w:rsidR="00F36FD9">
        <w:t>Los documentos que forman parte de una actividad legislada (en este caso, acta de entrega-recepción), forman parte de una actividad de función pública, que no interfiere con dicho proceso iniciado con posterioridad</w:t>
      </w:r>
      <w:r>
        <w:t xml:space="preserve">” </w:t>
      </w:r>
      <w:r>
        <w:rPr>
          <w:b/>
          <w:bCs/>
        </w:rPr>
        <w:t>(Sic)</w:t>
      </w:r>
    </w:p>
    <w:p w14:paraId="4587524A" w14:textId="61C3F678" w:rsidR="00020C6B" w:rsidRDefault="00020C6B" w:rsidP="00A36F3E">
      <w:pPr>
        <w:pStyle w:val="Citas"/>
        <w:ind w:left="0" w:right="72"/>
        <w:rPr>
          <w:i w:val="0"/>
          <w:iCs/>
          <w:sz w:val="24"/>
          <w:szCs w:val="24"/>
        </w:rPr>
      </w:pPr>
    </w:p>
    <w:p w14:paraId="040CA81E" w14:textId="3A71FED9"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sz w:val="24"/>
        </w:rPr>
        <w:t xml:space="preserve">12902/INFOEM/IP/RR/2022 </w:t>
      </w:r>
    </w:p>
    <w:p w14:paraId="749A460F" w14:textId="400EE762"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16CF78A4" w14:textId="774320E8" w:rsidR="00F36FD9" w:rsidRPr="004B51FA" w:rsidRDefault="004B51FA" w:rsidP="004B51FA">
      <w:pPr>
        <w:pStyle w:val="Citas"/>
        <w:rPr>
          <w:b/>
          <w:bCs/>
          <w:sz w:val="24"/>
          <w:szCs w:val="24"/>
        </w:rPr>
      </w:pPr>
      <w:r>
        <w:t>“</w:t>
      </w:r>
      <w:r w:rsidR="00F36FD9">
        <w:t xml:space="preserve">El acta de entrega recepción que corresponde a la AUTORIDAD INVESTIGADORA ADSCRITA A LA CONTRALORÍA DEL IMCUFIDE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F36FD9">
        <w:t>publica</w:t>
      </w:r>
      <w:proofErr w:type="spellEnd"/>
      <w:r w:rsidR="00F36FD9">
        <w:t xml:space="preserve"> municipal 2022-2024</w:t>
      </w:r>
      <w:r>
        <w:t xml:space="preserve">” </w:t>
      </w:r>
      <w:r>
        <w:rPr>
          <w:b/>
          <w:bCs/>
        </w:rPr>
        <w:t>(Sic)</w:t>
      </w:r>
    </w:p>
    <w:p w14:paraId="5D7EB25F" w14:textId="17076A83" w:rsidR="00020C6B" w:rsidRDefault="00020C6B" w:rsidP="00020C6B">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128DE18F" w14:textId="352FDB16" w:rsidR="00F36FD9" w:rsidRPr="004B51FA" w:rsidRDefault="004B51FA" w:rsidP="004B51FA">
      <w:pPr>
        <w:pStyle w:val="Citas"/>
        <w:rPr>
          <w:b/>
          <w:bCs/>
          <w:sz w:val="24"/>
        </w:rPr>
      </w:pPr>
      <w:r>
        <w:t>“</w:t>
      </w:r>
      <w:r w:rsidR="00F36FD9">
        <w:t>Los documentos que forman parte de una actividad legislada (en este caso, acta de entrega-recepción), forman parte de una actividad de función pública, que no interfiere con dicho proceso iniciado con posterioridad</w:t>
      </w:r>
      <w:r>
        <w:t xml:space="preserve">” </w:t>
      </w:r>
      <w:r>
        <w:rPr>
          <w:b/>
          <w:bCs/>
        </w:rPr>
        <w:t>(Sic)</w:t>
      </w:r>
    </w:p>
    <w:p w14:paraId="7A3E823C" w14:textId="77777777" w:rsidR="00F36FD9" w:rsidRDefault="00F36FD9" w:rsidP="00020C6B">
      <w:pPr>
        <w:spacing w:before="240" w:line="360" w:lineRule="auto"/>
        <w:jc w:val="both"/>
        <w:rPr>
          <w:rFonts w:ascii="Palatino Linotype" w:hAnsi="Palatino Linotype" w:cs="Arial"/>
          <w:sz w:val="24"/>
        </w:rPr>
      </w:pPr>
    </w:p>
    <w:p w14:paraId="725264C3" w14:textId="26444FA0"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sz w:val="24"/>
        </w:rPr>
        <w:t xml:space="preserve">12903/INFOEM/IP/RR/2022 </w:t>
      </w:r>
    </w:p>
    <w:p w14:paraId="5DF089AB" w14:textId="16A19ED5"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5157005C" w14:textId="61507419" w:rsidR="00F36FD9" w:rsidRPr="004B51FA" w:rsidRDefault="004B51FA" w:rsidP="004B51FA">
      <w:pPr>
        <w:pStyle w:val="Citas"/>
        <w:rPr>
          <w:b/>
          <w:bCs/>
          <w:sz w:val="24"/>
          <w:szCs w:val="24"/>
        </w:rPr>
      </w:pPr>
      <w:r>
        <w:t>“</w:t>
      </w:r>
      <w:r w:rsidR="00F36FD9">
        <w:t xml:space="preserve">El acta de entrega recepción que corresponde a la AUTORIDAD SUBSTANCIADORA ADSCRITA A LA CONTRALORÍA DEL IMCUFIDE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F36FD9">
        <w:t>publica</w:t>
      </w:r>
      <w:proofErr w:type="spellEnd"/>
      <w:r w:rsidR="00F36FD9">
        <w:t xml:space="preserve"> municipal 2022-2024.</w:t>
      </w:r>
      <w:r>
        <w:t xml:space="preserve">” </w:t>
      </w:r>
      <w:r>
        <w:rPr>
          <w:b/>
          <w:bCs/>
        </w:rPr>
        <w:t>(Sic)</w:t>
      </w:r>
    </w:p>
    <w:p w14:paraId="6FDE56A3" w14:textId="77777777" w:rsidR="00020C6B" w:rsidRDefault="00020C6B" w:rsidP="00020C6B">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5D33E60" w14:textId="23F5F2CC" w:rsidR="00020C6B" w:rsidRPr="004B51FA" w:rsidRDefault="004B51FA" w:rsidP="004B51FA">
      <w:pPr>
        <w:pStyle w:val="Citas"/>
        <w:rPr>
          <w:b/>
          <w:bCs/>
        </w:rPr>
      </w:pPr>
      <w:r>
        <w:t>“</w:t>
      </w:r>
      <w:r w:rsidR="00F36FD9" w:rsidRPr="004B51FA">
        <w:t>Los documentos que forman parte de una actividad legislada (en este caso, acta de entrega-recepción), forman parte de una actividad de función pública, que no interfiere con dicho proceso iniciado con posterioridad</w:t>
      </w:r>
      <w:r>
        <w:t xml:space="preserve">” </w:t>
      </w:r>
      <w:r>
        <w:rPr>
          <w:b/>
          <w:bCs/>
        </w:rPr>
        <w:t>(Sic)</w:t>
      </w:r>
    </w:p>
    <w:p w14:paraId="4623050A" w14:textId="77777777" w:rsidR="004B51FA" w:rsidRDefault="004B51FA" w:rsidP="00020C6B">
      <w:pPr>
        <w:spacing w:before="240" w:line="360" w:lineRule="auto"/>
        <w:jc w:val="both"/>
        <w:rPr>
          <w:rFonts w:ascii="Palatino Linotype" w:hAnsi="Palatino Linotype" w:cs="Arial"/>
          <w:b/>
          <w:bCs/>
          <w:sz w:val="24"/>
        </w:rPr>
      </w:pPr>
    </w:p>
    <w:p w14:paraId="25AF6639" w14:textId="2D703EB9"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sz w:val="24"/>
        </w:rPr>
        <w:t xml:space="preserve">12904/INFOEM/IP/RR/2022 </w:t>
      </w:r>
    </w:p>
    <w:p w14:paraId="54F15BEB" w14:textId="46CD4734" w:rsidR="00020C6B" w:rsidRDefault="00020C6B" w:rsidP="00020C6B">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4C315E45" w14:textId="7369FB5E" w:rsidR="00F36FD9" w:rsidRPr="004B51FA" w:rsidRDefault="004B51FA" w:rsidP="004B51FA">
      <w:pPr>
        <w:pStyle w:val="Citas"/>
        <w:rPr>
          <w:b/>
          <w:bCs/>
          <w:sz w:val="24"/>
          <w:szCs w:val="24"/>
        </w:rPr>
      </w:pPr>
      <w:r>
        <w:lastRenderedPageBreak/>
        <w:t xml:space="preserve">“El acta de entrega recepción que corresponde a la AUTORIDAD RESOLUTORA ADSCRITA A LA CONTRALORÍA DEL IMCUFIDE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t>publica</w:t>
      </w:r>
      <w:proofErr w:type="spellEnd"/>
      <w:r>
        <w:t xml:space="preserve"> municipal 2022-2024” </w:t>
      </w:r>
      <w:r>
        <w:rPr>
          <w:b/>
          <w:bCs/>
        </w:rPr>
        <w:t>(Sic)</w:t>
      </w:r>
    </w:p>
    <w:p w14:paraId="4A601D96" w14:textId="77777777" w:rsidR="00020C6B" w:rsidRDefault="00020C6B" w:rsidP="00020C6B">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52BE5B1" w14:textId="62F0019A" w:rsidR="00020C6B" w:rsidRPr="004B51FA" w:rsidRDefault="004B51FA" w:rsidP="004B51FA">
      <w:pPr>
        <w:pStyle w:val="Citas"/>
        <w:rPr>
          <w:b/>
          <w:bCs/>
        </w:rPr>
      </w:pPr>
      <w:r>
        <w:t>“</w:t>
      </w:r>
      <w:r w:rsidRPr="004B51FA">
        <w:t>Los documentos que forman parte de una actividad legislada (en este caso, acta de entrega-recepción), forman parte de una actividad de función pública, que no interfiere con dicho proceso iniciado con posterioridad</w:t>
      </w:r>
      <w:r>
        <w:t xml:space="preserve">” </w:t>
      </w:r>
      <w:r>
        <w:rPr>
          <w:b/>
          <w:bCs/>
        </w:rPr>
        <w:t>(Sic)</w:t>
      </w:r>
    </w:p>
    <w:p w14:paraId="4A45C990" w14:textId="77777777" w:rsidR="00020C6B" w:rsidRDefault="00020C6B" w:rsidP="00A36F3E">
      <w:pPr>
        <w:pStyle w:val="Citas"/>
        <w:ind w:left="0" w:right="72"/>
        <w:rPr>
          <w:i w:val="0"/>
          <w:iCs/>
          <w:sz w:val="24"/>
          <w:szCs w:val="24"/>
        </w:rPr>
      </w:pPr>
    </w:p>
    <w:p w14:paraId="5E0F828B" w14:textId="6CEC58EC"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7DC771F" w14:textId="3E7036AE" w:rsidR="005754D2" w:rsidRDefault="00DB322C" w:rsidP="005754D2">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4B51FA">
        <w:rPr>
          <w:rFonts w:ascii="Palatino Linotype" w:hAnsi="Palatino Linotype" w:cs="Arial"/>
        </w:rPr>
        <w:t xml:space="preserve">, Luis Gustavo Parra Noriega, Sharon Cristina Morales Martínez, María del Rosario Mejía Ayala y Guadalupe Ramírez Peña, </w:t>
      </w:r>
      <w:r w:rsidR="009E0C04">
        <w:rPr>
          <w:rFonts w:ascii="Palatino Linotype" w:hAnsi="Palatino Linotype" w:cs="Arial"/>
        </w:rPr>
        <w:t xml:space="preserve"> </w:t>
      </w:r>
      <w:r w:rsidR="00416917">
        <w:rPr>
          <w:rFonts w:ascii="Palatino Linotype" w:hAnsi="Palatino Linotype" w:cs="Arial"/>
        </w:rPr>
        <w:t xml:space="preserve">en   </w:t>
      </w:r>
      <w:r w:rsidR="00416917"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sidR="00416917">
        <w:rPr>
          <w:rFonts w:ascii="Palatino Linotype" w:hAnsi="Palatino Linotype" w:cs="Arial"/>
        </w:rPr>
        <w:t xml:space="preserve"> </w:t>
      </w:r>
      <w:r w:rsidR="004B51FA">
        <w:rPr>
          <w:rFonts w:ascii="Palatino Linotype" w:hAnsi="Palatino Linotype" w:cs="Arial"/>
          <w:b/>
          <w:bCs/>
        </w:rPr>
        <w:t xml:space="preserve">dos, tres, cuatro y cinco de agosto de dos mil veintidós, </w:t>
      </w:r>
      <w:r w:rsidR="005754D2" w:rsidRPr="000316DC">
        <w:rPr>
          <w:rFonts w:ascii="Palatino Linotype" w:hAnsi="Palatino Linotype" w:cs="Arial"/>
        </w:rPr>
        <w:t>determinándose, un plazo de siete días para que las partes manifestaran lo que a su derecho corresponda en términos de los numerales ya citados.</w:t>
      </w:r>
      <w:r w:rsidR="005754D2">
        <w:rPr>
          <w:rFonts w:ascii="Palatino Linotype" w:hAnsi="Palatino Linotype" w:cs="Arial"/>
        </w:rPr>
        <w:t xml:space="preserve"> </w:t>
      </w:r>
    </w:p>
    <w:p w14:paraId="2F74FCD5" w14:textId="6FD2AEEF" w:rsidR="009E0C04" w:rsidRDefault="009E0C04" w:rsidP="00E31B09">
      <w:pPr>
        <w:pStyle w:val="Prrafodelista"/>
        <w:spacing w:line="360" w:lineRule="auto"/>
        <w:ind w:left="0"/>
        <w:jc w:val="both"/>
        <w:rPr>
          <w:rFonts w:ascii="Palatino Linotype" w:hAnsi="Palatino Linotype" w:cs="Arial"/>
        </w:rPr>
      </w:pP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DB322C" w:rsidRPr="00696379">
        <w:rPr>
          <w:rFonts w:ascii="Palatino Linotype" w:hAnsi="Palatino Linotype" w:cs="Arial"/>
          <w:b/>
          <w:sz w:val="28"/>
          <w:szCs w:val="28"/>
        </w:rPr>
        <w:t>. De la acumulación.</w:t>
      </w:r>
    </w:p>
    <w:p w14:paraId="1A2BD9E3" w14:textId="4259414E"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lastRenderedPageBreak/>
        <w:t>Posteriormente por acuerdo del Pleno del Instituto, en la</w:t>
      </w:r>
      <w:r w:rsidR="00086BE9">
        <w:rPr>
          <w:rFonts w:ascii="Palatino Linotype" w:hAnsi="Palatino Linotype" w:cs="Arial"/>
        </w:rPr>
        <w:t xml:space="preserve"> </w:t>
      </w:r>
      <w:r w:rsidR="00404445">
        <w:rPr>
          <w:rFonts w:ascii="Palatino Linotype" w:hAnsi="Palatino Linotype" w:cs="Arial"/>
        </w:rPr>
        <w:t xml:space="preserve">Vigésima Octava Sesión Ordinaria, de fecha diez de agosto de dos mil veintidós, se </w:t>
      </w:r>
      <w:r w:rsidR="003806DC">
        <w:rPr>
          <w:rFonts w:ascii="Palatino Linotype" w:hAnsi="Palatino Linotype" w:cs="Arial"/>
        </w:rPr>
        <w:t xml:space="preserve">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w:t>
      </w:r>
      <w:r w:rsidRPr="006F2470">
        <w:rPr>
          <w:rFonts w:ascii="Palatino Linotype" w:hAnsi="Palatino Linotype"/>
          <w:i/>
        </w:rPr>
        <w:lastRenderedPageBreak/>
        <w:t xml:space="preserve">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252BE811" w14:textId="5662CFA5" w:rsidR="00404445" w:rsidRDefault="00404445" w:rsidP="00404445">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presentar alegatos, pruebas o manifestación alguna.  </w:t>
      </w:r>
    </w:p>
    <w:p w14:paraId="2072A58D" w14:textId="3D71EAE9" w:rsidR="00404445" w:rsidRDefault="00404445" w:rsidP="00404445">
      <w:pPr>
        <w:spacing w:before="240" w:line="360" w:lineRule="auto"/>
        <w:jc w:val="both"/>
        <w:rPr>
          <w:rFonts w:ascii="Palatino Linotype" w:hAnsi="Palatino Linotype" w:cs="Arial"/>
          <w:sz w:val="24"/>
          <w:szCs w:val="24"/>
        </w:rPr>
      </w:pPr>
      <w:r w:rsidRPr="0003734B">
        <w:rPr>
          <w:rFonts w:ascii="Palatino Linotype" w:hAnsi="Palatino Linotype" w:cs="Arial"/>
          <w:sz w:val="24"/>
          <w:szCs w:val="24"/>
        </w:rPr>
        <w:t xml:space="preserve">Por lo que una vez transcurrido el plazo establecido para que las partes manifestaran lo que a </w:t>
      </w:r>
      <w:r>
        <w:rPr>
          <w:rFonts w:ascii="Palatino Linotype" w:hAnsi="Palatino Linotype" w:cs="Arial"/>
          <w:sz w:val="24"/>
          <w:szCs w:val="24"/>
        </w:rPr>
        <w:t xml:space="preserve">su derecho conviniera, en fecha </w:t>
      </w:r>
      <w:r>
        <w:rPr>
          <w:rFonts w:ascii="Palatino Linotype" w:hAnsi="Palatino Linotype" w:cs="Arial"/>
          <w:b/>
          <w:bCs/>
          <w:sz w:val="24"/>
          <w:szCs w:val="24"/>
        </w:rPr>
        <w:t xml:space="preserve">diecinueve de agosto de los corrientes, </w:t>
      </w:r>
      <w:r>
        <w:rPr>
          <w:rFonts w:ascii="Palatino Linotype" w:hAnsi="Palatino Linotype" w:cs="Arial"/>
          <w:sz w:val="24"/>
          <w:szCs w:val="24"/>
        </w:rPr>
        <w:t xml:space="preserve">se decretó el cierre de instrucción, en </w:t>
      </w:r>
      <w:r w:rsidRPr="0003734B">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p>
    <w:p w14:paraId="7DF4CD15" w14:textId="3E6A1679" w:rsidR="00E958D7" w:rsidRDefault="00756CE9" w:rsidP="00E958D7">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E958D7" w:rsidRPr="0036654D">
        <w:rPr>
          <w:rFonts w:ascii="Palatino Linotype" w:hAnsi="Palatino Linotype" w:cs="Arial"/>
          <w:sz w:val="24"/>
          <w:szCs w:val="24"/>
        </w:rPr>
        <w:t xml:space="preserve"> fecha</w:t>
      </w:r>
      <w:r w:rsidR="00E958D7">
        <w:rPr>
          <w:rFonts w:ascii="Palatino Linotype" w:hAnsi="Palatino Linotype" w:cs="Arial"/>
          <w:sz w:val="24"/>
          <w:szCs w:val="24"/>
        </w:rPr>
        <w:t xml:space="preserve"> </w:t>
      </w:r>
      <w:r w:rsidR="00404445">
        <w:rPr>
          <w:rFonts w:ascii="Palatino Linotype" w:hAnsi="Palatino Linotype" w:cs="Arial"/>
          <w:b/>
          <w:bCs/>
          <w:sz w:val="24"/>
          <w:szCs w:val="24"/>
        </w:rPr>
        <w:t xml:space="preserve">veinticinco de octubre de dos mil veintidós, </w:t>
      </w:r>
      <w:r w:rsidR="00404445">
        <w:rPr>
          <w:rFonts w:ascii="Palatino Linotype" w:hAnsi="Palatino Linotype" w:cs="Arial"/>
          <w:sz w:val="24"/>
          <w:szCs w:val="24"/>
        </w:rPr>
        <w:t xml:space="preserve">en los expedientes electrónicos de los recursos de revisión se amplió plazo para dictar resolución, </w:t>
      </w:r>
      <w:r w:rsidR="00E958D7">
        <w:rPr>
          <w:rFonts w:ascii="Palatino Linotype" w:hAnsi="Palatino Linotype" w:cs="Arial"/>
          <w:sz w:val="24"/>
        </w:rPr>
        <w:t xml:space="preserve">en términos del </w:t>
      </w:r>
      <w:r w:rsidR="00E958D7" w:rsidRPr="0053191B">
        <w:rPr>
          <w:rFonts w:ascii="Palatino Linotype" w:hAnsi="Palatino Linotype" w:cs="Arial"/>
          <w:sz w:val="24"/>
          <w:szCs w:val="24"/>
        </w:rPr>
        <w:t>artículo 181 de la Ley de Transparencia y Acceso a la Información del Estado de México y Municipios.</w:t>
      </w:r>
      <w:r w:rsidR="00E958D7">
        <w:rPr>
          <w:rFonts w:ascii="Palatino Linotype" w:hAnsi="Palatino Linotype" w:cs="Arial"/>
          <w:sz w:val="24"/>
          <w:szCs w:val="24"/>
        </w:rPr>
        <w:t xml:space="preserve"> </w:t>
      </w:r>
    </w:p>
    <w:p w14:paraId="336C94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1F3B43">
        <w:rPr>
          <w:rFonts w:ascii="Palatino Linotype" w:hAnsi="Palatino Linotype" w:cstheme="majorHAnsi"/>
          <w:sz w:val="24"/>
          <w:szCs w:val="24"/>
        </w:rPr>
        <w:lastRenderedPageBreak/>
        <w:t>técnicas y humanas del personal encargado de la proyección de las resoluciones a dichos medios de impugnación.</w:t>
      </w:r>
    </w:p>
    <w:p w14:paraId="6794F474" w14:textId="64DA0C04"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r w:rsidR="00756CE9" w:rsidRPr="001F3B43">
        <w:rPr>
          <w:rFonts w:ascii="Palatino Linotype" w:hAnsi="Palatino Linotype" w:cstheme="majorHAnsi"/>
          <w:sz w:val="24"/>
          <w:szCs w:val="24"/>
        </w:rPr>
        <w:t>que,</w:t>
      </w:r>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872F5A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462C7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25425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86F3E1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0EAE494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b)     Actividad Procesal del interesado: Acciones u omisiones del interesado.</w:t>
      </w:r>
    </w:p>
    <w:p w14:paraId="4F3D2C56"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8DAC46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BAD38C5" w14:textId="77777777" w:rsidR="00E958D7" w:rsidRPr="001F3B43" w:rsidRDefault="00E958D7" w:rsidP="00E958D7">
      <w:pPr>
        <w:spacing w:line="360" w:lineRule="auto"/>
        <w:jc w:val="both"/>
        <w:rPr>
          <w:rFonts w:ascii="Palatino Linotype" w:hAnsi="Palatino Linotype" w:cstheme="majorHAnsi"/>
          <w:sz w:val="24"/>
          <w:szCs w:val="24"/>
        </w:rPr>
      </w:pPr>
    </w:p>
    <w:p w14:paraId="3F67D4ED"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606F9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A52E5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w:t>
      </w:r>
      <w:r w:rsidRPr="001F3B43">
        <w:rPr>
          <w:rFonts w:ascii="Palatino Linotype" w:hAnsi="Palatino Linotype" w:cstheme="majorHAnsi"/>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EEEA6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6A3AA31"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FC4F0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156712B" w14:textId="77777777" w:rsidR="00E958D7" w:rsidRPr="00B01D73" w:rsidRDefault="00E958D7" w:rsidP="00E958D7">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5B4C1819"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455A71" w14:textId="77777777" w:rsidR="00100F8E" w:rsidRDefault="00100F8E"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A3F4202" w14:textId="77777777" w:rsidR="00C03793" w:rsidRDefault="00C03793" w:rsidP="00C0379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7D40991" w14:textId="77777777" w:rsidR="00C03793" w:rsidRPr="00514E66" w:rsidRDefault="00C03793" w:rsidP="00C03793">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C7FB40C" w14:textId="77777777" w:rsidR="00C03793" w:rsidRDefault="00C03793" w:rsidP="00C03793">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514E66">
        <w:rPr>
          <w:rFonts w:ascii="Palatino Linotype" w:hAnsi="Palatino Linotype" w:cs="Arial"/>
        </w:rPr>
        <w:lastRenderedPageBreak/>
        <w:t>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15161353" w14:textId="20599542"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24E5CDBD" w:rsidR="00100F8E" w:rsidRDefault="00100F8E" w:rsidP="0024633A">
      <w:pPr>
        <w:spacing w:before="240" w:line="360" w:lineRule="auto"/>
        <w:ind w:right="851"/>
        <w:jc w:val="both"/>
        <w:rPr>
          <w:rFonts w:ascii="Palatino Linotype" w:eastAsia="Times New Roman" w:hAnsi="Palatino Linotype" w:cs="Arial"/>
          <w:b/>
          <w:i/>
          <w:lang w:eastAsia="es-ES"/>
        </w:rPr>
      </w:pPr>
    </w:p>
    <w:p w14:paraId="2BE44FE5" w14:textId="58FA0765" w:rsidR="0024633A" w:rsidRDefault="0024633A" w:rsidP="0024633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cuestión de método y con la finalidad de realizar un análisis exhaustivo de cada uno de los recursos de revisión acumulados, se analizará cada uno de ellos de forma individual o conjunta. </w:t>
      </w:r>
    </w:p>
    <w:p w14:paraId="0AFA8789" w14:textId="482E3E14" w:rsidR="0024633A" w:rsidRDefault="0024633A" w:rsidP="0024633A">
      <w:pPr>
        <w:pStyle w:val="Prrafodelista"/>
        <w:autoSpaceDE w:val="0"/>
        <w:autoSpaceDN w:val="0"/>
        <w:adjustRightInd w:val="0"/>
        <w:spacing w:before="240" w:after="160" w:line="360" w:lineRule="auto"/>
        <w:ind w:left="0"/>
        <w:jc w:val="both"/>
        <w:rPr>
          <w:rFonts w:ascii="Palatino Linotype" w:hAnsi="Palatino Linotype" w:cs="Arial"/>
        </w:rPr>
      </w:pPr>
    </w:p>
    <w:p w14:paraId="31105EA8" w14:textId="20DFDC25" w:rsidR="0024633A" w:rsidRDefault="0024633A">
      <w:pPr>
        <w:pStyle w:val="Prrafodelista"/>
        <w:numPr>
          <w:ilvl w:val="0"/>
          <w:numId w:val="16"/>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Del r</w:t>
      </w:r>
      <w:r w:rsidRPr="0024633A">
        <w:rPr>
          <w:rFonts w:ascii="Palatino Linotype" w:hAnsi="Palatino Linotype" w:cs="Arial"/>
          <w:b/>
          <w:bCs/>
        </w:rPr>
        <w:t xml:space="preserve">ecurso de revisión </w:t>
      </w:r>
      <w:r>
        <w:rPr>
          <w:rFonts w:ascii="Palatino Linotype" w:hAnsi="Palatino Linotype" w:cs="Arial"/>
          <w:b/>
          <w:bCs/>
        </w:rPr>
        <w:t>12900/INFOEM/IP/RR/2022</w:t>
      </w:r>
    </w:p>
    <w:p w14:paraId="4AAE2A32" w14:textId="0597ED92" w:rsidR="008028E9" w:rsidRDefault="008028E9" w:rsidP="00E04DB7">
      <w:pPr>
        <w:autoSpaceDE w:val="0"/>
        <w:autoSpaceDN w:val="0"/>
        <w:adjustRightInd w:val="0"/>
        <w:spacing w:before="240" w:line="360" w:lineRule="auto"/>
        <w:jc w:val="both"/>
        <w:rPr>
          <w:rFonts w:ascii="Palatino Linotype" w:hAnsi="Palatino Linotype" w:cs="Arial"/>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Pr="0014385C">
        <w:rPr>
          <w:rFonts w:ascii="Palatino Linotype" w:hAnsi="Palatino Linotype" w:cs="Arial"/>
          <w:b/>
          <w:bCs/>
          <w:sz w:val="24"/>
        </w:rPr>
        <w:t>00161</w:t>
      </w:r>
      <w:r>
        <w:rPr>
          <w:rFonts w:ascii="Palatino Linotype" w:hAnsi="Palatino Linotype" w:cs="Arial"/>
          <w:b/>
          <w:bCs/>
          <w:sz w:val="24"/>
        </w:rPr>
        <w:t xml:space="preserve">/AMECAMEC/IP/2022 </w:t>
      </w:r>
      <w:r>
        <w:rPr>
          <w:rFonts w:ascii="Palatino Linotype" w:hAnsi="Palatino Linotype" w:cs="Arial"/>
          <w:sz w:val="24"/>
        </w:rPr>
        <w:t xml:space="preserve">se desprende que fue formulado </w:t>
      </w:r>
      <w:r>
        <w:rPr>
          <w:rFonts w:ascii="Palatino Linotype" w:hAnsi="Palatino Linotype" w:cs="Arial"/>
          <w:b/>
          <w:bCs/>
          <w:sz w:val="24"/>
        </w:rPr>
        <w:t xml:space="preserve">1 -un- </w:t>
      </w:r>
      <w:r>
        <w:rPr>
          <w:rFonts w:ascii="Palatino Linotype" w:hAnsi="Palatino Linotype" w:cs="Arial"/>
          <w:sz w:val="24"/>
        </w:rPr>
        <w:t xml:space="preserve">requerimiento, </w:t>
      </w:r>
      <w:r w:rsidR="00E04DB7">
        <w:rPr>
          <w:rFonts w:ascii="Palatino Linotype" w:hAnsi="Palatino Linotype" w:cs="Arial"/>
          <w:sz w:val="24"/>
        </w:rPr>
        <w:t xml:space="preserve">en los siguientes términos: </w:t>
      </w:r>
    </w:p>
    <w:p w14:paraId="36DB358F" w14:textId="77777777" w:rsidR="00E04DB7" w:rsidRDefault="00E04DB7">
      <w:pPr>
        <w:pStyle w:val="Sinespaciado"/>
        <w:numPr>
          <w:ilvl w:val="0"/>
          <w:numId w:val="17"/>
        </w:numPr>
        <w:spacing w:line="360" w:lineRule="auto"/>
        <w:jc w:val="both"/>
        <w:rPr>
          <w:rFonts w:ascii="Palatino Linotype" w:hAnsi="Palatino Linotype"/>
        </w:rPr>
      </w:pPr>
      <w:r>
        <w:rPr>
          <w:rFonts w:ascii="Palatino Linotype" w:hAnsi="Palatino Linotype"/>
        </w:rPr>
        <w:t xml:space="preserve">Actas de entrega-recepción de la autoridad </w:t>
      </w:r>
      <w:proofErr w:type="spellStart"/>
      <w:r>
        <w:rPr>
          <w:rFonts w:ascii="Palatino Linotype" w:hAnsi="Palatino Linotype"/>
        </w:rPr>
        <w:t>resolutora</w:t>
      </w:r>
      <w:proofErr w:type="spellEnd"/>
      <w:r>
        <w:rPr>
          <w:rFonts w:ascii="Palatino Linotype" w:hAnsi="Palatino Linotype"/>
        </w:rPr>
        <w:t xml:space="preserve"> del Órgano Interno de Control y/o equivalente del Organismo Público Descentralizado de Agua Potable, Alcantarillado y Saneamiento del Municipio de Amecameca así como sus dependencias internas en su caso, con motivo de la conclusión de la gestión </w:t>
      </w:r>
      <w:r>
        <w:rPr>
          <w:rFonts w:ascii="Palatino Linotype" w:hAnsi="Palatino Linotype"/>
        </w:rPr>
        <w:lastRenderedPageBreak/>
        <w:t xml:space="preserve">constitucional de la administración 2019-2021 e inicio de la administración pública municipal 2022-2024. </w:t>
      </w:r>
    </w:p>
    <w:p w14:paraId="7E313DD6" w14:textId="684E57B4" w:rsidR="008028E9" w:rsidRDefault="008028E9" w:rsidP="008028E9">
      <w:pPr>
        <w:autoSpaceDE w:val="0"/>
        <w:autoSpaceDN w:val="0"/>
        <w:adjustRightInd w:val="0"/>
        <w:spacing w:before="240" w:line="360" w:lineRule="auto"/>
        <w:jc w:val="both"/>
        <w:rPr>
          <w:rFonts w:ascii="Palatino Linotype" w:hAnsi="Palatino Linotype" w:cs="Arial"/>
          <w:b/>
          <w:bCs/>
        </w:rPr>
      </w:pPr>
    </w:p>
    <w:p w14:paraId="079F5378" w14:textId="77777777"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651E25D"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DAAC113" w14:textId="77777777" w:rsidR="00E04DB7" w:rsidRPr="00C231A5" w:rsidRDefault="00E04DB7" w:rsidP="00E04DB7">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Default="00E04DB7" w:rsidP="00E04DB7">
      <w:pPr>
        <w:pStyle w:val="INFOEM0"/>
      </w:pPr>
      <w:r>
        <w:t xml:space="preserve">II. Su estructura orgánica completa, en un formato que permita vincular cada parte de la estructura, las atribuciones y responsabilidades que le corresponden a cada </w:t>
      </w:r>
      <w:r>
        <w:lastRenderedPageBreak/>
        <w:t>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3064A97C" w14:textId="77777777" w:rsidR="00E04DB7" w:rsidRDefault="00E04DB7" w:rsidP="00E04DB7">
      <w:pPr>
        <w:pStyle w:val="Sinespaciado"/>
        <w:spacing w:line="360" w:lineRule="auto"/>
        <w:jc w:val="both"/>
        <w:rPr>
          <w:rFonts w:ascii="Palatino Linotype" w:hAnsi="Palatino Linotype"/>
        </w:rPr>
      </w:pPr>
    </w:p>
    <w:p w14:paraId="20C6D204" w14:textId="77777777" w:rsidR="00E04DB7" w:rsidRDefault="00E04DB7" w:rsidP="00E04DB7">
      <w:pPr>
        <w:pStyle w:val="Sinespaciado"/>
        <w:spacing w:line="360" w:lineRule="auto"/>
        <w:jc w:val="both"/>
        <w:rPr>
          <w:rFonts w:ascii="Palatino Linotype" w:hAnsi="Palatino Linotype"/>
          <w:b/>
          <w:bCs/>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p>
    <w:p w14:paraId="208774FA" w14:textId="361DE93B" w:rsidR="00E04DB7" w:rsidRDefault="00E04DB7" w:rsidP="008028E9">
      <w:p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noProof/>
          <w:lang w:eastAsia="es-MX"/>
        </w:rPr>
        <mc:AlternateContent>
          <mc:Choice Requires="wps">
            <w:drawing>
              <wp:anchor distT="0" distB="0" distL="114300" distR="114300" simplePos="0" relativeHeight="251834357" behindDoc="0" locked="0" layoutInCell="1" allowOverlap="1" wp14:anchorId="3489584C" wp14:editId="59D51C12">
                <wp:simplePos x="0" y="0"/>
                <wp:positionH relativeFrom="column">
                  <wp:posOffset>-38735</wp:posOffset>
                </wp:positionH>
                <wp:positionV relativeFrom="paragraph">
                  <wp:posOffset>446405</wp:posOffset>
                </wp:positionV>
                <wp:extent cx="5969000" cy="4235450"/>
                <wp:effectExtent l="0" t="0" r="31750" b="31750"/>
                <wp:wrapNone/>
                <wp:docPr id="25" name="Straight Connector 25"/>
                <wp:cNvGraphicFramePr/>
                <a:graphic xmlns:a="http://schemas.openxmlformats.org/drawingml/2006/main">
                  <a:graphicData uri="http://schemas.microsoft.com/office/word/2010/wordprocessingShape">
                    <wps:wsp>
                      <wps:cNvCnPr/>
                      <wps:spPr>
                        <a:xfrm>
                          <a:off x="0" y="0"/>
                          <a:ext cx="5969000" cy="423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E6428C" id="Straight Connector 25" o:spid="_x0000_s1026" style="position:absolute;z-index:251834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35.15pt" to="466.95pt,3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" strokecolor="#5b9bd5 [3204]" strokeweight=".5pt">
                <v:stroke joinstyle="miter"/>
              </v:line>
            </w:pict>
          </mc:Fallback>
        </mc:AlternateContent>
      </w:r>
    </w:p>
    <w:p w14:paraId="1CDC29D7" w14:textId="453DE1F7" w:rsidR="00E04DB7" w:rsidRDefault="00E04DB7" w:rsidP="008028E9">
      <w:pPr>
        <w:autoSpaceDE w:val="0"/>
        <w:autoSpaceDN w:val="0"/>
        <w:adjustRightInd w:val="0"/>
        <w:spacing w:before="240" w:line="360" w:lineRule="auto"/>
        <w:jc w:val="both"/>
        <w:rPr>
          <w:rFonts w:ascii="Palatino Linotype" w:hAnsi="Palatino Linotype" w:cs="Arial"/>
          <w:b/>
          <w:bCs/>
        </w:rPr>
      </w:pPr>
    </w:p>
    <w:p w14:paraId="721297CB" w14:textId="4E56497F" w:rsidR="00E04DB7" w:rsidRDefault="00E04DB7" w:rsidP="008028E9">
      <w:pPr>
        <w:autoSpaceDE w:val="0"/>
        <w:autoSpaceDN w:val="0"/>
        <w:adjustRightInd w:val="0"/>
        <w:spacing w:before="240" w:line="360" w:lineRule="auto"/>
        <w:jc w:val="both"/>
        <w:rPr>
          <w:rFonts w:ascii="Palatino Linotype" w:hAnsi="Palatino Linotype" w:cs="Arial"/>
          <w:b/>
          <w:bCs/>
        </w:rPr>
      </w:pPr>
    </w:p>
    <w:p w14:paraId="5F4E65A0" w14:textId="5D9D98D2" w:rsidR="00E04DB7" w:rsidRDefault="00E04DB7" w:rsidP="008028E9">
      <w:pPr>
        <w:autoSpaceDE w:val="0"/>
        <w:autoSpaceDN w:val="0"/>
        <w:adjustRightInd w:val="0"/>
        <w:spacing w:before="240" w:line="360" w:lineRule="auto"/>
        <w:jc w:val="both"/>
        <w:rPr>
          <w:rFonts w:ascii="Palatino Linotype" w:hAnsi="Palatino Linotype" w:cs="Arial"/>
          <w:b/>
          <w:bCs/>
        </w:rPr>
      </w:pPr>
    </w:p>
    <w:p w14:paraId="01FC8723" w14:textId="4FD8EAD5" w:rsidR="00E04DB7" w:rsidRDefault="00E04DB7" w:rsidP="008028E9">
      <w:pPr>
        <w:autoSpaceDE w:val="0"/>
        <w:autoSpaceDN w:val="0"/>
        <w:adjustRightInd w:val="0"/>
        <w:spacing w:before="240" w:line="360" w:lineRule="auto"/>
        <w:jc w:val="both"/>
        <w:rPr>
          <w:rFonts w:ascii="Palatino Linotype" w:hAnsi="Palatino Linotype" w:cs="Arial"/>
          <w:b/>
          <w:bCs/>
        </w:rPr>
      </w:pPr>
    </w:p>
    <w:p w14:paraId="4FB5D229" w14:textId="0D4C4524" w:rsidR="00E04DB7" w:rsidRDefault="00E04DB7" w:rsidP="008028E9">
      <w:pPr>
        <w:autoSpaceDE w:val="0"/>
        <w:autoSpaceDN w:val="0"/>
        <w:adjustRightInd w:val="0"/>
        <w:spacing w:before="240" w:line="360" w:lineRule="auto"/>
        <w:jc w:val="both"/>
        <w:rPr>
          <w:rFonts w:ascii="Palatino Linotype" w:hAnsi="Palatino Linotype" w:cs="Arial"/>
          <w:b/>
          <w:bCs/>
        </w:rPr>
      </w:pPr>
    </w:p>
    <w:p w14:paraId="42052C2D" w14:textId="5B7C99BB" w:rsidR="00E04DB7" w:rsidRDefault="00E04DB7" w:rsidP="008028E9">
      <w:pPr>
        <w:autoSpaceDE w:val="0"/>
        <w:autoSpaceDN w:val="0"/>
        <w:adjustRightInd w:val="0"/>
        <w:spacing w:before="240" w:line="360" w:lineRule="auto"/>
        <w:jc w:val="both"/>
        <w:rPr>
          <w:rFonts w:ascii="Palatino Linotype" w:hAnsi="Palatino Linotype" w:cs="Arial"/>
          <w:b/>
          <w:bCs/>
        </w:rPr>
      </w:pPr>
    </w:p>
    <w:p w14:paraId="56227D8A" w14:textId="0436F279" w:rsidR="00E04DB7" w:rsidRDefault="00E04DB7" w:rsidP="008028E9">
      <w:pPr>
        <w:autoSpaceDE w:val="0"/>
        <w:autoSpaceDN w:val="0"/>
        <w:adjustRightInd w:val="0"/>
        <w:spacing w:before="240" w:line="360" w:lineRule="auto"/>
        <w:jc w:val="both"/>
        <w:rPr>
          <w:rFonts w:ascii="Palatino Linotype" w:hAnsi="Palatino Linotype" w:cs="Arial"/>
          <w:b/>
          <w:bCs/>
        </w:rPr>
      </w:pPr>
    </w:p>
    <w:p w14:paraId="4B00CF8B" w14:textId="7926DB30" w:rsidR="00E04DB7" w:rsidRDefault="00E04DB7" w:rsidP="008028E9">
      <w:pPr>
        <w:autoSpaceDE w:val="0"/>
        <w:autoSpaceDN w:val="0"/>
        <w:adjustRightInd w:val="0"/>
        <w:spacing w:before="240" w:line="360" w:lineRule="auto"/>
        <w:jc w:val="both"/>
        <w:rPr>
          <w:rFonts w:ascii="Palatino Linotype" w:hAnsi="Palatino Linotype" w:cs="Arial"/>
          <w:b/>
          <w:bCs/>
        </w:rPr>
      </w:pPr>
    </w:p>
    <w:p w14:paraId="62B3BC84" w14:textId="24540C5D" w:rsidR="00E04DB7" w:rsidRDefault="00E04DB7" w:rsidP="008028E9">
      <w:pPr>
        <w:autoSpaceDE w:val="0"/>
        <w:autoSpaceDN w:val="0"/>
        <w:adjustRightInd w:val="0"/>
        <w:spacing w:before="240" w:line="360" w:lineRule="auto"/>
        <w:jc w:val="both"/>
        <w:rPr>
          <w:rFonts w:ascii="Palatino Linotype" w:hAnsi="Palatino Linotype" w:cs="Arial"/>
          <w:b/>
          <w:bCs/>
        </w:rPr>
      </w:pPr>
    </w:p>
    <w:p w14:paraId="476B21A7" w14:textId="73F6E3A6" w:rsidR="00E04DB7" w:rsidRDefault="00E04DB7" w:rsidP="008028E9">
      <w:pPr>
        <w:autoSpaceDE w:val="0"/>
        <w:autoSpaceDN w:val="0"/>
        <w:adjustRightInd w:val="0"/>
        <w:spacing w:before="240" w:line="360" w:lineRule="auto"/>
        <w:jc w:val="both"/>
        <w:rPr>
          <w:rFonts w:ascii="Palatino Linotype" w:hAnsi="Palatino Linotype" w:cs="Arial"/>
          <w:b/>
          <w:bCs/>
        </w:rPr>
      </w:pPr>
    </w:p>
    <w:p w14:paraId="61884B4B" w14:textId="44BD5CFB" w:rsidR="00E04DB7" w:rsidRDefault="00E04DB7" w:rsidP="008028E9">
      <w:pPr>
        <w:autoSpaceDE w:val="0"/>
        <w:autoSpaceDN w:val="0"/>
        <w:adjustRightInd w:val="0"/>
        <w:spacing w:before="240" w:line="360" w:lineRule="auto"/>
        <w:jc w:val="both"/>
        <w:rPr>
          <w:rFonts w:ascii="Palatino Linotype" w:hAnsi="Palatino Linotype" w:cs="Arial"/>
          <w:b/>
          <w:bCs/>
        </w:rPr>
      </w:pPr>
    </w:p>
    <w:p w14:paraId="2FA4CFC4" w14:textId="7B484BAA" w:rsidR="00E04DB7" w:rsidRDefault="00104B9D" w:rsidP="008028E9">
      <w:p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noProof/>
          <w:lang w:eastAsia="es-MX"/>
        </w:rPr>
        <w:lastRenderedPageBreak/>
        <w:drawing>
          <wp:anchor distT="0" distB="0" distL="114300" distR="114300" simplePos="0" relativeHeight="251836405" behindDoc="0" locked="0" layoutInCell="1" allowOverlap="1" wp14:anchorId="01527094" wp14:editId="112F1650">
            <wp:simplePos x="0" y="0"/>
            <wp:positionH relativeFrom="column">
              <wp:posOffset>19050</wp:posOffset>
            </wp:positionH>
            <wp:positionV relativeFrom="paragraph">
              <wp:posOffset>24130</wp:posOffset>
            </wp:positionV>
            <wp:extent cx="5756910" cy="7165340"/>
            <wp:effectExtent l="19050" t="19050" r="15240" b="16510"/>
            <wp:wrapThrough wrapText="bothSides">
              <wp:wrapPolygon edited="0">
                <wp:start x="-71" y="-57"/>
                <wp:lineTo x="-71" y="21592"/>
                <wp:lineTo x="21586" y="21592"/>
                <wp:lineTo x="21586" y="-57"/>
                <wp:lineTo x="-71" y="-5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7165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0C50AE" w14:textId="7860CA50" w:rsidR="00E04DB7" w:rsidRPr="00D1412C" w:rsidRDefault="00E04DB7" w:rsidP="00E04DB7">
      <w:pPr>
        <w:pStyle w:val="Sinespaciado"/>
        <w:spacing w:line="360" w:lineRule="auto"/>
        <w:jc w:val="both"/>
        <w:rPr>
          <w:rFonts w:ascii="Palatino Linotype" w:hAnsi="Palatino Linotype"/>
        </w:rPr>
      </w:pPr>
      <w:r>
        <w:rPr>
          <w:rFonts w:ascii="Palatino Linotype" w:hAnsi="Palatino Linotype"/>
        </w:rPr>
        <w:lastRenderedPageBreak/>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Direcciones, Subdirecciones, Departamentos, Unidades Administrativas y Órganos Descentralizados para cumplir con sus fines y objetivos, resultando de nuestro más amplio interés los Órganos Internos de Control y/o equivalente del Organismo Público Descentralizado de Agua Potable, Alcantarillado y Saneamiento del Municipio de Amecameca. </w:t>
      </w:r>
    </w:p>
    <w:p w14:paraId="4D7FE0A7" w14:textId="77777777" w:rsidR="00E04DB7" w:rsidRDefault="00E04DB7" w:rsidP="00E04DB7">
      <w:pPr>
        <w:pStyle w:val="Sinespaciado"/>
        <w:spacing w:line="360" w:lineRule="auto"/>
        <w:jc w:val="both"/>
        <w:rPr>
          <w:rFonts w:ascii="Palatino Linotype" w:hAnsi="Palatino Linotype"/>
        </w:rPr>
      </w:pPr>
    </w:p>
    <w:p w14:paraId="3DDA3E69" w14:textId="77777777" w:rsidR="00E04DB7" w:rsidRDefault="00E04DB7" w:rsidP="00E04DB7">
      <w:pPr>
        <w:pStyle w:val="Sinespaciado"/>
        <w:spacing w:line="360" w:lineRule="auto"/>
        <w:jc w:val="both"/>
        <w:rPr>
          <w:rFonts w:ascii="Palatino Linotype" w:hAnsi="Palatino Linotype"/>
        </w:rPr>
      </w:pPr>
      <w:r>
        <w:rPr>
          <w:rFonts w:ascii="Palatino Linotype" w:hAnsi="Palatino Linotype"/>
        </w:rPr>
        <w:t xml:space="preserve">En este tenor, para delimitar las fronteras competenciales de las unidades administrativas en cita, resulta oportuno traer a colación el artículo </w:t>
      </w:r>
      <w:r w:rsidRPr="00037EBF">
        <w:rPr>
          <w:rFonts w:ascii="Palatino Linotype" w:hAnsi="Palatino Linotype"/>
        </w:rPr>
        <w:t>3, fracciones I, II y III de la Ley de Responsabilidades Administrativas del Estado de México y Municipios</w:t>
      </w:r>
      <w:r>
        <w:rPr>
          <w:rFonts w:ascii="Palatino Linotype" w:hAnsi="Palatino Linotype"/>
        </w:rPr>
        <w:t xml:space="preserve">; </w:t>
      </w:r>
      <w:r w:rsidRPr="00037EBF">
        <w:rPr>
          <w:rFonts w:ascii="Palatino Linotype" w:hAnsi="Palatino Linotype"/>
        </w:rPr>
        <w:t>numeral 19 de la Ley Orgánica Municipal del Estado de México</w:t>
      </w:r>
      <w:r>
        <w:rPr>
          <w:rFonts w:ascii="Palatino Linotype" w:hAnsi="Palatino Linotype"/>
        </w:rPr>
        <w:t xml:space="preserve">; </w:t>
      </w:r>
      <w:r w:rsidRPr="00037EBF">
        <w:rPr>
          <w:rFonts w:ascii="Palatino Linotype" w:hAnsi="Palatino Linotype"/>
        </w:rPr>
        <w:t xml:space="preserve">artículos 2, fracción III, 3, 4, fracción III de </w:t>
      </w:r>
      <w:r>
        <w:rPr>
          <w:rFonts w:ascii="Palatino Linotype" w:hAnsi="Palatino Linotype"/>
        </w:rPr>
        <w:t>los Lineamientos que norman la entrega-recepción de los ayuntamientos, sus dependencias y organismos descentralizados municipales del Estado de México, porciones normativas que disponen a la literalidad lo siguiente:</w:t>
      </w:r>
    </w:p>
    <w:p w14:paraId="78991084" w14:textId="77777777" w:rsidR="00E04DB7" w:rsidRPr="001B18A5" w:rsidRDefault="00E04DB7" w:rsidP="00E04DB7">
      <w:pPr>
        <w:pStyle w:val="Citas"/>
        <w:jc w:val="center"/>
        <w:rPr>
          <w:b/>
          <w:bCs/>
        </w:rPr>
      </w:pPr>
      <w:r w:rsidRPr="001B18A5">
        <w:rPr>
          <w:b/>
          <w:bCs/>
        </w:rPr>
        <w:t>LEY DE RESPONSABILIDADES ADMINISTRATIVAS DEL ESTADO DE MÉXICO Y MUNICIPIOS</w:t>
      </w:r>
    </w:p>
    <w:p w14:paraId="231B9802" w14:textId="77777777" w:rsidR="00E04DB7" w:rsidRDefault="00E04DB7" w:rsidP="00E04DB7">
      <w:pPr>
        <w:pStyle w:val="Citas"/>
      </w:pPr>
      <w:r>
        <w:t>“Artículo 3. Para los efectos de la presente Ley, se entenderá por:</w:t>
      </w:r>
    </w:p>
    <w:p w14:paraId="74A34889" w14:textId="77777777" w:rsidR="00E04DB7" w:rsidRDefault="00E04DB7" w:rsidP="00E04DB7">
      <w:pPr>
        <w:pStyle w:val="Citas"/>
      </w:pPr>
      <w:r>
        <w:t>(…)</w:t>
      </w:r>
    </w:p>
    <w:p w14:paraId="3722985F" w14:textId="77777777" w:rsidR="00E04DB7" w:rsidRDefault="00E04DB7" w:rsidP="00E04DB7">
      <w:pPr>
        <w:pStyle w:val="Citas"/>
      </w:pPr>
      <w:r>
        <w:t xml:space="preserve">I. Autoridad investigadora: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453C3DDE" w14:textId="77777777" w:rsidR="00E04DB7" w:rsidRDefault="00E04DB7" w:rsidP="00E04DB7">
      <w:pPr>
        <w:pStyle w:val="Citas"/>
      </w:pPr>
      <w:r>
        <w:lastRenderedPageBreak/>
        <w:t>II. Autoridad substanciadora: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331E40D2" w14:textId="77777777" w:rsidR="00E04DB7" w:rsidRDefault="00E04DB7" w:rsidP="00E04DB7">
      <w:pPr>
        <w:pStyle w:val="Citas"/>
      </w:pPr>
      <w:r>
        <w:t xml:space="preserve"> III. Autoridad </w:t>
      </w:r>
      <w:proofErr w:type="spellStart"/>
      <w:r>
        <w:t>resolutora</w:t>
      </w:r>
      <w:proofErr w:type="spellEnd"/>
      <w:r>
        <w:t>: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2AA98398" w14:textId="77777777" w:rsidR="00E04DB7" w:rsidRPr="007A312D" w:rsidRDefault="00E04DB7" w:rsidP="00E04DB7">
      <w:pPr>
        <w:pStyle w:val="Citas"/>
        <w:rPr>
          <w:b/>
          <w:bCs/>
        </w:rPr>
      </w:pPr>
      <w:r>
        <w:t xml:space="preserve">(…)” </w:t>
      </w:r>
      <w:r>
        <w:rPr>
          <w:b/>
          <w:bCs/>
        </w:rPr>
        <w:t>(Sic)</w:t>
      </w:r>
    </w:p>
    <w:p w14:paraId="442A26C0" w14:textId="77777777" w:rsidR="00E04DB7" w:rsidRDefault="00E04DB7" w:rsidP="00E04DB7">
      <w:pPr>
        <w:pStyle w:val="Sinespaciado"/>
        <w:spacing w:line="360" w:lineRule="auto"/>
        <w:jc w:val="both"/>
        <w:rPr>
          <w:rFonts w:ascii="Palatino Linotype" w:hAnsi="Palatino Linotype"/>
        </w:rPr>
      </w:pPr>
    </w:p>
    <w:p w14:paraId="201D66FF" w14:textId="77777777" w:rsidR="00E04DB7" w:rsidRPr="001B18A5" w:rsidRDefault="00E04DB7" w:rsidP="00E04DB7">
      <w:pPr>
        <w:pStyle w:val="Citas"/>
        <w:jc w:val="center"/>
        <w:rPr>
          <w:b/>
          <w:bCs/>
        </w:rPr>
      </w:pPr>
      <w:r w:rsidRPr="001B18A5">
        <w:rPr>
          <w:b/>
          <w:bCs/>
        </w:rPr>
        <w:t>LEY ORGÁNICA MUNICIPAL DEL ESTADO DE MÉXICO</w:t>
      </w:r>
    </w:p>
    <w:p w14:paraId="230516E9" w14:textId="77777777" w:rsidR="00E04DB7" w:rsidRDefault="00E04DB7" w:rsidP="00E04DB7">
      <w:pPr>
        <w:pStyle w:val="Citas"/>
      </w:pPr>
      <w:r>
        <w:t xml:space="preserve">“Artículo 19.- A las nueve horas del día 1 de enero del año inmediato siguiente a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w:t>
      </w:r>
      <w:proofErr w:type="gramStart"/>
      <w:r>
        <w:t>de ...</w:t>
      </w:r>
      <w:proofErr w:type="gramEnd"/>
      <w:r>
        <w:t>, que deberá funcionar durante los años de ..."</w:t>
      </w:r>
    </w:p>
    <w:p w14:paraId="154CAD0F" w14:textId="77777777" w:rsidR="00E04DB7" w:rsidRDefault="00E04DB7" w:rsidP="00E04DB7">
      <w:pPr>
        <w:pStyle w:val="Citas"/>
      </w:pPr>
      <w:r>
        <w:lastRenderedPageBreak/>
        <w:t>La inasistencia de los integrantes del ayuntamiento saliente no será obstáculo para que se dé por instalado el entrante, sin perjuicio de las sanciones que establezcan las disposiciones jurídicas aplicables.</w:t>
      </w:r>
    </w:p>
    <w:p w14:paraId="3997C5B5" w14:textId="77777777" w:rsidR="00E04DB7" w:rsidRDefault="00E04DB7" w:rsidP="00E04DB7">
      <w:pPr>
        <w:pStyle w:val="Citas"/>
      </w:pPr>
      <w:r w:rsidRPr="00725B1D">
        <w:rPr>
          <w:b/>
          <w:bCs/>
          <w:u w:val="single"/>
        </w:rPr>
        <w:t>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w:t>
      </w:r>
      <w:r>
        <w:t xml:space="preserve">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
    <w:p w14:paraId="0E887F82" w14:textId="77777777" w:rsidR="00E04DB7" w:rsidRDefault="00E04DB7" w:rsidP="00E04DB7">
      <w:pPr>
        <w:pStyle w:val="Citas"/>
      </w:pPr>
      <w:r>
        <w:t>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w:t>
      </w:r>
    </w:p>
    <w:p w14:paraId="25904E08" w14:textId="77777777" w:rsidR="00E04DB7" w:rsidRPr="007A312D" w:rsidRDefault="00E04DB7" w:rsidP="00E04DB7">
      <w:pPr>
        <w:pStyle w:val="Citas"/>
        <w:rPr>
          <w:b/>
          <w:bCs/>
        </w:rPr>
      </w:pPr>
      <w:r>
        <w:lastRenderedPageBreak/>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r>
        <w:rPr>
          <w:b/>
          <w:bCs/>
        </w:rPr>
        <w:t>(Sic)</w:t>
      </w:r>
    </w:p>
    <w:p w14:paraId="2C0E5E67" w14:textId="77777777" w:rsidR="00E04DB7" w:rsidRDefault="00E04DB7" w:rsidP="00E04DB7">
      <w:pPr>
        <w:pStyle w:val="Sinespaciado"/>
        <w:spacing w:line="360" w:lineRule="auto"/>
        <w:jc w:val="both"/>
        <w:rPr>
          <w:rFonts w:ascii="Palatino Linotype" w:hAnsi="Palatino Linotype"/>
          <w:b/>
          <w:bCs/>
        </w:rPr>
      </w:pPr>
    </w:p>
    <w:p w14:paraId="3E48528F" w14:textId="77777777" w:rsidR="00E04DB7" w:rsidRPr="001B18A5" w:rsidRDefault="00E04DB7" w:rsidP="00E04DB7">
      <w:pPr>
        <w:pStyle w:val="Citas"/>
        <w:rPr>
          <w:b/>
          <w:bCs/>
        </w:rPr>
      </w:pPr>
      <w:r w:rsidRPr="001B18A5">
        <w:rPr>
          <w:b/>
          <w:bCs/>
        </w:rPr>
        <w:t>LINEAMIENTOS QUE NORMAN LA ENTREGA-RECEPCIÓN DE LOS AYUNTAMIENTOS, SUS DEPENDENCIAS Y ORGANISMOS DESCENTRALIZADOS MUNICIPALES DEL ESTADO DE MÉXICO</w:t>
      </w:r>
    </w:p>
    <w:p w14:paraId="77941A2D" w14:textId="77777777" w:rsidR="00E04DB7" w:rsidRDefault="00E04DB7" w:rsidP="00E04DB7">
      <w:pPr>
        <w:pStyle w:val="Citas"/>
      </w:pPr>
      <w:r>
        <w:t>“Artículo 2. Para los efectos de estos lineamientos se entenderá por:</w:t>
      </w:r>
    </w:p>
    <w:p w14:paraId="07BD3593" w14:textId="77777777" w:rsidR="00E04DB7" w:rsidRDefault="00E04DB7" w:rsidP="00E04DB7">
      <w:pPr>
        <w:pStyle w:val="Citas"/>
      </w:pPr>
      <w:r>
        <w:t>(…)</w:t>
      </w:r>
    </w:p>
    <w:p w14:paraId="00BCFA62" w14:textId="77777777" w:rsidR="00E04DB7" w:rsidRDefault="00E04DB7" w:rsidP="00E04DB7">
      <w:pPr>
        <w:pStyle w:val="Citas"/>
      </w:pPr>
      <w:r>
        <w:t xml:space="preserve">III. Acta de entrega-recepción: Al instrumento jurídico que formaliza el acto de entrega-recepción, en el que se establecen los datos de los participantes, la relación de la información y el soporte documental de la gestión municipal, observaciones, firmas y anexos; </w:t>
      </w:r>
    </w:p>
    <w:p w14:paraId="6CDE3AFF" w14:textId="77777777" w:rsidR="00E04DB7" w:rsidRDefault="00E04DB7" w:rsidP="00E04DB7">
      <w:pPr>
        <w:pStyle w:val="Citas"/>
      </w:pPr>
      <w:r>
        <w:t xml:space="preserve">Las actas de entrega-recepción se clasifican en: </w:t>
      </w:r>
    </w:p>
    <w:p w14:paraId="248A27B9" w14:textId="77777777" w:rsidR="00E04DB7" w:rsidRDefault="00E04DB7" w:rsidP="00E04DB7">
      <w:pPr>
        <w:pStyle w:val="Citas"/>
      </w:pPr>
      <w:r>
        <w:t xml:space="preserve">a. Acta final o de conclusión de gestión constitucional (AER-1): Instrumento jurídico que se debe utilizar por los servidores públicos al término de un empleo, cargo o comisión, cualquiera que sea el motivo; o la que deben efectuar los servidores </w:t>
      </w:r>
      <w:r>
        <w:lastRenderedPageBreak/>
        <w:t xml:space="preserve">públicos, dentro de los términos establecidos, posterior a la culminación del periodo constitucional municipal. </w:t>
      </w:r>
    </w:p>
    <w:p w14:paraId="6322B68D" w14:textId="77777777" w:rsidR="00E04DB7" w:rsidRDefault="00E04DB7" w:rsidP="00E04DB7">
      <w:pPr>
        <w:pStyle w:val="Citas"/>
      </w:pPr>
      <w:r>
        <w:t>b. Acta extraordinaria (AER-2): Instrumento jurídico que se debe utilizar en los actos de entrega-recepción para la presentación de información por fallecimiento de la persona titular de una unidad administrativa, incapacidad física, legal, inasistencia del servidor público saliente, cuando éste se negara a firmar o por otra causa que tenga como consecuencia la transmisión de dicho poder.</w:t>
      </w:r>
    </w:p>
    <w:p w14:paraId="45C230F7" w14:textId="77777777" w:rsidR="00E04DB7" w:rsidRDefault="00E04DB7" w:rsidP="00E04DB7">
      <w:pPr>
        <w:pStyle w:val="Citas"/>
      </w:pPr>
      <w:r>
        <w:t xml:space="preserve">Artículo 3. Estos lineamientos deben aplicarse en los actos de: </w:t>
      </w:r>
    </w:p>
    <w:p w14:paraId="45DD433B" w14:textId="77777777" w:rsidR="00E04DB7" w:rsidRPr="001B18A5" w:rsidRDefault="00E04DB7" w:rsidP="00E04DB7">
      <w:pPr>
        <w:pStyle w:val="Citas"/>
        <w:rPr>
          <w:b/>
          <w:bCs/>
          <w:u w:val="single"/>
        </w:rPr>
      </w:pPr>
      <w:r w:rsidRPr="001B18A5">
        <w:rPr>
          <w:b/>
          <w:bCs/>
          <w:u w:val="single"/>
        </w:rPr>
        <w:t xml:space="preserve">I. Entrega-recepción por conclusión del periodo constitucional; y </w:t>
      </w:r>
    </w:p>
    <w:p w14:paraId="5468FD8F" w14:textId="77777777" w:rsidR="00E04DB7" w:rsidRDefault="00E04DB7" w:rsidP="00E04DB7">
      <w:pPr>
        <w:pStyle w:val="Citas"/>
      </w:pPr>
      <w:r>
        <w:t>II. Entrega-recepción cuya causa sea distinta a la conclusión de un periodo constitucional.</w:t>
      </w:r>
    </w:p>
    <w:p w14:paraId="5AD42998" w14:textId="77777777" w:rsidR="00E04DB7" w:rsidRDefault="00E04DB7" w:rsidP="00E04DB7">
      <w:pPr>
        <w:pStyle w:val="Citas"/>
      </w:pPr>
      <w:r>
        <w:t xml:space="preserve">Artículo 4. Son sujetos de estos lineamientos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 </w:t>
      </w:r>
    </w:p>
    <w:p w14:paraId="184C9379" w14:textId="77777777" w:rsidR="00E04DB7" w:rsidRDefault="00E04DB7" w:rsidP="00E04DB7">
      <w:pPr>
        <w:pStyle w:val="Citas"/>
      </w:pPr>
      <w:r>
        <w:t>De manera enunciativa, más no limitativa y atendiendo a la estructura orgánica determinada por el Ayuntamiento o en su caso, el Órgano de Gobierno de los Organismos Públicos Descentralizados, quienes deben generar el procedimiento administrativo de entrega-recepción, son los siguientes:</w:t>
      </w:r>
    </w:p>
    <w:p w14:paraId="4CC247F9" w14:textId="77777777" w:rsidR="00E04DB7" w:rsidRDefault="00E04DB7" w:rsidP="00E04DB7">
      <w:pPr>
        <w:pStyle w:val="Citas"/>
      </w:pPr>
      <w:r>
        <w:t>(…)</w:t>
      </w:r>
    </w:p>
    <w:p w14:paraId="544FEC14" w14:textId="77777777" w:rsidR="00E04DB7" w:rsidRDefault="00E04DB7" w:rsidP="00E04DB7">
      <w:pPr>
        <w:pStyle w:val="Citas"/>
      </w:pPr>
      <w:r>
        <w:lastRenderedPageBreak/>
        <w:t xml:space="preserve">III. En los Organismos Públicos Descentralizados y sus unidades administrativas: </w:t>
      </w:r>
    </w:p>
    <w:p w14:paraId="1920A631" w14:textId="77777777" w:rsidR="00E04DB7" w:rsidRDefault="00E04DB7" w:rsidP="00E04DB7">
      <w:pPr>
        <w:pStyle w:val="Citas"/>
      </w:pPr>
      <w:r>
        <w:t xml:space="preserve">a. Sistema Municipal para el Desarrollo Integral de la Familia; </w:t>
      </w:r>
    </w:p>
    <w:p w14:paraId="149460FF" w14:textId="77777777" w:rsidR="00E04DB7" w:rsidRPr="001B18A5" w:rsidRDefault="00E04DB7" w:rsidP="00E04DB7">
      <w:pPr>
        <w:pStyle w:val="Citas"/>
        <w:rPr>
          <w:b/>
          <w:bCs/>
          <w:u w:val="single"/>
        </w:rPr>
      </w:pPr>
      <w:r w:rsidRPr="001B18A5">
        <w:rPr>
          <w:b/>
          <w:bCs/>
          <w:u w:val="single"/>
        </w:rPr>
        <w:t xml:space="preserve">b. Organismo Operador de Agua; </w:t>
      </w:r>
    </w:p>
    <w:p w14:paraId="1B59DD26" w14:textId="77777777" w:rsidR="00E04DB7" w:rsidRDefault="00E04DB7" w:rsidP="00E04DB7">
      <w:pPr>
        <w:pStyle w:val="Citas"/>
      </w:pPr>
      <w:r>
        <w:t xml:space="preserve">c. Organismo de Carácter Municipal para el Mantenimiento de Vialidades; </w:t>
      </w:r>
    </w:p>
    <w:p w14:paraId="6185AB5B" w14:textId="77777777" w:rsidR="00E04DB7" w:rsidRPr="001B18A5" w:rsidRDefault="00E04DB7" w:rsidP="00E04DB7">
      <w:pPr>
        <w:pStyle w:val="Citas"/>
        <w:rPr>
          <w:b/>
          <w:bCs/>
          <w:u w:val="single"/>
        </w:rPr>
      </w:pPr>
      <w:r w:rsidRPr="001B18A5">
        <w:rPr>
          <w:b/>
          <w:bCs/>
          <w:u w:val="single"/>
        </w:rPr>
        <w:t xml:space="preserve">d. Instituto Municipal de Cultura Física y Deporte; </w:t>
      </w:r>
    </w:p>
    <w:p w14:paraId="600BB6DF" w14:textId="77777777" w:rsidR="00E04DB7" w:rsidRDefault="00E04DB7" w:rsidP="00E04DB7">
      <w:pPr>
        <w:pStyle w:val="Citas"/>
      </w:pPr>
      <w:r>
        <w:t xml:space="preserve">e. Instituto Municipal de la Juventud, y </w:t>
      </w:r>
    </w:p>
    <w:p w14:paraId="3C7369AB" w14:textId="77777777" w:rsidR="00E04DB7" w:rsidRDefault="00E04DB7" w:rsidP="00E04DB7">
      <w:pPr>
        <w:pStyle w:val="Citas"/>
        <w:rPr>
          <w:b/>
          <w:bCs/>
        </w:rPr>
      </w:pPr>
      <w:r>
        <w:t>f. Instituto Municipal de la Mujer.</w:t>
      </w:r>
    </w:p>
    <w:p w14:paraId="32A9AB1A" w14:textId="77777777" w:rsidR="00E04DB7" w:rsidRDefault="00E04DB7" w:rsidP="00E04DB7">
      <w:pPr>
        <w:pStyle w:val="Citas"/>
      </w:pPr>
      <w:r>
        <w:t xml:space="preserve">Artículo 20. El acta de entrega-recepción describe los rubros siguientes: </w:t>
      </w:r>
    </w:p>
    <w:p w14:paraId="3215C017" w14:textId="77777777" w:rsidR="00E04DB7" w:rsidRDefault="00E04DB7" w:rsidP="00E04DB7">
      <w:pPr>
        <w:pStyle w:val="Citas"/>
      </w:pPr>
      <w:r>
        <w:t xml:space="preserve">I. Información de la oficina que se entrega; </w:t>
      </w:r>
    </w:p>
    <w:p w14:paraId="0776FC50" w14:textId="77777777" w:rsidR="00E04DB7" w:rsidRDefault="00E04DB7" w:rsidP="00E04DB7">
      <w:pPr>
        <w:pStyle w:val="Citas"/>
      </w:pPr>
      <w:r>
        <w:t xml:space="preserve">II. Información de evaluación programática; </w:t>
      </w:r>
    </w:p>
    <w:p w14:paraId="7ABA4740" w14:textId="77777777" w:rsidR="00E04DB7" w:rsidRDefault="00E04DB7" w:rsidP="00E04DB7">
      <w:pPr>
        <w:pStyle w:val="Citas"/>
      </w:pPr>
      <w:r>
        <w:t xml:space="preserve">III. Información administrativa; </w:t>
      </w:r>
    </w:p>
    <w:p w14:paraId="574C594F" w14:textId="77777777" w:rsidR="00E04DB7" w:rsidRDefault="00E04DB7" w:rsidP="00E04DB7">
      <w:pPr>
        <w:pStyle w:val="Citas"/>
      </w:pPr>
      <w:r>
        <w:t xml:space="preserve">IV. Información financiera; </w:t>
      </w:r>
    </w:p>
    <w:p w14:paraId="270B1DAB" w14:textId="77777777" w:rsidR="00E04DB7" w:rsidRDefault="00E04DB7" w:rsidP="00E04DB7">
      <w:pPr>
        <w:pStyle w:val="Citas"/>
      </w:pPr>
      <w:r>
        <w:t xml:space="preserve">V. Información laboral; </w:t>
      </w:r>
    </w:p>
    <w:p w14:paraId="707DE729" w14:textId="77777777" w:rsidR="00E04DB7" w:rsidRDefault="00E04DB7" w:rsidP="00E04DB7">
      <w:pPr>
        <w:pStyle w:val="Citas"/>
      </w:pPr>
      <w:r>
        <w:t xml:space="preserve">VI. Información catastral; </w:t>
      </w:r>
    </w:p>
    <w:p w14:paraId="2919F905" w14:textId="77777777" w:rsidR="00E04DB7" w:rsidRDefault="00E04DB7" w:rsidP="00E04DB7">
      <w:pPr>
        <w:pStyle w:val="Citas"/>
      </w:pPr>
      <w:r>
        <w:t xml:space="preserve">VII. Información de obras públicas; </w:t>
      </w:r>
    </w:p>
    <w:p w14:paraId="647308A9" w14:textId="77777777" w:rsidR="00E04DB7" w:rsidRDefault="00E04DB7" w:rsidP="00E04DB7">
      <w:pPr>
        <w:pStyle w:val="Citas"/>
      </w:pPr>
      <w:r>
        <w:t>VIII. Información general de la entidad fiscalizable;</w:t>
      </w:r>
    </w:p>
    <w:p w14:paraId="2C201F0D" w14:textId="77777777" w:rsidR="00E04DB7" w:rsidRDefault="00E04DB7" w:rsidP="00E04DB7">
      <w:pPr>
        <w:pStyle w:val="Citas"/>
      </w:pPr>
      <w:r>
        <w:t xml:space="preserve"> IX. Información patrimonial de la entidad fiscalizable, e </w:t>
      </w:r>
    </w:p>
    <w:p w14:paraId="6753FF86" w14:textId="77777777" w:rsidR="00E04DB7" w:rsidRDefault="00E04DB7" w:rsidP="00E04DB7">
      <w:pPr>
        <w:pStyle w:val="Citas"/>
      </w:pPr>
      <w:r>
        <w:lastRenderedPageBreak/>
        <w:t>X. Información adicional.</w:t>
      </w:r>
    </w:p>
    <w:p w14:paraId="1C7EB4AA" w14:textId="77777777" w:rsidR="00E04DB7" w:rsidRDefault="00E04DB7" w:rsidP="00E04DB7">
      <w:pPr>
        <w:pStyle w:val="Citas"/>
      </w:pPr>
      <w:r>
        <w:t xml:space="preserve">Artículo 32. Las actas de la entrega-recepción firmadas de manera autógrafa y el paquete generado por el Sistema de Entrega-Recepción se generarán y distribuirán de la manera siguiente: </w:t>
      </w:r>
    </w:p>
    <w:p w14:paraId="43E59056" w14:textId="77777777" w:rsidR="00E04DB7" w:rsidRDefault="00E04DB7" w:rsidP="00E04DB7">
      <w:pPr>
        <w:pStyle w:val="Citas"/>
      </w:pPr>
      <w:r>
        <w:t xml:space="preserve">I. Al servidor público entrante; </w:t>
      </w:r>
    </w:p>
    <w:p w14:paraId="58DEFE05" w14:textId="77777777" w:rsidR="00E04DB7" w:rsidRDefault="00E04DB7" w:rsidP="00E04DB7">
      <w:pPr>
        <w:pStyle w:val="Citas"/>
      </w:pPr>
      <w:r>
        <w:t>II. Al servidor público saliente o servidor público que presenta la información;</w:t>
      </w:r>
    </w:p>
    <w:p w14:paraId="7DC3EA4B" w14:textId="77777777" w:rsidR="00E04DB7" w:rsidRDefault="00E04DB7" w:rsidP="00E04DB7">
      <w:pPr>
        <w:pStyle w:val="Citas"/>
      </w:pPr>
      <w:r>
        <w:t xml:space="preserve"> III. A la persona titular del Órgano Interno de Control o al Síndico o, en su caso, Representante, y </w:t>
      </w:r>
    </w:p>
    <w:p w14:paraId="60002F56" w14:textId="77777777" w:rsidR="00E04DB7" w:rsidRPr="007A312D" w:rsidRDefault="00E04DB7" w:rsidP="00E04DB7">
      <w:pPr>
        <w:pStyle w:val="Citas"/>
        <w:rPr>
          <w:b/>
          <w:bCs/>
        </w:rPr>
      </w:pPr>
      <w:r>
        <w:t xml:space="preserve">IV. Al Órgano Superior” </w:t>
      </w:r>
      <w:r>
        <w:rPr>
          <w:b/>
          <w:bCs/>
        </w:rPr>
        <w:t>(Sic)</w:t>
      </w:r>
    </w:p>
    <w:p w14:paraId="0224EC42" w14:textId="77777777" w:rsidR="00E04DB7" w:rsidRDefault="00E04DB7" w:rsidP="00E04DB7">
      <w:pPr>
        <w:pStyle w:val="Sinespaciado"/>
        <w:spacing w:line="360" w:lineRule="auto"/>
        <w:jc w:val="both"/>
        <w:rPr>
          <w:rFonts w:ascii="Palatino Linotype" w:hAnsi="Palatino Linotype"/>
          <w:b/>
          <w:bCs/>
        </w:rPr>
      </w:pPr>
    </w:p>
    <w:p w14:paraId="5D8856AC" w14:textId="77777777" w:rsidR="00E04DB7" w:rsidRDefault="00E04DB7" w:rsidP="00E04DB7">
      <w:pPr>
        <w:spacing w:line="360" w:lineRule="auto"/>
        <w:jc w:val="both"/>
        <w:rPr>
          <w:rFonts w:ascii="Palatino Linotype" w:hAnsi="Palatino Linotype" w:cs="Arial"/>
          <w:sz w:val="24"/>
          <w:szCs w:val="24"/>
        </w:rPr>
      </w:pPr>
      <w:r w:rsidRPr="00B61C39">
        <w:rPr>
          <w:rFonts w:ascii="Palatino Linotype" w:hAnsi="Palatino Linotype" w:cs="Arial"/>
          <w:sz w:val="24"/>
          <w:szCs w:val="24"/>
        </w:rPr>
        <w:t>Del análisis sistemático y armónico de la normatividad previamente plasmada se desprende que</w:t>
      </w:r>
      <w:r>
        <w:rPr>
          <w:rFonts w:ascii="Palatino Linotype" w:hAnsi="Palatino Linotype" w:cs="Arial"/>
          <w:sz w:val="24"/>
          <w:szCs w:val="24"/>
        </w:rPr>
        <w:t>:</w:t>
      </w:r>
    </w:p>
    <w:p w14:paraId="5271F541" w14:textId="77777777" w:rsidR="00E04DB7" w:rsidRDefault="00E04DB7">
      <w:pPr>
        <w:pStyle w:val="Prrafodelista"/>
        <w:numPr>
          <w:ilvl w:val="0"/>
          <w:numId w:val="10"/>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Las actas de entrega-recepción son instrumentos celebrados por diversas circunstancias, englobando la relativa al término e inició de periodo constitucional de los ayuntamientos. </w:t>
      </w:r>
    </w:p>
    <w:p w14:paraId="78DA9740" w14:textId="77777777" w:rsidR="00E04DB7" w:rsidRDefault="00E04DB7">
      <w:pPr>
        <w:pStyle w:val="Prrafodelista"/>
        <w:numPr>
          <w:ilvl w:val="0"/>
          <w:numId w:val="10"/>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las actas de entrega-recepción se nutren de diversos tópicos tales como información administrativa, financiera, laboral, obras públicas, entre otros. </w:t>
      </w:r>
    </w:p>
    <w:p w14:paraId="74E96DE1" w14:textId="77777777" w:rsidR="00E04DB7" w:rsidRPr="007A312D" w:rsidRDefault="00E04DB7">
      <w:pPr>
        <w:pStyle w:val="Prrafodelista"/>
        <w:numPr>
          <w:ilvl w:val="0"/>
          <w:numId w:val="10"/>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las Actas de Entrega-Recepción se formalizan mediante la firma autógrafa de los servidores públicos, precisando que el Titular del Órgano Interno de Control también funge como un actor clave. </w:t>
      </w:r>
    </w:p>
    <w:p w14:paraId="253BEBD4" w14:textId="68086354" w:rsidR="00E04DB7"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lastRenderedPageBreak/>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en fecha treinta de junio de dos mil veintidós, rindió su respuesta a la solicitud de información formulada por el particular, adjuntando para tal efecto lo siguiente:</w:t>
      </w:r>
    </w:p>
    <w:p w14:paraId="667B9693" w14:textId="77777777" w:rsidR="00E04DB7" w:rsidRDefault="00E04DB7">
      <w:pPr>
        <w:pStyle w:val="Prrafodelista"/>
        <w:numPr>
          <w:ilvl w:val="0"/>
          <w:numId w:val="11"/>
        </w:numPr>
        <w:spacing w:before="240" w:line="360" w:lineRule="auto"/>
        <w:jc w:val="both"/>
        <w:rPr>
          <w:rFonts w:ascii="Palatino Linotype" w:hAnsi="Palatino Linotype"/>
        </w:rPr>
      </w:pPr>
      <w:r>
        <w:rPr>
          <w:rFonts w:ascii="Palatino Linotype" w:hAnsi="Palatino Linotype"/>
          <w:b/>
          <w:bCs/>
        </w:rPr>
        <w:t xml:space="preserve">“00161.pdf”: </w:t>
      </w:r>
      <w:r>
        <w:rPr>
          <w:rFonts w:ascii="Palatino Linotype" w:hAnsi="Palatino Linotype"/>
        </w:rPr>
        <w:t xml:space="preserve">Oficio número </w:t>
      </w:r>
      <w:r>
        <w:rPr>
          <w:rFonts w:ascii="Palatino Linotype" w:hAnsi="Palatino Linotype"/>
          <w:b/>
          <w:bCs/>
        </w:rPr>
        <w:t xml:space="preserve">AME/OPDAAS/OIC/081/2022 </w:t>
      </w:r>
      <w:r>
        <w:rPr>
          <w:rFonts w:ascii="Palatino Linotype" w:hAnsi="Palatino Linotype"/>
        </w:rPr>
        <w:t>signado por el Contralor Interno del OPDAAS Amecameca y dirigido a la Titular de la Unidad de Transparencia, de fecha veintisiete de junio de dos mil veintidós, en lo medular resulta de nuestro interés el siguiente extracto:</w:t>
      </w:r>
    </w:p>
    <w:p w14:paraId="2E4C7592" w14:textId="77777777" w:rsidR="00E04DB7" w:rsidRDefault="00E04DB7" w:rsidP="00E04DB7">
      <w:pPr>
        <w:pStyle w:val="Prrafodelista"/>
        <w:spacing w:before="240" w:line="360" w:lineRule="auto"/>
        <w:ind w:left="720"/>
        <w:jc w:val="both"/>
        <w:rPr>
          <w:rFonts w:ascii="Palatino Linotype" w:hAnsi="Palatino Linotype"/>
          <w:b/>
          <w:bCs/>
          <w:i/>
          <w:iCs/>
        </w:rPr>
      </w:pPr>
      <w:r>
        <w:rPr>
          <w:rFonts w:ascii="Palatino Linotype" w:hAnsi="Palatino Linotype"/>
          <w:b/>
          <w:bCs/>
        </w:rPr>
        <w:t>“</w:t>
      </w:r>
      <w:r>
        <w:rPr>
          <w:rFonts w:ascii="Palatino Linotype" w:hAnsi="Palatino Linotype"/>
          <w:i/>
          <w:iCs/>
        </w:rPr>
        <w:t xml:space="preserve">(…) 00161/AMECAMEC/IP/2022, donde se solicitan las actas de entrega-recepción de la autoridad </w:t>
      </w:r>
      <w:proofErr w:type="spellStart"/>
      <w:r>
        <w:rPr>
          <w:rFonts w:ascii="Palatino Linotype" w:hAnsi="Palatino Linotype"/>
          <w:i/>
          <w:iCs/>
        </w:rPr>
        <w:t>Resolutora</w:t>
      </w:r>
      <w:proofErr w:type="spellEnd"/>
      <w:r>
        <w:rPr>
          <w:rFonts w:ascii="Palatino Linotype" w:hAnsi="Palatino Linotype"/>
          <w:i/>
          <w:iCs/>
        </w:rPr>
        <w:t xml:space="preserve"> adscrita a la Contraloría Interna del OPDAAS, por motivo del cambio de administración por conclusión de la gestión constitucional de la administración 2019-2021 e inicio de la administración pública municipal 2022-2024, no se realizó tal entrega por no existir en su momento administrativo dicha autoridad” </w:t>
      </w:r>
      <w:r>
        <w:rPr>
          <w:rFonts w:ascii="Palatino Linotype" w:hAnsi="Palatino Linotype"/>
          <w:b/>
          <w:bCs/>
          <w:i/>
          <w:iCs/>
        </w:rPr>
        <w:t>(Sic)</w:t>
      </w:r>
    </w:p>
    <w:p w14:paraId="44AFECAF" w14:textId="2C17D69C" w:rsidR="00E04DB7" w:rsidRPr="00E04DB7" w:rsidRDefault="00E04DB7" w:rsidP="008028E9">
      <w:pPr>
        <w:autoSpaceDE w:val="0"/>
        <w:autoSpaceDN w:val="0"/>
        <w:adjustRightInd w:val="0"/>
        <w:spacing w:before="240" w:line="360" w:lineRule="auto"/>
        <w:jc w:val="both"/>
        <w:rPr>
          <w:rFonts w:ascii="Palatino Linotype" w:hAnsi="Palatino Linotype" w:cs="Arial"/>
          <w:b/>
          <w:bCs/>
          <w:lang w:val="es-ES"/>
        </w:rPr>
      </w:pPr>
    </w:p>
    <w:p w14:paraId="0765AC8A" w14:textId="77777777" w:rsidR="00E04DB7" w:rsidRDefault="00E04DB7" w:rsidP="00E04DB7">
      <w:pPr>
        <w:spacing w:before="240" w:line="360" w:lineRule="auto"/>
        <w:jc w:val="both"/>
        <w:rPr>
          <w:rFonts w:ascii="Palatino Linotype" w:hAnsi="Palatino Linotype"/>
          <w:sz w:val="24"/>
          <w:szCs w:val="24"/>
        </w:rPr>
      </w:pPr>
      <w:r>
        <w:rPr>
          <w:rFonts w:ascii="Palatino Linotype" w:hAnsi="Palatino Linotype"/>
          <w:sz w:val="24"/>
          <w:szCs w:val="24"/>
        </w:rPr>
        <w:t xml:space="preserve">De ahí que deba arribarse a la premisa de que en respuesta a la solicitud de información </w:t>
      </w:r>
      <w:r>
        <w:rPr>
          <w:rFonts w:ascii="Palatino Linotype" w:hAnsi="Palatino Linotype"/>
          <w:b/>
          <w:bCs/>
          <w:sz w:val="24"/>
          <w:szCs w:val="24"/>
        </w:rPr>
        <w:t xml:space="preserve">00161/AMECAMEC/IP/2022, El Sujeto Obligado </w:t>
      </w:r>
      <w:r>
        <w:rPr>
          <w:rFonts w:ascii="Palatino Linotype" w:hAnsi="Palatino Linotype"/>
          <w:sz w:val="24"/>
          <w:szCs w:val="24"/>
        </w:rPr>
        <w:t xml:space="preserve">mediante el servidor público habilitado competente refirió que no cuenta con autoridad </w:t>
      </w:r>
      <w:proofErr w:type="spellStart"/>
      <w:r>
        <w:rPr>
          <w:rFonts w:ascii="Palatino Linotype" w:hAnsi="Palatino Linotype"/>
          <w:sz w:val="24"/>
          <w:szCs w:val="24"/>
        </w:rPr>
        <w:t>resolutora</w:t>
      </w:r>
      <w:proofErr w:type="spellEnd"/>
      <w:r>
        <w:rPr>
          <w:rFonts w:ascii="Palatino Linotype" w:hAnsi="Palatino Linotype"/>
          <w:sz w:val="24"/>
          <w:szCs w:val="24"/>
        </w:rPr>
        <w:t xml:space="preserve"> en el órgano interno de control del organismo auxiliar de agua. </w:t>
      </w:r>
    </w:p>
    <w:p w14:paraId="6298DE95" w14:textId="77777777" w:rsidR="00E04DB7" w:rsidRPr="00F5595C" w:rsidRDefault="00E04DB7" w:rsidP="00E04DB7">
      <w:pPr>
        <w:spacing w:before="240" w:line="360" w:lineRule="auto"/>
        <w:jc w:val="both"/>
        <w:rPr>
          <w:rFonts w:ascii="Arial" w:hAnsi="Arial" w:cs="Arial"/>
          <w:color w:val="222222"/>
          <w:sz w:val="24"/>
          <w:szCs w:val="24"/>
          <w:lang w:eastAsia="es-MX"/>
        </w:rPr>
      </w:pPr>
      <w:r w:rsidRPr="00F5595C">
        <w:rPr>
          <w:rFonts w:ascii="Palatino Linotype" w:hAnsi="Palatino Linotype"/>
          <w:sz w:val="24"/>
          <w:szCs w:val="24"/>
        </w:rPr>
        <w:t xml:space="preserve">En este sentido, el Pleno del Órgano Garante local ha sostenido que, </w:t>
      </w:r>
      <w:r w:rsidRPr="00F5595C">
        <w:rPr>
          <w:rFonts w:ascii="Palatino Linotype" w:hAnsi="Palatino Linotype" w:cs="Arial"/>
          <w:sz w:val="24"/>
          <w:szCs w:val="24"/>
        </w:rPr>
        <w:t xml:space="preserve">ante la presencia de un hecho negativo, resultaría innecesaria una declaratoria de inexistencia en </w:t>
      </w:r>
      <w:r w:rsidRPr="00F5595C">
        <w:rPr>
          <w:rFonts w:ascii="Palatino Linotype" w:hAnsi="Palatino Linotype" w:cs="Arial"/>
          <w:sz w:val="24"/>
          <w:szCs w:val="24"/>
        </w:rPr>
        <w:lastRenderedPageBreak/>
        <w:t>términos de 19, 169 y 170 de la Ley de Transparencia y Acceso a la Información Pública del Estado de México y Municipios, y ante un hecho negativo resulta aplicable la siguiente tesis</w:t>
      </w:r>
      <w:r w:rsidRPr="00F5595C">
        <w:rPr>
          <w:rFonts w:ascii="Palatino Linotype" w:hAnsi="Palatino Linotype" w:cs="Arial"/>
          <w:color w:val="222222"/>
          <w:sz w:val="24"/>
          <w:szCs w:val="24"/>
        </w:rPr>
        <w:t>:</w:t>
      </w:r>
    </w:p>
    <w:p w14:paraId="1D9FD9AA" w14:textId="77777777" w:rsidR="00E04DB7" w:rsidRPr="000F7BB3" w:rsidRDefault="00E04DB7" w:rsidP="00E04DB7">
      <w:pPr>
        <w:pStyle w:val="Prrafodelista"/>
        <w:spacing w:before="240" w:line="360" w:lineRule="auto"/>
        <w:ind w:left="720" w:right="851"/>
        <w:jc w:val="both"/>
        <w:rPr>
          <w:rFonts w:ascii="Arial" w:hAnsi="Arial" w:cs="Arial"/>
          <w:color w:val="222222"/>
        </w:rPr>
      </w:pPr>
      <w:r w:rsidRPr="000F7BB3">
        <w:rPr>
          <w:rFonts w:ascii="Palatino Linotype" w:hAnsi="Palatino Linotype" w:cs="Arial"/>
          <w:color w:val="222222"/>
        </w:rPr>
        <w:t> </w:t>
      </w:r>
      <w:r w:rsidRPr="000F7BB3">
        <w:rPr>
          <w:rFonts w:ascii="Palatino Linotype" w:hAnsi="Palatino Linotype" w:cs="Arial"/>
          <w:b/>
          <w:bCs/>
          <w:i/>
          <w:iCs/>
          <w:color w:val="222222"/>
        </w:rPr>
        <w:t>“HECHOS NEGATIVOS, NO SON SUSCEPTIBLES DE DEMOSTRACION.</w:t>
      </w:r>
    </w:p>
    <w:p w14:paraId="186E18F1" w14:textId="77777777" w:rsidR="00E04DB7" w:rsidRPr="000F7BB3" w:rsidRDefault="00E04DB7" w:rsidP="00E04DB7">
      <w:pPr>
        <w:pStyle w:val="Prrafodelista"/>
        <w:spacing w:before="240" w:line="360" w:lineRule="auto"/>
        <w:ind w:left="720" w:right="851"/>
        <w:jc w:val="both"/>
        <w:rPr>
          <w:rFonts w:ascii="Palatino Linotype" w:hAnsi="Palatino Linotype" w:cs="Arial"/>
          <w:i/>
          <w:iCs/>
          <w:color w:val="222222"/>
        </w:rPr>
      </w:pPr>
      <w:r w:rsidRPr="000F7BB3">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0F7BB3">
        <w:rPr>
          <w:rFonts w:ascii="Palatino Linotype" w:hAnsi="Palatino Linotype" w:cs="Arial"/>
          <w:b/>
          <w:i/>
          <w:iCs/>
          <w:color w:val="222222"/>
        </w:rPr>
        <w:t>[Sic]</w:t>
      </w:r>
    </w:p>
    <w:p w14:paraId="52BF8248" w14:textId="77777777" w:rsidR="00E04DB7" w:rsidRDefault="00E04DB7" w:rsidP="00E04DB7">
      <w:pPr>
        <w:spacing w:before="240" w:line="360" w:lineRule="auto"/>
        <w:jc w:val="both"/>
        <w:rPr>
          <w:rFonts w:ascii="Palatino Linotype" w:hAnsi="Palatino Linotype"/>
          <w:sz w:val="24"/>
          <w:szCs w:val="24"/>
        </w:rPr>
      </w:pPr>
    </w:p>
    <w:p w14:paraId="17F5EEDB" w14:textId="77777777" w:rsidR="00E04DB7" w:rsidRDefault="00E04DB7" w:rsidP="00E04DB7">
      <w:pPr>
        <w:pStyle w:val="Citas"/>
        <w:ind w:left="0" w:right="-18"/>
        <w:rPr>
          <w:i w:val="0"/>
          <w:iCs/>
          <w:sz w:val="24"/>
          <w:szCs w:val="24"/>
        </w:rPr>
      </w:pPr>
      <w:r w:rsidRPr="006B503F">
        <w:rPr>
          <w:i w:val="0"/>
          <w:iCs/>
          <w:sz w:val="24"/>
          <w:szCs w:val="24"/>
        </w:rPr>
        <w:t xml:space="preserve">Por otra parte, se destaca que este Instituto no está facultado para manifestarse sobre la veracidad de la información proporcionada o incluso de las manifestaciones expuestas por los </w:t>
      </w:r>
      <w:r w:rsidRPr="006B503F">
        <w:rPr>
          <w:b/>
          <w:bCs/>
          <w:i w:val="0"/>
          <w:iCs/>
          <w:sz w:val="24"/>
          <w:szCs w:val="24"/>
        </w:rPr>
        <w:t xml:space="preserve">Sujetos Obligados </w:t>
      </w:r>
      <w:r w:rsidRPr="006B503F">
        <w:rPr>
          <w:i w:val="0"/>
          <w:iCs/>
          <w:sz w:val="24"/>
          <w:szCs w:val="24"/>
        </w:rPr>
        <w:t>a través de sus servidores públicos habilitados o titulares de Unidades de Transparencia. Lo anterior, con fundamento en el numeral 36 de la Ley de Transparencia local</w:t>
      </w:r>
      <w:r>
        <w:rPr>
          <w:i w:val="0"/>
          <w:iCs/>
          <w:sz w:val="24"/>
          <w:szCs w:val="24"/>
        </w:rPr>
        <w:t xml:space="preserve">. </w:t>
      </w:r>
    </w:p>
    <w:p w14:paraId="50D91436" w14:textId="51558826" w:rsidR="00E04DB7" w:rsidRPr="006B503F" w:rsidRDefault="00E04DB7" w:rsidP="00E04DB7">
      <w:pPr>
        <w:pStyle w:val="Citas"/>
        <w:ind w:left="0" w:right="-18"/>
        <w:rPr>
          <w:i w:val="0"/>
          <w:iCs/>
          <w:sz w:val="24"/>
          <w:szCs w:val="24"/>
          <w:u w:val="single"/>
        </w:rPr>
      </w:pPr>
      <w:r>
        <w:rPr>
          <w:i w:val="0"/>
          <w:iCs/>
          <w:sz w:val="24"/>
          <w:szCs w:val="24"/>
        </w:rPr>
        <w:t xml:space="preserve">En consecuencia, se arriba a la premisa de que la respuesta primigenia rendida en el expediente electrónico del recurso de revisión </w:t>
      </w:r>
      <w:r>
        <w:rPr>
          <w:b/>
          <w:bCs/>
          <w:i w:val="0"/>
          <w:iCs/>
          <w:sz w:val="24"/>
          <w:szCs w:val="24"/>
        </w:rPr>
        <w:t xml:space="preserve">00161/AMECAMEC/IP/2022 </w:t>
      </w:r>
      <w:r>
        <w:rPr>
          <w:i w:val="0"/>
          <w:iCs/>
          <w:sz w:val="24"/>
          <w:szCs w:val="24"/>
        </w:rPr>
        <w:t xml:space="preserve">se encuentra encauzada a colmar el derecho de acceso a la información pública. </w:t>
      </w:r>
    </w:p>
    <w:p w14:paraId="6D667F8E" w14:textId="186DFFDD" w:rsidR="00E04DB7" w:rsidRDefault="00E04DB7" w:rsidP="00E04DB7">
      <w:pPr>
        <w:spacing w:after="0" w:line="360" w:lineRule="auto"/>
        <w:jc w:val="both"/>
        <w:rPr>
          <w:rFonts w:ascii="Palatino Linotype" w:hAnsi="Palatino Linotype"/>
          <w:sz w:val="24"/>
          <w:szCs w:val="24"/>
        </w:rPr>
      </w:pPr>
      <w:r w:rsidRPr="00FB6639">
        <w:rPr>
          <w:rFonts w:ascii="Palatino Linotype" w:hAnsi="Palatino Linotype"/>
          <w:sz w:val="24"/>
          <w:szCs w:val="24"/>
        </w:rPr>
        <w:t xml:space="preserve">Inconforme con la respuesta rendida por </w:t>
      </w:r>
      <w:r w:rsidRPr="00FB6639">
        <w:rPr>
          <w:rFonts w:ascii="Palatino Linotype" w:hAnsi="Palatino Linotype"/>
          <w:b/>
          <w:sz w:val="24"/>
          <w:szCs w:val="24"/>
        </w:rPr>
        <w:t xml:space="preserve">El Sujeto Obligado, </w:t>
      </w:r>
      <w:r w:rsidR="00DF3BEE">
        <w:rPr>
          <w:rFonts w:ascii="Palatino Linotype" w:hAnsi="Palatino Linotype"/>
          <w:b/>
          <w:sz w:val="24"/>
          <w:szCs w:val="24"/>
        </w:rPr>
        <w:t>La</w:t>
      </w:r>
      <w:r w:rsidRPr="00FB6639">
        <w:rPr>
          <w:rFonts w:ascii="Palatino Linotype" w:hAnsi="Palatino Linotype"/>
          <w:b/>
          <w:sz w:val="24"/>
          <w:szCs w:val="24"/>
        </w:rPr>
        <w:t xml:space="preserve"> Recurrente </w:t>
      </w:r>
      <w:r w:rsidRPr="00FB6639">
        <w:rPr>
          <w:rFonts w:ascii="Palatino Linotype" w:hAnsi="Palatino Linotype"/>
          <w:sz w:val="24"/>
          <w:szCs w:val="24"/>
        </w:rPr>
        <w:t>interpuso recurso</w:t>
      </w:r>
      <w:r>
        <w:rPr>
          <w:rFonts w:ascii="Palatino Linotype" w:hAnsi="Palatino Linotype"/>
          <w:sz w:val="24"/>
          <w:szCs w:val="24"/>
        </w:rPr>
        <w:t>s</w:t>
      </w:r>
      <w:r w:rsidRPr="00FB6639">
        <w:rPr>
          <w:rFonts w:ascii="Palatino Linotype" w:hAnsi="Palatino Linotype"/>
          <w:sz w:val="24"/>
          <w:szCs w:val="24"/>
        </w:rPr>
        <w:t xml:space="preserve"> de revisión en fecha </w:t>
      </w:r>
      <w:r>
        <w:rPr>
          <w:rFonts w:ascii="Palatino Linotype" w:hAnsi="Palatino Linotype"/>
          <w:sz w:val="24"/>
          <w:szCs w:val="24"/>
        </w:rPr>
        <w:t xml:space="preserve">dieciocho de julio de dos mil </w:t>
      </w:r>
      <w:proofErr w:type="spellStart"/>
      <w:r>
        <w:rPr>
          <w:rFonts w:ascii="Palatino Linotype" w:hAnsi="Palatino Linotype"/>
          <w:sz w:val="24"/>
          <w:szCs w:val="24"/>
        </w:rPr>
        <w:t>veintidos</w:t>
      </w:r>
      <w:proofErr w:type="spellEnd"/>
      <w:r>
        <w:rPr>
          <w:rFonts w:ascii="Palatino Linotype" w:hAnsi="Palatino Linotype"/>
          <w:sz w:val="24"/>
          <w:szCs w:val="24"/>
        </w:rPr>
        <w:t>. Señalando como razones o motivos de inconformidad lo siguiente:</w:t>
      </w:r>
    </w:p>
    <w:p w14:paraId="27093BEB" w14:textId="77777777" w:rsidR="00E04DB7" w:rsidRPr="004B51FA" w:rsidRDefault="00E04DB7" w:rsidP="00E04DB7">
      <w:pPr>
        <w:pStyle w:val="Citas"/>
        <w:rPr>
          <w:b/>
          <w:bCs/>
        </w:rPr>
      </w:pPr>
      <w:r>
        <w:lastRenderedPageBreak/>
        <w:t>“</w:t>
      </w:r>
      <w:r w:rsidRPr="004B51FA">
        <w:t xml:space="preserve">Los documentos que forman parte de una actividad legislada (en este caso, acta de entrega-recepción), forman parte de una actividad de función pública, que no interfiere con dicho proceso iniciado con posterioridad; </w:t>
      </w:r>
      <w:r w:rsidRPr="00E04DB7">
        <w:rPr>
          <w:b/>
          <w:bCs/>
          <w:u w:val="single"/>
        </w:rPr>
        <w:t>dicho sea de paso, el oficio de contestación por parte del servidor público habilitado al que refiere el acta del comité de transparencia que se anexa, no es exhibido con claridad”</w:t>
      </w:r>
      <w:r>
        <w:t xml:space="preserve"> </w:t>
      </w:r>
      <w:r>
        <w:rPr>
          <w:b/>
          <w:bCs/>
        </w:rPr>
        <w:t>(Sic)</w:t>
      </w:r>
    </w:p>
    <w:p w14:paraId="2990DAC4" w14:textId="01ADDD9C" w:rsidR="00E04DB7" w:rsidRDefault="00E04DB7" w:rsidP="008028E9">
      <w:pPr>
        <w:autoSpaceDE w:val="0"/>
        <w:autoSpaceDN w:val="0"/>
        <w:adjustRightInd w:val="0"/>
        <w:spacing w:before="240" w:line="360" w:lineRule="auto"/>
        <w:jc w:val="both"/>
        <w:rPr>
          <w:rFonts w:ascii="Palatino Linotype" w:hAnsi="Palatino Linotype" w:cs="Arial"/>
          <w:b/>
          <w:bCs/>
        </w:rPr>
      </w:pPr>
    </w:p>
    <w:p w14:paraId="62920F52" w14:textId="6509B7A2" w:rsidR="00E04DB7" w:rsidRDefault="00E04DB7" w:rsidP="00E04DB7">
      <w:pPr>
        <w:spacing w:after="0" w:line="360" w:lineRule="auto"/>
        <w:jc w:val="both"/>
        <w:rPr>
          <w:rFonts w:ascii="Palatino Linotype" w:hAnsi="Palatino Linotype"/>
          <w:sz w:val="24"/>
          <w:szCs w:val="24"/>
        </w:rPr>
      </w:pPr>
      <w:r>
        <w:rPr>
          <w:rFonts w:ascii="Palatino Linotype" w:hAnsi="Palatino Linotype"/>
          <w:sz w:val="24"/>
          <w:szCs w:val="24"/>
        </w:rPr>
        <w:t xml:space="preserve">De tal forma que, </w:t>
      </w:r>
      <w:r w:rsidR="00DF3BEE">
        <w:rPr>
          <w:rFonts w:ascii="Palatino Linotype" w:hAnsi="Palatino Linotype"/>
          <w:b/>
          <w:bCs/>
          <w:sz w:val="24"/>
          <w:szCs w:val="24"/>
        </w:rPr>
        <w:t>La</w:t>
      </w:r>
      <w:r>
        <w:rPr>
          <w:rFonts w:ascii="Palatino Linotype" w:hAnsi="Palatino Linotype"/>
          <w:b/>
          <w:bCs/>
          <w:sz w:val="24"/>
          <w:szCs w:val="24"/>
        </w:rPr>
        <w:t xml:space="preserve"> Recurrente </w:t>
      </w:r>
      <w:r>
        <w:rPr>
          <w:rFonts w:ascii="Palatino Linotype" w:hAnsi="Palatino Linotype"/>
          <w:sz w:val="24"/>
          <w:szCs w:val="24"/>
        </w:rPr>
        <w:t xml:space="preserve">se inconforma respecto de la clasificación de la información, hipótesis fáctica que no guarda congruencia con la respuesta primigenia, pues en dicha actuación </w:t>
      </w:r>
      <w:r>
        <w:rPr>
          <w:rFonts w:ascii="Palatino Linotype" w:hAnsi="Palatino Linotype"/>
          <w:b/>
          <w:bCs/>
          <w:sz w:val="24"/>
          <w:szCs w:val="24"/>
        </w:rPr>
        <w:t xml:space="preserve">El Sujeto Obligado </w:t>
      </w:r>
      <w:r>
        <w:rPr>
          <w:rFonts w:ascii="Palatino Linotype" w:hAnsi="Palatino Linotype"/>
          <w:sz w:val="24"/>
          <w:szCs w:val="24"/>
        </w:rPr>
        <w:t>se limitó a referir que no cuenta con autoridad substanciadora</w:t>
      </w:r>
      <w:r w:rsidR="00104B9D">
        <w:rPr>
          <w:rFonts w:ascii="Palatino Linotype" w:hAnsi="Palatino Linotype"/>
          <w:sz w:val="24"/>
          <w:szCs w:val="24"/>
        </w:rPr>
        <w:t xml:space="preserve">, en consecuencia, tampoco cuenta con acta de entrega-recepción al tratarse de una cuestión accesoria. </w:t>
      </w:r>
    </w:p>
    <w:p w14:paraId="46DFEDE8" w14:textId="77777777" w:rsidR="00104B9D" w:rsidRDefault="00104B9D" w:rsidP="00E04DB7">
      <w:pPr>
        <w:spacing w:after="0" w:line="360" w:lineRule="auto"/>
        <w:jc w:val="both"/>
        <w:rPr>
          <w:rFonts w:ascii="Palatino Linotype" w:hAnsi="Palatino Linotype"/>
          <w:sz w:val="24"/>
          <w:szCs w:val="24"/>
        </w:rPr>
      </w:pPr>
    </w:p>
    <w:p w14:paraId="1862BB1D" w14:textId="77777777" w:rsidR="00E04DB7" w:rsidRPr="00EF2AFD" w:rsidRDefault="00E04DB7" w:rsidP="00E04DB7">
      <w:pPr>
        <w:pStyle w:val="Textoindependiente"/>
        <w:spacing w:line="360" w:lineRule="auto"/>
        <w:ind w:right="49"/>
        <w:jc w:val="both"/>
        <w:rPr>
          <w:rFonts w:ascii="Palatino Linotype" w:hAnsi="Palatino Linotype"/>
          <w:lang w:val="es-ES_tradnl"/>
        </w:rPr>
      </w:pPr>
      <w:r>
        <w:rPr>
          <w:rFonts w:ascii="Palatino Linotype" w:hAnsi="Palatino Linotype"/>
        </w:rPr>
        <w:t xml:space="preserve">En consecuencia, se desprende que no se actualiza la clasificación de la información, por dicha razón se </w:t>
      </w:r>
      <w:r>
        <w:rPr>
          <w:rFonts w:ascii="Palatino Linotype" w:hAnsi="Palatino Linotype"/>
          <w:lang w:val="es-ES_tradnl"/>
        </w:rPr>
        <w:t>actualiza la causal de improcedencia inmersa en el artículo 191 fracción III, en correlación con el numeral 192, fracción IV de la Ley de Transparencia y Acceso a la Información Pública del Estado de México y Municipios, porciones normativas que disponen a la literalidad lo siguiente:</w:t>
      </w:r>
    </w:p>
    <w:p w14:paraId="1EB0F52B" w14:textId="77777777" w:rsidR="00E04DB7" w:rsidRPr="000C11AF" w:rsidRDefault="00E04DB7" w:rsidP="00E04DB7">
      <w:pPr>
        <w:pStyle w:val="Citas"/>
        <w:rPr>
          <w:lang w:val="es-ES_tradnl"/>
        </w:rPr>
      </w:pPr>
      <w:r w:rsidRPr="000C11AF">
        <w:rPr>
          <w:b/>
          <w:lang w:val="es-ES_tradnl"/>
        </w:rPr>
        <w:t>Artículo 191</w:t>
      </w:r>
      <w:r w:rsidRPr="000C11AF">
        <w:rPr>
          <w:lang w:val="es-ES_tradnl"/>
        </w:rPr>
        <w:t>. El recurso será desechado por improcedente cuando:</w:t>
      </w:r>
    </w:p>
    <w:p w14:paraId="05BA3DDA" w14:textId="77777777" w:rsidR="00E04DB7" w:rsidRPr="000C11AF" w:rsidRDefault="00E04DB7" w:rsidP="00E04DB7">
      <w:pPr>
        <w:pStyle w:val="Citas"/>
        <w:rPr>
          <w:lang w:val="es-ES_tradnl"/>
        </w:rPr>
      </w:pPr>
      <w:r w:rsidRPr="000C11AF">
        <w:rPr>
          <w:lang w:val="es-ES_tradnl"/>
        </w:rPr>
        <w:t>(…)</w:t>
      </w:r>
    </w:p>
    <w:p w14:paraId="54E395C2" w14:textId="77777777" w:rsidR="00E04DB7" w:rsidRPr="000C11AF" w:rsidRDefault="00E04DB7" w:rsidP="00E04DB7">
      <w:pPr>
        <w:pStyle w:val="Citas"/>
        <w:rPr>
          <w:lang w:val="es-ES_tradnl"/>
        </w:rPr>
      </w:pPr>
      <w:r w:rsidRPr="001C4C23">
        <w:rPr>
          <w:b/>
          <w:bCs/>
          <w:u w:val="single"/>
          <w:lang w:val="es-ES_tradnl"/>
        </w:rPr>
        <w:t>III.</w:t>
      </w:r>
      <w:r w:rsidRPr="000C11AF">
        <w:rPr>
          <w:lang w:val="es-ES_tradnl"/>
        </w:rPr>
        <w:t xml:space="preserve"> </w:t>
      </w:r>
      <w:r w:rsidRPr="00A22997">
        <w:rPr>
          <w:b/>
          <w:u w:val="single"/>
          <w:lang w:val="es-ES_tradnl"/>
        </w:rPr>
        <w:t>No actualice alguno de los supuestos previstos en la presente Ley</w:t>
      </w:r>
      <w:r w:rsidRPr="000C11AF">
        <w:rPr>
          <w:lang w:val="es-ES_tradnl"/>
        </w:rPr>
        <w:t>;</w:t>
      </w:r>
    </w:p>
    <w:p w14:paraId="39F50AD8" w14:textId="77777777" w:rsidR="00E04DB7" w:rsidRDefault="00E04DB7" w:rsidP="00E04DB7">
      <w:pPr>
        <w:pStyle w:val="Citas"/>
        <w:rPr>
          <w:lang w:val="es-ES_tradnl"/>
        </w:rPr>
      </w:pPr>
      <w:r w:rsidRPr="000C11AF">
        <w:rPr>
          <w:lang w:val="es-ES_tradnl"/>
        </w:rPr>
        <w:lastRenderedPageBreak/>
        <w:t>(…)</w:t>
      </w:r>
    </w:p>
    <w:p w14:paraId="08ADD25E" w14:textId="77777777" w:rsidR="00E04DB7" w:rsidRDefault="00E04DB7" w:rsidP="00E04DB7">
      <w:pPr>
        <w:pStyle w:val="Citas"/>
      </w:pPr>
      <w:r>
        <w:t>Artículo 192. El recurso será sobreseído, en todo o en parte, cuando una vez admitido, se actualicen alguno de los siguientes supuestos:</w:t>
      </w:r>
    </w:p>
    <w:p w14:paraId="0F6C2815" w14:textId="77777777" w:rsidR="00E04DB7" w:rsidRDefault="00E04DB7" w:rsidP="00E04DB7">
      <w:pPr>
        <w:pStyle w:val="Citas"/>
      </w:pPr>
      <w:r>
        <w:t>(…)</w:t>
      </w:r>
    </w:p>
    <w:p w14:paraId="434A6F7E" w14:textId="77777777" w:rsidR="00E04DB7" w:rsidRPr="001C4C23" w:rsidRDefault="00E04DB7" w:rsidP="00E04DB7">
      <w:pPr>
        <w:pStyle w:val="Citas"/>
      </w:pPr>
      <w:r w:rsidRPr="001C4C23">
        <w:rPr>
          <w:b/>
          <w:bCs/>
          <w:u w:val="single"/>
        </w:rPr>
        <w:t>IV. Admitido el recurso de revisión, aparezca alguna causal de improcedencia en los términos de la presente Ley; y</w:t>
      </w:r>
      <w:r>
        <w:rPr>
          <w:b/>
          <w:bCs/>
          <w:u w:val="single"/>
        </w:rPr>
        <w:t xml:space="preserve">” </w:t>
      </w:r>
      <w:r w:rsidRPr="001C4C23">
        <w:rPr>
          <w:b/>
          <w:bCs/>
        </w:rPr>
        <w:t>(Sic)</w:t>
      </w:r>
    </w:p>
    <w:p w14:paraId="19A401A7" w14:textId="77777777" w:rsidR="00E04DB7" w:rsidRPr="000C11AF" w:rsidRDefault="00E04DB7" w:rsidP="00E04DB7">
      <w:pPr>
        <w:pStyle w:val="Textoindependiente"/>
        <w:ind w:left="567" w:right="616" w:firstLine="1"/>
        <w:jc w:val="both"/>
        <w:rPr>
          <w:i/>
          <w:sz w:val="22"/>
          <w:szCs w:val="22"/>
          <w:lang w:val="es-ES_tradnl"/>
        </w:rPr>
      </w:pPr>
    </w:p>
    <w:p w14:paraId="2EA0F997" w14:textId="77777777" w:rsidR="00E04DB7" w:rsidRDefault="00E04DB7" w:rsidP="00E04DB7">
      <w:pPr>
        <w:tabs>
          <w:tab w:val="left" w:pos="8080"/>
        </w:tabs>
        <w:spacing w:line="360" w:lineRule="auto"/>
        <w:jc w:val="both"/>
        <w:rPr>
          <w:rFonts w:ascii="Palatino Linotype" w:hAnsi="Palatino Linotype" w:cs="Arial"/>
          <w:sz w:val="24"/>
          <w:szCs w:val="24"/>
        </w:rPr>
      </w:pPr>
    </w:p>
    <w:p w14:paraId="43E02515" w14:textId="59486407" w:rsidR="00E04DB7" w:rsidRPr="001C4C23" w:rsidRDefault="00E04DB7" w:rsidP="00E04DB7">
      <w:pPr>
        <w:tabs>
          <w:tab w:val="left" w:pos="8080"/>
        </w:tabs>
        <w:spacing w:line="360" w:lineRule="auto"/>
        <w:jc w:val="both"/>
        <w:rPr>
          <w:rFonts w:ascii="Palatino Linotype" w:hAnsi="Palatino Linotype" w:cs="Arial"/>
          <w:b/>
          <w:sz w:val="24"/>
          <w:szCs w:val="24"/>
        </w:rPr>
      </w:pPr>
      <w:r w:rsidRPr="002E3488">
        <w:rPr>
          <w:rFonts w:ascii="Palatino Linotype" w:hAnsi="Palatino Linotype" w:cs="Arial"/>
          <w:sz w:val="24"/>
          <w:szCs w:val="24"/>
        </w:rPr>
        <w:t xml:space="preserve">En mérito de lo expuesto en líneas anteriores, resultan </w:t>
      </w:r>
      <w:r>
        <w:rPr>
          <w:rFonts w:ascii="Palatino Linotype" w:hAnsi="Palatino Linotype" w:cs="Arial"/>
          <w:sz w:val="24"/>
          <w:szCs w:val="24"/>
        </w:rPr>
        <w:t xml:space="preserve">infundados los motivos de inconformidad que arguye </w:t>
      </w:r>
      <w:r w:rsidR="00DF3BEE">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su medio de impugnación que fuera materia de estudio, por ello con fundamento en el artículo 186 fracción I, en concordancia con el 192 fracción IV de la Ley de Transparencia y Acceso a la Información Pública del Estado de México y Municipios, se </w:t>
      </w:r>
      <w:r>
        <w:rPr>
          <w:rFonts w:ascii="Palatino Linotype" w:hAnsi="Palatino Linotype" w:cs="Arial"/>
          <w:b/>
          <w:sz w:val="24"/>
          <w:szCs w:val="24"/>
        </w:rPr>
        <w:t xml:space="preserve">SOBRESEE </w:t>
      </w:r>
      <w:r>
        <w:rPr>
          <w:rFonts w:ascii="Palatino Linotype" w:hAnsi="Palatino Linotype" w:cs="Arial"/>
          <w:bCs/>
          <w:sz w:val="24"/>
          <w:szCs w:val="24"/>
        </w:rPr>
        <w:t xml:space="preserve">el recurso de revisión </w:t>
      </w:r>
      <w:r>
        <w:rPr>
          <w:rFonts w:ascii="Palatino Linotype" w:hAnsi="Palatino Linotype" w:cs="Arial"/>
          <w:b/>
          <w:sz w:val="24"/>
          <w:szCs w:val="24"/>
        </w:rPr>
        <w:t xml:space="preserve">12900/INFOEM/IP/RR/2022.  </w:t>
      </w:r>
    </w:p>
    <w:p w14:paraId="061B5B81" w14:textId="77777777" w:rsidR="00E04DB7" w:rsidRDefault="00E04DB7" w:rsidP="008028E9">
      <w:pPr>
        <w:autoSpaceDE w:val="0"/>
        <w:autoSpaceDN w:val="0"/>
        <w:adjustRightInd w:val="0"/>
        <w:spacing w:before="240" w:line="360" w:lineRule="auto"/>
        <w:jc w:val="both"/>
        <w:rPr>
          <w:rFonts w:ascii="Palatino Linotype" w:hAnsi="Palatino Linotype" w:cs="Arial"/>
          <w:b/>
          <w:bCs/>
        </w:rPr>
      </w:pPr>
    </w:p>
    <w:p w14:paraId="1B05F595" w14:textId="58B13234" w:rsidR="0024633A" w:rsidRPr="0024633A" w:rsidRDefault="0024633A">
      <w:pPr>
        <w:pStyle w:val="Prrafodelista"/>
        <w:numPr>
          <w:ilvl w:val="0"/>
          <w:numId w:val="16"/>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 xml:space="preserve">De los recursos de revisión 12901/INFOEM/IP/RR/2022, </w:t>
      </w:r>
      <w:r w:rsidR="008028E9">
        <w:rPr>
          <w:rFonts w:ascii="Palatino Linotype" w:hAnsi="Palatino Linotype" w:cs="Arial"/>
          <w:b/>
          <w:bCs/>
        </w:rPr>
        <w:t xml:space="preserve">12902/INFOEM/IP/RR/2022, 12903/INFOEM/IP/RR/2022 y 12904/INFOEM/IP/RR/2022. </w:t>
      </w:r>
    </w:p>
    <w:p w14:paraId="1F129145" w14:textId="77777777" w:rsidR="0024633A" w:rsidRPr="0024633A" w:rsidRDefault="0024633A" w:rsidP="0024633A">
      <w:pPr>
        <w:spacing w:before="240" w:line="360" w:lineRule="auto"/>
        <w:ind w:right="851"/>
        <w:jc w:val="both"/>
        <w:rPr>
          <w:rFonts w:ascii="Palatino Linotype" w:eastAsia="Times New Roman" w:hAnsi="Palatino Linotype" w:cs="Arial"/>
          <w:b/>
          <w:i/>
          <w:lang w:val="es-ES" w:eastAsia="es-ES"/>
        </w:rPr>
      </w:pPr>
    </w:p>
    <w:p w14:paraId="4A354FEE" w14:textId="207021E0" w:rsidR="00404445" w:rsidRDefault="00220EA5" w:rsidP="00F310D2">
      <w:pPr>
        <w:pStyle w:val="Sinespaciado"/>
        <w:spacing w:line="360" w:lineRule="auto"/>
        <w:jc w:val="both"/>
        <w:rPr>
          <w:rFonts w:ascii="Palatino Linotype" w:hAnsi="Palatino Linotype" w:cs="Arial"/>
        </w:rPr>
      </w:pPr>
      <w:r w:rsidRPr="00833FA4">
        <w:rPr>
          <w:rFonts w:ascii="Palatino Linotype" w:hAnsi="Palatino Linotype"/>
        </w:rPr>
        <w:t>Ahora bien, en una aproximación inicial</w:t>
      </w:r>
      <w:r w:rsidR="00434FFC" w:rsidRPr="00833FA4">
        <w:rPr>
          <w:rFonts w:ascii="Palatino Linotype" w:hAnsi="Palatino Linotype"/>
        </w:rPr>
        <w:t xml:space="preserve">, con relación a las solicitudes de información </w:t>
      </w:r>
      <w:r w:rsidR="00404445">
        <w:rPr>
          <w:rFonts w:ascii="Palatino Linotype" w:hAnsi="Palatino Linotype" w:cs="Arial"/>
          <w:b/>
          <w:bCs/>
        </w:rPr>
        <w:t xml:space="preserve">00162/AMECAMEC/IP/2022, 00163/AMECAMEC/IP/2022, </w:t>
      </w:r>
      <w:r w:rsidR="00404445">
        <w:rPr>
          <w:rFonts w:ascii="Palatino Linotype" w:hAnsi="Palatino Linotype" w:cs="Arial"/>
          <w:b/>
          <w:bCs/>
        </w:rPr>
        <w:lastRenderedPageBreak/>
        <w:t xml:space="preserve">00164/AMECAMEC/IP/2022 </w:t>
      </w:r>
      <w:r w:rsidR="00404445">
        <w:rPr>
          <w:rFonts w:ascii="Palatino Linotype" w:hAnsi="Palatino Linotype" w:cs="Arial"/>
        </w:rPr>
        <w:t xml:space="preserve">y </w:t>
      </w:r>
      <w:r w:rsidR="00404445">
        <w:rPr>
          <w:rFonts w:ascii="Palatino Linotype" w:hAnsi="Palatino Linotype" w:cs="Arial"/>
          <w:b/>
          <w:bCs/>
        </w:rPr>
        <w:t xml:space="preserve">00165/AMECAMEC/IP/2022 </w:t>
      </w:r>
      <w:r w:rsidR="00404445">
        <w:rPr>
          <w:rFonts w:ascii="Palatino Linotype" w:hAnsi="Palatino Linotype" w:cs="Arial"/>
        </w:rPr>
        <w:t xml:space="preserve">fueron formulados </w:t>
      </w:r>
      <w:r w:rsidR="00E04DB7">
        <w:rPr>
          <w:rFonts w:ascii="Palatino Linotype" w:hAnsi="Palatino Linotype" w:cs="Arial"/>
          <w:b/>
          <w:bCs/>
        </w:rPr>
        <w:t>4</w:t>
      </w:r>
      <w:r w:rsidR="00404445">
        <w:rPr>
          <w:rFonts w:ascii="Palatino Linotype" w:hAnsi="Palatino Linotype" w:cs="Arial"/>
          <w:b/>
          <w:bCs/>
        </w:rPr>
        <w:t xml:space="preserve"> -cinco- </w:t>
      </w:r>
      <w:r w:rsidR="00404445">
        <w:rPr>
          <w:rFonts w:ascii="Palatino Linotype" w:hAnsi="Palatino Linotype" w:cs="Arial"/>
        </w:rPr>
        <w:t>requerimientos de manera conjunta, respecto de los cuales se desprenden las siguientes consideraciones:</w:t>
      </w:r>
    </w:p>
    <w:p w14:paraId="0C04AC1F" w14:textId="77777777" w:rsidR="00541143" w:rsidRDefault="008D6165">
      <w:pPr>
        <w:pStyle w:val="Sinespaciado"/>
        <w:numPr>
          <w:ilvl w:val="0"/>
          <w:numId w:val="9"/>
        </w:numPr>
        <w:spacing w:line="360" w:lineRule="auto"/>
        <w:jc w:val="both"/>
        <w:rPr>
          <w:rFonts w:ascii="Palatino Linotype" w:hAnsi="Palatino Linotype" w:cs="Arial"/>
        </w:rPr>
      </w:pPr>
      <w:r>
        <w:rPr>
          <w:rFonts w:ascii="Palatino Linotype" w:hAnsi="Palatino Linotype" w:cs="Arial"/>
        </w:rPr>
        <w:t xml:space="preserve">Que en la línea procesal </w:t>
      </w:r>
      <w:r w:rsidR="00541143">
        <w:rPr>
          <w:rFonts w:ascii="Palatino Linotype" w:hAnsi="Palatino Linotype" w:cs="Arial"/>
        </w:rPr>
        <w:t xml:space="preserve">en materia de responsabilidades administrativas la Contraloría Interna y Órgano de Control y Vigilancia se auxilia de una autoridad investigadora, substanciadora y </w:t>
      </w:r>
      <w:proofErr w:type="spellStart"/>
      <w:r w:rsidR="00541143">
        <w:rPr>
          <w:rFonts w:ascii="Palatino Linotype" w:hAnsi="Palatino Linotype" w:cs="Arial"/>
        </w:rPr>
        <w:t>resolutora</w:t>
      </w:r>
      <w:proofErr w:type="spellEnd"/>
      <w:r w:rsidR="00541143">
        <w:rPr>
          <w:rFonts w:ascii="Palatino Linotype" w:hAnsi="Palatino Linotype" w:cs="Arial"/>
        </w:rPr>
        <w:t xml:space="preserve">. </w:t>
      </w:r>
    </w:p>
    <w:p w14:paraId="775C7D96" w14:textId="2D424FB1" w:rsidR="008D6165" w:rsidRDefault="00541143">
      <w:pPr>
        <w:pStyle w:val="Sinespaciado"/>
        <w:numPr>
          <w:ilvl w:val="0"/>
          <w:numId w:val="9"/>
        </w:numPr>
        <w:spacing w:line="360" w:lineRule="auto"/>
        <w:jc w:val="both"/>
        <w:rPr>
          <w:rFonts w:ascii="Palatino Linotype" w:hAnsi="Palatino Linotype" w:cs="Arial"/>
        </w:rPr>
      </w:pPr>
      <w:r>
        <w:rPr>
          <w:rFonts w:ascii="Palatino Linotype" w:hAnsi="Palatino Linotype" w:cs="Arial"/>
        </w:rPr>
        <w:t xml:space="preserve"> Que los requerimientos </w:t>
      </w:r>
      <w:r>
        <w:rPr>
          <w:rFonts w:ascii="Palatino Linotype" w:hAnsi="Palatino Linotype" w:cs="Arial"/>
          <w:b/>
          <w:bCs/>
        </w:rPr>
        <w:t xml:space="preserve">3 -autoridad investigadora IMCUFIDE-, 4 -autoridad substanciadora IMCUFIDE- y 5 -autoridad </w:t>
      </w:r>
      <w:proofErr w:type="spellStart"/>
      <w:r>
        <w:rPr>
          <w:rFonts w:ascii="Palatino Linotype" w:hAnsi="Palatino Linotype" w:cs="Arial"/>
          <w:b/>
          <w:bCs/>
        </w:rPr>
        <w:t>resolutora</w:t>
      </w:r>
      <w:proofErr w:type="spellEnd"/>
      <w:r>
        <w:rPr>
          <w:rFonts w:ascii="Palatino Linotype" w:hAnsi="Palatino Linotype" w:cs="Arial"/>
          <w:b/>
          <w:bCs/>
        </w:rPr>
        <w:t xml:space="preserve"> IMCUFIDE- </w:t>
      </w:r>
      <w:r>
        <w:rPr>
          <w:rFonts w:ascii="Palatino Linotype" w:hAnsi="Palatino Linotype" w:cs="Arial"/>
        </w:rPr>
        <w:t xml:space="preserve">se encuentran inmersos en el requerimiento </w:t>
      </w:r>
      <w:r>
        <w:rPr>
          <w:rFonts w:ascii="Palatino Linotype" w:hAnsi="Palatino Linotype" w:cs="Arial"/>
          <w:b/>
          <w:bCs/>
        </w:rPr>
        <w:t xml:space="preserve">2 -contraloría del IMCUFIDE y sus dependencias internas-, </w:t>
      </w:r>
      <w:r>
        <w:rPr>
          <w:rFonts w:ascii="Palatino Linotype" w:hAnsi="Palatino Linotype" w:cs="Arial"/>
        </w:rPr>
        <w:t xml:space="preserve">en consecuencia, para simplificar la presente resolución se abordan dichos requerimientos de manera unificada. </w:t>
      </w:r>
    </w:p>
    <w:p w14:paraId="7ED72C5B" w14:textId="634DAB5D" w:rsidR="008D6165" w:rsidRDefault="008D6165" w:rsidP="00F310D2">
      <w:pPr>
        <w:pStyle w:val="Sinespaciado"/>
        <w:spacing w:line="360" w:lineRule="auto"/>
        <w:jc w:val="both"/>
        <w:rPr>
          <w:rFonts w:ascii="Palatino Linotype" w:hAnsi="Palatino Linotype" w:cs="Arial"/>
        </w:rPr>
      </w:pPr>
    </w:p>
    <w:p w14:paraId="53A7E002" w14:textId="77777777" w:rsidR="00541143" w:rsidRPr="00B35B4E" w:rsidRDefault="00541143" w:rsidP="00541143">
      <w:pPr>
        <w:spacing w:before="240" w:line="360" w:lineRule="auto"/>
        <w:jc w:val="both"/>
        <w:rPr>
          <w:rFonts w:ascii="Palatino Linotype" w:hAnsi="Palatino Linotype"/>
          <w:sz w:val="24"/>
          <w:szCs w:val="24"/>
        </w:rPr>
      </w:pPr>
      <w:r w:rsidRPr="00B35B4E">
        <w:rPr>
          <w:rFonts w:ascii="Palatino Linotype" w:hAnsi="Palatino Linotype" w:cs="Arial"/>
          <w:sz w:val="24"/>
          <w:szCs w:val="24"/>
        </w:rPr>
        <w:t xml:space="preserve">Dichas precisiones con fundamento </w:t>
      </w:r>
      <w:r w:rsidRPr="00B35B4E">
        <w:rPr>
          <w:rFonts w:ascii="Palatino Linotype" w:hAnsi="Palatino Linotype"/>
          <w:sz w:val="24"/>
          <w:szCs w:val="24"/>
        </w:rPr>
        <w:t xml:space="preserve">en los artículos 13 y 181 cuarto párrafo de la Ley en materia, los cuales a la letra rezan: </w:t>
      </w:r>
    </w:p>
    <w:p w14:paraId="6A499BC5" w14:textId="77777777" w:rsidR="00541143" w:rsidRPr="0051062B" w:rsidRDefault="00541143" w:rsidP="0054114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4E9B5C0" w14:textId="77777777" w:rsidR="00541143" w:rsidRPr="0051062B" w:rsidRDefault="00541143" w:rsidP="00541143">
      <w:pPr>
        <w:pStyle w:val="Citas"/>
        <w:rPr>
          <w:b/>
        </w:rPr>
      </w:pPr>
      <w:r w:rsidRPr="0051062B">
        <w:rPr>
          <w:b/>
        </w:rPr>
        <w:t xml:space="preserve">Artículo 181. … </w:t>
      </w:r>
    </w:p>
    <w:p w14:paraId="34EE50C8" w14:textId="77777777" w:rsidR="00541143" w:rsidRPr="0051062B" w:rsidRDefault="00541143" w:rsidP="0054114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59DCDD1" w14:textId="77777777" w:rsidR="00541143" w:rsidRDefault="00541143" w:rsidP="00541143">
      <w:pPr>
        <w:pStyle w:val="Sinespaciado"/>
        <w:spacing w:line="360" w:lineRule="auto"/>
        <w:jc w:val="both"/>
        <w:rPr>
          <w:rFonts w:ascii="Palatino Linotype" w:hAnsi="Palatino Linotype" w:cs="Arial"/>
          <w:bCs/>
          <w:sz w:val="22"/>
          <w:szCs w:val="22"/>
        </w:rPr>
      </w:pPr>
    </w:p>
    <w:p w14:paraId="35B3F417" w14:textId="01ED9782" w:rsidR="00541143" w:rsidRDefault="00541143" w:rsidP="00541143">
      <w:pPr>
        <w:pStyle w:val="Sinespaciado"/>
        <w:spacing w:line="360" w:lineRule="auto"/>
        <w:jc w:val="both"/>
        <w:rPr>
          <w:rFonts w:ascii="Palatino Linotype" w:hAnsi="Palatino Linotype" w:cs="Arial"/>
        </w:rPr>
      </w:pPr>
      <w:r>
        <w:rPr>
          <w:rFonts w:ascii="Palatino Linotype" w:hAnsi="Palatino Linotype" w:cs="Arial"/>
          <w:lang w:val="es-ES"/>
        </w:rPr>
        <w:lastRenderedPageBreak/>
        <w:t xml:space="preserve">Bajo estas líneas argumentativas, </w:t>
      </w:r>
      <w:r>
        <w:rPr>
          <w:rFonts w:ascii="Palatino Linotype" w:hAnsi="Palatino Linotype" w:cs="Arial"/>
        </w:rPr>
        <w:t xml:space="preserve">al retomar, delimitar y sintetizar los requerimientos del ahora </w:t>
      </w:r>
      <w:r>
        <w:rPr>
          <w:rFonts w:ascii="Palatino Linotype" w:hAnsi="Palatino Linotype" w:cs="Arial"/>
          <w:b/>
        </w:rPr>
        <w:t xml:space="preserve">Recurrente, </w:t>
      </w:r>
      <w:r>
        <w:rPr>
          <w:rFonts w:ascii="Palatino Linotype" w:hAnsi="Palatino Linotype" w:cs="Arial"/>
        </w:rPr>
        <w:t>de manera objetiva se precisa que versa en conocer la siguiente información:</w:t>
      </w:r>
    </w:p>
    <w:p w14:paraId="59A78FC2" w14:textId="5763EC3B" w:rsidR="008D6165" w:rsidRDefault="008D6165">
      <w:pPr>
        <w:pStyle w:val="Sinespaciado"/>
        <w:numPr>
          <w:ilvl w:val="0"/>
          <w:numId w:val="18"/>
        </w:numPr>
        <w:spacing w:line="360" w:lineRule="auto"/>
        <w:jc w:val="both"/>
        <w:rPr>
          <w:rFonts w:ascii="Palatino Linotype" w:hAnsi="Palatino Linotype"/>
        </w:rPr>
      </w:pPr>
      <w:r>
        <w:rPr>
          <w:rFonts w:ascii="Palatino Linotype" w:hAnsi="Palatino Linotype"/>
        </w:rPr>
        <w:t xml:space="preserve">Actas de entrega-recepción del Órgano Interno de Control y/o equivalente del Instituto Municipal de Cultura Física y Deporte de Amecameca así como sus dependencias internas </w:t>
      </w:r>
      <w:r w:rsidR="00D74B01">
        <w:rPr>
          <w:rFonts w:ascii="Palatino Linotype" w:hAnsi="Palatino Linotype"/>
        </w:rPr>
        <w:t xml:space="preserve">(autoridad investigadora, substanciadora y </w:t>
      </w:r>
      <w:proofErr w:type="spellStart"/>
      <w:r w:rsidR="00D74B01">
        <w:rPr>
          <w:rFonts w:ascii="Palatino Linotype" w:hAnsi="Palatino Linotype"/>
        </w:rPr>
        <w:t>resolutora</w:t>
      </w:r>
      <w:proofErr w:type="spellEnd"/>
      <w:r w:rsidR="00D74B01">
        <w:rPr>
          <w:rFonts w:ascii="Palatino Linotype" w:hAnsi="Palatino Linotype"/>
        </w:rPr>
        <w:t xml:space="preserve">) </w:t>
      </w:r>
      <w:r>
        <w:rPr>
          <w:rFonts w:ascii="Palatino Linotype" w:hAnsi="Palatino Linotype"/>
        </w:rPr>
        <w:t xml:space="preserve">en su caso, con motivo de la conclusión de la gestión constitucional de la administración 2019-2021 e inicio de la administración pública municipal 2022-2024. </w:t>
      </w:r>
    </w:p>
    <w:p w14:paraId="4E3ECF6A" w14:textId="77777777" w:rsidR="008D6165" w:rsidRPr="00404445" w:rsidRDefault="008D6165" w:rsidP="00541143">
      <w:pPr>
        <w:pStyle w:val="Sinespaciado"/>
        <w:spacing w:line="360" w:lineRule="auto"/>
        <w:ind w:left="720"/>
        <w:jc w:val="both"/>
        <w:rPr>
          <w:rFonts w:ascii="Palatino Linotype" w:hAnsi="Palatino Linotype"/>
        </w:rPr>
      </w:pPr>
    </w:p>
    <w:p w14:paraId="3853899C" w14:textId="09BF4AFC" w:rsidR="00541143" w:rsidRPr="001E07F4" w:rsidRDefault="001E07F4" w:rsidP="00F310D2">
      <w:pPr>
        <w:pStyle w:val="Sinespaciado"/>
        <w:spacing w:line="360" w:lineRule="auto"/>
        <w:jc w:val="both"/>
        <w:rPr>
          <w:rFonts w:ascii="Palatino Linotype" w:hAnsi="Palatino Linotype"/>
        </w:rPr>
      </w:pPr>
      <w:r>
        <w:rPr>
          <w:rFonts w:ascii="Palatino Linotype" w:hAnsi="Palatino Linotype"/>
        </w:rPr>
        <w:t xml:space="preserve">En razón de lo anterior, a efecto de identificar las unidades administrativas competentes, se trae a colación el organigrama del </w:t>
      </w:r>
      <w:r>
        <w:rPr>
          <w:rFonts w:ascii="Palatino Linotype" w:hAnsi="Palatino Linotype"/>
          <w:b/>
          <w:bCs/>
        </w:rPr>
        <w:t xml:space="preserve">Sujeto Obligado, </w:t>
      </w:r>
      <w:r>
        <w:rPr>
          <w:rFonts w:ascii="Palatino Linotype" w:hAnsi="Palatino Linotype"/>
        </w:rPr>
        <w:t>sirve de sustento la siguiente imagen ilustrativa:</w:t>
      </w:r>
    </w:p>
    <w:p w14:paraId="21925AFD" w14:textId="113928D8" w:rsidR="00D1412C" w:rsidRDefault="001E07F4" w:rsidP="00F310D2">
      <w:pPr>
        <w:pStyle w:val="Sinespaciado"/>
        <w:spacing w:line="360" w:lineRule="auto"/>
        <w:jc w:val="both"/>
        <w:rPr>
          <w:rFonts w:ascii="Palatino Linotype" w:hAnsi="Palatino Linotype"/>
          <w:b/>
          <w:bCs/>
        </w:rPr>
      </w:pPr>
      <w:r>
        <w:rPr>
          <w:rFonts w:ascii="Palatino Linotype" w:hAnsi="Palatino Linotype"/>
          <w:b/>
          <w:bCs/>
          <w:noProof/>
          <w:lang w:eastAsia="es-MX"/>
        </w:rPr>
        <mc:AlternateContent>
          <mc:Choice Requires="wps">
            <w:drawing>
              <wp:anchor distT="0" distB="0" distL="114300" distR="114300" simplePos="0" relativeHeight="251835381" behindDoc="0" locked="0" layoutInCell="1" allowOverlap="1" wp14:anchorId="58E0B332" wp14:editId="2E9DDE9F">
                <wp:simplePos x="0" y="0"/>
                <wp:positionH relativeFrom="column">
                  <wp:posOffset>-13335</wp:posOffset>
                </wp:positionH>
                <wp:positionV relativeFrom="paragraph">
                  <wp:posOffset>217170</wp:posOffset>
                </wp:positionV>
                <wp:extent cx="6064250" cy="2578100"/>
                <wp:effectExtent l="0" t="0" r="31750" b="31750"/>
                <wp:wrapNone/>
                <wp:docPr id="26" name="Straight Connector 26"/>
                <wp:cNvGraphicFramePr/>
                <a:graphic xmlns:a="http://schemas.openxmlformats.org/drawingml/2006/main">
                  <a:graphicData uri="http://schemas.microsoft.com/office/word/2010/wordprocessingShape">
                    <wps:wsp>
                      <wps:cNvCnPr/>
                      <wps:spPr>
                        <a:xfrm>
                          <a:off x="0" y="0"/>
                          <a:ext cx="6064250" cy="257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869645" id="Straight Connector 26" o:spid="_x0000_s1026" style="position:absolute;z-index:251835381;visibility:visible;mso-wrap-style:square;mso-wrap-distance-left:9pt;mso-wrap-distance-top:0;mso-wrap-distance-right:9pt;mso-wrap-distance-bottom:0;mso-position-horizontal:absolute;mso-position-horizontal-relative:text;mso-position-vertical:absolute;mso-position-vertical-relative:text" from="-1.05pt,17.1pt" to="476.45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" strokecolor="#5b9bd5 [3204]" strokeweight=".5pt">
                <v:stroke joinstyle="miter"/>
              </v:line>
            </w:pict>
          </mc:Fallback>
        </mc:AlternateContent>
      </w:r>
    </w:p>
    <w:p w14:paraId="0E721747" w14:textId="727807FF" w:rsidR="00D1412C" w:rsidRDefault="00D1412C" w:rsidP="00F310D2">
      <w:pPr>
        <w:pStyle w:val="Sinespaciado"/>
        <w:spacing w:line="360" w:lineRule="auto"/>
        <w:jc w:val="both"/>
        <w:rPr>
          <w:rFonts w:ascii="Palatino Linotype" w:hAnsi="Palatino Linotype"/>
          <w:b/>
          <w:bCs/>
        </w:rPr>
      </w:pPr>
    </w:p>
    <w:p w14:paraId="262A45CF" w14:textId="3EC4D31E" w:rsidR="00D1412C" w:rsidRDefault="00D1412C" w:rsidP="00F310D2">
      <w:pPr>
        <w:pStyle w:val="Sinespaciado"/>
        <w:spacing w:line="360" w:lineRule="auto"/>
        <w:jc w:val="both"/>
        <w:rPr>
          <w:rFonts w:ascii="Palatino Linotype" w:hAnsi="Palatino Linotype"/>
          <w:b/>
          <w:bCs/>
        </w:rPr>
      </w:pPr>
    </w:p>
    <w:p w14:paraId="1FE3F33A" w14:textId="06F6BCEF" w:rsidR="00D1412C" w:rsidRDefault="00D1412C" w:rsidP="00F310D2">
      <w:pPr>
        <w:pStyle w:val="Sinespaciado"/>
        <w:spacing w:line="360" w:lineRule="auto"/>
        <w:jc w:val="both"/>
        <w:rPr>
          <w:rFonts w:ascii="Palatino Linotype" w:hAnsi="Palatino Linotype"/>
          <w:b/>
          <w:bCs/>
        </w:rPr>
      </w:pPr>
    </w:p>
    <w:p w14:paraId="42BACD87" w14:textId="136B906F" w:rsidR="00D1412C" w:rsidRDefault="00D1412C" w:rsidP="00F310D2">
      <w:pPr>
        <w:pStyle w:val="Sinespaciado"/>
        <w:spacing w:line="360" w:lineRule="auto"/>
        <w:jc w:val="both"/>
        <w:rPr>
          <w:rFonts w:ascii="Palatino Linotype" w:hAnsi="Palatino Linotype"/>
          <w:b/>
          <w:bCs/>
        </w:rPr>
      </w:pPr>
    </w:p>
    <w:p w14:paraId="2090A461" w14:textId="67FEDD99" w:rsidR="00D1412C" w:rsidRDefault="00D1412C" w:rsidP="00F310D2">
      <w:pPr>
        <w:pStyle w:val="Sinespaciado"/>
        <w:spacing w:line="360" w:lineRule="auto"/>
        <w:jc w:val="both"/>
        <w:rPr>
          <w:rFonts w:ascii="Palatino Linotype" w:hAnsi="Palatino Linotype"/>
          <w:b/>
          <w:bCs/>
        </w:rPr>
      </w:pPr>
    </w:p>
    <w:p w14:paraId="378837E9" w14:textId="7FD5ACBF" w:rsidR="00D1412C" w:rsidRDefault="00D1412C" w:rsidP="00F310D2">
      <w:pPr>
        <w:pStyle w:val="Sinespaciado"/>
        <w:spacing w:line="360" w:lineRule="auto"/>
        <w:jc w:val="both"/>
        <w:rPr>
          <w:rFonts w:ascii="Palatino Linotype" w:hAnsi="Palatino Linotype"/>
          <w:b/>
          <w:bCs/>
        </w:rPr>
      </w:pPr>
    </w:p>
    <w:p w14:paraId="43512A0D" w14:textId="1BC70892" w:rsidR="00D1412C" w:rsidRDefault="00D1412C" w:rsidP="00F310D2">
      <w:pPr>
        <w:pStyle w:val="Sinespaciado"/>
        <w:spacing w:line="360" w:lineRule="auto"/>
        <w:jc w:val="both"/>
        <w:rPr>
          <w:rFonts w:ascii="Palatino Linotype" w:hAnsi="Palatino Linotype"/>
          <w:b/>
          <w:bCs/>
        </w:rPr>
      </w:pPr>
    </w:p>
    <w:p w14:paraId="166A9692" w14:textId="2E0BA178" w:rsidR="00D1412C" w:rsidRDefault="00D1412C" w:rsidP="00F310D2">
      <w:pPr>
        <w:pStyle w:val="Sinespaciado"/>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03B4BD82" wp14:editId="0F3E32AB">
            <wp:extent cx="5757545" cy="7408545"/>
            <wp:effectExtent l="19050" t="19050" r="1460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7408545"/>
                    </a:xfrm>
                    <a:prstGeom prst="rect">
                      <a:avLst/>
                    </a:prstGeom>
                    <a:noFill/>
                    <a:ln>
                      <a:solidFill>
                        <a:schemeClr val="tx1"/>
                      </a:solidFill>
                    </a:ln>
                  </pic:spPr>
                </pic:pic>
              </a:graphicData>
            </a:graphic>
          </wp:inline>
        </w:drawing>
      </w:r>
      <w:r w:rsidRPr="00D1412C">
        <w:rPr>
          <w:rFonts w:ascii="Palatino Linotype" w:hAnsi="Palatino Linotype"/>
          <w:noProof/>
        </w:rPr>
        <w:t xml:space="preserve"> </w:t>
      </w:r>
    </w:p>
    <w:p w14:paraId="4A19E535" w14:textId="5EB3DBD7" w:rsidR="00624380" w:rsidRDefault="005D1E9D" w:rsidP="005D1E9D">
      <w:pPr>
        <w:spacing w:before="240" w:line="360" w:lineRule="auto"/>
        <w:jc w:val="both"/>
        <w:rPr>
          <w:rFonts w:ascii="Palatino Linotype" w:hAnsi="Palatino Linotype"/>
          <w:sz w:val="24"/>
          <w:szCs w:val="24"/>
        </w:rPr>
      </w:pPr>
      <w:r w:rsidRPr="00A56A13">
        <w:rPr>
          <w:rFonts w:ascii="Palatino Linotype" w:hAnsi="Palatino Linotype"/>
          <w:sz w:val="24"/>
          <w:szCs w:val="24"/>
        </w:rPr>
        <w:lastRenderedPageBreak/>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en fecha</w:t>
      </w:r>
      <w:r w:rsidR="00624380">
        <w:rPr>
          <w:rFonts w:ascii="Palatino Linotype" w:hAnsi="Palatino Linotype"/>
          <w:sz w:val="24"/>
          <w:szCs w:val="24"/>
        </w:rPr>
        <w:t xml:space="preserve"> treinta de junio de dos mil veintidós, rindió sus respuestas a las solicitudes de información formuladas por el particular, adjuntando para tal efecto lo siguiente:</w:t>
      </w:r>
    </w:p>
    <w:p w14:paraId="0FB1EB2A" w14:textId="2F6A6A34" w:rsidR="00724441" w:rsidRPr="00724441" w:rsidRDefault="00724441" w:rsidP="00724441">
      <w:pPr>
        <w:spacing w:before="240" w:line="360" w:lineRule="auto"/>
        <w:jc w:val="both"/>
        <w:rPr>
          <w:rFonts w:ascii="Palatino Linotype" w:hAnsi="Palatino Linotype"/>
          <w:b/>
          <w:bCs/>
          <w:sz w:val="24"/>
          <w:szCs w:val="24"/>
        </w:rPr>
      </w:pPr>
      <w:r w:rsidRPr="00724441">
        <w:rPr>
          <w:rFonts w:ascii="Palatino Linotype" w:hAnsi="Palatino Linotype"/>
          <w:b/>
          <w:bCs/>
          <w:sz w:val="24"/>
          <w:szCs w:val="24"/>
        </w:rPr>
        <w:t>001</w:t>
      </w:r>
      <w:r>
        <w:rPr>
          <w:rFonts w:ascii="Palatino Linotype" w:hAnsi="Palatino Linotype"/>
          <w:b/>
          <w:bCs/>
          <w:sz w:val="24"/>
          <w:szCs w:val="24"/>
        </w:rPr>
        <w:t>62/AMECAMEC/IP/2022</w:t>
      </w:r>
    </w:p>
    <w:p w14:paraId="42C31394" w14:textId="1C17CDA3" w:rsidR="00724441" w:rsidRPr="00724441" w:rsidRDefault="00724441">
      <w:pPr>
        <w:pStyle w:val="Prrafodelista"/>
        <w:numPr>
          <w:ilvl w:val="0"/>
          <w:numId w:val="12"/>
        </w:numPr>
        <w:spacing w:before="240" w:line="360" w:lineRule="auto"/>
        <w:jc w:val="both"/>
        <w:rPr>
          <w:rFonts w:ascii="Palatino Linotype" w:hAnsi="Palatino Linotype"/>
        </w:rPr>
      </w:pPr>
      <w:r>
        <w:rPr>
          <w:rFonts w:ascii="Palatino Linotype" w:hAnsi="Palatino Linotype"/>
        </w:rPr>
        <w:t>“</w:t>
      </w:r>
      <w:r w:rsidRPr="00BA32E9">
        <w:rPr>
          <w:rFonts w:ascii="Palatino Linotype" w:hAnsi="Palatino Linotype" w:cs="Arial"/>
          <w:b/>
          <w:bCs/>
        </w:rPr>
        <w:t>00162AMECAMECIP2022.pdf”</w:t>
      </w:r>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AME/CH-IMCUFIDE/014/2022 </w:t>
      </w:r>
      <w:r>
        <w:rPr>
          <w:rFonts w:ascii="Palatino Linotype" w:hAnsi="Palatino Linotype" w:cs="Arial"/>
        </w:rPr>
        <w:t xml:space="preserve">signado por la Contralora Honorifica del IMCUFIDE y dirigido al Titular de la Unidad de Transparencia y Acceso a la Información Pública, de fecha treinta de junio de dos mil veintidós, en lo medular refiere que derivado del acto de entrega-recepción fueron formuladas diversas observaciones, luego entonces, al tratarse de un proceso de aclaración y/o </w:t>
      </w:r>
      <w:proofErr w:type="spellStart"/>
      <w:r>
        <w:rPr>
          <w:rFonts w:ascii="Palatino Linotype" w:hAnsi="Palatino Linotype" w:cs="Arial"/>
        </w:rPr>
        <w:t>solventación</w:t>
      </w:r>
      <w:proofErr w:type="spellEnd"/>
      <w:r>
        <w:rPr>
          <w:rFonts w:ascii="Palatino Linotype" w:hAnsi="Palatino Linotype" w:cs="Arial"/>
        </w:rPr>
        <w:t xml:space="preserve">, requiere que la información sea clasificada como reservada por un término de 3 -tres- años. </w:t>
      </w:r>
    </w:p>
    <w:p w14:paraId="5B0D9F81" w14:textId="76201B77" w:rsidR="00624380" w:rsidRPr="00A82D8A" w:rsidRDefault="00724441">
      <w:pPr>
        <w:pStyle w:val="Prrafodelista"/>
        <w:numPr>
          <w:ilvl w:val="0"/>
          <w:numId w:val="12"/>
        </w:numPr>
        <w:spacing w:before="240" w:line="360" w:lineRule="auto"/>
        <w:jc w:val="both"/>
        <w:rPr>
          <w:rFonts w:ascii="Palatino Linotype" w:hAnsi="Palatino Linotype"/>
        </w:rPr>
      </w:pPr>
      <w:r w:rsidRPr="00A82D8A">
        <w:rPr>
          <w:rFonts w:ascii="Palatino Linotype" w:hAnsi="Palatino Linotype" w:cs="Arial"/>
          <w:b/>
          <w:bCs/>
        </w:rPr>
        <w:t xml:space="preserve">“ACTA CONTRALORIA.pdf”: </w:t>
      </w:r>
      <w:r w:rsidRPr="00A82D8A">
        <w:rPr>
          <w:rFonts w:ascii="Palatino Linotype" w:hAnsi="Palatino Linotype" w:cs="Arial"/>
        </w:rPr>
        <w:t xml:space="preserve">Acta de la Décima Tercera Sesión Extraordinaria del Comité de Transparencia, celebrada el veintinueve de junio de dos mil veintidós, en </w:t>
      </w:r>
      <w:r w:rsidR="00A82D8A" w:rsidRPr="00A82D8A">
        <w:rPr>
          <w:rFonts w:ascii="Palatino Linotype" w:hAnsi="Palatino Linotype" w:cs="Arial"/>
        </w:rPr>
        <w:t>síntesis,</w:t>
      </w:r>
      <w:r w:rsidRPr="00A82D8A">
        <w:rPr>
          <w:rFonts w:ascii="Palatino Linotype" w:hAnsi="Palatino Linotype" w:cs="Arial"/>
        </w:rPr>
        <w:t xml:space="preserve"> </w:t>
      </w:r>
      <w:r w:rsidR="00A82D8A" w:rsidRPr="00A82D8A">
        <w:rPr>
          <w:rFonts w:ascii="Palatino Linotype" w:hAnsi="Palatino Linotype" w:cs="Arial"/>
        </w:rPr>
        <w:t xml:space="preserve">se reserva la información requerida mediante numerosas solicitudes de información, destacando las identificadas con las nomenclaturas </w:t>
      </w:r>
      <w:r w:rsidR="00A82D8A" w:rsidRPr="00A82D8A">
        <w:rPr>
          <w:rFonts w:ascii="Palatino Linotype" w:hAnsi="Palatino Linotype" w:cs="Arial"/>
          <w:b/>
          <w:bCs/>
        </w:rPr>
        <w:t xml:space="preserve">00162/AMECAMEC/IP/2022, 00163/AMECAMEC/IP/2022, 00164/AMECAMEC/IP/2022 </w:t>
      </w:r>
      <w:r w:rsidR="00A82D8A" w:rsidRPr="00A82D8A">
        <w:rPr>
          <w:rFonts w:ascii="Palatino Linotype" w:hAnsi="Palatino Linotype" w:cs="Arial"/>
        </w:rPr>
        <w:t xml:space="preserve">y </w:t>
      </w:r>
      <w:r w:rsidR="00A82D8A" w:rsidRPr="00A82D8A">
        <w:rPr>
          <w:rFonts w:ascii="Palatino Linotype" w:hAnsi="Palatino Linotype" w:cs="Arial"/>
          <w:b/>
          <w:bCs/>
        </w:rPr>
        <w:t>00165/AMECAMEC/IP/2022</w:t>
      </w:r>
      <w:r w:rsidR="00A82D8A">
        <w:rPr>
          <w:rFonts w:ascii="Palatino Linotype" w:hAnsi="Palatino Linotype" w:cs="Arial"/>
          <w:b/>
          <w:bCs/>
        </w:rPr>
        <w:t>.</w:t>
      </w:r>
    </w:p>
    <w:p w14:paraId="5D828DEB" w14:textId="53DB3542" w:rsidR="00A82D8A" w:rsidRDefault="00A82D8A" w:rsidP="00A82D8A">
      <w:pPr>
        <w:spacing w:before="240" w:line="360" w:lineRule="auto"/>
        <w:jc w:val="both"/>
        <w:rPr>
          <w:rFonts w:ascii="Palatino Linotype" w:hAnsi="Palatino Linotype"/>
        </w:rPr>
      </w:pPr>
    </w:p>
    <w:p w14:paraId="1B9710F3" w14:textId="05CC05C7" w:rsidR="00A82D8A" w:rsidRDefault="00A82D8A" w:rsidP="00A82D8A">
      <w:pPr>
        <w:spacing w:before="240" w:line="360" w:lineRule="auto"/>
        <w:jc w:val="both"/>
        <w:rPr>
          <w:rFonts w:ascii="Palatino Linotype" w:hAnsi="Palatino Linotype"/>
          <w:b/>
          <w:bCs/>
          <w:sz w:val="24"/>
          <w:szCs w:val="24"/>
        </w:rPr>
      </w:pPr>
      <w:r w:rsidRPr="00724441">
        <w:rPr>
          <w:rFonts w:ascii="Palatino Linotype" w:hAnsi="Palatino Linotype"/>
          <w:b/>
          <w:bCs/>
          <w:sz w:val="24"/>
          <w:szCs w:val="24"/>
        </w:rPr>
        <w:t>001</w:t>
      </w:r>
      <w:r>
        <w:rPr>
          <w:rFonts w:ascii="Palatino Linotype" w:hAnsi="Palatino Linotype"/>
          <w:b/>
          <w:bCs/>
          <w:sz w:val="24"/>
          <w:szCs w:val="24"/>
        </w:rPr>
        <w:t>63/AMECAMEC/IP/2022</w:t>
      </w:r>
    </w:p>
    <w:p w14:paraId="01C8E85D" w14:textId="4EAE6C03" w:rsidR="00A82D8A" w:rsidRPr="00A82D8A" w:rsidRDefault="00A82D8A">
      <w:pPr>
        <w:pStyle w:val="Prrafodelista"/>
        <w:numPr>
          <w:ilvl w:val="0"/>
          <w:numId w:val="13"/>
        </w:numPr>
        <w:spacing w:after="240" w:line="360" w:lineRule="auto"/>
        <w:jc w:val="both"/>
        <w:rPr>
          <w:rFonts w:ascii="Palatino Linotype" w:hAnsi="Palatino Linotype" w:cs="Arial"/>
          <w:b/>
          <w:bCs/>
          <w:lang w:val="es-MX"/>
        </w:rPr>
      </w:pPr>
      <w:r w:rsidRPr="00A82D8A">
        <w:rPr>
          <w:rFonts w:ascii="Palatino Linotype" w:hAnsi="Palatino Linotype" w:cs="Arial"/>
          <w:b/>
          <w:bCs/>
          <w:lang w:val="es-MX"/>
        </w:rPr>
        <w:lastRenderedPageBreak/>
        <w:t>“00163AMECAMECIP2022.pdf”:</w:t>
      </w:r>
      <w:r w:rsidRPr="00A82D8A">
        <w:rPr>
          <w:rFonts w:ascii="Palatino Linotype" w:hAnsi="Palatino Linotype" w:cs="Arial"/>
          <w:lang w:val="es-MX"/>
        </w:rPr>
        <w:t xml:space="preserve"> Oficio número </w:t>
      </w:r>
      <w:r w:rsidRPr="00A82D8A">
        <w:rPr>
          <w:rFonts w:ascii="Palatino Linotype" w:hAnsi="Palatino Linotype" w:cs="Arial"/>
          <w:b/>
          <w:bCs/>
          <w:lang w:val="es-MX"/>
        </w:rPr>
        <w:t xml:space="preserve">AME/CH-IMCUFIDE/015/2022 </w:t>
      </w:r>
      <w:r w:rsidRPr="00A82D8A">
        <w:rPr>
          <w:rFonts w:ascii="Palatino Linotype" w:hAnsi="Palatino Linotype" w:cs="Arial"/>
          <w:lang w:val="es-MX"/>
        </w:rPr>
        <w:t xml:space="preserve">signado por la Contraloría Honorifica del IMCUFIDE y dirigido al Titular de la Unidad de Transparencia y Acceso a la Información Pública, de fecha treinta de junio de dos mil veintidós, </w:t>
      </w:r>
      <w:r w:rsidRPr="00A82D8A">
        <w:rPr>
          <w:rFonts w:ascii="Palatino Linotype" w:hAnsi="Palatino Linotype" w:cs="Arial"/>
        </w:rPr>
        <w:t xml:space="preserve">en lo medular refiere que derivado del acto de entrega-recepción fueron formuladas diversas observaciones, luego entonces, al tratarse de un proceso de aclaración y/o </w:t>
      </w:r>
      <w:proofErr w:type="spellStart"/>
      <w:r w:rsidRPr="00A82D8A">
        <w:rPr>
          <w:rFonts w:ascii="Palatino Linotype" w:hAnsi="Palatino Linotype" w:cs="Arial"/>
        </w:rPr>
        <w:t>solventación</w:t>
      </w:r>
      <w:proofErr w:type="spellEnd"/>
      <w:r w:rsidRPr="00A82D8A">
        <w:rPr>
          <w:rFonts w:ascii="Palatino Linotype" w:hAnsi="Palatino Linotype" w:cs="Arial"/>
        </w:rPr>
        <w:t>, requiere que la información sea clasificada como reservada por un término de 3 -tres- años.</w:t>
      </w:r>
    </w:p>
    <w:p w14:paraId="7F065797" w14:textId="797B3BF9" w:rsidR="00A82D8A" w:rsidRPr="00A82D8A" w:rsidRDefault="00A82D8A">
      <w:pPr>
        <w:pStyle w:val="Prrafodelista"/>
        <w:numPr>
          <w:ilvl w:val="0"/>
          <w:numId w:val="13"/>
        </w:numPr>
        <w:spacing w:before="240" w:line="360" w:lineRule="auto"/>
        <w:jc w:val="both"/>
        <w:rPr>
          <w:rFonts w:ascii="Palatino Linotype" w:hAnsi="Palatino Linotype"/>
        </w:rPr>
      </w:pPr>
      <w:r w:rsidRPr="00BA32E9">
        <w:rPr>
          <w:rFonts w:ascii="Palatino Linotype" w:hAnsi="Palatino Linotype" w:cs="Arial"/>
          <w:b/>
          <w:bCs/>
          <w:lang w:val="es-MX"/>
        </w:rPr>
        <w:t>“ACTA CONTRALORIA.pdf”</w:t>
      </w:r>
      <w:r>
        <w:rPr>
          <w:rFonts w:ascii="Palatino Linotype" w:hAnsi="Palatino Linotype" w:cs="Arial"/>
          <w:b/>
          <w:bCs/>
          <w:lang w:val="es-MX"/>
        </w:rPr>
        <w:t xml:space="preserve">: </w:t>
      </w:r>
      <w:r w:rsidRPr="00A82D8A">
        <w:rPr>
          <w:rFonts w:ascii="Palatino Linotype" w:hAnsi="Palatino Linotype" w:cs="Arial"/>
        </w:rPr>
        <w:t>Acta de la Décima Tercera Sesión Extraordinaria del Comité de Transparencia,</w:t>
      </w:r>
      <w:r>
        <w:rPr>
          <w:rFonts w:ascii="Palatino Linotype" w:hAnsi="Palatino Linotype" w:cs="Arial"/>
        </w:rPr>
        <w:t xml:space="preserve"> descrita anteriormente. </w:t>
      </w:r>
    </w:p>
    <w:p w14:paraId="7ADEE160" w14:textId="3F1AA874" w:rsidR="00A82D8A" w:rsidRDefault="00A82D8A" w:rsidP="00A82D8A">
      <w:pPr>
        <w:spacing w:before="240" w:line="360" w:lineRule="auto"/>
        <w:jc w:val="both"/>
        <w:rPr>
          <w:rFonts w:ascii="Palatino Linotype" w:hAnsi="Palatino Linotype"/>
        </w:rPr>
      </w:pPr>
    </w:p>
    <w:p w14:paraId="7CBD4CAB" w14:textId="4F22D1CA" w:rsidR="00A82D8A" w:rsidRPr="00A82D8A" w:rsidRDefault="00A82D8A" w:rsidP="00A82D8A">
      <w:pPr>
        <w:spacing w:before="240" w:line="360" w:lineRule="auto"/>
        <w:jc w:val="both"/>
        <w:rPr>
          <w:rFonts w:ascii="Palatino Linotype" w:hAnsi="Palatino Linotype"/>
          <w:b/>
          <w:bCs/>
          <w:sz w:val="24"/>
          <w:szCs w:val="24"/>
        </w:rPr>
      </w:pPr>
      <w:r w:rsidRPr="00A82D8A">
        <w:rPr>
          <w:rFonts w:ascii="Palatino Linotype" w:hAnsi="Palatino Linotype"/>
          <w:b/>
          <w:bCs/>
          <w:sz w:val="24"/>
          <w:szCs w:val="24"/>
        </w:rPr>
        <w:t>00164/AMECAMEC/IP/2022</w:t>
      </w:r>
    </w:p>
    <w:p w14:paraId="67C64CB9" w14:textId="4BE12365" w:rsidR="00FB39ED" w:rsidRPr="00F5595C" w:rsidRDefault="00A82D8A">
      <w:pPr>
        <w:pStyle w:val="Prrafodelista"/>
        <w:numPr>
          <w:ilvl w:val="0"/>
          <w:numId w:val="14"/>
        </w:numPr>
        <w:spacing w:before="240" w:line="360" w:lineRule="auto"/>
        <w:jc w:val="both"/>
        <w:rPr>
          <w:rFonts w:ascii="Palatino Linotype" w:hAnsi="Palatino Linotype"/>
        </w:rPr>
      </w:pPr>
      <w:r w:rsidRPr="00F5595C">
        <w:rPr>
          <w:rFonts w:ascii="Palatino Linotype" w:hAnsi="Palatino Linotype"/>
        </w:rPr>
        <w:t>“</w:t>
      </w:r>
      <w:r w:rsidRPr="00F5595C">
        <w:rPr>
          <w:rFonts w:ascii="Palatino Linotype" w:hAnsi="Palatino Linotype" w:cs="Arial"/>
          <w:b/>
          <w:bCs/>
          <w:lang w:val="es-MX"/>
        </w:rPr>
        <w:t>00164AMECAMECIP2022 (2).</w:t>
      </w:r>
      <w:proofErr w:type="spellStart"/>
      <w:r w:rsidRPr="00F5595C">
        <w:rPr>
          <w:rFonts w:ascii="Palatino Linotype" w:hAnsi="Palatino Linotype" w:cs="Arial"/>
          <w:b/>
          <w:bCs/>
          <w:lang w:val="es-MX"/>
        </w:rPr>
        <w:t>pdf</w:t>
      </w:r>
      <w:proofErr w:type="spellEnd"/>
      <w:r w:rsidRPr="00F5595C">
        <w:rPr>
          <w:rFonts w:ascii="Palatino Linotype" w:hAnsi="Palatino Linotype" w:cs="Arial"/>
          <w:b/>
          <w:bCs/>
          <w:lang w:val="es-MX"/>
        </w:rPr>
        <w:t xml:space="preserve">”: </w:t>
      </w:r>
      <w:r w:rsidRPr="00F5595C">
        <w:rPr>
          <w:rFonts w:ascii="Palatino Linotype" w:hAnsi="Palatino Linotype" w:cs="Arial"/>
          <w:lang w:val="es-MX"/>
        </w:rPr>
        <w:t xml:space="preserve">Oficio número </w:t>
      </w:r>
      <w:r w:rsidRPr="00F5595C">
        <w:rPr>
          <w:rFonts w:ascii="Palatino Linotype" w:hAnsi="Palatino Linotype" w:cs="Arial"/>
          <w:b/>
          <w:bCs/>
          <w:lang w:val="es-MX"/>
        </w:rPr>
        <w:t xml:space="preserve">AME/CH-IMCUFIDE/024/2022  </w:t>
      </w:r>
      <w:r w:rsidR="00ED6A44" w:rsidRPr="00F5595C">
        <w:rPr>
          <w:rFonts w:ascii="Palatino Linotype" w:hAnsi="Palatino Linotype" w:cs="Arial"/>
          <w:lang w:val="es-MX"/>
        </w:rPr>
        <w:t xml:space="preserve">signado por </w:t>
      </w:r>
      <w:r w:rsidR="00FB39ED" w:rsidRPr="00F5595C">
        <w:rPr>
          <w:rFonts w:ascii="Palatino Linotype" w:hAnsi="Palatino Linotype" w:cs="Arial"/>
          <w:lang w:val="es-MX"/>
        </w:rPr>
        <w:t xml:space="preserve">la Contraloría Honorifica del IMCUFIDE y dirigido al Titular de la Unidad de Transparencia y Acceso a la Información Pública, de fecha treinta de junio de dos mil veintidós, </w:t>
      </w:r>
      <w:r w:rsidR="00FB39ED" w:rsidRPr="00F5595C">
        <w:rPr>
          <w:rFonts w:ascii="Palatino Linotype" w:hAnsi="Palatino Linotype" w:cs="Arial"/>
        </w:rPr>
        <w:t xml:space="preserve">en lo medular refiere que derivado del acto de entrega-recepción fueron formuladas diversas observaciones, luego entonces, al tratarse de un proceso de aclaración y/o </w:t>
      </w:r>
      <w:proofErr w:type="spellStart"/>
      <w:r w:rsidR="00FB39ED" w:rsidRPr="00F5595C">
        <w:rPr>
          <w:rFonts w:ascii="Palatino Linotype" w:hAnsi="Palatino Linotype" w:cs="Arial"/>
        </w:rPr>
        <w:t>solventación</w:t>
      </w:r>
      <w:proofErr w:type="spellEnd"/>
      <w:r w:rsidR="00FB39ED" w:rsidRPr="00F5595C">
        <w:rPr>
          <w:rFonts w:ascii="Palatino Linotype" w:hAnsi="Palatino Linotype" w:cs="Arial"/>
        </w:rPr>
        <w:t>, requiere que la información sea clasificada como reservada por un término de 3 -tres- años.</w:t>
      </w:r>
    </w:p>
    <w:p w14:paraId="1478ECEF" w14:textId="365458A8" w:rsidR="00A82D8A" w:rsidRPr="00A82D8A" w:rsidRDefault="00A82D8A">
      <w:pPr>
        <w:pStyle w:val="Prrafodelista"/>
        <w:numPr>
          <w:ilvl w:val="0"/>
          <w:numId w:val="14"/>
        </w:numPr>
        <w:spacing w:before="240" w:line="360" w:lineRule="auto"/>
        <w:jc w:val="both"/>
        <w:rPr>
          <w:rFonts w:ascii="Palatino Linotype" w:hAnsi="Palatino Linotype"/>
        </w:rPr>
      </w:pPr>
      <w:r>
        <w:rPr>
          <w:rFonts w:ascii="Palatino Linotype" w:hAnsi="Palatino Linotype" w:cs="Arial"/>
          <w:b/>
          <w:bCs/>
          <w:lang w:val="es-MX"/>
        </w:rPr>
        <w:lastRenderedPageBreak/>
        <w:t>“</w:t>
      </w:r>
      <w:r w:rsidRPr="00BA32E9">
        <w:rPr>
          <w:rFonts w:ascii="Palatino Linotype" w:hAnsi="Palatino Linotype" w:cs="Arial"/>
          <w:b/>
          <w:bCs/>
          <w:lang w:val="es-MX"/>
        </w:rPr>
        <w:t>ACTA CONTRALORIA.pdf”</w:t>
      </w:r>
      <w:r>
        <w:rPr>
          <w:rFonts w:ascii="Palatino Linotype" w:hAnsi="Palatino Linotype" w:cs="Arial"/>
          <w:b/>
          <w:bCs/>
          <w:lang w:val="es-MX"/>
        </w:rPr>
        <w:t xml:space="preserve">: </w:t>
      </w:r>
      <w:r w:rsidR="00F5595C" w:rsidRPr="00A82D8A">
        <w:rPr>
          <w:rFonts w:ascii="Palatino Linotype" w:hAnsi="Palatino Linotype" w:cs="Arial"/>
        </w:rPr>
        <w:t>Acta de la Décima Tercera Sesión Extraordinaria del Comité de Transparencia,</w:t>
      </w:r>
      <w:r w:rsidR="00F5595C">
        <w:rPr>
          <w:rFonts w:ascii="Palatino Linotype" w:hAnsi="Palatino Linotype" w:cs="Arial"/>
        </w:rPr>
        <w:t xml:space="preserve"> descrita anteriormente</w:t>
      </w:r>
    </w:p>
    <w:p w14:paraId="57C9D0CD" w14:textId="77777777" w:rsidR="00F5595C" w:rsidRDefault="00F5595C" w:rsidP="00F5595C">
      <w:pPr>
        <w:spacing w:before="240" w:line="360" w:lineRule="auto"/>
        <w:ind w:left="360"/>
        <w:jc w:val="both"/>
        <w:rPr>
          <w:rFonts w:ascii="Palatino Linotype" w:hAnsi="Palatino Linotype"/>
          <w:b/>
          <w:bCs/>
        </w:rPr>
      </w:pPr>
    </w:p>
    <w:p w14:paraId="450AAA08" w14:textId="14B8CAF5" w:rsidR="00F5595C" w:rsidRDefault="00F5595C" w:rsidP="00F5595C">
      <w:pPr>
        <w:spacing w:before="240" w:line="360" w:lineRule="auto"/>
        <w:ind w:left="360"/>
        <w:jc w:val="both"/>
        <w:rPr>
          <w:rFonts w:ascii="Palatino Linotype" w:hAnsi="Palatino Linotype"/>
          <w:b/>
          <w:bCs/>
          <w:sz w:val="24"/>
          <w:szCs w:val="24"/>
        </w:rPr>
      </w:pPr>
      <w:r w:rsidRPr="00F5595C">
        <w:rPr>
          <w:rFonts w:ascii="Palatino Linotype" w:hAnsi="Palatino Linotype"/>
          <w:b/>
          <w:bCs/>
          <w:sz w:val="24"/>
          <w:szCs w:val="24"/>
        </w:rPr>
        <w:t>0016</w:t>
      </w:r>
      <w:r>
        <w:rPr>
          <w:rFonts w:ascii="Palatino Linotype" w:hAnsi="Palatino Linotype"/>
          <w:b/>
          <w:bCs/>
          <w:sz w:val="24"/>
          <w:szCs w:val="24"/>
        </w:rPr>
        <w:t>5</w:t>
      </w:r>
      <w:r w:rsidRPr="00F5595C">
        <w:rPr>
          <w:rFonts w:ascii="Palatino Linotype" w:hAnsi="Palatino Linotype"/>
          <w:b/>
          <w:bCs/>
          <w:sz w:val="24"/>
          <w:szCs w:val="24"/>
        </w:rPr>
        <w:t>/AMECAMEC/IP/2022</w:t>
      </w:r>
    </w:p>
    <w:p w14:paraId="104EC284" w14:textId="67CD3900" w:rsidR="00F5595C" w:rsidRPr="00F5595C" w:rsidRDefault="00F5595C">
      <w:pPr>
        <w:pStyle w:val="Prrafodelista"/>
        <w:numPr>
          <w:ilvl w:val="0"/>
          <w:numId w:val="15"/>
        </w:numPr>
        <w:spacing w:before="240" w:line="360" w:lineRule="auto"/>
        <w:jc w:val="both"/>
        <w:rPr>
          <w:rFonts w:ascii="Palatino Linotype" w:hAnsi="Palatino Linotype"/>
          <w:b/>
          <w:bCs/>
        </w:rPr>
      </w:pPr>
      <w:r>
        <w:rPr>
          <w:rFonts w:ascii="Palatino Linotype" w:hAnsi="Palatino Linotype"/>
          <w:b/>
          <w:bCs/>
        </w:rPr>
        <w:t>“</w:t>
      </w:r>
      <w:r w:rsidRPr="00BA32E9">
        <w:rPr>
          <w:rFonts w:ascii="Palatino Linotype" w:hAnsi="Palatino Linotype" w:cs="Arial"/>
          <w:b/>
          <w:bCs/>
          <w:lang w:val="es-MX"/>
        </w:rPr>
        <w:t>00164AMECAMECIP2022 (2).</w:t>
      </w:r>
      <w:proofErr w:type="spellStart"/>
      <w:r w:rsidRPr="00BA32E9">
        <w:rPr>
          <w:rFonts w:ascii="Palatino Linotype" w:hAnsi="Palatino Linotype" w:cs="Arial"/>
          <w:b/>
          <w:bCs/>
          <w:lang w:val="es-MX"/>
        </w:rPr>
        <w:t>pdf</w:t>
      </w:r>
      <w:proofErr w:type="spellEnd"/>
      <w:r w:rsidRPr="00BA32E9">
        <w:rPr>
          <w:rFonts w:ascii="Palatino Linotype" w:hAnsi="Palatino Linotype" w:cs="Arial"/>
          <w:b/>
          <w:bCs/>
          <w:lang w:val="es-MX"/>
        </w:rPr>
        <w:t>”</w:t>
      </w:r>
      <w:r>
        <w:rPr>
          <w:rFonts w:ascii="Palatino Linotype" w:hAnsi="Palatino Linotype" w:cs="Arial"/>
          <w:b/>
          <w:bCs/>
          <w:lang w:val="es-MX"/>
        </w:rPr>
        <w:t xml:space="preserve">: </w:t>
      </w:r>
      <w:r w:rsidRPr="00F5595C">
        <w:rPr>
          <w:rFonts w:ascii="Palatino Linotype" w:hAnsi="Palatino Linotype" w:cs="Arial"/>
          <w:lang w:val="es-MX"/>
        </w:rPr>
        <w:t xml:space="preserve">Oficio número </w:t>
      </w:r>
      <w:r w:rsidRPr="00F5595C">
        <w:rPr>
          <w:rFonts w:ascii="Palatino Linotype" w:hAnsi="Palatino Linotype" w:cs="Arial"/>
          <w:b/>
          <w:bCs/>
          <w:lang w:val="es-MX"/>
        </w:rPr>
        <w:t>AME/CH-IMCUFIDE/024/2022</w:t>
      </w:r>
      <w:r>
        <w:rPr>
          <w:rFonts w:ascii="Palatino Linotype" w:hAnsi="Palatino Linotype" w:cs="Arial"/>
          <w:b/>
          <w:bCs/>
          <w:lang w:val="es-MX"/>
        </w:rPr>
        <w:t xml:space="preserve"> </w:t>
      </w:r>
      <w:r>
        <w:rPr>
          <w:rFonts w:ascii="Palatino Linotype" w:hAnsi="Palatino Linotype" w:cs="Arial"/>
          <w:lang w:val="es-MX"/>
        </w:rPr>
        <w:t xml:space="preserve">descrito anteriormente. </w:t>
      </w:r>
    </w:p>
    <w:p w14:paraId="715E39E1" w14:textId="2B4FB683" w:rsidR="00F5595C" w:rsidRPr="00F5595C" w:rsidRDefault="00F5595C">
      <w:pPr>
        <w:pStyle w:val="Prrafodelista"/>
        <w:numPr>
          <w:ilvl w:val="0"/>
          <w:numId w:val="15"/>
        </w:numPr>
        <w:spacing w:before="240" w:line="360" w:lineRule="auto"/>
        <w:jc w:val="both"/>
        <w:rPr>
          <w:rFonts w:ascii="Palatino Linotype" w:hAnsi="Palatino Linotype"/>
          <w:b/>
          <w:bCs/>
        </w:rPr>
      </w:pPr>
      <w:r>
        <w:rPr>
          <w:rFonts w:ascii="Palatino Linotype" w:hAnsi="Palatino Linotype"/>
          <w:b/>
          <w:bCs/>
        </w:rPr>
        <w:t>“</w:t>
      </w:r>
      <w:r w:rsidRPr="00BA32E9">
        <w:rPr>
          <w:rFonts w:ascii="Palatino Linotype" w:hAnsi="Palatino Linotype" w:cs="Arial"/>
          <w:b/>
          <w:bCs/>
          <w:lang w:val="es-MX"/>
        </w:rPr>
        <w:t>ACTA CONTRALORIA.pdf”</w:t>
      </w:r>
      <w:r>
        <w:rPr>
          <w:rFonts w:ascii="Palatino Linotype" w:hAnsi="Palatino Linotype" w:cs="Arial"/>
          <w:b/>
          <w:bCs/>
          <w:lang w:val="es-MX"/>
        </w:rPr>
        <w:t xml:space="preserve">: </w:t>
      </w:r>
      <w:r w:rsidRPr="00A82D8A">
        <w:rPr>
          <w:rFonts w:ascii="Palatino Linotype" w:hAnsi="Palatino Linotype" w:cs="Arial"/>
        </w:rPr>
        <w:t>Acta de la Décima Tercera Sesión Extraordinaria del Comité de Transparencia,</w:t>
      </w:r>
      <w:r>
        <w:rPr>
          <w:rFonts w:ascii="Palatino Linotype" w:hAnsi="Palatino Linotype" w:cs="Arial"/>
        </w:rPr>
        <w:t xml:space="preserve"> descrita anteriormente. </w:t>
      </w:r>
    </w:p>
    <w:p w14:paraId="536E074B" w14:textId="20790D68" w:rsidR="00A82D8A" w:rsidRDefault="00A82D8A" w:rsidP="00A82D8A">
      <w:pPr>
        <w:spacing w:before="240" w:line="360" w:lineRule="auto"/>
        <w:jc w:val="both"/>
        <w:rPr>
          <w:rFonts w:ascii="Palatino Linotype" w:hAnsi="Palatino Linotype"/>
        </w:rPr>
      </w:pPr>
    </w:p>
    <w:p w14:paraId="5F041151" w14:textId="2B6BE146" w:rsidR="00D74B01" w:rsidRDefault="00D74B01" w:rsidP="00A82D8A">
      <w:pPr>
        <w:spacing w:before="240" w:line="360" w:lineRule="auto"/>
        <w:jc w:val="both"/>
        <w:rPr>
          <w:rFonts w:ascii="Palatino Linotype" w:hAnsi="Palatino Linotype"/>
        </w:rPr>
      </w:pPr>
      <w:r>
        <w:rPr>
          <w:rFonts w:ascii="Palatino Linotype" w:hAnsi="Palatino Linotype"/>
        </w:rPr>
        <w:t xml:space="preserve">Bajo este contexto, resulta de nuestro particular interés el criterio </w:t>
      </w:r>
      <w:r>
        <w:rPr>
          <w:rFonts w:ascii="Palatino Linotype" w:hAnsi="Palatino Linotype"/>
          <w:b/>
          <w:bCs/>
        </w:rPr>
        <w:t xml:space="preserve">29/2010 </w:t>
      </w:r>
      <w:r>
        <w:rPr>
          <w:rFonts w:ascii="Palatino Linotype" w:hAnsi="Palatino Linotype"/>
        </w:rPr>
        <w:t>sustentado por el Órgano Garante Nacional, cuyo rubro y texto disponen a la literalidad lo siguiente:</w:t>
      </w:r>
    </w:p>
    <w:p w14:paraId="04ACF5BF" w14:textId="668FC205" w:rsidR="00D74B01" w:rsidRDefault="00D74B01" w:rsidP="00D74B01">
      <w:pPr>
        <w:pStyle w:val="Citas"/>
        <w:rPr>
          <w:b/>
        </w:rPr>
      </w:pPr>
      <w:r>
        <w:rPr>
          <w:b/>
        </w:rPr>
        <w:t>“</w:t>
      </w:r>
      <w:r w:rsidRPr="00A272CA">
        <w:rPr>
          <w:b/>
        </w:rPr>
        <w:t>LA CLASIFICACIÓN Y LA INEXISTENCIA DE INFORMACIÓN SON CONCEPTOS QUE NO PUEDEN COEXISTIR.</w:t>
      </w:r>
    </w:p>
    <w:p w14:paraId="78B80006" w14:textId="467EAC83" w:rsidR="00D74B01" w:rsidRDefault="00D74B01" w:rsidP="00D74B01">
      <w:pPr>
        <w:pStyle w:val="Citas"/>
        <w:rPr>
          <w:color w:val="000000"/>
        </w:rPr>
      </w:pPr>
      <w:r>
        <w:t xml:space="preserve"> </w:t>
      </w:r>
      <w:r w:rsidRPr="00A272CA">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w:t>
      </w:r>
      <w:r>
        <w:t xml:space="preserve"> </w:t>
      </w:r>
      <w:r w:rsidRPr="00A272CA">
        <w:t>en</w:t>
      </w:r>
      <w:r>
        <w:t xml:space="preserve"> </w:t>
      </w:r>
      <w:r w:rsidRPr="00A272CA">
        <w:t>un</w:t>
      </w:r>
      <w:r>
        <w:t xml:space="preserve"> </w:t>
      </w:r>
      <w:r w:rsidRPr="00A272CA">
        <w:t>documento</w:t>
      </w:r>
      <w:r>
        <w:t xml:space="preserve"> </w:t>
      </w:r>
      <w:r w:rsidRPr="00A272CA">
        <w:t>específico,</w:t>
      </w:r>
      <w:r>
        <w:t xml:space="preserve"> </w:t>
      </w:r>
      <w:r w:rsidRPr="00A272CA">
        <w:t>siempre</w:t>
      </w:r>
      <w:r>
        <w:t xml:space="preserve"> </w:t>
      </w:r>
      <w:r w:rsidRPr="00A272CA">
        <w:t>que</w:t>
      </w:r>
      <w:r>
        <w:t xml:space="preserve"> </w:t>
      </w:r>
      <w:r w:rsidRPr="00A272CA">
        <w:t>se</w:t>
      </w:r>
      <w:r>
        <w:t xml:space="preserve"> </w:t>
      </w:r>
      <w:r w:rsidRPr="00A272CA">
        <w:t>encuentre</w:t>
      </w:r>
      <w:r>
        <w:t xml:space="preserve"> </w:t>
      </w:r>
      <w:r w:rsidRPr="00A272CA">
        <w:t>en</w:t>
      </w:r>
      <w:r>
        <w:t xml:space="preserve"> </w:t>
      </w:r>
      <w:r w:rsidRPr="00A272CA">
        <w:t>los supuestos</w:t>
      </w:r>
      <w:r>
        <w:t xml:space="preserve"> </w:t>
      </w:r>
      <w:r w:rsidRPr="00A272CA">
        <w:t>establecidos</w:t>
      </w:r>
      <w:r>
        <w:t xml:space="preserve"> </w:t>
      </w:r>
      <w:r w:rsidRPr="00A272CA">
        <w:t>en</w:t>
      </w:r>
      <w:r>
        <w:t xml:space="preserve"> </w:t>
      </w:r>
      <w:r w:rsidRPr="00A272CA">
        <w:t>los</w:t>
      </w:r>
      <w:r>
        <w:t xml:space="preserve"> </w:t>
      </w:r>
      <w:r w:rsidRPr="00A272CA">
        <w:t>artículos</w:t>
      </w:r>
      <w:r>
        <w:t xml:space="preserve"> </w:t>
      </w:r>
      <w:r w:rsidRPr="00A272CA">
        <w:t>13</w:t>
      </w:r>
      <w:r>
        <w:t xml:space="preserve"> </w:t>
      </w:r>
      <w:r w:rsidRPr="00A272CA">
        <w:t>y</w:t>
      </w:r>
      <w:r>
        <w:t xml:space="preserve"> </w:t>
      </w:r>
      <w:r w:rsidRPr="00A272CA">
        <w:t>14</w:t>
      </w:r>
      <w:r>
        <w:t xml:space="preserve"> </w:t>
      </w:r>
      <w:r w:rsidRPr="00A272CA">
        <w:t>de</w:t>
      </w:r>
      <w:r>
        <w:t xml:space="preserve"> </w:t>
      </w:r>
      <w:r w:rsidRPr="00A272CA">
        <w:t>la</w:t>
      </w:r>
      <w:r>
        <w:t xml:space="preserve"> </w:t>
      </w:r>
      <w:r w:rsidRPr="00A272CA">
        <w:t>Ley</w:t>
      </w:r>
      <w:r>
        <w:t xml:space="preserve"> </w:t>
      </w:r>
      <w:r w:rsidRPr="00A272CA">
        <w:t>Federal</w:t>
      </w:r>
      <w:r>
        <w:t xml:space="preserve"> </w:t>
      </w:r>
      <w:r w:rsidRPr="00A272CA">
        <w:t xml:space="preserve">de Transparencia y Acceso a la Información Pública Gubernamental, para el caso de la información reservada, y 18 del mismo </w:t>
      </w:r>
      <w:r w:rsidRPr="00A272CA">
        <w:lastRenderedPageBreak/>
        <w:t>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2E555AD5" w14:textId="77777777" w:rsidR="00D74B01" w:rsidRPr="001E0273" w:rsidRDefault="00D74B01" w:rsidP="00D74B01">
      <w:pPr>
        <w:pStyle w:val="Citas"/>
        <w:rPr>
          <w:b/>
        </w:rPr>
      </w:pPr>
      <w:r>
        <w:rPr>
          <w:b/>
        </w:rPr>
        <w:t>Precedentes</w:t>
      </w:r>
      <w:r w:rsidRPr="001E0273">
        <w:rPr>
          <w:b/>
        </w:rPr>
        <w:t>:</w:t>
      </w:r>
    </w:p>
    <w:p w14:paraId="1B8A7400" w14:textId="77777777" w:rsidR="00D74B01" w:rsidRPr="00C43B67" w:rsidRDefault="00D74B01" w:rsidP="00D74B01">
      <w:pPr>
        <w:pStyle w:val="Citas"/>
        <w:rPr>
          <w:bCs/>
        </w:rPr>
      </w:pPr>
      <w:r w:rsidRPr="00C43B67">
        <w:rPr>
          <w:bCs/>
        </w:rPr>
        <w:t xml:space="preserve">Acceso a la información pública. 4734/07. Sesión del 13 de febrero de 2008. Votación por unanimidad. Sin votos disidentes o particulares. Pemex Exploración y Producción. Comisionado Ponente Juan Pablo Guerrero </w:t>
      </w:r>
      <w:proofErr w:type="spellStart"/>
      <w:r w:rsidRPr="00C43B67">
        <w:rPr>
          <w:bCs/>
        </w:rPr>
        <w:t>Amparán</w:t>
      </w:r>
      <w:proofErr w:type="spellEnd"/>
      <w:r w:rsidRPr="00C43B67">
        <w:rPr>
          <w:bCs/>
        </w:rPr>
        <w:t>.</w:t>
      </w:r>
    </w:p>
    <w:p w14:paraId="2990D694" w14:textId="77777777" w:rsidR="00D74B01" w:rsidRPr="00C43B67" w:rsidRDefault="00D74B01" w:rsidP="00D74B01">
      <w:pPr>
        <w:pStyle w:val="Citas"/>
        <w:rPr>
          <w:bCs/>
        </w:rPr>
      </w:pPr>
      <w:r w:rsidRPr="00C43B67">
        <w:rPr>
          <w:bCs/>
        </w:rPr>
        <w:t>Acceso a la información pública. 2936/08. Sesión del 10 de diciembre de 2008. Votación por unanimidad. Sin votos disidentes o particulares. Comisión Federal de Telecomunicaciones. Comisionado Ponente Alonso Gómez-Robledo Verduzco.</w:t>
      </w:r>
    </w:p>
    <w:p w14:paraId="3484B68C" w14:textId="77777777" w:rsidR="00D74B01" w:rsidRPr="00C43B67" w:rsidRDefault="00D74B01" w:rsidP="00D74B01">
      <w:pPr>
        <w:pStyle w:val="Citas"/>
        <w:rPr>
          <w:bCs/>
        </w:rPr>
      </w:pPr>
      <w:r w:rsidRPr="00C43B67">
        <w:rPr>
          <w:bCs/>
        </w:rPr>
        <w:t xml:space="preserve">Acceso a la información pública. 4781/09. Sesión del </w:t>
      </w:r>
      <w:r>
        <w:rPr>
          <w:bCs/>
        </w:rPr>
        <w:t>02 de diciembre de 2009</w:t>
      </w:r>
      <w:r w:rsidRPr="00C43B67">
        <w:rPr>
          <w:bCs/>
        </w:rPr>
        <w:t xml:space="preserve">. Votación por unanimidad. Sin votos disidentes o particulares. Comisión Nacional de Libros de Texto Gratuitos. Comisionada Ponente Jacqueline </w:t>
      </w:r>
      <w:proofErr w:type="spellStart"/>
      <w:r w:rsidRPr="00C43B67">
        <w:rPr>
          <w:bCs/>
        </w:rPr>
        <w:t>Peschard</w:t>
      </w:r>
      <w:proofErr w:type="spellEnd"/>
      <w:r w:rsidRPr="00C43B67">
        <w:rPr>
          <w:bCs/>
        </w:rPr>
        <w:t xml:space="preserve"> Mariscal.</w:t>
      </w:r>
    </w:p>
    <w:p w14:paraId="5EC3DC4F" w14:textId="77777777" w:rsidR="00D74B01" w:rsidRPr="00D74B01" w:rsidRDefault="00D74B01" w:rsidP="00D74B01">
      <w:pPr>
        <w:pStyle w:val="Citas"/>
        <w:rPr>
          <w:rFonts w:cs="Times New Roman"/>
        </w:rPr>
      </w:pPr>
      <w:r w:rsidRPr="00D74B01">
        <w:rPr>
          <w:bCs/>
        </w:rPr>
        <w:t xml:space="preserve">Acceso a la información pública. 5434/09. Sesión del 20 de enero de 2010. Votación por unanimidad. Sin votos disidentes o particulares. Administración Portuaria Integral de Veracruz, S.A. de C.V. Comisionada Ponente Jacqueline </w:t>
      </w:r>
      <w:proofErr w:type="spellStart"/>
      <w:r w:rsidRPr="00D74B01">
        <w:rPr>
          <w:bCs/>
        </w:rPr>
        <w:t>Peschard</w:t>
      </w:r>
      <w:proofErr w:type="spellEnd"/>
      <w:r w:rsidRPr="00D74B01">
        <w:rPr>
          <w:bCs/>
        </w:rPr>
        <w:t xml:space="preserve"> Mariscal.</w:t>
      </w:r>
    </w:p>
    <w:p w14:paraId="64AE0A00" w14:textId="04A05663" w:rsidR="00D74B01" w:rsidRPr="00D74B01" w:rsidRDefault="00D74B01" w:rsidP="00D74B01">
      <w:pPr>
        <w:pStyle w:val="Citas"/>
        <w:rPr>
          <w:b/>
        </w:rPr>
      </w:pPr>
      <w:r w:rsidRPr="00D74B01">
        <w:rPr>
          <w:bCs/>
        </w:rPr>
        <w:t xml:space="preserve">Acceso a la información pública. 0384/10. Sesión del 07 de abril de 2010. Votación por unanimidad. Sin votos disidentes o particulares. Instituto Mexicano del Seguro Social. Comisionada Ponente Jacqueline </w:t>
      </w:r>
      <w:proofErr w:type="spellStart"/>
      <w:r w:rsidRPr="00D74B01">
        <w:rPr>
          <w:bCs/>
        </w:rPr>
        <w:t>Peschard</w:t>
      </w:r>
      <w:proofErr w:type="spellEnd"/>
      <w:r w:rsidRPr="00D74B01">
        <w:rPr>
          <w:bCs/>
        </w:rPr>
        <w:t xml:space="preserve"> Mariscal</w:t>
      </w:r>
      <w:r>
        <w:rPr>
          <w:bCs/>
        </w:rPr>
        <w:t xml:space="preserve">” </w:t>
      </w:r>
      <w:r>
        <w:rPr>
          <w:b/>
        </w:rPr>
        <w:t>(Sic)</w:t>
      </w:r>
    </w:p>
    <w:p w14:paraId="09275EED" w14:textId="77777777" w:rsidR="006B503F" w:rsidRPr="00157736" w:rsidRDefault="006B503F" w:rsidP="006B503F">
      <w:pPr>
        <w:spacing w:before="240" w:line="360" w:lineRule="auto"/>
        <w:jc w:val="both"/>
        <w:rPr>
          <w:rFonts w:ascii="Palatino Linotype" w:hAnsi="Palatino Linotype"/>
          <w:sz w:val="24"/>
          <w:szCs w:val="24"/>
        </w:rPr>
      </w:pPr>
      <w:r w:rsidRPr="00157736">
        <w:rPr>
          <w:rFonts w:ascii="Palatino Linotype" w:hAnsi="Palatino Linotype"/>
          <w:sz w:val="24"/>
          <w:szCs w:val="24"/>
        </w:rPr>
        <w:lastRenderedPageBreak/>
        <w:t xml:space="preserve">Ahora bien, con relación a las respuestas primigenias rendidas en los expedientes electrónicos </w:t>
      </w:r>
      <w:r w:rsidRPr="00157736">
        <w:rPr>
          <w:rFonts w:ascii="Palatino Linotype" w:hAnsi="Palatino Linotype" w:cs="Arial"/>
          <w:b/>
          <w:bCs/>
          <w:sz w:val="24"/>
        </w:rPr>
        <w:t xml:space="preserve">00162/AMECAMEC/IP/2022, 00163/AMECAMEC/IP/2022, 00164/AMECAMEC/IP/2022 </w:t>
      </w:r>
      <w:r w:rsidRPr="00157736">
        <w:rPr>
          <w:rFonts w:ascii="Palatino Linotype" w:hAnsi="Palatino Linotype" w:cs="Arial"/>
          <w:sz w:val="24"/>
        </w:rPr>
        <w:t xml:space="preserve">y </w:t>
      </w:r>
      <w:r w:rsidRPr="00157736">
        <w:rPr>
          <w:rFonts w:ascii="Palatino Linotype" w:hAnsi="Palatino Linotype" w:cs="Arial"/>
          <w:b/>
          <w:bCs/>
          <w:sz w:val="24"/>
        </w:rPr>
        <w:t>00165/AMECAMEC/IP/2022</w:t>
      </w:r>
      <w:r w:rsidRPr="00157736">
        <w:rPr>
          <w:rFonts w:ascii="Palatino Linotype" w:hAnsi="Palatino Linotype"/>
          <w:b/>
          <w:bCs/>
          <w:sz w:val="24"/>
        </w:rPr>
        <w:t xml:space="preserve"> </w:t>
      </w:r>
      <w:r w:rsidRPr="00157736">
        <w:rPr>
          <w:rFonts w:ascii="Palatino Linotype" w:hAnsi="Palatino Linotype"/>
          <w:sz w:val="24"/>
        </w:rPr>
        <w:t>se destaca que la clasificación debe de concebirse</w:t>
      </w:r>
      <w:r w:rsidRPr="00157736">
        <w:rPr>
          <w:rFonts w:ascii="Palatino Linotype" w:hAnsi="Palatino Linotype"/>
          <w:i/>
          <w:iCs/>
          <w:sz w:val="24"/>
        </w:rPr>
        <w:t xml:space="preserve"> </w:t>
      </w:r>
      <w:r w:rsidRPr="00157736">
        <w:rPr>
          <w:rFonts w:ascii="Palatino Linotype" w:hAnsi="Palatino Linotype"/>
          <w:sz w:val="24"/>
        </w:rPr>
        <w:t xml:space="preserve">como </w:t>
      </w:r>
      <w:r w:rsidRPr="00157736">
        <w:rPr>
          <w:rFonts w:ascii="Palatino Linotype" w:hAnsi="Palatino Linotype"/>
          <w:sz w:val="24"/>
          <w:szCs w:val="24"/>
        </w:rPr>
        <w:t xml:space="preserve">el acto administrativo mediante el cual los </w:t>
      </w:r>
      <w:r w:rsidRPr="00157736">
        <w:rPr>
          <w:rFonts w:ascii="Palatino Linotype" w:hAnsi="Palatino Linotype"/>
          <w:b/>
          <w:sz w:val="24"/>
          <w:szCs w:val="24"/>
        </w:rPr>
        <w:t xml:space="preserve">Sujetos Obligados </w:t>
      </w:r>
      <w:r w:rsidRPr="00157736">
        <w:rPr>
          <w:rFonts w:ascii="Palatino Linotype" w:hAnsi="Palatino Linotype"/>
          <w:sz w:val="24"/>
          <w:szCs w:val="24"/>
        </w:rPr>
        <w:t xml:space="preserve">determinan que la información requerida actualiza alguno de los supuestos de confidencialidad </w:t>
      </w:r>
      <w:r w:rsidRPr="00157736">
        <w:rPr>
          <w:rFonts w:ascii="Palatino Linotype" w:hAnsi="Palatino Linotype"/>
          <w:b/>
          <w:sz w:val="24"/>
          <w:szCs w:val="24"/>
        </w:rPr>
        <w:t xml:space="preserve">o </w:t>
      </w:r>
      <w:r w:rsidRPr="00157736">
        <w:rPr>
          <w:rFonts w:ascii="Palatino Linotype" w:hAnsi="Palatino Linotype"/>
          <w:b/>
          <w:sz w:val="24"/>
          <w:szCs w:val="24"/>
          <w:u w:val="single"/>
        </w:rPr>
        <w:t>reserva,</w:t>
      </w:r>
      <w:r w:rsidRPr="00157736">
        <w:rPr>
          <w:rFonts w:ascii="Palatino Linotype" w:hAnsi="Palatino Linotype"/>
          <w:b/>
          <w:sz w:val="24"/>
          <w:szCs w:val="24"/>
        </w:rPr>
        <w:t xml:space="preserve"> </w:t>
      </w:r>
      <w:r w:rsidRPr="00157736">
        <w:rPr>
          <w:rFonts w:ascii="Palatino Linotype" w:hAnsi="Palatino Linotype"/>
          <w:sz w:val="24"/>
          <w:szCs w:val="24"/>
        </w:rPr>
        <w:t xml:space="preserve">de acuerdo con las bases y los principios inmersos en la normatividad aplicable. </w:t>
      </w:r>
    </w:p>
    <w:p w14:paraId="467163DE" w14:textId="77777777" w:rsidR="006B503F" w:rsidRPr="000A07D4" w:rsidRDefault="006B503F" w:rsidP="006B503F">
      <w:pPr>
        <w:autoSpaceDE w:val="0"/>
        <w:autoSpaceDN w:val="0"/>
        <w:adjustRightInd w:val="0"/>
        <w:spacing w:line="360" w:lineRule="auto"/>
        <w:jc w:val="both"/>
        <w:rPr>
          <w:rFonts w:ascii="Palatino Linotype" w:hAnsi="Palatino Linotype"/>
          <w:b/>
          <w:sz w:val="24"/>
          <w:szCs w:val="24"/>
        </w:rPr>
      </w:pPr>
      <w:r w:rsidRPr="000A07D4">
        <w:rPr>
          <w:rFonts w:ascii="Palatino Linotype" w:hAnsi="Palatino Linotype" w:cs="Arial"/>
          <w:sz w:val="24"/>
          <w:szCs w:val="24"/>
        </w:rPr>
        <w:t xml:space="preserve">Luego entonces, </w:t>
      </w:r>
      <w:r w:rsidRPr="000A07D4">
        <w:rPr>
          <w:rFonts w:ascii="Palatino Linotype" w:hAnsi="Palatino Linotype"/>
          <w:sz w:val="24"/>
          <w:szCs w:val="24"/>
        </w:rPr>
        <w:t xml:space="preserve">para realizar la reserva </w:t>
      </w:r>
      <w:r>
        <w:rPr>
          <w:rFonts w:ascii="Palatino Linotype" w:hAnsi="Palatino Linotype"/>
          <w:sz w:val="24"/>
          <w:szCs w:val="24"/>
        </w:rPr>
        <w:t xml:space="preserve">de </w:t>
      </w:r>
      <w:r w:rsidRPr="000A07D4">
        <w:rPr>
          <w:rFonts w:ascii="Palatino Linotype" w:hAnsi="Palatino Linotype"/>
          <w:sz w:val="24"/>
          <w:szCs w:val="24"/>
        </w:rPr>
        <w:t xml:space="preserve">la información, no basta con invocar alguna de las causales previstas en la Ley de transparencia local. En sentido contrario, dicha valoración debe realizarse a través de lo que se conoce como </w:t>
      </w:r>
      <w:r w:rsidRPr="000A07D4">
        <w:rPr>
          <w:rFonts w:ascii="Palatino Linotype" w:hAnsi="Palatino Linotype"/>
          <w:b/>
          <w:i/>
          <w:sz w:val="24"/>
          <w:szCs w:val="24"/>
        </w:rPr>
        <w:t xml:space="preserve">“prueba de daño”, </w:t>
      </w:r>
      <w:r w:rsidRPr="000A07D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0A07D4">
        <w:rPr>
          <w:sz w:val="24"/>
          <w:szCs w:val="24"/>
          <w:vertAlign w:val="superscript"/>
        </w:rPr>
        <w:footnoteReference w:id="2"/>
      </w:r>
      <w:r w:rsidRPr="000A07D4">
        <w:rPr>
          <w:rFonts w:ascii="Palatino Linotype" w:hAnsi="Palatino Linotype"/>
          <w:sz w:val="24"/>
          <w:szCs w:val="24"/>
        </w:rPr>
        <w:t>. Asimismo, ésta no debe basarse en meras especulaciones o suposiciones, sino en elementos objetivos que deban evaluar que existe un riego actual e inminente</w:t>
      </w:r>
      <w:r w:rsidRPr="000A07D4">
        <w:rPr>
          <w:sz w:val="24"/>
          <w:szCs w:val="24"/>
          <w:vertAlign w:val="superscript"/>
        </w:rPr>
        <w:footnoteReference w:id="3"/>
      </w:r>
      <w:r w:rsidRPr="000A07D4">
        <w:rPr>
          <w:rFonts w:ascii="Palatino Linotype" w:hAnsi="Palatino Linotype"/>
          <w:sz w:val="24"/>
          <w:szCs w:val="24"/>
        </w:rPr>
        <w:t>.</w:t>
      </w:r>
    </w:p>
    <w:p w14:paraId="07111737" w14:textId="77777777" w:rsidR="006B503F" w:rsidRPr="000A07D4" w:rsidRDefault="006B503F" w:rsidP="006B503F">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w:t>
      </w:r>
      <w:r w:rsidRPr="000A07D4">
        <w:rPr>
          <w:rFonts w:ascii="Palatino Linotype" w:hAnsi="Palatino Linotype"/>
          <w:color w:val="000000" w:themeColor="text1"/>
          <w:sz w:val="24"/>
          <w:szCs w:val="24"/>
        </w:rPr>
        <w:lastRenderedPageBreak/>
        <w:t xml:space="preserve">distinta, es la que corresponde a la prueba de daño, la que debe aplicarse caso por caso, esto es, no se puede hacer una prueba de daño de un expediente completo, </w:t>
      </w:r>
      <w:r w:rsidRPr="000A07D4">
        <w:rPr>
          <w:rFonts w:ascii="Palatino Linotype" w:hAnsi="Palatino Linotype"/>
          <w:b/>
          <w:color w:val="000000" w:themeColor="text1"/>
          <w:sz w:val="24"/>
          <w:szCs w:val="24"/>
          <w:u w:val="single"/>
        </w:rPr>
        <w:t>sino de cada uno de los documentos que lo integran</w:t>
      </w:r>
      <w:r w:rsidRPr="000A07D4">
        <w:rPr>
          <w:rFonts w:ascii="Palatino Linotype" w:hAnsi="Palatino Linotype"/>
          <w:color w:val="000000" w:themeColor="text1"/>
          <w:sz w:val="24"/>
          <w:szCs w:val="24"/>
        </w:rPr>
        <w:t>.</w:t>
      </w:r>
    </w:p>
    <w:p w14:paraId="35B44B1C" w14:textId="77777777" w:rsidR="006B503F" w:rsidRPr="000A07D4" w:rsidRDefault="006B503F" w:rsidP="006B503F">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60B23880" w14:textId="77777777" w:rsidR="006B503F" w:rsidRPr="000A07D4" w:rsidRDefault="006B503F" w:rsidP="006B503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 </w:t>
      </w:r>
      <w:r w:rsidRPr="000A07D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302E83B5" w14:textId="77777777" w:rsidR="006B503F" w:rsidRPr="000A07D4" w:rsidRDefault="006B503F" w:rsidP="006B503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 </w:t>
      </w:r>
      <w:r w:rsidRPr="000A07D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037F7E3D" w14:textId="77777777" w:rsidR="006B503F" w:rsidRPr="000A07D4" w:rsidRDefault="006B503F" w:rsidP="006B503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III. </w:t>
      </w:r>
      <w:r w:rsidRPr="000A07D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4D1AA893" w14:textId="77777777" w:rsidR="006B503F" w:rsidRDefault="006B503F" w:rsidP="006B503F">
      <w:pPr>
        <w:spacing w:line="360" w:lineRule="auto"/>
        <w:jc w:val="both"/>
        <w:rPr>
          <w:rFonts w:ascii="Palatino Linotype" w:hAnsi="Palatino Linotype"/>
          <w:color w:val="000000" w:themeColor="text1"/>
          <w:sz w:val="24"/>
          <w:szCs w:val="24"/>
        </w:rPr>
      </w:pPr>
    </w:p>
    <w:p w14:paraId="12C1F502" w14:textId="77777777" w:rsidR="006B503F" w:rsidRPr="000A07D4" w:rsidRDefault="006B503F" w:rsidP="006B503F">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5E10CE4" w14:textId="77777777" w:rsidR="006B503F" w:rsidRPr="000A07D4" w:rsidRDefault="006B503F" w:rsidP="006B503F">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15B86564" w14:textId="77777777" w:rsidR="006B503F" w:rsidRPr="000A07D4" w:rsidRDefault="006B503F" w:rsidP="006B503F">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4"/>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5"/>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E1669A5" w14:textId="77777777" w:rsidR="006B503F" w:rsidRDefault="006B503F" w:rsidP="006B503F">
      <w:pPr>
        <w:spacing w:line="360" w:lineRule="auto"/>
        <w:jc w:val="both"/>
        <w:rPr>
          <w:rFonts w:ascii="Palatino Linotype" w:hAnsi="Palatino Linotype"/>
          <w:sz w:val="24"/>
          <w:szCs w:val="24"/>
          <w:lang w:val="es-ES"/>
        </w:rPr>
      </w:pPr>
      <w:r w:rsidRPr="000A07D4">
        <w:rPr>
          <w:rFonts w:ascii="Palatino Linotype" w:hAnsi="Palatino Linotype"/>
          <w:color w:val="000000" w:themeColor="text1"/>
          <w:sz w:val="24"/>
          <w:szCs w:val="24"/>
        </w:rPr>
        <w:t>Es así, que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1CDFC140" w14:textId="77777777" w:rsidR="006B503F" w:rsidRDefault="006B503F" w:rsidP="006B503F">
      <w:pPr>
        <w:spacing w:before="240" w:line="360" w:lineRule="auto"/>
        <w:jc w:val="both"/>
        <w:rPr>
          <w:rFonts w:ascii="Palatino Linotype" w:hAnsi="Palatino Linotype"/>
          <w:sz w:val="24"/>
          <w:szCs w:val="24"/>
        </w:rPr>
      </w:pPr>
      <w:r>
        <w:rPr>
          <w:rFonts w:ascii="Palatino Linotype" w:hAnsi="Palatino Linotype"/>
          <w:sz w:val="24"/>
          <w:szCs w:val="24"/>
        </w:rPr>
        <w:lastRenderedPageBreak/>
        <w:t>En virtud de lo anterior, se desprende que los Acuerdos de Reserva deberán de cumplir parámetros de forma y fondo, los cuales se abordan a continuación:</w:t>
      </w:r>
    </w:p>
    <w:p w14:paraId="24ED0C1A" w14:textId="34F6003C" w:rsidR="000B43A0" w:rsidRDefault="000B43A0" w:rsidP="006B503F">
      <w:pPr>
        <w:pStyle w:val="Citas"/>
        <w:ind w:left="0" w:right="-18"/>
        <w:rPr>
          <w:i w:val="0"/>
          <w:iCs/>
          <w:sz w:val="24"/>
          <w:szCs w:val="24"/>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0B43A0" w:rsidRPr="0069309F" w14:paraId="41962359" w14:textId="77777777" w:rsidTr="0079503E">
        <w:tc>
          <w:tcPr>
            <w:tcW w:w="1535" w:type="dxa"/>
            <w:tcBorders>
              <w:top w:val="nil"/>
              <w:left w:val="nil"/>
            </w:tcBorders>
          </w:tcPr>
          <w:p w14:paraId="02D0CBCB" w14:textId="77777777" w:rsidR="000B43A0" w:rsidRPr="0069309F" w:rsidRDefault="000B43A0" w:rsidP="0079503E">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1F26DBAD" w14:textId="77777777" w:rsidR="000B43A0" w:rsidRPr="0069309F" w:rsidRDefault="000B43A0" w:rsidP="0079503E">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30C646C8" w14:textId="77777777" w:rsidR="000B43A0" w:rsidRPr="0069309F" w:rsidRDefault="000B43A0" w:rsidP="0079503E">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0B43A0" w:rsidRPr="0069309F" w14:paraId="44EACCD8" w14:textId="77777777" w:rsidTr="0079503E">
        <w:tc>
          <w:tcPr>
            <w:tcW w:w="1535" w:type="dxa"/>
            <w:vAlign w:val="center"/>
          </w:tcPr>
          <w:p w14:paraId="37D6EC1E" w14:textId="77777777" w:rsidR="000B43A0" w:rsidRPr="0069309F" w:rsidRDefault="000B43A0" w:rsidP="0079503E">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4B2D0C1F" w14:textId="77777777" w:rsidR="000B43A0" w:rsidRPr="0069309F" w:rsidRDefault="000B43A0" w:rsidP="0079503E">
            <w:pPr>
              <w:spacing w:after="120"/>
              <w:ind w:left="47"/>
              <w:jc w:val="center"/>
              <w:rPr>
                <w:rFonts w:ascii="Palatino Linotype" w:eastAsia="Palatino Linotype" w:hAnsi="Palatino Linotype" w:cs="Palatino Linotype"/>
                <w:b/>
              </w:rPr>
            </w:pPr>
            <w:r w:rsidRPr="0069309F">
              <w:rPr>
                <w:rFonts w:ascii="Palatino Linotype" w:eastAsia="Palatino Linotype" w:hAnsi="Palatino Linotype" w:cs="Palatino Linotype"/>
                <w:b/>
              </w:rPr>
              <w:t>Sí</w:t>
            </w:r>
          </w:p>
        </w:tc>
        <w:tc>
          <w:tcPr>
            <w:tcW w:w="6095" w:type="dxa"/>
            <w:tcBorders>
              <w:top w:val="single" w:sz="4" w:space="0" w:color="000000"/>
            </w:tcBorders>
            <w:vAlign w:val="center"/>
          </w:tcPr>
          <w:p w14:paraId="1A36D735" w14:textId="77777777" w:rsidR="000B43A0" w:rsidRPr="0069309F" w:rsidRDefault="000B43A0" w:rsidP="0079503E">
            <w:pPr>
              <w:spacing w:after="120"/>
              <w:ind w:left="-115"/>
              <w:jc w:val="center"/>
              <w:rPr>
                <w:rFonts w:ascii="Palatino Linotype" w:eastAsia="Palatino Linotype" w:hAnsi="Palatino Linotype" w:cs="Palatino Linotype"/>
              </w:rPr>
            </w:pPr>
            <w:r w:rsidRPr="0069309F">
              <w:rPr>
                <w:noProof/>
                <w:lang w:eastAsia="es-MX"/>
              </w:rPr>
              <mc:AlternateContent>
                <mc:Choice Requires="wps">
                  <w:drawing>
                    <wp:anchor distT="0" distB="0" distL="114300" distR="114300" simplePos="0" relativeHeight="251831285" behindDoc="0" locked="0" layoutInCell="1" allowOverlap="1" wp14:anchorId="006E52B5" wp14:editId="23678CE6">
                      <wp:simplePos x="0" y="0"/>
                      <wp:positionH relativeFrom="column">
                        <wp:posOffset>1955800</wp:posOffset>
                      </wp:positionH>
                      <wp:positionV relativeFrom="paragraph">
                        <wp:posOffset>111125</wp:posOffset>
                      </wp:positionV>
                      <wp:extent cx="1181100" cy="133350"/>
                      <wp:effectExtent l="57150" t="19050" r="57150" b="95250"/>
                      <wp:wrapNone/>
                      <wp:docPr id="4" name="Rectángulo redondeado 4"/>
                      <wp:cNvGraphicFramePr/>
                      <a:graphic xmlns:a="http://schemas.openxmlformats.org/drawingml/2006/main">
                        <a:graphicData uri="http://schemas.microsoft.com/office/word/2010/wordprocessingShape">
                          <wps:wsp>
                            <wps:cNvSpPr/>
                            <wps:spPr>
                              <a:xfrm>
                                <a:off x="0" y="0"/>
                                <a:ext cx="1181100" cy="1333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3F11785" id="Rectángulo redondeado 4" o:spid="_x0000_s1026" style="position:absolute;margin-left:154pt;margin-top:8.75pt;width:93pt;height:10.5pt;z-index:2518312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" filled="f" strokecolor="red" strokeweight="1.5pt">
                      <v:stroke joinstyle="miter"/>
                    </v:roundrect>
                  </w:pict>
                </mc:Fallback>
              </mc:AlternateContent>
            </w:r>
            <w:r w:rsidRPr="0069309F">
              <w:rPr>
                <w:noProof/>
                <w:lang w:eastAsia="es-MX"/>
              </w:rPr>
              <w:drawing>
                <wp:inline distT="0" distB="0" distL="0" distR="0" wp14:anchorId="56950E4C" wp14:editId="2F526E89">
                  <wp:extent cx="3733165" cy="1039495"/>
                  <wp:effectExtent l="0" t="0" r="635" b="8255"/>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1039495"/>
                          </a:xfrm>
                          <a:prstGeom prst="rect">
                            <a:avLst/>
                          </a:prstGeom>
                        </pic:spPr>
                      </pic:pic>
                    </a:graphicData>
                  </a:graphic>
                </wp:inline>
              </w:drawing>
            </w:r>
          </w:p>
        </w:tc>
      </w:tr>
      <w:tr w:rsidR="000B43A0" w:rsidRPr="0069309F" w14:paraId="3BF24CF1" w14:textId="77777777" w:rsidTr="0079503E">
        <w:trPr>
          <w:trHeight w:val="1825"/>
        </w:trPr>
        <w:tc>
          <w:tcPr>
            <w:tcW w:w="1535" w:type="dxa"/>
            <w:vAlign w:val="center"/>
          </w:tcPr>
          <w:p w14:paraId="7EC143F8" w14:textId="77777777" w:rsidR="000B43A0" w:rsidRPr="0069309F" w:rsidRDefault="000B43A0" w:rsidP="0079503E">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Referencia de la información solicitada</w:t>
            </w:r>
          </w:p>
        </w:tc>
        <w:tc>
          <w:tcPr>
            <w:tcW w:w="1696" w:type="dxa"/>
            <w:vAlign w:val="center"/>
          </w:tcPr>
          <w:p w14:paraId="57598890" w14:textId="77777777" w:rsidR="000B43A0" w:rsidRPr="0069309F" w:rsidRDefault="000B43A0" w:rsidP="0079503E">
            <w:pPr>
              <w:spacing w:after="120"/>
              <w:ind w:left="47"/>
              <w:jc w:val="center"/>
              <w:rPr>
                <w:rFonts w:ascii="Palatino Linotype" w:eastAsia="Palatino Linotype" w:hAnsi="Palatino Linotype" w:cs="Palatino Linotype"/>
                <w:b/>
              </w:rPr>
            </w:pPr>
            <w:r w:rsidRPr="0069309F">
              <w:rPr>
                <w:rFonts w:ascii="Palatino Linotype" w:eastAsia="Palatino Linotype" w:hAnsi="Palatino Linotype" w:cs="Palatino Linotype"/>
                <w:b/>
              </w:rPr>
              <w:t>Sí</w:t>
            </w:r>
          </w:p>
        </w:tc>
        <w:tc>
          <w:tcPr>
            <w:tcW w:w="6095" w:type="dxa"/>
            <w:vAlign w:val="center"/>
          </w:tcPr>
          <w:p w14:paraId="20D8E5BD" w14:textId="77777777" w:rsidR="000B43A0" w:rsidRPr="0069309F" w:rsidRDefault="000B43A0" w:rsidP="0079503E">
            <w:pPr>
              <w:spacing w:after="120"/>
              <w:jc w:val="both"/>
              <w:rPr>
                <w:rFonts w:ascii="Palatino Linotype" w:eastAsia="Palatino Linotype" w:hAnsi="Palatino Linotype" w:cs="Palatino Linotype"/>
                <w:b/>
              </w:rPr>
            </w:pPr>
            <w:r w:rsidRPr="0069309F">
              <w:rPr>
                <w:noProof/>
                <w:lang w:eastAsia="es-MX"/>
              </w:rPr>
              <mc:AlternateContent>
                <mc:Choice Requires="wps">
                  <w:drawing>
                    <wp:anchor distT="0" distB="0" distL="114300" distR="114300" simplePos="0" relativeHeight="251832309" behindDoc="0" locked="0" layoutInCell="1" allowOverlap="1" wp14:anchorId="086755BD" wp14:editId="7F50F093">
                      <wp:simplePos x="0" y="0"/>
                      <wp:positionH relativeFrom="column">
                        <wp:posOffset>-21590</wp:posOffset>
                      </wp:positionH>
                      <wp:positionV relativeFrom="paragraph">
                        <wp:posOffset>265430</wp:posOffset>
                      </wp:positionV>
                      <wp:extent cx="3742690" cy="800100"/>
                      <wp:effectExtent l="57150" t="19050" r="67310" b="95250"/>
                      <wp:wrapNone/>
                      <wp:docPr id="5" name="Rectángulo redondeado 5"/>
                      <wp:cNvGraphicFramePr/>
                      <a:graphic xmlns:a="http://schemas.openxmlformats.org/drawingml/2006/main">
                        <a:graphicData uri="http://schemas.microsoft.com/office/word/2010/wordprocessingShape">
                          <wps:wsp>
                            <wps:cNvSpPr/>
                            <wps:spPr>
                              <a:xfrm>
                                <a:off x="0" y="0"/>
                                <a:ext cx="3742690" cy="8001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3C8A3D5" id="Rectángulo redondeado 5" o:spid="_x0000_s1026" style="position:absolute;margin-left:-1.7pt;margin-top:20.9pt;width:294.7pt;height:63pt;z-index:251832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" filled="f" strokecolor="red" strokeweight="1.5pt">
                      <v:stroke joinstyle="miter"/>
                    </v:roundrect>
                  </w:pict>
                </mc:Fallback>
              </mc:AlternateContent>
            </w:r>
            <w:r w:rsidRPr="0069309F">
              <w:rPr>
                <w:noProof/>
                <w:lang w:eastAsia="es-MX"/>
              </w:rPr>
              <w:drawing>
                <wp:inline distT="0" distB="0" distL="0" distR="0" wp14:anchorId="5F2A2B17" wp14:editId="6FC3FC93">
                  <wp:extent cx="3733165" cy="1039495"/>
                  <wp:effectExtent l="0" t="0" r="635" b="8255"/>
                  <wp:docPr id="14" name="Imagen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descr="Text&#10;&#10;Description automatically generated"/>
                          <pic:cNvPicPr/>
                        </pic:nvPicPr>
                        <pic:blipFill>
                          <a:blip r:embed="rId10"/>
                          <a:stretch>
                            <a:fillRect/>
                          </a:stretch>
                        </pic:blipFill>
                        <pic:spPr>
                          <a:xfrm>
                            <a:off x="0" y="0"/>
                            <a:ext cx="3733165" cy="1039495"/>
                          </a:xfrm>
                          <a:prstGeom prst="rect">
                            <a:avLst/>
                          </a:prstGeom>
                        </pic:spPr>
                      </pic:pic>
                    </a:graphicData>
                  </a:graphic>
                </wp:inline>
              </w:drawing>
            </w:r>
          </w:p>
        </w:tc>
      </w:tr>
      <w:tr w:rsidR="000B43A0" w:rsidRPr="0069309F" w14:paraId="4BF737A6" w14:textId="77777777" w:rsidTr="0079503E">
        <w:tc>
          <w:tcPr>
            <w:tcW w:w="1535" w:type="dxa"/>
            <w:vAlign w:val="center"/>
          </w:tcPr>
          <w:p w14:paraId="597E85C0" w14:textId="77777777" w:rsidR="000B43A0" w:rsidRPr="0069309F" w:rsidRDefault="000B43A0" w:rsidP="0079503E">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65DE0C89" w14:textId="77777777" w:rsidR="000B43A0" w:rsidRPr="0069309F" w:rsidRDefault="000B43A0" w:rsidP="0079503E">
            <w:pPr>
              <w:spacing w:after="120"/>
              <w:ind w:left="47"/>
              <w:jc w:val="center"/>
              <w:rPr>
                <w:rFonts w:ascii="Palatino Linotype" w:eastAsia="Palatino Linotype" w:hAnsi="Palatino Linotype" w:cs="Palatino Linotype"/>
                <w:sz w:val="18"/>
              </w:rPr>
            </w:pPr>
            <w:r w:rsidRPr="0069309F">
              <w:rPr>
                <w:rFonts w:ascii="Palatino Linotype" w:eastAsia="Palatino Linotype" w:hAnsi="Palatino Linotype" w:cs="Palatino Linotype"/>
                <w:b/>
              </w:rPr>
              <w:t>Sí</w:t>
            </w:r>
          </w:p>
        </w:tc>
        <w:tc>
          <w:tcPr>
            <w:tcW w:w="6095" w:type="dxa"/>
            <w:vAlign w:val="center"/>
          </w:tcPr>
          <w:p w14:paraId="1293D24B" w14:textId="77777777" w:rsidR="000B43A0" w:rsidRPr="0069309F" w:rsidRDefault="000B43A0" w:rsidP="0079503E">
            <w:pPr>
              <w:spacing w:after="120"/>
              <w:jc w:val="center"/>
              <w:rPr>
                <w:rFonts w:ascii="Palatino Linotype" w:eastAsia="Palatino Linotype" w:hAnsi="Palatino Linotype" w:cs="Palatino Linotype"/>
                <w:b/>
              </w:rPr>
            </w:pPr>
            <w:r w:rsidRPr="0069309F">
              <w:rPr>
                <w:noProof/>
                <w:lang w:eastAsia="es-MX"/>
              </w:rPr>
              <mc:AlternateContent>
                <mc:Choice Requires="wps">
                  <w:drawing>
                    <wp:anchor distT="0" distB="0" distL="114300" distR="114300" simplePos="0" relativeHeight="251833333" behindDoc="0" locked="0" layoutInCell="1" allowOverlap="1" wp14:anchorId="4CBD90D5" wp14:editId="1F6A17EB">
                      <wp:simplePos x="0" y="0"/>
                      <wp:positionH relativeFrom="column">
                        <wp:posOffset>31750</wp:posOffset>
                      </wp:positionH>
                      <wp:positionV relativeFrom="paragraph">
                        <wp:posOffset>777875</wp:posOffset>
                      </wp:positionV>
                      <wp:extent cx="3704590" cy="495300"/>
                      <wp:effectExtent l="57150" t="19050" r="67310" b="95250"/>
                      <wp:wrapNone/>
                      <wp:docPr id="7" name="Rectángulo redondeado 7"/>
                      <wp:cNvGraphicFramePr/>
                      <a:graphic xmlns:a="http://schemas.openxmlformats.org/drawingml/2006/main">
                        <a:graphicData uri="http://schemas.microsoft.com/office/word/2010/wordprocessingShape">
                          <wps:wsp>
                            <wps:cNvSpPr/>
                            <wps:spPr>
                              <a:xfrm>
                                <a:off x="0" y="0"/>
                                <a:ext cx="3704590" cy="4953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B42A56D" id="Rectángulo redondeado 7" o:spid="_x0000_s1026" style="position:absolute;margin-left:2.5pt;margin-top:61.25pt;width:291.7pt;height:39pt;z-index:2518333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" filled="f" strokecolor="red" strokeweight="1.5pt">
                      <v:stroke joinstyle="miter"/>
                    </v:roundrect>
                  </w:pict>
                </mc:Fallback>
              </mc:AlternateContent>
            </w:r>
            <w:r w:rsidRPr="0069309F">
              <w:rPr>
                <w:noProof/>
                <w:lang w:eastAsia="es-MX"/>
              </w:rPr>
              <w:drawing>
                <wp:inline distT="0" distB="0" distL="0" distR="0" wp14:anchorId="4424525C" wp14:editId="407871E8">
                  <wp:extent cx="3733165" cy="3060065"/>
                  <wp:effectExtent l="0" t="0" r="635" b="6985"/>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3060065"/>
                          </a:xfrm>
                          <a:prstGeom prst="rect">
                            <a:avLst/>
                          </a:prstGeom>
                        </pic:spPr>
                      </pic:pic>
                    </a:graphicData>
                  </a:graphic>
                </wp:inline>
              </w:drawing>
            </w:r>
          </w:p>
        </w:tc>
      </w:tr>
      <w:tr w:rsidR="000B43A0" w:rsidRPr="0069309F" w14:paraId="0ABA771E" w14:textId="77777777" w:rsidTr="0079503E">
        <w:tc>
          <w:tcPr>
            <w:tcW w:w="1535" w:type="dxa"/>
            <w:vAlign w:val="center"/>
          </w:tcPr>
          <w:p w14:paraId="661EC22E" w14:textId="77777777" w:rsidR="000B43A0" w:rsidRPr="0069309F" w:rsidRDefault="000B43A0" w:rsidP="0079503E">
            <w:pPr>
              <w:tabs>
                <w:tab w:val="left" w:pos="317"/>
              </w:tabs>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lastRenderedPageBreak/>
              <w:t>Fundamento y Motivación Legal</w:t>
            </w:r>
          </w:p>
        </w:tc>
        <w:tc>
          <w:tcPr>
            <w:tcW w:w="1696" w:type="dxa"/>
            <w:vAlign w:val="center"/>
          </w:tcPr>
          <w:p w14:paraId="450C479C" w14:textId="77777777" w:rsidR="000B43A0" w:rsidRPr="0069309F" w:rsidRDefault="000B43A0" w:rsidP="0079503E">
            <w:pPr>
              <w:spacing w:after="120"/>
              <w:ind w:left="47"/>
              <w:jc w:val="center"/>
              <w:rPr>
                <w:rFonts w:ascii="Palatino Linotype" w:eastAsia="Palatino Linotype" w:hAnsi="Palatino Linotype" w:cs="Palatino Linotype"/>
                <w:b/>
              </w:rPr>
            </w:pPr>
            <w:r w:rsidRPr="0069309F">
              <w:rPr>
                <w:rFonts w:ascii="Palatino Linotype" w:eastAsia="Palatino Linotype" w:hAnsi="Palatino Linotype" w:cs="Palatino Linotype"/>
                <w:b/>
              </w:rPr>
              <w:t>Sí</w:t>
            </w:r>
          </w:p>
        </w:tc>
        <w:tc>
          <w:tcPr>
            <w:tcW w:w="6095" w:type="dxa"/>
            <w:vAlign w:val="center"/>
          </w:tcPr>
          <w:p w14:paraId="032410E7" w14:textId="77777777" w:rsidR="000B43A0" w:rsidRPr="0069309F" w:rsidRDefault="000B43A0" w:rsidP="0079503E">
            <w:pPr>
              <w:spacing w:after="120"/>
              <w:jc w:val="center"/>
              <w:rPr>
                <w:rFonts w:ascii="Palatino Linotype" w:eastAsia="Palatino Linotype" w:hAnsi="Palatino Linotype" w:cs="Palatino Linotype"/>
                <w:b/>
                <w:sz w:val="2"/>
                <w:szCs w:val="2"/>
              </w:rPr>
            </w:pPr>
          </w:p>
          <w:p w14:paraId="19A9309B" w14:textId="77777777" w:rsidR="000B43A0" w:rsidRPr="0069309F" w:rsidRDefault="000B43A0" w:rsidP="0079503E">
            <w:pPr>
              <w:spacing w:after="120"/>
              <w:ind w:left="47"/>
              <w:jc w:val="center"/>
              <w:rPr>
                <w:rFonts w:ascii="Palatino Linotype" w:eastAsia="Palatino Linotype" w:hAnsi="Palatino Linotype" w:cs="Palatino Linotype"/>
                <w:b/>
              </w:rPr>
            </w:pPr>
            <w:r w:rsidRPr="0069309F">
              <w:rPr>
                <w:noProof/>
                <w:lang w:eastAsia="es-MX"/>
              </w:rPr>
              <w:drawing>
                <wp:inline distT="0" distB="0" distL="0" distR="0" wp14:anchorId="67B6ACFE" wp14:editId="661772B3">
                  <wp:extent cx="3733165" cy="2815590"/>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2815590"/>
                          </a:xfrm>
                          <a:prstGeom prst="rect">
                            <a:avLst/>
                          </a:prstGeom>
                        </pic:spPr>
                      </pic:pic>
                    </a:graphicData>
                  </a:graphic>
                </wp:inline>
              </w:drawing>
            </w:r>
          </w:p>
        </w:tc>
      </w:tr>
      <w:tr w:rsidR="000B43A0" w:rsidRPr="0069309F" w14:paraId="7A4900BE" w14:textId="77777777" w:rsidTr="0079503E">
        <w:tc>
          <w:tcPr>
            <w:tcW w:w="1535" w:type="dxa"/>
            <w:vAlign w:val="center"/>
          </w:tcPr>
          <w:p w14:paraId="2E7864FC" w14:textId="77777777" w:rsidR="000B43A0" w:rsidRPr="0069309F" w:rsidRDefault="000B43A0" w:rsidP="0079503E">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5BC6DC08" w14:textId="77777777" w:rsidR="000B43A0" w:rsidRPr="0069309F" w:rsidRDefault="000B43A0" w:rsidP="0079503E">
            <w:pPr>
              <w:spacing w:after="120"/>
              <w:ind w:left="47"/>
              <w:jc w:val="center"/>
              <w:rPr>
                <w:rFonts w:ascii="Palatino Linotype" w:eastAsia="Palatino Linotype" w:hAnsi="Palatino Linotype" w:cs="Palatino Linotype"/>
                <w:b/>
              </w:rPr>
            </w:pPr>
            <w:r w:rsidRPr="0069309F">
              <w:rPr>
                <w:rFonts w:ascii="Palatino Linotype" w:eastAsia="Palatino Linotype" w:hAnsi="Palatino Linotype" w:cs="Palatino Linotype"/>
                <w:b/>
              </w:rPr>
              <w:t>Sí</w:t>
            </w:r>
          </w:p>
        </w:tc>
        <w:tc>
          <w:tcPr>
            <w:tcW w:w="6095" w:type="dxa"/>
            <w:vAlign w:val="center"/>
          </w:tcPr>
          <w:p w14:paraId="76F3F97E" w14:textId="77777777" w:rsidR="000B43A0" w:rsidRPr="0069309F" w:rsidRDefault="000B43A0" w:rsidP="0079503E">
            <w:pPr>
              <w:pBdr>
                <w:top w:val="nil"/>
                <w:left w:val="nil"/>
                <w:bottom w:val="nil"/>
                <w:right w:val="nil"/>
                <w:between w:val="nil"/>
              </w:pBdr>
              <w:spacing w:after="120"/>
              <w:ind w:left="29" w:firstLine="18"/>
              <w:jc w:val="center"/>
              <w:rPr>
                <w:color w:val="000000"/>
              </w:rPr>
            </w:pPr>
            <w:r w:rsidRPr="0069309F">
              <w:rPr>
                <w:noProof/>
                <w:lang w:eastAsia="es-MX"/>
              </w:rPr>
              <w:drawing>
                <wp:inline distT="0" distB="0" distL="0" distR="0" wp14:anchorId="2C98227B" wp14:editId="636FA046">
                  <wp:extent cx="3733165" cy="604520"/>
                  <wp:effectExtent l="0" t="0" r="635" b="5080"/>
                  <wp:docPr id="21" name="Imagen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0" descr="Text, letter&#10;&#10;Description automatically generated"/>
                          <pic:cNvPicPr/>
                        </pic:nvPicPr>
                        <pic:blipFill>
                          <a:blip r:embed="rId13"/>
                          <a:stretch>
                            <a:fillRect/>
                          </a:stretch>
                        </pic:blipFill>
                        <pic:spPr>
                          <a:xfrm>
                            <a:off x="0" y="0"/>
                            <a:ext cx="3733165" cy="604520"/>
                          </a:xfrm>
                          <a:prstGeom prst="rect">
                            <a:avLst/>
                          </a:prstGeom>
                        </pic:spPr>
                      </pic:pic>
                    </a:graphicData>
                  </a:graphic>
                </wp:inline>
              </w:drawing>
            </w:r>
          </w:p>
          <w:p w14:paraId="08B747C5" w14:textId="77777777" w:rsidR="000B43A0" w:rsidRPr="0069309F" w:rsidRDefault="000B43A0" w:rsidP="0079503E">
            <w:pPr>
              <w:pBdr>
                <w:top w:val="nil"/>
                <w:left w:val="nil"/>
                <w:bottom w:val="nil"/>
                <w:right w:val="nil"/>
                <w:between w:val="nil"/>
              </w:pBdr>
              <w:spacing w:after="120"/>
              <w:rPr>
                <w:color w:val="000000"/>
              </w:rPr>
            </w:pPr>
            <w:r w:rsidRPr="0069309F">
              <w:rPr>
                <w:noProof/>
                <w:lang w:eastAsia="es-MX"/>
              </w:rPr>
              <w:drawing>
                <wp:inline distT="0" distB="0" distL="0" distR="0" wp14:anchorId="4C64843B" wp14:editId="4731AD5D">
                  <wp:extent cx="3733165" cy="381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381000"/>
                          </a:xfrm>
                          <a:prstGeom prst="rect">
                            <a:avLst/>
                          </a:prstGeom>
                        </pic:spPr>
                      </pic:pic>
                    </a:graphicData>
                  </a:graphic>
                </wp:inline>
              </w:drawing>
            </w:r>
          </w:p>
        </w:tc>
      </w:tr>
      <w:tr w:rsidR="000B43A0" w:rsidRPr="0069309F" w14:paraId="083FA57A" w14:textId="77777777" w:rsidTr="0079503E">
        <w:tc>
          <w:tcPr>
            <w:tcW w:w="9326" w:type="dxa"/>
            <w:gridSpan w:val="3"/>
            <w:shd w:val="clear" w:color="auto" w:fill="D9D9D9"/>
            <w:vAlign w:val="center"/>
          </w:tcPr>
          <w:p w14:paraId="5DAE715B" w14:textId="77777777" w:rsidR="000B43A0" w:rsidRPr="0069309F" w:rsidRDefault="000B43A0" w:rsidP="0079503E">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9309F">
              <w:rPr>
                <w:rFonts w:ascii="Palatino Linotype" w:eastAsia="Palatino Linotype" w:hAnsi="Palatino Linotype" w:cs="Palatino Linotype"/>
                <w:b/>
                <w:color w:val="000000"/>
              </w:rPr>
              <w:t>Prueba de Daño</w:t>
            </w:r>
          </w:p>
        </w:tc>
      </w:tr>
      <w:tr w:rsidR="000B43A0" w:rsidRPr="0069309F" w14:paraId="73B45858" w14:textId="77777777" w:rsidTr="0079503E">
        <w:trPr>
          <w:trHeight w:val="5135"/>
        </w:trPr>
        <w:tc>
          <w:tcPr>
            <w:tcW w:w="1535" w:type="dxa"/>
            <w:vAlign w:val="center"/>
          </w:tcPr>
          <w:p w14:paraId="0CBBDEA3" w14:textId="77777777" w:rsidR="000B43A0" w:rsidRPr="0069309F" w:rsidRDefault="000B43A0" w:rsidP="0079503E">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lastRenderedPageBreak/>
              <w:t>Riesgo Real, Demostrable e Identificable</w:t>
            </w:r>
          </w:p>
          <w:p w14:paraId="1E58D83A" w14:textId="77777777" w:rsidR="000B43A0" w:rsidRPr="0069309F" w:rsidRDefault="000B43A0" w:rsidP="0079503E">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(Modo, Tiempo y Lugar)</w:t>
            </w:r>
          </w:p>
        </w:tc>
        <w:tc>
          <w:tcPr>
            <w:tcW w:w="1696" w:type="dxa"/>
            <w:vAlign w:val="center"/>
          </w:tcPr>
          <w:p w14:paraId="516BE7B6" w14:textId="77777777" w:rsidR="000B43A0" w:rsidRPr="0069309F" w:rsidRDefault="000B43A0" w:rsidP="0079503E">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rPr>
              <w:t>Parcialmente</w:t>
            </w:r>
          </w:p>
        </w:tc>
        <w:tc>
          <w:tcPr>
            <w:tcW w:w="6095" w:type="dxa"/>
            <w:vAlign w:val="center"/>
          </w:tcPr>
          <w:p w14:paraId="33A50543" w14:textId="77777777" w:rsidR="000B43A0" w:rsidRPr="0069309F" w:rsidRDefault="000B43A0" w:rsidP="0079503E">
            <w:pPr>
              <w:rPr>
                <w:rFonts w:ascii="Palatino Linotype" w:eastAsia="Palatino Linotype" w:hAnsi="Palatino Linotype" w:cs="Palatino Linotype"/>
              </w:rPr>
            </w:pPr>
            <w:r w:rsidRPr="0069309F">
              <w:rPr>
                <w:noProof/>
                <w:lang w:eastAsia="es-MX"/>
              </w:rPr>
              <w:drawing>
                <wp:inline distT="0" distB="0" distL="0" distR="0" wp14:anchorId="57D4B222" wp14:editId="15C2AB07">
                  <wp:extent cx="3733165" cy="40195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4019550"/>
                          </a:xfrm>
                          <a:prstGeom prst="rect">
                            <a:avLst/>
                          </a:prstGeom>
                        </pic:spPr>
                      </pic:pic>
                    </a:graphicData>
                  </a:graphic>
                </wp:inline>
              </w:drawing>
            </w:r>
          </w:p>
          <w:p w14:paraId="5CC7B481" w14:textId="77777777" w:rsidR="000B43A0" w:rsidRPr="0069309F" w:rsidRDefault="000B43A0" w:rsidP="0079503E">
            <w:pPr>
              <w:rPr>
                <w:rFonts w:ascii="Palatino Linotype" w:eastAsia="Palatino Linotype" w:hAnsi="Palatino Linotype" w:cs="Palatino Linotype"/>
              </w:rPr>
            </w:pPr>
          </w:p>
          <w:p w14:paraId="7464988B" w14:textId="77777777" w:rsidR="000B43A0" w:rsidRPr="0069309F" w:rsidRDefault="000B43A0" w:rsidP="0079503E">
            <w:pPr>
              <w:rPr>
                <w:rFonts w:ascii="Palatino Linotype" w:eastAsia="Palatino Linotype" w:hAnsi="Palatino Linotype" w:cs="Palatino Linotype"/>
              </w:rPr>
            </w:pPr>
            <w:r w:rsidRPr="0069309F">
              <w:rPr>
                <w:noProof/>
                <w:lang w:eastAsia="es-MX"/>
              </w:rPr>
              <w:drawing>
                <wp:inline distT="0" distB="0" distL="0" distR="0" wp14:anchorId="6827FBDD" wp14:editId="60F642B2">
                  <wp:extent cx="3733165" cy="731520"/>
                  <wp:effectExtent l="0" t="0" r="635" b="0"/>
                  <wp:docPr id="12" name="Imagen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10;&#10;Description automatically generated"/>
                          <pic:cNvPicPr/>
                        </pic:nvPicPr>
                        <pic:blipFill>
                          <a:blip r:embed="rId16"/>
                          <a:stretch>
                            <a:fillRect/>
                          </a:stretch>
                        </pic:blipFill>
                        <pic:spPr>
                          <a:xfrm>
                            <a:off x="0" y="0"/>
                            <a:ext cx="3733165" cy="731520"/>
                          </a:xfrm>
                          <a:prstGeom prst="rect">
                            <a:avLst/>
                          </a:prstGeom>
                        </pic:spPr>
                      </pic:pic>
                    </a:graphicData>
                  </a:graphic>
                </wp:inline>
              </w:drawing>
            </w:r>
          </w:p>
          <w:p w14:paraId="523D0AF9" w14:textId="77777777" w:rsidR="000B43A0" w:rsidRPr="0069309F" w:rsidRDefault="000B43A0" w:rsidP="0079503E">
            <w:pPr>
              <w:rPr>
                <w:rFonts w:ascii="Palatino Linotype" w:eastAsia="Palatino Linotype" w:hAnsi="Palatino Linotype" w:cs="Palatino Linotype"/>
              </w:rPr>
            </w:pPr>
          </w:p>
          <w:p w14:paraId="0ADAE3AD" w14:textId="77777777" w:rsidR="000B43A0" w:rsidRPr="0069309F" w:rsidRDefault="000B43A0" w:rsidP="0079503E">
            <w:pPr>
              <w:rPr>
                <w:rFonts w:ascii="Palatino Linotype" w:eastAsia="Palatino Linotype" w:hAnsi="Palatino Linotype" w:cs="Palatino Linotype"/>
              </w:rPr>
            </w:pPr>
            <w:r w:rsidRPr="0069309F">
              <w:rPr>
                <w:noProof/>
                <w:lang w:eastAsia="es-MX"/>
              </w:rPr>
              <w:lastRenderedPageBreak/>
              <w:drawing>
                <wp:inline distT="0" distB="0" distL="0" distR="0" wp14:anchorId="626998B4" wp14:editId="08141CC4">
                  <wp:extent cx="3733165" cy="1851025"/>
                  <wp:effectExtent l="0" t="0" r="635" b="0"/>
                  <wp:docPr id="15" name="Imagen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 letter&#10;&#10;Description automatically generated"/>
                          <pic:cNvPicPr/>
                        </pic:nvPicPr>
                        <pic:blipFill>
                          <a:blip r:embed="rId17"/>
                          <a:stretch>
                            <a:fillRect/>
                          </a:stretch>
                        </pic:blipFill>
                        <pic:spPr>
                          <a:xfrm>
                            <a:off x="0" y="0"/>
                            <a:ext cx="3733165" cy="1851025"/>
                          </a:xfrm>
                          <a:prstGeom prst="rect">
                            <a:avLst/>
                          </a:prstGeom>
                        </pic:spPr>
                      </pic:pic>
                    </a:graphicData>
                  </a:graphic>
                </wp:inline>
              </w:drawing>
            </w:r>
            <w:r w:rsidRPr="0069309F">
              <w:rPr>
                <w:noProof/>
                <w:lang w:eastAsia="es-MX"/>
              </w:rPr>
              <w:t xml:space="preserve"> </w:t>
            </w:r>
            <w:r w:rsidRPr="0069309F">
              <w:rPr>
                <w:noProof/>
                <w:lang w:eastAsia="es-MX"/>
              </w:rPr>
              <w:drawing>
                <wp:inline distT="0" distB="0" distL="0" distR="0" wp14:anchorId="06A049D9" wp14:editId="4E3DB79D">
                  <wp:extent cx="3733165" cy="704215"/>
                  <wp:effectExtent l="0" t="0" r="635" b="635"/>
                  <wp:docPr id="16" name="Imagen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10;&#10;Description automatically generated"/>
                          <pic:cNvPicPr/>
                        </pic:nvPicPr>
                        <pic:blipFill>
                          <a:blip r:embed="rId18"/>
                          <a:stretch>
                            <a:fillRect/>
                          </a:stretch>
                        </pic:blipFill>
                        <pic:spPr>
                          <a:xfrm>
                            <a:off x="0" y="0"/>
                            <a:ext cx="3733165" cy="704215"/>
                          </a:xfrm>
                          <a:prstGeom prst="rect">
                            <a:avLst/>
                          </a:prstGeom>
                        </pic:spPr>
                      </pic:pic>
                    </a:graphicData>
                  </a:graphic>
                </wp:inline>
              </w:drawing>
            </w:r>
          </w:p>
          <w:p w14:paraId="0A5D28EF" w14:textId="77777777" w:rsidR="000B43A0" w:rsidRPr="0069309F" w:rsidRDefault="000B43A0" w:rsidP="0079503E">
            <w:pPr>
              <w:rPr>
                <w:rFonts w:ascii="Palatino Linotype" w:eastAsia="Palatino Linotype" w:hAnsi="Palatino Linotype" w:cs="Palatino Linotype"/>
              </w:rPr>
            </w:pPr>
          </w:p>
          <w:p w14:paraId="32F81E6F" w14:textId="77777777" w:rsidR="000B43A0" w:rsidRPr="0069309F" w:rsidRDefault="000B43A0" w:rsidP="0079503E">
            <w:pPr>
              <w:jc w:val="both"/>
              <w:rPr>
                <w:rFonts w:ascii="Palatino Linotype" w:eastAsia="Palatino Linotype" w:hAnsi="Palatino Linotype" w:cs="Palatino Linotype"/>
              </w:rPr>
            </w:pPr>
            <w:r w:rsidRPr="0069309F">
              <w:rPr>
                <w:rFonts w:ascii="Palatino Linotype" w:eastAsia="Palatino Linotype" w:hAnsi="Palatino Linotype" w:cs="Palatino Linotype"/>
              </w:rPr>
              <w:t>De la redacción plasmada por el Sujeto Obligado, no se advierte claridad para conocer si existe o no un procedimiento administrativo en para fincar responsabilidades a algún servidor público, asimismo, en la prueba de daño, no se establece una temporalidad de reserva.</w:t>
            </w:r>
          </w:p>
        </w:tc>
      </w:tr>
      <w:tr w:rsidR="000B43A0" w:rsidRPr="0069309F" w14:paraId="370656FB" w14:textId="77777777" w:rsidTr="0079503E">
        <w:trPr>
          <w:trHeight w:val="4087"/>
        </w:trPr>
        <w:tc>
          <w:tcPr>
            <w:tcW w:w="1535" w:type="dxa"/>
            <w:vAlign w:val="center"/>
          </w:tcPr>
          <w:p w14:paraId="68AE27DF" w14:textId="77777777" w:rsidR="000B43A0" w:rsidRPr="0069309F" w:rsidRDefault="000B43A0" w:rsidP="0079503E">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7C3C723F" w14:textId="77777777" w:rsidR="000B43A0" w:rsidRPr="0069309F" w:rsidRDefault="000B43A0" w:rsidP="0079503E">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Sí</w:t>
            </w:r>
          </w:p>
        </w:tc>
        <w:tc>
          <w:tcPr>
            <w:tcW w:w="6095" w:type="dxa"/>
            <w:vAlign w:val="center"/>
          </w:tcPr>
          <w:p w14:paraId="35F7CBBB" w14:textId="77777777" w:rsidR="000B43A0" w:rsidRPr="0069309F" w:rsidRDefault="000B43A0" w:rsidP="0079503E">
            <w:pPr>
              <w:pBdr>
                <w:top w:val="nil"/>
                <w:left w:val="nil"/>
                <w:bottom w:val="nil"/>
                <w:right w:val="nil"/>
                <w:between w:val="nil"/>
              </w:pBdr>
              <w:spacing w:after="120"/>
              <w:ind w:left="29" w:firstLine="18"/>
              <w:jc w:val="center"/>
              <w:rPr>
                <w:color w:val="000000"/>
              </w:rPr>
            </w:pPr>
            <w:r w:rsidRPr="0069309F">
              <w:rPr>
                <w:noProof/>
                <w:lang w:eastAsia="es-MX"/>
              </w:rPr>
              <w:drawing>
                <wp:inline distT="0" distB="0" distL="0" distR="0" wp14:anchorId="30B9DB33" wp14:editId="651B1335">
                  <wp:extent cx="3733165" cy="711835"/>
                  <wp:effectExtent l="0" t="0" r="635" b="0"/>
                  <wp:docPr id="17" name="Imagen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 letter&#10;&#10;Description automatically generated"/>
                          <pic:cNvPicPr/>
                        </pic:nvPicPr>
                        <pic:blipFill>
                          <a:blip r:embed="rId19"/>
                          <a:stretch>
                            <a:fillRect/>
                          </a:stretch>
                        </pic:blipFill>
                        <pic:spPr>
                          <a:xfrm>
                            <a:off x="0" y="0"/>
                            <a:ext cx="3733165" cy="711835"/>
                          </a:xfrm>
                          <a:prstGeom prst="rect">
                            <a:avLst/>
                          </a:prstGeom>
                        </pic:spPr>
                      </pic:pic>
                    </a:graphicData>
                  </a:graphic>
                </wp:inline>
              </w:drawing>
            </w:r>
          </w:p>
          <w:p w14:paraId="7E4F8DAF" w14:textId="77777777" w:rsidR="000B43A0" w:rsidRPr="0069309F" w:rsidRDefault="000B43A0" w:rsidP="0079503E">
            <w:pPr>
              <w:rPr>
                <w:rFonts w:ascii="Palatino Linotype" w:hAnsi="Palatino Linotype"/>
              </w:rPr>
            </w:pPr>
            <w:r w:rsidRPr="0069309F">
              <w:rPr>
                <w:rFonts w:ascii="Palatino Linotype" w:hAnsi="Palatino Linotype"/>
              </w:rPr>
              <w:t>Se robustece contenido con la información contenida en el Acta remitida por el Comité de Transparencia del Ayuntamiento de Amecameca.</w:t>
            </w:r>
          </w:p>
          <w:p w14:paraId="4CFB8116" w14:textId="77777777" w:rsidR="000B43A0" w:rsidRPr="0069309F" w:rsidRDefault="000B43A0" w:rsidP="0079503E">
            <w:r w:rsidRPr="0069309F">
              <w:rPr>
                <w:noProof/>
                <w:lang w:eastAsia="es-MX"/>
              </w:rPr>
              <w:drawing>
                <wp:inline distT="0" distB="0" distL="0" distR="0" wp14:anchorId="5ABCD6BB" wp14:editId="1986B527">
                  <wp:extent cx="3733165" cy="943610"/>
                  <wp:effectExtent l="0" t="0" r="635" b="8890"/>
                  <wp:docPr id="24" name="Imagen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8" descr="Text&#10;&#10;Description automatically generated"/>
                          <pic:cNvPicPr/>
                        </pic:nvPicPr>
                        <pic:blipFill>
                          <a:blip r:embed="rId20"/>
                          <a:stretch>
                            <a:fillRect/>
                          </a:stretch>
                        </pic:blipFill>
                        <pic:spPr>
                          <a:xfrm>
                            <a:off x="0" y="0"/>
                            <a:ext cx="3733165" cy="943610"/>
                          </a:xfrm>
                          <a:prstGeom prst="rect">
                            <a:avLst/>
                          </a:prstGeom>
                        </pic:spPr>
                      </pic:pic>
                    </a:graphicData>
                  </a:graphic>
                </wp:inline>
              </w:drawing>
            </w:r>
          </w:p>
          <w:p w14:paraId="67941569" w14:textId="77777777" w:rsidR="000B43A0" w:rsidRPr="0069309F" w:rsidRDefault="000B43A0" w:rsidP="0079503E">
            <w:r w:rsidRPr="0069309F">
              <w:rPr>
                <w:noProof/>
                <w:lang w:eastAsia="es-MX"/>
              </w:rPr>
              <w:lastRenderedPageBreak/>
              <w:drawing>
                <wp:inline distT="0" distB="0" distL="0" distR="0" wp14:anchorId="5FE05E40" wp14:editId="3D8CA939">
                  <wp:extent cx="3733165" cy="1298575"/>
                  <wp:effectExtent l="0" t="0" r="635" b="0"/>
                  <wp:docPr id="19" name="Imagen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10;&#10;Description automatically generated"/>
                          <pic:cNvPicPr/>
                        </pic:nvPicPr>
                        <pic:blipFill>
                          <a:blip r:embed="rId21"/>
                          <a:stretch>
                            <a:fillRect/>
                          </a:stretch>
                        </pic:blipFill>
                        <pic:spPr>
                          <a:xfrm>
                            <a:off x="0" y="0"/>
                            <a:ext cx="3733165" cy="1298575"/>
                          </a:xfrm>
                          <a:prstGeom prst="rect">
                            <a:avLst/>
                          </a:prstGeom>
                        </pic:spPr>
                      </pic:pic>
                    </a:graphicData>
                  </a:graphic>
                </wp:inline>
              </w:drawing>
            </w:r>
          </w:p>
        </w:tc>
      </w:tr>
      <w:tr w:rsidR="000B43A0" w:rsidRPr="0069309F" w14:paraId="1400DEC1" w14:textId="77777777" w:rsidTr="0079503E">
        <w:trPr>
          <w:trHeight w:val="3517"/>
        </w:trPr>
        <w:tc>
          <w:tcPr>
            <w:tcW w:w="1535" w:type="dxa"/>
            <w:vAlign w:val="center"/>
          </w:tcPr>
          <w:p w14:paraId="09439C00" w14:textId="77777777" w:rsidR="000B43A0" w:rsidRPr="0069309F" w:rsidRDefault="000B43A0" w:rsidP="0079503E">
            <w:pPr>
              <w:tabs>
                <w:tab w:val="left" w:pos="317"/>
              </w:tabs>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lastRenderedPageBreak/>
              <w:t>Autoridades competentes.</w:t>
            </w:r>
          </w:p>
        </w:tc>
        <w:tc>
          <w:tcPr>
            <w:tcW w:w="1696" w:type="dxa"/>
            <w:vAlign w:val="center"/>
          </w:tcPr>
          <w:p w14:paraId="01C4640D" w14:textId="77777777" w:rsidR="000B43A0" w:rsidRPr="0069309F" w:rsidRDefault="000B43A0" w:rsidP="0079503E">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Sí</w:t>
            </w:r>
          </w:p>
        </w:tc>
        <w:tc>
          <w:tcPr>
            <w:tcW w:w="6095" w:type="dxa"/>
          </w:tcPr>
          <w:p w14:paraId="663EF51A" w14:textId="77777777" w:rsidR="000B43A0" w:rsidRPr="0069309F" w:rsidRDefault="000B43A0" w:rsidP="0079503E">
            <w:r w:rsidRPr="0069309F">
              <w:rPr>
                <w:noProof/>
                <w:lang w:eastAsia="es-MX"/>
              </w:rPr>
              <w:drawing>
                <wp:inline distT="0" distB="0" distL="0" distR="0" wp14:anchorId="5844BFBB" wp14:editId="607C4279">
                  <wp:extent cx="3733165" cy="908685"/>
                  <wp:effectExtent l="0" t="0" r="63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908685"/>
                          </a:xfrm>
                          <a:prstGeom prst="rect">
                            <a:avLst/>
                          </a:prstGeom>
                        </pic:spPr>
                      </pic:pic>
                    </a:graphicData>
                  </a:graphic>
                </wp:inline>
              </w:drawing>
            </w:r>
          </w:p>
          <w:p w14:paraId="184DD100" w14:textId="77777777" w:rsidR="000B43A0" w:rsidRPr="0069309F" w:rsidRDefault="000B43A0" w:rsidP="0079503E"/>
          <w:p w14:paraId="7C579C5A" w14:textId="77777777" w:rsidR="000B43A0" w:rsidRPr="0069309F" w:rsidRDefault="000B43A0" w:rsidP="0079503E">
            <w:pPr>
              <w:rPr>
                <w:rFonts w:ascii="Palatino Linotype" w:hAnsi="Palatino Linotype"/>
              </w:rPr>
            </w:pPr>
            <w:r w:rsidRPr="0069309F">
              <w:rPr>
                <w:rFonts w:ascii="Palatino Linotype" w:hAnsi="Palatino Linotype"/>
              </w:rPr>
              <w:t>Se robustece contenido con la información contenida en el Acta remitida por el Comité de Transparencia del Ayuntamiento de Amecameca.</w:t>
            </w:r>
          </w:p>
          <w:p w14:paraId="4816211B" w14:textId="77777777" w:rsidR="000B43A0" w:rsidRPr="0069309F" w:rsidRDefault="000B43A0" w:rsidP="0079503E">
            <w:pPr>
              <w:tabs>
                <w:tab w:val="left" w:pos="1140"/>
              </w:tabs>
            </w:pPr>
            <w:r w:rsidRPr="0069309F">
              <w:rPr>
                <w:noProof/>
                <w:lang w:eastAsia="es-MX"/>
              </w:rPr>
              <w:drawing>
                <wp:inline distT="0" distB="0" distL="0" distR="0" wp14:anchorId="1A0EF81F" wp14:editId="4A50DE84">
                  <wp:extent cx="3733165" cy="2081283"/>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9586" cy="2084863"/>
                          </a:xfrm>
                          <a:prstGeom prst="rect">
                            <a:avLst/>
                          </a:prstGeom>
                        </pic:spPr>
                      </pic:pic>
                    </a:graphicData>
                  </a:graphic>
                </wp:inline>
              </w:drawing>
            </w:r>
          </w:p>
        </w:tc>
      </w:tr>
    </w:tbl>
    <w:p w14:paraId="5C73DFE0" w14:textId="4896975E" w:rsidR="000B43A0" w:rsidRDefault="000B43A0" w:rsidP="006B503F">
      <w:pPr>
        <w:pStyle w:val="Citas"/>
        <w:ind w:left="0" w:right="-18"/>
        <w:rPr>
          <w:i w:val="0"/>
          <w:iCs/>
          <w:sz w:val="24"/>
          <w:szCs w:val="24"/>
        </w:rPr>
      </w:pPr>
    </w:p>
    <w:p w14:paraId="5439D660" w14:textId="2C98AE40" w:rsidR="000B43A0" w:rsidRPr="000B43A0" w:rsidRDefault="000B43A0" w:rsidP="006B503F">
      <w:pPr>
        <w:pStyle w:val="Citas"/>
        <w:ind w:left="0" w:right="-18"/>
        <w:rPr>
          <w:b/>
          <w:bCs/>
          <w:i w:val="0"/>
          <w:iCs/>
          <w:sz w:val="24"/>
          <w:szCs w:val="24"/>
        </w:rPr>
      </w:pPr>
      <w:r w:rsidRPr="000B43A0">
        <w:rPr>
          <w:i w:val="0"/>
          <w:iCs/>
          <w:sz w:val="24"/>
          <w:szCs w:val="24"/>
        </w:rPr>
        <w:lastRenderedPageBreak/>
        <w:t>En razón de lo anterior, se destaca que la pauta metodológica necesaria para clasificar la información como reservada se desprende inicialmente de identificar las causales aplicables</w:t>
      </w:r>
      <w:r>
        <w:rPr>
          <w:i w:val="0"/>
          <w:iCs/>
          <w:sz w:val="24"/>
          <w:szCs w:val="24"/>
        </w:rPr>
        <w:t xml:space="preserve">, así como desarrollar las pautas metodológicas de la prueba de daño, las cuales se abordaron de manera deficiente en el acuerdo de reserva remitido por </w:t>
      </w:r>
      <w:r>
        <w:rPr>
          <w:b/>
          <w:bCs/>
          <w:i w:val="0"/>
          <w:iCs/>
          <w:sz w:val="24"/>
          <w:szCs w:val="24"/>
        </w:rPr>
        <w:t xml:space="preserve">El Sujeto Obligado. </w:t>
      </w:r>
    </w:p>
    <w:p w14:paraId="66DAB2D3" w14:textId="512BB98A" w:rsidR="000B43A0" w:rsidRDefault="0079620D" w:rsidP="006B503F">
      <w:pPr>
        <w:pStyle w:val="Citas"/>
        <w:ind w:left="0" w:right="-18"/>
        <w:rPr>
          <w:rFonts w:cs="Tahoma"/>
          <w:bCs/>
          <w:i w:val="0"/>
          <w:iCs/>
          <w:sz w:val="24"/>
          <w:szCs w:val="24"/>
        </w:rPr>
      </w:pPr>
      <w:r w:rsidRPr="0079620D">
        <w:rPr>
          <w:rFonts w:cs="Tahoma"/>
          <w:bCs/>
          <w:i w:val="0"/>
          <w:iCs/>
          <w:sz w:val="24"/>
          <w:szCs w:val="24"/>
        </w:rPr>
        <w:t xml:space="preserve">Lo anterior, debido a que el Sujeto Obligado no se hace pronunciamiento claro para hacer del conocimiento al particular, si existe o no un procedimiento administrativo abierto en contra de algún servidor público, lo cual imposibilite la entrega de la información peticionada. </w:t>
      </w:r>
    </w:p>
    <w:p w14:paraId="616AF595" w14:textId="690CF952" w:rsidR="0079620D" w:rsidRDefault="00D74B01" w:rsidP="007A4967">
      <w:pPr>
        <w:spacing w:after="0" w:line="360" w:lineRule="auto"/>
        <w:jc w:val="both"/>
        <w:rPr>
          <w:rFonts w:ascii="Palatino Linotype" w:hAnsi="Palatino Linotype"/>
          <w:sz w:val="24"/>
          <w:szCs w:val="24"/>
        </w:rPr>
      </w:pPr>
      <w:r>
        <w:rPr>
          <w:rFonts w:ascii="Palatino Linotype" w:hAnsi="Palatino Linotype"/>
          <w:sz w:val="24"/>
          <w:szCs w:val="24"/>
        </w:rPr>
        <w:t>Una vez sentado lo anterior, i</w:t>
      </w:r>
      <w:r w:rsidR="007A4967" w:rsidRPr="00FB6639">
        <w:rPr>
          <w:rFonts w:ascii="Palatino Linotype" w:hAnsi="Palatino Linotype"/>
          <w:sz w:val="24"/>
          <w:szCs w:val="24"/>
        </w:rPr>
        <w:t xml:space="preserve">nconforme con la respuesta rendida por </w:t>
      </w:r>
      <w:r w:rsidR="007A4967" w:rsidRPr="00FB6639">
        <w:rPr>
          <w:rFonts w:ascii="Palatino Linotype" w:hAnsi="Palatino Linotype"/>
          <w:b/>
          <w:sz w:val="24"/>
          <w:szCs w:val="24"/>
        </w:rPr>
        <w:t xml:space="preserve">El Sujeto Obligado, </w:t>
      </w:r>
      <w:r w:rsidR="00DF3BEE">
        <w:rPr>
          <w:rFonts w:ascii="Palatino Linotype" w:hAnsi="Palatino Linotype"/>
          <w:b/>
          <w:sz w:val="24"/>
          <w:szCs w:val="24"/>
        </w:rPr>
        <w:t>La</w:t>
      </w:r>
      <w:r w:rsidR="007A4967" w:rsidRPr="00FB6639">
        <w:rPr>
          <w:rFonts w:ascii="Palatino Linotype" w:hAnsi="Palatino Linotype"/>
          <w:b/>
          <w:sz w:val="24"/>
          <w:szCs w:val="24"/>
        </w:rPr>
        <w:t xml:space="preserve"> Recurrente </w:t>
      </w:r>
      <w:r w:rsidR="007A4967" w:rsidRPr="00FB6639">
        <w:rPr>
          <w:rFonts w:ascii="Palatino Linotype" w:hAnsi="Palatino Linotype"/>
          <w:sz w:val="24"/>
          <w:szCs w:val="24"/>
        </w:rPr>
        <w:t>interpuso recurso</w:t>
      </w:r>
      <w:r w:rsidR="007A4967">
        <w:rPr>
          <w:rFonts w:ascii="Palatino Linotype" w:hAnsi="Palatino Linotype"/>
          <w:sz w:val="24"/>
          <w:szCs w:val="24"/>
        </w:rPr>
        <w:t>s</w:t>
      </w:r>
      <w:r w:rsidR="007A4967" w:rsidRPr="00FB6639">
        <w:rPr>
          <w:rFonts w:ascii="Palatino Linotype" w:hAnsi="Palatino Linotype"/>
          <w:sz w:val="24"/>
          <w:szCs w:val="24"/>
        </w:rPr>
        <w:t xml:space="preserve"> de revisión en fecha </w:t>
      </w:r>
      <w:r w:rsidR="0079620D">
        <w:rPr>
          <w:rFonts w:ascii="Palatino Linotype" w:hAnsi="Palatino Linotype"/>
          <w:sz w:val="24"/>
          <w:szCs w:val="24"/>
        </w:rPr>
        <w:t xml:space="preserve">dieciocho de julio de dos mil </w:t>
      </w:r>
      <w:proofErr w:type="spellStart"/>
      <w:r w:rsidR="0079620D">
        <w:rPr>
          <w:rFonts w:ascii="Palatino Linotype" w:hAnsi="Palatino Linotype"/>
          <w:sz w:val="24"/>
          <w:szCs w:val="24"/>
        </w:rPr>
        <w:t>veintidos</w:t>
      </w:r>
      <w:proofErr w:type="spellEnd"/>
      <w:r w:rsidR="0079620D">
        <w:rPr>
          <w:rFonts w:ascii="Palatino Linotype" w:hAnsi="Palatino Linotype"/>
          <w:sz w:val="24"/>
          <w:szCs w:val="24"/>
        </w:rPr>
        <w:t>. Señalando como razones o motivos de inconformidad lo siguiente:</w:t>
      </w:r>
    </w:p>
    <w:p w14:paraId="72DB7119" w14:textId="77777777" w:rsidR="0079620D" w:rsidRDefault="0079620D" w:rsidP="0079620D">
      <w:pPr>
        <w:spacing w:before="240" w:line="360" w:lineRule="auto"/>
        <w:jc w:val="both"/>
        <w:rPr>
          <w:rFonts w:ascii="Palatino Linotype" w:hAnsi="Palatino Linotype" w:cs="Arial"/>
          <w:b/>
          <w:bCs/>
        </w:rPr>
      </w:pPr>
      <w:r>
        <w:rPr>
          <w:rFonts w:ascii="Palatino Linotype" w:hAnsi="Palatino Linotype" w:cs="Arial"/>
          <w:b/>
          <w:bCs/>
          <w:sz w:val="24"/>
        </w:rPr>
        <w:t xml:space="preserve">12901/INFOEM/IP/RR/2022 </w:t>
      </w:r>
    </w:p>
    <w:p w14:paraId="5454DBB3" w14:textId="77777777" w:rsidR="0079620D" w:rsidRPr="004B51FA" w:rsidRDefault="0079620D" w:rsidP="0079620D">
      <w:pPr>
        <w:pStyle w:val="Citas"/>
        <w:rPr>
          <w:b/>
          <w:bCs/>
          <w:sz w:val="24"/>
        </w:rPr>
      </w:pPr>
      <w:r>
        <w:t xml:space="preserve">“Los documentos que forman parte de una actividad legislada (en este caso, acta de entrega-recepción), forman parte de una actividad de función pública, que no interfiere con dicho proceso iniciado con posterioridad” </w:t>
      </w:r>
      <w:r>
        <w:rPr>
          <w:b/>
          <w:bCs/>
        </w:rPr>
        <w:t>(Sic)</w:t>
      </w:r>
    </w:p>
    <w:p w14:paraId="567D3340" w14:textId="77777777" w:rsidR="0079620D" w:rsidRDefault="0079620D" w:rsidP="0079620D">
      <w:pPr>
        <w:pStyle w:val="Citas"/>
        <w:ind w:left="0" w:right="72"/>
        <w:rPr>
          <w:i w:val="0"/>
          <w:iCs/>
          <w:sz w:val="24"/>
          <w:szCs w:val="24"/>
        </w:rPr>
      </w:pPr>
    </w:p>
    <w:p w14:paraId="1C23F432" w14:textId="77777777" w:rsidR="0079620D" w:rsidRDefault="0079620D" w:rsidP="0079620D">
      <w:pPr>
        <w:spacing w:before="240" w:line="360" w:lineRule="auto"/>
        <w:jc w:val="both"/>
        <w:rPr>
          <w:rFonts w:ascii="Palatino Linotype" w:hAnsi="Palatino Linotype" w:cs="Arial"/>
          <w:b/>
          <w:bCs/>
        </w:rPr>
      </w:pPr>
      <w:r>
        <w:rPr>
          <w:rFonts w:ascii="Palatino Linotype" w:hAnsi="Palatino Linotype" w:cs="Arial"/>
          <w:b/>
          <w:bCs/>
          <w:sz w:val="24"/>
        </w:rPr>
        <w:t xml:space="preserve">12902/INFOEM/IP/RR/2022 </w:t>
      </w:r>
    </w:p>
    <w:p w14:paraId="70375B49" w14:textId="77777777" w:rsidR="0079620D" w:rsidRPr="004B51FA" w:rsidRDefault="0079620D" w:rsidP="0079620D">
      <w:pPr>
        <w:pStyle w:val="Citas"/>
        <w:rPr>
          <w:b/>
          <w:bCs/>
          <w:sz w:val="24"/>
        </w:rPr>
      </w:pPr>
      <w:r>
        <w:t xml:space="preserve">“Los documentos que forman parte de una actividad legislada (en este caso, acta de entrega-recepción), forman parte de una actividad de función pública, que no interfiere con dicho proceso iniciado con posterioridad” </w:t>
      </w:r>
      <w:r>
        <w:rPr>
          <w:b/>
          <w:bCs/>
        </w:rPr>
        <w:t>(Sic)</w:t>
      </w:r>
    </w:p>
    <w:p w14:paraId="5CA4EA9C" w14:textId="77777777" w:rsidR="0079620D" w:rsidRDefault="0079620D" w:rsidP="0079620D">
      <w:pPr>
        <w:spacing w:before="240" w:line="360" w:lineRule="auto"/>
        <w:jc w:val="both"/>
        <w:rPr>
          <w:rFonts w:ascii="Palatino Linotype" w:hAnsi="Palatino Linotype" w:cs="Arial"/>
          <w:b/>
          <w:bCs/>
        </w:rPr>
      </w:pPr>
      <w:r>
        <w:rPr>
          <w:rFonts w:ascii="Palatino Linotype" w:hAnsi="Palatino Linotype" w:cs="Arial"/>
          <w:b/>
          <w:bCs/>
          <w:sz w:val="24"/>
        </w:rPr>
        <w:lastRenderedPageBreak/>
        <w:t xml:space="preserve">12903/INFOEM/IP/RR/2022 </w:t>
      </w:r>
    </w:p>
    <w:p w14:paraId="615D7BB0" w14:textId="77777777" w:rsidR="0079620D" w:rsidRPr="004B51FA" w:rsidRDefault="0079620D" w:rsidP="0079620D">
      <w:pPr>
        <w:pStyle w:val="Citas"/>
        <w:rPr>
          <w:b/>
          <w:bCs/>
        </w:rPr>
      </w:pPr>
      <w:r>
        <w:t>“</w:t>
      </w:r>
      <w:r w:rsidRPr="004B51FA">
        <w:t>Los documentos que forman parte de una actividad legislada (en este caso, acta de entrega-recepción), forman parte de una actividad de función pública, que no interfiere con dicho proceso iniciado con posterioridad</w:t>
      </w:r>
      <w:r>
        <w:t xml:space="preserve">” </w:t>
      </w:r>
      <w:r>
        <w:rPr>
          <w:b/>
          <w:bCs/>
        </w:rPr>
        <w:t>(Sic)</w:t>
      </w:r>
    </w:p>
    <w:p w14:paraId="5A5EF4FD" w14:textId="77777777" w:rsidR="0079620D" w:rsidRDefault="0079620D" w:rsidP="0079620D">
      <w:pPr>
        <w:spacing w:before="240" w:line="360" w:lineRule="auto"/>
        <w:jc w:val="both"/>
        <w:rPr>
          <w:rFonts w:ascii="Palatino Linotype" w:hAnsi="Palatino Linotype" w:cs="Arial"/>
          <w:b/>
          <w:bCs/>
          <w:sz w:val="24"/>
        </w:rPr>
      </w:pPr>
    </w:p>
    <w:p w14:paraId="07E976E3" w14:textId="77777777" w:rsidR="0079620D" w:rsidRDefault="0079620D" w:rsidP="0079620D">
      <w:pPr>
        <w:spacing w:before="240" w:line="360" w:lineRule="auto"/>
        <w:jc w:val="both"/>
        <w:rPr>
          <w:rFonts w:ascii="Palatino Linotype" w:hAnsi="Palatino Linotype" w:cs="Arial"/>
          <w:b/>
          <w:bCs/>
        </w:rPr>
      </w:pPr>
      <w:r>
        <w:rPr>
          <w:rFonts w:ascii="Palatino Linotype" w:hAnsi="Palatino Linotype" w:cs="Arial"/>
          <w:b/>
          <w:bCs/>
          <w:sz w:val="24"/>
        </w:rPr>
        <w:t xml:space="preserve">12904/INFOEM/IP/RR/2022 </w:t>
      </w:r>
    </w:p>
    <w:p w14:paraId="6E2995C6" w14:textId="118A32FD" w:rsidR="0079620D" w:rsidRDefault="0079620D" w:rsidP="0079620D">
      <w:pPr>
        <w:pStyle w:val="Citas"/>
        <w:rPr>
          <w:sz w:val="24"/>
          <w:szCs w:val="24"/>
        </w:rPr>
      </w:pPr>
      <w:r>
        <w:t>“</w:t>
      </w:r>
      <w:r w:rsidRPr="004B51FA">
        <w:t>Los documentos que forman parte de una actividad legislada (en este caso, acta de entrega-recepción), forman parte de una actividad de función pública, que no interfiere con dicho proceso iniciado con posterioridad</w:t>
      </w:r>
      <w:r>
        <w:t xml:space="preserve">” </w:t>
      </w:r>
      <w:r>
        <w:rPr>
          <w:b/>
          <w:bCs/>
        </w:rPr>
        <w:t>(Sic)</w:t>
      </w:r>
    </w:p>
    <w:p w14:paraId="498EC97B" w14:textId="05D43E17" w:rsidR="0079620D" w:rsidRDefault="0079620D" w:rsidP="007A4967">
      <w:pPr>
        <w:spacing w:after="0" w:line="360" w:lineRule="auto"/>
        <w:jc w:val="both"/>
        <w:rPr>
          <w:rFonts w:ascii="Palatino Linotype" w:hAnsi="Palatino Linotype"/>
          <w:sz w:val="24"/>
          <w:szCs w:val="24"/>
        </w:rPr>
      </w:pPr>
    </w:p>
    <w:p w14:paraId="3A5EB9FE" w14:textId="3FF1D228" w:rsidR="0079620D" w:rsidRDefault="0079620D" w:rsidP="007A4967">
      <w:pPr>
        <w:spacing w:after="0" w:line="360" w:lineRule="auto"/>
        <w:jc w:val="both"/>
        <w:rPr>
          <w:rFonts w:ascii="Palatino Linotype" w:hAnsi="Palatino Linotype" w:cs="Arial"/>
          <w:sz w:val="24"/>
        </w:rPr>
      </w:pPr>
      <w:r w:rsidRPr="006918CC">
        <w:rPr>
          <w:rFonts w:ascii="Palatino Linotype" w:hAnsi="Palatino Linotype"/>
          <w:sz w:val="24"/>
          <w:szCs w:val="24"/>
        </w:rPr>
        <w:t xml:space="preserve">Por otra parte, como fue mencionado en el antecedente </w:t>
      </w:r>
      <w:r>
        <w:rPr>
          <w:rFonts w:ascii="Palatino Linotype" w:hAnsi="Palatino Linotype"/>
          <w:sz w:val="24"/>
          <w:szCs w:val="24"/>
        </w:rPr>
        <w:t>sexto</w:t>
      </w:r>
      <w:r w:rsidRPr="006918CC">
        <w:rPr>
          <w:rFonts w:ascii="Palatino Linotype" w:hAnsi="Palatino Linotype"/>
          <w:sz w:val="24"/>
          <w:szCs w:val="24"/>
        </w:rPr>
        <w:t xml:space="preserve">, </w:t>
      </w:r>
      <w:r w:rsidRPr="006918CC">
        <w:rPr>
          <w:rFonts w:ascii="Palatino Linotype" w:hAnsi="Palatino Linotype"/>
          <w:b/>
          <w:bCs/>
          <w:sz w:val="24"/>
          <w:szCs w:val="24"/>
        </w:rPr>
        <w:t>El Sujeto Obligado</w:t>
      </w:r>
      <w:r>
        <w:rPr>
          <w:rFonts w:ascii="Palatino Linotype" w:hAnsi="Palatino Linotype"/>
          <w:b/>
          <w:bCs/>
          <w:sz w:val="24"/>
          <w:szCs w:val="24"/>
        </w:rPr>
        <w:t xml:space="preserve"> </w:t>
      </w:r>
      <w:r>
        <w:rPr>
          <w:rFonts w:ascii="Palatino Linotype" w:hAnsi="Palatino Linotype"/>
          <w:sz w:val="24"/>
          <w:szCs w:val="24"/>
        </w:rPr>
        <w:t xml:space="preserve">fue omiso en rendir sus informes justificados, en consecuencia, no reparo la violación al derecho de acceso a la información respecto de los recursos de revisión </w:t>
      </w:r>
      <w:r>
        <w:rPr>
          <w:rFonts w:ascii="Palatino Linotype" w:hAnsi="Palatino Linotype" w:cs="Arial"/>
          <w:b/>
          <w:bCs/>
          <w:sz w:val="24"/>
        </w:rPr>
        <w:t>12901/INFOEM/IP/RR/2022, 12902/INFOEM/IP/RR/2022</w:t>
      </w:r>
      <w:r w:rsidR="00E71FCE">
        <w:rPr>
          <w:rFonts w:ascii="Palatino Linotype" w:hAnsi="Palatino Linotype" w:cs="Arial"/>
          <w:b/>
          <w:bCs/>
          <w:sz w:val="24"/>
        </w:rPr>
        <w:t xml:space="preserve">, 12903/INFOEM/IP/RR/2022 y 12904/INFOEM/IP/RR/2022, </w:t>
      </w:r>
      <w:r w:rsidR="00E71FCE">
        <w:rPr>
          <w:rFonts w:ascii="Palatino Linotype" w:hAnsi="Palatino Linotype" w:cs="Arial"/>
          <w:sz w:val="24"/>
        </w:rPr>
        <w:t>resultando procedente hacer la entrega de la siguiente información en versión pública de ser procedente:</w:t>
      </w:r>
    </w:p>
    <w:p w14:paraId="718B8576" w14:textId="77777777" w:rsidR="00E71FCE" w:rsidRDefault="00E71FCE" w:rsidP="00E71FCE">
      <w:pPr>
        <w:pStyle w:val="Sinespaciado"/>
        <w:numPr>
          <w:ilvl w:val="0"/>
          <w:numId w:val="21"/>
        </w:numPr>
        <w:spacing w:line="360" w:lineRule="auto"/>
        <w:jc w:val="both"/>
        <w:rPr>
          <w:rFonts w:ascii="Palatino Linotype" w:hAnsi="Palatino Linotype"/>
        </w:rPr>
      </w:pPr>
      <w:r>
        <w:rPr>
          <w:rFonts w:ascii="Palatino Linotype" w:hAnsi="Palatino Linotype"/>
        </w:rPr>
        <w:t xml:space="preserve">Actas de entrega-recepción del Órgano Interno de Control y/o equivalente del Instituto Municipal de Cultura Física y Deporte de Amecameca así como sus dependencias internas (autoridad investigadora, substanciadora y </w:t>
      </w:r>
      <w:proofErr w:type="spellStart"/>
      <w:r>
        <w:rPr>
          <w:rFonts w:ascii="Palatino Linotype" w:hAnsi="Palatino Linotype"/>
        </w:rPr>
        <w:t>resolutora</w:t>
      </w:r>
      <w:proofErr w:type="spellEnd"/>
      <w:r>
        <w:rPr>
          <w:rFonts w:ascii="Palatino Linotype" w:hAnsi="Palatino Linotype"/>
        </w:rPr>
        <w:t xml:space="preserve">) en su caso, con motivo de la conclusión de la gestión constitucional de la administración 2019-2021 e inicio de la administración pública municipal 2022-2024. </w:t>
      </w:r>
    </w:p>
    <w:p w14:paraId="44539469" w14:textId="6DB72866"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lastRenderedPageBreak/>
        <w:t xml:space="preserve">No pasa desapercibido para este Órgano Garante que, en el presente asunto la información requerida pudiera vincularse con expedientes formados con motivo de procedimientos de responsabilidad administrativa que se encuentren en proceso investigación y los que se encuentren en responsabilidad, los cuales se encuentran previstos en la Ley de Responsabilidades Administrativas del Estado de México, y la cual tiene su naturaleza en el derecho administrativo, entendiéndose desde el inicio de la investigación correspondiente y hasta antes del dictado de la resolución del procedimiento, en tal contexto </w:t>
      </w:r>
      <w:r w:rsidRPr="00447ABE">
        <w:rPr>
          <w:rFonts w:ascii="Palatino Linotype" w:hAnsi="Palatino Linotype"/>
          <w:b/>
          <w:sz w:val="24"/>
        </w:rPr>
        <w:t xml:space="preserve">si el expediente que contiene el procedimiento de responsabilidad administrativa actualiza la hipótesis normativa señalada anteriormente debe ser considerado como información reservada, </w:t>
      </w:r>
      <w:r w:rsidRPr="00447ABE">
        <w:rPr>
          <w:rFonts w:ascii="Palatino Linotype" w:hAnsi="Palatino Linotype"/>
          <w:sz w:val="24"/>
        </w:rPr>
        <w:t xml:space="preserve">previa cumplimiento de todas y cada una de las formalidades establecidas para su clasificación, </w:t>
      </w:r>
      <w:r w:rsidRPr="00447ABE">
        <w:rPr>
          <w:rFonts w:ascii="Palatino Linotype" w:hAnsi="Palatino Linotype"/>
          <w:b/>
          <w:sz w:val="24"/>
        </w:rPr>
        <w:t xml:space="preserve">lo anterior resulta aplicable tanto a las investigaciones o procedimientos de responsabilidad administrativa originado por faltas administrativas no graves y las graves </w:t>
      </w:r>
      <w:r w:rsidRPr="00447ABE">
        <w:rPr>
          <w:rFonts w:ascii="Palatino Linotype" w:hAnsi="Palatino Linotype" w:cs="Arial"/>
          <w:sz w:val="24"/>
        </w:rPr>
        <w:t>siempre que se encuentre en trámite.</w:t>
      </w:r>
      <w:r w:rsidRPr="00447ABE">
        <w:rPr>
          <w:rFonts w:ascii="Palatino Linotype" w:hAnsi="Palatino Linotype"/>
          <w:sz w:val="24"/>
        </w:rPr>
        <w:t xml:space="preserve"> </w:t>
      </w:r>
    </w:p>
    <w:p w14:paraId="55716B24" w14:textId="77777777" w:rsidR="00306FB6" w:rsidRPr="00447ABE" w:rsidRDefault="00306FB6" w:rsidP="00306FB6">
      <w:pPr>
        <w:tabs>
          <w:tab w:val="left" w:pos="709"/>
        </w:tabs>
        <w:spacing w:after="0" w:line="360" w:lineRule="auto"/>
        <w:jc w:val="both"/>
        <w:rPr>
          <w:rFonts w:ascii="Palatino Linotype" w:hAnsi="Palatino Linotype"/>
          <w:b/>
          <w:sz w:val="24"/>
        </w:rPr>
      </w:pPr>
    </w:p>
    <w:p w14:paraId="7B282C9A" w14:textId="77777777" w:rsidR="00306FB6" w:rsidRPr="00447ABE" w:rsidRDefault="00306FB6" w:rsidP="00306FB6">
      <w:pPr>
        <w:tabs>
          <w:tab w:val="left" w:pos="709"/>
        </w:tabs>
        <w:spacing w:after="0" w:line="360" w:lineRule="auto"/>
        <w:jc w:val="both"/>
        <w:rPr>
          <w:rFonts w:ascii="Palatino Linotype" w:eastAsia="Calibri" w:hAnsi="Palatino Linotype" w:cs="Tahoma"/>
          <w:bCs/>
          <w:sz w:val="24"/>
        </w:rPr>
      </w:pPr>
      <w:r w:rsidRPr="00447ABE">
        <w:rPr>
          <w:rFonts w:ascii="Palatino Linotype" w:hAnsi="Palatino Linotype"/>
          <w:sz w:val="24"/>
        </w:rPr>
        <w:t xml:space="preserve">En suma a lo anterior, no se omite señalar que, es criterio del Pleno del máximo Tribunal que, </w:t>
      </w:r>
      <w:r w:rsidRPr="00447ABE">
        <w:rPr>
          <w:rFonts w:ascii="Palatino Linotype" w:eastAsia="Calibri" w:hAnsi="Palatino Linotype" w:cs="Tahoma"/>
          <w:bCs/>
          <w:sz w:val="24"/>
        </w:rPr>
        <w:t xml:space="preserve">de la interpretación armónica y sistemática de los artículos 14, párrafo segundo, 16, párrafo primero, 19, párrafo primero, 21, párrafo primero y 102, apartado A, párrafo segundo, de la Constitución Política de los Estados Unidos Mexicanos, deriva el principio de presunción de inocencia, que a su vez se establece en los artículos 8, numeral 2, de la Convención Americana sobre Derechos Humanos y 14, numeral 2, del Pacto Internacional de Derechos Civiles y Políticos, que hacen efectiva la presunción de inocencia que debe ser aplicable en todos los procedimientos de cuyo </w:t>
      </w:r>
      <w:r w:rsidRPr="00447ABE">
        <w:rPr>
          <w:rFonts w:ascii="Palatino Linotype" w:eastAsia="Calibri" w:hAnsi="Palatino Linotype" w:cs="Tahoma"/>
          <w:bCs/>
          <w:sz w:val="24"/>
        </w:rPr>
        <w:lastRenderedPageBreak/>
        <w:t>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4F43F8B2" w14:textId="77777777" w:rsidR="00306FB6" w:rsidRPr="00447ABE" w:rsidRDefault="00306FB6" w:rsidP="00306FB6">
      <w:pPr>
        <w:tabs>
          <w:tab w:val="left" w:pos="709"/>
        </w:tabs>
        <w:spacing w:after="0" w:line="360" w:lineRule="auto"/>
        <w:jc w:val="both"/>
        <w:rPr>
          <w:rFonts w:ascii="Palatino Linotype" w:eastAsia="Calibri" w:hAnsi="Palatino Linotype" w:cs="Tahoma"/>
          <w:bCs/>
          <w:sz w:val="24"/>
        </w:rPr>
      </w:pPr>
    </w:p>
    <w:p w14:paraId="7DA89C1A"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
          <w:i/>
        </w:rPr>
        <w:t xml:space="preserve">PRESUNCIÓN DE INOCENCIA. ESTE PRINCIPIO ES APLICABLE AL PROCEDIMIENTO ADMINISTRATIVO SANCIONADOR, CON MATICES O MODULACIONES. </w:t>
      </w:r>
      <w:r w:rsidRPr="00447ABE">
        <w:rPr>
          <w:rFonts w:ascii="Palatino Linotype" w:eastAsia="Calibri" w:hAnsi="Palatino Linotype" w:cs="Tahoma"/>
          <w:bCs/>
          <w:i/>
        </w:rPr>
        <w:t>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487990AC"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7AB000CE"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lastRenderedPageBreak/>
        <w:t xml:space="preserve">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w:t>
      </w:r>
      <w:proofErr w:type="spellStart"/>
      <w:r w:rsidRPr="00447ABE">
        <w:rPr>
          <w:rFonts w:ascii="Palatino Linotype" w:eastAsia="Calibri" w:hAnsi="Palatino Linotype" w:cs="Tahoma"/>
          <w:bCs/>
          <w:i/>
        </w:rPr>
        <w:t>Dayán</w:t>
      </w:r>
      <w:proofErr w:type="spellEnd"/>
      <w:r w:rsidRPr="00447ABE">
        <w:rPr>
          <w:rFonts w:ascii="Palatino Linotype" w:eastAsia="Calibri" w:hAnsi="Palatino Linotype" w:cs="Tahoma"/>
          <w:bCs/>
          <w:i/>
        </w:rPr>
        <w:t>. Ponente: Olga Sánchez Cordero de García Villegas. Secretario: Octavio Joel Flores Díaz.</w:t>
      </w:r>
    </w:p>
    <w:p w14:paraId="4D1BD55F"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3FD58523"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Tesis y/o criterios contendientes:</w:t>
      </w:r>
    </w:p>
    <w:p w14:paraId="7D617191"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Tesis 1a. XCIII/2013 (10a.), de rubro: "PRESUNCIÓN DE INOCENCIA. LA APLICACIÓN DE ESTE DERECHO A LOS PROCEDIMIENTOS ADMINISTRATIVOS SANCIONADORES DEBE REALIZARSE CON LAS MODULACIONES NECESARIAS PARA SER COMPATIBLE CON EL CONTEXTO AL QUE SE PRETENDE APLICAR.", aprobada por la Primera Sala de la Suprema Corte de Justicia de la Nación, y publicada en el Semanario Judicial de la Federación y su Gaceta, Décima Época, Libro XIX, Tomo 1, abril de 2013, página 968,</w:t>
      </w:r>
    </w:p>
    <w:p w14:paraId="1E4ED06C"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509E85BE"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Tesis 1a. XCVII/2013 (10a.), de rubro: "PRESUNCIÓN DE INOCENCIA. EL ARTÍCULO 61 DE LA LEY DE FISCALIZACIÓN SUPERIOR DEL ESTADO DE MORELOS, NO VULNERA ESTE DERECHO EN SUS VERTIENTES DE REGLA DE TRATAMIENTO, REGLA PROBATORIA Y ESTÁNDAR DE PRUEBA.", aprobada por la Primera Sala de la Suprema Corte de Justicia de la Nación, y publicada en el Semanario Judicial de la Federación y su Gaceta, Décima Época, Libro XIX, Tomo 1, abril de 2013, página 967,</w:t>
      </w:r>
    </w:p>
    <w:p w14:paraId="6C7DA0F0"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2A940C01"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0C9D3CBC"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072FBEE2"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 xml:space="preserve">Tesis 2a. XCI/2012 (10a.), de rubro: "PRESUNCIÓN DE INOCENCIA. NO ES UN PRINCIPIO APLICABLE EN EL PROCEDIMIENTO ADMINISTRATIVO SANCIONADOR.", aprobada por la Segunda Sala de la Suprema Corte de Justicia de la </w:t>
      </w:r>
      <w:r w:rsidRPr="00447ABE">
        <w:rPr>
          <w:rFonts w:ascii="Palatino Linotype" w:eastAsia="Calibri" w:hAnsi="Palatino Linotype" w:cs="Tahoma"/>
          <w:bCs/>
          <w:i/>
        </w:rPr>
        <w:lastRenderedPageBreak/>
        <w:t>Nación, y publicada en el Semanario Judicial de la Federación y su Gaceta, Décima Época, Libro XVI, Tomo 2, enero de 2013, página 1688.</w:t>
      </w:r>
    </w:p>
    <w:p w14:paraId="4DBA9B9F"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0AF11375"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El Tribunal Pleno, el veintiséis de mayo en curso, aprobó, con el número 43/2014 (10a.), la tesis jurisprudencial que antecede. México, Distrito Federal, a veintiséis de mayo de dos mil catorce.</w:t>
      </w:r>
    </w:p>
    <w:p w14:paraId="5D842A2C"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3252BC71"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2B140874"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p>
    <w:p w14:paraId="3A9515F8" w14:textId="77777777" w:rsidR="00306FB6" w:rsidRPr="00447ABE" w:rsidRDefault="00306FB6" w:rsidP="00306FB6">
      <w:pPr>
        <w:tabs>
          <w:tab w:val="left" w:pos="709"/>
        </w:tabs>
        <w:spacing w:after="0"/>
        <w:ind w:left="567" w:right="567"/>
        <w:jc w:val="both"/>
        <w:rPr>
          <w:rFonts w:ascii="Palatino Linotype" w:eastAsia="Calibri" w:hAnsi="Palatino Linotype" w:cs="Tahoma"/>
          <w:bCs/>
          <w:i/>
        </w:rPr>
      </w:pPr>
      <w:r w:rsidRPr="00447ABE">
        <w:rPr>
          <w:rFonts w:ascii="Palatino Linotype" w:eastAsia="Calibri" w:hAnsi="Palatino Linotype" w:cs="Tahoma"/>
          <w:bCs/>
          <w:i/>
        </w:rPr>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p>
    <w:p w14:paraId="04789E0B" w14:textId="77777777" w:rsidR="00306FB6" w:rsidRPr="00447ABE" w:rsidRDefault="00306FB6" w:rsidP="00306FB6">
      <w:pPr>
        <w:tabs>
          <w:tab w:val="left" w:pos="709"/>
        </w:tabs>
        <w:spacing w:after="0" w:line="360" w:lineRule="auto"/>
        <w:jc w:val="both"/>
        <w:rPr>
          <w:rFonts w:ascii="Palatino Linotype" w:hAnsi="Palatino Linotype"/>
          <w:sz w:val="24"/>
        </w:rPr>
      </w:pPr>
    </w:p>
    <w:p w14:paraId="2253C265"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violaciones a derechos humanos delitos de lesa humanidad</w:t>
      </w:r>
      <w:r w:rsidRPr="00447ABE">
        <w:rPr>
          <w:sz w:val="24"/>
        </w:rPr>
        <w:t xml:space="preserve"> </w:t>
      </w:r>
      <w:r w:rsidRPr="00447ABE">
        <w:rPr>
          <w:rFonts w:ascii="Palatino Linotype" w:hAnsi="Palatino Linotype"/>
          <w:sz w:val="24"/>
        </w:rPr>
        <w:t>o actos de corrupción, preceptos legales que establecen lo siguiente:</w:t>
      </w:r>
    </w:p>
    <w:p w14:paraId="02557197" w14:textId="77777777" w:rsidR="00306FB6" w:rsidRPr="00447ABE" w:rsidRDefault="00306FB6" w:rsidP="00306FB6">
      <w:pPr>
        <w:tabs>
          <w:tab w:val="left" w:pos="709"/>
        </w:tabs>
        <w:spacing w:after="0" w:line="360" w:lineRule="auto"/>
        <w:jc w:val="both"/>
        <w:rPr>
          <w:rFonts w:ascii="Palatino Linotype" w:hAnsi="Palatino Linotype"/>
          <w:sz w:val="24"/>
        </w:rPr>
      </w:pPr>
    </w:p>
    <w:p w14:paraId="22F3599E" w14:textId="77777777" w:rsidR="00306FB6" w:rsidRPr="00447ABE" w:rsidRDefault="00306FB6" w:rsidP="00306FB6">
      <w:pPr>
        <w:tabs>
          <w:tab w:val="left" w:pos="709"/>
        </w:tabs>
        <w:spacing w:after="0"/>
        <w:jc w:val="center"/>
        <w:rPr>
          <w:rFonts w:ascii="Palatino Linotype" w:hAnsi="Palatino Linotype"/>
          <w:b/>
          <w:i/>
        </w:rPr>
      </w:pPr>
      <w:r w:rsidRPr="00447ABE">
        <w:rPr>
          <w:rFonts w:ascii="Palatino Linotype" w:hAnsi="Palatino Linotype"/>
          <w:b/>
          <w:i/>
        </w:rPr>
        <w:t>Ley General de Transparencia y Acceso a la Información Pública</w:t>
      </w:r>
    </w:p>
    <w:p w14:paraId="6CC1B8DF" w14:textId="77777777" w:rsidR="00306FB6" w:rsidRPr="00447ABE" w:rsidRDefault="00306FB6" w:rsidP="00306FB6">
      <w:pPr>
        <w:tabs>
          <w:tab w:val="left" w:pos="709"/>
        </w:tabs>
        <w:spacing w:after="0"/>
        <w:ind w:left="567" w:right="567"/>
        <w:jc w:val="both"/>
        <w:rPr>
          <w:rFonts w:ascii="Palatino Linotype" w:hAnsi="Palatino Linotype"/>
          <w:b/>
          <w:i/>
        </w:rPr>
      </w:pPr>
    </w:p>
    <w:p w14:paraId="5EDE35E0"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Artículo 115.</w:t>
      </w:r>
      <w:r w:rsidRPr="00447ABE">
        <w:rPr>
          <w:rFonts w:ascii="Palatino Linotype" w:hAnsi="Palatino Linotype"/>
          <w:i/>
        </w:rPr>
        <w:t xml:space="preserve"> No podrá invocarse el carácter de reservado cuando:</w:t>
      </w:r>
    </w:p>
    <w:p w14:paraId="0DC5BDC0"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 Se trate de violaciones graves de derechos humanos o delitos de lesa humanidad, o</w:t>
      </w:r>
    </w:p>
    <w:p w14:paraId="760D2D63"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II. Se trate de información relacionada con actos de corrupción de acuerdo con las leyes aplicables.</w:t>
      </w:r>
    </w:p>
    <w:p w14:paraId="72932978" w14:textId="77777777" w:rsidR="00306FB6" w:rsidRPr="00447ABE" w:rsidRDefault="00306FB6" w:rsidP="00306FB6">
      <w:pPr>
        <w:tabs>
          <w:tab w:val="left" w:pos="709"/>
        </w:tabs>
        <w:spacing w:after="0"/>
        <w:ind w:left="567" w:right="567"/>
        <w:jc w:val="both"/>
        <w:rPr>
          <w:rFonts w:ascii="Palatino Linotype" w:hAnsi="Palatino Linotype"/>
          <w:i/>
        </w:rPr>
      </w:pPr>
    </w:p>
    <w:p w14:paraId="12AAE033" w14:textId="77777777" w:rsidR="00306FB6" w:rsidRPr="00447ABE" w:rsidRDefault="00306FB6" w:rsidP="00306FB6">
      <w:pPr>
        <w:tabs>
          <w:tab w:val="left" w:pos="709"/>
        </w:tabs>
        <w:spacing w:after="0"/>
        <w:ind w:left="567" w:right="567"/>
        <w:jc w:val="both"/>
        <w:rPr>
          <w:rFonts w:ascii="Palatino Linotype" w:hAnsi="Palatino Linotype"/>
          <w:b/>
          <w:i/>
        </w:rPr>
      </w:pPr>
      <w:r w:rsidRPr="00447ABE">
        <w:rPr>
          <w:rFonts w:ascii="Palatino Linotype" w:hAnsi="Palatino Linotype"/>
          <w:b/>
          <w:i/>
        </w:rPr>
        <w:t>Ley de Transparencia y Acceso a la Información Pública del Estado de México y Municipios</w:t>
      </w:r>
    </w:p>
    <w:p w14:paraId="4067C4E4" w14:textId="77777777" w:rsidR="00306FB6" w:rsidRPr="00447ABE" w:rsidRDefault="00306FB6" w:rsidP="00306FB6">
      <w:pPr>
        <w:tabs>
          <w:tab w:val="left" w:pos="709"/>
        </w:tabs>
        <w:spacing w:after="0"/>
        <w:ind w:left="567" w:right="567"/>
        <w:jc w:val="both"/>
        <w:rPr>
          <w:rFonts w:ascii="Palatino Linotype" w:hAnsi="Palatino Linotype"/>
          <w:i/>
        </w:rPr>
      </w:pPr>
    </w:p>
    <w:p w14:paraId="67F939CA"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Artículo 142. Bajo ninguna circunstancia podrá invocarse el carácter de reservado cuando:</w:t>
      </w:r>
    </w:p>
    <w:p w14:paraId="5F2AE7DA"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 Se trate de violaciones graves de derechos humanos, calificada así por autoridad competente;</w:t>
      </w:r>
    </w:p>
    <w:p w14:paraId="0C0D7E80"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CBAA1FA"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1EE4FDD7"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IV. Se trate de información relacionada con actos de corrupción de conformidad con las disposiciones jurídicas aplicables.</w:t>
      </w:r>
    </w:p>
    <w:p w14:paraId="51EAEB0F" w14:textId="77777777" w:rsidR="00306FB6" w:rsidRPr="00447ABE" w:rsidRDefault="00306FB6" w:rsidP="00306FB6">
      <w:pPr>
        <w:tabs>
          <w:tab w:val="left" w:pos="709"/>
        </w:tabs>
        <w:spacing w:after="0"/>
        <w:ind w:left="567" w:right="567"/>
        <w:jc w:val="both"/>
        <w:rPr>
          <w:rFonts w:ascii="Palatino Linotype" w:hAnsi="Palatino Linotype"/>
          <w:b/>
          <w:i/>
        </w:rPr>
      </w:pPr>
      <w:r w:rsidRPr="00447ABE">
        <w:rPr>
          <w:rFonts w:ascii="Palatino Linotype" w:hAnsi="Palatino Linotype"/>
          <w:b/>
          <w:i/>
          <w:color w:val="2F2F2F"/>
          <w:shd w:val="clear" w:color="auto" w:fill="FFFFFF"/>
        </w:rPr>
        <w:t>LINEAMIENTOS GENERALES EN MATERIA DE CLASIFICACIÓN Y DESCLASIFICACIÓN DE LA INFORMACIÓN, ASÍ COMO PARA LA ELABORACIÓN DE VERSIONES PÚBLICAS.</w:t>
      </w:r>
    </w:p>
    <w:p w14:paraId="3C488301" w14:textId="77777777" w:rsidR="00306FB6" w:rsidRPr="00447ABE" w:rsidRDefault="00306FB6" w:rsidP="00306FB6">
      <w:pPr>
        <w:tabs>
          <w:tab w:val="left" w:pos="709"/>
        </w:tabs>
        <w:spacing w:after="0"/>
        <w:ind w:left="567" w:right="567"/>
        <w:jc w:val="both"/>
        <w:rPr>
          <w:rFonts w:ascii="Palatino Linotype" w:hAnsi="Palatino Linotype"/>
          <w:i/>
        </w:rPr>
      </w:pPr>
    </w:p>
    <w:p w14:paraId="44D68E10"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Trigésimo séptimo. No podrá invocarse el carácter de reservado de la información cuando:</w:t>
      </w:r>
    </w:p>
    <w:p w14:paraId="7614C756"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        Se trate de violaciones graves de derechos humanos;</w:t>
      </w:r>
    </w:p>
    <w:p w14:paraId="1630320B"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51FC96F4"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6237E901"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 xml:space="preserve">IV.      Cuando se trate de información relativa a la asignación y ejercicio de los gastos de campañas, precampañas y gastos en general de partidos políticos con cuenta al presupuesto público, ni las aportaciones de cualquier tipo o especie que realicen los particulares sin </w:t>
      </w:r>
      <w:r w:rsidRPr="00447ABE">
        <w:rPr>
          <w:rFonts w:ascii="Palatino Linotype" w:hAnsi="Palatino Linotype"/>
          <w:i/>
        </w:rPr>
        <w:lastRenderedPageBreak/>
        <w:t>importar el destino de los recursos aportados; lo anterior de conformidad con lo establecido en la Ley General de Partidos Políticos.</w:t>
      </w:r>
    </w:p>
    <w:p w14:paraId="15F2A774" w14:textId="77777777" w:rsidR="00306FB6" w:rsidRPr="00447ABE" w:rsidRDefault="00306FB6" w:rsidP="00306FB6">
      <w:pPr>
        <w:tabs>
          <w:tab w:val="left" w:pos="709"/>
        </w:tabs>
        <w:spacing w:after="0" w:line="360" w:lineRule="auto"/>
        <w:jc w:val="both"/>
        <w:rPr>
          <w:rFonts w:ascii="Palatino Linotype" w:hAnsi="Palatino Linotype"/>
          <w:sz w:val="24"/>
        </w:rPr>
      </w:pPr>
    </w:p>
    <w:p w14:paraId="190EC9AF"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 xml:space="preserve">Al respecto, derivado de la excepción establecida en los preceptos legales antes citados, resulta oportuno mencionar que en tal supuesto, esta ponencia considera que si la información del expediente que lo originó o que se encuentra contenida dentro de la investigación o procedimiento de responsabilidad administrativa es relativa a 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w:t>
      </w:r>
    </w:p>
    <w:p w14:paraId="675C0F6B" w14:textId="77777777" w:rsidR="00306FB6" w:rsidRPr="00447ABE" w:rsidRDefault="00306FB6" w:rsidP="00306FB6">
      <w:pPr>
        <w:tabs>
          <w:tab w:val="left" w:pos="709"/>
        </w:tabs>
        <w:spacing w:after="0" w:line="360" w:lineRule="auto"/>
        <w:jc w:val="both"/>
        <w:rPr>
          <w:rFonts w:ascii="Palatino Linotype" w:hAnsi="Palatino Linotype"/>
          <w:sz w:val="24"/>
        </w:rPr>
      </w:pPr>
    </w:p>
    <w:p w14:paraId="51C87BB3"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Asimismo,</w:t>
      </w:r>
      <w:r w:rsidRPr="00447ABE">
        <w:rPr>
          <w:rFonts w:ascii="Palatino Linotype" w:hAnsi="Palatino Linotype"/>
          <w:b/>
          <w:sz w:val="24"/>
        </w:rPr>
        <w:t xml:space="preserve"> </w:t>
      </w:r>
      <w:r w:rsidRPr="00447ABE">
        <w:rPr>
          <w:rFonts w:ascii="Palatino Linotype" w:hAnsi="Palatino Linotype"/>
          <w:sz w:val="24"/>
        </w:rPr>
        <w:t>con</w:t>
      </w:r>
      <w:r w:rsidRPr="00447ABE">
        <w:rPr>
          <w:rFonts w:ascii="Palatino Linotype" w:hAnsi="Palatino Linotype"/>
          <w:b/>
          <w:sz w:val="24"/>
        </w:rPr>
        <w:t xml:space="preserve"> </w:t>
      </w:r>
      <w:r w:rsidRPr="00447ABE">
        <w:rPr>
          <w:rFonts w:ascii="Palatino Linotype" w:hAnsi="Palatino Linotype"/>
          <w:sz w:val="24"/>
        </w:rPr>
        <w:t xml:space="preserve">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firmes, entendiéndose como el expediente que contiene la investigación o sustanciación del procedimiento de responsabilidad administrativa hasta su resolución por actos vinculados con faltas graves y las </w:t>
      </w:r>
      <w:r w:rsidRPr="00447ABE">
        <w:rPr>
          <w:rFonts w:ascii="Palatino Linotype" w:hAnsi="Palatino Linotype"/>
          <w:sz w:val="24"/>
        </w:rPr>
        <w:lastRenderedPageBreak/>
        <w:t>sanciones impuestas por faltas administrativas graves, serán del conocimiento público cuando éstas contengan impedimentos o inhabilitaciones para ser contratados como Servidores públicos o como prestadores de servicios o contratistas del sector público, aunado a la obligación de publicar el listado de Servidores Públicos con sanciones administrativas definitivas, especificando la causa de sanción, disposiciones legales que son del tenor literal siguiente:</w:t>
      </w:r>
    </w:p>
    <w:p w14:paraId="133E5739" w14:textId="77777777" w:rsidR="00306FB6" w:rsidRPr="00447ABE" w:rsidRDefault="00306FB6" w:rsidP="00306FB6">
      <w:pPr>
        <w:tabs>
          <w:tab w:val="left" w:pos="709"/>
        </w:tabs>
        <w:spacing w:after="0" w:line="360" w:lineRule="auto"/>
        <w:jc w:val="both"/>
        <w:rPr>
          <w:rFonts w:ascii="Palatino Linotype" w:hAnsi="Palatino Linotype"/>
          <w:sz w:val="24"/>
        </w:rPr>
      </w:pPr>
    </w:p>
    <w:p w14:paraId="59A4ED56" w14:textId="77777777" w:rsidR="00306FB6" w:rsidRPr="00447ABE" w:rsidRDefault="00306FB6" w:rsidP="00306FB6">
      <w:pPr>
        <w:tabs>
          <w:tab w:val="left" w:pos="709"/>
        </w:tabs>
        <w:spacing w:after="0"/>
        <w:ind w:left="567" w:right="567"/>
        <w:jc w:val="center"/>
        <w:rPr>
          <w:rFonts w:ascii="Palatino Linotype" w:hAnsi="Palatino Linotype"/>
          <w:b/>
          <w:i/>
        </w:rPr>
      </w:pPr>
      <w:r w:rsidRPr="00447ABE">
        <w:rPr>
          <w:rFonts w:ascii="Palatino Linotype" w:hAnsi="Palatino Linotype"/>
          <w:b/>
          <w:i/>
        </w:rPr>
        <w:t>Ley General del Sistema Nacional Anticorrupción.</w:t>
      </w:r>
    </w:p>
    <w:p w14:paraId="2731EEF6" w14:textId="77777777" w:rsidR="00306FB6" w:rsidRPr="00447ABE" w:rsidRDefault="00306FB6" w:rsidP="00306FB6">
      <w:pPr>
        <w:tabs>
          <w:tab w:val="left" w:pos="709"/>
        </w:tabs>
        <w:spacing w:after="0"/>
        <w:ind w:left="567" w:right="567"/>
        <w:jc w:val="both"/>
        <w:rPr>
          <w:rFonts w:ascii="Palatino Linotype" w:hAnsi="Palatino Linotype"/>
          <w:b/>
          <w:i/>
        </w:rPr>
      </w:pPr>
    </w:p>
    <w:p w14:paraId="41A90A5D"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“Artículo 53.</w:t>
      </w:r>
      <w:r w:rsidRPr="00447ABE">
        <w:rPr>
          <w:rFonts w:ascii="Palatino Linotype" w:hAnsi="Palatino Linotype"/>
          <w:i/>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w:t>
      </w:r>
    </w:p>
    <w:p w14:paraId="0CFF7811" w14:textId="77777777" w:rsidR="00306FB6" w:rsidRPr="00447ABE" w:rsidRDefault="00306FB6" w:rsidP="00306FB6">
      <w:pPr>
        <w:tabs>
          <w:tab w:val="left" w:pos="709"/>
        </w:tabs>
        <w:spacing w:after="0"/>
        <w:ind w:left="567" w:right="567"/>
        <w:jc w:val="center"/>
        <w:rPr>
          <w:rFonts w:ascii="Palatino Linotype" w:hAnsi="Palatino Linotype"/>
          <w:b/>
          <w:i/>
        </w:rPr>
      </w:pPr>
      <w:r w:rsidRPr="00447ABE">
        <w:rPr>
          <w:rFonts w:ascii="Palatino Linotype" w:hAnsi="Palatino Linotype"/>
          <w:b/>
          <w:i/>
        </w:rPr>
        <w:t>Ley General de Responsabilidades Administrativas.</w:t>
      </w:r>
    </w:p>
    <w:p w14:paraId="3FADD554" w14:textId="77777777" w:rsidR="00306FB6" w:rsidRPr="00447ABE" w:rsidRDefault="00306FB6" w:rsidP="00306FB6">
      <w:pPr>
        <w:tabs>
          <w:tab w:val="left" w:pos="709"/>
        </w:tabs>
        <w:spacing w:after="0"/>
        <w:ind w:left="567" w:right="567"/>
        <w:jc w:val="both"/>
        <w:rPr>
          <w:rFonts w:ascii="Palatino Linotype" w:hAnsi="Palatino Linotype"/>
          <w:b/>
          <w:i/>
        </w:rPr>
      </w:pPr>
    </w:p>
    <w:p w14:paraId="0ADDD75A" w14:textId="77777777" w:rsidR="00306FB6" w:rsidRPr="00447ABE" w:rsidRDefault="00306FB6" w:rsidP="00306FB6">
      <w:pPr>
        <w:tabs>
          <w:tab w:val="left" w:pos="709"/>
        </w:tabs>
        <w:spacing w:after="0"/>
        <w:ind w:left="567" w:right="567"/>
        <w:jc w:val="both"/>
        <w:rPr>
          <w:rFonts w:ascii="Palatino Linotype" w:hAnsi="Palatino Linotype"/>
          <w:b/>
          <w:i/>
        </w:rPr>
      </w:pPr>
      <w:r w:rsidRPr="00447ABE">
        <w:rPr>
          <w:rFonts w:ascii="Palatino Linotype" w:hAnsi="Palatino Linotype"/>
          <w:b/>
          <w:i/>
        </w:rPr>
        <w:t>“27…</w:t>
      </w:r>
    </w:p>
    <w:p w14:paraId="7B9B5762"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i/>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11743394" w14:textId="77777777" w:rsidR="00306FB6" w:rsidRPr="00447ABE" w:rsidRDefault="00306FB6" w:rsidP="00306FB6">
      <w:pPr>
        <w:tabs>
          <w:tab w:val="left" w:pos="709"/>
        </w:tabs>
        <w:spacing w:after="0"/>
        <w:ind w:left="567" w:right="567"/>
        <w:jc w:val="both"/>
        <w:rPr>
          <w:rFonts w:ascii="Palatino Linotype" w:hAnsi="Palatino Linotype"/>
          <w:i/>
          <w:sz w:val="28"/>
        </w:rPr>
      </w:pPr>
    </w:p>
    <w:p w14:paraId="31EB7AAD" w14:textId="77777777" w:rsidR="00306FB6" w:rsidRPr="00447ABE" w:rsidRDefault="00306FB6" w:rsidP="00306FB6">
      <w:pPr>
        <w:tabs>
          <w:tab w:val="left" w:pos="709"/>
        </w:tabs>
        <w:spacing w:after="0"/>
        <w:ind w:left="567" w:right="567"/>
        <w:jc w:val="center"/>
        <w:rPr>
          <w:rFonts w:ascii="Palatino Linotype" w:hAnsi="Palatino Linotype"/>
          <w:b/>
          <w:i/>
        </w:rPr>
      </w:pPr>
      <w:r w:rsidRPr="00447ABE">
        <w:rPr>
          <w:rFonts w:ascii="Palatino Linotype" w:hAnsi="Palatino Linotype"/>
          <w:b/>
          <w:i/>
        </w:rPr>
        <w:t>Ley del Sistema Anticorrupción del Estado de México</w:t>
      </w:r>
    </w:p>
    <w:p w14:paraId="31CE0462" w14:textId="77777777" w:rsidR="00306FB6" w:rsidRPr="00447ABE" w:rsidRDefault="00306FB6" w:rsidP="00306FB6">
      <w:pPr>
        <w:tabs>
          <w:tab w:val="left" w:pos="709"/>
        </w:tabs>
        <w:spacing w:after="0"/>
        <w:ind w:left="567" w:right="567"/>
        <w:jc w:val="both"/>
        <w:rPr>
          <w:rFonts w:ascii="Palatino Linotype" w:hAnsi="Palatino Linotype"/>
          <w:b/>
          <w:i/>
        </w:rPr>
      </w:pPr>
    </w:p>
    <w:p w14:paraId="478AECA8" w14:textId="77777777" w:rsidR="00306FB6" w:rsidRPr="00447ABE" w:rsidRDefault="00306FB6" w:rsidP="00306FB6">
      <w:pPr>
        <w:tabs>
          <w:tab w:val="left" w:pos="709"/>
        </w:tabs>
        <w:spacing w:after="0"/>
        <w:ind w:left="567" w:right="567"/>
        <w:jc w:val="both"/>
        <w:rPr>
          <w:rFonts w:ascii="Palatino Linotype" w:hAnsi="Palatino Linotype"/>
          <w:b/>
          <w:i/>
        </w:rPr>
      </w:pPr>
      <w:r w:rsidRPr="00447ABE">
        <w:rPr>
          <w:rFonts w:ascii="Palatino Linotype" w:hAnsi="Palatino Linotype"/>
          <w:b/>
          <w:i/>
        </w:rPr>
        <w:t xml:space="preserve">“Artículo 53. </w:t>
      </w:r>
      <w:r w:rsidRPr="00447ABE">
        <w:rPr>
          <w:rFonts w:ascii="Palatino Linotype" w:hAnsi="Palatino Linotype"/>
          <w:i/>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r w:rsidRPr="00447ABE">
        <w:rPr>
          <w:rFonts w:ascii="Palatino Linotype" w:hAnsi="Palatino Linotype"/>
          <w:b/>
          <w:i/>
        </w:rPr>
        <w:t>”.</w:t>
      </w:r>
    </w:p>
    <w:p w14:paraId="37A5C6B1" w14:textId="77777777" w:rsidR="00306FB6" w:rsidRPr="00447ABE" w:rsidRDefault="00306FB6" w:rsidP="00306FB6">
      <w:pPr>
        <w:tabs>
          <w:tab w:val="left" w:pos="709"/>
        </w:tabs>
        <w:spacing w:after="0"/>
        <w:ind w:left="567" w:right="567"/>
        <w:jc w:val="both"/>
        <w:rPr>
          <w:rFonts w:ascii="Palatino Linotype" w:hAnsi="Palatino Linotype"/>
          <w:b/>
          <w:i/>
        </w:rPr>
      </w:pPr>
    </w:p>
    <w:p w14:paraId="6DC45016" w14:textId="77777777" w:rsidR="00306FB6" w:rsidRPr="00447ABE" w:rsidRDefault="00306FB6" w:rsidP="00306FB6">
      <w:pPr>
        <w:tabs>
          <w:tab w:val="left" w:pos="709"/>
        </w:tabs>
        <w:spacing w:after="0"/>
        <w:ind w:left="567" w:right="567"/>
        <w:jc w:val="center"/>
        <w:rPr>
          <w:rFonts w:ascii="Palatino Linotype" w:hAnsi="Palatino Linotype"/>
          <w:b/>
          <w:i/>
        </w:rPr>
      </w:pPr>
      <w:r w:rsidRPr="00447ABE">
        <w:rPr>
          <w:rFonts w:ascii="Palatino Linotype" w:hAnsi="Palatino Linotype"/>
          <w:b/>
          <w:i/>
        </w:rPr>
        <w:lastRenderedPageBreak/>
        <w:t>Ley General de Transparencia y Acceso a la Información Pública.</w:t>
      </w:r>
    </w:p>
    <w:p w14:paraId="1F414964" w14:textId="77777777" w:rsidR="00306FB6" w:rsidRPr="00447ABE" w:rsidRDefault="00306FB6" w:rsidP="00306FB6">
      <w:pPr>
        <w:tabs>
          <w:tab w:val="left" w:pos="709"/>
        </w:tabs>
        <w:spacing w:after="0"/>
        <w:ind w:left="567" w:right="567"/>
        <w:jc w:val="both"/>
        <w:rPr>
          <w:rFonts w:ascii="Palatino Linotype" w:hAnsi="Palatino Linotype"/>
          <w:b/>
          <w:i/>
        </w:rPr>
      </w:pPr>
    </w:p>
    <w:p w14:paraId="26A93C4C"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Artículo 70.</w:t>
      </w:r>
      <w:r w:rsidRPr="00447ABE">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457B0793"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w:t>
      </w:r>
    </w:p>
    <w:p w14:paraId="1BDE75AF"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XVII.</w:t>
      </w:r>
      <w:r w:rsidRPr="00447ABE">
        <w:rPr>
          <w:rFonts w:ascii="Palatino Linotype" w:hAnsi="Palatino Linotype"/>
          <w:i/>
        </w:rPr>
        <w:t xml:space="preserve"> La información curricular, desde el nivel de jefe de departamento o equivalente, hasta el titular del sujeto obligado, así como, en su caso, las sanciones administrativas de que haya sido objeto;</w:t>
      </w:r>
    </w:p>
    <w:p w14:paraId="405587E7"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XVIII.</w:t>
      </w:r>
      <w:r w:rsidRPr="00447ABE">
        <w:rPr>
          <w:rFonts w:ascii="Palatino Linotype" w:hAnsi="Palatino Linotype"/>
          <w:i/>
        </w:rPr>
        <w:t xml:space="preserve"> El listado de Servidores Públicos con sanciones administrativas definitivas, especificando la causa de sanción y la disposición;</w:t>
      </w:r>
    </w:p>
    <w:p w14:paraId="2C4B6DC7" w14:textId="77777777" w:rsidR="00306FB6" w:rsidRPr="00447ABE" w:rsidRDefault="00306FB6" w:rsidP="00306FB6">
      <w:pPr>
        <w:tabs>
          <w:tab w:val="left" w:pos="709"/>
        </w:tabs>
        <w:spacing w:after="0"/>
        <w:ind w:left="567" w:right="567"/>
        <w:jc w:val="both"/>
        <w:rPr>
          <w:rFonts w:ascii="Palatino Linotype" w:hAnsi="Palatino Linotype"/>
          <w:i/>
        </w:rPr>
      </w:pPr>
    </w:p>
    <w:p w14:paraId="64BF425C" w14:textId="77777777" w:rsidR="00306FB6" w:rsidRPr="00447ABE" w:rsidRDefault="00306FB6" w:rsidP="00306FB6">
      <w:pPr>
        <w:tabs>
          <w:tab w:val="left" w:pos="709"/>
        </w:tabs>
        <w:spacing w:after="0"/>
        <w:ind w:left="567" w:right="567"/>
        <w:jc w:val="center"/>
        <w:rPr>
          <w:rFonts w:ascii="Palatino Linotype" w:hAnsi="Palatino Linotype"/>
          <w:b/>
          <w:i/>
        </w:rPr>
      </w:pPr>
      <w:r w:rsidRPr="00447ABE">
        <w:rPr>
          <w:rFonts w:ascii="Palatino Linotype" w:hAnsi="Palatino Linotype"/>
          <w:b/>
          <w:i/>
        </w:rPr>
        <w:t>Ley de Transparencia y Acceso a la Información Pública del Estado de México y Municipios.</w:t>
      </w:r>
    </w:p>
    <w:p w14:paraId="18619FD0"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Artículo 92.</w:t>
      </w:r>
      <w:r w:rsidRPr="00447ABE">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3CA09D" w14:textId="77777777" w:rsidR="00306FB6" w:rsidRPr="00447ABE" w:rsidRDefault="00306FB6" w:rsidP="00306FB6">
      <w:pPr>
        <w:tabs>
          <w:tab w:val="left" w:pos="709"/>
        </w:tabs>
        <w:spacing w:after="0"/>
        <w:ind w:left="567" w:right="567"/>
        <w:jc w:val="both"/>
        <w:rPr>
          <w:rFonts w:ascii="Palatino Linotype" w:hAnsi="Palatino Linotype"/>
          <w:b/>
          <w:i/>
        </w:rPr>
      </w:pPr>
      <w:r w:rsidRPr="00447ABE">
        <w:rPr>
          <w:rFonts w:ascii="Palatino Linotype" w:hAnsi="Palatino Linotype"/>
          <w:b/>
          <w:i/>
        </w:rPr>
        <w:t>…</w:t>
      </w:r>
    </w:p>
    <w:p w14:paraId="54EA8DC3" w14:textId="77777777" w:rsidR="00306FB6" w:rsidRPr="00447ABE" w:rsidRDefault="00306FB6" w:rsidP="00306FB6">
      <w:pPr>
        <w:tabs>
          <w:tab w:val="left" w:pos="709"/>
        </w:tabs>
        <w:spacing w:after="0"/>
        <w:ind w:left="567" w:right="567"/>
        <w:jc w:val="both"/>
        <w:rPr>
          <w:rFonts w:ascii="Palatino Linotype" w:hAnsi="Palatino Linotype"/>
          <w:i/>
        </w:rPr>
      </w:pPr>
      <w:r w:rsidRPr="00447ABE">
        <w:rPr>
          <w:rFonts w:ascii="Palatino Linotype" w:hAnsi="Palatino Linotype"/>
          <w:b/>
          <w:i/>
        </w:rPr>
        <w:t>XXII.</w:t>
      </w:r>
      <w:r w:rsidRPr="00447ABE">
        <w:rPr>
          <w:rFonts w:ascii="Palatino Linotype" w:hAnsi="Palatino Linotype"/>
          <w:i/>
        </w:rPr>
        <w:t xml:space="preserve"> El listado de Servidores Públicos con sanciones administrativas definitivas, especificando la causa de sanción y la disposición;</w:t>
      </w:r>
    </w:p>
    <w:p w14:paraId="454D4CE1" w14:textId="77777777" w:rsidR="00306FB6" w:rsidRPr="00447ABE" w:rsidRDefault="00306FB6" w:rsidP="00306FB6">
      <w:pPr>
        <w:tabs>
          <w:tab w:val="left" w:pos="709"/>
        </w:tabs>
        <w:spacing w:after="0" w:line="360" w:lineRule="auto"/>
        <w:jc w:val="both"/>
        <w:rPr>
          <w:rFonts w:ascii="Palatino Linotype" w:hAnsi="Palatino Linotype"/>
          <w:sz w:val="24"/>
        </w:rPr>
      </w:pPr>
    </w:p>
    <w:p w14:paraId="418B21D0"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En tal sentido, en el supuesto de que los expedientes formados con motivo de procedimientos administrativo</w:t>
      </w:r>
      <w:r w:rsidRPr="00447ABE">
        <w:rPr>
          <w:rFonts w:ascii="Palatino Linotype" w:hAnsi="Palatino Linotype" w:cs="Arial"/>
          <w:b/>
          <w:sz w:val="24"/>
        </w:rPr>
        <w:t>s</w:t>
      </w:r>
      <w:r w:rsidRPr="00447ABE">
        <w:rPr>
          <w:rFonts w:ascii="Palatino Linotype" w:hAnsi="Palatino Linotype"/>
          <w:sz w:val="24"/>
        </w:rPr>
        <w:t xml:space="preserve"> se ajusten a las hipótesis establecidos en los artículos de referencia, es decir que en los expedientes en referencia </w:t>
      </w:r>
      <w:r w:rsidRPr="00447ABE">
        <w:rPr>
          <w:rFonts w:ascii="Palatino Linotype" w:hAnsi="Palatino Linotype"/>
          <w:b/>
          <w:sz w:val="24"/>
        </w:rPr>
        <w:t>contengan resolución con sanción  por responsabilidad administrativa por motivo de una faltas administrativas graves, y la misma hayan causado estado,</w:t>
      </w:r>
      <w:r w:rsidRPr="00447ABE">
        <w:rPr>
          <w:rFonts w:ascii="Palatino Linotype" w:hAnsi="Palatino Linotype"/>
          <w:sz w:val="24"/>
        </w:rPr>
        <w:t xml:space="preserve"> </w:t>
      </w:r>
      <w:r w:rsidRPr="00447ABE">
        <w:rPr>
          <w:rFonts w:ascii="Palatino Linotype" w:hAnsi="Palatino Linotype"/>
          <w:b/>
          <w:sz w:val="24"/>
        </w:rPr>
        <w:t xml:space="preserve">debe ser considerado como información pública, </w:t>
      </w:r>
      <w:r w:rsidRPr="00447ABE">
        <w:rPr>
          <w:rFonts w:ascii="Palatino Linotype" w:hAnsi="Palatino Linotype"/>
          <w:sz w:val="24"/>
        </w:rPr>
        <w:t xml:space="preserve">por lo que la misma es susceptible de ser entregada la cual incluye el nombre de servidores públicos sancionados, las sanciones administrativas </w:t>
      </w:r>
      <w:r w:rsidRPr="00447ABE">
        <w:rPr>
          <w:rFonts w:ascii="Palatino Linotype" w:hAnsi="Palatino Linotype"/>
          <w:sz w:val="24"/>
        </w:rPr>
        <w:lastRenderedPageBreak/>
        <w:t>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119D0CBF" w14:textId="77777777" w:rsidR="00306FB6" w:rsidRPr="00447ABE" w:rsidRDefault="00306FB6" w:rsidP="00306FB6">
      <w:pPr>
        <w:tabs>
          <w:tab w:val="left" w:pos="709"/>
        </w:tabs>
        <w:spacing w:after="0" w:line="360" w:lineRule="auto"/>
        <w:jc w:val="both"/>
        <w:rPr>
          <w:rFonts w:ascii="Palatino Linotype" w:hAnsi="Palatino Linotype"/>
          <w:b/>
          <w:sz w:val="24"/>
        </w:rPr>
      </w:pPr>
    </w:p>
    <w:p w14:paraId="50FEA93E"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54AF8FA8" w14:textId="77777777" w:rsidR="00306FB6" w:rsidRPr="00447ABE" w:rsidRDefault="00306FB6" w:rsidP="00306FB6">
      <w:pPr>
        <w:tabs>
          <w:tab w:val="left" w:pos="709"/>
        </w:tabs>
        <w:spacing w:after="0" w:line="240" w:lineRule="auto"/>
        <w:ind w:left="567" w:right="567"/>
        <w:jc w:val="center"/>
        <w:rPr>
          <w:rFonts w:ascii="Palatino Linotype" w:hAnsi="Palatino Linotype"/>
          <w:b/>
          <w:i/>
        </w:rPr>
      </w:pPr>
      <w:r w:rsidRPr="00447ABE">
        <w:rPr>
          <w:rFonts w:ascii="Palatino Linotype" w:hAnsi="Palatino Linotype"/>
          <w:b/>
          <w:i/>
        </w:rPr>
        <w:t>Ley General del Sistema Nacional Anticorrupción</w:t>
      </w:r>
    </w:p>
    <w:p w14:paraId="6E26FB97" w14:textId="77777777" w:rsidR="00306FB6" w:rsidRPr="00447ABE" w:rsidRDefault="00306FB6" w:rsidP="00306FB6">
      <w:pPr>
        <w:tabs>
          <w:tab w:val="left" w:pos="709"/>
        </w:tabs>
        <w:spacing w:after="0" w:line="240" w:lineRule="auto"/>
        <w:ind w:left="567" w:right="567"/>
        <w:jc w:val="both"/>
        <w:rPr>
          <w:rFonts w:ascii="Palatino Linotype" w:hAnsi="Palatino Linotype"/>
          <w:b/>
          <w:i/>
        </w:rPr>
      </w:pPr>
      <w:r w:rsidRPr="00447ABE">
        <w:rPr>
          <w:rFonts w:ascii="Palatino Linotype" w:hAnsi="Palatino Linotype"/>
          <w:b/>
          <w:i/>
        </w:rPr>
        <w:t>“53…</w:t>
      </w:r>
    </w:p>
    <w:p w14:paraId="688ECEB5" w14:textId="77777777" w:rsidR="00306FB6" w:rsidRPr="00447ABE" w:rsidRDefault="00306FB6" w:rsidP="00306FB6">
      <w:pPr>
        <w:tabs>
          <w:tab w:val="left" w:pos="709"/>
        </w:tabs>
        <w:spacing w:after="0" w:line="240" w:lineRule="auto"/>
        <w:ind w:left="567" w:right="567"/>
        <w:jc w:val="both"/>
        <w:rPr>
          <w:rFonts w:ascii="Palatino Linotype" w:hAnsi="Palatino Linotype"/>
          <w:b/>
          <w:i/>
        </w:rPr>
      </w:pPr>
      <w:r w:rsidRPr="00447ABE">
        <w:rPr>
          <w:rFonts w:ascii="Palatino Linotype" w:hAnsi="Palatino Linotype"/>
          <w:i/>
        </w:rPr>
        <w:t>Los registros de las sanciones relativas a responsabilidades administrativas no graves, quedarán registradas para efectos de eventual reincidencia, pero no serán públicas</w:t>
      </w:r>
      <w:r w:rsidRPr="00447ABE">
        <w:rPr>
          <w:rFonts w:ascii="Palatino Linotype" w:hAnsi="Palatino Linotype"/>
          <w:b/>
          <w:i/>
        </w:rPr>
        <w:t xml:space="preserve">...” </w:t>
      </w:r>
    </w:p>
    <w:p w14:paraId="499CE386" w14:textId="77777777" w:rsidR="00306FB6" w:rsidRPr="00447ABE" w:rsidRDefault="00306FB6" w:rsidP="00306FB6">
      <w:pPr>
        <w:tabs>
          <w:tab w:val="left" w:pos="709"/>
        </w:tabs>
        <w:spacing w:after="0" w:line="240" w:lineRule="auto"/>
        <w:ind w:left="567" w:right="567"/>
        <w:jc w:val="both"/>
        <w:rPr>
          <w:rFonts w:ascii="Palatino Linotype" w:hAnsi="Palatino Linotype"/>
          <w:b/>
          <w:i/>
        </w:rPr>
      </w:pPr>
    </w:p>
    <w:p w14:paraId="22D1697E" w14:textId="77777777" w:rsidR="00306FB6" w:rsidRPr="00447ABE" w:rsidRDefault="00306FB6" w:rsidP="00306FB6">
      <w:pPr>
        <w:tabs>
          <w:tab w:val="left" w:pos="709"/>
        </w:tabs>
        <w:spacing w:after="0" w:line="240" w:lineRule="auto"/>
        <w:ind w:left="567" w:right="567"/>
        <w:jc w:val="center"/>
        <w:rPr>
          <w:rFonts w:ascii="Palatino Linotype" w:hAnsi="Palatino Linotype"/>
          <w:b/>
          <w:i/>
        </w:rPr>
      </w:pPr>
      <w:r w:rsidRPr="00447ABE">
        <w:rPr>
          <w:rFonts w:ascii="Palatino Linotype" w:hAnsi="Palatino Linotype"/>
          <w:b/>
          <w:i/>
        </w:rPr>
        <w:t>Ley del Sistema Anticorrupción del Estado de México</w:t>
      </w:r>
    </w:p>
    <w:p w14:paraId="56C8CA22" w14:textId="77777777" w:rsidR="00306FB6" w:rsidRPr="00447ABE" w:rsidRDefault="00306FB6" w:rsidP="00306FB6">
      <w:pPr>
        <w:tabs>
          <w:tab w:val="left" w:pos="709"/>
        </w:tabs>
        <w:spacing w:after="0" w:line="240" w:lineRule="auto"/>
        <w:ind w:left="567" w:right="567"/>
        <w:jc w:val="both"/>
        <w:rPr>
          <w:rFonts w:ascii="Palatino Linotype" w:hAnsi="Palatino Linotype"/>
          <w:b/>
          <w:i/>
        </w:rPr>
      </w:pPr>
      <w:r w:rsidRPr="00447ABE">
        <w:rPr>
          <w:rFonts w:ascii="Palatino Linotype" w:hAnsi="Palatino Linotype"/>
          <w:b/>
          <w:i/>
        </w:rPr>
        <w:t>“53…</w:t>
      </w:r>
    </w:p>
    <w:p w14:paraId="6FFF5F81" w14:textId="77777777" w:rsidR="00306FB6" w:rsidRPr="00447ABE" w:rsidRDefault="00306FB6" w:rsidP="00306FB6">
      <w:pPr>
        <w:tabs>
          <w:tab w:val="left" w:pos="709"/>
        </w:tabs>
        <w:spacing w:after="0" w:line="240" w:lineRule="auto"/>
        <w:ind w:left="567" w:right="567"/>
        <w:jc w:val="both"/>
        <w:rPr>
          <w:rFonts w:ascii="Palatino Linotype" w:hAnsi="Palatino Linotype"/>
        </w:rPr>
      </w:pPr>
      <w:r w:rsidRPr="00447ABE">
        <w:rPr>
          <w:rFonts w:ascii="Palatino Linotype" w:hAnsi="Palatino Linotype"/>
        </w:rPr>
        <w:t>Los registros de las sanciones relativas a responsabilidades administrativas no graves, quedarán registradas para efectos de eventual reincidencia, pero no serán públicas…”</w:t>
      </w:r>
    </w:p>
    <w:p w14:paraId="32FFB9F2" w14:textId="77777777" w:rsidR="00306FB6" w:rsidRPr="00447ABE" w:rsidRDefault="00306FB6" w:rsidP="00306FB6">
      <w:pPr>
        <w:tabs>
          <w:tab w:val="left" w:pos="709"/>
        </w:tabs>
        <w:spacing w:after="0" w:line="240" w:lineRule="auto"/>
        <w:ind w:left="567" w:right="567"/>
        <w:jc w:val="both"/>
        <w:rPr>
          <w:rFonts w:ascii="Palatino Linotype" w:hAnsi="Palatino Linotype"/>
        </w:rPr>
      </w:pPr>
    </w:p>
    <w:p w14:paraId="178D49EA" w14:textId="77777777" w:rsidR="00306FB6" w:rsidRPr="00447ABE" w:rsidRDefault="00306FB6" w:rsidP="00306FB6">
      <w:pPr>
        <w:tabs>
          <w:tab w:val="left" w:pos="709"/>
        </w:tabs>
        <w:spacing w:after="0" w:line="240" w:lineRule="auto"/>
        <w:ind w:left="567" w:right="567"/>
        <w:jc w:val="center"/>
        <w:rPr>
          <w:rFonts w:ascii="Palatino Linotype" w:hAnsi="Palatino Linotype"/>
          <w:b/>
          <w:i/>
        </w:rPr>
      </w:pPr>
      <w:r w:rsidRPr="00447ABE">
        <w:rPr>
          <w:rFonts w:ascii="Palatino Linotype" w:hAnsi="Palatino Linotype"/>
          <w:b/>
          <w:i/>
        </w:rPr>
        <w:t>Ley General de Responsabilidades Administrativas</w:t>
      </w:r>
    </w:p>
    <w:p w14:paraId="2259570C" w14:textId="77777777" w:rsidR="00306FB6" w:rsidRPr="00447ABE" w:rsidRDefault="00306FB6" w:rsidP="00306FB6">
      <w:pPr>
        <w:tabs>
          <w:tab w:val="left" w:pos="709"/>
        </w:tabs>
        <w:spacing w:after="0" w:line="240" w:lineRule="auto"/>
        <w:ind w:left="567" w:right="567"/>
        <w:jc w:val="both"/>
        <w:rPr>
          <w:rFonts w:ascii="Palatino Linotype" w:hAnsi="Palatino Linotype"/>
          <w:b/>
          <w:i/>
        </w:rPr>
      </w:pPr>
      <w:r w:rsidRPr="00447ABE">
        <w:rPr>
          <w:rFonts w:ascii="Palatino Linotype" w:hAnsi="Palatino Linotype"/>
          <w:b/>
          <w:i/>
        </w:rPr>
        <w:t>“27…</w:t>
      </w:r>
    </w:p>
    <w:p w14:paraId="586D344F" w14:textId="77777777" w:rsidR="00306FB6" w:rsidRPr="00447ABE" w:rsidRDefault="00306FB6" w:rsidP="00306FB6">
      <w:pPr>
        <w:tabs>
          <w:tab w:val="left" w:pos="709"/>
        </w:tabs>
        <w:spacing w:after="0" w:line="240" w:lineRule="auto"/>
        <w:ind w:left="567" w:right="567"/>
        <w:jc w:val="both"/>
        <w:rPr>
          <w:rFonts w:ascii="Palatino Linotype" w:hAnsi="Palatino Linotype"/>
          <w:i/>
        </w:rPr>
      </w:pPr>
      <w:proofErr w:type="gramStart"/>
      <w:r w:rsidRPr="00447ABE">
        <w:rPr>
          <w:rFonts w:ascii="Palatino Linotype" w:hAnsi="Palatino Linotype"/>
          <w:i/>
        </w:rPr>
        <w:t>así</w:t>
      </w:r>
      <w:proofErr w:type="gramEnd"/>
      <w:r w:rsidRPr="00447ABE">
        <w:rPr>
          <w:rFonts w:ascii="Palatino Linotype" w:hAnsi="Palatino Linotype"/>
          <w:i/>
        </w:rPr>
        <w:t xml:space="preserve"> como la anotación de aquellas abstenciones que hayan realizado las autoridades investigadoras o el Tribunal, en términos de los artículos 77 y 80 de esta Ley”.</w:t>
      </w:r>
    </w:p>
    <w:p w14:paraId="707CA971" w14:textId="77777777" w:rsidR="00306FB6" w:rsidRPr="00447ABE" w:rsidRDefault="00306FB6" w:rsidP="00306FB6">
      <w:pPr>
        <w:tabs>
          <w:tab w:val="left" w:pos="709"/>
        </w:tabs>
        <w:spacing w:after="0" w:line="360" w:lineRule="auto"/>
        <w:ind w:right="567"/>
        <w:jc w:val="both"/>
        <w:rPr>
          <w:rFonts w:ascii="Palatino Linotype" w:hAnsi="Palatino Linotype"/>
          <w:sz w:val="24"/>
        </w:rPr>
      </w:pPr>
    </w:p>
    <w:p w14:paraId="797D3FB8"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lastRenderedPageBreak/>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procedimientos de responsabilidad administrativa originados por motivo de faltas administrativas no graves, en las que se haya determinado imponer alguna sanción, por determinación de la ley las mismas no son consideradas públicas.</w:t>
      </w:r>
    </w:p>
    <w:p w14:paraId="550276CB" w14:textId="77777777" w:rsidR="00306FB6" w:rsidRPr="00447ABE" w:rsidRDefault="00306FB6" w:rsidP="00306FB6">
      <w:pPr>
        <w:tabs>
          <w:tab w:val="left" w:pos="709"/>
        </w:tabs>
        <w:spacing w:after="0" w:line="360" w:lineRule="auto"/>
        <w:jc w:val="both"/>
        <w:rPr>
          <w:rFonts w:ascii="Palatino Linotype" w:hAnsi="Palatino Linotype"/>
          <w:sz w:val="24"/>
        </w:rPr>
      </w:pPr>
    </w:p>
    <w:p w14:paraId="5A943AD0"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03A11B14" w14:textId="77777777" w:rsidR="00306FB6" w:rsidRPr="00447ABE" w:rsidRDefault="00306FB6" w:rsidP="00306FB6">
      <w:pPr>
        <w:tabs>
          <w:tab w:val="left" w:pos="709"/>
        </w:tabs>
        <w:spacing w:after="0" w:line="360" w:lineRule="auto"/>
        <w:jc w:val="both"/>
        <w:rPr>
          <w:rFonts w:ascii="Palatino Linotype" w:hAnsi="Palatino Linotype"/>
          <w:sz w:val="24"/>
        </w:rPr>
      </w:pPr>
    </w:p>
    <w:p w14:paraId="569875C0"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Finalmente, para el caso de los procedimientos de sanciones graves absolutorias, concluidos,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31EA3C63" w14:textId="77777777" w:rsidR="00306FB6" w:rsidRPr="00447ABE" w:rsidRDefault="00306FB6" w:rsidP="00306FB6">
      <w:pPr>
        <w:tabs>
          <w:tab w:val="left" w:pos="709"/>
        </w:tabs>
        <w:spacing w:after="0" w:line="360" w:lineRule="auto"/>
        <w:jc w:val="both"/>
        <w:rPr>
          <w:rFonts w:ascii="Palatino Linotype" w:hAnsi="Palatino Linotype"/>
          <w:b/>
          <w:sz w:val="24"/>
        </w:rPr>
      </w:pPr>
    </w:p>
    <w:p w14:paraId="021B828D"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lastRenderedPageBreak/>
        <w:t>Bajo este contexto, se considera que en el supuesto de que la información se encuentre en alguno de los supuestos antes establecidos, el Sujeto Obligado deberá clasificar la información, emitiendo en su caso el acuerdo correspondiente</w:t>
      </w:r>
      <w:r w:rsidRPr="00447ABE">
        <w:rPr>
          <w:rFonts w:ascii="Palatino Linotype" w:hAnsi="Palatino Linotype"/>
          <w:b/>
          <w:sz w:val="24"/>
        </w:rPr>
        <w:t xml:space="preserve">, </w:t>
      </w:r>
      <w:r w:rsidRPr="00447ABE">
        <w:rPr>
          <w:rFonts w:ascii="Palatino Linotype" w:hAnsi="Palatino Linotype"/>
          <w:sz w:val="24"/>
        </w:rPr>
        <w:t>tomando en consideración que, de proporcionar el nombre de los servidores públicos relacionados al procedimiento de responsabilidades administrativas por faltas no graves, podría afectar su honor, buen nombre y su imagen.</w:t>
      </w:r>
    </w:p>
    <w:p w14:paraId="746C13DE" w14:textId="77777777" w:rsidR="00306FB6" w:rsidRPr="00447ABE" w:rsidRDefault="00306FB6" w:rsidP="00306FB6">
      <w:pPr>
        <w:tabs>
          <w:tab w:val="left" w:pos="709"/>
        </w:tabs>
        <w:spacing w:after="0" w:line="360" w:lineRule="auto"/>
        <w:jc w:val="both"/>
        <w:rPr>
          <w:rFonts w:ascii="Palatino Linotype" w:hAnsi="Palatino Linotype"/>
          <w:sz w:val="24"/>
        </w:rPr>
      </w:pPr>
    </w:p>
    <w:p w14:paraId="714311C6"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Al respecto, la Suprema Corte de Justicia de la Nación ha reconocido como derechos fundamentales de las personas, el derecho a la intimidad y a la propia imagen, en el siguiente criterio:</w:t>
      </w:r>
    </w:p>
    <w:p w14:paraId="350DDFE0" w14:textId="77777777" w:rsidR="00306FB6" w:rsidRPr="00447ABE" w:rsidRDefault="00306FB6" w:rsidP="00306FB6">
      <w:pPr>
        <w:tabs>
          <w:tab w:val="left" w:pos="709"/>
        </w:tabs>
        <w:spacing w:after="0" w:line="360" w:lineRule="auto"/>
        <w:jc w:val="both"/>
        <w:rPr>
          <w:rFonts w:ascii="Palatino Linotype" w:hAnsi="Palatino Linotype"/>
          <w:sz w:val="24"/>
        </w:rPr>
      </w:pPr>
    </w:p>
    <w:p w14:paraId="70527375" w14:textId="77777777" w:rsidR="00306FB6" w:rsidRPr="00447ABE" w:rsidRDefault="00306FB6" w:rsidP="00306FB6">
      <w:pPr>
        <w:spacing w:after="0"/>
        <w:ind w:left="567" w:right="567"/>
        <w:jc w:val="both"/>
        <w:rPr>
          <w:rFonts w:ascii="Palatino Linotype" w:hAnsi="Palatino Linotype"/>
          <w:i/>
        </w:rPr>
      </w:pPr>
      <w:r w:rsidRPr="00447ABE">
        <w:rPr>
          <w:rFonts w:ascii="Palatino Linotype" w:hAnsi="Palatino Linotype"/>
          <w:i/>
        </w:rPr>
        <w:t>“</w:t>
      </w:r>
      <w:r w:rsidRPr="00447ABE">
        <w:rPr>
          <w:rFonts w:ascii="Palatino Linotype" w:hAnsi="Palatino Linotype"/>
          <w:b/>
          <w:bCs/>
          <w:i/>
        </w:rPr>
        <w:t>DERECHOS A LA INTIMIDAD, PROPIA IMAGEN, IDENTIDAD PERSONAL Y SEXUAL. CONSTITUYEN DERECHOS DE DEFENSA Y GARANTÍA ESENCIAL PARA LA CONDICIÓN HUMANA</w:t>
      </w:r>
      <w:r w:rsidRPr="00447ABE">
        <w:rPr>
          <w:rFonts w:ascii="Palatino Linotype" w:hAnsi="Palatino Linotype"/>
          <w:i/>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w:t>
      </w:r>
      <w:r w:rsidRPr="00447ABE">
        <w:rPr>
          <w:rFonts w:ascii="Palatino Linotype" w:hAnsi="Palatino Linotype"/>
          <w:i/>
        </w:rPr>
        <w:lastRenderedPageBreak/>
        <w:t>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26243C9A"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 xml:space="preserve"> </w:t>
      </w:r>
    </w:p>
    <w:p w14:paraId="5735A567"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401748DE" w14:textId="77777777" w:rsidR="00306FB6" w:rsidRPr="00447ABE" w:rsidRDefault="00306FB6" w:rsidP="00306FB6">
      <w:pPr>
        <w:tabs>
          <w:tab w:val="left" w:pos="709"/>
        </w:tabs>
        <w:spacing w:after="0" w:line="360" w:lineRule="auto"/>
        <w:jc w:val="both"/>
        <w:rPr>
          <w:rFonts w:ascii="Palatino Linotype" w:hAnsi="Palatino Linotype"/>
          <w:sz w:val="24"/>
        </w:rPr>
      </w:pPr>
    </w:p>
    <w:p w14:paraId="58534E6E" w14:textId="77777777" w:rsidR="00306FB6" w:rsidRPr="00447ABE"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0EF4AD60" w14:textId="77777777" w:rsidR="00306FB6" w:rsidRPr="00447ABE" w:rsidRDefault="00306FB6" w:rsidP="00306FB6">
      <w:pPr>
        <w:tabs>
          <w:tab w:val="left" w:pos="709"/>
        </w:tabs>
        <w:spacing w:after="0" w:line="360" w:lineRule="auto"/>
        <w:jc w:val="both"/>
        <w:rPr>
          <w:rFonts w:ascii="Palatino Linotype" w:hAnsi="Palatino Linotype"/>
          <w:sz w:val="24"/>
        </w:rPr>
      </w:pPr>
    </w:p>
    <w:p w14:paraId="5BAC066D" w14:textId="77777777" w:rsidR="00306FB6" w:rsidRPr="004A0262" w:rsidRDefault="00306FB6" w:rsidP="00306FB6">
      <w:pPr>
        <w:tabs>
          <w:tab w:val="left" w:pos="709"/>
        </w:tabs>
        <w:spacing w:after="0" w:line="360" w:lineRule="auto"/>
        <w:jc w:val="both"/>
        <w:rPr>
          <w:rFonts w:ascii="Palatino Linotype" w:hAnsi="Palatino Linotype"/>
          <w:sz w:val="24"/>
        </w:rPr>
      </w:pPr>
      <w:r w:rsidRPr="00447ABE">
        <w:rPr>
          <w:rFonts w:ascii="Palatino Linotype" w:hAnsi="Palatino Linotype"/>
          <w:sz w:val="24"/>
        </w:rPr>
        <w:t xml:space="preserve">Finalmente, respecto a la información que da cuenta de lo solicitado, podría contener datos confidenciales; por lo que, en su caso, deberá entregar versión pública en la que se eliminen estos, junto con el acuerdo del Comité de Transparencia, en el que funde </w:t>
      </w:r>
      <w:r w:rsidRPr="00447ABE">
        <w:rPr>
          <w:rFonts w:ascii="Palatino Linotype" w:hAnsi="Palatino Linotype"/>
          <w:sz w:val="24"/>
        </w:rPr>
        <w:lastRenderedPageBreak/>
        <w:t>y motive la eliminación de la información, de conformidad con lo establecido en los artículos 49, fracciones II y VIII, 128, 132, fracción I, 138, 143 y 149 de la Ley de Transparencia y Acceso a la Información Pública de Estado de México y Municipios.</w:t>
      </w:r>
    </w:p>
    <w:p w14:paraId="3C7F0E9D" w14:textId="716063EA" w:rsidR="00306FB6" w:rsidRPr="00306FB6" w:rsidRDefault="00306FB6" w:rsidP="00803F88">
      <w:pPr>
        <w:autoSpaceDE w:val="0"/>
        <w:autoSpaceDN w:val="0"/>
        <w:adjustRightInd w:val="0"/>
        <w:spacing w:before="240" w:line="360" w:lineRule="auto"/>
        <w:jc w:val="both"/>
        <w:rPr>
          <w:rFonts w:ascii="Palatino Linotype" w:hAnsi="Palatino Linotype"/>
          <w:b/>
          <w:sz w:val="28"/>
          <w:szCs w:val="28"/>
        </w:rPr>
      </w:pPr>
    </w:p>
    <w:p w14:paraId="72D2C10D" w14:textId="5D0A40F3" w:rsidR="00803F88" w:rsidRPr="00C22506" w:rsidRDefault="00306FB6" w:rsidP="00803F88">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D</w:t>
      </w:r>
      <w:r w:rsidR="00803F88" w:rsidRPr="006918CC">
        <w:rPr>
          <w:rFonts w:ascii="Palatino Linotype" w:hAnsi="Palatino Linotype"/>
          <w:b/>
          <w:sz w:val="28"/>
          <w:szCs w:val="28"/>
        </w:rPr>
        <w:t>e la Versión Pública</w:t>
      </w:r>
      <w:r w:rsidR="00803F88" w:rsidRPr="00C22506">
        <w:rPr>
          <w:rFonts w:ascii="Palatino Linotype" w:hAnsi="Palatino Linotype"/>
          <w:b/>
          <w:sz w:val="28"/>
          <w:szCs w:val="28"/>
        </w:rPr>
        <w:t xml:space="preserve"> </w:t>
      </w:r>
    </w:p>
    <w:p w14:paraId="1A45067D" w14:textId="77777777" w:rsidR="00803F88" w:rsidRPr="001571EB" w:rsidRDefault="00803F88" w:rsidP="00803F8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5169923" w14:textId="77777777" w:rsidR="00803F88" w:rsidRPr="00E60DEF" w:rsidRDefault="00803F88" w:rsidP="00803F8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EFDC89B" w14:textId="77777777" w:rsidR="00803F88" w:rsidRPr="00E60DEF" w:rsidRDefault="00803F88" w:rsidP="00803F8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905A392" w14:textId="77777777" w:rsidR="00803F88" w:rsidRPr="001571EB"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860F9E5" w14:textId="77777777" w:rsidR="00803F88" w:rsidRPr="001571EB" w:rsidRDefault="00803F88" w:rsidP="00803F8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B5FA892" w14:textId="77777777" w:rsidR="00803F88" w:rsidRPr="001571EB"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FD2D5D6" w14:textId="77777777" w:rsidR="00803F88" w:rsidRPr="001571EB" w:rsidRDefault="00803F88" w:rsidP="00803F8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466242B1"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2A552DF"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B69154B"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962C7BE" w14:textId="77777777" w:rsidR="00803F88" w:rsidRPr="00E60DEF" w:rsidRDefault="00803F88" w:rsidP="00803F8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D95BAA3" w14:textId="77777777" w:rsidR="00803F88" w:rsidRPr="001571EB" w:rsidRDefault="00803F88" w:rsidP="00803F8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425C74C" w14:textId="77777777" w:rsidR="00803F88"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85B7E68" w14:textId="77777777" w:rsidR="00803F88" w:rsidRPr="00E60DEF" w:rsidRDefault="00803F88" w:rsidP="00803F88">
      <w:pPr>
        <w:spacing w:before="240" w:line="360" w:lineRule="auto"/>
        <w:ind w:left="851" w:right="851"/>
        <w:jc w:val="both"/>
        <w:rPr>
          <w:rFonts w:ascii="Palatino Linotype" w:hAnsi="Palatino Linotype" w:cs="Arial"/>
          <w:b/>
          <w:i/>
        </w:rPr>
      </w:pPr>
    </w:p>
    <w:p w14:paraId="690D46C7" w14:textId="77777777" w:rsidR="00803F88" w:rsidRPr="001571EB" w:rsidRDefault="00803F88" w:rsidP="00803F8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w:t>
      </w:r>
      <w:r w:rsidRPr="001571EB">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D6128D2" w14:textId="77777777" w:rsidR="00803F88" w:rsidRPr="001571EB" w:rsidRDefault="00803F88" w:rsidP="00803F8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367C2AD" w14:textId="77777777" w:rsidR="00803F88" w:rsidRPr="001571EB"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EA43E23" w14:textId="77777777" w:rsidR="00803F88"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DF0B603" w14:textId="77777777" w:rsidR="00803F8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68336C7"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2D95825"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71753D6"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4F8351F"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11AD42E" w14:textId="77777777" w:rsidR="00803F88" w:rsidRPr="00EE0180"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D4AD476" w14:textId="77777777" w:rsidR="00803F88" w:rsidRPr="001571EB" w:rsidRDefault="00803F88" w:rsidP="00803F88">
      <w:pPr>
        <w:autoSpaceDE w:val="0"/>
        <w:autoSpaceDN w:val="0"/>
        <w:adjustRightInd w:val="0"/>
        <w:spacing w:before="120" w:after="120"/>
        <w:ind w:left="567" w:right="850"/>
        <w:jc w:val="both"/>
        <w:rPr>
          <w:rFonts w:ascii="Palatino Linotype" w:eastAsia="Times New Roman" w:hAnsi="Palatino Linotype" w:cs="Arial"/>
          <w:i/>
        </w:rPr>
      </w:pPr>
    </w:p>
    <w:p w14:paraId="0AC56DFD" w14:textId="77777777" w:rsidR="00803F88" w:rsidRPr="001571EB" w:rsidRDefault="00803F88" w:rsidP="00803F8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3194273" w14:textId="77777777" w:rsidR="00803F88" w:rsidRPr="001571EB" w:rsidRDefault="00803F88" w:rsidP="00803F8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1710D2" w14:textId="77777777" w:rsidR="00803F88" w:rsidRDefault="00803F88" w:rsidP="00803F8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2C0142E" w14:textId="3C81AF67" w:rsidR="00803F8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DD2FCEF"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3E1697"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2F5A0C8"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3425F14C"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EA6C5E1" w14:textId="77777777" w:rsidR="00803F88" w:rsidRPr="00151D16"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w:t>
      </w:r>
      <w:r w:rsidRPr="00151D16">
        <w:rPr>
          <w:rFonts w:ascii="Palatino Linotype" w:eastAsia="Times New Roman" w:hAnsi="Palatino Linotype" w:cs="Arial"/>
          <w:i/>
          <w:sz w:val="24"/>
          <w:szCs w:val="24"/>
          <w:lang w:eastAsia="es-MX"/>
        </w:rPr>
        <w:t xml:space="preserve">ente Areli Cano Guadiana.” </w:t>
      </w:r>
      <w:r w:rsidRPr="00151D16">
        <w:rPr>
          <w:rFonts w:ascii="Palatino Linotype" w:eastAsia="Times New Roman" w:hAnsi="Palatino Linotype" w:cs="Arial"/>
          <w:b/>
          <w:i/>
          <w:sz w:val="24"/>
          <w:szCs w:val="24"/>
          <w:lang w:eastAsia="es-MX"/>
        </w:rPr>
        <w:t>[Sic]</w:t>
      </w:r>
    </w:p>
    <w:p w14:paraId="4F021756" w14:textId="77777777" w:rsidR="00803F88" w:rsidRPr="00151D16" w:rsidRDefault="00803F88" w:rsidP="00803F88">
      <w:pPr>
        <w:spacing w:after="0" w:line="360" w:lineRule="auto"/>
        <w:ind w:right="51"/>
        <w:jc w:val="both"/>
        <w:rPr>
          <w:rFonts w:ascii="Palatino Linotype" w:hAnsi="Palatino Linotype" w:cs="Arial"/>
          <w:sz w:val="24"/>
          <w:szCs w:val="24"/>
        </w:rPr>
      </w:pPr>
    </w:p>
    <w:p w14:paraId="0BFFA557" w14:textId="77777777" w:rsidR="00803F88" w:rsidRDefault="00803F88" w:rsidP="00803F8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222EDD24" w14:textId="785D1574" w:rsidR="00FF6121" w:rsidRPr="00FF6121" w:rsidRDefault="00803F88" w:rsidP="00303522">
      <w:pPr>
        <w:tabs>
          <w:tab w:val="left" w:pos="709"/>
        </w:tabs>
        <w:spacing w:before="240" w:line="360" w:lineRule="auto"/>
        <w:ind w:right="51"/>
        <w:jc w:val="both"/>
        <w:rPr>
          <w:rFonts w:ascii="Palatino Linotype" w:hAnsi="Palatino Linotype"/>
          <w:sz w:val="24"/>
          <w:szCs w:val="24"/>
        </w:rPr>
      </w:pPr>
      <w:r w:rsidRPr="000F5B7E">
        <w:rPr>
          <w:rFonts w:ascii="Palatino Linotype" w:eastAsia="Times New Roman" w:hAnsi="Palatino Linotype" w:cs="Times New Roman"/>
          <w:sz w:val="24"/>
          <w:szCs w:val="24"/>
          <w:lang w:eastAsia="es-ES"/>
        </w:rPr>
        <w:t>En mérito de lo expuesto en líneas anteriores</w:t>
      </w:r>
      <w:r w:rsidR="00303522" w:rsidRPr="00303522">
        <w:rPr>
          <w:rFonts w:ascii="Palatino Linotype" w:eastAsia="Times New Roman" w:hAnsi="Palatino Linotype" w:cs="Times New Roman"/>
          <w:sz w:val="24"/>
          <w:szCs w:val="24"/>
          <w:lang w:eastAsia="es-ES"/>
        </w:rPr>
        <w:t>,</w:t>
      </w:r>
      <w:r w:rsidR="00303522">
        <w:rPr>
          <w:rFonts w:ascii="Palatino Linotype" w:eastAsia="Times New Roman" w:hAnsi="Palatino Linotype" w:cs="Times New Roman"/>
          <w:b/>
          <w:sz w:val="24"/>
          <w:szCs w:val="24"/>
          <w:lang w:eastAsia="es-ES"/>
        </w:rPr>
        <w:t xml:space="preserve"> </w:t>
      </w:r>
      <w:r w:rsidR="00303522" w:rsidRPr="00D5257A">
        <w:rPr>
          <w:rFonts w:ascii="Palatino Linotype" w:hAnsi="Palatino Linotype"/>
          <w:sz w:val="24"/>
          <w:szCs w:val="24"/>
        </w:rPr>
        <w:t xml:space="preserve">resultan parcialmente fundados los motivos de inconformidad vertidos por </w:t>
      </w:r>
      <w:r w:rsidR="00DF3BEE">
        <w:rPr>
          <w:rFonts w:ascii="Palatino Linotype" w:hAnsi="Palatino Linotype"/>
          <w:b/>
          <w:sz w:val="24"/>
          <w:szCs w:val="24"/>
        </w:rPr>
        <w:t>La</w:t>
      </w:r>
      <w:r w:rsidR="00303522" w:rsidRPr="00D5257A">
        <w:rPr>
          <w:rFonts w:ascii="Palatino Linotype" w:hAnsi="Palatino Linotype"/>
          <w:b/>
          <w:sz w:val="24"/>
          <w:szCs w:val="24"/>
        </w:rPr>
        <w:t xml:space="preserve"> Recurrente, </w:t>
      </w:r>
      <w:r w:rsidR="00303522"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303522" w:rsidRPr="00D5257A">
        <w:rPr>
          <w:rFonts w:ascii="Palatino Linotype" w:hAnsi="Palatino Linotype"/>
          <w:b/>
          <w:sz w:val="24"/>
          <w:szCs w:val="24"/>
        </w:rPr>
        <w:t>MODIFICA</w:t>
      </w:r>
      <w:r>
        <w:rPr>
          <w:rFonts w:ascii="Palatino Linotype" w:hAnsi="Palatino Linotype"/>
          <w:b/>
          <w:sz w:val="24"/>
          <w:szCs w:val="24"/>
        </w:rPr>
        <w:t>N</w:t>
      </w:r>
      <w:r w:rsidR="00303522" w:rsidRPr="00D5257A">
        <w:rPr>
          <w:rFonts w:ascii="Palatino Linotype" w:hAnsi="Palatino Linotype"/>
          <w:b/>
          <w:sz w:val="24"/>
          <w:szCs w:val="24"/>
        </w:rPr>
        <w:t xml:space="preserve"> </w:t>
      </w:r>
      <w:r w:rsidR="00303522" w:rsidRPr="00D5257A">
        <w:rPr>
          <w:rFonts w:ascii="Palatino Linotype" w:hAnsi="Palatino Linotype"/>
          <w:sz w:val="24"/>
          <w:szCs w:val="24"/>
        </w:rPr>
        <w:t>la</w:t>
      </w:r>
      <w:r>
        <w:rPr>
          <w:rFonts w:ascii="Palatino Linotype" w:hAnsi="Palatino Linotype"/>
          <w:sz w:val="24"/>
          <w:szCs w:val="24"/>
        </w:rPr>
        <w:t>s</w:t>
      </w:r>
      <w:r w:rsidR="00303522" w:rsidRPr="00D5257A">
        <w:rPr>
          <w:rFonts w:ascii="Palatino Linotype" w:hAnsi="Palatino Linotype"/>
          <w:sz w:val="24"/>
          <w:szCs w:val="24"/>
        </w:rPr>
        <w:t xml:space="preserve"> respuesta</w:t>
      </w:r>
      <w:r>
        <w:rPr>
          <w:rFonts w:ascii="Palatino Linotype" w:hAnsi="Palatino Linotype"/>
          <w:sz w:val="24"/>
          <w:szCs w:val="24"/>
        </w:rPr>
        <w:t>s</w:t>
      </w:r>
      <w:r w:rsidR="00303522" w:rsidRPr="00D5257A">
        <w:rPr>
          <w:rFonts w:ascii="Palatino Linotype" w:hAnsi="Palatino Linotype"/>
          <w:sz w:val="24"/>
          <w:szCs w:val="24"/>
        </w:rPr>
        <w:t xml:space="preserve"> a la</w:t>
      </w:r>
      <w:r>
        <w:rPr>
          <w:rFonts w:ascii="Palatino Linotype" w:hAnsi="Palatino Linotype"/>
          <w:sz w:val="24"/>
          <w:szCs w:val="24"/>
        </w:rPr>
        <w:t>s</w:t>
      </w:r>
      <w:r w:rsidR="00303522" w:rsidRPr="00D5257A">
        <w:rPr>
          <w:rFonts w:ascii="Palatino Linotype" w:hAnsi="Palatino Linotype"/>
          <w:sz w:val="24"/>
          <w:szCs w:val="24"/>
        </w:rPr>
        <w:t xml:space="preserve"> solicitud</w:t>
      </w:r>
      <w:r>
        <w:rPr>
          <w:rFonts w:ascii="Palatino Linotype" w:hAnsi="Palatino Linotype"/>
          <w:sz w:val="24"/>
          <w:szCs w:val="24"/>
        </w:rPr>
        <w:t>es</w:t>
      </w:r>
      <w:r w:rsidR="00303522" w:rsidRPr="00D5257A">
        <w:rPr>
          <w:rFonts w:ascii="Palatino Linotype" w:hAnsi="Palatino Linotype"/>
          <w:sz w:val="24"/>
          <w:szCs w:val="24"/>
        </w:rPr>
        <w:t xml:space="preserve"> de información </w:t>
      </w:r>
      <w:r w:rsidR="00FF6121">
        <w:rPr>
          <w:rFonts w:ascii="Palatino Linotype" w:hAnsi="Palatino Linotype" w:cs="Arial"/>
          <w:b/>
          <w:bCs/>
          <w:sz w:val="24"/>
        </w:rPr>
        <w:t xml:space="preserve">00162/AMECAMEC/IP/2022, 00163/AMECAMEC/IP/2022, 00164/AMECAMEC/IP/2022 </w:t>
      </w:r>
      <w:r w:rsidR="00FF6121">
        <w:rPr>
          <w:rFonts w:ascii="Palatino Linotype" w:hAnsi="Palatino Linotype" w:cs="Arial"/>
          <w:sz w:val="24"/>
        </w:rPr>
        <w:t xml:space="preserve">y </w:t>
      </w:r>
      <w:r w:rsidR="00FF6121">
        <w:rPr>
          <w:rFonts w:ascii="Palatino Linotype" w:hAnsi="Palatino Linotype" w:cs="Arial"/>
          <w:b/>
          <w:bCs/>
          <w:sz w:val="24"/>
        </w:rPr>
        <w:t xml:space="preserve">00165/AMECAMEC/IP/2022, </w:t>
      </w:r>
      <w:r w:rsidR="00FF6121">
        <w:rPr>
          <w:rFonts w:ascii="Palatino Linotype" w:hAnsi="Palatino Linotype" w:cs="Arial"/>
          <w:sz w:val="24"/>
        </w:rPr>
        <w:t xml:space="preserve">que han sido materia del presente fallo. </w:t>
      </w:r>
    </w:p>
    <w:p w14:paraId="666B3C25" w14:textId="18A4C8D8" w:rsidR="00FB55F3" w:rsidRDefault="00FB55F3" w:rsidP="00FB55F3">
      <w:pPr>
        <w:pStyle w:val="Prrafodelista"/>
        <w:spacing w:before="240" w:after="240" w:line="360" w:lineRule="auto"/>
        <w:ind w:left="0"/>
        <w:jc w:val="both"/>
        <w:rPr>
          <w:rFonts w:ascii="Palatino Linotype" w:hAnsi="Palatino Linotype"/>
        </w:rPr>
      </w:pPr>
      <w:r>
        <w:rPr>
          <w:rFonts w:ascii="Palatino Linotype" w:hAnsi="Palatino Linotype"/>
        </w:rPr>
        <w:t>P</w:t>
      </w:r>
      <w:r w:rsidRPr="00D5257A">
        <w:rPr>
          <w:rFonts w:ascii="Palatino Linotype" w:hAnsi="Palatino Linotype"/>
        </w:rPr>
        <w:t>or lo antes expuesto y fundado es de resolverse y,</w:t>
      </w:r>
      <w:r w:rsidRPr="00F458CF">
        <w:rPr>
          <w:rFonts w:ascii="Palatino Linotype" w:hAnsi="Palatino Linotype"/>
        </w:rPr>
        <w:t xml:space="preserve"> </w:t>
      </w:r>
    </w:p>
    <w:p w14:paraId="750B0CA9" w14:textId="77777777" w:rsidR="00DD6CBE" w:rsidRDefault="00DD6CBE" w:rsidP="00FB55F3">
      <w:pPr>
        <w:spacing w:before="240" w:line="360" w:lineRule="auto"/>
        <w:jc w:val="center"/>
        <w:rPr>
          <w:rFonts w:ascii="Palatino Linotype" w:eastAsia="Times New Roman" w:hAnsi="Palatino Linotype"/>
          <w:b/>
          <w:bCs/>
          <w:spacing w:val="60"/>
          <w:sz w:val="24"/>
          <w:szCs w:val="24"/>
          <w:lang w:val="es-ES_tradnl"/>
        </w:rPr>
      </w:pPr>
    </w:p>
    <w:p w14:paraId="05A14490" w14:textId="77777777" w:rsidR="00FB55F3" w:rsidRPr="00D05C83"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A842C41" w14:textId="34584B6B" w:rsidR="00FF6121" w:rsidRDefault="00FF6121" w:rsidP="00FF6121">
      <w:pPr>
        <w:tabs>
          <w:tab w:val="left" w:pos="8647"/>
        </w:tabs>
        <w:spacing w:line="360" w:lineRule="auto"/>
        <w:ind w:right="51"/>
        <w:jc w:val="both"/>
        <w:rPr>
          <w:rFonts w:ascii="Palatino Linotype" w:eastAsiaTheme="minorEastAsia" w:hAnsi="Palatino Linotype" w:cs="Arial"/>
          <w:sz w:val="24"/>
          <w:szCs w:val="24"/>
          <w:lang w:val="es-ES_tradnl"/>
        </w:rPr>
      </w:pPr>
      <w:r w:rsidRPr="006E3ED8">
        <w:rPr>
          <w:rFonts w:ascii="Palatino Linotype" w:eastAsiaTheme="minorEastAsia" w:hAnsi="Palatino Linotype" w:cs="Arial"/>
          <w:b/>
          <w:sz w:val="24"/>
          <w:szCs w:val="24"/>
          <w:lang w:val="es-ES_tradnl"/>
        </w:rPr>
        <w:t>PRIMERO.</w:t>
      </w:r>
      <w:r w:rsidRPr="006E3ED8">
        <w:rPr>
          <w:rFonts w:ascii="Palatino Linotype" w:eastAsiaTheme="minorEastAsia" w:hAnsi="Palatino Linotype" w:cs="Arial"/>
          <w:sz w:val="24"/>
          <w:szCs w:val="24"/>
          <w:lang w:val="es-ES_tradnl"/>
        </w:rPr>
        <w:t xml:space="preserve"> Se </w:t>
      </w:r>
      <w:r w:rsidRPr="006E3ED8">
        <w:rPr>
          <w:rFonts w:ascii="Palatino Linotype" w:eastAsiaTheme="minorEastAsia" w:hAnsi="Palatino Linotype" w:cs="Arial"/>
          <w:b/>
          <w:sz w:val="24"/>
          <w:szCs w:val="24"/>
          <w:lang w:val="es-ES_tradnl"/>
        </w:rPr>
        <w:t>SOBRESEE</w:t>
      </w:r>
      <w:r w:rsidRPr="006E3ED8">
        <w:rPr>
          <w:rFonts w:ascii="Palatino Linotype" w:eastAsiaTheme="minorEastAsia" w:hAnsi="Palatino Linotype" w:cs="Arial"/>
          <w:sz w:val="24"/>
          <w:szCs w:val="24"/>
          <w:lang w:val="es-ES_tradnl"/>
        </w:rPr>
        <w:t xml:space="preserve"> el recurso de revisión </w:t>
      </w:r>
      <w:r>
        <w:rPr>
          <w:rFonts w:ascii="Palatino Linotype" w:eastAsiaTheme="minorEastAsia" w:hAnsi="Palatino Linotype" w:cs="Arial"/>
          <w:b/>
          <w:sz w:val="24"/>
          <w:szCs w:val="24"/>
          <w:lang w:val="es-ES_tradnl"/>
        </w:rPr>
        <w:t>12900/INFOEM/IP/RR/2022</w:t>
      </w:r>
      <w:r w:rsidRPr="006E3ED8">
        <w:rPr>
          <w:rFonts w:ascii="Palatino Linotype" w:eastAsiaTheme="minorEastAsia" w:hAnsi="Palatino Linotype" w:cs="Arial"/>
          <w:sz w:val="24"/>
          <w:szCs w:val="24"/>
          <w:lang w:val="es-ES_tradnl"/>
        </w:rPr>
        <w:t xml:space="preserve">, por </w:t>
      </w:r>
      <w:r w:rsidRPr="009C2F04">
        <w:rPr>
          <w:rFonts w:ascii="Palatino Linotype" w:eastAsia="Palatino Linotype" w:hAnsi="Palatino Linotype" w:cs="Palatino Linotype"/>
          <w:color w:val="000000"/>
          <w:sz w:val="24"/>
          <w:szCs w:val="24"/>
        </w:rPr>
        <w:t xml:space="preserve">improcedente al actualizarse lo dispuesto en el artículo 192 fracción IV, con relación a la fracción </w:t>
      </w:r>
      <w:r>
        <w:rPr>
          <w:rFonts w:ascii="Palatino Linotype" w:eastAsia="Palatino Linotype" w:hAnsi="Palatino Linotype" w:cs="Palatino Linotype"/>
          <w:color w:val="000000"/>
          <w:sz w:val="24"/>
          <w:szCs w:val="24"/>
        </w:rPr>
        <w:t>III</w:t>
      </w:r>
      <w:r w:rsidRPr="009C2F04">
        <w:rPr>
          <w:rFonts w:ascii="Palatino Linotype" w:eastAsia="Palatino Linotype" w:hAnsi="Palatino Linotype" w:cs="Palatino Linotype"/>
          <w:color w:val="000000"/>
          <w:sz w:val="24"/>
          <w:szCs w:val="24"/>
        </w:rPr>
        <w:t xml:space="preserve"> del artículo 191 de la Ley de Transparencia y Acceso a la Información Pública del Estado de México y Municipios</w:t>
      </w:r>
      <w:r>
        <w:rPr>
          <w:rFonts w:ascii="Palatino Linotype" w:eastAsia="Palatino Linotype" w:hAnsi="Palatino Linotype" w:cs="Palatino Linotype"/>
          <w:color w:val="000000"/>
          <w:sz w:val="24"/>
          <w:szCs w:val="24"/>
        </w:rPr>
        <w:t xml:space="preserve">, </w:t>
      </w:r>
      <w:r w:rsidRPr="00F45102">
        <w:rPr>
          <w:rFonts w:ascii="Palatino Linotype" w:hAnsi="Palatino Linotype" w:cs="Arial"/>
          <w:sz w:val="24"/>
          <w:szCs w:val="24"/>
          <w:lang w:val="es-ES_tradnl"/>
        </w:rPr>
        <w:t xml:space="preserve">en términos del Considerando </w:t>
      </w:r>
      <w:r w:rsidRPr="00F45102">
        <w:rPr>
          <w:rFonts w:ascii="Palatino Linotype" w:hAnsi="Palatino Linotype" w:cs="Arial"/>
          <w:b/>
          <w:sz w:val="24"/>
          <w:szCs w:val="24"/>
          <w:lang w:val="es-ES_tradnl"/>
        </w:rPr>
        <w:t>CUARTO</w:t>
      </w:r>
      <w:r w:rsidRPr="00F45102">
        <w:rPr>
          <w:rFonts w:ascii="Palatino Linotype" w:hAnsi="Palatino Linotype" w:cs="Arial"/>
          <w:sz w:val="24"/>
          <w:szCs w:val="24"/>
          <w:lang w:val="es-ES_tradnl"/>
        </w:rPr>
        <w:t xml:space="preserve"> de la presente resolución.</w:t>
      </w:r>
    </w:p>
    <w:p w14:paraId="5C6ADBEE" w14:textId="77777777" w:rsidR="00FF6121" w:rsidRDefault="00FF6121" w:rsidP="00803F88">
      <w:pPr>
        <w:spacing w:before="240" w:line="360" w:lineRule="auto"/>
        <w:jc w:val="both"/>
        <w:rPr>
          <w:rFonts w:ascii="Palatino Linotype" w:hAnsi="Palatino Linotype" w:cs="Arial"/>
          <w:b/>
          <w:sz w:val="24"/>
          <w:szCs w:val="24"/>
          <w:lang w:val="es-ES_tradnl"/>
        </w:rPr>
      </w:pPr>
    </w:p>
    <w:p w14:paraId="6862ACBD" w14:textId="47E172E4" w:rsidR="00803F88" w:rsidRDefault="00FF6121" w:rsidP="00803F88">
      <w:pPr>
        <w:spacing w:before="240" w:line="360" w:lineRule="auto"/>
        <w:jc w:val="both"/>
        <w:rPr>
          <w:rFonts w:ascii="Palatino Linotype" w:hAnsi="Palatino Linotype" w:cs="Arial"/>
          <w:sz w:val="24"/>
        </w:rPr>
      </w:pPr>
      <w:r>
        <w:rPr>
          <w:rFonts w:ascii="Palatino Linotype" w:hAnsi="Palatino Linotype" w:cs="Arial"/>
          <w:b/>
          <w:sz w:val="24"/>
          <w:szCs w:val="24"/>
          <w:lang w:val="es-ES_tradnl"/>
        </w:rPr>
        <w:t>SEGUNDO</w:t>
      </w:r>
      <w:r w:rsidR="00803F88" w:rsidRPr="00D05C83">
        <w:rPr>
          <w:rFonts w:ascii="Palatino Linotype" w:hAnsi="Palatino Linotype" w:cs="Arial"/>
          <w:b/>
          <w:sz w:val="24"/>
          <w:szCs w:val="24"/>
          <w:lang w:val="es-ES_tradnl"/>
        </w:rPr>
        <w:t>.</w:t>
      </w:r>
      <w:r w:rsidR="00803F88" w:rsidRPr="00D05C83">
        <w:rPr>
          <w:rFonts w:ascii="Palatino Linotype" w:hAnsi="Palatino Linotype" w:cs="Arial"/>
          <w:sz w:val="24"/>
          <w:szCs w:val="24"/>
          <w:lang w:val="es-ES_tradnl"/>
        </w:rPr>
        <w:t xml:space="preserve"> </w:t>
      </w:r>
      <w:r w:rsidR="00803F88" w:rsidRPr="00A05065">
        <w:rPr>
          <w:rFonts w:ascii="Palatino Linotype" w:hAnsi="Palatino Linotype" w:cs="Arial"/>
          <w:sz w:val="24"/>
          <w:szCs w:val="24"/>
        </w:rPr>
        <w:t xml:space="preserve">Se </w:t>
      </w:r>
      <w:r w:rsidR="00803F88">
        <w:rPr>
          <w:rFonts w:ascii="Palatino Linotype" w:hAnsi="Palatino Linotype" w:cs="Arial"/>
          <w:b/>
          <w:sz w:val="24"/>
          <w:szCs w:val="24"/>
        </w:rPr>
        <w:t xml:space="preserve">MODIFICAN </w:t>
      </w:r>
      <w:r w:rsidR="00803F88">
        <w:rPr>
          <w:rFonts w:ascii="Palatino Linotype" w:hAnsi="Palatino Linotype" w:cs="Arial"/>
          <w:sz w:val="24"/>
          <w:szCs w:val="24"/>
        </w:rPr>
        <w:t xml:space="preserve">las respuestas entregadas por </w:t>
      </w:r>
      <w:r w:rsidR="00803F88">
        <w:rPr>
          <w:rFonts w:ascii="Palatino Linotype" w:hAnsi="Palatino Linotype" w:cs="Arial"/>
          <w:b/>
          <w:sz w:val="24"/>
          <w:szCs w:val="24"/>
        </w:rPr>
        <w:t xml:space="preserve">EL SUJETO OBLIGADO, </w:t>
      </w:r>
      <w:r w:rsidR="00803F88">
        <w:rPr>
          <w:rFonts w:ascii="Palatino Linotype" w:hAnsi="Palatino Linotype" w:cs="Arial"/>
          <w:sz w:val="24"/>
          <w:szCs w:val="24"/>
        </w:rPr>
        <w:t xml:space="preserve">a las solicitudes de información números </w:t>
      </w:r>
      <w:r>
        <w:rPr>
          <w:rFonts w:ascii="Palatino Linotype" w:hAnsi="Palatino Linotype" w:cs="Arial"/>
          <w:b/>
          <w:bCs/>
          <w:sz w:val="24"/>
        </w:rPr>
        <w:t xml:space="preserve">00162/AMECAMEC/IP/2022, </w:t>
      </w:r>
      <w:r>
        <w:rPr>
          <w:rFonts w:ascii="Palatino Linotype" w:hAnsi="Palatino Linotype" w:cs="Arial"/>
          <w:b/>
          <w:bCs/>
          <w:sz w:val="24"/>
        </w:rPr>
        <w:lastRenderedPageBreak/>
        <w:t xml:space="preserve">00163/AMECAMEC/IP/2022, 00164/AMECAMEC/IP/2022 </w:t>
      </w:r>
      <w:r>
        <w:rPr>
          <w:rFonts w:ascii="Palatino Linotype" w:hAnsi="Palatino Linotype" w:cs="Arial"/>
          <w:sz w:val="24"/>
        </w:rPr>
        <w:t xml:space="preserve">y </w:t>
      </w:r>
      <w:r>
        <w:rPr>
          <w:rFonts w:ascii="Palatino Linotype" w:hAnsi="Palatino Linotype" w:cs="Arial"/>
          <w:b/>
          <w:bCs/>
          <w:sz w:val="24"/>
        </w:rPr>
        <w:t xml:space="preserve">00165/AMECAMEC/IP/2022, </w:t>
      </w:r>
      <w:r w:rsidR="0000484E">
        <w:rPr>
          <w:rFonts w:ascii="Palatino Linotype" w:hAnsi="Palatino Linotype" w:cs="Arial"/>
          <w:sz w:val="24"/>
          <w:szCs w:val="24"/>
        </w:rPr>
        <w:t>por</w:t>
      </w:r>
      <w:r w:rsidR="00803F88">
        <w:rPr>
          <w:rFonts w:ascii="Palatino Linotype" w:hAnsi="Palatino Linotype" w:cs="Arial"/>
          <w:sz w:val="24"/>
        </w:rPr>
        <w:t xml:space="preserve"> resultar parcialmente fundados los motivos de inconformidad que arguye </w:t>
      </w:r>
      <w:r w:rsidR="00DF3BEE">
        <w:rPr>
          <w:rFonts w:ascii="Palatino Linotype" w:hAnsi="Palatino Linotype" w:cs="Arial"/>
          <w:b/>
          <w:sz w:val="24"/>
        </w:rPr>
        <w:t>LA</w:t>
      </w:r>
      <w:r w:rsidR="00803F88">
        <w:rPr>
          <w:rFonts w:ascii="Palatino Linotype" w:hAnsi="Palatino Linotype" w:cs="Arial"/>
          <w:b/>
          <w:sz w:val="24"/>
        </w:rPr>
        <w:t xml:space="preserve"> RECURRENTE, </w:t>
      </w:r>
      <w:r w:rsidR="00803F88">
        <w:rPr>
          <w:rFonts w:ascii="Palatino Linotype" w:hAnsi="Palatino Linotype" w:cs="Arial"/>
          <w:sz w:val="24"/>
        </w:rPr>
        <w:t xml:space="preserve">en términos del </w:t>
      </w:r>
      <w:r w:rsidR="00803F88" w:rsidRPr="0012305B">
        <w:rPr>
          <w:rFonts w:ascii="Palatino Linotype" w:hAnsi="Palatino Linotype" w:cs="Arial"/>
          <w:b/>
          <w:sz w:val="24"/>
        </w:rPr>
        <w:t xml:space="preserve">Considerando </w:t>
      </w:r>
      <w:r w:rsidR="00803F88">
        <w:rPr>
          <w:rFonts w:ascii="Palatino Linotype" w:hAnsi="Palatino Linotype" w:cs="Arial"/>
          <w:b/>
          <w:sz w:val="24"/>
        </w:rPr>
        <w:t xml:space="preserve">CUARTO </w:t>
      </w:r>
      <w:r w:rsidR="00803F88">
        <w:rPr>
          <w:rFonts w:ascii="Palatino Linotype" w:hAnsi="Palatino Linotype" w:cs="Arial"/>
          <w:sz w:val="24"/>
        </w:rPr>
        <w:t xml:space="preserve">de la presente resolución. </w:t>
      </w:r>
    </w:p>
    <w:p w14:paraId="068CB17E" w14:textId="77777777" w:rsidR="00C34705" w:rsidRDefault="00C34705" w:rsidP="00803F88">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3D506BC7" w14:textId="78307AAB" w:rsidR="00803F88" w:rsidRPr="006918CC" w:rsidRDefault="00FF6121" w:rsidP="00803F88">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4"/>
          <w:szCs w:val="24"/>
          <w:lang w:val="es-ES_tradnl"/>
        </w:rPr>
        <w:t>TERCERO</w:t>
      </w:r>
      <w:r w:rsidR="00803F88" w:rsidRPr="00413327">
        <w:rPr>
          <w:rFonts w:ascii="Palatino Linotype" w:hAnsi="Palatino Linotype" w:cs="Arial"/>
          <w:b/>
          <w:sz w:val="24"/>
          <w:szCs w:val="24"/>
          <w:lang w:val="es-ES_tradnl"/>
        </w:rPr>
        <w:t>.</w:t>
      </w:r>
      <w:r w:rsidR="00803F88" w:rsidRPr="00413327">
        <w:rPr>
          <w:rFonts w:ascii="Palatino Linotype" w:hAnsi="Palatino Linotype" w:cs="Arial"/>
          <w:sz w:val="24"/>
          <w:szCs w:val="24"/>
        </w:rPr>
        <w:t xml:space="preserve"> Se </w:t>
      </w:r>
      <w:r w:rsidR="00803F88" w:rsidRPr="00413327">
        <w:rPr>
          <w:rFonts w:ascii="Palatino Linotype" w:hAnsi="Palatino Linotype" w:cs="Arial"/>
          <w:b/>
          <w:sz w:val="24"/>
          <w:szCs w:val="24"/>
        </w:rPr>
        <w:t>ORDENA</w:t>
      </w:r>
      <w:r w:rsidR="00803F88" w:rsidRPr="00413327">
        <w:rPr>
          <w:rFonts w:ascii="Palatino Linotype" w:hAnsi="Palatino Linotype" w:cs="Arial"/>
          <w:sz w:val="24"/>
          <w:szCs w:val="24"/>
        </w:rPr>
        <w:t xml:space="preserve"> al </w:t>
      </w:r>
      <w:r w:rsidR="00803F88" w:rsidRPr="00413327">
        <w:rPr>
          <w:rFonts w:ascii="Palatino Linotype" w:hAnsi="Palatino Linotype" w:cs="Arial"/>
          <w:b/>
          <w:sz w:val="24"/>
          <w:szCs w:val="24"/>
        </w:rPr>
        <w:t>SUJETO OBLIGADO</w:t>
      </w:r>
      <w:r w:rsidR="00803F88">
        <w:rPr>
          <w:rFonts w:ascii="Palatino Linotype" w:hAnsi="Palatino Linotype" w:cs="Arial"/>
          <w:sz w:val="24"/>
          <w:szCs w:val="24"/>
        </w:rPr>
        <w:t xml:space="preserve"> </w:t>
      </w:r>
      <w:r w:rsidR="00F5694B">
        <w:rPr>
          <w:rFonts w:ascii="Palatino Linotype" w:hAnsi="Palatino Linotype" w:cs="Arial"/>
          <w:sz w:val="24"/>
          <w:szCs w:val="24"/>
        </w:rPr>
        <w:t>haga entrega</w:t>
      </w:r>
      <w:r w:rsidR="00803F88">
        <w:rPr>
          <w:rFonts w:ascii="Palatino Linotype" w:hAnsi="Palatino Linotype" w:cs="Arial"/>
          <w:sz w:val="24"/>
          <w:szCs w:val="24"/>
        </w:rPr>
        <w:t xml:space="preserve"> a</w:t>
      </w:r>
      <w:r w:rsidR="00157736">
        <w:rPr>
          <w:rFonts w:ascii="Palatino Linotype" w:hAnsi="Palatino Linotype" w:cs="Arial"/>
          <w:sz w:val="24"/>
          <w:szCs w:val="24"/>
        </w:rPr>
        <w:t xml:space="preserve"> </w:t>
      </w:r>
      <w:r w:rsidR="00157736">
        <w:rPr>
          <w:rFonts w:ascii="Palatino Linotype" w:hAnsi="Palatino Linotype" w:cs="Arial"/>
          <w:b/>
          <w:bCs/>
          <w:sz w:val="24"/>
          <w:szCs w:val="24"/>
        </w:rPr>
        <w:t>LA</w:t>
      </w:r>
      <w:r w:rsidR="00803F88">
        <w:rPr>
          <w:rFonts w:ascii="Palatino Linotype" w:hAnsi="Palatino Linotype" w:cs="Arial"/>
          <w:b/>
          <w:sz w:val="24"/>
          <w:szCs w:val="24"/>
        </w:rPr>
        <w:t xml:space="preserve"> RECURRENTE, </w:t>
      </w:r>
      <w:r w:rsidR="00803F88">
        <w:rPr>
          <w:rFonts w:ascii="Palatino Linotype" w:hAnsi="Palatino Linotype" w:cs="Arial"/>
          <w:sz w:val="24"/>
          <w:szCs w:val="24"/>
        </w:rPr>
        <w:t xml:space="preserve">a través del Sistema de Acceso a la Información </w:t>
      </w:r>
      <w:r w:rsidR="00803F88" w:rsidRPr="006918CC">
        <w:rPr>
          <w:rFonts w:ascii="Palatino Linotype" w:hAnsi="Palatino Linotype" w:cs="Arial"/>
          <w:sz w:val="24"/>
          <w:szCs w:val="24"/>
        </w:rPr>
        <w:t xml:space="preserve">Mexiquense </w:t>
      </w:r>
      <w:r w:rsidR="00803F88" w:rsidRPr="006918CC">
        <w:rPr>
          <w:rFonts w:ascii="Palatino Linotype" w:hAnsi="Palatino Linotype" w:cs="Arial"/>
          <w:b/>
          <w:sz w:val="24"/>
          <w:szCs w:val="24"/>
        </w:rPr>
        <w:t xml:space="preserve">(SAIMEX), </w:t>
      </w:r>
      <w:r w:rsidR="00803F88" w:rsidRPr="006918CC">
        <w:rPr>
          <w:rFonts w:ascii="Palatino Linotype" w:hAnsi="Palatino Linotype" w:cs="Arial"/>
          <w:bCs/>
          <w:sz w:val="24"/>
          <w:szCs w:val="24"/>
        </w:rPr>
        <w:t>en versión pública</w:t>
      </w:r>
      <w:r w:rsidR="00157736">
        <w:rPr>
          <w:rFonts w:ascii="Palatino Linotype" w:hAnsi="Palatino Linotype" w:cs="Arial"/>
          <w:bCs/>
          <w:sz w:val="24"/>
          <w:szCs w:val="24"/>
        </w:rPr>
        <w:t xml:space="preserve"> de ser procedente</w:t>
      </w:r>
      <w:r w:rsidR="00963CEB">
        <w:rPr>
          <w:rFonts w:ascii="Palatino Linotype" w:hAnsi="Palatino Linotype" w:cs="Arial"/>
          <w:bCs/>
          <w:sz w:val="24"/>
          <w:szCs w:val="24"/>
        </w:rPr>
        <w:t>,</w:t>
      </w:r>
      <w:r w:rsidR="00803F88" w:rsidRPr="006918CC">
        <w:rPr>
          <w:rFonts w:ascii="Palatino Linotype" w:hAnsi="Palatino Linotype" w:cs="Arial"/>
          <w:bCs/>
          <w:sz w:val="24"/>
          <w:szCs w:val="24"/>
        </w:rPr>
        <w:t xml:space="preserve"> </w:t>
      </w:r>
      <w:r w:rsidR="00803F88" w:rsidRPr="006918CC">
        <w:rPr>
          <w:rFonts w:ascii="Palatino Linotype" w:hAnsi="Palatino Linotype" w:cs="Arial"/>
          <w:sz w:val="24"/>
          <w:szCs w:val="24"/>
        </w:rPr>
        <w:t xml:space="preserve">de lo siguiente: </w:t>
      </w:r>
    </w:p>
    <w:p w14:paraId="42202307" w14:textId="76DEED26" w:rsidR="00FF6121" w:rsidRDefault="00FF6121" w:rsidP="00FF6121">
      <w:pPr>
        <w:pStyle w:val="Sinespaciado"/>
        <w:numPr>
          <w:ilvl w:val="0"/>
          <w:numId w:val="4"/>
        </w:numPr>
        <w:spacing w:line="360" w:lineRule="auto"/>
        <w:jc w:val="both"/>
        <w:rPr>
          <w:rFonts w:ascii="Palatino Linotype" w:hAnsi="Palatino Linotype"/>
          <w:i/>
          <w:iCs/>
        </w:rPr>
      </w:pPr>
      <w:r w:rsidRPr="00FF6121">
        <w:rPr>
          <w:rFonts w:ascii="Palatino Linotype" w:hAnsi="Palatino Linotype"/>
          <w:i/>
          <w:iCs/>
        </w:rPr>
        <w:t xml:space="preserve">Actas de entrega-recepción del Órgano Interno de Control y/o equivalente del Instituto Municipal de Cultura Física y Deporte de Amecameca así como sus dependencias internas (autoridad investigadora, substanciadora y </w:t>
      </w:r>
      <w:proofErr w:type="spellStart"/>
      <w:r w:rsidRPr="00FF6121">
        <w:rPr>
          <w:rFonts w:ascii="Palatino Linotype" w:hAnsi="Palatino Linotype"/>
          <w:i/>
          <w:iCs/>
        </w:rPr>
        <w:t>resolutora</w:t>
      </w:r>
      <w:proofErr w:type="spellEnd"/>
      <w:r w:rsidRPr="00FF6121">
        <w:rPr>
          <w:rFonts w:ascii="Palatino Linotype" w:hAnsi="Palatino Linotype"/>
          <w:i/>
          <w:iCs/>
        </w:rPr>
        <w:t xml:space="preserve">) en su caso, con motivo de la conclusión de la gestión constitucional de la administración 2019-2021 e inicio de la administración pública municipal 2022-2024. </w:t>
      </w:r>
    </w:p>
    <w:p w14:paraId="613CD4E5" w14:textId="77777777" w:rsidR="00157736" w:rsidRPr="00FF6121" w:rsidRDefault="00157736" w:rsidP="00157736">
      <w:pPr>
        <w:pStyle w:val="Sinespaciado"/>
        <w:spacing w:line="360" w:lineRule="auto"/>
        <w:ind w:left="782"/>
        <w:jc w:val="both"/>
        <w:rPr>
          <w:rFonts w:ascii="Palatino Linotype" w:hAnsi="Palatino Linotype"/>
          <w:i/>
          <w:iCs/>
        </w:rPr>
      </w:pPr>
    </w:p>
    <w:p w14:paraId="76F6C7DC" w14:textId="75C04C66" w:rsidR="00803F88" w:rsidRDefault="00F5694B" w:rsidP="00F5694B">
      <w:pPr>
        <w:pStyle w:val="Sinespaciado"/>
        <w:spacing w:line="360" w:lineRule="auto"/>
        <w:ind w:left="782"/>
        <w:jc w:val="both"/>
        <w:rPr>
          <w:rFonts w:ascii="Palatino Linotype" w:hAnsi="Palatino Linotype" w:cs="Arial"/>
          <w:i/>
        </w:rPr>
      </w:pPr>
      <w:r>
        <w:rPr>
          <w:rFonts w:ascii="Palatino Linotype" w:hAnsi="Palatino Linotype" w:cs="Arial"/>
          <w:i/>
        </w:rPr>
        <w:t>P</w:t>
      </w:r>
      <w:r w:rsidR="00803F88" w:rsidRPr="006918CC">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w:t>
      </w:r>
      <w:r w:rsidR="00803F88">
        <w:rPr>
          <w:rFonts w:ascii="Palatino Linotype" w:hAnsi="Palatino Linotype" w:cs="Arial"/>
          <w:i/>
        </w:rPr>
        <w:t xml:space="preserve"> del Estado de México y Municipios, en el que funde </w:t>
      </w:r>
      <w:r w:rsidR="00803F88" w:rsidRPr="00015141">
        <w:rPr>
          <w:rFonts w:ascii="Palatino Linotype" w:hAnsi="Palatino Linotype" w:cs="Arial"/>
          <w:i/>
        </w:rPr>
        <w:t>y motive las razones sobre los datos que se supriman o eliminen y se ponga a disposición de la recurrente.</w:t>
      </w:r>
    </w:p>
    <w:p w14:paraId="6D3FE4E1" w14:textId="77777777" w:rsidR="00157736" w:rsidRDefault="00157736" w:rsidP="00F5694B">
      <w:pPr>
        <w:pStyle w:val="Sinespaciado"/>
        <w:spacing w:line="360" w:lineRule="auto"/>
        <w:ind w:left="782"/>
        <w:jc w:val="both"/>
        <w:rPr>
          <w:rFonts w:ascii="Palatino Linotype" w:hAnsi="Palatino Linotype" w:cs="Arial"/>
          <w:i/>
        </w:rPr>
      </w:pPr>
    </w:p>
    <w:p w14:paraId="241B60ED" w14:textId="77777777" w:rsidR="001A7216" w:rsidRPr="00015141" w:rsidRDefault="001A7216" w:rsidP="00803F88">
      <w:pPr>
        <w:pStyle w:val="Sinespaciado"/>
        <w:spacing w:line="360" w:lineRule="auto"/>
        <w:ind w:left="782"/>
        <w:jc w:val="both"/>
        <w:rPr>
          <w:rFonts w:ascii="Palatino Linotype" w:hAnsi="Palatino Linotype" w:cs="Arial"/>
          <w:i/>
        </w:rPr>
      </w:pPr>
    </w:p>
    <w:p w14:paraId="46EB4085" w14:textId="2A330E9C" w:rsidR="00803F88" w:rsidRDefault="00FF6121" w:rsidP="00803F8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lastRenderedPageBreak/>
        <w:t>CUARTO</w:t>
      </w:r>
      <w:r w:rsidR="00803F88" w:rsidRPr="00D62F3F">
        <w:rPr>
          <w:rFonts w:ascii="Palatino Linotype" w:hAnsi="Palatino Linotype" w:cs="Arial"/>
          <w:b/>
          <w:sz w:val="28"/>
          <w:szCs w:val="28"/>
        </w:rPr>
        <w:t>.</w:t>
      </w:r>
      <w:r w:rsidR="00803F88">
        <w:rPr>
          <w:rFonts w:ascii="Palatino Linotype" w:hAnsi="Palatino Linotype" w:cs="Arial"/>
          <w:b/>
          <w:sz w:val="24"/>
          <w:szCs w:val="24"/>
        </w:rPr>
        <w:t xml:space="preserve"> </w:t>
      </w:r>
      <w:r w:rsidR="00803F88" w:rsidRPr="002A12F5">
        <w:rPr>
          <w:rFonts w:ascii="Palatino Linotype" w:hAnsi="Palatino Linotype" w:cs="Arial"/>
          <w:b/>
          <w:sz w:val="24"/>
          <w:szCs w:val="24"/>
        </w:rPr>
        <w:t>Notifíquese</w:t>
      </w:r>
      <w:r w:rsidR="00803F88" w:rsidRPr="002A12F5">
        <w:rPr>
          <w:rFonts w:ascii="Palatino Linotype" w:hAnsi="Palatino Linotype" w:cs="Arial"/>
          <w:b/>
          <w:i/>
          <w:sz w:val="24"/>
          <w:szCs w:val="24"/>
        </w:rPr>
        <w:t xml:space="preserve"> </w:t>
      </w:r>
      <w:r w:rsidR="00803F88" w:rsidRPr="002A12F5">
        <w:rPr>
          <w:rFonts w:ascii="Palatino Linotype" w:hAnsi="Palatino Linotype" w:cs="Arial"/>
          <w:sz w:val="24"/>
          <w:szCs w:val="24"/>
        </w:rPr>
        <w:t>al Titular de la Unidad de Transparencia del</w:t>
      </w:r>
      <w:r w:rsidR="00803F88" w:rsidRPr="002A12F5">
        <w:rPr>
          <w:rFonts w:ascii="Palatino Linotype" w:hAnsi="Palatino Linotype" w:cs="Arial"/>
          <w:b/>
          <w:sz w:val="24"/>
          <w:szCs w:val="24"/>
        </w:rPr>
        <w:t xml:space="preserve"> SUJETO OBLIGADO</w:t>
      </w:r>
      <w:r w:rsidR="00803F88"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00803F88" w:rsidRPr="00D05C83">
        <w:rPr>
          <w:rFonts w:ascii="Palatino Linotype" w:hAnsi="Palatino Linotype" w:cs="Arial"/>
          <w:sz w:val="24"/>
          <w:szCs w:val="24"/>
        </w:rPr>
        <w:t xml:space="preserve">o del plazo de </w:t>
      </w:r>
      <w:r w:rsidR="00803F88">
        <w:rPr>
          <w:rFonts w:ascii="Palatino Linotype" w:hAnsi="Palatino Linotype" w:cs="Arial"/>
          <w:sz w:val="24"/>
          <w:szCs w:val="24"/>
        </w:rPr>
        <w:t>diez</w:t>
      </w:r>
      <w:r w:rsidR="00803F88"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A1700D0" w14:textId="77777777" w:rsidR="00803F88" w:rsidRDefault="00803F88" w:rsidP="00803F88">
      <w:pPr>
        <w:autoSpaceDE w:val="0"/>
        <w:autoSpaceDN w:val="0"/>
        <w:adjustRightInd w:val="0"/>
        <w:spacing w:before="240" w:line="360" w:lineRule="auto"/>
        <w:jc w:val="both"/>
        <w:rPr>
          <w:rFonts w:ascii="Palatino Linotype" w:hAnsi="Palatino Linotype" w:cs="Arial"/>
          <w:sz w:val="24"/>
          <w:szCs w:val="24"/>
        </w:rPr>
      </w:pPr>
    </w:p>
    <w:p w14:paraId="6F8704E0" w14:textId="0D258EB6" w:rsidR="00803F88" w:rsidRDefault="00FF6121" w:rsidP="00803F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6"/>
          <w:szCs w:val="26"/>
          <w:lang w:eastAsia="es-ES"/>
        </w:rPr>
        <w:t>QUINTO</w:t>
      </w:r>
      <w:r w:rsidR="00803F88" w:rsidRPr="000F5B7E">
        <w:rPr>
          <w:rFonts w:ascii="Palatino Linotype" w:eastAsia="Times New Roman" w:hAnsi="Palatino Linotype" w:cs="Arial"/>
          <w:b/>
          <w:sz w:val="26"/>
          <w:szCs w:val="26"/>
          <w:lang w:eastAsia="es-ES"/>
        </w:rPr>
        <w:t>.</w:t>
      </w:r>
      <w:r w:rsidR="00803F88" w:rsidRPr="000F5B7E">
        <w:rPr>
          <w:rFonts w:ascii="Palatino Linotype" w:eastAsia="Times New Roman" w:hAnsi="Palatino Linotype" w:cs="Arial"/>
          <w:b/>
          <w:sz w:val="24"/>
          <w:szCs w:val="24"/>
          <w:lang w:eastAsia="es-ES"/>
        </w:rPr>
        <w:t xml:space="preserve"> </w:t>
      </w:r>
      <w:r w:rsidR="00803F88"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D2F2FF" w14:textId="77777777" w:rsidR="00803F88" w:rsidRPr="005751B7" w:rsidRDefault="00803F88" w:rsidP="00803F8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0DA7D10" w14:textId="38B053EE" w:rsidR="00803F88" w:rsidRDefault="00FF6121"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r>
        <w:rPr>
          <w:rFonts w:ascii="Palatino Linotype" w:eastAsia="Times New Roman" w:hAnsi="Palatino Linotype" w:cs="Arial"/>
          <w:b/>
          <w:sz w:val="24"/>
          <w:szCs w:val="24"/>
          <w:lang w:eastAsia="es-ES"/>
        </w:rPr>
        <w:t>SEXTO</w:t>
      </w:r>
      <w:r w:rsidR="00803F88" w:rsidRPr="00DB757B">
        <w:rPr>
          <w:rFonts w:ascii="Palatino Linotype" w:eastAsia="Times New Roman" w:hAnsi="Palatino Linotype" w:cs="Arial"/>
          <w:b/>
          <w:sz w:val="24"/>
          <w:szCs w:val="24"/>
          <w:lang w:eastAsia="es-ES"/>
        </w:rPr>
        <w:t xml:space="preserve">. NOTIFÍQUESE </w:t>
      </w:r>
      <w:r w:rsidR="00803F88">
        <w:rPr>
          <w:rFonts w:ascii="Palatino Linotype" w:eastAsia="Times New Roman" w:hAnsi="Palatino Linotype" w:cs="Arial"/>
          <w:sz w:val="24"/>
          <w:szCs w:val="24"/>
          <w:lang w:eastAsia="es-ES"/>
        </w:rPr>
        <w:t>la presente resolución a</w:t>
      </w:r>
      <w:r w:rsidR="00157736">
        <w:rPr>
          <w:rFonts w:ascii="Palatino Linotype" w:eastAsia="Times New Roman" w:hAnsi="Palatino Linotype" w:cs="Arial"/>
          <w:sz w:val="24"/>
          <w:szCs w:val="24"/>
          <w:lang w:eastAsia="es-ES"/>
        </w:rPr>
        <w:t xml:space="preserve"> </w:t>
      </w:r>
      <w:r w:rsidR="00157736">
        <w:rPr>
          <w:rFonts w:ascii="Palatino Linotype" w:eastAsia="Times New Roman" w:hAnsi="Palatino Linotype" w:cs="Arial"/>
          <w:b/>
          <w:bCs/>
          <w:sz w:val="24"/>
          <w:szCs w:val="24"/>
          <w:lang w:eastAsia="es-ES"/>
        </w:rPr>
        <w:t>LA</w:t>
      </w:r>
      <w:r w:rsidR="00803F88" w:rsidRPr="00DB757B">
        <w:rPr>
          <w:rFonts w:ascii="Palatino Linotype" w:eastAsia="Times New Roman" w:hAnsi="Palatino Linotype" w:cs="Arial"/>
          <w:sz w:val="24"/>
          <w:szCs w:val="24"/>
          <w:lang w:eastAsia="es-ES"/>
        </w:rPr>
        <w:t xml:space="preserve"> </w:t>
      </w:r>
      <w:r w:rsidR="00803F88" w:rsidRPr="00DB757B">
        <w:rPr>
          <w:rFonts w:ascii="Palatino Linotype" w:eastAsia="Times New Roman" w:hAnsi="Palatino Linotype" w:cs="Arial"/>
          <w:b/>
          <w:sz w:val="24"/>
          <w:szCs w:val="24"/>
          <w:lang w:eastAsia="es-ES"/>
        </w:rPr>
        <w:t xml:space="preserve">RECURRENTE vía </w:t>
      </w:r>
      <w:r w:rsidR="00803F88">
        <w:rPr>
          <w:rFonts w:ascii="Palatino Linotype" w:hAnsi="Palatino Linotype" w:cs="Arial"/>
          <w:sz w:val="24"/>
          <w:szCs w:val="24"/>
        </w:rPr>
        <w:t xml:space="preserve">Sistema de Acceso a la Información Mexiquense </w:t>
      </w:r>
      <w:r w:rsidR="00803F88">
        <w:rPr>
          <w:rFonts w:ascii="Palatino Linotype" w:hAnsi="Palatino Linotype" w:cs="Arial"/>
          <w:b/>
          <w:sz w:val="24"/>
          <w:szCs w:val="24"/>
        </w:rPr>
        <w:t xml:space="preserve">(SAIMEX) </w:t>
      </w:r>
      <w:r w:rsidR="00803F88" w:rsidRPr="00DB757B">
        <w:rPr>
          <w:rFonts w:ascii="Palatino Linotype" w:eastAsia="Times New Roman" w:hAnsi="Palatino Linotype" w:cs="Arial"/>
          <w:sz w:val="24"/>
          <w:szCs w:val="24"/>
          <w:lang w:eastAsia="es-ES"/>
        </w:rPr>
        <w:t xml:space="preserve">y hágase de su conocimiento que, </w:t>
      </w:r>
      <w:r w:rsidR="00803F88"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00803F88"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00803F88" w:rsidRPr="00DB757B">
        <w:rPr>
          <w:rFonts w:ascii="Palatino Linotype" w:eastAsia="Times New Roman" w:hAnsi="Palatino Linotype" w:cs="Times New Roman"/>
          <w:color w:val="222222"/>
          <w:sz w:val="24"/>
          <w:szCs w:val="24"/>
          <w:shd w:val="clear" w:color="auto" w:fill="FFFFFF"/>
          <w:lang w:eastAsia="es-ES"/>
        </w:rPr>
        <w:t>leyes aplicables.</w:t>
      </w:r>
    </w:p>
    <w:p w14:paraId="1DCF7F48" w14:textId="77777777" w:rsidR="00CC156B" w:rsidRDefault="00CC156B"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0CF1F0C" w14:textId="222B3A50" w:rsidR="00BE17E0" w:rsidRPr="00627D99"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lastRenderedPageBreak/>
        <w:t xml:space="preserve">MEJÍA AYALA, </w:t>
      </w:r>
      <w:r w:rsidR="00F35EB1" w:rsidRPr="00266B85">
        <w:rPr>
          <w:rFonts w:ascii="Palatino Linotype" w:hAnsi="Palatino Linotype" w:cs="Arial"/>
        </w:rPr>
        <w:t>S</w:t>
      </w:r>
      <w:r w:rsidR="00F35EB1">
        <w:rPr>
          <w:rFonts w:ascii="Palatino Linotype" w:hAnsi="Palatino Linotype" w:cs="Arial"/>
        </w:rPr>
        <w:t xml:space="preserve">HARON CRISTINA MORALES MARTÍNEZ, </w:t>
      </w:r>
      <w:r w:rsidR="00F35EB1" w:rsidRPr="00266B85">
        <w:rPr>
          <w:rFonts w:ascii="Palatino Linotype" w:hAnsi="Palatino Linotype" w:cs="Arial"/>
        </w:rPr>
        <w:t>LUIS GUSTAVO PARRA NORIEGA</w:t>
      </w:r>
      <w:r w:rsidR="00F35EB1">
        <w:rPr>
          <w:rFonts w:ascii="Palatino Linotype" w:hAnsi="Palatino Linotype" w:cs="Arial"/>
        </w:rPr>
        <w:t xml:space="preserve"> </w:t>
      </w:r>
      <w:r w:rsidR="00F72E08">
        <w:rPr>
          <w:rFonts w:ascii="Palatino Linotype" w:hAnsi="Palatino Linotype" w:cs="Arial"/>
        </w:rPr>
        <w:t>(</w:t>
      </w:r>
      <w:r w:rsidR="009A55E6">
        <w:rPr>
          <w:rFonts w:ascii="Palatino Linotype" w:hAnsi="Palatino Linotype" w:cs="Arial"/>
        </w:rPr>
        <w:t xml:space="preserve">EMITIENDO </w:t>
      </w:r>
      <w:r w:rsidR="00F72E08">
        <w:rPr>
          <w:rFonts w:ascii="Palatino Linotype" w:hAnsi="Palatino Linotype" w:cs="Arial"/>
        </w:rPr>
        <w:t xml:space="preserve">VOTO PARTICULAR) </w:t>
      </w:r>
      <w:r w:rsidR="00F35EB1" w:rsidRPr="00266B85">
        <w:rPr>
          <w:rFonts w:ascii="Palatino Linotype" w:hAnsi="Palatino Linotype" w:cs="Arial"/>
        </w:rPr>
        <w:t xml:space="preserve">Y GUADALUPE RAMÍREZ PEÑA; EN LA </w:t>
      </w:r>
      <w:r w:rsidR="009A200B">
        <w:rPr>
          <w:rFonts w:ascii="Palatino Linotype" w:hAnsi="Palatino Linotype" w:cs="Arial"/>
        </w:rPr>
        <w:t>SEGUNDA</w:t>
      </w:r>
      <w:r w:rsidR="00F35EB1">
        <w:rPr>
          <w:rFonts w:ascii="Palatino Linotype" w:hAnsi="Palatino Linotype" w:cs="Arial"/>
        </w:rPr>
        <w:t xml:space="preserve"> SESIÓN ORDINARIA CELEBRADA EL </w:t>
      </w:r>
      <w:r w:rsidR="009A200B">
        <w:rPr>
          <w:rFonts w:ascii="Palatino Linotype" w:hAnsi="Palatino Linotype" w:cs="Arial"/>
        </w:rPr>
        <w:t>DIECIOCHO</w:t>
      </w:r>
      <w:r w:rsidR="00FF6121">
        <w:rPr>
          <w:rFonts w:ascii="Palatino Linotype" w:hAnsi="Palatino Linotype" w:cs="Arial"/>
        </w:rPr>
        <w:t xml:space="preserve"> DE ENERO</w:t>
      </w:r>
      <w:r w:rsidR="00F35EB1">
        <w:rPr>
          <w:rFonts w:ascii="Palatino Linotype" w:hAnsi="Palatino Linotype" w:cs="Arial"/>
        </w:rPr>
        <w:t xml:space="preserve"> DE DOS MIL </w:t>
      </w:r>
      <w:r w:rsidR="00FF6121">
        <w:rPr>
          <w:rFonts w:ascii="Palatino Linotype" w:hAnsi="Palatino Linotype" w:cs="Arial"/>
        </w:rPr>
        <w:t>VEINTITRÉS, ANTE</w:t>
      </w:r>
      <w:r w:rsidR="00F35EB1">
        <w:rPr>
          <w:rFonts w:ascii="Palatino Linotype" w:hAnsi="Palatino Linotype" w:cs="Arial"/>
        </w:rPr>
        <w:t xml:space="preserve"> EL SECRETARIO </w:t>
      </w:r>
      <w:r w:rsidR="00F35EB1" w:rsidRPr="00627D99">
        <w:rPr>
          <w:rFonts w:ascii="Palatino Linotype" w:hAnsi="Palatino Linotype" w:cs="Arial"/>
          <w:sz w:val="23"/>
          <w:szCs w:val="23"/>
        </w:rPr>
        <w:t xml:space="preserve">TÉCNICO DEL PLENO, ALEXIS TAPIA RAMÍREZ. </w:t>
      </w:r>
    </w:p>
    <w:p w14:paraId="44E6C755" w14:textId="512DA936"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8CF5BDE" w14:textId="53A6FFCD" w:rsidR="001A7216" w:rsidRDefault="002C4FD2"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23093" behindDoc="0" locked="0" layoutInCell="1" allowOverlap="1" wp14:anchorId="758EA7BE" wp14:editId="1A43F0A0">
                <wp:simplePos x="0" y="0"/>
                <wp:positionH relativeFrom="column">
                  <wp:posOffset>-20954</wp:posOffset>
                </wp:positionH>
                <wp:positionV relativeFrom="paragraph">
                  <wp:posOffset>74295</wp:posOffset>
                </wp:positionV>
                <wp:extent cx="6362700" cy="5478780"/>
                <wp:effectExtent l="0" t="0" r="19050" b="26670"/>
                <wp:wrapNone/>
                <wp:docPr id="18" name="Straight Connector 18"/>
                <wp:cNvGraphicFramePr/>
                <a:graphic xmlns:a="http://schemas.openxmlformats.org/drawingml/2006/main">
                  <a:graphicData uri="http://schemas.microsoft.com/office/word/2010/wordprocessingShape">
                    <wps:wsp>
                      <wps:cNvCnPr/>
                      <wps:spPr>
                        <a:xfrm>
                          <a:off x="0" y="0"/>
                          <a:ext cx="6362700" cy="547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552399" id="Straight Connector 18" o:spid="_x0000_s1026" style="position:absolute;z-index:251823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85pt" to="499.35pt,4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" strokecolor="#5b9bd5 [3204]" strokeweight=".5pt">
                <v:stroke joinstyle="miter"/>
              </v:line>
            </w:pict>
          </mc:Fallback>
        </mc:AlternateContent>
      </w: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6C7F64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4117C0" w14:textId="0C39260D"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757999" w14:textId="40C690E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CB1380C" w14:textId="55BFE732"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1543E7" w14:textId="50DACD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4E7D7" w14:textId="77777777" w:rsidR="003248E6" w:rsidRDefault="003248E6" w:rsidP="006168E4">
      <w:pPr>
        <w:spacing w:after="0" w:line="240" w:lineRule="auto"/>
      </w:pPr>
      <w:r>
        <w:separator/>
      </w:r>
    </w:p>
  </w:endnote>
  <w:endnote w:type="continuationSeparator" w:id="0">
    <w:p w14:paraId="14758DFD" w14:textId="77777777" w:rsidR="003248E6" w:rsidRDefault="003248E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5859">
      <w:rPr>
        <w:rFonts w:ascii="Palatino Linotype" w:hAnsi="Palatino Linotype"/>
        <w:bCs/>
        <w:noProof/>
        <w:sz w:val="20"/>
      </w:rPr>
      <w:t>73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C5859">
      <w:rPr>
        <w:rFonts w:ascii="Palatino Linotype" w:hAnsi="Palatino Linotype"/>
        <w:bCs/>
        <w:noProof/>
        <w:sz w:val="20"/>
      </w:rPr>
      <w:t>75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585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C5859">
      <w:rPr>
        <w:rFonts w:ascii="Palatino Linotype" w:hAnsi="Palatino Linotype"/>
        <w:bCs/>
        <w:noProof/>
        <w:sz w:val="20"/>
      </w:rPr>
      <w:t>75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F49CB" w14:textId="77777777" w:rsidR="003248E6" w:rsidRDefault="003248E6" w:rsidP="006168E4">
      <w:pPr>
        <w:spacing w:after="0" w:line="240" w:lineRule="auto"/>
      </w:pPr>
      <w:r>
        <w:separator/>
      </w:r>
    </w:p>
  </w:footnote>
  <w:footnote w:type="continuationSeparator" w:id="0">
    <w:p w14:paraId="7568F2BF" w14:textId="77777777" w:rsidR="003248E6" w:rsidRDefault="003248E6" w:rsidP="006168E4">
      <w:pPr>
        <w:spacing w:after="0" w:line="240" w:lineRule="auto"/>
      </w:pPr>
      <w:r>
        <w:continuationSeparator/>
      </w:r>
    </w:p>
  </w:footnote>
  <w:footnote w:id="1">
    <w:p w14:paraId="7A2B2F49" w14:textId="77777777" w:rsidR="00C03793" w:rsidRPr="005552A8" w:rsidRDefault="00C03793" w:rsidP="00C037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5C1F855" w14:textId="77777777" w:rsidR="00C03793" w:rsidRPr="005552A8" w:rsidRDefault="00C03793" w:rsidP="00C037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F35078D" w14:textId="77777777" w:rsidR="006B503F" w:rsidRDefault="006B503F" w:rsidP="006B503F">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506F7E6B" w14:textId="77777777" w:rsidR="006B503F" w:rsidRDefault="006B503F" w:rsidP="006B503F">
      <w:pPr>
        <w:pStyle w:val="Textonotapie"/>
        <w:jc w:val="both"/>
      </w:pPr>
      <w:r>
        <w:rPr>
          <w:rStyle w:val="Refdenotaalpie"/>
        </w:rPr>
        <w:footnoteRef/>
      </w:r>
      <w:r>
        <w:t xml:space="preserve"> </w:t>
      </w:r>
      <w:r w:rsidRPr="003F34E5">
        <w:rPr>
          <w:sz w:val="16"/>
          <w:szCs w:val="16"/>
        </w:rPr>
        <w:t xml:space="preserve">Sergio López </w:t>
      </w:r>
      <w:proofErr w:type="spellStart"/>
      <w:r w:rsidRPr="003F34E5">
        <w:rPr>
          <w:sz w:val="16"/>
          <w:szCs w:val="16"/>
        </w:rPr>
        <w:t>Ayllón</w:t>
      </w:r>
      <w:proofErr w:type="spellEnd"/>
      <w:r w:rsidRPr="003F34E5">
        <w:rPr>
          <w:sz w:val="16"/>
          <w:szCs w:val="16"/>
        </w:rPr>
        <w:t xml:space="preserve"> y Alejandro Posadas. “Las pruebas de Daño e Interés Público en materia de acceso a la información. Una perspectiva comparada” en Derecho comparada de la Información, enero-junio de 2007.</w:t>
      </w:r>
    </w:p>
  </w:footnote>
  <w:footnote w:id="4">
    <w:p w14:paraId="6051B2AD" w14:textId="77777777" w:rsidR="006B503F" w:rsidRPr="00D75A73" w:rsidRDefault="006B503F" w:rsidP="006B503F">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eastAsia="Times New Roman" w:hAnsi="Palatino Linotype" w:cs="Arial"/>
          <w:color w:val="000000" w:themeColor="text1"/>
          <w:sz w:val="16"/>
          <w:szCs w:val="16"/>
          <w:lang w:val="es-ES_tradnl" w:eastAsia="es-ES_tradnl"/>
        </w:rPr>
        <w:t>tests</w:t>
      </w:r>
      <w:proofErr w:type="spellEnd"/>
      <w:r w:rsidRPr="00D75A73">
        <w:rPr>
          <w:rFonts w:ascii="Palatino Linotype" w:eastAsia="Times New Roman"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eastAsia="Times New Roman" w:hAnsi="Palatino Linotype" w:cs="Arial"/>
          <w:color w:val="000000" w:themeColor="text1"/>
          <w:sz w:val="16"/>
          <w:szCs w:val="16"/>
          <w:lang w:val="es-ES_tradnl" w:eastAsia="es-ES_tradnl"/>
        </w:rPr>
        <w:t>Lluy</w:t>
      </w:r>
      <w:proofErr w:type="spellEnd"/>
      <w:r w:rsidRPr="00D75A73">
        <w:rPr>
          <w:rFonts w:ascii="Palatino Linotype" w:eastAsia="Times New Roman"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5">
    <w:p w14:paraId="39406E97" w14:textId="77777777" w:rsidR="006B503F" w:rsidRPr="00D75A73" w:rsidRDefault="006B503F" w:rsidP="006B503F">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7DE6DCF" w:rsidR="00F37770" w:rsidRPr="00B4142F" w:rsidRDefault="0014385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12900</w:t>
          </w:r>
          <w:r w:rsidR="00F37770">
            <w:rPr>
              <w:rFonts w:ascii="Palatino Linotype" w:hAnsi="Palatino Linotype" w:cs="Arial"/>
              <w:bCs/>
              <w:sz w:val="24"/>
              <w:lang w:eastAsia="es-MX"/>
            </w:rPr>
            <w:t>/INFOEM/IP/RR/2022 y acumulado</w:t>
          </w:r>
          <w:r>
            <w:rPr>
              <w:rFonts w:ascii="Palatino Linotype" w:hAnsi="Palatino Linotype" w:cs="Arial"/>
              <w:bCs/>
              <w:sz w:val="24"/>
              <w:lang w:eastAsia="es-MX"/>
            </w:rPr>
            <w:t>s</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C4BBB0B" w:rsidR="00F37770" w:rsidRPr="00F06FED" w:rsidRDefault="0014385C" w:rsidP="001B1CE0">
          <w:pPr>
            <w:spacing w:after="120" w:line="256" w:lineRule="auto"/>
            <w:ind w:left="639" w:right="214"/>
            <w:jc w:val="both"/>
            <w:rPr>
              <w:rFonts w:ascii="Palatino Linotype" w:hAnsi="Palatino Linotype" w:cs="Arial"/>
            </w:rPr>
          </w:pPr>
          <w:r>
            <w:rPr>
              <w:rFonts w:ascii="Palatino Linotype" w:hAnsi="Palatino Linotype" w:cs="Arial"/>
            </w:rPr>
            <w:t>Ayuntamiento de Amecameca</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99261FB" w:rsidR="00F37770" w:rsidRPr="00B4142F" w:rsidRDefault="0014385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12900</w:t>
          </w:r>
          <w:r w:rsidR="00F37770">
            <w:rPr>
              <w:rFonts w:ascii="Palatino Linotype" w:hAnsi="Palatino Linotype" w:cs="Arial"/>
              <w:bCs/>
              <w:sz w:val="24"/>
              <w:lang w:eastAsia="es-MX"/>
            </w:rPr>
            <w:t>/INFOEM/IP/RR/2022 y acumulado</w:t>
          </w:r>
          <w:r>
            <w:rPr>
              <w:rFonts w:ascii="Palatino Linotype" w:hAnsi="Palatino Linotype" w:cs="Arial"/>
              <w:bCs/>
              <w:sz w:val="24"/>
              <w:lang w:eastAsia="es-MX"/>
            </w:rPr>
            <w:t>s</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97A0C5D" w:rsidR="00F37770" w:rsidRPr="00E93E68" w:rsidRDefault="00F37770" w:rsidP="00EC5859">
          <w:pPr>
            <w:spacing w:after="120" w:line="256" w:lineRule="auto"/>
            <w:ind w:right="214"/>
            <w:jc w:val="both"/>
            <w:rPr>
              <w:rFonts w:ascii="Palatino Linotype" w:hAnsi="Palatino Linotype" w:cs="Arial"/>
            </w:rPr>
          </w:pPr>
          <w:r>
            <w:rPr>
              <w:rFonts w:ascii="Palatino Linotype" w:hAnsi="Palatino Linotype" w:cs="Arial"/>
            </w:rPr>
            <w:t xml:space="preserve">            </w:t>
          </w:r>
          <w:r w:rsidR="00EC5859">
            <w:rPr>
              <w:rFonts w:ascii="Palatino Linotype" w:hAnsi="Palatino Linotype" w:cs="Arial"/>
            </w:rPr>
            <w:t>XXXXXXXXXXXX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5689D58" w:rsidR="00F37770" w:rsidRDefault="0014385C"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Amecameca</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E7215"/>
    <w:multiLevelType w:val="hybridMultilevel"/>
    <w:tmpl w:val="516AC9AE"/>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3C5A5F"/>
    <w:multiLevelType w:val="hybridMultilevel"/>
    <w:tmpl w:val="7BD6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3A6EAC"/>
    <w:multiLevelType w:val="hybridMultilevel"/>
    <w:tmpl w:val="FD72A6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25DA4"/>
    <w:multiLevelType w:val="hybridMultilevel"/>
    <w:tmpl w:val="10F025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7" w15:restartNumberingAfterBreak="0">
    <w:nsid w:val="2D8632EC"/>
    <w:multiLevelType w:val="hybridMultilevel"/>
    <w:tmpl w:val="743CAB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627333B"/>
    <w:multiLevelType w:val="hybridMultilevel"/>
    <w:tmpl w:val="38743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9C20AE"/>
    <w:multiLevelType w:val="hybridMultilevel"/>
    <w:tmpl w:val="BBA2BA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DE301F"/>
    <w:multiLevelType w:val="hybridMultilevel"/>
    <w:tmpl w:val="516AC9AE"/>
    <w:lvl w:ilvl="0" w:tplc="7974F7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231C21"/>
    <w:multiLevelType w:val="hybridMultilevel"/>
    <w:tmpl w:val="9D72C8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3C612E"/>
    <w:multiLevelType w:val="hybridMultilevel"/>
    <w:tmpl w:val="B406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E02F5"/>
    <w:multiLevelType w:val="hybridMultilevel"/>
    <w:tmpl w:val="0D9206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014188"/>
    <w:multiLevelType w:val="hybridMultilevel"/>
    <w:tmpl w:val="96B2CE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4ED62CB"/>
    <w:multiLevelType w:val="hybridMultilevel"/>
    <w:tmpl w:val="D23E3E72"/>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445CD7"/>
    <w:multiLevelType w:val="hybridMultilevel"/>
    <w:tmpl w:val="FF621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94EEB"/>
    <w:multiLevelType w:val="hybridMultilevel"/>
    <w:tmpl w:val="8D50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515360"/>
    <w:multiLevelType w:val="hybridMultilevel"/>
    <w:tmpl w:val="AD447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6"/>
  </w:num>
  <w:num w:numId="5">
    <w:abstractNumId w:val="5"/>
  </w:num>
  <w:num w:numId="6">
    <w:abstractNumId w:val="4"/>
  </w:num>
  <w:num w:numId="7">
    <w:abstractNumId w:val="17"/>
  </w:num>
  <w:num w:numId="8">
    <w:abstractNumId w:val="19"/>
  </w:num>
  <w:num w:numId="9">
    <w:abstractNumId w:val="14"/>
  </w:num>
  <w:num w:numId="10">
    <w:abstractNumId w:val="2"/>
  </w:num>
  <w:num w:numId="11">
    <w:abstractNumId w:val="7"/>
  </w:num>
  <w:num w:numId="12">
    <w:abstractNumId w:val="11"/>
  </w:num>
  <w:num w:numId="13">
    <w:abstractNumId w:val="9"/>
  </w:num>
  <w:num w:numId="14">
    <w:abstractNumId w:val="18"/>
  </w:num>
  <w:num w:numId="15">
    <w:abstractNumId w:val="16"/>
  </w:num>
  <w:num w:numId="16">
    <w:abstractNumId w:val="13"/>
  </w:num>
  <w:num w:numId="17">
    <w:abstractNumId w:val="20"/>
  </w:num>
  <w:num w:numId="18">
    <w:abstractNumId w:val="12"/>
  </w:num>
  <w:num w:numId="19">
    <w:abstractNumId w:val="0"/>
  </w:num>
  <w:num w:numId="20">
    <w:abstractNumId w:val="1"/>
  </w:num>
  <w:num w:numId="2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5141"/>
    <w:rsid w:val="000158D2"/>
    <w:rsid w:val="000171B7"/>
    <w:rsid w:val="00020C6B"/>
    <w:rsid w:val="00020E74"/>
    <w:rsid w:val="000240C8"/>
    <w:rsid w:val="0002560B"/>
    <w:rsid w:val="000306A7"/>
    <w:rsid w:val="000308B6"/>
    <w:rsid w:val="000316DC"/>
    <w:rsid w:val="00031B3B"/>
    <w:rsid w:val="00032762"/>
    <w:rsid w:val="00032896"/>
    <w:rsid w:val="000329BE"/>
    <w:rsid w:val="00037EBF"/>
    <w:rsid w:val="0004186E"/>
    <w:rsid w:val="000420E2"/>
    <w:rsid w:val="00044D01"/>
    <w:rsid w:val="000451BE"/>
    <w:rsid w:val="00045379"/>
    <w:rsid w:val="00045CB8"/>
    <w:rsid w:val="0005080D"/>
    <w:rsid w:val="000508FA"/>
    <w:rsid w:val="0005171D"/>
    <w:rsid w:val="000518AC"/>
    <w:rsid w:val="00053936"/>
    <w:rsid w:val="00055224"/>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0F8E"/>
    <w:rsid w:val="0010154B"/>
    <w:rsid w:val="00104A18"/>
    <w:rsid w:val="00104B9D"/>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0FF"/>
    <w:rsid w:val="00181CC5"/>
    <w:rsid w:val="001829BE"/>
    <w:rsid w:val="001831C5"/>
    <w:rsid w:val="00184E8E"/>
    <w:rsid w:val="001854E1"/>
    <w:rsid w:val="0018577F"/>
    <w:rsid w:val="00185D2C"/>
    <w:rsid w:val="0018644A"/>
    <w:rsid w:val="00192661"/>
    <w:rsid w:val="00193784"/>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38D5"/>
    <w:rsid w:val="0021501E"/>
    <w:rsid w:val="00215192"/>
    <w:rsid w:val="00216628"/>
    <w:rsid w:val="002205C0"/>
    <w:rsid w:val="00220EA5"/>
    <w:rsid w:val="002214A5"/>
    <w:rsid w:val="00221889"/>
    <w:rsid w:val="002227C6"/>
    <w:rsid w:val="002248AC"/>
    <w:rsid w:val="00225FB3"/>
    <w:rsid w:val="00226AF5"/>
    <w:rsid w:val="00230F7C"/>
    <w:rsid w:val="002315A1"/>
    <w:rsid w:val="002317D3"/>
    <w:rsid w:val="0023373D"/>
    <w:rsid w:val="00233904"/>
    <w:rsid w:val="0023423C"/>
    <w:rsid w:val="002363F6"/>
    <w:rsid w:val="002417A0"/>
    <w:rsid w:val="002420E3"/>
    <w:rsid w:val="002432D3"/>
    <w:rsid w:val="002448CB"/>
    <w:rsid w:val="00245C21"/>
    <w:rsid w:val="0024633A"/>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20A67"/>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5455"/>
    <w:rsid w:val="003B58C0"/>
    <w:rsid w:val="003B5FFE"/>
    <w:rsid w:val="003B63C0"/>
    <w:rsid w:val="003C2632"/>
    <w:rsid w:val="003C2A8E"/>
    <w:rsid w:val="003C7873"/>
    <w:rsid w:val="003C78F7"/>
    <w:rsid w:val="003C7C12"/>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7A0E"/>
    <w:rsid w:val="00443B76"/>
    <w:rsid w:val="00444B4C"/>
    <w:rsid w:val="004460C0"/>
    <w:rsid w:val="00447ABE"/>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D021D"/>
    <w:rsid w:val="004D08EB"/>
    <w:rsid w:val="004D1FB9"/>
    <w:rsid w:val="004D2D13"/>
    <w:rsid w:val="004D6029"/>
    <w:rsid w:val="004D647B"/>
    <w:rsid w:val="004E0679"/>
    <w:rsid w:val="004E0B32"/>
    <w:rsid w:val="004E1E0C"/>
    <w:rsid w:val="004E2371"/>
    <w:rsid w:val="004E59D7"/>
    <w:rsid w:val="004E5A14"/>
    <w:rsid w:val="004E6BE9"/>
    <w:rsid w:val="004E78B8"/>
    <w:rsid w:val="004E79A4"/>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66C6"/>
    <w:rsid w:val="005371E7"/>
    <w:rsid w:val="005402C2"/>
    <w:rsid w:val="00540538"/>
    <w:rsid w:val="00540775"/>
    <w:rsid w:val="00540C92"/>
    <w:rsid w:val="00541143"/>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54D2"/>
    <w:rsid w:val="00576C2F"/>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3A2B"/>
    <w:rsid w:val="006B3B00"/>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34D1"/>
    <w:rsid w:val="00724441"/>
    <w:rsid w:val="00725B1D"/>
    <w:rsid w:val="0072666C"/>
    <w:rsid w:val="00731428"/>
    <w:rsid w:val="0073157A"/>
    <w:rsid w:val="00731690"/>
    <w:rsid w:val="007338D5"/>
    <w:rsid w:val="00735209"/>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FEE"/>
    <w:rsid w:val="0076467C"/>
    <w:rsid w:val="007658D5"/>
    <w:rsid w:val="00767724"/>
    <w:rsid w:val="00772BA8"/>
    <w:rsid w:val="007736D6"/>
    <w:rsid w:val="00774266"/>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20D"/>
    <w:rsid w:val="0079666D"/>
    <w:rsid w:val="00796CA6"/>
    <w:rsid w:val="00797118"/>
    <w:rsid w:val="00797B4F"/>
    <w:rsid w:val="007A139A"/>
    <w:rsid w:val="007A1C9E"/>
    <w:rsid w:val="007A21C7"/>
    <w:rsid w:val="007A312D"/>
    <w:rsid w:val="007A3BB5"/>
    <w:rsid w:val="007A4967"/>
    <w:rsid w:val="007A7354"/>
    <w:rsid w:val="007B2C77"/>
    <w:rsid w:val="007B34C6"/>
    <w:rsid w:val="007B7A6F"/>
    <w:rsid w:val="007C2C6B"/>
    <w:rsid w:val="007C368A"/>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BD9"/>
    <w:rsid w:val="00805270"/>
    <w:rsid w:val="00810845"/>
    <w:rsid w:val="008111EB"/>
    <w:rsid w:val="00811205"/>
    <w:rsid w:val="00811D16"/>
    <w:rsid w:val="00812C48"/>
    <w:rsid w:val="008146F9"/>
    <w:rsid w:val="00814D55"/>
    <w:rsid w:val="00816506"/>
    <w:rsid w:val="008170EF"/>
    <w:rsid w:val="00817BFB"/>
    <w:rsid w:val="008230AE"/>
    <w:rsid w:val="00823267"/>
    <w:rsid w:val="0082382A"/>
    <w:rsid w:val="00824DCD"/>
    <w:rsid w:val="00824DDB"/>
    <w:rsid w:val="008257A6"/>
    <w:rsid w:val="00831346"/>
    <w:rsid w:val="00831D3F"/>
    <w:rsid w:val="00832986"/>
    <w:rsid w:val="00833DB5"/>
    <w:rsid w:val="00833FA4"/>
    <w:rsid w:val="00834BBB"/>
    <w:rsid w:val="00834E50"/>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422"/>
    <w:rsid w:val="00905BEF"/>
    <w:rsid w:val="00910B4E"/>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00B"/>
    <w:rsid w:val="009A2418"/>
    <w:rsid w:val="009A55E6"/>
    <w:rsid w:val="009A5659"/>
    <w:rsid w:val="009A64BD"/>
    <w:rsid w:val="009A686F"/>
    <w:rsid w:val="009A6ACC"/>
    <w:rsid w:val="009B1636"/>
    <w:rsid w:val="009B33A8"/>
    <w:rsid w:val="009B3487"/>
    <w:rsid w:val="009B3978"/>
    <w:rsid w:val="009B4510"/>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7C95"/>
    <w:rsid w:val="00A30B55"/>
    <w:rsid w:val="00A30C44"/>
    <w:rsid w:val="00A328AE"/>
    <w:rsid w:val="00A33460"/>
    <w:rsid w:val="00A355A6"/>
    <w:rsid w:val="00A36F3E"/>
    <w:rsid w:val="00A40DDC"/>
    <w:rsid w:val="00A4131E"/>
    <w:rsid w:val="00A41694"/>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4B0F"/>
    <w:rsid w:val="00AB4FA1"/>
    <w:rsid w:val="00AB50BC"/>
    <w:rsid w:val="00AB6BF9"/>
    <w:rsid w:val="00AB6C3B"/>
    <w:rsid w:val="00AC0516"/>
    <w:rsid w:val="00AC0D96"/>
    <w:rsid w:val="00AC1266"/>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A22"/>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133"/>
    <w:rsid w:val="00BA18D5"/>
    <w:rsid w:val="00BA32E9"/>
    <w:rsid w:val="00BA46EE"/>
    <w:rsid w:val="00BA49CC"/>
    <w:rsid w:val="00BA4D1F"/>
    <w:rsid w:val="00BA7AD1"/>
    <w:rsid w:val="00BA7E0C"/>
    <w:rsid w:val="00BB0B9D"/>
    <w:rsid w:val="00BB1CC2"/>
    <w:rsid w:val="00BB2250"/>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410A"/>
    <w:rsid w:val="00CE4B84"/>
    <w:rsid w:val="00CE68C7"/>
    <w:rsid w:val="00CE74B0"/>
    <w:rsid w:val="00CE74DF"/>
    <w:rsid w:val="00CF00DE"/>
    <w:rsid w:val="00CF0213"/>
    <w:rsid w:val="00CF052D"/>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7ED"/>
    <w:rsid w:val="00DE34FF"/>
    <w:rsid w:val="00DE3CE4"/>
    <w:rsid w:val="00DF003C"/>
    <w:rsid w:val="00DF00D4"/>
    <w:rsid w:val="00DF270F"/>
    <w:rsid w:val="00DF34F5"/>
    <w:rsid w:val="00DF3BEE"/>
    <w:rsid w:val="00DF4501"/>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619E"/>
    <w:rsid w:val="00E368E3"/>
    <w:rsid w:val="00E36C8F"/>
    <w:rsid w:val="00E371EC"/>
    <w:rsid w:val="00E379D8"/>
    <w:rsid w:val="00E37EB7"/>
    <w:rsid w:val="00E40095"/>
    <w:rsid w:val="00E404C5"/>
    <w:rsid w:val="00E40A10"/>
    <w:rsid w:val="00E41CCA"/>
    <w:rsid w:val="00E4238A"/>
    <w:rsid w:val="00E42DA5"/>
    <w:rsid w:val="00E4736B"/>
    <w:rsid w:val="00E47558"/>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44A0"/>
    <w:rsid w:val="00E662D7"/>
    <w:rsid w:val="00E667D2"/>
    <w:rsid w:val="00E67395"/>
    <w:rsid w:val="00E67549"/>
    <w:rsid w:val="00E67670"/>
    <w:rsid w:val="00E71FCE"/>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5859"/>
    <w:rsid w:val="00ED4BC1"/>
    <w:rsid w:val="00ED50C1"/>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7362"/>
    <w:rsid w:val="00F1169F"/>
    <w:rsid w:val="00F123EC"/>
    <w:rsid w:val="00F15FB1"/>
    <w:rsid w:val="00F16331"/>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2"/>
      </w:numPr>
    </w:pPr>
  </w:style>
  <w:style w:type="numbering" w:customStyle="1" w:styleId="Estiloimportado1">
    <w:name w:val="Estilo importado 1"/>
    <w:qFormat/>
    <w:rsid w:val="008B74DC"/>
    <w:pPr>
      <w:numPr>
        <w:numId w:val="3"/>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BE0FE-60FC-4198-BDB3-5C7B2249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7075</TotalTime>
  <Pages>75</Pages>
  <Words>14354</Words>
  <Characters>78948</Characters>
  <Application>Microsoft Office Word</Application>
  <DocSecurity>0</DocSecurity>
  <Lines>657</Lines>
  <Paragraphs>186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219</cp:revision>
  <cp:lastPrinted>2018-12-04T20:35:00Z</cp:lastPrinted>
  <dcterms:created xsi:type="dcterms:W3CDTF">2022-01-20T17:16:00Z</dcterms:created>
  <dcterms:modified xsi:type="dcterms:W3CDTF">2023-01-27T16:58:00Z</dcterms:modified>
</cp:coreProperties>
</file>