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1A15" w:rsidR="00836192" w:rsidP="00274839" w:rsidRDefault="00836192" w14:paraId="6A2027F0" w14:textId="37DF566B">
      <w:pPr>
        <w:spacing w:line="360" w:lineRule="auto"/>
        <w:jc w:val="both"/>
        <w:rPr>
          <w:rFonts w:ascii="Palatino Linotype" w:hAnsi="Palatino Linotype" w:cs="Tahoma"/>
          <w:sz w:val="22"/>
          <w:szCs w:val="22"/>
        </w:rPr>
      </w:pPr>
      <w:r w:rsidRPr="00BC1A1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BC1A15" w:rsidR="00DC6E46">
        <w:rPr>
          <w:rFonts w:ascii="Palatino Linotype" w:hAnsi="Palatino Linotype" w:cs="Tahoma"/>
          <w:bCs/>
          <w:sz w:val="22"/>
          <w:szCs w:val="22"/>
        </w:rPr>
        <w:t>quince</w:t>
      </w:r>
      <w:r w:rsidRPr="00BC1A15" w:rsidR="007D2BD0">
        <w:rPr>
          <w:rFonts w:ascii="Palatino Linotype" w:hAnsi="Palatino Linotype" w:cs="Tahoma"/>
          <w:bCs/>
          <w:sz w:val="22"/>
          <w:szCs w:val="22"/>
        </w:rPr>
        <w:t xml:space="preserve"> de </w:t>
      </w:r>
      <w:r w:rsidRPr="00BC1A15" w:rsidR="00DC6E46">
        <w:rPr>
          <w:rFonts w:ascii="Palatino Linotype" w:hAnsi="Palatino Linotype" w:cs="Tahoma"/>
          <w:bCs/>
          <w:sz w:val="22"/>
          <w:szCs w:val="22"/>
        </w:rPr>
        <w:t>febrero</w:t>
      </w:r>
      <w:r w:rsidRPr="00BC1A15" w:rsidR="00F86B39">
        <w:rPr>
          <w:rFonts w:ascii="Palatino Linotype" w:hAnsi="Palatino Linotype" w:cs="Tahoma"/>
          <w:bCs/>
          <w:sz w:val="22"/>
          <w:szCs w:val="22"/>
        </w:rPr>
        <w:t xml:space="preserve"> </w:t>
      </w:r>
      <w:r w:rsidRPr="00BC1A15">
        <w:rPr>
          <w:rFonts w:ascii="Palatino Linotype" w:hAnsi="Palatino Linotype" w:cs="Tahoma"/>
          <w:bCs/>
          <w:sz w:val="22"/>
          <w:szCs w:val="22"/>
        </w:rPr>
        <w:t>de dos mil veinti</w:t>
      </w:r>
      <w:r w:rsidRPr="00BC1A15" w:rsidR="00326F31">
        <w:rPr>
          <w:rFonts w:ascii="Palatino Linotype" w:hAnsi="Palatino Linotype" w:cs="Tahoma"/>
          <w:bCs/>
          <w:sz w:val="22"/>
          <w:szCs w:val="22"/>
        </w:rPr>
        <w:t>trés</w:t>
      </w:r>
      <w:r w:rsidRPr="00BC1A15" w:rsidR="00365E34">
        <w:rPr>
          <w:rFonts w:ascii="Palatino Linotype" w:hAnsi="Palatino Linotype" w:cs="Tahoma"/>
          <w:bCs/>
          <w:sz w:val="22"/>
          <w:szCs w:val="22"/>
        </w:rPr>
        <w:t>.</w:t>
      </w:r>
    </w:p>
    <w:p w:rsidRPr="00BC1A15" w:rsidR="00836192" w:rsidP="00274839" w:rsidRDefault="00836192" w14:paraId="6EA90397" w14:textId="77777777">
      <w:pPr>
        <w:spacing w:line="360" w:lineRule="auto"/>
        <w:rPr>
          <w:rFonts w:ascii="Palatino Linotype" w:hAnsi="Palatino Linotype" w:cs="Tahoma"/>
          <w:bCs/>
          <w:sz w:val="22"/>
          <w:szCs w:val="22"/>
        </w:rPr>
      </w:pPr>
    </w:p>
    <w:p w:rsidRPr="00BC1A15" w:rsidR="00836192" w:rsidP="00326F31" w:rsidRDefault="00836192" w14:paraId="64FBBD27" w14:textId="7C826356">
      <w:pPr>
        <w:spacing w:line="360" w:lineRule="auto"/>
        <w:jc w:val="both"/>
        <w:rPr>
          <w:rFonts w:ascii="Palatino Linotype" w:hAnsi="Palatino Linotype" w:cs="Tahoma"/>
          <w:color w:val="0D0D0D" w:themeColor="text1" w:themeTint="F2"/>
          <w:sz w:val="22"/>
          <w:szCs w:val="22"/>
        </w:rPr>
      </w:pPr>
      <w:r w:rsidRPr="3DA7DFE6" w:rsidR="3DA7DFE6">
        <w:rPr>
          <w:rFonts w:ascii="Palatino Linotype" w:hAnsi="Palatino Linotype" w:cs="Tahoma"/>
          <w:b w:val="1"/>
          <w:bCs w:val="1"/>
          <w:color w:val="0D0D0D" w:themeColor="text1" w:themeTint="F2" w:themeShade="FF"/>
          <w:sz w:val="22"/>
          <w:szCs w:val="22"/>
        </w:rPr>
        <w:t xml:space="preserve">VISTO </w:t>
      </w:r>
      <w:r w:rsidRPr="3DA7DFE6" w:rsidR="3DA7DFE6">
        <w:rPr>
          <w:rFonts w:ascii="Palatino Linotype" w:hAnsi="Palatino Linotype" w:cs="Tahoma"/>
          <w:color w:val="0D0D0D" w:themeColor="text1" w:themeTint="F2" w:themeShade="FF"/>
          <w:sz w:val="22"/>
          <w:szCs w:val="22"/>
        </w:rPr>
        <w:t xml:space="preserve">el expediente conformado con motivo del Recurso de Revisión </w:t>
      </w:r>
      <w:r w:rsidRPr="3DA7DFE6" w:rsidR="3DA7DFE6">
        <w:rPr>
          <w:rFonts w:ascii="Palatino Linotype" w:hAnsi="Palatino Linotype" w:eastAsia="Batang" w:cs="Tahoma"/>
          <w:sz w:val="22"/>
          <w:szCs w:val="22"/>
          <w:lang w:val="es-ES"/>
        </w:rPr>
        <w:t>16241/INFOEM/IP/RR/2022</w:t>
      </w:r>
      <w:r w:rsidRPr="3DA7DFE6" w:rsidR="3DA7DFE6">
        <w:rPr>
          <w:rFonts w:ascii="Palatino Linotype" w:hAnsi="Palatino Linotype" w:cs="Tahoma"/>
          <w:color w:val="0D0D0D" w:themeColor="text1" w:themeTint="F2" w:themeShade="FF"/>
          <w:sz w:val="22"/>
          <w:szCs w:val="22"/>
        </w:rPr>
        <w:t xml:space="preserve">, interpuestos por </w:t>
      </w:r>
      <w:r w:rsidRPr="3DA7DFE6" w:rsidR="3DA7DFE6">
        <w:rPr>
          <w:rFonts w:ascii="Palatino Linotype" w:hAnsi="Palatino Linotype" w:cs="Tahoma"/>
          <w:color w:val="0D0D0D" w:themeColor="text1" w:themeTint="F2" w:themeShade="FF"/>
          <w:sz w:val="22"/>
          <w:szCs w:val="22"/>
          <w:highlight w:val="black"/>
        </w:rPr>
        <w:t>XXXXXXXXXXXXXXXXX</w:t>
      </w:r>
      <w:r w:rsidRPr="3DA7DFE6" w:rsidR="3DA7DFE6">
        <w:rPr>
          <w:rFonts w:ascii="Palatino Linotype" w:hAnsi="Palatino Linotype" w:cs="Tahoma"/>
          <w:color w:val="0D0D0D" w:themeColor="text1" w:themeTint="F2" w:themeShade="FF"/>
          <w:sz w:val="22"/>
          <w:szCs w:val="22"/>
        </w:rPr>
        <w:t>, en lo sucesivo el Recurrente o Particular, en contra de la respuesta del Sujeto Obligado, Secretaría de Desarrollo Urbano y Obra, a la solicitud de acceso a la información pública 00474/SEDUO/IP/2022, se emite la presente Resolución, con base en los Antecedentes y C</w:t>
      </w:r>
      <w:r w:rsidRPr="3DA7DFE6" w:rsidR="3DA7DFE6">
        <w:rPr>
          <w:rFonts w:ascii="Palatino Linotype" w:hAnsi="Palatino Linotype" w:cs="Tahoma"/>
          <w:sz w:val="22"/>
          <w:szCs w:val="22"/>
        </w:rPr>
        <w:t>onsiderandos que a continuación se exponen:</w:t>
      </w:r>
    </w:p>
    <w:p w:rsidRPr="00BC1A15" w:rsidR="00836192" w:rsidP="00274839" w:rsidRDefault="00836192" w14:paraId="28946067" w14:textId="77777777">
      <w:pPr>
        <w:spacing w:line="360" w:lineRule="auto"/>
        <w:rPr>
          <w:rFonts w:ascii="Palatino Linotype" w:hAnsi="Palatino Linotype" w:cs="Tahoma"/>
          <w:sz w:val="22"/>
          <w:szCs w:val="22"/>
        </w:rPr>
      </w:pPr>
    </w:p>
    <w:p w:rsidRPr="00BC1A15" w:rsidR="00836192" w:rsidP="00274839" w:rsidRDefault="00836192" w14:paraId="5F432416" w14:textId="77777777">
      <w:pPr>
        <w:tabs>
          <w:tab w:val="center" w:pos="4522"/>
          <w:tab w:val="left" w:pos="7245"/>
        </w:tabs>
        <w:spacing w:line="360" w:lineRule="auto"/>
        <w:jc w:val="center"/>
        <w:rPr>
          <w:rFonts w:ascii="Palatino Linotype" w:hAnsi="Palatino Linotype" w:cs="Tahoma"/>
          <w:b/>
          <w:sz w:val="22"/>
          <w:szCs w:val="22"/>
        </w:rPr>
      </w:pPr>
      <w:r w:rsidRPr="00BC1A15">
        <w:rPr>
          <w:rFonts w:ascii="Palatino Linotype" w:hAnsi="Palatino Linotype" w:cs="Tahoma"/>
          <w:b/>
          <w:sz w:val="22"/>
          <w:szCs w:val="22"/>
        </w:rPr>
        <w:t>A N T E C E D E N T E S:</w:t>
      </w:r>
    </w:p>
    <w:p w:rsidRPr="00BC1A15" w:rsidR="00836192" w:rsidP="00274839" w:rsidRDefault="00836192" w14:paraId="2DCC4393" w14:textId="77777777">
      <w:pPr>
        <w:pStyle w:val="Prrafodelista"/>
        <w:tabs>
          <w:tab w:val="left" w:pos="567"/>
        </w:tabs>
        <w:spacing w:line="360" w:lineRule="auto"/>
        <w:ind w:left="567"/>
        <w:jc w:val="both"/>
        <w:rPr>
          <w:rFonts w:ascii="Palatino Linotype" w:hAnsi="Palatino Linotype" w:cs="Tahoma"/>
          <w:szCs w:val="22"/>
        </w:rPr>
      </w:pPr>
    </w:p>
    <w:p w:rsidRPr="00BC1A15" w:rsidR="00836192" w:rsidP="00274839" w:rsidRDefault="00836192" w14:paraId="1049213E" w14:textId="5ED9B123">
      <w:pPr>
        <w:pStyle w:val="Prrafodelista"/>
        <w:tabs>
          <w:tab w:val="left" w:pos="567"/>
        </w:tabs>
        <w:spacing w:line="360" w:lineRule="auto"/>
        <w:ind w:left="0"/>
        <w:jc w:val="both"/>
        <w:rPr>
          <w:rFonts w:ascii="Palatino Linotype" w:hAnsi="Palatino Linotype" w:cs="Tahoma"/>
          <w:b/>
          <w:szCs w:val="22"/>
        </w:rPr>
      </w:pPr>
      <w:r w:rsidRPr="00BC1A15">
        <w:rPr>
          <w:rFonts w:ascii="Palatino Linotype" w:hAnsi="Palatino Linotype" w:cs="Tahoma"/>
          <w:b/>
          <w:szCs w:val="22"/>
        </w:rPr>
        <w:t xml:space="preserve">I. Presentación de la solicitud de información. </w:t>
      </w:r>
    </w:p>
    <w:p w:rsidRPr="00BC1A15" w:rsidR="00836192" w:rsidP="00274839" w:rsidRDefault="00836192" w14:paraId="608CFBE6" w14:textId="77777777">
      <w:pPr>
        <w:pStyle w:val="Prrafodelista"/>
        <w:tabs>
          <w:tab w:val="left" w:pos="567"/>
        </w:tabs>
        <w:spacing w:line="360" w:lineRule="auto"/>
        <w:ind w:left="0"/>
        <w:jc w:val="both"/>
        <w:rPr>
          <w:rFonts w:ascii="Palatino Linotype" w:hAnsi="Palatino Linotype" w:cs="Tahoma"/>
          <w:szCs w:val="22"/>
        </w:rPr>
      </w:pPr>
    </w:p>
    <w:p w:rsidRPr="00BC1A15" w:rsidR="0057023C" w:rsidP="00274839" w:rsidRDefault="00836192" w14:paraId="246129B2" w14:textId="682628AB">
      <w:pPr>
        <w:pStyle w:val="Prrafodelista"/>
        <w:tabs>
          <w:tab w:val="left" w:pos="567"/>
        </w:tabs>
        <w:spacing w:line="360" w:lineRule="auto"/>
        <w:ind w:left="0"/>
        <w:jc w:val="both"/>
        <w:rPr>
          <w:rFonts w:ascii="Palatino Linotype" w:hAnsi="Palatino Linotype" w:cs="Tahoma"/>
          <w:szCs w:val="22"/>
        </w:rPr>
      </w:pPr>
      <w:r w:rsidRPr="00BC1A15">
        <w:rPr>
          <w:rFonts w:ascii="Palatino Linotype" w:hAnsi="Palatino Linotype" w:cs="Tahoma"/>
          <w:szCs w:val="22"/>
        </w:rPr>
        <w:t xml:space="preserve">Con fecha </w:t>
      </w:r>
      <w:r w:rsidRPr="00BC1A15" w:rsidR="00DC6E46">
        <w:rPr>
          <w:rFonts w:ascii="Palatino Linotype" w:hAnsi="Palatino Linotype" w:cs="Tahoma"/>
          <w:szCs w:val="22"/>
        </w:rPr>
        <w:t>veinticinco</w:t>
      </w:r>
      <w:r w:rsidRPr="00BC1A15" w:rsidR="0086262C">
        <w:rPr>
          <w:rFonts w:ascii="Palatino Linotype" w:hAnsi="Palatino Linotype" w:cs="Tahoma"/>
          <w:szCs w:val="22"/>
        </w:rPr>
        <w:t xml:space="preserve"> de </w:t>
      </w:r>
      <w:r w:rsidRPr="00BC1A15" w:rsidR="00DC6E46">
        <w:rPr>
          <w:rFonts w:ascii="Palatino Linotype" w:hAnsi="Palatino Linotype" w:cs="Tahoma"/>
          <w:szCs w:val="22"/>
        </w:rPr>
        <w:t xml:space="preserve">octubre </w:t>
      </w:r>
      <w:r w:rsidRPr="00BC1A15">
        <w:rPr>
          <w:rFonts w:ascii="Palatino Linotype" w:hAnsi="Palatino Linotype" w:cs="Tahoma"/>
          <w:szCs w:val="22"/>
        </w:rPr>
        <w:t xml:space="preserve"> de dos mil veinti</w:t>
      </w:r>
      <w:r w:rsidRPr="00BC1A15" w:rsidR="00C43D9A">
        <w:rPr>
          <w:rFonts w:ascii="Palatino Linotype" w:hAnsi="Palatino Linotype" w:cs="Tahoma"/>
          <w:szCs w:val="22"/>
        </w:rPr>
        <w:t>dós</w:t>
      </w:r>
      <w:r w:rsidRPr="00BC1A15" w:rsidR="009303E9">
        <w:rPr>
          <w:rFonts w:ascii="Palatino Linotype" w:hAnsi="Palatino Linotype" w:cs="Tahoma"/>
          <w:szCs w:val="22"/>
        </w:rPr>
        <w:t xml:space="preserve">, </w:t>
      </w:r>
      <w:r w:rsidRPr="00BC1A15" w:rsidR="00AF5030">
        <w:rPr>
          <w:rFonts w:ascii="Palatino Linotype" w:hAnsi="Palatino Linotype" w:cs="Tahoma"/>
          <w:szCs w:val="22"/>
        </w:rPr>
        <w:t>la</w:t>
      </w:r>
      <w:r w:rsidRPr="00BC1A15" w:rsidR="009303E9">
        <w:rPr>
          <w:rFonts w:ascii="Palatino Linotype" w:hAnsi="Palatino Linotype" w:cs="Tahoma"/>
          <w:szCs w:val="22"/>
        </w:rPr>
        <w:t xml:space="preserve"> Particular presentó </w:t>
      </w:r>
      <w:r w:rsidRPr="00BC1A15" w:rsidR="00CF40DA">
        <w:rPr>
          <w:rFonts w:ascii="Palatino Linotype" w:hAnsi="Palatino Linotype" w:cs="Tahoma"/>
          <w:szCs w:val="22"/>
        </w:rPr>
        <w:t>una</w:t>
      </w:r>
      <w:r w:rsidRPr="00BC1A15">
        <w:rPr>
          <w:rFonts w:ascii="Palatino Linotype" w:hAnsi="Palatino Linotype" w:cs="Tahoma"/>
          <w:szCs w:val="22"/>
        </w:rPr>
        <w:t xml:space="preserve"> solicitud de acceso a la información pública, a través del Sistema de Acceso a la Información Mexiquense </w:t>
      </w:r>
      <w:r w:rsidRPr="00BC1A15">
        <w:rPr>
          <w:rFonts w:ascii="Palatino Linotype" w:hAnsi="Palatino Linotype" w:cs="Tahoma"/>
          <w:szCs w:val="22"/>
          <w:lang w:val="es-ES"/>
        </w:rPr>
        <w:t>(SAIMEX)</w:t>
      </w:r>
      <w:r w:rsidRPr="00BC1A15">
        <w:rPr>
          <w:rFonts w:ascii="Palatino Linotype" w:hAnsi="Palatino Linotype" w:cs="Tahoma"/>
          <w:szCs w:val="22"/>
        </w:rPr>
        <w:t xml:space="preserve">, ante </w:t>
      </w:r>
      <w:r w:rsidRPr="00BC1A15" w:rsidR="00DC6E46">
        <w:rPr>
          <w:rFonts w:ascii="Palatino Linotype" w:hAnsi="Palatino Linotype" w:cs="Tahoma"/>
          <w:szCs w:val="22"/>
        </w:rPr>
        <w:t>la Secretaría de Desarrollo Urbano y Obra</w:t>
      </w:r>
      <w:r w:rsidRPr="00BC1A15" w:rsidR="00326F31">
        <w:rPr>
          <w:rFonts w:ascii="Palatino Linotype" w:hAnsi="Palatino Linotype" w:cs="Tahoma"/>
          <w:bCs/>
          <w:szCs w:val="22"/>
        </w:rPr>
        <w:t>, mediante la cual requirió:</w:t>
      </w:r>
    </w:p>
    <w:p w:rsidRPr="00BC1A15" w:rsidR="00446F3E" w:rsidP="00274839" w:rsidRDefault="00446F3E" w14:paraId="044EC6CD" w14:textId="77777777">
      <w:pPr>
        <w:pStyle w:val="Prrafodelista"/>
        <w:tabs>
          <w:tab w:val="left" w:pos="567"/>
        </w:tabs>
        <w:spacing w:line="360" w:lineRule="auto"/>
        <w:ind w:left="0"/>
        <w:jc w:val="both"/>
        <w:rPr>
          <w:rFonts w:ascii="Palatino Linotype" w:hAnsi="Palatino Linotype" w:cs="Tahoma"/>
          <w:b/>
          <w:szCs w:val="22"/>
        </w:rPr>
      </w:pPr>
    </w:p>
    <w:p w:rsidRPr="00BC1A15" w:rsidR="009303E9" w:rsidP="00274839" w:rsidRDefault="009303E9" w14:paraId="3B0EA855" w14:textId="4920268E">
      <w:pPr>
        <w:tabs>
          <w:tab w:val="left" w:pos="4667"/>
        </w:tabs>
        <w:spacing w:line="360" w:lineRule="auto"/>
        <w:ind w:left="567" w:right="567"/>
        <w:jc w:val="both"/>
        <w:rPr>
          <w:rFonts w:ascii="Palatino Linotype" w:hAnsi="Palatino Linotype" w:cs="Tahoma"/>
          <w:b/>
          <w:bCs/>
          <w:i/>
        </w:rPr>
      </w:pPr>
      <w:r w:rsidRPr="00BC1A15">
        <w:rPr>
          <w:rFonts w:ascii="Palatino Linotype" w:hAnsi="Palatino Linotype" w:cs="Tahoma"/>
          <w:b/>
          <w:bCs/>
          <w:i/>
        </w:rPr>
        <w:t>“DESCRIPCIÓN CLARA Y PRECISA DE LA INFORMACIÓN SOLICITADA</w:t>
      </w:r>
    </w:p>
    <w:p w:rsidRPr="00BC1A15" w:rsidR="009303E9" w:rsidP="00AF5030" w:rsidRDefault="00AF5030" w14:paraId="3C5CA251" w14:textId="4B4227F5">
      <w:pPr>
        <w:tabs>
          <w:tab w:val="left" w:pos="4667"/>
        </w:tabs>
        <w:spacing w:line="360" w:lineRule="auto"/>
        <w:ind w:left="567" w:right="567"/>
        <w:jc w:val="both"/>
        <w:rPr>
          <w:rFonts w:ascii="Palatino Linotype" w:hAnsi="Palatino Linotype" w:cs="Tahoma"/>
          <w:bCs/>
          <w:i/>
        </w:rPr>
      </w:pPr>
      <w:r w:rsidRPr="00BC1A15">
        <w:rPr>
          <w:rFonts w:ascii="Palatino Linotype" w:hAnsi="Palatino Linotype" w:cs="Tahoma"/>
          <w:bCs/>
          <w:i/>
        </w:rPr>
        <w:t xml:space="preserve">Quiero saber si el C. Aarón Evangelista Díaz tiene un título profesional ya que se ostenta como licenciado en ciencias políticas y administración pública, que universidad se lo expidió y en </w:t>
      </w:r>
      <w:proofErr w:type="spellStart"/>
      <w:r w:rsidRPr="00BC1A15">
        <w:rPr>
          <w:rFonts w:ascii="Palatino Linotype" w:hAnsi="Palatino Linotype" w:cs="Tahoma"/>
          <w:bCs/>
          <w:i/>
        </w:rPr>
        <w:t>que</w:t>
      </w:r>
      <w:proofErr w:type="spellEnd"/>
      <w:r w:rsidRPr="00BC1A15">
        <w:rPr>
          <w:rFonts w:ascii="Palatino Linotype" w:hAnsi="Palatino Linotype" w:cs="Tahoma"/>
          <w:bCs/>
          <w:i/>
        </w:rPr>
        <w:t xml:space="preserve"> fecha; ya que no existe registro de cédula profesional alguna a su nombre y el CÓDIGO ADMINISTRATIVO DEL ESTADO DE MÉXICO establece en su artículo </w:t>
      </w:r>
      <w:proofErr w:type="spellStart"/>
      <w:r w:rsidRPr="00BC1A15">
        <w:rPr>
          <w:rFonts w:ascii="Palatino Linotype" w:hAnsi="Palatino Linotype" w:cs="Tahoma"/>
          <w:bCs/>
          <w:i/>
        </w:rPr>
        <w:t>Artículo</w:t>
      </w:r>
      <w:proofErr w:type="spellEnd"/>
      <w:r w:rsidRPr="00BC1A15">
        <w:rPr>
          <w:rFonts w:ascii="Palatino Linotype" w:hAnsi="Palatino Linotype" w:cs="Tahoma"/>
          <w:bCs/>
          <w:i/>
        </w:rPr>
        <w:t xml:space="preserve"> 3.28. que todas las profesiones requerirán de título y cédula. Por lo que con fundamento en las pruebas adjuntas de que no existe cédula profesional a nombre de AARON EVANGELISTA DÍAZ y que </w:t>
      </w:r>
      <w:r w:rsidRPr="00BC1A15">
        <w:rPr>
          <w:rFonts w:ascii="Palatino Linotype" w:hAnsi="Palatino Linotype" w:cs="Tahoma"/>
          <w:bCs/>
          <w:i/>
        </w:rPr>
        <w:lastRenderedPageBreak/>
        <w:t>se ostenta con el grado de licenciatura, solicito que se me informe si dicho servidor público cumple con lo mandado en la norma arriba invocada, ya que a la fecha no sabe utilizar computadoras</w:t>
      </w:r>
      <w:r w:rsidRPr="00BC1A15" w:rsidR="00326F31">
        <w:rPr>
          <w:rFonts w:ascii="Palatino Linotype" w:hAnsi="Palatino Linotype" w:cs="Tahoma"/>
          <w:bCs/>
          <w:i/>
        </w:rPr>
        <w:t>.</w:t>
      </w:r>
      <w:r w:rsidRPr="00BC1A15" w:rsidR="009303E9">
        <w:rPr>
          <w:rFonts w:ascii="Palatino Linotype" w:hAnsi="Palatino Linotype" w:cs="Tahoma"/>
          <w:bCs/>
          <w:i/>
        </w:rPr>
        <w:t>” (Sic)</w:t>
      </w:r>
    </w:p>
    <w:p w:rsidRPr="00BC1A15" w:rsidR="009303E9" w:rsidP="00274839" w:rsidRDefault="009303E9" w14:paraId="48CBC44F" w14:textId="77777777">
      <w:pPr>
        <w:tabs>
          <w:tab w:val="left" w:pos="4667"/>
        </w:tabs>
        <w:spacing w:line="360" w:lineRule="auto"/>
        <w:ind w:left="567" w:right="567"/>
        <w:jc w:val="both"/>
        <w:rPr>
          <w:rFonts w:ascii="Palatino Linotype" w:hAnsi="Palatino Linotype" w:cs="Tahoma"/>
          <w:bCs/>
          <w:i/>
        </w:rPr>
      </w:pPr>
    </w:p>
    <w:p w:rsidRPr="00BC1A15" w:rsidR="00CF40DA" w:rsidP="00274839" w:rsidRDefault="00CF40DA" w14:paraId="418FC3CB" w14:textId="77777777">
      <w:pPr>
        <w:tabs>
          <w:tab w:val="left" w:pos="4667"/>
        </w:tabs>
        <w:spacing w:line="360" w:lineRule="auto"/>
        <w:ind w:left="567"/>
        <w:jc w:val="both"/>
        <w:rPr>
          <w:rFonts w:ascii="Palatino Linotype" w:hAnsi="Palatino Linotype" w:cs="Tahoma"/>
          <w:b/>
          <w:bCs/>
          <w:i/>
        </w:rPr>
      </w:pPr>
      <w:r w:rsidRPr="00BC1A15">
        <w:rPr>
          <w:rFonts w:ascii="Palatino Linotype" w:hAnsi="Palatino Linotype" w:cs="Tahoma"/>
          <w:b/>
          <w:bCs/>
          <w:i/>
        </w:rPr>
        <w:t xml:space="preserve">“Modalidad de Entrega: </w:t>
      </w:r>
    </w:p>
    <w:p w:rsidRPr="00BC1A15" w:rsidR="00CF40DA" w:rsidP="00274839" w:rsidRDefault="00CF40DA" w14:paraId="435717A4" w14:textId="15C5B84E">
      <w:pPr>
        <w:tabs>
          <w:tab w:val="left" w:pos="567"/>
        </w:tabs>
        <w:spacing w:line="360" w:lineRule="auto"/>
        <w:ind w:left="567" w:right="-28"/>
        <w:jc w:val="both"/>
        <w:rPr>
          <w:rFonts w:ascii="Palatino Linotype" w:hAnsi="Palatino Linotype" w:cs="Tahoma"/>
          <w:bCs/>
          <w:i/>
        </w:rPr>
      </w:pPr>
      <w:r w:rsidRPr="00BC1A15">
        <w:rPr>
          <w:rFonts w:ascii="Palatino Linotype" w:hAnsi="Palatino Linotype" w:cs="Tahoma"/>
          <w:b/>
          <w:bCs/>
          <w:i/>
        </w:rPr>
        <w:t xml:space="preserve"> </w:t>
      </w:r>
      <w:r w:rsidRPr="00BC1A15">
        <w:rPr>
          <w:rFonts w:ascii="Palatino Linotype" w:hAnsi="Palatino Linotype" w:cs="Tahoma"/>
          <w:bCs/>
          <w:i/>
        </w:rPr>
        <w:t>A través de SAIMEX.”</w:t>
      </w:r>
    </w:p>
    <w:p w:rsidRPr="00BC1A15" w:rsidR="00AF5030" w:rsidP="00274839" w:rsidRDefault="00AF5030" w14:paraId="5D3C403B" w14:textId="77777777">
      <w:pPr>
        <w:tabs>
          <w:tab w:val="left" w:pos="567"/>
        </w:tabs>
        <w:spacing w:line="360" w:lineRule="auto"/>
        <w:ind w:left="567" w:right="-28"/>
        <w:jc w:val="both"/>
        <w:rPr>
          <w:rFonts w:ascii="Palatino Linotype" w:hAnsi="Palatino Linotype" w:cs="Tahoma"/>
          <w:bCs/>
          <w:i/>
        </w:rPr>
      </w:pPr>
    </w:p>
    <w:p w:rsidRPr="00BC1A15" w:rsidR="00585616" w:rsidP="00277B99" w:rsidRDefault="00AF5030" w14:paraId="7619638B" w14:textId="58DEF906">
      <w:pPr>
        <w:tabs>
          <w:tab w:val="left" w:pos="4667"/>
        </w:tabs>
        <w:spacing w:line="360" w:lineRule="auto"/>
        <w:jc w:val="both"/>
        <w:rPr>
          <w:rFonts w:ascii="Palatino Linotype" w:hAnsi="Palatino Linotype" w:cs="Tahoma"/>
          <w:sz w:val="22"/>
          <w:szCs w:val="24"/>
        </w:rPr>
      </w:pPr>
      <w:r w:rsidRPr="00BC1A15">
        <w:rPr>
          <w:rFonts w:ascii="Palatino Linotype" w:hAnsi="Palatino Linotype" w:cs="Tahoma"/>
          <w:sz w:val="22"/>
          <w:szCs w:val="24"/>
        </w:rPr>
        <w:t xml:space="preserve">La Particular adjunto a su solicitud, la digitalización de </w:t>
      </w:r>
      <w:r w:rsidRPr="00BC1A15" w:rsidR="005C2963">
        <w:rPr>
          <w:rFonts w:ascii="Palatino Linotype" w:hAnsi="Palatino Linotype" w:cs="Tahoma"/>
          <w:sz w:val="22"/>
          <w:szCs w:val="24"/>
        </w:rPr>
        <w:t xml:space="preserve">tres impresiones de pantalla de las ligas electrónicas </w:t>
      </w:r>
      <w:hyperlink w:history="1" r:id="rId8">
        <w:r w:rsidRPr="00BC1A15" w:rsidR="005C2963">
          <w:rPr>
            <w:rStyle w:val="Hipervnculo"/>
            <w:rFonts w:ascii="Palatino Linotype" w:hAnsi="Palatino Linotype" w:cs="Tahoma"/>
            <w:sz w:val="22"/>
            <w:szCs w:val="24"/>
          </w:rPr>
          <w:t>https://edomex.gob.mx/directorio_servidores_publicos</w:t>
        </w:r>
      </w:hyperlink>
      <w:r w:rsidRPr="00BC1A15" w:rsidR="005C2963">
        <w:rPr>
          <w:rFonts w:ascii="Palatino Linotype" w:hAnsi="Palatino Linotype" w:cs="Tahoma"/>
          <w:sz w:val="22"/>
          <w:szCs w:val="24"/>
        </w:rPr>
        <w:t xml:space="preserve"> y </w:t>
      </w:r>
      <w:hyperlink w:history="1" r:id="rId9">
        <w:r w:rsidRPr="00BC1A15" w:rsidR="005C2963">
          <w:rPr>
            <w:rStyle w:val="Hipervnculo"/>
            <w:rFonts w:ascii="Palatino Linotype" w:hAnsi="Palatino Linotype" w:cs="Tahoma"/>
            <w:sz w:val="22"/>
            <w:szCs w:val="24"/>
          </w:rPr>
          <w:t>https://cedulaprofesional.sep.gob.mx/cedula/presidencia/indexAvanzada.action</w:t>
        </w:r>
      </w:hyperlink>
      <w:r w:rsidRPr="00BC1A15" w:rsidR="005C2963">
        <w:rPr>
          <w:rFonts w:ascii="Palatino Linotype" w:hAnsi="Palatino Linotype" w:cs="Tahoma"/>
          <w:sz w:val="22"/>
          <w:szCs w:val="24"/>
        </w:rPr>
        <w:t xml:space="preserve"> en las que se realizó la búsqueda de la cédula profesional del servidor público referido sin obtener registro alguno </w:t>
      </w:r>
    </w:p>
    <w:p w:rsidRPr="00BC1A15" w:rsidR="00AF5030" w:rsidP="00277B99" w:rsidRDefault="00AF5030" w14:paraId="1CB27ABD" w14:textId="77777777">
      <w:pPr>
        <w:tabs>
          <w:tab w:val="left" w:pos="4667"/>
        </w:tabs>
        <w:spacing w:line="360" w:lineRule="auto"/>
        <w:jc w:val="both"/>
        <w:rPr>
          <w:rFonts w:ascii="Palatino Linotype" w:hAnsi="Palatino Linotype" w:cs="Tahoma"/>
          <w:sz w:val="22"/>
          <w:szCs w:val="24"/>
        </w:rPr>
      </w:pPr>
    </w:p>
    <w:p w:rsidRPr="00BC1A15" w:rsidR="005864BF" w:rsidP="00274839" w:rsidRDefault="00585616" w14:paraId="70419A07" w14:textId="055BA6E2">
      <w:pPr>
        <w:tabs>
          <w:tab w:val="left" w:pos="4667"/>
        </w:tabs>
        <w:spacing w:line="360" w:lineRule="auto"/>
        <w:ind w:right="567"/>
        <w:jc w:val="both"/>
        <w:rPr>
          <w:rFonts w:ascii="Palatino Linotype" w:hAnsi="Palatino Linotype" w:cs="Tahoma"/>
          <w:b/>
          <w:bCs/>
          <w:sz w:val="22"/>
          <w:szCs w:val="24"/>
        </w:rPr>
      </w:pPr>
      <w:r w:rsidRPr="00BC1A15">
        <w:rPr>
          <w:rFonts w:ascii="Palatino Linotype" w:hAnsi="Palatino Linotype" w:cs="Tahoma"/>
          <w:b/>
          <w:bCs/>
          <w:sz w:val="22"/>
          <w:szCs w:val="24"/>
        </w:rPr>
        <w:t>I</w:t>
      </w:r>
      <w:r w:rsidRPr="00BC1A15" w:rsidR="00CF40DA">
        <w:rPr>
          <w:rFonts w:ascii="Palatino Linotype" w:hAnsi="Palatino Linotype" w:cs="Tahoma"/>
          <w:b/>
          <w:bCs/>
          <w:sz w:val="22"/>
          <w:szCs w:val="24"/>
        </w:rPr>
        <w:t>I</w:t>
      </w:r>
      <w:r w:rsidRPr="00BC1A15" w:rsidR="005864BF">
        <w:rPr>
          <w:rFonts w:ascii="Palatino Linotype" w:hAnsi="Palatino Linotype" w:cs="Tahoma"/>
          <w:b/>
          <w:bCs/>
          <w:sz w:val="22"/>
          <w:szCs w:val="24"/>
        </w:rPr>
        <w:t xml:space="preserve">. </w:t>
      </w:r>
      <w:r w:rsidRPr="00BC1A15" w:rsidR="005864BF">
        <w:rPr>
          <w:rFonts w:ascii="Palatino Linotype" w:hAnsi="Palatino Linotype" w:cs="Tahoma"/>
          <w:b/>
          <w:sz w:val="22"/>
          <w:szCs w:val="24"/>
        </w:rPr>
        <w:t>Respuesta</w:t>
      </w:r>
      <w:r w:rsidRPr="00BC1A15" w:rsidR="005864BF">
        <w:rPr>
          <w:rFonts w:ascii="Palatino Linotype" w:hAnsi="Palatino Linotype" w:cs="Tahoma"/>
          <w:b/>
          <w:bCs/>
          <w:sz w:val="22"/>
          <w:szCs w:val="24"/>
        </w:rPr>
        <w:t xml:space="preserve"> del Sujeto Obligado.</w:t>
      </w:r>
    </w:p>
    <w:p w:rsidRPr="00BC1A15" w:rsidR="00836192" w:rsidP="00274839" w:rsidRDefault="00836192" w14:paraId="41C1F271" w14:textId="77777777">
      <w:pPr>
        <w:pStyle w:val="Prrafodelista"/>
        <w:tabs>
          <w:tab w:val="left" w:pos="567"/>
        </w:tabs>
        <w:spacing w:line="360" w:lineRule="auto"/>
        <w:ind w:left="0"/>
        <w:jc w:val="both"/>
        <w:rPr>
          <w:rFonts w:ascii="Palatino Linotype" w:hAnsi="Palatino Linotype" w:cs="Tahoma"/>
          <w:bCs/>
          <w:szCs w:val="22"/>
        </w:rPr>
      </w:pPr>
    </w:p>
    <w:p w:rsidRPr="00BC1A15" w:rsidR="00D369B2" w:rsidP="005C2963" w:rsidRDefault="004B4A54" w14:paraId="6697D497" w14:textId="5D8E4854">
      <w:pPr>
        <w:autoSpaceDE w:val="0"/>
        <w:autoSpaceDN w:val="0"/>
        <w:adjustRightInd w:val="0"/>
        <w:spacing w:line="360" w:lineRule="auto"/>
        <w:jc w:val="both"/>
        <w:rPr>
          <w:rFonts w:ascii="Palatino Linotype" w:hAnsi="Palatino Linotype" w:cs="Tahoma"/>
          <w:sz w:val="22"/>
          <w:szCs w:val="22"/>
        </w:rPr>
      </w:pPr>
      <w:r w:rsidRPr="00BC1A15">
        <w:rPr>
          <w:rFonts w:ascii="Palatino Linotype" w:hAnsi="Palatino Linotype" w:cs="Tahoma"/>
          <w:bCs/>
          <w:sz w:val="22"/>
          <w:szCs w:val="22"/>
        </w:rPr>
        <w:t xml:space="preserve">El </w:t>
      </w:r>
      <w:r w:rsidRPr="00BC1A15" w:rsidR="005C2963">
        <w:rPr>
          <w:rFonts w:ascii="Palatino Linotype" w:hAnsi="Palatino Linotype" w:cs="Tahoma"/>
          <w:bCs/>
          <w:sz w:val="22"/>
          <w:szCs w:val="22"/>
        </w:rPr>
        <w:t>tres</w:t>
      </w:r>
      <w:r w:rsidRPr="00BC1A15">
        <w:rPr>
          <w:rFonts w:ascii="Palatino Linotype" w:hAnsi="Palatino Linotype" w:cs="Tahoma"/>
          <w:bCs/>
          <w:sz w:val="22"/>
          <w:szCs w:val="22"/>
        </w:rPr>
        <w:t xml:space="preserve"> de </w:t>
      </w:r>
      <w:r w:rsidRPr="00BC1A15" w:rsidR="005C2963">
        <w:rPr>
          <w:rFonts w:ascii="Palatino Linotype" w:hAnsi="Palatino Linotype" w:cs="Tahoma"/>
          <w:bCs/>
          <w:sz w:val="22"/>
          <w:szCs w:val="22"/>
        </w:rPr>
        <w:t>noviembre</w:t>
      </w:r>
      <w:r w:rsidRPr="00BC1A15">
        <w:rPr>
          <w:rFonts w:ascii="Palatino Linotype" w:hAnsi="Palatino Linotype" w:cs="Tahoma"/>
          <w:bCs/>
          <w:sz w:val="22"/>
          <w:szCs w:val="22"/>
        </w:rPr>
        <w:t xml:space="preserve"> de dos mil veintidós, el</w:t>
      </w:r>
      <w:r w:rsidRPr="00BC1A15">
        <w:rPr>
          <w:rFonts w:ascii="Palatino Linotype" w:hAnsi="Palatino Linotype" w:cs="Tahoma"/>
          <w:b/>
          <w:sz w:val="22"/>
          <w:szCs w:val="22"/>
        </w:rPr>
        <w:t xml:space="preserve"> </w:t>
      </w:r>
      <w:r w:rsidRPr="00BC1A15">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número </w:t>
      </w:r>
      <w:r w:rsidRPr="00BC1A15" w:rsidR="005C2963">
        <w:rPr>
          <w:rFonts w:ascii="Palatino Linotype" w:hAnsi="Palatino Linotype" w:cs="Tahoma"/>
          <w:sz w:val="22"/>
          <w:szCs w:val="22"/>
        </w:rPr>
        <w:t>SEDU-CI-1480/2022</w:t>
      </w:r>
      <w:r w:rsidRPr="00BC1A15">
        <w:rPr>
          <w:rFonts w:ascii="Palatino Linotype" w:hAnsi="Palatino Linotype" w:cs="Tahoma"/>
          <w:sz w:val="22"/>
          <w:szCs w:val="22"/>
        </w:rPr>
        <w:t>,</w:t>
      </w:r>
      <w:r w:rsidRPr="00BC1A15" w:rsidR="004B44E1">
        <w:rPr>
          <w:rFonts w:ascii="Palatino Linotype" w:hAnsi="Palatino Linotype" w:cs="Tahoma"/>
          <w:sz w:val="22"/>
          <w:szCs w:val="22"/>
        </w:rPr>
        <w:t xml:space="preserve"> </w:t>
      </w:r>
      <w:r w:rsidRPr="00BC1A15">
        <w:rPr>
          <w:rFonts w:ascii="Palatino Linotype" w:hAnsi="Palatino Linotype" w:cs="Tahoma"/>
          <w:sz w:val="22"/>
          <w:szCs w:val="22"/>
        </w:rPr>
        <w:t xml:space="preserve">suscrito por </w:t>
      </w:r>
      <w:r w:rsidRPr="00BC1A15" w:rsidR="005C2963">
        <w:rPr>
          <w:rFonts w:ascii="Palatino Linotype" w:hAnsi="Palatino Linotype" w:cs="Tahoma"/>
          <w:sz w:val="22"/>
          <w:szCs w:val="22"/>
        </w:rPr>
        <w:t xml:space="preserve">la </w:t>
      </w:r>
      <w:r w:rsidRPr="00BC1A15">
        <w:rPr>
          <w:rFonts w:ascii="Palatino Linotype" w:hAnsi="Palatino Linotype" w:cs="Tahoma"/>
          <w:sz w:val="22"/>
          <w:szCs w:val="22"/>
        </w:rPr>
        <w:t>Titular de la Unidad de Transparencia</w:t>
      </w:r>
      <w:r w:rsidRPr="00BC1A15" w:rsidR="005C2963">
        <w:rPr>
          <w:rFonts w:ascii="Palatino Linotype" w:hAnsi="Palatino Linotype" w:cs="Tahoma"/>
          <w:sz w:val="22"/>
          <w:szCs w:val="22"/>
        </w:rPr>
        <w:t xml:space="preserve"> y dirigida a la </w:t>
      </w:r>
      <w:r w:rsidRPr="00BC1A15" w:rsidR="00BB3040">
        <w:rPr>
          <w:rFonts w:ascii="Palatino Linotype" w:hAnsi="Palatino Linotype" w:cs="Tahoma"/>
          <w:sz w:val="22"/>
          <w:szCs w:val="22"/>
        </w:rPr>
        <w:t>Particular, por</w:t>
      </w:r>
      <w:r w:rsidRPr="00BC1A15" w:rsidR="005C2963">
        <w:rPr>
          <w:rFonts w:ascii="Palatino Linotype" w:hAnsi="Palatino Linotype" w:cs="Tahoma"/>
          <w:sz w:val="22"/>
          <w:szCs w:val="22"/>
        </w:rPr>
        <w:t xml:space="preserve"> medio del cual manifiesta remitir el </w:t>
      </w:r>
      <w:bookmarkStart w:name="_Hlk126794117" w:id="0"/>
      <w:r w:rsidRPr="00BC1A15" w:rsidR="005C2963">
        <w:rPr>
          <w:rFonts w:ascii="Palatino Linotype" w:hAnsi="Palatino Linotype" w:cs="Tahoma"/>
          <w:sz w:val="22"/>
          <w:szCs w:val="22"/>
        </w:rPr>
        <w:t>oficio 22400004</w:t>
      </w:r>
      <w:r w:rsidRPr="00BC1A15" w:rsidR="00BB3040">
        <w:rPr>
          <w:rFonts w:ascii="Palatino Linotype" w:hAnsi="Palatino Linotype" w:cs="Tahoma"/>
          <w:sz w:val="22"/>
          <w:szCs w:val="22"/>
        </w:rPr>
        <w:t>000000S/1632/2022, suscrito por el Coordinador Administrativo</w:t>
      </w:r>
      <w:bookmarkEnd w:id="0"/>
      <w:r w:rsidRPr="00BC1A15" w:rsidR="00BB3040">
        <w:rPr>
          <w:rFonts w:ascii="Palatino Linotype" w:hAnsi="Palatino Linotype" w:cs="Tahoma"/>
          <w:sz w:val="22"/>
          <w:szCs w:val="22"/>
        </w:rPr>
        <w:t>.</w:t>
      </w:r>
    </w:p>
    <w:p w:rsidRPr="00BC1A15" w:rsidR="005C2963" w:rsidP="005C2963" w:rsidRDefault="005C2963" w14:paraId="412C7E24" w14:textId="77777777">
      <w:pPr>
        <w:autoSpaceDE w:val="0"/>
        <w:autoSpaceDN w:val="0"/>
        <w:adjustRightInd w:val="0"/>
        <w:spacing w:line="360" w:lineRule="auto"/>
        <w:jc w:val="both"/>
        <w:rPr>
          <w:rFonts w:ascii="Palatino Linotype" w:hAnsi="Palatino Linotype" w:cs="Tahoma"/>
          <w:sz w:val="22"/>
          <w:szCs w:val="22"/>
        </w:rPr>
      </w:pPr>
    </w:p>
    <w:p w:rsidRPr="00BC1A15" w:rsidR="00BB3040" w:rsidP="00BB3040" w:rsidRDefault="0086262C" w14:paraId="438ABCB0" w14:textId="0B31C36C">
      <w:pPr>
        <w:pStyle w:val="Prrafodelista"/>
        <w:tabs>
          <w:tab w:val="left" w:pos="567"/>
        </w:tabs>
        <w:spacing w:line="360" w:lineRule="auto"/>
        <w:ind w:left="0"/>
        <w:jc w:val="both"/>
        <w:rPr>
          <w:rFonts w:ascii="Palatino Linotype" w:hAnsi="Palatino Linotype" w:cs="Tahoma"/>
          <w:szCs w:val="22"/>
        </w:rPr>
      </w:pPr>
      <w:r w:rsidRPr="00BC1A15">
        <w:rPr>
          <w:rFonts w:ascii="Palatino Linotype" w:hAnsi="Palatino Linotype" w:cs="Tahoma"/>
          <w:szCs w:val="22"/>
        </w:rPr>
        <w:t xml:space="preserve"> </w:t>
      </w:r>
      <w:r w:rsidRPr="00BC1A15" w:rsidR="00747D50">
        <w:rPr>
          <w:rFonts w:ascii="Palatino Linotype" w:hAnsi="Palatino Linotype" w:cs="Tahoma"/>
          <w:szCs w:val="22"/>
        </w:rPr>
        <w:t>El Sujeto Obligado adjuntó la digitalización de</w:t>
      </w:r>
      <w:r w:rsidRPr="00BC1A15" w:rsidR="00BB3040">
        <w:rPr>
          <w:rFonts w:ascii="Palatino Linotype" w:hAnsi="Palatino Linotype" w:cs="Tahoma"/>
          <w:szCs w:val="22"/>
        </w:rPr>
        <w:t xml:space="preserve">l ofició  número 22400004000000S/1632/2022, del treinta y uno de octubre de dos mil veintidós, suscrito por el Coordinador Administrativo y dirigió a la Titular de la Unidad de Transparencia, en los siguientes términos: </w:t>
      </w:r>
    </w:p>
    <w:p w:rsidRPr="00BC1A15" w:rsidR="00BB3040" w:rsidP="00BB3040" w:rsidRDefault="00BB3040" w14:paraId="0F22BB83" w14:textId="77777777">
      <w:pPr>
        <w:pStyle w:val="Prrafodelista"/>
        <w:tabs>
          <w:tab w:val="left" w:pos="567"/>
        </w:tabs>
        <w:spacing w:line="360" w:lineRule="auto"/>
        <w:ind w:left="0"/>
        <w:jc w:val="both"/>
        <w:rPr>
          <w:rFonts w:ascii="Palatino Linotype" w:hAnsi="Palatino Linotype" w:cs="Tahoma"/>
          <w:szCs w:val="22"/>
        </w:rPr>
      </w:pPr>
    </w:p>
    <w:p w:rsidRPr="00BC1A15" w:rsidR="00277B99" w:rsidP="00BB3040" w:rsidRDefault="00277B99" w14:paraId="399AD9CC" w14:textId="77777777">
      <w:pPr>
        <w:pStyle w:val="Prrafodelista"/>
        <w:tabs>
          <w:tab w:val="left" w:pos="567"/>
        </w:tabs>
        <w:spacing w:line="360" w:lineRule="auto"/>
        <w:ind w:left="0"/>
        <w:jc w:val="both"/>
        <w:rPr>
          <w:rFonts w:ascii="Palatino Linotype" w:hAnsi="Palatino Linotype" w:cs="Tahoma"/>
          <w:szCs w:val="22"/>
        </w:rPr>
      </w:pPr>
    </w:p>
    <w:p w:rsidRPr="00BC1A15" w:rsidR="00BB3040" w:rsidP="00BB3040" w:rsidRDefault="00BB3040" w14:paraId="7A339D20" w14:textId="3CD67ACC">
      <w:pPr>
        <w:pStyle w:val="Prrafodelista"/>
        <w:tabs>
          <w:tab w:val="left" w:pos="567"/>
        </w:tabs>
        <w:spacing w:line="360" w:lineRule="auto"/>
        <w:ind w:left="567" w:right="567"/>
        <w:jc w:val="both"/>
        <w:rPr>
          <w:rFonts w:ascii="Palatino Linotype" w:hAnsi="Palatino Linotype" w:cs="Tahoma"/>
          <w:i/>
          <w:iCs/>
          <w:sz w:val="20"/>
          <w:szCs w:val="20"/>
        </w:rPr>
      </w:pPr>
      <w:r w:rsidRPr="00BC1A15">
        <w:rPr>
          <w:rFonts w:ascii="Palatino Linotype" w:hAnsi="Palatino Linotype" w:cs="Tahoma"/>
          <w:i/>
          <w:iCs/>
          <w:sz w:val="20"/>
          <w:szCs w:val="20"/>
        </w:rPr>
        <w:lastRenderedPageBreak/>
        <w:t>“…</w:t>
      </w:r>
    </w:p>
    <w:p w:rsidRPr="00BC1A15" w:rsidR="004D2869" w:rsidP="00BB3040" w:rsidRDefault="002F441E" w14:paraId="55217583" w14:textId="04A695DF">
      <w:pPr>
        <w:pStyle w:val="Prrafodelista"/>
        <w:tabs>
          <w:tab w:val="left" w:pos="567"/>
        </w:tabs>
        <w:spacing w:line="360" w:lineRule="auto"/>
        <w:ind w:left="567" w:right="567"/>
        <w:jc w:val="both"/>
        <w:rPr>
          <w:rFonts w:ascii="Palatino Linotype" w:hAnsi="Palatino Linotype" w:cs="Tahoma"/>
          <w:i/>
          <w:iCs/>
          <w:sz w:val="20"/>
          <w:szCs w:val="20"/>
        </w:rPr>
      </w:pPr>
      <w:r w:rsidRPr="00BC1A15">
        <w:rPr>
          <w:rFonts w:ascii="Palatino Linotype" w:hAnsi="Palatino Linotype" w:cs="Tahoma"/>
          <w:i/>
          <w:iCs/>
          <w:sz w:val="20"/>
          <w:szCs w:val="20"/>
        </w:rPr>
        <w:t xml:space="preserve"> </w:t>
      </w:r>
      <w:r w:rsidRPr="00BC1A15" w:rsidR="00BB3040">
        <w:rPr>
          <w:rFonts w:ascii="Palatino Linotype" w:hAnsi="Palatino Linotype" w:cs="Tahoma"/>
          <w:i/>
          <w:iCs/>
          <w:sz w:val="20"/>
          <w:szCs w:val="20"/>
        </w:rPr>
        <w:t xml:space="preserve">Después de haber realizado una búsqueda en los archivos de la Subdirección de Recursos Humanos de la Secretaría de Desarrollo Urbano y Obra, se cuenta con el documento de certificación mediante el cual so acredita </w:t>
      </w:r>
      <w:proofErr w:type="spellStart"/>
      <w:r w:rsidRPr="00BC1A15" w:rsidR="00BB3040">
        <w:rPr>
          <w:rFonts w:ascii="Palatino Linotype" w:hAnsi="Palatino Linotype" w:cs="Tahoma"/>
          <w:i/>
          <w:iCs/>
          <w:sz w:val="20"/>
          <w:szCs w:val="20"/>
        </w:rPr>
        <w:t>integramente</w:t>
      </w:r>
      <w:proofErr w:type="spellEnd"/>
      <w:r w:rsidRPr="00BC1A15" w:rsidR="00BB3040">
        <w:rPr>
          <w:rFonts w:ascii="Palatino Linotype" w:hAnsi="Palatino Linotype" w:cs="Tahoma"/>
          <w:i/>
          <w:iCs/>
          <w:sz w:val="20"/>
          <w:szCs w:val="20"/>
        </w:rPr>
        <w:t xml:space="preserve"> los estudios de Licenciado en Ciencias </w:t>
      </w:r>
      <w:proofErr w:type="spellStart"/>
      <w:r w:rsidRPr="00BC1A15" w:rsidR="00BB3040">
        <w:rPr>
          <w:rFonts w:ascii="Palatino Linotype" w:hAnsi="Palatino Linotype" w:cs="Tahoma"/>
          <w:i/>
          <w:iCs/>
          <w:sz w:val="20"/>
          <w:szCs w:val="20"/>
        </w:rPr>
        <w:t>Politicas</w:t>
      </w:r>
      <w:proofErr w:type="spellEnd"/>
      <w:r w:rsidRPr="00BC1A15" w:rsidR="00BB3040">
        <w:rPr>
          <w:rFonts w:ascii="Palatino Linotype" w:hAnsi="Palatino Linotype" w:cs="Tahoma"/>
          <w:i/>
          <w:iCs/>
          <w:sz w:val="20"/>
          <w:szCs w:val="20"/>
        </w:rPr>
        <w:t xml:space="preserve"> y Administración Pública del Q. Aaron Evangelista Diaz, expedido por la Universidad Nacional Autónoma de </w:t>
      </w:r>
      <w:proofErr w:type="spellStart"/>
      <w:r w:rsidRPr="00BC1A15" w:rsidR="00BB3040">
        <w:rPr>
          <w:rFonts w:ascii="Palatino Linotype" w:hAnsi="Palatino Linotype" w:cs="Tahoma"/>
          <w:i/>
          <w:iCs/>
          <w:sz w:val="20"/>
          <w:szCs w:val="20"/>
        </w:rPr>
        <w:t>Mexico</w:t>
      </w:r>
      <w:proofErr w:type="spellEnd"/>
      <w:r w:rsidRPr="00BC1A15" w:rsidR="00BB3040">
        <w:rPr>
          <w:rFonts w:ascii="Palatino Linotype" w:hAnsi="Palatino Linotype" w:cs="Tahoma"/>
          <w:i/>
          <w:iCs/>
          <w:sz w:val="20"/>
          <w:szCs w:val="20"/>
        </w:rPr>
        <w:t xml:space="preserve"> en fecha 21 de abril de 1988, con folio de registro no. 8862.</w:t>
      </w:r>
    </w:p>
    <w:p w:rsidRPr="00BC1A15" w:rsidR="00BB3040" w:rsidP="00BB3040" w:rsidRDefault="00BB3040" w14:paraId="6B8C6F9A" w14:textId="5C236C21">
      <w:pPr>
        <w:pStyle w:val="Prrafodelista"/>
        <w:tabs>
          <w:tab w:val="left" w:pos="567"/>
        </w:tabs>
        <w:spacing w:line="360" w:lineRule="auto"/>
        <w:ind w:left="567" w:right="567"/>
        <w:jc w:val="both"/>
        <w:rPr>
          <w:rFonts w:ascii="Palatino Linotype" w:hAnsi="Palatino Linotype" w:cs="Tahoma"/>
          <w:i/>
          <w:iCs/>
          <w:sz w:val="20"/>
          <w:szCs w:val="20"/>
        </w:rPr>
      </w:pPr>
      <w:r w:rsidRPr="00BC1A15">
        <w:rPr>
          <w:rFonts w:ascii="Palatino Linotype" w:hAnsi="Palatino Linotype" w:cs="Tahoma"/>
          <w:i/>
          <w:iCs/>
          <w:sz w:val="20"/>
          <w:szCs w:val="20"/>
        </w:rPr>
        <w:t>…”</w:t>
      </w:r>
    </w:p>
    <w:p w:rsidRPr="00BC1A15" w:rsidR="00BB3040" w:rsidP="00BB3040" w:rsidRDefault="00BB3040" w14:paraId="55F802BB"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BC1A15" w:rsidR="00836192" w:rsidP="00274839" w:rsidRDefault="00CF40DA" w14:paraId="200EA5F2" w14:textId="5472FB2B">
      <w:pPr>
        <w:autoSpaceDE w:val="0"/>
        <w:autoSpaceDN w:val="0"/>
        <w:adjustRightInd w:val="0"/>
        <w:spacing w:line="360" w:lineRule="auto"/>
        <w:jc w:val="both"/>
        <w:rPr>
          <w:rFonts w:ascii="Palatino Linotype" w:hAnsi="Palatino Linotype" w:cs="Tahoma"/>
          <w:b/>
          <w:sz w:val="22"/>
          <w:szCs w:val="22"/>
        </w:rPr>
      </w:pPr>
      <w:r w:rsidRPr="00BC1A15">
        <w:rPr>
          <w:rFonts w:ascii="Palatino Linotype" w:hAnsi="Palatino Linotype" w:cs="Tahoma"/>
          <w:b/>
          <w:sz w:val="22"/>
          <w:szCs w:val="22"/>
        </w:rPr>
        <w:t>III</w:t>
      </w:r>
      <w:r w:rsidRPr="00BC1A15" w:rsidR="00836192">
        <w:rPr>
          <w:rFonts w:ascii="Palatino Linotype" w:hAnsi="Palatino Linotype" w:cs="Tahoma"/>
          <w:b/>
          <w:sz w:val="22"/>
          <w:szCs w:val="22"/>
        </w:rPr>
        <w:t>. Interposición del Recurso de Revisión.</w:t>
      </w:r>
    </w:p>
    <w:p w:rsidRPr="00BC1A15" w:rsidR="00B60565" w:rsidP="00274839" w:rsidRDefault="00B60565" w14:paraId="0F737B53" w14:textId="77777777">
      <w:pPr>
        <w:autoSpaceDE w:val="0"/>
        <w:autoSpaceDN w:val="0"/>
        <w:adjustRightInd w:val="0"/>
        <w:spacing w:line="360" w:lineRule="auto"/>
        <w:jc w:val="both"/>
        <w:rPr>
          <w:rFonts w:ascii="Palatino Linotype" w:hAnsi="Palatino Linotype" w:cs="Tahoma"/>
          <w:sz w:val="22"/>
          <w:szCs w:val="22"/>
        </w:rPr>
      </w:pPr>
    </w:p>
    <w:p w:rsidRPr="00BC1A15" w:rsidR="009109FC" w:rsidP="00274839" w:rsidRDefault="00836192" w14:paraId="09035BCD" w14:textId="3111E505">
      <w:pPr>
        <w:autoSpaceDE w:val="0"/>
        <w:autoSpaceDN w:val="0"/>
        <w:adjustRightInd w:val="0"/>
        <w:spacing w:line="360" w:lineRule="auto"/>
        <w:jc w:val="both"/>
        <w:rPr>
          <w:rFonts w:ascii="Palatino Linotype" w:hAnsi="Palatino Linotype" w:cs="Tahoma"/>
          <w:b/>
          <w:bCs/>
          <w:sz w:val="22"/>
          <w:szCs w:val="22"/>
          <w:lang w:val="es-ES"/>
        </w:rPr>
      </w:pPr>
      <w:r w:rsidRPr="00BC1A15">
        <w:rPr>
          <w:rFonts w:ascii="Palatino Linotype" w:hAnsi="Palatino Linotype" w:cs="Tahoma"/>
          <w:sz w:val="22"/>
          <w:szCs w:val="22"/>
        </w:rPr>
        <w:t xml:space="preserve">Con fecha </w:t>
      </w:r>
      <w:r w:rsidRPr="00BC1A15" w:rsidR="00BB3040">
        <w:rPr>
          <w:rFonts w:ascii="Palatino Linotype" w:hAnsi="Palatino Linotype" w:cs="Tahoma"/>
          <w:sz w:val="22"/>
          <w:szCs w:val="22"/>
        </w:rPr>
        <w:t>siete</w:t>
      </w:r>
      <w:r w:rsidRPr="00BC1A15" w:rsidR="004042A4">
        <w:rPr>
          <w:rFonts w:ascii="Palatino Linotype" w:hAnsi="Palatino Linotype" w:cs="Tahoma"/>
          <w:sz w:val="22"/>
          <w:szCs w:val="22"/>
        </w:rPr>
        <w:t xml:space="preserve"> </w:t>
      </w:r>
      <w:r w:rsidRPr="00BC1A15" w:rsidR="00A828B7">
        <w:rPr>
          <w:rFonts w:ascii="Palatino Linotype" w:hAnsi="Palatino Linotype" w:cs="Tahoma"/>
          <w:sz w:val="22"/>
          <w:szCs w:val="22"/>
        </w:rPr>
        <w:t>de</w:t>
      </w:r>
      <w:r w:rsidRPr="00BC1A15" w:rsidR="007B7A1E">
        <w:rPr>
          <w:rFonts w:ascii="Palatino Linotype" w:hAnsi="Palatino Linotype" w:cs="Tahoma"/>
          <w:sz w:val="22"/>
          <w:szCs w:val="22"/>
        </w:rPr>
        <w:t xml:space="preserve"> </w:t>
      </w:r>
      <w:r w:rsidRPr="00BC1A15" w:rsidR="00BB3040">
        <w:rPr>
          <w:rFonts w:ascii="Palatino Linotype" w:hAnsi="Palatino Linotype" w:cs="Tahoma"/>
          <w:sz w:val="22"/>
          <w:szCs w:val="22"/>
        </w:rPr>
        <w:t>noviembre</w:t>
      </w:r>
      <w:r w:rsidRPr="00BC1A15">
        <w:rPr>
          <w:rFonts w:ascii="Palatino Linotype" w:hAnsi="Palatino Linotype" w:cs="Tahoma"/>
          <w:sz w:val="22"/>
          <w:szCs w:val="22"/>
        </w:rPr>
        <w:t xml:space="preserve"> de dos mil veinti</w:t>
      </w:r>
      <w:r w:rsidRPr="00BC1A15" w:rsidR="00A828B7">
        <w:rPr>
          <w:rFonts w:ascii="Palatino Linotype" w:hAnsi="Palatino Linotype" w:cs="Tahoma"/>
          <w:sz w:val="22"/>
          <w:szCs w:val="22"/>
        </w:rPr>
        <w:t>dós</w:t>
      </w:r>
      <w:r w:rsidRPr="00BC1A15">
        <w:rPr>
          <w:rFonts w:ascii="Palatino Linotype" w:hAnsi="Palatino Linotype" w:cs="Tahoma"/>
          <w:sz w:val="22"/>
          <w:szCs w:val="22"/>
        </w:rPr>
        <w:t xml:space="preserve">, se recibió en este </w:t>
      </w:r>
      <w:r w:rsidRPr="00BC1A15">
        <w:rPr>
          <w:rFonts w:ascii="Palatino Linotype" w:hAnsi="Palatino Linotype" w:eastAsia="Calibri" w:cs="Tahoma"/>
          <w:sz w:val="22"/>
          <w:szCs w:val="22"/>
          <w:lang w:eastAsia="en-US"/>
        </w:rPr>
        <w:t xml:space="preserve">Instituto, a través del </w:t>
      </w:r>
      <w:r w:rsidRPr="00BC1A15">
        <w:rPr>
          <w:rFonts w:ascii="Palatino Linotype" w:hAnsi="Palatino Linotype" w:cs="Tahoma"/>
          <w:sz w:val="22"/>
          <w:szCs w:val="22"/>
          <w:lang w:val="es-ES"/>
        </w:rPr>
        <w:t>Sistema de Acceso a la Información Mexiquense (SAIMEX)</w:t>
      </w:r>
      <w:r w:rsidRPr="00BC1A15" w:rsidR="000B0C2A">
        <w:rPr>
          <w:rFonts w:ascii="Palatino Linotype" w:hAnsi="Palatino Linotype" w:cs="Tahoma"/>
          <w:sz w:val="22"/>
          <w:szCs w:val="22"/>
        </w:rPr>
        <w:t xml:space="preserve">, </w:t>
      </w:r>
      <w:r w:rsidRPr="00BC1A15" w:rsidR="004A2C77">
        <w:rPr>
          <w:rFonts w:ascii="Palatino Linotype" w:hAnsi="Palatino Linotype" w:cs="Tahoma"/>
          <w:sz w:val="22"/>
          <w:szCs w:val="22"/>
        </w:rPr>
        <w:t>el</w:t>
      </w:r>
      <w:r w:rsidRPr="00BC1A15">
        <w:rPr>
          <w:rFonts w:ascii="Palatino Linotype" w:hAnsi="Palatino Linotype" w:cs="Tahoma"/>
          <w:sz w:val="22"/>
          <w:szCs w:val="22"/>
        </w:rPr>
        <w:t xml:space="preserve"> Recurso de Revisión interpuesto por la parte Recurrente, en contra de la respuesta de</w:t>
      </w:r>
      <w:r w:rsidRPr="00BC1A15" w:rsidR="00BB3040">
        <w:rPr>
          <w:rFonts w:ascii="Palatino Linotype" w:hAnsi="Palatino Linotype" w:cs="Tahoma"/>
          <w:sz w:val="22"/>
          <w:szCs w:val="22"/>
        </w:rPr>
        <w:t xml:space="preserve"> </w:t>
      </w:r>
      <w:r w:rsidRPr="00BC1A15">
        <w:rPr>
          <w:rFonts w:ascii="Palatino Linotype" w:hAnsi="Palatino Linotype" w:cs="Tahoma"/>
          <w:sz w:val="22"/>
          <w:szCs w:val="22"/>
        </w:rPr>
        <w:t>l</w:t>
      </w:r>
      <w:r w:rsidRPr="00BC1A15" w:rsidR="00BB3040">
        <w:rPr>
          <w:rFonts w:ascii="Palatino Linotype" w:hAnsi="Palatino Linotype" w:cs="Tahoma"/>
          <w:sz w:val="22"/>
          <w:szCs w:val="22"/>
        </w:rPr>
        <w:t>a</w:t>
      </w:r>
      <w:r w:rsidRPr="00BC1A15">
        <w:rPr>
          <w:rFonts w:ascii="Palatino Linotype" w:hAnsi="Palatino Linotype" w:cs="Tahoma"/>
          <w:sz w:val="22"/>
          <w:szCs w:val="22"/>
        </w:rPr>
        <w:t xml:space="preserve"> </w:t>
      </w:r>
      <w:r w:rsidRPr="00BC1A15" w:rsidR="00BB3040">
        <w:rPr>
          <w:rFonts w:ascii="Palatino Linotype" w:hAnsi="Palatino Linotype" w:cs="Tahoma"/>
          <w:sz w:val="22"/>
          <w:szCs w:val="22"/>
        </w:rPr>
        <w:t>Secretaría de Desarrollo Urbano y Obra</w:t>
      </w:r>
      <w:r w:rsidRPr="00BC1A15">
        <w:rPr>
          <w:rFonts w:ascii="Palatino Linotype" w:hAnsi="Palatino Linotype" w:cs="Tahoma"/>
          <w:sz w:val="22"/>
          <w:szCs w:val="22"/>
        </w:rPr>
        <w:t>,</w:t>
      </w:r>
      <w:r w:rsidRPr="00BC1A15" w:rsidR="0077433A">
        <w:rPr>
          <w:rFonts w:ascii="Palatino Linotype" w:hAnsi="Palatino Linotype" w:cs="Tahoma"/>
          <w:sz w:val="22"/>
          <w:szCs w:val="22"/>
        </w:rPr>
        <w:t xml:space="preserve"> en los siguientes términos</w:t>
      </w:r>
      <w:r w:rsidRPr="00BC1A15" w:rsidR="009109FC">
        <w:rPr>
          <w:rFonts w:ascii="Palatino Linotype" w:hAnsi="Palatino Linotype" w:cs="Tahoma"/>
          <w:sz w:val="22"/>
          <w:szCs w:val="22"/>
          <w:lang w:val="es-ES"/>
        </w:rPr>
        <w:t>:</w:t>
      </w:r>
    </w:p>
    <w:p w:rsidRPr="00BC1A15" w:rsidR="00801AC2" w:rsidP="00274839" w:rsidRDefault="00801AC2" w14:paraId="0D9D7A79" w14:textId="77777777">
      <w:pPr>
        <w:autoSpaceDE w:val="0"/>
        <w:autoSpaceDN w:val="0"/>
        <w:adjustRightInd w:val="0"/>
        <w:spacing w:line="360" w:lineRule="auto"/>
        <w:jc w:val="both"/>
        <w:rPr>
          <w:rFonts w:ascii="Palatino Linotype" w:hAnsi="Palatino Linotype" w:cs="Tahoma"/>
          <w:sz w:val="22"/>
          <w:szCs w:val="22"/>
        </w:rPr>
      </w:pPr>
    </w:p>
    <w:p w:rsidRPr="00BC1A15" w:rsidR="00836192" w:rsidP="00274839" w:rsidRDefault="00D41CFA" w14:paraId="394C292B" w14:textId="2F24BAEC">
      <w:pPr>
        <w:autoSpaceDE w:val="0"/>
        <w:autoSpaceDN w:val="0"/>
        <w:adjustRightInd w:val="0"/>
        <w:spacing w:line="360" w:lineRule="auto"/>
        <w:ind w:left="567"/>
        <w:jc w:val="both"/>
        <w:rPr>
          <w:rFonts w:ascii="Palatino Linotype" w:hAnsi="Palatino Linotype" w:cs="Tahoma"/>
          <w:bCs/>
          <w:i/>
        </w:rPr>
      </w:pPr>
      <w:r w:rsidRPr="00BC1A15">
        <w:rPr>
          <w:rFonts w:ascii="Palatino Linotype" w:hAnsi="Palatino Linotype" w:cs="Tahoma"/>
          <w:b/>
          <w:bCs/>
          <w:i/>
        </w:rPr>
        <w:t>“</w:t>
      </w:r>
      <w:r w:rsidRPr="00BC1A15" w:rsidR="00836192">
        <w:rPr>
          <w:rFonts w:ascii="Palatino Linotype" w:hAnsi="Palatino Linotype" w:cs="Tahoma"/>
          <w:b/>
          <w:bCs/>
          <w:i/>
        </w:rPr>
        <w:t>ACTO IMPUGNADO</w:t>
      </w:r>
    </w:p>
    <w:p w:rsidRPr="00BC1A15" w:rsidR="00836192" w:rsidP="00274839" w:rsidRDefault="00BB3040" w14:paraId="39D421A0" w14:textId="2051FA52">
      <w:pPr>
        <w:autoSpaceDE w:val="0"/>
        <w:autoSpaceDN w:val="0"/>
        <w:adjustRightInd w:val="0"/>
        <w:spacing w:line="360" w:lineRule="auto"/>
        <w:ind w:left="567" w:right="567"/>
        <w:jc w:val="both"/>
        <w:rPr>
          <w:rFonts w:ascii="Palatino Linotype" w:hAnsi="Palatino Linotype" w:cs="Tahoma"/>
          <w:i/>
        </w:rPr>
      </w:pPr>
      <w:r w:rsidRPr="00BC1A15">
        <w:rPr>
          <w:rFonts w:ascii="Palatino Linotype" w:hAnsi="Palatino Linotype" w:cs="Tahoma"/>
          <w:i/>
        </w:rPr>
        <w:t>No me entregaron la información completa solicitada. En mi solicitud original mencioné que no existe cédula profesional registrada a nombre de Aaron Evangelista Díaz y sobre el particular no hicieron manifestación alguna.</w:t>
      </w:r>
      <w:r w:rsidRPr="00BC1A15" w:rsidR="00D41CFA">
        <w:rPr>
          <w:rFonts w:ascii="Palatino Linotype" w:hAnsi="Palatino Linotype" w:cs="Tahoma"/>
          <w:i/>
        </w:rPr>
        <w:t xml:space="preserve">” </w:t>
      </w:r>
      <w:r w:rsidRPr="00BC1A15" w:rsidR="00836192">
        <w:rPr>
          <w:rFonts w:ascii="Palatino Linotype" w:hAnsi="Palatino Linotype" w:cs="Tahoma"/>
          <w:i/>
        </w:rPr>
        <w:t>(Sic.)</w:t>
      </w:r>
    </w:p>
    <w:p w:rsidRPr="00BC1A15" w:rsidR="00836192" w:rsidP="00274839" w:rsidRDefault="00836192" w14:paraId="1A1ACA26" w14:textId="77777777">
      <w:pPr>
        <w:autoSpaceDE w:val="0"/>
        <w:autoSpaceDN w:val="0"/>
        <w:adjustRightInd w:val="0"/>
        <w:spacing w:line="360" w:lineRule="auto"/>
        <w:ind w:right="567"/>
        <w:jc w:val="both"/>
        <w:rPr>
          <w:rFonts w:ascii="Palatino Linotype" w:hAnsi="Palatino Linotype" w:cs="Tahoma"/>
          <w:i/>
        </w:rPr>
      </w:pPr>
    </w:p>
    <w:p w:rsidRPr="00BC1A15" w:rsidR="00836192" w:rsidP="00274839" w:rsidRDefault="00AB0CC4" w14:paraId="10C9D12D" w14:textId="237A5F6B">
      <w:pPr>
        <w:autoSpaceDE w:val="0"/>
        <w:autoSpaceDN w:val="0"/>
        <w:adjustRightInd w:val="0"/>
        <w:spacing w:line="360" w:lineRule="auto"/>
        <w:ind w:left="567" w:right="567"/>
        <w:jc w:val="both"/>
        <w:rPr>
          <w:rFonts w:ascii="Palatino Linotype" w:hAnsi="Palatino Linotype" w:cs="Tahoma"/>
          <w:b/>
          <w:i/>
        </w:rPr>
      </w:pPr>
      <w:r w:rsidRPr="00BC1A15">
        <w:rPr>
          <w:rFonts w:ascii="Palatino Linotype" w:hAnsi="Palatino Linotype" w:cs="Tahoma"/>
          <w:b/>
          <w:i/>
        </w:rPr>
        <w:t>“</w:t>
      </w:r>
      <w:r w:rsidRPr="00BC1A15" w:rsidR="00836192">
        <w:rPr>
          <w:rFonts w:ascii="Palatino Linotype" w:hAnsi="Palatino Linotype" w:cs="Tahoma"/>
          <w:b/>
          <w:i/>
        </w:rPr>
        <w:t>RAZONES O MOTIVOS DE LA INCONFORMIDAD</w:t>
      </w:r>
    </w:p>
    <w:p w:rsidRPr="00BC1A15" w:rsidR="00836192" w:rsidP="00274839" w:rsidRDefault="00BB3040" w14:paraId="296A55C2" w14:textId="7ED5C7E2">
      <w:pPr>
        <w:autoSpaceDE w:val="0"/>
        <w:autoSpaceDN w:val="0"/>
        <w:adjustRightInd w:val="0"/>
        <w:spacing w:line="360" w:lineRule="auto"/>
        <w:ind w:left="567" w:right="567"/>
        <w:jc w:val="both"/>
        <w:rPr>
          <w:rFonts w:ascii="Palatino Linotype" w:hAnsi="Palatino Linotype" w:cs="Tahoma"/>
          <w:i/>
        </w:rPr>
      </w:pPr>
      <w:r w:rsidRPr="00BC1A15">
        <w:rPr>
          <w:rFonts w:ascii="Palatino Linotype" w:hAnsi="Palatino Linotype" w:cs="Tahoma"/>
          <w:i/>
        </w:rPr>
        <w:t xml:space="preserve">La información no hacía referencia a la carencia del cédula profesional </w:t>
      </w:r>
      <w:proofErr w:type="spellStart"/>
      <w:r w:rsidRPr="00BC1A15">
        <w:rPr>
          <w:rFonts w:ascii="Palatino Linotype" w:hAnsi="Palatino Linotype" w:cs="Tahoma"/>
          <w:i/>
        </w:rPr>
        <w:t>aún</w:t>
      </w:r>
      <w:proofErr w:type="spellEnd"/>
      <w:r w:rsidRPr="00BC1A15">
        <w:rPr>
          <w:rFonts w:ascii="Palatino Linotype" w:hAnsi="Palatino Linotype" w:cs="Tahoma"/>
          <w:i/>
        </w:rPr>
        <w:t xml:space="preserve"> cuando el artículo invocado del Código Administrativo establece la necesidad de contar con la cédula profesional respectiva</w:t>
      </w:r>
      <w:r w:rsidRPr="00BC1A15" w:rsidR="0077433A">
        <w:rPr>
          <w:rFonts w:ascii="Palatino Linotype" w:hAnsi="Palatino Linotype" w:cs="Tahoma"/>
          <w:i/>
        </w:rPr>
        <w:t>.</w:t>
      </w:r>
      <w:r w:rsidRPr="00BC1A15" w:rsidR="00AB0CC4">
        <w:rPr>
          <w:rFonts w:ascii="Palatino Linotype" w:hAnsi="Palatino Linotype" w:cs="Tahoma"/>
          <w:i/>
        </w:rPr>
        <w:t xml:space="preserve">” </w:t>
      </w:r>
      <w:r w:rsidRPr="00BC1A15" w:rsidR="00836192">
        <w:rPr>
          <w:rFonts w:ascii="Palatino Linotype" w:hAnsi="Palatino Linotype" w:cs="Tahoma"/>
          <w:i/>
        </w:rPr>
        <w:t xml:space="preserve">(Sic) </w:t>
      </w:r>
    </w:p>
    <w:p w:rsidRPr="00BC1A15" w:rsidR="00836192" w:rsidP="00274839" w:rsidRDefault="00836192" w14:paraId="6F68C5F8" w14:textId="77777777">
      <w:pPr>
        <w:spacing w:line="360" w:lineRule="auto"/>
        <w:jc w:val="both"/>
        <w:rPr>
          <w:rFonts w:ascii="Palatino Linotype" w:hAnsi="Palatino Linotype" w:cs="Tahoma"/>
          <w:b/>
          <w:sz w:val="22"/>
          <w:szCs w:val="22"/>
        </w:rPr>
      </w:pPr>
    </w:p>
    <w:p w:rsidRPr="00BC1A15" w:rsidR="00836192" w:rsidP="00274839" w:rsidRDefault="00836192" w14:paraId="262CD250" w14:textId="77777777">
      <w:pPr>
        <w:spacing w:line="360" w:lineRule="auto"/>
        <w:jc w:val="both"/>
        <w:rPr>
          <w:rFonts w:ascii="Palatino Linotype" w:hAnsi="Palatino Linotype" w:eastAsia="Batang" w:cs="Tahoma"/>
          <w:b/>
          <w:bCs/>
          <w:sz w:val="22"/>
          <w:szCs w:val="22"/>
        </w:rPr>
      </w:pPr>
      <w:r w:rsidRPr="00BC1A15">
        <w:rPr>
          <w:rFonts w:ascii="Palatino Linotype" w:hAnsi="Palatino Linotype" w:cs="Tahoma"/>
          <w:b/>
          <w:sz w:val="22"/>
          <w:szCs w:val="22"/>
        </w:rPr>
        <w:t xml:space="preserve">IV. </w:t>
      </w:r>
      <w:r w:rsidRPr="00BC1A15">
        <w:rPr>
          <w:rFonts w:ascii="Palatino Linotype" w:hAnsi="Palatino Linotype" w:eastAsia="Batang" w:cs="Tahoma"/>
          <w:b/>
          <w:bCs/>
          <w:sz w:val="22"/>
          <w:szCs w:val="22"/>
        </w:rPr>
        <w:t xml:space="preserve">Trámite del </w:t>
      </w:r>
      <w:r w:rsidRPr="00BC1A15">
        <w:rPr>
          <w:rFonts w:ascii="Palatino Linotype" w:hAnsi="Palatino Linotype" w:cs="Tahoma"/>
          <w:b/>
          <w:sz w:val="22"/>
          <w:szCs w:val="22"/>
        </w:rPr>
        <w:t xml:space="preserve">Recurso de Revisión </w:t>
      </w:r>
      <w:r w:rsidRPr="00BC1A15">
        <w:rPr>
          <w:rFonts w:ascii="Palatino Linotype" w:hAnsi="Palatino Linotype" w:eastAsia="Batang" w:cs="Tahoma"/>
          <w:b/>
          <w:bCs/>
          <w:sz w:val="22"/>
          <w:szCs w:val="22"/>
        </w:rPr>
        <w:t>ante este Instituto.</w:t>
      </w:r>
    </w:p>
    <w:p w:rsidRPr="00BC1A15" w:rsidR="00836192" w:rsidP="00274839" w:rsidRDefault="00836192" w14:paraId="208D12AB" w14:textId="77777777">
      <w:pPr>
        <w:spacing w:line="360" w:lineRule="auto"/>
        <w:jc w:val="both"/>
        <w:rPr>
          <w:rFonts w:ascii="Palatino Linotype" w:hAnsi="Palatino Linotype" w:eastAsia="Batang" w:cs="Tahoma"/>
          <w:b/>
          <w:bCs/>
          <w:sz w:val="22"/>
          <w:szCs w:val="22"/>
        </w:rPr>
      </w:pPr>
    </w:p>
    <w:p w:rsidRPr="00BC1A15" w:rsidR="00836192" w:rsidP="00274839" w:rsidRDefault="00836192" w14:paraId="5F11E829" w14:textId="5FBCC88D">
      <w:pPr>
        <w:spacing w:line="360" w:lineRule="auto"/>
        <w:jc w:val="both"/>
        <w:rPr>
          <w:rFonts w:ascii="Palatino Linotype" w:hAnsi="Palatino Linotype" w:eastAsia="Batang" w:cs="Tahoma"/>
          <w:bCs/>
          <w:sz w:val="22"/>
          <w:szCs w:val="22"/>
        </w:rPr>
      </w:pPr>
      <w:r w:rsidRPr="00BC1A15">
        <w:rPr>
          <w:rFonts w:ascii="Palatino Linotype" w:hAnsi="Palatino Linotype"/>
          <w:b/>
          <w:bCs/>
          <w:sz w:val="22"/>
          <w:szCs w:val="22"/>
        </w:rPr>
        <w:lastRenderedPageBreak/>
        <w:t xml:space="preserve">a) Turno del Recurso de Revisión. </w:t>
      </w:r>
      <w:r w:rsidRPr="00BC1A15">
        <w:rPr>
          <w:rFonts w:ascii="Palatino Linotype" w:hAnsi="Palatino Linotype" w:eastAsia="Batang" w:cs="Tahoma"/>
          <w:bCs/>
          <w:sz w:val="22"/>
          <w:szCs w:val="22"/>
          <w:lang w:val="es-ES_tradnl"/>
        </w:rPr>
        <w:t xml:space="preserve">El </w:t>
      </w:r>
      <w:r w:rsidRPr="00BC1A15" w:rsidR="00A123E7">
        <w:rPr>
          <w:rFonts w:ascii="Palatino Linotype" w:hAnsi="Palatino Linotype" w:cs="Tahoma"/>
          <w:sz w:val="22"/>
          <w:szCs w:val="22"/>
        </w:rPr>
        <w:t>siete de noviembre de dos mil veintidós</w:t>
      </w:r>
      <w:r w:rsidRPr="00BC1A15">
        <w:rPr>
          <w:rFonts w:ascii="Palatino Linotype" w:hAnsi="Palatino Linotype" w:eastAsia="Batang" w:cs="Tahoma"/>
          <w:bCs/>
          <w:sz w:val="22"/>
          <w:szCs w:val="22"/>
          <w:lang w:val="es-ES_tradnl"/>
        </w:rPr>
        <w:t>, el Sistema de Acceso a la Informació</w:t>
      </w:r>
      <w:r w:rsidRPr="00BC1A15" w:rsidR="000B0C2A">
        <w:rPr>
          <w:rFonts w:ascii="Palatino Linotype" w:hAnsi="Palatino Linotype" w:eastAsia="Batang" w:cs="Tahoma"/>
          <w:bCs/>
          <w:sz w:val="22"/>
          <w:szCs w:val="22"/>
          <w:lang w:val="es-ES_tradnl"/>
        </w:rPr>
        <w:t xml:space="preserve">n Mexiquense (SAIMEX), asignó </w:t>
      </w:r>
      <w:r w:rsidRPr="00BC1A15" w:rsidR="009109FC">
        <w:rPr>
          <w:rFonts w:ascii="Palatino Linotype" w:hAnsi="Palatino Linotype" w:eastAsia="Batang" w:cs="Tahoma"/>
          <w:bCs/>
          <w:sz w:val="22"/>
          <w:szCs w:val="22"/>
          <w:lang w:val="es-ES_tradnl"/>
        </w:rPr>
        <w:t>el</w:t>
      </w:r>
      <w:r w:rsidRPr="00BC1A15">
        <w:rPr>
          <w:rFonts w:ascii="Palatino Linotype" w:hAnsi="Palatino Linotype" w:eastAsia="Batang" w:cs="Tahoma"/>
          <w:bCs/>
          <w:sz w:val="22"/>
          <w:szCs w:val="22"/>
          <w:lang w:val="es-ES_tradnl"/>
        </w:rPr>
        <w:t xml:space="preserve"> número de expediente </w:t>
      </w:r>
      <w:r w:rsidRPr="00BC1A15" w:rsidR="00A123E7">
        <w:rPr>
          <w:rFonts w:ascii="Palatino Linotype" w:hAnsi="Palatino Linotype" w:eastAsia="Batang" w:cs="Tahoma"/>
          <w:bCs/>
          <w:sz w:val="22"/>
          <w:szCs w:val="22"/>
          <w:lang w:val="es-ES_tradnl"/>
        </w:rPr>
        <w:t xml:space="preserve">16241/INFOEM/IP/RR/2022 </w:t>
      </w:r>
      <w:r w:rsidRPr="00BC1A15" w:rsidR="000B0C2A">
        <w:rPr>
          <w:rFonts w:ascii="Palatino Linotype" w:hAnsi="Palatino Linotype" w:eastAsia="Batang" w:cs="Tahoma"/>
          <w:bCs/>
          <w:sz w:val="22"/>
          <w:szCs w:val="22"/>
          <w:lang w:val="es-ES_tradnl"/>
        </w:rPr>
        <w:t>a</w:t>
      </w:r>
      <w:r w:rsidRPr="00BC1A15" w:rsidR="002031D9">
        <w:rPr>
          <w:rFonts w:ascii="Palatino Linotype" w:hAnsi="Palatino Linotype" w:eastAsia="Batang" w:cs="Tahoma"/>
          <w:bCs/>
          <w:sz w:val="22"/>
          <w:szCs w:val="22"/>
          <w:lang w:val="es-ES_tradnl"/>
        </w:rPr>
        <w:t>l</w:t>
      </w:r>
      <w:r w:rsidRPr="00BC1A15" w:rsidR="000B0C2A">
        <w:rPr>
          <w:rFonts w:ascii="Palatino Linotype" w:hAnsi="Palatino Linotype" w:eastAsia="Batang" w:cs="Tahoma"/>
          <w:bCs/>
          <w:sz w:val="22"/>
          <w:szCs w:val="22"/>
          <w:lang w:val="es-ES_tradnl"/>
        </w:rPr>
        <w:t xml:space="preserve"> </w:t>
      </w:r>
      <w:r w:rsidRPr="00BC1A15">
        <w:rPr>
          <w:rFonts w:ascii="Palatino Linotype" w:hAnsi="Palatino Linotype" w:eastAsia="Batang" w:cs="Tahoma"/>
          <w:bCs/>
          <w:sz w:val="22"/>
          <w:szCs w:val="22"/>
          <w:lang w:val="es-ES_tradnl"/>
        </w:rPr>
        <w:t>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C1A15" w:rsidR="00836192" w:rsidP="00274839" w:rsidRDefault="00836192" w14:paraId="4D045605" w14:textId="77777777">
      <w:pPr>
        <w:spacing w:line="360" w:lineRule="auto"/>
        <w:jc w:val="both"/>
        <w:rPr>
          <w:rFonts w:ascii="Palatino Linotype" w:hAnsi="Palatino Linotype" w:eastAsia="Batang" w:cs="Tahoma"/>
          <w:b/>
          <w:bCs/>
          <w:sz w:val="22"/>
          <w:szCs w:val="22"/>
        </w:rPr>
      </w:pPr>
    </w:p>
    <w:p w:rsidRPr="00BC1A15" w:rsidR="00836192" w:rsidP="00274839" w:rsidRDefault="00836192" w14:paraId="3A64D196" w14:textId="44056185">
      <w:pPr>
        <w:spacing w:line="360" w:lineRule="auto"/>
        <w:jc w:val="both"/>
        <w:rPr>
          <w:rFonts w:ascii="Palatino Linotype" w:hAnsi="Palatino Linotype" w:eastAsia="Batang" w:cs="Tahoma"/>
          <w:bCs/>
          <w:sz w:val="22"/>
          <w:szCs w:val="22"/>
          <w:lang w:val="es-ES_tradnl"/>
        </w:rPr>
      </w:pPr>
      <w:r w:rsidRPr="00BC1A15">
        <w:rPr>
          <w:rFonts w:ascii="Palatino Linotype" w:hAnsi="Palatino Linotype" w:eastAsia="Batang" w:cs="Tahoma"/>
          <w:b/>
          <w:bCs/>
          <w:sz w:val="22"/>
          <w:szCs w:val="22"/>
        </w:rPr>
        <w:t xml:space="preserve">b) Admisión de los </w:t>
      </w:r>
      <w:r w:rsidRPr="00BC1A15">
        <w:rPr>
          <w:rFonts w:ascii="Palatino Linotype" w:hAnsi="Palatino Linotype" w:cs="Tahoma"/>
          <w:b/>
          <w:sz w:val="22"/>
          <w:szCs w:val="22"/>
        </w:rPr>
        <w:t>Recursos de Revisión</w:t>
      </w:r>
      <w:r w:rsidRPr="00BC1A15">
        <w:rPr>
          <w:rFonts w:ascii="Palatino Linotype" w:hAnsi="Palatino Linotype" w:eastAsia="Batang" w:cs="Tahoma"/>
          <w:b/>
          <w:bCs/>
          <w:sz w:val="22"/>
          <w:szCs w:val="22"/>
          <w:lang w:val="es-ES_tradnl"/>
        </w:rPr>
        <w:t xml:space="preserve">. </w:t>
      </w:r>
      <w:r w:rsidRPr="00BC1A15">
        <w:rPr>
          <w:rFonts w:ascii="Palatino Linotype" w:hAnsi="Palatino Linotype" w:eastAsia="Batang" w:cs="Tahoma"/>
          <w:bCs/>
          <w:sz w:val="22"/>
          <w:szCs w:val="22"/>
          <w:lang w:val="es-ES_tradnl"/>
        </w:rPr>
        <w:t>El</w:t>
      </w:r>
      <w:r w:rsidRPr="00BC1A15" w:rsidR="002031D9">
        <w:rPr>
          <w:rFonts w:ascii="Palatino Linotype" w:hAnsi="Palatino Linotype" w:eastAsia="Batang" w:cs="Tahoma"/>
          <w:bCs/>
          <w:sz w:val="22"/>
          <w:szCs w:val="22"/>
          <w:lang w:val="es-ES_tradnl"/>
        </w:rPr>
        <w:t xml:space="preserve"> </w:t>
      </w:r>
      <w:r w:rsidRPr="00BC1A15" w:rsidR="00A123E7">
        <w:rPr>
          <w:rFonts w:ascii="Palatino Linotype" w:hAnsi="Palatino Linotype" w:eastAsia="Batang" w:cs="Tahoma"/>
          <w:bCs/>
          <w:sz w:val="22"/>
          <w:szCs w:val="22"/>
          <w:lang w:val="es-ES_tradnl"/>
        </w:rPr>
        <w:t>diez</w:t>
      </w:r>
      <w:r w:rsidRPr="00BC1A15" w:rsidR="000B0C2A">
        <w:rPr>
          <w:rFonts w:ascii="Palatino Linotype" w:hAnsi="Palatino Linotype" w:eastAsia="Batang" w:cs="Tahoma"/>
          <w:bCs/>
          <w:sz w:val="22"/>
          <w:szCs w:val="22"/>
          <w:lang w:val="es-ES_tradnl"/>
        </w:rPr>
        <w:t xml:space="preserve"> de </w:t>
      </w:r>
      <w:r w:rsidRPr="00BC1A15" w:rsidR="00A123E7">
        <w:rPr>
          <w:rFonts w:ascii="Palatino Linotype" w:hAnsi="Palatino Linotype" w:eastAsia="Batang" w:cs="Tahoma"/>
          <w:bCs/>
          <w:sz w:val="22"/>
          <w:szCs w:val="22"/>
          <w:lang w:val="es-ES_tradnl"/>
        </w:rPr>
        <w:t>noviembre</w:t>
      </w:r>
      <w:r w:rsidRPr="00BC1A15">
        <w:rPr>
          <w:rFonts w:ascii="Palatino Linotype" w:hAnsi="Palatino Linotype" w:eastAsia="Batang" w:cs="Tahoma"/>
          <w:bCs/>
          <w:sz w:val="22"/>
          <w:szCs w:val="22"/>
          <w:lang w:val="es-ES_tradnl"/>
        </w:rPr>
        <w:t xml:space="preserve"> de dos mil veinti</w:t>
      </w:r>
      <w:r w:rsidRPr="00BC1A15" w:rsidR="00A828B7">
        <w:rPr>
          <w:rFonts w:ascii="Palatino Linotype" w:hAnsi="Palatino Linotype" w:eastAsia="Batang" w:cs="Tahoma"/>
          <w:bCs/>
          <w:sz w:val="22"/>
          <w:szCs w:val="22"/>
          <w:lang w:val="es-ES_tradnl"/>
        </w:rPr>
        <w:t>dós</w:t>
      </w:r>
      <w:r w:rsidRPr="00BC1A15" w:rsidR="000B0C2A">
        <w:rPr>
          <w:rFonts w:ascii="Palatino Linotype" w:hAnsi="Palatino Linotype" w:eastAsia="Batang" w:cs="Tahoma"/>
          <w:bCs/>
          <w:sz w:val="22"/>
          <w:szCs w:val="22"/>
          <w:lang w:val="es-ES_tradnl"/>
        </w:rPr>
        <w:t xml:space="preserve">, se acordó la admisión de los </w:t>
      </w:r>
      <w:r w:rsidRPr="00BC1A15">
        <w:rPr>
          <w:rFonts w:ascii="Palatino Linotype" w:hAnsi="Palatino Linotype" w:eastAsia="Batang" w:cs="Tahoma"/>
          <w:bCs/>
          <w:sz w:val="22"/>
          <w:szCs w:val="22"/>
          <w:lang w:val="es-ES_tradnl"/>
        </w:rPr>
        <w:t>Recurso</w:t>
      </w:r>
      <w:r w:rsidRPr="00BC1A15" w:rsidR="000B0C2A">
        <w:rPr>
          <w:rFonts w:ascii="Palatino Linotype" w:hAnsi="Palatino Linotype" w:eastAsia="Batang" w:cs="Tahoma"/>
          <w:bCs/>
          <w:sz w:val="22"/>
          <w:szCs w:val="22"/>
          <w:lang w:val="es-ES_tradnl"/>
        </w:rPr>
        <w:t>s</w:t>
      </w:r>
      <w:r w:rsidRPr="00BC1A15">
        <w:rPr>
          <w:rFonts w:ascii="Palatino Linotype" w:hAnsi="Palatino Linotype" w:eastAsia="Batang" w:cs="Tahoma"/>
          <w:bCs/>
          <w:sz w:val="22"/>
          <w:szCs w:val="22"/>
          <w:lang w:val="es-ES_tradnl"/>
        </w:rPr>
        <w:t xml:space="preserve"> de Revisión, interpuesto</w:t>
      </w:r>
      <w:r w:rsidRPr="00BC1A15" w:rsidR="000B0C2A">
        <w:rPr>
          <w:rFonts w:ascii="Palatino Linotype" w:hAnsi="Palatino Linotype" w:eastAsia="Batang" w:cs="Tahoma"/>
          <w:bCs/>
          <w:sz w:val="22"/>
          <w:szCs w:val="22"/>
          <w:lang w:val="es-ES_tradnl"/>
        </w:rPr>
        <w:t>s</w:t>
      </w:r>
      <w:r w:rsidRPr="00BC1A15">
        <w:rPr>
          <w:rFonts w:ascii="Palatino Linotype" w:hAnsi="Palatino Linotype" w:eastAsia="Batang" w:cs="Tahoma"/>
          <w:bCs/>
          <w:sz w:val="22"/>
          <w:szCs w:val="22"/>
          <w:lang w:val="es-ES_tradnl"/>
        </w:rPr>
        <w:t xml:space="preserve"> por el Recurrente, en contra del Sujeto Obligado, en términos del artículo 185, fracciones I y II de la Ley de Transparencia y Acceso a la Información Pública del Es</w:t>
      </w:r>
      <w:r w:rsidRPr="00BC1A15" w:rsidR="000B0C2A">
        <w:rPr>
          <w:rFonts w:ascii="Palatino Linotype" w:hAnsi="Palatino Linotype" w:eastAsia="Batang" w:cs="Tahoma"/>
          <w:bCs/>
          <w:sz w:val="22"/>
          <w:szCs w:val="22"/>
          <w:lang w:val="es-ES_tradnl"/>
        </w:rPr>
        <w:t>tado de México y Municipios, lo</w:t>
      </w:r>
      <w:r w:rsidRPr="00BC1A15">
        <w:rPr>
          <w:rFonts w:ascii="Palatino Linotype" w:hAnsi="Palatino Linotype" w:eastAsia="Batang" w:cs="Tahoma"/>
          <w:bCs/>
          <w:sz w:val="22"/>
          <w:szCs w:val="22"/>
          <w:lang w:val="es-ES_tradnl"/>
        </w:rPr>
        <w:t xml:space="preserve"> cual fue notificado a las partes</w:t>
      </w:r>
      <w:r w:rsidRPr="00BC1A15" w:rsidR="002031D9">
        <w:rPr>
          <w:rFonts w:ascii="Palatino Linotype" w:hAnsi="Palatino Linotype" w:eastAsia="Batang" w:cs="Tahoma"/>
          <w:bCs/>
          <w:sz w:val="22"/>
          <w:szCs w:val="22"/>
          <w:lang w:val="es-ES_tradnl"/>
        </w:rPr>
        <w:t xml:space="preserve"> el mismo día</w:t>
      </w:r>
      <w:r w:rsidRPr="00BC1A15">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BC1A15" w:rsidR="000B0C2A" w:rsidP="00274839" w:rsidRDefault="000B0C2A" w14:paraId="39B15391" w14:textId="77777777">
      <w:pPr>
        <w:spacing w:line="360" w:lineRule="auto"/>
        <w:jc w:val="both"/>
        <w:rPr>
          <w:rFonts w:ascii="Palatino Linotype" w:hAnsi="Palatino Linotype" w:eastAsia="Batang" w:cs="Tahoma"/>
          <w:bCs/>
          <w:sz w:val="22"/>
          <w:szCs w:val="22"/>
          <w:lang w:val="es-ES_tradnl"/>
        </w:rPr>
      </w:pPr>
    </w:p>
    <w:p w:rsidRPr="00BC1A15" w:rsidR="005352B9" w:rsidP="00274839" w:rsidRDefault="00AA6887" w14:paraId="63CC0BAB" w14:textId="44C0D1FF">
      <w:pPr>
        <w:autoSpaceDE w:val="0"/>
        <w:autoSpaceDN w:val="0"/>
        <w:adjustRightInd w:val="0"/>
        <w:spacing w:line="360" w:lineRule="auto"/>
        <w:jc w:val="both"/>
        <w:rPr>
          <w:rFonts w:ascii="Palatino Linotype" w:hAnsi="Palatino Linotype" w:cs="Tahoma"/>
          <w:sz w:val="22"/>
          <w:szCs w:val="22"/>
        </w:rPr>
      </w:pPr>
      <w:r w:rsidRPr="00BC1A15">
        <w:rPr>
          <w:rFonts w:ascii="Palatino Linotype" w:hAnsi="Palatino Linotype" w:cs="Tahoma"/>
          <w:b/>
          <w:sz w:val="22"/>
          <w:szCs w:val="22"/>
        </w:rPr>
        <w:t xml:space="preserve">c) Informe Justificado. </w:t>
      </w:r>
      <w:r w:rsidRPr="00BC1A15">
        <w:rPr>
          <w:rFonts w:ascii="Palatino Linotype" w:hAnsi="Palatino Linotype" w:cs="Tahoma"/>
          <w:sz w:val="22"/>
          <w:szCs w:val="22"/>
        </w:rPr>
        <w:t xml:space="preserve">El </w:t>
      </w:r>
      <w:r w:rsidRPr="00BC1A15" w:rsidR="00A123E7">
        <w:rPr>
          <w:rFonts w:ascii="Palatino Linotype" w:hAnsi="Palatino Linotype" w:cs="Tahoma"/>
          <w:sz w:val="22"/>
          <w:szCs w:val="22"/>
        </w:rPr>
        <w:t>veintidó</w:t>
      </w:r>
      <w:r w:rsidRPr="00BC1A15" w:rsidR="00280EE3">
        <w:rPr>
          <w:rFonts w:ascii="Palatino Linotype" w:hAnsi="Palatino Linotype" w:cs="Tahoma"/>
          <w:sz w:val="22"/>
          <w:szCs w:val="22"/>
        </w:rPr>
        <w:t>s</w:t>
      </w:r>
      <w:r w:rsidRPr="00BC1A15">
        <w:rPr>
          <w:rFonts w:ascii="Palatino Linotype" w:hAnsi="Palatino Linotype" w:cs="Tahoma"/>
          <w:sz w:val="22"/>
          <w:szCs w:val="22"/>
        </w:rPr>
        <w:t xml:space="preserve"> de </w:t>
      </w:r>
      <w:r w:rsidRPr="00BC1A15" w:rsidR="00A123E7">
        <w:rPr>
          <w:rFonts w:ascii="Palatino Linotype" w:hAnsi="Palatino Linotype" w:cs="Tahoma"/>
          <w:sz w:val="22"/>
          <w:szCs w:val="22"/>
        </w:rPr>
        <w:t>noviembre</w:t>
      </w:r>
      <w:r w:rsidRPr="00BC1A15">
        <w:rPr>
          <w:rFonts w:ascii="Palatino Linotype" w:hAnsi="Palatino Linotype" w:cs="Tahoma"/>
          <w:sz w:val="22"/>
          <w:szCs w:val="22"/>
        </w:rPr>
        <w:t xml:space="preserve"> de dos mil veintidós, se recibió, a través del Sistema de Acceso a la Información Mexiquense (SAIMEX), el Informe Justificado del Sujeto Obligado, a través del oficio </w:t>
      </w:r>
      <w:r w:rsidRPr="00BC1A15" w:rsidR="00A123E7">
        <w:rPr>
          <w:rFonts w:ascii="Palatino Linotype" w:hAnsi="Palatino Linotype" w:cs="Tahoma"/>
          <w:sz w:val="22"/>
          <w:szCs w:val="22"/>
        </w:rPr>
        <w:t>SEDUO-CI-1433/2022</w:t>
      </w:r>
      <w:r w:rsidRPr="00BC1A15">
        <w:rPr>
          <w:rFonts w:ascii="Palatino Linotype" w:hAnsi="Palatino Linotype" w:cs="Tahoma"/>
          <w:sz w:val="22"/>
          <w:szCs w:val="22"/>
        </w:rPr>
        <w:t xml:space="preserve">, </w:t>
      </w:r>
      <w:r w:rsidRPr="00BC1A15" w:rsidR="00280EE3">
        <w:rPr>
          <w:rFonts w:ascii="Palatino Linotype" w:hAnsi="Palatino Linotype" w:cs="Tahoma"/>
          <w:sz w:val="22"/>
          <w:szCs w:val="22"/>
        </w:rPr>
        <w:t>del vei</w:t>
      </w:r>
      <w:r w:rsidRPr="00BC1A15" w:rsidR="005352B9">
        <w:rPr>
          <w:rFonts w:ascii="Palatino Linotype" w:hAnsi="Palatino Linotype" w:cs="Tahoma"/>
          <w:sz w:val="22"/>
          <w:szCs w:val="22"/>
        </w:rPr>
        <w:t>nti</w:t>
      </w:r>
      <w:r w:rsidRPr="00BC1A15" w:rsidR="00A123E7">
        <w:rPr>
          <w:rFonts w:ascii="Palatino Linotype" w:hAnsi="Palatino Linotype" w:cs="Tahoma"/>
          <w:sz w:val="22"/>
          <w:szCs w:val="22"/>
        </w:rPr>
        <w:t>cinco</w:t>
      </w:r>
      <w:r w:rsidRPr="00BC1A15" w:rsidR="005352B9">
        <w:rPr>
          <w:rFonts w:ascii="Palatino Linotype" w:hAnsi="Palatino Linotype" w:cs="Tahoma"/>
          <w:sz w:val="22"/>
          <w:szCs w:val="22"/>
        </w:rPr>
        <w:t xml:space="preserve"> de </w:t>
      </w:r>
      <w:r w:rsidRPr="00BC1A15" w:rsidR="00A123E7">
        <w:rPr>
          <w:rFonts w:ascii="Palatino Linotype" w:hAnsi="Palatino Linotype" w:cs="Tahoma"/>
          <w:sz w:val="22"/>
          <w:szCs w:val="22"/>
        </w:rPr>
        <w:t>octubre</w:t>
      </w:r>
      <w:r w:rsidRPr="00BC1A15" w:rsidR="005352B9">
        <w:rPr>
          <w:rFonts w:ascii="Palatino Linotype" w:hAnsi="Palatino Linotype" w:cs="Tahoma"/>
          <w:sz w:val="22"/>
          <w:szCs w:val="22"/>
        </w:rPr>
        <w:t xml:space="preserve"> de dos mil veintidós</w:t>
      </w:r>
      <w:r w:rsidRPr="00BC1A15">
        <w:rPr>
          <w:rFonts w:ascii="Palatino Linotype" w:hAnsi="Palatino Linotype" w:cs="Tahoma"/>
          <w:sz w:val="22"/>
          <w:szCs w:val="22"/>
        </w:rPr>
        <w:t xml:space="preserve">, </w:t>
      </w:r>
      <w:r w:rsidRPr="00BC1A15">
        <w:rPr>
          <w:rFonts w:ascii="Palatino Linotype" w:hAnsi="Palatino Linotype" w:cs="Tahoma"/>
          <w:bCs/>
          <w:sz w:val="22"/>
          <w:szCs w:val="22"/>
        </w:rPr>
        <w:t xml:space="preserve">suscrito por la Titular de la Unidad de Transparencia y dirigido al </w:t>
      </w:r>
      <w:r w:rsidRPr="00BC1A15" w:rsidR="00A123E7">
        <w:rPr>
          <w:rFonts w:ascii="Palatino Linotype" w:hAnsi="Palatino Linotype" w:cs="Tahoma"/>
          <w:bCs/>
          <w:sz w:val="22"/>
          <w:szCs w:val="22"/>
        </w:rPr>
        <w:t xml:space="preserve">Coordinador </w:t>
      </w:r>
      <w:r w:rsidRPr="00BC1A15" w:rsidR="005352B9">
        <w:rPr>
          <w:rFonts w:ascii="Palatino Linotype" w:hAnsi="Palatino Linotype" w:cs="Tahoma"/>
          <w:bCs/>
          <w:sz w:val="22"/>
          <w:szCs w:val="22"/>
        </w:rPr>
        <w:t>Administra</w:t>
      </w:r>
      <w:r w:rsidRPr="00BC1A15" w:rsidR="00A123E7">
        <w:rPr>
          <w:rFonts w:ascii="Palatino Linotype" w:hAnsi="Palatino Linotype" w:cs="Tahoma"/>
          <w:bCs/>
          <w:sz w:val="22"/>
          <w:szCs w:val="22"/>
        </w:rPr>
        <w:t>tivo</w:t>
      </w:r>
      <w:r w:rsidRPr="00BC1A15">
        <w:rPr>
          <w:rFonts w:ascii="Palatino Linotype" w:hAnsi="Palatino Linotype" w:cs="Tahoma"/>
          <w:bCs/>
          <w:sz w:val="22"/>
          <w:szCs w:val="22"/>
        </w:rPr>
        <w:t>,</w:t>
      </w:r>
      <w:r w:rsidRPr="00BC1A15">
        <w:rPr>
          <w:rFonts w:ascii="Palatino Linotype" w:hAnsi="Palatino Linotype" w:cs="Tahoma"/>
          <w:sz w:val="22"/>
          <w:szCs w:val="22"/>
        </w:rPr>
        <w:t xml:space="preserve"> por medio del cual </w:t>
      </w:r>
      <w:r w:rsidRPr="00BC1A15" w:rsidR="005352B9">
        <w:rPr>
          <w:rFonts w:ascii="Palatino Linotype" w:hAnsi="Palatino Linotype" w:cs="Tahoma"/>
          <w:sz w:val="22"/>
          <w:szCs w:val="22"/>
        </w:rPr>
        <w:t xml:space="preserve">solicitó remitir su informe justificado, así </w:t>
      </w:r>
      <w:r w:rsidRPr="00BC1A15" w:rsidR="00A123E7">
        <w:rPr>
          <w:rFonts w:ascii="Palatino Linotype" w:hAnsi="Palatino Linotype" w:cs="Tahoma"/>
          <w:sz w:val="22"/>
          <w:szCs w:val="22"/>
        </w:rPr>
        <w:t>mismo</w:t>
      </w:r>
      <w:r w:rsidRPr="00BC1A15" w:rsidR="005352B9">
        <w:rPr>
          <w:rFonts w:ascii="Palatino Linotype" w:hAnsi="Palatino Linotype" w:cs="Tahoma"/>
          <w:sz w:val="22"/>
          <w:szCs w:val="22"/>
        </w:rPr>
        <w:t xml:space="preserve"> adjuntó la digitalización de los siguientes documentos: </w:t>
      </w:r>
    </w:p>
    <w:p w:rsidRPr="00BC1A15" w:rsidR="001E54AE" w:rsidP="00274839" w:rsidRDefault="001E54AE" w14:paraId="2AD60B9A" w14:textId="77777777">
      <w:pPr>
        <w:autoSpaceDE w:val="0"/>
        <w:autoSpaceDN w:val="0"/>
        <w:adjustRightInd w:val="0"/>
        <w:spacing w:line="360" w:lineRule="auto"/>
        <w:jc w:val="both"/>
        <w:rPr>
          <w:rFonts w:ascii="Palatino Linotype" w:hAnsi="Palatino Linotype" w:cs="Tahoma"/>
          <w:sz w:val="22"/>
          <w:szCs w:val="22"/>
        </w:rPr>
      </w:pPr>
    </w:p>
    <w:p w:rsidRPr="00BC1A15" w:rsidR="00801AC2" w:rsidP="00A123E7" w:rsidRDefault="00801AC2" w14:paraId="71A4B3C5" w14:textId="609DEC64">
      <w:pPr>
        <w:autoSpaceDE w:val="0"/>
        <w:autoSpaceDN w:val="0"/>
        <w:adjustRightInd w:val="0"/>
        <w:spacing w:line="360" w:lineRule="auto"/>
        <w:jc w:val="both"/>
        <w:rPr>
          <w:rFonts w:ascii="Palatino Linotype" w:hAnsi="Palatino Linotype" w:cs="Tahoma"/>
          <w:i/>
          <w:iCs/>
        </w:rPr>
      </w:pPr>
      <w:r w:rsidRPr="00BC1A15">
        <w:rPr>
          <w:rFonts w:ascii="Palatino Linotype" w:hAnsi="Palatino Linotype" w:cs="Tahoma"/>
          <w:sz w:val="22"/>
          <w:szCs w:val="22"/>
        </w:rPr>
        <w:t xml:space="preserve">i) </w:t>
      </w:r>
      <w:r w:rsidRPr="00BC1A15" w:rsidR="00A123E7">
        <w:rPr>
          <w:rFonts w:ascii="Palatino Linotype" w:hAnsi="Palatino Linotype" w:cs="Tahoma"/>
          <w:sz w:val="22"/>
          <w:szCs w:val="22"/>
        </w:rPr>
        <w:t xml:space="preserve">Los </w:t>
      </w:r>
      <w:r w:rsidRPr="00BC1A15" w:rsidR="001C78AF">
        <w:rPr>
          <w:rFonts w:ascii="Palatino Linotype" w:hAnsi="Palatino Linotype" w:cs="Tahoma"/>
          <w:sz w:val="22"/>
          <w:szCs w:val="22"/>
        </w:rPr>
        <w:t>o</w:t>
      </w:r>
      <w:r w:rsidRPr="00BC1A15" w:rsidR="001E54AE">
        <w:rPr>
          <w:rFonts w:ascii="Palatino Linotype" w:hAnsi="Palatino Linotype" w:cs="Tahoma"/>
          <w:sz w:val="22"/>
          <w:szCs w:val="22"/>
        </w:rPr>
        <w:t>ficio</w:t>
      </w:r>
      <w:r w:rsidRPr="00BC1A15" w:rsidR="001C78AF">
        <w:rPr>
          <w:rFonts w:ascii="Palatino Linotype" w:hAnsi="Palatino Linotype" w:cs="Tahoma"/>
          <w:sz w:val="22"/>
          <w:szCs w:val="22"/>
        </w:rPr>
        <w:t>s</w:t>
      </w:r>
      <w:r w:rsidRPr="00BC1A15" w:rsidR="001E54AE">
        <w:rPr>
          <w:rFonts w:ascii="Palatino Linotype" w:hAnsi="Palatino Linotype" w:cs="Tahoma"/>
          <w:sz w:val="22"/>
          <w:szCs w:val="22"/>
        </w:rPr>
        <w:t xml:space="preserve"> </w:t>
      </w:r>
      <w:r w:rsidRPr="00BC1A15" w:rsidR="00A123E7">
        <w:rPr>
          <w:rFonts w:ascii="Palatino Linotype" w:hAnsi="Palatino Linotype" w:cs="Tahoma"/>
          <w:sz w:val="22"/>
          <w:szCs w:val="22"/>
        </w:rPr>
        <w:t xml:space="preserve">con </w:t>
      </w:r>
      <w:r w:rsidRPr="00BC1A15" w:rsidR="001E54AE">
        <w:rPr>
          <w:rFonts w:ascii="Palatino Linotype" w:hAnsi="Palatino Linotype" w:cs="Tahoma"/>
          <w:sz w:val="22"/>
          <w:szCs w:val="22"/>
        </w:rPr>
        <w:t>número</w:t>
      </w:r>
      <w:r w:rsidRPr="00BC1A15" w:rsidR="00E55230">
        <w:rPr>
          <w:rFonts w:ascii="Palatino Linotype" w:hAnsi="Palatino Linotype" w:cs="Tahoma"/>
          <w:i/>
          <w:iCs/>
        </w:rPr>
        <w:t xml:space="preserve"> </w:t>
      </w:r>
      <w:r w:rsidRPr="00BC1A15" w:rsidR="00A123E7">
        <w:rPr>
          <w:rFonts w:ascii="Palatino Linotype" w:hAnsi="Palatino Linotype" w:cs="Tahoma"/>
          <w:sz w:val="22"/>
          <w:szCs w:val="22"/>
        </w:rPr>
        <w:t>22400004000000S/1632/2022 y SEDU-CI-1480/2022</w:t>
      </w:r>
      <w:r w:rsidRPr="00BC1A15" w:rsidR="00A123E7">
        <w:rPr>
          <w:rFonts w:ascii="Palatino Linotype" w:hAnsi="Palatino Linotype" w:cs="Tahoma"/>
          <w:i/>
          <w:iCs/>
          <w:sz w:val="22"/>
          <w:szCs w:val="22"/>
        </w:rPr>
        <w:t xml:space="preserve"> </w:t>
      </w:r>
      <w:r w:rsidRPr="00BC1A15" w:rsidR="00A123E7">
        <w:rPr>
          <w:rFonts w:ascii="Palatino Linotype" w:hAnsi="Palatino Linotype" w:cs="Tahoma"/>
          <w:sz w:val="22"/>
          <w:szCs w:val="22"/>
        </w:rPr>
        <w:t>previamente descrito en el Antecedente II.</w:t>
      </w:r>
    </w:p>
    <w:p w:rsidRPr="00BC1A15" w:rsidR="00801AC2" w:rsidP="00274839" w:rsidRDefault="00801AC2" w14:paraId="5CB6F3CF" w14:textId="77777777">
      <w:pPr>
        <w:autoSpaceDE w:val="0"/>
        <w:autoSpaceDN w:val="0"/>
        <w:adjustRightInd w:val="0"/>
        <w:spacing w:line="360" w:lineRule="auto"/>
        <w:ind w:right="567"/>
        <w:jc w:val="both"/>
        <w:rPr>
          <w:rFonts w:ascii="Palatino Linotype" w:hAnsi="Palatino Linotype" w:cs="Tahoma"/>
        </w:rPr>
      </w:pPr>
    </w:p>
    <w:p w:rsidRPr="00BC1A15" w:rsidR="00E55230" w:rsidP="00274839" w:rsidRDefault="00801AC2" w14:paraId="294669F0" w14:textId="35A56D80">
      <w:pPr>
        <w:autoSpaceDE w:val="0"/>
        <w:autoSpaceDN w:val="0"/>
        <w:adjustRightInd w:val="0"/>
        <w:spacing w:line="360" w:lineRule="auto"/>
        <w:jc w:val="both"/>
        <w:rPr>
          <w:rFonts w:ascii="Palatino Linotype" w:hAnsi="Palatino Linotype" w:cs="Tahoma"/>
          <w:sz w:val="22"/>
        </w:rPr>
      </w:pPr>
      <w:r w:rsidRPr="00BC1A15">
        <w:rPr>
          <w:rFonts w:ascii="Palatino Linotype" w:hAnsi="Palatino Linotype" w:cs="Tahoma"/>
          <w:sz w:val="22"/>
        </w:rPr>
        <w:t xml:space="preserve">ii) </w:t>
      </w:r>
      <w:r w:rsidRPr="00BC1A15" w:rsidR="001C78AF">
        <w:rPr>
          <w:rFonts w:ascii="Palatino Linotype" w:hAnsi="Palatino Linotype" w:cs="Tahoma"/>
          <w:sz w:val="22"/>
        </w:rPr>
        <w:t xml:space="preserve">Oficio número SEDU-CI-1489/2022, del siete de noviembre de dos mil veintidós, signado por la Titular de la Unidad de Transparencia y dirigido al Coordinador Administrativo por </w:t>
      </w:r>
      <w:r w:rsidRPr="00BC1A15" w:rsidR="001C78AF">
        <w:rPr>
          <w:rFonts w:ascii="Palatino Linotype" w:hAnsi="Palatino Linotype" w:cs="Tahoma"/>
          <w:sz w:val="22"/>
        </w:rPr>
        <w:lastRenderedPageBreak/>
        <w:t xml:space="preserve">medio del cual informa la fecha límite para remitir loas manifestaciones correspondientes para la integración del informe justificado. </w:t>
      </w:r>
    </w:p>
    <w:p w:rsidRPr="00BC1A15" w:rsidR="001C78AF" w:rsidP="00274839" w:rsidRDefault="001C78AF" w14:paraId="266695E0" w14:textId="48908C10">
      <w:pPr>
        <w:autoSpaceDE w:val="0"/>
        <w:autoSpaceDN w:val="0"/>
        <w:adjustRightInd w:val="0"/>
        <w:spacing w:line="360" w:lineRule="auto"/>
        <w:jc w:val="both"/>
        <w:rPr>
          <w:rFonts w:ascii="Palatino Linotype" w:hAnsi="Palatino Linotype" w:cs="Tahoma"/>
          <w:sz w:val="22"/>
        </w:rPr>
      </w:pPr>
    </w:p>
    <w:p w:rsidRPr="00BC1A15" w:rsidR="001C78AF" w:rsidP="00274839" w:rsidRDefault="001C78AF" w14:paraId="6C5A2BE9" w14:textId="582827E1">
      <w:pPr>
        <w:autoSpaceDE w:val="0"/>
        <w:autoSpaceDN w:val="0"/>
        <w:adjustRightInd w:val="0"/>
        <w:spacing w:line="360" w:lineRule="auto"/>
        <w:jc w:val="both"/>
        <w:rPr>
          <w:rFonts w:ascii="Palatino Linotype" w:hAnsi="Palatino Linotype" w:cs="Tahoma"/>
          <w:sz w:val="22"/>
        </w:rPr>
      </w:pPr>
      <w:r w:rsidRPr="00BC1A15">
        <w:rPr>
          <w:rFonts w:ascii="Palatino Linotype" w:hAnsi="Palatino Linotype" w:cs="Tahoma"/>
          <w:sz w:val="22"/>
        </w:rPr>
        <w:t xml:space="preserve">iii) Oficio número 22400004000000S/1678/2022 del diez de noviembre de dos mil veintidós, suscrito por el Coordinador Administrativo y Dirigido a </w:t>
      </w:r>
      <w:r w:rsidRPr="00BC1A15" w:rsidR="00B22660">
        <w:rPr>
          <w:rFonts w:ascii="Palatino Linotype" w:hAnsi="Palatino Linotype" w:cs="Tahoma"/>
          <w:sz w:val="22"/>
        </w:rPr>
        <w:t xml:space="preserve">la Titular de la Unidad de Transparencia, en los siguientes términos: </w:t>
      </w:r>
    </w:p>
    <w:p w:rsidRPr="00BC1A15" w:rsidR="00B22660" w:rsidP="00B22660" w:rsidRDefault="00B22660" w14:paraId="178EC293" w14:textId="5ACB4117">
      <w:pPr>
        <w:autoSpaceDE w:val="0"/>
        <w:autoSpaceDN w:val="0"/>
        <w:adjustRightInd w:val="0"/>
        <w:spacing w:line="360" w:lineRule="auto"/>
        <w:ind w:left="567" w:right="567"/>
        <w:jc w:val="both"/>
        <w:rPr>
          <w:rFonts w:ascii="Palatino Linotype" w:hAnsi="Palatino Linotype" w:cs="Tahoma"/>
          <w:i/>
          <w:iCs/>
          <w:szCs w:val="18"/>
        </w:rPr>
      </w:pPr>
    </w:p>
    <w:p w:rsidRPr="00BC1A15" w:rsidR="00B22660" w:rsidP="00B22660" w:rsidRDefault="00B22660" w14:paraId="428CF855" w14:textId="2F773A20">
      <w:pPr>
        <w:autoSpaceDE w:val="0"/>
        <w:autoSpaceDN w:val="0"/>
        <w:adjustRightInd w:val="0"/>
        <w:spacing w:line="360" w:lineRule="auto"/>
        <w:ind w:left="567" w:right="567"/>
        <w:jc w:val="both"/>
        <w:rPr>
          <w:rFonts w:ascii="Palatino Linotype" w:hAnsi="Palatino Linotype" w:cs="Tahoma"/>
          <w:i/>
          <w:iCs/>
          <w:szCs w:val="18"/>
        </w:rPr>
      </w:pPr>
      <w:r w:rsidRPr="00BC1A15">
        <w:rPr>
          <w:rFonts w:ascii="Palatino Linotype" w:hAnsi="Palatino Linotype" w:cs="Tahoma"/>
          <w:i/>
          <w:iCs/>
          <w:szCs w:val="18"/>
        </w:rPr>
        <w:t>“…</w:t>
      </w:r>
    </w:p>
    <w:p w:rsidRPr="00BC1A15" w:rsidR="00B22660" w:rsidP="00B22660" w:rsidRDefault="00B22660" w14:paraId="0BFDA197" w14:textId="02C79B08">
      <w:pPr>
        <w:autoSpaceDE w:val="0"/>
        <w:autoSpaceDN w:val="0"/>
        <w:adjustRightInd w:val="0"/>
        <w:spacing w:line="360" w:lineRule="auto"/>
        <w:ind w:left="567" w:right="567"/>
        <w:jc w:val="both"/>
        <w:rPr>
          <w:rFonts w:ascii="Palatino Linotype" w:hAnsi="Palatino Linotype" w:cs="Tahoma"/>
          <w:i/>
          <w:iCs/>
          <w:szCs w:val="18"/>
        </w:rPr>
      </w:pPr>
      <w:r w:rsidRPr="00BC1A15">
        <w:rPr>
          <w:rFonts w:ascii="Palatino Linotype" w:hAnsi="Palatino Linotype" w:cs="Tahoma"/>
          <w:i/>
          <w:iCs/>
          <w:szCs w:val="18"/>
        </w:rPr>
        <w:t>Sobre el particular y con fundamento en lo establecido en los artículos 1, 3 fracción XXXIX, 4 segundo párrafo, 12 segundo párrafo y 59 fracciones I, II y III de la Ley de Transparencia y Acceso a la Información Pública del Estado de México y Municipios; al respecto, se comenta que en los archivos de la Subdirección de Recursos Humanos de la Secretaría de Desarrollo Urbano y Obra, no se cuenta con el documento relacionado a la cédula profesional en el expediente personal del C. Aarón Evangelista Diaz.</w:t>
      </w:r>
    </w:p>
    <w:p w:rsidRPr="00BC1A15" w:rsidR="00B22660" w:rsidP="00B22660" w:rsidRDefault="00B22660" w14:paraId="1469AD7E" w14:textId="391E6CF8">
      <w:pPr>
        <w:autoSpaceDE w:val="0"/>
        <w:autoSpaceDN w:val="0"/>
        <w:adjustRightInd w:val="0"/>
        <w:spacing w:line="360" w:lineRule="auto"/>
        <w:ind w:left="567" w:right="567"/>
        <w:jc w:val="both"/>
        <w:rPr>
          <w:rFonts w:ascii="Palatino Linotype" w:hAnsi="Palatino Linotype" w:cs="Tahoma"/>
          <w:i/>
          <w:iCs/>
          <w:szCs w:val="18"/>
        </w:rPr>
      </w:pPr>
      <w:r w:rsidRPr="00BC1A15">
        <w:rPr>
          <w:rFonts w:ascii="Palatino Linotype" w:hAnsi="Palatino Linotype" w:cs="Tahoma"/>
          <w:i/>
          <w:iCs/>
          <w:szCs w:val="18"/>
        </w:rPr>
        <w:t>…”</w:t>
      </w:r>
    </w:p>
    <w:p w:rsidRPr="00BC1A15" w:rsidR="00B22660" w:rsidP="005B51B5" w:rsidRDefault="00B22660" w14:paraId="711CFAF8" w14:textId="2B1781EA">
      <w:pPr>
        <w:autoSpaceDE w:val="0"/>
        <w:autoSpaceDN w:val="0"/>
        <w:adjustRightInd w:val="0"/>
        <w:spacing w:line="360" w:lineRule="auto"/>
        <w:ind w:right="567"/>
        <w:jc w:val="both"/>
        <w:rPr>
          <w:rFonts w:ascii="Palatino Linotype" w:hAnsi="Palatino Linotype"/>
          <w:noProof/>
          <w:sz w:val="22"/>
          <w:szCs w:val="22"/>
        </w:rPr>
      </w:pPr>
      <w:r w:rsidRPr="00BC1A15">
        <w:rPr>
          <w:rFonts w:ascii="Palatino Linotype" w:hAnsi="Palatino Linotype"/>
          <w:noProof/>
          <w:sz w:val="22"/>
          <w:szCs w:val="22"/>
        </w:rPr>
        <w:t>iv) Oficio número SEDU-CI-1548/2022</w:t>
      </w:r>
      <w:r w:rsidRPr="00BC1A15" w:rsidR="006407E0">
        <w:rPr>
          <w:rFonts w:ascii="Palatino Linotype" w:hAnsi="Palatino Linotype"/>
          <w:noProof/>
          <w:sz w:val="22"/>
          <w:szCs w:val="22"/>
        </w:rPr>
        <w:t>, signado por la Titular de la Unidad de Transparencia  dirigido al Comisionado Ponente por medio del cual solicta declarar el sobrseimiento del recurso o confirmar la respuesta otorgada.</w:t>
      </w:r>
    </w:p>
    <w:p w:rsidRPr="00BC1A15" w:rsidR="006407E0" w:rsidP="005B51B5" w:rsidRDefault="006407E0" w14:paraId="3FDFAA53" w14:textId="77777777">
      <w:pPr>
        <w:autoSpaceDE w:val="0"/>
        <w:autoSpaceDN w:val="0"/>
        <w:adjustRightInd w:val="0"/>
        <w:spacing w:line="360" w:lineRule="auto"/>
        <w:ind w:right="567"/>
        <w:jc w:val="both"/>
        <w:rPr>
          <w:rFonts w:ascii="Palatino Linotype" w:hAnsi="Palatino Linotype"/>
          <w:noProof/>
          <w:sz w:val="22"/>
          <w:szCs w:val="22"/>
        </w:rPr>
      </w:pPr>
    </w:p>
    <w:p w:rsidRPr="00BC1A15" w:rsidR="00885095" w:rsidP="00274839" w:rsidRDefault="00885095" w14:paraId="2838A712" w14:textId="0F3D9A27">
      <w:pPr>
        <w:spacing w:line="360" w:lineRule="auto"/>
        <w:jc w:val="both"/>
        <w:rPr>
          <w:rFonts w:ascii="Palatino Linotype" w:hAnsi="Palatino Linotype" w:cs="Tahoma"/>
          <w:bCs/>
          <w:sz w:val="22"/>
          <w:szCs w:val="22"/>
        </w:rPr>
      </w:pPr>
      <w:r w:rsidRPr="00BC1A15">
        <w:rPr>
          <w:rFonts w:ascii="Palatino Linotype" w:hAnsi="Palatino Linotype" w:cs="Tahoma"/>
          <w:b/>
          <w:sz w:val="22"/>
          <w:szCs w:val="22"/>
        </w:rPr>
        <w:t>d) Ampliación de plazo para resolver.</w:t>
      </w:r>
      <w:r w:rsidRPr="00BC1A15">
        <w:rPr>
          <w:rFonts w:ascii="Palatino Linotype" w:hAnsi="Palatino Linotype" w:cs="Tahoma"/>
          <w:bCs/>
          <w:sz w:val="22"/>
          <w:szCs w:val="22"/>
        </w:rPr>
        <w:t xml:space="preserve"> El </w:t>
      </w:r>
      <w:r w:rsidRPr="00BC1A15" w:rsidR="006407E0">
        <w:rPr>
          <w:rFonts w:ascii="Palatino Linotype" w:hAnsi="Palatino Linotype" w:cs="Tahoma"/>
          <w:bCs/>
          <w:sz w:val="22"/>
          <w:szCs w:val="22"/>
        </w:rPr>
        <w:t>treinta</w:t>
      </w:r>
      <w:r w:rsidRPr="00BC1A15">
        <w:rPr>
          <w:rFonts w:ascii="Palatino Linotype" w:hAnsi="Palatino Linotype" w:cs="Tahoma"/>
          <w:bCs/>
          <w:sz w:val="22"/>
          <w:szCs w:val="22"/>
        </w:rPr>
        <w:t xml:space="preserve"> de </w:t>
      </w:r>
      <w:r w:rsidRPr="00BC1A15" w:rsidR="006407E0">
        <w:rPr>
          <w:rFonts w:ascii="Palatino Linotype" w:hAnsi="Palatino Linotype" w:cs="Tahoma"/>
          <w:bCs/>
          <w:sz w:val="22"/>
          <w:szCs w:val="22"/>
        </w:rPr>
        <w:t>enero</w:t>
      </w:r>
      <w:r w:rsidRPr="00BC1A15" w:rsidR="00E852B3">
        <w:rPr>
          <w:rFonts w:ascii="Palatino Linotype" w:hAnsi="Palatino Linotype" w:cs="Tahoma"/>
          <w:bCs/>
          <w:sz w:val="22"/>
          <w:szCs w:val="22"/>
        </w:rPr>
        <w:t xml:space="preserve"> </w:t>
      </w:r>
      <w:r w:rsidRPr="00BC1A15">
        <w:rPr>
          <w:rFonts w:ascii="Palatino Linotype" w:hAnsi="Palatino Linotype" w:cs="Tahoma"/>
          <w:bCs/>
          <w:sz w:val="22"/>
          <w:szCs w:val="22"/>
        </w:rPr>
        <w:t>de dos mil veinti</w:t>
      </w:r>
      <w:r w:rsidRPr="00BC1A15" w:rsidR="006407E0">
        <w:rPr>
          <w:rFonts w:ascii="Palatino Linotype" w:hAnsi="Palatino Linotype" w:cs="Tahoma"/>
          <w:bCs/>
          <w:sz w:val="22"/>
          <w:szCs w:val="22"/>
        </w:rPr>
        <w:t>trés</w:t>
      </w:r>
      <w:r w:rsidRPr="00BC1A15">
        <w:rPr>
          <w:rFonts w:ascii="Palatino Linotype" w:hAnsi="Palatino Linotype" w:cs="Tahoma"/>
          <w:bCs/>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BC1A15" w:rsidR="00885095" w:rsidP="00274839" w:rsidRDefault="00885095" w14:paraId="2132782A" w14:textId="792D6656">
      <w:pPr>
        <w:spacing w:line="360" w:lineRule="auto"/>
        <w:jc w:val="both"/>
        <w:rPr>
          <w:rFonts w:ascii="Palatino Linotype" w:hAnsi="Palatino Linotype" w:cs="Tahoma"/>
          <w:b/>
          <w:bCs/>
          <w:sz w:val="22"/>
          <w:szCs w:val="22"/>
        </w:rPr>
      </w:pPr>
    </w:p>
    <w:p w:rsidRPr="00BC1A15" w:rsidR="00E852B3" w:rsidP="00E852B3" w:rsidRDefault="00E852B3" w14:paraId="48E77ECA"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BC1A15" w:rsidR="00E852B3" w:rsidP="00E852B3" w:rsidRDefault="00E852B3" w14:paraId="73F7F8B3"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 </w:t>
      </w:r>
    </w:p>
    <w:p w:rsidRPr="00BC1A15" w:rsidR="00E852B3" w:rsidP="00E852B3" w:rsidRDefault="00E852B3" w14:paraId="0B0CEBC2"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BC1A15" w:rsidR="00E852B3" w:rsidP="00E852B3" w:rsidRDefault="00E852B3" w14:paraId="09BD275B"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 </w:t>
      </w:r>
    </w:p>
    <w:p w:rsidRPr="00BC1A15" w:rsidR="00E852B3" w:rsidP="00E852B3" w:rsidRDefault="00E852B3" w14:paraId="389B722D"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BC1A15" w:rsidR="00E852B3" w:rsidP="00E852B3" w:rsidRDefault="00E852B3" w14:paraId="3E77F0F4"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 </w:t>
      </w:r>
    </w:p>
    <w:p w:rsidRPr="00BC1A15" w:rsidR="00E852B3" w:rsidP="00E852B3" w:rsidRDefault="00E852B3" w14:paraId="1A639ADB"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BC1A15" w:rsidR="00E852B3" w:rsidP="00E852B3" w:rsidRDefault="00E852B3" w14:paraId="7A3891B5" w14:textId="77777777">
      <w:pPr>
        <w:spacing w:line="360" w:lineRule="auto"/>
        <w:jc w:val="both"/>
        <w:rPr>
          <w:rFonts w:ascii="Palatino Linotype" w:hAnsi="Palatino Linotype" w:eastAsia="Calibri" w:cs="Tahoma"/>
          <w:bCs/>
          <w:color w:val="000000" w:themeColor="text1"/>
          <w:sz w:val="22"/>
          <w:szCs w:val="22"/>
          <w:lang w:eastAsia="en-US"/>
        </w:rPr>
      </w:pPr>
    </w:p>
    <w:p w:rsidRPr="00BC1A15" w:rsidR="00E852B3" w:rsidP="00E852B3" w:rsidRDefault="00E852B3" w14:paraId="673AB7E6"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rsidRPr="00BC1A15" w:rsidR="00E852B3" w:rsidP="00E852B3" w:rsidRDefault="00E852B3" w14:paraId="52ADE92A"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 </w:t>
      </w:r>
    </w:p>
    <w:p w:rsidRPr="00BC1A15" w:rsidR="00E852B3" w:rsidP="00E852B3" w:rsidRDefault="00E852B3" w14:paraId="74D6DEB3" w14:textId="77777777">
      <w:pPr>
        <w:numPr>
          <w:ilvl w:val="0"/>
          <w:numId w:val="43"/>
        </w:numPr>
        <w:spacing w:line="360" w:lineRule="auto"/>
        <w:contextualSpacing/>
        <w:jc w:val="both"/>
        <w:rPr>
          <w:rFonts w:ascii="Palatino Linotype" w:hAnsi="Palatino Linotype" w:eastAsia="Palatino Linotype" w:cs="Palatino Linotype"/>
          <w:color w:val="000000" w:themeColor="text1"/>
          <w:sz w:val="22"/>
          <w:szCs w:val="24"/>
        </w:rPr>
      </w:pPr>
      <w:r w:rsidRPr="00BC1A15">
        <w:rPr>
          <w:rFonts w:ascii="Palatino Linotype" w:hAnsi="Palatino Linotype" w:eastAsia="Palatino Linotype" w:cs="Palatino Linotype"/>
          <w:b/>
          <w:bCs/>
          <w:color w:val="000000" w:themeColor="text1"/>
          <w:sz w:val="22"/>
          <w:szCs w:val="24"/>
        </w:rPr>
        <w:lastRenderedPageBreak/>
        <w:t>Complejidad del asunto:</w:t>
      </w:r>
      <w:r w:rsidRPr="00BC1A15">
        <w:rPr>
          <w:rFonts w:ascii="Palatino Linotype" w:hAnsi="Palatino Linotype" w:eastAsia="Palatino Linotype" w:cs="Palatino Linotype"/>
          <w:color w:val="000000" w:themeColor="text1"/>
          <w:sz w:val="22"/>
          <w:szCs w:val="24"/>
        </w:rPr>
        <w:t xml:space="preserve"> La complejidad de la prueba, la pluralidad de sujetos procesales, el tiempo transcurrido, las características y contexto del recurso.</w:t>
      </w:r>
    </w:p>
    <w:p w:rsidRPr="00BC1A15" w:rsidR="00E852B3" w:rsidP="00E852B3" w:rsidRDefault="00E852B3" w14:paraId="722A6F30"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BC1A15" w:rsidR="00E852B3" w:rsidP="00E852B3" w:rsidRDefault="00E852B3" w14:paraId="60F86F82" w14:textId="77777777">
      <w:pPr>
        <w:numPr>
          <w:ilvl w:val="0"/>
          <w:numId w:val="43"/>
        </w:numPr>
        <w:spacing w:line="360" w:lineRule="auto"/>
        <w:contextualSpacing/>
        <w:jc w:val="both"/>
        <w:rPr>
          <w:rFonts w:ascii="Palatino Linotype" w:hAnsi="Palatino Linotype" w:eastAsia="Palatino Linotype" w:cs="Palatino Linotype"/>
          <w:color w:val="000000" w:themeColor="text1"/>
          <w:sz w:val="22"/>
          <w:szCs w:val="24"/>
        </w:rPr>
      </w:pPr>
      <w:r w:rsidRPr="00BC1A15">
        <w:rPr>
          <w:rFonts w:ascii="Palatino Linotype" w:hAnsi="Palatino Linotype" w:eastAsia="Palatino Linotype" w:cs="Palatino Linotype"/>
          <w:b/>
          <w:bCs/>
          <w:color w:val="000000" w:themeColor="text1"/>
          <w:sz w:val="22"/>
          <w:szCs w:val="24"/>
        </w:rPr>
        <w:t>Actividad Procesal del interesado:</w:t>
      </w:r>
      <w:r w:rsidRPr="00BC1A15">
        <w:rPr>
          <w:rFonts w:ascii="Palatino Linotype" w:hAnsi="Palatino Linotype" w:eastAsia="Palatino Linotype" w:cs="Palatino Linotype"/>
          <w:color w:val="000000" w:themeColor="text1"/>
          <w:sz w:val="22"/>
          <w:szCs w:val="24"/>
        </w:rPr>
        <w:t xml:space="preserve"> Acciones u omisiones del interesado.</w:t>
      </w:r>
    </w:p>
    <w:p w:rsidRPr="00BC1A15" w:rsidR="00E852B3" w:rsidP="00E852B3" w:rsidRDefault="00E852B3" w14:paraId="35DABDCC"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BC1A15" w:rsidR="00E852B3" w:rsidP="00E852B3" w:rsidRDefault="00E852B3" w14:paraId="23B00058" w14:textId="77777777">
      <w:pPr>
        <w:numPr>
          <w:ilvl w:val="0"/>
          <w:numId w:val="43"/>
        </w:numPr>
        <w:spacing w:line="360" w:lineRule="auto"/>
        <w:contextualSpacing/>
        <w:jc w:val="both"/>
        <w:rPr>
          <w:rFonts w:ascii="Palatino Linotype" w:hAnsi="Palatino Linotype" w:eastAsia="Palatino Linotype" w:cs="Palatino Linotype"/>
          <w:color w:val="000000" w:themeColor="text1"/>
          <w:sz w:val="22"/>
          <w:szCs w:val="24"/>
        </w:rPr>
      </w:pPr>
      <w:r w:rsidRPr="00BC1A15">
        <w:rPr>
          <w:rFonts w:ascii="Palatino Linotype" w:hAnsi="Palatino Linotype" w:eastAsia="Palatino Linotype" w:cs="Palatino Linotype"/>
          <w:b/>
          <w:bCs/>
          <w:color w:val="000000" w:themeColor="text1"/>
          <w:sz w:val="22"/>
          <w:szCs w:val="24"/>
        </w:rPr>
        <w:t>Conducta de la Autoridad:</w:t>
      </w:r>
      <w:r w:rsidRPr="00BC1A15">
        <w:rPr>
          <w:rFonts w:ascii="Palatino Linotype" w:hAnsi="Palatino Linotype" w:eastAsia="Palatino Linotype" w:cs="Palatino Linotype"/>
          <w:color w:val="000000" w:themeColor="text1"/>
          <w:sz w:val="22"/>
          <w:szCs w:val="24"/>
        </w:rPr>
        <w:t xml:space="preserve"> Las Acciones u omisiones realizadas en el procedimiento. Así como si la autoridad actuó con la debida diligencia.</w:t>
      </w:r>
    </w:p>
    <w:p w:rsidRPr="00BC1A15" w:rsidR="00E852B3" w:rsidP="00E852B3" w:rsidRDefault="00E852B3" w14:paraId="320A0384"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BC1A15" w:rsidR="00E852B3" w:rsidP="00E852B3" w:rsidRDefault="00E852B3" w14:paraId="4535A6BC" w14:textId="77777777">
      <w:pPr>
        <w:numPr>
          <w:ilvl w:val="0"/>
          <w:numId w:val="43"/>
        </w:numPr>
        <w:spacing w:line="360" w:lineRule="auto"/>
        <w:contextualSpacing/>
        <w:jc w:val="both"/>
        <w:rPr>
          <w:rFonts w:ascii="Palatino Linotype" w:hAnsi="Palatino Linotype" w:eastAsia="Palatino Linotype" w:cs="Palatino Linotype"/>
          <w:color w:val="000000" w:themeColor="text1"/>
          <w:sz w:val="22"/>
          <w:szCs w:val="24"/>
        </w:rPr>
      </w:pPr>
      <w:r w:rsidRPr="00BC1A15">
        <w:rPr>
          <w:rFonts w:ascii="Palatino Linotype" w:hAnsi="Palatino Linotype" w:eastAsia="Palatino Linotype" w:cs="Palatino Linotype"/>
          <w:b/>
          <w:bCs/>
          <w:color w:val="000000" w:themeColor="text1"/>
          <w:sz w:val="22"/>
          <w:szCs w:val="24"/>
        </w:rPr>
        <w:t xml:space="preserve">La afectación generada en la situación jurídica de la persona involucrada en el proceso: </w:t>
      </w:r>
      <w:r w:rsidRPr="00BC1A15">
        <w:rPr>
          <w:rFonts w:ascii="Palatino Linotype" w:hAnsi="Palatino Linotype" w:eastAsia="Palatino Linotype" w:cs="Palatino Linotype"/>
          <w:color w:val="000000" w:themeColor="text1"/>
          <w:sz w:val="22"/>
          <w:szCs w:val="24"/>
        </w:rPr>
        <w:t>Violación a sus derechos humanos.</w:t>
      </w:r>
    </w:p>
    <w:p w:rsidRPr="00BC1A15" w:rsidR="00E852B3" w:rsidP="00E852B3" w:rsidRDefault="00E852B3" w14:paraId="364A5496" w14:textId="77777777">
      <w:pPr>
        <w:spacing w:line="360" w:lineRule="auto"/>
        <w:jc w:val="both"/>
        <w:rPr>
          <w:rFonts w:ascii="Palatino Linotype" w:hAnsi="Palatino Linotype" w:eastAsia="Calibri" w:cs="Tahoma"/>
          <w:bCs/>
          <w:color w:val="000000" w:themeColor="text1"/>
          <w:sz w:val="22"/>
          <w:szCs w:val="22"/>
          <w:lang w:eastAsia="en-US"/>
        </w:rPr>
      </w:pPr>
    </w:p>
    <w:p w:rsidRPr="00BC1A15" w:rsidR="00E852B3" w:rsidP="00E852B3" w:rsidRDefault="00E852B3" w14:paraId="5C9BD39C"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BC1A15" w:rsidR="00E852B3" w:rsidP="00E852B3" w:rsidRDefault="00E852B3" w14:paraId="6111EEB2"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 </w:t>
      </w:r>
    </w:p>
    <w:p w:rsidRPr="00BC1A15" w:rsidR="00E852B3" w:rsidP="00E852B3" w:rsidRDefault="00E852B3" w14:paraId="07FF1981"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Argumento que encuentra sustento en la jurisprudencia P./J. 32/92 emitida por el Pleno de la Suprema Corte de Justicia de la Nación de rubro </w:t>
      </w:r>
      <w:r w:rsidRPr="00BC1A15">
        <w:rPr>
          <w:rFonts w:ascii="Palatino Linotype" w:hAnsi="Palatino Linotype" w:eastAsia="Calibri" w:cs="Tahoma"/>
          <w:b/>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BC1A15">
        <w:rPr>
          <w:rFonts w:ascii="Palatino Linotype" w:hAnsi="Palatino Linotype" w:eastAsia="Calibri" w:cs="Tahoma"/>
          <w:bCs/>
          <w:color w:val="000000" w:themeColor="text1"/>
          <w:sz w:val="22"/>
          <w:szCs w:val="22"/>
          <w:lang w:eastAsia="en-US"/>
        </w:rPr>
        <w:t>, visible en la Gaceta del Seminario Judicial de la Federación con el registro digital 205635.</w:t>
      </w:r>
    </w:p>
    <w:p w:rsidRPr="00BC1A15" w:rsidR="00E852B3" w:rsidP="00E852B3" w:rsidRDefault="00E852B3" w14:paraId="6082207C"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 </w:t>
      </w:r>
    </w:p>
    <w:p w:rsidRPr="00BC1A15" w:rsidR="00E852B3" w:rsidP="00E852B3" w:rsidRDefault="00E852B3" w14:paraId="7B251ED8"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sidRPr="00BC1A15">
        <w:rPr>
          <w:rFonts w:ascii="Palatino Linotype" w:hAnsi="Palatino Linotype" w:eastAsia="Calibri" w:cs="Tahoma"/>
          <w:bCs/>
          <w:color w:val="000000" w:themeColor="text1"/>
          <w:sz w:val="22"/>
          <w:szCs w:val="22"/>
          <w:lang w:eastAsia="en-US"/>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BC1A15" w:rsidR="00E852B3" w:rsidP="00E852B3" w:rsidRDefault="00E852B3" w14:paraId="5A1D3097" w14:textId="77777777">
      <w:pPr>
        <w:spacing w:line="360" w:lineRule="auto"/>
        <w:jc w:val="both"/>
        <w:rPr>
          <w:rFonts w:ascii="Palatino Linotype" w:hAnsi="Palatino Linotype" w:eastAsia="Calibri" w:cs="Tahoma"/>
          <w:bCs/>
          <w:color w:val="000000" w:themeColor="text1"/>
          <w:sz w:val="22"/>
          <w:szCs w:val="22"/>
          <w:lang w:eastAsia="en-US"/>
        </w:rPr>
      </w:pPr>
    </w:p>
    <w:p w:rsidRPr="00BC1A15" w:rsidR="00E852B3" w:rsidP="00E852B3" w:rsidRDefault="00E852B3" w14:paraId="2CDDEEE4"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BC1A15" w:rsidR="00E852B3" w:rsidP="00E852B3" w:rsidRDefault="00E852B3" w14:paraId="59227918"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 </w:t>
      </w:r>
    </w:p>
    <w:p w:rsidRPr="00BC1A15" w:rsidR="00E852B3" w:rsidP="00E852B3" w:rsidRDefault="00E852B3" w14:paraId="1A8C6683"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
          <w:color w:val="000000" w:themeColor="text1"/>
          <w:sz w:val="22"/>
          <w:szCs w:val="22"/>
          <w:lang w:eastAsia="en-US"/>
        </w:rPr>
        <w:t xml:space="preserve"> “PLAZO RAZONABLE PARA RESOLVER. DIMENSIÓN Y EFECTOS DE ESTE CONCEPTO CUANDO SE ADUCE EXCESIVA CARGA DE TRABAJO.”</w:t>
      </w:r>
      <w:r w:rsidRPr="00BC1A15">
        <w:rPr>
          <w:rFonts w:ascii="Palatino Linotype" w:hAnsi="Palatino Linotype" w:eastAsia="Calibri" w:cs="Tahoma"/>
          <w:bCs/>
          <w:color w:val="000000" w:themeColor="text1"/>
          <w:sz w:val="22"/>
          <w:szCs w:val="22"/>
          <w:lang w:eastAsia="en-US"/>
        </w:rPr>
        <w:t xml:space="preserve"> consultable en el Seminario Judicial de la Federación y su gaceta, con el registro digital 2002351.</w:t>
      </w:r>
    </w:p>
    <w:p w:rsidRPr="00BC1A15" w:rsidR="00E852B3" w:rsidP="00E852B3" w:rsidRDefault="00E852B3" w14:paraId="17456C6F"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 xml:space="preserve"> </w:t>
      </w:r>
    </w:p>
    <w:p w:rsidRPr="00BC1A15" w:rsidR="00E852B3" w:rsidP="00E852B3" w:rsidRDefault="00E852B3" w14:paraId="5D5DA4AE"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
          <w:color w:val="000000" w:themeColor="text1"/>
          <w:sz w:val="22"/>
          <w:szCs w:val="22"/>
          <w:lang w:eastAsia="en-US"/>
        </w:rPr>
        <w:t>“PLAZO RAZONABLE PARA RESOLVER. CONCEPTO Y ELEMENTOS QUE LO INTEGRAN A LA LUZ DEL DERECHO INTERNACIONAL DE LOS DERECHOS HUMANOS.”</w:t>
      </w:r>
      <w:r w:rsidRPr="00BC1A15">
        <w:rPr>
          <w:rFonts w:ascii="Palatino Linotype" w:hAnsi="Palatino Linotype" w:eastAsia="Calibri" w:cs="Tahoma"/>
          <w:bCs/>
          <w:color w:val="000000" w:themeColor="text1"/>
          <w:sz w:val="22"/>
          <w:szCs w:val="22"/>
          <w:lang w:eastAsia="en-US"/>
        </w:rPr>
        <w:t>, visible en el Seminario Judicial de la Federación y su gaceta, con el registro digital 2002350.</w:t>
      </w:r>
    </w:p>
    <w:p w:rsidRPr="00BC1A15" w:rsidR="00E852B3" w:rsidP="00E852B3" w:rsidRDefault="00E852B3" w14:paraId="6C83968D" w14:textId="77777777">
      <w:pPr>
        <w:spacing w:line="360" w:lineRule="auto"/>
        <w:jc w:val="both"/>
        <w:rPr>
          <w:rFonts w:ascii="Palatino Linotype" w:hAnsi="Palatino Linotype" w:eastAsia="Calibri" w:cs="Tahoma"/>
          <w:bCs/>
          <w:color w:val="000000" w:themeColor="text1"/>
          <w:sz w:val="22"/>
          <w:szCs w:val="22"/>
          <w:lang w:eastAsia="en-US"/>
        </w:rPr>
      </w:pPr>
    </w:p>
    <w:p w:rsidRPr="00BC1A15" w:rsidR="00E852B3" w:rsidP="00E852B3" w:rsidRDefault="00E852B3" w14:paraId="0F339C48" w14:textId="77777777">
      <w:pPr>
        <w:spacing w:line="360" w:lineRule="auto"/>
        <w:jc w:val="both"/>
        <w:rPr>
          <w:rFonts w:ascii="Palatino Linotype" w:hAnsi="Palatino Linotype" w:eastAsia="Calibri" w:cs="Tahoma"/>
          <w:bCs/>
          <w:color w:val="000000" w:themeColor="text1"/>
          <w:sz w:val="22"/>
          <w:szCs w:val="22"/>
          <w:lang w:eastAsia="en-US"/>
        </w:rPr>
      </w:pPr>
      <w:r w:rsidRPr="00BC1A15">
        <w:rPr>
          <w:rFonts w:ascii="Palatino Linotype" w:hAnsi="Palatino Linotype" w:eastAsia="Calibri" w:cs="Tahoma"/>
          <w:bCs/>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BC1A15" w:rsidR="00E852B3" w:rsidP="00274839" w:rsidRDefault="00E852B3" w14:paraId="5DBBE4EE" w14:textId="77777777">
      <w:pPr>
        <w:spacing w:line="360" w:lineRule="auto"/>
        <w:jc w:val="both"/>
        <w:rPr>
          <w:rFonts w:ascii="Palatino Linotype" w:hAnsi="Palatino Linotype" w:cs="Tahoma"/>
          <w:b/>
          <w:bCs/>
          <w:sz w:val="22"/>
          <w:szCs w:val="22"/>
        </w:rPr>
      </w:pPr>
    </w:p>
    <w:p w:rsidRPr="00BC1A15" w:rsidR="00AA6887" w:rsidP="00274839" w:rsidRDefault="00885095" w14:paraId="05EB4997" w14:textId="769A13AF">
      <w:pPr>
        <w:spacing w:line="360" w:lineRule="auto"/>
        <w:jc w:val="both"/>
        <w:rPr>
          <w:rFonts w:ascii="Palatino Linotype" w:hAnsi="Palatino Linotype" w:cs="Tahoma"/>
          <w:b/>
          <w:bCs/>
          <w:color w:val="000000"/>
          <w:sz w:val="22"/>
          <w:szCs w:val="22"/>
        </w:rPr>
      </w:pPr>
      <w:r w:rsidRPr="00BC1A15">
        <w:rPr>
          <w:rFonts w:ascii="Palatino Linotype" w:hAnsi="Palatino Linotype" w:cs="Tahoma"/>
          <w:b/>
          <w:bCs/>
          <w:sz w:val="22"/>
          <w:szCs w:val="22"/>
        </w:rPr>
        <w:t>e</w:t>
      </w:r>
      <w:r w:rsidRPr="00BC1A15" w:rsidR="00AA6887">
        <w:rPr>
          <w:rFonts w:ascii="Palatino Linotype" w:hAnsi="Palatino Linotype" w:cs="Tahoma"/>
          <w:b/>
          <w:bCs/>
          <w:sz w:val="22"/>
          <w:szCs w:val="22"/>
        </w:rPr>
        <w:t xml:space="preserve">) Vista del informe justificado. </w:t>
      </w:r>
      <w:r w:rsidRPr="00BC1A15" w:rsidR="00AA6887">
        <w:rPr>
          <w:rFonts w:ascii="Palatino Linotype" w:hAnsi="Palatino Linotype" w:cs="Tahoma"/>
          <w:sz w:val="22"/>
          <w:szCs w:val="22"/>
        </w:rPr>
        <w:t>El</w:t>
      </w:r>
      <w:r w:rsidRPr="00BC1A15" w:rsidR="006407E0">
        <w:rPr>
          <w:rFonts w:ascii="Palatino Linotype" w:hAnsi="Palatino Linotype" w:cs="Tahoma"/>
          <w:sz w:val="22"/>
          <w:szCs w:val="22"/>
        </w:rPr>
        <w:t xml:space="preserve"> ocho</w:t>
      </w:r>
      <w:r w:rsidRPr="00BC1A15" w:rsidR="00AA6887">
        <w:rPr>
          <w:rFonts w:ascii="Palatino Linotype" w:hAnsi="Palatino Linotype" w:cs="Tahoma"/>
          <w:sz w:val="22"/>
          <w:szCs w:val="22"/>
        </w:rPr>
        <w:t xml:space="preserve"> de </w:t>
      </w:r>
      <w:r w:rsidRPr="00BC1A15" w:rsidR="006407E0">
        <w:rPr>
          <w:rFonts w:ascii="Palatino Linotype" w:hAnsi="Palatino Linotype" w:cs="Tahoma"/>
          <w:sz w:val="22"/>
          <w:szCs w:val="22"/>
        </w:rPr>
        <w:t>febrero</w:t>
      </w:r>
      <w:r w:rsidRPr="00BC1A15" w:rsidR="00AA6887">
        <w:rPr>
          <w:rFonts w:ascii="Palatino Linotype" w:hAnsi="Palatino Linotype" w:cs="Tahoma"/>
          <w:sz w:val="22"/>
          <w:szCs w:val="22"/>
        </w:rPr>
        <w:t xml:space="preserve"> de dos mil veinti</w:t>
      </w:r>
      <w:r w:rsidRPr="00BC1A15" w:rsidR="006407E0">
        <w:rPr>
          <w:rFonts w:ascii="Palatino Linotype" w:hAnsi="Palatino Linotype" w:cs="Tahoma"/>
          <w:sz w:val="22"/>
          <w:szCs w:val="22"/>
        </w:rPr>
        <w:t>trés</w:t>
      </w:r>
      <w:r w:rsidRPr="00BC1A15" w:rsidR="00AA6887">
        <w:rPr>
          <w:rFonts w:ascii="Palatino Linotype" w:hAnsi="Palatino Linotype" w:cs="Tahoma"/>
          <w:sz w:val="22"/>
          <w:szCs w:val="22"/>
        </w:rPr>
        <w:t xml:space="preserve">, se dictó acuerdo mediante el cual </w:t>
      </w:r>
      <w:r w:rsidRPr="00BC1A15" w:rsidR="00AA6887">
        <w:rPr>
          <w:rFonts w:ascii="Palatino Linotype" w:hAnsi="Palatino Linotype" w:cs="Tahoma"/>
          <w:bCs/>
          <w:sz w:val="22"/>
          <w:szCs w:val="22"/>
        </w:rPr>
        <w:t>se puso a la vista del Particular el Informe Justificado</w:t>
      </w:r>
      <w:r w:rsidRPr="00BC1A15" w:rsidR="00AA6887">
        <w:rPr>
          <w:rFonts w:ascii="Palatino Linotype" w:hAnsi="Palatino Linotype" w:cs="Tahoma"/>
          <w:sz w:val="22"/>
          <w:szCs w:val="22"/>
        </w:rPr>
        <w:t xml:space="preserve"> entregado por el Sujeto Obligado, el cual fue notificado, a través del Sistema de Acceso a la Información </w:t>
      </w:r>
      <w:r w:rsidRPr="00BC1A15" w:rsidR="00AA6887">
        <w:rPr>
          <w:rFonts w:ascii="Palatino Linotype" w:hAnsi="Palatino Linotype" w:cs="Tahoma"/>
          <w:sz w:val="22"/>
          <w:szCs w:val="22"/>
        </w:rPr>
        <w:lastRenderedPageBreak/>
        <w:t xml:space="preserve">Mexiquense (SAIMEX), el mismo </w:t>
      </w:r>
      <w:r w:rsidRPr="00BC1A15" w:rsidR="00F20A43">
        <w:rPr>
          <w:rFonts w:ascii="Palatino Linotype" w:hAnsi="Palatino Linotype" w:cs="Tahoma"/>
          <w:sz w:val="22"/>
          <w:szCs w:val="22"/>
        </w:rPr>
        <w:t>día</w:t>
      </w:r>
      <w:r w:rsidRPr="00BC1A15" w:rsidR="00AA6887">
        <w:rPr>
          <w:rFonts w:ascii="Palatino Linotype" w:hAnsi="Palatino Linotype" w:cs="Tahoma"/>
          <w:sz w:val="22"/>
          <w:szCs w:val="22"/>
        </w:rPr>
        <w:t xml:space="preserve">. </w:t>
      </w:r>
      <w:r w:rsidRPr="00BC1A15" w:rsidR="00AA6887">
        <w:rPr>
          <w:rFonts w:ascii="Palatino Linotype" w:hAnsi="Palatino Linotype" w:cs="Tahoma"/>
          <w:b/>
          <w:bCs/>
          <w:color w:val="000000"/>
          <w:sz w:val="22"/>
          <w:szCs w:val="22"/>
        </w:rPr>
        <w:t>Cabe señalar que la parte Recurrente fue omisa en emitir manifestaciones.</w:t>
      </w:r>
    </w:p>
    <w:p w:rsidRPr="00BC1A15" w:rsidR="005864BF" w:rsidP="00274839" w:rsidRDefault="005864BF" w14:paraId="61477C3C" w14:textId="77777777">
      <w:pPr>
        <w:spacing w:line="360" w:lineRule="auto"/>
        <w:jc w:val="both"/>
        <w:rPr>
          <w:rFonts w:ascii="Palatino Linotype" w:hAnsi="Palatino Linotype" w:cs="Tahoma"/>
          <w:bCs/>
          <w:sz w:val="22"/>
          <w:szCs w:val="22"/>
        </w:rPr>
      </w:pPr>
    </w:p>
    <w:p w:rsidRPr="00BC1A15" w:rsidR="00836192" w:rsidP="00274839" w:rsidRDefault="00AA6887" w14:paraId="7C191B6E" w14:textId="3050EE56">
      <w:pPr>
        <w:autoSpaceDE w:val="0"/>
        <w:autoSpaceDN w:val="0"/>
        <w:adjustRightInd w:val="0"/>
        <w:spacing w:line="360" w:lineRule="auto"/>
        <w:jc w:val="both"/>
        <w:rPr>
          <w:rFonts w:ascii="Palatino Linotype" w:hAnsi="Palatino Linotype" w:cs="Tahoma"/>
          <w:b/>
          <w:sz w:val="22"/>
          <w:szCs w:val="22"/>
        </w:rPr>
      </w:pPr>
      <w:r w:rsidRPr="00BC1A15">
        <w:rPr>
          <w:rFonts w:ascii="Palatino Linotype" w:hAnsi="Palatino Linotype" w:cs="Tahoma"/>
          <w:b/>
          <w:sz w:val="22"/>
          <w:szCs w:val="22"/>
        </w:rPr>
        <w:t>f</w:t>
      </w:r>
      <w:r w:rsidRPr="00BC1A15" w:rsidR="00836192">
        <w:rPr>
          <w:rFonts w:ascii="Palatino Linotype" w:hAnsi="Palatino Linotype" w:cs="Tahoma"/>
          <w:b/>
          <w:sz w:val="22"/>
          <w:szCs w:val="22"/>
        </w:rPr>
        <w:t>) Cierre de instrucción.</w:t>
      </w:r>
      <w:r w:rsidRPr="00BC1A15" w:rsidR="00836192">
        <w:rPr>
          <w:rFonts w:ascii="Palatino Linotype" w:hAnsi="Palatino Linotype" w:cs="Tahoma"/>
          <w:sz w:val="22"/>
          <w:szCs w:val="22"/>
        </w:rPr>
        <w:t xml:space="preserve"> El </w:t>
      </w:r>
      <w:r w:rsidRPr="00BC1A15" w:rsidR="006407E0">
        <w:rPr>
          <w:rFonts w:ascii="Palatino Linotype" w:hAnsi="Palatino Linotype" w:cs="Tahoma"/>
          <w:sz w:val="22"/>
          <w:szCs w:val="22"/>
        </w:rPr>
        <w:t>trec</w:t>
      </w:r>
      <w:r w:rsidRPr="00BC1A15" w:rsidR="00E852B3">
        <w:rPr>
          <w:rFonts w:ascii="Palatino Linotype" w:hAnsi="Palatino Linotype" w:cs="Tahoma"/>
          <w:sz w:val="22"/>
          <w:szCs w:val="22"/>
        </w:rPr>
        <w:t>e</w:t>
      </w:r>
      <w:r w:rsidRPr="00BC1A15" w:rsidR="00D8045B">
        <w:rPr>
          <w:rFonts w:ascii="Palatino Linotype" w:hAnsi="Palatino Linotype" w:cs="Tahoma"/>
          <w:sz w:val="22"/>
          <w:szCs w:val="22"/>
        </w:rPr>
        <w:t xml:space="preserve"> de </w:t>
      </w:r>
      <w:r w:rsidRPr="00BC1A15" w:rsidR="006407E0">
        <w:rPr>
          <w:rFonts w:ascii="Palatino Linotype" w:hAnsi="Palatino Linotype" w:cs="Tahoma"/>
          <w:sz w:val="22"/>
          <w:szCs w:val="22"/>
        </w:rPr>
        <w:t xml:space="preserve">enero </w:t>
      </w:r>
      <w:r w:rsidRPr="00BC1A15" w:rsidR="00D86214">
        <w:rPr>
          <w:rFonts w:ascii="Palatino Linotype" w:hAnsi="Palatino Linotype" w:cs="Tahoma"/>
          <w:sz w:val="22"/>
          <w:szCs w:val="22"/>
        </w:rPr>
        <w:t>de dos mil veinti</w:t>
      </w:r>
      <w:r w:rsidRPr="00BC1A15" w:rsidR="006407E0">
        <w:rPr>
          <w:rFonts w:ascii="Palatino Linotype" w:hAnsi="Palatino Linotype" w:cs="Tahoma"/>
          <w:sz w:val="22"/>
          <w:szCs w:val="22"/>
        </w:rPr>
        <w:t>trés</w:t>
      </w:r>
      <w:r w:rsidRPr="00BC1A15" w:rsidR="0083619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BC1A15" w:rsidR="00836192">
        <w:rPr>
          <w:rFonts w:ascii="Palatino Linotype" w:hAnsi="Palatino Linotype" w:cs="Tahoma"/>
          <w:sz w:val="22"/>
          <w:szCs w:val="22"/>
          <w:lang w:val="es-ES"/>
        </w:rPr>
        <w:t>Sistema de Acceso a la Información Mexiquense (SAIMEX)</w:t>
      </w:r>
      <w:r w:rsidRPr="00BC1A15" w:rsidR="00836192">
        <w:rPr>
          <w:rFonts w:ascii="Palatino Linotype" w:hAnsi="Palatino Linotype" w:cs="Tahoma"/>
          <w:sz w:val="22"/>
          <w:szCs w:val="22"/>
        </w:rPr>
        <w:t>.</w:t>
      </w:r>
    </w:p>
    <w:p w:rsidRPr="00BC1A15" w:rsidR="00836192" w:rsidP="00274839" w:rsidRDefault="00836192" w14:paraId="6A3E3595" w14:textId="77777777">
      <w:pPr>
        <w:autoSpaceDE w:val="0"/>
        <w:autoSpaceDN w:val="0"/>
        <w:adjustRightInd w:val="0"/>
        <w:spacing w:line="360" w:lineRule="auto"/>
        <w:jc w:val="both"/>
        <w:rPr>
          <w:rFonts w:ascii="Palatino Linotype" w:hAnsi="Palatino Linotype" w:cs="Tahoma"/>
          <w:b/>
          <w:sz w:val="22"/>
          <w:szCs w:val="22"/>
          <w:lang w:val="es-ES"/>
        </w:rPr>
      </w:pPr>
    </w:p>
    <w:p w:rsidRPr="00BC1A15" w:rsidR="00836192" w:rsidP="00274839" w:rsidRDefault="00836192" w14:paraId="6F9A813F" w14:textId="77777777">
      <w:pPr>
        <w:spacing w:line="360" w:lineRule="auto"/>
        <w:jc w:val="both"/>
        <w:rPr>
          <w:rFonts w:ascii="Palatino Linotype" w:hAnsi="Palatino Linotype" w:cs="Tahoma"/>
          <w:color w:val="000000"/>
          <w:sz w:val="22"/>
          <w:szCs w:val="22"/>
        </w:rPr>
      </w:pPr>
      <w:r w:rsidRPr="00BC1A1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BC1A15" w:rsidR="00836192" w:rsidP="00274839" w:rsidRDefault="00836192" w14:paraId="155D5237" w14:textId="77777777">
      <w:pPr>
        <w:spacing w:line="360" w:lineRule="auto"/>
        <w:jc w:val="center"/>
        <w:rPr>
          <w:rFonts w:ascii="Palatino Linotype" w:hAnsi="Palatino Linotype" w:cs="Tahoma"/>
          <w:b/>
          <w:sz w:val="22"/>
          <w:szCs w:val="22"/>
        </w:rPr>
      </w:pPr>
    </w:p>
    <w:p w:rsidRPr="00BC1A15" w:rsidR="00C61EE1" w:rsidP="00274839" w:rsidRDefault="00C61EE1" w14:paraId="7BBD7C81" w14:textId="77777777">
      <w:pPr>
        <w:spacing w:line="360" w:lineRule="auto"/>
        <w:jc w:val="center"/>
        <w:rPr>
          <w:rFonts w:ascii="Palatino Linotype" w:hAnsi="Palatino Linotype" w:cs="Tahoma"/>
          <w:b/>
          <w:sz w:val="22"/>
          <w:szCs w:val="22"/>
        </w:rPr>
      </w:pPr>
      <w:r w:rsidRPr="00BC1A15">
        <w:rPr>
          <w:rFonts w:ascii="Palatino Linotype" w:hAnsi="Palatino Linotype" w:cs="Tahoma"/>
          <w:b/>
          <w:sz w:val="22"/>
          <w:szCs w:val="22"/>
        </w:rPr>
        <w:t>C O N S I D E R A N D O S</w:t>
      </w:r>
    </w:p>
    <w:p w:rsidRPr="00BC1A15" w:rsidR="00C61EE1" w:rsidP="00274839" w:rsidRDefault="00C61EE1" w14:paraId="2F5E6BA2" w14:textId="77777777">
      <w:pPr>
        <w:spacing w:line="360" w:lineRule="auto"/>
        <w:rPr>
          <w:rFonts w:ascii="Palatino Linotype" w:hAnsi="Palatino Linotype" w:cs="Tahoma"/>
          <w:b/>
          <w:sz w:val="22"/>
          <w:szCs w:val="22"/>
        </w:rPr>
      </w:pPr>
    </w:p>
    <w:p w:rsidRPr="00BC1A15" w:rsidR="00C61EE1" w:rsidP="00274839" w:rsidRDefault="00C61EE1" w14:paraId="5453E89D" w14:textId="77777777">
      <w:pPr>
        <w:spacing w:line="360" w:lineRule="auto"/>
        <w:jc w:val="both"/>
        <w:rPr>
          <w:rFonts w:ascii="Palatino Linotype" w:hAnsi="Palatino Linotype" w:eastAsia="Batang" w:cs="Tahoma"/>
          <w:b/>
          <w:bCs/>
          <w:sz w:val="22"/>
          <w:szCs w:val="22"/>
        </w:rPr>
      </w:pPr>
      <w:r w:rsidRPr="00BC1A15">
        <w:rPr>
          <w:rFonts w:ascii="Palatino Linotype" w:hAnsi="Palatino Linotype" w:eastAsia="Batang" w:cs="Tahoma"/>
          <w:b/>
          <w:bCs/>
          <w:sz w:val="22"/>
          <w:szCs w:val="22"/>
        </w:rPr>
        <w:t xml:space="preserve">PRIMERO. Competencia. </w:t>
      </w:r>
    </w:p>
    <w:p w:rsidRPr="00BC1A15" w:rsidR="00C61EE1" w:rsidP="00274839" w:rsidRDefault="00C61EE1" w14:paraId="320FA2CE" w14:textId="77777777">
      <w:pPr>
        <w:spacing w:line="360" w:lineRule="auto"/>
        <w:jc w:val="both"/>
        <w:rPr>
          <w:rFonts w:ascii="Palatino Linotype" w:hAnsi="Palatino Linotype" w:eastAsia="Batang" w:cs="Tahoma"/>
          <w:b/>
          <w:bCs/>
          <w:sz w:val="22"/>
          <w:szCs w:val="22"/>
        </w:rPr>
      </w:pPr>
    </w:p>
    <w:p w:rsidRPr="00BC1A15" w:rsidR="00C61EE1" w:rsidP="00274839" w:rsidRDefault="00C61EE1" w14:paraId="1CE59586" w14:textId="77777777">
      <w:pPr>
        <w:spacing w:line="360" w:lineRule="auto"/>
        <w:jc w:val="both"/>
        <w:rPr>
          <w:rFonts w:ascii="Palatino Linotype" w:hAnsi="Palatino Linotype" w:cs="Tahoma"/>
          <w:bCs/>
          <w:sz w:val="22"/>
          <w:szCs w:val="22"/>
        </w:rPr>
      </w:pPr>
      <w:bookmarkStart w:name="_Hlk63334754" w:id="1"/>
      <w:r w:rsidRPr="00BC1A15">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w:t>
      </w:r>
      <w:r w:rsidRPr="00BC1A15">
        <w:rPr>
          <w:rFonts w:ascii="Palatino Linotype" w:hAnsi="Palatino Linotype" w:cs="Tahoma"/>
          <w:bCs/>
          <w:sz w:val="22"/>
          <w:szCs w:val="22"/>
        </w:rPr>
        <w:lastRenderedPageBreak/>
        <w:t>y Municipios;</w:t>
      </w:r>
      <w:r w:rsidRPr="00BC1A15">
        <w:rPr>
          <w:rFonts w:ascii="Palatino Linotype" w:hAnsi="Palatino Linotype"/>
          <w:bCs/>
          <w:sz w:val="22"/>
          <w:szCs w:val="22"/>
        </w:rPr>
        <w:t xml:space="preserve"> 7°, </w:t>
      </w:r>
      <w:r w:rsidRPr="00BC1A15">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1"/>
    <w:p w:rsidRPr="00BC1A15" w:rsidR="00C61EE1" w:rsidP="00274839" w:rsidRDefault="00C61EE1" w14:paraId="2EA6039B" w14:textId="77777777">
      <w:pPr>
        <w:spacing w:line="360" w:lineRule="auto"/>
        <w:jc w:val="both"/>
        <w:rPr>
          <w:rFonts w:ascii="Palatino Linotype" w:hAnsi="Palatino Linotype" w:eastAsia="Calibri" w:cs="Tahoma"/>
          <w:bCs/>
          <w:color w:val="000000"/>
          <w:sz w:val="22"/>
          <w:szCs w:val="22"/>
          <w:lang w:eastAsia="es-ES_tradnl"/>
        </w:rPr>
      </w:pPr>
    </w:p>
    <w:p w:rsidRPr="00BC1A15" w:rsidR="00C61EE1" w:rsidP="00274839" w:rsidRDefault="00C61EE1" w14:paraId="31E5278D" w14:textId="77777777">
      <w:pPr>
        <w:spacing w:line="360" w:lineRule="auto"/>
        <w:jc w:val="both"/>
        <w:rPr>
          <w:rFonts w:ascii="Palatino Linotype" w:hAnsi="Palatino Linotype" w:cs="Tahoma"/>
          <w:b/>
          <w:bCs/>
          <w:sz w:val="22"/>
          <w:szCs w:val="24"/>
          <w:lang w:val="es-ES"/>
        </w:rPr>
      </w:pPr>
      <w:r w:rsidRPr="00BC1A15">
        <w:rPr>
          <w:rFonts w:ascii="Palatino Linotype" w:hAnsi="Palatino Linotype" w:eastAsia="Calibri" w:cs="Tahoma"/>
          <w:b/>
          <w:color w:val="000000"/>
          <w:sz w:val="22"/>
          <w:szCs w:val="24"/>
          <w:lang w:val="es-ES" w:eastAsia="es-MX"/>
        </w:rPr>
        <w:t>SEGUNDO</w:t>
      </w:r>
      <w:r w:rsidRPr="00BC1A15">
        <w:rPr>
          <w:rFonts w:ascii="Palatino Linotype" w:hAnsi="Palatino Linotype" w:eastAsia="Calibri" w:cs="Tahoma"/>
          <w:color w:val="000000"/>
          <w:sz w:val="22"/>
          <w:szCs w:val="24"/>
          <w:lang w:val="es-ES" w:eastAsia="es-MX"/>
        </w:rPr>
        <w:t xml:space="preserve">. </w:t>
      </w:r>
      <w:r w:rsidRPr="00BC1A15">
        <w:rPr>
          <w:rFonts w:ascii="Palatino Linotype" w:hAnsi="Palatino Linotype" w:cs="Tahoma"/>
          <w:b/>
          <w:bCs/>
          <w:sz w:val="22"/>
          <w:szCs w:val="24"/>
          <w:lang w:val="es-ES"/>
        </w:rPr>
        <w:t>Causales de improcedencia.</w:t>
      </w:r>
    </w:p>
    <w:p w:rsidRPr="00BC1A15" w:rsidR="00C61EE1" w:rsidP="00274839" w:rsidRDefault="00C61EE1" w14:paraId="3F2B28AF" w14:textId="77777777">
      <w:pPr>
        <w:spacing w:line="360" w:lineRule="auto"/>
        <w:jc w:val="both"/>
        <w:rPr>
          <w:rFonts w:ascii="Palatino Linotype" w:hAnsi="Palatino Linotype" w:cs="Tahoma"/>
          <w:sz w:val="22"/>
          <w:szCs w:val="24"/>
          <w:lang w:val="es-ES"/>
        </w:rPr>
      </w:pPr>
    </w:p>
    <w:p w:rsidRPr="00BC1A15" w:rsidR="00C61EE1" w:rsidP="00274839" w:rsidRDefault="00C61EE1" w14:paraId="75C4A0F4" w14:textId="77777777">
      <w:pPr>
        <w:spacing w:line="360" w:lineRule="auto"/>
        <w:jc w:val="both"/>
        <w:rPr>
          <w:rFonts w:ascii="Palatino Linotype" w:hAnsi="Palatino Linotype" w:cs="Tahoma"/>
          <w:sz w:val="22"/>
          <w:szCs w:val="24"/>
          <w:lang w:val="es-ES"/>
        </w:rPr>
      </w:pPr>
      <w:r w:rsidRPr="00BC1A15">
        <w:rPr>
          <w:rFonts w:ascii="Palatino Linotype" w:hAnsi="Palatino Linotype" w:cs="Tahoma"/>
          <w:sz w:val="22"/>
          <w:szCs w:val="24"/>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C1A15" w:rsidR="00C61EE1" w:rsidP="00274839" w:rsidRDefault="00C61EE1" w14:paraId="135FB99D" w14:textId="77777777">
      <w:pPr>
        <w:spacing w:line="360" w:lineRule="auto"/>
        <w:jc w:val="both"/>
        <w:rPr>
          <w:rFonts w:ascii="Palatino Linotype" w:hAnsi="Palatino Linotype" w:cs="Tahoma"/>
          <w:sz w:val="22"/>
          <w:szCs w:val="24"/>
          <w:lang w:val="es-ES"/>
        </w:rPr>
      </w:pPr>
    </w:p>
    <w:p w:rsidRPr="00BC1A15" w:rsidR="00C61EE1" w:rsidP="00274839" w:rsidRDefault="00C61EE1" w14:paraId="5A607102" w14:textId="77777777">
      <w:pPr>
        <w:spacing w:line="360" w:lineRule="auto"/>
        <w:jc w:val="both"/>
        <w:rPr>
          <w:rFonts w:ascii="Palatino Linotype" w:hAnsi="Palatino Linotype" w:cs="Tahoma"/>
          <w:sz w:val="22"/>
          <w:szCs w:val="24"/>
          <w:lang w:val="es-ES"/>
        </w:rPr>
      </w:pPr>
      <w:r w:rsidRPr="00BC1A15">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BC1A15" w:rsidR="00C61EE1" w:rsidP="00274839" w:rsidRDefault="00C61EE1" w14:paraId="40DC43AD" w14:textId="77777777">
      <w:pPr>
        <w:spacing w:line="360" w:lineRule="auto"/>
        <w:jc w:val="both"/>
        <w:rPr>
          <w:rFonts w:ascii="Palatino Linotype" w:hAnsi="Palatino Linotype" w:cs="Tahoma"/>
          <w:sz w:val="22"/>
          <w:szCs w:val="24"/>
          <w:lang w:val="es-ES"/>
        </w:rPr>
      </w:pPr>
    </w:p>
    <w:p w:rsidRPr="00BC1A15" w:rsidR="00C61EE1" w:rsidP="00274839" w:rsidRDefault="00C61EE1" w14:paraId="5D1D178B" w14:textId="66FBA901">
      <w:pPr>
        <w:spacing w:line="360" w:lineRule="auto"/>
        <w:jc w:val="both"/>
        <w:rPr>
          <w:rFonts w:ascii="Palatino Linotype" w:hAnsi="Palatino Linotype" w:cs="Tahoma"/>
          <w:sz w:val="22"/>
          <w:szCs w:val="24"/>
          <w:lang w:val="es-ES"/>
        </w:rPr>
      </w:pPr>
      <w:r w:rsidRPr="00BC1A15">
        <w:rPr>
          <w:rFonts w:ascii="Palatino Linotype" w:hAnsi="Palatino Linotype" w:cs="Tahoma"/>
          <w:sz w:val="22"/>
          <w:szCs w:val="24"/>
          <w:lang w:val="es-ES"/>
        </w:rPr>
        <w:t>Asimismo, se actualiza</w:t>
      </w:r>
      <w:r w:rsidRPr="00BC1A15" w:rsidR="00B03886">
        <w:rPr>
          <w:rFonts w:ascii="Palatino Linotype" w:hAnsi="Palatino Linotype" w:cs="Tahoma"/>
          <w:sz w:val="22"/>
          <w:szCs w:val="24"/>
          <w:lang w:val="es-ES"/>
        </w:rPr>
        <w:t>n</w:t>
      </w:r>
      <w:r w:rsidRPr="00BC1A15">
        <w:rPr>
          <w:rFonts w:ascii="Palatino Linotype" w:hAnsi="Palatino Linotype" w:cs="Tahoma"/>
          <w:sz w:val="22"/>
          <w:szCs w:val="24"/>
          <w:lang w:val="es-ES"/>
        </w:rPr>
        <w:t xml:space="preserve"> la</w:t>
      </w:r>
      <w:r w:rsidRPr="00BC1A15" w:rsidR="00B03886">
        <w:rPr>
          <w:rFonts w:ascii="Palatino Linotype" w:hAnsi="Palatino Linotype" w:cs="Tahoma"/>
          <w:sz w:val="22"/>
          <w:szCs w:val="24"/>
          <w:lang w:val="es-ES"/>
        </w:rPr>
        <w:t>s</w:t>
      </w:r>
      <w:r w:rsidRPr="00BC1A15">
        <w:rPr>
          <w:rFonts w:ascii="Palatino Linotype" w:hAnsi="Palatino Linotype" w:cs="Tahoma"/>
          <w:sz w:val="22"/>
          <w:szCs w:val="24"/>
          <w:lang w:val="es-ES"/>
        </w:rPr>
        <w:t xml:space="preserve"> causal</w:t>
      </w:r>
      <w:r w:rsidRPr="00BC1A15" w:rsidR="00B03886">
        <w:rPr>
          <w:rFonts w:ascii="Palatino Linotype" w:hAnsi="Palatino Linotype" w:cs="Tahoma"/>
          <w:sz w:val="22"/>
          <w:szCs w:val="24"/>
          <w:lang w:val="es-ES"/>
        </w:rPr>
        <w:t>es</w:t>
      </w:r>
      <w:r w:rsidRPr="00BC1A15">
        <w:rPr>
          <w:rFonts w:ascii="Palatino Linotype" w:hAnsi="Palatino Linotype" w:cs="Tahoma"/>
          <w:sz w:val="22"/>
          <w:szCs w:val="24"/>
          <w:lang w:val="es-ES"/>
        </w:rPr>
        <w:t xml:space="preserve"> de procedencia del Recurso de Revisión establecida</w:t>
      </w:r>
      <w:r w:rsidRPr="00BC1A15" w:rsidR="00B03886">
        <w:rPr>
          <w:rFonts w:ascii="Palatino Linotype" w:hAnsi="Palatino Linotype" w:cs="Tahoma"/>
          <w:sz w:val="22"/>
          <w:szCs w:val="24"/>
          <w:lang w:val="es-ES"/>
        </w:rPr>
        <w:t>s</w:t>
      </w:r>
      <w:r w:rsidRPr="00BC1A15">
        <w:rPr>
          <w:rFonts w:ascii="Palatino Linotype" w:hAnsi="Palatino Linotype" w:cs="Tahoma"/>
          <w:sz w:val="22"/>
          <w:szCs w:val="24"/>
          <w:lang w:val="es-ES"/>
        </w:rPr>
        <w:t xml:space="preserve"> en el artículo 179, fracci</w:t>
      </w:r>
      <w:r w:rsidRPr="00BC1A15" w:rsidR="00274839">
        <w:rPr>
          <w:rFonts w:ascii="Palatino Linotype" w:hAnsi="Palatino Linotype" w:cs="Tahoma"/>
          <w:sz w:val="22"/>
          <w:szCs w:val="24"/>
          <w:lang w:val="es-ES"/>
        </w:rPr>
        <w:t>ón</w:t>
      </w:r>
      <w:r w:rsidRPr="00BC1A15" w:rsidR="00B03886">
        <w:rPr>
          <w:rFonts w:ascii="Palatino Linotype" w:hAnsi="Palatino Linotype" w:cs="Tahoma"/>
          <w:sz w:val="22"/>
          <w:szCs w:val="24"/>
          <w:lang w:val="es-ES"/>
        </w:rPr>
        <w:t xml:space="preserve"> V</w:t>
      </w:r>
      <w:r w:rsidRPr="00BC1A15">
        <w:rPr>
          <w:rFonts w:ascii="Palatino Linotype" w:hAnsi="Palatino Linotype" w:cs="Tahoma"/>
          <w:sz w:val="22"/>
          <w:szCs w:val="24"/>
          <w:lang w:val="es-ES"/>
        </w:rPr>
        <w:t xml:space="preserve">, de la Ley de Transparencia y Acceso a la Información Pública del Estado de México y Municipios, referente a la </w:t>
      </w:r>
      <w:r w:rsidRPr="00BC1A15" w:rsidR="00B03886">
        <w:rPr>
          <w:rFonts w:ascii="Palatino Linotype" w:hAnsi="Palatino Linotype" w:cs="Tahoma"/>
          <w:sz w:val="22"/>
          <w:szCs w:val="24"/>
          <w:lang w:val="es-ES"/>
        </w:rPr>
        <w:t>en</w:t>
      </w:r>
      <w:r w:rsidRPr="00BC1A15" w:rsidR="00274839">
        <w:rPr>
          <w:rFonts w:ascii="Palatino Linotype" w:hAnsi="Palatino Linotype" w:cs="Tahoma"/>
          <w:sz w:val="22"/>
          <w:szCs w:val="24"/>
          <w:lang w:val="es-ES"/>
        </w:rPr>
        <w:t>trega de información incompleta.</w:t>
      </w:r>
    </w:p>
    <w:p w:rsidRPr="00BC1A15" w:rsidR="00C61EE1" w:rsidP="00274839" w:rsidRDefault="00C61EE1" w14:paraId="401D0537" w14:textId="77777777">
      <w:pPr>
        <w:spacing w:line="360" w:lineRule="auto"/>
        <w:jc w:val="both"/>
        <w:rPr>
          <w:rFonts w:ascii="Palatino Linotype" w:hAnsi="Palatino Linotype" w:cs="Tahoma"/>
          <w:sz w:val="22"/>
          <w:szCs w:val="24"/>
          <w:lang w:val="es-ES"/>
        </w:rPr>
      </w:pPr>
    </w:p>
    <w:p w:rsidRPr="00BC1A15" w:rsidR="00C61EE1" w:rsidP="00274839" w:rsidRDefault="00C61EE1" w14:paraId="345DE107" w14:textId="77777777">
      <w:pPr>
        <w:spacing w:line="360" w:lineRule="auto"/>
        <w:jc w:val="both"/>
        <w:rPr>
          <w:rFonts w:ascii="Palatino Linotype" w:hAnsi="Palatino Linotype" w:cs="Tahoma"/>
          <w:b/>
          <w:bCs/>
          <w:sz w:val="22"/>
          <w:szCs w:val="24"/>
          <w:lang w:val="es-ES"/>
        </w:rPr>
      </w:pPr>
      <w:r w:rsidRPr="00BC1A15">
        <w:rPr>
          <w:rFonts w:ascii="Palatino Linotype" w:hAnsi="Palatino Linotype" w:cs="Tahoma"/>
          <w:b/>
          <w:bCs/>
          <w:sz w:val="22"/>
          <w:szCs w:val="24"/>
          <w:lang w:val="es-ES"/>
        </w:rPr>
        <w:lastRenderedPageBreak/>
        <w:t>TERCERO. Causales de sobreseimiento.</w:t>
      </w:r>
    </w:p>
    <w:p w:rsidRPr="00BC1A15" w:rsidR="00C61EE1" w:rsidP="00274839" w:rsidRDefault="00C61EE1" w14:paraId="108E9F6A" w14:textId="77777777">
      <w:pPr>
        <w:spacing w:line="360" w:lineRule="auto"/>
        <w:jc w:val="both"/>
        <w:rPr>
          <w:rFonts w:ascii="Palatino Linotype" w:hAnsi="Palatino Linotype" w:cs="Tahoma"/>
          <w:sz w:val="22"/>
          <w:szCs w:val="24"/>
          <w:lang w:val="es-ES"/>
        </w:rPr>
      </w:pPr>
      <w:r w:rsidRPr="00BC1A15">
        <w:rPr>
          <w:rFonts w:ascii="Palatino Linotype" w:hAnsi="Palatino Linotype" w:cs="Tahoma"/>
          <w:sz w:val="22"/>
          <w:szCs w:val="24"/>
          <w:lang w:val="es-ES"/>
        </w:rPr>
        <w:t xml:space="preserve"> </w:t>
      </w:r>
    </w:p>
    <w:p w:rsidRPr="00BC1A15" w:rsidR="00E837C8" w:rsidP="00274839" w:rsidRDefault="00E837C8" w14:paraId="0A2CA81B" w14:textId="77777777">
      <w:pPr>
        <w:spacing w:line="360" w:lineRule="auto"/>
        <w:jc w:val="both"/>
        <w:rPr>
          <w:rFonts w:ascii="Palatino Linotype" w:hAnsi="Palatino Linotype" w:cs="Tahoma"/>
          <w:bCs/>
          <w:sz w:val="22"/>
          <w:szCs w:val="22"/>
        </w:rPr>
      </w:pPr>
      <w:r w:rsidRPr="00BC1A15">
        <w:rPr>
          <w:rFonts w:ascii="Palatino Linotype" w:hAnsi="Palatino Linotype" w:cs="Tahoma"/>
          <w:bCs/>
          <w:sz w:val="22"/>
          <w:szCs w:val="22"/>
        </w:rPr>
        <w:t>Por ser de previo y especial pronunciamiento, este Instituto analiza si se actualiza alguna causal de sobreseimiento.</w:t>
      </w:r>
    </w:p>
    <w:p w:rsidRPr="00BC1A15" w:rsidR="00E837C8" w:rsidP="00274839" w:rsidRDefault="00E837C8" w14:paraId="6E39D85E" w14:textId="77777777">
      <w:pPr>
        <w:spacing w:line="360" w:lineRule="auto"/>
        <w:jc w:val="both"/>
        <w:rPr>
          <w:rFonts w:ascii="Palatino Linotype" w:hAnsi="Palatino Linotype" w:cs="Tahoma"/>
          <w:bCs/>
          <w:sz w:val="22"/>
          <w:szCs w:val="22"/>
        </w:rPr>
      </w:pPr>
    </w:p>
    <w:p w:rsidRPr="00BC1A15" w:rsidR="00277B99" w:rsidP="00274839" w:rsidRDefault="00E837C8" w14:paraId="0F358F0B" w14:textId="77777777">
      <w:pPr>
        <w:spacing w:line="360" w:lineRule="auto"/>
        <w:jc w:val="both"/>
        <w:rPr>
          <w:rFonts w:ascii="Palatino Linotype" w:hAnsi="Palatino Linotype" w:cs="Tahoma"/>
          <w:sz w:val="22"/>
          <w:szCs w:val="24"/>
        </w:rPr>
      </w:pPr>
      <w:r w:rsidRPr="00BC1A15">
        <w:rPr>
          <w:rFonts w:ascii="Palatino Linotype" w:hAnsi="Palatino Linotype" w:cs="Tahoma"/>
          <w:bCs/>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BC1A15">
        <w:rPr>
          <w:rFonts w:ascii="Palatino Linotype" w:hAnsi="Palatino Linotype" w:cs="Tahoma"/>
          <w:b/>
          <w:bCs/>
          <w:sz w:val="22"/>
          <w:szCs w:val="22"/>
        </w:rPr>
        <w:t>que no se actualizan los supuestos de sobreseimiento previstos en las fracciones I, II</w:t>
      </w:r>
      <w:r w:rsidRPr="00BC1A15" w:rsidR="00B71636">
        <w:rPr>
          <w:rFonts w:ascii="Palatino Linotype" w:hAnsi="Palatino Linotype" w:cs="Tahoma"/>
          <w:b/>
          <w:bCs/>
          <w:sz w:val="22"/>
          <w:szCs w:val="22"/>
        </w:rPr>
        <w:t xml:space="preserve">, III </w:t>
      </w:r>
      <w:r w:rsidRPr="00BC1A15">
        <w:rPr>
          <w:rFonts w:ascii="Palatino Linotype" w:hAnsi="Palatino Linotype" w:cs="Tahoma"/>
          <w:b/>
          <w:bCs/>
          <w:sz w:val="22"/>
          <w:szCs w:val="22"/>
        </w:rPr>
        <w:t>y V</w:t>
      </w:r>
      <w:r w:rsidRPr="00BC1A15">
        <w:rPr>
          <w:rFonts w:ascii="Palatino Linotype" w:hAnsi="Palatino Linotype" w:cs="Tahoma"/>
          <w:bCs/>
          <w:sz w:val="22"/>
          <w:szCs w:val="22"/>
        </w:rPr>
        <w:t xml:space="preserve">, </w:t>
      </w:r>
      <w:r w:rsidRPr="00BC1A15" w:rsidR="00543430">
        <w:rPr>
          <w:rFonts w:ascii="Palatino Linotype" w:hAnsi="Palatino Linotype" w:eastAsia="Calibri" w:cs="Tahoma"/>
          <w:color w:val="000000"/>
          <w:sz w:val="22"/>
        </w:rPr>
        <w:t>toda vez que no hay constancias en el expediente en que se actúa, de que la Recurrente se haya desistido, haya fallecido,</w:t>
      </w:r>
      <w:r w:rsidRPr="00BC1A15" w:rsidR="00B71636">
        <w:rPr>
          <w:rFonts w:ascii="Palatino Linotype" w:hAnsi="Palatino Linotype" w:eastAsia="Calibri" w:cs="Tahoma"/>
          <w:color w:val="000000"/>
          <w:sz w:val="22"/>
        </w:rPr>
        <w:t xml:space="preserve"> haya modificado o revocada su respuesta </w:t>
      </w:r>
      <w:r w:rsidRPr="00BC1A15" w:rsidR="00543430">
        <w:rPr>
          <w:rFonts w:ascii="Palatino Linotype" w:hAnsi="Palatino Linotype" w:eastAsia="Calibri" w:cs="Tahoma"/>
          <w:color w:val="000000"/>
          <w:sz w:val="22"/>
        </w:rPr>
        <w:t xml:space="preserve"> o bien, </w:t>
      </w:r>
      <w:r w:rsidRPr="00BC1A15" w:rsidR="00543430">
        <w:rPr>
          <w:rFonts w:ascii="Palatino Linotype" w:hAnsi="Palatino Linotype" w:cs="Tahoma"/>
          <w:sz w:val="22"/>
          <w:szCs w:val="24"/>
        </w:rPr>
        <w:t xml:space="preserve">que </w:t>
      </w:r>
      <w:r w:rsidRPr="00BC1A15" w:rsidR="00B71636">
        <w:rPr>
          <w:rFonts w:ascii="Palatino Linotype" w:hAnsi="Palatino Linotype" w:cs="Tahoma"/>
          <w:sz w:val="22"/>
          <w:szCs w:val="24"/>
        </w:rPr>
        <w:t>el</w:t>
      </w:r>
      <w:r w:rsidRPr="00BC1A15" w:rsidR="00543430">
        <w:rPr>
          <w:rFonts w:ascii="Palatino Linotype" w:hAnsi="Palatino Linotype" w:cs="Tahoma"/>
          <w:sz w:val="22"/>
          <w:szCs w:val="24"/>
        </w:rPr>
        <w:t xml:space="preserve"> Recurso de Revisión haya queda sin materia</w:t>
      </w:r>
      <w:r w:rsidRPr="00BC1A15" w:rsidR="00277B99">
        <w:rPr>
          <w:rFonts w:ascii="Palatino Linotype" w:hAnsi="Palatino Linotype" w:cs="Tahoma"/>
          <w:sz w:val="22"/>
          <w:szCs w:val="24"/>
        </w:rPr>
        <w:t>.</w:t>
      </w:r>
    </w:p>
    <w:p w:rsidRPr="00BC1A15" w:rsidR="00277B99" w:rsidP="00274839" w:rsidRDefault="00277B99" w14:paraId="3FD4D0FB" w14:textId="77777777">
      <w:pPr>
        <w:spacing w:line="360" w:lineRule="auto"/>
        <w:jc w:val="both"/>
        <w:rPr>
          <w:rFonts w:ascii="Palatino Linotype" w:hAnsi="Palatino Linotype" w:cs="Tahoma"/>
          <w:sz w:val="22"/>
          <w:szCs w:val="24"/>
        </w:rPr>
      </w:pPr>
    </w:p>
    <w:p w:rsidRPr="00BC1A15" w:rsidR="00277B99" w:rsidP="00277B99" w:rsidRDefault="00277B99" w14:paraId="7F2BCEEE" w14:textId="77777777">
      <w:pPr>
        <w:spacing w:line="360" w:lineRule="auto"/>
        <w:jc w:val="both"/>
        <w:rPr>
          <w:rFonts w:ascii="Palatino Linotype" w:hAnsi="Palatino Linotype" w:cs="Tahoma"/>
          <w:bCs/>
          <w:sz w:val="22"/>
          <w:szCs w:val="22"/>
        </w:rPr>
      </w:pPr>
      <w:r w:rsidRPr="00BC1A15">
        <w:rPr>
          <w:rFonts w:ascii="Palatino Linotype" w:hAnsi="Palatino Linotype" w:cs="Tahoma"/>
          <w:bCs/>
          <w:sz w:val="22"/>
          <w:szCs w:val="22"/>
        </w:rPr>
        <w:t xml:space="preserve">No obstante, por lo que hace a la hipótesis prevista en la </w:t>
      </w:r>
      <w:r w:rsidRPr="00BC1A15">
        <w:rPr>
          <w:rFonts w:ascii="Palatino Linotype" w:hAnsi="Palatino Linotype" w:cs="Tahoma"/>
          <w:b/>
          <w:bCs/>
          <w:sz w:val="22"/>
          <w:szCs w:val="22"/>
        </w:rPr>
        <w:t>fracción IV</w:t>
      </w:r>
      <w:r w:rsidRPr="00BC1A15">
        <w:rPr>
          <w:rFonts w:ascii="Palatino Linotype" w:hAnsi="Palatino Linotype" w:cs="Tahoma"/>
          <w:bCs/>
          <w:sz w:val="22"/>
          <w:szCs w:val="22"/>
        </w:rPr>
        <w:t>, a saber, que admitido una vez admitido el Recurso de Revisión, aparezca alguna causal de improcedencia en términos de la presente Ley, resulta necesario traer a colación</w:t>
      </w:r>
      <w:r w:rsidRPr="00BC1A15">
        <w:rPr>
          <w:rFonts w:ascii="Palatino Linotype" w:hAnsi="Palatino Linotype" w:cs="Tahoma"/>
          <w:bCs/>
          <w:sz w:val="22"/>
          <w:szCs w:val="22"/>
          <w:lang w:val="es-ES"/>
        </w:rPr>
        <w:t xml:space="preserve"> el artículo 191, fracción VI, de la Ley de la materia, que establece que el Recurso de Revisión será desechado por improcedente, cuando </w:t>
      </w:r>
      <w:r w:rsidRPr="00BC1A15">
        <w:rPr>
          <w:rFonts w:ascii="Palatino Linotype" w:hAnsi="Palatino Linotype" w:cs="Tahoma"/>
          <w:b/>
          <w:sz w:val="22"/>
          <w:szCs w:val="22"/>
          <w:lang w:val="es-ES"/>
        </w:rPr>
        <w:t>la solicitud de información se trate de una consulta.</w:t>
      </w:r>
    </w:p>
    <w:p w:rsidRPr="00BC1A15" w:rsidR="00277B99" w:rsidP="00274839" w:rsidRDefault="00277B99" w14:paraId="6261F4F7" w14:textId="77777777">
      <w:pPr>
        <w:spacing w:line="360" w:lineRule="auto"/>
        <w:jc w:val="both"/>
        <w:rPr>
          <w:rFonts w:ascii="Palatino Linotype" w:hAnsi="Palatino Linotype" w:cs="Tahoma"/>
          <w:sz w:val="22"/>
          <w:szCs w:val="24"/>
        </w:rPr>
      </w:pPr>
    </w:p>
    <w:p w:rsidRPr="00BC1A15" w:rsidR="00547BCE" w:rsidP="00277B99" w:rsidRDefault="00277B99" w14:paraId="17420F6F" w14:textId="706F4C5B">
      <w:pPr>
        <w:spacing w:line="360" w:lineRule="auto"/>
        <w:jc w:val="both"/>
        <w:rPr>
          <w:rFonts w:ascii="Palatino Linotype" w:hAnsi="Palatino Linotype" w:eastAsia="Calibri" w:cs="Tahoma"/>
          <w:iCs/>
          <w:color w:val="000000" w:themeColor="text1"/>
          <w:sz w:val="22"/>
          <w:szCs w:val="22"/>
          <w:lang w:val="es-ES" w:eastAsia="es-ES_tradnl"/>
        </w:rPr>
      </w:pPr>
      <w:r w:rsidRPr="00BC1A15">
        <w:rPr>
          <w:rFonts w:ascii="Palatino Linotype" w:hAnsi="Palatino Linotype" w:cs="Tahoma"/>
          <w:sz w:val="22"/>
          <w:szCs w:val="24"/>
        </w:rPr>
        <w:t xml:space="preserve">En principio, con el fin de verificar si se actualiza la causal de improcedencia, es necesario precisar que el </w:t>
      </w:r>
      <w:r w:rsidRPr="00BC1A15" w:rsidR="00547BCE">
        <w:rPr>
          <w:rFonts w:ascii="Palatino Linotype" w:hAnsi="Palatino Linotype" w:eastAsia="Calibri" w:cs="Tahoma"/>
          <w:iCs/>
          <w:color w:val="000000" w:themeColor="text1"/>
          <w:sz w:val="22"/>
          <w:szCs w:val="22"/>
          <w:lang w:val="es-ES" w:eastAsia="es-ES_tradnl"/>
        </w:rPr>
        <w:t xml:space="preserve">Recurrente requirió lo siguiente: </w:t>
      </w:r>
    </w:p>
    <w:p w:rsidRPr="00BC1A15" w:rsidR="00547BCE" w:rsidP="00547BCE" w:rsidRDefault="00547BCE" w14:paraId="201EE028" w14:textId="5B8A1826">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p>
    <w:p w:rsidRPr="00BC1A15" w:rsidR="00547BCE" w:rsidP="00547BCE" w:rsidRDefault="00547BCE" w14:paraId="5BCD5DCB" w14:textId="564AC219">
      <w:pPr>
        <w:pStyle w:val="Prrafodelista"/>
        <w:numPr>
          <w:ilvl w:val="0"/>
          <w:numId w:val="44"/>
        </w:numPr>
        <w:tabs>
          <w:tab w:val="left" w:pos="4962"/>
        </w:tabs>
        <w:spacing w:line="360" w:lineRule="auto"/>
        <w:jc w:val="both"/>
        <w:rPr>
          <w:rFonts w:ascii="Palatino Linotype" w:hAnsi="Palatino Linotype" w:eastAsia="Calibri" w:cs="Tahoma"/>
          <w:iCs/>
          <w:color w:val="000000" w:themeColor="text1"/>
          <w:szCs w:val="22"/>
          <w:lang w:val="es-ES" w:eastAsia="es-ES_tradnl"/>
        </w:rPr>
      </w:pPr>
      <w:r w:rsidRPr="00BC1A15">
        <w:rPr>
          <w:rFonts w:ascii="Palatino Linotype" w:hAnsi="Palatino Linotype" w:eastAsia="Calibri" w:cs="Tahoma"/>
          <w:iCs/>
          <w:color w:val="000000" w:themeColor="text1"/>
          <w:szCs w:val="22"/>
          <w:lang w:val="es-ES" w:eastAsia="es-ES_tradnl"/>
        </w:rPr>
        <w:t xml:space="preserve">Saber si Aarón Evangelista Díaz </w:t>
      </w:r>
      <w:r w:rsidRPr="00BC1A15" w:rsidR="00277B99">
        <w:rPr>
          <w:rFonts w:ascii="Palatino Linotype" w:hAnsi="Palatino Linotype" w:eastAsia="Calibri" w:cs="Tahoma"/>
          <w:iCs/>
          <w:color w:val="000000" w:themeColor="text1"/>
          <w:szCs w:val="22"/>
          <w:lang w:val="es-ES" w:eastAsia="es-ES_tradnl"/>
        </w:rPr>
        <w:t>contaba con</w:t>
      </w:r>
      <w:r w:rsidRPr="00BC1A15">
        <w:rPr>
          <w:rFonts w:ascii="Palatino Linotype" w:hAnsi="Palatino Linotype" w:eastAsia="Calibri" w:cs="Tahoma"/>
          <w:iCs/>
          <w:color w:val="000000" w:themeColor="text1"/>
          <w:szCs w:val="22"/>
          <w:lang w:val="es-ES" w:eastAsia="es-ES_tradnl"/>
        </w:rPr>
        <w:t xml:space="preserve"> un títul</w:t>
      </w:r>
      <w:r w:rsidRPr="00BC1A15" w:rsidR="00277B99">
        <w:rPr>
          <w:rFonts w:ascii="Palatino Linotype" w:hAnsi="Palatino Linotype" w:eastAsia="Calibri" w:cs="Tahoma"/>
          <w:iCs/>
          <w:color w:val="000000" w:themeColor="text1"/>
          <w:szCs w:val="22"/>
          <w:lang w:val="es-ES" w:eastAsia="es-ES_tradnl"/>
        </w:rPr>
        <w:t xml:space="preserve">o profesional ya que se ostentaba </w:t>
      </w:r>
      <w:r w:rsidRPr="00BC1A15">
        <w:rPr>
          <w:rFonts w:ascii="Palatino Linotype" w:hAnsi="Palatino Linotype" w:eastAsia="Calibri" w:cs="Tahoma"/>
          <w:iCs/>
          <w:color w:val="000000" w:themeColor="text1"/>
          <w:szCs w:val="22"/>
          <w:lang w:val="es-ES" w:eastAsia="es-ES_tradnl"/>
        </w:rPr>
        <w:t>como licenciado en Ciencias Políticas y Administración Pública, universidad que se lo expidió y fecha de expedición</w:t>
      </w:r>
      <w:r w:rsidRPr="00BC1A15" w:rsidR="00277B99">
        <w:rPr>
          <w:rFonts w:ascii="Palatino Linotype" w:hAnsi="Palatino Linotype" w:eastAsia="Calibri" w:cs="Tahoma"/>
          <w:iCs/>
          <w:color w:val="000000" w:themeColor="text1"/>
          <w:szCs w:val="22"/>
          <w:lang w:val="es-ES" w:eastAsia="es-ES_tradnl"/>
        </w:rPr>
        <w:t>,</w:t>
      </w:r>
      <w:r w:rsidRPr="00BC1A15">
        <w:rPr>
          <w:rFonts w:ascii="Palatino Linotype" w:hAnsi="Palatino Linotype" w:eastAsia="Calibri" w:cs="Tahoma"/>
          <w:iCs/>
          <w:color w:val="000000" w:themeColor="text1"/>
          <w:szCs w:val="22"/>
          <w:lang w:val="es-ES" w:eastAsia="es-ES_tradnl"/>
        </w:rPr>
        <w:t xml:space="preserve"> y</w:t>
      </w:r>
    </w:p>
    <w:p w:rsidRPr="00BC1A15" w:rsidR="000E687B" w:rsidP="000E687B" w:rsidRDefault="000E687B" w14:paraId="6A82BE9E" w14:textId="77777777">
      <w:pPr>
        <w:pStyle w:val="Prrafodelista"/>
        <w:tabs>
          <w:tab w:val="left" w:pos="4962"/>
        </w:tabs>
        <w:spacing w:line="360" w:lineRule="auto"/>
        <w:jc w:val="both"/>
        <w:rPr>
          <w:rFonts w:ascii="Palatino Linotype" w:hAnsi="Palatino Linotype" w:eastAsia="Calibri" w:cs="Tahoma"/>
          <w:iCs/>
          <w:color w:val="000000" w:themeColor="text1"/>
          <w:szCs w:val="22"/>
          <w:lang w:val="es-ES" w:eastAsia="es-ES_tradnl"/>
        </w:rPr>
      </w:pPr>
    </w:p>
    <w:p w:rsidRPr="00BC1A15" w:rsidR="00547BCE" w:rsidP="00547BCE" w:rsidRDefault="00277B99" w14:paraId="3DC6F4F1" w14:textId="58229C04">
      <w:pPr>
        <w:pStyle w:val="Prrafodelista"/>
        <w:numPr>
          <w:ilvl w:val="0"/>
          <w:numId w:val="44"/>
        </w:numPr>
        <w:tabs>
          <w:tab w:val="left" w:pos="4962"/>
        </w:tabs>
        <w:spacing w:line="360" w:lineRule="auto"/>
        <w:jc w:val="both"/>
        <w:rPr>
          <w:rFonts w:ascii="Palatino Linotype" w:hAnsi="Palatino Linotype" w:eastAsia="Calibri" w:cs="Tahoma"/>
          <w:iCs/>
          <w:color w:val="000000" w:themeColor="text1"/>
          <w:szCs w:val="22"/>
          <w:lang w:val="es-ES" w:eastAsia="es-ES_tradnl"/>
        </w:rPr>
      </w:pPr>
      <w:r w:rsidRPr="00BC1A15">
        <w:rPr>
          <w:rFonts w:ascii="Palatino Linotype" w:hAnsi="Palatino Linotype" w:eastAsia="Calibri" w:cs="Tahoma"/>
          <w:iCs/>
          <w:color w:val="000000" w:themeColor="text1"/>
          <w:szCs w:val="22"/>
          <w:lang w:val="es-ES" w:eastAsia="es-ES_tradnl"/>
        </w:rPr>
        <w:lastRenderedPageBreak/>
        <w:t>Que al no existir</w:t>
      </w:r>
      <w:r w:rsidRPr="00BC1A15" w:rsidR="00547BCE">
        <w:rPr>
          <w:rFonts w:ascii="Palatino Linotype" w:hAnsi="Palatino Linotype" w:eastAsia="Calibri" w:cs="Tahoma"/>
          <w:iCs/>
          <w:color w:val="000000" w:themeColor="text1"/>
          <w:szCs w:val="22"/>
          <w:lang w:val="es-ES" w:eastAsia="es-ES_tradnl"/>
        </w:rPr>
        <w:t xml:space="preserve"> registro de cédula profesional alguna a nombre del servidor público referido y el Código Administrativo del Estado d</w:t>
      </w:r>
      <w:r w:rsidRPr="00BC1A15">
        <w:rPr>
          <w:rFonts w:ascii="Palatino Linotype" w:hAnsi="Palatino Linotype" w:eastAsia="Calibri" w:cs="Tahoma"/>
          <w:iCs/>
          <w:color w:val="000000" w:themeColor="text1"/>
          <w:szCs w:val="22"/>
          <w:lang w:val="es-ES" w:eastAsia="es-ES_tradnl"/>
        </w:rPr>
        <w:t>e México establecía</w:t>
      </w:r>
      <w:r w:rsidRPr="00BC1A15" w:rsidR="00547BCE">
        <w:rPr>
          <w:rFonts w:ascii="Palatino Linotype" w:hAnsi="Palatino Linotype" w:eastAsia="Calibri" w:cs="Tahoma"/>
          <w:iCs/>
          <w:color w:val="000000" w:themeColor="text1"/>
          <w:szCs w:val="22"/>
          <w:lang w:val="es-ES" w:eastAsia="es-ES_tradnl"/>
        </w:rPr>
        <w:t xml:space="preserve"> en su artículo 3.28</w:t>
      </w:r>
      <w:r w:rsidRPr="00BC1A15">
        <w:rPr>
          <w:rFonts w:ascii="Palatino Linotype" w:hAnsi="Palatino Linotype" w:eastAsia="Calibri" w:cs="Tahoma"/>
          <w:iCs/>
          <w:color w:val="000000" w:themeColor="text1"/>
          <w:szCs w:val="22"/>
          <w:lang w:val="es-ES" w:eastAsia="es-ES_tradnl"/>
        </w:rPr>
        <w:t>,</w:t>
      </w:r>
      <w:r w:rsidRPr="00BC1A15" w:rsidR="00547BCE">
        <w:rPr>
          <w:rFonts w:ascii="Palatino Linotype" w:hAnsi="Palatino Linotype" w:eastAsia="Calibri" w:cs="Tahoma"/>
          <w:iCs/>
          <w:color w:val="000000" w:themeColor="text1"/>
          <w:szCs w:val="22"/>
          <w:lang w:val="es-ES" w:eastAsia="es-ES_tradnl"/>
        </w:rPr>
        <w:t xml:space="preserve"> que todas las profesiones requerirán de título y cédula</w:t>
      </w:r>
      <w:r w:rsidRPr="00BC1A15" w:rsidR="00A13204">
        <w:rPr>
          <w:rFonts w:ascii="Palatino Linotype" w:hAnsi="Palatino Linotype" w:eastAsia="Calibri" w:cs="Tahoma"/>
          <w:iCs/>
          <w:color w:val="000000" w:themeColor="text1"/>
          <w:szCs w:val="22"/>
          <w:lang w:val="es-ES" w:eastAsia="es-ES_tradnl"/>
        </w:rPr>
        <w:t xml:space="preserve">, </w:t>
      </w:r>
      <w:r w:rsidRPr="00BC1A15">
        <w:rPr>
          <w:rFonts w:ascii="Palatino Linotype" w:hAnsi="Palatino Linotype" w:eastAsia="Calibri" w:cs="Tahoma"/>
          <w:iCs/>
          <w:color w:val="000000" w:themeColor="text1"/>
          <w:szCs w:val="22"/>
          <w:lang w:val="es-ES" w:eastAsia="es-ES_tradnl"/>
        </w:rPr>
        <w:t xml:space="preserve">solicitaba </w:t>
      </w:r>
      <w:r w:rsidRPr="00BC1A15" w:rsidR="00A53146">
        <w:rPr>
          <w:rFonts w:ascii="Palatino Linotype" w:hAnsi="Palatino Linotype" w:eastAsia="Calibri" w:cs="Tahoma"/>
          <w:iCs/>
          <w:color w:val="000000" w:themeColor="text1"/>
          <w:szCs w:val="22"/>
          <w:lang w:val="es-ES" w:eastAsia="es-ES_tradnl"/>
        </w:rPr>
        <w:t xml:space="preserve">que se le informará </w:t>
      </w:r>
      <w:r w:rsidRPr="00BC1A15" w:rsidR="00547BCE">
        <w:rPr>
          <w:rFonts w:ascii="Palatino Linotype" w:hAnsi="Palatino Linotype" w:eastAsia="Calibri" w:cs="Tahoma"/>
          <w:iCs/>
          <w:color w:val="000000" w:themeColor="text1"/>
          <w:szCs w:val="22"/>
          <w:lang w:val="es-ES" w:eastAsia="es-ES_tradnl"/>
        </w:rPr>
        <w:t>si dicho servidor público cumpl</w:t>
      </w:r>
      <w:r w:rsidRPr="00BC1A15" w:rsidR="00A53146">
        <w:rPr>
          <w:rFonts w:ascii="Palatino Linotype" w:hAnsi="Palatino Linotype" w:eastAsia="Calibri" w:cs="Tahoma"/>
          <w:iCs/>
          <w:color w:val="000000" w:themeColor="text1"/>
          <w:szCs w:val="22"/>
          <w:lang w:val="es-ES" w:eastAsia="es-ES_tradnl"/>
        </w:rPr>
        <w:t>ía</w:t>
      </w:r>
      <w:r w:rsidRPr="00BC1A15" w:rsidR="00547BCE">
        <w:rPr>
          <w:rFonts w:ascii="Palatino Linotype" w:hAnsi="Palatino Linotype" w:eastAsia="Calibri" w:cs="Tahoma"/>
          <w:iCs/>
          <w:color w:val="000000" w:themeColor="text1"/>
          <w:szCs w:val="22"/>
          <w:lang w:val="es-ES" w:eastAsia="es-ES_tradnl"/>
        </w:rPr>
        <w:t xml:space="preserve"> con lo mandado en la norma </w:t>
      </w:r>
      <w:r w:rsidRPr="00BC1A15" w:rsidR="00A13204">
        <w:rPr>
          <w:rFonts w:ascii="Palatino Linotype" w:hAnsi="Palatino Linotype" w:eastAsia="Calibri" w:cs="Tahoma"/>
          <w:iCs/>
          <w:color w:val="000000" w:themeColor="text1"/>
          <w:szCs w:val="22"/>
          <w:lang w:val="es-ES" w:eastAsia="es-ES_tradnl"/>
        </w:rPr>
        <w:t>referida</w:t>
      </w:r>
      <w:r w:rsidRPr="00BC1A15" w:rsidR="00547BCE">
        <w:rPr>
          <w:rFonts w:ascii="Palatino Linotype" w:hAnsi="Palatino Linotype" w:eastAsia="Calibri" w:cs="Tahoma"/>
          <w:iCs/>
          <w:color w:val="000000" w:themeColor="text1"/>
          <w:szCs w:val="22"/>
          <w:lang w:val="es-ES" w:eastAsia="es-ES_tradnl"/>
        </w:rPr>
        <w:t>, ya que a la fecha no sab</w:t>
      </w:r>
      <w:r w:rsidRPr="00BC1A15" w:rsidR="00A53146">
        <w:rPr>
          <w:rFonts w:ascii="Palatino Linotype" w:hAnsi="Palatino Linotype" w:eastAsia="Calibri" w:cs="Tahoma"/>
          <w:iCs/>
          <w:color w:val="000000" w:themeColor="text1"/>
          <w:szCs w:val="22"/>
          <w:lang w:val="es-ES" w:eastAsia="es-ES_tradnl"/>
        </w:rPr>
        <w:t>ía</w:t>
      </w:r>
      <w:r w:rsidRPr="00BC1A15" w:rsidR="00547BCE">
        <w:rPr>
          <w:rFonts w:ascii="Palatino Linotype" w:hAnsi="Palatino Linotype" w:eastAsia="Calibri" w:cs="Tahoma"/>
          <w:iCs/>
          <w:color w:val="000000" w:themeColor="text1"/>
          <w:szCs w:val="22"/>
          <w:lang w:val="es-ES" w:eastAsia="es-ES_tradnl"/>
        </w:rPr>
        <w:t xml:space="preserve"> utilizar computadoras.</w:t>
      </w:r>
    </w:p>
    <w:p w:rsidRPr="00BC1A15" w:rsidR="00547BCE" w:rsidP="00547BCE" w:rsidRDefault="00547BCE" w14:paraId="5C56DAB5" w14:textId="77777777">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p>
    <w:p w:rsidRPr="00BC1A15" w:rsidR="00547BCE" w:rsidP="00547BCE" w:rsidRDefault="00547BCE" w14:paraId="0B11333D" w14:textId="1C820D2E">
      <w:pPr>
        <w:spacing w:line="360" w:lineRule="auto"/>
        <w:ind w:right="-28"/>
        <w:jc w:val="both"/>
        <w:rPr>
          <w:rFonts w:ascii="Palatino Linotype" w:hAnsi="Palatino Linotype" w:cs="Tahoma" w:eastAsiaTheme="minorHAnsi"/>
          <w:color w:val="000000" w:themeColor="text1"/>
          <w:sz w:val="22"/>
          <w:szCs w:val="22"/>
          <w:lang w:val="es-ES" w:eastAsia="en-US"/>
        </w:rPr>
      </w:pPr>
      <w:r w:rsidRPr="00BC1A15">
        <w:rPr>
          <w:rFonts w:ascii="Palatino Linotype" w:hAnsi="Palatino Linotype" w:cs="Tahoma" w:eastAsiaTheme="minorHAnsi"/>
          <w:bCs/>
          <w:iCs/>
          <w:color w:val="000000" w:themeColor="text1"/>
          <w:sz w:val="22"/>
          <w:szCs w:val="22"/>
          <w:lang w:val="es-ES" w:eastAsia="en-US"/>
        </w:rPr>
        <w:t xml:space="preserve">En respuesta, el Sujeto Obligado, a través de la Coordinación </w:t>
      </w:r>
      <w:r w:rsidRPr="00BC1A15" w:rsidR="00FA3CD4">
        <w:rPr>
          <w:rFonts w:ascii="Palatino Linotype" w:hAnsi="Palatino Linotype" w:cs="Tahoma" w:eastAsiaTheme="minorHAnsi"/>
          <w:bCs/>
          <w:iCs/>
          <w:color w:val="000000" w:themeColor="text1"/>
          <w:sz w:val="22"/>
          <w:szCs w:val="22"/>
          <w:lang w:val="es-ES" w:eastAsia="en-US"/>
        </w:rPr>
        <w:t>A</w:t>
      </w:r>
      <w:r w:rsidRPr="00BC1A15" w:rsidR="00A53146">
        <w:rPr>
          <w:rFonts w:ascii="Palatino Linotype" w:hAnsi="Palatino Linotype" w:cs="Tahoma" w:eastAsiaTheme="minorHAnsi"/>
          <w:bCs/>
          <w:iCs/>
          <w:color w:val="000000" w:themeColor="text1"/>
          <w:sz w:val="22"/>
          <w:szCs w:val="22"/>
          <w:lang w:val="es-ES" w:eastAsia="en-US"/>
        </w:rPr>
        <w:t>dministrativa informó que contaba</w:t>
      </w:r>
      <w:r w:rsidRPr="00BC1A15" w:rsidR="00FA3CD4">
        <w:rPr>
          <w:rFonts w:ascii="Palatino Linotype" w:hAnsi="Palatino Linotype" w:cs="Tahoma" w:eastAsiaTheme="minorHAnsi"/>
          <w:bCs/>
          <w:iCs/>
          <w:color w:val="000000" w:themeColor="text1"/>
          <w:sz w:val="22"/>
          <w:szCs w:val="22"/>
          <w:lang w:val="es-ES" w:eastAsia="en-US"/>
        </w:rPr>
        <w:t xml:space="preserve"> con la certificación del servidor público, que lo acredita</w:t>
      </w:r>
      <w:r w:rsidRPr="00BC1A15" w:rsidR="00A53146">
        <w:rPr>
          <w:rFonts w:ascii="Palatino Linotype" w:hAnsi="Palatino Linotype" w:cs="Tahoma" w:eastAsiaTheme="minorHAnsi"/>
          <w:bCs/>
          <w:iCs/>
          <w:color w:val="000000" w:themeColor="text1"/>
          <w:sz w:val="22"/>
          <w:szCs w:val="22"/>
          <w:lang w:val="es-ES" w:eastAsia="en-US"/>
        </w:rPr>
        <w:t>ba</w:t>
      </w:r>
      <w:r w:rsidRPr="00BC1A15" w:rsidR="00FA3CD4">
        <w:rPr>
          <w:rFonts w:ascii="Palatino Linotype" w:hAnsi="Palatino Linotype" w:cs="Tahoma" w:eastAsiaTheme="minorHAnsi"/>
          <w:bCs/>
          <w:iCs/>
          <w:color w:val="000000" w:themeColor="text1"/>
          <w:sz w:val="22"/>
          <w:szCs w:val="22"/>
          <w:lang w:val="es-ES" w:eastAsia="en-US"/>
        </w:rPr>
        <w:t xml:space="preserve"> como Licenciado en Ciencias Políticas y Administración Pública expedido por la Universidad Nacional Autónoma de México, </w:t>
      </w:r>
      <w:r w:rsidRPr="00BC1A15" w:rsidR="00A53146">
        <w:rPr>
          <w:rFonts w:ascii="Palatino Linotype" w:hAnsi="Palatino Linotype" w:cs="Tahoma" w:eastAsiaTheme="minorHAnsi"/>
          <w:bCs/>
          <w:iCs/>
          <w:color w:val="000000" w:themeColor="text1"/>
          <w:sz w:val="22"/>
          <w:szCs w:val="22"/>
          <w:lang w:val="es-ES" w:eastAsia="en-US"/>
        </w:rPr>
        <w:t>el</w:t>
      </w:r>
      <w:r w:rsidRPr="00BC1A15" w:rsidR="00FA3CD4">
        <w:rPr>
          <w:rFonts w:ascii="Palatino Linotype" w:hAnsi="Palatino Linotype" w:cs="Tahoma" w:eastAsiaTheme="minorHAnsi"/>
          <w:bCs/>
          <w:iCs/>
          <w:color w:val="000000" w:themeColor="text1"/>
          <w:sz w:val="22"/>
          <w:szCs w:val="22"/>
          <w:lang w:val="es-ES" w:eastAsia="en-US"/>
        </w:rPr>
        <w:t xml:space="preserve"> veintiuno de abril de mil novecientos ochenta y ocho</w:t>
      </w:r>
      <w:r w:rsidRPr="00BC1A15">
        <w:rPr>
          <w:rFonts w:ascii="Palatino Linotype" w:hAnsi="Palatino Linotype" w:cs="Tahoma" w:eastAsiaTheme="minorHAnsi"/>
          <w:bCs/>
          <w:iCs/>
          <w:color w:val="000000" w:themeColor="text1"/>
          <w:sz w:val="22"/>
          <w:szCs w:val="22"/>
          <w:lang w:val="es-ES" w:eastAsia="en-US"/>
        </w:rPr>
        <w:t xml:space="preserve">; ante dicha circunstancia, </w:t>
      </w:r>
      <w:r w:rsidRPr="00BC1A15" w:rsidR="00A53146">
        <w:rPr>
          <w:rFonts w:ascii="Palatino Linotype" w:hAnsi="Palatino Linotype" w:cs="Tahoma" w:eastAsiaTheme="minorHAnsi"/>
          <w:bCs/>
          <w:iCs/>
          <w:color w:val="000000" w:themeColor="text1"/>
          <w:sz w:val="22"/>
          <w:szCs w:val="22"/>
          <w:lang w:val="es-ES" w:eastAsia="en-US"/>
        </w:rPr>
        <w:t xml:space="preserve">el </w:t>
      </w:r>
      <w:r w:rsidRPr="00BC1A15">
        <w:rPr>
          <w:rFonts w:ascii="Palatino Linotype" w:hAnsi="Palatino Linotype" w:cs="Tahoma" w:eastAsiaTheme="minorHAnsi"/>
          <w:bCs/>
          <w:iCs/>
          <w:color w:val="000000" w:themeColor="text1"/>
          <w:sz w:val="22"/>
          <w:szCs w:val="22"/>
          <w:lang w:val="es-ES" w:eastAsia="en-US"/>
        </w:rPr>
        <w:t xml:space="preserve">Particular se inconformó </w:t>
      </w:r>
      <w:r w:rsidRPr="00BC1A15">
        <w:rPr>
          <w:rFonts w:ascii="Palatino Linotype" w:hAnsi="Palatino Linotype" w:eastAsia="Calibri" w:cs="Tahoma"/>
          <w:iCs/>
          <w:color w:val="000000" w:themeColor="text1"/>
          <w:sz w:val="22"/>
          <w:szCs w:val="24"/>
          <w:lang w:val="es-ES" w:eastAsia="es-ES_tradnl"/>
        </w:rPr>
        <w:t xml:space="preserve">con la </w:t>
      </w:r>
      <w:r w:rsidRPr="00BC1A15" w:rsidR="00FA3CD4">
        <w:rPr>
          <w:rFonts w:ascii="Palatino Linotype" w:hAnsi="Palatino Linotype" w:eastAsia="Calibri" w:cs="Tahoma"/>
          <w:iCs/>
          <w:color w:val="000000" w:themeColor="text1"/>
          <w:sz w:val="22"/>
          <w:szCs w:val="24"/>
          <w:lang w:val="es-ES" w:eastAsia="es-ES_tradnl"/>
        </w:rPr>
        <w:t xml:space="preserve">entrega de información incompleta, </w:t>
      </w:r>
      <w:r w:rsidRPr="00BC1A15" w:rsidR="00A53146">
        <w:rPr>
          <w:rFonts w:ascii="Palatino Linotype" w:hAnsi="Palatino Linotype" w:eastAsia="Calibri" w:cs="Tahoma"/>
          <w:iCs/>
          <w:color w:val="000000" w:themeColor="text1"/>
          <w:sz w:val="22"/>
          <w:szCs w:val="24"/>
          <w:lang w:val="es-ES" w:eastAsia="es-ES_tradnl"/>
        </w:rPr>
        <w:t>al mencionar</w:t>
      </w:r>
      <w:r w:rsidRPr="00BC1A15" w:rsidR="00FA3CD4">
        <w:rPr>
          <w:rFonts w:ascii="Palatino Linotype" w:hAnsi="Palatino Linotype" w:eastAsia="Calibri" w:cs="Tahoma"/>
          <w:iCs/>
          <w:color w:val="000000" w:themeColor="text1"/>
          <w:sz w:val="22"/>
          <w:szCs w:val="24"/>
          <w:lang w:val="es-ES" w:eastAsia="es-ES_tradnl"/>
        </w:rPr>
        <w:t xml:space="preserve"> que no existía cédula profesional y no se hizo manifestación al respecto</w:t>
      </w:r>
      <w:r w:rsidRPr="00BC1A15" w:rsidR="00A53146">
        <w:rPr>
          <w:rFonts w:ascii="Palatino Linotype" w:hAnsi="Palatino Linotype" w:eastAsia="Calibri" w:cs="Tahoma"/>
          <w:iCs/>
          <w:color w:val="000000" w:themeColor="text1"/>
          <w:sz w:val="22"/>
          <w:szCs w:val="24"/>
          <w:lang w:val="es-ES" w:eastAsia="es-ES_tradnl"/>
        </w:rPr>
        <w:t xml:space="preserve"> del punto 2.</w:t>
      </w:r>
    </w:p>
    <w:p w:rsidRPr="00BC1A15" w:rsidR="00547BCE" w:rsidP="00547BCE" w:rsidRDefault="00547BCE" w14:paraId="2DE76AB3" w14:textId="77777777">
      <w:pPr>
        <w:spacing w:line="360" w:lineRule="auto"/>
        <w:ind w:right="-28"/>
        <w:jc w:val="both"/>
        <w:rPr>
          <w:rFonts w:ascii="Palatino Linotype" w:hAnsi="Palatino Linotype" w:cs="Tahoma" w:eastAsiaTheme="minorHAnsi"/>
          <w:color w:val="000000" w:themeColor="text1"/>
          <w:sz w:val="22"/>
          <w:szCs w:val="22"/>
          <w:lang w:val="es-ES" w:eastAsia="en-US"/>
        </w:rPr>
      </w:pPr>
    </w:p>
    <w:p w:rsidRPr="00BC1A15" w:rsidR="00547BCE" w:rsidP="00547BCE" w:rsidRDefault="00547BCE" w14:paraId="21F53011" w14:textId="13FAF13A">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 xml:space="preserve">Conforme a lo anterior, se logra vislumbrar que </w:t>
      </w:r>
      <w:r w:rsidRPr="00BC1A15" w:rsidR="00A53146">
        <w:rPr>
          <w:rFonts w:ascii="Palatino Linotype" w:hAnsi="Palatino Linotype"/>
          <w:color w:val="000000"/>
          <w:sz w:val="22"/>
          <w:szCs w:val="22"/>
          <w:lang w:eastAsia="es-ES_tradnl"/>
        </w:rPr>
        <w:t>el</w:t>
      </w:r>
      <w:r w:rsidRPr="00BC1A15">
        <w:rPr>
          <w:rFonts w:ascii="Palatino Linotype" w:hAnsi="Palatino Linotype"/>
          <w:color w:val="000000"/>
          <w:sz w:val="22"/>
          <w:szCs w:val="22"/>
          <w:lang w:eastAsia="es-ES_tradnl"/>
        </w:rPr>
        <w:t xml:space="preserve"> ahora Recurrente </w:t>
      </w:r>
      <w:r w:rsidRPr="00BC1A15" w:rsidR="00A53146">
        <w:rPr>
          <w:rFonts w:ascii="Palatino Linotype" w:hAnsi="Palatino Linotype"/>
          <w:color w:val="000000"/>
          <w:sz w:val="22"/>
          <w:szCs w:val="22"/>
          <w:lang w:eastAsia="es-ES_tradnl"/>
        </w:rPr>
        <w:t>únicamente por lo que hace al punto 2 de la solicitud</w:t>
      </w:r>
      <w:r w:rsidRPr="00BC1A15">
        <w:rPr>
          <w:rFonts w:ascii="Palatino Linotype" w:hAnsi="Palatino Linotype" w:eastAsia="Calibri" w:cs="Tahoma"/>
          <w:color w:val="000000"/>
          <w:sz w:val="22"/>
          <w:szCs w:val="24"/>
          <w:lang w:val="es-ES" w:eastAsia="es-MX"/>
        </w:rPr>
        <w:t>; p</w:t>
      </w:r>
      <w:proofErr w:type="spellStart"/>
      <w:r w:rsidRPr="00BC1A15">
        <w:rPr>
          <w:rFonts w:ascii="Palatino Linotype" w:hAnsi="Palatino Linotype"/>
          <w:color w:val="000000"/>
          <w:sz w:val="22"/>
          <w:szCs w:val="22"/>
          <w:lang w:eastAsia="es-ES_tradnl"/>
        </w:rPr>
        <w:t>or</w:t>
      </w:r>
      <w:proofErr w:type="spellEnd"/>
      <w:r w:rsidRPr="00BC1A15" w:rsidR="000E687B">
        <w:rPr>
          <w:rFonts w:ascii="Palatino Linotype" w:hAnsi="Palatino Linotype"/>
          <w:color w:val="000000"/>
          <w:sz w:val="22"/>
          <w:szCs w:val="22"/>
          <w:lang w:eastAsia="es-ES_tradnl"/>
        </w:rPr>
        <w:t xml:space="preserve"> </w:t>
      </w:r>
      <w:r w:rsidRPr="00BC1A15">
        <w:rPr>
          <w:rFonts w:ascii="Palatino Linotype" w:hAnsi="Palatino Linotype"/>
          <w:color w:val="000000"/>
          <w:sz w:val="22"/>
          <w:szCs w:val="22"/>
          <w:lang w:eastAsia="es-ES_tradnl"/>
        </w:rPr>
        <w:t xml:space="preserve">lo que, no se hará pronunciamiento alguno, respecto a la </w:t>
      </w:r>
      <w:r w:rsidRPr="00BC1A15" w:rsidR="00A53146">
        <w:rPr>
          <w:rFonts w:ascii="Palatino Linotype" w:hAnsi="Palatino Linotype"/>
          <w:color w:val="000000"/>
          <w:sz w:val="22"/>
          <w:szCs w:val="22"/>
          <w:lang w:eastAsia="es-ES_tradnl"/>
        </w:rPr>
        <w:t>información</w:t>
      </w:r>
      <w:r w:rsidRPr="00BC1A15">
        <w:rPr>
          <w:rFonts w:ascii="Palatino Linotype" w:hAnsi="Palatino Linotype"/>
          <w:color w:val="000000"/>
          <w:sz w:val="22"/>
          <w:szCs w:val="22"/>
          <w:lang w:eastAsia="es-ES_tradnl"/>
        </w:rPr>
        <w:t xml:space="preserve"> entregada</w:t>
      </w:r>
      <w:r w:rsidRPr="00BC1A15" w:rsidR="00A53146">
        <w:rPr>
          <w:rFonts w:ascii="Palatino Linotype" w:hAnsi="Palatino Linotype"/>
          <w:color w:val="000000"/>
          <w:sz w:val="22"/>
          <w:szCs w:val="22"/>
          <w:lang w:eastAsia="es-ES_tradnl"/>
        </w:rPr>
        <w:t>, en el punto 1</w:t>
      </w:r>
      <w:r w:rsidRPr="00BC1A15">
        <w:rPr>
          <w:rFonts w:ascii="Palatino Linotype" w:hAnsi="Palatino Linotype"/>
          <w:color w:val="000000"/>
          <w:sz w:val="22"/>
          <w:szCs w:val="22"/>
          <w:lang w:eastAsia="es-ES_tradnl"/>
        </w:rPr>
        <w:t>,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C1A15">
        <w:rPr>
          <w:rFonts w:ascii="Palatino Linotype" w:hAnsi="Palatino Linotype"/>
          <w:b/>
          <w:bCs/>
          <w:color w:val="000000"/>
          <w:sz w:val="22"/>
          <w:szCs w:val="22"/>
          <w:lang w:eastAsia="es-ES_tradnl"/>
        </w:rPr>
        <w:t>los actos que se hayan consentido tácitamente,</w:t>
      </w:r>
      <w:r w:rsidRPr="00BC1A15">
        <w:rPr>
          <w:rFonts w:ascii="Palatino Linotype" w:hAnsi="Palatino Linotype"/>
          <w:color w:val="000000"/>
          <w:sz w:val="22"/>
          <w:szCs w:val="22"/>
          <w:lang w:eastAsia="es-ES_tradnl"/>
        </w:rPr>
        <w:t> entendiéndose por estos cuando el agravio no se haya promovido en el plazo señalado para el efecto.</w:t>
      </w:r>
    </w:p>
    <w:p w:rsidRPr="00BC1A15" w:rsidR="00547BCE" w:rsidP="00547BCE" w:rsidRDefault="00547BCE" w14:paraId="5641CA40" w14:textId="77777777">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 </w:t>
      </w:r>
    </w:p>
    <w:p w:rsidRPr="00BC1A15" w:rsidR="00547BCE" w:rsidP="00547BCE" w:rsidRDefault="00547BCE" w14:paraId="34F8DD6E" w14:textId="77777777">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De la misma manera resulta aplicable el criterio sostenido por el Poder Judicial de la Federación de rubro </w:t>
      </w:r>
      <w:r w:rsidRPr="00BC1A15">
        <w:rPr>
          <w:rFonts w:ascii="Palatino Linotype" w:hAnsi="Palatino Linotype"/>
          <w:b/>
          <w:bCs/>
          <w:color w:val="000000"/>
          <w:sz w:val="22"/>
          <w:szCs w:val="22"/>
          <w:lang w:eastAsia="es-ES_tradnl"/>
        </w:rPr>
        <w:t>ACTOS CONSENTIDOS TÁCITAMENTE</w:t>
      </w:r>
      <w:r w:rsidRPr="00BC1A15">
        <w:rPr>
          <w:rFonts w:ascii="Palatino Linotype" w:hAnsi="Palatino Linotype"/>
          <w:color w:val="000000"/>
          <w:sz w:val="22"/>
          <w:szCs w:val="22"/>
          <w:lang w:eastAsia="es-ES_tradnl"/>
        </w:rPr>
        <w:t xml:space="preserve">, Tesis VI.2o. J/21, emitida en la novena época, por el Segundo Tribunal Colegiado del Sexto Circuito, publicada en la Gaceta del Semanario Judicial de la Federación en agosto de 1995, página 291, número de </w:t>
      </w:r>
      <w:r w:rsidRPr="00BC1A15">
        <w:rPr>
          <w:rFonts w:ascii="Palatino Linotype" w:hAnsi="Palatino Linotype"/>
          <w:color w:val="000000"/>
          <w:sz w:val="22"/>
          <w:szCs w:val="22"/>
          <w:lang w:eastAsia="es-ES_tradnl"/>
        </w:rPr>
        <w:lastRenderedPageBreak/>
        <w:t>registro 204707, del que se desprende que cuando no se reclaman los actos de autoridad en la vía y plazos establecidos en la Ley, se presume que el Particular está conforme con los mismos.</w:t>
      </w:r>
    </w:p>
    <w:p w:rsidRPr="00BC1A15" w:rsidR="00547BCE" w:rsidP="00547BCE" w:rsidRDefault="00547BCE" w14:paraId="4A53992E" w14:textId="77777777">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 </w:t>
      </w:r>
    </w:p>
    <w:p w:rsidRPr="00BC1A15" w:rsidR="00547BCE" w:rsidP="00547BCE" w:rsidRDefault="00547BCE" w14:paraId="042859D9" w14:textId="77777777">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BC1A15" w:rsidR="00547BCE" w:rsidP="00547BCE" w:rsidRDefault="00547BCE" w14:paraId="1B0B8F09" w14:textId="77777777">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 </w:t>
      </w:r>
    </w:p>
    <w:p w:rsidRPr="00BC1A15" w:rsidR="00547BCE" w:rsidP="00547BCE" w:rsidRDefault="00547BCE" w14:paraId="257AFE66" w14:textId="77777777">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 xml:space="preserve">Asimismo, resulta relevante traer a colación el </w:t>
      </w:r>
      <w:r w:rsidRPr="00BC1A15">
        <w:rPr>
          <w:rFonts w:ascii="Palatino Linotype" w:hAnsi="Palatino Linotype" w:eastAsia="Calibri" w:cs="Tahoma"/>
          <w:bCs/>
          <w:sz w:val="22"/>
          <w:szCs w:val="22"/>
          <w:lang w:val="es-ES" w:eastAsia="en-US"/>
        </w:rPr>
        <w:t xml:space="preserve">Criterio de Interpretación, de la Segunda Época, con número de registro </w:t>
      </w:r>
      <w:r w:rsidRPr="00BC1A15">
        <w:rPr>
          <w:rFonts w:ascii="Palatino Linotype" w:hAnsi="Palatino Linotype" w:eastAsia="Calibri" w:cs="Tahoma"/>
          <w:bCs/>
          <w:sz w:val="22"/>
          <w:szCs w:val="22"/>
          <w:lang w:eastAsia="en-US"/>
        </w:rPr>
        <w:t>SO/001/2020</w:t>
      </w:r>
      <w:r w:rsidRPr="00BC1A15">
        <w:rPr>
          <w:rFonts w:ascii="Palatino Linotype" w:hAnsi="Palatino Linotype"/>
          <w:color w:val="000000"/>
          <w:sz w:val="22"/>
          <w:szCs w:val="22"/>
          <w:lang w:eastAsia="es-ES_tradnl"/>
        </w:rPr>
        <w:t>, emitido por el Instituto Nacional de Transparencia, Acceso a la Información y Protección de Datos Personales, que establece lo siguiente:</w:t>
      </w:r>
    </w:p>
    <w:p w:rsidRPr="00BC1A15" w:rsidR="00547BCE" w:rsidP="00547BCE" w:rsidRDefault="00547BCE" w14:paraId="7A7E5662" w14:textId="77777777">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 </w:t>
      </w:r>
    </w:p>
    <w:p w:rsidRPr="00BC1A15" w:rsidR="00547BCE" w:rsidP="00547BCE" w:rsidRDefault="00547BCE" w14:paraId="5BC4EACE" w14:textId="77777777">
      <w:pPr>
        <w:spacing w:line="360" w:lineRule="auto"/>
        <w:ind w:left="567" w:right="567"/>
        <w:jc w:val="both"/>
        <w:rPr>
          <w:rFonts w:ascii="Palatino Linotype" w:hAnsi="Palatino Linotype"/>
          <w:color w:val="000000"/>
          <w:sz w:val="22"/>
          <w:szCs w:val="22"/>
          <w:lang w:eastAsia="es-ES_tradnl"/>
        </w:rPr>
      </w:pPr>
      <w:r w:rsidRPr="00BC1A15">
        <w:rPr>
          <w:rFonts w:ascii="Palatino Linotype" w:hAnsi="Palatino Linotype"/>
          <w:b/>
          <w:bCs/>
          <w:i/>
          <w:iCs/>
          <w:color w:val="000000"/>
          <w:lang w:eastAsia="es-ES_tradnl"/>
        </w:rPr>
        <w:t>“Actos consentidos tácitamente. Improcedencia de su análisis. </w:t>
      </w:r>
      <w:r w:rsidRPr="00BC1A15">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BC1A15" w:rsidR="00547BCE" w:rsidP="00547BCE" w:rsidRDefault="00547BCE" w14:paraId="2C70CEC2" w14:textId="77777777">
      <w:pPr>
        <w:spacing w:line="360" w:lineRule="auto"/>
        <w:jc w:val="both"/>
        <w:rPr>
          <w:rFonts w:ascii="Palatino Linotype" w:hAnsi="Palatino Linotype"/>
          <w:color w:val="000000"/>
          <w:sz w:val="22"/>
          <w:szCs w:val="22"/>
          <w:lang w:eastAsia="es-ES_tradnl"/>
        </w:rPr>
      </w:pPr>
    </w:p>
    <w:p w:rsidRPr="00BC1A15" w:rsidR="000E687B" w:rsidP="00A53146" w:rsidRDefault="00547BCE" w14:paraId="7B10D804" w14:textId="116EFC31">
      <w:pPr>
        <w:spacing w:line="360" w:lineRule="auto"/>
        <w:jc w:val="both"/>
        <w:rPr>
          <w:rFonts w:ascii="Palatino Linotype" w:hAnsi="Palatino Linotype"/>
          <w:color w:val="000000"/>
          <w:sz w:val="22"/>
          <w:szCs w:val="22"/>
          <w:lang w:eastAsia="es-ES_tradnl"/>
        </w:rPr>
      </w:pPr>
      <w:r w:rsidRPr="00BC1A15">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la Recurrente; por lo que, en el presente caso, se tiene por consentida la información proporcionada </w:t>
      </w:r>
      <w:r w:rsidRPr="00BC1A15" w:rsidR="00A53146">
        <w:rPr>
          <w:rFonts w:ascii="Palatino Linotype" w:hAnsi="Palatino Linotype"/>
          <w:color w:val="000000"/>
          <w:sz w:val="22"/>
          <w:szCs w:val="22"/>
          <w:lang w:eastAsia="es-ES_tradnl"/>
        </w:rPr>
        <w:t xml:space="preserve">para atender el punto </w:t>
      </w:r>
      <w:r w:rsidRPr="00BC1A15" w:rsidR="007A6DFE">
        <w:rPr>
          <w:rFonts w:ascii="Palatino Linotype" w:hAnsi="Palatino Linotype"/>
          <w:color w:val="000000"/>
          <w:sz w:val="22"/>
          <w:szCs w:val="22"/>
          <w:lang w:eastAsia="es-ES_tradnl"/>
        </w:rPr>
        <w:t>1 de la solicitud; por lo que, se procede analizar si el punto 2 del requerimiento resulta ser una consulta.</w:t>
      </w:r>
    </w:p>
    <w:p w:rsidRPr="00BC1A15" w:rsidR="00A53146" w:rsidP="00A53146" w:rsidRDefault="00A53146" w14:paraId="6131FF59" w14:textId="77777777">
      <w:pPr>
        <w:spacing w:line="360" w:lineRule="auto"/>
        <w:jc w:val="both"/>
        <w:rPr>
          <w:rFonts w:ascii="Palatino Linotype" w:hAnsi="Palatino Linotype"/>
          <w:color w:val="000000"/>
          <w:sz w:val="22"/>
          <w:szCs w:val="22"/>
          <w:lang w:eastAsia="es-ES_tradnl"/>
        </w:rPr>
      </w:pPr>
    </w:p>
    <w:p w:rsidRPr="00BC1A15" w:rsidR="00A53146" w:rsidP="00A53146" w:rsidRDefault="00A53146" w14:paraId="561DF2B7" w14:textId="77777777">
      <w:pPr>
        <w:spacing w:line="360" w:lineRule="auto"/>
        <w:jc w:val="both"/>
        <w:rPr>
          <w:rFonts w:ascii="Palatino Linotype" w:hAnsi="Palatino Linotype" w:eastAsia="Calibri" w:cs="Tahoma"/>
          <w:bCs/>
          <w:color w:val="000000" w:themeColor="text1"/>
          <w:sz w:val="22"/>
          <w:szCs w:val="22"/>
          <w:lang w:eastAsia="en-US"/>
        </w:rPr>
      </w:pPr>
    </w:p>
    <w:p w:rsidRPr="00BC1A15" w:rsidR="000E687B" w:rsidP="00547BCE" w:rsidRDefault="007A6DFE" w14:paraId="14826C36" w14:textId="02969D05">
      <w:pPr>
        <w:tabs>
          <w:tab w:val="left" w:pos="4962"/>
        </w:tabs>
        <w:spacing w:line="360" w:lineRule="auto"/>
        <w:jc w:val="both"/>
        <w:rPr>
          <w:rFonts w:ascii="Palatino Linotype" w:hAnsi="Palatino Linotype" w:eastAsia="Calibri" w:cs="Tahoma"/>
          <w:b/>
          <w:bCs/>
          <w:i/>
          <w:iCs/>
          <w:color w:val="0D0D0D" w:themeColor="text1" w:themeTint="F2"/>
          <w:sz w:val="22"/>
          <w:szCs w:val="22"/>
          <w:lang w:val="es-ES" w:eastAsia="es-ES_tradnl"/>
        </w:rPr>
      </w:pPr>
      <w:r w:rsidRPr="00BC1A15">
        <w:rPr>
          <w:rFonts w:ascii="Palatino Linotype" w:hAnsi="Palatino Linotype" w:eastAsia="Calibri" w:cs="Tahoma"/>
          <w:bCs/>
          <w:color w:val="0D0D0D" w:themeColor="text1" w:themeTint="F2"/>
          <w:sz w:val="22"/>
          <w:szCs w:val="22"/>
          <w:lang w:val="es-ES" w:eastAsia="es-ES_tradnl"/>
        </w:rPr>
        <w:lastRenderedPageBreak/>
        <w:t xml:space="preserve">Al respecto, es de señalar que el Particular requirió </w:t>
      </w:r>
      <w:r w:rsidRPr="00BC1A15" w:rsidR="000E687B">
        <w:rPr>
          <w:rFonts w:ascii="Palatino Linotype" w:hAnsi="Palatino Linotype" w:eastAsia="Calibri" w:cs="Tahoma"/>
          <w:bCs/>
          <w:i/>
          <w:iCs/>
          <w:color w:val="0D0D0D" w:themeColor="text1" w:themeTint="F2"/>
          <w:sz w:val="22"/>
          <w:szCs w:val="22"/>
          <w:lang w:val="es-ES" w:eastAsia="es-ES_tradnl"/>
        </w:rPr>
        <w:t xml:space="preserve">“…ya que no existe registro de cédula profesional alguna a su nombre y el CÓDIGO ADMINISTRATIVO DEL ESTADO DE MÉXICO establece en su artículo </w:t>
      </w:r>
      <w:proofErr w:type="spellStart"/>
      <w:r w:rsidRPr="00BC1A15" w:rsidR="000E687B">
        <w:rPr>
          <w:rFonts w:ascii="Palatino Linotype" w:hAnsi="Palatino Linotype" w:eastAsia="Calibri" w:cs="Tahoma"/>
          <w:bCs/>
          <w:i/>
          <w:iCs/>
          <w:color w:val="0D0D0D" w:themeColor="text1" w:themeTint="F2"/>
          <w:sz w:val="22"/>
          <w:szCs w:val="22"/>
          <w:lang w:val="es-ES" w:eastAsia="es-ES_tradnl"/>
        </w:rPr>
        <w:t>Artículo</w:t>
      </w:r>
      <w:proofErr w:type="spellEnd"/>
      <w:r w:rsidRPr="00BC1A15" w:rsidR="000E687B">
        <w:rPr>
          <w:rFonts w:ascii="Palatino Linotype" w:hAnsi="Palatino Linotype" w:eastAsia="Calibri" w:cs="Tahoma"/>
          <w:bCs/>
          <w:i/>
          <w:iCs/>
          <w:color w:val="0D0D0D" w:themeColor="text1" w:themeTint="F2"/>
          <w:sz w:val="22"/>
          <w:szCs w:val="22"/>
          <w:lang w:val="es-ES" w:eastAsia="es-ES_tradnl"/>
        </w:rPr>
        <w:t xml:space="preserve"> 3.28. que todas las profesiones requerirán de título y cédula. Por lo que con fundamento en las pruebas adjuntas de que no existe cédula profesional a nombre de AARON EVANGELISTA DÍAZ y que se ostenta con el grado de licenciatura, </w:t>
      </w:r>
      <w:r w:rsidRPr="00BC1A15" w:rsidR="000E687B">
        <w:rPr>
          <w:rFonts w:ascii="Palatino Linotype" w:hAnsi="Palatino Linotype" w:eastAsia="Calibri" w:cs="Tahoma"/>
          <w:b/>
          <w:bCs/>
          <w:i/>
          <w:iCs/>
          <w:color w:val="0D0D0D" w:themeColor="text1" w:themeTint="F2"/>
          <w:sz w:val="22"/>
          <w:szCs w:val="22"/>
          <w:lang w:val="es-ES" w:eastAsia="es-ES_tradnl"/>
        </w:rPr>
        <w:t>solicito que se me informe si dicho servidor público cumple con lo mandado en la norma arriba invocada, ya que a la fecha no sabe utilizar computadoras.” (Sic.)</w:t>
      </w:r>
      <w:r w:rsidRPr="00BC1A15" w:rsidR="002448BB">
        <w:rPr>
          <w:rFonts w:ascii="Palatino Linotype" w:hAnsi="Palatino Linotype" w:eastAsia="Calibri" w:cs="Tahoma"/>
          <w:b/>
          <w:bCs/>
          <w:i/>
          <w:iCs/>
          <w:color w:val="0D0D0D" w:themeColor="text1" w:themeTint="F2"/>
          <w:sz w:val="22"/>
          <w:szCs w:val="22"/>
          <w:lang w:val="es-ES" w:eastAsia="es-ES_tradnl"/>
        </w:rPr>
        <w:t>.</w:t>
      </w:r>
    </w:p>
    <w:p w:rsidRPr="00BC1A15" w:rsidR="002448BB" w:rsidP="002448BB" w:rsidRDefault="002448BB" w14:paraId="6645E061" w14:textId="77777777">
      <w:pPr>
        <w:spacing w:line="360" w:lineRule="auto"/>
        <w:jc w:val="both"/>
        <w:rPr>
          <w:rFonts w:ascii="Palatino Linotype" w:hAnsi="Palatino Linotype" w:eastAsia="Calibri" w:cs="Tahoma"/>
          <w:bCs/>
          <w:i/>
          <w:iCs/>
          <w:color w:val="0D0D0D" w:themeColor="text1" w:themeTint="F2"/>
          <w:lang w:val="es-ES" w:eastAsia="es-ES_tradnl"/>
        </w:rPr>
      </w:pPr>
    </w:p>
    <w:p w:rsidRPr="00BC1A15" w:rsidR="002448BB" w:rsidP="002448BB" w:rsidRDefault="002448BB" w14:paraId="61A4386F" w14:textId="73C8BDBE">
      <w:pPr>
        <w:spacing w:line="360" w:lineRule="auto"/>
        <w:jc w:val="both"/>
        <w:rPr>
          <w:rFonts w:ascii="Palatino Linotype" w:hAnsi="Palatino Linotype" w:cs="Tahoma"/>
          <w:bCs/>
          <w:sz w:val="22"/>
          <w:szCs w:val="22"/>
        </w:rPr>
      </w:pPr>
      <w:r w:rsidRPr="00BC1A15">
        <w:rPr>
          <w:rFonts w:ascii="Palatino Linotype" w:hAnsi="Palatino Linotype" w:cs="Tahoma"/>
          <w:bCs/>
          <w:sz w:val="22"/>
          <w:szCs w:val="22"/>
        </w:rPr>
        <w:t xml:space="preserve">Al respecto, resulta necesario señalar que la Particular advirtió la inexistencia de la cédula profesional del servidor público referido en su solicitud, sin embargo solicitó que se le informara si cumplía con </w:t>
      </w:r>
      <w:r w:rsidRPr="00BC1A15" w:rsidR="00876E76">
        <w:rPr>
          <w:rFonts w:ascii="Palatino Linotype" w:hAnsi="Palatino Linotype" w:cs="Tahoma"/>
          <w:bCs/>
          <w:sz w:val="22"/>
          <w:szCs w:val="22"/>
        </w:rPr>
        <w:t>el</w:t>
      </w:r>
      <w:r w:rsidRPr="00BC1A15">
        <w:rPr>
          <w:rFonts w:ascii="Palatino Linotype" w:hAnsi="Palatino Linotype" w:cs="Tahoma"/>
          <w:bCs/>
          <w:sz w:val="22"/>
          <w:szCs w:val="22"/>
        </w:rPr>
        <w:t xml:space="preserve"> requisito establecido en el artículo  3.28 del Código Administrativo del Estado de México, ya que a la fecha de la solicitud, es decir, al veinticinco de octubre de dos mil veintidós el servidor público referido no sab</w:t>
      </w:r>
      <w:r w:rsidRPr="00BC1A15" w:rsidR="00876E76">
        <w:rPr>
          <w:rFonts w:ascii="Palatino Linotype" w:hAnsi="Palatino Linotype" w:cs="Tahoma"/>
          <w:bCs/>
          <w:sz w:val="22"/>
          <w:szCs w:val="22"/>
        </w:rPr>
        <w:t>ía</w:t>
      </w:r>
      <w:r w:rsidRPr="00BC1A15">
        <w:rPr>
          <w:rFonts w:ascii="Palatino Linotype" w:hAnsi="Palatino Linotype" w:cs="Tahoma"/>
          <w:bCs/>
          <w:sz w:val="22"/>
          <w:szCs w:val="22"/>
        </w:rPr>
        <w:t xml:space="preserve"> utilizar computadoras; por lo que, se puede colegir, que el solicitante requirió al Sujeto Obligado</w:t>
      </w:r>
      <w:r w:rsidRPr="00BC1A15" w:rsidR="00876E76">
        <w:rPr>
          <w:rFonts w:ascii="Palatino Linotype" w:hAnsi="Palatino Linotype" w:cs="Tahoma"/>
          <w:bCs/>
          <w:sz w:val="22"/>
          <w:szCs w:val="22"/>
        </w:rPr>
        <w:t xml:space="preserve"> diera una respuesta y pronunciamiento específico, respecto al cumplimiento de un ordenamiento jurídico</w:t>
      </w:r>
      <w:r w:rsidRPr="00BC1A15">
        <w:rPr>
          <w:rFonts w:ascii="Palatino Linotype" w:hAnsi="Palatino Linotype" w:cs="Tahoma"/>
          <w:bCs/>
          <w:sz w:val="22"/>
          <w:szCs w:val="22"/>
        </w:rPr>
        <w:t xml:space="preserve">, lo cual implicaría </w:t>
      </w:r>
      <w:r w:rsidRPr="00BC1A15">
        <w:rPr>
          <w:rFonts w:ascii="Palatino Linotype" w:hAnsi="Palatino Linotype" w:cs="Tahoma"/>
          <w:sz w:val="22"/>
          <w:szCs w:val="22"/>
        </w:rPr>
        <w:t>que el Sujeto Obligado elaborara una expresión documental específica; s</w:t>
      </w:r>
      <w:r w:rsidRPr="00BC1A15">
        <w:rPr>
          <w:rFonts w:ascii="Palatino Linotype" w:hAnsi="Palatino Linotype" w:cs="Tahoma"/>
          <w:bCs/>
          <w:sz w:val="22"/>
          <w:szCs w:val="22"/>
        </w:rPr>
        <w:t xml:space="preserve">obre dicha situación, es necesario </w:t>
      </w:r>
      <w:r w:rsidRPr="00BC1A15">
        <w:rPr>
          <w:rFonts w:ascii="Palatino Linotype" w:hAnsi="Palatino Linotype" w:cs="Tahoma"/>
          <w:bCs/>
          <w:sz w:val="22"/>
          <w:szCs w:val="22"/>
          <w:lang w:val="es-ES"/>
        </w:rPr>
        <w:t>colación los artículos 2°, fracción II; </w:t>
      </w:r>
      <w:r w:rsidRPr="00BC1A15">
        <w:rPr>
          <w:rFonts w:ascii="Palatino Linotype" w:hAnsi="Palatino Linotype" w:cs="Tahoma"/>
          <w:bCs/>
          <w:sz w:val="22"/>
          <w:szCs w:val="22"/>
        </w:rPr>
        <w:t xml:space="preserve">3°, fracción XI y 18 de </w:t>
      </w:r>
      <w:r w:rsidRPr="00BC1A15">
        <w:rPr>
          <w:rFonts w:ascii="Palatino Linotype" w:hAnsi="Palatino Linotype" w:cs="Tahoma"/>
          <w:bCs/>
          <w:sz w:val="22"/>
          <w:szCs w:val="22"/>
          <w:lang w:val="es-ES"/>
        </w:rPr>
        <w:t>la Ley de Transparencia y Acceso a la Información Pública del Estado de México y Municipios, los cuales disponen lo siguiente:</w:t>
      </w:r>
    </w:p>
    <w:p w:rsidRPr="00BC1A15" w:rsidR="002448BB" w:rsidP="002448BB" w:rsidRDefault="002448BB" w14:paraId="7415E11F" w14:textId="77777777">
      <w:pPr>
        <w:spacing w:line="360" w:lineRule="auto"/>
        <w:jc w:val="both"/>
        <w:rPr>
          <w:rFonts w:ascii="Palatino Linotype" w:hAnsi="Palatino Linotype" w:cs="Tahoma"/>
          <w:bCs/>
          <w:sz w:val="22"/>
          <w:szCs w:val="22"/>
        </w:rPr>
      </w:pPr>
    </w:p>
    <w:p w:rsidRPr="00BC1A15" w:rsidR="002448BB" w:rsidP="002448BB" w:rsidRDefault="002448BB" w14:paraId="066A6A8F" w14:textId="77777777">
      <w:pPr>
        <w:numPr>
          <w:ilvl w:val="0"/>
          <w:numId w:val="45"/>
        </w:numPr>
        <w:spacing w:line="360" w:lineRule="auto"/>
        <w:jc w:val="both"/>
        <w:rPr>
          <w:rFonts w:ascii="Palatino Linotype" w:hAnsi="Palatino Linotype" w:cs="Tahoma"/>
          <w:bCs/>
          <w:sz w:val="22"/>
          <w:szCs w:val="22"/>
        </w:rPr>
      </w:pPr>
      <w:r w:rsidRPr="00BC1A15">
        <w:rPr>
          <w:rFonts w:ascii="Palatino Linotype" w:hAnsi="Palatino Linotype" w:cs="Tahoma"/>
          <w:bCs/>
          <w:sz w:val="22"/>
          <w:szCs w:val="22"/>
        </w:rPr>
        <w:t>Que uno de los objetivos de la Ley es proveer lo necesario para garantizar a toda persona el derecho de acceso a la información pública, y</w:t>
      </w:r>
    </w:p>
    <w:p w:rsidRPr="00BC1A15" w:rsidR="002448BB" w:rsidP="002448BB" w:rsidRDefault="002448BB" w14:paraId="3B86B303" w14:textId="77777777">
      <w:pPr>
        <w:spacing w:line="360" w:lineRule="auto"/>
        <w:jc w:val="both"/>
        <w:rPr>
          <w:rFonts w:ascii="Palatino Linotype" w:hAnsi="Palatino Linotype" w:cs="Tahoma"/>
          <w:bCs/>
          <w:sz w:val="22"/>
          <w:szCs w:val="22"/>
        </w:rPr>
      </w:pPr>
    </w:p>
    <w:p w:rsidRPr="00BC1A15" w:rsidR="002448BB" w:rsidP="002448BB" w:rsidRDefault="002448BB" w14:paraId="398E435F" w14:textId="77777777">
      <w:pPr>
        <w:numPr>
          <w:ilvl w:val="0"/>
          <w:numId w:val="45"/>
        </w:numPr>
        <w:spacing w:line="360" w:lineRule="auto"/>
        <w:jc w:val="both"/>
        <w:rPr>
          <w:rFonts w:ascii="Palatino Linotype" w:hAnsi="Palatino Linotype" w:cs="Tahoma"/>
          <w:bCs/>
          <w:sz w:val="22"/>
          <w:szCs w:val="22"/>
        </w:rPr>
      </w:pPr>
      <w:r w:rsidRPr="00BC1A15">
        <w:rPr>
          <w:rFonts w:ascii="Palatino Linotype" w:hAnsi="Palatino Linotype" w:cs="Tahoma"/>
          <w:bCs/>
          <w:sz w:val="22"/>
          <w:szCs w:val="22"/>
        </w:rPr>
        <w:t xml:space="preserve">Que los </w:t>
      </w:r>
      <w:r w:rsidRPr="00BC1A15">
        <w:rPr>
          <w:rFonts w:ascii="Palatino Linotype" w:hAnsi="Palatino Linotype" w:cs="Tahoma"/>
          <w:b/>
          <w:bCs/>
          <w:sz w:val="22"/>
          <w:szCs w:val="22"/>
        </w:rPr>
        <w:t xml:space="preserve">documentos </w:t>
      </w:r>
      <w:r w:rsidRPr="00BC1A15">
        <w:rPr>
          <w:rFonts w:ascii="Palatino Linotype" w:hAnsi="Palatino Linotype" w:cs="Tahoma"/>
          <w:bCs/>
          <w:sz w:val="22"/>
          <w:szCs w:val="22"/>
        </w:rPr>
        <w:t xml:space="preserve">son los expedientes, reportes, estudios, actas, resoluciones, contratos, convenios, instructivos, notas, memorandos, estadísticas o </w:t>
      </w:r>
      <w:r w:rsidRPr="00BC1A15">
        <w:rPr>
          <w:rFonts w:ascii="Palatino Linotype" w:hAnsi="Palatino Linotype" w:cs="Tahoma"/>
          <w:b/>
          <w:bCs/>
          <w:sz w:val="22"/>
          <w:szCs w:val="22"/>
        </w:rPr>
        <w:t>cualquier registro que documente el ejercicio de facultades, funciones y competencia</w:t>
      </w:r>
      <w:r w:rsidRPr="00BC1A15">
        <w:rPr>
          <w:rFonts w:ascii="Palatino Linotype" w:hAnsi="Palatino Linotype" w:cs="Tahoma"/>
          <w:bCs/>
          <w:sz w:val="22"/>
          <w:szCs w:val="22"/>
        </w:rPr>
        <w:t xml:space="preserve"> de los Sujetos Obligados, sin importar su fuente y fecha de elaboración y, por último, que </w:t>
      </w:r>
      <w:r w:rsidRPr="00BC1A15">
        <w:rPr>
          <w:rFonts w:ascii="Palatino Linotype" w:hAnsi="Palatino Linotype" w:cs="Tahoma"/>
          <w:bCs/>
          <w:sz w:val="22"/>
          <w:szCs w:val="22"/>
        </w:rPr>
        <w:lastRenderedPageBreak/>
        <w:t>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rsidRPr="00BC1A15" w:rsidR="002448BB" w:rsidP="002448BB" w:rsidRDefault="002448BB" w14:paraId="21BB5FB7" w14:textId="77777777">
      <w:pPr>
        <w:spacing w:line="360" w:lineRule="auto"/>
        <w:jc w:val="both"/>
        <w:rPr>
          <w:rFonts w:ascii="Palatino Linotype" w:hAnsi="Palatino Linotype" w:cs="Tahoma"/>
          <w:bCs/>
          <w:sz w:val="22"/>
          <w:szCs w:val="22"/>
        </w:rPr>
      </w:pPr>
    </w:p>
    <w:p w:rsidRPr="00BC1A15" w:rsidR="002448BB" w:rsidP="002448BB" w:rsidRDefault="002448BB" w14:paraId="6D31A974" w14:textId="7EDEB3CB">
      <w:pPr>
        <w:spacing w:line="360" w:lineRule="auto"/>
        <w:jc w:val="both"/>
        <w:rPr>
          <w:rFonts w:ascii="Palatino Linotype" w:hAnsi="Palatino Linotype" w:cs="Tahoma"/>
          <w:b/>
          <w:bCs/>
          <w:sz w:val="22"/>
          <w:szCs w:val="22"/>
        </w:rPr>
      </w:pPr>
      <w:r w:rsidRPr="00BC1A15">
        <w:rPr>
          <w:rFonts w:ascii="Palatino Linotype" w:hAnsi="Palatino Linotype" w:cs="Tahoma"/>
          <w:bCs/>
          <w:sz w:val="22"/>
          <w:szCs w:val="22"/>
        </w:rPr>
        <w:t xml:space="preserve">Aunado a lo anterior, el artículo 4° de la ya citada </w:t>
      </w:r>
      <w:r w:rsidRPr="00BC1A15">
        <w:rPr>
          <w:rFonts w:ascii="Palatino Linotype" w:hAnsi="Palatino Linotype" w:cs="Tahoma"/>
          <w:bCs/>
          <w:sz w:val="22"/>
          <w:szCs w:val="22"/>
          <w:lang w:val="es-ES"/>
        </w:rPr>
        <w:t>Ley de Transparencia</w:t>
      </w:r>
      <w:r w:rsidRPr="00BC1A15">
        <w:rPr>
          <w:rFonts w:ascii="Palatino Linotype" w:hAnsi="Palatino Linotype" w:cs="Tahoma"/>
          <w:bCs/>
          <w:sz w:val="22"/>
          <w:szCs w:val="22"/>
        </w:rPr>
        <w:t xml:space="preserve">, establece que la información es aquella </w:t>
      </w:r>
      <w:r w:rsidRPr="00BC1A15">
        <w:rPr>
          <w:rFonts w:ascii="Palatino Linotype" w:hAnsi="Palatino Linotype" w:cs="Tahoma"/>
          <w:b/>
          <w:bCs/>
          <w:sz w:val="22"/>
          <w:szCs w:val="22"/>
        </w:rPr>
        <w:t xml:space="preserve">generada, obtenida, adquirida, transformada </w:t>
      </w:r>
      <w:r w:rsidRPr="00BC1A15">
        <w:rPr>
          <w:rFonts w:ascii="Palatino Linotype" w:hAnsi="Palatino Linotype" w:cs="Tahoma"/>
          <w:bCs/>
          <w:sz w:val="22"/>
          <w:szCs w:val="22"/>
        </w:rPr>
        <w:t xml:space="preserve">por los sujetos obligados, o en su caso, </w:t>
      </w:r>
      <w:r w:rsidRPr="00BC1A15">
        <w:rPr>
          <w:rFonts w:ascii="Palatino Linotype" w:hAnsi="Palatino Linotype" w:cs="Tahoma"/>
          <w:b/>
          <w:bCs/>
          <w:sz w:val="22"/>
          <w:szCs w:val="22"/>
        </w:rPr>
        <w:t>la tengan en su posesión, será pública y accesible para cualquier persona.</w:t>
      </w:r>
      <w:r w:rsidRPr="00BC1A15" w:rsidR="00876E76">
        <w:rPr>
          <w:rFonts w:ascii="Palatino Linotype" w:hAnsi="Palatino Linotype" w:cs="Tahoma"/>
          <w:b/>
          <w:bCs/>
          <w:sz w:val="22"/>
          <w:szCs w:val="22"/>
        </w:rPr>
        <w:t xml:space="preserve"> </w:t>
      </w:r>
      <w:r w:rsidRPr="00BC1A15" w:rsidR="00876E76">
        <w:rPr>
          <w:rFonts w:ascii="Palatino Linotype" w:hAnsi="Palatino Linotype" w:cs="Tahoma"/>
          <w:bCs/>
          <w:sz w:val="22"/>
          <w:szCs w:val="22"/>
        </w:rPr>
        <w:t>A</w:t>
      </w:r>
      <w:r w:rsidRPr="00BC1A15">
        <w:rPr>
          <w:rFonts w:ascii="Palatino Linotype" w:hAnsi="Palatino Linotype" w:cs="Tahoma"/>
          <w:bCs/>
          <w:sz w:val="22"/>
          <w:szCs w:val="22"/>
          <w:lang w:val="es-ES"/>
        </w:rPr>
        <w:t xml:space="preserve">sí, se advierte que el derecho de acceso a la información, consiste en una prerrogativa de cualquier persona, a solicitar información pública que conste en </w:t>
      </w:r>
      <w:r w:rsidRPr="00BC1A15">
        <w:rPr>
          <w:rFonts w:ascii="Palatino Linotype" w:hAnsi="Palatino Linotype" w:cs="Tahoma"/>
          <w:b/>
          <w:sz w:val="22"/>
          <w:szCs w:val="22"/>
          <w:lang w:val="es-ES"/>
        </w:rPr>
        <w:t>documentos generados, obtenidos, adquiridos, transformados o que tengan en posesión los sujetos obligados.</w:t>
      </w:r>
    </w:p>
    <w:p w:rsidRPr="00BC1A15" w:rsidR="002448BB" w:rsidP="002448BB" w:rsidRDefault="002448BB" w14:paraId="253EAE05" w14:textId="77777777">
      <w:pPr>
        <w:spacing w:line="360" w:lineRule="auto"/>
        <w:jc w:val="both"/>
        <w:rPr>
          <w:rFonts w:ascii="Palatino Linotype" w:hAnsi="Palatino Linotype" w:cs="Tahoma"/>
          <w:bCs/>
          <w:sz w:val="22"/>
          <w:szCs w:val="22"/>
        </w:rPr>
      </w:pPr>
    </w:p>
    <w:p w:rsidRPr="00BC1A15" w:rsidR="002448BB" w:rsidP="002448BB" w:rsidRDefault="002448BB" w14:paraId="70A6B86D" w14:textId="77777777">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Lo anterior, hace sentido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rsidRPr="00BC1A15" w:rsidR="002448BB" w:rsidP="002448BB" w:rsidRDefault="002448BB" w14:paraId="46FE19CB" w14:textId="77777777">
      <w:pPr>
        <w:spacing w:line="360" w:lineRule="auto"/>
        <w:jc w:val="both"/>
        <w:rPr>
          <w:rFonts w:ascii="Palatino Linotype" w:hAnsi="Palatino Linotype" w:cs="Tahoma"/>
          <w:bCs/>
          <w:sz w:val="22"/>
          <w:szCs w:val="22"/>
          <w:lang w:val="es-ES"/>
        </w:rPr>
      </w:pPr>
    </w:p>
    <w:p w:rsidRPr="00BC1A15" w:rsidR="002448BB" w:rsidP="002448BB" w:rsidRDefault="002448BB" w14:paraId="1D3065AD" w14:textId="039DEB38">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 xml:space="preserve">De tales circunstancias, se colige que los sujetos obligados únicamente están constreñidos a proporcionar </w:t>
      </w:r>
      <w:r w:rsidRPr="00BC1A15">
        <w:rPr>
          <w:rFonts w:ascii="Palatino Linotype" w:hAnsi="Palatino Linotype" w:cs="Tahoma"/>
          <w:b/>
          <w:bCs/>
          <w:sz w:val="22"/>
          <w:szCs w:val="22"/>
          <w:lang w:val="es-ES"/>
        </w:rPr>
        <w:t>la documentación que obre en sus archivos</w:t>
      </w:r>
      <w:r w:rsidRPr="00BC1A15">
        <w:rPr>
          <w:rFonts w:ascii="Palatino Linotype" w:hAnsi="Palatino Linotype" w:cs="Tahoma"/>
          <w:bCs/>
          <w:sz w:val="22"/>
          <w:szCs w:val="22"/>
          <w:lang w:val="es-ES"/>
        </w:rPr>
        <w:t>; por lo que, no están obligados a generar o elaborar documentos </w:t>
      </w:r>
      <w:r w:rsidRPr="00BC1A15">
        <w:rPr>
          <w:rFonts w:ascii="Palatino Linotype" w:hAnsi="Palatino Linotype" w:cs="Tahoma"/>
          <w:bCs/>
          <w:i/>
          <w:iCs/>
          <w:sz w:val="22"/>
          <w:szCs w:val="22"/>
          <w:lang w:val="es-ES"/>
        </w:rPr>
        <w:t>ad hoc, </w:t>
      </w:r>
      <w:r w:rsidRPr="00BC1A15">
        <w:rPr>
          <w:rFonts w:ascii="Palatino Linotype" w:hAnsi="Palatino Linotype" w:cs="Tahoma"/>
          <w:bCs/>
          <w:sz w:val="22"/>
          <w:szCs w:val="22"/>
          <w:lang w:val="es-ES"/>
        </w:rPr>
        <w:t xml:space="preserve">como es el caso de proporcionar respuesta a un cuestionamiento. Robustece lo anterior el Criterio de Interpretación, con clave de control </w:t>
      </w:r>
      <w:r w:rsidRPr="00BC1A15">
        <w:rPr>
          <w:rFonts w:ascii="Palatino Linotype" w:hAnsi="Palatino Linotype" w:cs="Tahoma"/>
          <w:bCs/>
          <w:sz w:val="22"/>
          <w:szCs w:val="22"/>
        </w:rPr>
        <w:t>SO/013/2017</w:t>
      </w:r>
      <w:r w:rsidRPr="00BC1A15">
        <w:rPr>
          <w:rFonts w:ascii="Palatino Linotype" w:hAnsi="Palatino Linotype" w:cs="Tahoma"/>
          <w:bCs/>
          <w:sz w:val="22"/>
          <w:szCs w:val="22"/>
          <w:lang w:val="es-ES"/>
        </w:rPr>
        <w:t>, de la Segunda Época, emitido por el Instituto Nacional de Transparencia, Acceso a la Información y Protección de Datos Personales, que a continuación se cita:</w:t>
      </w:r>
    </w:p>
    <w:p w:rsidRPr="00BC1A15" w:rsidR="00472B88" w:rsidP="002448BB" w:rsidRDefault="00472B88" w14:paraId="5C5585E1" w14:textId="77777777">
      <w:pPr>
        <w:spacing w:line="360" w:lineRule="auto"/>
        <w:jc w:val="both"/>
        <w:rPr>
          <w:rFonts w:ascii="Palatino Linotype" w:hAnsi="Palatino Linotype" w:cs="Tahoma"/>
          <w:bCs/>
          <w:sz w:val="22"/>
          <w:szCs w:val="22"/>
          <w:lang w:val="es-ES"/>
        </w:rPr>
      </w:pPr>
    </w:p>
    <w:p w:rsidRPr="00BC1A15" w:rsidR="002448BB" w:rsidP="002448BB" w:rsidRDefault="002448BB" w14:paraId="64B96B06" w14:textId="77777777">
      <w:pPr>
        <w:spacing w:line="360" w:lineRule="auto"/>
        <w:ind w:left="567" w:right="567"/>
        <w:jc w:val="both"/>
        <w:rPr>
          <w:rFonts w:ascii="Palatino Linotype" w:hAnsi="Palatino Linotype" w:cs="Tahoma"/>
          <w:bCs/>
          <w:i/>
        </w:rPr>
      </w:pPr>
      <w:r w:rsidRPr="00BC1A15">
        <w:rPr>
          <w:rFonts w:ascii="Palatino Linotype" w:hAnsi="Palatino Linotype" w:cs="Tahoma"/>
          <w:b/>
          <w:bCs/>
          <w:i/>
        </w:rPr>
        <w:t xml:space="preserve">“No existe obligación de elaborar documentos ad hoc para atender las solicitudes de acceso a la información. </w:t>
      </w:r>
      <w:r w:rsidRPr="00BC1A15">
        <w:rPr>
          <w:rFonts w:ascii="Palatino Linotype" w:hAnsi="Palatino Linotype" w:cs="Tahoma"/>
          <w:bCs/>
          <w:i/>
        </w:rPr>
        <w:t xml:space="preserve">Los artículos 129 de la Ley General de Transparencia y Acceso a la </w:t>
      </w:r>
      <w:r w:rsidRPr="00BC1A15">
        <w:rPr>
          <w:rFonts w:ascii="Palatino Linotype" w:hAnsi="Palatino Linotype" w:cs="Tahoma"/>
          <w:bCs/>
          <w:i/>
        </w:rPr>
        <w:lastRenderedPageBreak/>
        <w:t>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Pr="00BC1A15" w:rsidR="002448BB" w:rsidP="002448BB" w:rsidRDefault="002448BB" w14:paraId="384BA277" w14:textId="77777777">
      <w:pPr>
        <w:spacing w:line="360" w:lineRule="auto"/>
        <w:jc w:val="both"/>
        <w:rPr>
          <w:rFonts w:ascii="Palatino Linotype" w:hAnsi="Palatino Linotype" w:cs="Tahoma"/>
          <w:bCs/>
          <w:sz w:val="22"/>
          <w:szCs w:val="22"/>
          <w:lang w:val="es-ES"/>
        </w:rPr>
      </w:pPr>
    </w:p>
    <w:p w:rsidRPr="00BC1A15" w:rsidR="002448BB" w:rsidP="002448BB" w:rsidRDefault="002448BB" w14:paraId="6BFD1FC5" w14:textId="06FEBD5E">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 xml:space="preserve">Conforme a lo anterior, </w:t>
      </w:r>
      <w:r w:rsidRPr="00BC1A15">
        <w:rPr>
          <w:rFonts w:ascii="Palatino Linotype" w:hAnsi="Palatino Linotype" w:cs="Tahoma"/>
          <w:b/>
          <w:sz w:val="22"/>
          <w:szCs w:val="22"/>
          <w:lang w:val="es-ES"/>
        </w:rPr>
        <w:t>se advierte que la respuesta al cuestionamiento previamente referido constituye una consulta</w:t>
      </w:r>
      <w:r w:rsidRPr="00BC1A15">
        <w:rPr>
          <w:rFonts w:ascii="Palatino Linotype" w:hAnsi="Palatino Linotype" w:cs="Tahoma"/>
          <w:bCs/>
          <w:sz w:val="22"/>
          <w:szCs w:val="22"/>
          <w:lang w:val="es-ES"/>
        </w:rPr>
        <w:t xml:space="preserve"> y no así una solicitud de acceso a información pública que pueda ser atendida mediante una expresión documental; pues corresponde a una pregunta que implicaría elaborar un documento </w:t>
      </w:r>
      <w:r w:rsidRPr="00BC1A15">
        <w:rPr>
          <w:rFonts w:ascii="Palatino Linotype" w:hAnsi="Palatino Linotype" w:cs="Tahoma"/>
          <w:bCs/>
          <w:i/>
          <w:iCs/>
          <w:sz w:val="22"/>
          <w:szCs w:val="22"/>
          <w:lang w:val="es-ES"/>
        </w:rPr>
        <w:t>ad hoc</w:t>
      </w:r>
      <w:r w:rsidRPr="00BC1A15">
        <w:rPr>
          <w:rFonts w:ascii="Palatino Linotype" w:hAnsi="Palatino Linotype" w:cs="Tahoma"/>
          <w:bCs/>
          <w:sz w:val="22"/>
          <w:szCs w:val="22"/>
          <w:lang w:val="es-ES"/>
        </w:rPr>
        <w:t>, pues el Recurrente requiere que el Sujeto Obligado realice u</w:t>
      </w:r>
      <w:r w:rsidRPr="00BC1A15" w:rsidR="000F4B0B">
        <w:rPr>
          <w:rFonts w:ascii="Palatino Linotype" w:hAnsi="Palatino Linotype" w:cs="Tahoma"/>
          <w:bCs/>
          <w:sz w:val="22"/>
          <w:szCs w:val="22"/>
          <w:lang w:val="es-ES"/>
        </w:rPr>
        <w:t>na opinión subjetiva de</w:t>
      </w:r>
      <w:r w:rsidRPr="00BC1A15" w:rsidR="004C111C">
        <w:rPr>
          <w:rFonts w:ascii="Palatino Linotype" w:hAnsi="Palatino Linotype" w:cs="Tahoma"/>
          <w:bCs/>
          <w:sz w:val="22"/>
          <w:szCs w:val="22"/>
          <w:lang w:val="es-ES"/>
        </w:rPr>
        <w:t>l</w:t>
      </w:r>
      <w:r w:rsidRPr="00BC1A15" w:rsidR="000F4B0B">
        <w:rPr>
          <w:rFonts w:ascii="Palatino Linotype" w:hAnsi="Palatino Linotype" w:cs="Tahoma"/>
          <w:bCs/>
          <w:sz w:val="22"/>
          <w:szCs w:val="22"/>
          <w:lang w:val="es-ES"/>
        </w:rPr>
        <w:t xml:space="preserve"> porqué la inexistencia de la cédula profesional </w:t>
      </w:r>
      <w:r w:rsidRPr="00BC1A15" w:rsidR="00F65633">
        <w:rPr>
          <w:rFonts w:ascii="Palatino Linotype" w:hAnsi="Palatino Linotype" w:cs="Tahoma"/>
          <w:bCs/>
          <w:sz w:val="22"/>
          <w:szCs w:val="22"/>
          <w:lang w:val="es-ES"/>
        </w:rPr>
        <w:t>influye ante la falta de manejo de computadoras</w:t>
      </w:r>
      <w:r w:rsidRPr="00BC1A15">
        <w:rPr>
          <w:rFonts w:ascii="Palatino Linotype" w:hAnsi="Palatino Linotype" w:cs="Tahoma"/>
          <w:bCs/>
          <w:sz w:val="22"/>
          <w:szCs w:val="22"/>
          <w:lang w:val="es-ES"/>
        </w:rPr>
        <w:t>.</w:t>
      </w:r>
    </w:p>
    <w:p w:rsidRPr="00BC1A15" w:rsidR="00232B5C" w:rsidP="002448BB" w:rsidRDefault="00232B5C" w14:paraId="75B37BD6" w14:textId="77777777">
      <w:pPr>
        <w:spacing w:line="360" w:lineRule="auto"/>
        <w:jc w:val="both"/>
        <w:rPr>
          <w:rFonts w:ascii="Palatino Linotype" w:hAnsi="Palatino Linotype" w:cs="Tahoma"/>
          <w:bCs/>
          <w:sz w:val="22"/>
          <w:szCs w:val="22"/>
          <w:lang w:val="es-ES"/>
        </w:rPr>
      </w:pPr>
    </w:p>
    <w:p w:rsidRPr="00BC1A15" w:rsidR="002448BB" w:rsidP="002448BB" w:rsidRDefault="002448BB" w14:paraId="68B8A806" w14:textId="77777777">
      <w:pPr>
        <w:spacing w:line="360" w:lineRule="auto"/>
        <w:jc w:val="both"/>
        <w:rPr>
          <w:rFonts w:ascii="Palatino Linotype" w:hAnsi="Palatino Linotype" w:cs="Tahoma"/>
          <w:bCs/>
          <w:sz w:val="22"/>
          <w:szCs w:val="22"/>
        </w:rPr>
      </w:pPr>
      <w:r w:rsidRPr="00BC1A15">
        <w:rPr>
          <w:rFonts w:ascii="Palatino Linotype" w:hAnsi="Palatino Linotype" w:cs="Tahoma"/>
          <w:bCs/>
          <w:sz w:val="22"/>
          <w:szCs w:val="22"/>
          <w:lang w:val="es-ES"/>
        </w:rPr>
        <w:t xml:space="preserve">Lo anterior, toma sustento </w:t>
      </w:r>
      <w:r w:rsidRPr="00BC1A15">
        <w:rPr>
          <w:rFonts w:ascii="Palatino Linotype" w:hAnsi="Palatino Linotype" w:cs="Tahoma"/>
          <w:bCs/>
          <w:sz w:val="22"/>
          <w:szCs w:val="22"/>
        </w:rPr>
        <w:t xml:space="preserve">la Jurisprudencia XXI.1o.P.A. J/27, de los Tribunales Colegiados de Circuito, localizada en la página 1406, del Semanario Judicial de la Federación y su Gaceta, Tomo </w:t>
      </w:r>
      <w:r w:rsidRPr="00BC1A15">
        <w:rPr>
          <w:rFonts w:ascii="Palatino Linotype" w:hAnsi="Palatino Linotype" w:cs="Tahoma"/>
          <w:bCs/>
          <w:sz w:val="22"/>
          <w:szCs w:val="22"/>
          <w:lang w:val="es-ES"/>
        </w:rPr>
        <w:t>XXXIII</w:t>
      </w:r>
      <w:r w:rsidRPr="00BC1A15">
        <w:rPr>
          <w:rFonts w:ascii="Palatino Linotype" w:hAnsi="Palatino Linotype" w:cs="Tahoma"/>
          <w:bCs/>
          <w:sz w:val="22"/>
          <w:szCs w:val="22"/>
        </w:rPr>
        <w:t>, marzo 2011, Novena Época, que establece lo siguiente:</w:t>
      </w:r>
    </w:p>
    <w:p w:rsidRPr="00BC1A15" w:rsidR="002448BB" w:rsidP="002448BB" w:rsidRDefault="002448BB" w14:paraId="0F12D7E8" w14:textId="77777777">
      <w:pPr>
        <w:spacing w:line="360" w:lineRule="auto"/>
        <w:jc w:val="both"/>
        <w:rPr>
          <w:rFonts w:ascii="Palatino Linotype" w:hAnsi="Palatino Linotype" w:cs="Tahoma"/>
          <w:bCs/>
          <w:sz w:val="22"/>
          <w:szCs w:val="22"/>
        </w:rPr>
      </w:pPr>
    </w:p>
    <w:p w:rsidRPr="00BC1A15" w:rsidR="002448BB" w:rsidP="002448BB" w:rsidRDefault="002448BB" w14:paraId="60F19E12" w14:textId="77777777">
      <w:pPr>
        <w:spacing w:line="360" w:lineRule="auto"/>
        <w:ind w:left="567" w:right="567"/>
        <w:jc w:val="both"/>
        <w:rPr>
          <w:rFonts w:ascii="Palatino Linotype" w:hAnsi="Palatino Linotype" w:cs="Tahoma"/>
          <w:bCs/>
          <w:i/>
          <w:lang w:val="es-ES"/>
        </w:rPr>
      </w:pPr>
      <w:r w:rsidRPr="00BC1A15">
        <w:rPr>
          <w:rFonts w:ascii="Palatino Linotype" w:hAnsi="Palatino Linotype" w:cs="Tahoma"/>
          <w:b/>
          <w:bCs/>
          <w:i/>
          <w:lang w:val="es-ES"/>
        </w:rPr>
        <w:t xml:space="preserve">“DERECHO DE PETICIÓN. SUS ELEMENTOS. </w:t>
      </w:r>
      <w:r w:rsidRPr="00BC1A15">
        <w:rPr>
          <w:rFonts w:ascii="Palatino Linotype" w:hAnsi="Palatino Linotype" w:cs="Tahoma"/>
          <w:bCs/>
          <w:i/>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w:t>
      </w:r>
      <w:r w:rsidRPr="00BC1A15">
        <w:rPr>
          <w:rFonts w:ascii="Palatino Linotype" w:hAnsi="Palatino Linotype" w:cs="Tahoma"/>
          <w:bCs/>
          <w:i/>
          <w:lang w:val="es-ES"/>
        </w:rPr>
        <w:lastRenderedPageBreak/>
        <w:t>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BC1A15" w:rsidR="002448BB" w:rsidP="002448BB" w:rsidRDefault="002448BB" w14:paraId="3049FA9F" w14:textId="77777777">
      <w:pPr>
        <w:spacing w:line="360" w:lineRule="auto"/>
        <w:jc w:val="both"/>
        <w:rPr>
          <w:rFonts w:ascii="Palatino Linotype" w:hAnsi="Palatino Linotype" w:cs="Tahoma"/>
          <w:bCs/>
          <w:sz w:val="22"/>
          <w:szCs w:val="22"/>
          <w:lang w:val="es-ES"/>
        </w:rPr>
      </w:pPr>
    </w:p>
    <w:p w:rsidRPr="00BC1A15" w:rsidR="002448BB" w:rsidP="002448BB" w:rsidRDefault="002448BB" w14:paraId="212076B0" w14:textId="77777777">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rsidRPr="00BC1A15" w:rsidR="002448BB" w:rsidP="002448BB" w:rsidRDefault="002448BB" w14:paraId="7575F801" w14:textId="77777777">
      <w:pPr>
        <w:spacing w:line="360" w:lineRule="auto"/>
        <w:jc w:val="both"/>
        <w:rPr>
          <w:rFonts w:ascii="Palatino Linotype" w:hAnsi="Palatino Linotype" w:cs="Tahoma"/>
          <w:bCs/>
          <w:sz w:val="22"/>
          <w:szCs w:val="22"/>
        </w:rPr>
      </w:pPr>
    </w:p>
    <w:p w:rsidRPr="00BC1A15" w:rsidR="002448BB" w:rsidP="002448BB" w:rsidRDefault="002448BB" w14:paraId="49B835CC" w14:textId="77777777">
      <w:pPr>
        <w:spacing w:line="360" w:lineRule="auto"/>
        <w:jc w:val="both"/>
        <w:rPr>
          <w:rFonts w:ascii="Palatino Linotype" w:hAnsi="Palatino Linotype" w:cs="Tahoma"/>
          <w:b/>
          <w:bCs/>
          <w:sz w:val="22"/>
          <w:szCs w:val="22"/>
          <w:lang w:val="es-ES"/>
        </w:rPr>
      </w:pPr>
      <w:r w:rsidRPr="00BC1A15">
        <w:rPr>
          <w:rFonts w:ascii="Palatino Linotype" w:hAnsi="Palatino Linotype" w:cs="Tahoma"/>
          <w:b/>
          <w:bCs/>
          <w:sz w:val="22"/>
          <w:szCs w:val="22"/>
          <w:lang w:val="es-ES"/>
        </w:rPr>
        <w:t xml:space="preserve">De tal circunstancia, se puede colegir que parte del requerimiento de información realizado por el Recurrente en la solicitud de acceso a la información, se trata de un derecho de petición que implicaría la generación de un documento </w:t>
      </w:r>
      <w:r w:rsidRPr="00BC1A15">
        <w:rPr>
          <w:rFonts w:ascii="Palatino Linotype" w:hAnsi="Palatino Linotype" w:cs="Tahoma"/>
          <w:b/>
          <w:bCs/>
          <w:i/>
          <w:sz w:val="22"/>
          <w:szCs w:val="22"/>
          <w:lang w:val="es-ES"/>
        </w:rPr>
        <w:t>ad hoc</w:t>
      </w:r>
      <w:r w:rsidRPr="00BC1A15">
        <w:rPr>
          <w:rFonts w:ascii="Palatino Linotype" w:hAnsi="Palatino Linotype" w:cs="Tahoma"/>
          <w:b/>
          <w:bCs/>
          <w:sz w:val="22"/>
          <w:szCs w:val="22"/>
          <w:lang w:val="es-ES"/>
        </w:rPr>
        <w:t xml:space="preserve">, y, por lo tanto, no es procedente la vía del derecho de acceso a la información. </w:t>
      </w:r>
    </w:p>
    <w:p w:rsidRPr="00BC1A15" w:rsidR="002448BB" w:rsidP="002448BB" w:rsidRDefault="002448BB" w14:paraId="3AF4C1A1" w14:textId="77777777">
      <w:pPr>
        <w:spacing w:line="360" w:lineRule="auto"/>
        <w:jc w:val="both"/>
        <w:rPr>
          <w:rFonts w:ascii="Palatino Linotype" w:hAnsi="Palatino Linotype" w:cs="Tahoma"/>
          <w:b/>
          <w:bCs/>
          <w:sz w:val="22"/>
          <w:szCs w:val="22"/>
          <w:lang w:val="es-ES"/>
        </w:rPr>
      </w:pPr>
    </w:p>
    <w:p w:rsidRPr="00BC1A15" w:rsidR="00876E76" w:rsidP="002448BB" w:rsidRDefault="00876E76" w14:paraId="00CEFAF6" w14:textId="66D9FFC1">
      <w:pPr>
        <w:spacing w:line="360" w:lineRule="auto"/>
        <w:jc w:val="both"/>
        <w:rPr>
          <w:rFonts w:ascii="Palatino Linotype" w:hAnsi="Palatino Linotype" w:cs="Tahoma"/>
          <w:b/>
          <w:bCs/>
          <w:sz w:val="22"/>
          <w:szCs w:val="22"/>
          <w:u w:val="single"/>
          <w:lang w:val="es-ES"/>
        </w:rPr>
      </w:pPr>
      <w:r w:rsidRPr="00BC1A15">
        <w:rPr>
          <w:rFonts w:ascii="Palatino Linotype" w:hAnsi="Palatino Linotype" w:cs="Tahoma"/>
          <w:bCs/>
          <w:sz w:val="22"/>
          <w:szCs w:val="22"/>
          <w:lang w:val="es-ES"/>
        </w:rPr>
        <w:t xml:space="preserve">Lo anterior, toma relevancia, ya que si bien el artículo 3.28 del Código Administrativo del Estado de México, </w:t>
      </w:r>
      <w:r w:rsidRPr="00BC1A15">
        <w:rPr>
          <w:rFonts w:ascii="Palatino Linotype" w:hAnsi="Palatino Linotype" w:cs="Tahoma"/>
          <w:b/>
          <w:bCs/>
          <w:sz w:val="22"/>
          <w:szCs w:val="22"/>
          <w:lang w:val="es-ES"/>
        </w:rPr>
        <w:t>precisa que todas las profesiones creadas o que lo fueren en el futuro, requerirán de título y cédula profesional para su ejercicio</w:t>
      </w:r>
      <w:r w:rsidRPr="00BC1A15" w:rsidR="004F2C15">
        <w:rPr>
          <w:rFonts w:ascii="Palatino Linotype" w:hAnsi="Palatino Linotype" w:cs="Tahoma"/>
          <w:b/>
          <w:bCs/>
          <w:sz w:val="22"/>
          <w:szCs w:val="22"/>
          <w:lang w:val="es-ES"/>
        </w:rPr>
        <w:t xml:space="preserve">; también lo es, que el diverso 3.34, </w:t>
      </w:r>
      <w:r w:rsidRPr="00BC1A15" w:rsidR="004F2C15">
        <w:rPr>
          <w:rFonts w:ascii="Palatino Linotype" w:hAnsi="Palatino Linotype" w:cs="Tahoma"/>
          <w:b/>
          <w:bCs/>
          <w:sz w:val="22"/>
          <w:szCs w:val="22"/>
          <w:u w:val="single"/>
          <w:lang w:val="es-ES"/>
        </w:rPr>
        <w:t>precisa que no estarán sujetos al artículo 3.28, los profesionistas que ejerzan su profesión en calidad de asalariados.</w:t>
      </w:r>
    </w:p>
    <w:p w:rsidRPr="00BC1A15" w:rsidR="004F2C15" w:rsidP="002448BB" w:rsidRDefault="004F2C15" w14:paraId="543571DE" w14:textId="4EA5FE58">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lastRenderedPageBreak/>
        <w:t xml:space="preserve">En ese orden de ideas, se logra vislumbrar que el Particular interpreto de manera aislada un artículo, sin contar en cuenta, el contexto general de donde se localiza; en otras palabras, este Instituto al realizar una interpretación </w:t>
      </w:r>
      <w:r w:rsidRPr="00BC1A15">
        <w:rPr>
          <w:rFonts w:ascii="Palatino Linotype" w:hAnsi="Palatino Linotype" w:cs="Tahoma"/>
          <w:bCs/>
          <w:i/>
          <w:sz w:val="22"/>
          <w:szCs w:val="22"/>
          <w:lang w:val="es-ES"/>
        </w:rPr>
        <w:t xml:space="preserve">sedes </w:t>
      </w:r>
      <w:proofErr w:type="spellStart"/>
      <w:r w:rsidRPr="00BC1A15">
        <w:rPr>
          <w:rFonts w:ascii="Palatino Linotype" w:hAnsi="Palatino Linotype" w:cs="Tahoma"/>
          <w:bCs/>
          <w:i/>
          <w:sz w:val="22"/>
          <w:szCs w:val="22"/>
          <w:lang w:val="es-ES"/>
        </w:rPr>
        <w:t>materiae</w:t>
      </w:r>
      <w:proofErr w:type="spellEnd"/>
      <w:r w:rsidRPr="00BC1A15">
        <w:rPr>
          <w:rFonts w:ascii="Palatino Linotype" w:hAnsi="Palatino Linotype" w:cs="Tahoma"/>
          <w:bCs/>
          <w:sz w:val="22"/>
          <w:szCs w:val="22"/>
          <w:lang w:val="es-ES"/>
        </w:rPr>
        <w:t xml:space="preserve"> del Código Administrativo del Estado de México, logra advertir que los profesionistas asalariados, no están obligados a contar los dos documentos que precia el 3.28, sino basta con que cuenten con el Título profesional; lo cual guarda relevancia, pues la normatividad aplicable y el perfil de puestos, son los que determinarán que documentos específicos se necesitan entregar para ocupar un cargo especifico.</w:t>
      </w:r>
    </w:p>
    <w:p w:rsidRPr="00BC1A15" w:rsidR="004F2C15" w:rsidP="002448BB" w:rsidRDefault="004F2C15" w14:paraId="287C967D" w14:textId="77777777">
      <w:pPr>
        <w:spacing w:line="360" w:lineRule="auto"/>
        <w:jc w:val="both"/>
        <w:rPr>
          <w:rFonts w:ascii="Palatino Linotype" w:hAnsi="Palatino Linotype" w:cs="Tahoma"/>
          <w:bCs/>
          <w:sz w:val="22"/>
          <w:szCs w:val="22"/>
          <w:lang w:val="es-ES"/>
        </w:rPr>
      </w:pPr>
    </w:p>
    <w:p w:rsidRPr="00BC1A15" w:rsidR="004F2C15" w:rsidP="004F2C15" w:rsidRDefault="004F2C15" w14:paraId="511B5401" w14:textId="350BFB37">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 xml:space="preserve">Por lo cual, es claro que el Sujeto Obligado para atender el pedimento, debía realizar elaborar un documento </w:t>
      </w:r>
      <w:r w:rsidRPr="00BC1A15">
        <w:rPr>
          <w:rFonts w:ascii="Palatino Linotype" w:hAnsi="Palatino Linotype" w:cs="Tahoma"/>
          <w:bCs/>
          <w:i/>
          <w:sz w:val="22"/>
          <w:szCs w:val="22"/>
          <w:lang w:val="es-ES"/>
        </w:rPr>
        <w:t xml:space="preserve">ad hoc, </w:t>
      </w:r>
      <w:r w:rsidRPr="00BC1A15">
        <w:rPr>
          <w:rFonts w:ascii="Palatino Linotype" w:hAnsi="Palatino Linotype" w:cs="Tahoma"/>
          <w:bCs/>
          <w:sz w:val="22"/>
          <w:szCs w:val="22"/>
          <w:lang w:val="es-ES"/>
        </w:rPr>
        <w:t>con un pronunciamiento específico, relacionado al cumplimiento de un artículo normativo, no aplicable a los servidores públicos del Gobierno Estatal o Municipal, de la presente Entidad Federativa.</w:t>
      </w:r>
    </w:p>
    <w:p w:rsidRPr="00BC1A15" w:rsidR="004F2C15" w:rsidP="002448BB" w:rsidRDefault="004F2C15" w14:paraId="4F12B6D4" w14:textId="77777777">
      <w:pPr>
        <w:spacing w:line="360" w:lineRule="auto"/>
        <w:jc w:val="both"/>
        <w:rPr>
          <w:rFonts w:ascii="Palatino Linotype" w:hAnsi="Palatino Linotype" w:cs="Tahoma"/>
          <w:b/>
          <w:bCs/>
          <w:sz w:val="22"/>
          <w:szCs w:val="22"/>
          <w:lang w:val="es-ES"/>
        </w:rPr>
      </w:pPr>
    </w:p>
    <w:p w:rsidRPr="00BC1A15" w:rsidR="002448BB" w:rsidP="00EA01CD" w:rsidRDefault="00F65633" w14:paraId="688A4DE7" w14:textId="00E397D0">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 xml:space="preserve">En consecuencia, toda vez de que parte de la solicitud de acceso a la información se trata de una consulta, que implicaría que el Sujeto Obligado realizará un documento que </w:t>
      </w:r>
      <w:r w:rsidRPr="00BC1A15" w:rsidR="00E26C21">
        <w:rPr>
          <w:rFonts w:ascii="Palatino Linotype" w:hAnsi="Palatino Linotype" w:cs="Tahoma"/>
          <w:bCs/>
          <w:sz w:val="22"/>
          <w:szCs w:val="22"/>
          <w:lang w:val="es-ES"/>
        </w:rPr>
        <w:t>contenga determinado contenido, con un pronunciamiento específico</w:t>
      </w:r>
      <w:r w:rsidRPr="00BC1A15">
        <w:rPr>
          <w:rFonts w:ascii="Palatino Linotype" w:hAnsi="Palatino Linotype" w:cs="Tahoma"/>
          <w:bCs/>
          <w:sz w:val="22"/>
          <w:szCs w:val="22"/>
          <w:lang w:val="es-ES"/>
        </w:rPr>
        <w:t xml:space="preserve">, el Medio de Impugnación </w:t>
      </w:r>
      <w:r w:rsidRPr="00BC1A15">
        <w:rPr>
          <w:rFonts w:ascii="Palatino Linotype" w:hAnsi="Palatino Linotype" w:cs="Tahoma"/>
          <w:b/>
          <w:bCs/>
          <w:sz w:val="22"/>
          <w:szCs w:val="22"/>
          <w:lang w:val="es-ES"/>
        </w:rPr>
        <w:t xml:space="preserve">actualiza la causal de desechamiento establecida en el artículo 191, fracción VI, de la Ley de Transparencia y Acceso a la Información Pública del Estado de México y Municipios, únicamente por lo que, hace a dicho pedimento; </w:t>
      </w:r>
      <w:r w:rsidRPr="00BC1A15">
        <w:rPr>
          <w:rFonts w:ascii="Palatino Linotype" w:hAnsi="Palatino Linotype" w:cs="Tahoma"/>
          <w:bCs/>
          <w:sz w:val="22"/>
          <w:szCs w:val="22"/>
          <w:lang w:val="es-ES"/>
        </w:rPr>
        <w:t xml:space="preserve">no obstante toda vez que, </w:t>
      </w:r>
      <w:r w:rsidRPr="00BC1A15" w:rsidR="00EA01CD">
        <w:rPr>
          <w:rFonts w:ascii="Palatino Linotype" w:hAnsi="Palatino Linotype" w:cs="Tahoma"/>
          <w:bCs/>
          <w:sz w:val="22"/>
          <w:szCs w:val="22"/>
          <w:lang w:val="es-ES"/>
        </w:rPr>
        <w:t>parte de solicitud consistente en el título profesional del servidor público no fue recurrida por la Particular y la otra parte se trata de una consulta</w:t>
      </w:r>
      <w:r w:rsidRPr="00BC1A15">
        <w:rPr>
          <w:rFonts w:ascii="Palatino Linotype" w:hAnsi="Palatino Linotype" w:cs="Tahoma"/>
          <w:bCs/>
          <w:sz w:val="22"/>
          <w:szCs w:val="22"/>
          <w:lang w:val="es-ES"/>
        </w:rPr>
        <w:t xml:space="preserve">, lo procedente es </w:t>
      </w:r>
      <w:r w:rsidRPr="00BC1A15">
        <w:rPr>
          <w:rFonts w:ascii="Palatino Linotype" w:hAnsi="Palatino Linotype" w:cs="Tahoma"/>
          <w:b/>
          <w:bCs/>
          <w:sz w:val="22"/>
          <w:szCs w:val="22"/>
          <w:lang w:val="es-ES"/>
        </w:rPr>
        <w:t xml:space="preserve">SOBRESEER </w:t>
      </w:r>
      <w:r w:rsidRPr="00BC1A15">
        <w:rPr>
          <w:rFonts w:ascii="Palatino Linotype" w:hAnsi="Palatino Linotype" w:cs="Tahoma"/>
          <w:bCs/>
          <w:sz w:val="22"/>
          <w:szCs w:val="22"/>
          <w:lang w:val="es-ES"/>
        </w:rPr>
        <w:t xml:space="preserve">el presente Recurso de Revisión, al actualizarse el supuesto previsto en el </w:t>
      </w:r>
      <w:r w:rsidRPr="00BC1A15">
        <w:rPr>
          <w:rFonts w:ascii="Palatino Linotype" w:hAnsi="Palatino Linotype" w:cs="Tahoma"/>
          <w:b/>
          <w:sz w:val="22"/>
          <w:szCs w:val="22"/>
          <w:lang w:val="es-ES"/>
        </w:rPr>
        <w:t>artículo 192, fracción IV</w:t>
      </w:r>
      <w:r w:rsidRPr="00BC1A15">
        <w:rPr>
          <w:rFonts w:ascii="Palatino Linotype" w:hAnsi="Palatino Linotype" w:cs="Tahoma"/>
          <w:bCs/>
          <w:sz w:val="22"/>
          <w:szCs w:val="22"/>
          <w:lang w:val="es-ES"/>
        </w:rPr>
        <w:t>, en relación con el diverso 186, fracción I, de ese ordenamiento legal.</w:t>
      </w:r>
    </w:p>
    <w:p w:rsidRPr="00BC1A15" w:rsidR="003B122A" w:rsidP="00274839" w:rsidRDefault="003B122A" w14:paraId="58B491B7" w14:textId="17FCA7B3">
      <w:pPr>
        <w:spacing w:line="360" w:lineRule="auto"/>
        <w:jc w:val="both"/>
        <w:rPr>
          <w:rFonts w:ascii="Palatino Linotype" w:hAnsi="Palatino Linotype"/>
          <w:color w:val="000000" w:themeColor="text1"/>
          <w:sz w:val="22"/>
          <w:szCs w:val="22"/>
          <w:lang w:val="es-ES"/>
        </w:rPr>
      </w:pPr>
    </w:p>
    <w:p w:rsidRPr="00BC1A15" w:rsidR="00C61EE1" w:rsidP="00274839" w:rsidRDefault="00C61EE1" w14:paraId="027462F8" w14:textId="2FE3FED9">
      <w:pPr>
        <w:spacing w:line="360" w:lineRule="auto"/>
        <w:jc w:val="both"/>
        <w:rPr>
          <w:rFonts w:ascii="Palatino Linotype" w:hAnsi="Palatino Linotype"/>
          <w:color w:val="000000" w:themeColor="text1"/>
          <w:sz w:val="22"/>
          <w:szCs w:val="22"/>
          <w:lang w:val="es-ES"/>
        </w:rPr>
      </w:pPr>
      <w:r w:rsidRPr="00BC1A15">
        <w:rPr>
          <w:rFonts w:ascii="Palatino Linotype" w:hAnsi="Palatino Linotype" w:cs="Tahoma"/>
          <w:b/>
          <w:sz w:val="22"/>
          <w:szCs w:val="22"/>
          <w:lang w:val="es-ES"/>
        </w:rPr>
        <w:t xml:space="preserve">CUARTO. Decisión. </w:t>
      </w:r>
    </w:p>
    <w:p w:rsidRPr="00BC1A15" w:rsidR="00C61EE1" w:rsidP="00274839" w:rsidRDefault="00C61EE1" w14:paraId="46056FED" w14:textId="77777777">
      <w:pPr>
        <w:spacing w:line="360" w:lineRule="auto"/>
        <w:jc w:val="both"/>
        <w:rPr>
          <w:rFonts w:ascii="Palatino Linotype" w:hAnsi="Palatino Linotype" w:cs="Tahoma"/>
          <w:b/>
          <w:sz w:val="22"/>
          <w:szCs w:val="22"/>
          <w:lang w:val="es-ES"/>
        </w:rPr>
      </w:pPr>
    </w:p>
    <w:p w:rsidRPr="00BC1A15" w:rsidR="00C61EE1" w:rsidP="00274839" w:rsidRDefault="00C61EE1" w14:paraId="59A3BAE7" w14:textId="1C0F1587">
      <w:pPr>
        <w:widowControl w:val="0"/>
        <w:spacing w:line="360" w:lineRule="auto"/>
        <w:jc w:val="both"/>
        <w:rPr>
          <w:rFonts w:ascii="Palatino Linotype" w:hAnsi="Palatino Linotype" w:cs="Tahoma"/>
          <w:sz w:val="22"/>
          <w:szCs w:val="22"/>
        </w:rPr>
      </w:pPr>
      <w:r w:rsidRPr="00BC1A15">
        <w:rPr>
          <w:rFonts w:ascii="Palatino Linotype" w:hAnsi="Palatino Linotype" w:cs="Tahoma"/>
          <w:sz w:val="22"/>
          <w:szCs w:val="22"/>
        </w:rPr>
        <w:lastRenderedPageBreak/>
        <w:t xml:space="preserve">Con fundamento en lo dispuesto en el artículo 186, fracción I, de la Ley de Transparencia y Acceso a la Información Pública del Estado de México y Municipios, se considera procedente </w:t>
      </w:r>
      <w:r w:rsidRPr="00BC1A15">
        <w:rPr>
          <w:rFonts w:ascii="Palatino Linotype" w:hAnsi="Palatino Linotype" w:cs="Tahoma"/>
          <w:b/>
          <w:sz w:val="22"/>
          <w:szCs w:val="22"/>
        </w:rPr>
        <w:t xml:space="preserve">SOBRESEER </w:t>
      </w:r>
      <w:r w:rsidRPr="00BC1A15">
        <w:rPr>
          <w:rFonts w:ascii="Palatino Linotype" w:hAnsi="Palatino Linotype" w:cs="Tahoma"/>
          <w:sz w:val="22"/>
          <w:szCs w:val="22"/>
        </w:rPr>
        <w:t>el Recurso de Revisión, en virtud de que se actualiza la hipótesis normativa prevista en la fracción I</w:t>
      </w:r>
      <w:r w:rsidRPr="00BC1A15" w:rsidR="00B03895">
        <w:rPr>
          <w:rFonts w:ascii="Palatino Linotype" w:hAnsi="Palatino Linotype" w:cs="Tahoma"/>
          <w:sz w:val="22"/>
          <w:szCs w:val="22"/>
        </w:rPr>
        <w:t>V</w:t>
      </w:r>
      <w:r w:rsidRPr="00BC1A15">
        <w:rPr>
          <w:rFonts w:ascii="Palatino Linotype" w:hAnsi="Palatino Linotype" w:cs="Tahoma"/>
          <w:sz w:val="22"/>
          <w:szCs w:val="22"/>
        </w:rPr>
        <w:t xml:space="preserve">, del artículo 192, </w:t>
      </w:r>
      <w:r w:rsidRPr="00BC1A15" w:rsidR="00B03895">
        <w:rPr>
          <w:rFonts w:ascii="Palatino Linotype" w:hAnsi="Palatino Linotype" w:cs="Tahoma"/>
          <w:sz w:val="22"/>
          <w:szCs w:val="22"/>
        </w:rPr>
        <w:t xml:space="preserve">por actualizarse la causal de improcedencia establecida en el artículo 191, fracción VI, esto es el Recurso de presentó en forma de consulta. </w:t>
      </w:r>
    </w:p>
    <w:p w:rsidRPr="00BC1A15" w:rsidR="00C61EE1" w:rsidP="00274839" w:rsidRDefault="00C61EE1" w14:paraId="79461EA9" w14:textId="77777777">
      <w:pPr>
        <w:spacing w:line="360" w:lineRule="auto"/>
        <w:jc w:val="both"/>
        <w:rPr>
          <w:rFonts w:ascii="Palatino Linotype" w:hAnsi="Palatino Linotype" w:cs="Tahoma"/>
          <w:sz w:val="22"/>
          <w:szCs w:val="22"/>
          <w:lang w:val="es-ES"/>
        </w:rPr>
      </w:pPr>
    </w:p>
    <w:p w:rsidRPr="00BC1A15" w:rsidR="00C61EE1" w:rsidP="00274839" w:rsidRDefault="00C61EE1" w14:paraId="12132512" w14:textId="09B98C00">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BC1A15">
        <w:rPr>
          <w:rFonts w:ascii="Palatino Linotype" w:hAnsi="Palatino Linotype" w:eastAsia="Calibri" w:cs="Tahoma"/>
          <w:b/>
          <w:bCs/>
          <w:iCs/>
          <w:sz w:val="22"/>
          <w:szCs w:val="22"/>
          <w:lang w:val="es-ES" w:eastAsia="es-ES_tradnl"/>
        </w:rPr>
        <w:t>Términos de la Resolución para conocimiento del Particular.</w:t>
      </w:r>
    </w:p>
    <w:p w:rsidRPr="00BC1A15" w:rsidR="00B03895" w:rsidP="00274839" w:rsidRDefault="00B03895" w14:paraId="2E3C9911"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p>
    <w:p w:rsidRPr="00BC1A15" w:rsidR="00C61EE1" w:rsidP="00E26C21" w:rsidRDefault="00B03895" w14:paraId="60F8B0B4" w14:textId="19485891">
      <w:pPr>
        <w:widowControl w:val="0"/>
        <w:spacing w:line="360" w:lineRule="auto"/>
        <w:jc w:val="both"/>
        <w:rPr>
          <w:rFonts w:ascii="Palatino Linotype" w:hAnsi="Palatino Linotype" w:eastAsia="Calibri" w:cs="Tahoma"/>
          <w:bCs/>
          <w:iCs/>
          <w:sz w:val="22"/>
          <w:szCs w:val="22"/>
          <w:lang w:eastAsia="en-US"/>
        </w:rPr>
      </w:pPr>
      <w:r w:rsidRPr="00BC1A15">
        <w:rPr>
          <w:rFonts w:ascii="Palatino Linotype" w:hAnsi="Palatino Linotype" w:cs="Tahoma"/>
          <w:sz w:val="22"/>
          <w:szCs w:val="22"/>
        </w:rPr>
        <w:t>Este Instituto Garante, determinó Sobreseer el presente Recurso de Revisión, toda vez que se trata de una consulta</w:t>
      </w:r>
      <w:r w:rsidRPr="00BC1A15" w:rsidR="004649F5">
        <w:rPr>
          <w:rFonts w:ascii="Palatino Linotype" w:hAnsi="Palatino Linotype" w:cs="Tahoma"/>
          <w:sz w:val="22"/>
          <w:szCs w:val="22"/>
        </w:rPr>
        <w:t>; f</w:t>
      </w:r>
      <w:r w:rsidRPr="00BC1A15" w:rsidR="00C61EE1">
        <w:rPr>
          <w:rFonts w:ascii="Palatino Linotype" w:hAnsi="Palatino Linotype" w:cs="Tahoma"/>
          <w:sz w:val="22"/>
          <w:szCs w:val="22"/>
        </w:rPr>
        <w:t>inalmente, labor del Instituto, es apoyar a la población a acceder a la información pública y garantizar la protección de sus datos personales.</w:t>
      </w:r>
    </w:p>
    <w:p w:rsidRPr="00BC1A15" w:rsidR="00A017A3" w:rsidP="00274839" w:rsidRDefault="00A017A3" w14:paraId="4E2E94FF" w14:textId="77777777">
      <w:pPr>
        <w:spacing w:line="360" w:lineRule="auto"/>
        <w:jc w:val="both"/>
        <w:rPr>
          <w:rFonts w:ascii="Palatino Linotype" w:hAnsi="Palatino Linotype" w:eastAsia="Calibri" w:cs="Tahoma"/>
          <w:bCs/>
          <w:sz w:val="22"/>
          <w:szCs w:val="22"/>
          <w:lang w:eastAsia="en-US"/>
        </w:rPr>
      </w:pPr>
    </w:p>
    <w:p w:rsidRPr="00BC1A15" w:rsidR="00C61EE1" w:rsidP="00274839" w:rsidRDefault="00C61EE1" w14:paraId="732D90C5" w14:textId="2035E212">
      <w:pPr>
        <w:spacing w:line="360" w:lineRule="auto"/>
        <w:jc w:val="both"/>
        <w:rPr>
          <w:rFonts w:ascii="Palatino Linotype" w:hAnsi="Palatino Linotype" w:eastAsia="Calibri" w:cs="Tahoma"/>
          <w:bCs/>
          <w:sz w:val="22"/>
          <w:szCs w:val="22"/>
          <w:lang w:eastAsia="en-US"/>
        </w:rPr>
      </w:pPr>
      <w:r w:rsidRPr="00BC1A15">
        <w:rPr>
          <w:rFonts w:ascii="Palatino Linotype" w:hAnsi="Palatino Linotype" w:eastAsia="Calibri" w:cs="Tahoma"/>
          <w:bCs/>
          <w:sz w:val="22"/>
          <w:szCs w:val="22"/>
          <w:lang w:eastAsia="en-US"/>
        </w:rPr>
        <w:t>Por lo expuesto y fundado, este Pleno:</w:t>
      </w:r>
    </w:p>
    <w:p w:rsidRPr="00BC1A15" w:rsidR="00C61EE1" w:rsidP="00274839" w:rsidRDefault="00C61EE1" w14:paraId="3617C92F" w14:textId="77777777">
      <w:pPr>
        <w:spacing w:line="360" w:lineRule="auto"/>
        <w:ind w:right="-91"/>
        <w:jc w:val="center"/>
        <w:rPr>
          <w:rFonts w:ascii="Palatino Linotype" w:hAnsi="Palatino Linotype" w:eastAsia="Calibri" w:cs="Tahoma"/>
          <w:b/>
          <w:bCs/>
          <w:sz w:val="22"/>
          <w:szCs w:val="22"/>
          <w:lang w:eastAsia="en-US"/>
        </w:rPr>
      </w:pPr>
    </w:p>
    <w:p w:rsidRPr="00BC1A15" w:rsidR="00C61EE1" w:rsidP="00274839" w:rsidRDefault="00C61EE1" w14:paraId="498DCE0A" w14:textId="77777777">
      <w:pPr>
        <w:spacing w:line="360" w:lineRule="auto"/>
        <w:ind w:right="-91"/>
        <w:jc w:val="center"/>
        <w:rPr>
          <w:rFonts w:ascii="Palatino Linotype" w:hAnsi="Palatino Linotype" w:eastAsia="Calibri" w:cs="Tahoma"/>
          <w:b/>
          <w:bCs/>
          <w:sz w:val="22"/>
          <w:szCs w:val="22"/>
          <w:lang w:eastAsia="en-US"/>
        </w:rPr>
      </w:pPr>
      <w:r w:rsidRPr="00BC1A15">
        <w:rPr>
          <w:rFonts w:ascii="Palatino Linotype" w:hAnsi="Palatino Linotype" w:eastAsia="Calibri" w:cs="Tahoma"/>
          <w:b/>
          <w:bCs/>
          <w:sz w:val="22"/>
          <w:szCs w:val="22"/>
          <w:lang w:eastAsia="en-US"/>
        </w:rPr>
        <w:t>RESUELVE:</w:t>
      </w:r>
    </w:p>
    <w:p w:rsidRPr="00BC1A15" w:rsidR="00C61EE1" w:rsidP="00274839" w:rsidRDefault="00C61EE1" w14:paraId="602637CA" w14:textId="77777777">
      <w:pPr>
        <w:spacing w:line="360" w:lineRule="auto"/>
        <w:jc w:val="both"/>
        <w:rPr>
          <w:rFonts w:ascii="Palatino Linotype" w:hAnsi="Palatino Linotype" w:cs="Arial"/>
          <w:b/>
          <w:bCs/>
          <w:color w:val="000000"/>
          <w:sz w:val="22"/>
          <w:szCs w:val="22"/>
          <w:lang w:val="es-ES"/>
        </w:rPr>
      </w:pPr>
    </w:p>
    <w:p w:rsidRPr="00BC1A15" w:rsidR="00C61EE1" w:rsidP="00274839" w:rsidRDefault="00C61EE1" w14:paraId="35371846" w14:textId="3BBA2A15">
      <w:pPr>
        <w:spacing w:line="360" w:lineRule="auto"/>
        <w:jc w:val="both"/>
        <w:rPr>
          <w:rFonts w:ascii="Palatino Linotype" w:hAnsi="Palatino Linotype" w:cs="Tahoma"/>
          <w:b/>
          <w:bCs/>
          <w:iCs/>
          <w:sz w:val="22"/>
          <w:szCs w:val="24"/>
          <w:lang w:val="es-ES_tradnl"/>
        </w:rPr>
      </w:pPr>
      <w:r w:rsidRPr="00BC1A15">
        <w:rPr>
          <w:rFonts w:ascii="Palatino Linotype" w:hAnsi="Palatino Linotype" w:cs="Arial"/>
          <w:b/>
          <w:bCs/>
          <w:color w:val="000000"/>
          <w:sz w:val="22"/>
          <w:szCs w:val="22"/>
          <w:lang w:val="es-ES"/>
        </w:rPr>
        <w:t xml:space="preserve">PRIMERO. </w:t>
      </w:r>
      <w:r w:rsidRPr="00BC1A15" w:rsidR="009B0B09">
        <w:rPr>
          <w:rFonts w:ascii="Palatino Linotype" w:hAnsi="Palatino Linotype" w:cs="Arial"/>
          <w:bCs/>
          <w:color w:val="000000"/>
          <w:sz w:val="22"/>
          <w:szCs w:val="22"/>
          <w:lang w:val="es-ES"/>
        </w:rPr>
        <w:t xml:space="preserve">Se </w:t>
      </w:r>
      <w:r w:rsidRPr="00BC1A15" w:rsidR="009B0B09">
        <w:rPr>
          <w:rFonts w:ascii="Palatino Linotype" w:hAnsi="Palatino Linotype" w:cs="Arial"/>
          <w:b/>
          <w:bCs/>
          <w:color w:val="000000"/>
          <w:sz w:val="22"/>
          <w:szCs w:val="22"/>
          <w:lang w:val="es-ES"/>
        </w:rPr>
        <w:t>SOBRESEE</w:t>
      </w:r>
      <w:r w:rsidRPr="00BC1A15" w:rsidR="009B0B09">
        <w:rPr>
          <w:rFonts w:ascii="Palatino Linotype" w:hAnsi="Palatino Linotype" w:cs="Arial"/>
          <w:bCs/>
          <w:color w:val="000000"/>
          <w:sz w:val="22"/>
          <w:szCs w:val="22"/>
          <w:lang w:val="es-ES"/>
        </w:rPr>
        <w:t xml:space="preserve"> </w:t>
      </w:r>
      <w:r w:rsidRPr="00BC1A15" w:rsidR="00E26C21">
        <w:rPr>
          <w:rFonts w:ascii="Palatino Linotype" w:hAnsi="Palatino Linotype" w:cs="Arial"/>
          <w:bCs/>
          <w:color w:val="000000"/>
          <w:sz w:val="22"/>
          <w:szCs w:val="22"/>
          <w:lang w:val="es-ES"/>
        </w:rPr>
        <w:t xml:space="preserve">por improcedente, </w:t>
      </w:r>
      <w:r w:rsidRPr="00BC1A15" w:rsidR="009B0B09">
        <w:rPr>
          <w:rFonts w:ascii="Palatino Linotype" w:hAnsi="Palatino Linotype" w:cs="Arial"/>
          <w:bCs/>
          <w:color w:val="000000"/>
          <w:sz w:val="22"/>
          <w:szCs w:val="22"/>
          <w:lang w:val="es-ES"/>
        </w:rPr>
        <w:t xml:space="preserve">el Recurso de Revisión número </w:t>
      </w:r>
      <w:r w:rsidRPr="00BC1A15" w:rsidR="00B03895">
        <w:rPr>
          <w:rFonts w:ascii="Palatino Linotype" w:hAnsi="Palatino Linotype" w:cs="Arial"/>
          <w:bCs/>
          <w:color w:val="000000"/>
          <w:sz w:val="22"/>
          <w:szCs w:val="22"/>
        </w:rPr>
        <w:t>16241/INFOEM/IP/RR/2022</w:t>
      </w:r>
      <w:r w:rsidRPr="00BC1A15" w:rsidR="009B0B09">
        <w:rPr>
          <w:rFonts w:ascii="Palatino Linotype" w:hAnsi="Palatino Linotype" w:cs="Arial"/>
          <w:bCs/>
          <w:color w:val="000000"/>
          <w:sz w:val="22"/>
          <w:szCs w:val="22"/>
          <w:lang w:val="es-ES"/>
        </w:rPr>
        <w:t>, en términos del artículo 192, fracción I</w:t>
      </w:r>
      <w:r w:rsidRPr="00BC1A15" w:rsidR="00B03895">
        <w:rPr>
          <w:rFonts w:ascii="Palatino Linotype" w:hAnsi="Palatino Linotype" w:cs="Arial"/>
          <w:bCs/>
          <w:color w:val="000000"/>
          <w:sz w:val="22"/>
          <w:szCs w:val="22"/>
          <w:lang w:val="es-ES"/>
        </w:rPr>
        <w:t>V</w:t>
      </w:r>
      <w:r w:rsidRPr="00BC1A15" w:rsidR="009B0B09">
        <w:rPr>
          <w:rFonts w:ascii="Palatino Linotype" w:hAnsi="Palatino Linotype" w:cs="Arial"/>
          <w:bCs/>
          <w:color w:val="000000"/>
          <w:sz w:val="22"/>
          <w:szCs w:val="22"/>
          <w:lang w:val="es-ES"/>
        </w:rPr>
        <w:t>,</w:t>
      </w:r>
      <w:r w:rsidRPr="00BC1A15" w:rsidR="00B03895">
        <w:rPr>
          <w:rFonts w:ascii="Palatino Linotype" w:hAnsi="Palatino Linotype" w:cs="Arial"/>
          <w:bCs/>
          <w:color w:val="000000"/>
          <w:sz w:val="22"/>
          <w:szCs w:val="22"/>
          <w:lang w:val="es-ES"/>
        </w:rPr>
        <w:t xml:space="preserve"> </w:t>
      </w:r>
      <w:r w:rsidRPr="00BC1A15" w:rsidR="00E26C21">
        <w:rPr>
          <w:rFonts w:ascii="Palatino Linotype" w:hAnsi="Palatino Linotype" w:cs="Arial"/>
          <w:bCs/>
          <w:color w:val="000000"/>
          <w:sz w:val="22"/>
          <w:szCs w:val="22"/>
          <w:lang w:val="es-ES"/>
        </w:rPr>
        <w:t>con relación al</w:t>
      </w:r>
      <w:r w:rsidRPr="00BC1A15" w:rsidR="00B03895">
        <w:rPr>
          <w:rFonts w:ascii="Palatino Linotype" w:hAnsi="Palatino Linotype" w:cs="Arial"/>
          <w:bCs/>
          <w:color w:val="000000"/>
          <w:sz w:val="22"/>
          <w:szCs w:val="22"/>
          <w:lang w:val="es-ES"/>
        </w:rPr>
        <w:t xml:space="preserve"> 191, fracción </w:t>
      </w:r>
      <w:r w:rsidRPr="00BC1A15" w:rsidR="00347004">
        <w:rPr>
          <w:rFonts w:ascii="Palatino Linotype" w:hAnsi="Palatino Linotype" w:cs="Arial"/>
          <w:bCs/>
          <w:color w:val="000000"/>
          <w:sz w:val="22"/>
          <w:szCs w:val="22"/>
          <w:lang w:val="es-ES"/>
        </w:rPr>
        <w:t>V</w:t>
      </w:r>
      <w:r w:rsidRPr="00BC1A15" w:rsidR="00B03895">
        <w:rPr>
          <w:rFonts w:ascii="Palatino Linotype" w:hAnsi="Palatino Linotype" w:cs="Arial"/>
          <w:bCs/>
          <w:color w:val="000000"/>
          <w:sz w:val="22"/>
          <w:szCs w:val="22"/>
          <w:lang w:val="es-ES"/>
        </w:rPr>
        <w:t>I,</w:t>
      </w:r>
      <w:r w:rsidRPr="00BC1A15" w:rsidR="00347004">
        <w:rPr>
          <w:rFonts w:ascii="Palatino Linotype" w:hAnsi="Palatino Linotype" w:cs="Arial"/>
          <w:bCs/>
          <w:color w:val="000000"/>
          <w:sz w:val="22"/>
          <w:szCs w:val="22"/>
          <w:lang w:val="es-ES"/>
        </w:rPr>
        <w:t xml:space="preserve"> ambos</w:t>
      </w:r>
      <w:r w:rsidRPr="00BC1A15" w:rsidR="009B0B09">
        <w:rPr>
          <w:rFonts w:ascii="Palatino Linotype" w:hAnsi="Palatino Linotype" w:cs="Arial"/>
          <w:bCs/>
          <w:color w:val="000000"/>
          <w:sz w:val="22"/>
          <w:szCs w:val="22"/>
          <w:lang w:val="es-ES"/>
        </w:rPr>
        <w:t xml:space="preserve"> de la Ley de Transparencia y Acceso a la Información Pública del Estado de México y Municipios, de conformidad con los Considerandos TERCERO y CUARTO de la presente Resolución.</w:t>
      </w:r>
    </w:p>
    <w:p w:rsidRPr="00BC1A15" w:rsidR="00A017A3" w:rsidP="00274839" w:rsidRDefault="00A017A3" w14:paraId="78D9E35C" w14:textId="77777777">
      <w:pPr>
        <w:spacing w:line="360" w:lineRule="auto"/>
        <w:jc w:val="both"/>
        <w:rPr>
          <w:rFonts w:ascii="Palatino Linotype" w:hAnsi="Palatino Linotype" w:cs="Arial"/>
          <w:b/>
          <w:bCs/>
          <w:color w:val="000000"/>
          <w:sz w:val="22"/>
          <w:szCs w:val="22"/>
          <w:lang w:val="es-ES"/>
        </w:rPr>
      </w:pPr>
    </w:p>
    <w:p w:rsidRPr="00BC1A15" w:rsidR="00C61EE1" w:rsidP="00274839" w:rsidRDefault="00C61EE1" w14:paraId="5FF82171" w14:textId="396F504A">
      <w:pPr>
        <w:spacing w:line="360" w:lineRule="auto"/>
        <w:jc w:val="both"/>
        <w:rPr>
          <w:rFonts w:ascii="Palatino Linotype" w:hAnsi="Palatino Linotype" w:cs="Arial"/>
          <w:bCs/>
          <w:color w:val="000000"/>
          <w:sz w:val="22"/>
          <w:szCs w:val="22"/>
          <w:lang w:val="es-ES"/>
        </w:rPr>
      </w:pPr>
      <w:r w:rsidRPr="00BC1A15">
        <w:rPr>
          <w:rFonts w:ascii="Palatino Linotype" w:hAnsi="Palatino Linotype" w:cs="Arial"/>
          <w:b/>
          <w:bCs/>
          <w:color w:val="000000"/>
          <w:sz w:val="22"/>
          <w:szCs w:val="22"/>
          <w:lang w:val="es-ES"/>
        </w:rPr>
        <w:t>SEGUNDO.</w:t>
      </w:r>
      <w:r w:rsidRPr="00BC1A15">
        <w:rPr>
          <w:rFonts w:ascii="Palatino Linotype" w:hAnsi="Palatino Linotype" w:cs="Arial"/>
          <w:bCs/>
          <w:color w:val="000000"/>
          <w:sz w:val="22"/>
          <w:szCs w:val="22"/>
          <w:lang w:val="es-ES"/>
        </w:rPr>
        <w:t xml:space="preserve"> </w:t>
      </w:r>
      <w:r w:rsidRPr="00BC1A15">
        <w:rPr>
          <w:rFonts w:ascii="Palatino Linotype" w:hAnsi="Palatino Linotype" w:cs="Arial"/>
          <w:b/>
          <w:bCs/>
          <w:color w:val="000000"/>
          <w:sz w:val="22"/>
          <w:szCs w:val="22"/>
          <w:lang w:val="es-ES"/>
        </w:rPr>
        <w:t xml:space="preserve">NOTIFÍQUESE </w:t>
      </w:r>
      <w:r w:rsidRPr="00BC1A15">
        <w:rPr>
          <w:rFonts w:ascii="Palatino Linotype" w:hAnsi="Palatino Linotype" w:cs="Arial"/>
          <w:bCs/>
          <w:color w:val="000000"/>
          <w:sz w:val="22"/>
          <w:szCs w:val="22"/>
          <w:lang w:val="es-ES"/>
        </w:rPr>
        <w:t>la presente Resolución</w:t>
      </w:r>
      <w:r w:rsidRPr="00BC1A15">
        <w:rPr>
          <w:rFonts w:ascii="Palatino Linotype" w:hAnsi="Palatino Linotype" w:cs="Arial"/>
          <w:b/>
          <w:bCs/>
          <w:color w:val="000000"/>
          <w:sz w:val="22"/>
          <w:szCs w:val="22"/>
          <w:lang w:val="es-ES"/>
        </w:rPr>
        <w:t xml:space="preserve"> </w:t>
      </w:r>
      <w:r w:rsidRPr="00BC1A15">
        <w:rPr>
          <w:rFonts w:ascii="Palatino Linotype" w:hAnsi="Palatino Linotype" w:cs="Arial"/>
          <w:bCs/>
          <w:color w:val="000000"/>
          <w:sz w:val="22"/>
          <w:szCs w:val="22"/>
          <w:lang w:val="es-ES"/>
        </w:rPr>
        <w:t>al Titular de la Unidad de Transparencia de</w:t>
      </w:r>
      <w:r w:rsidRPr="00BC1A15" w:rsidR="00347004">
        <w:rPr>
          <w:rFonts w:ascii="Palatino Linotype" w:hAnsi="Palatino Linotype" w:cs="Arial"/>
          <w:bCs/>
          <w:color w:val="000000"/>
          <w:sz w:val="22"/>
          <w:szCs w:val="22"/>
          <w:lang w:val="es-ES"/>
        </w:rPr>
        <w:t xml:space="preserve"> la</w:t>
      </w:r>
      <w:r w:rsidRPr="00BC1A15">
        <w:rPr>
          <w:rFonts w:ascii="Palatino Linotype" w:hAnsi="Palatino Linotype" w:cs="Arial"/>
          <w:bCs/>
          <w:color w:val="000000"/>
          <w:sz w:val="22"/>
          <w:szCs w:val="22"/>
          <w:lang w:val="es-ES"/>
        </w:rPr>
        <w:t xml:space="preserve"> </w:t>
      </w:r>
      <w:r w:rsidRPr="00BC1A15" w:rsidR="00347004">
        <w:rPr>
          <w:rFonts w:ascii="Palatino Linotype" w:hAnsi="Palatino Linotype" w:cs="Arial"/>
          <w:bCs/>
          <w:color w:val="000000"/>
          <w:sz w:val="22"/>
          <w:szCs w:val="22"/>
          <w:lang w:val="es-ES"/>
        </w:rPr>
        <w:t>Secretaría de Desarrollo Urbano y Obra.</w:t>
      </w:r>
    </w:p>
    <w:p w:rsidRPr="00BC1A15" w:rsidR="00347004" w:rsidP="00274839" w:rsidRDefault="00347004" w14:paraId="7E67FB79" w14:textId="77777777">
      <w:pPr>
        <w:spacing w:line="360" w:lineRule="auto"/>
        <w:jc w:val="both"/>
        <w:rPr>
          <w:rFonts w:ascii="Palatino Linotype" w:hAnsi="Palatino Linotype" w:cs="Arial"/>
          <w:bCs/>
          <w:color w:val="000000"/>
          <w:sz w:val="22"/>
          <w:szCs w:val="22"/>
          <w:lang w:val="es-ES"/>
        </w:rPr>
      </w:pPr>
    </w:p>
    <w:p w:rsidRPr="00BC1A15" w:rsidR="00C61EE1" w:rsidP="00274839" w:rsidRDefault="00C61EE1" w14:paraId="4D27C6A3" w14:textId="77777777">
      <w:pPr>
        <w:spacing w:line="360" w:lineRule="auto"/>
        <w:jc w:val="both"/>
        <w:rPr>
          <w:rFonts w:ascii="Palatino Linotype" w:hAnsi="Palatino Linotype" w:cs="Tahoma"/>
          <w:sz w:val="22"/>
          <w:szCs w:val="22"/>
        </w:rPr>
      </w:pPr>
      <w:r w:rsidRPr="00BC1A15">
        <w:rPr>
          <w:rFonts w:ascii="Palatino Linotype" w:hAnsi="Palatino Linotype" w:cs="Arial"/>
          <w:b/>
          <w:bCs/>
          <w:color w:val="000000"/>
          <w:sz w:val="22"/>
          <w:szCs w:val="22"/>
          <w:lang w:val="es-ES"/>
        </w:rPr>
        <w:lastRenderedPageBreak/>
        <w:t>TERCERO.</w:t>
      </w:r>
      <w:r w:rsidRPr="00BC1A15">
        <w:rPr>
          <w:rFonts w:ascii="Palatino Linotype" w:hAnsi="Palatino Linotype" w:cs="Arial"/>
          <w:bCs/>
          <w:color w:val="000000"/>
          <w:sz w:val="22"/>
          <w:szCs w:val="22"/>
          <w:lang w:val="es-ES"/>
        </w:rPr>
        <w:t xml:space="preserve"> </w:t>
      </w:r>
      <w:r w:rsidRPr="00BC1A15">
        <w:rPr>
          <w:rFonts w:ascii="Palatino Linotype" w:hAnsi="Palatino Linotype" w:cs="Tahoma"/>
          <w:b/>
          <w:sz w:val="22"/>
          <w:szCs w:val="22"/>
        </w:rPr>
        <w:t xml:space="preserve">NOTIFÍQUESE </w:t>
      </w:r>
      <w:r w:rsidRPr="00BC1A15">
        <w:rPr>
          <w:rFonts w:ascii="Palatino Linotype" w:hAnsi="Palatino Linotype" w:cs="Tahoma"/>
          <w:sz w:val="22"/>
          <w:szCs w:val="22"/>
        </w:rPr>
        <w:t xml:space="preserve">al Recurrente la presente Resolución, </w:t>
      </w:r>
      <w:r w:rsidRPr="00BC1A15">
        <w:rPr>
          <w:rFonts w:ascii="Palatino Linotype" w:hAnsi="Palatino Linotype" w:cs="Tahoma"/>
          <w:sz w:val="22"/>
        </w:rPr>
        <w:t>a través del Sistema de Acceso a la Información Mexiquense (SAIMEX),</w:t>
      </w:r>
      <w:r w:rsidRPr="00BC1A15">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C1A15" w:rsidR="00A017A3" w:rsidP="00274839" w:rsidRDefault="00A017A3" w14:paraId="3AA7150C" w14:textId="36DF35BE">
      <w:pPr>
        <w:spacing w:line="360" w:lineRule="auto"/>
        <w:ind w:right="-93"/>
        <w:jc w:val="both"/>
        <w:rPr>
          <w:rFonts w:ascii="Palatino Linotype" w:hAnsi="Palatino Linotype" w:cs="Tahoma"/>
          <w:sz w:val="22"/>
          <w:szCs w:val="22"/>
        </w:rPr>
      </w:pPr>
    </w:p>
    <w:p w:rsidR="0081726A" w:rsidP="00274839" w:rsidRDefault="00C61EE1" w14:paraId="2F0463CC" w14:textId="479F7BE8">
      <w:pPr>
        <w:spacing w:line="360" w:lineRule="auto"/>
        <w:contextualSpacing/>
        <w:jc w:val="both"/>
        <w:rPr>
          <w:rFonts w:ascii="Palatino Linotype" w:hAnsi="Palatino Linotype" w:cs="Tahoma"/>
          <w:sz w:val="22"/>
          <w:szCs w:val="22"/>
        </w:rPr>
      </w:pPr>
      <w:r w:rsidRPr="00BC1A15">
        <w:rPr>
          <w:rFonts w:ascii="Palatino Linotype" w:hAnsi="Palatino Linotype" w:cs="Tahoma"/>
          <w:sz w:val="22"/>
          <w:szCs w:val="22"/>
        </w:rPr>
        <w:t xml:space="preserve">ASÍ LO RESUELVE, POR </w:t>
      </w:r>
      <w:r w:rsidRPr="00BC1A15">
        <w:rPr>
          <w:rFonts w:ascii="Palatino Linotype" w:hAnsi="Palatino Linotype" w:eastAsia="Calibri" w:cs="Tahoma"/>
          <w:b/>
          <w:bCs/>
          <w:sz w:val="22"/>
          <w:szCs w:val="22"/>
        </w:rPr>
        <w:t>UNANIMIDAD</w:t>
      </w:r>
      <w:r w:rsidRPr="00BC1A15">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BC1A15" w:rsidR="00347004">
        <w:rPr>
          <w:rFonts w:ascii="Palatino Linotype" w:hAnsi="Palatino Linotype" w:cs="Tahoma"/>
          <w:sz w:val="22"/>
          <w:szCs w:val="22"/>
        </w:rPr>
        <w:t>SEXTA</w:t>
      </w:r>
      <w:r w:rsidRPr="00BC1A15" w:rsidR="00E41C8C">
        <w:rPr>
          <w:rFonts w:ascii="Palatino Linotype" w:hAnsi="Palatino Linotype" w:cs="Tahoma"/>
          <w:sz w:val="22"/>
          <w:szCs w:val="22"/>
        </w:rPr>
        <w:t xml:space="preserve"> SESIÓN</w:t>
      </w:r>
      <w:r w:rsidRPr="00BC1A15">
        <w:rPr>
          <w:rFonts w:ascii="Palatino Linotype" w:hAnsi="Palatino Linotype" w:cs="Tahoma"/>
          <w:sz w:val="22"/>
          <w:szCs w:val="22"/>
        </w:rPr>
        <w:t xml:space="preserve"> ORDINARIA CELEBRADA EL </w:t>
      </w:r>
      <w:r w:rsidRPr="00BC1A15" w:rsidR="00347004">
        <w:rPr>
          <w:rFonts w:ascii="Palatino Linotype" w:hAnsi="Palatino Linotype" w:cs="Tahoma"/>
          <w:sz w:val="22"/>
          <w:szCs w:val="22"/>
        </w:rPr>
        <w:t xml:space="preserve">QUINCE </w:t>
      </w:r>
      <w:r w:rsidRPr="00BC1A15">
        <w:rPr>
          <w:rFonts w:ascii="Palatino Linotype" w:hAnsi="Palatino Linotype" w:cs="Tahoma"/>
          <w:sz w:val="22"/>
          <w:szCs w:val="22"/>
        </w:rPr>
        <w:t xml:space="preserve">DE </w:t>
      </w:r>
      <w:r w:rsidRPr="00BC1A15" w:rsidR="00347004">
        <w:rPr>
          <w:rFonts w:ascii="Palatino Linotype" w:hAnsi="Palatino Linotype" w:cs="Tahoma"/>
          <w:sz w:val="22"/>
          <w:szCs w:val="22"/>
        </w:rPr>
        <w:t>FEBRERO</w:t>
      </w:r>
      <w:r w:rsidRPr="00BC1A15">
        <w:rPr>
          <w:rFonts w:ascii="Palatino Linotype" w:hAnsi="Palatino Linotype" w:cs="Tahoma"/>
          <w:sz w:val="22"/>
          <w:szCs w:val="22"/>
        </w:rPr>
        <w:t xml:space="preserve"> DE DOS MIL VEINTI</w:t>
      </w:r>
      <w:r w:rsidRPr="00BC1A15" w:rsidR="00347004">
        <w:rPr>
          <w:rFonts w:ascii="Palatino Linotype" w:hAnsi="Palatino Linotype" w:cs="Tahoma"/>
          <w:sz w:val="22"/>
          <w:szCs w:val="22"/>
        </w:rPr>
        <w:t>TRÉS</w:t>
      </w:r>
      <w:r w:rsidRPr="00BC1A15">
        <w:rPr>
          <w:rFonts w:ascii="Palatino Linotype" w:hAnsi="Palatino Linotype" w:cs="Tahoma"/>
          <w:sz w:val="22"/>
          <w:szCs w:val="22"/>
        </w:rPr>
        <w:t>, ANTE EL SECRETARIO TÉCNICO DEL PLENO, ALEXIS TAPIA RAMÍREZ.</w:t>
      </w:r>
    </w:p>
    <w:p w:rsidR="0081726A" w:rsidP="00274839" w:rsidRDefault="0081726A" w14:paraId="6C2EE9AE" w14:textId="77777777">
      <w:pPr>
        <w:spacing w:line="259" w:lineRule="auto"/>
        <w:rPr>
          <w:rFonts w:ascii="Palatino Linotype" w:hAnsi="Palatino Linotype" w:cs="Tahoma"/>
          <w:sz w:val="22"/>
          <w:szCs w:val="22"/>
        </w:rPr>
      </w:pPr>
      <w:r>
        <w:rPr>
          <w:rFonts w:ascii="Palatino Linotype" w:hAnsi="Palatino Linotype" w:cs="Tahoma"/>
          <w:sz w:val="22"/>
          <w:szCs w:val="22"/>
        </w:rPr>
        <w:br w:type="page"/>
      </w:r>
    </w:p>
    <w:p w:rsidRPr="000B7ED7" w:rsidR="00836192" w:rsidP="00274839" w:rsidRDefault="00836192" w14:paraId="254B19D8" w14:textId="77777777">
      <w:pPr>
        <w:spacing w:line="360" w:lineRule="auto"/>
        <w:jc w:val="both"/>
        <w:rPr>
          <w:rFonts w:ascii="Palatino Linotype" w:hAnsi="Palatino Linotype" w:cs="Tahoma"/>
          <w:iCs/>
          <w:sz w:val="22"/>
          <w:szCs w:val="22"/>
        </w:rPr>
      </w:pPr>
    </w:p>
    <w:sectPr w:rsidRPr="000B7ED7" w:rsidR="00836192" w:rsidSect="00495118">
      <w:headerReference w:type="even" r:id="rId10"/>
      <w:headerReference w:type="default" r:id="rId11"/>
      <w:footerReference w:type="even" r:id="rId12"/>
      <w:footerReference w:type="default" r:id="rId13"/>
      <w:headerReference w:type="first" r:id="rId14"/>
      <w:footerReference w:type="first" r:id="rId15"/>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59B9" w:rsidP="0095634C" w:rsidRDefault="009F59B9" w14:paraId="0BDA6F8F" w14:textId="77777777">
      <w:r>
        <w:separator/>
      </w:r>
    </w:p>
  </w:endnote>
  <w:endnote w:type="continuationSeparator" w:id="0">
    <w:p w:rsidR="009F59B9" w:rsidP="0095634C" w:rsidRDefault="009F59B9" w14:paraId="69E056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93F" w:rsidRDefault="0063793F" w14:paraId="5F8E97D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63793F" w:rsidRDefault="0063793F" w14:paraId="7C6413F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63793F" w:rsidRDefault="0063793F" w14:paraId="3613C1FE"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26C21">
              <w:rPr>
                <w:rFonts w:ascii="Palatino Linotype" w:hAnsi="Palatino Linotype"/>
                <w:b/>
                <w:bCs/>
                <w:noProof/>
                <w:sz w:val="22"/>
                <w:szCs w:val="22"/>
              </w:rPr>
              <w:t>20</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26C21">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rsidR="0063793F" w:rsidRDefault="0063793F" w14:paraId="2F0605D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BA" w:rsidR="0063793F" w:rsidRDefault="0063793F" w14:paraId="76DDF1F7"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76E76">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76E76">
      <w:rPr>
        <w:rFonts w:ascii="Palatino Linotype" w:hAnsi="Palatino Linotype"/>
        <w:b/>
        <w:bCs/>
        <w:noProof/>
        <w:sz w:val="22"/>
        <w:szCs w:val="22"/>
      </w:rPr>
      <w:t>21</w:t>
    </w:r>
    <w:r w:rsidRPr="00AA25BA">
      <w:rPr>
        <w:rFonts w:ascii="Palatino Linotype" w:hAnsi="Palatino Linotype"/>
        <w:b/>
        <w:bCs/>
        <w:sz w:val="22"/>
        <w:szCs w:val="22"/>
      </w:rPr>
      <w:fldChar w:fldCharType="end"/>
    </w:r>
  </w:p>
  <w:p w:rsidR="0063793F" w:rsidRDefault="0063793F" w14:paraId="3B988A6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59B9" w:rsidP="0095634C" w:rsidRDefault="009F59B9" w14:paraId="5F53B5CC" w14:textId="77777777">
      <w:r>
        <w:separator/>
      </w:r>
    </w:p>
  </w:footnote>
  <w:footnote w:type="continuationSeparator" w:id="0">
    <w:p w:rsidR="009F59B9" w:rsidP="0095634C" w:rsidRDefault="009F59B9" w14:paraId="1F7A92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05" w:type="dxa"/>
      <w:tblLayout w:type="fixed"/>
      <w:tblLook w:val="04A0" w:firstRow="1" w:lastRow="0" w:firstColumn="1" w:lastColumn="0" w:noHBand="0" w:noVBand="1"/>
    </w:tblPr>
    <w:tblGrid>
      <w:gridCol w:w="2972"/>
      <w:gridCol w:w="6733"/>
    </w:tblGrid>
    <w:tr w:rsidR="0063793F" w:rsidTr="00495118" w14:paraId="79D54291" w14:textId="77777777">
      <w:trPr>
        <w:trHeight w:val="1435"/>
      </w:trPr>
      <w:tc>
        <w:tcPr>
          <w:tcW w:w="2972" w:type="dxa"/>
        </w:tcPr>
        <w:p w:rsidR="0063793F" w:rsidP="00495118" w:rsidRDefault="0063793F" w14:paraId="09131A3E"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63793F" w:rsidTr="00495118" w14:paraId="3B03FB1C" w14:textId="77777777">
            <w:trPr>
              <w:trHeight w:val="144"/>
            </w:trPr>
            <w:tc>
              <w:tcPr>
                <w:tcW w:w="2447" w:type="dxa"/>
                <w:hideMark/>
              </w:tcPr>
              <w:p w:rsidRPr="008A245E" w:rsidR="0063793F" w:rsidP="00495118" w:rsidRDefault="0063793F" w14:paraId="3CE26B04"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63793F" w:rsidP="00495118" w:rsidRDefault="0063793F" w14:paraId="55305A4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63793F" w:rsidTr="00495118" w14:paraId="15071BA1" w14:textId="77777777">
            <w:trPr>
              <w:trHeight w:val="283"/>
            </w:trPr>
            <w:tc>
              <w:tcPr>
                <w:tcW w:w="2447" w:type="dxa"/>
                <w:hideMark/>
              </w:tcPr>
              <w:p w:rsidRPr="008A245E" w:rsidR="0063793F" w:rsidP="00495118" w:rsidRDefault="0063793F" w14:paraId="22C5262F"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63793F" w:rsidP="00495118" w:rsidRDefault="0063793F" w14:paraId="005697B8"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63793F" w:rsidTr="00495118" w14:paraId="4E4D191A" w14:textId="77777777">
            <w:trPr>
              <w:trHeight w:val="283"/>
            </w:trPr>
            <w:tc>
              <w:tcPr>
                <w:tcW w:w="2447" w:type="dxa"/>
                <w:hideMark/>
              </w:tcPr>
              <w:p w:rsidRPr="008A245E" w:rsidR="0063793F" w:rsidP="00495118" w:rsidRDefault="0063793F" w14:paraId="4CBBA24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63793F" w:rsidP="00495118" w:rsidRDefault="0063793F" w14:paraId="554DDEEF"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63793F" w:rsidP="00495118" w:rsidRDefault="0063793F" w14:paraId="276E5204" w14:textId="77777777">
                <w:pPr>
                  <w:tabs>
                    <w:tab w:val="right" w:pos="8838"/>
                  </w:tabs>
                  <w:ind w:left="-74" w:right="-105"/>
                  <w:jc w:val="both"/>
                  <w:rPr>
                    <w:rFonts w:ascii="Palatino Linotype" w:hAnsi="Palatino Linotype" w:eastAsia="Calibri" w:cs="Tahoma"/>
                    <w:b/>
                    <w:sz w:val="22"/>
                    <w:szCs w:val="22"/>
                    <w:lang w:eastAsia="en-US"/>
                  </w:rPr>
                </w:pPr>
              </w:p>
            </w:tc>
          </w:tr>
        </w:tbl>
        <w:p w:rsidR="0063793F" w:rsidP="00495118" w:rsidRDefault="0063793F" w14:paraId="7EC8D661"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63793F" w14:paraId="0567B448" w14:textId="61DE527E">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8718" w:type="dxa"/>
      <w:tblLayout w:type="fixed"/>
      <w:tblLook w:val="04A0" w:firstRow="1" w:lastRow="0" w:firstColumn="1" w:lastColumn="0" w:noHBand="0" w:noVBand="1"/>
    </w:tblPr>
    <w:tblGrid>
      <w:gridCol w:w="1985"/>
      <w:gridCol w:w="6733"/>
    </w:tblGrid>
    <w:tr w:rsidR="0063793F" w:rsidTr="004B52AC" w14:paraId="6E062579" w14:textId="77777777">
      <w:trPr>
        <w:trHeight w:val="1435"/>
      </w:trPr>
      <w:tc>
        <w:tcPr>
          <w:tcW w:w="1985" w:type="dxa"/>
        </w:tcPr>
        <w:p w:rsidR="0063793F" w:rsidP="00495118" w:rsidRDefault="0063793F" w14:paraId="0B7A3F48" w14:textId="64A3DF7F">
          <w:pPr>
            <w:tabs>
              <w:tab w:val="right" w:pos="4273"/>
            </w:tabs>
            <w:spacing w:line="256" w:lineRule="auto"/>
            <w:rPr>
              <w:rFonts w:ascii="Garamond" w:hAnsi="Garamond" w:eastAsia="Calibri"/>
              <w:sz w:val="22"/>
              <w:szCs w:val="22"/>
              <w:lang w:eastAsia="en-US"/>
            </w:rPr>
          </w:pPr>
        </w:p>
      </w:tc>
      <w:tc>
        <w:tcPr>
          <w:tcW w:w="6733" w:type="dxa"/>
          <w:hideMark/>
        </w:tcPr>
        <w:p w:rsidRPr="007D2BD0" w:rsidR="0063793F" w:rsidRDefault="0063793F" w14:paraId="4A35EA01" w14:textId="77777777">
          <w:pPr>
            <w:rPr>
              <w:sz w:val="28"/>
              <w:szCs w:val="28"/>
            </w:rPr>
          </w:pPr>
        </w:p>
        <w:tbl>
          <w:tblPr>
            <w:tblStyle w:val="Tablaconcuadrcula"/>
            <w:tblW w:w="5670" w:type="dxa"/>
            <w:tblInd w:w="10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25"/>
            <w:gridCol w:w="3345"/>
          </w:tblGrid>
          <w:tr w:rsidR="0063793F" w:rsidTr="00326F31" w14:paraId="391D395B" w14:textId="77777777">
            <w:trPr>
              <w:trHeight w:val="194"/>
            </w:trPr>
            <w:tc>
              <w:tcPr>
                <w:tcW w:w="2325" w:type="dxa"/>
                <w:hideMark/>
              </w:tcPr>
              <w:p w:rsidRPr="008A245E" w:rsidR="0063793F" w:rsidP="00326F31" w:rsidRDefault="0063793F" w14:paraId="6BDA7469"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345" w:type="dxa"/>
                <w:hideMark/>
              </w:tcPr>
              <w:p w:rsidRPr="008A245E" w:rsidR="0063793F" w:rsidP="00326F31" w:rsidRDefault="00DC6E46" w14:paraId="36B0D662" w14:textId="2B0ADFA4">
                <w:pPr>
                  <w:tabs>
                    <w:tab w:val="right" w:pos="8838"/>
                  </w:tabs>
                  <w:ind w:left="-114" w:right="-105"/>
                  <w:jc w:val="both"/>
                  <w:rPr>
                    <w:rFonts w:ascii="Palatino Linotype" w:hAnsi="Palatino Linotype" w:eastAsia="Calibri" w:cs="Tahoma"/>
                    <w:bCs/>
                    <w:sz w:val="22"/>
                    <w:szCs w:val="22"/>
                    <w:lang w:eastAsia="en-US"/>
                  </w:rPr>
                </w:pPr>
                <w:r w:rsidRPr="00DC6E46">
                  <w:rPr>
                    <w:rFonts w:ascii="Palatino Linotype" w:hAnsi="Palatino Linotype" w:eastAsia="Calibri" w:cs="Tahoma"/>
                    <w:bCs/>
                    <w:sz w:val="22"/>
                    <w:szCs w:val="22"/>
                    <w:lang w:val="es-MX" w:eastAsia="en-US"/>
                  </w:rPr>
                  <w:t>16241/INFOEM/IP/RR/2022</w:t>
                </w:r>
              </w:p>
            </w:tc>
          </w:tr>
          <w:tr w:rsidR="0063793F" w:rsidTr="00326F31" w14:paraId="15A802B1" w14:textId="77777777">
            <w:trPr>
              <w:trHeight w:val="383"/>
            </w:trPr>
            <w:tc>
              <w:tcPr>
                <w:tcW w:w="2325" w:type="dxa"/>
                <w:hideMark/>
              </w:tcPr>
              <w:p w:rsidRPr="008A245E" w:rsidR="0063793F" w:rsidP="00326F31" w:rsidRDefault="0063793F" w14:paraId="312E240A" w14:textId="1DA7AB79">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345" w:type="dxa"/>
                <w:hideMark/>
              </w:tcPr>
              <w:p w:rsidRPr="008A245E" w:rsidR="0063793F" w:rsidP="00326F31" w:rsidRDefault="00DC6E46" w14:paraId="52294E27" w14:textId="2BE6DFB2">
                <w:pPr>
                  <w:tabs>
                    <w:tab w:val="left" w:pos="2834"/>
                    <w:tab w:val="right" w:pos="8838"/>
                  </w:tabs>
                  <w:ind w:left="-114"/>
                  <w:jc w:val="both"/>
                  <w:rPr>
                    <w:rFonts w:ascii="Palatino Linotype" w:hAnsi="Palatino Linotype" w:eastAsia="Calibri" w:cs="Tahoma"/>
                    <w:b/>
                    <w:sz w:val="22"/>
                    <w:szCs w:val="22"/>
                    <w:lang w:eastAsia="en-US"/>
                  </w:rPr>
                </w:pPr>
                <w:r w:rsidRPr="00DC6E46">
                  <w:rPr>
                    <w:rFonts w:ascii="Palatino Linotype" w:hAnsi="Palatino Linotype" w:eastAsia="Calibri" w:cs="Tahoma"/>
                    <w:sz w:val="22"/>
                    <w:szCs w:val="22"/>
                    <w:lang w:val="es-MX" w:eastAsia="en-US"/>
                  </w:rPr>
                  <w:t>Secretaría de Desarrollo Urbano y Obra</w:t>
                </w:r>
              </w:p>
            </w:tc>
          </w:tr>
          <w:tr w:rsidR="0063793F" w:rsidTr="00326F31" w14:paraId="445FEB22" w14:textId="77777777">
            <w:trPr>
              <w:trHeight w:val="383"/>
            </w:trPr>
            <w:tc>
              <w:tcPr>
                <w:tcW w:w="2325" w:type="dxa"/>
                <w:hideMark/>
              </w:tcPr>
              <w:p w:rsidRPr="008A245E" w:rsidR="0063793F" w:rsidP="00326F31" w:rsidRDefault="0063793F" w14:paraId="697BEF94"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345" w:type="dxa"/>
              </w:tcPr>
              <w:p w:rsidRPr="007D2BD0" w:rsidR="0063793F" w:rsidP="00326F31" w:rsidRDefault="0063793F" w14:paraId="5032B53E" w14:textId="3D883E2B">
                <w:pPr>
                  <w:tabs>
                    <w:tab w:val="right" w:pos="8838"/>
                  </w:tabs>
                  <w:ind w:left="-11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63793F" w:rsidP="00495118" w:rsidRDefault="0063793F" w14:paraId="2ECC4880"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63793F" w14:paraId="7CD87E07" w14:textId="7DC1E8DE">
    <w:pPr>
      <w:pStyle w:val="Encabezado"/>
    </w:pPr>
    <w:r>
      <w:rPr>
        <w:rFonts w:ascii="Garamond" w:hAnsi="Garamond" w:eastAsia="Calibri"/>
        <w:noProof/>
        <w:sz w:val="22"/>
        <w:szCs w:val="22"/>
        <w:lang w:eastAsia="es-MX"/>
      </w:rPr>
      <w:drawing>
        <wp:anchor distT="0" distB="0" distL="114300" distR="114300" simplePos="0" relativeHeight="251657728" behindDoc="1" locked="0" layoutInCell="0" allowOverlap="1" wp14:anchorId="2218FD0A" wp14:editId="41EF1FA3">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1" w:type="dxa"/>
      <w:tblLayout w:type="fixed"/>
      <w:tblLook w:val="04A0" w:firstRow="1" w:lastRow="0" w:firstColumn="1" w:lastColumn="0" w:noHBand="0" w:noVBand="1"/>
    </w:tblPr>
    <w:tblGrid>
      <w:gridCol w:w="2268"/>
      <w:gridCol w:w="6733"/>
    </w:tblGrid>
    <w:tr w:rsidR="0063793F" w:rsidTr="3DA7DFE6" w14:paraId="3DF2FA98" w14:textId="77777777">
      <w:trPr>
        <w:trHeight w:val="1435"/>
      </w:trPr>
      <w:tc>
        <w:tcPr>
          <w:tcW w:w="2268" w:type="dxa"/>
          <w:tcMar/>
        </w:tcPr>
        <w:p w:rsidR="0063793F" w:rsidP="00495118" w:rsidRDefault="0063793F" w14:paraId="41C68381" w14:textId="77777777">
          <w:pPr>
            <w:tabs>
              <w:tab w:val="right" w:pos="4273"/>
            </w:tabs>
            <w:spacing w:line="256" w:lineRule="auto"/>
            <w:rPr>
              <w:rFonts w:ascii="Garamond" w:hAnsi="Garamond" w:eastAsia="Calibri"/>
              <w:sz w:val="22"/>
              <w:szCs w:val="22"/>
              <w:lang w:eastAsia="en-US"/>
            </w:rPr>
          </w:pPr>
        </w:p>
      </w:tc>
      <w:tc>
        <w:tcPr>
          <w:tcW w:w="6733" w:type="dxa"/>
          <w:tcMar/>
          <w:hideMark/>
        </w:tcPr>
        <w:tbl>
          <w:tblPr>
            <w:tblStyle w:val="Tablaconcuadrcula"/>
            <w:tblW w:w="6315" w:type="dxa"/>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19"/>
            <w:gridCol w:w="3405"/>
            <w:gridCol w:w="591"/>
          </w:tblGrid>
          <w:tr w:rsidRPr="0095634C" w:rsidR="0063793F" w:rsidTr="3DA7DFE6" w14:paraId="37156598" w14:textId="77777777">
            <w:trPr>
              <w:gridAfter w:val="1"/>
              <w:wAfter w:w="591" w:type="dxa"/>
              <w:trHeight w:val="132"/>
            </w:trPr>
            <w:tc>
              <w:tcPr>
                <w:tcW w:w="2319" w:type="dxa"/>
                <w:tcMar/>
                <w:hideMark/>
              </w:tcPr>
              <w:p w:rsidRPr="0095634C" w:rsidR="0063793F" w:rsidP="00495118" w:rsidRDefault="0063793F" w14:paraId="77AFB3B7"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3405" w:type="dxa"/>
                <w:tcMar/>
                <w:hideMark/>
              </w:tcPr>
              <w:p w:rsidRPr="0095634C" w:rsidR="0063793F" w:rsidP="0057023C" w:rsidRDefault="00DC6E46" w14:paraId="2A8E7B1A" w14:textId="2D0CC6EC">
                <w:pPr>
                  <w:tabs>
                    <w:tab w:val="right" w:pos="8838"/>
                  </w:tabs>
                  <w:ind w:left="-74" w:right="-105"/>
                  <w:jc w:val="both"/>
                  <w:rPr>
                    <w:rFonts w:ascii="Palatino Linotype" w:hAnsi="Palatino Linotype" w:eastAsia="Calibri" w:cs="Tahoma"/>
                    <w:sz w:val="22"/>
                    <w:szCs w:val="22"/>
                    <w:lang w:eastAsia="en-US"/>
                  </w:rPr>
                </w:pPr>
                <w:r w:rsidRPr="00DC6E46">
                  <w:rPr>
                    <w:rFonts w:ascii="Palatino Linotype" w:hAnsi="Palatino Linotype" w:eastAsia="Calibri" w:cs="Tahoma"/>
                    <w:sz w:val="22"/>
                    <w:szCs w:val="22"/>
                    <w:lang w:val="es-MX" w:eastAsia="en-US"/>
                  </w:rPr>
                  <w:t>16241/INFOEM/IP/RR/2022</w:t>
                </w:r>
              </w:p>
            </w:tc>
          </w:tr>
          <w:tr w:rsidRPr="0095634C" w:rsidR="0063793F" w:rsidTr="3DA7DFE6" w14:paraId="7B581380" w14:textId="77777777">
            <w:trPr>
              <w:gridAfter w:val="1"/>
              <w:wAfter w:w="591" w:type="dxa"/>
              <w:trHeight w:val="132"/>
            </w:trPr>
            <w:tc>
              <w:tcPr>
                <w:tcW w:w="2319" w:type="dxa"/>
                <w:tcMar/>
                <w:hideMark/>
              </w:tcPr>
              <w:p w:rsidRPr="0095634C" w:rsidR="0063793F" w:rsidP="00495118" w:rsidRDefault="0063793F" w14:paraId="4AE74731"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3405" w:type="dxa"/>
                <w:tcMar/>
              </w:tcPr>
              <w:p w:rsidRPr="0095634C" w:rsidR="0063793F" w:rsidP="3DA7DFE6" w:rsidRDefault="00DC6E46" w14:paraId="25A30DE0" w14:textId="726C17F5">
                <w:pPr>
                  <w:pStyle w:val="Normal"/>
                  <w:tabs>
                    <w:tab w:val="left" w:leader="none" w:pos="3122"/>
                    <w:tab w:val="right" w:leader="none" w:pos="8838"/>
                  </w:tabs>
                  <w:bidi w:val="0"/>
                  <w:spacing w:before="0" w:beforeAutospacing="off" w:after="0" w:afterAutospacing="off" w:line="240" w:lineRule="auto"/>
                  <w:ind w:left="-74" w:right="-105"/>
                  <w:jc w:val="both"/>
                  <w:rPr>
                    <w:rFonts w:ascii="Palatino Linotype" w:hAnsi="Palatino Linotype" w:eastAsia="Calibri" w:cs="Tahoma"/>
                    <w:sz w:val="22"/>
                    <w:szCs w:val="22"/>
                    <w:highlight w:val="black"/>
                    <w:lang w:eastAsia="en-US"/>
                  </w:rPr>
                </w:pPr>
                <w:r w:rsidRPr="3DA7DFE6" w:rsidR="3DA7DFE6">
                  <w:rPr>
                    <w:rFonts w:ascii="Palatino Linotype" w:hAnsi="Palatino Linotype" w:eastAsia="Calibri" w:cs="Tahoma"/>
                    <w:sz w:val="22"/>
                    <w:szCs w:val="22"/>
                    <w:highlight w:val="black"/>
                    <w:lang w:eastAsia="en-US"/>
                  </w:rPr>
                  <w:t>XXXXXXXXXXXXXXXX</w:t>
                </w:r>
              </w:p>
            </w:tc>
          </w:tr>
          <w:tr w:rsidRPr="0095634C" w:rsidR="0063793F" w:rsidTr="3DA7DFE6" w14:paraId="290EEB68" w14:textId="77777777">
            <w:trPr>
              <w:gridAfter w:val="1"/>
              <w:wAfter w:w="591" w:type="dxa"/>
              <w:trHeight w:val="261"/>
            </w:trPr>
            <w:tc>
              <w:tcPr>
                <w:tcW w:w="2319" w:type="dxa"/>
                <w:tcMar/>
                <w:hideMark/>
              </w:tcPr>
              <w:p w:rsidRPr="0095634C" w:rsidR="0063793F" w:rsidP="00495118" w:rsidRDefault="0063793F" w14:paraId="7CF1207D"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3405" w:type="dxa"/>
                <w:tcMar/>
                <w:hideMark/>
              </w:tcPr>
              <w:p w:rsidRPr="0095634C" w:rsidR="0063793F" w:rsidP="0057023C" w:rsidRDefault="00DC6E46" w14:paraId="49785984" w14:textId="76CA023C">
                <w:pPr>
                  <w:tabs>
                    <w:tab w:val="left" w:pos="2834"/>
                    <w:tab w:val="right" w:pos="8838"/>
                  </w:tabs>
                  <w:ind w:left="-74"/>
                  <w:jc w:val="both"/>
                  <w:rPr>
                    <w:rFonts w:ascii="Palatino Linotype" w:hAnsi="Palatino Linotype" w:eastAsia="Calibri" w:cs="Tahoma"/>
                    <w:sz w:val="22"/>
                    <w:szCs w:val="22"/>
                    <w:lang w:eastAsia="en-US"/>
                  </w:rPr>
                </w:pPr>
                <w:r w:rsidRPr="00DC6E46">
                  <w:rPr>
                    <w:rFonts w:ascii="Palatino Linotype" w:hAnsi="Palatino Linotype" w:eastAsia="Calibri" w:cs="Tahoma"/>
                    <w:sz w:val="22"/>
                    <w:szCs w:val="22"/>
                    <w:lang w:val="es-MX" w:eastAsia="en-US"/>
                  </w:rPr>
                  <w:t>Secretaría de Desarrollo Urbano y Obra</w:t>
                </w:r>
              </w:p>
            </w:tc>
          </w:tr>
          <w:tr w:rsidRPr="0095634C" w:rsidR="0063793F" w:rsidTr="3DA7DFE6" w14:paraId="02379758" w14:textId="77777777">
            <w:trPr>
              <w:trHeight w:val="261"/>
            </w:trPr>
            <w:tc>
              <w:tcPr>
                <w:tcW w:w="2319" w:type="dxa"/>
                <w:tcMar/>
                <w:hideMark/>
              </w:tcPr>
              <w:p w:rsidRPr="0095634C" w:rsidR="0063793F" w:rsidP="00495118" w:rsidRDefault="0063793F" w14:paraId="3C69AF13"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3996" w:type="dxa"/>
                <w:gridSpan w:val="2"/>
                <w:tcMar/>
              </w:tcPr>
              <w:p w:rsidRPr="0057023C" w:rsidR="0063793F" w:rsidP="0057023C" w:rsidRDefault="0063793F" w14:paraId="4C4806BE" w14:textId="09F87BEB">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tc>
          </w:tr>
        </w:tbl>
        <w:p w:rsidR="0063793F" w:rsidP="00495118" w:rsidRDefault="0063793F" w14:paraId="29B5C929" w14:textId="77777777">
          <w:pPr>
            <w:tabs>
              <w:tab w:val="right" w:pos="8838"/>
            </w:tabs>
            <w:spacing w:line="256" w:lineRule="auto"/>
            <w:ind w:left="-28"/>
            <w:jc w:val="both"/>
            <w:rPr>
              <w:rFonts w:ascii="Arial" w:hAnsi="Arial" w:eastAsia="Calibri" w:cs="Arial"/>
              <w:b/>
              <w:sz w:val="22"/>
              <w:szCs w:val="22"/>
              <w:lang w:eastAsia="en-US"/>
            </w:rPr>
          </w:pPr>
        </w:p>
      </w:tc>
    </w:tr>
  </w:tbl>
  <w:p w:rsidR="0063793F" w:rsidP="0057023C" w:rsidRDefault="00BC1A15" w14:paraId="2D847BC0" w14:textId="77777777">
    <w:pPr>
      <w:pStyle w:val="Encabezado"/>
    </w:pPr>
    <w:r>
      <w:rPr>
        <w:rFonts w:ascii="Garamond" w:hAnsi="Garamond" w:eastAsia="Calibri"/>
        <w:noProof/>
        <w:sz w:val="22"/>
        <w:szCs w:val="22"/>
        <w:lang w:eastAsia="en-US"/>
      </w:rPr>
      <w:pict w14:anchorId="33B02F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57.75pt;margin-top:-133.35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0123A9D"/>
    <w:multiLevelType w:val="hybridMultilevel"/>
    <w:tmpl w:val="CA8CFC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92793"/>
    <w:multiLevelType w:val="hybridMultilevel"/>
    <w:tmpl w:val="220C8306"/>
    <w:lvl w:ilvl="0" w:tplc="EE4C879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500648"/>
    <w:multiLevelType w:val="hybridMultilevel"/>
    <w:tmpl w:val="5D060C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DD355A7"/>
    <w:multiLevelType w:val="hybridMultilevel"/>
    <w:tmpl w:val="3710B6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546DC5"/>
    <w:multiLevelType w:val="hybridMultilevel"/>
    <w:tmpl w:val="B8644C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A005391"/>
    <w:multiLevelType w:val="hybridMultilevel"/>
    <w:tmpl w:val="2D7691E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7" w15:restartNumberingAfterBreak="0">
    <w:nsid w:val="3C716E83"/>
    <w:multiLevelType w:val="hybridMultilevel"/>
    <w:tmpl w:val="F1448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DFD6483"/>
    <w:multiLevelType w:val="hybridMultilevel"/>
    <w:tmpl w:val="9BB4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0B5342B"/>
    <w:multiLevelType w:val="hybridMultilevel"/>
    <w:tmpl w:val="2CECA6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7FF4E58"/>
    <w:multiLevelType w:val="hybridMultilevel"/>
    <w:tmpl w:val="92681E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90B5EE6"/>
    <w:multiLevelType w:val="hybridMultilevel"/>
    <w:tmpl w:val="00808E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B651E0F"/>
    <w:multiLevelType w:val="hybridMultilevel"/>
    <w:tmpl w:val="D5DC071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4D9460B7"/>
    <w:multiLevelType w:val="hybridMultilevel"/>
    <w:tmpl w:val="4BAC53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076001E"/>
    <w:multiLevelType w:val="hybridMultilevel"/>
    <w:tmpl w:val="41B4EC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ECA45D3"/>
    <w:multiLevelType w:val="hybridMultilevel"/>
    <w:tmpl w:val="C4E062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1A00AF4"/>
    <w:multiLevelType w:val="hybridMultilevel"/>
    <w:tmpl w:val="3B50DF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1" w15:restartNumberingAfterBreak="0">
    <w:nsid w:val="63087DEA"/>
    <w:multiLevelType w:val="hybridMultilevel"/>
    <w:tmpl w:val="9A2642AE"/>
    <w:lvl w:ilvl="0" w:tplc="F2D2F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8B7853"/>
    <w:multiLevelType w:val="hybridMultilevel"/>
    <w:tmpl w:val="1F428196"/>
    <w:lvl w:ilvl="0" w:tplc="080A0001">
      <w:start w:val="1"/>
      <w:numFmt w:val="bullet"/>
      <w:lvlText w:val=""/>
      <w:lvlJc w:val="left"/>
      <w:pPr>
        <w:ind w:left="1500" w:hanging="360"/>
      </w:pPr>
      <w:rPr>
        <w:rFonts w:hint="default" w:ascii="Symbol" w:hAnsi="Symbol"/>
      </w:rPr>
    </w:lvl>
    <w:lvl w:ilvl="1" w:tplc="080A0003" w:tentative="1">
      <w:start w:val="1"/>
      <w:numFmt w:val="bullet"/>
      <w:lvlText w:val="o"/>
      <w:lvlJc w:val="left"/>
      <w:pPr>
        <w:ind w:left="2220" w:hanging="360"/>
      </w:pPr>
      <w:rPr>
        <w:rFonts w:hint="default" w:ascii="Courier New" w:hAnsi="Courier New" w:cs="Courier New"/>
      </w:rPr>
    </w:lvl>
    <w:lvl w:ilvl="2" w:tplc="080A0005" w:tentative="1">
      <w:start w:val="1"/>
      <w:numFmt w:val="bullet"/>
      <w:lvlText w:val=""/>
      <w:lvlJc w:val="left"/>
      <w:pPr>
        <w:ind w:left="2940" w:hanging="360"/>
      </w:pPr>
      <w:rPr>
        <w:rFonts w:hint="default" w:ascii="Wingdings" w:hAnsi="Wingdings"/>
      </w:rPr>
    </w:lvl>
    <w:lvl w:ilvl="3" w:tplc="080A0001" w:tentative="1">
      <w:start w:val="1"/>
      <w:numFmt w:val="bullet"/>
      <w:lvlText w:val=""/>
      <w:lvlJc w:val="left"/>
      <w:pPr>
        <w:ind w:left="3660" w:hanging="360"/>
      </w:pPr>
      <w:rPr>
        <w:rFonts w:hint="default" w:ascii="Symbol" w:hAnsi="Symbol"/>
      </w:rPr>
    </w:lvl>
    <w:lvl w:ilvl="4" w:tplc="080A0003" w:tentative="1">
      <w:start w:val="1"/>
      <w:numFmt w:val="bullet"/>
      <w:lvlText w:val="o"/>
      <w:lvlJc w:val="left"/>
      <w:pPr>
        <w:ind w:left="4380" w:hanging="360"/>
      </w:pPr>
      <w:rPr>
        <w:rFonts w:hint="default" w:ascii="Courier New" w:hAnsi="Courier New" w:cs="Courier New"/>
      </w:rPr>
    </w:lvl>
    <w:lvl w:ilvl="5" w:tplc="080A0005" w:tentative="1">
      <w:start w:val="1"/>
      <w:numFmt w:val="bullet"/>
      <w:lvlText w:val=""/>
      <w:lvlJc w:val="left"/>
      <w:pPr>
        <w:ind w:left="5100" w:hanging="360"/>
      </w:pPr>
      <w:rPr>
        <w:rFonts w:hint="default" w:ascii="Wingdings" w:hAnsi="Wingdings"/>
      </w:rPr>
    </w:lvl>
    <w:lvl w:ilvl="6" w:tplc="080A0001" w:tentative="1">
      <w:start w:val="1"/>
      <w:numFmt w:val="bullet"/>
      <w:lvlText w:val=""/>
      <w:lvlJc w:val="left"/>
      <w:pPr>
        <w:ind w:left="5820" w:hanging="360"/>
      </w:pPr>
      <w:rPr>
        <w:rFonts w:hint="default" w:ascii="Symbol" w:hAnsi="Symbol"/>
      </w:rPr>
    </w:lvl>
    <w:lvl w:ilvl="7" w:tplc="080A0003" w:tentative="1">
      <w:start w:val="1"/>
      <w:numFmt w:val="bullet"/>
      <w:lvlText w:val="o"/>
      <w:lvlJc w:val="left"/>
      <w:pPr>
        <w:ind w:left="6540" w:hanging="360"/>
      </w:pPr>
      <w:rPr>
        <w:rFonts w:hint="default" w:ascii="Courier New" w:hAnsi="Courier New" w:cs="Courier New"/>
      </w:rPr>
    </w:lvl>
    <w:lvl w:ilvl="8" w:tplc="080A0005" w:tentative="1">
      <w:start w:val="1"/>
      <w:numFmt w:val="bullet"/>
      <w:lvlText w:val=""/>
      <w:lvlJc w:val="left"/>
      <w:pPr>
        <w:ind w:left="7260" w:hanging="360"/>
      </w:pPr>
      <w:rPr>
        <w:rFonts w:hint="default" w:ascii="Wingdings" w:hAnsi="Wingdings"/>
      </w:rPr>
    </w:lvl>
  </w:abstractNum>
  <w:abstractNum w:abstractNumId="33" w15:restartNumberingAfterBreak="0">
    <w:nsid w:val="6D437203"/>
    <w:multiLevelType w:val="hybridMultilevel"/>
    <w:tmpl w:val="50F41C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DCC7F02"/>
    <w:multiLevelType w:val="hybridMultilevel"/>
    <w:tmpl w:val="6D26C2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0"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183692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593874">
    <w:abstractNumId w:val="22"/>
  </w:num>
  <w:num w:numId="3" w16cid:durableId="488133622">
    <w:abstractNumId w:val="3"/>
  </w:num>
  <w:num w:numId="4" w16cid:durableId="161626619">
    <w:abstractNumId w:val="19"/>
  </w:num>
  <w:num w:numId="5" w16cid:durableId="1938057443">
    <w:abstractNumId w:val="18"/>
  </w:num>
  <w:num w:numId="6" w16cid:durableId="19939504">
    <w:abstractNumId w:val="12"/>
  </w:num>
  <w:num w:numId="7" w16cid:durableId="945891472">
    <w:abstractNumId w:val="40"/>
  </w:num>
  <w:num w:numId="8" w16cid:durableId="1102727501">
    <w:abstractNumId w:val="0"/>
  </w:num>
  <w:num w:numId="9" w16cid:durableId="453905504">
    <w:abstractNumId w:val="28"/>
  </w:num>
  <w:num w:numId="10" w16cid:durableId="1373117800">
    <w:abstractNumId w:val="29"/>
  </w:num>
  <w:num w:numId="11" w16cid:durableId="1255821167">
    <w:abstractNumId w:val="11"/>
  </w:num>
  <w:num w:numId="12" w16cid:durableId="213349655">
    <w:abstractNumId w:val="25"/>
  </w:num>
  <w:num w:numId="13" w16cid:durableId="2102556114">
    <w:abstractNumId w:val="37"/>
  </w:num>
  <w:num w:numId="14" w16cid:durableId="367031639">
    <w:abstractNumId w:val="15"/>
  </w:num>
  <w:num w:numId="15" w16cid:durableId="1072116147">
    <w:abstractNumId w:val="30"/>
  </w:num>
  <w:num w:numId="16" w16cid:durableId="1472095472">
    <w:abstractNumId w:val="41"/>
  </w:num>
  <w:num w:numId="17" w16cid:durableId="1932425642">
    <w:abstractNumId w:val="6"/>
  </w:num>
  <w:num w:numId="18" w16cid:durableId="1463307339">
    <w:abstractNumId w:val="27"/>
  </w:num>
  <w:num w:numId="19" w16cid:durableId="1724870333">
    <w:abstractNumId w:val="13"/>
  </w:num>
  <w:num w:numId="20" w16cid:durableId="195705561">
    <w:abstractNumId w:val="39"/>
  </w:num>
  <w:num w:numId="21" w16cid:durableId="173037070">
    <w:abstractNumId w:val="17"/>
  </w:num>
  <w:num w:numId="22" w16cid:durableId="12487307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9151544">
    <w:abstractNumId w:val="20"/>
  </w:num>
  <w:num w:numId="24" w16cid:durableId="786584713">
    <w:abstractNumId w:val="24"/>
  </w:num>
  <w:num w:numId="25" w16cid:durableId="165751294">
    <w:abstractNumId w:val="42"/>
  </w:num>
  <w:num w:numId="26" w16cid:durableId="1389063157">
    <w:abstractNumId w:val="8"/>
  </w:num>
  <w:num w:numId="27" w16cid:durableId="485513191">
    <w:abstractNumId w:val="7"/>
  </w:num>
  <w:num w:numId="28" w16cid:durableId="408694217">
    <w:abstractNumId w:val="16"/>
  </w:num>
  <w:num w:numId="29" w16cid:durableId="1191069306">
    <w:abstractNumId w:val="5"/>
  </w:num>
  <w:num w:numId="30" w16cid:durableId="656618753">
    <w:abstractNumId w:val="32"/>
  </w:num>
  <w:num w:numId="31" w16cid:durableId="780882087">
    <w:abstractNumId w:val="21"/>
  </w:num>
  <w:num w:numId="32" w16cid:durableId="977497883">
    <w:abstractNumId w:val="33"/>
  </w:num>
  <w:num w:numId="33" w16cid:durableId="342317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7728667">
    <w:abstractNumId w:val="10"/>
  </w:num>
  <w:num w:numId="35" w16cid:durableId="238641634">
    <w:abstractNumId w:val="26"/>
  </w:num>
  <w:num w:numId="36" w16cid:durableId="286014446">
    <w:abstractNumId w:val="23"/>
  </w:num>
  <w:num w:numId="37" w16cid:durableId="1251155183">
    <w:abstractNumId w:val="9"/>
  </w:num>
  <w:num w:numId="38" w16cid:durableId="1053499593">
    <w:abstractNumId w:val="36"/>
  </w:num>
  <w:num w:numId="39" w16cid:durableId="417865589">
    <w:abstractNumId w:val="31"/>
  </w:num>
  <w:num w:numId="40" w16cid:durableId="35157748">
    <w:abstractNumId w:val="2"/>
  </w:num>
  <w:num w:numId="41" w16cid:durableId="1904951351">
    <w:abstractNumId w:val="14"/>
  </w:num>
  <w:num w:numId="42" w16cid:durableId="634532094">
    <w:abstractNumId w:val="4"/>
  </w:num>
  <w:num w:numId="43" w16cid:durableId="5531285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4913747">
    <w:abstractNumId w:val="34"/>
  </w:num>
  <w:num w:numId="45" w16cid:durableId="201648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1D24"/>
    <w:rsid w:val="00007534"/>
    <w:rsid w:val="00036721"/>
    <w:rsid w:val="00047219"/>
    <w:rsid w:val="00050606"/>
    <w:rsid w:val="000506E9"/>
    <w:rsid w:val="00052EA5"/>
    <w:rsid w:val="000565F2"/>
    <w:rsid w:val="000608EB"/>
    <w:rsid w:val="000626F3"/>
    <w:rsid w:val="00066610"/>
    <w:rsid w:val="0006795B"/>
    <w:rsid w:val="000719C9"/>
    <w:rsid w:val="0008143B"/>
    <w:rsid w:val="00084F91"/>
    <w:rsid w:val="000A3F89"/>
    <w:rsid w:val="000A4F1B"/>
    <w:rsid w:val="000A6377"/>
    <w:rsid w:val="000B0C2A"/>
    <w:rsid w:val="000B3087"/>
    <w:rsid w:val="000B3A22"/>
    <w:rsid w:val="000B68CC"/>
    <w:rsid w:val="000B7ED7"/>
    <w:rsid w:val="000C1AA2"/>
    <w:rsid w:val="000C2231"/>
    <w:rsid w:val="000C553C"/>
    <w:rsid w:val="000C6A5E"/>
    <w:rsid w:val="000D1272"/>
    <w:rsid w:val="000D42FE"/>
    <w:rsid w:val="000D77EA"/>
    <w:rsid w:val="000E0240"/>
    <w:rsid w:val="000E687B"/>
    <w:rsid w:val="000F2857"/>
    <w:rsid w:val="000F4B0B"/>
    <w:rsid w:val="001021B9"/>
    <w:rsid w:val="00104D7E"/>
    <w:rsid w:val="00121F26"/>
    <w:rsid w:val="00123349"/>
    <w:rsid w:val="00130F94"/>
    <w:rsid w:val="0013794C"/>
    <w:rsid w:val="00140E64"/>
    <w:rsid w:val="00141242"/>
    <w:rsid w:val="00142915"/>
    <w:rsid w:val="001570EB"/>
    <w:rsid w:val="00160192"/>
    <w:rsid w:val="00160BED"/>
    <w:rsid w:val="00161E09"/>
    <w:rsid w:val="0016426E"/>
    <w:rsid w:val="00165E6B"/>
    <w:rsid w:val="00181DDD"/>
    <w:rsid w:val="00185DBF"/>
    <w:rsid w:val="00194313"/>
    <w:rsid w:val="001A160F"/>
    <w:rsid w:val="001A2DD6"/>
    <w:rsid w:val="001A6B7A"/>
    <w:rsid w:val="001A75F6"/>
    <w:rsid w:val="001B290B"/>
    <w:rsid w:val="001B6873"/>
    <w:rsid w:val="001C78AF"/>
    <w:rsid w:val="001D7603"/>
    <w:rsid w:val="001E3D7D"/>
    <w:rsid w:val="001E54AE"/>
    <w:rsid w:val="001F4A4B"/>
    <w:rsid w:val="001F5C48"/>
    <w:rsid w:val="002031D9"/>
    <w:rsid w:val="002036CE"/>
    <w:rsid w:val="00211B95"/>
    <w:rsid w:val="00213A5A"/>
    <w:rsid w:val="00216888"/>
    <w:rsid w:val="00227898"/>
    <w:rsid w:val="00230E40"/>
    <w:rsid w:val="00230F62"/>
    <w:rsid w:val="00231A8C"/>
    <w:rsid w:val="00232B5C"/>
    <w:rsid w:val="00235CE7"/>
    <w:rsid w:val="0024466A"/>
    <w:rsid w:val="002448BB"/>
    <w:rsid w:val="002476E5"/>
    <w:rsid w:val="00256752"/>
    <w:rsid w:val="00257CC5"/>
    <w:rsid w:val="002619C8"/>
    <w:rsid w:val="002637CE"/>
    <w:rsid w:val="002747DD"/>
    <w:rsid w:val="00274839"/>
    <w:rsid w:val="00276C92"/>
    <w:rsid w:val="00277B99"/>
    <w:rsid w:val="00280EE3"/>
    <w:rsid w:val="00281696"/>
    <w:rsid w:val="00284A08"/>
    <w:rsid w:val="002907E0"/>
    <w:rsid w:val="002A07CF"/>
    <w:rsid w:val="002A1427"/>
    <w:rsid w:val="002A4913"/>
    <w:rsid w:val="002D2338"/>
    <w:rsid w:val="002E7546"/>
    <w:rsid w:val="002E75CA"/>
    <w:rsid w:val="002F441E"/>
    <w:rsid w:val="002F4964"/>
    <w:rsid w:val="00301FFD"/>
    <w:rsid w:val="0030752D"/>
    <w:rsid w:val="00307A43"/>
    <w:rsid w:val="00310DE3"/>
    <w:rsid w:val="00315452"/>
    <w:rsid w:val="00316110"/>
    <w:rsid w:val="00321CAC"/>
    <w:rsid w:val="00326F31"/>
    <w:rsid w:val="00331FF8"/>
    <w:rsid w:val="00347004"/>
    <w:rsid w:val="00351FB0"/>
    <w:rsid w:val="003542E5"/>
    <w:rsid w:val="00357EA9"/>
    <w:rsid w:val="00361539"/>
    <w:rsid w:val="00365E34"/>
    <w:rsid w:val="00375D3D"/>
    <w:rsid w:val="00383E91"/>
    <w:rsid w:val="003843D7"/>
    <w:rsid w:val="00392421"/>
    <w:rsid w:val="00394135"/>
    <w:rsid w:val="00396CB6"/>
    <w:rsid w:val="003A1940"/>
    <w:rsid w:val="003A3252"/>
    <w:rsid w:val="003A3346"/>
    <w:rsid w:val="003A33AB"/>
    <w:rsid w:val="003A3625"/>
    <w:rsid w:val="003A3858"/>
    <w:rsid w:val="003B122A"/>
    <w:rsid w:val="003D0DA5"/>
    <w:rsid w:val="003D1134"/>
    <w:rsid w:val="003D18B6"/>
    <w:rsid w:val="003D1F3F"/>
    <w:rsid w:val="003D4E7B"/>
    <w:rsid w:val="003D6308"/>
    <w:rsid w:val="003E1986"/>
    <w:rsid w:val="003E39CA"/>
    <w:rsid w:val="003F04D2"/>
    <w:rsid w:val="003F539F"/>
    <w:rsid w:val="003F735A"/>
    <w:rsid w:val="0040040C"/>
    <w:rsid w:val="0040401A"/>
    <w:rsid w:val="004042A4"/>
    <w:rsid w:val="00404C68"/>
    <w:rsid w:val="00410D13"/>
    <w:rsid w:val="00414E74"/>
    <w:rsid w:val="004158EE"/>
    <w:rsid w:val="0042103F"/>
    <w:rsid w:val="00423962"/>
    <w:rsid w:val="004247F0"/>
    <w:rsid w:val="004255FE"/>
    <w:rsid w:val="00426750"/>
    <w:rsid w:val="004332BE"/>
    <w:rsid w:val="00433EFC"/>
    <w:rsid w:val="004417B6"/>
    <w:rsid w:val="0044419C"/>
    <w:rsid w:val="00446F3E"/>
    <w:rsid w:val="00454419"/>
    <w:rsid w:val="004649F5"/>
    <w:rsid w:val="00465127"/>
    <w:rsid w:val="00471953"/>
    <w:rsid w:val="00472B88"/>
    <w:rsid w:val="00473260"/>
    <w:rsid w:val="004763E5"/>
    <w:rsid w:val="0048127C"/>
    <w:rsid w:val="00493D74"/>
    <w:rsid w:val="00495118"/>
    <w:rsid w:val="004962D3"/>
    <w:rsid w:val="004A0BF6"/>
    <w:rsid w:val="004A19A7"/>
    <w:rsid w:val="004A2C77"/>
    <w:rsid w:val="004A6B19"/>
    <w:rsid w:val="004B218A"/>
    <w:rsid w:val="004B44E1"/>
    <w:rsid w:val="004B4916"/>
    <w:rsid w:val="004B4A54"/>
    <w:rsid w:val="004B5166"/>
    <w:rsid w:val="004B52AC"/>
    <w:rsid w:val="004C111C"/>
    <w:rsid w:val="004C3562"/>
    <w:rsid w:val="004D2869"/>
    <w:rsid w:val="004D6299"/>
    <w:rsid w:val="004E02C5"/>
    <w:rsid w:val="004E6E14"/>
    <w:rsid w:val="004E7583"/>
    <w:rsid w:val="004F07FB"/>
    <w:rsid w:val="004F2C15"/>
    <w:rsid w:val="00502E9F"/>
    <w:rsid w:val="00504814"/>
    <w:rsid w:val="005074C7"/>
    <w:rsid w:val="00507592"/>
    <w:rsid w:val="00514206"/>
    <w:rsid w:val="005153DD"/>
    <w:rsid w:val="0051795D"/>
    <w:rsid w:val="00522842"/>
    <w:rsid w:val="00523125"/>
    <w:rsid w:val="00527415"/>
    <w:rsid w:val="00530E2A"/>
    <w:rsid w:val="00534797"/>
    <w:rsid w:val="005352B9"/>
    <w:rsid w:val="00543430"/>
    <w:rsid w:val="00545AC9"/>
    <w:rsid w:val="00546555"/>
    <w:rsid w:val="00547BCE"/>
    <w:rsid w:val="00550C50"/>
    <w:rsid w:val="00557323"/>
    <w:rsid w:val="00557E2C"/>
    <w:rsid w:val="005626A1"/>
    <w:rsid w:val="00565BF0"/>
    <w:rsid w:val="0057023C"/>
    <w:rsid w:val="005726A2"/>
    <w:rsid w:val="005749B1"/>
    <w:rsid w:val="005847DE"/>
    <w:rsid w:val="00585616"/>
    <w:rsid w:val="005864BF"/>
    <w:rsid w:val="005914CC"/>
    <w:rsid w:val="005933AE"/>
    <w:rsid w:val="00596B4A"/>
    <w:rsid w:val="00597A7F"/>
    <w:rsid w:val="005A1F35"/>
    <w:rsid w:val="005A79E2"/>
    <w:rsid w:val="005B51B5"/>
    <w:rsid w:val="005B54D3"/>
    <w:rsid w:val="005C07B0"/>
    <w:rsid w:val="005C26AC"/>
    <w:rsid w:val="005C2963"/>
    <w:rsid w:val="005D0BBF"/>
    <w:rsid w:val="005D2E5D"/>
    <w:rsid w:val="005E073D"/>
    <w:rsid w:val="005E3569"/>
    <w:rsid w:val="005E4A8A"/>
    <w:rsid w:val="005E4EE4"/>
    <w:rsid w:val="005F4A06"/>
    <w:rsid w:val="006046B1"/>
    <w:rsid w:val="006157BB"/>
    <w:rsid w:val="006208B0"/>
    <w:rsid w:val="00620EF7"/>
    <w:rsid w:val="00621704"/>
    <w:rsid w:val="006248CB"/>
    <w:rsid w:val="00630EB5"/>
    <w:rsid w:val="0063471E"/>
    <w:rsid w:val="0063793F"/>
    <w:rsid w:val="006407E0"/>
    <w:rsid w:val="00647F54"/>
    <w:rsid w:val="00650F54"/>
    <w:rsid w:val="00651A66"/>
    <w:rsid w:val="0066126D"/>
    <w:rsid w:val="00672ADC"/>
    <w:rsid w:val="00675A95"/>
    <w:rsid w:val="00676EC4"/>
    <w:rsid w:val="00682FB5"/>
    <w:rsid w:val="0069089F"/>
    <w:rsid w:val="006950C7"/>
    <w:rsid w:val="006B45B2"/>
    <w:rsid w:val="006B5A03"/>
    <w:rsid w:val="006B5DC1"/>
    <w:rsid w:val="006C1911"/>
    <w:rsid w:val="006C59AB"/>
    <w:rsid w:val="006D10AE"/>
    <w:rsid w:val="006D4281"/>
    <w:rsid w:val="006E2997"/>
    <w:rsid w:val="006E69F4"/>
    <w:rsid w:val="006F1504"/>
    <w:rsid w:val="006F1A32"/>
    <w:rsid w:val="006F29FC"/>
    <w:rsid w:val="006F692C"/>
    <w:rsid w:val="00713AA7"/>
    <w:rsid w:val="00714FD4"/>
    <w:rsid w:val="00715A13"/>
    <w:rsid w:val="0071724E"/>
    <w:rsid w:val="007222EE"/>
    <w:rsid w:val="007310C8"/>
    <w:rsid w:val="0073572E"/>
    <w:rsid w:val="00746888"/>
    <w:rsid w:val="00747D50"/>
    <w:rsid w:val="007563E0"/>
    <w:rsid w:val="007637BE"/>
    <w:rsid w:val="00765BA5"/>
    <w:rsid w:val="00770878"/>
    <w:rsid w:val="0077433A"/>
    <w:rsid w:val="00775120"/>
    <w:rsid w:val="007751B4"/>
    <w:rsid w:val="007777A9"/>
    <w:rsid w:val="00780BA6"/>
    <w:rsid w:val="00785254"/>
    <w:rsid w:val="007A6DFE"/>
    <w:rsid w:val="007A7DE9"/>
    <w:rsid w:val="007B1E8E"/>
    <w:rsid w:val="007B4264"/>
    <w:rsid w:val="007B7200"/>
    <w:rsid w:val="007B7A1E"/>
    <w:rsid w:val="007D06F3"/>
    <w:rsid w:val="007D2BD0"/>
    <w:rsid w:val="007D3EE1"/>
    <w:rsid w:val="007D6106"/>
    <w:rsid w:val="007E3F9F"/>
    <w:rsid w:val="007E611F"/>
    <w:rsid w:val="007F7D7B"/>
    <w:rsid w:val="00801AC2"/>
    <w:rsid w:val="008110DA"/>
    <w:rsid w:val="0081726A"/>
    <w:rsid w:val="00820AC0"/>
    <w:rsid w:val="00831399"/>
    <w:rsid w:val="00836192"/>
    <w:rsid w:val="00836CE5"/>
    <w:rsid w:val="008455E3"/>
    <w:rsid w:val="0086262C"/>
    <w:rsid w:val="00871DE3"/>
    <w:rsid w:val="00876E76"/>
    <w:rsid w:val="00885095"/>
    <w:rsid w:val="008912D9"/>
    <w:rsid w:val="008A30AE"/>
    <w:rsid w:val="008B0751"/>
    <w:rsid w:val="008B0944"/>
    <w:rsid w:val="008B0ADF"/>
    <w:rsid w:val="008B5B2C"/>
    <w:rsid w:val="008C47B0"/>
    <w:rsid w:val="008C4879"/>
    <w:rsid w:val="008D065B"/>
    <w:rsid w:val="008D43FC"/>
    <w:rsid w:val="00901698"/>
    <w:rsid w:val="00907391"/>
    <w:rsid w:val="009109FC"/>
    <w:rsid w:val="00917F65"/>
    <w:rsid w:val="00920B51"/>
    <w:rsid w:val="009219A8"/>
    <w:rsid w:val="009220A2"/>
    <w:rsid w:val="00924DE1"/>
    <w:rsid w:val="00926AED"/>
    <w:rsid w:val="009303E9"/>
    <w:rsid w:val="00932E46"/>
    <w:rsid w:val="0093476C"/>
    <w:rsid w:val="00940F71"/>
    <w:rsid w:val="00942E82"/>
    <w:rsid w:val="009447E4"/>
    <w:rsid w:val="009473E5"/>
    <w:rsid w:val="00954786"/>
    <w:rsid w:val="0095634C"/>
    <w:rsid w:val="00966AD4"/>
    <w:rsid w:val="00971DE8"/>
    <w:rsid w:val="00984FE7"/>
    <w:rsid w:val="00985BD9"/>
    <w:rsid w:val="00987E45"/>
    <w:rsid w:val="009914FC"/>
    <w:rsid w:val="0099171E"/>
    <w:rsid w:val="0099190D"/>
    <w:rsid w:val="00993A49"/>
    <w:rsid w:val="009A026A"/>
    <w:rsid w:val="009A6A7F"/>
    <w:rsid w:val="009B0B09"/>
    <w:rsid w:val="009D0B60"/>
    <w:rsid w:val="009D0EAF"/>
    <w:rsid w:val="009E36CA"/>
    <w:rsid w:val="009E7D9C"/>
    <w:rsid w:val="009F3053"/>
    <w:rsid w:val="009F59B9"/>
    <w:rsid w:val="00A017A3"/>
    <w:rsid w:val="00A047C2"/>
    <w:rsid w:val="00A10051"/>
    <w:rsid w:val="00A123E7"/>
    <w:rsid w:val="00A12F9C"/>
    <w:rsid w:val="00A13204"/>
    <w:rsid w:val="00A159B9"/>
    <w:rsid w:val="00A21BDF"/>
    <w:rsid w:val="00A264D5"/>
    <w:rsid w:val="00A317C4"/>
    <w:rsid w:val="00A53146"/>
    <w:rsid w:val="00A6038A"/>
    <w:rsid w:val="00A6169C"/>
    <w:rsid w:val="00A61B02"/>
    <w:rsid w:val="00A63A85"/>
    <w:rsid w:val="00A651DE"/>
    <w:rsid w:val="00A828B7"/>
    <w:rsid w:val="00A84C18"/>
    <w:rsid w:val="00A85342"/>
    <w:rsid w:val="00A8545A"/>
    <w:rsid w:val="00A8670F"/>
    <w:rsid w:val="00A9311D"/>
    <w:rsid w:val="00AA267F"/>
    <w:rsid w:val="00AA6887"/>
    <w:rsid w:val="00AB0CC4"/>
    <w:rsid w:val="00AB1859"/>
    <w:rsid w:val="00AB1DB6"/>
    <w:rsid w:val="00AD79BE"/>
    <w:rsid w:val="00AE38E0"/>
    <w:rsid w:val="00AE4DEB"/>
    <w:rsid w:val="00AE5D0C"/>
    <w:rsid w:val="00AE6491"/>
    <w:rsid w:val="00AF1BE3"/>
    <w:rsid w:val="00AF331C"/>
    <w:rsid w:val="00AF5030"/>
    <w:rsid w:val="00AF6779"/>
    <w:rsid w:val="00B00F8E"/>
    <w:rsid w:val="00B03886"/>
    <w:rsid w:val="00B03895"/>
    <w:rsid w:val="00B133DD"/>
    <w:rsid w:val="00B16987"/>
    <w:rsid w:val="00B204C6"/>
    <w:rsid w:val="00B22660"/>
    <w:rsid w:val="00B312A0"/>
    <w:rsid w:val="00B3415C"/>
    <w:rsid w:val="00B350F7"/>
    <w:rsid w:val="00B43DA9"/>
    <w:rsid w:val="00B5029F"/>
    <w:rsid w:val="00B507C6"/>
    <w:rsid w:val="00B51BBC"/>
    <w:rsid w:val="00B60565"/>
    <w:rsid w:val="00B61001"/>
    <w:rsid w:val="00B62828"/>
    <w:rsid w:val="00B633C1"/>
    <w:rsid w:val="00B6391B"/>
    <w:rsid w:val="00B64B2F"/>
    <w:rsid w:val="00B71636"/>
    <w:rsid w:val="00B725E2"/>
    <w:rsid w:val="00B867F6"/>
    <w:rsid w:val="00B86CB4"/>
    <w:rsid w:val="00BA0544"/>
    <w:rsid w:val="00BB3040"/>
    <w:rsid w:val="00BB3D12"/>
    <w:rsid w:val="00BB6DA1"/>
    <w:rsid w:val="00BC1956"/>
    <w:rsid w:val="00BC1A15"/>
    <w:rsid w:val="00BC6566"/>
    <w:rsid w:val="00BD402D"/>
    <w:rsid w:val="00BD4AC9"/>
    <w:rsid w:val="00BE1B1C"/>
    <w:rsid w:val="00BE2A5E"/>
    <w:rsid w:val="00BE3FD4"/>
    <w:rsid w:val="00BE6B4C"/>
    <w:rsid w:val="00BF1A54"/>
    <w:rsid w:val="00BF2061"/>
    <w:rsid w:val="00BF2B49"/>
    <w:rsid w:val="00C108A7"/>
    <w:rsid w:val="00C220C8"/>
    <w:rsid w:val="00C31A94"/>
    <w:rsid w:val="00C43D9A"/>
    <w:rsid w:val="00C45523"/>
    <w:rsid w:val="00C54A2A"/>
    <w:rsid w:val="00C550BF"/>
    <w:rsid w:val="00C615FB"/>
    <w:rsid w:val="00C61EE1"/>
    <w:rsid w:val="00C63B22"/>
    <w:rsid w:val="00C74AED"/>
    <w:rsid w:val="00C808F2"/>
    <w:rsid w:val="00C80901"/>
    <w:rsid w:val="00C8221B"/>
    <w:rsid w:val="00CB7549"/>
    <w:rsid w:val="00CC409B"/>
    <w:rsid w:val="00CD4DB4"/>
    <w:rsid w:val="00CD7D3C"/>
    <w:rsid w:val="00CF2A60"/>
    <w:rsid w:val="00CF40DA"/>
    <w:rsid w:val="00CF4D2F"/>
    <w:rsid w:val="00CF6D4F"/>
    <w:rsid w:val="00D04809"/>
    <w:rsid w:val="00D06AB1"/>
    <w:rsid w:val="00D251D1"/>
    <w:rsid w:val="00D33435"/>
    <w:rsid w:val="00D33CDC"/>
    <w:rsid w:val="00D369B2"/>
    <w:rsid w:val="00D37132"/>
    <w:rsid w:val="00D41CFA"/>
    <w:rsid w:val="00D42E58"/>
    <w:rsid w:val="00D454C3"/>
    <w:rsid w:val="00D4637F"/>
    <w:rsid w:val="00D477C2"/>
    <w:rsid w:val="00D550D6"/>
    <w:rsid w:val="00D5551D"/>
    <w:rsid w:val="00D618BD"/>
    <w:rsid w:val="00D772FA"/>
    <w:rsid w:val="00D8045B"/>
    <w:rsid w:val="00D814A8"/>
    <w:rsid w:val="00D835BF"/>
    <w:rsid w:val="00D86214"/>
    <w:rsid w:val="00D9643B"/>
    <w:rsid w:val="00DA15E4"/>
    <w:rsid w:val="00DB299F"/>
    <w:rsid w:val="00DB3B13"/>
    <w:rsid w:val="00DC23F9"/>
    <w:rsid w:val="00DC6E46"/>
    <w:rsid w:val="00DD5B01"/>
    <w:rsid w:val="00DD6F15"/>
    <w:rsid w:val="00DE25AA"/>
    <w:rsid w:val="00DE4327"/>
    <w:rsid w:val="00DF3B6F"/>
    <w:rsid w:val="00DF4C52"/>
    <w:rsid w:val="00E00941"/>
    <w:rsid w:val="00E03B6C"/>
    <w:rsid w:val="00E0711C"/>
    <w:rsid w:val="00E102F7"/>
    <w:rsid w:val="00E10784"/>
    <w:rsid w:val="00E12FF2"/>
    <w:rsid w:val="00E14286"/>
    <w:rsid w:val="00E26C21"/>
    <w:rsid w:val="00E34B51"/>
    <w:rsid w:val="00E40B0B"/>
    <w:rsid w:val="00E40D83"/>
    <w:rsid w:val="00E4176B"/>
    <w:rsid w:val="00E41C8C"/>
    <w:rsid w:val="00E438B3"/>
    <w:rsid w:val="00E43AD6"/>
    <w:rsid w:val="00E4516B"/>
    <w:rsid w:val="00E55230"/>
    <w:rsid w:val="00E66FD9"/>
    <w:rsid w:val="00E749CF"/>
    <w:rsid w:val="00E82D16"/>
    <w:rsid w:val="00E837C8"/>
    <w:rsid w:val="00E852B3"/>
    <w:rsid w:val="00E87C5B"/>
    <w:rsid w:val="00EA01CD"/>
    <w:rsid w:val="00EB54A1"/>
    <w:rsid w:val="00EB70C4"/>
    <w:rsid w:val="00EE1986"/>
    <w:rsid w:val="00EE21F3"/>
    <w:rsid w:val="00EF4936"/>
    <w:rsid w:val="00EF4B54"/>
    <w:rsid w:val="00F01E88"/>
    <w:rsid w:val="00F03C15"/>
    <w:rsid w:val="00F10390"/>
    <w:rsid w:val="00F17764"/>
    <w:rsid w:val="00F20A43"/>
    <w:rsid w:val="00F245A5"/>
    <w:rsid w:val="00F316A7"/>
    <w:rsid w:val="00F32120"/>
    <w:rsid w:val="00F50AD9"/>
    <w:rsid w:val="00F52199"/>
    <w:rsid w:val="00F55277"/>
    <w:rsid w:val="00F555DF"/>
    <w:rsid w:val="00F56BE6"/>
    <w:rsid w:val="00F57945"/>
    <w:rsid w:val="00F642A7"/>
    <w:rsid w:val="00F65633"/>
    <w:rsid w:val="00F67994"/>
    <w:rsid w:val="00F70958"/>
    <w:rsid w:val="00F724EE"/>
    <w:rsid w:val="00F83F45"/>
    <w:rsid w:val="00F8437C"/>
    <w:rsid w:val="00F846C1"/>
    <w:rsid w:val="00F86B39"/>
    <w:rsid w:val="00F93428"/>
    <w:rsid w:val="00F95318"/>
    <w:rsid w:val="00FA2832"/>
    <w:rsid w:val="00FA367F"/>
    <w:rsid w:val="00FA3CD4"/>
    <w:rsid w:val="00FB29B2"/>
    <w:rsid w:val="00FB4630"/>
    <w:rsid w:val="00FB7324"/>
    <w:rsid w:val="00FC1774"/>
    <w:rsid w:val="00FC2A43"/>
    <w:rsid w:val="00FD1C19"/>
    <w:rsid w:val="00FD238F"/>
    <w:rsid w:val="00FD2411"/>
    <w:rsid w:val="00FD2B59"/>
    <w:rsid w:val="00FD3144"/>
    <w:rsid w:val="00FD6DF3"/>
    <w:rsid w:val="00FD72BD"/>
    <w:rsid w:val="00FE0DFB"/>
    <w:rsid w:val="00FE15D5"/>
    <w:rsid w:val="00FE4004"/>
    <w:rsid w:val="00FE7D5E"/>
    <w:rsid w:val="3DA7DF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docId w15:val="{4105AFDB-A457-439E-87B7-738AC8E1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3F9F"/>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styleId="EncabezadoCar" w:customStyle="1">
    <w:name w:val="Encabezado Car"/>
    <w:basedOn w:val="Fuentedeprrafopredeter"/>
    <w:link w:val="Encabezado"/>
    <w:uiPriority w:val="99"/>
    <w:rsid w:val="0083619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styleId="PiedepginaCar" w:customStyle="1">
    <w:name w:val="Pie de página Car"/>
    <w:basedOn w:val="Fuentedeprrafopredeter"/>
    <w:link w:val="Piedepgina"/>
    <w:uiPriority w:val="99"/>
    <w:rsid w:val="00836192"/>
    <w:rPr>
      <w:rFonts w:ascii="Times New Roman" w:hAnsi="Times New Roman" w:eastAsia="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styleId="Mencinsinresolver1" w:customStyle="1">
    <w:name w:val="Mención sin resolver1"/>
    <w:basedOn w:val="Fuentedeprrafopredeter"/>
    <w:uiPriority w:val="99"/>
    <w:semiHidden/>
    <w:unhideWhenUsed/>
    <w:rsid w:val="00410D13"/>
    <w:rPr>
      <w:color w:val="605E5C"/>
      <w:shd w:val="clear" w:color="auto" w:fill="E1DFDD"/>
    </w:rPr>
  </w:style>
  <w:style w:type="character" w:styleId="Mencinsinresolver2" w:customStyle="1">
    <w:name w:val="Mención sin resolver2"/>
    <w:basedOn w:val="Fuentedeprrafopredeter"/>
    <w:uiPriority w:val="99"/>
    <w:semiHidden/>
    <w:unhideWhenUsed/>
    <w:rsid w:val="00A63A85"/>
    <w:rPr>
      <w:color w:val="605E5C"/>
      <w:shd w:val="clear" w:color="auto" w:fill="E1DFDD"/>
    </w:rPr>
  </w:style>
  <w:style w:type="character" w:styleId="Mencinsinresolver3" w:customStyle="1">
    <w:name w:val="Mención sin resolver3"/>
    <w:basedOn w:val="Fuentedeprrafopredeter"/>
    <w:uiPriority w:val="99"/>
    <w:semiHidden/>
    <w:unhideWhenUsed/>
    <w:rsid w:val="00315452"/>
    <w:rPr>
      <w:color w:val="605E5C"/>
      <w:shd w:val="clear" w:color="auto" w:fill="E1DFDD"/>
    </w:rPr>
  </w:style>
  <w:style w:type="character" w:styleId="Mencinsinresolver4" w:customStyle="1">
    <w:name w:val="Mención sin resolver4"/>
    <w:basedOn w:val="Fuentedeprrafopredeter"/>
    <w:uiPriority w:val="99"/>
    <w:semiHidden/>
    <w:unhideWhenUsed/>
    <w:rsid w:val="00785254"/>
    <w:rPr>
      <w:color w:val="605E5C"/>
      <w:shd w:val="clear" w:color="auto" w:fill="E1DFDD"/>
    </w:rPr>
  </w:style>
  <w:style w:type="character" w:styleId="Mencinsinresolver5" w:customStyle="1">
    <w:name w:val="Mención sin resolver5"/>
    <w:basedOn w:val="Fuentedeprrafopredeter"/>
    <w:uiPriority w:val="99"/>
    <w:semiHidden/>
    <w:unhideWhenUsed/>
    <w:rsid w:val="005C2963"/>
    <w:rPr>
      <w:color w:val="605E5C"/>
      <w:shd w:val="clear" w:color="auto" w:fill="E1DFDD"/>
    </w:rPr>
  </w:style>
  <w:style w:type="character" w:styleId="normaltextrun" w:customStyle="1">
    <w:name w:val="normaltextrun"/>
    <w:basedOn w:val="Fuentedeprrafopredeter"/>
    <w:rsid w:val="00B03895"/>
  </w:style>
  <w:style w:type="character" w:styleId="eop" w:customStyle="1">
    <w:name w:val="eop"/>
    <w:basedOn w:val="Fuentedeprrafopredeter"/>
    <w:rsid w:val="00B0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37179938">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968046747">
      <w:bodyDiv w:val="1"/>
      <w:marLeft w:val="0"/>
      <w:marRight w:val="0"/>
      <w:marTop w:val="0"/>
      <w:marBottom w:val="0"/>
      <w:divBdr>
        <w:top w:val="none" w:sz="0" w:space="0" w:color="auto"/>
        <w:left w:val="none" w:sz="0" w:space="0" w:color="auto"/>
        <w:bottom w:val="none" w:sz="0" w:space="0" w:color="auto"/>
        <w:right w:val="none" w:sz="0" w:space="0" w:color="auto"/>
      </w:divBdr>
    </w:div>
    <w:div w:id="1024332659">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373262029">
      <w:bodyDiv w:val="1"/>
      <w:marLeft w:val="0"/>
      <w:marRight w:val="0"/>
      <w:marTop w:val="0"/>
      <w:marBottom w:val="0"/>
      <w:divBdr>
        <w:top w:val="none" w:sz="0" w:space="0" w:color="auto"/>
        <w:left w:val="none" w:sz="0" w:space="0" w:color="auto"/>
        <w:bottom w:val="none" w:sz="0" w:space="0" w:color="auto"/>
        <w:right w:val="none" w:sz="0" w:space="0" w:color="auto"/>
      </w:divBdr>
    </w:div>
    <w:div w:id="1425998818">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797484080">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edomex.gob.mx/directorio_servidores_publico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cedulaprofesional.sep.gob.mx/cedula/presidencia/indexAvanzada.action" TargetMode="External" Id="rId9" /><Relationship Type="http://schemas.openxmlformats.org/officeDocument/2006/relationships/header" Target="header3.xml" Id="rId14" /><Relationship Type="http://schemas.openxmlformats.org/officeDocument/2006/relationships/glossaryDocument" Target="glossary/document.xml" Id="Rf4cd25b83b7446d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95212c4-75ef-4927-b051-dc600c0e7a67}"/>
      </w:docPartPr>
      <w:docPartBody>
        <w:p w14:paraId="0FBA8D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11E8-02AF-4A28-9C3D-F0F275F29E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8</revision>
  <dcterms:created xsi:type="dcterms:W3CDTF">2023-02-09T19:30:00.0000000Z</dcterms:created>
  <dcterms:modified xsi:type="dcterms:W3CDTF">2023-03-09T19:56:48.5555611Z</dcterms:modified>
</coreProperties>
</file>