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4D4FE" w14:textId="77777777" w:rsidR="006D08DD" w:rsidRPr="00490386" w:rsidRDefault="002A74D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4903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diciembre de dos mil veintitrés. </w:t>
      </w:r>
    </w:p>
    <w:p w14:paraId="62AC045D"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VISTO</w:t>
      </w:r>
      <w:r w:rsidRPr="00490386">
        <w:rPr>
          <w:rFonts w:ascii="Palatino Linotype" w:eastAsia="Palatino Linotype" w:hAnsi="Palatino Linotype" w:cs="Palatino Linotype"/>
        </w:rPr>
        <w:t xml:space="preserve"> el expediente formado con motivo del recurso de revisión </w:t>
      </w:r>
      <w:r w:rsidRPr="00490386">
        <w:rPr>
          <w:rFonts w:ascii="Palatino Linotype" w:eastAsia="Palatino Linotype" w:hAnsi="Palatino Linotype" w:cs="Palatino Linotype"/>
          <w:b/>
        </w:rPr>
        <w:t>02514/INFOEM/IP/RR/2023</w:t>
      </w:r>
      <w:r w:rsidRPr="00490386">
        <w:rPr>
          <w:rFonts w:ascii="Palatino Linotype" w:eastAsia="Palatino Linotype" w:hAnsi="Palatino Linotype" w:cs="Palatino Linotype"/>
        </w:rPr>
        <w:t>, interpuesto por persona que no proporcionó nombre quien en lo sucesivo</w:t>
      </w:r>
      <w:r w:rsidRPr="00490386">
        <w:rPr>
          <w:rFonts w:ascii="Palatino Linotype" w:eastAsia="Palatino Linotype" w:hAnsi="Palatino Linotype" w:cs="Palatino Linotype"/>
          <w:b/>
        </w:rPr>
        <w:t xml:space="preserve"> </w:t>
      </w:r>
      <w:r w:rsidRPr="00490386">
        <w:rPr>
          <w:rFonts w:ascii="Palatino Linotype" w:eastAsia="Palatino Linotype" w:hAnsi="Palatino Linotype" w:cs="Palatino Linotype"/>
        </w:rPr>
        <w:t xml:space="preserve">será identificado en su calidad de la parte </w:t>
      </w:r>
      <w:r w:rsidRPr="00490386">
        <w:rPr>
          <w:rFonts w:ascii="Palatino Linotype" w:eastAsia="Palatino Linotype" w:hAnsi="Palatino Linotype" w:cs="Palatino Linotype"/>
          <w:b/>
        </w:rPr>
        <w:t>Recurrente,</w:t>
      </w:r>
      <w:r w:rsidRPr="00490386">
        <w:rPr>
          <w:rFonts w:ascii="Palatino Linotype" w:eastAsia="Palatino Linotype" w:hAnsi="Palatino Linotype" w:cs="Palatino Linotype"/>
        </w:rPr>
        <w:t xml:space="preserve"> en contra de la respuesta del </w:t>
      </w:r>
      <w:r w:rsidRPr="00490386">
        <w:rPr>
          <w:rFonts w:ascii="Palatino Linotype" w:eastAsia="Palatino Linotype" w:hAnsi="Palatino Linotype" w:cs="Palatino Linotype"/>
          <w:b/>
        </w:rPr>
        <w:t xml:space="preserve">Ayuntamiento de Chimalhuacán, </w:t>
      </w:r>
      <w:r w:rsidRPr="00490386">
        <w:rPr>
          <w:rFonts w:ascii="Palatino Linotype" w:eastAsia="Palatino Linotype" w:hAnsi="Palatino Linotype" w:cs="Palatino Linotype"/>
        </w:rPr>
        <w:t xml:space="preserve">en lo sucesivo el </w:t>
      </w:r>
      <w:r w:rsidRPr="00490386">
        <w:rPr>
          <w:rFonts w:ascii="Palatino Linotype" w:eastAsia="Palatino Linotype" w:hAnsi="Palatino Linotype" w:cs="Palatino Linotype"/>
          <w:b/>
        </w:rPr>
        <w:t xml:space="preserve">Sujeto Obligado, </w:t>
      </w:r>
      <w:r w:rsidRPr="00490386">
        <w:rPr>
          <w:rFonts w:ascii="Palatino Linotype" w:eastAsia="Palatino Linotype" w:hAnsi="Palatino Linotype" w:cs="Palatino Linotype"/>
        </w:rPr>
        <w:t xml:space="preserve">se procede a dictar la presente resolución con base en los siguientes: </w:t>
      </w:r>
    </w:p>
    <w:p w14:paraId="7C3059CB" w14:textId="77777777" w:rsidR="006D08DD" w:rsidRPr="00490386" w:rsidRDefault="002A74D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490386">
        <w:rPr>
          <w:rFonts w:ascii="Palatino Linotype" w:eastAsia="Palatino Linotype" w:hAnsi="Palatino Linotype" w:cs="Palatino Linotype"/>
          <w:b/>
        </w:rPr>
        <w:t>I. A N T E C E D E N T E S</w:t>
      </w:r>
    </w:p>
    <w:p w14:paraId="65F1C42B"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1. Solicitud de acceso a la información.</w:t>
      </w:r>
      <w:r w:rsidRPr="00490386">
        <w:rPr>
          <w:rFonts w:ascii="Palatino Linotype" w:eastAsia="Palatino Linotype" w:hAnsi="Palatino Linotype" w:cs="Palatino Linotype"/>
        </w:rPr>
        <w:t xml:space="preserve"> El </w:t>
      </w:r>
      <w:r w:rsidRPr="00490386">
        <w:rPr>
          <w:rFonts w:ascii="Palatino Linotype" w:eastAsia="Palatino Linotype" w:hAnsi="Palatino Linotype" w:cs="Palatino Linotype"/>
          <w:b/>
        </w:rPr>
        <w:t>trece de abril de dos mil veintitrés,</w:t>
      </w:r>
      <w:r w:rsidRPr="00490386">
        <w:rPr>
          <w:rFonts w:ascii="Palatino Linotype" w:eastAsia="Palatino Linotype" w:hAnsi="Palatino Linotype" w:cs="Palatino Linotype"/>
        </w:rPr>
        <w:t xml:space="preserve"> el </w:t>
      </w:r>
      <w:r w:rsidRPr="00490386">
        <w:rPr>
          <w:rFonts w:ascii="Palatino Linotype" w:eastAsia="Palatino Linotype" w:hAnsi="Palatino Linotype" w:cs="Palatino Linotype"/>
          <w:b/>
        </w:rPr>
        <w:t xml:space="preserve">Recurrente </w:t>
      </w:r>
      <w:r w:rsidRPr="00490386">
        <w:rPr>
          <w:rFonts w:ascii="Palatino Linotype" w:eastAsia="Palatino Linotype" w:hAnsi="Palatino Linotype" w:cs="Palatino Linotype"/>
        </w:rPr>
        <w:t>presentó a través del Sistema de Acceso a la Información Mexiquense (</w:t>
      </w:r>
      <w:r w:rsidRPr="00490386">
        <w:rPr>
          <w:rFonts w:ascii="Palatino Linotype" w:eastAsia="Palatino Linotype" w:hAnsi="Palatino Linotype" w:cs="Palatino Linotype"/>
          <w:b/>
        </w:rPr>
        <w:t>SAIMEX),</w:t>
      </w:r>
      <w:r w:rsidRPr="00490386">
        <w:rPr>
          <w:rFonts w:ascii="Palatino Linotype" w:eastAsia="Palatino Linotype" w:hAnsi="Palatino Linotype" w:cs="Palatino Linotype"/>
        </w:rPr>
        <w:t xml:space="preserve"> la solicitud de acceso a la información pública registrada con el número </w:t>
      </w:r>
      <w:r w:rsidRPr="00490386">
        <w:rPr>
          <w:rFonts w:ascii="Palatino Linotype" w:eastAsia="Palatino Linotype" w:hAnsi="Palatino Linotype" w:cs="Palatino Linotype"/>
          <w:b/>
        </w:rPr>
        <w:t xml:space="preserve">00138/CHIMALHU/IP/2023, </w:t>
      </w:r>
      <w:r w:rsidRPr="00490386">
        <w:rPr>
          <w:rFonts w:ascii="Palatino Linotype" w:eastAsia="Palatino Linotype" w:hAnsi="Palatino Linotype" w:cs="Palatino Linotype"/>
        </w:rPr>
        <w:t xml:space="preserve">mediante la cual requirió la información siguiente: </w:t>
      </w:r>
    </w:p>
    <w:p w14:paraId="06FF968B" w14:textId="77777777" w:rsidR="006D08DD" w:rsidRPr="00490386" w:rsidRDefault="002A74D0">
      <w:pPr>
        <w:spacing w:before="240" w:after="240"/>
        <w:ind w:left="851" w:right="616"/>
        <w:jc w:val="both"/>
        <w:rPr>
          <w:rFonts w:ascii="Palatino Linotype" w:eastAsia="Palatino Linotype" w:hAnsi="Palatino Linotype" w:cs="Palatino Linotype"/>
          <w:i/>
          <w:sz w:val="22"/>
          <w:szCs w:val="22"/>
        </w:rPr>
      </w:pPr>
      <w:bookmarkStart w:id="2" w:name="_heading=h.gjdgxs" w:colFirst="0" w:colLast="0"/>
      <w:bookmarkEnd w:id="2"/>
      <w:r w:rsidRPr="00490386">
        <w:rPr>
          <w:rFonts w:ascii="Palatino Linotype" w:eastAsia="Palatino Linotype" w:hAnsi="Palatino Linotype" w:cs="Palatino Linotype"/>
          <w:i/>
          <w:sz w:val="22"/>
          <w:szCs w:val="22"/>
        </w:rPr>
        <w:t xml:space="preserve">“Con fundamento en el artículo 6 apartado A de la Constitución Política de los Estados Unidos Mexicanos, requiero la VERSIÓN PÚBLICA de cada uno de los expedientes que fueron integrados a raíz del "PROGRAMA MUNICIPAL ALIMENTACIÓN CON IGUALDAD", aprobado en la Cuadragésima Tercera Sesión Ordinaria de Cabildo realizada en fecha 02 de diciembre del año dos mil veintidós, en los cuales de acuerdo a las "Reglas de Operación" dichos expedientes contienen -Formato de Solicitud, -Copia del INE, -Copia del Comprobante de Domicilio, -Formato de Estudio Socio Económico, -Formato de Carta de protesta de decir verdad. Aclaro que cuando me refiero a cada uno de los expedientes, corresponde al de TODOS LOS BENEFICIARIOS DEL PROGRAMA, también aclaro que estoy solicitando la VERSIÓN PÚBLICA, si bien es cierto los documentos que integran los expedientes contienen datos personales, también es cierto que la Ley de Transparencia Local no impide que me sea entregada la información, cuando esta </w:t>
      </w:r>
      <w:r w:rsidRPr="00490386">
        <w:rPr>
          <w:rFonts w:ascii="Palatino Linotype" w:eastAsia="Palatino Linotype" w:hAnsi="Palatino Linotype" w:cs="Palatino Linotype"/>
          <w:i/>
          <w:sz w:val="22"/>
          <w:szCs w:val="22"/>
        </w:rPr>
        <w:lastRenderedPageBreak/>
        <w:t>va protegida con la VERSIÓN PÚBLICA. Asimismo requiero me sea entregada LAS REGLAS DE OPERACIÓN de dicho programa donde se especifique: Costos del programa, Tiempo en que se estará entregando el programa a los beneficiarios, limité de beneficiarios</w:t>
      </w:r>
      <w:proofErr w:type="gramStart"/>
      <w:r w:rsidRPr="00490386">
        <w:rPr>
          <w:rFonts w:ascii="Palatino Linotype" w:eastAsia="Palatino Linotype" w:hAnsi="Palatino Linotype" w:cs="Palatino Linotype"/>
          <w:i/>
          <w:sz w:val="22"/>
          <w:szCs w:val="22"/>
        </w:rPr>
        <w:t>.”(</w:t>
      </w:r>
      <w:proofErr w:type="gramEnd"/>
      <w:r w:rsidRPr="00490386">
        <w:rPr>
          <w:rFonts w:ascii="Palatino Linotype" w:eastAsia="Palatino Linotype" w:hAnsi="Palatino Linotype" w:cs="Palatino Linotype"/>
          <w:i/>
          <w:sz w:val="22"/>
          <w:szCs w:val="22"/>
        </w:rPr>
        <w:t>Sic)</w:t>
      </w:r>
    </w:p>
    <w:p w14:paraId="163EFBB6"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Modalidad de Entrega:</w:t>
      </w:r>
      <w:r w:rsidRPr="00490386">
        <w:rPr>
          <w:rFonts w:ascii="Palatino Linotype" w:eastAsia="Palatino Linotype" w:hAnsi="Palatino Linotype" w:cs="Palatino Linotype"/>
        </w:rPr>
        <w:t xml:space="preserve"> A través del Sistema de Acceso a la Información Mexiquense (SAIMEX).</w:t>
      </w:r>
    </w:p>
    <w:p w14:paraId="094B24DA"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b/>
        </w:rPr>
        <w:t xml:space="preserve">2.  Respuesta. </w:t>
      </w:r>
      <w:r w:rsidRPr="00490386">
        <w:rPr>
          <w:rFonts w:ascii="Palatino Linotype" w:eastAsia="Palatino Linotype" w:hAnsi="Palatino Linotype" w:cs="Palatino Linotype"/>
        </w:rPr>
        <w:t xml:space="preserve">El </w:t>
      </w:r>
      <w:r w:rsidRPr="00490386">
        <w:rPr>
          <w:rFonts w:ascii="Palatino Linotype" w:eastAsia="Palatino Linotype" w:hAnsi="Palatino Linotype" w:cs="Palatino Linotype"/>
          <w:b/>
        </w:rPr>
        <w:t>ocho de mayo de dos mil veintitrés</w:t>
      </w:r>
      <w:r w:rsidRPr="00490386">
        <w:rPr>
          <w:rFonts w:ascii="Palatino Linotype" w:eastAsia="Palatino Linotype" w:hAnsi="Palatino Linotype" w:cs="Palatino Linotype"/>
        </w:rPr>
        <w:t xml:space="preserv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respondió su respuesta en el siguiente sentido. </w:t>
      </w:r>
    </w:p>
    <w:p w14:paraId="22D1675C" w14:textId="77777777" w:rsidR="006D08DD" w:rsidRPr="00490386" w:rsidRDefault="002A74D0">
      <w:pPr>
        <w:spacing w:before="240" w:after="240"/>
        <w:ind w:left="720"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rPr>
        <w:t>“</w:t>
      </w:r>
      <w:r w:rsidRPr="0049038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76F5AF" w14:textId="77777777" w:rsidR="006D08DD" w:rsidRPr="00490386" w:rsidRDefault="002A74D0">
      <w:pPr>
        <w:spacing w:before="240" w:after="240"/>
        <w:ind w:left="720" w:right="616"/>
        <w:jc w:val="both"/>
        <w:rPr>
          <w:rFonts w:ascii="Palatino Linotype" w:eastAsia="Palatino Linotype" w:hAnsi="Palatino Linotype" w:cs="Palatino Linotype"/>
          <w:i/>
          <w:sz w:val="22"/>
          <w:szCs w:val="22"/>
        </w:rPr>
      </w:pPr>
      <w:proofErr w:type="spellStart"/>
      <w:r w:rsidRPr="00490386">
        <w:rPr>
          <w:rFonts w:ascii="Palatino Linotype" w:eastAsia="Palatino Linotype" w:hAnsi="Palatino Linotype" w:cs="Palatino Linotype"/>
          <w:i/>
          <w:sz w:val="22"/>
          <w:szCs w:val="22"/>
        </w:rPr>
        <w:t>Proporcion</w:t>
      </w:r>
      <w:proofErr w:type="spellEnd"/>
      <w:r w:rsidRPr="00490386">
        <w:rPr>
          <w:rFonts w:ascii="Palatino Linotype" w:eastAsia="Palatino Linotype" w:hAnsi="Palatino Linotype" w:cs="Palatino Linotype"/>
          <w:i/>
          <w:sz w:val="22"/>
          <w:szCs w:val="22"/>
        </w:rPr>
        <w:t xml:space="preserve"> de </w:t>
      </w:r>
      <w:proofErr w:type="spellStart"/>
      <w:r w:rsidRPr="00490386">
        <w:rPr>
          <w:rFonts w:ascii="Palatino Linotype" w:eastAsia="Palatino Linotype" w:hAnsi="Palatino Linotype" w:cs="Palatino Linotype"/>
          <w:i/>
          <w:sz w:val="22"/>
          <w:szCs w:val="22"/>
        </w:rPr>
        <w:t>Informacion</w:t>
      </w:r>
      <w:proofErr w:type="spellEnd"/>
      <w:r w:rsidRPr="00490386">
        <w:rPr>
          <w:rFonts w:ascii="Palatino Linotype" w:eastAsia="Palatino Linotype" w:hAnsi="Palatino Linotype" w:cs="Palatino Linotype"/>
          <w:i/>
          <w:sz w:val="22"/>
          <w:szCs w:val="22"/>
        </w:rPr>
        <w:t xml:space="preserve"> por parte de la </w:t>
      </w:r>
      <w:proofErr w:type="spellStart"/>
      <w:r w:rsidRPr="00490386">
        <w:rPr>
          <w:rFonts w:ascii="Palatino Linotype" w:eastAsia="Palatino Linotype" w:hAnsi="Palatino Linotype" w:cs="Palatino Linotype"/>
          <w:i/>
          <w:sz w:val="22"/>
          <w:szCs w:val="22"/>
        </w:rPr>
        <w:t>Direccion</w:t>
      </w:r>
      <w:proofErr w:type="spellEnd"/>
      <w:r w:rsidRPr="00490386">
        <w:rPr>
          <w:rFonts w:ascii="Palatino Linotype" w:eastAsia="Palatino Linotype" w:hAnsi="Palatino Linotype" w:cs="Palatino Linotype"/>
          <w:i/>
          <w:sz w:val="22"/>
          <w:szCs w:val="22"/>
        </w:rPr>
        <w:t xml:space="preserve"> de Bienestar Social, de acuerdo a lo dispuesto en el oficio: PM/DB/0261/2023 le comparto la siguiente liga: </w:t>
      </w:r>
      <w:proofErr w:type="gramStart"/>
      <w:r w:rsidRPr="00490386">
        <w:rPr>
          <w:rFonts w:ascii="Palatino Linotype" w:eastAsia="Palatino Linotype" w:hAnsi="Palatino Linotype" w:cs="Palatino Linotype"/>
          <w:i/>
          <w:sz w:val="22"/>
          <w:szCs w:val="22"/>
        </w:rPr>
        <w:t>https://chimalhuacan.gob.mx/wp-content/uploads/2022/12/CONVOCATORIA-ALIMENTACION-CON-IGUALDAD-A-1.pdf ,</w:t>
      </w:r>
      <w:proofErr w:type="gramEnd"/>
      <w:r w:rsidRPr="00490386">
        <w:rPr>
          <w:rFonts w:ascii="Palatino Linotype" w:eastAsia="Palatino Linotype" w:hAnsi="Palatino Linotype" w:cs="Palatino Linotype"/>
          <w:i/>
          <w:sz w:val="22"/>
          <w:szCs w:val="22"/>
        </w:rPr>
        <w:t xml:space="preserve"> misma donde puede ser consultada la convocatoria en la cual se encuentran las reglas de operación. Sin más por el momento reciba un cordial saludo.”</w:t>
      </w:r>
    </w:p>
    <w:p w14:paraId="2CBC1C6F"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Anexos. </w:t>
      </w:r>
      <w:r w:rsidRPr="00490386">
        <w:rPr>
          <w:rFonts w:ascii="Palatino Linotype" w:eastAsia="Palatino Linotype" w:hAnsi="Palatino Linotype" w:cs="Palatino Linotype"/>
          <w:b/>
          <w:i/>
        </w:rPr>
        <w:t xml:space="preserve">Respuesta </w:t>
      </w:r>
      <w:proofErr w:type="gramStart"/>
      <w:r w:rsidRPr="00490386">
        <w:rPr>
          <w:rFonts w:ascii="Palatino Linotype" w:eastAsia="Palatino Linotype" w:hAnsi="Palatino Linotype" w:cs="Palatino Linotype"/>
          <w:b/>
          <w:i/>
        </w:rPr>
        <w:t xml:space="preserve">138_CHIMALHU_IP_2023.pdf  </w:t>
      </w:r>
      <w:r w:rsidRPr="00490386">
        <w:rPr>
          <w:rFonts w:ascii="Palatino Linotype" w:eastAsia="Palatino Linotype" w:hAnsi="Palatino Linotype" w:cs="Palatino Linotype"/>
        </w:rPr>
        <w:t>documental</w:t>
      </w:r>
      <w:proofErr w:type="gramEnd"/>
      <w:r w:rsidRPr="00490386">
        <w:rPr>
          <w:rFonts w:ascii="Palatino Linotype" w:eastAsia="Palatino Linotype" w:hAnsi="Palatino Linotype" w:cs="Palatino Linotype"/>
        </w:rPr>
        <w:t xml:space="preserve"> en archivo electrónico suscrita por el Titular de la Dirección de Bienestar del Ayuntamiento de Chimalhuacán en fecha 27 de abril de la presente anualidad por vía de la cual da atención a los siguientes requerimientos del particular.  </w:t>
      </w:r>
    </w:p>
    <w:p w14:paraId="479B8A57" w14:textId="77777777" w:rsidR="006D08DD" w:rsidRPr="00490386" w:rsidRDefault="002A74D0">
      <w:pPr>
        <w:numPr>
          <w:ilvl w:val="0"/>
          <w:numId w:val="7"/>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La Versión pública de cada uno de los expedientes; y </w:t>
      </w:r>
    </w:p>
    <w:p w14:paraId="35171867" w14:textId="77777777" w:rsidR="006D08DD" w:rsidRPr="00490386" w:rsidRDefault="002A74D0">
      <w:pPr>
        <w:numPr>
          <w:ilvl w:val="0"/>
          <w:numId w:val="7"/>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Las reglas de operación. </w:t>
      </w:r>
    </w:p>
    <w:p w14:paraId="520FF75E" w14:textId="77777777" w:rsidR="006D08DD" w:rsidRPr="00490386" w:rsidRDefault="006D08DD">
      <w:pPr>
        <w:spacing w:before="240" w:after="240" w:line="360" w:lineRule="auto"/>
        <w:ind w:right="49"/>
        <w:jc w:val="both"/>
        <w:rPr>
          <w:rFonts w:ascii="Palatino Linotype" w:eastAsia="Palatino Linotype" w:hAnsi="Palatino Linotype" w:cs="Palatino Linotype"/>
        </w:rPr>
      </w:pPr>
    </w:p>
    <w:p w14:paraId="4991A3B8"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En relación al primero de los requerimientos se precisa que el Sujeto Obligado refiere que dentro de sus archivos no existe, como tal una versión pública de los expedientes que solicita el  particular en virtud de que la información que contiene cada uno de esos expedientes es referente a la vida y datos personales de los beneficiarios del Programa “</w:t>
      </w:r>
      <w:r w:rsidRPr="00490386">
        <w:rPr>
          <w:rFonts w:ascii="Palatino Linotype" w:eastAsia="Palatino Linotype" w:hAnsi="Palatino Linotype" w:cs="Palatino Linotype"/>
          <w:i/>
        </w:rPr>
        <w:t>Alimentación con Igualdad”</w:t>
      </w:r>
      <w:r w:rsidRPr="00490386">
        <w:rPr>
          <w:rFonts w:ascii="Palatino Linotype" w:eastAsia="Palatino Linotype" w:hAnsi="Palatino Linotype" w:cs="Palatino Linotype"/>
        </w:rPr>
        <w:t xml:space="preserve">  mismos que en términos del diverso 6º  de la Constitución General deben ser protegidos en  términos de la ley aplicable. </w:t>
      </w:r>
    </w:p>
    <w:p w14:paraId="7342AA20"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ese orden de ideas, hace del conocimiento del particular que los datos personales que contienen los </w:t>
      </w:r>
      <w:proofErr w:type="gramStart"/>
      <w:r w:rsidRPr="00490386">
        <w:rPr>
          <w:rFonts w:ascii="Palatino Linotype" w:eastAsia="Palatino Linotype" w:hAnsi="Palatino Linotype" w:cs="Palatino Linotype"/>
        </w:rPr>
        <w:t>expedientes  a</w:t>
      </w:r>
      <w:proofErr w:type="gramEnd"/>
      <w:r w:rsidRPr="00490386">
        <w:rPr>
          <w:rFonts w:ascii="Palatino Linotype" w:eastAsia="Palatino Linotype" w:hAnsi="Palatino Linotype" w:cs="Palatino Linotype"/>
        </w:rPr>
        <w:t xml:space="preserve"> los que alude el particular deben de considerarse como datos personales de carácter sensible en términos de la hipótesis prevista en el artículo 4, fracción XII de la ley en la materia local.    </w:t>
      </w:r>
    </w:p>
    <w:p w14:paraId="5F85771F"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lo tocante al requerimiento donde se peticionan las reglas de operación del citado programa el Sujeto Obligado en su intensión por dar atención a la solicitud de información entrega el siguiente link   </w:t>
      </w:r>
      <w:hyperlink r:id="rId8">
        <w:r w:rsidRPr="00490386">
          <w:rPr>
            <w:rFonts w:ascii="Palatino Linotype" w:eastAsia="Palatino Linotype" w:hAnsi="Palatino Linotype" w:cs="Palatino Linotype"/>
            <w:i/>
            <w:color w:val="0000FF"/>
            <w:u w:val="single"/>
          </w:rPr>
          <w:t>https://chimalhuacan.gob.mx/wp-content/uploads/2022/12/CONVOCATORIA-ALIMENTACION-CON-IGUALDAD-A-1.pdf</w:t>
        </w:r>
      </w:hyperlink>
      <w:r w:rsidRPr="00490386">
        <w:rPr>
          <w:rFonts w:ascii="Palatino Linotype" w:eastAsia="Palatino Linotype" w:hAnsi="Palatino Linotype" w:cs="Palatino Linotype"/>
          <w:i/>
        </w:rPr>
        <w:t xml:space="preserve"> , </w:t>
      </w:r>
      <w:r w:rsidRPr="00490386">
        <w:rPr>
          <w:rFonts w:ascii="Palatino Linotype" w:eastAsia="Palatino Linotype" w:hAnsi="Palatino Linotype" w:cs="Palatino Linotype"/>
        </w:rPr>
        <w:t xml:space="preserve">liga electrónica que será analizada en la parte nodal de la presente resolución a efectos de  que esta Autoridad determine si con la misma se colma lo planteado por el particular. </w:t>
      </w:r>
      <w:r w:rsidRPr="00490386">
        <w:rPr>
          <w:rFonts w:ascii="Palatino Linotype" w:eastAsia="Palatino Linotype" w:hAnsi="Palatino Linotype" w:cs="Palatino Linotype"/>
          <w:i/>
        </w:rPr>
        <w:t xml:space="preserve"> </w:t>
      </w:r>
    </w:p>
    <w:p w14:paraId="1E37D6E0"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b/>
        </w:rPr>
        <w:t xml:space="preserve">3. Interposición del recurso de revisión.  </w:t>
      </w:r>
      <w:r w:rsidRPr="00490386">
        <w:rPr>
          <w:rFonts w:ascii="Palatino Linotype" w:eastAsia="Palatino Linotype" w:hAnsi="Palatino Linotype" w:cs="Palatino Linotype"/>
        </w:rPr>
        <w:t xml:space="preserve">El </w:t>
      </w:r>
      <w:r w:rsidRPr="00490386">
        <w:rPr>
          <w:rFonts w:ascii="Palatino Linotype" w:eastAsia="Palatino Linotype" w:hAnsi="Palatino Linotype" w:cs="Palatino Linotype"/>
          <w:b/>
        </w:rPr>
        <w:t xml:space="preserve">nueve de mayo de dos mil veintitrés </w:t>
      </w:r>
      <w:r w:rsidRPr="00490386">
        <w:rPr>
          <w:rFonts w:ascii="Palatino Linotype" w:eastAsia="Palatino Linotype" w:hAnsi="Palatino Linotype" w:cs="Palatino Linotype"/>
        </w:rPr>
        <w:t xml:space="preserve">la parte </w:t>
      </w:r>
      <w:r w:rsidRPr="00490386">
        <w:rPr>
          <w:rFonts w:ascii="Palatino Linotype" w:eastAsia="Palatino Linotype" w:hAnsi="Palatino Linotype" w:cs="Palatino Linotype"/>
          <w:b/>
        </w:rPr>
        <w:t xml:space="preserve">Recurrente </w:t>
      </w:r>
      <w:r w:rsidRPr="00490386">
        <w:rPr>
          <w:rFonts w:ascii="Palatino Linotype" w:eastAsia="Palatino Linotype" w:hAnsi="Palatino Linotype" w:cs="Palatino Linotype"/>
        </w:rPr>
        <w:t>inconforme con la respuesta, interpuso el recurso de revisión en el que expresó lo siguiente:</w:t>
      </w:r>
    </w:p>
    <w:p w14:paraId="5F3B1774" w14:textId="77777777" w:rsidR="006D08DD" w:rsidRPr="00490386" w:rsidRDefault="006D08DD">
      <w:pPr>
        <w:spacing w:before="240" w:after="240" w:line="360" w:lineRule="auto"/>
        <w:ind w:right="49"/>
        <w:jc w:val="both"/>
        <w:rPr>
          <w:rFonts w:ascii="Palatino Linotype" w:eastAsia="Palatino Linotype" w:hAnsi="Palatino Linotype" w:cs="Palatino Linotype"/>
          <w:b/>
          <w:i/>
        </w:rPr>
      </w:pPr>
    </w:p>
    <w:p w14:paraId="78FFB34D" w14:textId="77777777" w:rsidR="006D08DD" w:rsidRPr="00490386" w:rsidRDefault="002A74D0">
      <w:pPr>
        <w:spacing w:before="240" w:after="240" w:line="360" w:lineRule="auto"/>
        <w:ind w:right="49"/>
        <w:jc w:val="both"/>
        <w:rPr>
          <w:rFonts w:ascii="Palatino Linotype" w:eastAsia="Palatino Linotype" w:hAnsi="Palatino Linotype" w:cs="Palatino Linotype"/>
          <w:i/>
          <w:sz w:val="2"/>
          <w:szCs w:val="2"/>
        </w:rPr>
      </w:pPr>
      <w:r w:rsidRPr="00490386">
        <w:rPr>
          <w:rFonts w:ascii="Palatino Linotype" w:eastAsia="Palatino Linotype" w:hAnsi="Palatino Linotype" w:cs="Palatino Linotype"/>
          <w:b/>
        </w:rPr>
        <w:lastRenderedPageBreak/>
        <w:t xml:space="preserve">Acto impugnado: </w:t>
      </w:r>
    </w:p>
    <w:p w14:paraId="048E7BF9" w14:textId="77777777" w:rsidR="006D08DD" w:rsidRPr="00490386" w:rsidRDefault="002A74D0">
      <w:pPr>
        <w:spacing w:before="240" w:after="240" w:line="276" w:lineRule="auto"/>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“RESPUESTA DEL SUJETO OBLIGADO “(Sic)</w:t>
      </w:r>
    </w:p>
    <w:p w14:paraId="6936C19E" w14:textId="77777777" w:rsidR="006D08DD" w:rsidRPr="00490386" w:rsidRDefault="002A74D0">
      <w:pPr>
        <w:spacing w:before="240" w:after="240" w:line="360" w:lineRule="auto"/>
        <w:ind w:right="616"/>
        <w:jc w:val="both"/>
        <w:rPr>
          <w:rFonts w:ascii="Palatino Linotype" w:eastAsia="Palatino Linotype" w:hAnsi="Palatino Linotype" w:cs="Palatino Linotype"/>
          <w:b/>
          <w:sz w:val="22"/>
          <w:szCs w:val="22"/>
        </w:rPr>
      </w:pPr>
      <w:r w:rsidRPr="00490386">
        <w:rPr>
          <w:rFonts w:ascii="Palatino Linotype" w:eastAsia="Palatino Linotype" w:hAnsi="Palatino Linotype" w:cs="Palatino Linotype"/>
          <w:b/>
        </w:rPr>
        <w:t>Razones o motivos de inconformidad</w:t>
      </w:r>
      <w:r w:rsidRPr="00490386">
        <w:rPr>
          <w:rFonts w:ascii="Palatino Linotype" w:eastAsia="Palatino Linotype" w:hAnsi="Palatino Linotype" w:cs="Palatino Linotype"/>
          <w:b/>
          <w:sz w:val="22"/>
          <w:szCs w:val="22"/>
        </w:rPr>
        <w:t xml:space="preserve">: </w:t>
      </w:r>
    </w:p>
    <w:p w14:paraId="74AEB325" w14:textId="77777777" w:rsidR="006D08DD" w:rsidRPr="00490386" w:rsidRDefault="002A74D0">
      <w:pPr>
        <w:spacing w:before="240" w:after="240" w:line="276" w:lineRule="auto"/>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“IMPUGNO LA RESPUESTA YA QUE NO CORRESPONDE A LO SOLICITADO, EN EFECTO SÉ QUE CONTIENE DATOS PERSONALES, MOTIVO POR EL CUAL REQUERÍ LA "VERSIÓN PÚBLICA", DE IGUAL MANERA SE NIEGAN A BRINDARME LA INFORMACIÓN COMPLETA EN RELACIÓN A MI SOLICITUD DE INFORMACIÓN.” (Sic)</w:t>
      </w:r>
    </w:p>
    <w:p w14:paraId="6D1B9018" w14:textId="77777777" w:rsidR="006D08DD" w:rsidRPr="00490386" w:rsidRDefault="006D08DD">
      <w:pPr>
        <w:spacing w:before="240" w:after="240" w:line="360" w:lineRule="auto"/>
        <w:jc w:val="both"/>
        <w:rPr>
          <w:rFonts w:ascii="Palatino Linotype" w:eastAsia="Palatino Linotype" w:hAnsi="Palatino Linotype" w:cs="Palatino Linotype"/>
          <w:sz w:val="2"/>
          <w:szCs w:val="2"/>
        </w:rPr>
      </w:pPr>
    </w:p>
    <w:p w14:paraId="5573DA16"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4. Turno.</w:t>
      </w:r>
      <w:r w:rsidRPr="00490386">
        <w:rPr>
          <w:rFonts w:ascii="Palatino Linotype" w:eastAsia="Palatino Linotype" w:hAnsi="Palatino Linotype" w:cs="Palatino Linotype"/>
          <w:b/>
          <w:sz w:val="28"/>
          <w:szCs w:val="28"/>
        </w:rPr>
        <w:t xml:space="preserve"> </w:t>
      </w:r>
      <w:r w:rsidRPr="0049038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90386">
        <w:rPr>
          <w:rFonts w:ascii="Palatino Linotype" w:eastAsia="Palatino Linotype" w:hAnsi="Palatino Linotype" w:cs="Palatino Linotype"/>
          <w:b/>
        </w:rPr>
        <w:t xml:space="preserve">Guadalupe Ramírez Peña, </w:t>
      </w:r>
      <w:r w:rsidRPr="00490386">
        <w:rPr>
          <w:rFonts w:ascii="Palatino Linotype" w:eastAsia="Palatino Linotype" w:hAnsi="Palatino Linotype" w:cs="Palatino Linotype"/>
        </w:rPr>
        <w:t xml:space="preserve">a efecto de que analizara sobre su admisión o su </w:t>
      </w:r>
      <w:proofErr w:type="spellStart"/>
      <w:r w:rsidRPr="00490386">
        <w:rPr>
          <w:rFonts w:ascii="Palatino Linotype" w:eastAsia="Palatino Linotype" w:hAnsi="Palatino Linotype" w:cs="Palatino Linotype"/>
        </w:rPr>
        <w:t>desechamiento</w:t>
      </w:r>
      <w:proofErr w:type="spellEnd"/>
      <w:r w:rsidRPr="00490386">
        <w:rPr>
          <w:rFonts w:ascii="Palatino Linotype" w:eastAsia="Palatino Linotype" w:hAnsi="Palatino Linotype" w:cs="Palatino Linotype"/>
        </w:rPr>
        <w:t>.</w:t>
      </w:r>
    </w:p>
    <w:p w14:paraId="58825116"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5.</w:t>
      </w:r>
      <w:r w:rsidRPr="00490386">
        <w:rPr>
          <w:rFonts w:ascii="Palatino Linotype" w:eastAsia="Palatino Linotype" w:hAnsi="Palatino Linotype" w:cs="Palatino Linotype"/>
          <w:b/>
          <w:i/>
        </w:rPr>
        <w:t xml:space="preserve"> </w:t>
      </w:r>
      <w:r w:rsidRPr="00490386">
        <w:rPr>
          <w:rFonts w:ascii="Palatino Linotype" w:eastAsia="Palatino Linotype" w:hAnsi="Palatino Linotype" w:cs="Palatino Linotype"/>
          <w:b/>
        </w:rPr>
        <w:t>Admisión del Recurso de revisión.</w:t>
      </w:r>
      <w:r w:rsidRPr="00490386">
        <w:rPr>
          <w:rFonts w:ascii="Palatino Linotype" w:eastAsia="Palatino Linotype" w:hAnsi="Palatino Linotype" w:cs="Palatino Linotype"/>
          <w:sz w:val="28"/>
          <w:szCs w:val="28"/>
        </w:rPr>
        <w:t xml:space="preserve"> El</w:t>
      </w:r>
      <w:r w:rsidRPr="00490386">
        <w:rPr>
          <w:rFonts w:ascii="Palatino Linotype" w:eastAsia="Palatino Linotype" w:hAnsi="Palatino Linotype" w:cs="Palatino Linotype"/>
          <w:b/>
        </w:rPr>
        <w:t xml:space="preserve"> doce de mayo de dos mil veintitrés, </w:t>
      </w:r>
      <w:r w:rsidRPr="0049038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presentara su informe justificado.</w:t>
      </w:r>
    </w:p>
    <w:p w14:paraId="1A6DA3B1" w14:textId="77777777" w:rsidR="006D08DD" w:rsidRPr="00490386" w:rsidRDefault="002A74D0">
      <w:pPr>
        <w:widowControl w:val="0"/>
        <w:spacing w:before="240" w:after="240" w:line="360" w:lineRule="auto"/>
        <w:jc w:val="both"/>
        <w:rPr>
          <w:rFonts w:ascii="Palatino Linotype" w:eastAsia="Palatino Linotype" w:hAnsi="Palatino Linotype" w:cs="Palatino Linotype"/>
          <w:b/>
        </w:rPr>
      </w:pPr>
      <w:r w:rsidRPr="00490386">
        <w:rPr>
          <w:rFonts w:ascii="Palatino Linotype" w:eastAsia="Palatino Linotype" w:hAnsi="Palatino Linotype" w:cs="Palatino Linotype"/>
          <w:b/>
        </w:rPr>
        <w:t>6. Manifestaciones</w:t>
      </w:r>
      <w:r w:rsidRPr="00490386">
        <w:rPr>
          <w:rFonts w:ascii="Palatino Linotype" w:eastAsia="Palatino Linotype" w:hAnsi="Palatino Linotype" w:cs="Palatino Linotype"/>
        </w:rPr>
        <w:t>.</w:t>
      </w:r>
      <w:r w:rsidRPr="00490386">
        <w:rPr>
          <w:rFonts w:ascii="Palatino Linotype" w:eastAsia="Palatino Linotype" w:hAnsi="Palatino Linotype" w:cs="Palatino Linotype"/>
          <w:i/>
        </w:rPr>
        <w:t xml:space="preserve">  </w:t>
      </w:r>
      <w:r w:rsidRPr="00490386">
        <w:rPr>
          <w:rFonts w:ascii="Palatino Linotype" w:eastAsia="Palatino Linotype" w:hAnsi="Palatino Linotype" w:cs="Palatino Linotype"/>
        </w:rPr>
        <w:t xml:space="preserve"> De las </w:t>
      </w:r>
      <w:proofErr w:type="gramStart"/>
      <w:r w:rsidRPr="00490386">
        <w:rPr>
          <w:rFonts w:ascii="Palatino Linotype" w:eastAsia="Palatino Linotype" w:hAnsi="Palatino Linotype" w:cs="Palatino Linotype"/>
        </w:rPr>
        <w:t>constancias  que</w:t>
      </w:r>
      <w:proofErr w:type="gramEnd"/>
      <w:r w:rsidRPr="00490386">
        <w:rPr>
          <w:rFonts w:ascii="Palatino Linotype" w:eastAsia="Palatino Linotype" w:hAnsi="Palatino Linotype" w:cs="Palatino Linotype"/>
        </w:rPr>
        <w:t xml:space="preserve"> integran el expediente electrónico formado con motivo de la impugnación a la respuesta entregada por el </w:t>
      </w:r>
      <w:r w:rsidRPr="00490386">
        <w:rPr>
          <w:rFonts w:ascii="Palatino Linotype" w:eastAsia="Palatino Linotype" w:hAnsi="Palatino Linotype" w:cs="Palatino Linotype"/>
          <w:b/>
        </w:rPr>
        <w:t xml:space="preserve">Sujeto </w:t>
      </w:r>
      <w:r w:rsidRPr="00490386">
        <w:rPr>
          <w:rFonts w:ascii="Palatino Linotype" w:eastAsia="Palatino Linotype" w:hAnsi="Palatino Linotype" w:cs="Palatino Linotype"/>
          <w:b/>
        </w:rPr>
        <w:lastRenderedPageBreak/>
        <w:t>Obligado</w:t>
      </w:r>
      <w:r w:rsidRPr="00490386">
        <w:rPr>
          <w:rFonts w:ascii="Palatino Linotype" w:eastAsia="Palatino Linotype" w:hAnsi="Palatino Linotype" w:cs="Palatino Linotype"/>
        </w:rPr>
        <w:t xml:space="preserve"> a la solicitud de información que da origen al recurso de revisión que  ahora se resuelve, se advierte que las partes que intervienen en el presente asunto fueron omisas en emitirá algún tipo de alegato, en por ello que en la óptica de esta autoridad se tiene por fenecido su derecho en este sentido, dicho silencio se precisa en la siguiente imagen: </w:t>
      </w:r>
    </w:p>
    <w:p w14:paraId="7B2D89F3" w14:textId="77777777" w:rsidR="006D08DD" w:rsidRPr="00490386" w:rsidRDefault="002A74D0">
      <w:pPr>
        <w:widowControl w:val="0"/>
        <w:spacing w:before="240" w:after="240" w:line="360" w:lineRule="auto"/>
        <w:jc w:val="both"/>
        <w:rPr>
          <w:rFonts w:ascii="Palatino Linotype" w:eastAsia="Palatino Linotype" w:hAnsi="Palatino Linotype" w:cs="Palatino Linotype"/>
        </w:rPr>
      </w:pPr>
      <w:r w:rsidRPr="00490386">
        <w:rPr>
          <w:noProof/>
          <w:lang w:val="es-MX"/>
        </w:rPr>
        <w:drawing>
          <wp:inline distT="0" distB="0" distL="0" distR="0" wp14:anchorId="2CCDC532" wp14:editId="6D12E567">
            <wp:extent cx="5969491" cy="2049011"/>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8282" t="22167" r="15673" b="37529"/>
                    <a:stretch>
                      <a:fillRect/>
                    </a:stretch>
                  </pic:blipFill>
                  <pic:spPr>
                    <a:xfrm>
                      <a:off x="0" y="0"/>
                      <a:ext cx="5969491" cy="2049011"/>
                    </a:xfrm>
                    <a:prstGeom prst="rect">
                      <a:avLst/>
                    </a:prstGeom>
                    <a:ln/>
                  </pic:spPr>
                </pic:pic>
              </a:graphicData>
            </a:graphic>
          </wp:inline>
        </w:drawing>
      </w:r>
    </w:p>
    <w:p w14:paraId="1D122884" w14:textId="77777777" w:rsidR="006D08DD" w:rsidRPr="00490386" w:rsidRDefault="002A74D0">
      <w:pPr>
        <w:widowControl w:val="0"/>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7.</w:t>
      </w:r>
      <w:r w:rsidRPr="00490386">
        <w:rPr>
          <w:rFonts w:ascii="Palatino Linotype" w:eastAsia="Palatino Linotype" w:hAnsi="Palatino Linotype" w:cs="Palatino Linotype"/>
        </w:rPr>
        <w:t xml:space="preserve"> </w:t>
      </w:r>
      <w:r w:rsidRPr="00490386">
        <w:rPr>
          <w:rFonts w:ascii="Palatino Linotype" w:eastAsia="Palatino Linotype" w:hAnsi="Palatino Linotype" w:cs="Palatino Linotype"/>
          <w:b/>
        </w:rPr>
        <w:t xml:space="preserve">Ampliación del plazo para emitir resolución. </w:t>
      </w:r>
      <w:r w:rsidRPr="00490386">
        <w:rPr>
          <w:rFonts w:ascii="Palatino Linotype" w:eastAsia="Palatino Linotype" w:hAnsi="Palatino Linotype" w:cs="Palatino Linotype"/>
        </w:rPr>
        <w:t xml:space="preserve">El </w:t>
      </w:r>
      <w:r w:rsidRPr="00490386">
        <w:rPr>
          <w:rFonts w:ascii="Palatino Linotype" w:eastAsia="Palatino Linotype" w:hAnsi="Palatino Linotype" w:cs="Palatino Linotype"/>
          <w:b/>
        </w:rPr>
        <w:t>catorce de noviembre de dos mil veintitrés</w:t>
      </w:r>
      <w:r w:rsidRPr="00490386">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5CA8FF88"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490386">
        <w:rPr>
          <w:rFonts w:ascii="Palatino Linotype" w:eastAsia="Palatino Linotype" w:hAnsi="Palatino Linotype" w:cs="Palatino Linotype"/>
        </w:rPr>
        <w:lastRenderedPageBreak/>
        <w:t>personal encargado de la proyección de las resoluciones a dichos medios de impugnación.</w:t>
      </w:r>
    </w:p>
    <w:p w14:paraId="5A5FEB5B"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D4F1EE"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51F235"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2C59E50" w14:textId="77777777" w:rsidR="006D08DD" w:rsidRPr="00490386" w:rsidRDefault="002A74D0">
      <w:pPr>
        <w:spacing w:before="240" w:after="240" w:line="360" w:lineRule="auto"/>
        <w:jc w:val="both"/>
        <w:rPr>
          <w:rFonts w:ascii="Palatino Linotype" w:eastAsia="Palatino Linotype" w:hAnsi="Palatino Linotype" w:cs="Palatino Linotype"/>
          <w:strike/>
          <w:color w:val="FF0000"/>
        </w:rPr>
      </w:pPr>
      <w:r w:rsidRPr="0049038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25752B5" w14:textId="77777777" w:rsidR="006D08DD" w:rsidRPr="00490386" w:rsidRDefault="002A74D0">
      <w:pPr>
        <w:numPr>
          <w:ilvl w:val="0"/>
          <w:numId w:val="10"/>
        </w:num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7B0CC457" w14:textId="77777777" w:rsidR="006D08DD" w:rsidRPr="00490386" w:rsidRDefault="002A74D0">
      <w:pPr>
        <w:numPr>
          <w:ilvl w:val="0"/>
          <w:numId w:val="10"/>
        </w:num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Actividad Procesal del interesado. Acciones u omisiones del interesado.</w:t>
      </w:r>
    </w:p>
    <w:p w14:paraId="33D52E99" w14:textId="77777777" w:rsidR="006D08DD" w:rsidRPr="00490386" w:rsidRDefault="002A74D0">
      <w:pPr>
        <w:numPr>
          <w:ilvl w:val="0"/>
          <w:numId w:val="10"/>
        </w:num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Conducta de la Autoridad: Las Acciones u omisiones realizadas en el procedimiento. Así como si la autoridad actuó con la debida diligencia.</w:t>
      </w:r>
    </w:p>
    <w:p w14:paraId="14697A21" w14:textId="77777777" w:rsidR="006D08DD" w:rsidRPr="00490386" w:rsidRDefault="002A74D0">
      <w:pPr>
        <w:spacing w:before="240" w:after="240" w:line="360" w:lineRule="auto"/>
        <w:ind w:left="567"/>
        <w:jc w:val="both"/>
        <w:rPr>
          <w:rFonts w:ascii="Palatino Linotype" w:eastAsia="Palatino Linotype" w:hAnsi="Palatino Linotype" w:cs="Palatino Linotype"/>
        </w:rPr>
      </w:pPr>
      <w:r w:rsidRPr="00490386">
        <w:rPr>
          <w:rFonts w:ascii="Palatino Linotype" w:eastAsia="Palatino Linotype" w:hAnsi="Palatino Linotype" w:cs="Palatino Linotype"/>
        </w:rPr>
        <w:t>d) La afectación generada en la situación jurídica de la persona involucrada en el proceso: Violación a sus derechos humanos.</w:t>
      </w:r>
    </w:p>
    <w:p w14:paraId="2D7EEF99"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BA8F7A" w14:textId="77777777" w:rsidR="006D08DD" w:rsidRPr="00490386" w:rsidRDefault="002A74D0">
      <w:pPr>
        <w:spacing w:before="240" w:after="240" w:line="360" w:lineRule="auto"/>
        <w:jc w:val="both"/>
        <w:rPr>
          <w:rFonts w:ascii="Palatino Linotype" w:eastAsia="Palatino Linotype" w:hAnsi="Palatino Linotype" w:cs="Palatino Linotype"/>
          <w:b/>
        </w:rPr>
      </w:pPr>
      <w:r w:rsidRPr="0049038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9038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90386">
        <w:rPr>
          <w:rFonts w:ascii="Palatino Linotype" w:eastAsia="Palatino Linotype" w:hAnsi="Palatino Linotype" w:cs="Palatino Linotype"/>
        </w:rPr>
        <w:t>, visible en la Gaceta del Seminario Judicial de la Federación con el registro digital 205635.</w:t>
      </w:r>
    </w:p>
    <w:p w14:paraId="051F45CB"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C523A3"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F4E21A"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 </w:t>
      </w:r>
      <w:r w:rsidRPr="00490386">
        <w:rPr>
          <w:rFonts w:ascii="Palatino Linotype" w:eastAsia="Palatino Linotype" w:hAnsi="Palatino Linotype" w:cs="Palatino Linotype"/>
          <w:i/>
        </w:rPr>
        <w:t>“PLAZO RAZONABLE PARA RESOLVER. DIMENSIÓN Y EFECTOS DE ESTE CONCEPTO CUANDO SE ADUCE EXCESIVA CARGA DE TRABAJO.”</w:t>
      </w:r>
      <w:r w:rsidRPr="00490386">
        <w:rPr>
          <w:rFonts w:ascii="Palatino Linotype" w:eastAsia="Palatino Linotype" w:hAnsi="Palatino Linotype" w:cs="Palatino Linotype"/>
        </w:rPr>
        <w:t xml:space="preserve"> consultable en el Seminario Judicial de la Federación y su gaceta, con el registro digital 2002351.</w:t>
      </w:r>
    </w:p>
    <w:p w14:paraId="719300FE"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i/>
        </w:rPr>
        <w:t>“PLAZO RAZONABLE PARA RESOLVER. CONCEPTO Y ELEMENTOS QUE LO INTEGRAN A LA LUZ DEL DERECHO INTERNACIONAL DE LOS DERECHOS HUMANOS.”</w:t>
      </w:r>
      <w:r w:rsidRPr="00490386">
        <w:rPr>
          <w:rFonts w:ascii="Palatino Linotype" w:eastAsia="Palatino Linotype" w:hAnsi="Palatino Linotype" w:cs="Palatino Linotype"/>
        </w:rPr>
        <w:t>, visible en el Seminario Judicial de la Federación y su gaceta, con el registro digital 2002350.</w:t>
      </w:r>
    </w:p>
    <w:p w14:paraId="2F9A12BA"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44CD2630"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 xml:space="preserve">8. Cierre de instrucción. </w:t>
      </w:r>
      <w:r w:rsidRPr="00490386">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90386">
        <w:rPr>
          <w:rFonts w:ascii="Palatino Linotype" w:eastAsia="Palatino Linotype" w:hAnsi="Palatino Linotype" w:cs="Palatino Linotype"/>
          <w:b/>
        </w:rPr>
        <w:t>catorce de noviembre de dos mil veintitrés</w:t>
      </w:r>
      <w:r w:rsidRPr="0049038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D3ED742" w14:textId="77777777" w:rsidR="006D08DD" w:rsidRPr="00490386" w:rsidRDefault="002A74D0">
      <w:pPr>
        <w:widowControl w:val="0"/>
        <w:spacing w:before="240" w:after="240" w:line="360" w:lineRule="auto"/>
        <w:jc w:val="both"/>
        <w:rPr>
          <w:rFonts w:ascii="Palatino Linotype" w:eastAsia="Palatino Linotype" w:hAnsi="Palatino Linotype" w:cs="Palatino Linotype"/>
          <w:b/>
        </w:rPr>
      </w:pPr>
      <w:r w:rsidRPr="0049038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490386">
        <w:rPr>
          <w:rFonts w:ascii="Palatino Linotype" w:eastAsia="Palatino Linotype" w:hAnsi="Palatino Linotype" w:cs="Palatino Linotype"/>
          <w:b/>
        </w:rPr>
        <w:t xml:space="preserve"> </w:t>
      </w:r>
    </w:p>
    <w:p w14:paraId="3ED4ADF5" w14:textId="77777777" w:rsidR="006D08DD" w:rsidRPr="00490386" w:rsidRDefault="002A74D0">
      <w:pPr>
        <w:widowControl w:val="0"/>
        <w:spacing w:before="240" w:after="240" w:line="360" w:lineRule="auto"/>
        <w:jc w:val="center"/>
        <w:rPr>
          <w:rFonts w:ascii="Palatino Linotype" w:eastAsia="Palatino Linotype" w:hAnsi="Palatino Linotype" w:cs="Palatino Linotype"/>
          <w:b/>
        </w:rPr>
      </w:pPr>
      <w:r w:rsidRPr="00490386">
        <w:rPr>
          <w:rFonts w:ascii="Palatino Linotype" w:eastAsia="Palatino Linotype" w:hAnsi="Palatino Linotype" w:cs="Palatino Linotype"/>
          <w:b/>
        </w:rPr>
        <w:t>II. C O N S I D E R A N D O S</w:t>
      </w:r>
    </w:p>
    <w:p w14:paraId="00226594"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Primero. Competencia.</w:t>
      </w:r>
      <w:r w:rsidRPr="0049038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490386">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429F7C83" w14:textId="77777777" w:rsidR="006D08DD" w:rsidRPr="00490386" w:rsidRDefault="002A74D0">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490386">
        <w:rPr>
          <w:rFonts w:ascii="Palatino Linotype" w:eastAsia="Palatino Linotype" w:hAnsi="Palatino Linotype" w:cs="Palatino Linotype"/>
          <w:b/>
        </w:rPr>
        <w:t>Segundo. Oportunidad y Procedibilidad del Recurso de Revisión</w:t>
      </w:r>
      <w:r w:rsidRPr="00490386">
        <w:rPr>
          <w:rFonts w:ascii="Palatino Linotype" w:eastAsia="Palatino Linotype" w:hAnsi="Palatino Linotype" w:cs="Palatino Linotype"/>
        </w:rPr>
        <w:t>. 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B788BB3"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respondió a la solicitud de información el </w:t>
      </w:r>
      <w:r w:rsidRPr="00490386">
        <w:rPr>
          <w:rFonts w:ascii="Palatino Linotype" w:eastAsia="Palatino Linotype" w:hAnsi="Palatino Linotype" w:cs="Palatino Linotype"/>
          <w:b/>
        </w:rPr>
        <w:t xml:space="preserve">ocho de mayo de dos mil veintitrés, </w:t>
      </w:r>
      <w:r w:rsidRPr="00490386">
        <w:rPr>
          <w:rFonts w:ascii="Palatino Linotype" w:eastAsia="Palatino Linotype" w:hAnsi="Palatino Linotype" w:cs="Palatino Linotype"/>
        </w:rPr>
        <w:t xml:space="preserve">mientras que el recurso de revisión se interpuso el </w:t>
      </w:r>
      <w:r w:rsidRPr="00490386">
        <w:rPr>
          <w:rFonts w:ascii="Palatino Linotype" w:eastAsia="Palatino Linotype" w:hAnsi="Palatino Linotype" w:cs="Palatino Linotype"/>
          <w:b/>
        </w:rPr>
        <w:t>nueve de mayo de la misma anualidad</w:t>
      </w:r>
      <w:r w:rsidRPr="00490386">
        <w:rPr>
          <w:rFonts w:ascii="Palatino Linotype" w:eastAsia="Palatino Linotype" w:hAnsi="Palatino Linotype" w:cs="Palatino Linotype"/>
        </w:rPr>
        <w:t>, esto es, al siguiente día hábil posterior en que tuvo conocimiento de la respuesta impugnada.</w:t>
      </w:r>
    </w:p>
    <w:p w14:paraId="5A943FA5"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este sentido, al considerar la fecha en que se formuló la solicitud y la fecha en que respondió a esta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45A9342" w14:textId="77777777" w:rsidR="006D08DD" w:rsidRPr="00490386" w:rsidRDefault="002A74D0">
      <w:pPr>
        <w:spacing w:before="240" w:after="240" w:line="360" w:lineRule="auto"/>
        <w:jc w:val="both"/>
        <w:rPr>
          <w:rFonts w:ascii="Palatino Linotype" w:eastAsia="Palatino Linotype" w:hAnsi="Palatino Linotype" w:cs="Palatino Linotype"/>
          <w:b/>
        </w:rPr>
      </w:pPr>
      <w:r w:rsidRPr="00490386">
        <w:rPr>
          <w:rFonts w:ascii="Palatino Linotype" w:eastAsia="Palatino Linotype" w:hAnsi="Palatino Linotype" w:cs="Palatino Linotype"/>
        </w:rPr>
        <w:lastRenderedPageBreak/>
        <w:t>Asimismo, se acreditan los elementos formales exigidos por el artículo 180 de la Ley de Transparencia y Acceso a la Información Pública del Estado de México y Municipios, en atención a que fueron presentados mediante el formato visible en el</w:t>
      </w:r>
      <w:r w:rsidRPr="00490386">
        <w:rPr>
          <w:rFonts w:ascii="Palatino Linotype" w:eastAsia="Palatino Linotype" w:hAnsi="Palatino Linotype" w:cs="Palatino Linotype"/>
          <w:b/>
        </w:rPr>
        <w:t xml:space="preserve"> SAIMEX. </w:t>
      </w:r>
    </w:p>
    <w:p w14:paraId="21CFF730" w14:textId="77777777" w:rsidR="006D08DD" w:rsidRPr="00490386" w:rsidRDefault="002A74D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Asimismo, por cuanto hace a la procedibilidad de</w:t>
      </w:r>
      <w:r w:rsidRPr="00490386">
        <w:rPr>
          <w:rFonts w:ascii="Palatino Linotype" w:eastAsia="Palatino Linotype" w:hAnsi="Palatino Linotype" w:cs="Palatino Linotype"/>
        </w:rPr>
        <w:t xml:space="preserve">l </w:t>
      </w:r>
      <w:r w:rsidRPr="00490386">
        <w:rPr>
          <w:rFonts w:ascii="Palatino Linotype" w:eastAsia="Palatino Linotype" w:hAnsi="Palatino Linotype" w:cs="Palatino Linotype"/>
          <w:color w:val="000000"/>
        </w:rPr>
        <w:t xml:space="preserve"> recurso de </w:t>
      </w:r>
      <w:r w:rsidRPr="00490386">
        <w:rPr>
          <w:rFonts w:ascii="Palatino Linotype" w:eastAsia="Palatino Linotype" w:hAnsi="Palatino Linotype" w:cs="Palatino Linotype"/>
        </w:rPr>
        <w:t>revisión</w:t>
      </w:r>
      <w:r w:rsidRPr="00490386">
        <w:rPr>
          <w:rFonts w:ascii="Palatino Linotype" w:eastAsia="Palatino Linotype" w:hAnsi="Palatino Linotype" w:cs="Palatino Linotype"/>
          <w:color w:val="000000"/>
        </w:rPr>
        <w:t xml:space="preserve">, es de suma importancia señalar que </w:t>
      </w:r>
      <w:r w:rsidRPr="00490386">
        <w:rPr>
          <w:rFonts w:ascii="Palatino Linotype" w:eastAsia="Palatino Linotype" w:hAnsi="Palatino Linotype" w:cs="Palatino Linotype"/>
          <w:b/>
          <w:color w:val="000000"/>
        </w:rPr>
        <w:t>la parte Recurrente</w:t>
      </w:r>
      <w:r w:rsidRPr="00490386">
        <w:rPr>
          <w:rFonts w:ascii="Palatino Linotype" w:eastAsia="Palatino Linotype" w:hAnsi="Palatino Linotype" w:cs="Palatino Linotype"/>
          <w:color w:val="00000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4AA65B" w14:textId="77777777" w:rsidR="006D08DD" w:rsidRPr="00490386" w:rsidRDefault="002A74D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4DCDA8F"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B97032"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490386">
        <w:rPr>
          <w:rFonts w:ascii="Palatino Linotype" w:eastAsia="Palatino Linotype" w:hAnsi="Palatino Linotype" w:cs="Palatino Linotype"/>
          <w:b/>
        </w:rPr>
        <w:t>Recurrente</w:t>
      </w:r>
      <w:r w:rsidRPr="00490386">
        <w:rPr>
          <w:rFonts w:ascii="Palatino Linotype" w:eastAsia="Palatino Linotype" w:hAnsi="Palatino Linotype" w:cs="Palatino Linotype"/>
        </w:rPr>
        <w:t xml:space="preserve"> en sus motivos de inconformidad, de acuerdo al artículo 179, fracciones I, II y VI del ordenamiento legal citado, que a la letra dice: </w:t>
      </w:r>
    </w:p>
    <w:p w14:paraId="50121C9C" w14:textId="77777777" w:rsidR="006D08DD" w:rsidRPr="00490386" w:rsidRDefault="002A74D0">
      <w:pPr>
        <w:tabs>
          <w:tab w:val="left" w:pos="7088"/>
        </w:tabs>
        <w:spacing w:before="120" w:after="120"/>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r w:rsidRPr="00490386">
        <w:rPr>
          <w:rFonts w:ascii="Palatino Linotype" w:eastAsia="Palatino Linotype" w:hAnsi="Palatino Linotype" w:cs="Palatino Linotype"/>
          <w:b/>
          <w:i/>
          <w:sz w:val="22"/>
          <w:szCs w:val="22"/>
        </w:rPr>
        <w:t>Artículo 179.</w:t>
      </w:r>
      <w:r w:rsidRPr="0049038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1E05C78"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I. </w:t>
      </w:r>
      <w:r w:rsidRPr="00490386">
        <w:rPr>
          <w:rFonts w:ascii="Palatino Linotype" w:eastAsia="Palatino Linotype" w:hAnsi="Palatino Linotype" w:cs="Palatino Linotype"/>
          <w:i/>
          <w:sz w:val="22"/>
          <w:szCs w:val="22"/>
        </w:rPr>
        <w:t>La negativa a la información solicitada;</w:t>
      </w:r>
    </w:p>
    <w:p w14:paraId="77485297"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p>
    <w:p w14:paraId="2C955362"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II. </w:t>
      </w:r>
      <w:r w:rsidRPr="00490386">
        <w:rPr>
          <w:rFonts w:ascii="Palatino Linotype" w:eastAsia="Palatino Linotype" w:hAnsi="Palatino Linotype" w:cs="Palatino Linotype"/>
          <w:i/>
          <w:sz w:val="22"/>
          <w:szCs w:val="22"/>
        </w:rPr>
        <w:t xml:space="preserve">La clasificación de la información; </w:t>
      </w:r>
    </w:p>
    <w:p w14:paraId="77AC990F"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w:t>
      </w:r>
    </w:p>
    <w:p w14:paraId="3378D913"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VI. </w:t>
      </w:r>
      <w:r w:rsidRPr="00490386">
        <w:rPr>
          <w:rFonts w:ascii="Palatino Linotype" w:eastAsia="Palatino Linotype" w:hAnsi="Palatino Linotype" w:cs="Palatino Linotype"/>
          <w:i/>
          <w:sz w:val="22"/>
          <w:szCs w:val="22"/>
        </w:rPr>
        <w:t>La entrega de información que no corresponde con lo solicitado</w:t>
      </w:r>
    </w:p>
    <w:p w14:paraId="3E2C74DC" w14:textId="77777777" w:rsidR="006D08DD" w:rsidRPr="00490386" w:rsidRDefault="002A74D0">
      <w:pPr>
        <w:tabs>
          <w:tab w:val="left" w:pos="7088"/>
        </w:tabs>
        <w:spacing w:before="120" w:after="120"/>
        <w:ind w:left="993"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w:t>
      </w:r>
      <w:r w:rsidRPr="00490386">
        <w:rPr>
          <w:rFonts w:ascii="Palatino Linotype" w:eastAsia="Palatino Linotype" w:hAnsi="Palatino Linotype" w:cs="Palatino Linotype"/>
          <w:i/>
          <w:sz w:val="22"/>
          <w:szCs w:val="22"/>
        </w:rPr>
        <w:t>”</w:t>
      </w:r>
    </w:p>
    <w:p w14:paraId="4A8BF649" w14:textId="77777777" w:rsidR="006D08DD" w:rsidRPr="00490386" w:rsidRDefault="002A74D0">
      <w:pPr>
        <w:spacing w:line="360" w:lineRule="auto"/>
        <w:ind w:right="-234"/>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b/>
        </w:rPr>
        <w:t xml:space="preserve">Tercero. Materia de la revisión. </w:t>
      </w:r>
      <w:r w:rsidRPr="00490386">
        <w:rPr>
          <w:rFonts w:ascii="Palatino Linotype" w:eastAsia="Palatino Linotype" w:hAnsi="Palatino Linotype" w:cs="Palatino Linotype"/>
          <w:color w:val="000000"/>
        </w:rPr>
        <w:t>De la revisión a las constancias y documentos que obran en el expediente electrónico se advierte, que el tema sobre el que este Organismo Garante de Transparencia y Acceso a la Información se pronunciará será: verificar si la respuesta otorgada por</w:t>
      </w:r>
      <w:r w:rsidRPr="00490386">
        <w:rPr>
          <w:rFonts w:ascii="Palatino Linotype" w:eastAsia="Palatino Linotype" w:hAnsi="Palatino Linotype" w:cs="Palatino Linotype"/>
          <w:b/>
          <w:color w:val="000000"/>
        </w:rPr>
        <w:t xml:space="preserve"> </w:t>
      </w:r>
      <w:r w:rsidRPr="00490386">
        <w:rPr>
          <w:rFonts w:ascii="Palatino Linotype" w:eastAsia="Palatino Linotype" w:hAnsi="Palatino Linotype" w:cs="Palatino Linotype"/>
          <w:color w:val="000000"/>
        </w:rPr>
        <w:t xml:space="preserve">el </w:t>
      </w:r>
      <w:r w:rsidRPr="00490386">
        <w:rPr>
          <w:rFonts w:ascii="Palatino Linotype" w:eastAsia="Palatino Linotype" w:hAnsi="Palatino Linotype" w:cs="Palatino Linotype"/>
          <w:b/>
          <w:color w:val="000000"/>
        </w:rPr>
        <w:t>Sujeto Obligado</w:t>
      </w:r>
      <w:r w:rsidRPr="00490386">
        <w:rPr>
          <w:rFonts w:ascii="Palatino Linotype" w:eastAsia="Palatino Linotype" w:hAnsi="Palatino Linotype" w:cs="Palatino Linotype"/>
          <w:color w:val="000000"/>
        </w:rPr>
        <w:t xml:space="preserve"> es adecuada y suficiente para satisfacer el derecho de acceso a la información pública de la parte </w:t>
      </w:r>
      <w:r w:rsidRPr="00490386">
        <w:rPr>
          <w:rFonts w:ascii="Palatino Linotype" w:eastAsia="Palatino Linotype" w:hAnsi="Palatino Linotype" w:cs="Palatino Linotype"/>
          <w:b/>
          <w:color w:val="000000"/>
        </w:rPr>
        <w:t>Recurrente</w:t>
      </w:r>
      <w:r w:rsidRPr="00490386">
        <w:rPr>
          <w:rFonts w:ascii="Palatino Linotype" w:eastAsia="Palatino Linotype" w:hAnsi="Palatino Linotype" w:cs="Palatino Linotype"/>
          <w:color w:val="000000"/>
        </w:rPr>
        <w:t>, o en su defecto, en caso de ser procedente, ordenar la entrega de información.</w:t>
      </w:r>
    </w:p>
    <w:p w14:paraId="76742A9A" w14:textId="77777777" w:rsidR="006D08DD" w:rsidRPr="00490386" w:rsidRDefault="002A74D0">
      <w:pPr>
        <w:spacing w:before="240" w:after="240" w:line="360" w:lineRule="auto"/>
        <w:ind w:right="-234"/>
        <w:jc w:val="both"/>
        <w:rPr>
          <w:rFonts w:ascii="Palatino Linotype" w:eastAsia="Palatino Linotype" w:hAnsi="Palatino Linotype" w:cs="Palatino Linotype"/>
        </w:rPr>
      </w:pPr>
      <w:r w:rsidRPr="00490386">
        <w:rPr>
          <w:rFonts w:ascii="Palatino Linotype" w:eastAsia="Palatino Linotype" w:hAnsi="Palatino Linotype" w:cs="Palatino Linotype"/>
          <w:b/>
        </w:rPr>
        <w:t xml:space="preserve">Cuarto. Estudio del asunto. </w:t>
      </w:r>
      <w:r w:rsidRPr="00490386">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935F36" w14:textId="77777777" w:rsidR="006D08DD" w:rsidRPr="00490386" w:rsidRDefault="002A74D0">
      <w:pPr>
        <w:tabs>
          <w:tab w:val="left" w:pos="709"/>
        </w:tabs>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49038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DB891D3" w14:textId="77777777" w:rsidR="006D08DD" w:rsidRPr="00490386" w:rsidRDefault="002A74D0">
      <w:pPr>
        <w:tabs>
          <w:tab w:val="left" w:pos="709"/>
        </w:tabs>
        <w:ind w:left="851" w:right="616"/>
        <w:jc w:val="both"/>
        <w:rPr>
          <w:rFonts w:ascii="Palatino Linotype" w:eastAsia="Palatino Linotype" w:hAnsi="Palatino Linotype" w:cs="Palatino Linotype"/>
          <w:b/>
          <w:i/>
          <w:sz w:val="22"/>
          <w:szCs w:val="22"/>
        </w:rPr>
      </w:pPr>
      <w:r w:rsidRPr="0049038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CBF4B7B" w14:textId="77777777" w:rsidR="006D08DD" w:rsidRPr="00490386" w:rsidRDefault="002A74D0">
      <w:pPr>
        <w:tabs>
          <w:tab w:val="left" w:pos="709"/>
        </w:tabs>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9038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1BF8307" w14:textId="77777777" w:rsidR="006D08DD" w:rsidRPr="00490386" w:rsidRDefault="002A74D0">
      <w:pPr>
        <w:tabs>
          <w:tab w:val="left" w:pos="709"/>
        </w:tabs>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p>
    <w:p w14:paraId="1B12791D"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“Artículo 6o.</w:t>
      </w:r>
    </w:p>
    <w:p w14:paraId="2EBD11A5"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p>
    <w:p w14:paraId="265AC50E"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A. Para el ejercicio del derecho de acceso a la información, la Federación y </w:t>
      </w:r>
      <w:r w:rsidRPr="00490386">
        <w:rPr>
          <w:rFonts w:ascii="Palatino Linotype" w:eastAsia="Palatino Linotype" w:hAnsi="Palatino Linotype" w:cs="Palatino Linotype"/>
          <w:b/>
          <w:i/>
          <w:sz w:val="22"/>
          <w:szCs w:val="22"/>
          <w:u w:val="single"/>
        </w:rPr>
        <w:t>las entidades federativas</w:t>
      </w:r>
      <w:r w:rsidRPr="00490386">
        <w:rPr>
          <w:rFonts w:ascii="Palatino Linotype" w:eastAsia="Palatino Linotype" w:hAnsi="Palatino Linotype" w:cs="Palatino Linotype"/>
          <w:b/>
          <w:i/>
          <w:sz w:val="22"/>
          <w:szCs w:val="22"/>
        </w:rPr>
        <w:t>,</w:t>
      </w:r>
      <w:r w:rsidRPr="00490386">
        <w:rPr>
          <w:rFonts w:ascii="Palatino Linotype" w:eastAsia="Palatino Linotype" w:hAnsi="Palatino Linotype" w:cs="Palatino Linotype"/>
          <w:i/>
          <w:sz w:val="22"/>
          <w:szCs w:val="22"/>
        </w:rPr>
        <w:t xml:space="preserve"> en el ámbito de sus respectivas competencias, se regirán por los siguientes principios y bases:</w:t>
      </w:r>
    </w:p>
    <w:p w14:paraId="034662F6"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3E4F25A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I. </w:t>
      </w:r>
      <w:r w:rsidRPr="0049038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90386">
        <w:rPr>
          <w:rFonts w:ascii="Palatino Linotype" w:eastAsia="Palatino Linotype" w:hAnsi="Palatino Linotype" w:cs="Palatino Linotype"/>
          <w:i/>
          <w:sz w:val="22"/>
          <w:szCs w:val="22"/>
        </w:rPr>
        <w:t xml:space="preserve"> Ejecutivo, Legislativo </w:t>
      </w:r>
      <w:r w:rsidRPr="00490386">
        <w:rPr>
          <w:rFonts w:ascii="Palatino Linotype" w:eastAsia="Palatino Linotype" w:hAnsi="Palatino Linotype" w:cs="Palatino Linotype"/>
          <w:b/>
          <w:i/>
          <w:sz w:val="22"/>
          <w:szCs w:val="22"/>
          <w:u w:val="single"/>
        </w:rPr>
        <w:t>y Judicial</w:t>
      </w:r>
      <w:r w:rsidRPr="0049038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90386">
        <w:rPr>
          <w:rFonts w:ascii="Palatino Linotype" w:eastAsia="Palatino Linotype" w:hAnsi="Palatino Linotype" w:cs="Palatino Linotype"/>
          <w:b/>
          <w:i/>
          <w:sz w:val="22"/>
          <w:szCs w:val="22"/>
        </w:rPr>
        <w:t>es pública y sólo podrá ser reservada temporalmente por razones de interés público y seguridad nacional,</w:t>
      </w:r>
      <w:r w:rsidRPr="0049038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651B10"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2ACC3504" w14:textId="77777777" w:rsidR="006D08DD" w:rsidRPr="00490386" w:rsidRDefault="002A74D0">
      <w:pPr>
        <w:ind w:left="851" w:right="616"/>
        <w:jc w:val="both"/>
        <w:rPr>
          <w:rFonts w:ascii="Palatino Linotype" w:eastAsia="Palatino Linotype" w:hAnsi="Palatino Linotype" w:cs="Palatino Linotype"/>
          <w:b/>
          <w:i/>
          <w:sz w:val="22"/>
          <w:szCs w:val="22"/>
        </w:rPr>
      </w:pPr>
      <w:r w:rsidRPr="0049038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71AAC32"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554D00E2"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lastRenderedPageBreak/>
        <w:t xml:space="preserve">III. </w:t>
      </w:r>
      <w:r w:rsidRPr="0049038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90386">
        <w:rPr>
          <w:rFonts w:ascii="Palatino Linotype" w:eastAsia="Palatino Linotype" w:hAnsi="Palatino Linotype" w:cs="Palatino Linotype"/>
          <w:i/>
          <w:sz w:val="22"/>
          <w:szCs w:val="22"/>
        </w:rPr>
        <w:t xml:space="preserve"> a sus datos personales o a la rectificación de éstos.</w:t>
      </w:r>
    </w:p>
    <w:p w14:paraId="0627CEB9"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403242E8"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IV. </w:t>
      </w:r>
      <w:r w:rsidRPr="0049038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33DA4DB" w14:textId="77777777" w:rsidR="006D08DD" w:rsidRPr="00490386" w:rsidRDefault="006D08DD">
      <w:pPr>
        <w:ind w:left="851" w:right="616"/>
        <w:jc w:val="both"/>
        <w:rPr>
          <w:rFonts w:ascii="Palatino Linotype" w:eastAsia="Palatino Linotype" w:hAnsi="Palatino Linotype" w:cs="Palatino Linotype"/>
          <w:i/>
          <w:sz w:val="22"/>
          <w:szCs w:val="22"/>
        </w:rPr>
      </w:pPr>
    </w:p>
    <w:p w14:paraId="4EEA58F3"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V. </w:t>
      </w:r>
      <w:r w:rsidRPr="0049038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6331A1"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6B73AEA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VI. </w:t>
      </w:r>
      <w:r w:rsidRPr="0049038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000FDB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w:t>
      </w:r>
    </w:p>
    <w:p w14:paraId="5112FBDF"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VII. </w:t>
      </w:r>
      <w:r w:rsidRPr="0049038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558D66" w14:textId="77777777" w:rsidR="006D08DD" w:rsidRPr="00490386" w:rsidRDefault="006D08DD">
      <w:pPr>
        <w:ind w:right="616"/>
        <w:jc w:val="both"/>
        <w:rPr>
          <w:rFonts w:ascii="Palatino Linotype" w:eastAsia="Palatino Linotype" w:hAnsi="Palatino Linotype" w:cs="Palatino Linotype"/>
          <w:i/>
          <w:sz w:val="22"/>
          <w:szCs w:val="22"/>
        </w:rPr>
      </w:pPr>
    </w:p>
    <w:p w14:paraId="4D1E77C4" w14:textId="77777777" w:rsidR="006D08DD" w:rsidRPr="00490386" w:rsidRDefault="002A74D0">
      <w:pPr>
        <w:tabs>
          <w:tab w:val="left" w:pos="709"/>
        </w:tabs>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4E581C2" w14:textId="77777777" w:rsidR="006D08DD" w:rsidRPr="00490386" w:rsidRDefault="002A74D0">
      <w:pPr>
        <w:spacing w:before="12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color w:val="000000"/>
        </w:rPr>
        <w:t>En primer lugar</w:t>
      </w:r>
      <w:r w:rsidRPr="00490386">
        <w:rPr>
          <w:rFonts w:ascii="Palatino Linotype" w:eastAsia="Palatino Linotype" w:hAnsi="Palatino Linotype" w:cs="Palatino Linotype"/>
        </w:rPr>
        <w:t xml:space="preserve">, es conveniente analizar si la respuesta del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w:t>
      </w:r>
      <w:r w:rsidRPr="00490386">
        <w:rPr>
          <w:rFonts w:ascii="Palatino Linotype" w:eastAsia="Palatino Linotype" w:hAnsi="Palatino Linotype" w:cs="Palatino Linotype"/>
        </w:rPr>
        <w:lastRenderedPageBreak/>
        <w:t xml:space="preserve">Estado de México y Municipios en su </w:t>
      </w:r>
      <w:r w:rsidRPr="00490386">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490386">
        <w:rPr>
          <w:rFonts w:ascii="Palatino Linotype" w:eastAsia="Palatino Linotype" w:hAnsi="Palatino Linotype" w:cs="Palatino Linotype"/>
        </w:rPr>
        <w:t>transcribe</w:t>
      </w:r>
      <w:r w:rsidRPr="00490386">
        <w:rPr>
          <w:rFonts w:ascii="Palatino Linotype" w:eastAsia="Palatino Linotype" w:hAnsi="Palatino Linotype" w:cs="Palatino Linotype"/>
          <w:color w:val="000000"/>
        </w:rPr>
        <w:t xml:space="preserve"> para un mejor entendimiento:</w:t>
      </w:r>
    </w:p>
    <w:p w14:paraId="13AFA401" w14:textId="77777777" w:rsidR="006D08DD" w:rsidRPr="00490386" w:rsidRDefault="002A74D0">
      <w:pPr>
        <w:spacing w:before="240"/>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r w:rsidRPr="00490386">
        <w:rPr>
          <w:rFonts w:ascii="Palatino Linotype" w:eastAsia="Palatino Linotype" w:hAnsi="Palatino Linotype" w:cs="Palatino Linotype"/>
          <w:b/>
          <w:i/>
          <w:sz w:val="22"/>
          <w:szCs w:val="22"/>
        </w:rPr>
        <w:t>Artículo 4.</w:t>
      </w:r>
      <w:r w:rsidRPr="004903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4337A80"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9038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5EF6CE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90386">
        <w:rPr>
          <w:rFonts w:ascii="Palatino Linotype" w:eastAsia="Palatino Linotype" w:hAnsi="Palatino Linotype" w:cs="Palatino Linotype"/>
          <w:i/>
          <w:sz w:val="22"/>
          <w:szCs w:val="22"/>
        </w:rPr>
        <w:t>.”(</w:t>
      </w:r>
      <w:proofErr w:type="gramEnd"/>
      <w:r w:rsidRPr="00490386">
        <w:rPr>
          <w:rFonts w:ascii="Palatino Linotype" w:eastAsia="Palatino Linotype" w:hAnsi="Palatino Linotype" w:cs="Palatino Linotype"/>
          <w:i/>
          <w:sz w:val="22"/>
          <w:szCs w:val="22"/>
        </w:rPr>
        <w:t>Sic)</w:t>
      </w:r>
    </w:p>
    <w:p w14:paraId="5D326D34" w14:textId="77777777" w:rsidR="006D08DD" w:rsidRPr="00490386" w:rsidRDefault="006D08DD">
      <w:pPr>
        <w:ind w:left="851" w:right="760"/>
        <w:jc w:val="both"/>
        <w:rPr>
          <w:rFonts w:ascii="Palatino Linotype" w:eastAsia="Palatino Linotype" w:hAnsi="Palatino Linotype" w:cs="Palatino Linotype"/>
          <w:i/>
        </w:rPr>
      </w:pPr>
    </w:p>
    <w:p w14:paraId="72944B10"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E10A996"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lastRenderedPageBreak/>
        <w:t>“</w:t>
      </w:r>
      <w:r w:rsidRPr="00490386">
        <w:rPr>
          <w:rFonts w:ascii="Palatino Linotype" w:eastAsia="Palatino Linotype" w:hAnsi="Palatino Linotype" w:cs="Palatino Linotype"/>
          <w:b/>
          <w:i/>
          <w:sz w:val="22"/>
          <w:szCs w:val="22"/>
        </w:rPr>
        <w:t>Artículo 12.-</w:t>
      </w:r>
      <w:r w:rsidRPr="004903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046B43D"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90386">
        <w:rPr>
          <w:rFonts w:ascii="Palatino Linotype" w:eastAsia="Palatino Linotype" w:hAnsi="Palatino Linotype" w:cs="Palatino Linotype"/>
          <w:i/>
          <w:sz w:val="22"/>
          <w:szCs w:val="22"/>
        </w:rPr>
        <w:t xml:space="preserve">. </w:t>
      </w:r>
      <w:r w:rsidRPr="0049038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37D4C58" w14:textId="77777777" w:rsidR="006D08DD" w:rsidRPr="00490386" w:rsidRDefault="006D08DD">
      <w:pPr>
        <w:spacing w:line="360" w:lineRule="auto"/>
        <w:ind w:right="-93"/>
        <w:jc w:val="both"/>
        <w:rPr>
          <w:rFonts w:ascii="Palatino Linotype" w:eastAsia="Palatino Linotype" w:hAnsi="Palatino Linotype" w:cs="Palatino Linotype"/>
          <w:color w:val="000000"/>
        </w:rPr>
      </w:pPr>
    </w:p>
    <w:p w14:paraId="08E6B10D"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rPr>
        <w:t xml:space="preserve">En esa tesitura, el artículo 24 en su último párrafo de la Ley de la Materia, dispone que los Sujetos Obligados </w:t>
      </w:r>
      <w:r w:rsidRPr="00490386">
        <w:rPr>
          <w:rFonts w:ascii="Palatino Linotype" w:eastAsia="Palatino Linotype" w:hAnsi="Palatino Linotype" w:cs="Palatino Linotype"/>
          <w:color w:val="000000"/>
        </w:rPr>
        <w:t xml:space="preserve">sólo proporcionarán la información pública que </w:t>
      </w:r>
      <w:r w:rsidRPr="00490386">
        <w:rPr>
          <w:rFonts w:ascii="Palatino Linotype" w:eastAsia="Palatino Linotype" w:hAnsi="Palatino Linotype" w:cs="Palatino Linotype"/>
        </w:rPr>
        <w:t>generen</w:t>
      </w:r>
      <w:r w:rsidRPr="00490386">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522F47A" w14:textId="77777777" w:rsidR="006D08DD" w:rsidRPr="00490386" w:rsidRDefault="006D08DD">
      <w:pPr>
        <w:spacing w:line="360" w:lineRule="auto"/>
        <w:jc w:val="both"/>
        <w:rPr>
          <w:rFonts w:ascii="Palatino Linotype" w:eastAsia="Palatino Linotype" w:hAnsi="Palatino Linotype" w:cs="Palatino Linotype"/>
          <w:color w:val="000000"/>
        </w:rPr>
      </w:pPr>
    </w:p>
    <w:p w14:paraId="79099AFF" w14:textId="77777777" w:rsidR="006D08DD" w:rsidRPr="00490386" w:rsidRDefault="002A74D0">
      <w:pPr>
        <w:spacing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8C2F10" w14:textId="77777777" w:rsidR="006D08DD" w:rsidRPr="00490386" w:rsidRDefault="006D08DD">
      <w:pPr>
        <w:spacing w:line="360" w:lineRule="auto"/>
        <w:ind w:right="49"/>
        <w:jc w:val="both"/>
        <w:rPr>
          <w:rFonts w:ascii="Palatino Linotype" w:eastAsia="Palatino Linotype" w:hAnsi="Palatino Linotype" w:cs="Palatino Linotype"/>
        </w:rPr>
      </w:pPr>
    </w:p>
    <w:p w14:paraId="1CF62732"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Por otra parte, conviene mencionar que la Ley de Transparencia vigente en el Estado de México refiere: </w:t>
      </w:r>
    </w:p>
    <w:p w14:paraId="2A4A6D5A" w14:textId="77777777" w:rsidR="006D08DD" w:rsidRPr="00490386" w:rsidRDefault="006D08DD">
      <w:pPr>
        <w:spacing w:line="360" w:lineRule="auto"/>
        <w:jc w:val="both"/>
        <w:rPr>
          <w:rFonts w:ascii="Palatino Linotype" w:eastAsia="Palatino Linotype" w:hAnsi="Palatino Linotype" w:cs="Palatino Linotype"/>
        </w:rPr>
      </w:pPr>
    </w:p>
    <w:p w14:paraId="0451DFEA"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Artículo 18.</w:t>
      </w:r>
      <w:r w:rsidRPr="00490386">
        <w:rPr>
          <w:rFonts w:ascii="Palatino Linotype" w:eastAsia="Palatino Linotype" w:hAnsi="Palatino Linotype" w:cs="Palatino Linotype"/>
          <w:i/>
          <w:sz w:val="22"/>
          <w:szCs w:val="22"/>
        </w:rPr>
        <w:t xml:space="preserve"> </w:t>
      </w:r>
      <w:r w:rsidRPr="0049038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90386">
        <w:rPr>
          <w:rFonts w:ascii="Palatino Linotype" w:eastAsia="Palatino Linotype" w:hAnsi="Palatino Linotype" w:cs="Palatino Linotype"/>
          <w:i/>
          <w:sz w:val="22"/>
          <w:szCs w:val="22"/>
        </w:rPr>
        <w:t xml:space="preserve"> y reutilización de la información que generen.</w:t>
      </w:r>
    </w:p>
    <w:p w14:paraId="5407D768" w14:textId="77777777" w:rsidR="006D08DD" w:rsidRPr="00490386" w:rsidRDefault="006D08DD">
      <w:pPr>
        <w:ind w:left="851" w:right="616"/>
        <w:jc w:val="both"/>
        <w:rPr>
          <w:rFonts w:ascii="Palatino Linotype" w:eastAsia="Palatino Linotype" w:hAnsi="Palatino Linotype" w:cs="Palatino Linotype"/>
          <w:b/>
          <w:i/>
          <w:sz w:val="22"/>
          <w:szCs w:val="22"/>
        </w:rPr>
      </w:pPr>
    </w:p>
    <w:p w14:paraId="4BDF863D"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 xml:space="preserve">Artículo 19. </w:t>
      </w:r>
      <w:r w:rsidRPr="0049038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90386">
        <w:rPr>
          <w:rFonts w:ascii="Palatino Linotype" w:eastAsia="Palatino Linotype" w:hAnsi="Palatino Linotype" w:cs="Palatino Linotype"/>
          <w:i/>
          <w:sz w:val="22"/>
          <w:szCs w:val="22"/>
        </w:rPr>
        <w:t>.</w:t>
      </w:r>
    </w:p>
    <w:p w14:paraId="592D9F09" w14:textId="77777777" w:rsidR="006D08DD" w:rsidRPr="00490386" w:rsidRDefault="006D08DD">
      <w:pPr>
        <w:ind w:left="851" w:right="616"/>
        <w:jc w:val="both"/>
        <w:rPr>
          <w:rFonts w:ascii="Palatino Linotype" w:eastAsia="Palatino Linotype" w:hAnsi="Palatino Linotype" w:cs="Palatino Linotype"/>
          <w:i/>
          <w:sz w:val="22"/>
          <w:szCs w:val="22"/>
        </w:rPr>
      </w:pPr>
    </w:p>
    <w:p w14:paraId="463B040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11709CA" w14:textId="77777777" w:rsidR="006D08DD" w:rsidRPr="00490386" w:rsidRDefault="006D08DD">
      <w:pPr>
        <w:ind w:left="851" w:right="616"/>
        <w:jc w:val="both"/>
        <w:rPr>
          <w:rFonts w:ascii="Palatino Linotype" w:eastAsia="Palatino Linotype" w:hAnsi="Palatino Linotype" w:cs="Palatino Linotype"/>
          <w:i/>
          <w:sz w:val="22"/>
          <w:szCs w:val="22"/>
        </w:rPr>
      </w:pPr>
    </w:p>
    <w:p w14:paraId="4BDF6485"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4202FDC" w14:textId="77777777" w:rsidR="006D08DD" w:rsidRPr="00490386" w:rsidRDefault="006D08DD">
      <w:pPr>
        <w:ind w:left="851" w:right="851"/>
        <w:jc w:val="both"/>
        <w:rPr>
          <w:rFonts w:ascii="Palatino Linotype" w:eastAsia="Palatino Linotype" w:hAnsi="Palatino Linotype" w:cs="Palatino Linotype"/>
          <w:i/>
          <w:sz w:val="22"/>
          <w:szCs w:val="22"/>
        </w:rPr>
      </w:pPr>
    </w:p>
    <w:p w14:paraId="71D8FA30" w14:textId="77777777" w:rsidR="006D08DD" w:rsidRPr="00490386" w:rsidRDefault="002A74D0">
      <w:pPr>
        <w:ind w:left="851" w:right="851"/>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Énfasis añadido.</w:t>
      </w:r>
    </w:p>
    <w:p w14:paraId="2C02F987" w14:textId="77777777" w:rsidR="006D08DD" w:rsidRPr="00490386" w:rsidRDefault="006D08DD">
      <w:pPr>
        <w:spacing w:line="360" w:lineRule="auto"/>
        <w:jc w:val="both"/>
        <w:rPr>
          <w:rFonts w:ascii="Palatino Linotype" w:eastAsia="Palatino Linotype" w:hAnsi="Palatino Linotype" w:cs="Palatino Linotype"/>
        </w:rPr>
      </w:pPr>
    </w:p>
    <w:p w14:paraId="092B6DB6"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21CA566" w14:textId="77777777" w:rsidR="006D08DD" w:rsidRPr="00490386" w:rsidRDefault="006D08DD">
      <w:pPr>
        <w:spacing w:line="360" w:lineRule="auto"/>
        <w:jc w:val="both"/>
        <w:rPr>
          <w:rFonts w:ascii="Palatino Linotype" w:eastAsia="Palatino Linotype" w:hAnsi="Palatino Linotype" w:cs="Palatino Linotype"/>
        </w:rPr>
      </w:pPr>
    </w:p>
    <w:p w14:paraId="0002226F"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CEFB0C6" w14:textId="77777777" w:rsidR="006D08DD" w:rsidRPr="00490386" w:rsidRDefault="006D08DD">
      <w:pPr>
        <w:ind w:left="851" w:right="899"/>
        <w:jc w:val="both"/>
        <w:rPr>
          <w:rFonts w:ascii="Palatino Linotype" w:eastAsia="Palatino Linotype" w:hAnsi="Palatino Linotype" w:cs="Palatino Linotype"/>
          <w:i/>
          <w:sz w:val="22"/>
          <w:szCs w:val="22"/>
        </w:rPr>
      </w:pPr>
    </w:p>
    <w:p w14:paraId="425D7B77" w14:textId="77777777" w:rsidR="006D08DD" w:rsidRPr="00490386" w:rsidRDefault="002A74D0">
      <w:pPr>
        <w:ind w:left="851" w:right="899"/>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r w:rsidRPr="00490386">
        <w:rPr>
          <w:rFonts w:ascii="Palatino Linotype" w:eastAsia="Palatino Linotype" w:hAnsi="Palatino Linotype" w:cs="Palatino Linotype"/>
          <w:b/>
          <w:i/>
          <w:sz w:val="22"/>
          <w:szCs w:val="22"/>
        </w:rPr>
        <w:t xml:space="preserve">Artículo 3. </w:t>
      </w:r>
      <w:r w:rsidRPr="00490386">
        <w:rPr>
          <w:rFonts w:ascii="Palatino Linotype" w:eastAsia="Palatino Linotype" w:hAnsi="Palatino Linotype" w:cs="Palatino Linotype"/>
          <w:i/>
          <w:sz w:val="22"/>
          <w:szCs w:val="22"/>
        </w:rPr>
        <w:t>Para los efectos de la presente Ley se entenderá por:</w:t>
      </w:r>
    </w:p>
    <w:p w14:paraId="17565C46" w14:textId="77777777" w:rsidR="006D08DD" w:rsidRPr="00490386" w:rsidRDefault="002A74D0">
      <w:pPr>
        <w:ind w:left="851" w:right="899"/>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p>
    <w:p w14:paraId="671EAD50" w14:textId="77777777" w:rsidR="006D08DD" w:rsidRPr="00490386" w:rsidRDefault="002A74D0">
      <w:pPr>
        <w:ind w:left="851" w:right="616"/>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XI. Documento:</w:t>
      </w:r>
      <w:r w:rsidRPr="00490386">
        <w:rPr>
          <w:rFonts w:ascii="Palatino Linotype" w:eastAsia="Palatino Linotype" w:hAnsi="Palatino Linotype" w:cs="Palatino Linotype"/>
          <w:i/>
          <w:color w:val="000000"/>
          <w:sz w:val="22"/>
          <w:szCs w:val="22"/>
        </w:rPr>
        <w:t xml:space="preserve"> Los expedientes, reportes, estudios, actas</w:t>
      </w:r>
      <w:r w:rsidRPr="00490386">
        <w:rPr>
          <w:rFonts w:ascii="Palatino Linotype" w:eastAsia="Palatino Linotype" w:hAnsi="Palatino Linotype" w:cs="Palatino Linotype"/>
          <w:b/>
          <w:i/>
          <w:color w:val="000000"/>
          <w:sz w:val="22"/>
          <w:szCs w:val="22"/>
        </w:rPr>
        <w:t>,</w:t>
      </w:r>
      <w:r w:rsidRPr="00490386">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490386">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490386">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sidRPr="00490386">
        <w:rPr>
          <w:rFonts w:ascii="Palatino Linotype" w:eastAsia="Palatino Linotype" w:hAnsi="Palatino Linotype" w:cs="Palatino Linotype"/>
          <w:b/>
          <w:i/>
          <w:color w:val="000000"/>
          <w:sz w:val="22"/>
          <w:szCs w:val="22"/>
          <w:u w:val="single"/>
        </w:rPr>
        <w:t>electrónico, informático</w:t>
      </w:r>
      <w:r w:rsidRPr="00490386">
        <w:rPr>
          <w:rFonts w:ascii="Palatino Linotype" w:eastAsia="Palatino Linotype" w:hAnsi="Palatino Linotype" w:cs="Palatino Linotype"/>
          <w:i/>
          <w:color w:val="000000"/>
          <w:sz w:val="22"/>
          <w:szCs w:val="22"/>
        </w:rPr>
        <w:t xml:space="preserve"> u holográfico…” (Sic)</w:t>
      </w:r>
    </w:p>
    <w:p w14:paraId="1EEBC5A2" w14:textId="77777777" w:rsidR="006D08DD" w:rsidRPr="00490386" w:rsidRDefault="006D08DD">
      <w:pPr>
        <w:ind w:left="851" w:right="899"/>
        <w:jc w:val="both"/>
        <w:rPr>
          <w:rFonts w:ascii="Palatino Linotype" w:eastAsia="Palatino Linotype" w:hAnsi="Palatino Linotype" w:cs="Palatino Linotype"/>
          <w:sz w:val="22"/>
          <w:szCs w:val="22"/>
        </w:rPr>
      </w:pPr>
    </w:p>
    <w:p w14:paraId="56099D16"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DC2889" w14:textId="77777777" w:rsidR="006D08DD" w:rsidRPr="00490386" w:rsidRDefault="006D08DD">
      <w:pPr>
        <w:ind w:left="851" w:right="899"/>
        <w:jc w:val="both"/>
        <w:rPr>
          <w:rFonts w:ascii="Palatino Linotype" w:eastAsia="Palatino Linotype" w:hAnsi="Palatino Linotype" w:cs="Palatino Linotype"/>
        </w:rPr>
      </w:pPr>
    </w:p>
    <w:p w14:paraId="1E0BFDEB" w14:textId="77777777" w:rsidR="006D08DD" w:rsidRPr="00490386" w:rsidRDefault="002A74D0">
      <w:pPr>
        <w:ind w:left="851" w:right="616"/>
        <w:jc w:val="both"/>
        <w:rPr>
          <w:rFonts w:ascii="Palatino Linotype" w:eastAsia="Palatino Linotype" w:hAnsi="Palatino Linotype" w:cs="Palatino Linotype"/>
          <w:b/>
          <w:i/>
          <w:sz w:val="22"/>
          <w:szCs w:val="22"/>
        </w:rPr>
      </w:pPr>
      <w:r w:rsidRPr="00490386">
        <w:rPr>
          <w:rFonts w:ascii="Palatino Linotype" w:eastAsia="Palatino Linotype" w:hAnsi="Palatino Linotype" w:cs="Palatino Linotype"/>
          <w:b/>
          <w:sz w:val="22"/>
          <w:szCs w:val="22"/>
        </w:rPr>
        <w:t>“</w:t>
      </w:r>
      <w:r w:rsidRPr="00490386">
        <w:rPr>
          <w:rFonts w:ascii="Palatino Linotype" w:eastAsia="Palatino Linotype" w:hAnsi="Palatino Linotype" w:cs="Palatino Linotype"/>
          <w:b/>
          <w:i/>
          <w:sz w:val="22"/>
          <w:szCs w:val="22"/>
        </w:rPr>
        <w:t>CRITERIO 0002-11</w:t>
      </w:r>
    </w:p>
    <w:p w14:paraId="4D18D44C"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90386">
        <w:rPr>
          <w:rFonts w:ascii="Palatino Linotype" w:eastAsia="Palatino Linotype" w:hAnsi="Palatino Linotype" w:cs="Palatino Linotype"/>
          <w:i/>
          <w:sz w:val="22"/>
          <w:szCs w:val="22"/>
        </w:rPr>
        <w:t xml:space="preserve"> De conformidad con </w:t>
      </w:r>
      <w:r w:rsidRPr="00490386">
        <w:rPr>
          <w:rFonts w:ascii="Palatino Linotype" w:eastAsia="Palatino Linotype" w:hAnsi="Palatino Linotype" w:cs="Palatino Linotype"/>
          <w:i/>
          <w:sz w:val="22"/>
          <w:szCs w:val="22"/>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953CBA"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En </w:t>
      </w:r>
      <w:proofErr w:type="gramStart"/>
      <w:r w:rsidRPr="00490386">
        <w:rPr>
          <w:rFonts w:ascii="Palatino Linotype" w:eastAsia="Palatino Linotype" w:hAnsi="Palatino Linotype" w:cs="Palatino Linotype"/>
          <w:i/>
          <w:sz w:val="22"/>
          <w:szCs w:val="22"/>
        </w:rPr>
        <w:t>consecuencia</w:t>
      </w:r>
      <w:proofErr w:type="gramEnd"/>
      <w:r w:rsidRPr="0049038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447929A"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90386">
        <w:rPr>
          <w:rFonts w:ascii="Palatino Linotype" w:eastAsia="Palatino Linotype" w:hAnsi="Palatino Linotype" w:cs="Palatino Linotype"/>
          <w:i/>
          <w:sz w:val="22"/>
          <w:szCs w:val="22"/>
        </w:rPr>
        <w:t>que</w:t>
      </w:r>
      <w:proofErr w:type="gramEnd"/>
      <w:r w:rsidRPr="00490386">
        <w:rPr>
          <w:rFonts w:ascii="Palatino Linotype" w:eastAsia="Palatino Linotype" w:hAnsi="Palatino Linotype" w:cs="Palatino Linotype"/>
          <w:i/>
          <w:sz w:val="22"/>
          <w:szCs w:val="22"/>
        </w:rPr>
        <w:t xml:space="preserve"> en ejercicio de las atribuciones conferidas, sea generada por los Sujetos Obligados;</w:t>
      </w:r>
    </w:p>
    <w:p w14:paraId="18CFC80F"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2) Que se trate de información registrada en cualquier soporte documental, </w:t>
      </w:r>
      <w:proofErr w:type="gramStart"/>
      <w:r w:rsidRPr="00490386">
        <w:rPr>
          <w:rFonts w:ascii="Palatino Linotype" w:eastAsia="Palatino Linotype" w:hAnsi="Palatino Linotype" w:cs="Palatino Linotype"/>
          <w:i/>
          <w:sz w:val="22"/>
          <w:szCs w:val="22"/>
        </w:rPr>
        <w:t>que</w:t>
      </w:r>
      <w:proofErr w:type="gramEnd"/>
      <w:r w:rsidRPr="00490386">
        <w:rPr>
          <w:rFonts w:ascii="Palatino Linotype" w:eastAsia="Palatino Linotype" w:hAnsi="Palatino Linotype" w:cs="Palatino Linotype"/>
          <w:i/>
          <w:sz w:val="22"/>
          <w:szCs w:val="22"/>
        </w:rPr>
        <w:t xml:space="preserve"> en ejercicio de las atribuciones conferidas, sea administrada por los Sujetos Obligados, y</w:t>
      </w:r>
    </w:p>
    <w:p w14:paraId="763A9E12" w14:textId="77777777" w:rsidR="006D08DD" w:rsidRPr="00490386" w:rsidRDefault="002A74D0">
      <w:pPr>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3) Que se trate de información registrada en cualquier soporte documental, </w:t>
      </w:r>
      <w:proofErr w:type="gramStart"/>
      <w:r w:rsidRPr="00490386">
        <w:rPr>
          <w:rFonts w:ascii="Palatino Linotype" w:eastAsia="Palatino Linotype" w:hAnsi="Palatino Linotype" w:cs="Palatino Linotype"/>
          <w:i/>
          <w:sz w:val="22"/>
          <w:szCs w:val="22"/>
        </w:rPr>
        <w:t>que</w:t>
      </w:r>
      <w:proofErr w:type="gramEnd"/>
      <w:r w:rsidRPr="00490386">
        <w:rPr>
          <w:rFonts w:ascii="Palatino Linotype" w:eastAsia="Palatino Linotype" w:hAnsi="Palatino Linotype" w:cs="Palatino Linotype"/>
          <w:i/>
          <w:sz w:val="22"/>
          <w:szCs w:val="22"/>
        </w:rPr>
        <w:t xml:space="preserve"> en ejercicio de las atribuciones conferidas, se encuentre en posesión de los Sujetos Obligados.” </w:t>
      </w:r>
    </w:p>
    <w:p w14:paraId="41CF0257"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De ahí que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90386">
        <w:rPr>
          <w:rFonts w:ascii="Palatino Linotype" w:eastAsia="Palatino Linotype" w:hAnsi="Palatino Linotype" w:cs="Palatino Linotype"/>
          <w:vertAlign w:val="superscript"/>
        </w:rPr>
        <w:footnoteReference w:id="1"/>
      </w:r>
      <w:r w:rsidRPr="0049038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90386">
        <w:rPr>
          <w:rFonts w:ascii="Palatino Linotype" w:eastAsia="Palatino Linotype" w:hAnsi="Palatino Linotype" w:cs="Palatino Linotype"/>
          <w:vertAlign w:val="superscript"/>
        </w:rPr>
        <w:footnoteReference w:id="2"/>
      </w:r>
      <w:r w:rsidRPr="00490386">
        <w:rPr>
          <w:rFonts w:ascii="Palatino Linotype" w:eastAsia="Palatino Linotype" w:hAnsi="Palatino Linotype" w:cs="Palatino Linotype"/>
        </w:rPr>
        <w:t xml:space="preserve">, como pudiera tratarse de </w:t>
      </w:r>
      <w:r w:rsidRPr="00490386">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3D99895D"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este sentido, cabe reiterar que el particular solicitó al </w:t>
      </w:r>
      <w:r w:rsidRPr="00490386">
        <w:rPr>
          <w:rFonts w:ascii="Palatino Linotype" w:eastAsia="Palatino Linotype" w:hAnsi="Palatino Linotype" w:cs="Palatino Linotype"/>
          <w:b/>
        </w:rPr>
        <w:t xml:space="preserve">Sujeto Obligado, </w:t>
      </w:r>
      <w:r w:rsidRPr="00490386">
        <w:rPr>
          <w:rFonts w:ascii="Palatino Linotype" w:eastAsia="Palatino Linotype" w:hAnsi="Palatino Linotype" w:cs="Palatino Linotype"/>
        </w:rPr>
        <w:t xml:space="preserve">del Programa Municipal Alimentación con Igualdad” lo siguiente: </w:t>
      </w:r>
    </w:p>
    <w:p w14:paraId="463792BF"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1. Reglas de operación de programa en donde se especifique el costo, tiempo en que se estará entregando el programa a los beneficiarios y el límite de beneficiarios;</w:t>
      </w:r>
    </w:p>
    <w:p w14:paraId="5D057AAF"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2. Versión publica de los expedientes integrados por: </w:t>
      </w:r>
    </w:p>
    <w:p w14:paraId="3640687C" w14:textId="77777777" w:rsidR="006D08DD" w:rsidRPr="00490386" w:rsidRDefault="002A74D0">
      <w:pPr>
        <w:spacing w:before="240" w:after="240"/>
        <w:ind w:left="851" w:right="616"/>
        <w:jc w:val="both"/>
        <w:rPr>
          <w:rFonts w:ascii="Palatino Linotype" w:eastAsia="Palatino Linotype" w:hAnsi="Palatino Linotype" w:cs="Palatino Linotype"/>
          <w:sz w:val="22"/>
          <w:szCs w:val="22"/>
        </w:rPr>
      </w:pPr>
      <w:r w:rsidRPr="00490386">
        <w:rPr>
          <w:rFonts w:ascii="Palatino Linotype" w:eastAsia="Palatino Linotype" w:hAnsi="Palatino Linotype" w:cs="Palatino Linotype"/>
          <w:sz w:val="22"/>
          <w:szCs w:val="22"/>
        </w:rPr>
        <w:t>-Formato de Solicitud;</w:t>
      </w:r>
    </w:p>
    <w:p w14:paraId="5FF53FE0" w14:textId="77777777" w:rsidR="006D08DD" w:rsidRPr="00490386" w:rsidRDefault="002A74D0">
      <w:pPr>
        <w:spacing w:before="240" w:after="240"/>
        <w:ind w:left="851" w:right="616"/>
        <w:jc w:val="both"/>
        <w:rPr>
          <w:rFonts w:ascii="Palatino Linotype" w:eastAsia="Palatino Linotype" w:hAnsi="Palatino Linotype" w:cs="Palatino Linotype"/>
          <w:sz w:val="22"/>
          <w:szCs w:val="22"/>
        </w:rPr>
      </w:pPr>
      <w:r w:rsidRPr="00490386">
        <w:rPr>
          <w:rFonts w:ascii="Palatino Linotype" w:eastAsia="Palatino Linotype" w:hAnsi="Palatino Linotype" w:cs="Palatino Linotype"/>
          <w:sz w:val="22"/>
          <w:szCs w:val="22"/>
        </w:rPr>
        <w:t>-INE;</w:t>
      </w:r>
    </w:p>
    <w:p w14:paraId="5EA0649E" w14:textId="77777777" w:rsidR="006D08DD" w:rsidRPr="00490386" w:rsidRDefault="002A74D0">
      <w:pPr>
        <w:spacing w:before="240" w:after="240"/>
        <w:ind w:left="851" w:right="616"/>
        <w:jc w:val="both"/>
        <w:rPr>
          <w:rFonts w:ascii="Palatino Linotype" w:eastAsia="Palatino Linotype" w:hAnsi="Palatino Linotype" w:cs="Palatino Linotype"/>
          <w:sz w:val="22"/>
          <w:szCs w:val="22"/>
        </w:rPr>
      </w:pPr>
      <w:r w:rsidRPr="00490386">
        <w:rPr>
          <w:rFonts w:ascii="Palatino Linotype" w:eastAsia="Palatino Linotype" w:hAnsi="Palatino Linotype" w:cs="Palatino Linotype"/>
          <w:sz w:val="22"/>
          <w:szCs w:val="22"/>
        </w:rPr>
        <w:t xml:space="preserve">-Comprobante de Domicilio; </w:t>
      </w:r>
    </w:p>
    <w:p w14:paraId="4A40DEFC" w14:textId="77777777" w:rsidR="006D08DD" w:rsidRPr="00490386" w:rsidRDefault="002A74D0">
      <w:pPr>
        <w:spacing w:before="240" w:after="240"/>
        <w:ind w:left="851" w:right="616"/>
        <w:jc w:val="both"/>
        <w:rPr>
          <w:rFonts w:ascii="Palatino Linotype" w:eastAsia="Palatino Linotype" w:hAnsi="Palatino Linotype" w:cs="Palatino Linotype"/>
          <w:sz w:val="22"/>
          <w:szCs w:val="22"/>
        </w:rPr>
      </w:pPr>
      <w:r w:rsidRPr="00490386">
        <w:rPr>
          <w:rFonts w:ascii="Palatino Linotype" w:eastAsia="Palatino Linotype" w:hAnsi="Palatino Linotype" w:cs="Palatino Linotype"/>
          <w:sz w:val="22"/>
          <w:szCs w:val="22"/>
        </w:rPr>
        <w:t>-Estudio Socio Económico, y,</w:t>
      </w:r>
    </w:p>
    <w:p w14:paraId="35B73E5E" w14:textId="77777777" w:rsidR="006D08DD" w:rsidRPr="00490386" w:rsidRDefault="002A74D0">
      <w:pPr>
        <w:spacing w:before="240" w:after="240"/>
        <w:ind w:left="851" w:right="616"/>
        <w:jc w:val="both"/>
        <w:rPr>
          <w:rFonts w:ascii="Palatino Linotype" w:eastAsia="Palatino Linotype" w:hAnsi="Palatino Linotype" w:cs="Palatino Linotype"/>
          <w:sz w:val="22"/>
          <w:szCs w:val="22"/>
        </w:rPr>
      </w:pPr>
      <w:r w:rsidRPr="00490386">
        <w:rPr>
          <w:rFonts w:ascii="Palatino Linotype" w:eastAsia="Palatino Linotype" w:hAnsi="Palatino Linotype" w:cs="Palatino Linotype"/>
          <w:sz w:val="22"/>
          <w:szCs w:val="22"/>
        </w:rPr>
        <w:t xml:space="preserve">-Carta de protesta de decir verdad. </w:t>
      </w:r>
    </w:p>
    <w:p w14:paraId="51E0674D"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Por cuanto hace al requerimiento relativo a las reglas de operación del citado programa,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en su intensión por dar atención a la solicitud de información entrega el siguiente link   </w:t>
      </w:r>
      <w:hyperlink r:id="rId10">
        <w:r w:rsidRPr="00490386">
          <w:rPr>
            <w:rFonts w:ascii="Palatino Linotype" w:eastAsia="Palatino Linotype" w:hAnsi="Palatino Linotype" w:cs="Palatino Linotype"/>
            <w:i/>
            <w:color w:val="0000FF"/>
            <w:u w:val="single"/>
          </w:rPr>
          <w:t>https://chimalhuacan.gob.mx/wp-content/uploads/2022/12/CONVOCATORIA-ALIMENTACION-CON-IGUALDAD-A-1.pdf</w:t>
        </w:r>
      </w:hyperlink>
      <w:r w:rsidRPr="00490386">
        <w:rPr>
          <w:rFonts w:ascii="Palatino Linotype" w:eastAsia="Palatino Linotype" w:hAnsi="Palatino Linotype" w:cs="Palatino Linotype"/>
          <w:i/>
        </w:rPr>
        <w:t xml:space="preserve"> .</w:t>
      </w:r>
    </w:p>
    <w:p w14:paraId="28E7D5EE"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relación a la versión pública del expediente,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refiere que dentro de sus archivos no existe, como tal una versión pública de los expedientes que solicita </w:t>
      </w:r>
      <w:proofErr w:type="gramStart"/>
      <w:r w:rsidRPr="00490386">
        <w:rPr>
          <w:rFonts w:ascii="Palatino Linotype" w:eastAsia="Palatino Linotype" w:hAnsi="Palatino Linotype" w:cs="Palatino Linotype"/>
        </w:rPr>
        <w:t>el  particular</w:t>
      </w:r>
      <w:proofErr w:type="gramEnd"/>
      <w:r w:rsidRPr="00490386">
        <w:rPr>
          <w:rFonts w:ascii="Palatino Linotype" w:eastAsia="Palatino Linotype" w:hAnsi="Palatino Linotype" w:cs="Palatino Linotype"/>
        </w:rPr>
        <w:t xml:space="preserve"> en virtud de que la información que contiene cada uno de esos expedientes es referente a la vida y datos personales de los beneficiarios del </w:t>
      </w:r>
      <w:r w:rsidRPr="00490386">
        <w:rPr>
          <w:rFonts w:ascii="Palatino Linotype" w:eastAsia="Palatino Linotype" w:hAnsi="Palatino Linotype" w:cs="Palatino Linotype"/>
        </w:rPr>
        <w:lastRenderedPageBreak/>
        <w:t>Programa “</w:t>
      </w:r>
      <w:r w:rsidRPr="00490386">
        <w:rPr>
          <w:rFonts w:ascii="Palatino Linotype" w:eastAsia="Palatino Linotype" w:hAnsi="Palatino Linotype" w:cs="Palatino Linotype"/>
          <w:i/>
        </w:rPr>
        <w:t>Alimentación con Igualdad”</w:t>
      </w:r>
      <w:r w:rsidRPr="00490386">
        <w:rPr>
          <w:rFonts w:ascii="Palatino Linotype" w:eastAsia="Palatino Linotype" w:hAnsi="Palatino Linotype" w:cs="Palatino Linotype"/>
        </w:rPr>
        <w:t xml:space="preserve">  mismos que en términos del diverso 6º  de la Constitución General deben ser protegidos en  términos de la ley aplicable. </w:t>
      </w:r>
    </w:p>
    <w:p w14:paraId="6106E6F2"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ese orden de ideas, hace del conocimiento del particular que los datos personales que contienen los </w:t>
      </w:r>
      <w:proofErr w:type="gramStart"/>
      <w:r w:rsidRPr="00490386">
        <w:rPr>
          <w:rFonts w:ascii="Palatino Linotype" w:eastAsia="Palatino Linotype" w:hAnsi="Palatino Linotype" w:cs="Palatino Linotype"/>
        </w:rPr>
        <w:t>expedientes  a</w:t>
      </w:r>
      <w:proofErr w:type="gramEnd"/>
      <w:r w:rsidRPr="00490386">
        <w:rPr>
          <w:rFonts w:ascii="Palatino Linotype" w:eastAsia="Palatino Linotype" w:hAnsi="Palatino Linotype" w:cs="Palatino Linotype"/>
        </w:rPr>
        <w:t xml:space="preserve"> los que alude el particular deben de considerarse como datos personales de carácter sensible en términos de la hipótesis prevista en el artículo 4, fracción XII de la ley en la materia local.    </w:t>
      </w:r>
    </w:p>
    <w:p w14:paraId="60D6C9CC"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Conocida la respuesta por la parte </w:t>
      </w:r>
      <w:r w:rsidRPr="00490386">
        <w:rPr>
          <w:rFonts w:ascii="Palatino Linotype" w:eastAsia="Palatino Linotype" w:hAnsi="Palatino Linotype" w:cs="Palatino Linotype"/>
          <w:b/>
        </w:rPr>
        <w:t xml:space="preserve">Recurrente, </w:t>
      </w:r>
      <w:r w:rsidRPr="00490386">
        <w:rPr>
          <w:rFonts w:ascii="Palatino Linotype" w:eastAsia="Palatino Linotype" w:hAnsi="Palatino Linotype" w:cs="Palatino Linotype"/>
        </w:rPr>
        <w:t xml:space="preserve">manifestó como razone o motivos de inconformidad lo siguiente: </w:t>
      </w:r>
    </w:p>
    <w:p w14:paraId="2B0888ED" w14:textId="77777777" w:rsidR="006D08DD" w:rsidRPr="00490386" w:rsidRDefault="002A74D0">
      <w:pPr>
        <w:spacing w:before="240" w:after="240" w:line="276" w:lineRule="auto"/>
        <w:ind w:left="851" w:right="616"/>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 “</w:t>
      </w:r>
      <w:r w:rsidRPr="00490386">
        <w:rPr>
          <w:rFonts w:ascii="Palatino Linotype" w:eastAsia="Palatino Linotype" w:hAnsi="Palatino Linotype" w:cs="Palatino Linotype"/>
          <w:i/>
          <w:color w:val="000000"/>
          <w:sz w:val="22"/>
          <w:szCs w:val="22"/>
        </w:rPr>
        <w:t xml:space="preserve">IMPUGNO LA RESPUESTA YA QUE NO CORRESPONDE A LO SOLICITADO, EN EFECTO SÉ QUE CONTIENE DATOS PERSONALES, MOTIVO POR EL CUAL REQUERÍ LA "VERSIÓN PÚBLICA", DE IGUAL MANERA SE NIEGAN A BRINDARME LA INFORMACIÓN COMPLETA EN RELACIÓN A MI SOLICITUD DE INFORMACIÓN.” (Sic) </w:t>
      </w:r>
    </w:p>
    <w:p w14:paraId="0179C292"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Con base en lo precedente, por orden y método jurídico se procede al estudio de requerimiento del particular en el que requiere le sean proporcionadas las Reglas de operación aplicables al Programa Municipal Alimentación con Igualdad.</w:t>
      </w:r>
    </w:p>
    <w:p w14:paraId="3729FFAE"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Una vez expuesto lo anterior, se advierte que en su respuesta el </w:t>
      </w:r>
      <w:r w:rsidRPr="00490386">
        <w:rPr>
          <w:rFonts w:ascii="Palatino Linotype" w:eastAsia="Palatino Linotype" w:hAnsi="Palatino Linotype" w:cs="Palatino Linotype"/>
          <w:b/>
        </w:rPr>
        <w:t xml:space="preserve">Sujeto </w:t>
      </w:r>
      <w:proofErr w:type="gramStart"/>
      <w:r w:rsidRPr="00490386">
        <w:rPr>
          <w:rFonts w:ascii="Palatino Linotype" w:eastAsia="Palatino Linotype" w:hAnsi="Palatino Linotype" w:cs="Palatino Linotype"/>
          <w:b/>
        </w:rPr>
        <w:t>Obligado</w:t>
      </w:r>
      <w:r w:rsidRPr="00490386">
        <w:rPr>
          <w:rFonts w:ascii="Palatino Linotype" w:eastAsia="Palatino Linotype" w:hAnsi="Palatino Linotype" w:cs="Palatino Linotype"/>
        </w:rPr>
        <w:t xml:space="preserve">  señaló</w:t>
      </w:r>
      <w:proofErr w:type="gramEnd"/>
      <w:r w:rsidRPr="00490386">
        <w:rPr>
          <w:rFonts w:ascii="Palatino Linotype" w:eastAsia="Palatino Linotype" w:hAnsi="Palatino Linotype" w:cs="Palatino Linotype"/>
        </w:rPr>
        <w:t xml:space="preserve"> que la información se encontraba disponible en una liga electrónica, </w:t>
      </w:r>
      <w:hyperlink r:id="rId11">
        <w:r w:rsidRPr="00490386">
          <w:rPr>
            <w:rFonts w:ascii="Palatino Linotype" w:eastAsia="Palatino Linotype" w:hAnsi="Palatino Linotype" w:cs="Palatino Linotype"/>
            <w:i/>
            <w:color w:val="0000FF"/>
            <w:sz w:val="22"/>
            <w:szCs w:val="22"/>
            <w:u w:val="single"/>
          </w:rPr>
          <w:t>https://chimalhuacan.gob.mx/wp-content/uploads/2022/12/CONVOCATORIA-ALIMENTACION-CON-IGUALDAD-A-1.pdf</w:t>
        </w:r>
      </w:hyperlink>
      <w:r w:rsidRPr="00490386">
        <w:rPr>
          <w:rFonts w:ascii="Palatino Linotype" w:eastAsia="Palatino Linotype" w:hAnsi="Palatino Linotype" w:cs="Palatino Linotype"/>
        </w:rPr>
        <w:t xml:space="preserve"> misma que fue consultada por este Instituto encontrando lo siguiente: </w:t>
      </w:r>
    </w:p>
    <w:p w14:paraId="6142893B" w14:textId="77777777" w:rsidR="006D08DD" w:rsidRPr="00490386" w:rsidRDefault="002A74D0">
      <w:pPr>
        <w:spacing w:before="280" w:after="280" w:line="360" w:lineRule="auto"/>
        <w:jc w:val="center"/>
        <w:rPr>
          <w:rFonts w:ascii="Palatino Linotype" w:eastAsia="Palatino Linotype" w:hAnsi="Palatino Linotype" w:cs="Palatino Linotype"/>
        </w:rPr>
      </w:pPr>
      <w:r w:rsidRPr="00490386">
        <w:rPr>
          <w:noProof/>
          <w:lang w:val="es-MX"/>
        </w:rPr>
        <w:lastRenderedPageBreak/>
        <w:drawing>
          <wp:inline distT="0" distB="0" distL="0" distR="0" wp14:anchorId="08F7A33F" wp14:editId="1F3E610F">
            <wp:extent cx="5166972" cy="316790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1805" t="12091" r="26875" b="6258"/>
                    <a:stretch>
                      <a:fillRect/>
                    </a:stretch>
                  </pic:blipFill>
                  <pic:spPr>
                    <a:xfrm>
                      <a:off x="0" y="0"/>
                      <a:ext cx="5166972" cy="3167904"/>
                    </a:xfrm>
                    <a:prstGeom prst="rect">
                      <a:avLst/>
                    </a:prstGeom>
                    <a:ln/>
                  </pic:spPr>
                </pic:pic>
              </a:graphicData>
            </a:graphic>
          </wp:inline>
        </w:drawing>
      </w:r>
    </w:p>
    <w:p w14:paraId="50978BA0" w14:textId="77777777" w:rsidR="006D08DD" w:rsidRPr="00490386" w:rsidRDefault="002A74D0">
      <w:pPr>
        <w:pBdr>
          <w:top w:val="nil"/>
          <w:left w:val="nil"/>
          <w:bottom w:val="nil"/>
          <w:right w:val="nil"/>
          <w:between w:val="nil"/>
        </w:pBdr>
        <w:spacing w:line="360" w:lineRule="auto"/>
        <w:jc w:val="both"/>
      </w:pPr>
      <w:r w:rsidRPr="00490386">
        <w:rPr>
          <w:rFonts w:ascii="Palatino Linotype" w:eastAsia="Palatino Linotype" w:hAnsi="Palatino Linotype" w:cs="Palatino Linotype"/>
        </w:rPr>
        <w:t>De la imagen anterior, es posible advertir que el enlace proporcionado en respuesta dirige al portal del Sujeto Obligado al documento denominado “Convocatoria del Programa Municipal Alimentación con Igualdad”, por lo que conviene traer a colación el contenido de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0D4683E" w14:textId="77777777" w:rsidR="006D08DD" w:rsidRPr="00490386" w:rsidRDefault="006D08DD">
      <w:pPr>
        <w:spacing w:line="360" w:lineRule="auto"/>
      </w:pPr>
    </w:p>
    <w:p w14:paraId="4FAFFAAC" w14:textId="77777777" w:rsidR="006D08DD" w:rsidRPr="00490386" w:rsidRDefault="002A74D0">
      <w:pPr>
        <w:pBdr>
          <w:top w:val="nil"/>
          <w:left w:val="nil"/>
          <w:bottom w:val="nil"/>
          <w:right w:val="nil"/>
          <w:between w:val="nil"/>
        </w:pBdr>
        <w:ind w:left="567" w:right="1276"/>
        <w:jc w:val="both"/>
      </w:pPr>
      <w:r w:rsidRPr="00490386">
        <w:rPr>
          <w:rFonts w:ascii="Palatino Linotype" w:eastAsia="Palatino Linotype" w:hAnsi="Palatino Linotype" w:cs="Palatino Linotype"/>
          <w:b/>
          <w:i/>
          <w:sz w:val="22"/>
          <w:szCs w:val="22"/>
        </w:rPr>
        <w:t>“Artículo 11.</w:t>
      </w:r>
      <w:r w:rsidRPr="00490386">
        <w:rPr>
          <w:rFonts w:ascii="Palatino Linotype" w:eastAsia="Palatino Linotype" w:hAnsi="Palatino Linotype" w:cs="Palatino Linotype"/>
          <w:i/>
          <w:sz w:val="22"/>
          <w:szCs w:val="22"/>
        </w:rPr>
        <w:t xml:space="preserve"> </w:t>
      </w:r>
      <w:r w:rsidRPr="00490386">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490386">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D3084C2" w14:textId="77777777" w:rsidR="006D08DD" w:rsidRPr="00490386" w:rsidRDefault="002A74D0">
      <w:pPr>
        <w:pBdr>
          <w:top w:val="nil"/>
          <w:left w:val="nil"/>
          <w:bottom w:val="nil"/>
          <w:right w:val="nil"/>
          <w:between w:val="nil"/>
        </w:pBdr>
        <w:ind w:left="567" w:right="1276"/>
        <w:jc w:val="both"/>
      </w:pPr>
      <w:r w:rsidRPr="00490386">
        <w:rPr>
          <w:rFonts w:ascii="Palatino Linotype" w:eastAsia="Palatino Linotype" w:hAnsi="Palatino Linotype" w:cs="Palatino Linotype"/>
          <w:i/>
          <w:sz w:val="22"/>
          <w:szCs w:val="22"/>
        </w:rPr>
        <w:lastRenderedPageBreak/>
        <w:t>[…]</w:t>
      </w:r>
    </w:p>
    <w:p w14:paraId="3961CC03" w14:textId="77777777" w:rsidR="006D08DD" w:rsidRPr="00490386" w:rsidRDefault="006D08DD">
      <w:pPr>
        <w:ind w:right="1276"/>
      </w:pPr>
    </w:p>
    <w:p w14:paraId="77DC5824" w14:textId="77777777" w:rsidR="006D08DD" w:rsidRPr="00490386" w:rsidRDefault="002A74D0">
      <w:pPr>
        <w:pBdr>
          <w:top w:val="nil"/>
          <w:left w:val="nil"/>
          <w:bottom w:val="nil"/>
          <w:right w:val="nil"/>
          <w:between w:val="nil"/>
        </w:pBdr>
        <w:ind w:left="567" w:right="1276"/>
        <w:jc w:val="both"/>
      </w:pPr>
      <w:r w:rsidRPr="00490386">
        <w:rPr>
          <w:rFonts w:ascii="Palatino Linotype" w:eastAsia="Palatino Linotype" w:hAnsi="Palatino Linotype" w:cs="Palatino Linotype"/>
          <w:b/>
          <w:i/>
          <w:sz w:val="22"/>
          <w:szCs w:val="22"/>
        </w:rPr>
        <w:t>Artículo 161.</w:t>
      </w:r>
      <w:r w:rsidRPr="00490386">
        <w:rPr>
          <w:rFonts w:ascii="Palatino Linotype" w:eastAsia="Palatino Linotype" w:hAnsi="Palatino Linotype" w:cs="Palatino Linotype"/>
          <w:i/>
          <w:sz w:val="22"/>
          <w:szCs w:val="22"/>
        </w:rPr>
        <w:t xml:space="preserve"> </w:t>
      </w:r>
      <w:r w:rsidRPr="00490386">
        <w:rPr>
          <w:rFonts w:ascii="Palatino Linotype" w:eastAsia="Palatino Linotype" w:hAnsi="Palatino Linotype" w:cs="Palatino Linotype"/>
          <w:b/>
          <w:i/>
          <w:sz w:val="22"/>
          <w:szCs w:val="22"/>
          <w:u w:val="single"/>
        </w:rPr>
        <w:t>Cuando la información requerida por el solicitante ya esté disponible al público</w:t>
      </w:r>
      <w:r w:rsidRPr="00490386">
        <w:rPr>
          <w:rFonts w:ascii="Palatino Linotype" w:eastAsia="Palatino Linotype" w:hAnsi="Palatino Linotype" w:cs="Palatino Linotype"/>
          <w:i/>
          <w:sz w:val="22"/>
          <w:szCs w:val="22"/>
        </w:rPr>
        <w:t xml:space="preserve"> en medios impresos, tales como libros, compendios, trípticos, registros públicos, </w:t>
      </w:r>
      <w:r w:rsidRPr="00490386">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B2E611A" w14:textId="77777777" w:rsidR="006D08DD" w:rsidRPr="00490386" w:rsidRDefault="006D08DD"/>
    <w:p w14:paraId="1D4FFE63" w14:textId="77777777" w:rsidR="006D08DD" w:rsidRPr="00490386" w:rsidRDefault="002A74D0">
      <w:pPr>
        <w:pBdr>
          <w:top w:val="nil"/>
          <w:left w:val="nil"/>
          <w:bottom w:val="nil"/>
          <w:right w:val="nil"/>
          <w:between w:val="nil"/>
        </w:pBdr>
        <w:spacing w:line="360" w:lineRule="auto"/>
        <w:jc w:val="both"/>
      </w:pPr>
      <w:r w:rsidRPr="00490386">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0DECA93" w14:textId="77777777" w:rsidR="006D08DD" w:rsidRPr="00490386" w:rsidRDefault="006D08DD">
      <w:pPr>
        <w:spacing w:line="360" w:lineRule="auto"/>
      </w:pPr>
    </w:p>
    <w:p w14:paraId="1E0E1C22" w14:textId="77777777" w:rsidR="006D08DD" w:rsidRPr="00490386" w:rsidRDefault="002A74D0">
      <w:pPr>
        <w:numPr>
          <w:ilvl w:val="0"/>
          <w:numId w:val="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490386">
        <w:rPr>
          <w:rFonts w:ascii="Palatino Linotype" w:eastAsia="Palatino Linotype" w:hAnsi="Palatino Linotype" w:cs="Palatino Linotype"/>
        </w:rPr>
        <w:t>La fuente</w:t>
      </w:r>
    </w:p>
    <w:p w14:paraId="1E59F6B5" w14:textId="77777777" w:rsidR="006D08DD" w:rsidRPr="00490386" w:rsidRDefault="002A74D0">
      <w:pPr>
        <w:numPr>
          <w:ilvl w:val="0"/>
          <w:numId w:val="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490386">
        <w:rPr>
          <w:rFonts w:ascii="Palatino Linotype" w:eastAsia="Palatino Linotype" w:hAnsi="Palatino Linotype" w:cs="Palatino Linotype"/>
        </w:rPr>
        <w:t>El lugar y</w:t>
      </w:r>
    </w:p>
    <w:p w14:paraId="7C5A33A0" w14:textId="77777777" w:rsidR="006D08DD" w:rsidRPr="00490386" w:rsidRDefault="002A74D0">
      <w:pPr>
        <w:numPr>
          <w:ilvl w:val="0"/>
          <w:numId w:val="2"/>
        </w:numPr>
        <w:pBdr>
          <w:top w:val="nil"/>
          <w:left w:val="nil"/>
          <w:bottom w:val="nil"/>
          <w:right w:val="nil"/>
          <w:between w:val="nil"/>
        </w:pBdr>
        <w:spacing w:line="360" w:lineRule="auto"/>
        <w:ind w:left="426"/>
        <w:jc w:val="both"/>
        <w:rPr>
          <w:rFonts w:ascii="Palatino Linotype" w:eastAsia="Palatino Linotype" w:hAnsi="Palatino Linotype" w:cs="Palatino Linotype"/>
        </w:rPr>
      </w:pPr>
      <w:r w:rsidRPr="00490386">
        <w:rPr>
          <w:rFonts w:ascii="Palatino Linotype" w:eastAsia="Palatino Linotype" w:hAnsi="Palatino Linotype" w:cs="Palatino Linotype"/>
        </w:rPr>
        <w:t>La forma </w:t>
      </w:r>
    </w:p>
    <w:p w14:paraId="2B7B71F8" w14:textId="77777777" w:rsidR="006D08DD" w:rsidRPr="00490386" w:rsidRDefault="006D08DD"/>
    <w:p w14:paraId="39CFFFDA" w14:textId="77777777" w:rsidR="006D08DD" w:rsidRPr="00490386" w:rsidRDefault="002A74D0">
      <w:pPr>
        <w:pBdr>
          <w:top w:val="nil"/>
          <w:left w:val="nil"/>
          <w:bottom w:val="nil"/>
          <w:right w:val="nil"/>
          <w:between w:val="nil"/>
        </w:pBdr>
        <w:jc w:val="both"/>
      </w:pPr>
      <w:r w:rsidRPr="00490386">
        <w:rPr>
          <w:rFonts w:ascii="Palatino Linotype" w:eastAsia="Palatino Linotype" w:hAnsi="Palatino Linotype" w:cs="Palatino Linotype"/>
        </w:rPr>
        <w:t>Asimismo, se establece que la fuente de la información deberá ser:</w:t>
      </w:r>
    </w:p>
    <w:p w14:paraId="7B970FFB" w14:textId="77777777" w:rsidR="006D08DD" w:rsidRPr="00490386" w:rsidRDefault="002A74D0">
      <w:r w:rsidRPr="00490386">
        <w:br/>
      </w:r>
    </w:p>
    <w:p w14:paraId="6D4CFC74" w14:textId="77777777" w:rsidR="006D08DD" w:rsidRPr="00490386" w:rsidRDefault="002A74D0">
      <w:pPr>
        <w:numPr>
          <w:ilvl w:val="0"/>
          <w:numId w:val="3"/>
        </w:numPr>
        <w:pBdr>
          <w:top w:val="nil"/>
          <w:left w:val="nil"/>
          <w:bottom w:val="nil"/>
          <w:right w:val="nil"/>
          <w:between w:val="nil"/>
        </w:pBdr>
        <w:ind w:left="426"/>
        <w:jc w:val="both"/>
        <w:rPr>
          <w:rFonts w:ascii="Palatino Linotype" w:eastAsia="Palatino Linotype" w:hAnsi="Palatino Linotype" w:cs="Palatino Linotype"/>
        </w:rPr>
      </w:pPr>
      <w:r w:rsidRPr="00490386">
        <w:rPr>
          <w:rFonts w:ascii="Palatino Linotype" w:eastAsia="Palatino Linotype" w:hAnsi="Palatino Linotype" w:cs="Palatino Linotype"/>
        </w:rPr>
        <w:t>Precisa</w:t>
      </w:r>
    </w:p>
    <w:p w14:paraId="3D7DDA1D" w14:textId="77777777" w:rsidR="006D08DD" w:rsidRPr="00490386" w:rsidRDefault="002A74D0">
      <w:pPr>
        <w:numPr>
          <w:ilvl w:val="0"/>
          <w:numId w:val="3"/>
        </w:numPr>
        <w:pBdr>
          <w:top w:val="nil"/>
          <w:left w:val="nil"/>
          <w:bottom w:val="nil"/>
          <w:right w:val="nil"/>
          <w:between w:val="nil"/>
        </w:pBdr>
        <w:ind w:left="426"/>
        <w:jc w:val="both"/>
        <w:rPr>
          <w:rFonts w:ascii="Palatino Linotype" w:eastAsia="Palatino Linotype" w:hAnsi="Palatino Linotype" w:cs="Palatino Linotype"/>
        </w:rPr>
      </w:pPr>
      <w:r w:rsidRPr="00490386">
        <w:rPr>
          <w:rFonts w:ascii="Palatino Linotype" w:eastAsia="Palatino Linotype" w:hAnsi="Palatino Linotype" w:cs="Palatino Linotype"/>
        </w:rPr>
        <w:t>Concreta</w:t>
      </w:r>
    </w:p>
    <w:p w14:paraId="20255AA3" w14:textId="77777777" w:rsidR="006D08DD" w:rsidRPr="00490386" w:rsidRDefault="002A74D0">
      <w:pPr>
        <w:numPr>
          <w:ilvl w:val="0"/>
          <w:numId w:val="3"/>
        </w:numPr>
        <w:pBdr>
          <w:top w:val="nil"/>
          <w:left w:val="nil"/>
          <w:bottom w:val="nil"/>
          <w:right w:val="nil"/>
          <w:between w:val="nil"/>
        </w:pBdr>
        <w:ind w:left="426" w:right="1276"/>
        <w:jc w:val="both"/>
        <w:rPr>
          <w:rFonts w:ascii="Palatino Linotype" w:eastAsia="Palatino Linotype" w:hAnsi="Palatino Linotype" w:cs="Palatino Linotype"/>
        </w:rPr>
      </w:pPr>
      <w:r w:rsidRPr="00490386">
        <w:rPr>
          <w:rFonts w:ascii="Palatino Linotype" w:eastAsia="Palatino Linotype" w:hAnsi="Palatino Linotype" w:cs="Palatino Linotype"/>
          <w:b/>
        </w:rPr>
        <w:t>Y no debe implicar que el solicitante realice una búsqueda en toda la información que se encuentre disponible</w:t>
      </w:r>
      <w:r w:rsidRPr="00490386">
        <w:rPr>
          <w:rFonts w:ascii="Palatino Linotype" w:eastAsia="Palatino Linotype" w:hAnsi="Palatino Linotype" w:cs="Palatino Linotype"/>
        </w:rPr>
        <w:t>.</w:t>
      </w:r>
    </w:p>
    <w:p w14:paraId="5412D95C" w14:textId="77777777" w:rsidR="006D08DD" w:rsidRPr="00490386" w:rsidRDefault="006D08DD"/>
    <w:p w14:paraId="72297676"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 xml:space="preserve">Imperativos legales que establecen el procedimiento que debe seguir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se limitó a indicar una dirección electrónica, sin que señalara puntualmente el procedimiento que el particular debe seguir para acceder 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3BB2771E" w14:textId="77777777" w:rsidR="006D08DD" w:rsidRPr="00490386" w:rsidRDefault="006D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14:paraId="48908341" w14:textId="77777777" w:rsidR="006D08DD" w:rsidRPr="00490386" w:rsidRDefault="002A74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Ahora bien, es de </w:t>
      </w:r>
      <w:proofErr w:type="gramStart"/>
      <w:r w:rsidRPr="00490386">
        <w:rPr>
          <w:rFonts w:ascii="Palatino Linotype" w:eastAsia="Palatino Linotype" w:hAnsi="Palatino Linotype" w:cs="Palatino Linotype"/>
        </w:rPr>
        <w:t>señalar  que</w:t>
      </w:r>
      <w:proofErr w:type="gramEnd"/>
      <w:r w:rsidRPr="00490386">
        <w:rPr>
          <w:rFonts w:ascii="Palatino Linotype" w:eastAsia="Palatino Linotype" w:hAnsi="Palatino Linotype" w:cs="Palatino Linotype"/>
        </w:rPr>
        <w:t xml:space="preserve"> en respuesta el servidor público habilitado de la Dirección de Bienestar del Municipio de Chimalhuacán refiere contar con la información relacionada con las Reglas de Operación del citado Programa, en virtud de que en ésta precisa que se remite por vía de correo electrónico, tal y como se observa en la imagen siguiente: </w:t>
      </w:r>
    </w:p>
    <w:p w14:paraId="6B0827C8"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noProof/>
          <w:lang w:val="es-MX"/>
        </w:rPr>
        <w:lastRenderedPageBreak/>
        <w:drawing>
          <wp:inline distT="0" distB="0" distL="0" distR="0" wp14:anchorId="371E46A1" wp14:editId="1F886196">
            <wp:extent cx="4853885" cy="2710427"/>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7834" t="16625" r="25875" b="47346"/>
                    <a:stretch>
                      <a:fillRect/>
                    </a:stretch>
                  </pic:blipFill>
                  <pic:spPr>
                    <a:xfrm>
                      <a:off x="0" y="0"/>
                      <a:ext cx="4853885" cy="2710427"/>
                    </a:xfrm>
                    <a:prstGeom prst="rect">
                      <a:avLst/>
                    </a:prstGeom>
                    <a:ln/>
                  </pic:spPr>
                </pic:pic>
              </a:graphicData>
            </a:graphic>
          </wp:inline>
        </w:drawing>
      </w:r>
    </w:p>
    <w:p w14:paraId="32EB1553"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Abona lo anterior,  el contenido de la liga electrónica </w:t>
      </w:r>
      <w:hyperlink r:id="rId14">
        <w:r w:rsidRPr="00490386">
          <w:rPr>
            <w:rFonts w:ascii="Palatino Linotype" w:eastAsia="Palatino Linotype" w:hAnsi="Palatino Linotype" w:cs="Palatino Linotype"/>
            <w:color w:val="0000FF"/>
            <w:u w:val="single"/>
          </w:rPr>
          <w:t>https://chimalhuacan.gob.mx/2022/12/03/cabildo-de-chimalhuacan-aprueba-programa-municipal-alimentacion-con-igualdad/</w:t>
        </w:r>
      </w:hyperlink>
      <w:r w:rsidRPr="00490386">
        <w:rPr>
          <w:rFonts w:ascii="Palatino Linotype" w:eastAsia="Palatino Linotype" w:hAnsi="Palatino Linotype" w:cs="Palatino Linotype"/>
        </w:rPr>
        <w:t xml:space="preserve">   en el que se precisa que durante la Cuadragésima Tercera Sesión Ordinaria de Cabido, </w:t>
      </w:r>
      <w:r w:rsidRPr="00490386">
        <w:rPr>
          <w:rFonts w:ascii="Palatino Linotype" w:eastAsia="Palatino Linotype" w:hAnsi="Palatino Linotype" w:cs="Palatino Linotype"/>
          <w:b/>
          <w:u w:val="single"/>
        </w:rPr>
        <w:t>se aprobaron las Reglas de Operación del Programa Municipal “Alimentación con Igualdad</w:t>
      </w:r>
      <w:r w:rsidRPr="00490386">
        <w:rPr>
          <w:rFonts w:ascii="Palatino Linotype" w:eastAsia="Palatino Linotype" w:hAnsi="Palatino Linotype" w:cs="Palatino Linotype"/>
        </w:rPr>
        <w:t xml:space="preserve">” el cual  tiene por objetivo disminuir la vulnerabilidad  alimentaria de las familias, mejorando su calidad de vida y estado de nutrición, mediante la dotación de productos alimentarios de la canasta básica. </w:t>
      </w:r>
    </w:p>
    <w:p w14:paraId="7F9DD9C1"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noProof/>
          <w:lang w:val="es-MX"/>
        </w:rPr>
        <w:lastRenderedPageBreak/>
        <w:drawing>
          <wp:inline distT="0" distB="0" distL="0" distR="0" wp14:anchorId="4E147BD4" wp14:editId="02DF40AC">
            <wp:extent cx="5181550" cy="3241978"/>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409" t="28395" r="42045" b="9814"/>
                    <a:stretch>
                      <a:fillRect/>
                    </a:stretch>
                  </pic:blipFill>
                  <pic:spPr>
                    <a:xfrm>
                      <a:off x="0" y="0"/>
                      <a:ext cx="5181550" cy="3241978"/>
                    </a:xfrm>
                    <a:prstGeom prst="rect">
                      <a:avLst/>
                    </a:prstGeom>
                    <a:ln/>
                  </pic:spPr>
                </pic:pic>
              </a:graphicData>
            </a:graphic>
          </wp:inline>
        </w:drawing>
      </w:r>
    </w:p>
    <w:p w14:paraId="65B7C1B0"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De lo anterior, queda en claro la existencia de las documentales que dan cuenta de las Reglas con las cuales se habrá de operar el programa implementado por el Gobierno municipal denominado “</w:t>
      </w:r>
      <w:r w:rsidRPr="00490386">
        <w:rPr>
          <w:rFonts w:ascii="Palatino Linotype" w:eastAsia="Palatino Linotype" w:hAnsi="Palatino Linotype" w:cs="Palatino Linotype"/>
          <w:b/>
          <w:u w:val="single"/>
        </w:rPr>
        <w:t>alimentación con Igualdad</w:t>
      </w:r>
      <w:r w:rsidRPr="00490386">
        <w:rPr>
          <w:rFonts w:ascii="Palatino Linotype" w:eastAsia="Palatino Linotype" w:hAnsi="Palatino Linotype" w:cs="Palatino Linotype"/>
        </w:rPr>
        <w:t>” la cuales como quedó acreditado fueron aprobadas por el cabildo municipal en la Cuadragésima Tercera Sesión Ordinaria.</w:t>
      </w:r>
    </w:p>
    <w:p w14:paraId="558E7173"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En razón de lo anterior,  esta Autoridad encuentra elementos suficientes para, por un lado determinar que el Derecho de Acceso ejecutado por el particular fue transgredido al entregar un link el cual dirige a un sitio donde no se localiza la información la cual solicitó en este requerimiento; es decir, la Reglas de Operación del Programa Municipal “</w:t>
      </w:r>
      <w:r w:rsidRPr="00490386">
        <w:rPr>
          <w:rFonts w:ascii="Palatino Linotype" w:eastAsia="Palatino Linotype" w:hAnsi="Palatino Linotype" w:cs="Palatino Linotype"/>
          <w:i/>
        </w:rPr>
        <w:t>Alimentación con Igualdad”</w:t>
      </w:r>
      <w:r w:rsidRPr="00490386">
        <w:rPr>
          <w:rFonts w:ascii="Palatino Linotype" w:eastAsia="Palatino Linotype" w:hAnsi="Palatino Linotype" w:cs="Palatino Linotype"/>
        </w:rPr>
        <w:t xml:space="preserve"> por otro lado, se determina la existencia de las citadas reglas considerando su aprobación por parte del cabildo aunado a la respuesta por parte del Servidor Público Habilitado en la cual refiere  la </w:t>
      </w:r>
      <w:r w:rsidRPr="00490386">
        <w:rPr>
          <w:rFonts w:ascii="Palatino Linotype" w:eastAsia="Palatino Linotype" w:hAnsi="Palatino Linotype" w:cs="Palatino Linotype"/>
        </w:rPr>
        <w:lastRenderedPageBreak/>
        <w:t xml:space="preserve">entrega de la misma al Titular de la Unidad de Transparencia por vía de Correo  electrónico. </w:t>
      </w:r>
    </w:p>
    <w:p w14:paraId="54A333ED"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razón de lo analizado, lo procedente en el presente apartado a efectos de resarcir el agravio por parte del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es ordenar la entrega de las Reglas de Operación peticionadas, información que le reviste el carácter de público y ser susceptible de ser entregada en vía del ejercicio del Derecho de Acceso a la información pública. </w:t>
      </w:r>
    </w:p>
    <w:p w14:paraId="140BDB33"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Determinado lo anterior, ahora es momento de analizar la respuesta entregada por el Ayuntamiento de Chimalhuacán al requerimiento planteado por el particular en el que refiere le sea entregada la versión púbica de los expedientes formados con motivo de la ejecución del Programa Municipal Alienación con Igualdad.  </w:t>
      </w:r>
    </w:p>
    <w:p w14:paraId="25E4EDAC" w14:textId="77777777" w:rsidR="006D08DD" w:rsidRPr="00490386" w:rsidRDefault="002A74D0">
      <w:pPr>
        <w:spacing w:before="280" w:after="280" w:line="360" w:lineRule="auto"/>
        <w:jc w:val="both"/>
        <w:rPr>
          <w:rFonts w:ascii="Palatino Linotype" w:eastAsia="Palatino Linotype" w:hAnsi="Palatino Linotype" w:cs="Palatino Linotype"/>
        </w:rPr>
      </w:pPr>
      <w:bookmarkStart w:id="4" w:name="_heading=h.30j0zll" w:colFirst="0" w:colLast="0"/>
      <w:bookmarkEnd w:id="4"/>
      <w:r w:rsidRPr="00490386">
        <w:rPr>
          <w:rFonts w:ascii="Palatino Linotype" w:eastAsia="Palatino Linotype" w:hAnsi="Palatino Linotype" w:cs="Palatino Linotype"/>
        </w:rPr>
        <w:t xml:space="preserve">Al </w:t>
      </w:r>
      <w:proofErr w:type="gramStart"/>
      <w:r w:rsidRPr="00490386">
        <w:rPr>
          <w:rFonts w:ascii="Palatino Linotype" w:eastAsia="Palatino Linotype" w:hAnsi="Palatino Linotype" w:cs="Palatino Linotype"/>
        </w:rPr>
        <w:t>respecto,  resulta</w:t>
      </w:r>
      <w:proofErr w:type="gramEnd"/>
      <w:r w:rsidRPr="00490386">
        <w:rPr>
          <w:rFonts w:ascii="Palatino Linotype" w:eastAsia="Palatino Linotype" w:hAnsi="Palatino Linotype" w:cs="Palatino Linotype"/>
        </w:rPr>
        <w:t xml:space="preserve"> de importancia recordar que en respuesta el </w:t>
      </w:r>
      <w:r w:rsidRPr="00490386">
        <w:rPr>
          <w:rFonts w:ascii="Palatino Linotype" w:eastAsia="Palatino Linotype" w:hAnsi="Palatino Linotype" w:cs="Palatino Linotype"/>
          <w:b/>
        </w:rPr>
        <w:t xml:space="preserve">Sujeto Obligado </w:t>
      </w:r>
      <w:r w:rsidRPr="00490386">
        <w:rPr>
          <w:rFonts w:ascii="Palatino Linotype" w:eastAsia="Palatino Linotype" w:hAnsi="Palatino Linotype" w:cs="Palatino Linotype"/>
        </w:rPr>
        <w:t xml:space="preserve">refiere la imposibilidad de su entrega considerando que en los expedientes se contiene datos de carácter personal. </w:t>
      </w:r>
    </w:p>
    <w:p w14:paraId="5A7EB786" w14:textId="77777777" w:rsidR="006D08DD" w:rsidRPr="00490386" w:rsidRDefault="002A74D0">
      <w:pPr>
        <w:spacing w:before="280" w:after="280" w:line="360" w:lineRule="auto"/>
        <w:jc w:val="both"/>
        <w:rPr>
          <w:rFonts w:ascii="Palatino Linotype" w:eastAsia="Palatino Linotype" w:hAnsi="Palatino Linotype" w:cs="Palatino Linotype"/>
          <w:sz w:val="20"/>
          <w:szCs w:val="20"/>
        </w:rPr>
      </w:pPr>
      <w:r w:rsidRPr="00490386">
        <w:rPr>
          <w:rFonts w:ascii="Palatino Linotype" w:eastAsia="Palatino Linotype" w:hAnsi="Palatino Linotype" w:cs="Palatino Linotype"/>
        </w:rPr>
        <w:t xml:space="preserve">También, resulta de importancia señalar </w:t>
      </w:r>
      <w:proofErr w:type="gramStart"/>
      <w:r w:rsidRPr="00490386">
        <w:rPr>
          <w:rFonts w:ascii="Palatino Linotype" w:eastAsia="Palatino Linotype" w:hAnsi="Palatino Linotype" w:cs="Palatino Linotype"/>
        </w:rPr>
        <w:t>que</w:t>
      </w:r>
      <w:proofErr w:type="gramEnd"/>
      <w:r w:rsidRPr="00490386">
        <w:rPr>
          <w:rFonts w:ascii="Palatino Linotype" w:eastAsia="Palatino Linotype" w:hAnsi="Palatino Linotype" w:cs="Palatino Linotype"/>
        </w:rPr>
        <w:t xml:space="preserve"> en respuesta en ánimo de dar acceso a la información solicitada, hace del conocimiento que el listado de los nombres de los beneficiarios del citado programa se encuentra pública en el link: </w:t>
      </w:r>
      <w:hyperlink r:id="rId16">
        <w:r w:rsidRPr="00490386">
          <w:rPr>
            <w:rFonts w:ascii="Palatino Linotype" w:eastAsia="Palatino Linotype" w:hAnsi="Palatino Linotype" w:cs="Palatino Linotype"/>
            <w:color w:val="0000FF"/>
            <w:sz w:val="20"/>
            <w:szCs w:val="20"/>
            <w:u w:val="single"/>
          </w:rPr>
          <w:t>https://chimalhuacan.gob.mx/wp-content/uploads/2023/01/Alimentacion-con-Igualdad-ok.pdf</w:t>
        </w:r>
      </w:hyperlink>
    </w:p>
    <w:p w14:paraId="4A5379ED"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lastRenderedPageBreak/>
        <w:t xml:space="preserve">Agotado lo </w:t>
      </w:r>
      <w:proofErr w:type="gramStart"/>
      <w:r w:rsidRPr="00490386">
        <w:rPr>
          <w:rFonts w:ascii="Palatino Linotype" w:eastAsia="Palatino Linotype" w:hAnsi="Palatino Linotype" w:cs="Palatino Linotype"/>
        </w:rPr>
        <w:t>anterior,  en</w:t>
      </w:r>
      <w:proofErr w:type="gramEnd"/>
      <w:r w:rsidRPr="00490386">
        <w:rPr>
          <w:rFonts w:ascii="Palatino Linotype" w:eastAsia="Palatino Linotype" w:hAnsi="Palatino Linotype" w:cs="Palatino Linotype"/>
        </w:rPr>
        <w:t xml:space="preserve"> la página oficial del Ayuntamiento de Chimalhuacán</w:t>
      </w:r>
      <w:r w:rsidRPr="00490386">
        <w:rPr>
          <w:rFonts w:ascii="Palatino Linotype" w:eastAsia="Palatino Linotype" w:hAnsi="Palatino Linotype" w:cs="Palatino Linotype"/>
          <w:vertAlign w:val="superscript"/>
        </w:rPr>
        <w:footnoteReference w:id="3"/>
      </w:r>
      <w:r w:rsidRPr="00490386">
        <w:rPr>
          <w:rFonts w:ascii="Palatino Linotype" w:eastAsia="Palatino Linotype" w:hAnsi="Palatino Linotype" w:cs="Palatino Linotype"/>
        </w:rPr>
        <w:t xml:space="preserve">  se precisa que para la materialización del citado programa se destinara la cantidad de cinco millones de pesos o en su caso, conforme a la disponibilidad presupuestal, monto con el que se ampara la compra de productos a  entregar.  Se precisa también que, el público meta de ese programa serán, personas con discapacidad, niñas, niños, </w:t>
      </w:r>
      <w:proofErr w:type="gramStart"/>
      <w:r w:rsidRPr="00490386">
        <w:rPr>
          <w:rFonts w:ascii="Palatino Linotype" w:eastAsia="Palatino Linotype" w:hAnsi="Palatino Linotype" w:cs="Palatino Linotype"/>
        </w:rPr>
        <w:t>jóvenes,  mujeres</w:t>
      </w:r>
      <w:proofErr w:type="gramEnd"/>
      <w:r w:rsidRPr="00490386">
        <w:rPr>
          <w:rFonts w:ascii="Palatino Linotype" w:eastAsia="Palatino Linotype" w:hAnsi="Palatino Linotype" w:cs="Palatino Linotype"/>
        </w:rPr>
        <w:t xml:space="preserve"> y personas que, por su condición de vulnerabilidad, se encentran en situación de carencia alimentaria o desnutrición. </w:t>
      </w:r>
    </w:p>
    <w:p w14:paraId="7F7968AA"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Finamente, se precisa en el citado link que las personas recibirán el apoyo mediante el procedimiento y la calendarización que determine la Dirección General de Bienestar del municipio. </w:t>
      </w:r>
    </w:p>
    <w:p w14:paraId="6FB12D5A"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Por otra parte de la consulta realizada a la página del IPOMEX del Ayuntamiento de Chimalhuacán</w:t>
      </w:r>
      <w:r w:rsidRPr="00490386">
        <w:rPr>
          <w:rFonts w:ascii="Palatino Linotype" w:eastAsia="Palatino Linotype" w:hAnsi="Palatino Linotype" w:cs="Palatino Linotype"/>
          <w:vertAlign w:val="superscript"/>
        </w:rPr>
        <w:footnoteReference w:id="4"/>
      </w:r>
      <w:r w:rsidRPr="00490386">
        <w:rPr>
          <w:rFonts w:ascii="Palatino Linotype" w:eastAsia="Palatino Linotype" w:hAnsi="Palatino Linotype" w:cs="Palatino Linotype"/>
        </w:rPr>
        <w:t xml:space="preserve">  se localizó el Acta de la Cuadragésima Tercera Sesión Ordinaria de Cabildo donde  se precisa en el punto sexto la aprobación de las Reglas de Operación del Programa Municipal “Alimentación con Igualdad” en cuyo contenido se tiene que la población objetivo está en enfocada en personas con discapacidad, niñas, niños, mujeres y personas que se encuentren en condición de vulnerabilidad en carencia alimentaria o desnutrición. </w:t>
      </w:r>
    </w:p>
    <w:p w14:paraId="7B25CF9A"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Por su parte en lo tocante a los Criterios de Elegibilidad y </w:t>
      </w:r>
      <w:proofErr w:type="gramStart"/>
      <w:r w:rsidRPr="00490386">
        <w:rPr>
          <w:rFonts w:ascii="Palatino Linotype" w:eastAsia="Palatino Linotype" w:hAnsi="Palatino Linotype" w:cs="Palatino Linotype"/>
        </w:rPr>
        <w:t>Requisitos,  se</w:t>
      </w:r>
      <w:proofErr w:type="gramEnd"/>
      <w:r w:rsidRPr="00490386">
        <w:rPr>
          <w:rFonts w:ascii="Palatino Linotype" w:eastAsia="Palatino Linotype" w:hAnsi="Palatino Linotype" w:cs="Palatino Linotype"/>
        </w:rPr>
        <w:t xml:space="preserve"> precisa en la citada acta  que para obtener acceso al beneficio al que hace referencia el Programa Municipal “Alimentación con Igualdad” se tiene que cumplir con: a) Formato de </w:t>
      </w:r>
      <w:r w:rsidRPr="00490386">
        <w:rPr>
          <w:rFonts w:ascii="Palatino Linotype" w:eastAsia="Palatino Linotype" w:hAnsi="Palatino Linotype" w:cs="Palatino Linotype"/>
        </w:rPr>
        <w:lastRenderedPageBreak/>
        <w:t xml:space="preserve">Solicitud de Registro; b) Copia de Identificación Oficial; c) Copia de Comprobante de Domicilio; d) Formato de Estudio Socioeconómico; e) Formato de Carta de Protesta de decir verdad. </w:t>
      </w:r>
    </w:p>
    <w:p w14:paraId="749A3529"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Además, dentro de la convocatoria con motivo de la generación </w:t>
      </w:r>
      <w:proofErr w:type="gramStart"/>
      <w:r w:rsidRPr="00490386">
        <w:rPr>
          <w:rFonts w:ascii="Palatino Linotype" w:eastAsia="Palatino Linotype" w:hAnsi="Palatino Linotype" w:cs="Palatino Linotype"/>
        </w:rPr>
        <w:t>del  Programa</w:t>
      </w:r>
      <w:proofErr w:type="gramEnd"/>
      <w:r w:rsidRPr="00490386">
        <w:rPr>
          <w:rFonts w:ascii="Palatino Linotype" w:eastAsia="Palatino Linotype" w:hAnsi="Palatino Linotype" w:cs="Palatino Linotype"/>
        </w:rPr>
        <w:t xml:space="preserve"> Municipal “</w:t>
      </w:r>
      <w:r w:rsidRPr="00490386">
        <w:rPr>
          <w:rFonts w:ascii="Palatino Linotype" w:eastAsia="Palatino Linotype" w:hAnsi="Palatino Linotype" w:cs="Palatino Linotype"/>
          <w:i/>
        </w:rPr>
        <w:t>Alimentación con Igualdad</w:t>
      </w:r>
      <w:r w:rsidRPr="00490386">
        <w:rPr>
          <w:rFonts w:ascii="Palatino Linotype" w:eastAsia="Palatino Linotype" w:hAnsi="Palatino Linotype" w:cs="Palatino Linotype"/>
        </w:rPr>
        <w:t xml:space="preserve">” se precisa en su apartado Quinto que una vez cerrado el proceso de selección, la Dirección General de Bienestar del municipio validará la solicitud de cada persona para la integración del Padrón de Beneficiarios, la cual consistió  en : </w:t>
      </w:r>
    </w:p>
    <w:p w14:paraId="5AF66D97" w14:textId="77777777" w:rsidR="006D08DD" w:rsidRPr="00490386" w:rsidRDefault="002A74D0">
      <w:pPr>
        <w:numPr>
          <w:ilvl w:val="0"/>
          <w:numId w:val="8"/>
        </w:num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Que el expediente del beneficiario cumpla con los requisitos establecidos;</w:t>
      </w:r>
    </w:p>
    <w:p w14:paraId="3AD711E6" w14:textId="77777777" w:rsidR="006D08DD" w:rsidRPr="00490386" w:rsidRDefault="002A74D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Se </w:t>
      </w:r>
      <w:proofErr w:type="gramStart"/>
      <w:r w:rsidRPr="00490386">
        <w:rPr>
          <w:rFonts w:ascii="Palatino Linotype" w:eastAsia="Palatino Linotype" w:hAnsi="Palatino Linotype" w:cs="Palatino Linotype"/>
          <w:color w:val="000000"/>
        </w:rPr>
        <w:t>determinara</w:t>
      </w:r>
      <w:proofErr w:type="gramEnd"/>
      <w:r w:rsidRPr="00490386">
        <w:rPr>
          <w:rFonts w:ascii="Palatino Linotype" w:eastAsia="Palatino Linotype" w:hAnsi="Palatino Linotype" w:cs="Palatino Linotype"/>
          <w:color w:val="000000"/>
        </w:rPr>
        <w:t xml:space="preserve"> que es beneficiario por resultado del </w:t>
      </w:r>
      <w:r w:rsidRPr="00490386">
        <w:rPr>
          <w:rFonts w:ascii="Palatino Linotype" w:eastAsia="Palatino Linotype" w:hAnsi="Palatino Linotype" w:cs="Palatino Linotype"/>
          <w:color w:val="000000"/>
        </w:rPr>
        <w:tab/>
        <w:t>estudio socio económico;</w:t>
      </w:r>
    </w:p>
    <w:p w14:paraId="67D66870" w14:textId="77777777" w:rsidR="006D08DD" w:rsidRPr="00490386" w:rsidRDefault="002A74D0">
      <w:pPr>
        <w:numPr>
          <w:ilvl w:val="0"/>
          <w:numId w:val="8"/>
        </w:num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La falsedad de la información entregada será motivo de anulación del proceso de selección. </w:t>
      </w:r>
    </w:p>
    <w:p w14:paraId="27718042"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De manera </w:t>
      </w:r>
      <w:proofErr w:type="gramStart"/>
      <w:r w:rsidRPr="00490386">
        <w:rPr>
          <w:rFonts w:ascii="Palatino Linotype" w:eastAsia="Palatino Linotype" w:hAnsi="Palatino Linotype" w:cs="Palatino Linotype"/>
        </w:rPr>
        <w:t>homogénea,  dentro</w:t>
      </w:r>
      <w:proofErr w:type="gramEnd"/>
      <w:r w:rsidRPr="00490386">
        <w:rPr>
          <w:rFonts w:ascii="Palatino Linotype" w:eastAsia="Palatino Linotype" w:hAnsi="Palatino Linotype" w:cs="Palatino Linotype"/>
        </w:rPr>
        <w:t xml:space="preserve"> del apartado 3 de la citada convocatoria se precisan los requisitos  los cuales se encuentran alineados a los que se señalan en la Reglas de Operación, tal y como se observa en la imagen siguiente: </w:t>
      </w:r>
    </w:p>
    <w:p w14:paraId="48522936" w14:textId="77777777" w:rsidR="006D08DD" w:rsidRPr="00490386" w:rsidRDefault="002A74D0">
      <w:pPr>
        <w:spacing w:before="280" w:after="280" w:line="360" w:lineRule="auto"/>
        <w:jc w:val="center"/>
        <w:rPr>
          <w:rFonts w:ascii="Palatino Linotype" w:eastAsia="Palatino Linotype" w:hAnsi="Palatino Linotype" w:cs="Palatino Linotype"/>
        </w:rPr>
      </w:pPr>
      <w:r w:rsidRPr="00490386">
        <w:rPr>
          <w:rFonts w:ascii="Palatino Linotype" w:eastAsia="Palatino Linotype" w:hAnsi="Palatino Linotype" w:cs="Palatino Linotype"/>
          <w:noProof/>
          <w:lang w:val="es-MX"/>
        </w:rPr>
        <w:lastRenderedPageBreak/>
        <w:drawing>
          <wp:inline distT="0" distB="0" distL="0" distR="0" wp14:anchorId="49C0B2FE" wp14:editId="009F9013">
            <wp:extent cx="3514725" cy="231394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514725" cy="2313940"/>
                    </a:xfrm>
                    <a:prstGeom prst="rect">
                      <a:avLst/>
                    </a:prstGeom>
                    <a:ln/>
                  </pic:spPr>
                </pic:pic>
              </a:graphicData>
            </a:graphic>
          </wp:inline>
        </w:drawing>
      </w:r>
    </w:p>
    <w:p w14:paraId="1303D02A"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De lo anterior, queda acreditado la obligación por parte del Sujeto Obligado a efectos de integrar los expedientes formados con motivo de la entrega de apoyos </w:t>
      </w:r>
      <w:proofErr w:type="gramStart"/>
      <w:r w:rsidRPr="00490386">
        <w:rPr>
          <w:rFonts w:ascii="Palatino Linotype" w:eastAsia="Palatino Linotype" w:hAnsi="Palatino Linotype" w:cs="Palatino Linotype"/>
        </w:rPr>
        <w:t>alimentarios  con</w:t>
      </w:r>
      <w:proofErr w:type="gramEnd"/>
      <w:r w:rsidRPr="00490386">
        <w:rPr>
          <w:rFonts w:ascii="Palatino Linotype" w:eastAsia="Palatino Linotype" w:hAnsi="Palatino Linotype" w:cs="Palatino Linotype"/>
        </w:rPr>
        <w:t xml:space="preserve"> motivo de la ejecución del  Programa al que alude el particular en su  solicitud de información, razón por la cual se da cuenta que se posee y administra la información a la cual alude el particular. </w:t>
      </w:r>
    </w:p>
    <w:p w14:paraId="1455A30B"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este sentido, es de recordar que el Sujeto Obligado en su respuesta adjuntó escrito en el que se contiene fundamentos y argumentos relacionados con información de carácter confidencial, lo cuales no se precisa algún acuerdo emitido por parte del  comité de Transparencia ni si estos argumentos se encuentran vinculados con  los documentos que peticiona el particular; sin embargo, este Órgano Garante advierte que dichas documentales  corresponde a información que debe de ser clasificada como confidencial, entendiéndose por confidencial  aquellos datos personales, datos personales de  carácter sensible e información de carácter privada, cuyas acepciones legales las podemos encontrar en los  artículos 3, fracción XXI y XXIII de la Ley de Transparencia y Acceso a la Información Pública del Estado de México y Municipios </w:t>
      </w:r>
      <w:r w:rsidRPr="00490386">
        <w:rPr>
          <w:rFonts w:ascii="Palatino Linotype" w:eastAsia="Palatino Linotype" w:hAnsi="Palatino Linotype" w:cs="Palatino Linotype"/>
        </w:rPr>
        <w:lastRenderedPageBreak/>
        <w:t xml:space="preserve">y, 4, fracciones XI y XII de la Ley de Protección de Datos Personales en posesión de Sujetos Obligados del Estado de México y Municipios, los cuales se trascriben a continuación:  </w:t>
      </w:r>
    </w:p>
    <w:p w14:paraId="345C90EC"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Artículo 3</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Para los efectos de la presente Ley se entenderá por</w:t>
      </w:r>
      <w:r w:rsidRPr="00490386">
        <w:rPr>
          <w:rFonts w:ascii="Palatino Linotype" w:eastAsia="Palatino Linotype" w:hAnsi="Palatino Linotype" w:cs="Palatino Linotype"/>
          <w:i/>
          <w:color w:val="000000"/>
          <w:sz w:val="22"/>
          <w:szCs w:val="22"/>
        </w:rPr>
        <w:t xml:space="preserve">: </w:t>
      </w:r>
    </w:p>
    <w:p w14:paraId="5E3082DA"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0618CC3A"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XXI.</w:t>
      </w:r>
      <w:r w:rsidRPr="00490386">
        <w:rPr>
          <w:rFonts w:ascii="Palatino Linotype" w:eastAsia="Palatino Linotype" w:hAnsi="Palatino Linotype" w:cs="Palatino Linotype"/>
          <w:i/>
          <w:color w:val="000000"/>
          <w:sz w:val="22"/>
          <w:szCs w:val="22"/>
        </w:rPr>
        <w:tab/>
      </w:r>
      <w:r w:rsidRPr="00490386">
        <w:rPr>
          <w:rFonts w:ascii="Palatino Linotype" w:eastAsia="Palatino Linotype" w:hAnsi="Palatino Linotype" w:cs="Palatino Linotype"/>
          <w:b/>
          <w:i/>
          <w:color w:val="000000"/>
          <w:sz w:val="22"/>
          <w:szCs w:val="22"/>
          <w:u w:val="single"/>
        </w:rPr>
        <w:t>Información confidencial</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Se considera como información confidencial</w:t>
      </w:r>
      <w:r w:rsidRPr="00490386">
        <w:rPr>
          <w:rFonts w:ascii="Palatino Linotype" w:eastAsia="Palatino Linotype" w:hAnsi="Palatino Linotype" w:cs="Palatino Linotype"/>
          <w:i/>
          <w:color w:val="000000"/>
          <w:sz w:val="22"/>
          <w:szCs w:val="22"/>
        </w:rPr>
        <w:t xml:space="preserve"> los secretos bancario, fiduciario, industrial, comercial, fiscal, bursátil y postal, </w:t>
      </w:r>
      <w:r w:rsidRPr="00490386">
        <w:rPr>
          <w:rFonts w:ascii="Palatino Linotype" w:eastAsia="Palatino Linotype" w:hAnsi="Palatino Linotype" w:cs="Palatino Linotype"/>
          <w:b/>
          <w:i/>
          <w:color w:val="000000"/>
          <w:sz w:val="22"/>
          <w:szCs w:val="22"/>
          <w:u w:val="single"/>
        </w:rPr>
        <w:t>cuya titularidad corresponda a particulares</w:t>
      </w:r>
      <w:r w:rsidRPr="00490386">
        <w:rPr>
          <w:rFonts w:ascii="Palatino Linotype" w:eastAsia="Palatino Linotype" w:hAnsi="Palatino Linotype" w:cs="Palatino Linotype"/>
          <w:i/>
          <w:color w:val="000000"/>
          <w:sz w:val="22"/>
          <w:szCs w:val="22"/>
        </w:rPr>
        <w:t xml:space="preserve">, sujetos de derecho internacional o a sujetos obligados </w:t>
      </w:r>
      <w:r w:rsidRPr="00490386">
        <w:rPr>
          <w:rFonts w:ascii="Palatino Linotype" w:eastAsia="Palatino Linotype" w:hAnsi="Palatino Linotype" w:cs="Palatino Linotype"/>
          <w:b/>
          <w:i/>
          <w:color w:val="000000"/>
          <w:sz w:val="22"/>
          <w:szCs w:val="22"/>
          <w:u w:val="single"/>
        </w:rPr>
        <w:t>cuando no involucren el ejercicio de recursos públicos</w:t>
      </w:r>
      <w:r w:rsidRPr="00490386">
        <w:rPr>
          <w:rFonts w:ascii="Palatino Linotype" w:eastAsia="Palatino Linotype" w:hAnsi="Palatino Linotype" w:cs="Palatino Linotype"/>
          <w:i/>
          <w:color w:val="000000"/>
          <w:sz w:val="22"/>
          <w:szCs w:val="22"/>
        </w:rPr>
        <w:t>;</w:t>
      </w:r>
    </w:p>
    <w:p w14:paraId="005F772F"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696BFCB2"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proofErr w:type="spellStart"/>
      <w:r w:rsidRPr="00490386">
        <w:rPr>
          <w:rFonts w:ascii="Palatino Linotype" w:eastAsia="Palatino Linotype" w:hAnsi="Palatino Linotype" w:cs="Palatino Linotype"/>
          <w:b/>
          <w:i/>
          <w:color w:val="000000"/>
          <w:sz w:val="22"/>
          <w:szCs w:val="22"/>
        </w:rPr>
        <w:t>XXIII</w:t>
      </w:r>
      <w:r w:rsidRPr="00490386">
        <w:rPr>
          <w:rFonts w:ascii="Palatino Linotype" w:eastAsia="Palatino Linotype" w:hAnsi="Palatino Linotype" w:cs="Palatino Linotype"/>
          <w:i/>
          <w:color w:val="000000"/>
          <w:sz w:val="22"/>
          <w:szCs w:val="22"/>
        </w:rPr>
        <w:t>.</w:t>
      </w:r>
      <w:r w:rsidRPr="00490386">
        <w:rPr>
          <w:rFonts w:ascii="Palatino Linotype" w:eastAsia="Palatino Linotype" w:hAnsi="Palatino Linotype" w:cs="Palatino Linotype"/>
          <w:b/>
          <w:i/>
          <w:color w:val="000000"/>
          <w:sz w:val="22"/>
          <w:szCs w:val="22"/>
          <w:u w:val="single"/>
        </w:rPr>
        <w:t>Información</w:t>
      </w:r>
      <w:proofErr w:type="spellEnd"/>
      <w:r w:rsidRPr="00490386">
        <w:rPr>
          <w:rFonts w:ascii="Palatino Linotype" w:eastAsia="Palatino Linotype" w:hAnsi="Palatino Linotype" w:cs="Palatino Linotype"/>
          <w:b/>
          <w:i/>
          <w:color w:val="000000"/>
          <w:sz w:val="22"/>
          <w:szCs w:val="22"/>
          <w:u w:val="single"/>
        </w:rPr>
        <w:t xml:space="preserve"> privada</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La contenida en documentos públicos</w:t>
      </w:r>
      <w:r w:rsidRPr="00490386">
        <w:rPr>
          <w:rFonts w:ascii="Palatino Linotype" w:eastAsia="Palatino Linotype" w:hAnsi="Palatino Linotype" w:cs="Palatino Linotype"/>
          <w:i/>
          <w:color w:val="000000"/>
          <w:sz w:val="22"/>
          <w:szCs w:val="22"/>
        </w:rPr>
        <w:t xml:space="preserve"> o privados </w:t>
      </w:r>
      <w:r w:rsidRPr="00490386">
        <w:rPr>
          <w:rFonts w:ascii="Palatino Linotype" w:eastAsia="Palatino Linotype" w:hAnsi="Palatino Linotype" w:cs="Palatino Linotype"/>
          <w:b/>
          <w:i/>
          <w:color w:val="000000"/>
          <w:sz w:val="22"/>
          <w:szCs w:val="22"/>
          <w:u w:val="single"/>
        </w:rPr>
        <w:t>que refiera a la vida privada y/o los datos personales, que no son de acceso público</w:t>
      </w:r>
      <w:r w:rsidRPr="00490386">
        <w:rPr>
          <w:rFonts w:ascii="Palatino Linotype" w:eastAsia="Palatino Linotype" w:hAnsi="Palatino Linotype" w:cs="Palatino Linotype"/>
          <w:i/>
          <w:color w:val="000000"/>
          <w:sz w:val="22"/>
          <w:szCs w:val="22"/>
        </w:rPr>
        <w:t>;</w:t>
      </w:r>
    </w:p>
    <w:p w14:paraId="6ECA2276" w14:textId="77777777" w:rsidR="006D08DD" w:rsidRPr="00490386" w:rsidRDefault="006D08DD">
      <w:pPr>
        <w:ind w:left="851" w:right="1417"/>
        <w:jc w:val="both"/>
        <w:rPr>
          <w:rFonts w:ascii="Palatino Linotype" w:eastAsia="Palatino Linotype" w:hAnsi="Palatino Linotype" w:cs="Palatino Linotype"/>
          <w:i/>
          <w:color w:val="000000"/>
          <w:sz w:val="22"/>
          <w:szCs w:val="22"/>
        </w:rPr>
      </w:pPr>
    </w:p>
    <w:p w14:paraId="5B990360" w14:textId="77777777" w:rsidR="006D08DD" w:rsidRPr="00490386" w:rsidRDefault="006D08DD">
      <w:pPr>
        <w:ind w:left="851" w:right="1417"/>
        <w:jc w:val="center"/>
        <w:rPr>
          <w:rFonts w:ascii="Palatino Linotype" w:eastAsia="Palatino Linotype" w:hAnsi="Palatino Linotype" w:cs="Palatino Linotype"/>
          <w:i/>
          <w:color w:val="000000"/>
          <w:sz w:val="22"/>
          <w:szCs w:val="22"/>
        </w:rPr>
      </w:pPr>
    </w:p>
    <w:p w14:paraId="1823531E"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Artículo 4</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Para los efectos de esta Ley se entenderá por</w:t>
      </w:r>
      <w:r w:rsidRPr="00490386">
        <w:rPr>
          <w:rFonts w:ascii="Palatino Linotype" w:eastAsia="Palatino Linotype" w:hAnsi="Palatino Linotype" w:cs="Palatino Linotype"/>
          <w:i/>
          <w:color w:val="000000"/>
          <w:sz w:val="22"/>
          <w:szCs w:val="22"/>
        </w:rPr>
        <w:t>:</w:t>
      </w:r>
    </w:p>
    <w:p w14:paraId="1E386630"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74B5136E"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 xml:space="preserve">XI. </w:t>
      </w:r>
      <w:r w:rsidRPr="00490386">
        <w:rPr>
          <w:rFonts w:ascii="Palatino Linotype" w:eastAsia="Palatino Linotype" w:hAnsi="Palatino Linotype" w:cs="Palatino Linotype"/>
          <w:b/>
          <w:i/>
          <w:color w:val="000000"/>
          <w:sz w:val="22"/>
          <w:szCs w:val="22"/>
          <w:u w:val="single"/>
        </w:rPr>
        <w:t>Datos personales</w:t>
      </w:r>
      <w:r w:rsidRPr="00490386">
        <w:rPr>
          <w:rFonts w:ascii="Palatino Linotype" w:eastAsia="Palatino Linotype" w:hAnsi="Palatino Linotype" w:cs="Palatino Linotype"/>
          <w:i/>
          <w:color w:val="000000"/>
          <w:sz w:val="22"/>
          <w:szCs w:val="22"/>
        </w:rPr>
        <w:t xml:space="preserve">: a </w:t>
      </w:r>
      <w:r w:rsidRPr="00490386">
        <w:rPr>
          <w:rFonts w:ascii="Palatino Linotype" w:eastAsia="Palatino Linotype" w:hAnsi="Palatino Linotype" w:cs="Palatino Linotype"/>
          <w:b/>
          <w:i/>
          <w:color w:val="000000"/>
          <w:sz w:val="22"/>
          <w:szCs w:val="22"/>
          <w:u w:val="single"/>
        </w:rPr>
        <w:t>la información concerniente a una persona física o jurídica colectiva identificada o identificable</w:t>
      </w:r>
      <w:r w:rsidRPr="00490386">
        <w:rPr>
          <w:rFonts w:ascii="Palatino Linotype" w:eastAsia="Palatino Linotype" w:hAnsi="Palatino Linotype" w:cs="Palatino Linotype"/>
          <w:i/>
          <w:color w:val="000000"/>
          <w:sz w:val="22"/>
          <w:szCs w:val="22"/>
        </w:rPr>
        <w:t xml:space="preserve">, establecida en cualquier formato o modalidad, y que esté almacenada en los sistemas y bases de datos, </w:t>
      </w:r>
      <w:r w:rsidRPr="00490386">
        <w:rPr>
          <w:rFonts w:ascii="Palatino Linotype" w:eastAsia="Palatino Linotype" w:hAnsi="Palatino Linotype" w:cs="Palatino Linotype"/>
          <w:b/>
          <w:i/>
          <w:color w:val="000000"/>
          <w:sz w:val="22"/>
          <w:szCs w:val="22"/>
          <w:u w:val="single"/>
        </w:rPr>
        <w:t>se considerará que una persona es identificable cuando su identidad pueda determinarse directa o indirectamente</w:t>
      </w:r>
      <w:r w:rsidRPr="00490386">
        <w:rPr>
          <w:rFonts w:ascii="Palatino Linotype" w:eastAsia="Palatino Linotype" w:hAnsi="Palatino Linotype" w:cs="Palatino Linotype"/>
          <w:i/>
          <w:color w:val="000000"/>
          <w:sz w:val="22"/>
          <w:szCs w:val="22"/>
        </w:rPr>
        <w:t xml:space="preserve"> a través de cualquier documento informativo físico o electrónico. </w:t>
      </w:r>
    </w:p>
    <w:p w14:paraId="61B7548D"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 xml:space="preserve">XII. </w:t>
      </w:r>
      <w:r w:rsidRPr="00490386">
        <w:rPr>
          <w:rFonts w:ascii="Palatino Linotype" w:eastAsia="Palatino Linotype" w:hAnsi="Palatino Linotype" w:cs="Palatino Linotype"/>
          <w:b/>
          <w:i/>
          <w:color w:val="000000"/>
          <w:sz w:val="22"/>
          <w:szCs w:val="22"/>
          <w:u w:val="single"/>
        </w:rPr>
        <w:t>Datos personales sensibles</w:t>
      </w:r>
      <w:r w:rsidRPr="00490386">
        <w:rPr>
          <w:rFonts w:ascii="Palatino Linotype" w:eastAsia="Palatino Linotype" w:hAnsi="Palatino Linotype" w:cs="Palatino Linotype"/>
          <w:i/>
          <w:color w:val="000000"/>
          <w:sz w:val="22"/>
          <w:szCs w:val="22"/>
        </w:rPr>
        <w:t xml:space="preserve">: a las </w:t>
      </w:r>
      <w:r w:rsidRPr="00490386">
        <w:rPr>
          <w:rFonts w:ascii="Palatino Linotype" w:eastAsia="Palatino Linotype" w:hAnsi="Palatino Linotype" w:cs="Palatino Linotype"/>
          <w:b/>
          <w:i/>
          <w:color w:val="000000"/>
          <w:sz w:val="22"/>
          <w:szCs w:val="22"/>
          <w:u w:val="single"/>
        </w:rPr>
        <w:t>referentes de la esfera de su titular cuya utilización indebida pueda dar origen a discriminación o conlleve un riesgo grave</w:t>
      </w:r>
      <w:r w:rsidRPr="00490386">
        <w:rPr>
          <w:rFonts w:ascii="Palatino Linotype" w:eastAsia="Palatino Linotype" w:hAnsi="Palatino Linotype" w:cs="Palatino Linotype"/>
          <w:i/>
          <w:color w:val="000000"/>
          <w:sz w:val="22"/>
          <w:szCs w:val="22"/>
        </w:rPr>
        <w:t xml:space="preserve"> para éste. De manera enunciativa más no limitativa, </w:t>
      </w:r>
      <w:r w:rsidRPr="00490386">
        <w:rPr>
          <w:rFonts w:ascii="Palatino Linotype" w:eastAsia="Palatino Linotype" w:hAnsi="Palatino Linotype" w:cs="Palatino Linotype"/>
          <w:b/>
          <w:i/>
          <w:color w:val="000000"/>
          <w:sz w:val="22"/>
          <w:szCs w:val="22"/>
          <w:u w:val="single"/>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490386">
        <w:rPr>
          <w:rFonts w:ascii="Palatino Linotype" w:eastAsia="Palatino Linotype" w:hAnsi="Palatino Linotype" w:cs="Palatino Linotype"/>
          <w:i/>
          <w:color w:val="000000"/>
          <w:sz w:val="22"/>
          <w:szCs w:val="22"/>
        </w:rPr>
        <w:t>.”</w:t>
      </w:r>
    </w:p>
    <w:p w14:paraId="51338D26" w14:textId="77777777" w:rsidR="006D08DD" w:rsidRPr="00490386" w:rsidRDefault="006D08DD">
      <w:pPr>
        <w:widowControl w:val="0"/>
        <w:spacing w:line="360" w:lineRule="auto"/>
        <w:jc w:val="both"/>
        <w:rPr>
          <w:rFonts w:ascii="Palatino Linotype" w:eastAsia="Palatino Linotype" w:hAnsi="Palatino Linotype" w:cs="Palatino Linotype"/>
        </w:rPr>
      </w:pPr>
    </w:p>
    <w:p w14:paraId="41BAC22C" w14:textId="77777777" w:rsidR="006D08DD" w:rsidRPr="00490386" w:rsidRDefault="002A74D0">
      <w:pPr>
        <w:widowControl w:val="0"/>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De una interpretación armónica y sistemática de dichos preceptos jurídicos, podemos advertir que la información privada es aquella contenida en documentos </w:t>
      </w:r>
      <w:r w:rsidRPr="00490386">
        <w:rPr>
          <w:rFonts w:ascii="Palatino Linotype" w:eastAsia="Palatino Linotype" w:hAnsi="Palatino Linotype" w:cs="Palatino Linotype"/>
        </w:rPr>
        <w:lastRenderedPageBreak/>
        <w:t>de orden público que se refiera a la vida privada o contenga datos personales, los cuales no serán de acceso público. En ese mismo sentido, los datos personales son aquellos que conciernen a una persona, ya sea física o jurídica colectiva, que la hacen identificada o identificable.</w:t>
      </w:r>
    </w:p>
    <w:p w14:paraId="34B7E3E2" w14:textId="77777777" w:rsidR="006D08DD" w:rsidRPr="00490386" w:rsidRDefault="006D08DD">
      <w:pPr>
        <w:widowControl w:val="0"/>
        <w:spacing w:line="360" w:lineRule="auto"/>
        <w:jc w:val="both"/>
        <w:rPr>
          <w:rFonts w:ascii="Palatino Linotype" w:eastAsia="Palatino Linotype" w:hAnsi="Palatino Linotype" w:cs="Palatino Linotype"/>
        </w:rPr>
      </w:pPr>
    </w:p>
    <w:p w14:paraId="0DAE1D09" w14:textId="77777777" w:rsidR="006D08DD" w:rsidRPr="00490386" w:rsidRDefault="002A74D0">
      <w:pPr>
        <w:widowControl w:val="0"/>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En ese tenor, existe información personal que tiene un grado de sensibilidad tal, que su revelación puede poner en riesgo a las personas, las cuales, sin oponerse a lo anterior, son susceptibles de clasificarse como confidenciales, como lo son origen étnico o racial; características físicas; características morales; características emocionales; vida afectiva; </w:t>
      </w:r>
      <w:r w:rsidRPr="00490386">
        <w:rPr>
          <w:rFonts w:ascii="Palatino Linotype" w:eastAsia="Palatino Linotype" w:hAnsi="Palatino Linotype" w:cs="Palatino Linotype"/>
          <w:b/>
        </w:rPr>
        <w:t>vida familiar</w:t>
      </w:r>
      <w:r w:rsidRPr="00490386">
        <w:rPr>
          <w:rFonts w:ascii="Palatino Linotype" w:eastAsia="Palatino Linotype" w:hAnsi="Palatino Linotype" w:cs="Palatino Linotype"/>
        </w:rPr>
        <w:t xml:space="preserve">; </w:t>
      </w:r>
      <w:r w:rsidRPr="00490386">
        <w:rPr>
          <w:rFonts w:ascii="Palatino Linotype" w:eastAsia="Palatino Linotype" w:hAnsi="Palatino Linotype" w:cs="Palatino Linotype"/>
          <w:b/>
        </w:rPr>
        <w:t>domicilio particular</w:t>
      </w:r>
      <w:r w:rsidRPr="00490386">
        <w:rPr>
          <w:rFonts w:ascii="Palatino Linotype" w:eastAsia="Palatino Linotype" w:hAnsi="Palatino Linotype" w:cs="Palatino Linotype"/>
        </w:rPr>
        <w:t>; número telefónico particular; patrimonio; ideología; opinión política; creencia o convicción religiosa; creencia o convicción filosófica; estado de salud física; e</w:t>
      </w:r>
      <w:r w:rsidRPr="00490386">
        <w:rPr>
          <w:rFonts w:ascii="Palatino Linotype" w:eastAsia="Palatino Linotype" w:hAnsi="Palatino Linotype" w:cs="Palatino Linotype"/>
          <w:b/>
          <w:u w:val="single"/>
        </w:rPr>
        <w:t>stado de salud mental; estado civil; preferencia sexual; y otras análogas que afecten su intimidad, que pongan en riesgo la vida, seguridad o salud de las mismas.</w:t>
      </w:r>
    </w:p>
    <w:p w14:paraId="6B9CA421" w14:textId="77777777" w:rsidR="006D08DD" w:rsidRPr="00490386" w:rsidRDefault="006D08DD">
      <w:pPr>
        <w:widowControl w:val="0"/>
        <w:spacing w:line="360" w:lineRule="auto"/>
        <w:jc w:val="both"/>
        <w:rPr>
          <w:rFonts w:ascii="Palatino Linotype" w:eastAsia="Palatino Linotype" w:hAnsi="Palatino Linotype" w:cs="Palatino Linotype"/>
        </w:rPr>
      </w:pPr>
    </w:p>
    <w:p w14:paraId="7351793A"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En ese tenor, la información solicitada por la parte </w:t>
      </w:r>
      <w:r w:rsidRPr="00490386">
        <w:rPr>
          <w:rFonts w:ascii="Palatino Linotype" w:eastAsia="Palatino Linotype" w:hAnsi="Palatino Linotype" w:cs="Palatino Linotype"/>
          <w:b/>
          <w:color w:val="000000"/>
        </w:rPr>
        <w:t>Recurrente</w:t>
      </w:r>
      <w:r w:rsidRPr="00490386">
        <w:rPr>
          <w:rFonts w:ascii="Palatino Linotype" w:eastAsia="Palatino Linotype" w:hAnsi="Palatino Linotype" w:cs="Palatino Linotype"/>
          <w:color w:val="000000"/>
        </w:rPr>
        <w:t xml:space="preserve"> consistente en  el expediente formado con motivo de la entrega de apoyos relacionados con la ejecución del Programa </w:t>
      </w:r>
      <w:r w:rsidRPr="00490386">
        <w:rPr>
          <w:rFonts w:ascii="Palatino Linotype" w:eastAsia="Palatino Linotype" w:hAnsi="Palatino Linotype" w:cs="Palatino Linotype"/>
        </w:rPr>
        <w:t xml:space="preserve">Municipal “Alimentación con Igualdad” se integra con las documentales consistentes en: a) Formato de Solicitud de Registro; b) Copia de Identificación Oficial; c) Copia de Comprobante de Domicilio; d) Formato de Estudio Socioeconómico; e) Formato de Carta de Protesta de decir verdad; Certificado Médico; y en su caso, Certificado de Discapacidad. Corresponde a información privada que solo les atañe a sus titulares, máxime que se trata documentos que derivan para obtener un apoyo alimentaria por encontrarse en </w:t>
      </w:r>
      <w:r w:rsidRPr="00490386">
        <w:rPr>
          <w:rFonts w:ascii="Palatino Linotype" w:eastAsia="Palatino Linotype" w:hAnsi="Palatino Linotype" w:cs="Palatino Linotype"/>
        </w:rPr>
        <w:lastRenderedPageBreak/>
        <w:t>alguno de los supuestos de discapacidad</w:t>
      </w:r>
      <w:r w:rsidR="00C72D8C" w:rsidRPr="00490386">
        <w:rPr>
          <w:rFonts w:ascii="Palatino Linotype" w:eastAsia="Palatino Linotype" w:hAnsi="Palatino Linotype" w:cs="Palatino Linotype"/>
        </w:rPr>
        <w:t xml:space="preserve">, niñas, niños, </w:t>
      </w:r>
      <w:proofErr w:type="gramStart"/>
      <w:r w:rsidR="00C72D8C" w:rsidRPr="00490386">
        <w:rPr>
          <w:rFonts w:ascii="Palatino Linotype" w:eastAsia="Palatino Linotype" w:hAnsi="Palatino Linotype" w:cs="Palatino Linotype"/>
        </w:rPr>
        <w:t>jóvenes,  mujeres</w:t>
      </w:r>
      <w:proofErr w:type="gramEnd"/>
      <w:r w:rsidR="00C72D8C" w:rsidRPr="00490386">
        <w:rPr>
          <w:rFonts w:ascii="Palatino Linotype" w:eastAsia="Palatino Linotype" w:hAnsi="Palatino Linotype" w:cs="Palatino Linotype"/>
        </w:rPr>
        <w:t xml:space="preserve"> y personas que, por su condición de vulnerabilidad</w:t>
      </w:r>
      <w:r w:rsidRPr="00490386">
        <w:rPr>
          <w:rFonts w:ascii="Palatino Linotype" w:eastAsia="Palatino Linotype" w:hAnsi="Palatino Linotype" w:cs="Palatino Linotype"/>
        </w:rPr>
        <w:t xml:space="preserve">. </w:t>
      </w:r>
    </w:p>
    <w:p w14:paraId="17A48E00" w14:textId="77777777" w:rsidR="006D08DD" w:rsidRPr="00490386" w:rsidRDefault="006D08DD">
      <w:pPr>
        <w:spacing w:line="360" w:lineRule="auto"/>
        <w:jc w:val="both"/>
        <w:rPr>
          <w:rFonts w:ascii="Palatino Linotype" w:eastAsia="Palatino Linotype" w:hAnsi="Palatino Linotype" w:cs="Palatino Linotype"/>
          <w:color w:val="000000"/>
        </w:rPr>
      </w:pPr>
    </w:p>
    <w:p w14:paraId="1EE84715" w14:textId="77777777" w:rsidR="006D08DD" w:rsidRPr="00490386" w:rsidRDefault="002A74D0">
      <w:pPr>
        <w:spacing w:line="360" w:lineRule="auto"/>
        <w:ind w:right="190"/>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Así bien, cuando la información sea de naturaleza confidencial, los Sujetos Obligados deberán recabar el consentimiento de los titulares para poder hacerla del conocimiento como lo señala el artículo 147 de la Ley de Transparencia local antes referida que a la letra dice: </w:t>
      </w:r>
    </w:p>
    <w:p w14:paraId="4FFBA321" w14:textId="77777777" w:rsidR="006D08DD" w:rsidRPr="00490386" w:rsidRDefault="002A74D0">
      <w:pPr>
        <w:ind w:left="850"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 xml:space="preserve">“Artículo 147. </w:t>
      </w:r>
      <w:r w:rsidRPr="00490386">
        <w:rPr>
          <w:rFonts w:ascii="Palatino Linotype" w:eastAsia="Palatino Linotype" w:hAnsi="Palatino Linotype" w:cs="Palatino Linotype"/>
          <w:i/>
          <w:color w:val="000000"/>
          <w:sz w:val="22"/>
          <w:szCs w:val="22"/>
        </w:rPr>
        <w:t>Para que los sujetos obligados puedan permitir el acceso a información confidencial requieren obtener el consentimiento de los particulares titulares de la información.”</w:t>
      </w:r>
    </w:p>
    <w:p w14:paraId="03AE132A" w14:textId="77777777" w:rsidR="006D08DD" w:rsidRPr="00490386" w:rsidRDefault="002A74D0">
      <w:pPr>
        <w:ind w:left="850" w:right="899"/>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 xml:space="preserve">(énfasis añadido) </w:t>
      </w:r>
    </w:p>
    <w:p w14:paraId="4821F47F" w14:textId="77777777" w:rsidR="006D08DD" w:rsidRPr="00490386" w:rsidRDefault="006D08DD">
      <w:pPr>
        <w:ind w:left="850" w:right="899"/>
        <w:jc w:val="both"/>
        <w:rPr>
          <w:rFonts w:ascii="Palatino Linotype" w:eastAsia="Palatino Linotype" w:hAnsi="Palatino Linotype" w:cs="Palatino Linotype"/>
          <w:i/>
          <w:color w:val="000000"/>
          <w:sz w:val="22"/>
          <w:szCs w:val="22"/>
        </w:rPr>
      </w:pPr>
    </w:p>
    <w:p w14:paraId="59AD757E" w14:textId="77777777" w:rsidR="006D08DD" w:rsidRPr="00490386" w:rsidRDefault="002A74D0">
      <w:pPr>
        <w:spacing w:line="360" w:lineRule="auto"/>
        <w:ind w:right="49"/>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Luego entonces, para que la información contenida en los documentos que el particular solicitó </w:t>
      </w:r>
      <w:proofErr w:type="gramStart"/>
      <w:r w:rsidRPr="00490386">
        <w:rPr>
          <w:rFonts w:ascii="Palatino Linotype" w:eastAsia="Palatino Linotype" w:hAnsi="Palatino Linotype" w:cs="Palatino Linotype"/>
          <w:color w:val="000000"/>
        </w:rPr>
        <w:t>puedan</w:t>
      </w:r>
      <w:proofErr w:type="gramEnd"/>
      <w:r w:rsidRPr="00490386">
        <w:rPr>
          <w:rFonts w:ascii="Palatino Linotype" w:eastAsia="Palatino Linotype" w:hAnsi="Palatino Linotype" w:cs="Palatino Linotype"/>
          <w:color w:val="000000"/>
        </w:rPr>
        <w:t xml:space="preserve"> ser entregados deben ocurrir cualquiera de los siguientes supuestos: el particular debe acreditar ser el titular de dichos datos o en su caso que el titular de dichos datos haya otorgado su consentimiento para que sean entregados. </w:t>
      </w:r>
    </w:p>
    <w:p w14:paraId="6E8135F1" w14:textId="77777777" w:rsidR="006D08DD" w:rsidRPr="00490386" w:rsidRDefault="006D08DD">
      <w:pPr>
        <w:spacing w:line="360" w:lineRule="auto"/>
        <w:ind w:right="49"/>
        <w:jc w:val="both"/>
        <w:rPr>
          <w:rFonts w:ascii="Palatino Linotype" w:eastAsia="Palatino Linotype" w:hAnsi="Palatino Linotype" w:cs="Palatino Linotype"/>
          <w:color w:val="000000"/>
        </w:rPr>
      </w:pPr>
    </w:p>
    <w:p w14:paraId="6DFF5037"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Derivado de lo anterior, no debe perderse de vista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76B53CF2" w14:textId="77777777" w:rsidR="006D08DD" w:rsidRPr="00490386" w:rsidRDefault="006D08DD">
      <w:pPr>
        <w:spacing w:line="360" w:lineRule="auto"/>
        <w:ind w:right="49"/>
        <w:jc w:val="both"/>
        <w:rPr>
          <w:rFonts w:ascii="Palatino Linotype" w:eastAsia="Palatino Linotype" w:hAnsi="Palatino Linotype" w:cs="Palatino Linotype"/>
          <w:color w:val="000000"/>
        </w:rPr>
      </w:pPr>
    </w:p>
    <w:p w14:paraId="21F01091" w14:textId="77777777" w:rsidR="006D08DD" w:rsidRPr="00490386" w:rsidRDefault="002A74D0">
      <w:pPr>
        <w:spacing w:line="360" w:lineRule="auto"/>
        <w:ind w:right="49"/>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lastRenderedPageBreak/>
        <w:t>Atento a ello, procedente la clasificación de la información de conformidad con lo dispuesto en los artículos 3, fracciones IX, XX y XXI y 91 de la Ley de Transparencia y Acceso a la Información Pública del Estado de México y Municipios que establecen:</w:t>
      </w:r>
    </w:p>
    <w:p w14:paraId="11B85FDF" w14:textId="77777777" w:rsidR="006D08DD" w:rsidRPr="00490386" w:rsidRDefault="006D08DD">
      <w:pPr>
        <w:ind w:right="49"/>
        <w:jc w:val="both"/>
        <w:rPr>
          <w:rFonts w:ascii="Palatino Linotype" w:eastAsia="Palatino Linotype" w:hAnsi="Palatino Linotype" w:cs="Palatino Linotype"/>
          <w:color w:val="000000"/>
        </w:rPr>
      </w:pPr>
    </w:p>
    <w:p w14:paraId="6942B5A4"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“Artículo 3.</w:t>
      </w:r>
      <w:r w:rsidRPr="00490386">
        <w:rPr>
          <w:rFonts w:ascii="Palatino Linotype" w:eastAsia="Palatino Linotype" w:hAnsi="Palatino Linotype" w:cs="Palatino Linotype"/>
          <w:i/>
          <w:color w:val="000000"/>
          <w:sz w:val="22"/>
          <w:szCs w:val="22"/>
        </w:rPr>
        <w:t xml:space="preserve"> Para los efectos de la presente Ley se entenderá por:</w:t>
      </w:r>
    </w:p>
    <w:p w14:paraId="3F3F474B"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799EE59B"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IX. Datos personales:</w:t>
      </w:r>
      <w:r w:rsidRPr="00490386">
        <w:rPr>
          <w:rFonts w:ascii="Palatino Linotype" w:eastAsia="Palatino Linotype" w:hAnsi="Palatino Linotype" w:cs="Palatino Linotype"/>
          <w:i/>
          <w:color w:val="000000"/>
          <w:sz w:val="22"/>
          <w:szCs w:val="22"/>
        </w:rPr>
        <w:t xml:space="preserve"> La información concerniente a una persona, identificada o identificable según lo dispuesto por la Ley de Protección de Datos Personales del Estado de México; </w:t>
      </w:r>
    </w:p>
    <w:p w14:paraId="5FDB5196"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XX.</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rPr>
        <w:t>Información clasificada:</w:t>
      </w:r>
      <w:r w:rsidRPr="00490386">
        <w:rPr>
          <w:rFonts w:ascii="Palatino Linotype" w:eastAsia="Palatino Linotype" w:hAnsi="Palatino Linotype" w:cs="Palatino Linotype"/>
          <w:i/>
          <w:color w:val="000000"/>
          <w:sz w:val="22"/>
          <w:szCs w:val="22"/>
        </w:rPr>
        <w:t xml:space="preserve"> Aquella considerada por la presente Ley como reservada o confidencial;</w:t>
      </w:r>
    </w:p>
    <w:p w14:paraId="7BD5BF14"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XXI.</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rPr>
        <w:t>Información confidencial:</w:t>
      </w:r>
      <w:r w:rsidRPr="00490386">
        <w:rPr>
          <w:rFonts w:ascii="Palatino Linotype" w:eastAsia="Palatino Linotype" w:hAnsi="Palatino Linotype" w:cs="Palatino Linotype"/>
          <w:i/>
          <w:color w:val="00000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106F6E"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5B8FB0E4"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XXIII</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Información privada</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b/>
          <w:i/>
          <w:color w:val="000000"/>
          <w:sz w:val="22"/>
          <w:szCs w:val="22"/>
          <w:u w:val="single"/>
        </w:rPr>
        <w:t>La contenida en documentos públicos</w:t>
      </w:r>
      <w:r w:rsidRPr="00490386">
        <w:rPr>
          <w:rFonts w:ascii="Palatino Linotype" w:eastAsia="Palatino Linotype" w:hAnsi="Palatino Linotype" w:cs="Palatino Linotype"/>
          <w:i/>
          <w:color w:val="000000"/>
          <w:sz w:val="22"/>
          <w:szCs w:val="22"/>
        </w:rPr>
        <w:t xml:space="preserve"> o privados </w:t>
      </w:r>
      <w:r w:rsidRPr="00490386">
        <w:rPr>
          <w:rFonts w:ascii="Palatino Linotype" w:eastAsia="Palatino Linotype" w:hAnsi="Palatino Linotype" w:cs="Palatino Linotype"/>
          <w:b/>
          <w:i/>
          <w:color w:val="000000"/>
          <w:sz w:val="22"/>
          <w:szCs w:val="22"/>
          <w:u w:val="single"/>
        </w:rPr>
        <w:t>que refiera a la vida privada y/o los datos personales, que no son de acceso público</w:t>
      </w:r>
      <w:r w:rsidRPr="00490386">
        <w:rPr>
          <w:rFonts w:ascii="Palatino Linotype" w:eastAsia="Palatino Linotype" w:hAnsi="Palatino Linotype" w:cs="Palatino Linotype"/>
          <w:i/>
          <w:color w:val="000000"/>
          <w:sz w:val="22"/>
          <w:szCs w:val="22"/>
        </w:rPr>
        <w:t>;</w:t>
      </w:r>
    </w:p>
    <w:p w14:paraId="3282042E"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 xml:space="preserve"> […]</w:t>
      </w:r>
    </w:p>
    <w:p w14:paraId="40E71B06"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 xml:space="preserve">Artículo 91. </w:t>
      </w:r>
      <w:r w:rsidRPr="00490386">
        <w:rPr>
          <w:rFonts w:ascii="Palatino Linotype" w:eastAsia="Palatino Linotype" w:hAnsi="Palatino Linotype" w:cs="Palatino Linotype"/>
          <w:i/>
          <w:color w:val="000000"/>
          <w:sz w:val="22"/>
          <w:szCs w:val="22"/>
        </w:rPr>
        <w:t>El acceso a la información pública será restringido excepcionalmente, cuando ésta sea clasificada como reservada o confidencial.”</w:t>
      </w:r>
    </w:p>
    <w:p w14:paraId="7D048580"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(Énfasis añadido)</w:t>
      </w:r>
    </w:p>
    <w:p w14:paraId="318274EA" w14:textId="77777777" w:rsidR="006D08DD" w:rsidRPr="00490386" w:rsidRDefault="006D08DD">
      <w:pPr>
        <w:ind w:right="49"/>
        <w:jc w:val="both"/>
        <w:rPr>
          <w:rFonts w:ascii="Palatino Linotype" w:eastAsia="Palatino Linotype" w:hAnsi="Palatino Linotype" w:cs="Palatino Linotype"/>
          <w:color w:val="000000"/>
        </w:rPr>
      </w:pPr>
    </w:p>
    <w:p w14:paraId="74CC00C2" w14:textId="77777777" w:rsidR="006D08DD" w:rsidRPr="00490386" w:rsidRDefault="002A74D0">
      <w:pPr>
        <w:spacing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rPr>
        <w:t xml:space="preserve">No obstante, es de precisar que la clasificación de la información no se da por el simple mandato de la ley, sino que es necesario que el </w:t>
      </w:r>
      <w:r w:rsidRPr="00490386">
        <w:rPr>
          <w:rFonts w:ascii="Palatino Linotype" w:eastAsia="Palatino Linotype" w:hAnsi="Palatino Linotype" w:cs="Palatino Linotype"/>
          <w:b/>
        </w:rPr>
        <w:t xml:space="preserve">Sujeto Obligado </w:t>
      </w:r>
      <w:r w:rsidRPr="00490386">
        <w:rPr>
          <w:rFonts w:ascii="Palatino Linotype" w:eastAsia="Palatino Linotype" w:hAnsi="Palatino Linotype" w:cs="Palatino Linotype"/>
        </w:rPr>
        <w:t xml:space="preserve">emita el Acuerdo de clasificación de la información como confidencial, cumpliendo con la forma y formalidades que la ley impone; es decir, mediante acuerdo debidamente fundado y motivado, en términos de los numerales 49, fracción VIII, 132 fracciones </w:t>
      </w:r>
      <w:r w:rsidRPr="00490386">
        <w:rPr>
          <w:rFonts w:ascii="Palatino Linotype" w:eastAsia="Palatino Linotype" w:hAnsi="Palatino Linotype" w:cs="Palatino Linotype"/>
        </w:rPr>
        <w:lastRenderedPageBreak/>
        <w:t xml:space="preserve">I, II y III, y 143, fracción I de la Ley de Transparencia y Acceso a la Información Pública del Estado de México y Municipios, los cuales disponen lo siguiente: </w:t>
      </w:r>
    </w:p>
    <w:p w14:paraId="514604D1" w14:textId="77777777" w:rsidR="006D08DD" w:rsidRPr="00490386" w:rsidRDefault="006D08DD">
      <w:pPr>
        <w:ind w:right="49"/>
        <w:jc w:val="both"/>
        <w:rPr>
          <w:rFonts w:ascii="Palatino Linotype" w:eastAsia="Palatino Linotype" w:hAnsi="Palatino Linotype" w:cs="Palatino Linotype"/>
          <w:color w:val="000000"/>
        </w:rPr>
      </w:pPr>
    </w:p>
    <w:p w14:paraId="0633A6F6"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 xml:space="preserve">“Artículo 49. </w:t>
      </w:r>
      <w:r w:rsidRPr="00490386">
        <w:rPr>
          <w:rFonts w:ascii="Palatino Linotype" w:eastAsia="Palatino Linotype" w:hAnsi="Palatino Linotype" w:cs="Palatino Linotype"/>
          <w:i/>
          <w:color w:val="000000"/>
          <w:sz w:val="22"/>
          <w:szCs w:val="22"/>
        </w:rPr>
        <w:t>Los Comités de Transparencia tendrán las siguientes atribuciones:</w:t>
      </w:r>
    </w:p>
    <w:p w14:paraId="0698E777"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VIII.</w:t>
      </w:r>
      <w:r w:rsidRPr="00490386">
        <w:rPr>
          <w:rFonts w:ascii="Palatino Linotype" w:eastAsia="Palatino Linotype" w:hAnsi="Palatino Linotype" w:cs="Palatino Linotype"/>
          <w:i/>
          <w:color w:val="000000"/>
          <w:sz w:val="22"/>
          <w:szCs w:val="22"/>
        </w:rPr>
        <w:t xml:space="preserve"> Aprobar, modificar o revocar la clasificación de la información;</w:t>
      </w:r>
    </w:p>
    <w:p w14:paraId="32F46745"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Artículo 132.</w:t>
      </w:r>
      <w:r w:rsidRPr="00490386">
        <w:rPr>
          <w:rFonts w:ascii="Palatino Linotype" w:eastAsia="Palatino Linotype" w:hAnsi="Palatino Linotype" w:cs="Palatino Linotype"/>
          <w:i/>
          <w:color w:val="000000"/>
          <w:sz w:val="22"/>
          <w:szCs w:val="22"/>
        </w:rPr>
        <w:t xml:space="preserve"> La clasificación de la información se llevará a cabo en el momento en que:</w:t>
      </w:r>
    </w:p>
    <w:p w14:paraId="652A8DE4"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w:t>
      </w:r>
      <w:r w:rsidRPr="00490386">
        <w:rPr>
          <w:rFonts w:ascii="Palatino Linotype" w:eastAsia="Palatino Linotype" w:hAnsi="Palatino Linotype" w:cs="Palatino Linotype"/>
          <w:i/>
          <w:color w:val="000000"/>
          <w:sz w:val="22"/>
          <w:szCs w:val="22"/>
        </w:rPr>
        <w:t xml:space="preserve"> Se reciba una solicitud de acceso a la información;</w:t>
      </w:r>
    </w:p>
    <w:p w14:paraId="2C925D23"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II.</w:t>
      </w:r>
      <w:r w:rsidRPr="00490386">
        <w:rPr>
          <w:rFonts w:ascii="Palatino Linotype" w:eastAsia="Palatino Linotype" w:hAnsi="Palatino Linotype" w:cs="Palatino Linotype"/>
          <w:i/>
          <w:color w:val="000000"/>
          <w:sz w:val="22"/>
          <w:szCs w:val="22"/>
        </w:rPr>
        <w:t xml:space="preserve"> Se determine mediante resolución de autoridad competente; o</w:t>
      </w:r>
    </w:p>
    <w:p w14:paraId="060BE47B"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III. Se generen versiones públicas para dar cumplimiento a las obligaciones de transparencia previstas en esta Ley.</w:t>
      </w:r>
    </w:p>
    <w:p w14:paraId="1148F138"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Artículo 143.</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i/>
          <w:color w:val="000000"/>
          <w:sz w:val="22"/>
          <w:szCs w:val="22"/>
          <w:u w:val="single"/>
        </w:rPr>
        <w:t>Para los efectos de esta Ley se considera información confidencial, la clasificada como tal, de manera permanente, por su naturaleza, cuando</w:t>
      </w:r>
      <w:r w:rsidRPr="00490386">
        <w:rPr>
          <w:rFonts w:ascii="Palatino Linotype" w:eastAsia="Palatino Linotype" w:hAnsi="Palatino Linotype" w:cs="Palatino Linotype"/>
          <w:i/>
          <w:color w:val="000000"/>
          <w:sz w:val="22"/>
          <w:szCs w:val="22"/>
        </w:rPr>
        <w:t>:</w:t>
      </w:r>
    </w:p>
    <w:p w14:paraId="365A9D1A"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i/>
          <w:color w:val="000000"/>
          <w:sz w:val="22"/>
          <w:szCs w:val="22"/>
          <w:u w:val="single"/>
        </w:rPr>
        <w:t>Se refiera a la información privada y los datos personales concernientes a una persona física o jurídico colectiva identificada o identificable</w:t>
      </w:r>
      <w:r w:rsidRPr="00490386">
        <w:rPr>
          <w:rFonts w:ascii="Palatino Linotype" w:eastAsia="Palatino Linotype" w:hAnsi="Palatino Linotype" w:cs="Palatino Linotype"/>
          <w:i/>
          <w:color w:val="000000"/>
          <w:sz w:val="22"/>
          <w:szCs w:val="22"/>
        </w:rPr>
        <w:t>;</w:t>
      </w:r>
    </w:p>
    <w:p w14:paraId="4D49CB48"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II.</w:t>
      </w:r>
      <w:r w:rsidRPr="00490386">
        <w:rPr>
          <w:rFonts w:ascii="Palatino Linotype" w:eastAsia="Palatino Linotype" w:hAnsi="Palatino Linotype" w:cs="Palatino Linotype"/>
          <w:i/>
          <w:color w:val="000000"/>
          <w:sz w:val="22"/>
          <w:szCs w:val="22"/>
        </w:rPr>
        <w:t xml:space="preserve"> </w:t>
      </w:r>
      <w:r w:rsidRPr="00490386">
        <w:rPr>
          <w:rFonts w:ascii="Palatino Linotype" w:eastAsia="Palatino Linotype" w:hAnsi="Palatino Linotype" w:cs="Palatino Linotype"/>
          <w:i/>
          <w:color w:val="000000"/>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23086505"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b/>
          <w:i/>
          <w:color w:val="000000"/>
          <w:sz w:val="22"/>
          <w:szCs w:val="22"/>
        </w:rPr>
        <w:t>III.</w:t>
      </w:r>
      <w:r w:rsidRPr="00490386">
        <w:rPr>
          <w:rFonts w:ascii="Palatino Linotype" w:eastAsia="Palatino Linotype" w:hAnsi="Palatino Linotype" w:cs="Palatino Linotype"/>
          <w:i/>
          <w:color w:val="000000"/>
          <w:sz w:val="22"/>
          <w:szCs w:val="22"/>
        </w:rPr>
        <w:t xml:space="preserve"> La que presenten los particulares a los sujetos obligados, de conformidad con lo dispuesto por las leyes o los tratados internacionales.</w:t>
      </w:r>
    </w:p>
    <w:p w14:paraId="14183ED2" w14:textId="77777777" w:rsidR="006D08DD" w:rsidRPr="00490386" w:rsidRDefault="002A74D0">
      <w:pPr>
        <w:ind w:left="851"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La información confidencial no estará sujeta a temporalidad alguna y sólo podrán tener acceso a ella los titulares de la misma, sus representantes y los servidores públicos facultados para ello.</w:t>
      </w:r>
    </w:p>
    <w:p w14:paraId="012EB524" w14:textId="77777777" w:rsidR="006D08DD" w:rsidRPr="00490386" w:rsidRDefault="002A74D0">
      <w:pPr>
        <w:ind w:left="851" w:right="1417"/>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r w:rsidRPr="00490386">
        <w:rPr>
          <w:rFonts w:ascii="Palatino Linotype" w:eastAsia="Palatino Linotype" w:hAnsi="Palatino Linotype" w:cs="Palatino Linotype"/>
          <w:b/>
          <w:i/>
          <w:color w:val="000000"/>
          <w:sz w:val="22"/>
          <w:szCs w:val="22"/>
        </w:rPr>
        <w:t>”</w:t>
      </w:r>
    </w:p>
    <w:p w14:paraId="77E7D80D" w14:textId="77777777" w:rsidR="006D08DD" w:rsidRPr="00490386" w:rsidRDefault="002A74D0">
      <w:pPr>
        <w:ind w:left="851" w:right="1417"/>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i/>
          <w:color w:val="000000"/>
          <w:sz w:val="22"/>
          <w:szCs w:val="22"/>
        </w:rPr>
        <w:t>(Énfasis añadido)</w:t>
      </w:r>
    </w:p>
    <w:p w14:paraId="145870D9" w14:textId="77777777" w:rsidR="006D08DD" w:rsidRPr="00490386" w:rsidRDefault="006D08DD">
      <w:pPr>
        <w:spacing w:line="360" w:lineRule="auto"/>
        <w:jc w:val="both"/>
        <w:rPr>
          <w:rFonts w:ascii="Palatino Linotype" w:eastAsia="Palatino Linotype" w:hAnsi="Palatino Linotype" w:cs="Palatino Linotype"/>
          <w:color w:val="000000"/>
        </w:rPr>
      </w:pPr>
    </w:p>
    <w:p w14:paraId="1FEDF918"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De lo anterior, se puede advertir que para clasificar la información como confidencial, se debe emitir un Acuerdo debidamente fundado y motivado en el que el </w:t>
      </w:r>
      <w:r w:rsidRPr="00490386">
        <w:rPr>
          <w:rFonts w:ascii="Palatino Linotype" w:eastAsia="Palatino Linotype" w:hAnsi="Palatino Linotype" w:cs="Palatino Linotype"/>
          <w:b/>
          <w:color w:val="000000"/>
        </w:rPr>
        <w:t>Sujeto Obligado</w:t>
      </w:r>
      <w:r w:rsidRPr="00490386">
        <w:rPr>
          <w:rFonts w:ascii="Palatino Linotype" w:eastAsia="Palatino Linotype" w:hAnsi="Palatino Linotype" w:cs="Palatino Linotype"/>
          <w:color w:val="000000"/>
        </w:rPr>
        <w:t xml:space="preserve"> precise las razones objetivas por las que la apertura de la información generaría una afectación, asimismo, aplicar de manera restrictiva y </w:t>
      </w:r>
      <w:r w:rsidRPr="00490386">
        <w:rPr>
          <w:rFonts w:ascii="Palatino Linotype" w:eastAsia="Palatino Linotype" w:hAnsi="Palatino Linotype" w:cs="Palatino Linotype"/>
          <w:color w:val="000000"/>
        </w:rPr>
        <w:lastRenderedPageBreak/>
        <w:t>limitada las hipótesis de clasificación y no hacerlas valer de manera general; siendo importante señalar que, para acreditar dichos supuestos jurídicos se debe fundar y motivar correctamente la categorización de la información.</w:t>
      </w:r>
    </w:p>
    <w:p w14:paraId="0779D368" w14:textId="77777777" w:rsidR="006D08DD" w:rsidRPr="00490386" w:rsidRDefault="006D08DD">
      <w:pPr>
        <w:spacing w:line="360" w:lineRule="auto"/>
        <w:jc w:val="both"/>
        <w:rPr>
          <w:rFonts w:ascii="Palatino Linotype" w:eastAsia="Palatino Linotype" w:hAnsi="Palatino Linotype" w:cs="Palatino Linotype"/>
          <w:color w:val="000000"/>
        </w:rPr>
      </w:pPr>
    </w:p>
    <w:p w14:paraId="67AFED68" w14:textId="77777777" w:rsidR="006D08DD" w:rsidRPr="00490386" w:rsidRDefault="002A74D0">
      <w:pPr>
        <w:spacing w:line="360" w:lineRule="auto"/>
        <w:ind w:right="49"/>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Lo anterior es así, pues como ya se señaló la clasificación de la información no se da por el simple mandato de la Ley, sino que es necesario que el</w:t>
      </w:r>
      <w:r w:rsidRPr="00490386">
        <w:rPr>
          <w:rFonts w:ascii="Palatino Linotype" w:eastAsia="Palatino Linotype" w:hAnsi="Palatino Linotype" w:cs="Palatino Linotype"/>
          <w:b/>
          <w:color w:val="000000"/>
        </w:rPr>
        <w:t xml:space="preserve"> Sujeto Obligado </w:t>
      </w:r>
      <w:r w:rsidRPr="00490386">
        <w:rPr>
          <w:rFonts w:ascii="Palatino Linotype" w:eastAsia="Palatino Linotype" w:hAnsi="Palatino Linotype" w:cs="Palatino Linotype"/>
          <w:color w:val="000000"/>
        </w:rPr>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490386">
        <w:rPr>
          <w:rFonts w:ascii="Palatino Linotype" w:eastAsia="Palatino Linotype" w:hAnsi="Palatino Linotype" w:cs="Palatino Linotype"/>
          <w:b/>
          <w:color w:val="000000"/>
        </w:rPr>
        <w:t>Sujeto Obligado</w:t>
      </w:r>
      <w:r w:rsidRPr="00490386">
        <w:rPr>
          <w:rFonts w:ascii="Palatino Linotype" w:eastAsia="Palatino Linotype" w:hAnsi="Palatino Linotype" w:cs="Palatino Linotype"/>
          <w:color w:val="000000"/>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6333AA90" w14:textId="77777777" w:rsidR="006D08DD" w:rsidRPr="00490386" w:rsidRDefault="006D08DD">
      <w:pPr>
        <w:spacing w:line="360" w:lineRule="auto"/>
        <w:ind w:right="49"/>
        <w:jc w:val="both"/>
        <w:rPr>
          <w:rFonts w:ascii="Palatino Linotype" w:eastAsia="Palatino Linotype" w:hAnsi="Palatino Linotype" w:cs="Palatino Linotype"/>
          <w:color w:val="000000"/>
        </w:rPr>
      </w:pPr>
    </w:p>
    <w:p w14:paraId="502332D9"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Para lo cual a su vez en el caso de información de carácter confidencial se debe atender a los que señala el artículo 149 de la Ley de Transparencia Local vigente, cuyo contenido es de la literalidad siguiente:</w:t>
      </w:r>
    </w:p>
    <w:p w14:paraId="7162952E" w14:textId="77777777" w:rsidR="006D08DD" w:rsidRPr="00490386" w:rsidRDefault="006D08DD">
      <w:pPr>
        <w:jc w:val="both"/>
        <w:rPr>
          <w:rFonts w:ascii="Palatino Linotype" w:eastAsia="Palatino Linotype" w:hAnsi="Palatino Linotype" w:cs="Palatino Linotype"/>
          <w:color w:val="000000"/>
        </w:rPr>
      </w:pPr>
    </w:p>
    <w:p w14:paraId="6E020A8E" w14:textId="77777777" w:rsidR="006D08DD" w:rsidRPr="00490386" w:rsidRDefault="002A74D0">
      <w:pPr>
        <w:ind w:left="993"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r w:rsidRPr="00490386">
        <w:rPr>
          <w:rFonts w:ascii="Palatino Linotype" w:eastAsia="Palatino Linotype" w:hAnsi="Palatino Linotype" w:cs="Palatino Linotype"/>
          <w:b/>
          <w:i/>
          <w:color w:val="000000"/>
          <w:sz w:val="22"/>
          <w:szCs w:val="22"/>
        </w:rPr>
        <w:t>Artículo 149.</w:t>
      </w:r>
      <w:r w:rsidRPr="00490386">
        <w:rPr>
          <w:rFonts w:ascii="Palatino Linotype" w:eastAsia="Palatino Linotype" w:hAnsi="Palatino Linotype" w:cs="Palatino Linotype"/>
          <w:i/>
          <w:color w:val="000000"/>
          <w:sz w:val="22"/>
          <w:szCs w:val="22"/>
        </w:rPr>
        <w:t xml:space="preserve"> El </w:t>
      </w:r>
      <w:r w:rsidRPr="00490386">
        <w:rPr>
          <w:rFonts w:ascii="Palatino Linotype" w:eastAsia="Palatino Linotype" w:hAnsi="Palatino Linotype" w:cs="Palatino Linotype"/>
          <w:b/>
          <w:i/>
          <w:color w:val="000000"/>
          <w:sz w:val="22"/>
          <w:szCs w:val="22"/>
        </w:rPr>
        <w:t>acuerdo que clasifique la información como confidencial</w:t>
      </w:r>
      <w:r w:rsidRPr="00490386">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w:t>
      </w:r>
    </w:p>
    <w:p w14:paraId="5F5BEBBC" w14:textId="77777777" w:rsidR="006D08DD" w:rsidRPr="00490386" w:rsidRDefault="006D08DD">
      <w:pPr>
        <w:jc w:val="both"/>
        <w:rPr>
          <w:rFonts w:ascii="Palatino Linotype" w:eastAsia="Palatino Linotype" w:hAnsi="Palatino Linotype" w:cs="Palatino Linotype"/>
          <w:color w:val="000000"/>
        </w:rPr>
      </w:pPr>
    </w:p>
    <w:p w14:paraId="646F78C4" w14:textId="77777777" w:rsidR="006D08DD" w:rsidRPr="00490386" w:rsidRDefault="002A74D0">
      <w:pP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lastRenderedPageBreak/>
        <w:t>En consecuencia, el</w:t>
      </w:r>
      <w:r w:rsidRPr="00490386">
        <w:rPr>
          <w:rFonts w:ascii="Palatino Linotype" w:eastAsia="Palatino Linotype" w:hAnsi="Palatino Linotype" w:cs="Palatino Linotype"/>
          <w:b/>
          <w:color w:val="000000"/>
        </w:rPr>
        <w:t xml:space="preserve"> Sujeto Obligado</w:t>
      </w:r>
      <w:r w:rsidRPr="00490386">
        <w:rPr>
          <w:rFonts w:ascii="Palatino Linotype" w:eastAsia="Palatino Linotype" w:hAnsi="Palatino Linotype" w:cs="Palatino Linotype"/>
          <w:color w:val="000000"/>
        </w:rPr>
        <w:t xml:space="preserve"> en el caso en estudio, deberá hacer entrega del Acuerdo de clasificación de la información como confidencial de las documentales que integran el expediente formado con motivo del otorgamiento de apoyos alimentarios a personas con discapacidad </w:t>
      </w:r>
      <w:r w:rsidR="00C72D8C" w:rsidRPr="00490386">
        <w:rPr>
          <w:rFonts w:ascii="Palatino Linotype" w:eastAsia="Palatino Linotype" w:hAnsi="Palatino Linotype" w:cs="Palatino Linotype"/>
        </w:rPr>
        <w:t xml:space="preserve">personas, niñas, niños, </w:t>
      </w:r>
      <w:proofErr w:type="gramStart"/>
      <w:r w:rsidR="00C72D8C" w:rsidRPr="00490386">
        <w:rPr>
          <w:rFonts w:ascii="Palatino Linotype" w:eastAsia="Palatino Linotype" w:hAnsi="Palatino Linotype" w:cs="Palatino Linotype"/>
        </w:rPr>
        <w:t>jóvenes,  mujeres</w:t>
      </w:r>
      <w:proofErr w:type="gramEnd"/>
      <w:r w:rsidR="00C72D8C" w:rsidRPr="00490386">
        <w:rPr>
          <w:rFonts w:ascii="Palatino Linotype" w:eastAsia="Palatino Linotype" w:hAnsi="Palatino Linotype" w:cs="Palatino Linotype"/>
        </w:rPr>
        <w:t xml:space="preserve"> y personas que, por su condición de vulnerabilidad</w:t>
      </w:r>
      <w:r w:rsidR="00C72D8C" w:rsidRPr="00490386">
        <w:rPr>
          <w:rFonts w:ascii="Palatino Linotype" w:eastAsia="Palatino Linotype" w:hAnsi="Palatino Linotype" w:cs="Palatino Linotype"/>
          <w:color w:val="000000"/>
        </w:rPr>
        <w:t xml:space="preserve"> </w:t>
      </w:r>
      <w:r w:rsidR="00C54927" w:rsidRPr="00490386">
        <w:rPr>
          <w:rFonts w:ascii="Palatino Linotype" w:eastAsia="Palatino Linotype" w:hAnsi="Palatino Linotype" w:cs="Palatino Linotype"/>
          <w:color w:val="000000"/>
        </w:rPr>
        <w:t xml:space="preserve">fueron </w:t>
      </w:r>
      <w:r w:rsidRPr="00490386">
        <w:rPr>
          <w:rFonts w:ascii="Palatino Linotype" w:eastAsia="Palatino Linotype" w:hAnsi="Palatino Linotype" w:cs="Palatino Linotype"/>
          <w:color w:val="000000"/>
        </w:rPr>
        <w:t>beneficiadas con el Programa Municipal “alimentación con Igualdad”</w:t>
      </w:r>
    </w:p>
    <w:p w14:paraId="2378DF81" w14:textId="77777777" w:rsidR="006D08DD" w:rsidRPr="00490386" w:rsidRDefault="006D08DD">
      <w:pPr>
        <w:spacing w:line="360" w:lineRule="auto"/>
        <w:jc w:val="both"/>
        <w:rPr>
          <w:rFonts w:ascii="Palatino Linotype" w:eastAsia="Palatino Linotype" w:hAnsi="Palatino Linotype" w:cs="Palatino Linotype"/>
          <w:color w:val="000000"/>
        </w:rPr>
      </w:pPr>
    </w:p>
    <w:p w14:paraId="6F232BB5"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Finalmente, no escapa de la óptica de este Organismo Garante señalar que el </w:t>
      </w:r>
      <w:r w:rsidRPr="00490386">
        <w:rPr>
          <w:rFonts w:ascii="Palatino Linotype" w:eastAsia="Palatino Linotype" w:hAnsi="Palatino Linotype" w:cs="Palatino Linotype"/>
          <w:b/>
          <w:color w:val="000000"/>
        </w:rPr>
        <w:t>Sujeto Obligado</w:t>
      </w:r>
      <w:r w:rsidRPr="00490386">
        <w:rPr>
          <w:rFonts w:ascii="Palatino Linotype" w:eastAsia="Palatino Linotype" w:hAnsi="Palatino Linotype" w:cs="Palatino Linotype"/>
          <w:color w:val="000000"/>
        </w:rPr>
        <w:t xml:space="preserve"> al dar respuesta a la solicitud de mérito, respecto del requerimiento que se analiza, señala que: “…</w:t>
      </w:r>
      <w:r w:rsidRPr="00490386">
        <w:rPr>
          <w:rFonts w:ascii="Palatino Linotype" w:eastAsia="Palatino Linotype" w:hAnsi="Palatino Linotype" w:cs="Palatino Linotype"/>
          <w:i/>
          <w:color w:val="000000"/>
        </w:rPr>
        <w:t xml:space="preserve">en </w:t>
      </w:r>
      <w:proofErr w:type="spellStart"/>
      <w:r w:rsidRPr="00490386">
        <w:rPr>
          <w:rFonts w:ascii="Palatino Linotype" w:eastAsia="Palatino Linotype" w:hAnsi="Palatino Linotype" w:cs="Palatino Linotype"/>
          <w:i/>
          <w:color w:val="000000"/>
        </w:rPr>
        <w:t>animo</w:t>
      </w:r>
      <w:proofErr w:type="spellEnd"/>
      <w:r w:rsidRPr="00490386">
        <w:rPr>
          <w:rFonts w:ascii="Palatino Linotype" w:eastAsia="Palatino Linotype" w:hAnsi="Palatino Linotype" w:cs="Palatino Linotype"/>
          <w:i/>
          <w:color w:val="000000"/>
        </w:rPr>
        <w:t xml:space="preserve"> de dar acceso a la información al ciudadano, se hace de su conocimiento que el listado de los nombres de los beneficiarios del programa “ALIMENTACION CON IGUALDAD” ya es pública y puede ser consultada en el siguiente link</w:t>
      </w:r>
      <w:r w:rsidRPr="00490386">
        <w:rPr>
          <w:rFonts w:ascii="Palatino Linotype" w:eastAsia="Palatino Linotype" w:hAnsi="Palatino Linotype" w:cs="Palatino Linotype"/>
          <w:color w:val="000000"/>
        </w:rPr>
        <w:t>”</w:t>
      </w:r>
    </w:p>
    <w:p w14:paraId="3350A269"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Señalando las ligas de internet, siguientes: </w:t>
      </w:r>
    </w:p>
    <w:p w14:paraId="37736019" w14:textId="77777777" w:rsidR="006D08DD" w:rsidRPr="00490386" w:rsidRDefault="00E23C58">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8">
        <w:r w:rsidR="002A74D0" w:rsidRPr="00490386">
          <w:rPr>
            <w:rFonts w:ascii="Palatino Linotype" w:eastAsia="Palatino Linotype" w:hAnsi="Palatino Linotype" w:cs="Palatino Linotype"/>
            <w:color w:val="0000FF"/>
            <w:u w:val="single"/>
          </w:rPr>
          <w:t>https://chimalhuacan.gob.mx/wp-content/uploads/2023/01/Alimentacion-con-Igualdad-ok.pdf</w:t>
        </w:r>
      </w:hyperlink>
      <w:r w:rsidR="002A74D0" w:rsidRPr="00490386">
        <w:rPr>
          <w:rFonts w:ascii="Palatino Linotype" w:eastAsia="Palatino Linotype" w:hAnsi="Palatino Linotype" w:cs="Palatino Linotype"/>
          <w:color w:val="000000"/>
        </w:rPr>
        <w:t xml:space="preserve"> </w:t>
      </w:r>
    </w:p>
    <w:p w14:paraId="603A83A2"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D8D4EA"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En este sentido, de la revisión al sitio proporcionado por el Ayuntamiento de </w:t>
      </w:r>
      <w:proofErr w:type="gramStart"/>
      <w:r w:rsidRPr="00490386">
        <w:rPr>
          <w:rFonts w:ascii="Palatino Linotype" w:eastAsia="Palatino Linotype" w:hAnsi="Palatino Linotype" w:cs="Palatino Linotype"/>
          <w:color w:val="000000"/>
        </w:rPr>
        <w:t>Chimalhuacán ,</w:t>
      </w:r>
      <w:proofErr w:type="gramEnd"/>
      <w:r w:rsidRPr="00490386">
        <w:rPr>
          <w:rFonts w:ascii="Palatino Linotype" w:eastAsia="Palatino Linotype" w:hAnsi="Palatino Linotype" w:cs="Palatino Linotype"/>
          <w:color w:val="000000"/>
        </w:rPr>
        <w:t xml:space="preserve"> se precisa que en este se  contiene un  registro denominado PROGRAMA MUNICIPAL “ALIMENTACION CON IGUALDAD” Lista de beneficiarios del Programa Municipal “Alimentación con Igualdad”, asimismo se publican las sedes, días y horarios de entrega del apoyo, tal y como se precisa en la imagen siguiente: </w:t>
      </w:r>
    </w:p>
    <w:p w14:paraId="7C6CE088"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EEC534"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noProof/>
          <w:color w:val="000000"/>
          <w:lang w:val="es-MX"/>
        </w:rPr>
        <w:lastRenderedPageBreak/>
        <w:drawing>
          <wp:inline distT="0" distB="0" distL="0" distR="0" wp14:anchorId="0466CC33" wp14:editId="76B462D8">
            <wp:extent cx="5610225" cy="124777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0225" cy="1247775"/>
                    </a:xfrm>
                    <a:prstGeom prst="rect">
                      <a:avLst/>
                    </a:prstGeom>
                    <a:ln/>
                  </pic:spPr>
                </pic:pic>
              </a:graphicData>
            </a:graphic>
          </wp:inline>
        </w:drawing>
      </w:r>
    </w:p>
    <w:p w14:paraId="1E104937"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D5770E"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En este sentido, en relación al tema que se </w:t>
      </w:r>
      <w:proofErr w:type="gramStart"/>
      <w:r w:rsidRPr="00490386">
        <w:rPr>
          <w:rFonts w:ascii="Palatino Linotype" w:eastAsia="Palatino Linotype" w:hAnsi="Palatino Linotype" w:cs="Palatino Linotype"/>
          <w:color w:val="000000"/>
        </w:rPr>
        <w:t>analiza  la</w:t>
      </w:r>
      <w:proofErr w:type="gramEnd"/>
      <w:r w:rsidRPr="00490386">
        <w:rPr>
          <w:rFonts w:ascii="Palatino Linotype" w:eastAsia="Palatino Linotype" w:hAnsi="Palatino Linotype" w:cs="Palatino Linotype"/>
          <w:color w:val="000000"/>
        </w:rPr>
        <w:t xml:space="preserve"> Ley de Transparencia y Acceso a la Información Pública del Estado de México y Municipios en el artículo 92 fracción XIV inciso f) y p) establece lo siguiente:</w:t>
      </w:r>
    </w:p>
    <w:p w14:paraId="25453725"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613F03"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BB3541"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04F6A61B"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054F02B9"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43282D6D"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f) Población beneficiada estimada;</w:t>
      </w:r>
    </w:p>
    <w:p w14:paraId="77638D9B"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413C5970"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b/>
          <w:i/>
          <w:color w:val="000000"/>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33FE758" w14:textId="77777777" w:rsidR="006D08DD" w:rsidRPr="00490386" w:rsidRDefault="006D08DD">
      <w:pPr>
        <w:spacing w:line="360" w:lineRule="auto"/>
        <w:jc w:val="both"/>
        <w:rPr>
          <w:rFonts w:ascii="Palatino Linotype" w:eastAsia="Palatino Linotype" w:hAnsi="Palatino Linotype" w:cs="Palatino Linotype"/>
          <w:color w:val="FF0000"/>
          <w:sz w:val="22"/>
          <w:szCs w:val="22"/>
        </w:rPr>
      </w:pPr>
    </w:p>
    <w:p w14:paraId="059AE3A7"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sz w:val="22"/>
          <w:szCs w:val="22"/>
        </w:rPr>
        <w:t>En materia de</w:t>
      </w:r>
      <w:r w:rsidRPr="00490386">
        <w:rPr>
          <w:rFonts w:ascii="Palatino Linotype" w:eastAsia="Palatino Linotype" w:hAnsi="Palatino Linotype" w:cs="Palatino Linotype"/>
        </w:rPr>
        <w:t xml:space="preserve"> transparencia se determina que es pública aquella información relativa a los beneficiarios de programas de apoyo, subsidios, estímulos o apoyos, dicho padrón debe contener información como nombre, monto, recurso, edad y sexo</w:t>
      </w:r>
    </w:p>
    <w:p w14:paraId="221C387D" w14:textId="77777777" w:rsidR="006D08DD" w:rsidRPr="00490386" w:rsidRDefault="006D08DD">
      <w:pPr>
        <w:spacing w:line="360" w:lineRule="auto"/>
        <w:jc w:val="both"/>
        <w:rPr>
          <w:rFonts w:ascii="Palatino Linotype" w:eastAsia="Palatino Linotype" w:hAnsi="Palatino Linotype" w:cs="Palatino Linotype"/>
          <w:color w:val="FF0000"/>
        </w:rPr>
      </w:pPr>
    </w:p>
    <w:p w14:paraId="2FAFDD71"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lastRenderedPageBreak/>
        <w:t xml:space="preserve">Por su </w:t>
      </w:r>
      <w:proofErr w:type="gramStart"/>
      <w:r w:rsidRPr="00490386">
        <w:rPr>
          <w:rFonts w:ascii="Palatino Linotype" w:eastAsia="Palatino Linotype" w:hAnsi="Palatino Linotype" w:cs="Palatino Linotype"/>
          <w:color w:val="000000"/>
        </w:rPr>
        <w:t xml:space="preserve">parte,  </w:t>
      </w:r>
      <w:r w:rsidRPr="00490386">
        <w:rPr>
          <w:rFonts w:ascii="Palatino Linotype" w:eastAsia="Palatino Linotype" w:hAnsi="Palatino Linotype" w:cs="Palatino Linotype"/>
          <w:i/>
          <w:color w:val="000000"/>
        </w:rPr>
        <w:t>Lineamientos</w:t>
      </w:r>
      <w:proofErr w:type="gramEnd"/>
      <w:r w:rsidRPr="00490386">
        <w:rPr>
          <w:rFonts w:ascii="Palatino Linotype" w:eastAsia="Palatino Linotype" w:hAnsi="Palatino Linotype" w:cs="Palatino Linotype"/>
          <w:i/>
          <w:color w:val="000000"/>
        </w:rPr>
        <w:t xml:space="preserve">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90386">
        <w:rPr>
          <w:rFonts w:ascii="Palatino Linotype" w:eastAsia="Palatino Linotype" w:hAnsi="Palatino Linotype" w:cs="Palatino Linotype"/>
          <w:i/>
          <w:color w:val="000000"/>
          <w:vertAlign w:val="superscript"/>
        </w:rPr>
        <w:footnoteReference w:id="5"/>
      </w:r>
      <w:r w:rsidRPr="00490386">
        <w:rPr>
          <w:rFonts w:ascii="Palatino Linotype" w:eastAsia="Palatino Linotype" w:hAnsi="Palatino Linotype" w:cs="Palatino Linotype"/>
          <w:i/>
          <w:color w:val="000000"/>
        </w:rPr>
        <w:t xml:space="preserve"> </w:t>
      </w:r>
      <w:r w:rsidRPr="00490386">
        <w:rPr>
          <w:rFonts w:ascii="Palatino Linotype" w:eastAsia="Palatino Linotype" w:hAnsi="Palatino Linotype" w:cs="Palatino Linotype"/>
          <w:color w:val="000000"/>
        </w:rPr>
        <w:t>al respecto establecen lo siguiente:</w:t>
      </w:r>
    </w:p>
    <w:p w14:paraId="08CEFD37"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Por cada programa se publicará en formatos explotables el padrón de participantes o beneficiarios actualizado (salvaguardando los datos personales), e información sobre los recursos económicos o en especie entregados:</w:t>
      </w:r>
    </w:p>
    <w:p w14:paraId="07D4CD33" w14:textId="77777777" w:rsidR="006D08DD" w:rsidRPr="00490386" w:rsidRDefault="006D08DD">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14:paraId="09D0C312"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Criterio 51    Hipervínculo al padrón de beneficiarios o participantes. Deberá publicarse en un documento explotable y constituido con los siguientes campos:</w:t>
      </w:r>
    </w:p>
    <w:p w14:paraId="28D83D17"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b/>
          <w:i/>
          <w:color w:val="000000"/>
          <w:sz w:val="22"/>
          <w:szCs w:val="22"/>
        </w:rPr>
        <w:t xml:space="preserve">Criterio 52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w:t>
      </w:r>
      <w:proofErr w:type="gramStart"/>
      <w:r w:rsidRPr="00490386">
        <w:rPr>
          <w:rFonts w:ascii="Palatino Linotype" w:eastAsia="Palatino Linotype" w:hAnsi="Palatino Linotype" w:cs="Palatino Linotype"/>
          <w:b/>
          <w:i/>
          <w:color w:val="000000"/>
          <w:sz w:val="22"/>
          <w:szCs w:val="22"/>
        </w:rPr>
        <w:t>otorgue(</w:t>
      </w:r>
      <w:proofErr w:type="gramEnd"/>
      <w:r w:rsidRPr="00490386">
        <w:rPr>
          <w:rFonts w:ascii="Palatino Linotype" w:eastAsia="Palatino Linotype" w:hAnsi="Palatino Linotype" w:cs="Palatino Linotype"/>
          <w:b/>
          <w:i/>
          <w:color w:val="000000"/>
          <w:sz w:val="22"/>
          <w:szCs w:val="22"/>
        </w:rPr>
        <w:t>32)</w:t>
      </w:r>
    </w:p>
    <w:p w14:paraId="0AAC7400"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b/>
          <w:i/>
          <w:color w:val="000000"/>
          <w:sz w:val="22"/>
          <w:szCs w:val="22"/>
        </w:rPr>
        <w:t>Criterio 53    Monto (en pesos), recurso, beneficio o apoyo (en dinero o en especie) otorgado a cada una de las personas físicas, morales o grupos que el sujeto obligado determine</w:t>
      </w:r>
    </w:p>
    <w:p w14:paraId="14EAD2E8"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490386">
        <w:rPr>
          <w:rFonts w:ascii="Palatino Linotype" w:eastAsia="Palatino Linotype" w:hAnsi="Palatino Linotype" w:cs="Palatino Linotype"/>
          <w:i/>
          <w:color w:val="000000"/>
          <w:sz w:val="22"/>
          <w:szCs w:val="22"/>
        </w:rPr>
        <w:t xml:space="preserve">Se incluirán los siguientes datos, únicamente cuando formen parte de los criterios y requisitos de elegibilidad previstos en los programas de desarrollo social, </w:t>
      </w:r>
      <w:r w:rsidRPr="00490386">
        <w:rPr>
          <w:rFonts w:ascii="Palatino Linotype" w:eastAsia="Palatino Linotype" w:hAnsi="Palatino Linotype" w:cs="Palatino Linotype"/>
          <w:b/>
          <w:i/>
          <w:color w:val="000000"/>
          <w:sz w:val="22"/>
          <w:szCs w:val="22"/>
        </w:rPr>
        <w:t>excepto aquellos casos en el que el beneficiario directo sea un(a) niño(a), adolescente (33) o víctima del delito:</w:t>
      </w:r>
    </w:p>
    <w:p w14:paraId="0FA9DCE2"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Criterio 54    Unidad territorial (34) (colonia, municipio, delegación, estado y/o país)</w:t>
      </w:r>
    </w:p>
    <w:p w14:paraId="028B9256"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Criterio 55    Edad (en su caso)</w:t>
      </w:r>
    </w:p>
    <w:p w14:paraId="3F79A49D"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Criterio 56    Sexo (en su caso)</w:t>
      </w:r>
    </w:p>
    <w:p w14:paraId="38ACFDCB"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Respecto a la información estadística de programas que sean abiertos a la población en general y de los cuales no se genere un padrón de beneficiarios, se publicará:</w:t>
      </w:r>
    </w:p>
    <w:p w14:paraId="5F912EA9" w14:textId="77777777" w:rsidR="006D08DD" w:rsidRPr="00490386" w:rsidRDefault="002A74D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Criterio 57    Hipervínculo a información estadística general de las personas beneficiadas por el programa.</w:t>
      </w:r>
    </w:p>
    <w:p w14:paraId="5FB7E208" w14:textId="77777777" w:rsidR="006D08DD" w:rsidRPr="00490386" w:rsidRDefault="006D08DD">
      <w:pPr>
        <w:ind w:right="899"/>
        <w:jc w:val="both"/>
        <w:rPr>
          <w:rFonts w:ascii="Palatino Linotype" w:eastAsia="Palatino Linotype" w:hAnsi="Palatino Linotype" w:cs="Palatino Linotype"/>
        </w:rPr>
      </w:pPr>
    </w:p>
    <w:p w14:paraId="2C67488A" w14:textId="77777777" w:rsidR="006D08DD" w:rsidRPr="00490386" w:rsidRDefault="002A74D0">
      <w:pPr>
        <w:ind w:left="850" w:right="899"/>
        <w:jc w:val="both"/>
        <w:rPr>
          <w:rFonts w:ascii="Palatino Linotype" w:eastAsia="Palatino Linotype" w:hAnsi="Palatino Linotype" w:cs="Palatino Linotype"/>
          <w:i/>
          <w:color w:val="FF0000"/>
          <w:sz w:val="22"/>
          <w:szCs w:val="22"/>
        </w:rPr>
      </w:pPr>
      <w:r w:rsidRPr="00490386">
        <w:rPr>
          <w:rFonts w:ascii="Palatino Linotype" w:eastAsia="Palatino Linotype" w:hAnsi="Palatino Linotype" w:cs="Palatino Linotype"/>
          <w:b/>
          <w:i/>
          <w:color w:val="FF0000"/>
          <w:sz w:val="22"/>
          <w:szCs w:val="22"/>
        </w:rPr>
        <w:t xml:space="preserve"> </w:t>
      </w:r>
    </w:p>
    <w:p w14:paraId="1156A4BC"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lastRenderedPageBreak/>
        <w:t>Es así que, conforma lo que establece la normatividad antes referida, la información relativa al padrón de beneficiarios de programas sociales, debe ser pública y debe contener al menos lo siguiente:</w:t>
      </w:r>
    </w:p>
    <w:p w14:paraId="43FA8887" w14:textId="77777777" w:rsidR="006D08DD" w:rsidRPr="00490386" w:rsidRDefault="002A74D0">
      <w:pPr>
        <w:numPr>
          <w:ilvl w:val="0"/>
          <w:numId w:val="4"/>
        </w:numPr>
        <w:pBdr>
          <w:top w:val="nil"/>
          <w:left w:val="nil"/>
          <w:bottom w:val="nil"/>
          <w:right w:val="nil"/>
          <w:between w:val="nil"/>
        </w:pBdr>
        <w:ind w:left="993"/>
        <w:jc w:val="both"/>
        <w:rPr>
          <w:rFonts w:ascii="Palatino Linotype" w:eastAsia="Palatino Linotype" w:hAnsi="Palatino Linotype" w:cs="Palatino Linotype"/>
          <w:b/>
          <w:i/>
          <w:color w:val="000000"/>
        </w:rPr>
      </w:pPr>
      <w:r w:rsidRPr="00490386">
        <w:rPr>
          <w:rFonts w:ascii="Palatino Linotype" w:eastAsia="Palatino Linotype" w:hAnsi="Palatino Linotype" w:cs="Palatino Linotype"/>
          <w:b/>
          <w:i/>
          <w:color w:val="000000"/>
        </w:rPr>
        <w:t>Nombre de la persona física o denominación social de las personas morales beneficiarias;</w:t>
      </w:r>
    </w:p>
    <w:p w14:paraId="7D5480C6" w14:textId="77777777" w:rsidR="006D08DD" w:rsidRPr="00490386" w:rsidRDefault="002A74D0">
      <w:pPr>
        <w:numPr>
          <w:ilvl w:val="0"/>
          <w:numId w:val="4"/>
        </w:numPr>
        <w:pBdr>
          <w:top w:val="nil"/>
          <w:left w:val="nil"/>
          <w:bottom w:val="nil"/>
          <w:right w:val="nil"/>
          <w:between w:val="nil"/>
        </w:pBdr>
        <w:ind w:left="993"/>
        <w:jc w:val="both"/>
        <w:rPr>
          <w:rFonts w:ascii="Palatino Linotype" w:eastAsia="Palatino Linotype" w:hAnsi="Palatino Linotype" w:cs="Palatino Linotype"/>
          <w:b/>
          <w:i/>
          <w:color w:val="000000"/>
        </w:rPr>
      </w:pPr>
      <w:r w:rsidRPr="00490386">
        <w:rPr>
          <w:rFonts w:ascii="Palatino Linotype" w:eastAsia="Palatino Linotype" w:hAnsi="Palatino Linotype" w:cs="Palatino Linotype"/>
          <w:b/>
          <w:i/>
          <w:color w:val="000000"/>
        </w:rPr>
        <w:t>Monto;</w:t>
      </w:r>
    </w:p>
    <w:p w14:paraId="2DDD350D" w14:textId="77777777" w:rsidR="006D08DD" w:rsidRPr="00490386" w:rsidRDefault="002A74D0">
      <w:pPr>
        <w:numPr>
          <w:ilvl w:val="0"/>
          <w:numId w:val="4"/>
        </w:numPr>
        <w:pBdr>
          <w:top w:val="nil"/>
          <w:left w:val="nil"/>
          <w:bottom w:val="nil"/>
          <w:right w:val="nil"/>
          <w:between w:val="nil"/>
        </w:pBdr>
        <w:ind w:left="993"/>
        <w:jc w:val="both"/>
        <w:rPr>
          <w:rFonts w:ascii="Palatino Linotype" w:eastAsia="Palatino Linotype" w:hAnsi="Palatino Linotype" w:cs="Palatino Linotype"/>
          <w:b/>
          <w:i/>
          <w:color w:val="000000"/>
        </w:rPr>
      </w:pPr>
      <w:r w:rsidRPr="00490386">
        <w:rPr>
          <w:rFonts w:ascii="Palatino Linotype" w:eastAsia="Palatino Linotype" w:hAnsi="Palatino Linotype" w:cs="Palatino Linotype"/>
          <w:b/>
          <w:i/>
          <w:color w:val="000000"/>
        </w:rPr>
        <w:t>Recurso, beneficio o apoyo otorgado para cada una de ellas; y,</w:t>
      </w:r>
    </w:p>
    <w:p w14:paraId="1A48F6C9" w14:textId="77777777" w:rsidR="006D08DD" w:rsidRPr="00490386" w:rsidRDefault="002A74D0">
      <w:pPr>
        <w:numPr>
          <w:ilvl w:val="0"/>
          <w:numId w:val="4"/>
        </w:numPr>
        <w:pBdr>
          <w:top w:val="nil"/>
          <w:left w:val="nil"/>
          <w:bottom w:val="nil"/>
          <w:right w:val="nil"/>
          <w:between w:val="nil"/>
        </w:pBdr>
        <w:ind w:left="993"/>
        <w:jc w:val="both"/>
        <w:rPr>
          <w:rFonts w:ascii="Palatino Linotype" w:eastAsia="Palatino Linotype" w:hAnsi="Palatino Linotype" w:cs="Palatino Linotype"/>
          <w:b/>
          <w:i/>
          <w:color w:val="000000"/>
        </w:rPr>
      </w:pPr>
      <w:r w:rsidRPr="00490386">
        <w:rPr>
          <w:rFonts w:ascii="Palatino Linotype" w:eastAsia="Palatino Linotype" w:hAnsi="Palatino Linotype" w:cs="Palatino Linotype"/>
          <w:b/>
          <w:i/>
          <w:color w:val="000000"/>
        </w:rPr>
        <w:t>Unidad territorial, en su caso, edad y sexo.</w:t>
      </w:r>
    </w:p>
    <w:p w14:paraId="7C30464C" w14:textId="77777777" w:rsidR="006D08DD" w:rsidRPr="00490386" w:rsidRDefault="006D08DD">
      <w:pPr>
        <w:spacing w:line="360" w:lineRule="auto"/>
        <w:jc w:val="both"/>
        <w:rPr>
          <w:rFonts w:ascii="Palatino Linotype" w:eastAsia="Palatino Linotype" w:hAnsi="Palatino Linotype" w:cs="Palatino Linotype"/>
          <w:color w:val="FF0000"/>
        </w:rPr>
      </w:pPr>
    </w:p>
    <w:p w14:paraId="6305C42C"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90386">
        <w:rPr>
          <w:rFonts w:ascii="Palatino Linotype" w:eastAsia="Palatino Linotype" w:hAnsi="Palatino Linotype" w:cs="Palatino Linotype"/>
          <w:color w:val="000000"/>
        </w:rPr>
        <w:t xml:space="preserve">Ahora bien, de los lineamientos en cita se desprende, también que para la publicación homologación y estandarización de las Obligaciones de Transparencia, que indican que no debe ser pública de los beneficiarios que sean </w:t>
      </w:r>
      <w:r w:rsidRPr="00490386">
        <w:rPr>
          <w:rFonts w:ascii="Palatino Linotype" w:eastAsia="Palatino Linotype" w:hAnsi="Palatino Linotype" w:cs="Palatino Linotype"/>
          <w:b/>
          <w:i/>
          <w:color w:val="000000"/>
        </w:rPr>
        <w:t xml:space="preserve">un(a) niño(a), adolescente o víctima del delito. </w:t>
      </w:r>
      <w:r w:rsidRPr="00490386">
        <w:rPr>
          <w:rFonts w:ascii="Palatino Linotype" w:eastAsia="Palatino Linotype" w:hAnsi="Palatino Linotype" w:cs="Palatino Linotype"/>
          <w:b/>
          <w:color w:val="000000"/>
        </w:rPr>
        <w:t>En esos casos, debe prevalecer la confidencialidad de la información que identifique o haga identificable a la persona.</w:t>
      </w:r>
    </w:p>
    <w:p w14:paraId="6F43C1D8"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57070F6"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color w:val="000000"/>
        </w:rPr>
        <w:t>En esta lógica</w:t>
      </w:r>
      <w:r w:rsidRPr="00490386">
        <w:rPr>
          <w:rFonts w:ascii="Palatino Linotype" w:eastAsia="Palatino Linotype" w:hAnsi="Palatino Linotype" w:cs="Palatino Linotype"/>
          <w:b/>
          <w:color w:val="000000"/>
        </w:rPr>
        <w:t xml:space="preserve">, </w:t>
      </w:r>
      <w:r w:rsidRPr="00490386">
        <w:rPr>
          <w:rFonts w:ascii="Palatino Linotype" w:eastAsia="Palatino Linotype" w:hAnsi="Palatino Linotype" w:cs="Palatino Linotype"/>
          <w:color w:val="000000"/>
        </w:rPr>
        <w:t>lo procedente en el presente asunto es analizar si el nombre de las personas que se beneficiaron del Programa Municipal “</w:t>
      </w:r>
      <w:r w:rsidRPr="00490386">
        <w:rPr>
          <w:rFonts w:ascii="Palatino Linotype" w:eastAsia="Palatino Linotype" w:hAnsi="Palatino Linotype" w:cs="Palatino Linotype"/>
          <w:i/>
          <w:color w:val="000000"/>
        </w:rPr>
        <w:t>Alimentación con Igualdad</w:t>
      </w:r>
      <w:r w:rsidRPr="00490386">
        <w:rPr>
          <w:rFonts w:ascii="Palatino Linotype" w:eastAsia="Palatino Linotype" w:hAnsi="Palatino Linotype" w:cs="Palatino Linotype"/>
          <w:color w:val="000000"/>
        </w:rPr>
        <w:t>” ostenta el carácter de público, considerando que los grupos de población en los que se ve enfocado este apoyo son dos grupos vulnerables tales</w:t>
      </w:r>
      <w:r w:rsidR="00C54927" w:rsidRPr="00490386">
        <w:rPr>
          <w:rFonts w:ascii="Palatino Linotype" w:eastAsia="Palatino Linotype" w:hAnsi="Palatino Linotype" w:cs="Palatino Linotype"/>
          <w:color w:val="000000"/>
        </w:rPr>
        <w:t xml:space="preserve"> como</w:t>
      </w:r>
      <w:r w:rsidRPr="00490386">
        <w:rPr>
          <w:rFonts w:ascii="Palatino Linotype" w:eastAsia="Palatino Linotype" w:hAnsi="Palatino Linotype" w:cs="Palatino Linotype"/>
          <w:color w:val="000000"/>
        </w:rPr>
        <w:t xml:space="preserve"> </w:t>
      </w:r>
      <w:r w:rsidR="00C54927" w:rsidRPr="00490386">
        <w:rPr>
          <w:rFonts w:ascii="Palatino Linotype" w:eastAsia="Palatino Linotype" w:hAnsi="Palatino Linotype" w:cs="Palatino Linotype"/>
        </w:rPr>
        <w:t xml:space="preserve">personas con discapacidad, niñas, niños, </w:t>
      </w:r>
      <w:proofErr w:type="gramStart"/>
      <w:r w:rsidR="00C54927" w:rsidRPr="00490386">
        <w:rPr>
          <w:rFonts w:ascii="Palatino Linotype" w:eastAsia="Palatino Linotype" w:hAnsi="Palatino Linotype" w:cs="Palatino Linotype"/>
        </w:rPr>
        <w:t>jóvenes,  mujeres</w:t>
      </w:r>
      <w:proofErr w:type="gramEnd"/>
      <w:r w:rsidR="00C54927" w:rsidRPr="00490386">
        <w:rPr>
          <w:rFonts w:ascii="Palatino Linotype" w:eastAsia="Palatino Linotype" w:hAnsi="Palatino Linotype" w:cs="Palatino Linotype"/>
        </w:rPr>
        <w:t xml:space="preserve"> y personas que, por su condición de vulnerabilidad.</w:t>
      </w:r>
    </w:p>
    <w:p w14:paraId="15AA39A7" w14:textId="77777777" w:rsidR="00C54927" w:rsidRPr="00490386" w:rsidRDefault="00C549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E727C8E"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90386">
        <w:rPr>
          <w:rFonts w:ascii="Palatino Linotype" w:eastAsia="Palatino Linotype" w:hAnsi="Palatino Linotype" w:cs="Palatino Linotype"/>
          <w:color w:val="000000"/>
        </w:rPr>
        <w:t xml:space="preserve">Esto es, el nombre de estos beneficiarios se vincula de manera directa a información personal que tiene un grado de sensibilidad tal, que su revelación puede poner en riesgo a las personas, como lo son origen étnico o racial; características físicas; características morales; características emocionales; vida afectiva; vida familiar; </w:t>
      </w:r>
      <w:r w:rsidRPr="00490386">
        <w:rPr>
          <w:rFonts w:ascii="Palatino Linotype" w:eastAsia="Palatino Linotype" w:hAnsi="Palatino Linotype" w:cs="Palatino Linotype"/>
          <w:color w:val="000000"/>
        </w:rPr>
        <w:lastRenderedPageBreak/>
        <w:t xml:space="preserve">domicilio particular; número telefónico particular; patrimonio; ideología; opinión política; creencia o convicción religiosa; creencia o convicción filosófica; </w:t>
      </w:r>
      <w:r w:rsidRPr="00490386">
        <w:rPr>
          <w:rFonts w:ascii="Palatino Linotype" w:eastAsia="Palatino Linotype" w:hAnsi="Palatino Linotype" w:cs="Palatino Linotype"/>
          <w:b/>
          <w:color w:val="000000"/>
        </w:rPr>
        <w:t>estado de salud física</w:t>
      </w:r>
      <w:r w:rsidRPr="00490386">
        <w:rPr>
          <w:rFonts w:ascii="Palatino Linotype" w:eastAsia="Palatino Linotype" w:hAnsi="Palatino Linotype" w:cs="Palatino Linotype"/>
          <w:color w:val="000000"/>
        </w:rPr>
        <w:t xml:space="preserve">. </w:t>
      </w:r>
    </w:p>
    <w:p w14:paraId="492138F7"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A932C5B"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90386">
        <w:rPr>
          <w:rFonts w:ascii="Palatino Linotype" w:eastAsia="Palatino Linotype" w:hAnsi="Palatino Linotype" w:cs="Palatino Linotype"/>
          <w:b/>
          <w:color w:val="000000"/>
        </w:rPr>
        <w:t xml:space="preserve">Lo anterior, considerando que los apoyos fueron enfocados beneficiar dos grupos vulnerables, lo cuales su publicidad puede incidir en algún tipo </w:t>
      </w:r>
      <w:proofErr w:type="gramStart"/>
      <w:r w:rsidRPr="00490386">
        <w:rPr>
          <w:rFonts w:ascii="Palatino Linotype" w:eastAsia="Palatino Linotype" w:hAnsi="Palatino Linotype" w:cs="Palatino Linotype"/>
          <w:b/>
          <w:color w:val="000000"/>
        </w:rPr>
        <w:t>de  discriminación</w:t>
      </w:r>
      <w:proofErr w:type="gramEnd"/>
      <w:r w:rsidRPr="00490386">
        <w:rPr>
          <w:rFonts w:ascii="Palatino Linotype" w:eastAsia="Palatino Linotype" w:hAnsi="Palatino Linotype" w:cs="Palatino Linotype"/>
          <w:b/>
          <w:color w:val="000000"/>
        </w:rPr>
        <w:t xml:space="preserve">. </w:t>
      </w:r>
    </w:p>
    <w:p w14:paraId="1B19639F" w14:textId="77777777" w:rsidR="006D08DD" w:rsidRPr="00490386" w:rsidRDefault="006D08D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80F85F5" w14:textId="77777777" w:rsidR="006D08DD" w:rsidRPr="00490386" w:rsidRDefault="00A43D7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90386">
        <w:rPr>
          <w:rFonts w:ascii="Palatino Linotype" w:eastAsia="Palatino Linotype" w:hAnsi="Palatino Linotype" w:cs="Palatino Linotype"/>
          <w:b/>
          <w:color w:val="000000"/>
        </w:rPr>
        <w:t>Es de señalar que</w:t>
      </w:r>
      <w:r w:rsidR="002A74D0" w:rsidRPr="00490386">
        <w:rPr>
          <w:rFonts w:ascii="Palatino Linotype" w:eastAsia="Palatino Linotype" w:hAnsi="Palatino Linotype" w:cs="Palatino Linotype"/>
          <w:b/>
          <w:color w:val="000000"/>
        </w:rPr>
        <w:t xml:space="preserve">, la publicidad del nombre de </w:t>
      </w:r>
      <w:r w:rsidR="00CE7A71" w:rsidRPr="00490386">
        <w:rPr>
          <w:rFonts w:ascii="Palatino Linotype" w:eastAsia="Palatino Linotype" w:hAnsi="Palatino Linotype" w:cs="Palatino Linotype"/>
          <w:b/>
          <w:color w:val="000000"/>
        </w:rPr>
        <w:t>las</w:t>
      </w:r>
      <w:r w:rsidR="002A74D0" w:rsidRPr="00490386">
        <w:rPr>
          <w:rFonts w:ascii="Palatino Linotype" w:eastAsia="Palatino Linotype" w:hAnsi="Palatino Linotype" w:cs="Palatino Linotype"/>
          <w:b/>
          <w:color w:val="000000"/>
        </w:rPr>
        <w:t xml:space="preserve"> a los cuales se enfocó el apoyo alimentario del  Programa Municipal “</w:t>
      </w:r>
      <w:r w:rsidR="002A74D0" w:rsidRPr="00490386">
        <w:rPr>
          <w:rFonts w:ascii="Palatino Linotype" w:eastAsia="Palatino Linotype" w:hAnsi="Palatino Linotype" w:cs="Palatino Linotype"/>
          <w:i/>
          <w:color w:val="000000"/>
        </w:rPr>
        <w:t>Alimentación con Igualdad</w:t>
      </w:r>
      <w:r w:rsidR="002A74D0" w:rsidRPr="00490386">
        <w:rPr>
          <w:rFonts w:ascii="Palatino Linotype" w:eastAsia="Palatino Linotype" w:hAnsi="Palatino Linotype" w:cs="Palatino Linotype"/>
          <w:b/>
          <w:color w:val="000000"/>
        </w:rPr>
        <w:t xml:space="preserve">” conlleva un posible riesgo a ser discriminado por encontrase dentro de grupos vulnerables, razón por la cual debe mantenerse bajo el sigilo de la confidencialidad  conforme a lo que establecen </w:t>
      </w:r>
      <w:r w:rsidR="002A74D0" w:rsidRPr="00490386">
        <w:rPr>
          <w:rFonts w:ascii="Palatino Linotype" w:eastAsia="Palatino Linotype" w:hAnsi="Palatino Linotype" w:cs="Palatino Linotype"/>
          <w:color w:val="000000"/>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14:paraId="4692CE83" w14:textId="77777777" w:rsidR="006D08DD" w:rsidRPr="00490386" w:rsidRDefault="006D08DD">
      <w:pPr>
        <w:rPr>
          <w:rFonts w:ascii="Palatino Linotype" w:eastAsia="Palatino Linotype" w:hAnsi="Palatino Linotype" w:cs="Palatino Linotype"/>
        </w:rPr>
      </w:pPr>
    </w:p>
    <w:p w14:paraId="09094E83"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Ley de Transparencia y Acceso a la Información Pública del Estado de México y Municipios</w:t>
      </w:r>
    </w:p>
    <w:p w14:paraId="45159FAD" w14:textId="77777777" w:rsidR="006D08DD" w:rsidRPr="00490386" w:rsidRDefault="006D08DD">
      <w:pPr>
        <w:pBdr>
          <w:top w:val="nil"/>
          <w:left w:val="nil"/>
          <w:bottom w:val="nil"/>
          <w:right w:val="nil"/>
          <w:between w:val="nil"/>
        </w:pBdr>
        <w:ind w:left="720"/>
        <w:rPr>
          <w:rFonts w:ascii="Palatino Linotype" w:eastAsia="Palatino Linotype" w:hAnsi="Palatino Linotype" w:cs="Palatino Linotype"/>
          <w:color w:val="000000"/>
        </w:rPr>
      </w:pPr>
    </w:p>
    <w:p w14:paraId="699B9081"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Artículo 3. Para los efectos de la presente Ley se entenderá por:</w:t>
      </w:r>
    </w:p>
    <w:p w14:paraId="10038AD8"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w:t>
      </w:r>
    </w:p>
    <w:p w14:paraId="72F23C1C"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IX. Datos personales: La información concerniente a una persona, identificada o identificable según lo dispuesto por la Ley de Protección de Datos Personales del Estado de México;</w:t>
      </w:r>
    </w:p>
    <w:p w14:paraId="51F8EE7D" w14:textId="77777777" w:rsidR="006D08DD" w:rsidRPr="00490386" w:rsidRDefault="006D08DD">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55E2160A" w14:textId="77777777" w:rsidR="006D08DD" w:rsidRPr="00490386" w:rsidRDefault="002A74D0">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lastRenderedPageBreak/>
        <w:t>Artículo 143. Para los efectos de esta Ley se considera información confidencial, la clasificada como tal, de manera permanente, por su naturaleza, cuando:</w:t>
      </w:r>
    </w:p>
    <w:p w14:paraId="5D74554C" w14:textId="77777777" w:rsidR="006D08DD" w:rsidRPr="00490386" w:rsidRDefault="006D08DD">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52F93261" w14:textId="77777777" w:rsidR="006D08DD" w:rsidRPr="00490386" w:rsidRDefault="002A74D0">
      <w:pPr>
        <w:numPr>
          <w:ilvl w:val="1"/>
          <w:numId w:val="5"/>
        </w:numPr>
        <w:pBdr>
          <w:top w:val="nil"/>
          <w:left w:val="nil"/>
          <w:bottom w:val="nil"/>
          <w:right w:val="nil"/>
          <w:between w:val="nil"/>
        </w:pBdr>
        <w:ind w:left="851" w:right="567" w:hanging="382"/>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Se refiera a la información privada y los datos personales concernientes a una persona física o jurídico colectiva identificada o identificable;</w:t>
      </w:r>
    </w:p>
    <w:p w14:paraId="3D0E910D" w14:textId="77777777" w:rsidR="006D08DD" w:rsidRPr="00490386" w:rsidRDefault="006D08DD">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 w:val="22"/>
          <w:szCs w:val="22"/>
        </w:rPr>
      </w:pPr>
    </w:p>
    <w:p w14:paraId="72DF6315" w14:textId="77777777" w:rsidR="006D08DD" w:rsidRPr="00490386" w:rsidRDefault="002A74D0">
      <w:pPr>
        <w:spacing w:line="360" w:lineRule="auto"/>
        <w:ind w:right="567"/>
        <w:jc w:val="both"/>
        <w:rPr>
          <w:rFonts w:ascii="Palatino Linotype" w:eastAsia="Palatino Linotype" w:hAnsi="Palatino Linotype" w:cs="Palatino Linotype"/>
          <w:i/>
        </w:rPr>
      </w:pPr>
      <w:r w:rsidRPr="00490386">
        <w:rPr>
          <w:rFonts w:ascii="Palatino Linotype" w:eastAsia="Palatino Linotype" w:hAnsi="Palatino Linotype" w:cs="Palatino Linotype"/>
        </w:rPr>
        <w:t>Ley de Protección de Datos Personales en Posesión de los Sujetos Obligados del Estado de México y Municipios</w:t>
      </w:r>
    </w:p>
    <w:p w14:paraId="7EE901C7" w14:textId="77777777" w:rsidR="006D08DD" w:rsidRPr="00490386" w:rsidRDefault="006D08DD">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p>
    <w:p w14:paraId="4BF637E3" w14:textId="77777777" w:rsidR="006D08DD" w:rsidRPr="00490386" w:rsidRDefault="002A74D0">
      <w:pPr>
        <w:ind w:left="567" w:right="567"/>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Artículo 4. Para los efectos de esta Ley se entenderá por:</w:t>
      </w:r>
    </w:p>
    <w:p w14:paraId="3FCADE66" w14:textId="77777777" w:rsidR="006D08DD" w:rsidRPr="00490386" w:rsidRDefault="002A74D0">
      <w:pPr>
        <w:ind w:left="567" w:right="567"/>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w:t>
      </w:r>
    </w:p>
    <w:p w14:paraId="64C2CE36" w14:textId="77777777" w:rsidR="006D08DD" w:rsidRPr="00490386" w:rsidRDefault="002A74D0">
      <w:pPr>
        <w:ind w:left="567" w:right="567"/>
        <w:jc w:val="both"/>
        <w:rPr>
          <w:rFonts w:ascii="Palatino Linotype" w:eastAsia="Palatino Linotype" w:hAnsi="Palatino Linotype" w:cs="Palatino Linotype"/>
          <w:i/>
          <w:sz w:val="22"/>
          <w:szCs w:val="22"/>
        </w:rPr>
      </w:pPr>
      <w:r w:rsidRPr="00490386">
        <w:rPr>
          <w:rFonts w:ascii="Palatino Linotype" w:eastAsia="Palatino Linotype" w:hAnsi="Palatino Linotype" w:cs="Palatino Linotype"/>
          <w:i/>
          <w:sz w:val="22"/>
          <w:szCs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206DE1AF" w14:textId="77777777" w:rsidR="006D08DD" w:rsidRPr="00490386" w:rsidRDefault="006D08DD">
      <w:pPr>
        <w:ind w:left="567" w:right="567"/>
        <w:jc w:val="both"/>
        <w:rPr>
          <w:rFonts w:ascii="Palatino Linotype" w:eastAsia="Palatino Linotype" w:hAnsi="Palatino Linotype" w:cs="Palatino Linotype"/>
          <w:i/>
          <w:sz w:val="22"/>
          <w:szCs w:val="22"/>
        </w:rPr>
      </w:pPr>
    </w:p>
    <w:p w14:paraId="3277B7EA" w14:textId="77777777" w:rsidR="006D08DD" w:rsidRPr="00490386" w:rsidRDefault="002A74D0">
      <w:pPr>
        <w:ind w:left="567" w:right="567"/>
        <w:jc w:val="both"/>
        <w:rPr>
          <w:rFonts w:ascii="Palatino Linotype" w:eastAsia="Palatino Linotype" w:hAnsi="Palatino Linotype" w:cs="Palatino Linotype"/>
          <w:b/>
          <w:i/>
          <w:sz w:val="22"/>
          <w:szCs w:val="22"/>
        </w:rPr>
      </w:pPr>
      <w:r w:rsidRPr="00490386">
        <w:rPr>
          <w:rFonts w:ascii="Palatino Linotype" w:eastAsia="Palatino Linotype" w:hAnsi="Palatino Linotype" w:cs="Palatino Linotype"/>
          <w:i/>
          <w:sz w:val="22"/>
          <w:szCs w:val="22"/>
        </w:rPr>
        <w:t xml:space="preserve">XII. Datos personales sensibles: </w:t>
      </w:r>
      <w:r w:rsidRPr="00490386">
        <w:rPr>
          <w:rFonts w:ascii="Palatino Linotype" w:eastAsia="Palatino Linotype" w:hAnsi="Palatino Linotype" w:cs="Palatino Linotype"/>
          <w:b/>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5D74E78" w14:textId="77777777" w:rsidR="006D08DD" w:rsidRPr="00490386" w:rsidRDefault="002A74D0">
      <w:pPr>
        <w:ind w:left="567" w:right="567"/>
        <w:jc w:val="both"/>
        <w:rPr>
          <w:rFonts w:ascii="Palatino Linotype" w:eastAsia="Palatino Linotype" w:hAnsi="Palatino Linotype" w:cs="Palatino Linotype"/>
          <w:b/>
          <w:i/>
          <w:sz w:val="22"/>
          <w:szCs w:val="22"/>
        </w:rPr>
      </w:pPr>
      <w:r w:rsidRPr="00490386">
        <w:rPr>
          <w:rFonts w:ascii="Palatino Linotype" w:eastAsia="Palatino Linotype" w:hAnsi="Palatino Linotype" w:cs="Palatino Linotype"/>
          <w:i/>
          <w:sz w:val="22"/>
          <w:szCs w:val="22"/>
        </w:rPr>
        <w:t>(énfasis añadido)</w:t>
      </w:r>
    </w:p>
    <w:p w14:paraId="1FEA2FDB" w14:textId="77777777" w:rsidR="006D08DD" w:rsidRPr="00490386" w:rsidRDefault="006D08DD">
      <w:pPr>
        <w:spacing w:line="360" w:lineRule="auto"/>
        <w:jc w:val="both"/>
        <w:rPr>
          <w:rFonts w:ascii="Palatino Linotype" w:eastAsia="Palatino Linotype" w:hAnsi="Palatino Linotype" w:cs="Palatino Linotype"/>
          <w:color w:val="FF0000"/>
        </w:rPr>
      </w:pPr>
    </w:p>
    <w:p w14:paraId="763AAB5D" w14:textId="77777777" w:rsidR="006D08DD" w:rsidRPr="00490386" w:rsidRDefault="002A74D0">
      <w:pPr>
        <w:pBdr>
          <w:top w:val="nil"/>
          <w:left w:val="nil"/>
          <w:bottom w:val="nil"/>
          <w:right w:val="nil"/>
          <w:between w:val="nil"/>
        </w:pBdr>
        <w:spacing w:line="360" w:lineRule="auto"/>
        <w:jc w:val="both"/>
        <w:rPr>
          <w:rFonts w:ascii="Palatino Linotype" w:eastAsia="Palatino Linotype" w:hAnsi="Palatino Linotype" w:cs="Palatino Linotype"/>
          <w:color w:val="FF0000"/>
        </w:rPr>
      </w:pPr>
      <w:r w:rsidRPr="00490386">
        <w:rPr>
          <w:rFonts w:ascii="Palatino Linotype" w:eastAsia="Palatino Linotype" w:hAnsi="Palatino Linotype" w:cs="Palatino Linotype"/>
          <w:color w:val="000000"/>
        </w:rPr>
        <w:t xml:space="preserve">Es así que, si bien hay una normatividad que establece la publicidad de la información relativa a los beneficiarios de estímulos, apoyos o subsidios, pero también lo es que, en los casos en que los beneficiarios correspondan a grupos vulnerables, debe prevalecer la protección de datos personales, así como de las personas de la tercera edad, personas discapacitadas y/o de grupos vulnerables, </w:t>
      </w:r>
      <w:r w:rsidRPr="00490386">
        <w:rPr>
          <w:rFonts w:ascii="Palatino Linotype" w:eastAsia="Palatino Linotype" w:hAnsi="Palatino Linotype" w:cs="Palatino Linotype"/>
          <w:color w:val="000000"/>
        </w:rPr>
        <w:lastRenderedPageBreak/>
        <w:t>puesto que en estos casos, se refiere a datos personales sensibles, dado a que su utilización indebida puede dar origen a discriminación</w:t>
      </w:r>
      <w:r w:rsidRPr="00490386">
        <w:rPr>
          <w:rFonts w:ascii="Palatino Linotype" w:eastAsia="Palatino Linotype" w:hAnsi="Palatino Linotype" w:cs="Palatino Linotype"/>
          <w:color w:val="FF0000"/>
        </w:rPr>
        <w:t>.</w:t>
      </w:r>
    </w:p>
    <w:p w14:paraId="43CD0193" w14:textId="77777777" w:rsidR="006D08DD" w:rsidRPr="00490386" w:rsidRDefault="006D08DD">
      <w:pPr>
        <w:widowControl w:val="0"/>
        <w:tabs>
          <w:tab w:val="left" w:pos="1701"/>
          <w:tab w:val="left" w:pos="1843"/>
        </w:tabs>
        <w:spacing w:line="360" w:lineRule="auto"/>
        <w:ind w:right="49"/>
        <w:jc w:val="both"/>
        <w:rPr>
          <w:rFonts w:ascii="Palatino Linotype" w:eastAsia="Palatino Linotype" w:hAnsi="Palatino Linotype" w:cs="Palatino Linotype"/>
        </w:rPr>
      </w:pPr>
    </w:p>
    <w:p w14:paraId="2AC248BC" w14:textId="77777777" w:rsidR="0033527A" w:rsidRPr="00490386" w:rsidRDefault="0033527A" w:rsidP="0033527A">
      <w:pPr>
        <w:spacing w:before="100" w:beforeAutospacing="1" w:after="100" w:afterAutospacing="1" w:line="360" w:lineRule="auto"/>
        <w:contextualSpacing/>
        <w:jc w:val="both"/>
        <w:rPr>
          <w:rFonts w:ascii="Palatino Linotype" w:hAnsi="Palatino Linotype" w:cs="Arial"/>
        </w:rPr>
      </w:pPr>
      <w:r w:rsidRPr="00490386">
        <w:rPr>
          <w:rFonts w:ascii="Palatino Linotype" w:hAnsi="Palatino Linotype" w:cs="Arial"/>
        </w:rPr>
        <w:t>Sirve de sustento el criterio reiterado 09/19, del Instituto de Transparencia, Acceso a la Información Pública y Protección de Datos Personales del Estado de México y Municipios, que a la letra dice:</w:t>
      </w:r>
    </w:p>
    <w:p w14:paraId="7A6D1016" w14:textId="77777777" w:rsidR="0033527A" w:rsidRPr="00490386" w:rsidRDefault="0033527A" w:rsidP="0033527A">
      <w:pPr>
        <w:spacing w:before="100" w:beforeAutospacing="1" w:after="100" w:afterAutospacing="1" w:line="276" w:lineRule="auto"/>
        <w:ind w:left="850" w:right="901"/>
        <w:jc w:val="both"/>
        <w:rPr>
          <w:rFonts w:ascii="Palatino Linotype" w:hAnsi="Palatino Linotype" w:cs="Arial"/>
          <w:i/>
          <w:iCs/>
        </w:rPr>
      </w:pPr>
    </w:p>
    <w:p w14:paraId="450F1A3F" w14:textId="77777777" w:rsidR="0033527A" w:rsidRPr="00490386" w:rsidRDefault="0033527A" w:rsidP="0033527A">
      <w:pPr>
        <w:spacing w:before="100" w:beforeAutospacing="1" w:after="100" w:afterAutospacing="1" w:line="276" w:lineRule="auto"/>
        <w:ind w:left="850" w:right="901"/>
        <w:jc w:val="both"/>
        <w:rPr>
          <w:rFonts w:ascii="Palatino Linotype" w:hAnsi="Palatino Linotype" w:cs="Arial"/>
          <w:b/>
          <w:bCs/>
          <w:i/>
          <w:iCs/>
          <w:u w:val="single"/>
        </w:rPr>
      </w:pPr>
      <w:r w:rsidRPr="00490386">
        <w:rPr>
          <w:rFonts w:ascii="Palatino Linotype" w:hAnsi="Palatino Linotype" w:cs="Arial"/>
          <w:i/>
          <w:iCs/>
        </w:rPr>
        <w:t>“</w:t>
      </w:r>
      <w:r w:rsidRPr="00490386">
        <w:rPr>
          <w:rFonts w:ascii="Palatino Linotype" w:hAnsi="Palatino Linotype" w:cs="Arial"/>
          <w:b/>
          <w:bCs/>
          <w:i/>
          <w:iCs/>
        </w:rPr>
        <w:t xml:space="preserve">PADRÓN DE BENEFICIARIOS EN POSESIÓN DE SUJETOS OBLIGADOS. EXCEPCIONES PARA LA PUBLICACIÓN DE DATOS PERSONALES CONTENIDOS EN AQUÉL. </w:t>
      </w:r>
      <w:r w:rsidRPr="00490386">
        <w:rPr>
          <w:rFonts w:ascii="Palatino Linotype" w:hAnsi="Palatino Linotype" w:cs="Arial"/>
          <w:i/>
          <w:iCs/>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w:t>
      </w:r>
      <w:r w:rsidRPr="00490386">
        <w:rPr>
          <w:rFonts w:ascii="Palatino Linotype" w:hAnsi="Palatino Linotype" w:cs="Arial"/>
          <w:i/>
          <w:iCs/>
        </w:rPr>
        <w:lastRenderedPageBreak/>
        <w:t xml:space="preserve">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490386">
        <w:rPr>
          <w:rFonts w:ascii="Palatino Linotype" w:hAnsi="Palatino Linotype" w:cs="Arial"/>
          <w:b/>
          <w:bCs/>
          <w:i/>
          <w:iCs/>
          <w:u w:val="single"/>
        </w:rPr>
        <w:t>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6F6EBF45" w14:textId="77777777" w:rsidR="0033527A" w:rsidRPr="00490386" w:rsidRDefault="0033527A">
      <w:pPr>
        <w:widowControl w:val="0"/>
        <w:tabs>
          <w:tab w:val="left" w:pos="1701"/>
          <w:tab w:val="left" w:pos="1843"/>
        </w:tabs>
        <w:spacing w:line="360" w:lineRule="auto"/>
        <w:ind w:right="49"/>
        <w:jc w:val="both"/>
        <w:rPr>
          <w:rFonts w:ascii="Palatino Linotype" w:eastAsia="Palatino Linotype" w:hAnsi="Palatino Linotype" w:cs="Palatino Linotype"/>
        </w:rPr>
      </w:pPr>
    </w:p>
    <w:p w14:paraId="06ACB8D9" w14:textId="77777777" w:rsidR="0033527A" w:rsidRPr="00490386" w:rsidRDefault="0033527A">
      <w:pPr>
        <w:widowControl w:val="0"/>
        <w:tabs>
          <w:tab w:val="left" w:pos="1701"/>
          <w:tab w:val="left" w:pos="1843"/>
        </w:tabs>
        <w:spacing w:line="360" w:lineRule="auto"/>
        <w:ind w:right="49"/>
        <w:jc w:val="both"/>
        <w:rPr>
          <w:rFonts w:ascii="Palatino Linotype" w:eastAsia="Palatino Linotype" w:hAnsi="Palatino Linotype" w:cs="Palatino Linotype"/>
        </w:rPr>
      </w:pPr>
    </w:p>
    <w:p w14:paraId="2B3C1D32" w14:textId="77777777" w:rsidR="006D08DD" w:rsidRPr="00490386" w:rsidRDefault="002A74D0">
      <w:pPr>
        <w:widowControl w:val="0"/>
        <w:tabs>
          <w:tab w:val="left" w:pos="1701"/>
          <w:tab w:val="left" w:pos="1843"/>
        </w:tabs>
        <w:spacing w:line="360" w:lineRule="auto"/>
        <w:ind w:right="49"/>
        <w:jc w:val="both"/>
        <w:rPr>
          <w:rFonts w:ascii="Palatino Linotype" w:eastAsia="Palatino Linotype" w:hAnsi="Palatino Linotype" w:cs="Palatino Linotype"/>
          <w:b/>
        </w:rPr>
      </w:pPr>
      <w:r w:rsidRPr="00490386">
        <w:rPr>
          <w:rFonts w:ascii="Palatino Linotype" w:eastAsia="Palatino Linotype" w:hAnsi="Palatino Linotype" w:cs="Palatino Linotype"/>
        </w:rPr>
        <w:t xml:space="preserve">Derivado de lo anterior explicado se puede afirmar que el </w:t>
      </w:r>
      <w:r w:rsidRPr="00490386">
        <w:rPr>
          <w:rFonts w:ascii="Palatino Linotype" w:eastAsia="Palatino Linotype" w:hAnsi="Palatino Linotype" w:cs="Palatino Linotype"/>
          <w:b/>
        </w:rPr>
        <w:t>Ayuntamiento de Chimalhuacán</w:t>
      </w:r>
      <w:r w:rsidRPr="00490386">
        <w:rPr>
          <w:rFonts w:ascii="Palatino Linotype" w:eastAsia="Palatino Linotype" w:hAnsi="Palatino Linotype" w:cs="Palatino Linotype"/>
        </w:rPr>
        <w:t xml:space="preserve"> </w:t>
      </w:r>
      <w:r w:rsidRPr="00490386">
        <w:rPr>
          <w:rFonts w:ascii="Palatino Linotype" w:eastAsia="Palatino Linotype" w:hAnsi="Palatino Linotype" w:cs="Palatino Linotype"/>
          <w:b/>
        </w:rPr>
        <w:t>como Sujeto Obligado</w:t>
      </w:r>
      <w:r w:rsidRPr="00490386">
        <w:rPr>
          <w:rFonts w:ascii="Palatino Linotype" w:eastAsia="Palatino Linotype" w:hAnsi="Palatino Linotype" w:cs="Palatino Linotype"/>
        </w:rPr>
        <w:t xml:space="preserve"> </w:t>
      </w:r>
      <w:proofErr w:type="gramStart"/>
      <w:r w:rsidRPr="00490386">
        <w:rPr>
          <w:rFonts w:ascii="Palatino Linotype" w:eastAsia="Palatino Linotype" w:hAnsi="Palatino Linotype" w:cs="Palatino Linotype"/>
        </w:rPr>
        <w:t>al  hacer</w:t>
      </w:r>
      <w:proofErr w:type="gramEnd"/>
      <w:r w:rsidRPr="00490386">
        <w:rPr>
          <w:rFonts w:ascii="Palatino Linotype" w:eastAsia="Palatino Linotype" w:hAnsi="Palatino Linotype" w:cs="Palatino Linotype"/>
        </w:rPr>
        <w:t xml:space="preserve"> pública la lista de los beneficiarios del</w:t>
      </w:r>
      <w:r w:rsidRPr="00490386">
        <w:rPr>
          <w:rFonts w:ascii="Palatino Linotype" w:eastAsia="Palatino Linotype" w:hAnsi="Palatino Linotype" w:cs="Palatino Linotype"/>
          <w:b/>
        </w:rPr>
        <w:t xml:space="preserve">  Programa Municipal “</w:t>
      </w:r>
      <w:r w:rsidRPr="00490386">
        <w:rPr>
          <w:rFonts w:ascii="Palatino Linotype" w:eastAsia="Palatino Linotype" w:hAnsi="Palatino Linotype" w:cs="Palatino Linotype"/>
          <w:i/>
        </w:rPr>
        <w:t>Alimentación con Igualdad</w:t>
      </w:r>
      <w:r w:rsidRPr="00490386">
        <w:rPr>
          <w:rFonts w:ascii="Palatino Linotype" w:eastAsia="Palatino Linotype" w:hAnsi="Palatino Linotype" w:cs="Palatino Linotype"/>
          <w:b/>
        </w:rPr>
        <w:t xml:space="preserve">”  vulneró la protección de los datos personales de éstos; </w:t>
      </w:r>
      <w:r w:rsidRPr="00490386">
        <w:rPr>
          <w:rFonts w:ascii="Palatino Linotype" w:eastAsia="Palatino Linotype" w:hAnsi="Palatino Linotype" w:cs="Palatino Linotype"/>
          <w:color w:val="000000"/>
        </w:rPr>
        <w:t>por lo que, este Instituto considera que pudo revelar información privada, para el caso, que no cuente con los consentimientos respectivos.</w:t>
      </w:r>
    </w:p>
    <w:p w14:paraId="3C38E221" w14:textId="77777777" w:rsidR="006D08DD" w:rsidRPr="00490386" w:rsidRDefault="006D08DD">
      <w:pPr>
        <w:spacing w:line="360" w:lineRule="auto"/>
        <w:rPr>
          <w:color w:val="000000"/>
        </w:rPr>
      </w:pPr>
    </w:p>
    <w:p w14:paraId="6D47D318" w14:textId="77777777" w:rsidR="006D08DD" w:rsidRPr="00490386" w:rsidRDefault="002A74D0">
      <w:pPr>
        <w:spacing w:before="280" w:after="28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color w:val="000000"/>
        </w:rPr>
        <w:t xml:space="preserve">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w:t>
      </w:r>
      <w:r w:rsidRPr="00490386">
        <w:rPr>
          <w:rFonts w:ascii="Palatino Linotype" w:eastAsia="Palatino Linotype" w:hAnsi="Palatino Linotype" w:cs="Palatino Linotype"/>
        </w:rPr>
        <w:t xml:space="preserve">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w:t>
      </w:r>
      <w:r w:rsidRPr="00490386">
        <w:rPr>
          <w:rFonts w:ascii="Palatino Linotype" w:eastAsia="Palatino Linotype" w:hAnsi="Palatino Linotype" w:cs="Palatino Linotype"/>
        </w:rPr>
        <w:lastRenderedPageBreak/>
        <w:t xml:space="preserve">conocimiento del Órgano de Control Interno del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para que éste determine lo que conforme derecho corresponda, cuyo resultado deberá ser informado a este Instituto.</w:t>
      </w:r>
    </w:p>
    <w:p w14:paraId="777A2804" w14:textId="77777777" w:rsidR="006D08DD" w:rsidRPr="00490386" w:rsidRDefault="002A74D0">
      <w:pPr>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490386">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45E1BAA" w14:textId="77777777" w:rsidR="006D08DD" w:rsidRPr="00490386" w:rsidRDefault="006D08DD">
      <w:pPr>
        <w:spacing w:before="240" w:after="240" w:line="360" w:lineRule="auto"/>
        <w:ind w:right="51"/>
        <w:jc w:val="both"/>
        <w:rPr>
          <w:rFonts w:ascii="Palatino Linotype" w:eastAsia="Palatino Linotype" w:hAnsi="Palatino Linotype" w:cs="Palatino Linotype"/>
          <w:b/>
        </w:rPr>
      </w:pPr>
    </w:p>
    <w:p w14:paraId="49580620" w14:textId="77777777" w:rsidR="006D08DD" w:rsidRPr="00490386" w:rsidRDefault="002A74D0">
      <w:pPr>
        <w:numPr>
          <w:ilvl w:val="0"/>
          <w:numId w:val="1"/>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sidRPr="00490386">
        <w:rPr>
          <w:rFonts w:ascii="Palatino Linotype" w:eastAsia="Palatino Linotype" w:hAnsi="Palatino Linotype" w:cs="Palatino Linotype"/>
          <w:b/>
          <w:color w:val="000000"/>
        </w:rPr>
        <w:t>R E S U E L V E</w:t>
      </w:r>
    </w:p>
    <w:p w14:paraId="50EFCA66"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Primero</w:t>
      </w:r>
      <w:r w:rsidRPr="00490386">
        <w:rPr>
          <w:rFonts w:ascii="Palatino Linotype" w:eastAsia="Palatino Linotype" w:hAnsi="Palatino Linotype" w:cs="Palatino Linotype"/>
        </w:rPr>
        <w:t xml:space="preserve">. Resultan fundados los motivos de inconformidad planteados por la parte </w:t>
      </w:r>
      <w:r w:rsidRPr="00490386">
        <w:rPr>
          <w:rFonts w:ascii="Palatino Linotype" w:eastAsia="Palatino Linotype" w:hAnsi="Palatino Linotype" w:cs="Palatino Linotype"/>
          <w:b/>
        </w:rPr>
        <w:t>Recurrente</w:t>
      </w:r>
      <w:r w:rsidRPr="00490386">
        <w:rPr>
          <w:rFonts w:ascii="Palatino Linotype" w:eastAsia="Palatino Linotype" w:hAnsi="Palatino Linotype" w:cs="Palatino Linotype"/>
          <w:b/>
          <w:i/>
        </w:rPr>
        <w:t xml:space="preserve"> </w:t>
      </w:r>
      <w:r w:rsidRPr="00490386">
        <w:rPr>
          <w:rFonts w:ascii="Palatino Linotype" w:eastAsia="Palatino Linotype" w:hAnsi="Palatino Linotype" w:cs="Palatino Linotype"/>
        </w:rPr>
        <w:t xml:space="preserve">en el recurso de revisión </w:t>
      </w:r>
      <w:r w:rsidRPr="00490386">
        <w:rPr>
          <w:rFonts w:ascii="Palatino Linotype" w:eastAsia="Palatino Linotype" w:hAnsi="Palatino Linotype" w:cs="Palatino Linotype"/>
          <w:b/>
          <w:sz w:val="22"/>
          <w:szCs w:val="22"/>
        </w:rPr>
        <w:t>02514/INFOEM/IP/RR/2023</w:t>
      </w:r>
      <w:r w:rsidRPr="00490386">
        <w:rPr>
          <w:rFonts w:ascii="Palatino Linotype" w:eastAsia="Palatino Linotype" w:hAnsi="Palatino Linotype" w:cs="Palatino Linotype"/>
        </w:rPr>
        <w:t xml:space="preserve">, por lo que, en términos del </w:t>
      </w:r>
      <w:r w:rsidRPr="00490386">
        <w:rPr>
          <w:rFonts w:ascii="Palatino Linotype" w:eastAsia="Palatino Linotype" w:hAnsi="Palatino Linotype" w:cs="Palatino Linotype"/>
          <w:b/>
        </w:rPr>
        <w:t>Considerando Tercero</w:t>
      </w:r>
      <w:r w:rsidRPr="00490386">
        <w:rPr>
          <w:rFonts w:ascii="Palatino Linotype" w:eastAsia="Palatino Linotype" w:hAnsi="Palatino Linotype" w:cs="Palatino Linotype"/>
        </w:rPr>
        <w:t xml:space="preserve"> de la presente resolución, se </w:t>
      </w:r>
      <w:r w:rsidRPr="00490386">
        <w:rPr>
          <w:rFonts w:ascii="Palatino Linotype" w:eastAsia="Palatino Linotype" w:hAnsi="Palatino Linotype" w:cs="Palatino Linotype"/>
          <w:b/>
        </w:rPr>
        <w:t>Revoca</w:t>
      </w:r>
      <w:r w:rsidRPr="00490386">
        <w:rPr>
          <w:rFonts w:ascii="Palatino Linotype" w:eastAsia="Palatino Linotype" w:hAnsi="Palatino Linotype" w:cs="Palatino Linotype"/>
        </w:rPr>
        <w:t xml:space="preserve"> la respuesta emitida por </w:t>
      </w:r>
      <w:proofErr w:type="gramStart"/>
      <w:r w:rsidRPr="00490386">
        <w:rPr>
          <w:rFonts w:ascii="Palatino Linotype" w:eastAsia="Palatino Linotype" w:hAnsi="Palatino Linotype" w:cs="Palatino Linotype"/>
        </w:rPr>
        <w:t xml:space="preserve">el  </w:t>
      </w:r>
      <w:r w:rsidRPr="00490386">
        <w:rPr>
          <w:rFonts w:ascii="Palatino Linotype" w:eastAsia="Palatino Linotype" w:hAnsi="Palatino Linotype" w:cs="Palatino Linotype"/>
          <w:b/>
        </w:rPr>
        <w:t>Sujeto</w:t>
      </w:r>
      <w:proofErr w:type="gramEnd"/>
      <w:r w:rsidRPr="00490386">
        <w:rPr>
          <w:rFonts w:ascii="Palatino Linotype" w:eastAsia="Palatino Linotype" w:hAnsi="Palatino Linotype" w:cs="Palatino Linotype"/>
          <w:b/>
        </w:rPr>
        <w:t xml:space="preserve"> Obligado</w:t>
      </w:r>
      <w:r w:rsidRPr="00490386">
        <w:rPr>
          <w:rFonts w:ascii="Palatino Linotype" w:eastAsia="Palatino Linotype" w:hAnsi="Palatino Linotype" w:cs="Palatino Linotype"/>
          <w:b/>
          <w:sz w:val="22"/>
          <w:szCs w:val="22"/>
        </w:rPr>
        <w:t>.</w:t>
      </w:r>
    </w:p>
    <w:p w14:paraId="1A347D8E" w14:textId="77777777" w:rsidR="006D08DD" w:rsidRPr="00490386" w:rsidRDefault="002A74D0">
      <w:pPr>
        <w:spacing w:before="240" w:after="240" w:line="360" w:lineRule="auto"/>
        <w:ind w:right="49"/>
        <w:jc w:val="both"/>
        <w:rPr>
          <w:rFonts w:ascii="Palatino Linotype" w:eastAsia="Palatino Linotype" w:hAnsi="Palatino Linotype" w:cs="Palatino Linotype"/>
        </w:rPr>
      </w:pPr>
      <w:r w:rsidRPr="00490386">
        <w:rPr>
          <w:rFonts w:ascii="Palatino Linotype" w:eastAsia="Palatino Linotype" w:hAnsi="Palatino Linotype" w:cs="Palatino Linotype"/>
          <w:b/>
        </w:rPr>
        <w:t>Segundo.</w:t>
      </w:r>
      <w:r w:rsidRPr="00490386">
        <w:rPr>
          <w:rFonts w:ascii="Palatino Linotype" w:eastAsia="Palatino Linotype" w:hAnsi="Palatino Linotype" w:cs="Palatino Linotype"/>
          <w:b/>
          <w:sz w:val="28"/>
          <w:szCs w:val="28"/>
        </w:rPr>
        <w:t xml:space="preserve"> </w:t>
      </w:r>
      <w:r w:rsidRPr="00490386">
        <w:rPr>
          <w:rFonts w:ascii="Palatino Linotype" w:eastAsia="Palatino Linotype" w:hAnsi="Palatino Linotype" w:cs="Palatino Linotype"/>
        </w:rPr>
        <w:t xml:space="preserve">Se </w:t>
      </w:r>
      <w:r w:rsidRPr="00490386">
        <w:rPr>
          <w:rFonts w:ascii="Palatino Linotype" w:eastAsia="Palatino Linotype" w:hAnsi="Palatino Linotype" w:cs="Palatino Linotype"/>
          <w:b/>
        </w:rPr>
        <w:t>Ordena</w:t>
      </w:r>
      <w:r w:rsidRPr="00490386">
        <w:rPr>
          <w:rFonts w:ascii="Palatino Linotype" w:eastAsia="Palatino Linotype" w:hAnsi="Palatino Linotype" w:cs="Palatino Linotype"/>
        </w:rPr>
        <w:t xml:space="preserve"> al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que, en términos de los </w:t>
      </w:r>
      <w:r w:rsidRPr="00490386">
        <w:rPr>
          <w:rFonts w:ascii="Palatino Linotype" w:eastAsia="Palatino Linotype" w:hAnsi="Palatino Linotype" w:cs="Palatino Linotype"/>
          <w:b/>
        </w:rPr>
        <w:t xml:space="preserve">Considerando Cuarto </w:t>
      </w:r>
      <w:r w:rsidRPr="00490386">
        <w:rPr>
          <w:rFonts w:ascii="Palatino Linotype" w:eastAsia="Palatino Linotype" w:hAnsi="Palatino Linotype" w:cs="Palatino Linotype"/>
        </w:rPr>
        <w:t xml:space="preserve">de la presente resolución, haga entrega, vía Sistema de Acceso a la Información </w:t>
      </w:r>
      <w:proofErr w:type="gramStart"/>
      <w:r w:rsidRPr="00490386">
        <w:rPr>
          <w:rFonts w:ascii="Palatino Linotype" w:eastAsia="Palatino Linotype" w:hAnsi="Palatino Linotype" w:cs="Palatino Linotype"/>
        </w:rPr>
        <w:t>Mexiquense,  el</w:t>
      </w:r>
      <w:proofErr w:type="gramEnd"/>
      <w:r w:rsidRPr="00490386">
        <w:rPr>
          <w:rFonts w:ascii="Palatino Linotype" w:eastAsia="Palatino Linotype" w:hAnsi="Palatino Linotype" w:cs="Palatino Linotype"/>
        </w:rPr>
        <w:t xml:space="preserve"> documento donde conste lo siguiente:</w:t>
      </w:r>
    </w:p>
    <w:p w14:paraId="6AC16389" w14:textId="77777777" w:rsidR="006D08DD" w:rsidRPr="00490386" w:rsidRDefault="002A74D0">
      <w:pPr>
        <w:numPr>
          <w:ilvl w:val="0"/>
          <w:numId w:val="6"/>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sidRPr="00490386">
        <w:rPr>
          <w:rFonts w:ascii="Palatino Linotype" w:eastAsia="Palatino Linotype" w:hAnsi="Palatino Linotype" w:cs="Palatino Linotype"/>
          <w:i/>
          <w:color w:val="000000"/>
        </w:rPr>
        <w:t xml:space="preserve"> </w:t>
      </w:r>
      <w:r w:rsidRPr="00490386">
        <w:rPr>
          <w:rFonts w:ascii="Palatino Linotype" w:eastAsia="Palatino Linotype" w:hAnsi="Palatino Linotype" w:cs="Palatino Linotype"/>
          <w:i/>
          <w:color w:val="000000"/>
          <w:sz w:val="22"/>
          <w:szCs w:val="22"/>
        </w:rPr>
        <w:t xml:space="preserve">Las Reglas de Operación del </w:t>
      </w:r>
      <w:r w:rsidRPr="00490386">
        <w:rPr>
          <w:rFonts w:ascii="Palatino Linotype" w:eastAsia="Palatino Linotype" w:hAnsi="Palatino Linotype" w:cs="Palatino Linotype"/>
          <w:i/>
          <w:color w:val="000000"/>
        </w:rPr>
        <w:t>Programa Municipal “Alimentación con Igualdad” vigente a la fecha de la solicitud</w:t>
      </w:r>
      <w:r w:rsidRPr="00490386">
        <w:rPr>
          <w:rFonts w:ascii="Palatino Linotype" w:eastAsia="Palatino Linotype" w:hAnsi="Palatino Linotype" w:cs="Palatino Linotype"/>
          <w:color w:val="000000"/>
        </w:rPr>
        <w:t xml:space="preserve">; y, </w:t>
      </w:r>
    </w:p>
    <w:p w14:paraId="18146C64" w14:textId="77777777" w:rsidR="006D08DD" w:rsidRPr="00490386" w:rsidRDefault="002A74D0">
      <w:pPr>
        <w:numPr>
          <w:ilvl w:val="0"/>
          <w:numId w:val="6"/>
        </w:numPr>
        <w:pBdr>
          <w:top w:val="nil"/>
          <w:left w:val="nil"/>
          <w:bottom w:val="nil"/>
          <w:right w:val="nil"/>
          <w:between w:val="nil"/>
        </w:pBdr>
        <w:shd w:val="clear" w:color="auto" w:fill="FFFFFF"/>
        <w:spacing w:line="276" w:lineRule="auto"/>
        <w:ind w:right="1417"/>
        <w:jc w:val="both"/>
        <w:rPr>
          <w:rFonts w:ascii="Palatino Linotype" w:eastAsia="Palatino Linotype" w:hAnsi="Palatino Linotype" w:cs="Palatino Linotype"/>
          <w:i/>
          <w:color w:val="000000"/>
          <w:sz w:val="22"/>
          <w:szCs w:val="22"/>
        </w:rPr>
      </w:pPr>
      <w:r w:rsidRPr="00490386">
        <w:rPr>
          <w:rFonts w:ascii="Palatino Linotype" w:eastAsia="Palatino Linotype" w:hAnsi="Palatino Linotype" w:cs="Palatino Linotype"/>
          <w:i/>
          <w:color w:val="000000"/>
          <w:sz w:val="22"/>
          <w:szCs w:val="22"/>
        </w:rPr>
        <w:t xml:space="preserve">El Acuerdo de Clasificación como confidencial, que </w:t>
      </w:r>
      <w:r w:rsidRPr="00490386">
        <w:rPr>
          <w:rFonts w:ascii="Palatino Linotype" w:eastAsia="Palatino Linotype" w:hAnsi="Palatino Linotype" w:cs="Palatino Linotype"/>
          <w:i/>
          <w:sz w:val="22"/>
          <w:szCs w:val="22"/>
        </w:rPr>
        <w:t>emita</w:t>
      </w:r>
      <w:r w:rsidRPr="00490386">
        <w:rPr>
          <w:rFonts w:ascii="Palatino Linotype" w:eastAsia="Palatino Linotype" w:hAnsi="Palatino Linotype" w:cs="Palatino Linotype"/>
          <w:i/>
          <w:color w:val="000000"/>
          <w:sz w:val="22"/>
          <w:szCs w:val="22"/>
        </w:rPr>
        <w:t xml:space="preserve"> el Comité de Transparencia, en términos de los artículos 122 y 143 de la Ley de Transparencia y Acceso a la Información Pública del Estado de México </w:t>
      </w:r>
      <w:r w:rsidRPr="00490386">
        <w:rPr>
          <w:rFonts w:ascii="Palatino Linotype" w:eastAsia="Palatino Linotype" w:hAnsi="Palatino Linotype" w:cs="Palatino Linotype"/>
          <w:i/>
          <w:color w:val="000000"/>
          <w:sz w:val="22"/>
          <w:szCs w:val="22"/>
        </w:rPr>
        <w:lastRenderedPageBreak/>
        <w:t xml:space="preserve">y Municipios, respecto de los expedientes formados con motivo de la ejecución del </w:t>
      </w:r>
      <w:r w:rsidRPr="00490386">
        <w:rPr>
          <w:rFonts w:ascii="Palatino Linotype" w:eastAsia="Palatino Linotype" w:hAnsi="Palatino Linotype" w:cs="Palatino Linotype"/>
          <w:i/>
          <w:color w:val="000000"/>
        </w:rPr>
        <w:t>Programa Municipal “Alimentación con Igualdad</w:t>
      </w:r>
    </w:p>
    <w:p w14:paraId="628F0833" w14:textId="77777777" w:rsidR="006D08DD" w:rsidRPr="00490386" w:rsidRDefault="006D08DD">
      <w:pPr>
        <w:ind w:left="567"/>
        <w:jc w:val="both"/>
        <w:rPr>
          <w:rFonts w:ascii="Palatino Linotype" w:eastAsia="Palatino Linotype" w:hAnsi="Palatino Linotype" w:cs="Palatino Linotype"/>
          <w:i/>
        </w:rPr>
      </w:pPr>
    </w:p>
    <w:p w14:paraId="243A7E7F" w14:textId="77777777" w:rsidR="006D08DD" w:rsidRPr="00490386" w:rsidRDefault="002A74D0">
      <w:pPr>
        <w:spacing w:line="360" w:lineRule="auto"/>
        <w:jc w:val="both"/>
      </w:pPr>
      <w:r w:rsidRPr="00490386">
        <w:rPr>
          <w:rFonts w:ascii="Palatino Linotype" w:eastAsia="Palatino Linotype" w:hAnsi="Palatino Linotype" w:cs="Palatino Linotype"/>
          <w:b/>
        </w:rPr>
        <w:t>Tercero.</w:t>
      </w:r>
      <w:r w:rsidRPr="00490386">
        <w:rPr>
          <w:rFonts w:ascii="Palatino Linotype" w:eastAsia="Palatino Linotype" w:hAnsi="Palatino Linotype" w:cs="Palatino Linotype"/>
          <w:b/>
          <w:sz w:val="28"/>
          <w:szCs w:val="28"/>
        </w:rPr>
        <w:t xml:space="preserve">  </w:t>
      </w:r>
      <w:r w:rsidRPr="00490386">
        <w:rPr>
          <w:rFonts w:ascii="Palatino Linotype" w:eastAsia="Palatino Linotype" w:hAnsi="Palatino Linotype" w:cs="Palatino Linotype"/>
          <w:b/>
        </w:rPr>
        <w:t>Notifíquese,</w:t>
      </w:r>
      <w:r w:rsidRPr="00490386">
        <w:rPr>
          <w:rFonts w:ascii="Palatino Linotype" w:eastAsia="Palatino Linotype" w:hAnsi="Palatino Linotype" w:cs="Palatino Linotype"/>
          <w:b/>
          <w:sz w:val="28"/>
          <w:szCs w:val="28"/>
        </w:rPr>
        <w:t xml:space="preserve"> </w:t>
      </w:r>
      <w:r w:rsidRPr="0049038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RPr="00490386">
        <w:t>.</w:t>
      </w:r>
    </w:p>
    <w:p w14:paraId="73138C2D" w14:textId="77777777" w:rsidR="006D08DD" w:rsidRPr="00490386" w:rsidRDefault="006D08DD">
      <w:pPr>
        <w:spacing w:line="360" w:lineRule="auto"/>
        <w:jc w:val="both"/>
        <w:rPr>
          <w:rFonts w:ascii="Palatino Linotype" w:eastAsia="Palatino Linotype" w:hAnsi="Palatino Linotype" w:cs="Palatino Linotype"/>
          <w:b/>
        </w:rPr>
      </w:pPr>
    </w:p>
    <w:p w14:paraId="4FF58379"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Cuarto.</w:t>
      </w:r>
      <w:r w:rsidRPr="00490386">
        <w:rPr>
          <w:rFonts w:ascii="Palatino Linotype" w:eastAsia="Palatino Linotype" w:hAnsi="Palatino Linotype" w:cs="Palatino Linotype"/>
          <w:b/>
          <w:sz w:val="28"/>
          <w:szCs w:val="28"/>
        </w:rPr>
        <w:t xml:space="preserve"> </w:t>
      </w:r>
      <w:r w:rsidRPr="0049038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90386">
        <w:rPr>
          <w:rFonts w:ascii="Palatino Linotype" w:eastAsia="Palatino Linotype" w:hAnsi="Palatino Linotype" w:cs="Palatino Linotype"/>
          <w:b/>
        </w:rPr>
        <w:t>Sujeto Obligado</w:t>
      </w:r>
      <w:r w:rsidRPr="00490386">
        <w:rPr>
          <w:rFonts w:ascii="Palatino Linotype" w:eastAsia="Palatino Linotype" w:hAnsi="Palatino Linotype" w:cs="Palatino Linotype"/>
        </w:rPr>
        <w:t xml:space="preserve"> de manera fundada y motivada, podrá solicitar una ampliación de plazo para el cumplimiento de la presente resolución.</w:t>
      </w:r>
    </w:p>
    <w:p w14:paraId="18C18CCE" w14:textId="77777777" w:rsidR="006D08DD" w:rsidRPr="00490386" w:rsidRDefault="006D08DD">
      <w:pPr>
        <w:spacing w:line="360" w:lineRule="auto"/>
        <w:ind w:right="49"/>
        <w:jc w:val="both"/>
        <w:rPr>
          <w:rFonts w:ascii="Palatino Linotype" w:eastAsia="Palatino Linotype" w:hAnsi="Palatino Linotype" w:cs="Palatino Linotype"/>
          <w:b/>
        </w:rPr>
      </w:pPr>
    </w:p>
    <w:p w14:paraId="54437820" w14:textId="77777777" w:rsidR="006D08DD" w:rsidRPr="00490386" w:rsidRDefault="002A74D0">
      <w:pPr>
        <w:spacing w:before="240" w:after="240"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rPr>
        <w:t xml:space="preserve">Quinto. Notifíquese, </w:t>
      </w:r>
      <w:r w:rsidRPr="00490386">
        <w:rPr>
          <w:rFonts w:ascii="Palatino Linotype" w:eastAsia="Palatino Linotype" w:hAnsi="Palatino Linotype" w:cs="Palatino Linotype"/>
        </w:rPr>
        <w:t xml:space="preserve">vía </w:t>
      </w:r>
      <w:r w:rsidRPr="00490386">
        <w:rPr>
          <w:rFonts w:ascii="Palatino Linotype" w:eastAsia="Palatino Linotype" w:hAnsi="Palatino Linotype" w:cs="Palatino Linotype"/>
          <w:b/>
        </w:rPr>
        <w:t>SAIMEX</w:t>
      </w:r>
      <w:r w:rsidRPr="00490386">
        <w:rPr>
          <w:rFonts w:ascii="Palatino Linotype" w:eastAsia="Palatino Linotype" w:hAnsi="Palatino Linotype" w:cs="Palatino Linotype"/>
        </w:rPr>
        <w:t xml:space="preserve">, a la parte </w:t>
      </w:r>
      <w:r w:rsidRPr="00490386">
        <w:rPr>
          <w:rFonts w:ascii="Palatino Linotype" w:eastAsia="Palatino Linotype" w:hAnsi="Palatino Linotype" w:cs="Palatino Linotype"/>
          <w:b/>
        </w:rPr>
        <w:t xml:space="preserve">Recurrente </w:t>
      </w:r>
      <w:r w:rsidRPr="00490386">
        <w:rPr>
          <w:rFonts w:ascii="Palatino Linotype" w:eastAsia="Palatino Linotype" w:hAnsi="Palatino Linotype" w:cs="Palatino Linotype"/>
        </w:rPr>
        <w:t xml:space="preserve">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w:t>
      </w:r>
      <w:r w:rsidRPr="00490386">
        <w:rPr>
          <w:rFonts w:ascii="Palatino Linotype" w:eastAsia="Palatino Linotype" w:hAnsi="Palatino Linotype" w:cs="Palatino Linotype"/>
        </w:rPr>
        <w:lastRenderedPageBreak/>
        <w:t>Nacional de Transparencia, Acceso a la Información y Protección de Datos Personales, o bien, vía Juicio de Amparo en los términos de las leyes aplicables.</w:t>
      </w:r>
    </w:p>
    <w:p w14:paraId="3B6453CB" w14:textId="77777777" w:rsidR="006D08DD" w:rsidRPr="00490386" w:rsidRDefault="006D08DD">
      <w:pPr>
        <w:spacing w:line="360" w:lineRule="auto"/>
        <w:ind w:right="49"/>
        <w:jc w:val="both"/>
        <w:rPr>
          <w:rFonts w:ascii="Palatino Linotype" w:eastAsia="Palatino Linotype" w:hAnsi="Palatino Linotype" w:cs="Palatino Linotype"/>
        </w:rPr>
      </w:pPr>
    </w:p>
    <w:p w14:paraId="12EF695E" w14:textId="77777777" w:rsidR="006D08DD" w:rsidRPr="00490386"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b/>
          <w:color w:val="000000"/>
        </w:rPr>
        <w:t>Sexto.</w:t>
      </w:r>
      <w:r w:rsidRPr="00490386">
        <w:rPr>
          <w:rFonts w:ascii="Palatino Linotype" w:eastAsia="Palatino Linotype" w:hAnsi="Palatino Linotype" w:cs="Palatino Linotype"/>
          <w:color w:val="000000"/>
        </w:rPr>
        <w:t xml:space="preserve"> </w:t>
      </w:r>
      <w:r w:rsidRPr="00490386">
        <w:rPr>
          <w:rFonts w:ascii="Palatino Linotype" w:eastAsia="Palatino Linotype" w:hAnsi="Palatino Linotype" w:cs="Palatino Linotype"/>
          <w:b/>
        </w:rPr>
        <w:t>Gírese</w:t>
      </w:r>
      <w:r w:rsidRPr="00490386">
        <w:rPr>
          <w:rFonts w:ascii="Palatino Linotype" w:eastAsia="Palatino Linotype" w:hAnsi="Palatino Linotype" w:cs="Palatino Linotype"/>
        </w:rPr>
        <w:t xml:space="preserve"> </w:t>
      </w:r>
      <w:proofErr w:type="gramStart"/>
      <w:r w:rsidRPr="00490386">
        <w:rPr>
          <w:rFonts w:ascii="Palatino Linotype" w:eastAsia="Palatino Linotype" w:hAnsi="Palatino Linotype" w:cs="Palatino Linotype"/>
        </w:rPr>
        <w:t>a  la</w:t>
      </w:r>
      <w:proofErr w:type="gramEnd"/>
      <w:r w:rsidRPr="00490386">
        <w:rPr>
          <w:rFonts w:ascii="Palatino Linotype" w:eastAsia="Palatino Linotype" w:hAnsi="Palatino Linotype" w:cs="Palatino Linotype"/>
        </w:rPr>
        <w:t xml:space="preserve"> </w:t>
      </w:r>
      <w:r w:rsidRPr="00490386">
        <w:rPr>
          <w:rFonts w:ascii="Palatino Linotype" w:eastAsia="Palatino Linotype" w:hAnsi="Palatino Linotype" w:cs="Palatino Linotype"/>
          <w:b/>
        </w:rPr>
        <w:t>Dirección General de Protección de Datos Personales</w:t>
      </w:r>
      <w:r w:rsidRPr="00490386">
        <w:rPr>
          <w:rFonts w:ascii="Palatino Linotype" w:eastAsia="Palatino Linotype" w:hAnsi="Palatino Linotype" w:cs="Palatino Linotype"/>
        </w:rPr>
        <w:t xml:space="preserve">, en atención al artículo 82, fracción XXVII de la Ley de Protección de Datos Personales en Posesión de Sujetos Obligados del Estado de México y Municipios en términos de lo señalado en el </w:t>
      </w:r>
      <w:r w:rsidRPr="00490386">
        <w:rPr>
          <w:rFonts w:ascii="Palatino Linotype" w:eastAsia="Palatino Linotype" w:hAnsi="Palatino Linotype" w:cs="Palatino Linotype"/>
          <w:b/>
        </w:rPr>
        <w:t>Considerando Cuarto</w:t>
      </w:r>
      <w:r w:rsidRPr="00490386">
        <w:rPr>
          <w:rFonts w:ascii="Palatino Linotype" w:eastAsia="Palatino Linotype" w:hAnsi="Palatino Linotype" w:cs="Palatino Linotype"/>
        </w:rPr>
        <w:t xml:space="preserve"> de la presente resolución.</w:t>
      </w:r>
    </w:p>
    <w:p w14:paraId="05A9EDBB" w14:textId="77777777" w:rsidR="006D08DD" w:rsidRPr="00490386" w:rsidRDefault="006D08DD">
      <w:pPr>
        <w:spacing w:line="360" w:lineRule="auto"/>
        <w:jc w:val="both"/>
        <w:rPr>
          <w:rFonts w:ascii="Palatino Linotype" w:eastAsia="Palatino Linotype" w:hAnsi="Palatino Linotype" w:cs="Palatino Linotype"/>
        </w:rPr>
      </w:pPr>
    </w:p>
    <w:p w14:paraId="6311C359" w14:textId="7AB8677F" w:rsidR="006D08DD" w:rsidRDefault="002A74D0">
      <w:pPr>
        <w:spacing w:line="360" w:lineRule="auto"/>
        <w:jc w:val="both"/>
        <w:rPr>
          <w:rFonts w:ascii="Palatino Linotype" w:eastAsia="Palatino Linotype" w:hAnsi="Palatino Linotype" w:cs="Palatino Linotype"/>
        </w:rPr>
      </w:pPr>
      <w:r w:rsidRPr="0049038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r w:rsidR="005F0B20" w:rsidRPr="00490386">
        <w:rPr>
          <w:rFonts w:ascii="Palatino Linotype" w:eastAsia="Palatino Linotype" w:hAnsi="Palatino Linotype" w:cs="Palatino Linotype"/>
        </w:rPr>
        <w:t>.</w:t>
      </w:r>
    </w:p>
    <w:p w14:paraId="0F6760E9" w14:textId="0BFD822B" w:rsidR="005F0B20" w:rsidRDefault="005F0B20">
      <w:pPr>
        <w:spacing w:line="360" w:lineRule="auto"/>
        <w:jc w:val="both"/>
        <w:rPr>
          <w:rFonts w:ascii="Palatino Linotype" w:eastAsia="Palatino Linotype" w:hAnsi="Palatino Linotype" w:cs="Palatino Linotype"/>
        </w:rPr>
      </w:pPr>
    </w:p>
    <w:p w14:paraId="177775F4" w14:textId="5CF4CC4F" w:rsidR="005F0B20" w:rsidRDefault="005F0B20">
      <w:pPr>
        <w:spacing w:line="360" w:lineRule="auto"/>
        <w:jc w:val="both"/>
        <w:rPr>
          <w:rFonts w:ascii="Palatino Linotype" w:eastAsia="Palatino Linotype" w:hAnsi="Palatino Linotype" w:cs="Palatino Linotype"/>
        </w:rPr>
      </w:pPr>
    </w:p>
    <w:p w14:paraId="364ED528" w14:textId="09542CF0" w:rsidR="005F0B20" w:rsidRDefault="005F0B20">
      <w:pPr>
        <w:spacing w:line="360" w:lineRule="auto"/>
        <w:jc w:val="both"/>
        <w:rPr>
          <w:rFonts w:ascii="Palatino Linotype" w:eastAsia="Palatino Linotype" w:hAnsi="Palatino Linotype" w:cs="Palatino Linotype"/>
        </w:rPr>
      </w:pPr>
    </w:p>
    <w:p w14:paraId="7D4C98A6" w14:textId="7E89119C" w:rsidR="005F0B20" w:rsidRDefault="005F0B20">
      <w:pPr>
        <w:spacing w:line="360" w:lineRule="auto"/>
        <w:jc w:val="both"/>
        <w:rPr>
          <w:rFonts w:ascii="Palatino Linotype" w:eastAsia="Palatino Linotype" w:hAnsi="Palatino Linotype" w:cs="Palatino Linotype"/>
        </w:rPr>
      </w:pPr>
    </w:p>
    <w:p w14:paraId="6B7590DE" w14:textId="184396F4" w:rsidR="005F0B20" w:rsidRDefault="005F0B20">
      <w:pPr>
        <w:spacing w:line="360" w:lineRule="auto"/>
        <w:jc w:val="both"/>
        <w:rPr>
          <w:rFonts w:ascii="Palatino Linotype" w:eastAsia="Palatino Linotype" w:hAnsi="Palatino Linotype" w:cs="Palatino Linotype"/>
        </w:rPr>
      </w:pPr>
    </w:p>
    <w:p w14:paraId="7402BD51" w14:textId="2825D2D9" w:rsidR="005F0B20" w:rsidRDefault="005F0B20">
      <w:pPr>
        <w:spacing w:line="360" w:lineRule="auto"/>
        <w:jc w:val="both"/>
        <w:rPr>
          <w:rFonts w:ascii="Palatino Linotype" w:eastAsia="Palatino Linotype" w:hAnsi="Palatino Linotype" w:cs="Palatino Linotype"/>
        </w:rPr>
      </w:pPr>
    </w:p>
    <w:p w14:paraId="4E16A393" w14:textId="558E28F3" w:rsidR="005F0B20" w:rsidRDefault="005F0B20">
      <w:pPr>
        <w:spacing w:line="360" w:lineRule="auto"/>
        <w:jc w:val="both"/>
        <w:rPr>
          <w:rFonts w:ascii="Palatino Linotype" w:eastAsia="Palatino Linotype" w:hAnsi="Palatino Linotype" w:cs="Palatino Linotype"/>
        </w:rPr>
      </w:pPr>
    </w:p>
    <w:p w14:paraId="49C5D75B" w14:textId="77777777" w:rsidR="005F0B20" w:rsidRDefault="005F0B20">
      <w:pPr>
        <w:spacing w:line="360" w:lineRule="auto"/>
        <w:jc w:val="both"/>
        <w:rPr>
          <w:rFonts w:ascii="Palatino Linotype" w:eastAsia="Palatino Linotype" w:hAnsi="Palatino Linotype" w:cs="Palatino Linotype"/>
        </w:rPr>
      </w:pPr>
    </w:p>
    <w:p w14:paraId="3B8011D0" w14:textId="77777777" w:rsidR="006D08DD" w:rsidRDefault="006D08DD">
      <w:pPr>
        <w:spacing w:line="360" w:lineRule="auto"/>
        <w:jc w:val="both"/>
        <w:rPr>
          <w:rFonts w:ascii="Palatino Linotype" w:eastAsia="Palatino Linotype" w:hAnsi="Palatino Linotype" w:cs="Palatino Linotype"/>
        </w:rPr>
      </w:pPr>
    </w:p>
    <w:p w14:paraId="3B38224B" w14:textId="77777777" w:rsidR="006D08DD" w:rsidRDefault="006D08DD">
      <w:pPr>
        <w:spacing w:line="360" w:lineRule="auto"/>
        <w:jc w:val="both"/>
        <w:rPr>
          <w:rFonts w:ascii="Palatino Linotype" w:eastAsia="Palatino Linotype" w:hAnsi="Palatino Linotype" w:cs="Palatino Linotype"/>
        </w:rPr>
      </w:pPr>
    </w:p>
    <w:p w14:paraId="738866E4" w14:textId="77777777" w:rsidR="006D08DD" w:rsidRDefault="006D08DD">
      <w:pPr>
        <w:spacing w:line="360" w:lineRule="auto"/>
        <w:jc w:val="both"/>
        <w:rPr>
          <w:rFonts w:ascii="Palatino Linotype" w:eastAsia="Palatino Linotype" w:hAnsi="Palatino Linotype" w:cs="Palatino Linotype"/>
        </w:rPr>
      </w:pPr>
    </w:p>
    <w:p w14:paraId="52E03C40" w14:textId="77777777" w:rsidR="006D08DD" w:rsidRDefault="006D08DD">
      <w:pPr>
        <w:spacing w:line="360" w:lineRule="auto"/>
        <w:jc w:val="both"/>
        <w:rPr>
          <w:rFonts w:ascii="Palatino Linotype" w:eastAsia="Palatino Linotype" w:hAnsi="Palatino Linotype" w:cs="Palatino Linotype"/>
        </w:rPr>
      </w:pPr>
    </w:p>
    <w:p w14:paraId="7F74542A" w14:textId="77777777" w:rsidR="006D08DD" w:rsidRDefault="006D08DD">
      <w:pPr>
        <w:spacing w:line="360" w:lineRule="auto"/>
        <w:jc w:val="both"/>
        <w:rPr>
          <w:rFonts w:ascii="Palatino Linotype" w:eastAsia="Palatino Linotype" w:hAnsi="Palatino Linotype" w:cs="Palatino Linotype"/>
          <w:color w:val="FF0000"/>
        </w:rPr>
      </w:pPr>
    </w:p>
    <w:sectPr w:rsidR="006D08DD">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8F0E5" w14:textId="77777777" w:rsidR="005266C3" w:rsidRDefault="005266C3">
      <w:r>
        <w:separator/>
      </w:r>
    </w:p>
  </w:endnote>
  <w:endnote w:type="continuationSeparator" w:id="0">
    <w:p w14:paraId="28D5B5CE" w14:textId="77777777" w:rsidR="005266C3" w:rsidRDefault="0052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9334" w14:textId="77777777" w:rsidR="006D08DD" w:rsidRDefault="002A74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687E">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87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41BFE43E" w14:textId="77777777" w:rsidR="006D08DD" w:rsidRDefault="006D08D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1929" w14:textId="77777777" w:rsidR="006D08DD" w:rsidRDefault="002A74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687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687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392A063F" w14:textId="77777777" w:rsidR="006D08DD" w:rsidRDefault="006D08D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DC9F6" w14:textId="77777777" w:rsidR="005266C3" w:rsidRDefault="005266C3">
      <w:r>
        <w:separator/>
      </w:r>
    </w:p>
  </w:footnote>
  <w:footnote w:type="continuationSeparator" w:id="0">
    <w:p w14:paraId="01E32068" w14:textId="77777777" w:rsidR="005266C3" w:rsidRDefault="005266C3">
      <w:r>
        <w:continuationSeparator/>
      </w:r>
    </w:p>
  </w:footnote>
  <w:footnote w:id="1">
    <w:p w14:paraId="397539BF" w14:textId="77777777" w:rsidR="006D08DD" w:rsidRDefault="002A74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13519FE" w14:textId="77777777" w:rsidR="006D08DD" w:rsidRDefault="002A74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D331BA9" w14:textId="77777777" w:rsidR="006D08DD" w:rsidRDefault="002A74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Visible en el link </w:t>
      </w:r>
      <w:hyperlink r:id="rId1">
        <w:r>
          <w:rPr>
            <w:rFonts w:ascii="Palatino Linotype" w:eastAsia="Palatino Linotype" w:hAnsi="Palatino Linotype" w:cs="Palatino Linotype"/>
            <w:color w:val="0000FF"/>
            <w:sz w:val="18"/>
            <w:szCs w:val="18"/>
            <w:u w:val="single"/>
          </w:rPr>
          <w:t>https://chimalhuacan.gob.mx/2022/12/03/cabildo-de-chimalhuacan-aprueba-programa-municipal-alimentacion-con-igualdad/</w:t>
        </w:r>
      </w:hyperlink>
      <w:r>
        <w:rPr>
          <w:rFonts w:ascii="Palatino Linotype" w:eastAsia="Palatino Linotype" w:hAnsi="Palatino Linotype" w:cs="Palatino Linotype"/>
          <w:color w:val="000000"/>
          <w:sz w:val="18"/>
          <w:szCs w:val="18"/>
        </w:rPr>
        <w:t xml:space="preserve">. Consultado el 14 de noviembre de 2023. </w:t>
      </w:r>
    </w:p>
  </w:footnote>
  <w:footnote w:id="4">
    <w:p w14:paraId="3CB8FBEF" w14:textId="77777777" w:rsidR="006D08DD" w:rsidRDefault="002A74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https://ipomex.org.mx/ipo3/lgt/indice/CHIMALHUACAN/art_94_ii_b2/4.web</w:t>
      </w:r>
    </w:p>
  </w:footnote>
  <w:footnote w:id="5">
    <w:p w14:paraId="1FA5DBFD" w14:textId="77777777" w:rsidR="006D08DD" w:rsidRDefault="002A74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 para su consulta en </w:t>
      </w:r>
      <w:hyperlink r:id="rId2">
        <w:r>
          <w:rPr>
            <w:rFonts w:ascii="Cambria" w:eastAsia="Cambria" w:hAnsi="Cambria" w:cs="Cambria"/>
            <w:color w:val="0000FF"/>
            <w:sz w:val="20"/>
            <w:szCs w:val="20"/>
            <w:u w:val="single"/>
          </w:rPr>
          <w:t>https://www.dof.gob.mx/nota_detalle.php?codigo=5436072&amp;fecha=04/05/2016</w:t>
        </w:r>
      </w:hyperlink>
    </w:p>
    <w:p w14:paraId="38F53C6C" w14:textId="77777777" w:rsidR="006D08DD" w:rsidRDefault="006D08DD">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980E" w14:textId="77777777" w:rsidR="006D08DD" w:rsidRDefault="002A74D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5B619C7" wp14:editId="0607A0C4">
          <wp:simplePos x="0" y="0"/>
          <wp:positionH relativeFrom="column">
            <wp:posOffset>-1080128</wp:posOffset>
          </wp:positionH>
          <wp:positionV relativeFrom="paragraph">
            <wp:posOffset>-396395</wp:posOffset>
          </wp:positionV>
          <wp:extent cx="7809865" cy="10165715"/>
          <wp:effectExtent l="0" t="0" r="0" b="0"/>
          <wp:wrapNone/>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6D08DD" w14:paraId="22DB4227" w14:textId="77777777">
      <w:tc>
        <w:tcPr>
          <w:tcW w:w="2489" w:type="dxa"/>
          <w:shd w:val="clear" w:color="auto" w:fill="auto"/>
        </w:tcPr>
        <w:p w14:paraId="0CFF1BB8"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31D71206" w14:textId="77777777" w:rsidR="006D08DD" w:rsidRDefault="002A74D0">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02514/INFOEM/IP/RR/2023</w:t>
          </w:r>
        </w:p>
      </w:tc>
    </w:tr>
    <w:tr w:rsidR="006D08DD" w14:paraId="3A1BB068" w14:textId="77777777">
      <w:trPr>
        <w:trHeight w:val="228"/>
      </w:trPr>
      <w:tc>
        <w:tcPr>
          <w:tcW w:w="2489" w:type="dxa"/>
          <w:shd w:val="clear" w:color="auto" w:fill="auto"/>
          <w:vAlign w:val="center"/>
        </w:tcPr>
        <w:p w14:paraId="5085A111"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3180ED48" w14:textId="77777777" w:rsidR="006D08DD" w:rsidRDefault="002A74D0">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Chimalhuacán</w:t>
          </w:r>
        </w:p>
      </w:tc>
    </w:tr>
    <w:tr w:rsidR="006D08DD" w14:paraId="34778284" w14:textId="77777777">
      <w:trPr>
        <w:trHeight w:val="311"/>
      </w:trPr>
      <w:tc>
        <w:tcPr>
          <w:tcW w:w="2489" w:type="dxa"/>
          <w:shd w:val="clear" w:color="auto" w:fill="auto"/>
          <w:vAlign w:val="center"/>
        </w:tcPr>
        <w:p w14:paraId="534B6A09" w14:textId="77777777" w:rsidR="006D08DD" w:rsidRDefault="002A74D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F2FB676" w14:textId="77777777" w:rsidR="006D08DD" w:rsidRDefault="002A74D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7D6DDE3" w14:textId="77777777" w:rsidR="006D08DD" w:rsidRDefault="002A74D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E0C9" w14:textId="77777777" w:rsidR="006D08DD" w:rsidRDefault="002A74D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DAF3EE4" wp14:editId="770C99CD">
          <wp:simplePos x="0" y="0"/>
          <wp:positionH relativeFrom="column">
            <wp:posOffset>-1079144</wp:posOffset>
          </wp:positionH>
          <wp:positionV relativeFrom="paragraph">
            <wp:posOffset>-644524</wp:posOffset>
          </wp:positionV>
          <wp:extent cx="7809865" cy="10165715"/>
          <wp:effectExtent l="0" t="0" r="0" b="0"/>
          <wp:wrapNone/>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095" w:type="dxa"/>
      <w:tblInd w:w="2762" w:type="dxa"/>
      <w:tblLayout w:type="fixed"/>
      <w:tblLook w:val="0400" w:firstRow="0" w:lastRow="0" w:firstColumn="0" w:lastColumn="0" w:noHBand="0" w:noVBand="1"/>
    </w:tblPr>
    <w:tblGrid>
      <w:gridCol w:w="2551"/>
      <w:gridCol w:w="3544"/>
    </w:tblGrid>
    <w:tr w:rsidR="006D08DD" w14:paraId="153CC259" w14:textId="77777777">
      <w:tc>
        <w:tcPr>
          <w:tcW w:w="2551" w:type="dxa"/>
          <w:shd w:val="clear" w:color="auto" w:fill="auto"/>
          <w:vAlign w:val="center"/>
        </w:tcPr>
        <w:p w14:paraId="4ED73FAF"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32B2ED0C" w14:textId="77777777" w:rsidR="006D08DD" w:rsidRDefault="002A74D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02514/INFOEM/IP/RR/2023</w:t>
          </w:r>
        </w:p>
      </w:tc>
    </w:tr>
    <w:tr w:rsidR="006D08DD" w14:paraId="3B4AF81D" w14:textId="77777777">
      <w:trPr>
        <w:trHeight w:val="130"/>
      </w:trPr>
      <w:tc>
        <w:tcPr>
          <w:tcW w:w="2551" w:type="dxa"/>
          <w:shd w:val="clear" w:color="auto" w:fill="auto"/>
          <w:vAlign w:val="center"/>
        </w:tcPr>
        <w:p w14:paraId="56F893C4"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949B254" w14:textId="77777777" w:rsidR="006D08DD" w:rsidRDefault="006D08DD">
          <w:pPr>
            <w:jc w:val="both"/>
            <w:rPr>
              <w:rFonts w:ascii="Palatino Linotype" w:eastAsia="Palatino Linotype" w:hAnsi="Palatino Linotype" w:cs="Palatino Linotype"/>
              <w:b/>
            </w:rPr>
          </w:pPr>
        </w:p>
      </w:tc>
    </w:tr>
    <w:tr w:rsidR="006D08DD" w14:paraId="4501AAB7" w14:textId="77777777">
      <w:trPr>
        <w:trHeight w:val="228"/>
      </w:trPr>
      <w:tc>
        <w:tcPr>
          <w:tcW w:w="2551" w:type="dxa"/>
          <w:shd w:val="clear" w:color="auto" w:fill="auto"/>
          <w:vAlign w:val="center"/>
        </w:tcPr>
        <w:p w14:paraId="461D41D5"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6B73654A" w14:textId="77777777" w:rsidR="006D08DD" w:rsidRDefault="002A74D0">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Chimalhuacán</w:t>
          </w:r>
        </w:p>
      </w:tc>
    </w:tr>
    <w:tr w:rsidR="006D08DD" w14:paraId="6714EE95" w14:textId="77777777">
      <w:tc>
        <w:tcPr>
          <w:tcW w:w="2551" w:type="dxa"/>
          <w:shd w:val="clear" w:color="auto" w:fill="auto"/>
          <w:vAlign w:val="center"/>
        </w:tcPr>
        <w:p w14:paraId="6BFEF86F" w14:textId="77777777" w:rsidR="006D08DD" w:rsidRDefault="002A74D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F8D9EE1" w14:textId="77777777" w:rsidR="006D08DD" w:rsidRDefault="002A74D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911C9F5" w14:textId="77777777" w:rsidR="006D08DD" w:rsidRDefault="006D08D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36BB0"/>
    <w:multiLevelType w:val="multilevel"/>
    <w:tmpl w:val="223EF45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2C053D9"/>
    <w:multiLevelType w:val="multilevel"/>
    <w:tmpl w:val="D8EC85D2"/>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AF329A"/>
    <w:multiLevelType w:val="multilevel"/>
    <w:tmpl w:val="EAC2D8D8"/>
    <w:lvl w:ilvl="0">
      <w:numFmt w:val="lowerLetter"/>
      <w:pStyle w:val="Listaconvietas2"/>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70D5889"/>
    <w:multiLevelType w:val="multilevel"/>
    <w:tmpl w:val="B4ACE2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8761A2"/>
    <w:multiLevelType w:val="multilevel"/>
    <w:tmpl w:val="BD90DB50"/>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3C672F6"/>
    <w:multiLevelType w:val="multilevel"/>
    <w:tmpl w:val="20B41F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384892"/>
    <w:multiLevelType w:val="multilevel"/>
    <w:tmpl w:val="A51467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4768DD"/>
    <w:multiLevelType w:val="multilevel"/>
    <w:tmpl w:val="6FDCAF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E1D1F0C"/>
    <w:multiLevelType w:val="multilevel"/>
    <w:tmpl w:val="8E8E75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67421BF9"/>
    <w:multiLevelType w:val="multilevel"/>
    <w:tmpl w:val="C3AAE816"/>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0"/>
  </w:num>
  <w:num w:numId="3">
    <w:abstractNumId w:val="2"/>
  </w:num>
  <w:num w:numId="4">
    <w:abstractNumId w:val="8"/>
  </w:num>
  <w:num w:numId="5">
    <w:abstractNumId w:val="1"/>
  </w:num>
  <w:num w:numId="6">
    <w:abstractNumId w:val="4"/>
  </w:num>
  <w:num w:numId="7">
    <w:abstractNumId w:val="3"/>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8DD"/>
    <w:rsid w:val="001D5651"/>
    <w:rsid w:val="002A74D0"/>
    <w:rsid w:val="0033527A"/>
    <w:rsid w:val="003B62D2"/>
    <w:rsid w:val="003F0E91"/>
    <w:rsid w:val="00490386"/>
    <w:rsid w:val="005266C3"/>
    <w:rsid w:val="005D054B"/>
    <w:rsid w:val="005F0B20"/>
    <w:rsid w:val="006151A6"/>
    <w:rsid w:val="00660E80"/>
    <w:rsid w:val="006D08DD"/>
    <w:rsid w:val="006F28B4"/>
    <w:rsid w:val="0072121D"/>
    <w:rsid w:val="00841E78"/>
    <w:rsid w:val="0084384B"/>
    <w:rsid w:val="0099687E"/>
    <w:rsid w:val="00A43D73"/>
    <w:rsid w:val="00AF657A"/>
    <w:rsid w:val="00C54927"/>
    <w:rsid w:val="00C72D8C"/>
    <w:rsid w:val="00CE7A71"/>
    <w:rsid w:val="00E23C58"/>
    <w:rsid w:val="00ED5F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87CEC"/>
  <w15:docId w15:val="{06DE1D20-6295-4456-850E-19A0D24B5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himalhuacan.gob.mx/wp-content/uploads/2022/12/CONVOCATORIA-ALIMENTACION-CON-IGUALDAD-A-1.pdf" TargetMode="External"/><Relationship Id="rId13" Type="http://schemas.openxmlformats.org/officeDocument/2006/relationships/image" Target="media/image3.png"/><Relationship Id="rId18" Type="http://schemas.openxmlformats.org/officeDocument/2006/relationships/hyperlink" Target="https://chimalhuacan.gob.mx/wp-content/uploads/2023/01/Alimentacion-con-Igualdad-ok.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imalhuacan.gob.mx/wp-content/uploads/2023/01/Alimentacion-con-Igualdad-ok.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malhuacan.gob.mx/wp-content/uploads/2022/12/CONVOCATORIA-ALIMENTACION-CON-IGUALDAD-A-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chimalhuacan.gob.mx/wp-content/uploads/2022/12/CONVOCATORIA-ALIMENTACION-CON-IGUALDAD-A-1.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himalhuacan.gob.mx/2022/12/03/cabildo-de-chimalhuacan-aprueba-programa-municipal-alimentacion-con-igualdad/"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dof.gob.mx/nota_detalle.php?codigo=5436072&amp;fecha=04/05/2016" TargetMode="External"/><Relationship Id="rId1" Type="http://schemas.openxmlformats.org/officeDocument/2006/relationships/hyperlink" Target="https://chimalhuacan.gob.mx/2022/12/03/cabildo-de-chimalhuacan-aprueba-programa-municipal-alimentacion-con-igual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CI9IHM8+Orb6Md39dK9HQRNHw==">CgMxLjAyCGgudHlqY3d0MgloLjN6bnlzaDcyCGguZ2pkZ3hzMgloLjFmb2I5dGUyCWguMzBqMHpsbDIJaC4yZXQ5MnAwOAByITF6clA1a2I0R3liUDRFZ3VZUG5udmI1YnVrOHNMY2tMRA==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11334</Words>
  <Characters>62338</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2023-12-08T18:21:00Z</cp:lastPrinted>
  <dcterms:created xsi:type="dcterms:W3CDTF">2023-12-19T22:39:00Z</dcterms:created>
  <dcterms:modified xsi:type="dcterms:W3CDTF">2023-12-19T22:39:00Z</dcterms:modified>
</cp:coreProperties>
</file>