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8FB716" w14:textId="35AFF8C3" w:rsidR="00B31222" w:rsidRPr="0055747A" w:rsidRDefault="004B1DB5" w:rsidP="007E58A1">
      <w:pPr>
        <w:spacing w:line="360" w:lineRule="auto"/>
        <w:jc w:val="both"/>
        <w:rPr>
          <w:rFonts w:ascii="Palatino Linotype" w:hAnsi="Palatino Linotype" w:cs="Tahoma"/>
          <w:sz w:val="22"/>
          <w:szCs w:val="22"/>
        </w:rPr>
      </w:pPr>
      <w:r w:rsidRPr="0055747A">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6301A2" w:rsidRPr="0055747A">
        <w:rPr>
          <w:rFonts w:ascii="Palatino Linotype" w:hAnsi="Palatino Linotype" w:cs="Tahoma"/>
          <w:bCs/>
          <w:sz w:val="22"/>
          <w:szCs w:val="22"/>
        </w:rPr>
        <w:t xml:space="preserve">primero de febrero </w:t>
      </w:r>
      <w:r w:rsidR="00C1138F" w:rsidRPr="0055747A">
        <w:rPr>
          <w:rFonts w:ascii="Palatino Linotype" w:hAnsi="Palatino Linotype" w:cs="Tahoma"/>
          <w:bCs/>
          <w:sz w:val="22"/>
          <w:szCs w:val="22"/>
        </w:rPr>
        <w:t>de dos mil veintitrés</w:t>
      </w:r>
      <w:r w:rsidRPr="0055747A">
        <w:rPr>
          <w:rFonts w:ascii="Palatino Linotype" w:hAnsi="Palatino Linotype" w:cs="Tahoma"/>
          <w:bCs/>
          <w:sz w:val="22"/>
          <w:szCs w:val="22"/>
        </w:rPr>
        <w:t>.</w:t>
      </w:r>
    </w:p>
    <w:p w14:paraId="3AE72848" w14:textId="77777777" w:rsidR="007E58A1" w:rsidRPr="0055747A" w:rsidRDefault="007E58A1" w:rsidP="007E58A1">
      <w:pPr>
        <w:spacing w:line="360" w:lineRule="auto"/>
        <w:jc w:val="both"/>
        <w:rPr>
          <w:rFonts w:ascii="Palatino Linotype" w:hAnsi="Palatino Linotype" w:cs="Tahoma"/>
          <w:sz w:val="22"/>
          <w:szCs w:val="22"/>
        </w:rPr>
      </w:pPr>
    </w:p>
    <w:p w14:paraId="1C6FBD28" w14:textId="45ABB703" w:rsidR="00B31222" w:rsidRPr="0055747A" w:rsidRDefault="00940887" w:rsidP="00563515">
      <w:pPr>
        <w:spacing w:line="360" w:lineRule="auto"/>
        <w:jc w:val="both"/>
        <w:rPr>
          <w:rFonts w:ascii="Palatino Linotype" w:hAnsi="Palatino Linotype" w:cs="Tahoma"/>
          <w:b/>
          <w:bCs/>
          <w:color w:val="0D0D0D" w:themeColor="text1" w:themeTint="F2"/>
          <w:sz w:val="22"/>
          <w:szCs w:val="22"/>
        </w:rPr>
      </w:pPr>
      <w:r w:rsidRPr="0055747A">
        <w:rPr>
          <w:rFonts w:ascii="Palatino Linotype" w:hAnsi="Palatino Linotype" w:cs="Tahoma"/>
          <w:b/>
          <w:bCs/>
          <w:color w:val="0D0D0D" w:themeColor="text1" w:themeTint="F2"/>
          <w:sz w:val="22"/>
          <w:szCs w:val="22"/>
        </w:rPr>
        <w:t>V</w:t>
      </w:r>
      <w:r w:rsidR="00820CA7" w:rsidRPr="0055747A">
        <w:rPr>
          <w:rFonts w:ascii="Palatino Linotype" w:hAnsi="Palatino Linotype" w:cs="Tahoma"/>
          <w:b/>
          <w:bCs/>
          <w:color w:val="0D0D0D" w:themeColor="text1" w:themeTint="F2"/>
          <w:sz w:val="22"/>
          <w:szCs w:val="22"/>
        </w:rPr>
        <w:t>ISTOS</w:t>
      </w:r>
      <w:r w:rsidRPr="0055747A">
        <w:rPr>
          <w:rFonts w:ascii="Palatino Linotype" w:hAnsi="Palatino Linotype" w:cs="Tahoma"/>
          <w:bCs/>
          <w:color w:val="0D0D0D" w:themeColor="text1" w:themeTint="F2"/>
          <w:sz w:val="22"/>
          <w:szCs w:val="22"/>
        </w:rPr>
        <w:t xml:space="preserve"> los</w:t>
      </w:r>
      <w:r w:rsidR="0019389B" w:rsidRPr="0055747A">
        <w:rPr>
          <w:rFonts w:ascii="Palatino Linotype" w:hAnsi="Palatino Linotype" w:cs="Tahoma"/>
          <w:bCs/>
          <w:color w:val="0D0D0D" w:themeColor="text1" w:themeTint="F2"/>
          <w:sz w:val="22"/>
          <w:szCs w:val="22"/>
        </w:rPr>
        <w:t xml:space="preserve"> expediente</w:t>
      </w:r>
      <w:r w:rsidR="00FD2E26" w:rsidRPr="0055747A">
        <w:rPr>
          <w:rFonts w:ascii="Palatino Linotype" w:hAnsi="Palatino Linotype" w:cs="Tahoma"/>
          <w:bCs/>
          <w:color w:val="0D0D0D" w:themeColor="text1" w:themeTint="F2"/>
          <w:sz w:val="22"/>
          <w:szCs w:val="22"/>
        </w:rPr>
        <w:t>s</w:t>
      </w:r>
      <w:r w:rsidR="0019389B" w:rsidRPr="0055747A">
        <w:rPr>
          <w:rFonts w:ascii="Palatino Linotype" w:hAnsi="Palatino Linotype" w:cs="Tahoma"/>
          <w:bCs/>
          <w:color w:val="0D0D0D" w:themeColor="text1" w:themeTint="F2"/>
          <w:sz w:val="22"/>
          <w:szCs w:val="22"/>
        </w:rPr>
        <w:t xml:space="preserve"> </w:t>
      </w:r>
      <w:r w:rsidRPr="0055747A">
        <w:rPr>
          <w:rFonts w:ascii="Palatino Linotype" w:hAnsi="Palatino Linotype" w:cs="Tahoma"/>
          <w:bCs/>
          <w:color w:val="0D0D0D" w:themeColor="text1" w:themeTint="F2"/>
          <w:sz w:val="22"/>
          <w:szCs w:val="22"/>
        </w:rPr>
        <w:t>conformados con</w:t>
      </w:r>
      <w:r w:rsidR="00FD2E26" w:rsidRPr="0055747A">
        <w:rPr>
          <w:rFonts w:ascii="Palatino Linotype" w:hAnsi="Palatino Linotype" w:cs="Tahoma"/>
          <w:bCs/>
          <w:color w:val="0D0D0D" w:themeColor="text1" w:themeTint="F2"/>
          <w:sz w:val="22"/>
          <w:szCs w:val="22"/>
        </w:rPr>
        <w:t xml:space="preserve"> motivo de los </w:t>
      </w:r>
      <w:r w:rsidR="00422869" w:rsidRPr="0055747A">
        <w:rPr>
          <w:rFonts w:ascii="Palatino Linotype" w:hAnsi="Palatino Linotype" w:cs="Tahoma"/>
          <w:bCs/>
          <w:color w:val="0D0D0D" w:themeColor="text1" w:themeTint="F2"/>
          <w:sz w:val="22"/>
          <w:szCs w:val="22"/>
        </w:rPr>
        <w:t>Recurso</w:t>
      </w:r>
      <w:r w:rsidR="00FD2E26" w:rsidRPr="0055747A">
        <w:rPr>
          <w:rFonts w:ascii="Palatino Linotype" w:hAnsi="Palatino Linotype" w:cs="Tahoma"/>
          <w:bCs/>
          <w:color w:val="0D0D0D" w:themeColor="text1" w:themeTint="F2"/>
          <w:sz w:val="22"/>
          <w:szCs w:val="22"/>
        </w:rPr>
        <w:t>s</w:t>
      </w:r>
      <w:r w:rsidR="00422869" w:rsidRPr="0055747A">
        <w:rPr>
          <w:rFonts w:ascii="Palatino Linotype" w:hAnsi="Palatino Linotype" w:cs="Tahoma"/>
          <w:bCs/>
          <w:color w:val="0D0D0D" w:themeColor="text1" w:themeTint="F2"/>
          <w:sz w:val="22"/>
          <w:szCs w:val="22"/>
        </w:rPr>
        <w:t xml:space="preserve"> de Revisión </w:t>
      </w:r>
      <w:r w:rsidR="006301A2" w:rsidRPr="0055747A">
        <w:rPr>
          <w:rFonts w:ascii="Palatino Linotype" w:eastAsia="Calibri" w:hAnsi="Palatino Linotype" w:cs="Tahoma"/>
          <w:b/>
          <w:sz w:val="22"/>
          <w:szCs w:val="22"/>
          <w:lang w:eastAsia="en-US"/>
        </w:rPr>
        <w:t>13106</w:t>
      </w:r>
      <w:r w:rsidR="00F54354" w:rsidRPr="0055747A">
        <w:rPr>
          <w:rFonts w:ascii="Palatino Linotype" w:eastAsia="Calibri" w:hAnsi="Palatino Linotype" w:cs="Tahoma"/>
          <w:b/>
          <w:sz w:val="22"/>
          <w:szCs w:val="22"/>
          <w:lang w:eastAsia="en-US"/>
        </w:rPr>
        <w:t>/INFOEM/IP/RR/2022</w:t>
      </w:r>
      <w:r w:rsidR="006301A2" w:rsidRPr="0055747A">
        <w:rPr>
          <w:rFonts w:ascii="Palatino Linotype" w:eastAsia="Calibri" w:hAnsi="Palatino Linotype" w:cs="Tahoma"/>
          <w:b/>
          <w:sz w:val="22"/>
          <w:szCs w:val="22"/>
          <w:lang w:eastAsia="en-US"/>
        </w:rPr>
        <w:t xml:space="preserve"> </w:t>
      </w:r>
      <w:r w:rsidR="00D471E5" w:rsidRPr="0055747A">
        <w:rPr>
          <w:rFonts w:ascii="Palatino Linotype" w:eastAsia="Calibri" w:hAnsi="Palatino Linotype" w:cs="Tahoma"/>
          <w:b/>
          <w:sz w:val="22"/>
          <w:szCs w:val="22"/>
          <w:lang w:eastAsia="en-US"/>
        </w:rPr>
        <w:t>y</w:t>
      </w:r>
      <w:r w:rsidR="00F54354" w:rsidRPr="0055747A">
        <w:rPr>
          <w:rFonts w:ascii="Palatino Linotype" w:eastAsia="Calibri" w:hAnsi="Palatino Linotype" w:cs="Tahoma"/>
          <w:b/>
          <w:sz w:val="22"/>
          <w:szCs w:val="22"/>
          <w:lang w:eastAsia="en-US"/>
        </w:rPr>
        <w:t xml:space="preserve"> </w:t>
      </w:r>
      <w:r w:rsidR="006301A2" w:rsidRPr="0055747A">
        <w:rPr>
          <w:rFonts w:ascii="Palatino Linotype" w:eastAsia="Calibri" w:hAnsi="Palatino Linotype" w:cs="Tahoma"/>
          <w:b/>
          <w:sz w:val="22"/>
          <w:szCs w:val="22"/>
          <w:lang w:eastAsia="en-US"/>
        </w:rPr>
        <w:t>13107</w:t>
      </w:r>
      <w:r w:rsidR="001E497C" w:rsidRPr="0055747A">
        <w:rPr>
          <w:rFonts w:ascii="Palatino Linotype" w:eastAsia="Calibri" w:hAnsi="Palatino Linotype" w:cs="Tahoma"/>
          <w:b/>
          <w:sz w:val="22"/>
          <w:szCs w:val="22"/>
          <w:lang w:eastAsia="en-US"/>
        </w:rPr>
        <w:t xml:space="preserve">/INFOEM/IP/RR/2022, </w:t>
      </w:r>
      <w:r w:rsidR="00127757" w:rsidRPr="0055747A">
        <w:rPr>
          <w:rFonts w:ascii="Palatino Linotype" w:hAnsi="Palatino Linotype" w:cs="Tahoma"/>
          <w:bCs/>
          <w:color w:val="0D0D0D" w:themeColor="text1" w:themeTint="F2"/>
          <w:sz w:val="22"/>
          <w:szCs w:val="22"/>
        </w:rPr>
        <w:t>interpuesto</w:t>
      </w:r>
      <w:r w:rsidR="00FD2E26" w:rsidRPr="0055747A">
        <w:rPr>
          <w:rFonts w:ascii="Palatino Linotype" w:hAnsi="Palatino Linotype" w:cs="Tahoma"/>
          <w:bCs/>
          <w:color w:val="0D0D0D" w:themeColor="text1" w:themeTint="F2"/>
          <w:sz w:val="22"/>
          <w:szCs w:val="22"/>
        </w:rPr>
        <w:t>s</w:t>
      </w:r>
      <w:r w:rsidR="00127757" w:rsidRPr="0055747A">
        <w:rPr>
          <w:rFonts w:ascii="Palatino Linotype" w:hAnsi="Palatino Linotype" w:cs="Tahoma"/>
          <w:bCs/>
          <w:color w:val="0D0D0D" w:themeColor="text1" w:themeTint="F2"/>
          <w:sz w:val="22"/>
          <w:szCs w:val="22"/>
        </w:rPr>
        <w:t xml:space="preserve"> </w:t>
      </w:r>
      <w:r w:rsidR="00F54354" w:rsidRPr="0055747A">
        <w:rPr>
          <w:rFonts w:ascii="Palatino Linotype" w:hAnsi="Palatino Linotype" w:cs="Tahoma"/>
          <w:bCs/>
          <w:color w:val="0D0D0D" w:themeColor="text1" w:themeTint="F2"/>
          <w:sz w:val="22"/>
          <w:szCs w:val="22"/>
        </w:rPr>
        <w:t>por</w:t>
      </w:r>
      <w:r w:rsidR="00C1138F" w:rsidRPr="0055747A">
        <w:rPr>
          <w:rFonts w:ascii="Palatino Linotype" w:hAnsi="Palatino Linotype"/>
        </w:rPr>
        <w:t xml:space="preserve"> </w:t>
      </w:r>
      <w:r w:rsidR="006301A2" w:rsidRPr="0055747A">
        <w:rPr>
          <w:rFonts w:ascii="Palatino Linotype" w:hAnsi="Palatino Linotype" w:cs="Tahoma"/>
          <w:color w:val="0D0D0D" w:themeColor="text1" w:themeTint="F2"/>
          <w:sz w:val="22"/>
          <w:szCs w:val="22"/>
        </w:rPr>
        <w:t>un</w:t>
      </w:r>
      <w:r w:rsidR="006301A2" w:rsidRPr="0055747A">
        <w:rPr>
          <w:rFonts w:ascii="Palatino Linotype" w:hAnsi="Palatino Linotype" w:cs="Tahoma"/>
          <w:b/>
          <w:bCs/>
          <w:color w:val="0D0D0D" w:themeColor="text1" w:themeTint="F2"/>
          <w:sz w:val="22"/>
          <w:szCs w:val="22"/>
        </w:rPr>
        <w:t xml:space="preserve"> </w:t>
      </w:r>
      <w:r w:rsidR="00B37582" w:rsidRPr="0055747A">
        <w:rPr>
          <w:rFonts w:ascii="Palatino Linotype" w:hAnsi="Palatino Linotype" w:cs="Tahoma"/>
          <w:bCs/>
          <w:color w:val="0D0D0D" w:themeColor="text1" w:themeTint="F2"/>
          <w:sz w:val="22"/>
          <w:szCs w:val="22"/>
        </w:rPr>
        <w:t>R</w:t>
      </w:r>
      <w:r w:rsidR="004B1DB5" w:rsidRPr="0055747A">
        <w:rPr>
          <w:rFonts w:ascii="Palatino Linotype" w:hAnsi="Palatino Linotype" w:cs="Tahoma"/>
          <w:bCs/>
          <w:color w:val="0D0D0D" w:themeColor="text1" w:themeTint="F2"/>
          <w:sz w:val="22"/>
          <w:szCs w:val="22"/>
        </w:rPr>
        <w:t xml:space="preserve">ecurrente </w:t>
      </w:r>
      <w:r w:rsidR="00645847" w:rsidRPr="0055747A">
        <w:rPr>
          <w:rFonts w:ascii="Palatino Linotype" w:hAnsi="Palatino Linotype" w:cs="Tahoma"/>
          <w:bCs/>
          <w:color w:val="0D0D0D" w:themeColor="text1" w:themeTint="F2"/>
          <w:sz w:val="22"/>
          <w:szCs w:val="22"/>
        </w:rPr>
        <w:t>y/</w:t>
      </w:r>
      <w:r w:rsidR="004B1DB5" w:rsidRPr="0055747A">
        <w:rPr>
          <w:rFonts w:ascii="Palatino Linotype" w:hAnsi="Palatino Linotype" w:cs="Tahoma"/>
          <w:bCs/>
          <w:color w:val="0D0D0D" w:themeColor="text1" w:themeTint="F2"/>
          <w:sz w:val="22"/>
          <w:szCs w:val="22"/>
        </w:rPr>
        <w:t xml:space="preserve">o </w:t>
      </w:r>
      <w:r w:rsidR="00B37582" w:rsidRPr="0055747A">
        <w:rPr>
          <w:rFonts w:ascii="Palatino Linotype" w:hAnsi="Palatino Linotype" w:cs="Tahoma"/>
          <w:bCs/>
          <w:color w:val="0D0D0D" w:themeColor="text1" w:themeTint="F2"/>
          <w:sz w:val="22"/>
          <w:szCs w:val="22"/>
        </w:rPr>
        <w:t>P</w:t>
      </w:r>
      <w:r w:rsidR="004B1DB5" w:rsidRPr="0055747A">
        <w:rPr>
          <w:rFonts w:ascii="Palatino Linotype" w:hAnsi="Palatino Linotype" w:cs="Tahoma"/>
          <w:bCs/>
          <w:color w:val="0D0D0D" w:themeColor="text1" w:themeTint="F2"/>
          <w:sz w:val="22"/>
          <w:szCs w:val="22"/>
        </w:rPr>
        <w:t xml:space="preserve">articular, </w:t>
      </w:r>
      <w:r w:rsidRPr="0055747A">
        <w:rPr>
          <w:rFonts w:ascii="Palatino Linotype" w:hAnsi="Palatino Linotype" w:cs="Tahoma"/>
          <w:bCs/>
          <w:color w:val="0D0D0D" w:themeColor="text1" w:themeTint="F2"/>
          <w:sz w:val="22"/>
          <w:szCs w:val="22"/>
        </w:rPr>
        <w:t>en</w:t>
      </w:r>
      <w:r w:rsidR="00DC1594" w:rsidRPr="0055747A">
        <w:rPr>
          <w:rFonts w:ascii="Palatino Linotype" w:hAnsi="Palatino Linotype" w:cs="Tahoma"/>
          <w:bCs/>
          <w:color w:val="0D0D0D" w:themeColor="text1" w:themeTint="F2"/>
          <w:sz w:val="22"/>
          <w:szCs w:val="22"/>
        </w:rPr>
        <w:t xml:space="preserve"> contra de la</w:t>
      </w:r>
      <w:r w:rsidR="00FD2E26" w:rsidRPr="0055747A">
        <w:rPr>
          <w:rFonts w:ascii="Palatino Linotype" w:hAnsi="Palatino Linotype" w:cs="Tahoma"/>
          <w:bCs/>
          <w:color w:val="0D0D0D" w:themeColor="text1" w:themeTint="F2"/>
          <w:sz w:val="22"/>
          <w:szCs w:val="22"/>
        </w:rPr>
        <w:t>s</w:t>
      </w:r>
      <w:r w:rsidR="00DC1594" w:rsidRPr="0055747A">
        <w:rPr>
          <w:rFonts w:ascii="Palatino Linotype" w:hAnsi="Palatino Linotype" w:cs="Tahoma"/>
          <w:bCs/>
          <w:color w:val="0D0D0D" w:themeColor="text1" w:themeTint="F2"/>
          <w:sz w:val="22"/>
          <w:szCs w:val="22"/>
        </w:rPr>
        <w:t xml:space="preserve"> respuesta</w:t>
      </w:r>
      <w:r w:rsidR="00FD2E26" w:rsidRPr="0055747A">
        <w:rPr>
          <w:rFonts w:ascii="Palatino Linotype" w:hAnsi="Palatino Linotype" w:cs="Tahoma"/>
          <w:bCs/>
          <w:color w:val="0D0D0D" w:themeColor="text1" w:themeTint="F2"/>
          <w:sz w:val="22"/>
          <w:szCs w:val="22"/>
        </w:rPr>
        <w:t>s</w:t>
      </w:r>
      <w:r w:rsidR="00DC1594" w:rsidRPr="0055747A">
        <w:rPr>
          <w:rFonts w:ascii="Palatino Linotype" w:hAnsi="Palatino Linotype" w:cs="Tahoma"/>
          <w:bCs/>
          <w:color w:val="0D0D0D" w:themeColor="text1" w:themeTint="F2"/>
          <w:sz w:val="22"/>
          <w:szCs w:val="22"/>
        </w:rPr>
        <w:t xml:space="preserve"> del </w:t>
      </w:r>
      <w:r w:rsidR="002A0FB8" w:rsidRPr="0055747A">
        <w:rPr>
          <w:rFonts w:ascii="Palatino Linotype" w:hAnsi="Palatino Linotype" w:cs="Tahoma"/>
          <w:bCs/>
          <w:color w:val="0D0D0D" w:themeColor="text1" w:themeTint="F2"/>
          <w:sz w:val="22"/>
          <w:szCs w:val="22"/>
        </w:rPr>
        <w:t>Sujeto Obligado</w:t>
      </w:r>
      <w:r w:rsidR="00EB4D59" w:rsidRPr="0055747A">
        <w:rPr>
          <w:rFonts w:ascii="Palatino Linotype" w:hAnsi="Palatino Linotype" w:cs="Tahoma"/>
          <w:bCs/>
          <w:color w:val="0D0D0D" w:themeColor="text1" w:themeTint="F2"/>
          <w:sz w:val="22"/>
          <w:szCs w:val="22"/>
        </w:rPr>
        <w:t xml:space="preserve"> </w:t>
      </w:r>
      <w:r w:rsidR="006301A2" w:rsidRPr="0055747A">
        <w:rPr>
          <w:rFonts w:ascii="Palatino Linotype" w:hAnsi="Palatino Linotype" w:cs="Tahoma"/>
          <w:b/>
          <w:color w:val="0D0D0D" w:themeColor="text1" w:themeTint="F2"/>
          <w:sz w:val="22"/>
          <w:szCs w:val="22"/>
        </w:rPr>
        <w:t>Instituto de Salud del Estado de México</w:t>
      </w:r>
      <w:r w:rsidR="00DC1594" w:rsidRPr="0055747A">
        <w:rPr>
          <w:rFonts w:ascii="Palatino Linotype" w:hAnsi="Palatino Linotype" w:cs="Tahoma"/>
          <w:bCs/>
          <w:color w:val="0D0D0D" w:themeColor="text1" w:themeTint="F2"/>
          <w:sz w:val="22"/>
          <w:szCs w:val="22"/>
        </w:rPr>
        <w:t xml:space="preserve">, </w:t>
      </w:r>
      <w:r w:rsidR="00422869" w:rsidRPr="0055747A">
        <w:rPr>
          <w:rFonts w:ascii="Palatino Linotype" w:hAnsi="Palatino Linotype" w:cs="Tahoma"/>
          <w:bCs/>
          <w:color w:val="0D0D0D" w:themeColor="text1" w:themeTint="F2"/>
          <w:sz w:val="22"/>
          <w:szCs w:val="22"/>
        </w:rPr>
        <w:t xml:space="preserve">se emite la presente Resolución, </w:t>
      </w:r>
      <w:r w:rsidR="00DC1594" w:rsidRPr="0055747A">
        <w:rPr>
          <w:rFonts w:ascii="Palatino Linotype" w:hAnsi="Palatino Linotype" w:cs="Tahoma"/>
          <w:bCs/>
          <w:color w:val="0D0D0D" w:themeColor="text1" w:themeTint="F2"/>
          <w:sz w:val="22"/>
          <w:szCs w:val="22"/>
        </w:rPr>
        <w:t>con base en</w:t>
      </w:r>
      <w:r w:rsidRPr="0055747A">
        <w:rPr>
          <w:rFonts w:ascii="Palatino Linotype" w:hAnsi="Palatino Linotype" w:cs="Tahoma"/>
          <w:bCs/>
          <w:color w:val="0D0D0D" w:themeColor="text1" w:themeTint="F2"/>
          <w:sz w:val="22"/>
          <w:szCs w:val="22"/>
        </w:rPr>
        <w:t xml:space="preserve"> </w:t>
      </w:r>
      <w:r w:rsidR="00DC1594" w:rsidRPr="0055747A">
        <w:rPr>
          <w:rFonts w:ascii="Palatino Linotype" w:hAnsi="Palatino Linotype" w:cs="Tahoma"/>
          <w:bCs/>
          <w:color w:val="0D0D0D" w:themeColor="text1" w:themeTint="F2"/>
          <w:sz w:val="22"/>
          <w:szCs w:val="22"/>
        </w:rPr>
        <w:t xml:space="preserve">los </w:t>
      </w:r>
      <w:r w:rsidR="006C1B1D" w:rsidRPr="0055747A">
        <w:rPr>
          <w:rFonts w:ascii="Palatino Linotype" w:hAnsi="Palatino Linotype" w:cs="Tahoma"/>
          <w:bCs/>
          <w:color w:val="0D0D0D" w:themeColor="text1" w:themeTint="F2"/>
          <w:sz w:val="22"/>
          <w:szCs w:val="22"/>
        </w:rPr>
        <w:t>A</w:t>
      </w:r>
      <w:r w:rsidR="00DC1594" w:rsidRPr="0055747A">
        <w:rPr>
          <w:rFonts w:ascii="Palatino Linotype" w:hAnsi="Palatino Linotype" w:cs="Tahoma"/>
          <w:bCs/>
          <w:color w:val="0D0D0D" w:themeColor="text1" w:themeTint="F2"/>
          <w:sz w:val="22"/>
          <w:szCs w:val="22"/>
        </w:rPr>
        <w:t xml:space="preserve">ntecedentes y </w:t>
      </w:r>
      <w:r w:rsidR="002A0FB8" w:rsidRPr="0055747A">
        <w:rPr>
          <w:rFonts w:ascii="Palatino Linotype" w:hAnsi="Palatino Linotype" w:cs="Tahoma"/>
          <w:bCs/>
          <w:color w:val="0D0D0D" w:themeColor="text1" w:themeTint="F2"/>
          <w:sz w:val="22"/>
          <w:szCs w:val="22"/>
        </w:rPr>
        <w:t>C</w:t>
      </w:r>
      <w:r w:rsidR="002A0FB8" w:rsidRPr="0055747A">
        <w:rPr>
          <w:rFonts w:ascii="Palatino Linotype" w:hAnsi="Palatino Linotype" w:cs="Tahoma"/>
          <w:bCs/>
          <w:sz w:val="22"/>
          <w:szCs w:val="22"/>
        </w:rPr>
        <w:t xml:space="preserve">onsiderandos </w:t>
      </w:r>
      <w:r w:rsidR="00DC1594" w:rsidRPr="0055747A">
        <w:rPr>
          <w:rFonts w:ascii="Palatino Linotype" w:hAnsi="Palatino Linotype" w:cs="Tahoma"/>
          <w:bCs/>
          <w:sz w:val="22"/>
          <w:szCs w:val="22"/>
        </w:rPr>
        <w:t>que a continuación se exponen</w:t>
      </w:r>
      <w:r w:rsidR="00B31222" w:rsidRPr="0055747A">
        <w:rPr>
          <w:rFonts w:ascii="Palatino Linotype" w:hAnsi="Palatino Linotype" w:cs="Tahoma"/>
          <w:bCs/>
          <w:sz w:val="22"/>
          <w:szCs w:val="22"/>
        </w:rPr>
        <w:t>:</w:t>
      </w:r>
    </w:p>
    <w:p w14:paraId="05B86C2B" w14:textId="77777777" w:rsidR="00422869" w:rsidRPr="0055747A" w:rsidRDefault="00422869" w:rsidP="00563515">
      <w:pPr>
        <w:spacing w:line="360" w:lineRule="auto"/>
        <w:rPr>
          <w:rFonts w:ascii="Palatino Linotype" w:hAnsi="Palatino Linotype" w:cs="Tahoma"/>
          <w:sz w:val="18"/>
          <w:szCs w:val="22"/>
        </w:rPr>
      </w:pPr>
    </w:p>
    <w:p w14:paraId="0F1A6FC9" w14:textId="77777777" w:rsidR="00B31222" w:rsidRPr="0055747A" w:rsidRDefault="00B31222" w:rsidP="00563515">
      <w:pPr>
        <w:tabs>
          <w:tab w:val="center" w:pos="4522"/>
          <w:tab w:val="left" w:pos="7245"/>
        </w:tabs>
        <w:spacing w:line="360" w:lineRule="auto"/>
        <w:jc w:val="center"/>
        <w:rPr>
          <w:rFonts w:ascii="Palatino Linotype" w:hAnsi="Palatino Linotype" w:cs="Tahoma"/>
          <w:b/>
          <w:sz w:val="22"/>
          <w:szCs w:val="22"/>
        </w:rPr>
      </w:pPr>
      <w:r w:rsidRPr="0055747A">
        <w:rPr>
          <w:rFonts w:ascii="Palatino Linotype" w:hAnsi="Palatino Linotype" w:cs="Tahoma"/>
          <w:b/>
          <w:sz w:val="22"/>
          <w:szCs w:val="22"/>
        </w:rPr>
        <w:t>A</w:t>
      </w:r>
      <w:r w:rsidR="00FF2401" w:rsidRPr="0055747A">
        <w:rPr>
          <w:rFonts w:ascii="Palatino Linotype" w:hAnsi="Palatino Linotype" w:cs="Tahoma"/>
          <w:b/>
          <w:sz w:val="22"/>
          <w:szCs w:val="22"/>
        </w:rPr>
        <w:t xml:space="preserve"> </w:t>
      </w:r>
      <w:r w:rsidRPr="0055747A">
        <w:rPr>
          <w:rFonts w:ascii="Palatino Linotype" w:hAnsi="Palatino Linotype" w:cs="Tahoma"/>
          <w:b/>
          <w:sz w:val="22"/>
          <w:szCs w:val="22"/>
        </w:rPr>
        <w:t>N</w:t>
      </w:r>
      <w:r w:rsidR="00FF2401" w:rsidRPr="0055747A">
        <w:rPr>
          <w:rFonts w:ascii="Palatino Linotype" w:hAnsi="Palatino Linotype" w:cs="Tahoma"/>
          <w:b/>
          <w:sz w:val="22"/>
          <w:szCs w:val="22"/>
        </w:rPr>
        <w:t xml:space="preserve"> </w:t>
      </w:r>
      <w:r w:rsidRPr="0055747A">
        <w:rPr>
          <w:rFonts w:ascii="Palatino Linotype" w:hAnsi="Palatino Linotype" w:cs="Tahoma"/>
          <w:b/>
          <w:sz w:val="22"/>
          <w:szCs w:val="22"/>
        </w:rPr>
        <w:t>T</w:t>
      </w:r>
      <w:r w:rsidR="00FF2401" w:rsidRPr="0055747A">
        <w:rPr>
          <w:rFonts w:ascii="Palatino Linotype" w:hAnsi="Palatino Linotype" w:cs="Tahoma"/>
          <w:b/>
          <w:sz w:val="22"/>
          <w:szCs w:val="22"/>
        </w:rPr>
        <w:t xml:space="preserve"> </w:t>
      </w:r>
      <w:r w:rsidRPr="0055747A">
        <w:rPr>
          <w:rFonts w:ascii="Palatino Linotype" w:hAnsi="Palatino Linotype" w:cs="Tahoma"/>
          <w:b/>
          <w:sz w:val="22"/>
          <w:szCs w:val="22"/>
        </w:rPr>
        <w:t>E</w:t>
      </w:r>
      <w:r w:rsidR="00FF2401" w:rsidRPr="0055747A">
        <w:rPr>
          <w:rFonts w:ascii="Palatino Linotype" w:hAnsi="Palatino Linotype" w:cs="Tahoma"/>
          <w:b/>
          <w:sz w:val="22"/>
          <w:szCs w:val="22"/>
        </w:rPr>
        <w:t xml:space="preserve"> </w:t>
      </w:r>
      <w:r w:rsidRPr="0055747A">
        <w:rPr>
          <w:rFonts w:ascii="Palatino Linotype" w:hAnsi="Palatino Linotype" w:cs="Tahoma"/>
          <w:b/>
          <w:sz w:val="22"/>
          <w:szCs w:val="22"/>
        </w:rPr>
        <w:t>C</w:t>
      </w:r>
      <w:r w:rsidR="00FF2401" w:rsidRPr="0055747A">
        <w:rPr>
          <w:rFonts w:ascii="Palatino Linotype" w:hAnsi="Palatino Linotype" w:cs="Tahoma"/>
          <w:b/>
          <w:sz w:val="22"/>
          <w:szCs w:val="22"/>
        </w:rPr>
        <w:t xml:space="preserve"> </w:t>
      </w:r>
      <w:r w:rsidRPr="0055747A">
        <w:rPr>
          <w:rFonts w:ascii="Palatino Linotype" w:hAnsi="Palatino Linotype" w:cs="Tahoma"/>
          <w:b/>
          <w:sz w:val="22"/>
          <w:szCs w:val="22"/>
        </w:rPr>
        <w:t>E</w:t>
      </w:r>
      <w:r w:rsidR="00FF2401" w:rsidRPr="0055747A">
        <w:rPr>
          <w:rFonts w:ascii="Palatino Linotype" w:hAnsi="Palatino Linotype" w:cs="Tahoma"/>
          <w:b/>
          <w:sz w:val="22"/>
          <w:szCs w:val="22"/>
        </w:rPr>
        <w:t xml:space="preserve"> </w:t>
      </w:r>
      <w:r w:rsidRPr="0055747A">
        <w:rPr>
          <w:rFonts w:ascii="Palatino Linotype" w:hAnsi="Palatino Linotype" w:cs="Tahoma"/>
          <w:b/>
          <w:sz w:val="22"/>
          <w:szCs w:val="22"/>
        </w:rPr>
        <w:t>D</w:t>
      </w:r>
      <w:r w:rsidR="00FF2401" w:rsidRPr="0055747A">
        <w:rPr>
          <w:rFonts w:ascii="Palatino Linotype" w:hAnsi="Palatino Linotype" w:cs="Tahoma"/>
          <w:b/>
          <w:sz w:val="22"/>
          <w:szCs w:val="22"/>
        </w:rPr>
        <w:t xml:space="preserve"> </w:t>
      </w:r>
      <w:r w:rsidRPr="0055747A">
        <w:rPr>
          <w:rFonts w:ascii="Palatino Linotype" w:hAnsi="Palatino Linotype" w:cs="Tahoma"/>
          <w:b/>
          <w:sz w:val="22"/>
          <w:szCs w:val="22"/>
        </w:rPr>
        <w:t>E</w:t>
      </w:r>
      <w:r w:rsidR="00FF2401" w:rsidRPr="0055747A">
        <w:rPr>
          <w:rFonts w:ascii="Palatino Linotype" w:hAnsi="Palatino Linotype" w:cs="Tahoma"/>
          <w:b/>
          <w:sz w:val="22"/>
          <w:szCs w:val="22"/>
        </w:rPr>
        <w:t xml:space="preserve"> </w:t>
      </w:r>
      <w:r w:rsidRPr="0055747A">
        <w:rPr>
          <w:rFonts w:ascii="Palatino Linotype" w:hAnsi="Palatino Linotype" w:cs="Tahoma"/>
          <w:b/>
          <w:sz w:val="22"/>
          <w:szCs w:val="22"/>
        </w:rPr>
        <w:t>N</w:t>
      </w:r>
      <w:r w:rsidR="00FF2401" w:rsidRPr="0055747A">
        <w:rPr>
          <w:rFonts w:ascii="Palatino Linotype" w:hAnsi="Palatino Linotype" w:cs="Tahoma"/>
          <w:b/>
          <w:sz w:val="22"/>
          <w:szCs w:val="22"/>
        </w:rPr>
        <w:t xml:space="preserve"> </w:t>
      </w:r>
      <w:r w:rsidRPr="0055747A">
        <w:rPr>
          <w:rFonts w:ascii="Palatino Linotype" w:hAnsi="Palatino Linotype" w:cs="Tahoma"/>
          <w:b/>
          <w:sz w:val="22"/>
          <w:szCs w:val="22"/>
        </w:rPr>
        <w:t>T</w:t>
      </w:r>
      <w:r w:rsidR="00FF2401" w:rsidRPr="0055747A">
        <w:rPr>
          <w:rFonts w:ascii="Palatino Linotype" w:hAnsi="Palatino Linotype" w:cs="Tahoma"/>
          <w:b/>
          <w:sz w:val="22"/>
          <w:szCs w:val="22"/>
        </w:rPr>
        <w:t xml:space="preserve"> </w:t>
      </w:r>
      <w:r w:rsidRPr="0055747A">
        <w:rPr>
          <w:rFonts w:ascii="Palatino Linotype" w:hAnsi="Palatino Linotype" w:cs="Tahoma"/>
          <w:b/>
          <w:sz w:val="22"/>
          <w:szCs w:val="22"/>
        </w:rPr>
        <w:t>E</w:t>
      </w:r>
      <w:r w:rsidR="00FF2401" w:rsidRPr="0055747A">
        <w:rPr>
          <w:rFonts w:ascii="Palatino Linotype" w:hAnsi="Palatino Linotype" w:cs="Tahoma"/>
          <w:b/>
          <w:sz w:val="22"/>
          <w:szCs w:val="22"/>
        </w:rPr>
        <w:t xml:space="preserve"> </w:t>
      </w:r>
      <w:r w:rsidRPr="0055747A">
        <w:rPr>
          <w:rFonts w:ascii="Palatino Linotype" w:hAnsi="Palatino Linotype" w:cs="Tahoma"/>
          <w:b/>
          <w:sz w:val="22"/>
          <w:szCs w:val="22"/>
        </w:rPr>
        <w:t>S</w:t>
      </w:r>
    </w:p>
    <w:p w14:paraId="043F3469" w14:textId="77777777" w:rsidR="00B31222" w:rsidRPr="0055747A" w:rsidRDefault="00B31222" w:rsidP="00563515">
      <w:pPr>
        <w:pStyle w:val="Prrafodelista"/>
        <w:tabs>
          <w:tab w:val="left" w:pos="567"/>
        </w:tabs>
        <w:spacing w:line="360" w:lineRule="auto"/>
        <w:ind w:left="0"/>
        <w:contextualSpacing w:val="0"/>
        <w:jc w:val="both"/>
        <w:rPr>
          <w:rFonts w:ascii="Palatino Linotype" w:hAnsi="Palatino Linotype" w:cs="Tahoma"/>
          <w:sz w:val="20"/>
          <w:szCs w:val="22"/>
        </w:rPr>
      </w:pPr>
    </w:p>
    <w:p w14:paraId="07CA5114" w14:textId="77777777" w:rsidR="00DC1594" w:rsidRPr="0055747A" w:rsidRDefault="00B31222" w:rsidP="00563515">
      <w:pPr>
        <w:pStyle w:val="Prrafodelista"/>
        <w:tabs>
          <w:tab w:val="left" w:pos="567"/>
        </w:tabs>
        <w:spacing w:line="360" w:lineRule="auto"/>
        <w:ind w:left="0"/>
        <w:contextualSpacing w:val="0"/>
        <w:jc w:val="both"/>
        <w:rPr>
          <w:rFonts w:ascii="Palatino Linotype" w:hAnsi="Palatino Linotype" w:cs="Tahoma"/>
          <w:b/>
          <w:szCs w:val="22"/>
        </w:rPr>
      </w:pPr>
      <w:r w:rsidRPr="0055747A">
        <w:rPr>
          <w:rFonts w:ascii="Palatino Linotype" w:hAnsi="Palatino Linotype" w:cs="Tahoma"/>
          <w:b/>
          <w:szCs w:val="22"/>
        </w:rPr>
        <w:t>I. Presentación de la</w:t>
      </w:r>
      <w:r w:rsidR="003D03E9" w:rsidRPr="0055747A">
        <w:rPr>
          <w:rFonts w:ascii="Palatino Linotype" w:hAnsi="Palatino Linotype" w:cs="Tahoma"/>
          <w:b/>
          <w:szCs w:val="22"/>
        </w:rPr>
        <w:t>s</w:t>
      </w:r>
      <w:r w:rsidRPr="0055747A">
        <w:rPr>
          <w:rFonts w:ascii="Palatino Linotype" w:hAnsi="Palatino Linotype" w:cs="Tahoma"/>
          <w:b/>
          <w:szCs w:val="22"/>
        </w:rPr>
        <w:t xml:space="preserve"> solicitud</w:t>
      </w:r>
      <w:r w:rsidR="003D03E9" w:rsidRPr="0055747A">
        <w:rPr>
          <w:rFonts w:ascii="Palatino Linotype" w:hAnsi="Palatino Linotype" w:cs="Tahoma"/>
          <w:b/>
          <w:szCs w:val="22"/>
        </w:rPr>
        <w:t>es</w:t>
      </w:r>
      <w:r w:rsidRPr="0055747A">
        <w:rPr>
          <w:rFonts w:ascii="Palatino Linotype" w:hAnsi="Palatino Linotype" w:cs="Tahoma"/>
          <w:b/>
          <w:szCs w:val="22"/>
        </w:rPr>
        <w:t xml:space="preserve"> de información. </w:t>
      </w:r>
    </w:p>
    <w:p w14:paraId="779510D4" w14:textId="77777777" w:rsidR="00DC1594" w:rsidRPr="0055747A" w:rsidRDefault="00DC1594" w:rsidP="00563515">
      <w:pPr>
        <w:pStyle w:val="Prrafodelista"/>
        <w:tabs>
          <w:tab w:val="left" w:pos="567"/>
        </w:tabs>
        <w:spacing w:line="360" w:lineRule="auto"/>
        <w:ind w:left="0"/>
        <w:contextualSpacing w:val="0"/>
        <w:jc w:val="both"/>
        <w:rPr>
          <w:rFonts w:ascii="Palatino Linotype" w:hAnsi="Palatino Linotype" w:cs="Tahoma"/>
          <w:sz w:val="18"/>
          <w:szCs w:val="22"/>
        </w:rPr>
      </w:pPr>
    </w:p>
    <w:p w14:paraId="2CB3876F" w14:textId="4B18CB5D" w:rsidR="00ED0246" w:rsidRPr="0055747A" w:rsidRDefault="00ED0246" w:rsidP="00ED0246">
      <w:pPr>
        <w:tabs>
          <w:tab w:val="left" w:pos="567"/>
        </w:tabs>
        <w:spacing w:line="360" w:lineRule="auto"/>
        <w:ind w:right="-28"/>
        <w:jc w:val="both"/>
        <w:rPr>
          <w:rFonts w:ascii="Palatino Linotype" w:hAnsi="Palatino Linotype" w:cs="Tahoma"/>
          <w:sz w:val="22"/>
          <w:szCs w:val="22"/>
        </w:rPr>
      </w:pPr>
      <w:r w:rsidRPr="0055747A">
        <w:rPr>
          <w:rFonts w:ascii="Palatino Linotype" w:hAnsi="Palatino Linotype" w:cs="Tahoma"/>
          <w:sz w:val="22"/>
          <w:szCs w:val="22"/>
        </w:rPr>
        <w:t>Con fecha</w:t>
      </w:r>
      <w:r w:rsidR="001E497C" w:rsidRPr="0055747A">
        <w:rPr>
          <w:rFonts w:ascii="Palatino Linotype" w:hAnsi="Palatino Linotype" w:cs="Tahoma"/>
          <w:sz w:val="22"/>
          <w:szCs w:val="22"/>
        </w:rPr>
        <w:t xml:space="preserve"> </w:t>
      </w:r>
      <w:r w:rsidR="006301A2" w:rsidRPr="0055747A">
        <w:rPr>
          <w:rFonts w:ascii="Palatino Linotype" w:hAnsi="Palatino Linotype" w:cs="Tahoma"/>
          <w:sz w:val="22"/>
          <w:szCs w:val="22"/>
        </w:rPr>
        <w:t xml:space="preserve">veinte de junio </w:t>
      </w:r>
      <w:r w:rsidR="00F54354" w:rsidRPr="0055747A">
        <w:rPr>
          <w:rFonts w:ascii="Palatino Linotype" w:hAnsi="Palatino Linotype" w:cs="Tahoma"/>
          <w:sz w:val="22"/>
          <w:szCs w:val="22"/>
        </w:rPr>
        <w:t>de dos mil veintidós</w:t>
      </w:r>
      <w:r w:rsidR="001E497C" w:rsidRPr="0055747A">
        <w:rPr>
          <w:rFonts w:ascii="Palatino Linotype" w:hAnsi="Palatino Linotype" w:cs="Tahoma"/>
          <w:sz w:val="22"/>
          <w:szCs w:val="22"/>
        </w:rPr>
        <w:t>,</w:t>
      </w:r>
      <w:r w:rsidR="00694DCD" w:rsidRPr="0055747A">
        <w:rPr>
          <w:rFonts w:ascii="Palatino Linotype" w:hAnsi="Palatino Linotype" w:cs="Tahoma"/>
          <w:sz w:val="22"/>
          <w:szCs w:val="22"/>
        </w:rPr>
        <w:t xml:space="preserve"> </w:t>
      </w:r>
      <w:r w:rsidR="00FA5D86" w:rsidRPr="0055747A">
        <w:rPr>
          <w:rFonts w:ascii="Palatino Linotype" w:hAnsi="Palatino Linotype" w:cs="Tahoma"/>
          <w:sz w:val="22"/>
          <w:szCs w:val="22"/>
        </w:rPr>
        <w:t>e</w:t>
      </w:r>
      <w:r w:rsidRPr="0055747A">
        <w:rPr>
          <w:rFonts w:ascii="Palatino Linotype" w:hAnsi="Palatino Linotype" w:cs="Tahoma"/>
          <w:sz w:val="22"/>
          <w:szCs w:val="22"/>
        </w:rPr>
        <w:t xml:space="preserve">l Particular presentó </w:t>
      </w:r>
      <w:r w:rsidR="006301A2" w:rsidRPr="0055747A">
        <w:rPr>
          <w:rFonts w:ascii="Palatino Linotype" w:hAnsi="Palatino Linotype" w:cs="Tahoma"/>
          <w:sz w:val="22"/>
          <w:szCs w:val="22"/>
        </w:rPr>
        <w:t xml:space="preserve">dos </w:t>
      </w:r>
      <w:r w:rsidRPr="0055747A">
        <w:rPr>
          <w:rFonts w:ascii="Palatino Linotype" w:hAnsi="Palatino Linotype" w:cs="Tahoma"/>
          <w:sz w:val="22"/>
          <w:szCs w:val="22"/>
        </w:rPr>
        <w:t xml:space="preserve">solicitudes de acceso a la información pública a través del Sistema de Acceso a la Información Mexiquense (SAIMEX), ante </w:t>
      </w:r>
      <w:r w:rsidR="00013044" w:rsidRPr="0055747A">
        <w:rPr>
          <w:rFonts w:ascii="Palatino Linotype" w:hAnsi="Palatino Linotype" w:cs="Tahoma"/>
          <w:sz w:val="22"/>
          <w:szCs w:val="22"/>
        </w:rPr>
        <w:t>l</w:t>
      </w:r>
      <w:r w:rsidR="00BA2215" w:rsidRPr="0055747A">
        <w:rPr>
          <w:rFonts w:ascii="Palatino Linotype" w:hAnsi="Palatino Linotype" w:cs="Tahoma"/>
          <w:sz w:val="22"/>
          <w:szCs w:val="22"/>
        </w:rPr>
        <w:t>a</w:t>
      </w:r>
      <w:r w:rsidR="00013044" w:rsidRPr="0055747A">
        <w:rPr>
          <w:rFonts w:ascii="Palatino Linotype" w:hAnsi="Palatino Linotype" w:cs="Tahoma"/>
          <w:sz w:val="22"/>
          <w:szCs w:val="22"/>
        </w:rPr>
        <w:t xml:space="preserve"> </w:t>
      </w:r>
      <w:r w:rsidR="006301A2" w:rsidRPr="0055747A">
        <w:rPr>
          <w:rFonts w:ascii="Palatino Linotype" w:hAnsi="Palatino Linotype" w:cs="Tahoma"/>
          <w:sz w:val="22"/>
          <w:szCs w:val="22"/>
        </w:rPr>
        <w:t>Instituto de Salud del Estado de México</w:t>
      </w:r>
      <w:r w:rsidRPr="0055747A">
        <w:rPr>
          <w:rFonts w:ascii="Palatino Linotype" w:hAnsi="Palatino Linotype" w:cs="Tahoma"/>
          <w:sz w:val="22"/>
          <w:szCs w:val="22"/>
        </w:rPr>
        <w:t>, mediante l</w:t>
      </w:r>
      <w:r w:rsidR="0023474A" w:rsidRPr="0055747A">
        <w:rPr>
          <w:rFonts w:ascii="Palatino Linotype" w:hAnsi="Palatino Linotype" w:cs="Tahoma"/>
          <w:sz w:val="22"/>
          <w:szCs w:val="22"/>
        </w:rPr>
        <w:t>as</w:t>
      </w:r>
      <w:r w:rsidRPr="0055747A">
        <w:rPr>
          <w:rFonts w:ascii="Palatino Linotype" w:hAnsi="Palatino Linotype" w:cs="Tahoma"/>
          <w:sz w:val="22"/>
          <w:szCs w:val="22"/>
        </w:rPr>
        <w:t xml:space="preserve"> cual</w:t>
      </w:r>
      <w:r w:rsidR="0023474A" w:rsidRPr="0055747A">
        <w:rPr>
          <w:rFonts w:ascii="Palatino Linotype" w:hAnsi="Palatino Linotype" w:cs="Tahoma"/>
          <w:sz w:val="22"/>
          <w:szCs w:val="22"/>
        </w:rPr>
        <w:t>es</w:t>
      </w:r>
      <w:r w:rsidRPr="0055747A">
        <w:rPr>
          <w:rFonts w:ascii="Palatino Linotype" w:hAnsi="Palatino Linotype" w:cs="Tahoma"/>
          <w:sz w:val="22"/>
          <w:szCs w:val="22"/>
        </w:rPr>
        <w:t xml:space="preserve"> requirió lo siguiente:</w:t>
      </w:r>
    </w:p>
    <w:p w14:paraId="7E5F6EE2" w14:textId="77777777" w:rsidR="00ED0246" w:rsidRPr="0055747A" w:rsidRDefault="00ED0246" w:rsidP="00ED0246">
      <w:pPr>
        <w:tabs>
          <w:tab w:val="left" w:pos="567"/>
        </w:tabs>
        <w:spacing w:line="360" w:lineRule="auto"/>
        <w:ind w:right="-28"/>
        <w:jc w:val="both"/>
        <w:rPr>
          <w:rFonts w:ascii="Palatino Linotype" w:hAnsi="Palatino Linotype" w:cs="Tahoma"/>
          <w:sz w:val="16"/>
          <w:szCs w:val="22"/>
        </w:rPr>
      </w:pPr>
    </w:p>
    <w:tbl>
      <w:tblPr>
        <w:tblStyle w:val="Tablaconcuadrcula"/>
        <w:tblW w:w="9067" w:type="dxa"/>
        <w:tblLook w:val="04A0" w:firstRow="1" w:lastRow="0" w:firstColumn="1" w:lastColumn="0" w:noHBand="0" w:noVBand="1"/>
      </w:tblPr>
      <w:tblGrid>
        <w:gridCol w:w="421"/>
        <w:gridCol w:w="2409"/>
        <w:gridCol w:w="6237"/>
      </w:tblGrid>
      <w:tr w:rsidR="00ED0246" w:rsidRPr="0055747A" w14:paraId="1EEFCE37" w14:textId="77777777" w:rsidTr="009C6152">
        <w:tc>
          <w:tcPr>
            <w:tcW w:w="421" w:type="dxa"/>
            <w:shd w:val="clear" w:color="auto" w:fill="D0CECE" w:themeFill="background2" w:themeFillShade="E6"/>
          </w:tcPr>
          <w:p w14:paraId="2E2DD1D5" w14:textId="77777777" w:rsidR="00ED0246" w:rsidRPr="0055747A" w:rsidRDefault="00ED0246" w:rsidP="00ED0246">
            <w:pPr>
              <w:tabs>
                <w:tab w:val="left" w:pos="567"/>
              </w:tabs>
              <w:ind w:right="-28"/>
              <w:contextualSpacing/>
              <w:jc w:val="both"/>
              <w:rPr>
                <w:rFonts w:ascii="Palatino Linotype" w:hAnsi="Palatino Linotype" w:cs="Tahoma"/>
              </w:rPr>
            </w:pPr>
          </w:p>
        </w:tc>
        <w:tc>
          <w:tcPr>
            <w:tcW w:w="2409" w:type="dxa"/>
            <w:shd w:val="clear" w:color="auto" w:fill="D0CECE" w:themeFill="background2" w:themeFillShade="E6"/>
          </w:tcPr>
          <w:p w14:paraId="2ED7AA6D" w14:textId="77777777" w:rsidR="00ED0246" w:rsidRPr="0055747A" w:rsidRDefault="00ED0246" w:rsidP="00ED0246">
            <w:pPr>
              <w:tabs>
                <w:tab w:val="left" w:pos="567"/>
              </w:tabs>
              <w:ind w:right="-28"/>
              <w:contextualSpacing/>
              <w:jc w:val="both"/>
              <w:rPr>
                <w:rFonts w:ascii="Palatino Linotype" w:hAnsi="Palatino Linotype" w:cs="Tahoma"/>
                <w:b/>
              </w:rPr>
            </w:pPr>
            <w:r w:rsidRPr="0055747A">
              <w:rPr>
                <w:rFonts w:ascii="Palatino Linotype" w:hAnsi="Palatino Linotype" w:cs="Tahoma"/>
                <w:b/>
              </w:rPr>
              <w:t>FOLIO DE SOLICITUD</w:t>
            </w:r>
          </w:p>
        </w:tc>
        <w:tc>
          <w:tcPr>
            <w:tcW w:w="6237" w:type="dxa"/>
            <w:shd w:val="clear" w:color="auto" w:fill="D0CECE" w:themeFill="background2" w:themeFillShade="E6"/>
          </w:tcPr>
          <w:p w14:paraId="22B1ED78" w14:textId="77777777" w:rsidR="00ED0246" w:rsidRPr="0055747A" w:rsidRDefault="00ED0246" w:rsidP="00ED0246">
            <w:pPr>
              <w:tabs>
                <w:tab w:val="left" w:pos="567"/>
              </w:tabs>
              <w:ind w:right="-28"/>
              <w:contextualSpacing/>
              <w:jc w:val="both"/>
              <w:rPr>
                <w:rFonts w:ascii="Palatino Linotype" w:hAnsi="Palatino Linotype" w:cs="Tahoma"/>
                <w:b/>
              </w:rPr>
            </w:pPr>
            <w:r w:rsidRPr="0055747A">
              <w:rPr>
                <w:rFonts w:ascii="Palatino Linotype" w:hAnsi="Palatino Linotype" w:cs="Tahoma"/>
                <w:b/>
              </w:rPr>
              <w:t>DESCRIPCIÓN CLARA Y PRECISA DE LA INFORMACIÓN SOLICITADA</w:t>
            </w:r>
          </w:p>
        </w:tc>
      </w:tr>
      <w:tr w:rsidR="006301A2" w:rsidRPr="0055747A" w14:paraId="365DBF86" w14:textId="77777777" w:rsidTr="009C6152">
        <w:tc>
          <w:tcPr>
            <w:tcW w:w="421" w:type="dxa"/>
          </w:tcPr>
          <w:p w14:paraId="70C6E19B" w14:textId="77777777" w:rsidR="006301A2" w:rsidRPr="0055747A" w:rsidRDefault="006301A2" w:rsidP="006301A2">
            <w:pPr>
              <w:tabs>
                <w:tab w:val="left" w:pos="567"/>
              </w:tabs>
              <w:ind w:right="-28"/>
              <w:contextualSpacing/>
              <w:jc w:val="both"/>
              <w:rPr>
                <w:rFonts w:ascii="Palatino Linotype" w:hAnsi="Palatino Linotype" w:cs="Tahoma"/>
              </w:rPr>
            </w:pPr>
            <w:r w:rsidRPr="0055747A">
              <w:rPr>
                <w:rFonts w:ascii="Palatino Linotype" w:hAnsi="Palatino Linotype" w:cs="Tahoma"/>
              </w:rPr>
              <w:t>1</w:t>
            </w:r>
          </w:p>
        </w:tc>
        <w:tc>
          <w:tcPr>
            <w:tcW w:w="2409" w:type="dxa"/>
          </w:tcPr>
          <w:p w14:paraId="18C9D80B" w14:textId="4C9B7FF8" w:rsidR="006301A2" w:rsidRPr="0055747A" w:rsidRDefault="006301A2" w:rsidP="006301A2">
            <w:pPr>
              <w:rPr>
                <w:rFonts w:ascii="Palatino Linotype" w:hAnsi="Palatino Linotype"/>
                <w:b/>
                <w:bCs/>
              </w:rPr>
            </w:pPr>
            <w:r w:rsidRPr="0055747A">
              <w:rPr>
                <w:rFonts w:ascii="Palatino Linotype" w:hAnsi="Palatino Linotype"/>
                <w:b/>
                <w:bCs/>
              </w:rPr>
              <w:t>00415/ISEM/IP/2022</w:t>
            </w:r>
          </w:p>
        </w:tc>
        <w:tc>
          <w:tcPr>
            <w:tcW w:w="6237" w:type="dxa"/>
          </w:tcPr>
          <w:p w14:paraId="1271E4A8" w14:textId="3313E92C" w:rsidR="006301A2" w:rsidRPr="0055747A" w:rsidRDefault="006301A2" w:rsidP="006301A2">
            <w:pPr>
              <w:tabs>
                <w:tab w:val="left" w:pos="567"/>
              </w:tabs>
              <w:ind w:right="-28"/>
              <w:contextualSpacing/>
              <w:jc w:val="both"/>
              <w:rPr>
                <w:rFonts w:ascii="Palatino Linotype" w:hAnsi="Palatino Linotype" w:cs="Tahoma"/>
              </w:rPr>
            </w:pPr>
            <w:r w:rsidRPr="0055747A">
              <w:rPr>
                <w:rFonts w:ascii="Palatino Linotype" w:hAnsi="Palatino Linotype"/>
                <w:i/>
                <w:color w:val="000000"/>
              </w:rPr>
              <w:t xml:space="preserve">“Solicito de los C. Rosa Elena Ibarra Fonseca, Laura Eunice Cruz García, Nayeli García Ibarra, Edelmira Lorenzo mercado, Evelin Ibarra Monroy, Alejandra Ibarra Bonilla, Mabel Lugo Ibarra, Ricardo García Ibarra, Wendy Yaneli Delgadillo Ibarra, Alejandro García Ibarra, Federico Javier Ortiz Ibarra y Manuel Sánchez Ibarra; de cada uno de ellos, me sea proporcionada la siguiente información: Codigo que actualmente ostenta Descripción del codigo actual Adscripción Fecha de ingreso al codigo actual Sueldo bruto quincenal Perfil académico que actualmente ostenta Perfil académico requerido para el codigo que actualmente ostenta Ultimo resultado de examen psicométrico Cuál es su función real Profesiograma para el codigo que actualmente ostenta CFDI de la primera quincena de junio 2022 Cuanto </w:t>
            </w:r>
            <w:r w:rsidRPr="0055747A">
              <w:rPr>
                <w:rFonts w:ascii="Palatino Linotype" w:hAnsi="Palatino Linotype"/>
                <w:i/>
                <w:color w:val="000000"/>
              </w:rPr>
              <w:lastRenderedPageBreak/>
              <w:t>recibió de aguinaldo 2021 Cuanto recibió de bono de fin de año 2021 Si fue acreedor al estímulo de asistencia y permanencia y asistencia perfecta cual fue el monto otorgado por cada estimulo”</w:t>
            </w:r>
            <w:r w:rsidRPr="0055747A">
              <w:rPr>
                <w:rFonts w:ascii="Palatino Linotype" w:hAnsi="Palatino Linotype" w:cs="Tahoma"/>
                <w:i/>
              </w:rPr>
              <w:t xml:space="preserve"> (Sic)</w:t>
            </w:r>
          </w:p>
        </w:tc>
      </w:tr>
      <w:tr w:rsidR="006301A2" w:rsidRPr="0055747A" w14:paraId="0610A614" w14:textId="77777777" w:rsidTr="009C6152">
        <w:tc>
          <w:tcPr>
            <w:tcW w:w="421" w:type="dxa"/>
          </w:tcPr>
          <w:p w14:paraId="45893DE3" w14:textId="77777777" w:rsidR="006301A2" w:rsidRPr="0055747A" w:rsidRDefault="006301A2" w:rsidP="006301A2">
            <w:pPr>
              <w:tabs>
                <w:tab w:val="left" w:pos="567"/>
              </w:tabs>
              <w:ind w:right="-28"/>
              <w:contextualSpacing/>
              <w:jc w:val="both"/>
              <w:rPr>
                <w:rFonts w:ascii="Palatino Linotype" w:hAnsi="Palatino Linotype" w:cs="Tahoma"/>
              </w:rPr>
            </w:pPr>
            <w:r w:rsidRPr="0055747A">
              <w:rPr>
                <w:rFonts w:ascii="Palatino Linotype" w:hAnsi="Palatino Linotype" w:cs="Tahoma"/>
              </w:rPr>
              <w:lastRenderedPageBreak/>
              <w:t>2</w:t>
            </w:r>
          </w:p>
        </w:tc>
        <w:tc>
          <w:tcPr>
            <w:tcW w:w="2409" w:type="dxa"/>
          </w:tcPr>
          <w:p w14:paraId="3D180EDF" w14:textId="4841BC00" w:rsidR="006301A2" w:rsidRPr="0055747A" w:rsidRDefault="006301A2" w:rsidP="006301A2">
            <w:pPr>
              <w:rPr>
                <w:rFonts w:ascii="Palatino Linotype" w:hAnsi="Palatino Linotype"/>
                <w:b/>
                <w:bCs/>
              </w:rPr>
            </w:pPr>
            <w:r w:rsidRPr="0055747A">
              <w:rPr>
                <w:rFonts w:ascii="Palatino Linotype" w:hAnsi="Palatino Linotype"/>
                <w:b/>
                <w:bCs/>
              </w:rPr>
              <w:t>00414/ISEM/IP/2022</w:t>
            </w:r>
          </w:p>
        </w:tc>
        <w:tc>
          <w:tcPr>
            <w:tcW w:w="6237" w:type="dxa"/>
          </w:tcPr>
          <w:p w14:paraId="5EFF5FF2" w14:textId="74961AF1" w:rsidR="006301A2" w:rsidRPr="0055747A" w:rsidRDefault="006301A2" w:rsidP="006301A2">
            <w:pPr>
              <w:tabs>
                <w:tab w:val="left" w:pos="567"/>
              </w:tabs>
              <w:ind w:right="-28"/>
              <w:contextualSpacing/>
              <w:jc w:val="both"/>
              <w:rPr>
                <w:rFonts w:ascii="Palatino Linotype" w:hAnsi="Palatino Linotype" w:cs="Tahoma"/>
              </w:rPr>
            </w:pPr>
            <w:r w:rsidRPr="0055747A">
              <w:rPr>
                <w:rFonts w:ascii="Palatino Linotype" w:hAnsi="Palatino Linotype" w:cs="Tahoma"/>
                <w:i/>
              </w:rPr>
              <w:t>“Solicito de los C. Héctor Gómez Morales y Luz María Ibarra Fonseca, de cada uno de ellos, me sea proporcionada la siguiente información: Código que actualmente ostenta Descripción del código actual Adscripción Fecha de ingreso al código actual Sueldo bruto quincenal Perfil académico que actualmente ostenta Perfil académico requerido para el código que actualmente ostenta Ultimo resultado de examen psicométrico Cuál es su función real Profesiograma para el código que actualmente ostenta CFDI de la primera quincena de junio 2022 Cuanto recibió de aguinaldo 2021 Cuanto recibió de bono de fin de año 2021 Si fue acreedor al estímulo de asistencia y permanencia y asistencia perfecta cual fue el monto otorgado por cada estimulo” (Sic)</w:t>
            </w:r>
          </w:p>
        </w:tc>
      </w:tr>
    </w:tbl>
    <w:p w14:paraId="0959120B" w14:textId="77777777" w:rsidR="003569DB" w:rsidRPr="0055747A" w:rsidRDefault="003569DB" w:rsidP="00563515">
      <w:pPr>
        <w:tabs>
          <w:tab w:val="left" w:pos="4667"/>
        </w:tabs>
        <w:spacing w:line="360" w:lineRule="auto"/>
        <w:ind w:left="567" w:right="567"/>
        <w:jc w:val="both"/>
        <w:rPr>
          <w:rFonts w:ascii="Palatino Linotype" w:hAnsi="Palatino Linotype" w:cs="Tahoma"/>
          <w:b/>
          <w:bCs/>
        </w:rPr>
      </w:pPr>
    </w:p>
    <w:p w14:paraId="3915D60F" w14:textId="77777777" w:rsidR="003B2E72" w:rsidRPr="0055747A" w:rsidRDefault="003B2E72" w:rsidP="00563515">
      <w:pPr>
        <w:tabs>
          <w:tab w:val="left" w:pos="4667"/>
        </w:tabs>
        <w:spacing w:line="360" w:lineRule="auto"/>
        <w:ind w:left="567" w:right="567"/>
        <w:jc w:val="both"/>
        <w:rPr>
          <w:rFonts w:ascii="Palatino Linotype" w:hAnsi="Palatino Linotype" w:cs="Tahoma"/>
          <w:bCs/>
        </w:rPr>
      </w:pPr>
      <w:r w:rsidRPr="0055747A">
        <w:rPr>
          <w:rFonts w:ascii="Palatino Linotype" w:hAnsi="Palatino Linotype" w:cs="Tahoma"/>
          <w:b/>
          <w:bCs/>
        </w:rPr>
        <w:t>MODALIDAD DE ENTREGA</w:t>
      </w:r>
    </w:p>
    <w:p w14:paraId="15C1E1C8" w14:textId="77777777" w:rsidR="003B2E72" w:rsidRPr="0055747A" w:rsidRDefault="00735370" w:rsidP="00563515">
      <w:pPr>
        <w:spacing w:line="360" w:lineRule="auto"/>
        <w:ind w:left="567" w:right="567"/>
        <w:jc w:val="both"/>
        <w:rPr>
          <w:rFonts w:ascii="Palatino Linotype" w:hAnsi="Palatino Linotype" w:cs="Tahoma"/>
          <w:bCs/>
        </w:rPr>
      </w:pPr>
      <w:r w:rsidRPr="0055747A">
        <w:rPr>
          <w:rFonts w:ascii="Palatino Linotype" w:hAnsi="Palatino Linotype" w:cs="Arial"/>
          <w:bCs/>
        </w:rPr>
        <w:t>La modalidad de entrega que escogió la Particular para que se le entregará la información solicitada en las solicitudes de acceso a la información fue a</w:t>
      </w:r>
      <w:r w:rsidR="003B2E72" w:rsidRPr="0055747A">
        <w:rPr>
          <w:rFonts w:ascii="Palatino Linotype" w:hAnsi="Palatino Linotype" w:cs="Arial"/>
          <w:bCs/>
        </w:rPr>
        <w:t xml:space="preserve"> través del SAIMEX</w:t>
      </w:r>
    </w:p>
    <w:p w14:paraId="49FF7173" w14:textId="77777777" w:rsidR="00CE19ED" w:rsidRPr="0055747A" w:rsidRDefault="00CE19ED" w:rsidP="00563515">
      <w:pPr>
        <w:spacing w:line="360" w:lineRule="auto"/>
        <w:jc w:val="both"/>
        <w:rPr>
          <w:rFonts w:ascii="Palatino Linotype" w:hAnsi="Palatino Linotype" w:cs="Tahoma"/>
          <w:bCs/>
          <w:sz w:val="14"/>
          <w:szCs w:val="24"/>
        </w:rPr>
      </w:pPr>
    </w:p>
    <w:p w14:paraId="67B020AB" w14:textId="77777777" w:rsidR="00F153C2" w:rsidRPr="0055747A" w:rsidRDefault="001E497C" w:rsidP="00F153C2">
      <w:pPr>
        <w:pStyle w:val="Prrafodelista"/>
        <w:tabs>
          <w:tab w:val="left" w:pos="567"/>
        </w:tabs>
        <w:spacing w:line="360" w:lineRule="auto"/>
        <w:ind w:left="0"/>
        <w:jc w:val="both"/>
        <w:rPr>
          <w:rFonts w:ascii="Palatino Linotype" w:hAnsi="Palatino Linotype" w:cs="Tahoma"/>
          <w:b/>
        </w:rPr>
      </w:pPr>
      <w:r w:rsidRPr="0055747A">
        <w:rPr>
          <w:rFonts w:ascii="Palatino Linotype" w:hAnsi="Palatino Linotype" w:cs="Tahoma"/>
          <w:b/>
          <w:szCs w:val="20"/>
        </w:rPr>
        <w:t>II</w:t>
      </w:r>
      <w:r w:rsidRPr="0055747A">
        <w:rPr>
          <w:rFonts w:ascii="Palatino Linotype" w:hAnsi="Palatino Linotype" w:cs="Tahoma"/>
          <w:b/>
          <w:szCs w:val="22"/>
        </w:rPr>
        <w:t xml:space="preserve">. </w:t>
      </w:r>
      <w:r w:rsidR="00F153C2" w:rsidRPr="0055747A">
        <w:rPr>
          <w:rFonts w:ascii="Palatino Linotype" w:hAnsi="Palatino Linotype" w:cs="Tahoma"/>
          <w:b/>
        </w:rPr>
        <w:t>Respuestas del Sujeto Obligado.</w:t>
      </w:r>
    </w:p>
    <w:p w14:paraId="6AE21C6E" w14:textId="77777777" w:rsidR="00267A91" w:rsidRPr="0055747A" w:rsidRDefault="00267A91" w:rsidP="00563515">
      <w:pPr>
        <w:pStyle w:val="Prrafodelista"/>
        <w:tabs>
          <w:tab w:val="left" w:pos="567"/>
        </w:tabs>
        <w:spacing w:line="360" w:lineRule="auto"/>
        <w:ind w:left="0"/>
        <w:contextualSpacing w:val="0"/>
        <w:jc w:val="both"/>
        <w:rPr>
          <w:rFonts w:ascii="Palatino Linotype" w:hAnsi="Palatino Linotype" w:cs="Tahoma"/>
          <w:b/>
        </w:rPr>
      </w:pPr>
    </w:p>
    <w:p w14:paraId="7F699FC5" w14:textId="5F147EB4" w:rsidR="00F153C2" w:rsidRPr="0055747A" w:rsidRDefault="00267A91" w:rsidP="00F153C2">
      <w:pPr>
        <w:tabs>
          <w:tab w:val="left" w:pos="4667"/>
          <w:tab w:val="left" w:pos="8222"/>
        </w:tabs>
        <w:spacing w:line="360" w:lineRule="auto"/>
        <w:ind w:right="-28"/>
        <w:jc w:val="both"/>
        <w:rPr>
          <w:rFonts w:ascii="Palatino Linotype" w:hAnsi="Palatino Linotype" w:cs="Tahoma"/>
          <w:b/>
        </w:rPr>
      </w:pPr>
      <w:r w:rsidRPr="0055747A">
        <w:rPr>
          <w:rFonts w:ascii="Palatino Linotype" w:hAnsi="Palatino Linotype" w:cs="Tahoma"/>
          <w:bCs/>
          <w:sz w:val="22"/>
          <w:szCs w:val="22"/>
        </w:rPr>
        <w:t xml:space="preserve">Con fecha </w:t>
      </w:r>
      <w:r w:rsidR="003B1F63" w:rsidRPr="0055747A">
        <w:rPr>
          <w:rFonts w:ascii="Palatino Linotype" w:hAnsi="Palatino Linotype" w:cs="Tahoma"/>
          <w:bCs/>
          <w:sz w:val="22"/>
          <w:szCs w:val="22"/>
        </w:rPr>
        <w:t>once de julio</w:t>
      </w:r>
      <w:r w:rsidR="00716C65" w:rsidRPr="0055747A">
        <w:rPr>
          <w:rFonts w:ascii="Palatino Linotype" w:hAnsi="Palatino Linotype" w:cs="Tahoma"/>
          <w:bCs/>
          <w:sz w:val="22"/>
          <w:szCs w:val="22"/>
        </w:rPr>
        <w:t xml:space="preserve"> </w:t>
      </w:r>
      <w:r w:rsidRPr="0055747A">
        <w:rPr>
          <w:rFonts w:ascii="Palatino Linotype" w:hAnsi="Palatino Linotype" w:cs="Tahoma"/>
          <w:bCs/>
          <w:sz w:val="22"/>
          <w:szCs w:val="22"/>
        </w:rPr>
        <w:t>de dos mil veinti</w:t>
      </w:r>
      <w:r w:rsidR="00F153C2" w:rsidRPr="0055747A">
        <w:rPr>
          <w:rFonts w:ascii="Palatino Linotype" w:hAnsi="Palatino Linotype" w:cs="Tahoma"/>
          <w:bCs/>
          <w:sz w:val="22"/>
          <w:szCs w:val="22"/>
        </w:rPr>
        <w:t>dós</w:t>
      </w:r>
      <w:r w:rsidRPr="0055747A">
        <w:rPr>
          <w:rFonts w:ascii="Palatino Linotype" w:hAnsi="Palatino Linotype" w:cs="Tahoma"/>
          <w:bCs/>
          <w:sz w:val="22"/>
          <w:szCs w:val="22"/>
        </w:rPr>
        <w:t xml:space="preserve">, a través del Sistema de Acceso a la Información Mexiquense (SAIMEX), </w:t>
      </w:r>
      <w:r w:rsidR="00F153C2" w:rsidRPr="0055747A">
        <w:rPr>
          <w:rFonts w:ascii="Palatino Linotype" w:eastAsia="Calibri" w:hAnsi="Palatino Linotype" w:cs="Tahoma"/>
          <w:bCs/>
          <w:sz w:val="22"/>
          <w:szCs w:val="22"/>
          <w:lang w:val="es-ES" w:eastAsia="en-US"/>
        </w:rPr>
        <w:t>la Unidad de Transparencia del Sujeto Obligado notificó al Particular las respuestas a sus solicitudes de acceso a la información, como se muestra a continuación:</w:t>
      </w:r>
    </w:p>
    <w:p w14:paraId="1223337E" w14:textId="77777777" w:rsidR="008A676E" w:rsidRPr="0055747A" w:rsidRDefault="008A676E" w:rsidP="008A676E">
      <w:pPr>
        <w:tabs>
          <w:tab w:val="left" w:pos="4667"/>
        </w:tabs>
        <w:spacing w:line="360" w:lineRule="auto"/>
        <w:ind w:right="567"/>
        <w:jc w:val="both"/>
        <w:rPr>
          <w:rFonts w:ascii="Palatino Linotype" w:hAnsi="Palatino Linotype" w:cs="Tahoma"/>
          <w:b/>
          <w:sz w:val="22"/>
        </w:rPr>
      </w:pPr>
    </w:p>
    <w:p w14:paraId="6B7B240A" w14:textId="1AF41A25" w:rsidR="00B1326C" w:rsidRPr="0055747A" w:rsidRDefault="008A676E" w:rsidP="00716C65">
      <w:pPr>
        <w:pStyle w:val="Prrafodelista"/>
        <w:numPr>
          <w:ilvl w:val="0"/>
          <w:numId w:val="8"/>
        </w:numPr>
        <w:tabs>
          <w:tab w:val="left" w:pos="4667"/>
        </w:tabs>
        <w:spacing w:line="360" w:lineRule="auto"/>
        <w:ind w:right="567"/>
        <w:jc w:val="both"/>
        <w:rPr>
          <w:rFonts w:ascii="Palatino Linotype" w:hAnsi="Palatino Linotype" w:cs="Tahoma"/>
          <w:b/>
        </w:rPr>
      </w:pPr>
      <w:r w:rsidRPr="0055747A">
        <w:rPr>
          <w:rFonts w:ascii="Palatino Linotype" w:hAnsi="Palatino Linotype" w:cs="Tahoma"/>
          <w:b/>
        </w:rPr>
        <w:t xml:space="preserve">Solicitud número </w:t>
      </w:r>
      <w:r w:rsidR="003B1F63" w:rsidRPr="0055747A">
        <w:rPr>
          <w:rFonts w:ascii="Palatino Linotype" w:hAnsi="Palatino Linotype" w:cs="Tahoma"/>
          <w:b/>
        </w:rPr>
        <w:t>00415/ISEM/IP/2022</w:t>
      </w:r>
    </w:p>
    <w:p w14:paraId="6E228778" w14:textId="77777777" w:rsidR="0092222C" w:rsidRPr="0055747A" w:rsidRDefault="00CB1EF4" w:rsidP="00CB1EF4">
      <w:pPr>
        <w:tabs>
          <w:tab w:val="left" w:pos="4667"/>
        </w:tabs>
        <w:spacing w:line="360" w:lineRule="auto"/>
        <w:ind w:left="567" w:right="539"/>
        <w:jc w:val="both"/>
        <w:rPr>
          <w:rFonts w:ascii="Palatino Linotype" w:hAnsi="Palatino Linotype" w:cs="Tahoma"/>
          <w:i/>
        </w:rPr>
      </w:pPr>
      <w:r w:rsidRPr="0055747A">
        <w:rPr>
          <w:rFonts w:ascii="Palatino Linotype" w:hAnsi="Palatino Linotype" w:cs="Tahoma"/>
          <w:i/>
        </w:rPr>
        <w:t>“</w:t>
      </w:r>
      <w:r w:rsidR="0002654A" w:rsidRPr="0055747A">
        <w:rPr>
          <w:rFonts w:ascii="Palatino Linotype" w:hAnsi="Palatino Linotype" w:cs="Tahoma"/>
          <w:i/>
        </w:rPr>
        <w:t>…</w:t>
      </w:r>
    </w:p>
    <w:p w14:paraId="1CDAA6F1" w14:textId="5A73A950" w:rsidR="00716C65" w:rsidRPr="0055747A" w:rsidRDefault="003B1F63" w:rsidP="00CB1EF4">
      <w:pPr>
        <w:tabs>
          <w:tab w:val="left" w:pos="4667"/>
        </w:tabs>
        <w:spacing w:line="360" w:lineRule="auto"/>
        <w:ind w:left="567" w:right="539"/>
        <w:jc w:val="both"/>
        <w:rPr>
          <w:rFonts w:ascii="Palatino Linotype" w:hAnsi="Palatino Linotype" w:cs="Tahoma"/>
          <w:i/>
        </w:rPr>
      </w:pPr>
      <w:r w:rsidRPr="0055747A">
        <w:rPr>
          <w:rFonts w:ascii="Palatino Linotype" w:hAnsi="Palatino Linotype" w:cs="Tahoma"/>
          <w:i/>
        </w:rPr>
        <w:t>Me permito informar a usted que referente a “…Código que actualmente ostenta Descripción del código actual Adscripción Fecha de ingreso al código actual Sueldo bruto quincenal Perfil académico que actualmente ostenta Perfil académico requerido para el código que actualmente ostenta…” y “… Cuál es su función real Profesiograma para el código…”, me permito remitir a Usted la información de las personas referidas en la petición:</w:t>
      </w:r>
    </w:p>
    <w:p w14:paraId="5B144C76" w14:textId="34C63EB5" w:rsidR="003B1F63" w:rsidRPr="0055747A" w:rsidRDefault="003B1F63" w:rsidP="00CB1EF4">
      <w:pPr>
        <w:tabs>
          <w:tab w:val="left" w:pos="4667"/>
        </w:tabs>
        <w:spacing w:line="360" w:lineRule="auto"/>
        <w:ind w:left="567" w:right="539"/>
        <w:jc w:val="both"/>
        <w:rPr>
          <w:rFonts w:ascii="Palatino Linotype" w:hAnsi="Palatino Linotype" w:cs="Tahoma"/>
          <w:i/>
        </w:rPr>
      </w:pPr>
    </w:p>
    <w:p w14:paraId="3460788D" w14:textId="7CE9E67E" w:rsidR="003B1F63" w:rsidRPr="0055747A" w:rsidRDefault="003B1F63" w:rsidP="003B1F63">
      <w:pPr>
        <w:tabs>
          <w:tab w:val="left" w:pos="4667"/>
        </w:tabs>
        <w:spacing w:line="360" w:lineRule="auto"/>
        <w:ind w:left="567" w:right="539"/>
        <w:jc w:val="center"/>
        <w:rPr>
          <w:rFonts w:ascii="Palatino Linotype" w:hAnsi="Palatino Linotype" w:cs="Tahoma"/>
          <w:i/>
        </w:rPr>
      </w:pPr>
      <w:r w:rsidRPr="0055747A">
        <w:rPr>
          <w:rFonts w:ascii="Palatino Linotype" w:hAnsi="Palatino Linotype"/>
          <w:noProof/>
          <w:lang w:eastAsia="es-MX"/>
        </w:rPr>
        <w:lastRenderedPageBreak/>
        <w:drawing>
          <wp:inline distT="0" distB="0" distL="0" distR="0" wp14:anchorId="343C76DF" wp14:editId="2C07D50C">
            <wp:extent cx="4969370" cy="3000375"/>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952" t="33910" r="63677" b="37783"/>
                    <a:stretch/>
                  </pic:blipFill>
                  <pic:spPr bwMode="auto">
                    <a:xfrm>
                      <a:off x="0" y="0"/>
                      <a:ext cx="4985933" cy="3010375"/>
                    </a:xfrm>
                    <a:prstGeom prst="rect">
                      <a:avLst/>
                    </a:prstGeom>
                    <a:ln>
                      <a:noFill/>
                    </a:ln>
                    <a:extLst>
                      <a:ext uri="{53640926-AAD7-44D8-BBD7-CCE9431645EC}">
                        <a14:shadowObscured xmlns:a14="http://schemas.microsoft.com/office/drawing/2010/main"/>
                      </a:ext>
                    </a:extLst>
                  </pic:spPr>
                </pic:pic>
              </a:graphicData>
            </a:graphic>
          </wp:inline>
        </w:drawing>
      </w:r>
    </w:p>
    <w:p w14:paraId="6059117E" w14:textId="77777777" w:rsidR="003B1F63" w:rsidRPr="0055747A" w:rsidRDefault="003B1F63" w:rsidP="00CB1EF4">
      <w:pPr>
        <w:tabs>
          <w:tab w:val="left" w:pos="4667"/>
        </w:tabs>
        <w:spacing w:line="360" w:lineRule="auto"/>
        <w:ind w:left="567" w:right="539"/>
        <w:jc w:val="both"/>
        <w:rPr>
          <w:rFonts w:ascii="Palatino Linotype" w:hAnsi="Palatino Linotype" w:cs="Tahoma"/>
          <w:i/>
        </w:rPr>
      </w:pPr>
    </w:p>
    <w:p w14:paraId="0FA5FA30" w14:textId="0EBA9CD3" w:rsidR="003B1F63" w:rsidRPr="0055747A" w:rsidRDefault="003B1F63" w:rsidP="003B1F63">
      <w:pPr>
        <w:tabs>
          <w:tab w:val="left" w:pos="4667"/>
        </w:tabs>
        <w:spacing w:line="360" w:lineRule="auto"/>
        <w:ind w:left="567" w:right="539"/>
        <w:jc w:val="center"/>
        <w:rPr>
          <w:rFonts w:ascii="Palatino Linotype" w:hAnsi="Palatino Linotype" w:cs="Tahoma"/>
          <w:i/>
        </w:rPr>
      </w:pPr>
      <w:r w:rsidRPr="0055747A">
        <w:rPr>
          <w:rFonts w:ascii="Palatino Linotype" w:hAnsi="Palatino Linotype"/>
          <w:noProof/>
          <w:lang w:eastAsia="es-MX"/>
        </w:rPr>
        <w:drawing>
          <wp:inline distT="0" distB="0" distL="0" distR="0" wp14:anchorId="281F095E" wp14:editId="089C6449">
            <wp:extent cx="4945474" cy="2535109"/>
            <wp:effectExtent l="76200" t="133350" r="64770" b="132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441" t="41855" r="63060" b="33996"/>
                    <a:stretch/>
                  </pic:blipFill>
                  <pic:spPr bwMode="auto">
                    <a:xfrm rot="21433472">
                      <a:off x="0" y="0"/>
                      <a:ext cx="4972772" cy="2549102"/>
                    </a:xfrm>
                    <a:prstGeom prst="rect">
                      <a:avLst/>
                    </a:prstGeom>
                    <a:ln>
                      <a:noFill/>
                    </a:ln>
                    <a:extLst>
                      <a:ext uri="{53640926-AAD7-44D8-BBD7-CCE9431645EC}">
                        <a14:shadowObscured xmlns:a14="http://schemas.microsoft.com/office/drawing/2010/main"/>
                      </a:ext>
                    </a:extLst>
                  </pic:spPr>
                </pic:pic>
              </a:graphicData>
            </a:graphic>
          </wp:inline>
        </w:drawing>
      </w:r>
    </w:p>
    <w:p w14:paraId="409D643A" w14:textId="03F63B01" w:rsidR="003B1F63" w:rsidRPr="0055747A" w:rsidRDefault="003B1F63" w:rsidP="00CB1EF4">
      <w:pPr>
        <w:tabs>
          <w:tab w:val="left" w:pos="4667"/>
        </w:tabs>
        <w:spacing w:line="360" w:lineRule="auto"/>
        <w:ind w:left="567" w:right="539"/>
        <w:jc w:val="both"/>
        <w:rPr>
          <w:rFonts w:ascii="Palatino Linotype" w:hAnsi="Palatino Linotype" w:cs="Tahoma"/>
          <w:i/>
        </w:rPr>
      </w:pPr>
      <w:r w:rsidRPr="0055747A">
        <w:rPr>
          <w:rFonts w:ascii="Palatino Linotype" w:hAnsi="Palatino Linotype" w:cs="Tahoma"/>
          <w:i/>
        </w:rPr>
        <w:t xml:space="preserve">En relación a “…Cuanto recibió de aguinaldo 2021…” y “… Si fue acreedor al estímulo de asistencia y permanencia y asistencia perfecta cual fue el monto otorgado para cada estimulo…”, le comento que el pago de aguinaldo y de los estímulos referidos, se realizan conforme a lo establecido en la Ley Federal de los Trabajadores al Servicio del Estado, Reglamentaria del apartado B del </w:t>
      </w:r>
      <w:r w:rsidRPr="0055747A">
        <w:rPr>
          <w:rFonts w:ascii="Palatino Linotype" w:hAnsi="Palatino Linotype" w:cs="Tahoma"/>
          <w:i/>
        </w:rPr>
        <w:lastRenderedPageBreak/>
        <w:t xml:space="preserve">Artículo 123 Constitucional, la cual puede ser consultada en la página de internet: (…) así como a lo establecido en las Condiciones Generales de trabajo de la Secretaría de Salud </w:t>
      </w:r>
      <w:r w:rsidR="00EC516D" w:rsidRPr="0055747A">
        <w:rPr>
          <w:rFonts w:ascii="Palatino Linotype" w:hAnsi="Palatino Linotype" w:cs="Tahoma"/>
          <w:i/>
        </w:rPr>
        <w:t>normatividad que puede ser consultada en las páginas de internet: (…)</w:t>
      </w:r>
    </w:p>
    <w:p w14:paraId="18425521" w14:textId="062B56ED" w:rsidR="00EC516D" w:rsidRPr="0055747A" w:rsidRDefault="0055747A" w:rsidP="00CB1EF4">
      <w:pPr>
        <w:tabs>
          <w:tab w:val="left" w:pos="4667"/>
        </w:tabs>
        <w:spacing w:line="360" w:lineRule="auto"/>
        <w:ind w:left="567" w:right="539"/>
        <w:jc w:val="both"/>
        <w:rPr>
          <w:rFonts w:ascii="Palatino Linotype" w:hAnsi="Palatino Linotype" w:cs="Tahoma"/>
          <w:i/>
        </w:rPr>
      </w:pPr>
      <w:hyperlink r:id="rId10" w:history="1">
        <w:r w:rsidR="00847C0C" w:rsidRPr="0055747A">
          <w:rPr>
            <w:rStyle w:val="Hipervnculo"/>
            <w:rFonts w:ascii="Palatino Linotype" w:hAnsi="Palatino Linotype" w:cs="Tahoma"/>
            <w:i/>
          </w:rPr>
          <w:t>http://dgrh.salud.gob.mx/Notmatividad/REGLAMENTO-DE-ASISTENCIA-DE-LA-SS.pdf</w:t>
        </w:r>
      </w:hyperlink>
      <w:r w:rsidR="00847C0C" w:rsidRPr="0055747A">
        <w:rPr>
          <w:rFonts w:ascii="Palatino Linotype" w:hAnsi="Palatino Linotype" w:cs="Tahoma"/>
          <w:i/>
        </w:rPr>
        <w:t xml:space="preserve"> </w:t>
      </w:r>
    </w:p>
    <w:p w14:paraId="50544F3D" w14:textId="77777777" w:rsidR="00847C0C" w:rsidRPr="0055747A" w:rsidRDefault="00847C0C" w:rsidP="00CB1EF4">
      <w:pPr>
        <w:tabs>
          <w:tab w:val="left" w:pos="4667"/>
        </w:tabs>
        <w:spacing w:line="360" w:lineRule="auto"/>
        <w:ind w:left="567" w:right="539"/>
        <w:jc w:val="both"/>
        <w:rPr>
          <w:rFonts w:ascii="Palatino Linotype" w:hAnsi="Palatino Linotype" w:cs="Tahoma"/>
          <w:i/>
        </w:rPr>
      </w:pPr>
    </w:p>
    <w:p w14:paraId="022B4EC1" w14:textId="22166603" w:rsidR="00EC516D" w:rsidRPr="0055747A" w:rsidRDefault="00EC516D" w:rsidP="00CB1EF4">
      <w:pPr>
        <w:tabs>
          <w:tab w:val="left" w:pos="4667"/>
        </w:tabs>
        <w:spacing w:line="360" w:lineRule="auto"/>
        <w:ind w:left="567" w:right="539"/>
        <w:jc w:val="both"/>
        <w:rPr>
          <w:rFonts w:ascii="Palatino Linotype" w:hAnsi="Palatino Linotype" w:cs="Tahoma"/>
          <w:i/>
        </w:rPr>
      </w:pPr>
      <w:r w:rsidRPr="0055747A">
        <w:rPr>
          <w:rFonts w:ascii="Palatino Linotype" w:hAnsi="Palatino Linotype" w:cs="Tahoma"/>
          <w:i/>
        </w:rPr>
        <w:t xml:space="preserve">Por lo que respecta a “…CFDI de la primera quincena de junio 2022…” de conformidad con los artículos 12 párrafo segundo, 24 último párrafo y 59 fracciones I, II y III de la Ley de Transparencia y Acceso a la Información Pública del Estado de México y Municipios, le comento que no es posible proporcionar los Comprobantes Fiscales Digitales por Internet (CFDI), en virtud de que con fundamento a lo establecido en la Resolución Miscelánea Fiscal para 2022 sección 2.7.5.2, el CFDI por concepto de nómina obra en poder de los trabajadores toda vez que lo reciben vía correo electrónico con un archivo en formato electrónico XML y PDF de las remuneraciones que le son cubiertas a cada uno de ellos. Sin embargo, atendiendo al principio de máxima publicidad, a que aluden los artículos 4 párrafo segundo y 8 párrafo segundo de la Ley de Transparencia y Acceso a la Información Pública del Estado de México y Municipios, se informa que el sueldo tabular se realiza conforme al Tabulador de Sueldos y Salarios de la Secretaría de Salud vigente, el cual puede ser consultado en la página de internet: </w:t>
      </w:r>
      <w:hyperlink r:id="rId11" w:history="1">
        <w:r w:rsidRPr="0055747A">
          <w:rPr>
            <w:rStyle w:val="Hipervnculo"/>
            <w:rFonts w:ascii="Palatino Linotype" w:hAnsi="Palatino Linotype" w:cs="Tahoma"/>
            <w:i/>
          </w:rPr>
          <w:t>http://dgrh.salud.gob.mx/Servicios/Catalogo_de_puestos2021.pdf</w:t>
        </w:r>
      </w:hyperlink>
      <w:r w:rsidRPr="0055747A">
        <w:rPr>
          <w:rFonts w:ascii="Palatino Linotype" w:hAnsi="Palatino Linotype" w:cs="Tahoma"/>
          <w:i/>
        </w:rPr>
        <w:t xml:space="preserve"> </w:t>
      </w:r>
    </w:p>
    <w:p w14:paraId="004B8DD7" w14:textId="6D8D3331" w:rsidR="00EC516D" w:rsidRPr="0055747A" w:rsidRDefault="00EC516D" w:rsidP="00CB1EF4">
      <w:pPr>
        <w:tabs>
          <w:tab w:val="left" w:pos="4667"/>
        </w:tabs>
        <w:spacing w:line="360" w:lineRule="auto"/>
        <w:ind w:left="567" w:right="539"/>
        <w:jc w:val="both"/>
        <w:rPr>
          <w:rFonts w:ascii="Palatino Linotype" w:hAnsi="Palatino Linotype" w:cs="Tahoma"/>
          <w:i/>
        </w:rPr>
      </w:pPr>
    </w:p>
    <w:p w14:paraId="5CF1C095" w14:textId="6755F96A" w:rsidR="00EC516D" w:rsidRPr="0055747A" w:rsidRDefault="00EC516D" w:rsidP="00CB1EF4">
      <w:pPr>
        <w:tabs>
          <w:tab w:val="left" w:pos="4667"/>
        </w:tabs>
        <w:spacing w:line="360" w:lineRule="auto"/>
        <w:ind w:left="567" w:right="539"/>
        <w:jc w:val="both"/>
        <w:rPr>
          <w:rFonts w:ascii="Palatino Linotype" w:hAnsi="Palatino Linotype" w:cs="Tahoma"/>
          <w:i/>
        </w:rPr>
      </w:pPr>
      <w:r w:rsidRPr="0055747A">
        <w:rPr>
          <w:rFonts w:ascii="Palatino Linotype" w:hAnsi="Palatino Linotype" w:cs="Tahoma"/>
          <w:i/>
        </w:rPr>
        <w:t>En relación a “…Ultimo resultado de examen p</w:t>
      </w:r>
      <w:r w:rsidR="007E48C7" w:rsidRPr="0055747A">
        <w:rPr>
          <w:rFonts w:ascii="Palatino Linotype" w:hAnsi="Palatino Linotype" w:cs="Tahoma"/>
          <w:i/>
        </w:rPr>
        <w:t>s</w:t>
      </w:r>
      <w:r w:rsidRPr="0055747A">
        <w:rPr>
          <w:rFonts w:ascii="Palatino Linotype" w:hAnsi="Palatino Linotype" w:cs="Tahoma"/>
          <w:i/>
        </w:rPr>
        <w:t>icométrico</w:t>
      </w:r>
      <w:r w:rsidR="007E48C7" w:rsidRPr="0055747A">
        <w:rPr>
          <w:rFonts w:ascii="Palatino Linotype" w:hAnsi="Palatino Linotype" w:cs="Tahoma"/>
          <w:i/>
        </w:rPr>
        <w:t>…”, me permito informar que no es posible remitir lo solicitado en virtud de que contiene información de carácter confidencial, lo anterior con fundamento en el artículo 143 fracción I de la Ley de Transparencia y Acceso a la Información Pública del Estado de México y Municipios (…)</w:t>
      </w:r>
    </w:p>
    <w:p w14:paraId="684E46ED" w14:textId="1E03CFC3" w:rsidR="007E48C7" w:rsidRPr="0055747A" w:rsidRDefault="007E48C7" w:rsidP="00CB1EF4">
      <w:pPr>
        <w:tabs>
          <w:tab w:val="left" w:pos="4667"/>
        </w:tabs>
        <w:spacing w:line="360" w:lineRule="auto"/>
        <w:ind w:left="567" w:right="539"/>
        <w:jc w:val="both"/>
        <w:rPr>
          <w:rFonts w:ascii="Palatino Linotype" w:hAnsi="Palatino Linotype" w:cs="Tahoma"/>
          <w:i/>
        </w:rPr>
      </w:pPr>
    </w:p>
    <w:p w14:paraId="13462144" w14:textId="6BDA23D2" w:rsidR="007E48C7" w:rsidRPr="0055747A" w:rsidRDefault="007E48C7" w:rsidP="00CB1EF4">
      <w:pPr>
        <w:tabs>
          <w:tab w:val="left" w:pos="4667"/>
        </w:tabs>
        <w:spacing w:line="360" w:lineRule="auto"/>
        <w:ind w:left="567" w:right="539"/>
        <w:jc w:val="both"/>
        <w:rPr>
          <w:rFonts w:ascii="Palatino Linotype" w:hAnsi="Palatino Linotype" w:cs="Tahoma"/>
          <w:i/>
        </w:rPr>
      </w:pPr>
      <w:r w:rsidRPr="0055747A">
        <w:rPr>
          <w:rFonts w:ascii="Palatino Linotype" w:hAnsi="Palatino Linotype" w:cs="Tahoma"/>
          <w:i/>
        </w:rPr>
        <w:t>Finalmente con relación a “…Cuanto recibió de bono de fin de año 2021…” (…) una vez analizada la solicitud referida y llevada a cabo una búsqueda exhaustiva y razonable en los archivos que obran en esta Subdirección, no se identificó ninguna remuneración denominada bono de fin de año-</w:t>
      </w:r>
    </w:p>
    <w:p w14:paraId="7F165FC9" w14:textId="6D7BC765" w:rsidR="00ED75F4" w:rsidRPr="0055747A" w:rsidRDefault="00CB1EF4" w:rsidP="00CB1EF4">
      <w:pPr>
        <w:tabs>
          <w:tab w:val="left" w:pos="4667"/>
        </w:tabs>
        <w:spacing w:line="360" w:lineRule="auto"/>
        <w:ind w:left="567" w:right="539"/>
        <w:jc w:val="both"/>
        <w:rPr>
          <w:rFonts w:ascii="Palatino Linotype" w:hAnsi="Palatino Linotype" w:cs="Tahoma"/>
          <w:i/>
        </w:rPr>
      </w:pPr>
      <w:r w:rsidRPr="0055747A">
        <w:rPr>
          <w:rFonts w:ascii="Palatino Linotype" w:hAnsi="Palatino Linotype" w:cs="Tahoma"/>
          <w:i/>
        </w:rPr>
        <w:t>…”</w:t>
      </w:r>
      <w:r w:rsidR="0092222C" w:rsidRPr="0055747A">
        <w:rPr>
          <w:rFonts w:ascii="Palatino Linotype" w:hAnsi="Palatino Linotype" w:cs="Tahoma"/>
          <w:i/>
        </w:rPr>
        <w:t xml:space="preserve"> </w:t>
      </w:r>
    </w:p>
    <w:p w14:paraId="18659590" w14:textId="77777777" w:rsidR="00ED75F4" w:rsidRPr="0055747A" w:rsidRDefault="00ED75F4" w:rsidP="006B5291">
      <w:pPr>
        <w:tabs>
          <w:tab w:val="left" w:pos="4667"/>
        </w:tabs>
        <w:spacing w:line="360" w:lineRule="auto"/>
        <w:ind w:right="-28"/>
        <w:jc w:val="both"/>
        <w:rPr>
          <w:rFonts w:ascii="Palatino Linotype" w:hAnsi="Palatino Linotype" w:cs="Tahoma"/>
          <w:b/>
          <w:i/>
          <w:sz w:val="22"/>
        </w:rPr>
      </w:pPr>
    </w:p>
    <w:p w14:paraId="0C276C63" w14:textId="52D7BA7D" w:rsidR="008A676E" w:rsidRPr="0055747A" w:rsidRDefault="00205B38" w:rsidP="00F6197A">
      <w:pPr>
        <w:pStyle w:val="Prrafodelista"/>
        <w:numPr>
          <w:ilvl w:val="0"/>
          <w:numId w:val="4"/>
        </w:numPr>
        <w:tabs>
          <w:tab w:val="left" w:pos="4667"/>
        </w:tabs>
        <w:spacing w:line="360" w:lineRule="auto"/>
        <w:ind w:right="567"/>
        <w:jc w:val="both"/>
        <w:rPr>
          <w:rFonts w:ascii="Palatino Linotype" w:hAnsi="Palatino Linotype" w:cs="Tahoma"/>
          <w:b/>
        </w:rPr>
      </w:pPr>
      <w:r w:rsidRPr="0055747A">
        <w:rPr>
          <w:rFonts w:ascii="Palatino Linotype" w:hAnsi="Palatino Linotype" w:cs="Tahoma"/>
          <w:b/>
        </w:rPr>
        <w:t>00414/ISEM/IP/2022</w:t>
      </w:r>
    </w:p>
    <w:p w14:paraId="5F75D8D8" w14:textId="63DC47B4" w:rsidR="0002654A" w:rsidRPr="0055747A" w:rsidRDefault="0002654A" w:rsidP="0002654A">
      <w:pPr>
        <w:tabs>
          <w:tab w:val="left" w:pos="4667"/>
        </w:tabs>
        <w:spacing w:line="360" w:lineRule="auto"/>
        <w:ind w:left="567" w:right="539"/>
        <w:jc w:val="both"/>
        <w:rPr>
          <w:rFonts w:ascii="Palatino Linotype" w:hAnsi="Palatino Linotype" w:cs="Tahoma"/>
          <w:i/>
        </w:rPr>
      </w:pPr>
      <w:r w:rsidRPr="0055747A">
        <w:rPr>
          <w:rFonts w:ascii="Palatino Linotype" w:hAnsi="Palatino Linotype" w:cs="Tahoma"/>
          <w:i/>
        </w:rPr>
        <w:t>“…</w:t>
      </w:r>
      <w:r w:rsidR="00205B38" w:rsidRPr="0055747A">
        <w:rPr>
          <w:rFonts w:ascii="Palatino Linotype" w:hAnsi="Palatino Linotype" w:cs="Tahoma"/>
          <w:i/>
        </w:rPr>
        <w:t xml:space="preserve"> se remite la información solicitada del </w:t>
      </w:r>
      <w:r w:rsidR="00205B38" w:rsidRPr="0055747A">
        <w:rPr>
          <w:rFonts w:ascii="Palatino Linotype" w:hAnsi="Palatino Linotype" w:cs="Tahoma"/>
          <w:b/>
          <w:bCs/>
          <w:i/>
        </w:rPr>
        <w:t>C. Héctor Gómez Morales,</w:t>
      </w:r>
      <w:r w:rsidR="00205B38" w:rsidRPr="0055747A">
        <w:rPr>
          <w:rFonts w:ascii="Palatino Linotype" w:hAnsi="Palatino Linotype" w:cs="Tahoma"/>
          <w:i/>
        </w:rPr>
        <w:t xml:space="preserve"> conforme a lo siguiente:</w:t>
      </w:r>
    </w:p>
    <w:p w14:paraId="5A42F640" w14:textId="39262A15" w:rsidR="00205B38" w:rsidRPr="0055747A" w:rsidRDefault="00205B38" w:rsidP="00205B38">
      <w:pPr>
        <w:tabs>
          <w:tab w:val="left" w:pos="4667"/>
        </w:tabs>
        <w:spacing w:line="360" w:lineRule="auto"/>
        <w:ind w:left="567" w:right="539"/>
        <w:jc w:val="both"/>
        <w:rPr>
          <w:rFonts w:ascii="Palatino Linotype" w:hAnsi="Palatino Linotype" w:cs="Tahoma"/>
          <w:i/>
        </w:rPr>
      </w:pPr>
      <w:r w:rsidRPr="0055747A">
        <w:rPr>
          <w:rFonts w:ascii="Palatino Linotype" w:hAnsi="Palatino Linotype" w:cs="Tahoma"/>
          <w:i/>
        </w:rPr>
        <w:t>Referente a “…Código que actualmente ostenta Descripción del código actual Adscripción Fecha de ingreso al código actual Sueldo bruto quincenal Perfil académico que actualmente ostenta Perfil académico requerido para el código que actualmente ostenta…” y “… Cuál es su función real Profesiograma para el código…”, me permito remitir a Usted lo siguiente:</w:t>
      </w:r>
    </w:p>
    <w:p w14:paraId="3AFED852" w14:textId="77777777" w:rsidR="00205B38" w:rsidRPr="0055747A" w:rsidRDefault="00205B38" w:rsidP="0002654A">
      <w:pPr>
        <w:tabs>
          <w:tab w:val="left" w:pos="4667"/>
        </w:tabs>
        <w:spacing w:line="360" w:lineRule="auto"/>
        <w:ind w:left="567" w:right="539"/>
        <w:jc w:val="both"/>
        <w:rPr>
          <w:rFonts w:ascii="Palatino Linotype" w:hAnsi="Palatino Linotype" w:cs="Tahoma"/>
          <w:i/>
        </w:rPr>
      </w:pPr>
    </w:p>
    <w:p w14:paraId="4BF758F5" w14:textId="014C93A2" w:rsidR="00205B38" w:rsidRPr="0055747A" w:rsidRDefault="00205B38" w:rsidP="00205B38">
      <w:pPr>
        <w:tabs>
          <w:tab w:val="left" w:pos="4667"/>
        </w:tabs>
        <w:spacing w:line="360" w:lineRule="auto"/>
        <w:ind w:left="567" w:right="539"/>
        <w:jc w:val="center"/>
        <w:rPr>
          <w:rFonts w:ascii="Palatino Linotype" w:hAnsi="Palatino Linotype" w:cs="Tahoma"/>
          <w:i/>
        </w:rPr>
      </w:pPr>
      <w:r w:rsidRPr="0055747A">
        <w:rPr>
          <w:rFonts w:ascii="Palatino Linotype" w:hAnsi="Palatino Linotype"/>
          <w:noProof/>
          <w:lang w:eastAsia="es-MX"/>
        </w:rPr>
        <w:drawing>
          <wp:inline distT="0" distB="0" distL="0" distR="0" wp14:anchorId="71C85077" wp14:editId="1CD1509E">
            <wp:extent cx="4886325" cy="102870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464" t="63987" r="61024" b="24218"/>
                    <a:stretch/>
                  </pic:blipFill>
                  <pic:spPr bwMode="auto">
                    <a:xfrm>
                      <a:off x="0" y="0"/>
                      <a:ext cx="4889223" cy="1029310"/>
                    </a:xfrm>
                    <a:prstGeom prst="rect">
                      <a:avLst/>
                    </a:prstGeom>
                    <a:ln>
                      <a:noFill/>
                    </a:ln>
                    <a:extLst>
                      <a:ext uri="{53640926-AAD7-44D8-BBD7-CCE9431645EC}">
                        <a14:shadowObscured xmlns:a14="http://schemas.microsoft.com/office/drawing/2010/main"/>
                      </a:ext>
                    </a:extLst>
                  </pic:spPr>
                </pic:pic>
              </a:graphicData>
            </a:graphic>
          </wp:inline>
        </w:drawing>
      </w:r>
    </w:p>
    <w:p w14:paraId="3F506870" w14:textId="77777777" w:rsidR="00205B38" w:rsidRPr="0055747A" w:rsidRDefault="00205B38" w:rsidP="0002654A">
      <w:pPr>
        <w:tabs>
          <w:tab w:val="left" w:pos="4667"/>
        </w:tabs>
        <w:spacing w:line="360" w:lineRule="auto"/>
        <w:ind w:left="567" w:right="539"/>
        <w:jc w:val="both"/>
        <w:rPr>
          <w:rFonts w:ascii="Palatino Linotype" w:hAnsi="Palatino Linotype" w:cs="Tahoma"/>
          <w:i/>
        </w:rPr>
      </w:pPr>
    </w:p>
    <w:p w14:paraId="63EF72DA" w14:textId="77777777" w:rsidR="00205B38" w:rsidRPr="0055747A" w:rsidRDefault="00205B38" w:rsidP="00205B38">
      <w:pPr>
        <w:tabs>
          <w:tab w:val="left" w:pos="4667"/>
        </w:tabs>
        <w:spacing w:line="360" w:lineRule="auto"/>
        <w:ind w:left="567" w:right="539"/>
        <w:jc w:val="both"/>
        <w:rPr>
          <w:rFonts w:ascii="Palatino Linotype" w:hAnsi="Palatino Linotype" w:cs="Tahoma"/>
          <w:i/>
        </w:rPr>
      </w:pPr>
      <w:r w:rsidRPr="0055747A">
        <w:rPr>
          <w:rFonts w:ascii="Palatino Linotype" w:hAnsi="Palatino Linotype" w:cs="Tahoma"/>
          <w:i/>
        </w:rPr>
        <w:t>En relación a “…Cuanto recibió de aguinaldo 2021…” y “… Si fue acreedor al estímulo de asistencia y permanencia y asistencia perfecta cual fue el monto otorgado para cada estimulo…”, le comento que el pago de aguinaldo y de los estímulos referidos, se realizan conforme a lo establecido en la Ley Federal de los Trabajadores al Servicio del Estado, Reglamentaria del apartado B del Artículo 123 Constitucional, la cual puede ser consultada en la página de internet: (…) así como a lo establecido en las Condiciones Generales de trabajo de la Secretaría de Salud normatividad que puede ser consultada en las páginas de internet: (…)</w:t>
      </w:r>
    </w:p>
    <w:p w14:paraId="031D2E46" w14:textId="77777777" w:rsidR="00205B38" w:rsidRPr="0055747A" w:rsidRDefault="00205B38" w:rsidP="0002654A">
      <w:pPr>
        <w:tabs>
          <w:tab w:val="left" w:pos="4667"/>
        </w:tabs>
        <w:spacing w:line="360" w:lineRule="auto"/>
        <w:ind w:left="567" w:right="539"/>
        <w:jc w:val="both"/>
        <w:rPr>
          <w:rFonts w:ascii="Palatino Linotype" w:hAnsi="Palatino Linotype" w:cs="Tahoma"/>
          <w:i/>
        </w:rPr>
      </w:pPr>
    </w:p>
    <w:p w14:paraId="0DD280A5" w14:textId="77777777" w:rsidR="00205B38" w:rsidRPr="0055747A" w:rsidRDefault="00205B38" w:rsidP="00205B38">
      <w:pPr>
        <w:tabs>
          <w:tab w:val="left" w:pos="4667"/>
        </w:tabs>
        <w:spacing w:line="360" w:lineRule="auto"/>
        <w:ind w:left="567" w:right="539"/>
        <w:jc w:val="both"/>
        <w:rPr>
          <w:rFonts w:ascii="Palatino Linotype" w:hAnsi="Palatino Linotype" w:cs="Tahoma"/>
          <w:i/>
        </w:rPr>
      </w:pPr>
      <w:r w:rsidRPr="0055747A">
        <w:rPr>
          <w:rFonts w:ascii="Palatino Linotype" w:hAnsi="Palatino Linotype" w:cs="Tahoma"/>
          <w:i/>
        </w:rPr>
        <w:t xml:space="preserve">Por lo que respecta a “…CFDI de la primera quincena de junio 2022…” de conformidad con los artículos 12 párrafo segundo, 24 último párrafo y 59 fracciones I, II y III de la Ley de Transparencia y Acceso a la Información Pública del Estado de México y Municipios, le comento que no es posible proporcionar los Comprobantes Fiscales Digitales por Internet (CFDI), en virtud de que con fundamento a lo establecido en la Resolución Miscelánea Fiscal para 2022 sección 2.7.5.2, el CFDI por concepto de nómina obra en poder de los trabajadores toda vez que lo reciben vía correo electrónico con un archivo en formato electrónico XML y PDF de las remuneraciones que le son </w:t>
      </w:r>
      <w:r w:rsidRPr="0055747A">
        <w:rPr>
          <w:rFonts w:ascii="Palatino Linotype" w:hAnsi="Palatino Linotype" w:cs="Tahoma"/>
          <w:i/>
        </w:rPr>
        <w:lastRenderedPageBreak/>
        <w:t xml:space="preserve">cubiertas a cada uno de ellos. Sin embargo, atendiendo al principio de máxima publicidad, a que aluden los artículos 4 párrafo segundo y 8 párrafo segundo de la Ley de Transparencia y Acceso a la Información Pública del Estado de México y Municipios, se informa que el sueldo tabular se realiza conforme al Tabulador de Sueldos y Salarios de la Secretaría de Salud vigente, el cual puede ser consultado en la página de internet: </w:t>
      </w:r>
      <w:hyperlink r:id="rId13" w:history="1">
        <w:r w:rsidRPr="0055747A">
          <w:rPr>
            <w:rStyle w:val="Hipervnculo"/>
            <w:rFonts w:ascii="Palatino Linotype" w:hAnsi="Palatino Linotype" w:cs="Tahoma"/>
            <w:i/>
          </w:rPr>
          <w:t>http://dgrh.salud.gob.mx/Servicios/Catalogo_de_puestos2021.pdf</w:t>
        </w:r>
      </w:hyperlink>
      <w:r w:rsidRPr="0055747A">
        <w:rPr>
          <w:rFonts w:ascii="Palatino Linotype" w:hAnsi="Palatino Linotype" w:cs="Tahoma"/>
          <w:i/>
        </w:rPr>
        <w:t xml:space="preserve"> </w:t>
      </w:r>
    </w:p>
    <w:p w14:paraId="33C056C4" w14:textId="54DCFD6A" w:rsidR="00205B38" w:rsidRPr="0055747A" w:rsidRDefault="00205B38" w:rsidP="0002654A">
      <w:pPr>
        <w:tabs>
          <w:tab w:val="left" w:pos="4667"/>
        </w:tabs>
        <w:spacing w:line="360" w:lineRule="auto"/>
        <w:ind w:left="567" w:right="539"/>
        <w:jc w:val="both"/>
        <w:rPr>
          <w:rFonts w:ascii="Palatino Linotype" w:hAnsi="Palatino Linotype" w:cs="Tahoma"/>
          <w:i/>
        </w:rPr>
      </w:pPr>
    </w:p>
    <w:p w14:paraId="05DE6E91" w14:textId="77777777" w:rsidR="00205B38" w:rsidRPr="0055747A" w:rsidRDefault="00205B38" w:rsidP="00205B38">
      <w:pPr>
        <w:tabs>
          <w:tab w:val="left" w:pos="4667"/>
        </w:tabs>
        <w:spacing w:line="360" w:lineRule="auto"/>
        <w:ind w:left="567" w:right="539"/>
        <w:jc w:val="both"/>
        <w:rPr>
          <w:rFonts w:ascii="Palatino Linotype" w:hAnsi="Palatino Linotype" w:cs="Tahoma"/>
          <w:i/>
        </w:rPr>
      </w:pPr>
      <w:r w:rsidRPr="0055747A">
        <w:rPr>
          <w:rFonts w:ascii="Palatino Linotype" w:hAnsi="Palatino Linotype" w:cs="Tahoma"/>
          <w:i/>
        </w:rPr>
        <w:t>En relación a “…Ultimo resultado de examen psicométrico…”, me permito informar que no es posible remitir lo solicitado en virtud de que contiene información de carácter confidencial, lo anterior con fundamento en el artículo 143 fracción I de la Ley de Transparencia y Acceso a la Información Pública del Estado de México y Municipios (…)</w:t>
      </w:r>
    </w:p>
    <w:p w14:paraId="3CF2AD71" w14:textId="70A4D43C" w:rsidR="00205B38" w:rsidRPr="0055747A" w:rsidRDefault="00205B38" w:rsidP="0002654A">
      <w:pPr>
        <w:tabs>
          <w:tab w:val="left" w:pos="4667"/>
        </w:tabs>
        <w:spacing w:line="360" w:lineRule="auto"/>
        <w:ind w:left="567" w:right="539"/>
        <w:jc w:val="both"/>
        <w:rPr>
          <w:rFonts w:ascii="Palatino Linotype" w:hAnsi="Palatino Linotype" w:cs="Tahoma"/>
          <w:i/>
        </w:rPr>
      </w:pPr>
    </w:p>
    <w:p w14:paraId="79DC9CA5" w14:textId="77777777" w:rsidR="00205B38" w:rsidRPr="0055747A" w:rsidRDefault="00205B38" w:rsidP="00205B38">
      <w:pPr>
        <w:tabs>
          <w:tab w:val="left" w:pos="4667"/>
        </w:tabs>
        <w:spacing w:line="360" w:lineRule="auto"/>
        <w:ind w:left="567" w:right="539"/>
        <w:jc w:val="both"/>
        <w:rPr>
          <w:rFonts w:ascii="Palatino Linotype" w:hAnsi="Palatino Linotype" w:cs="Tahoma"/>
          <w:i/>
        </w:rPr>
      </w:pPr>
      <w:r w:rsidRPr="0055747A">
        <w:rPr>
          <w:rFonts w:ascii="Palatino Linotype" w:hAnsi="Palatino Linotype" w:cs="Tahoma"/>
          <w:i/>
        </w:rPr>
        <w:t>Finalmente con relación a “…Cuanto recibió de bono de fin de año 2021…” (…) una vez analizada la solicitud referida y llevada a cabo una búsqueda exhaustiva y razonable en los archivos que obran en esta Subdirección, no se identificó ninguna remuneración denominada bono de fin de año-</w:t>
      </w:r>
    </w:p>
    <w:p w14:paraId="7E6EF735" w14:textId="1F727056" w:rsidR="00205B38" w:rsidRPr="0055747A" w:rsidRDefault="00205B38" w:rsidP="0002654A">
      <w:pPr>
        <w:tabs>
          <w:tab w:val="left" w:pos="4667"/>
        </w:tabs>
        <w:spacing w:line="360" w:lineRule="auto"/>
        <w:ind w:left="567" w:right="539"/>
        <w:jc w:val="both"/>
        <w:rPr>
          <w:rFonts w:ascii="Palatino Linotype" w:hAnsi="Palatino Linotype" w:cs="Tahoma"/>
          <w:i/>
        </w:rPr>
      </w:pPr>
    </w:p>
    <w:p w14:paraId="7486C0F1" w14:textId="5CBDC412" w:rsidR="00205B38" w:rsidRPr="0055747A" w:rsidRDefault="00205B38" w:rsidP="0002654A">
      <w:pPr>
        <w:tabs>
          <w:tab w:val="left" w:pos="4667"/>
        </w:tabs>
        <w:spacing w:line="360" w:lineRule="auto"/>
        <w:ind w:left="567" w:right="539"/>
        <w:jc w:val="both"/>
        <w:rPr>
          <w:rFonts w:ascii="Palatino Linotype" w:hAnsi="Palatino Linotype" w:cs="Tahoma"/>
          <w:i/>
        </w:rPr>
      </w:pPr>
      <w:r w:rsidRPr="0055747A">
        <w:rPr>
          <w:rFonts w:ascii="Palatino Linotype" w:hAnsi="Palatino Linotype" w:cs="Tahoma"/>
          <w:i/>
        </w:rPr>
        <w:t>… me permito comunicar a usted que a la fecha no se encuentra con registro a nombre de la</w:t>
      </w:r>
      <w:r w:rsidRPr="0055747A">
        <w:rPr>
          <w:rFonts w:ascii="Palatino Linotype" w:hAnsi="Palatino Linotype" w:cs="Tahoma"/>
          <w:b/>
          <w:bCs/>
          <w:i/>
        </w:rPr>
        <w:t xml:space="preserve"> </w:t>
      </w:r>
      <w:r w:rsidR="00E8317B" w:rsidRPr="0055747A">
        <w:rPr>
          <w:rFonts w:ascii="Palatino Linotype" w:hAnsi="Palatino Linotype" w:cs="Tahoma"/>
          <w:b/>
          <w:bCs/>
          <w:i/>
        </w:rPr>
        <w:t>(…)</w:t>
      </w:r>
    </w:p>
    <w:p w14:paraId="519D2147" w14:textId="1184EE8D" w:rsidR="00F6197A" w:rsidRPr="0055747A" w:rsidRDefault="0002654A" w:rsidP="0002654A">
      <w:pPr>
        <w:tabs>
          <w:tab w:val="left" w:pos="4667"/>
        </w:tabs>
        <w:spacing w:line="360" w:lineRule="auto"/>
        <w:ind w:left="567" w:right="539"/>
        <w:jc w:val="both"/>
        <w:rPr>
          <w:rFonts w:ascii="Palatino Linotype" w:hAnsi="Palatino Linotype" w:cs="Tahoma"/>
          <w:i/>
        </w:rPr>
      </w:pPr>
      <w:r w:rsidRPr="0055747A">
        <w:rPr>
          <w:rFonts w:ascii="Palatino Linotype" w:hAnsi="Palatino Linotype" w:cs="Tahoma"/>
          <w:i/>
        </w:rPr>
        <w:t>…”</w:t>
      </w:r>
    </w:p>
    <w:p w14:paraId="0FFDEA58" w14:textId="77777777" w:rsidR="00205B38" w:rsidRPr="0055747A" w:rsidRDefault="00205B38" w:rsidP="00563515">
      <w:pPr>
        <w:autoSpaceDE w:val="0"/>
        <w:autoSpaceDN w:val="0"/>
        <w:adjustRightInd w:val="0"/>
        <w:spacing w:line="360" w:lineRule="auto"/>
        <w:jc w:val="both"/>
        <w:rPr>
          <w:rFonts w:ascii="Palatino Linotype" w:hAnsi="Palatino Linotype" w:cs="Tahoma"/>
          <w:b/>
          <w:sz w:val="22"/>
          <w:szCs w:val="24"/>
        </w:rPr>
      </w:pPr>
    </w:p>
    <w:p w14:paraId="38D5B3FC" w14:textId="76B81B58" w:rsidR="00587F23" w:rsidRPr="0055747A" w:rsidRDefault="00D11729" w:rsidP="00563515">
      <w:pPr>
        <w:autoSpaceDE w:val="0"/>
        <w:autoSpaceDN w:val="0"/>
        <w:adjustRightInd w:val="0"/>
        <w:spacing w:line="360" w:lineRule="auto"/>
        <w:jc w:val="both"/>
        <w:rPr>
          <w:rFonts w:ascii="Palatino Linotype" w:hAnsi="Palatino Linotype" w:cs="Tahoma"/>
          <w:b/>
          <w:sz w:val="22"/>
          <w:szCs w:val="24"/>
        </w:rPr>
      </w:pPr>
      <w:r w:rsidRPr="0055747A">
        <w:rPr>
          <w:rFonts w:ascii="Palatino Linotype" w:hAnsi="Palatino Linotype" w:cs="Tahoma"/>
          <w:b/>
          <w:sz w:val="22"/>
          <w:szCs w:val="24"/>
        </w:rPr>
        <w:t>I</w:t>
      </w:r>
      <w:r w:rsidR="00194CD2" w:rsidRPr="0055747A">
        <w:rPr>
          <w:rFonts w:ascii="Palatino Linotype" w:hAnsi="Palatino Linotype" w:cs="Tahoma"/>
          <w:b/>
          <w:sz w:val="22"/>
          <w:szCs w:val="24"/>
        </w:rPr>
        <w:t>II</w:t>
      </w:r>
      <w:r w:rsidR="00AA5A86" w:rsidRPr="0055747A">
        <w:rPr>
          <w:rFonts w:ascii="Palatino Linotype" w:hAnsi="Palatino Linotype" w:cs="Tahoma"/>
          <w:b/>
          <w:sz w:val="22"/>
          <w:szCs w:val="24"/>
        </w:rPr>
        <w:t xml:space="preserve">. </w:t>
      </w:r>
      <w:r w:rsidR="004100AA" w:rsidRPr="0055747A">
        <w:rPr>
          <w:rFonts w:ascii="Palatino Linotype" w:hAnsi="Palatino Linotype" w:cs="Tahoma"/>
          <w:b/>
          <w:sz w:val="22"/>
          <w:szCs w:val="24"/>
        </w:rPr>
        <w:t>Interposición</w:t>
      </w:r>
      <w:r w:rsidR="00C459A9" w:rsidRPr="0055747A">
        <w:rPr>
          <w:rFonts w:ascii="Palatino Linotype" w:hAnsi="Palatino Linotype" w:cs="Tahoma"/>
          <w:b/>
          <w:sz w:val="22"/>
          <w:szCs w:val="24"/>
        </w:rPr>
        <w:t xml:space="preserve"> de</w:t>
      </w:r>
      <w:r w:rsidR="003D03E9" w:rsidRPr="0055747A">
        <w:rPr>
          <w:rFonts w:ascii="Palatino Linotype" w:hAnsi="Palatino Linotype" w:cs="Tahoma"/>
          <w:b/>
          <w:sz w:val="22"/>
          <w:szCs w:val="24"/>
        </w:rPr>
        <w:t xml:space="preserve"> </w:t>
      </w:r>
      <w:r w:rsidR="00C459A9" w:rsidRPr="0055747A">
        <w:rPr>
          <w:rFonts w:ascii="Palatino Linotype" w:hAnsi="Palatino Linotype" w:cs="Tahoma"/>
          <w:b/>
          <w:sz w:val="22"/>
          <w:szCs w:val="24"/>
        </w:rPr>
        <w:t>l</w:t>
      </w:r>
      <w:r w:rsidR="003D03E9" w:rsidRPr="0055747A">
        <w:rPr>
          <w:rFonts w:ascii="Palatino Linotype" w:hAnsi="Palatino Linotype" w:cs="Tahoma"/>
          <w:b/>
          <w:sz w:val="22"/>
          <w:szCs w:val="24"/>
        </w:rPr>
        <w:t>os</w:t>
      </w:r>
      <w:r w:rsidR="00C459A9" w:rsidRPr="0055747A">
        <w:rPr>
          <w:rFonts w:ascii="Palatino Linotype" w:hAnsi="Palatino Linotype" w:cs="Tahoma"/>
          <w:b/>
          <w:sz w:val="22"/>
          <w:szCs w:val="24"/>
        </w:rPr>
        <w:t xml:space="preserve"> Recurso</w:t>
      </w:r>
      <w:r w:rsidR="003D03E9" w:rsidRPr="0055747A">
        <w:rPr>
          <w:rFonts w:ascii="Palatino Linotype" w:hAnsi="Palatino Linotype" w:cs="Tahoma"/>
          <w:b/>
          <w:sz w:val="22"/>
          <w:szCs w:val="24"/>
        </w:rPr>
        <w:t>s</w:t>
      </w:r>
      <w:r w:rsidR="00C459A9" w:rsidRPr="0055747A">
        <w:rPr>
          <w:rFonts w:ascii="Palatino Linotype" w:hAnsi="Palatino Linotype" w:cs="Tahoma"/>
          <w:b/>
          <w:sz w:val="22"/>
          <w:szCs w:val="24"/>
        </w:rPr>
        <w:t xml:space="preserve"> de R</w:t>
      </w:r>
      <w:r w:rsidR="00C25238" w:rsidRPr="0055747A">
        <w:rPr>
          <w:rFonts w:ascii="Palatino Linotype" w:hAnsi="Palatino Linotype" w:cs="Tahoma"/>
          <w:b/>
          <w:sz w:val="22"/>
          <w:szCs w:val="24"/>
        </w:rPr>
        <w:t xml:space="preserve">evisión. </w:t>
      </w:r>
    </w:p>
    <w:p w14:paraId="796695C6" w14:textId="77777777" w:rsidR="00587F23" w:rsidRPr="0055747A" w:rsidRDefault="00587F23" w:rsidP="00563515">
      <w:pPr>
        <w:autoSpaceDE w:val="0"/>
        <w:autoSpaceDN w:val="0"/>
        <w:adjustRightInd w:val="0"/>
        <w:spacing w:line="360" w:lineRule="auto"/>
        <w:jc w:val="both"/>
        <w:rPr>
          <w:rFonts w:ascii="Palatino Linotype" w:hAnsi="Palatino Linotype" w:cs="Tahoma"/>
          <w:b/>
          <w:sz w:val="22"/>
          <w:szCs w:val="24"/>
        </w:rPr>
      </w:pPr>
    </w:p>
    <w:p w14:paraId="6F8CB4DA" w14:textId="35A897C1" w:rsidR="00C25238" w:rsidRPr="0055747A" w:rsidRDefault="00E50990" w:rsidP="00563515">
      <w:pPr>
        <w:autoSpaceDE w:val="0"/>
        <w:autoSpaceDN w:val="0"/>
        <w:adjustRightInd w:val="0"/>
        <w:spacing w:line="360" w:lineRule="auto"/>
        <w:jc w:val="both"/>
        <w:rPr>
          <w:rFonts w:ascii="Palatino Linotype" w:hAnsi="Palatino Linotype" w:cs="Tahoma"/>
          <w:sz w:val="22"/>
          <w:szCs w:val="24"/>
        </w:rPr>
      </w:pPr>
      <w:r w:rsidRPr="0055747A">
        <w:rPr>
          <w:rFonts w:ascii="Palatino Linotype" w:hAnsi="Palatino Linotype" w:cs="Tahoma"/>
          <w:sz w:val="22"/>
          <w:szCs w:val="24"/>
        </w:rPr>
        <w:t xml:space="preserve">Con fecha </w:t>
      </w:r>
      <w:r w:rsidR="00205B38" w:rsidRPr="0055747A">
        <w:rPr>
          <w:rFonts w:ascii="Palatino Linotype" w:hAnsi="Palatino Linotype" w:cs="Tahoma"/>
          <w:sz w:val="22"/>
          <w:szCs w:val="24"/>
        </w:rPr>
        <w:t>dos de agosto</w:t>
      </w:r>
      <w:r w:rsidR="008E2159" w:rsidRPr="0055747A">
        <w:rPr>
          <w:rFonts w:ascii="Palatino Linotype" w:hAnsi="Palatino Linotype" w:cs="Tahoma"/>
          <w:sz w:val="22"/>
          <w:szCs w:val="24"/>
        </w:rPr>
        <w:t xml:space="preserve"> </w:t>
      </w:r>
      <w:r w:rsidR="00743B4D" w:rsidRPr="0055747A">
        <w:rPr>
          <w:rFonts w:ascii="Palatino Linotype" w:hAnsi="Palatino Linotype" w:cs="Tahoma"/>
          <w:sz w:val="22"/>
          <w:szCs w:val="24"/>
        </w:rPr>
        <w:t>de dos mil veintidós</w:t>
      </w:r>
      <w:r w:rsidR="00C25238" w:rsidRPr="0055747A">
        <w:rPr>
          <w:rFonts w:ascii="Palatino Linotype" w:hAnsi="Palatino Linotype" w:cs="Tahoma"/>
          <w:sz w:val="22"/>
          <w:szCs w:val="24"/>
        </w:rPr>
        <w:t xml:space="preserve">, se </w:t>
      </w:r>
      <w:r w:rsidR="005F1D92" w:rsidRPr="0055747A">
        <w:rPr>
          <w:rFonts w:ascii="Palatino Linotype" w:hAnsi="Palatino Linotype" w:cs="Tahoma"/>
          <w:sz w:val="22"/>
          <w:szCs w:val="24"/>
        </w:rPr>
        <w:t xml:space="preserve">recibieron </w:t>
      </w:r>
      <w:r w:rsidR="00C25238" w:rsidRPr="0055747A">
        <w:rPr>
          <w:rFonts w:ascii="Palatino Linotype" w:hAnsi="Palatino Linotype" w:cs="Tahoma"/>
          <w:sz w:val="22"/>
          <w:szCs w:val="24"/>
        </w:rPr>
        <w:t xml:space="preserve">en este </w:t>
      </w:r>
      <w:r w:rsidR="00C25238" w:rsidRPr="0055747A">
        <w:rPr>
          <w:rFonts w:ascii="Palatino Linotype" w:eastAsia="Calibri" w:hAnsi="Palatino Linotype" w:cs="Tahoma"/>
          <w:sz w:val="22"/>
          <w:szCs w:val="24"/>
          <w:lang w:eastAsia="en-US"/>
        </w:rPr>
        <w:t xml:space="preserve">Instituto, a través del </w:t>
      </w:r>
      <w:r w:rsidR="000313A7" w:rsidRPr="0055747A">
        <w:rPr>
          <w:rFonts w:ascii="Palatino Linotype" w:hAnsi="Palatino Linotype" w:cs="Tahoma"/>
          <w:sz w:val="22"/>
          <w:lang w:val="es-ES"/>
        </w:rPr>
        <w:t>Sistema de Acceso a la Información Mexiquense (SAIMEX)</w:t>
      </w:r>
      <w:r w:rsidR="006C1B1D" w:rsidRPr="0055747A">
        <w:rPr>
          <w:rFonts w:ascii="Palatino Linotype" w:hAnsi="Palatino Linotype" w:cs="Tahoma"/>
          <w:sz w:val="22"/>
          <w:szCs w:val="24"/>
        </w:rPr>
        <w:t xml:space="preserve">, </w:t>
      </w:r>
      <w:r w:rsidR="00205B38" w:rsidRPr="0055747A">
        <w:rPr>
          <w:rFonts w:ascii="Palatino Linotype" w:hAnsi="Palatino Linotype" w:cs="Tahoma"/>
          <w:sz w:val="22"/>
          <w:szCs w:val="24"/>
        </w:rPr>
        <w:t>dos</w:t>
      </w:r>
      <w:r w:rsidR="006D201A" w:rsidRPr="0055747A">
        <w:rPr>
          <w:rFonts w:ascii="Palatino Linotype" w:hAnsi="Palatino Linotype" w:cs="Tahoma"/>
          <w:sz w:val="22"/>
          <w:szCs w:val="24"/>
        </w:rPr>
        <w:t xml:space="preserve"> </w:t>
      </w:r>
      <w:r w:rsidR="00A73376" w:rsidRPr="0055747A">
        <w:rPr>
          <w:rFonts w:ascii="Palatino Linotype" w:hAnsi="Palatino Linotype" w:cs="Tahoma"/>
          <w:sz w:val="22"/>
          <w:szCs w:val="24"/>
        </w:rPr>
        <w:t xml:space="preserve">Recursos de Revisión </w:t>
      </w:r>
      <w:r w:rsidR="00C25238" w:rsidRPr="0055747A">
        <w:rPr>
          <w:rFonts w:ascii="Palatino Linotype" w:hAnsi="Palatino Linotype" w:cs="Tahoma"/>
          <w:sz w:val="22"/>
          <w:szCs w:val="24"/>
        </w:rPr>
        <w:t>interpuesto</w:t>
      </w:r>
      <w:r w:rsidR="00A73376" w:rsidRPr="0055747A">
        <w:rPr>
          <w:rFonts w:ascii="Palatino Linotype" w:hAnsi="Palatino Linotype" w:cs="Tahoma"/>
          <w:sz w:val="22"/>
          <w:szCs w:val="24"/>
        </w:rPr>
        <w:t>s</w:t>
      </w:r>
      <w:r w:rsidR="00C25238" w:rsidRPr="0055747A">
        <w:rPr>
          <w:rFonts w:ascii="Palatino Linotype" w:hAnsi="Palatino Linotype" w:cs="Tahoma"/>
          <w:sz w:val="22"/>
          <w:szCs w:val="24"/>
        </w:rPr>
        <w:t xml:space="preserve"> por la</w:t>
      </w:r>
      <w:r w:rsidR="006C1B1D" w:rsidRPr="0055747A">
        <w:rPr>
          <w:rFonts w:ascii="Palatino Linotype" w:hAnsi="Palatino Linotype" w:cs="Tahoma"/>
          <w:sz w:val="22"/>
          <w:szCs w:val="24"/>
        </w:rPr>
        <w:t xml:space="preserve"> parte</w:t>
      </w:r>
      <w:r w:rsidR="00C25238" w:rsidRPr="0055747A">
        <w:rPr>
          <w:rFonts w:ascii="Palatino Linotype" w:hAnsi="Palatino Linotype" w:cs="Tahoma"/>
          <w:sz w:val="22"/>
          <w:szCs w:val="24"/>
        </w:rPr>
        <w:t xml:space="preserve"> recurrente, en contra de la</w:t>
      </w:r>
      <w:r w:rsidR="00A73376" w:rsidRPr="0055747A">
        <w:rPr>
          <w:rFonts w:ascii="Palatino Linotype" w:hAnsi="Palatino Linotype" w:cs="Tahoma"/>
          <w:sz w:val="22"/>
          <w:szCs w:val="24"/>
        </w:rPr>
        <w:t>s</w:t>
      </w:r>
      <w:r w:rsidR="00C25238" w:rsidRPr="0055747A">
        <w:rPr>
          <w:rFonts w:ascii="Palatino Linotype" w:hAnsi="Palatino Linotype" w:cs="Tahoma"/>
          <w:sz w:val="22"/>
          <w:szCs w:val="24"/>
        </w:rPr>
        <w:t xml:space="preserve"> </w:t>
      </w:r>
      <w:r w:rsidR="00940887" w:rsidRPr="0055747A">
        <w:rPr>
          <w:rFonts w:ascii="Palatino Linotype" w:hAnsi="Palatino Linotype" w:cs="Tahoma"/>
          <w:sz w:val="22"/>
          <w:szCs w:val="24"/>
        </w:rPr>
        <w:t>respuestas emitidas</w:t>
      </w:r>
      <w:r w:rsidR="00A73376" w:rsidRPr="0055747A">
        <w:rPr>
          <w:rFonts w:ascii="Palatino Linotype" w:hAnsi="Palatino Linotype" w:cs="Tahoma"/>
          <w:sz w:val="22"/>
          <w:szCs w:val="24"/>
        </w:rPr>
        <w:t xml:space="preserve"> por </w:t>
      </w:r>
      <w:r w:rsidR="00CA08F2" w:rsidRPr="0055747A">
        <w:rPr>
          <w:rFonts w:ascii="Palatino Linotype" w:hAnsi="Palatino Linotype" w:cs="Tahoma"/>
          <w:sz w:val="22"/>
          <w:szCs w:val="24"/>
        </w:rPr>
        <w:t>l</w:t>
      </w:r>
      <w:r w:rsidR="00D11729" w:rsidRPr="0055747A">
        <w:rPr>
          <w:rFonts w:ascii="Palatino Linotype" w:hAnsi="Palatino Linotype" w:cs="Tahoma"/>
          <w:sz w:val="22"/>
          <w:szCs w:val="24"/>
        </w:rPr>
        <w:t>a</w:t>
      </w:r>
      <w:r w:rsidR="00CA08F2" w:rsidRPr="0055747A">
        <w:rPr>
          <w:rFonts w:ascii="Palatino Linotype" w:hAnsi="Palatino Linotype" w:cs="Tahoma"/>
          <w:sz w:val="22"/>
          <w:szCs w:val="24"/>
        </w:rPr>
        <w:t xml:space="preserve"> </w:t>
      </w:r>
      <w:r w:rsidR="006301A2" w:rsidRPr="0055747A">
        <w:rPr>
          <w:rFonts w:ascii="Palatino Linotype" w:hAnsi="Palatino Linotype" w:cs="Tahoma"/>
          <w:sz w:val="22"/>
          <w:szCs w:val="24"/>
        </w:rPr>
        <w:t>Instituto de Salud del Estado de México</w:t>
      </w:r>
      <w:r w:rsidR="00A73376" w:rsidRPr="0055747A">
        <w:rPr>
          <w:rFonts w:ascii="Palatino Linotype" w:hAnsi="Palatino Linotype" w:cs="Tahoma"/>
          <w:sz w:val="22"/>
          <w:szCs w:val="24"/>
        </w:rPr>
        <w:t xml:space="preserve">, </w:t>
      </w:r>
      <w:r w:rsidR="001D5208" w:rsidRPr="0055747A">
        <w:rPr>
          <w:rFonts w:ascii="Palatino Linotype" w:hAnsi="Palatino Linotype" w:cs="Tahoma"/>
          <w:sz w:val="22"/>
          <w:szCs w:val="24"/>
        </w:rPr>
        <w:t>como se muestra a continuación</w:t>
      </w:r>
      <w:r w:rsidR="00C25238" w:rsidRPr="0055747A">
        <w:rPr>
          <w:rFonts w:ascii="Palatino Linotype" w:hAnsi="Palatino Linotype" w:cs="Tahoma"/>
          <w:sz w:val="22"/>
          <w:szCs w:val="24"/>
        </w:rPr>
        <w:t>:</w:t>
      </w:r>
    </w:p>
    <w:p w14:paraId="04030D01" w14:textId="77777777" w:rsidR="00743B4D" w:rsidRPr="0055747A" w:rsidRDefault="00743B4D" w:rsidP="00563515">
      <w:pPr>
        <w:autoSpaceDE w:val="0"/>
        <w:autoSpaceDN w:val="0"/>
        <w:adjustRightInd w:val="0"/>
        <w:spacing w:line="360" w:lineRule="auto"/>
        <w:jc w:val="both"/>
        <w:rPr>
          <w:rFonts w:ascii="Palatino Linotype" w:hAnsi="Palatino Linotype" w:cs="Tahoma"/>
          <w:sz w:val="22"/>
          <w:szCs w:val="24"/>
        </w:rPr>
      </w:pPr>
    </w:p>
    <w:p w14:paraId="6E16A694" w14:textId="0AF9C57E" w:rsidR="00205B38" w:rsidRPr="0055747A" w:rsidRDefault="00205B38" w:rsidP="00AF5C02">
      <w:pPr>
        <w:autoSpaceDE w:val="0"/>
        <w:autoSpaceDN w:val="0"/>
        <w:adjustRightInd w:val="0"/>
        <w:spacing w:line="360" w:lineRule="auto"/>
        <w:ind w:left="567" w:right="539"/>
        <w:jc w:val="both"/>
        <w:rPr>
          <w:rFonts w:ascii="Palatino Linotype" w:hAnsi="Palatino Linotype" w:cs="Tahoma"/>
          <w:b/>
          <w:i/>
          <w:szCs w:val="24"/>
        </w:rPr>
      </w:pPr>
      <w:r w:rsidRPr="0055747A">
        <w:rPr>
          <w:rFonts w:ascii="Palatino Linotype" w:hAnsi="Palatino Linotype" w:cs="Tahoma"/>
          <w:b/>
          <w:i/>
          <w:szCs w:val="24"/>
        </w:rPr>
        <w:t>Recurso de Revisión 13106/INFOEM/IP/RR/2022</w:t>
      </w:r>
    </w:p>
    <w:p w14:paraId="041691F2" w14:textId="1FD29E7B" w:rsidR="00AF5C02" w:rsidRPr="0055747A" w:rsidRDefault="00AF5C02" w:rsidP="00AF5C02">
      <w:pPr>
        <w:autoSpaceDE w:val="0"/>
        <w:autoSpaceDN w:val="0"/>
        <w:adjustRightInd w:val="0"/>
        <w:spacing w:line="360" w:lineRule="auto"/>
        <w:ind w:left="567" w:right="539"/>
        <w:jc w:val="both"/>
        <w:rPr>
          <w:rFonts w:ascii="Palatino Linotype" w:hAnsi="Palatino Linotype" w:cs="Tahoma"/>
          <w:b/>
          <w:i/>
          <w:szCs w:val="24"/>
        </w:rPr>
      </w:pPr>
      <w:r w:rsidRPr="0055747A">
        <w:rPr>
          <w:rFonts w:ascii="Palatino Linotype" w:hAnsi="Palatino Linotype" w:cs="Tahoma"/>
          <w:b/>
          <w:i/>
          <w:szCs w:val="24"/>
        </w:rPr>
        <w:t>ACTO IMPUGNADO</w:t>
      </w:r>
    </w:p>
    <w:p w14:paraId="70E99554" w14:textId="231D49E5" w:rsidR="00AF5C02" w:rsidRPr="0055747A" w:rsidRDefault="00AF5C02" w:rsidP="00AF5C02">
      <w:pPr>
        <w:autoSpaceDE w:val="0"/>
        <w:autoSpaceDN w:val="0"/>
        <w:adjustRightInd w:val="0"/>
        <w:spacing w:line="360" w:lineRule="auto"/>
        <w:ind w:left="567" w:right="539"/>
        <w:jc w:val="both"/>
        <w:rPr>
          <w:rFonts w:ascii="Palatino Linotype" w:hAnsi="Palatino Linotype" w:cs="Tahoma"/>
          <w:i/>
          <w:szCs w:val="24"/>
        </w:rPr>
      </w:pPr>
      <w:r w:rsidRPr="0055747A">
        <w:rPr>
          <w:rFonts w:ascii="Palatino Linotype" w:hAnsi="Palatino Linotype" w:cs="Tahoma"/>
          <w:i/>
          <w:szCs w:val="24"/>
        </w:rPr>
        <w:lastRenderedPageBreak/>
        <w:t>“</w:t>
      </w:r>
      <w:r w:rsidR="00205B38" w:rsidRPr="0055747A">
        <w:rPr>
          <w:rFonts w:ascii="Palatino Linotype" w:hAnsi="Palatino Linotype" w:cs="Tahoma"/>
          <w:i/>
          <w:szCs w:val="24"/>
        </w:rPr>
        <w:t>La respuesta dada mediante oficio numero 208C0101320100L-10882-2022</w:t>
      </w:r>
      <w:r w:rsidR="0092222C" w:rsidRPr="0055747A">
        <w:rPr>
          <w:rFonts w:ascii="Palatino Linotype" w:hAnsi="Palatino Linotype" w:cs="Tahoma"/>
          <w:i/>
          <w:szCs w:val="24"/>
        </w:rPr>
        <w:t xml:space="preserve">” </w:t>
      </w:r>
    </w:p>
    <w:p w14:paraId="4C129BFE" w14:textId="77777777" w:rsidR="00AF5C02" w:rsidRPr="0055747A" w:rsidRDefault="00AF5C02" w:rsidP="00AF5C02">
      <w:pPr>
        <w:autoSpaceDE w:val="0"/>
        <w:autoSpaceDN w:val="0"/>
        <w:adjustRightInd w:val="0"/>
        <w:spacing w:line="360" w:lineRule="auto"/>
        <w:ind w:left="567" w:right="539"/>
        <w:jc w:val="both"/>
        <w:rPr>
          <w:rFonts w:ascii="Palatino Linotype" w:hAnsi="Palatino Linotype" w:cs="Tahoma"/>
          <w:i/>
          <w:szCs w:val="24"/>
        </w:rPr>
      </w:pPr>
    </w:p>
    <w:p w14:paraId="00F74F72" w14:textId="77777777" w:rsidR="00AF5C02" w:rsidRPr="0055747A" w:rsidRDefault="00AF5C02" w:rsidP="00AF5C02">
      <w:pPr>
        <w:autoSpaceDE w:val="0"/>
        <w:autoSpaceDN w:val="0"/>
        <w:adjustRightInd w:val="0"/>
        <w:spacing w:line="360" w:lineRule="auto"/>
        <w:ind w:left="567" w:right="539"/>
        <w:jc w:val="both"/>
        <w:rPr>
          <w:rFonts w:ascii="Palatino Linotype" w:hAnsi="Palatino Linotype" w:cs="Tahoma"/>
          <w:b/>
          <w:i/>
          <w:szCs w:val="24"/>
        </w:rPr>
      </w:pPr>
      <w:r w:rsidRPr="0055747A">
        <w:rPr>
          <w:rFonts w:ascii="Palatino Linotype" w:hAnsi="Palatino Linotype" w:cs="Tahoma"/>
          <w:b/>
          <w:i/>
          <w:szCs w:val="24"/>
        </w:rPr>
        <w:t>RAZONES O MOTIVOS DE LA INCONFORMIDAD</w:t>
      </w:r>
    </w:p>
    <w:p w14:paraId="2AAF78AB" w14:textId="24C45847" w:rsidR="00AF5C02" w:rsidRPr="0055747A" w:rsidRDefault="00AF5C02" w:rsidP="00AF5C02">
      <w:pPr>
        <w:autoSpaceDE w:val="0"/>
        <w:autoSpaceDN w:val="0"/>
        <w:adjustRightInd w:val="0"/>
        <w:spacing w:line="360" w:lineRule="auto"/>
        <w:ind w:left="567" w:right="539"/>
        <w:jc w:val="both"/>
        <w:rPr>
          <w:rFonts w:ascii="Palatino Linotype" w:hAnsi="Palatino Linotype" w:cs="Tahoma"/>
          <w:i/>
          <w:szCs w:val="24"/>
        </w:rPr>
      </w:pPr>
      <w:r w:rsidRPr="0055747A">
        <w:rPr>
          <w:rFonts w:ascii="Palatino Linotype" w:hAnsi="Palatino Linotype" w:cs="Tahoma"/>
          <w:i/>
          <w:szCs w:val="24"/>
        </w:rPr>
        <w:t>“</w:t>
      </w:r>
      <w:r w:rsidR="00205B38" w:rsidRPr="0055747A">
        <w:rPr>
          <w:rFonts w:ascii="Palatino Linotype" w:hAnsi="Palatino Linotype" w:cs="Tahoma"/>
          <w:i/>
          <w:szCs w:val="24"/>
        </w:rPr>
        <w:t>La información solicitada es de carácter publico, la cual mediante el oficio impugnado no fue proporcionada, solicitando se aplique lo estrictamente establecido en la ley de transparencia y acceso a la información publica del estado de México, obligando al Institución proporcione en la totalidad de la información solicitada, toda vez que es omisa en proporcionar la misma, de forma dolosa.</w:t>
      </w:r>
      <w:r w:rsidRPr="0055747A">
        <w:rPr>
          <w:rFonts w:ascii="Palatino Linotype" w:hAnsi="Palatino Linotype" w:cs="Tahoma"/>
          <w:i/>
          <w:szCs w:val="24"/>
        </w:rPr>
        <w:t>” (Sic)</w:t>
      </w:r>
      <w:r w:rsidR="00B25391" w:rsidRPr="0055747A">
        <w:rPr>
          <w:rFonts w:ascii="Palatino Linotype" w:hAnsi="Palatino Linotype" w:cs="Tahoma"/>
          <w:i/>
          <w:szCs w:val="24"/>
        </w:rPr>
        <w:t>.</w:t>
      </w:r>
    </w:p>
    <w:p w14:paraId="28B51110" w14:textId="0D2495FE" w:rsidR="00AF5C02" w:rsidRPr="0055747A" w:rsidRDefault="00AF5C02" w:rsidP="00AF5C02">
      <w:pPr>
        <w:autoSpaceDE w:val="0"/>
        <w:autoSpaceDN w:val="0"/>
        <w:adjustRightInd w:val="0"/>
        <w:spacing w:line="360" w:lineRule="auto"/>
        <w:ind w:left="567" w:right="539"/>
        <w:jc w:val="both"/>
        <w:rPr>
          <w:rFonts w:ascii="Palatino Linotype" w:hAnsi="Palatino Linotype" w:cs="Tahoma"/>
          <w:i/>
          <w:szCs w:val="24"/>
        </w:rPr>
      </w:pPr>
    </w:p>
    <w:p w14:paraId="58524E0E" w14:textId="4E5E025B" w:rsidR="00205B38" w:rsidRPr="0055747A" w:rsidRDefault="00205B38" w:rsidP="00205B38">
      <w:pPr>
        <w:autoSpaceDE w:val="0"/>
        <w:autoSpaceDN w:val="0"/>
        <w:adjustRightInd w:val="0"/>
        <w:spacing w:line="360" w:lineRule="auto"/>
        <w:ind w:left="567" w:right="539"/>
        <w:jc w:val="both"/>
        <w:rPr>
          <w:rFonts w:ascii="Palatino Linotype" w:hAnsi="Palatino Linotype" w:cs="Tahoma"/>
          <w:b/>
          <w:i/>
          <w:szCs w:val="24"/>
        </w:rPr>
      </w:pPr>
      <w:r w:rsidRPr="0055747A">
        <w:rPr>
          <w:rFonts w:ascii="Palatino Linotype" w:hAnsi="Palatino Linotype" w:cs="Tahoma"/>
          <w:b/>
          <w:i/>
          <w:szCs w:val="24"/>
        </w:rPr>
        <w:t>Recurso de Revisión 13107/INFOEM/IP/RR/2022</w:t>
      </w:r>
    </w:p>
    <w:p w14:paraId="68894E3E" w14:textId="77777777" w:rsidR="00205B38" w:rsidRPr="0055747A" w:rsidRDefault="00205B38" w:rsidP="00205B38">
      <w:pPr>
        <w:autoSpaceDE w:val="0"/>
        <w:autoSpaceDN w:val="0"/>
        <w:adjustRightInd w:val="0"/>
        <w:spacing w:line="360" w:lineRule="auto"/>
        <w:ind w:left="567" w:right="539"/>
        <w:jc w:val="both"/>
        <w:rPr>
          <w:rFonts w:ascii="Palatino Linotype" w:hAnsi="Palatino Linotype" w:cs="Tahoma"/>
          <w:b/>
          <w:i/>
          <w:szCs w:val="24"/>
        </w:rPr>
      </w:pPr>
      <w:r w:rsidRPr="0055747A">
        <w:rPr>
          <w:rFonts w:ascii="Palatino Linotype" w:hAnsi="Palatino Linotype" w:cs="Tahoma"/>
          <w:b/>
          <w:i/>
          <w:szCs w:val="24"/>
        </w:rPr>
        <w:t>ACTO IMPUGNADO</w:t>
      </w:r>
    </w:p>
    <w:p w14:paraId="768B9496" w14:textId="02EA428B" w:rsidR="00205B38" w:rsidRPr="0055747A" w:rsidRDefault="00205B38" w:rsidP="00205B38">
      <w:pPr>
        <w:autoSpaceDE w:val="0"/>
        <w:autoSpaceDN w:val="0"/>
        <w:adjustRightInd w:val="0"/>
        <w:spacing w:line="360" w:lineRule="auto"/>
        <w:ind w:left="567" w:right="539"/>
        <w:jc w:val="both"/>
        <w:rPr>
          <w:rFonts w:ascii="Palatino Linotype" w:hAnsi="Palatino Linotype" w:cs="Tahoma"/>
          <w:i/>
          <w:szCs w:val="24"/>
        </w:rPr>
      </w:pPr>
      <w:r w:rsidRPr="0055747A">
        <w:rPr>
          <w:rFonts w:ascii="Palatino Linotype" w:hAnsi="Palatino Linotype" w:cs="Tahoma"/>
          <w:i/>
          <w:szCs w:val="24"/>
        </w:rPr>
        <w:t xml:space="preserve">“La respuesta dada mediante oficio número 208C0101320100L-10443-2022” </w:t>
      </w:r>
    </w:p>
    <w:p w14:paraId="63D02631" w14:textId="77777777" w:rsidR="00205B38" w:rsidRPr="0055747A" w:rsidRDefault="00205B38" w:rsidP="00205B38">
      <w:pPr>
        <w:autoSpaceDE w:val="0"/>
        <w:autoSpaceDN w:val="0"/>
        <w:adjustRightInd w:val="0"/>
        <w:spacing w:line="360" w:lineRule="auto"/>
        <w:ind w:left="567" w:right="539"/>
        <w:jc w:val="both"/>
        <w:rPr>
          <w:rFonts w:ascii="Palatino Linotype" w:hAnsi="Palatino Linotype" w:cs="Tahoma"/>
          <w:i/>
          <w:szCs w:val="24"/>
        </w:rPr>
      </w:pPr>
    </w:p>
    <w:p w14:paraId="43560EA0" w14:textId="77777777" w:rsidR="00205B38" w:rsidRPr="0055747A" w:rsidRDefault="00205B38" w:rsidP="00205B38">
      <w:pPr>
        <w:autoSpaceDE w:val="0"/>
        <w:autoSpaceDN w:val="0"/>
        <w:adjustRightInd w:val="0"/>
        <w:spacing w:line="360" w:lineRule="auto"/>
        <w:ind w:left="567" w:right="539"/>
        <w:jc w:val="both"/>
        <w:rPr>
          <w:rFonts w:ascii="Palatino Linotype" w:hAnsi="Palatino Linotype" w:cs="Tahoma"/>
          <w:b/>
          <w:i/>
          <w:szCs w:val="24"/>
        </w:rPr>
      </w:pPr>
      <w:r w:rsidRPr="0055747A">
        <w:rPr>
          <w:rFonts w:ascii="Palatino Linotype" w:hAnsi="Palatino Linotype" w:cs="Tahoma"/>
          <w:b/>
          <w:i/>
          <w:szCs w:val="24"/>
        </w:rPr>
        <w:t>RAZONES O MOTIVOS DE LA INCONFORMIDAD</w:t>
      </w:r>
    </w:p>
    <w:p w14:paraId="577BEE62" w14:textId="1140858B" w:rsidR="00205B38" w:rsidRPr="0055747A" w:rsidRDefault="00205B38" w:rsidP="00205B38">
      <w:pPr>
        <w:autoSpaceDE w:val="0"/>
        <w:autoSpaceDN w:val="0"/>
        <w:adjustRightInd w:val="0"/>
        <w:spacing w:line="360" w:lineRule="auto"/>
        <w:ind w:left="567" w:right="539"/>
        <w:jc w:val="both"/>
        <w:rPr>
          <w:rFonts w:ascii="Palatino Linotype" w:hAnsi="Palatino Linotype" w:cs="Tahoma"/>
          <w:i/>
          <w:szCs w:val="24"/>
        </w:rPr>
      </w:pPr>
      <w:r w:rsidRPr="0055747A">
        <w:rPr>
          <w:rFonts w:ascii="Palatino Linotype" w:hAnsi="Palatino Linotype" w:cs="Tahoma"/>
          <w:i/>
          <w:szCs w:val="24"/>
        </w:rPr>
        <w:t>“La información solicitada es de carácter público, la cual mediante el oficio impugnado no fue proporcionada, solicitando se aplique lo estrictamente establecido en la ley de transparencia y acceso a la información pública del estado de México, obligando al Institución proporcione en la totalidad de la información solicitada, toda vez que es omisa en proporcionar la misma, de forma dolosa.” (Sic)</w:t>
      </w:r>
    </w:p>
    <w:p w14:paraId="4F9AE37A" w14:textId="04159920" w:rsidR="00205B38" w:rsidRPr="0055747A" w:rsidRDefault="00205B38" w:rsidP="00AF5C02">
      <w:pPr>
        <w:autoSpaceDE w:val="0"/>
        <w:autoSpaceDN w:val="0"/>
        <w:adjustRightInd w:val="0"/>
        <w:spacing w:line="360" w:lineRule="auto"/>
        <w:ind w:left="567" w:right="539"/>
        <w:jc w:val="both"/>
        <w:rPr>
          <w:rFonts w:ascii="Palatino Linotype" w:hAnsi="Palatino Linotype" w:cs="Tahoma"/>
          <w:i/>
          <w:szCs w:val="24"/>
        </w:rPr>
      </w:pPr>
    </w:p>
    <w:p w14:paraId="4BA01BAB" w14:textId="77777777" w:rsidR="00205B38" w:rsidRPr="0055747A" w:rsidRDefault="00205B38" w:rsidP="00AF5C02">
      <w:pPr>
        <w:autoSpaceDE w:val="0"/>
        <w:autoSpaceDN w:val="0"/>
        <w:adjustRightInd w:val="0"/>
        <w:spacing w:line="360" w:lineRule="auto"/>
        <w:ind w:left="567" w:right="539"/>
        <w:jc w:val="both"/>
        <w:rPr>
          <w:rFonts w:ascii="Palatino Linotype" w:hAnsi="Palatino Linotype" w:cs="Tahoma"/>
          <w:i/>
          <w:szCs w:val="24"/>
        </w:rPr>
      </w:pPr>
    </w:p>
    <w:p w14:paraId="455C6918" w14:textId="77777777" w:rsidR="00B31222" w:rsidRPr="0055747A" w:rsidRDefault="00AA5EB1" w:rsidP="00563515">
      <w:pPr>
        <w:spacing w:line="360" w:lineRule="auto"/>
        <w:jc w:val="both"/>
        <w:rPr>
          <w:rFonts w:ascii="Palatino Linotype" w:eastAsia="Batang" w:hAnsi="Palatino Linotype" w:cs="Tahoma"/>
          <w:b/>
          <w:bCs/>
          <w:sz w:val="22"/>
          <w:szCs w:val="24"/>
        </w:rPr>
      </w:pPr>
      <w:r w:rsidRPr="0055747A">
        <w:rPr>
          <w:rFonts w:ascii="Palatino Linotype" w:hAnsi="Palatino Linotype" w:cs="Tahoma"/>
          <w:b/>
          <w:sz w:val="22"/>
          <w:szCs w:val="24"/>
        </w:rPr>
        <w:t>I</w:t>
      </w:r>
      <w:r w:rsidR="00F846D6" w:rsidRPr="0055747A">
        <w:rPr>
          <w:rFonts w:ascii="Palatino Linotype" w:hAnsi="Palatino Linotype" w:cs="Tahoma"/>
          <w:b/>
          <w:sz w:val="22"/>
          <w:szCs w:val="24"/>
        </w:rPr>
        <w:t>V</w:t>
      </w:r>
      <w:r w:rsidR="00B31222" w:rsidRPr="0055747A">
        <w:rPr>
          <w:rFonts w:ascii="Palatino Linotype" w:hAnsi="Palatino Linotype" w:cs="Tahoma"/>
          <w:b/>
          <w:sz w:val="22"/>
          <w:szCs w:val="24"/>
        </w:rPr>
        <w:t xml:space="preserve">. </w:t>
      </w:r>
      <w:r w:rsidR="00B31222" w:rsidRPr="0055747A">
        <w:rPr>
          <w:rFonts w:ascii="Palatino Linotype" w:eastAsia="Batang" w:hAnsi="Palatino Linotype" w:cs="Tahoma"/>
          <w:b/>
          <w:bCs/>
          <w:sz w:val="22"/>
          <w:szCs w:val="24"/>
        </w:rPr>
        <w:t>Trámite de</w:t>
      </w:r>
      <w:r w:rsidR="003D03E9" w:rsidRPr="0055747A">
        <w:rPr>
          <w:rFonts w:ascii="Palatino Linotype" w:eastAsia="Batang" w:hAnsi="Palatino Linotype" w:cs="Tahoma"/>
          <w:b/>
          <w:bCs/>
          <w:sz w:val="22"/>
          <w:szCs w:val="24"/>
        </w:rPr>
        <w:t xml:space="preserve"> </w:t>
      </w:r>
      <w:r w:rsidR="00B31222" w:rsidRPr="0055747A">
        <w:rPr>
          <w:rFonts w:ascii="Palatino Linotype" w:eastAsia="Batang" w:hAnsi="Palatino Linotype" w:cs="Tahoma"/>
          <w:b/>
          <w:bCs/>
          <w:sz w:val="22"/>
          <w:szCs w:val="24"/>
        </w:rPr>
        <w:t>l</w:t>
      </w:r>
      <w:r w:rsidR="003D03E9" w:rsidRPr="0055747A">
        <w:rPr>
          <w:rFonts w:ascii="Palatino Linotype" w:eastAsia="Batang" w:hAnsi="Palatino Linotype" w:cs="Tahoma"/>
          <w:b/>
          <w:bCs/>
          <w:sz w:val="22"/>
          <w:szCs w:val="24"/>
        </w:rPr>
        <w:t>os</w:t>
      </w:r>
      <w:r w:rsidR="00B31222" w:rsidRPr="0055747A">
        <w:rPr>
          <w:rFonts w:ascii="Palatino Linotype" w:eastAsia="Batang" w:hAnsi="Palatino Linotype" w:cs="Tahoma"/>
          <w:b/>
          <w:bCs/>
          <w:sz w:val="22"/>
          <w:szCs w:val="24"/>
        </w:rPr>
        <w:t xml:space="preserve"> </w:t>
      </w:r>
      <w:r w:rsidR="00C459A9" w:rsidRPr="0055747A">
        <w:rPr>
          <w:rFonts w:ascii="Palatino Linotype" w:hAnsi="Palatino Linotype" w:cs="Tahoma"/>
          <w:b/>
          <w:sz w:val="22"/>
          <w:szCs w:val="24"/>
        </w:rPr>
        <w:t>Recurso</w:t>
      </w:r>
      <w:r w:rsidR="003D03E9" w:rsidRPr="0055747A">
        <w:rPr>
          <w:rFonts w:ascii="Palatino Linotype" w:hAnsi="Palatino Linotype" w:cs="Tahoma"/>
          <w:b/>
          <w:sz w:val="22"/>
          <w:szCs w:val="24"/>
        </w:rPr>
        <w:t>s</w:t>
      </w:r>
      <w:r w:rsidR="00C459A9" w:rsidRPr="0055747A">
        <w:rPr>
          <w:rFonts w:ascii="Palatino Linotype" w:hAnsi="Palatino Linotype" w:cs="Tahoma"/>
          <w:b/>
          <w:sz w:val="22"/>
          <w:szCs w:val="24"/>
        </w:rPr>
        <w:t xml:space="preserve"> de </w:t>
      </w:r>
      <w:r w:rsidR="00940887" w:rsidRPr="0055747A">
        <w:rPr>
          <w:rFonts w:ascii="Palatino Linotype" w:hAnsi="Palatino Linotype" w:cs="Tahoma"/>
          <w:b/>
          <w:sz w:val="22"/>
          <w:szCs w:val="24"/>
        </w:rPr>
        <w:t>Revisión</w:t>
      </w:r>
      <w:r w:rsidR="00940887" w:rsidRPr="0055747A">
        <w:rPr>
          <w:rFonts w:ascii="Palatino Linotype" w:eastAsia="Batang" w:hAnsi="Palatino Linotype" w:cs="Tahoma"/>
          <w:b/>
          <w:bCs/>
          <w:sz w:val="22"/>
          <w:szCs w:val="24"/>
        </w:rPr>
        <w:t xml:space="preserve"> ante</w:t>
      </w:r>
      <w:r w:rsidR="00B31222" w:rsidRPr="0055747A">
        <w:rPr>
          <w:rFonts w:ascii="Palatino Linotype" w:eastAsia="Batang" w:hAnsi="Palatino Linotype" w:cs="Tahoma"/>
          <w:b/>
          <w:bCs/>
          <w:sz w:val="22"/>
          <w:szCs w:val="24"/>
        </w:rPr>
        <w:t xml:space="preserve"> el Instituto</w:t>
      </w:r>
      <w:r w:rsidR="00E445DA" w:rsidRPr="0055747A">
        <w:rPr>
          <w:rFonts w:ascii="Palatino Linotype" w:eastAsia="Batang" w:hAnsi="Palatino Linotype" w:cs="Tahoma"/>
          <w:b/>
          <w:bCs/>
          <w:sz w:val="22"/>
          <w:szCs w:val="24"/>
        </w:rPr>
        <w:t>.</w:t>
      </w:r>
    </w:p>
    <w:p w14:paraId="05388A7D" w14:textId="77777777" w:rsidR="00E445DA" w:rsidRPr="0055747A" w:rsidRDefault="00E445DA" w:rsidP="00563515">
      <w:pPr>
        <w:spacing w:line="360" w:lineRule="auto"/>
        <w:jc w:val="both"/>
        <w:rPr>
          <w:rFonts w:ascii="Palatino Linotype" w:eastAsia="Batang" w:hAnsi="Palatino Linotype" w:cs="Tahoma"/>
          <w:b/>
          <w:bCs/>
          <w:sz w:val="16"/>
          <w:szCs w:val="24"/>
        </w:rPr>
      </w:pPr>
    </w:p>
    <w:p w14:paraId="65258139" w14:textId="4F32693A" w:rsidR="00E42069" w:rsidRPr="0055747A" w:rsidRDefault="00E42069" w:rsidP="00563515">
      <w:pPr>
        <w:spacing w:line="360" w:lineRule="auto"/>
        <w:jc w:val="both"/>
        <w:rPr>
          <w:rFonts w:ascii="Palatino Linotype" w:eastAsia="Batang" w:hAnsi="Palatino Linotype" w:cs="Tahoma"/>
          <w:bCs/>
          <w:sz w:val="22"/>
          <w:szCs w:val="24"/>
        </w:rPr>
      </w:pPr>
      <w:r w:rsidRPr="0055747A">
        <w:rPr>
          <w:rFonts w:ascii="Palatino Linotype" w:eastAsia="Batang" w:hAnsi="Palatino Linotype" w:cs="Tahoma"/>
          <w:b/>
          <w:bCs/>
          <w:sz w:val="22"/>
          <w:szCs w:val="24"/>
        </w:rPr>
        <w:t>a) Turno de</w:t>
      </w:r>
      <w:r w:rsidR="003D03E9" w:rsidRPr="0055747A">
        <w:rPr>
          <w:rFonts w:ascii="Palatino Linotype" w:eastAsia="Batang" w:hAnsi="Palatino Linotype" w:cs="Tahoma"/>
          <w:b/>
          <w:bCs/>
          <w:sz w:val="22"/>
          <w:szCs w:val="24"/>
        </w:rPr>
        <w:t xml:space="preserve"> </w:t>
      </w:r>
      <w:r w:rsidRPr="0055747A">
        <w:rPr>
          <w:rFonts w:ascii="Palatino Linotype" w:eastAsia="Batang" w:hAnsi="Palatino Linotype" w:cs="Tahoma"/>
          <w:b/>
          <w:bCs/>
          <w:sz w:val="22"/>
          <w:szCs w:val="24"/>
        </w:rPr>
        <w:t>l</w:t>
      </w:r>
      <w:r w:rsidR="003D03E9" w:rsidRPr="0055747A">
        <w:rPr>
          <w:rFonts w:ascii="Palatino Linotype" w:eastAsia="Batang" w:hAnsi="Palatino Linotype" w:cs="Tahoma"/>
          <w:b/>
          <w:bCs/>
          <w:sz w:val="22"/>
          <w:szCs w:val="24"/>
        </w:rPr>
        <w:t>os</w:t>
      </w:r>
      <w:r w:rsidRPr="0055747A">
        <w:rPr>
          <w:rFonts w:ascii="Palatino Linotype" w:eastAsia="Batang" w:hAnsi="Palatino Linotype" w:cs="Tahoma"/>
          <w:b/>
          <w:bCs/>
          <w:sz w:val="22"/>
          <w:szCs w:val="24"/>
        </w:rPr>
        <w:t xml:space="preserve"> </w:t>
      </w:r>
      <w:r w:rsidRPr="0055747A">
        <w:rPr>
          <w:rFonts w:ascii="Palatino Linotype" w:hAnsi="Palatino Linotype" w:cs="Tahoma"/>
          <w:b/>
          <w:sz w:val="22"/>
          <w:szCs w:val="24"/>
        </w:rPr>
        <w:t>Recurso</w:t>
      </w:r>
      <w:r w:rsidR="003D03E9" w:rsidRPr="0055747A">
        <w:rPr>
          <w:rFonts w:ascii="Palatino Linotype" w:hAnsi="Palatino Linotype" w:cs="Tahoma"/>
          <w:b/>
          <w:sz w:val="22"/>
          <w:szCs w:val="24"/>
        </w:rPr>
        <w:t>s</w:t>
      </w:r>
      <w:r w:rsidRPr="0055747A">
        <w:rPr>
          <w:rFonts w:ascii="Palatino Linotype" w:hAnsi="Palatino Linotype" w:cs="Tahoma"/>
          <w:b/>
          <w:sz w:val="22"/>
          <w:szCs w:val="24"/>
        </w:rPr>
        <w:t xml:space="preserve"> de Revisión</w:t>
      </w:r>
      <w:r w:rsidRPr="0055747A">
        <w:rPr>
          <w:rFonts w:ascii="Palatino Linotype" w:eastAsia="Batang" w:hAnsi="Palatino Linotype" w:cs="Tahoma"/>
          <w:b/>
          <w:bCs/>
          <w:sz w:val="22"/>
          <w:szCs w:val="24"/>
        </w:rPr>
        <w:t xml:space="preserve">. </w:t>
      </w:r>
      <w:r w:rsidR="00AA5EB1" w:rsidRPr="0055747A">
        <w:rPr>
          <w:rFonts w:ascii="Palatino Linotype" w:eastAsia="Batang" w:hAnsi="Palatino Linotype" w:cs="Tahoma"/>
          <w:bCs/>
          <w:sz w:val="22"/>
          <w:szCs w:val="24"/>
        </w:rPr>
        <w:t>El</w:t>
      </w:r>
      <w:r w:rsidR="00C6556C" w:rsidRPr="0055747A">
        <w:rPr>
          <w:rFonts w:ascii="Palatino Linotype" w:eastAsia="Batang" w:hAnsi="Palatino Linotype" w:cs="Tahoma"/>
          <w:bCs/>
          <w:sz w:val="22"/>
          <w:szCs w:val="24"/>
        </w:rPr>
        <w:t xml:space="preserve"> </w:t>
      </w:r>
      <w:r w:rsidR="00205B38" w:rsidRPr="0055747A">
        <w:rPr>
          <w:rFonts w:ascii="Palatino Linotype" w:hAnsi="Palatino Linotype" w:cs="Tahoma"/>
          <w:sz w:val="22"/>
          <w:szCs w:val="24"/>
        </w:rPr>
        <w:t>dos de agosto</w:t>
      </w:r>
      <w:r w:rsidR="008E2159" w:rsidRPr="0055747A">
        <w:rPr>
          <w:rFonts w:ascii="Palatino Linotype" w:hAnsi="Palatino Linotype" w:cs="Tahoma"/>
          <w:sz w:val="22"/>
          <w:szCs w:val="24"/>
        </w:rPr>
        <w:t xml:space="preserve"> </w:t>
      </w:r>
      <w:r w:rsidR="00743B4D" w:rsidRPr="0055747A">
        <w:rPr>
          <w:rFonts w:ascii="Palatino Linotype" w:hAnsi="Palatino Linotype" w:cs="Tahoma"/>
          <w:sz w:val="22"/>
          <w:szCs w:val="24"/>
        </w:rPr>
        <w:t>de dos mil veintidós</w:t>
      </w:r>
      <w:r w:rsidRPr="0055747A">
        <w:rPr>
          <w:rFonts w:ascii="Palatino Linotype" w:eastAsia="Batang" w:hAnsi="Palatino Linotype" w:cs="Tahoma"/>
          <w:bCs/>
          <w:sz w:val="22"/>
          <w:szCs w:val="24"/>
        </w:rPr>
        <w:t xml:space="preserve">, el </w:t>
      </w:r>
      <w:r w:rsidRPr="0055747A">
        <w:rPr>
          <w:rFonts w:ascii="Palatino Linotype" w:hAnsi="Palatino Linotype" w:cs="Tahoma"/>
          <w:sz w:val="22"/>
          <w:lang w:val="es-ES"/>
        </w:rPr>
        <w:t>Sistema de Acceso a la Información Mexiquense (SAIMEX),</w:t>
      </w:r>
      <w:r w:rsidRPr="0055747A">
        <w:rPr>
          <w:rFonts w:ascii="Palatino Linotype" w:eastAsia="Batang" w:hAnsi="Palatino Linotype" w:cs="Tahoma"/>
          <w:bCs/>
          <w:sz w:val="22"/>
          <w:szCs w:val="24"/>
        </w:rPr>
        <w:t xml:space="preserve"> asignó los Recursos de Revisión con base en el sistema aprobado por el Pleno de este Órgano Garante y los turnó para los efectos del artículo 185, fracción I</w:t>
      </w:r>
      <w:r w:rsidR="003001D8" w:rsidRPr="0055747A">
        <w:rPr>
          <w:rFonts w:ascii="Palatino Linotype" w:eastAsia="Batang" w:hAnsi="Palatino Linotype" w:cs="Tahoma"/>
          <w:bCs/>
          <w:sz w:val="22"/>
          <w:szCs w:val="24"/>
        </w:rPr>
        <w:t>,</w:t>
      </w:r>
      <w:r w:rsidRPr="0055747A">
        <w:rPr>
          <w:rFonts w:ascii="Palatino Linotype" w:eastAsia="Batang" w:hAnsi="Palatino Linotype" w:cs="Tahoma"/>
          <w:bCs/>
          <w:sz w:val="22"/>
          <w:szCs w:val="24"/>
        </w:rPr>
        <w:t xml:space="preserve"> de la Ley de Transparencia y Acceso a la Información Pública del Estado de México y Municipios</w:t>
      </w:r>
      <w:r w:rsidR="003D03E9" w:rsidRPr="0055747A">
        <w:rPr>
          <w:rFonts w:ascii="Palatino Linotype" w:eastAsia="Batang" w:hAnsi="Palatino Linotype" w:cs="Tahoma"/>
          <w:bCs/>
          <w:sz w:val="22"/>
          <w:szCs w:val="24"/>
        </w:rPr>
        <w:t>,</w:t>
      </w:r>
      <w:r w:rsidRPr="0055747A">
        <w:rPr>
          <w:rFonts w:ascii="Palatino Linotype" w:eastAsia="Batang" w:hAnsi="Palatino Linotype" w:cs="Tahoma"/>
          <w:bCs/>
          <w:sz w:val="22"/>
          <w:szCs w:val="24"/>
        </w:rPr>
        <w:t xml:space="preserve"> de la siguiente manera:</w:t>
      </w:r>
    </w:p>
    <w:p w14:paraId="6ADB612A" w14:textId="77777777" w:rsidR="00E42069" w:rsidRPr="0055747A" w:rsidRDefault="00E42069" w:rsidP="00563515">
      <w:pPr>
        <w:spacing w:line="360" w:lineRule="auto"/>
        <w:jc w:val="both"/>
        <w:rPr>
          <w:rFonts w:ascii="Palatino Linotype" w:eastAsia="Batang" w:hAnsi="Palatino Linotype" w:cs="Tahoma"/>
          <w:bCs/>
          <w:sz w:val="22"/>
          <w:szCs w:val="24"/>
        </w:rPr>
      </w:pPr>
    </w:p>
    <w:tbl>
      <w:tblPr>
        <w:tblStyle w:val="Tablaconcuadrcula"/>
        <w:tblW w:w="8926" w:type="dxa"/>
        <w:tblLook w:val="04A0" w:firstRow="1" w:lastRow="0" w:firstColumn="1" w:lastColumn="0" w:noHBand="0" w:noVBand="1"/>
      </w:tblPr>
      <w:tblGrid>
        <w:gridCol w:w="2984"/>
        <w:gridCol w:w="2676"/>
        <w:gridCol w:w="3266"/>
      </w:tblGrid>
      <w:tr w:rsidR="00E42069" w:rsidRPr="0055747A" w14:paraId="195A0B96" w14:textId="77777777" w:rsidTr="00F1283F">
        <w:trPr>
          <w:trHeight w:val="283"/>
        </w:trPr>
        <w:tc>
          <w:tcPr>
            <w:tcW w:w="2984" w:type="dxa"/>
            <w:shd w:val="clear" w:color="auto" w:fill="A6A6A6" w:themeFill="background1" w:themeFillShade="A6"/>
          </w:tcPr>
          <w:p w14:paraId="7D2B72F4" w14:textId="77777777" w:rsidR="00E42069" w:rsidRPr="0055747A" w:rsidRDefault="00E42069" w:rsidP="00563515">
            <w:pPr>
              <w:autoSpaceDE w:val="0"/>
              <w:autoSpaceDN w:val="0"/>
              <w:adjustRightInd w:val="0"/>
              <w:spacing w:line="360" w:lineRule="auto"/>
              <w:jc w:val="center"/>
              <w:rPr>
                <w:rFonts w:ascii="Palatino Linotype" w:hAnsi="Palatino Linotype" w:cs="Tahoma"/>
                <w:b/>
              </w:rPr>
            </w:pPr>
            <w:r w:rsidRPr="0055747A">
              <w:rPr>
                <w:rFonts w:ascii="Palatino Linotype" w:hAnsi="Palatino Linotype" w:cs="Tahoma"/>
                <w:b/>
              </w:rPr>
              <w:lastRenderedPageBreak/>
              <w:t>Solicitud</w:t>
            </w:r>
          </w:p>
        </w:tc>
        <w:tc>
          <w:tcPr>
            <w:tcW w:w="2676" w:type="dxa"/>
            <w:shd w:val="clear" w:color="auto" w:fill="A6A6A6" w:themeFill="background1" w:themeFillShade="A6"/>
          </w:tcPr>
          <w:p w14:paraId="06E5EDA9" w14:textId="77777777" w:rsidR="00E42069" w:rsidRPr="0055747A" w:rsidRDefault="00E42069" w:rsidP="00563515">
            <w:pPr>
              <w:autoSpaceDE w:val="0"/>
              <w:autoSpaceDN w:val="0"/>
              <w:adjustRightInd w:val="0"/>
              <w:spacing w:line="360" w:lineRule="auto"/>
              <w:jc w:val="center"/>
              <w:rPr>
                <w:rFonts w:ascii="Palatino Linotype" w:hAnsi="Palatino Linotype" w:cs="Tahoma"/>
                <w:b/>
              </w:rPr>
            </w:pPr>
            <w:r w:rsidRPr="0055747A">
              <w:rPr>
                <w:rFonts w:ascii="Palatino Linotype" w:hAnsi="Palatino Linotype" w:cs="Tahoma"/>
                <w:b/>
              </w:rPr>
              <w:t>Recursos</w:t>
            </w:r>
          </w:p>
        </w:tc>
        <w:tc>
          <w:tcPr>
            <w:tcW w:w="3266" w:type="dxa"/>
            <w:shd w:val="clear" w:color="auto" w:fill="A6A6A6" w:themeFill="background1" w:themeFillShade="A6"/>
          </w:tcPr>
          <w:p w14:paraId="3DDB18FA" w14:textId="77777777" w:rsidR="00E42069" w:rsidRPr="0055747A" w:rsidRDefault="00E42069" w:rsidP="00563515">
            <w:pPr>
              <w:autoSpaceDE w:val="0"/>
              <w:autoSpaceDN w:val="0"/>
              <w:adjustRightInd w:val="0"/>
              <w:spacing w:line="360" w:lineRule="auto"/>
              <w:jc w:val="center"/>
              <w:rPr>
                <w:rFonts w:ascii="Palatino Linotype" w:hAnsi="Palatino Linotype" w:cs="Tahoma"/>
                <w:b/>
              </w:rPr>
            </w:pPr>
            <w:r w:rsidRPr="0055747A">
              <w:rPr>
                <w:rFonts w:ascii="Palatino Linotype" w:hAnsi="Palatino Linotype" w:cs="Tahoma"/>
                <w:b/>
              </w:rPr>
              <w:t>Comisionado</w:t>
            </w:r>
          </w:p>
        </w:tc>
      </w:tr>
      <w:tr w:rsidR="008E2159" w:rsidRPr="0055747A" w14:paraId="50722F10" w14:textId="77777777" w:rsidTr="00F1283F">
        <w:trPr>
          <w:trHeight w:val="302"/>
        </w:trPr>
        <w:tc>
          <w:tcPr>
            <w:tcW w:w="2984" w:type="dxa"/>
          </w:tcPr>
          <w:p w14:paraId="2E7B2806" w14:textId="2D0719D2" w:rsidR="008E2159" w:rsidRPr="0055747A" w:rsidRDefault="00D76AE2" w:rsidP="008E2159">
            <w:pPr>
              <w:rPr>
                <w:rFonts w:ascii="Palatino Linotype" w:hAnsi="Palatino Linotype"/>
              </w:rPr>
            </w:pPr>
            <w:r w:rsidRPr="0055747A">
              <w:rPr>
                <w:rFonts w:ascii="Palatino Linotype" w:hAnsi="Palatino Linotype"/>
              </w:rPr>
              <w:t>00415/ISEM/IP/2022</w:t>
            </w:r>
          </w:p>
        </w:tc>
        <w:tc>
          <w:tcPr>
            <w:tcW w:w="2676" w:type="dxa"/>
          </w:tcPr>
          <w:p w14:paraId="45BB404D" w14:textId="17FD1E70" w:rsidR="008E2159" w:rsidRPr="0055747A" w:rsidRDefault="00D76AE2" w:rsidP="008E2159">
            <w:pPr>
              <w:tabs>
                <w:tab w:val="left" w:pos="567"/>
              </w:tabs>
              <w:ind w:right="-28"/>
              <w:contextualSpacing/>
              <w:jc w:val="both"/>
              <w:rPr>
                <w:rFonts w:ascii="Palatino Linotype" w:hAnsi="Palatino Linotype" w:cs="Tahoma"/>
              </w:rPr>
            </w:pPr>
            <w:r w:rsidRPr="0055747A">
              <w:rPr>
                <w:rFonts w:ascii="Palatino Linotype" w:hAnsi="Palatino Linotype" w:cs="Tahoma"/>
              </w:rPr>
              <w:t>13106</w:t>
            </w:r>
            <w:r w:rsidR="008E2159" w:rsidRPr="0055747A">
              <w:rPr>
                <w:rFonts w:ascii="Palatino Linotype" w:hAnsi="Palatino Linotype" w:cs="Tahoma"/>
              </w:rPr>
              <w:t>/INFOEM/IP/RR/2022</w:t>
            </w:r>
          </w:p>
        </w:tc>
        <w:tc>
          <w:tcPr>
            <w:tcW w:w="3266" w:type="dxa"/>
          </w:tcPr>
          <w:p w14:paraId="3B9EA6CF" w14:textId="77777777" w:rsidR="008E2159" w:rsidRPr="0055747A" w:rsidRDefault="008E2159" w:rsidP="008E2159">
            <w:pPr>
              <w:autoSpaceDE w:val="0"/>
              <w:autoSpaceDN w:val="0"/>
              <w:adjustRightInd w:val="0"/>
              <w:spacing w:line="360" w:lineRule="auto"/>
              <w:jc w:val="both"/>
              <w:rPr>
                <w:rFonts w:ascii="Palatino Linotype" w:hAnsi="Palatino Linotype" w:cs="Tahoma"/>
              </w:rPr>
            </w:pPr>
            <w:r w:rsidRPr="0055747A">
              <w:rPr>
                <w:rFonts w:ascii="Palatino Linotype" w:hAnsi="Palatino Linotype" w:cs="Tahoma"/>
              </w:rPr>
              <w:t xml:space="preserve">Luis Gustavo Parra Noriega </w:t>
            </w:r>
          </w:p>
        </w:tc>
      </w:tr>
      <w:tr w:rsidR="008E2159" w:rsidRPr="0055747A" w14:paraId="06E0D0D4" w14:textId="77777777" w:rsidTr="00F1283F">
        <w:trPr>
          <w:trHeight w:val="302"/>
        </w:trPr>
        <w:tc>
          <w:tcPr>
            <w:tcW w:w="2984" w:type="dxa"/>
          </w:tcPr>
          <w:p w14:paraId="478446D0" w14:textId="13D9D2A8" w:rsidR="008E2159" w:rsidRPr="0055747A" w:rsidRDefault="00D76AE2" w:rsidP="008E2159">
            <w:pPr>
              <w:rPr>
                <w:rFonts w:ascii="Palatino Linotype" w:hAnsi="Palatino Linotype"/>
              </w:rPr>
            </w:pPr>
            <w:r w:rsidRPr="0055747A">
              <w:rPr>
                <w:rFonts w:ascii="Palatino Linotype" w:hAnsi="Palatino Linotype"/>
              </w:rPr>
              <w:t>00414/ISEM/IP/2022</w:t>
            </w:r>
          </w:p>
        </w:tc>
        <w:tc>
          <w:tcPr>
            <w:tcW w:w="2676" w:type="dxa"/>
          </w:tcPr>
          <w:p w14:paraId="389D76C6" w14:textId="545F652F" w:rsidR="008E2159" w:rsidRPr="0055747A" w:rsidRDefault="008E2159" w:rsidP="008E2159">
            <w:pPr>
              <w:rPr>
                <w:rFonts w:ascii="Palatino Linotype" w:hAnsi="Palatino Linotype"/>
              </w:rPr>
            </w:pPr>
            <w:r w:rsidRPr="0055747A">
              <w:rPr>
                <w:rFonts w:ascii="Palatino Linotype" w:hAnsi="Palatino Linotype"/>
              </w:rPr>
              <w:t>1</w:t>
            </w:r>
            <w:r w:rsidR="00D76AE2" w:rsidRPr="0055747A">
              <w:rPr>
                <w:rFonts w:ascii="Palatino Linotype" w:hAnsi="Palatino Linotype"/>
              </w:rPr>
              <w:t>3107</w:t>
            </w:r>
            <w:r w:rsidRPr="0055747A">
              <w:rPr>
                <w:rFonts w:ascii="Palatino Linotype" w:hAnsi="Palatino Linotype"/>
              </w:rPr>
              <w:t>/INFOEM/IP/RR/2022</w:t>
            </w:r>
          </w:p>
        </w:tc>
        <w:tc>
          <w:tcPr>
            <w:tcW w:w="3266" w:type="dxa"/>
          </w:tcPr>
          <w:p w14:paraId="0BE26246" w14:textId="249A9D40" w:rsidR="008E2159" w:rsidRPr="0055747A" w:rsidRDefault="00D76AE2" w:rsidP="008E2159">
            <w:pPr>
              <w:autoSpaceDE w:val="0"/>
              <w:autoSpaceDN w:val="0"/>
              <w:adjustRightInd w:val="0"/>
              <w:spacing w:line="360" w:lineRule="auto"/>
              <w:jc w:val="both"/>
              <w:rPr>
                <w:rFonts w:ascii="Palatino Linotype" w:hAnsi="Palatino Linotype" w:cs="Tahoma"/>
              </w:rPr>
            </w:pPr>
            <w:r w:rsidRPr="0055747A">
              <w:rPr>
                <w:rFonts w:ascii="Palatino Linotype" w:hAnsi="Palatino Linotype" w:cs="Tahoma"/>
              </w:rPr>
              <w:t>Sharon Cristina Morales Martínez</w:t>
            </w:r>
          </w:p>
        </w:tc>
      </w:tr>
    </w:tbl>
    <w:p w14:paraId="79B8D364" w14:textId="77777777" w:rsidR="00B31222" w:rsidRPr="0055747A" w:rsidRDefault="00B31222" w:rsidP="00563515">
      <w:pPr>
        <w:spacing w:line="360" w:lineRule="auto"/>
        <w:jc w:val="both"/>
        <w:rPr>
          <w:rFonts w:ascii="Palatino Linotype" w:eastAsia="Batang" w:hAnsi="Palatino Linotype" w:cs="Tahoma"/>
          <w:b/>
          <w:bCs/>
          <w:sz w:val="22"/>
          <w:szCs w:val="24"/>
        </w:rPr>
      </w:pPr>
    </w:p>
    <w:p w14:paraId="4292A51B" w14:textId="79974A29" w:rsidR="00C6556C" w:rsidRPr="0055747A" w:rsidRDefault="00E42069" w:rsidP="00563515">
      <w:pPr>
        <w:spacing w:line="360" w:lineRule="auto"/>
        <w:jc w:val="both"/>
        <w:rPr>
          <w:rFonts w:ascii="Palatino Linotype" w:hAnsi="Palatino Linotype" w:cs="Tahoma"/>
          <w:b/>
          <w:bCs/>
          <w:sz w:val="22"/>
          <w:szCs w:val="24"/>
        </w:rPr>
      </w:pPr>
      <w:r w:rsidRPr="0055747A">
        <w:rPr>
          <w:rFonts w:ascii="Palatino Linotype" w:eastAsia="Batang" w:hAnsi="Palatino Linotype" w:cs="Tahoma"/>
          <w:b/>
          <w:bCs/>
          <w:sz w:val="22"/>
          <w:szCs w:val="24"/>
        </w:rPr>
        <w:t xml:space="preserve">b) Admisión de los </w:t>
      </w:r>
      <w:r w:rsidRPr="0055747A">
        <w:rPr>
          <w:rFonts w:ascii="Palatino Linotype" w:hAnsi="Palatino Linotype" w:cs="Tahoma"/>
          <w:b/>
          <w:sz w:val="22"/>
          <w:szCs w:val="24"/>
        </w:rPr>
        <w:t>Recursos de Revisión</w:t>
      </w:r>
      <w:r w:rsidRPr="0055747A">
        <w:rPr>
          <w:rFonts w:ascii="Palatino Linotype" w:eastAsia="Batang" w:hAnsi="Palatino Linotype" w:cs="Tahoma"/>
          <w:b/>
          <w:bCs/>
          <w:sz w:val="22"/>
          <w:szCs w:val="24"/>
          <w:lang w:val="es-ES_tradnl"/>
        </w:rPr>
        <w:t xml:space="preserve">. </w:t>
      </w:r>
      <w:r w:rsidRPr="0055747A">
        <w:rPr>
          <w:rFonts w:ascii="Palatino Linotype" w:eastAsia="Batang" w:hAnsi="Palatino Linotype" w:cs="Tahoma"/>
          <w:bCs/>
          <w:sz w:val="22"/>
          <w:szCs w:val="24"/>
          <w:lang w:val="es-ES_tradnl"/>
        </w:rPr>
        <w:t xml:space="preserve">El </w:t>
      </w:r>
      <w:r w:rsidR="00D76AE2" w:rsidRPr="0055747A">
        <w:rPr>
          <w:rFonts w:ascii="Palatino Linotype" w:eastAsia="Batang" w:hAnsi="Palatino Linotype" w:cs="Tahoma"/>
          <w:bCs/>
          <w:sz w:val="22"/>
          <w:szCs w:val="24"/>
          <w:lang w:val="es-ES_tradnl"/>
        </w:rPr>
        <w:t xml:space="preserve">cuatro y cinco de agosto </w:t>
      </w:r>
      <w:r w:rsidR="001A177F" w:rsidRPr="0055747A">
        <w:rPr>
          <w:rFonts w:ascii="Palatino Linotype" w:eastAsia="Batang" w:hAnsi="Palatino Linotype" w:cs="Tahoma"/>
          <w:bCs/>
          <w:sz w:val="22"/>
          <w:szCs w:val="24"/>
          <w:lang w:val="es-ES_tradnl"/>
        </w:rPr>
        <w:t>de dos mil veintidós</w:t>
      </w:r>
      <w:r w:rsidRPr="0055747A">
        <w:rPr>
          <w:rFonts w:ascii="Palatino Linotype" w:eastAsia="Batang" w:hAnsi="Palatino Linotype" w:cs="Tahoma"/>
          <w:bCs/>
          <w:sz w:val="22"/>
          <w:szCs w:val="24"/>
          <w:lang w:val="es-ES_tradnl"/>
        </w:rPr>
        <w:t xml:space="preserve">, </w:t>
      </w:r>
      <w:r w:rsidRPr="0055747A">
        <w:rPr>
          <w:rFonts w:ascii="Palatino Linotype" w:hAnsi="Palatino Linotype" w:cs="Tahoma"/>
          <w:sz w:val="22"/>
          <w:szCs w:val="24"/>
        </w:rPr>
        <w:t>se</w:t>
      </w:r>
      <w:r w:rsidRPr="0055747A">
        <w:rPr>
          <w:rFonts w:ascii="Palatino Linotype" w:eastAsia="Calibri" w:hAnsi="Palatino Linotype" w:cs="Tahoma"/>
          <w:sz w:val="22"/>
          <w:szCs w:val="24"/>
          <w:lang w:eastAsia="en-US"/>
        </w:rPr>
        <w:t xml:space="preserve"> acordó la admisión de los medios de impugnación</w:t>
      </w:r>
      <w:r w:rsidR="009C4E73" w:rsidRPr="0055747A">
        <w:rPr>
          <w:rFonts w:ascii="Palatino Linotype" w:eastAsia="Calibri" w:hAnsi="Palatino Linotype" w:cs="Tahoma"/>
          <w:b/>
          <w:sz w:val="22"/>
          <w:szCs w:val="22"/>
          <w:lang w:eastAsia="en-US"/>
        </w:rPr>
        <w:t xml:space="preserve">, </w:t>
      </w:r>
      <w:r w:rsidRPr="0055747A">
        <w:rPr>
          <w:rFonts w:ascii="Palatino Linotype" w:hAnsi="Palatino Linotype" w:cs="Tahoma"/>
          <w:sz w:val="22"/>
          <w:szCs w:val="24"/>
        </w:rPr>
        <w:t>interpuesto</w:t>
      </w:r>
      <w:r w:rsidR="0041363B" w:rsidRPr="0055747A">
        <w:rPr>
          <w:rFonts w:ascii="Palatino Linotype" w:hAnsi="Palatino Linotype" w:cs="Tahoma"/>
          <w:sz w:val="22"/>
          <w:szCs w:val="24"/>
        </w:rPr>
        <w:t>s por el Recurrente en contra d</w:t>
      </w:r>
      <w:r w:rsidR="00F1283F" w:rsidRPr="0055747A">
        <w:rPr>
          <w:rFonts w:ascii="Palatino Linotype" w:hAnsi="Palatino Linotype" w:cs="Tahoma"/>
          <w:sz w:val="22"/>
          <w:szCs w:val="24"/>
        </w:rPr>
        <w:t>e</w:t>
      </w:r>
      <w:r w:rsidR="007F2C1F" w:rsidRPr="0055747A">
        <w:rPr>
          <w:rFonts w:ascii="Palatino Linotype" w:hAnsi="Palatino Linotype" w:cs="Tahoma"/>
          <w:sz w:val="22"/>
          <w:szCs w:val="24"/>
        </w:rPr>
        <w:t xml:space="preserve"> </w:t>
      </w:r>
      <w:r w:rsidR="0041363B" w:rsidRPr="0055747A">
        <w:rPr>
          <w:rFonts w:ascii="Palatino Linotype" w:hAnsi="Palatino Linotype" w:cs="Tahoma"/>
          <w:sz w:val="22"/>
          <w:szCs w:val="24"/>
        </w:rPr>
        <w:t>l</w:t>
      </w:r>
      <w:r w:rsidR="007F2C1F" w:rsidRPr="0055747A">
        <w:rPr>
          <w:rFonts w:ascii="Palatino Linotype" w:hAnsi="Palatino Linotype" w:cs="Tahoma"/>
          <w:sz w:val="22"/>
          <w:szCs w:val="24"/>
        </w:rPr>
        <w:t>a</w:t>
      </w:r>
      <w:r w:rsidR="0041363B" w:rsidRPr="0055747A">
        <w:rPr>
          <w:rFonts w:ascii="Palatino Linotype" w:hAnsi="Palatino Linotype" w:cs="Tahoma"/>
          <w:sz w:val="22"/>
          <w:szCs w:val="24"/>
        </w:rPr>
        <w:t xml:space="preserve"> </w:t>
      </w:r>
      <w:r w:rsidR="006301A2" w:rsidRPr="0055747A">
        <w:rPr>
          <w:rFonts w:ascii="Palatino Linotype" w:hAnsi="Palatino Linotype" w:cs="Tahoma"/>
          <w:sz w:val="22"/>
          <w:szCs w:val="24"/>
        </w:rPr>
        <w:t>Instituto de Salud del Estado de México</w:t>
      </w:r>
      <w:r w:rsidRPr="0055747A">
        <w:rPr>
          <w:rFonts w:ascii="Palatino Linotype" w:hAnsi="Palatino Linotype" w:cs="Tahoma"/>
          <w:sz w:val="22"/>
          <w:szCs w:val="24"/>
        </w:rPr>
        <w:t>, en términos del artículo 185, fracciones I y II</w:t>
      </w:r>
      <w:r w:rsidR="00BC634D" w:rsidRPr="0055747A">
        <w:rPr>
          <w:rFonts w:ascii="Palatino Linotype" w:hAnsi="Palatino Linotype" w:cs="Tahoma"/>
          <w:sz w:val="22"/>
          <w:szCs w:val="24"/>
        </w:rPr>
        <w:t>,</w:t>
      </w:r>
      <w:r w:rsidRPr="0055747A">
        <w:rPr>
          <w:rFonts w:ascii="Palatino Linotype" w:hAnsi="Palatino Linotype" w:cs="Tahoma"/>
          <w:sz w:val="22"/>
          <w:szCs w:val="24"/>
        </w:rPr>
        <w:t xml:space="preserve"> de la </w:t>
      </w:r>
      <w:r w:rsidRPr="0055747A">
        <w:rPr>
          <w:rFonts w:ascii="Palatino Linotype" w:hAnsi="Palatino Linotype" w:cs="Tahoma"/>
          <w:bCs/>
          <w:sz w:val="22"/>
          <w:szCs w:val="24"/>
        </w:rPr>
        <w:t xml:space="preserve">Ley de Transparencia y Acceso a la Información Pública del Estado de México y Municipios, la cual fue notificada a las partes el mismo día, a través del </w:t>
      </w:r>
      <w:r w:rsidRPr="0055747A">
        <w:rPr>
          <w:rFonts w:ascii="Palatino Linotype" w:hAnsi="Palatino Linotype" w:cs="Tahoma"/>
          <w:sz w:val="22"/>
          <w:lang w:val="es-ES"/>
        </w:rPr>
        <w:t>Sistema de Acceso a la Información Mexiquense (SAIMEX)</w:t>
      </w:r>
      <w:r w:rsidRPr="0055747A">
        <w:rPr>
          <w:rFonts w:ascii="Palatino Linotype" w:hAnsi="Palatino Linotype" w:cs="Tahoma"/>
          <w:bCs/>
          <w:sz w:val="22"/>
          <w:szCs w:val="24"/>
        </w:rPr>
        <w:t>, en el que se les otorgó un plazo de siete días hábiles posteriores a dichas notificaciones para que manifestaran lo que a su derecho conviniera y formularan alegatos.</w:t>
      </w:r>
      <w:r w:rsidR="00F1283F" w:rsidRPr="0055747A">
        <w:rPr>
          <w:rFonts w:ascii="Palatino Linotype" w:hAnsi="Palatino Linotype" w:cs="Tahoma"/>
          <w:bCs/>
          <w:sz w:val="22"/>
          <w:szCs w:val="24"/>
        </w:rPr>
        <w:t xml:space="preserve"> </w:t>
      </w:r>
    </w:p>
    <w:p w14:paraId="0ED4C75E" w14:textId="77777777" w:rsidR="00C6556C" w:rsidRPr="0055747A" w:rsidRDefault="00C6556C" w:rsidP="00563515">
      <w:pPr>
        <w:spacing w:line="360" w:lineRule="auto"/>
        <w:jc w:val="both"/>
        <w:rPr>
          <w:rFonts w:ascii="Palatino Linotype" w:hAnsi="Palatino Linotype" w:cs="Tahoma"/>
          <w:bCs/>
          <w:sz w:val="22"/>
          <w:szCs w:val="24"/>
        </w:rPr>
      </w:pPr>
    </w:p>
    <w:p w14:paraId="13F10A5D" w14:textId="54B785D2" w:rsidR="008E2159" w:rsidRPr="0055747A" w:rsidRDefault="008E2159" w:rsidP="008E2159">
      <w:pPr>
        <w:spacing w:line="360" w:lineRule="auto"/>
        <w:jc w:val="both"/>
        <w:rPr>
          <w:rFonts w:ascii="Palatino Linotype" w:eastAsia="Batang" w:hAnsi="Palatino Linotype" w:cs="Tahoma"/>
          <w:bCs/>
          <w:sz w:val="22"/>
          <w:szCs w:val="22"/>
          <w:lang w:val="es-ES_tradnl"/>
        </w:rPr>
      </w:pPr>
      <w:r w:rsidRPr="0055747A">
        <w:rPr>
          <w:rFonts w:ascii="Palatino Linotype" w:eastAsia="Batang" w:hAnsi="Palatino Linotype" w:cs="Tahoma"/>
          <w:b/>
          <w:bCs/>
          <w:sz w:val="22"/>
          <w:szCs w:val="22"/>
          <w:lang w:val="es-ES_tradnl"/>
        </w:rPr>
        <w:t xml:space="preserve">c) Informe Justificado. </w:t>
      </w:r>
      <w:r w:rsidR="00D76AE2" w:rsidRPr="0055747A">
        <w:rPr>
          <w:rFonts w:ascii="Palatino Linotype" w:eastAsia="Batang" w:hAnsi="Palatino Linotype" w:cs="Tahoma"/>
          <w:bCs/>
          <w:sz w:val="22"/>
          <w:szCs w:val="22"/>
          <w:lang w:val="es-ES_tradnl"/>
        </w:rPr>
        <w:t xml:space="preserve">El Sujeto Obligado fue omiso en realizar manifestación alguna que a su derecho asistiera </w:t>
      </w:r>
    </w:p>
    <w:p w14:paraId="21274184" w14:textId="77777777" w:rsidR="00726573" w:rsidRPr="0055747A" w:rsidRDefault="00726573" w:rsidP="00726573">
      <w:pPr>
        <w:spacing w:line="360" w:lineRule="auto"/>
        <w:jc w:val="both"/>
        <w:rPr>
          <w:rFonts w:ascii="Palatino Linotype" w:eastAsia="Batang" w:hAnsi="Palatino Linotype" w:cs="Tahoma"/>
          <w:b/>
          <w:bCs/>
          <w:sz w:val="22"/>
          <w:szCs w:val="22"/>
          <w:lang w:val="es-ES_tradnl"/>
        </w:rPr>
      </w:pPr>
    </w:p>
    <w:p w14:paraId="7AC12B53" w14:textId="760F44D4" w:rsidR="001310E8" w:rsidRPr="0055747A" w:rsidRDefault="00D76AE2" w:rsidP="00217FDE">
      <w:pPr>
        <w:spacing w:line="360" w:lineRule="auto"/>
        <w:jc w:val="both"/>
        <w:rPr>
          <w:rFonts w:ascii="Palatino Linotype" w:hAnsi="Palatino Linotype" w:cs="Tahoma"/>
          <w:sz w:val="22"/>
          <w:szCs w:val="24"/>
        </w:rPr>
      </w:pPr>
      <w:r w:rsidRPr="0055747A">
        <w:rPr>
          <w:rFonts w:ascii="Palatino Linotype" w:hAnsi="Palatino Linotype" w:cs="Tahoma"/>
          <w:b/>
          <w:sz w:val="22"/>
          <w:szCs w:val="24"/>
        </w:rPr>
        <w:t>d</w:t>
      </w:r>
      <w:r w:rsidR="001310E8" w:rsidRPr="0055747A">
        <w:rPr>
          <w:rFonts w:ascii="Palatino Linotype" w:hAnsi="Palatino Linotype" w:cs="Tahoma"/>
          <w:b/>
          <w:sz w:val="22"/>
          <w:szCs w:val="24"/>
        </w:rPr>
        <w:t>). Acumulación de los asuntos.</w:t>
      </w:r>
      <w:r w:rsidR="001310E8" w:rsidRPr="0055747A">
        <w:rPr>
          <w:rFonts w:ascii="Palatino Linotype" w:hAnsi="Palatino Linotype" w:cs="Tahoma"/>
          <w:sz w:val="22"/>
          <w:szCs w:val="24"/>
        </w:rPr>
        <w:t xml:space="preserve"> El </w:t>
      </w:r>
      <w:r w:rsidRPr="0055747A">
        <w:rPr>
          <w:rFonts w:ascii="Palatino Linotype" w:hAnsi="Palatino Linotype" w:cs="Tahoma"/>
          <w:sz w:val="22"/>
          <w:szCs w:val="24"/>
        </w:rPr>
        <w:t>diez de septiembre</w:t>
      </w:r>
      <w:r w:rsidR="00744E33" w:rsidRPr="0055747A">
        <w:rPr>
          <w:rFonts w:ascii="Palatino Linotype" w:hAnsi="Palatino Linotype" w:cs="Tahoma"/>
          <w:sz w:val="22"/>
          <w:szCs w:val="24"/>
        </w:rPr>
        <w:t xml:space="preserve"> </w:t>
      </w:r>
      <w:r w:rsidR="001A177F" w:rsidRPr="0055747A">
        <w:rPr>
          <w:rFonts w:ascii="Palatino Linotype" w:hAnsi="Palatino Linotype" w:cs="Tahoma"/>
          <w:sz w:val="22"/>
          <w:szCs w:val="24"/>
        </w:rPr>
        <w:t>de dos mil veintidós</w:t>
      </w:r>
      <w:r w:rsidR="001310E8" w:rsidRPr="0055747A">
        <w:rPr>
          <w:rFonts w:ascii="Palatino Linotype" w:hAnsi="Palatino Linotype" w:cs="Tahoma"/>
          <w:sz w:val="22"/>
          <w:szCs w:val="24"/>
        </w:rPr>
        <w:t>, el Pleno del Instituto de Transparencia, Acceso a la Información Pública y Protección de Datos Personales del Estado de México y Municipios, durante la</w:t>
      </w:r>
      <w:r w:rsidR="00217FDE" w:rsidRPr="0055747A">
        <w:rPr>
          <w:rFonts w:ascii="Palatino Linotype" w:hAnsi="Palatino Linotype" w:cs="Tahoma"/>
          <w:sz w:val="22"/>
          <w:szCs w:val="24"/>
        </w:rPr>
        <w:t xml:space="preserve"> </w:t>
      </w:r>
      <w:r w:rsidRPr="0055747A">
        <w:rPr>
          <w:rFonts w:ascii="Palatino Linotype" w:hAnsi="Palatino Linotype" w:cs="Tahoma"/>
          <w:sz w:val="22"/>
          <w:szCs w:val="24"/>
        </w:rPr>
        <w:t xml:space="preserve">Vigésima Octava </w:t>
      </w:r>
      <w:r w:rsidR="001310E8" w:rsidRPr="0055747A">
        <w:rPr>
          <w:rFonts w:ascii="Palatino Linotype" w:hAnsi="Palatino Linotype" w:cs="Tahoma"/>
          <w:sz w:val="22"/>
          <w:szCs w:val="24"/>
        </w:rPr>
        <w:t xml:space="preserve">Sesión Ordinaria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001310E8" w:rsidRPr="0055747A">
        <w:rPr>
          <w:rFonts w:ascii="Palatino Linotype" w:hAnsi="Palatino Linotype" w:cs="Tahoma"/>
          <w:b/>
          <w:sz w:val="22"/>
          <w:szCs w:val="24"/>
        </w:rPr>
        <w:t>acordó</w:t>
      </w:r>
      <w:r w:rsidR="001310E8" w:rsidRPr="0055747A">
        <w:rPr>
          <w:rFonts w:ascii="Palatino Linotype" w:hAnsi="Palatino Linotype" w:cs="Tahoma"/>
          <w:sz w:val="22"/>
          <w:szCs w:val="24"/>
        </w:rPr>
        <w:t xml:space="preserve"> la acumulación del Recurso de Revisión</w:t>
      </w:r>
      <w:r w:rsidR="001310E8" w:rsidRPr="0055747A">
        <w:rPr>
          <w:rFonts w:ascii="Palatino Linotype" w:eastAsia="Calibri" w:hAnsi="Palatino Linotype" w:cs="Tahoma"/>
          <w:sz w:val="22"/>
          <w:szCs w:val="22"/>
          <w:lang w:eastAsia="en-US"/>
        </w:rPr>
        <w:t xml:space="preserve"> </w:t>
      </w:r>
      <w:r w:rsidRPr="0055747A">
        <w:rPr>
          <w:rFonts w:ascii="Palatino Linotype" w:eastAsia="Calibri" w:hAnsi="Palatino Linotype" w:cs="Tahoma"/>
          <w:b/>
          <w:sz w:val="22"/>
          <w:szCs w:val="22"/>
          <w:lang w:eastAsia="en-US"/>
        </w:rPr>
        <w:t>13107</w:t>
      </w:r>
      <w:r w:rsidR="001E10C9" w:rsidRPr="0055747A">
        <w:rPr>
          <w:rFonts w:ascii="Palatino Linotype" w:eastAsia="Calibri" w:hAnsi="Palatino Linotype" w:cs="Tahoma"/>
          <w:b/>
          <w:sz w:val="22"/>
          <w:szCs w:val="22"/>
          <w:lang w:eastAsia="en-US"/>
        </w:rPr>
        <w:t>/INFOEM/IP/RR/2022</w:t>
      </w:r>
      <w:r w:rsidR="00744E33" w:rsidRPr="0055747A">
        <w:rPr>
          <w:rFonts w:ascii="Palatino Linotype" w:eastAsia="Calibri" w:hAnsi="Palatino Linotype" w:cs="Tahoma"/>
          <w:b/>
          <w:sz w:val="22"/>
          <w:szCs w:val="22"/>
          <w:lang w:eastAsia="en-US"/>
        </w:rPr>
        <w:t xml:space="preserve"> y</w:t>
      </w:r>
      <w:r w:rsidRPr="0055747A">
        <w:rPr>
          <w:rFonts w:ascii="Palatino Linotype" w:eastAsia="Calibri" w:hAnsi="Palatino Linotype" w:cs="Tahoma"/>
          <w:b/>
          <w:sz w:val="22"/>
          <w:szCs w:val="22"/>
          <w:lang w:eastAsia="en-US"/>
        </w:rPr>
        <w:t xml:space="preserve"> </w:t>
      </w:r>
      <w:r w:rsidR="00ED7149" w:rsidRPr="0055747A">
        <w:rPr>
          <w:rFonts w:ascii="Palatino Linotype" w:eastAsia="Calibri" w:hAnsi="Palatino Linotype" w:cs="Tahoma"/>
          <w:sz w:val="22"/>
          <w:szCs w:val="22"/>
          <w:lang w:eastAsia="en-US"/>
        </w:rPr>
        <w:t>al diverso</w:t>
      </w:r>
      <w:r w:rsidR="00ED7149" w:rsidRPr="0055747A">
        <w:rPr>
          <w:rFonts w:ascii="Palatino Linotype" w:eastAsia="Calibri" w:hAnsi="Palatino Linotype" w:cs="Tahoma"/>
          <w:b/>
          <w:bCs/>
          <w:sz w:val="22"/>
          <w:szCs w:val="22"/>
          <w:lang w:eastAsia="en-US"/>
        </w:rPr>
        <w:t xml:space="preserve"> </w:t>
      </w:r>
      <w:r w:rsidRPr="0055747A">
        <w:rPr>
          <w:rFonts w:ascii="Palatino Linotype" w:eastAsia="Calibri" w:hAnsi="Palatino Linotype" w:cs="Tahoma"/>
          <w:b/>
          <w:bCs/>
          <w:sz w:val="22"/>
          <w:szCs w:val="22"/>
          <w:lang w:eastAsia="en-US"/>
        </w:rPr>
        <w:t>13106</w:t>
      </w:r>
      <w:r w:rsidR="00ED7149" w:rsidRPr="0055747A">
        <w:rPr>
          <w:rFonts w:ascii="Palatino Linotype" w:eastAsia="Calibri" w:hAnsi="Palatino Linotype" w:cs="Tahoma"/>
          <w:b/>
          <w:bCs/>
          <w:sz w:val="22"/>
          <w:szCs w:val="22"/>
          <w:lang w:eastAsia="en-US"/>
        </w:rPr>
        <w:t>/INFOEM/IP/RR/2022</w:t>
      </w:r>
      <w:r w:rsidR="001310E8" w:rsidRPr="0055747A">
        <w:rPr>
          <w:rFonts w:ascii="Palatino Linotype" w:hAnsi="Palatino Linotype" w:cs="Tahoma"/>
          <w:b/>
          <w:bCs/>
          <w:color w:val="0D0D0D" w:themeColor="text1" w:themeTint="F2"/>
          <w:sz w:val="22"/>
          <w:szCs w:val="22"/>
        </w:rPr>
        <w:t xml:space="preserve">, </w:t>
      </w:r>
      <w:r w:rsidR="001310E8" w:rsidRPr="0055747A">
        <w:rPr>
          <w:rFonts w:ascii="Palatino Linotype" w:hAnsi="Palatino Linotype" w:cs="Tahoma"/>
          <w:sz w:val="22"/>
          <w:szCs w:val="22"/>
        </w:rPr>
        <w:t>por ser este</w:t>
      </w:r>
      <w:r w:rsidR="001310E8" w:rsidRPr="0055747A">
        <w:rPr>
          <w:rFonts w:ascii="Palatino Linotype" w:hAnsi="Palatino Linotype" w:cs="Tahoma"/>
          <w:sz w:val="22"/>
          <w:szCs w:val="24"/>
        </w:rPr>
        <w:t xml:space="preserve"> último el más antiguo, sustanciado bajo el índice de esta Ponencia, al advertir conexidad entre estos, ya que fueron promovidos por la misma </w:t>
      </w:r>
      <w:r w:rsidR="001310E8" w:rsidRPr="0055747A">
        <w:rPr>
          <w:rFonts w:ascii="Palatino Linotype" w:hAnsi="Palatino Linotype" w:cs="Tahoma"/>
          <w:sz w:val="22"/>
          <w:szCs w:val="24"/>
        </w:rPr>
        <w:lastRenderedPageBreak/>
        <w:t xml:space="preserve">persona, en los que se señaló como Sujeto Obligado recurrido </w:t>
      </w:r>
      <w:r w:rsidR="00217FDE" w:rsidRPr="0055747A">
        <w:rPr>
          <w:rFonts w:ascii="Palatino Linotype" w:hAnsi="Palatino Linotype" w:cs="Tahoma"/>
          <w:sz w:val="22"/>
          <w:szCs w:val="24"/>
        </w:rPr>
        <w:t>l</w:t>
      </w:r>
      <w:r w:rsidR="00744E33" w:rsidRPr="0055747A">
        <w:rPr>
          <w:rFonts w:ascii="Palatino Linotype" w:hAnsi="Palatino Linotype" w:cs="Tahoma"/>
          <w:sz w:val="22"/>
          <w:szCs w:val="24"/>
        </w:rPr>
        <w:t>a</w:t>
      </w:r>
      <w:r w:rsidR="001310E8" w:rsidRPr="0055747A">
        <w:rPr>
          <w:rFonts w:ascii="Palatino Linotype" w:hAnsi="Palatino Linotype" w:cs="Tahoma"/>
          <w:sz w:val="22"/>
          <w:szCs w:val="24"/>
        </w:rPr>
        <w:t xml:space="preserve"> </w:t>
      </w:r>
      <w:r w:rsidR="006301A2" w:rsidRPr="0055747A">
        <w:rPr>
          <w:rFonts w:ascii="Palatino Linotype" w:hAnsi="Palatino Linotype" w:cs="Tahoma"/>
          <w:sz w:val="22"/>
          <w:szCs w:val="24"/>
        </w:rPr>
        <w:t>Instituto de Salud del Estado de México</w:t>
      </w:r>
      <w:r w:rsidR="001310E8" w:rsidRPr="0055747A">
        <w:rPr>
          <w:rFonts w:ascii="Palatino Linotype" w:hAnsi="Palatino Linotype" w:cs="Tahoma"/>
          <w:sz w:val="22"/>
          <w:szCs w:val="24"/>
        </w:rPr>
        <w:t xml:space="preserve"> y en los cuales, además, se manifestaron idénticos actos recurridos.</w:t>
      </w:r>
    </w:p>
    <w:p w14:paraId="5FA80264" w14:textId="77777777" w:rsidR="007F2C1F" w:rsidRPr="0055747A" w:rsidRDefault="007F2C1F" w:rsidP="00563515">
      <w:pPr>
        <w:spacing w:line="360" w:lineRule="auto"/>
        <w:jc w:val="both"/>
        <w:rPr>
          <w:rFonts w:ascii="Palatino Linotype" w:hAnsi="Palatino Linotype" w:cs="Tahoma"/>
          <w:b/>
          <w:sz w:val="22"/>
          <w:szCs w:val="24"/>
        </w:rPr>
      </w:pPr>
    </w:p>
    <w:p w14:paraId="2D9454E8" w14:textId="0B0EFFED" w:rsidR="00D76AE2" w:rsidRPr="0055747A" w:rsidRDefault="00D76AE2" w:rsidP="00D76AE2">
      <w:pPr>
        <w:spacing w:line="360" w:lineRule="auto"/>
        <w:jc w:val="both"/>
        <w:rPr>
          <w:rFonts w:ascii="Palatino Linotype" w:hAnsi="Palatino Linotype" w:cs="Tahoma"/>
          <w:sz w:val="22"/>
          <w:szCs w:val="24"/>
        </w:rPr>
      </w:pPr>
      <w:r w:rsidRPr="0055747A">
        <w:rPr>
          <w:rFonts w:ascii="Palatino Linotype" w:hAnsi="Palatino Linotype" w:cs="Tahoma"/>
          <w:b/>
          <w:sz w:val="22"/>
          <w:szCs w:val="22"/>
        </w:rPr>
        <w:t xml:space="preserve">e) </w:t>
      </w:r>
      <w:r w:rsidRPr="0055747A">
        <w:rPr>
          <w:rFonts w:ascii="Palatino Linotype" w:hAnsi="Palatino Linotype" w:cs="Tahoma"/>
          <w:b/>
          <w:bCs/>
          <w:sz w:val="22"/>
          <w:szCs w:val="24"/>
        </w:rPr>
        <w:t xml:space="preserve">Ampliación del plazo para resolver: </w:t>
      </w:r>
      <w:r w:rsidRPr="0055747A">
        <w:rPr>
          <w:rFonts w:ascii="Palatino Linotype" w:hAnsi="Palatino Linotype" w:cs="Tahoma"/>
          <w:sz w:val="22"/>
          <w:szCs w:val="24"/>
        </w:rPr>
        <w:t>El veintinueve de septiembre de dos mil veintidós, el Comisionado Ponente, con fundamento en lo dispuesto por el artículo 181, párrafo tercero, de la Ley de Transparencia y Acceso a la Información Pública del Estado de México y Municipios, acordó ampliar el plazo para resolver el Recurso de Revisión que nos ocupa; acto que fue notificado a las partes, mediante el Sistema de Acceso a la Información Mexiquense (SAIMEX).</w:t>
      </w:r>
    </w:p>
    <w:p w14:paraId="2E8A18AE" w14:textId="77777777" w:rsidR="00D76AE2" w:rsidRPr="0055747A" w:rsidRDefault="00D76AE2" w:rsidP="00D76AE2">
      <w:pPr>
        <w:widowControl w:val="0"/>
        <w:spacing w:line="360" w:lineRule="auto"/>
        <w:jc w:val="both"/>
        <w:rPr>
          <w:rFonts w:ascii="Palatino Linotype" w:hAnsi="Palatino Linotype" w:cs="Tahoma"/>
          <w:sz w:val="16"/>
          <w:szCs w:val="22"/>
        </w:rPr>
      </w:pPr>
    </w:p>
    <w:p w14:paraId="02E1A13C" w14:textId="77777777" w:rsidR="00D76AE2" w:rsidRPr="0055747A" w:rsidRDefault="00D76AE2" w:rsidP="00D76AE2">
      <w:pPr>
        <w:spacing w:line="360" w:lineRule="auto"/>
        <w:jc w:val="both"/>
        <w:rPr>
          <w:rFonts w:ascii="Palatino Linotype" w:eastAsia="Batang" w:hAnsi="Palatino Linotype" w:cs="Tahoma"/>
          <w:bCs/>
          <w:sz w:val="22"/>
          <w:szCs w:val="22"/>
          <w:lang w:val="es-ES_tradnl"/>
        </w:rPr>
      </w:pPr>
      <w:r w:rsidRPr="0055747A">
        <w:rPr>
          <w:rFonts w:ascii="Palatino Linotype" w:eastAsia="Batang" w:hAnsi="Palatino Linotype" w:cs="Tahoma"/>
          <w:bCs/>
          <w:sz w:val="22"/>
          <w:szCs w:val="22"/>
          <w:lang w:val="es-ES_tradn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4F31BFE" w14:textId="77777777" w:rsidR="00D76AE2" w:rsidRPr="0055747A" w:rsidRDefault="00D76AE2" w:rsidP="00D76AE2">
      <w:pPr>
        <w:spacing w:line="360" w:lineRule="auto"/>
        <w:jc w:val="both"/>
        <w:rPr>
          <w:rFonts w:ascii="Palatino Linotype" w:eastAsia="Batang" w:hAnsi="Palatino Linotype" w:cs="Tahoma"/>
          <w:bCs/>
          <w:sz w:val="22"/>
          <w:szCs w:val="22"/>
          <w:lang w:val="es-ES_tradnl"/>
        </w:rPr>
      </w:pPr>
      <w:r w:rsidRPr="0055747A">
        <w:rPr>
          <w:rFonts w:ascii="Palatino Linotype" w:eastAsia="Batang" w:hAnsi="Palatino Linotype" w:cs="Tahoma"/>
          <w:bCs/>
          <w:sz w:val="22"/>
          <w:szCs w:val="22"/>
          <w:lang w:val="es-ES_tradnl"/>
        </w:rPr>
        <w:t xml:space="preserve"> </w:t>
      </w:r>
    </w:p>
    <w:p w14:paraId="1D85A4A9" w14:textId="77777777" w:rsidR="00D76AE2" w:rsidRPr="0055747A" w:rsidRDefault="00D76AE2" w:rsidP="00D76AE2">
      <w:pPr>
        <w:spacing w:line="360" w:lineRule="auto"/>
        <w:jc w:val="both"/>
        <w:rPr>
          <w:rFonts w:ascii="Palatino Linotype" w:eastAsia="Batang" w:hAnsi="Palatino Linotype" w:cs="Tahoma"/>
          <w:bCs/>
          <w:sz w:val="22"/>
          <w:szCs w:val="22"/>
          <w:lang w:val="es-ES_tradnl"/>
        </w:rPr>
      </w:pPr>
      <w:r w:rsidRPr="0055747A">
        <w:rPr>
          <w:rFonts w:ascii="Palatino Linotype" w:eastAsia="Batang" w:hAnsi="Palatino Linotype" w:cs="Tahoma"/>
          <w:bCs/>
          <w:sz w:val="22"/>
          <w:szCs w:val="22"/>
          <w:lang w:val="es-ES_tradn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B0AB984" w14:textId="77777777" w:rsidR="00D76AE2" w:rsidRPr="0055747A" w:rsidRDefault="00D76AE2" w:rsidP="00D76AE2">
      <w:pPr>
        <w:spacing w:line="360" w:lineRule="auto"/>
        <w:jc w:val="both"/>
        <w:rPr>
          <w:rFonts w:ascii="Palatino Linotype" w:eastAsia="Batang" w:hAnsi="Palatino Linotype" w:cs="Tahoma"/>
          <w:bCs/>
          <w:sz w:val="22"/>
          <w:szCs w:val="22"/>
          <w:lang w:val="es-ES_tradnl"/>
        </w:rPr>
      </w:pPr>
      <w:r w:rsidRPr="0055747A">
        <w:rPr>
          <w:rFonts w:ascii="Palatino Linotype" w:eastAsia="Batang" w:hAnsi="Palatino Linotype" w:cs="Tahoma"/>
          <w:bCs/>
          <w:sz w:val="22"/>
          <w:szCs w:val="22"/>
          <w:lang w:val="es-ES_tradnl"/>
        </w:rPr>
        <w:t xml:space="preserve"> </w:t>
      </w:r>
    </w:p>
    <w:p w14:paraId="557BD9CA" w14:textId="77777777" w:rsidR="00D76AE2" w:rsidRPr="0055747A" w:rsidRDefault="00D76AE2" w:rsidP="00D76AE2">
      <w:pPr>
        <w:spacing w:line="360" w:lineRule="auto"/>
        <w:jc w:val="both"/>
        <w:rPr>
          <w:rFonts w:ascii="Palatino Linotype" w:eastAsia="Batang" w:hAnsi="Palatino Linotype" w:cs="Tahoma"/>
          <w:bCs/>
          <w:sz w:val="22"/>
          <w:szCs w:val="22"/>
          <w:lang w:val="es-ES_tradnl"/>
        </w:rPr>
      </w:pPr>
      <w:r w:rsidRPr="0055747A">
        <w:rPr>
          <w:rFonts w:ascii="Palatino Linotype" w:eastAsia="Batang" w:hAnsi="Palatino Linotype" w:cs="Tahoma"/>
          <w:bCs/>
          <w:sz w:val="22"/>
          <w:szCs w:val="22"/>
          <w:lang w:val="es-ES_tradn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B5EF640" w14:textId="77777777" w:rsidR="00D76AE2" w:rsidRPr="0055747A" w:rsidRDefault="00D76AE2" w:rsidP="00D76AE2">
      <w:pPr>
        <w:spacing w:line="360" w:lineRule="auto"/>
        <w:jc w:val="both"/>
        <w:rPr>
          <w:rFonts w:ascii="Palatino Linotype" w:eastAsia="Batang" w:hAnsi="Palatino Linotype" w:cs="Tahoma"/>
          <w:bCs/>
          <w:sz w:val="22"/>
          <w:szCs w:val="22"/>
          <w:lang w:val="es-ES_tradnl"/>
        </w:rPr>
      </w:pPr>
      <w:r w:rsidRPr="0055747A">
        <w:rPr>
          <w:rFonts w:ascii="Palatino Linotype" w:eastAsia="Batang" w:hAnsi="Palatino Linotype" w:cs="Tahoma"/>
          <w:bCs/>
          <w:sz w:val="22"/>
          <w:szCs w:val="22"/>
          <w:lang w:val="es-ES_tradnl"/>
        </w:rPr>
        <w:t xml:space="preserve"> </w:t>
      </w:r>
    </w:p>
    <w:p w14:paraId="55199CE3" w14:textId="77777777" w:rsidR="00D76AE2" w:rsidRPr="0055747A" w:rsidRDefault="00D76AE2" w:rsidP="00D76AE2">
      <w:pPr>
        <w:spacing w:line="360" w:lineRule="auto"/>
        <w:jc w:val="both"/>
        <w:rPr>
          <w:rFonts w:ascii="Palatino Linotype" w:eastAsia="Batang" w:hAnsi="Palatino Linotype" w:cs="Tahoma"/>
          <w:bCs/>
          <w:sz w:val="22"/>
          <w:szCs w:val="22"/>
          <w:lang w:val="es-ES_tradnl"/>
        </w:rPr>
      </w:pPr>
      <w:r w:rsidRPr="0055747A">
        <w:rPr>
          <w:rFonts w:ascii="Palatino Linotype" w:eastAsia="Batang" w:hAnsi="Palatino Linotype" w:cs="Tahoma"/>
          <w:bCs/>
          <w:sz w:val="22"/>
          <w:szCs w:val="22"/>
          <w:lang w:val="es-ES_tradnl"/>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2A48DAD" w14:textId="77777777" w:rsidR="00D76AE2" w:rsidRPr="0055747A" w:rsidRDefault="00D76AE2" w:rsidP="00D76AE2">
      <w:pPr>
        <w:spacing w:line="360" w:lineRule="auto"/>
        <w:jc w:val="both"/>
        <w:rPr>
          <w:rFonts w:ascii="Palatino Linotype" w:eastAsia="Batang" w:hAnsi="Palatino Linotype" w:cs="Tahoma"/>
          <w:bCs/>
          <w:sz w:val="22"/>
          <w:szCs w:val="22"/>
          <w:lang w:val="es-ES_tradnl"/>
        </w:rPr>
      </w:pPr>
      <w:r w:rsidRPr="0055747A">
        <w:rPr>
          <w:rFonts w:ascii="Palatino Linotype" w:eastAsia="Batang" w:hAnsi="Palatino Linotype" w:cs="Tahoma"/>
          <w:bCs/>
          <w:sz w:val="22"/>
          <w:szCs w:val="22"/>
          <w:lang w:val="es-ES_tradnl"/>
        </w:rPr>
        <w:t xml:space="preserve"> </w:t>
      </w:r>
    </w:p>
    <w:p w14:paraId="0DDBFE31" w14:textId="77777777" w:rsidR="00D76AE2" w:rsidRPr="0055747A" w:rsidRDefault="00D76AE2" w:rsidP="00D76AE2">
      <w:pPr>
        <w:spacing w:line="360" w:lineRule="auto"/>
        <w:jc w:val="both"/>
        <w:rPr>
          <w:rFonts w:ascii="Palatino Linotype" w:eastAsia="Batang" w:hAnsi="Palatino Linotype" w:cs="Tahoma"/>
          <w:bCs/>
          <w:sz w:val="22"/>
          <w:szCs w:val="22"/>
          <w:lang w:val="es-ES_tradnl"/>
        </w:rPr>
      </w:pPr>
      <w:r w:rsidRPr="0055747A">
        <w:rPr>
          <w:rFonts w:ascii="Palatino Linotype" w:eastAsia="Batang" w:hAnsi="Palatino Linotype" w:cs="Tahoma"/>
          <w:bCs/>
          <w:sz w:val="22"/>
          <w:szCs w:val="22"/>
          <w:lang w:val="es-ES_tradnl"/>
        </w:rPr>
        <w:t xml:space="preserve">Por ello, excepcionalmente, si un asunto es resuelto con posterioridad a los plazos señalados por la norma debe analizarse la razonabilidad del tiempo necesario para su resolución, atentos a los siguientes criterios:  </w:t>
      </w:r>
    </w:p>
    <w:p w14:paraId="4BB35732" w14:textId="77777777" w:rsidR="00D76AE2" w:rsidRPr="0055747A" w:rsidRDefault="00D76AE2" w:rsidP="00D76AE2">
      <w:pPr>
        <w:spacing w:line="360" w:lineRule="auto"/>
        <w:jc w:val="both"/>
        <w:rPr>
          <w:rFonts w:ascii="Palatino Linotype" w:eastAsia="Batang" w:hAnsi="Palatino Linotype" w:cs="Tahoma"/>
          <w:bCs/>
          <w:sz w:val="22"/>
          <w:szCs w:val="22"/>
          <w:lang w:val="es-ES_tradnl"/>
        </w:rPr>
      </w:pPr>
      <w:r w:rsidRPr="0055747A">
        <w:rPr>
          <w:rFonts w:ascii="Palatino Linotype" w:eastAsia="Batang" w:hAnsi="Palatino Linotype" w:cs="Tahoma"/>
          <w:bCs/>
          <w:sz w:val="22"/>
          <w:szCs w:val="22"/>
          <w:lang w:val="es-ES_tradnl"/>
        </w:rPr>
        <w:t xml:space="preserve"> </w:t>
      </w:r>
    </w:p>
    <w:p w14:paraId="3A24F840" w14:textId="77777777" w:rsidR="00D76AE2" w:rsidRPr="0055747A" w:rsidRDefault="00D76AE2" w:rsidP="00D76AE2">
      <w:pPr>
        <w:spacing w:line="360" w:lineRule="auto"/>
        <w:jc w:val="both"/>
        <w:rPr>
          <w:rFonts w:ascii="Palatino Linotype" w:eastAsia="Batang" w:hAnsi="Palatino Linotype" w:cs="Tahoma"/>
          <w:bCs/>
          <w:sz w:val="22"/>
          <w:szCs w:val="22"/>
          <w:lang w:val="es-ES_tradnl"/>
        </w:rPr>
      </w:pPr>
      <w:r w:rsidRPr="0055747A">
        <w:rPr>
          <w:rFonts w:ascii="Palatino Linotype" w:eastAsia="Batang" w:hAnsi="Palatino Linotype" w:cs="Tahoma"/>
          <w:bCs/>
          <w:sz w:val="22"/>
          <w:szCs w:val="22"/>
          <w:lang w:val="es-ES_tradnl"/>
        </w:rPr>
        <w:t>a) Complejidad del asunto: La complejidad de la prueba, la pluralidad de sujetos procesales, el tiempo transcurrido, las características y contexto del recurso.</w:t>
      </w:r>
    </w:p>
    <w:p w14:paraId="375475FC" w14:textId="77777777" w:rsidR="00D76AE2" w:rsidRPr="0055747A" w:rsidRDefault="00D76AE2" w:rsidP="00D76AE2">
      <w:pPr>
        <w:spacing w:line="360" w:lineRule="auto"/>
        <w:jc w:val="both"/>
        <w:rPr>
          <w:rFonts w:ascii="Palatino Linotype" w:eastAsia="Batang" w:hAnsi="Palatino Linotype" w:cs="Tahoma"/>
          <w:bCs/>
          <w:sz w:val="22"/>
          <w:szCs w:val="22"/>
          <w:lang w:val="es-ES_tradnl"/>
        </w:rPr>
      </w:pPr>
      <w:r w:rsidRPr="0055747A">
        <w:rPr>
          <w:rFonts w:ascii="Palatino Linotype" w:eastAsia="Batang" w:hAnsi="Palatino Linotype" w:cs="Tahoma"/>
          <w:bCs/>
          <w:sz w:val="22"/>
          <w:szCs w:val="22"/>
          <w:lang w:val="es-ES_tradnl"/>
        </w:rPr>
        <w:t>b) Actividad Procesal del interesado: Acciones u omisiones del interesado.</w:t>
      </w:r>
    </w:p>
    <w:p w14:paraId="3E3F0A01" w14:textId="77777777" w:rsidR="00D76AE2" w:rsidRPr="0055747A" w:rsidRDefault="00D76AE2" w:rsidP="00D76AE2">
      <w:pPr>
        <w:spacing w:line="360" w:lineRule="auto"/>
        <w:jc w:val="both"/>
        <w:rPr>
          <w:rFonts w:ascii="Palatino Linotype" w:eastAsia="Batang" w:hAnsi="Palatino Linotype" w:cs="Tahoma"/>
          <w:bCs/>
          <w:sz w:val="22"/>
          <w:szCs w:val="22"/>
          <w:lang w:val="es-ES_tradnl"/>
        </w:rPr>
      </w:pPr>
      <w:r w:rsidRPr="0055747A">
        <w:rPr>
          <w:rFonts w:ascii="Palatino Linotype" w:eastAsia="Batang" w:hAnsi="Palatino Linotype" w:cs="Tahoma"/>
          <w:bCs/>
          <w:sz w:val="22"/>
          <w:szCs w:val="22"/>
          <w:lang w:val="es-ES_tradnl"/>
        </w:rPr>
        <w:t>c) Conducta de la Autoridad: Las Acciones u omisiones realizadas en el procedimiento. Así como si la autoridad actuó con la debida diligencia.</w:t>
      </w:r>
    </w:p>
    <w:p w14:paraId="136FB0D1" w14:textId="77777777" w:rsidR="00D76AE2" w:rsidRPr="0055747A" w:rsidRDefault="00D76AE2" w:rsidP="00D76AE2">
      <w:pPr>
        <w:spacing w:line="360" w:lineRule="auto"/>
        <w:jc w:val="both"/>
        <w:rPr>
          <w:rFonts w:ascii="Palatino Linotype" w:eastAsia="Batang" w:hAnsi="Palatino Linotype" w:cs="Tahoma"/>
          <w:bCs/>
          <w:sz w:val="22"/>
          <w:szCs w:val="22"/>
          <w:lang w:val="es-ES_tradnl"/>
        </w:rPr>
      </w:pPr>
      <w:r w:rsidRPr="0055747A">
        <w:rPr>
          <w:rFonts w:ascii="Palatino Linotype" w:eastAsia="Batang" w:hAnsi="Palatino Linotype" w:cs="Tahoma"/>
          <w:bCs/>
          <w:sz w:val="22"/>
          <w:szCs w:val="22"/>
          <w:lang w:val="es-ES_tradnl"/>
        </w:rPr>
        <w:t>d) La afectación generada en la situación jurídica de la persona involucrada en el proceso: Violación a sus derechos humanos.</w:t>
      </w:r>
    </w:p>
    <w:p w14:paraId="3EDEFD58" w14:textId="77777777" w:rsidR="00D76AE2" w:rsidRPr="0055747A" w:rsidRDefault="00D76AE2" w:rsidP="00D76AE2">
      <w:pPr>
        <w:spacing w:line="360" w:lineRule="auto"/>
        <w:jc w:val="both"/>
        <w:rPr>
          <w:rFonts w:ascii="Palatino Linotype" w:eastAsia="Batang" w:hAnsi="Palatino Linotype" w:cs="Tahoma"/>
          <w:bCs/>
          <w:sz w:val="22"/>
          <w:szCs w:val="22"/>
          <w:lang w:val="es-ES_tradnl"/>
        </w:rPr>
      </w:pPr>
    </w:p>
    <w:p w14:paraId="0BA9F463" w14:textId="77777777" w:rsidR="00D76AE2" w:rsidRPr="0055747A" w:rsidRDefault="00D76AE2" w:rsidP="00D76AE2">
      <w:pPr>
        <w:spacing w:line="360" w:lineRule="auto"/>
        <w:jc w:val="both"/>
        <w:rPr>
          <w:rFonts w:ascii="Palatino Linotype" w:eastAsia="Batang" w:hAnsi="Palatino Linotype" w:cs="Tahoma"/>
          <w:bCs/>
          <w:sz w:val="22"/>
          <w:szCs w:val="22"/>
          <w:lang w:val="es-ES_tradnl"/>
        </w:rPr>
      </w:pPr>
      <w:r w:rsidRPr="0055747A">
        <w:rPr>
          <w:rFonts w:ascii="Palatino Linotype" w:eastAsia="Batang" w:hAnsi="Palatino Linotype" w:cs="Tahoma"/>
          <w:bCs/>
          <w:sz w:val="22"/>
          <w:szCs w:val="22"/>
          <w:lang w:val="es-ES_tradn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2111E29" w14:textId="77777777" w:rsidR="00D76AE2" w:rsidRPr="0055747A" w:rsidRDefault="00D76AE2" w:rsidP="00D76AE2">
      <w:pPr>
        <w:spacing w:line="360" w:lineRule="auto"/>
        <w:jc w:val="both"/>
        <w:rPr>
          <w:rFonts w:ascii="Palatino Linotype" w:eastAsia="Batang" w:hAnsi="Palatino Linotype" w:cs="Tahoma"/>
          <w:bCs/>
          <w:sz w:val="22"/>
          <w:szCs w:val="22"/>
          <w:lang w:val="es-ES_tradnl"/>
        </w:rPr>
      </w:pPr>
      <w:r w:rsidRPr="0055747A">
        <w:rPr>
          <w:rFonts w:ascii="Palatino Linotype" w:eastAsia="Batang" w:hAnsi="Palatino Linotype" w:cs="Tahoma"/>
          <w:bCs/>
          <w:sz w:val="22"/>
          <w:szCs w:val="22"/>
          <w:lang w:val="es-ES_tradnl"/>
        </w:rPr>
        <w:t xml:space="preserve"> </w:t>
      </w:r>
    </w:p>
    <w:p w14:paraId="35BEB41B" w14:textId="77777777" w:rsidR="00D76AE2" w:rsidRPr="0055747A" w:rsidRDefault="00D76AE2" w:rsidP="00D76AE2">
      <w:pPr>
        <w:spacing w:line="360" w:lineRule="auto"/>
        <w:jc w:val="both"/>
        <w:rPr>
          <w:rFonts w:ascii="Palatino Linotype" w:eastAsia="Batang" w:hAnsi="Palatino Linotype" w:cs="Tahoma"/>
          <w:bCs/>
          <w:sz w:val="22"/>
          <w:szCs w:val="22"/>
          <w:lang w:val="es-ES_tradnl"/>
        </w:rPr>
      </w:pPr>
      <w:r w:rsidRPr="0055747A">
        <w:rPr>
          <w:rFonts w:ascii="Palatino Linotype" w:eastAsia="Batang" w:hAnsi="Palatino Linotype" w:cs="Tahoma"/>
          <w:bCs/>
          <w:sz w:val="22"/>
          <w:szCs w:val="22"/>
          <w:lang w:val="es-ES_tradnl"/>
        </w:rPr>
        <w:t xml:space="preserve">Argumento que encuentra sustento en la jurisprudencia P./J. 32/92 emitida por el Pleno de la Suprema Corte de Justicia de la Nación de rubro “TÉRMINOS PROCESALES. PARA DETERMINAR SI UN FUNCIONARIO JUDICIAL ACTUÓ INDEBIDAMENTE POR NO </w:t>
      </w:r>
      <w:r w:rsidRPr="0055747A">
        <w:rPr>
          <w:rFonts w:ascii="Palatino Linotype" w:eastAsia="Batang" w:hAnsi="Palatino Linotype" w:cs="Tahoma"/>
          <w:bCs/>
          <w:sz w:val="22"/>
          <w:szCs w:val="22"/>
          <w:lang w:val="es-ES_tradnl"/>
        </w:rPr>
        <w:lastRenderedPageBreak/>
        <w:t>RESPETARLOS SE DEBE ATENDER AL PRESUPUESTO QUE CONSIDERÓ EL LEGISLADOR AL FIJARLOS Y LAS CARACTERÍSTICAS DEL CASO.”, visible en la Gaceta del Seminario Judicial de la Federación con el registro digital 205635.</w:t>
      </w:r>
    </w:p>
    <w:p w14:paraId="701045E6" w14:textId="77777777" w:rsidR="00D76AE2" w:rsidRPr="0055747A" w:rsidRDefault="00D76AE2" w:rsidP="00D76AE2">
      <w:pPr>
        <w:spacing w:line="360" w:lineRule="auto"/>
        <w:jc w:val="both"/>
        <w:rPr>
          <w:rFonts w:ascii="Palatino Linotype" w:eastAsia="Batang" w:hAnsi="Palatino Linotype" w:cs="Tahoma"/>
          <w:bCs/>
          <w:sz w:val="22"/>
          <w:szCs w:val="22"/>
          <w:lang w:val="es-ES_tradnl"/>
        </w:rPr>
      </w:pPr>
      <w:r w:rsidRPr="0055747A">
        <w:rPr>
          <w:rFonts w:ascii="Palatino Linotype" w:eastAsia="Batang" w:hAnsi="Palatino Linotype" w:cs="Tahoma"/>
          <w:bCs/>
          <w:sz w:val="22"/>
          <w:szCs w:val="22"/>
          <w:lang w:val="es-ES_tradnl"/>
        </w:rPr>
        <w:t xml:space="preserve"> </w:t>
      </w:r>
    </w:p>
    <w:p w14:paraId="3B567D72" w14:textId="77777777" w:rsidR="00D76AE2" w:rsidRPr="0055747A" w:rsidRDefault="00D76AE2" w:rsidP="00D76AE2">
      <w:pPr>
        <w:spacing w:line="360" w:lineRule="auto"/>
        <w:jc w:val="both"/>
        <w:rPr>
          <w:rFonts w:ascii="Palatino Linotype" w:eastAsia="Batang" w:hAnsi="Palatino Linotype" w:cs="Tahoma"/>
          <w:bCs/>
          <w:sz w:val="22"/>
          <w:szCs w:val="22"/>
          <w:lang w:val="es-ES_tradnl"/>
        </w:rPr>
      </w:pPr>
      <w:r w:rsidRPr="0055747A">
        <w:rPr>
          <w:rFonts w:ascii="Palatino Linotype" w:eastAsia="Batang" w:hAnsi="Palatino Linotype" w:cs="Tahoma"/>
          <w:bCs/>
          <w:sz w:val="22"/>
          <w:szCs w:val="22"/>
          <w:lang w:val="es-ES_tradn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0173FAE" w14:textId="77777777" w:rsidR="00D76AE2" w:rsidRPr="0055747A" w:rsidRDefault="00D76AE2" w:rsidP="00D76AE2">
      <w:pPr>
        <w:spacing w:line="360" w:lineRule="auto"/>
        <w:jc w:val="both"/>
        <w:rPr>
          <w:rFonts w:ascii="Palatino Linotype" w:eastAsia="Batang" w:hAnsi="Palatino Linotype" w:cs="Tahoma"/>
          <w:bCs/>
          <w:sz w:val="22"/>
          <w:szCs w:val="22"/>
          <w:lang w:val="es-ES_tradnl"/>
        </w:rPr>
      </w:pPr>
    </w:p>
    <w:p w14:paraId="16F2B1B5" w14:textId="77777777" w:rsidR="00D76AE2" w:rsidRPr="0055747A" w:rsidRDefault="00D76AE2" w:rsidP="00D76AE2">
      <w:pPr>
        <w:spacing w:line="360" w:lineRule="auto"/>
        <w:jc w:val="both"/>
        <w:rPr>
          <w:rFonts w:ascii="Palatino Linotype" w:eastAsia="Batang" w:hAnsi="Palatino Linotype" w:cs="Tahoma"/>
          <w:bCs/>
          <w:sz w:val="22"/>
          <w:szCs w:val="22"/>
          <w:lang w:val="es-ES_tradnl"/>
        </w:rPr>
      </w:pPr>
      <w:r w:rsidRPr="0055747A">
        <w:rPr>
          <w:rFonts w:ascii="Palatino Linotype" w:eastAsia="Batang" w:hAnsi="Palatino Linotype" w:cs="Tahoma"/>
          <w:bCs/>
          <w:sz w:val="22"/>
          <w:szCs w:val="22"/>
          <w:lang w:val="es-ES_tradnl"/>
        </w:rPr>
        <w:t>Al respecto, también son de considerar los criterios sostenidos por el Cuarto Tribunal Colegiado en Materia Administrativa del Primer Circuito, cuyos rubros y datos de identificación son los siguientes:</w:t>
      </w:r>
    </w:p>
    <w:p w14:paraId="779828C5" w14:textId="77777777" w:rsidR="00D76AE2" w:rsidRPr="0055747A" w:rsidRDefault="00D76AE2" w:rsidP="00D76AE2">
      <w:pPr>
        <w:spacing w:line="360" w:lineRule="auto"/>
        <w:jc w:val="both"/>
        <w:rPr>
          <w:rFonts w:ascii="Palatino Linotype" w:eastAsia="Batang" w:hAnsi="Palatino Linotype" w:cs="Tahoma"/>
          <w:bCs/>
          <w:sz w:val="22"/>
          <w:szCs w:val="22"/>
          <w:lang w:val="es-ES_tradnl"/>
        </w:rPr>
      </w:pPr>
    </w:p>
    <w:p w14:paraId="23610805" w14:textId="77777777" w:rsidR="00D76AE2" w:rsidRPr="0055747A" w:rsidRDefault="00D76AE2" w:rsidP="00D76AE2">
      <w:pPr>
        <w:spacing w:line="360" w:lineRule="auto"/>
        <w:jc w:val="both"/>
        <w:rPr>
          <w:rFonts w:ascii="Palatino Linotype" w:eastAsia="Batang" w:hAnsi="Palatino Linotype" w:cs="Tahoma"/>
          <w:bCs/>
          <w:sz w:val="22"/>
          <w:szCs w:val="22"/>
          <w:lang w:val="es-ES_tradnl"/>
        </w:rPr>
      </w:pPr>
      <w:r w:rsidRPr="0055747A">
        <w:rPr>
          <w:rFonts w:ascii="Palatino Linotype" w:eastAsia="Batang" w:hAnsi="Palatino Linotype" w:cs="Tahoma"/>
          <w:bCs/>
          <w:sz w:val="22"/>
          <w:szCs w:val="22"/>
          <w:lang w:val="es-ES_tradnl"/>
        </w:rPr>
        <w:t>“PLAZO RAZONABLE PARA RESOLVER. DIMENSIÓN Y EFECTOS DE ESTE CONCEPTO CUANDO SE ADUCE EXCESIVA CARGA DE TRABAJO.” consultable en el Seminario Judicial de la Federación y su gaceta, con el registro digital 2002351.</w:t>
      </w:r>
    </w:p>
    <w:p w14:paraId="5C7D7238" w14:textId="77777777" w:rsidR="00D76AE2" w:rsidRPr="0055747A" w:rsidRDefault="00D76AE2" w:rsidP="00D76AE2">
      <w:pPr>
        <w:spacing w:line="360" w:lineRule="auto"/>
        <w:jc w:val="both"/>
        <w:rPr>
          <w:rFonts w:ascii="Palatino Linotype" w:eastAsia="Batang" w:hAnsi="Palatino Linotype" w:cs="Tahoma"/>
          <w:bCs/>
          <w:sz w:val="22"/>
          <w:szCs w:val="22"/>
          <w:lang w:val="es-ES_tradnl"/>
        </w:rPr>
      </w:pPr>
    </w:p>
    <w:p w14:paraId="5393B658" w14:textId="77777777" w:rsidR="00D76AE2" w:rsidRPr="0055747A" w:rsidRDefault="00D76AE2" w:rsidP="00D76AE2">
      <w:pPr>
        <w:spacing w:line="360" w:lineRule="auto"/>
        <w:jc w:val="both"/>
        <w:rPr>
          <w:rFonts w:ascii="Palatino Linotype" w:eastAsia="Batang" w:hAnsi="Palatino Linotype" w:cs="Tahoma"/>
          <w:bCs/>
          <w:sz w:val="22"/>
          <w:szCs w:val="22"/>
          <w:lang w:val="es-ES_tradnl"/>
        </w:rPr>
      </w:pPr>
      <w:r w:rsidRPr="0055747A">
        <w:rPr>
          <w:rFonts w:ascii="Palatino Linotype" w:eastAsia="Batang" w:hAnsi="Palatino Linotype" w:cs="Tahoma"/>
          <w:bCs/>
          <w:sz w:val="22"/>
          <w:szCs w:val="22"/>
          <w:lang w:val="es-ES_tradnl"/>
        </w:rPr>
        <w:t>“PLAZO RAZONABLE PARA RESOLVER. CONCEPTO Y ELEMENTOS QUE LO INTEGRAN A LA LUZ DEL DERECHO INTERNACIONAL DE LOS DERECHOS HUMANOS.”, visible en el Seminario Judicial de la Federación y su gaceta, con el registro digital 2002350.</w:t>
      </w:r>
    </w:p>
    <w:p w14:paraId="47FB7A1D" w14:textId="77777777" w:rsidR="00D76AE2" w:rsidRPr="0055747A" w:rsidRDefault="00D76AE2" w:rsidP="00D76AE2">
      <w:pPr>
        <w:spacing w:line="360" w:lineRule="auto"/>
        <w:jc w:val="both"/>
        <w:rPr>
          <w:rFonts w:ascii="Palatino Linotype" w:eastAsia="Batang" w:hAnsi="Palatino Linotype" w:cs="Tahoma"/>
          <w:bCs/>
          <w:sz w:val="22"/>
          <w:szCs w:val="22"/>
          <w:lang w:val="es-ES_tradnl"/>
        </w:rPr>
      </w:pPr>
      <w:r w:rsidRPr="0055747A">
        <w:rPr>
          <w:rFonts w:ascii="Palatino Linotype" w:eastAsia="Batang" w:hAnsi="Palatino Linotype" w:cs="Tahoma"/>
          <w:bCs/>
          <w:sz w:val="22"/>
          <w:szCs w:val="22"/>
          <w:lang w:val="es-ES_tradnl"/>
        </w:rPr>
        <w:lastRenderedPageBreak/>
        <w:t>Por ello, este organismo garante comprometido con la tutela de los derechos humanos confiados, señala que este exceso del plazo legal para resolver el presente asunto, resulta de carácter excepcional.</w:t>
      </w:r>
    </w:p>
    <w:p w14:paraId="3A73FAFB" w14:textId="77777777" w:rsidR="005E2671" w:rsidRPr="0055747A" w:rsidRDefault="005E2671" w:rsidP="00563515">
      <w:pPr>
        <w:spacing w:line="360" w:lineRule="auto"/>
        <w:jc w:val="both"/>
        <w:rPr>
          <w:rFonts w:ascii="Palatino Linotype" w:hAnsi="Palatino Linotype" w:cs="Tahoma"/>
          <w:b/>
          <w:sz w:val="22"/>
          <w:szCs w:val="24"/>
        </w:rPr>
      </w:pPr>
    </w:p>
    <w:p w14:paraId="0E704115" w14:textId="0F11B302" w:rsidR="00AE4195" w:rsidRPr="0055747A" w:rsidRDefault="00D76AE2" w:rsidP="00563515">
      <w:pPr>
        <w:spacing w:line="360" w:lineRule="auto"/>
        <w:jc w:val="both"/>
        <w:rPr>
          <w:rFonts w:ascii="Palatino Linotype" w:hAnsi="Palatino Linotype" w:cs="Tahoma"/>
          <w:sz w:val="22"/>
          <w:szCs w:val="24"/>
        </w:rPr>
      </w:pPr>
      <w:r w:rsidRPr="0055747A">
        <w:rPr>
          <w:rFonts w:ascii="Palatino Linotype" w:hAnsi="Palatino Linotype" w:cs="Tahoma"/>
          <w:b/>
          <w:sz w:val="22"/>
          <w:szCs w:val="24"/>
        </w:rPr>
        <w:t>f</w:t>
      </w:r>
      <w:r w:rsidR="003E763A" w:rsidRPr="0055747A">
        <w:rPr>
          <w:rFonts w:ascii="Palatino Linotype" w:hAnsi="Palatino Linotype" w:cs="Tahoma"/>
          <w:b/>
          <w:sz w:val="22"/>
          <w:szCs w:val="24"/>
        </w:rPr>
        <w:t xml:space="preserve">) </w:t>
      </w:r>
      <w:r w:rsidR="00AE4195" w:rsidRPr="0055747A">
        <w:rPr>
          <w:rFonts w:ascii="Palatino Linotype" w:hAnsi="Palatino Linotype" w:cs="Tahoma"/>
          <w:b/>
          <w:sz w:val="22"/>
          <w:szCs w:val="24"/>
        </w:rPr>
        <w:t>Cierre de instrucción.</w:t>
      </w:r>
      <w:r w:rsidR="00AE4195" w:rsidRPr="0055747A">
        <w:rPr>
          <w:rFonts w:ascii="Palatino Linotype" w:hAnsi="Palatino Linotype" w:cs="Tahoma"/>
          <w:sz w:val="22"/>
          <w:szCs w:val="24"/>
        </w:rPr>
        <w:t xml:space="preserve"> El </w:t>
      </w:r>
      <w:r w:rsidRPr="0055747A">
        <w:rPr>
          <w:rFonts w:ascii="Palatino Linotype" w:hAnsi="Palatino Linotype" w:cs="Tahoma"/>
          <w:sz w:val="22"/>
          <w:szCs w:val="24"/>
        </w:rPr>
        <w:t xml:space="preserve">veintisiete </w:t>
      </w:r>
      <w:r w:rsidR="00744E33" w:rsidRPr="0055747A">
        <w:rPr>
          <w:rFonts w:ascii="Palatino Linotype" w:hAnsi="Palatino Linotype" w:cs="Tahoma"/>
          <w:sz w:val="22"/>
          <w:szCs w:val="24"/>
        </w:rPr>
        <w:t>de enero de dos mil veintitrés</w:t>
      </w:r>
      <w:r w:rsidR="00AE4195" w:rsidRPr="0055747A">
        <w:rPr>
          <w:rFonts w:ascii="Palatino Linotype" w:hAnsi="Palatino Linotype" w:cs="Tahoma"/>
          <w:sz w:val="22"/>
          <w:szCs w:val="24"/>
        </w:rPr>
        <w:t xml:space="preserve">, al no existir diligencias pendientes por desahogar, se emitió el acuerdo por medio del cual se declaró cerrada la instrucción y se determinó pasar </w:t>
      </w:r>
      <w:r w:rsidR="0037388D" w:rsidRPr="0055747A">
        <w:rPr>
          <w:rFonts w:ascii="Palatino Linotype" w:hAnsi="Palatino Linotype" w:cs="Tahoma"/>
          <w:sz w:val="22"/>
          <w:szCs w:val="24"/>
        </w:rPr>
        <w:t>los expedientes</w:t>
      </w:r>
      <w:r w:rsidR="00AE4195" w:rsidRPr="0055747A">
        <w:rPr>
          <w:rFonts w:ascii="Palatino Linotype" w:hAnsi="Palatino Linotype" w:cs="Tahoma"/>
          <w:sz w:val="22"/>
          <w:szCs w:val="24"/>
        </w:rPr>
        <w:t xml:space="preserve"> a resolución, en términos de lo dispuesto en los artículos 185, fracciones VI y VIII</w:t>
      </w:r>
      <w:r w:rsidR="008540AF" w:rsidRPr="0055747A">
        <w:rPr>
          <w:rFonts w:ascii="Palatino Linotype" w:hAnsi="Palatino Linotype" w:cs="Tahoma"/>
          <w:sz w:val="22"/>
          <w:szCs w:val="24"/>
        </w:rPr>
        <w:t>,</w:t>
      </w:r>
      <w:r w:rsidR="00AE4195" w:rsidRPr="0055747A">
        <w:rPr>
          <w:rFonts w:ascii="Palatino Linotype" w:hAnsi="Palatino Linotype" w:cs="Tahoma"/>
          <w:sz w:val="22"/>
          <w:szCs w:val="24"/>
        </w:rPr>
        <w:t xml:space="preserve"> de la Ley de Transparencia y Acceso a la Información Pública del Estado de México y Municipios, mismo que fue notificado a las partes el mismo día, a través del </w:t>
      </w:r>
      <w:r w:rsidR="00AE4195" w:rsidRPr="0055747A">
        <w:rPr>
          <w:rFonts w:ascii="Palatino Linotype" w:hAnsi="Palatino Linotype" w:cs="Tahoma"/>
          <w:sz w:val="22"/>
          <w:lang w:val="es-ES"/>
        </w:rPr>
        <w:t>Sistema de Acceso a la Información Mexiquense (SAIMEX)</w:t>
      </w:r>
      <w:r w:rsidR="00AE4195" w:rsidRPr="0055747A">
        <w:rPr>
          <w:rFonts w:ascii="Palatino Linotype" w:hAnsi="Palatino Linotype" w:cs="Tahoma"/>
          <w:sz w:val="22"/>
          <w:szCs w:val="24"/>
        </w:rPr>
        <w:t>.</w:t>
      </w:r>
    </w:p>
    <w:p w14:paraId="037D8A90" w14:textId="77777777" w:rsidR="005A12EA" w:rsidRPr="0055747A" w:rsidRDefault="005A12EA" w:rsidP="00563515">
      <w:pPr>
        <w:spacing w:line="360" w:lineRule="auto"/>
        <w:jc w:val="both"/>
        <w:rPr>
          <w:rFonts w:ascii="Palatino Linotype" w:hAnsi="Palatino Linotype" w:cs="Tahoma"/>
          <w:sz w:val="22"/>
          <w:szCs w:val="24"/>
        </w:rPr>
      </w:pPr>
    </w:p>
    <w:p w14:paraId="0239782E" w14:textId="77777777" w:rsidR="00AE4195" w:rsidRPr="0055747A" w:rsidRDefault="00AE4195" w:rsidP="00563515">
      <w:pPr>
        <w:spacing w:line="360" w:lineRule="auto"/>
        <w:jc w:val="both"/>
        <w:rPr>
          <w:rFonts w:ascii="Palatino Linotype" w:hAnsi="Palatino Linotype" w:cs="Tahoma"/>
          <w:color w:val="000000"/>
          <w:sz w:val="22"/>
          <w:szCs w:val="24"/>
        </w:rPr>
      </w:pPr>
      <w:r w:rsidRPr="0055747A">
        <w:rPr>
          <w:rFonts w:ascii="Palatino Linotype" w:hAnsi="Palatino Linotype" w:cs="Tahoma"/>
          <w:color w:val="000000"/>
          <w:sz w:val="22"/>
          <w:szCs w:val="24"/>
        </w:rPr>
        <w:t xml:space="preserve">En razón de que fue debidamente sustanciado el expediente electrónico y no existe diligencia pendiente de desahogo, se emite la resolución que conforme a Derecho proceda, de acuerdo a los siguientes: </w:t>
      </w:r>
    </w:p>
    <w:p w14:paraId="71C42339" w14:textId="77777777" w:rsidR="003E763A" w:rsidRPr="0055747A" w:rsidRDefault="003E763A" w:rsidP="00563515">
      <w:pPr>
        <w:spacing w:line="360" w:lineRule="auto"/>
        <w:jc w:val="both"/>
        <w:rPr>
          <w:rFonts w:ascii="Palatino Linotype" w:hAnsi="Palatino Linotype" w:cs="Tahoma"/>
          <w:color w:val="000000"/>
          <w:sz w:val="22"/>
          <w:szCs w:val="24"/>
        </w:rPr>
      </w:pPr>
    </w:p>
    <w:p w14:paraId="0C88297D" w14:textId="77777777" w:rsidR="004F2D88" w:rsidRPr="0055747A" w:rsidRDefault="009A620E" w:rsidP="00563515">
      <w:pPr>
        <w:spacing w:line="360" w:lineRule="auto"/>
        <w:jc w:val="center"/>
        <w:rPr>
          <w:rFonts w:ascii="Palatino Linotype" w:hAnsi="Palatino Linotype" w:cs="Tahoma"/>
          <w:b/>
          <w:sz w:val="22"/>
          <w:szCs w:val="22"/>
          <w:lang w:val="es-ES"/>
        </w:rPr>
      </w:pPr>
      <w:r w:rsidRPr="0055747A">
        <w:rPr>
          <w:rFonts w:ascii="Palatino Linotype" w:hAnsi="Palatino Linotype" w:cs="Tahoma"/>
          <w:b/>
          <w:sz w:val="22"/>
          <w:szCs w:val="22"/>
          <w:lang w:val="es-ES"/>
        </w:rPr>
        <w:t>C</w:t>
      </w:r>
      <w:r w:rsidR="00FF2401" w:rsidRPr="0055747A">
        <w:rPr>
          <w:rFonts w:ascii="Palatino Linotype" w:hAnsi="Palatino Linotype" w:cs="Tahoma"/>
          <w:b/>
          <w:sz w:val="22"/>
          <w:szCs w:val="22"/>
          <w:lang w:val="es-ES"/>
        </w:rPr>
        <w:t xml:space="preserve"> </w:t>
      </w:r>
      <w:r w:rsidRPr="0055747A">
        <w:rPr>
          <w:rFonts w:ascii="Palatino Linotype" w:hAnsi="Palatino Linotype" w:cs="Tahoma"/>
          <w:b/>
          <w:sz w:val="22"/>
          <w:szCs w:val="22"/>
          <w:lang w:val="es-ES"/>
        </w:rPr>
        <w:t>O</w:t>
      </w:r>
      <w:r w:rsidR="00FF2401" w:rsidRPr="0055747A">
        <w:rPr>
          <w:rFonts w:ascii="Palatino Linotype" w:hAnsi="Palatino Linotype" w:cs="Tahoma"/>
          <w:b/>
          <w:sz w:val="22"/>
          <w:szCs w:val="22"/>
          <w:lang w:val="es-ES"/>
        </w:rPr>
        <w:t xml:space="preserve"> </w:t>
      </w:r>
      <w:r w:rsidRPr="0055747A">
        <w:rPr>
          <w:rFonts w:ascii="Palatino Linotype" w:hAnsi="Palatino Linotype" w:cs="Tahoma"/>
          <w:b/>
          <w:sz w:val="22"/>
          <w:szCs w:val="22"/>
          <w:lang w:val="es-ES"/>
        </w:rPr>
        <w:t>N</w:t>
      </w:r>
      <w:r w:rsidR="00FF2401" w:rsidRPr="0055747A">
        <w:rPr>
          <w:rFonts w:ascii="Palatino Linotype" w:hAnsi="Palatino Linotype" w:cs="Tahoma"/>
          <w:b/>
          <w:sz w:val="22"/>
          <w:szCs w:val="22"/>
          <w:lang w:val="es-ES"/>
        </w:rPr>
        <w:t xml:space="preserve"> </w:t>
      </w:r>
      <w:r w:rsidRPr="0055747A">
        <w:rPr>
          <w:rFonts w:ascii="Palatino Linotype" w:hAnsi="Palatino Linotype" w:cs="Tahoma"/>
          <w:b/>
          <w:sz w:val="22"/>
          <w:szCs w:val="22"/>
          <w:lang w:val="es-ES"/>
        </w:rPr>
        <w:t>S</w:t>
      </w:r>
      <w:r w:rsidR="00FF2401" w:rsidRPr="0055747A">
        <w:rPr>
          <w:rFonts w:ascii="Palatino Linotype" w:hAnsi="Palatino Linotype" w:cs="Tahoma"/>
          <w:b/>
          <w:sz w:val="22"/>
          <w:szCs w:val="22"/>
          <w:lang w:val="es-ES"/>
        </w:rPr>
        <w:t xml:space="preserve"> </w:t>
      </w:r>
      <w:r w:rsidRPr="0055747A">
        <w:rPr>
          <w:rFonts w:ascii="Palatino Linotype" w:hAnsi="Palatino Linotype" w:cs="Tahoma"/>
          <w:b/>
          <w:sz w:val="22"/>
          <w:szCs w:val="22"/>
          <w:lang w:val="es-ES"/>
        </w:rPr>
        <w:t>I</w:t>
      </w:r>
      <w:r w:rsidR="00FF2401" w:rsidRPr="0055747A">
        <w:rPr>
          <w:rFonts w:ascii="Palatino Linotype" w:hAnsi="Palatino Linotype" w:cs="Tahoma"/>
          <w:b/>
          <w:sz w:val="22"/>
          <w:szCs w:val="22"/>
          <w:lang w:val="es-ES"/>
        </w:rPr>
        <w:t xml:space="preserve"> </w:t>
      </w:r>
      <w:r w:rsidRPr="0055747A">
        <w:rPr>
          <w:rFonts w:ascii="Palatino Linotype" w:hAnsi="Palatino Linotype" w:cs="Tahoma"/>
          <w:b/>
          <w:sz w:val="22"/>
          <w:szCs w:val="22"/>
          <w:lang w:val="es-ES"/>
        </w:rPr>
        <w:t>D</w:t>
      </w:r>
      <w:r w:rsidR="00FF2401" w:rsidRPr="0055747A">
        <w:rPr>
          <w:rFonts w:ascii="Palatino Linotype" w:hAnsi="Palatino Linotype" w:cs="Tahoma"/>
          <w:b/>
          <w:sz w:val="22"/>
          <w:szCs w:val="22"/>
          <w:lang w:val="es-ES"/>
        </w:rPr>
        <w:t xml:space="preserve"> </w:t>
      </w:r>
      <w:r w:rsidRPr="0055747A">
        <w:rPr>
          <w:rFonts w:ascii="Palatino Linotype" w:hAnsi="Palatino Linotype" w:cs="Tahoma"/>
          <w:b/>
          <w:sz w:val="22"/>
          <w:szCs w:val="22"/>
          <w:lang w:val="es-ES"/>
        </w:rPr>
        <w:t>E</w:t>
      </w:r>
      <w:r w:rsidR="00FF2401" w:rsidRPr="0055747A">
        <w:rPr>
          <w:rFonts w:ascii="Palatino Linotype" w:hAnsi="Palatino Linotype" w:cs="Tahoma"/>
          <w:b/>
          <w:sz w:val="22"/>
          <w:szCs w:val="22"/>
          <w:lang w:val="es-ES"/>
        </w:rPr>
        <w:t xml:space="preserve"> </w:t>
      </w:r>
      <w:r w:rsidRPr="0055747A">
        <w:rPr>
          <w:rFonts w:ascii="Palatino Linotype" w:hAnsi="Palatino Linotype" w:cs="Tahoma"/>
          <w:b/>
          <w:sz w:val="22"/>
          <w:szCs w:val="22"/>
          <w:lang w:val="es-ES"/>
        </w:rPr>
        <w:t>R</w:t>
      </w:r>
      <w:r w:rsidR="00FF2401" w:rsidRPr="0055747A">
        <w:rPr>
          <w:rFonts w:ascii="Palatino Linotype" w:hAnsi="Palatino Linotype" w:cs="Tahoma"/>
          <w:b/>
          <w:sz w:val="22"/>
          <w:szCs w:val="22"/>
          <w:lang w:val="es-ES"/>
        </w:rPr>
        <w:t xml:space="preserve"> </w:t>
      </w:r>
      <w:r w:rsidRPr="0055747A">
        <w:rPr>
          <w:rFonts w:ascii="Palatino Linotype" w:hAnsi="Palatino Linotype" w:cs="Tahoma"/>
          <w:b/>
          <w:sz w:val="22"/>
          <w:szCs w:val="22"/>
          <w:lang w:val="es-ES"/>
        </w:rPr>
        <w:t>A</w:t>
      </w:r>
      <w:r w:rsidR="00FF2401" w:rsidRPr="0055747A">
        <w:rPr>
          <w:rFonts w:ascii="Palatino Linotype" w:hAnsi="Palatino Linotype" w:cs="Tahoma"/>
          <w:b/>
          <w:sz w:val="22"/>
          <w:szCs w:val="22"/>
          <w:lang w:val="es-ES"/>
        </w:rPr>
        <w:t xml:space="preserve"> </w:t>
      </w:r>
      <w:r w:rsidRPr="0055747A">
        <w:rPr>
          <w:rFonts w:ascii="Palatino Linotype" w:hAnsi="Palatino Linotype" w:cs="Tahoma"/>
          <w:b/>
          <w:sz w:val="22"/>
          <w:szCs w:val="22"/>
          <w:lang w:val="es-ES"/>
        </w:rPr>
        <w:t>N</w:t>
      </w:r>
      <w:r w:rsidR="00FF2401" w:rsidRPr="0055747A">
        <w:rPr>
          <w:rFonts w:ascii="Palatino Linotype" w:hAnsi="Palatino Linotype" w:cs="Tahoma"/>
          <w:b/>
          <w:sz w:val="22"/>
          <w:szCs w:val="22"/>
          <w:lang w:val="es-ES"/>
        </w:rPr>
        <w:t xml:space="preserve"> </w:t>
      </w:r>
      <w:r w:rsidRPr="0055747A">
        <w:rPr>
          <w:rFonts w:ascii="Palatino Linotype" w:hAnsi="Palatino Linotype" w:cs="Tahoma"/>
          <w:b/>
          <w:sz w:val="22"/>
          <w:szCs w:val="22"/>
          <w:lang w:val="es-ES"/>
        </w:rPr>
        <w:t>D</w:t>
      </w:r>
      <w:r w:rsidR="00FF2401" w:rsidRPr="0055747A">
        <w:rPr>
          <w:rFonts w:ascii="Palatino Linotype" w:hAnsi="Palatino Linotype" w:cs="Tahoma"/>
          <w:b/>
          <w:sz w:val="22"/>
          <w:szCs w:val="22"/>
          <w:lang w:val="es-ES"/>
        </w:rPr>
        <w:t xml:space="preserve"> </w:t>
      </w:r>
      <w:r w:rsidRPr="0055747A">
        <w:rPr>
          <w:rFonts w:ascii="Palatino Linotype" w:hAnsi="Palatino Linotype" w:cs="Tahoma"/>
          <w:b/>
          <w:sz w:val="22"/>
          <w:szCs w:val="22"/>
          <w:lang w:val="es-ES"/>
        </w:rPr>
        <w:t>O</w:t>
      </w:r>
      <w:r w:rsidR="00FF2401" w:rsidRPr="0055747A">
        <w:rPr>
          <w:rFonts w:ascii="Palatino Linotype" w:hAnsi="Palatino Linotype" w:cs="Tahoma"/>
          <w:b/>
          <w:sz w:val="22"/>
          <w:szCs w:val="22"/>
          <w:lang w:val="es-ES"/>
        </w:rPr>
        <w:t xml:space="preserve"> </w:t>
      </w:r>
      <w:r w:rsidRPr="0055747A">
        <w:rPr>
          <w:rFonts w:ascii="Palatino Linotype" w:hAnsi="Palatino Linotype" w:cs="Tahoma"/>
          <w:b/>
          <w:sz w:val="22"/>
          <w:szCs w:val="22"/>
          <w:lang w:val="es-ES"/>
        </w:rPr>
        <w:t>S</w:t>
      </w:r>
    </w:p>
    <w:p w14:paraId="5EAC5A7A" w14:textId="77777777" w:rsidR="004F2D88" w:rsidRPr="0055747A" w:rsidRDefault="004F2D88" w:rsidP="00563515">
      <w:pPr>
        <w:spacing w:line="360" w:lineRule="auto"/>
        <w:rPr>
          <w:rFonts w:ascii="Palatino Linotype" w:hAnsi="Palatino Linotype" w:cs="Tahoma"/>
          <w:b/>
          <w:sz w:val="22"/>
          <w:szCs w:val="24"/>
          <w:lang w:val="es-ES"/>
        </w:rPr>
      </w:pPr>
    </w:p>
    <w:p w14:paraId="1517F1C2" w14:textId="77777777" w:rsidR="00B64641" w:rsidRPr="0055747A" w:rsidRDefault="009C569C" w:rsidP="00563515">
      <w:pPr>
        <w:autoSpaceDE w:val="0"/>
        <w:autoSpaceDN w:val="0"/>
        <w:adjustRightInd w:val="0"/>
        <w:spacing w:line="360" w:lineRule="auto"/>
        <w:jc w:val="both"/>
        <w:rPr>
          <w:rFonts w:ascii="Palatino Linotype" w:hAnsi="Palatino Linotype" w:cs="Tahoma"/>
          <w:b/>
          <w:sz w:val="22"/>
          <w:szCs w:val="24"/>
          <w:lang w:val="es-ES"/>
        </w:rPr>
      </w:pPr>
      <w:r w:rsidRPr="0055747A">
        <w:rPr>
          <w:rFonts w:ascii="Palatino Linotype" w:eastAsia="Calibri" w:hAnsi="Palatino Linotype" w:cs="Tahoma"/>
          <w:b/>
          <w:color w:val="000000"/>
          <w:sz w:val="22"/>
          <w:szCs w:val="24"/>
          <w:lang w:val="es-ES" w:eastAsia="es-MX"/>
        </w:rPr>
        <w:t>PRIMERO</w:t>
      </w:r>
      <w:r w:rsidR="00B64641" w:rsidRPr="0055747A">
        <w:rPr>
          <w:rFonts w:ascii="Palatino Linotype" w:eastAsia="Calibri" w:hAnsi="Palatino Linotype" w:cs="Tahoma"/>
          <w:color w:val="000000"/>
          <w:sz w:val="22"/>
          <w:szCs w:val="24"/>
          <w:lang w:val="es-ES" w:eastAsia="es-MX"/>
        </w:rPr>
        <w:t xml:space="preserve">. </w:t>
      </w:r>
      <w:r w:rsidR="00B64641" w:rsidRPr="0055747A">
        <w:rPr>
          <w:rFonts w:ascii="Palatino Linotype" w:hAnsi="Palatino Linotype" w:cs="Tahoma"/>
          <w:b/>
          <w:sz w:val="22"/>
          <w:szCs w:val="24"/>
          <w:lang w:val="es-ES"/>
        </w:rPr>
        <w:t>Competencia.</w:t>
      </w:r>
    </w:p>
    <w:p w14:paraId="52A2677B" w14:textId="77777777" w:rsidR="00FA3C9F" w:rsidRPr="0055747A" w:rsidRDefault="00FA3C9F" w:rsidP="00563515">
      <w:pPr>
        <w:autoSpaceDE w:val="0"/>
        <w:autoSpaceDN w:val="0"/>
        <w:adjustRightInd w:val="0"/>
        <w:spacing w:line="360" w:lineRule="auto"/>
        <w:jc w:val="both"/>
        <w:rPr>
          <w:rFonts w:ascii="Palatino Linotype" w:hAnsi="Palatino Linotype" w:cs="Tahoma"/>
          <w:b/>
          <w:sz w:val="22"/>
          <w:szCs w:val="24"/>
          <w:lang w:val="es-ES"/>
        </w:rPr>
      </w:pPr>
    </w:p>
    <w:p w14:paraId="3B68C8E1" w14:textId="77777777" w:rsidR="00E949DF" w:rsidRPr="0055747A" w:rsidRDefault="00E949DF" w:rsidP="00E949DF">
      <w:pPr>
        <w:spacing w:line="360" w:lineRule="auto"/>
        <w:jc w:val="both"/>
        <w:rPr>
          <w:rFonts w:ascii="Palatino Linotype" w:hAnsi="Palatino Linotype" w:cs="Tahoma"/>
          <w:sz w:val="22"/>
          <w:szCs w:val="22"/>
        </w:rPr>
      </w:pPr>
      <w:r w:rsidRPr="0055747A">
        <w:rPr>
          <w:rFonts w:ascii="Palatino Linotype" w:hAnsi="Palatino Linotype" w:cs="Tahoma"/>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w:t>
      </w:r>
      <w:r w:rsidRPr="0055747A">
        <w:rPr>
          <w:rFonts w:ascii="Palatino Linotype" w:hAnsi="Palatino Linotype" w:cs="Tahoma"/>
          <w:sz w:val="22"/>
          <w:szCs w:val="22"/>
        </w:rPr>
        <w:lastRenderedPageBreak/>
        <w:t>fracciones II y IV; 13,  29, 36, fracciones I y II; 176, 178, 179, 181 párrafo tercero, 185, 188 y 189 de la Ley Transparencia y Acceso a la Información Pública del Estado de México y Municipios;</w:t>
      </w:r>
      <w:r w:rsidRPr="0055747A">
        <w:rPr>
          <w:rFonts w:ascii="Palatino Linotype" w:hAnsi="Palatino Linotype"/>
        </w:rPr>
        <w:t xml:space="preserve"> 7°, </w:t>
      </w:r>
      <w:r w:rsidRPr="0055747A">
        <w:rPr>
          <w:rFonts w:ascii="Palatino Linotype" w:hAnsi="Palatino Linotype" w:cs="Tahoma"/>
          <w:sz w:val="22"/>
          <w:szCs w:val="22"/>
        </w:rPr>
        <w:t>9°, fracciones I y XXIV y 11 del Reglamento Interior del Instituto de Transparencia, Acceso a la Información Pública y Protección de Datos Personales del Estado de México y Municipios.</w:t>
      </w:r>
    </w:p>
    <w:p w14:paraId="3DEF287E" w14:textId="77777777" w:rsidR="00663E7E" w:rsidRPr="0055747A" w:rsidRDefault="00663E7E" w:rsidP="00663E7E">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1A7D491E" w14:textId="77777777" w:rsidR="00B55732" w:rsidRPr="0055747A" w:rsidRDefault="00B55732" w:rsidP="00B55732">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55747A">
        <w:rPr>
          <w:rFonts w:ascii="Palatino Linotype" w:eastAsia="Calibri" w:hAnsi="Palatino Linotype" w:cs="Tahoma"/>
          <w:b/>
          <w:color w:val="000000"/>
          <w:sz w:val="22"/>
          <w:szCs w:val="22"/>
          <w:lang w:eastAsia="es-MX"/>
        </w:rPr>
        <w:t>SEGUNDO</w:t>
      </w:r>
      <w:r w:rsidRPr="0055747A">
        <w:rPr>
          <w:rFonts w:ascii="Palatino Linotype" w:eastAsia="Calibri" w:hAnsi="Palatino Linotype" w:cs="Tahoma"/>
          <w:color w:val="000000"/>
          <w:sz w:val="22"/>
          <w:szCs w:val="22"/>
          <w:lang w:eastAsia="es-MX"/>
        </w:rPr>
        <w:t xml:space="preserve">. </w:t>
      </w:r>
      <w:r w:rsidRPr="0055747A">
        <w:rPr>
          <w:rFonts w:ascii="Palatino Linotype" w:eastAsia="Calibri" w:hAnsi="Palatino Linotype" w:cs="Tahoma"/>
          <w:b/>
          <w:color w:val="000000"/>
          <w:sz w:val="22"/>
          <w:szCs w:val="22"/>
          <w:lang w:eastAsia="es-MX"/>
        </w:rPr>
        <w:t>Causales de improcedencia y sobreseimiento.</w:t>
      </w:r>
      <w:r w:rsidRPr="0055747A">
        <w:rPr>
          <w:rFonts w:ascii="Palatino Linotype" w:eastAsia="Calibri" w:hAnsi="Palatino Linotype" w:cs="Tahoma"/>
          <w:color w:val="000000"/>
          <w:sz w:val="22"/>
          <w:szCs w:val="22"/>
          <w:lang w:eastAsia="es-MX"/>
        </w:rPr>
        <w:t xml:space="preserve"> </w:t>
      </w:r>
    </w:p>
    <w:p w14:paraId="536AC622" w14:textId="77777777" w:rsidR="00B55732" w:rsidRPr="0055747A" w:rsidRDefault="00B55732" w:rsidP="00B55732">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423FF612" w14:textId="77777777" w:rsidR="00B55732" w:rsidRPr="0055747A" w:rsidRDefault="00B55732" w:rsidP="00B55732">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55747A">
        <w:rPr>
          <w:rFonts w:ascii="Palatino Linotype" w:eastAsia="Calibri" w:hAnsi="Palatino Linotype"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2ACFE3B6" w14:textId="77777777" w:rsidR="00B55732" w:rsidRPr="0055747A" w:rsidRDefault="00B55732" w:rsidP="00B55732">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045F886D" w14:textId="77777777" w:rsidR="00B55732" w:rsidRPr="0055747A" w:rsidRDefault="00B55732" w:rsidP="00B55732">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55747A">
        <w:rPr>
          <w:rFonts w:ascii="Palatino Linotype" w:eastAsia="Calibri" w:hAnsi="Palatino Linotype" w:cs="Tahoma"/>
          <w:color w:val="000000"/>
          <w:sz w:val="22"/>
          <w:szCs w:val="22"/>
          <w:lang w:eastAsia="es-MX"/>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60015FC3" w14:textId="77777777" w:rsidR="00B55732" w:rsidRPr="0055747A" w:rsidRDefault="00B55732" w:rsidP="00B55732">
      <w:pPr>
        <w:spacing w:line="360" w:lineRule="auto"/>
        <w:jc w:val="both"/>
        <w:rPr>
          <w:rFonts w:ascii="Palatino Linotype" w:eastAsia="Calibri" w:hAnsi="Palatino Linotype" w:cs="Tahoma"/>
          <w:b/>
          <w:sz w:val="22"/>
          <w:szCs w:val="22"/>
          <w:lang w:eastAsia="es-ES_tradnl"/>
        </w:rPr>
      </w:pPr>
    </w:p>
    <w:p w14:paraId="2FC3B573" w14:textId="77777777" w:rsidR="00B55732" w:rsidRPr="0055747A" w:rsidRDefault="00B55732" w:rsidP="00B55732">
      <w:pPr>
        <w:spacing w:line="360" w:lineRule="auto"/>
        <w:jc w:val="both"/>
        <w:rPr>
          <w:rFonts w:ascii="Palatino Linotype" w:eastAsia="Calibri" w:hAnsi="Palatino Linotype" w:cs="Tahoma"/>
          <w:b/>
          <w:sz w:val="22"/>
          <w:szCs w:val="22"/>
          <w:lang w:eastAsia="es-ES_tradnl"/>
        </w:rPr>
      </w:pPr>
      <w:r w:rsidRPr="0055747A">
        <w:rPr>
          <w:rFonts w:ascii="Palatino Linotype" w:eastAsia="Calibri" w:hAnsi="Palatino Linotype" w:cs="Tahoma"/>
          <w:b/>
          <w:sz w:val="22"/>
          <w:szCs w:val="22"/>
          <w:lang w:eastAsia="es-ES_tradnl"/>
        </w:rPr>
        <w:t>Causales de sobreseimiento.</w:t>
      </w:r>
    </w:p>
    <w:p w14:paraId="7357EA21" w14:textId="77777777" w:rsidR="00B55732" w:rsidRPr="0055747A" w:rsidRDefault="00B55732" w:rsidP="00B55732">
      <w:pPr>
        <w:spacing w:line="360" w:lineRule="auto"/>
        <w:jc w:val="both"/>
        <w:rPr>
          <w:rFonts w:ascii="Palatino Linotype" w:eastAsia="Calibri" w:hAnsi="Palatino Linotype" w:cs="Tahoma"/>
          <w:sz w:val="22"/>
          <w:szCs w:val="22"/>
          <w:lang w:eastAsia="es-ES_tradnl"/>
        </w:rPr>
      </w:pPr>
      <w:r w:rsidRPr="0055747A">
        <w:rPr>
          <w:rFonts w:ascii="Palatino Linotype" w:eastAsia="Calibri" w:hAnsi="Palatino Linotype" w:cs="Tahoma"/>
          <w:sz w:val="22"/>
          <w:szCs w:val="22"/>
          <w:lang w:eastAsia="es-ES_tradnl"/>
        </w:rPr>
        <w:lastRenderedPageBreak/>
        <w:t>Por lo que hace a las causales de sobreseimiento, del análisis realizado por este Instituto, se advierte que</w:t>
      </w:r>
      <w:r w:rsidRPr="0055747A">
        <w:rPr>
          <w:rFonts w:ascii="Palatino Linotype" w:eastAsia="Calibri" w:hAnsi="Palatino Linotype" w:cs="Tahoma"/>
          <w:b/>
          <w:sz w:val="22"/>
          <w:szCs w:val="22"/>
          <w:lang w:eastAsia="es-ES_tradnl"/>
        </w:rPr>
        <w:t xml:space="preserve"> no se actualiza ninguna de las previstas por el artículo 192 de la Ley de Transparencia y Acceso a la Información Pública del Estado de México y Municipios; </w:t>
      </w:r>
      <w:r w:rsidRPr="0055747A">
        <w:rPr>
          <w:rFonts w:ascii="Palatino Linotype" w:hAnsi="Palatino Linotype" w:cs="Tahoma"/>
          <w:sz w:val="22"/>
          <w:szCs w:val="22"/>
        </w:rPr>
        <w:t xml:space="preserve">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 </w:t>
      </w:r>
      <w:r w:rsidRPr="0055747A">
        <w:rPr>
          <w:rFonts w:ascii="Palatino Linotype" w:eastAsia="Calibri" w:hAnsi="Palatino Linotype" w:cs="Tahoma"/>
          <w:bCs/>
          <w:sz w:val="22"/>
          <w:szCs w:val="22"/>
          <w:lang w:eastAsia="es-ES_tradnl"/>
        </w:rPr>
        <w:t xml:space="preserve">Por tales motivos, </w:t>
      </w:r>
      <w:r w:rsidRPr="0055747A">
        <w:rPr>
          <w:rFonts w:ascii="Palatino Linotype" w:eastAsia="Calibri" w:hAnsi="Palatino Linotype" w:cs="Tahoma"/>
          <w:sz w:val="22"/>
          <w:szCs w:val="22"/>
          <w:lang w:eastAsia="es-ES_tradnl"/>
        </w:rPr>
        <w:t xml:space="preserve">se considera procedente entrar al fondo del presente asunto. </w:t>
      </w:r>
    </w:p>
    <w:p w14:paraId="461058BB" w14:textId="77777777" w:rsidR="00B55732" w:rsidRPr="0055747A" w:rsidRDefault="00B55732" w:rsidP="00C10DCD">
      <w:pPr>
        <w:tabs>
          <w:tab w:val="left" w:pos="4962"/>
        </w:tabs>
        <w:spacing w:line="360" w:lineRule="auto"/>
        <w:jc w:val="both"/>
        <w:rPr>
          <w:rFonts w:ascii="Palatino Linotype" w:eastAsia="Calibri" w:hAnsi="Palatino Linotype" w:cs="Tahoma"/>
          <w:b/>
          <w:iCs/>
          <w:sz w:val="22"/>
          <w:szCs w:val="24"/>
          <w:lang w:val="es-ES" w:eastAsia="es-ES_tradnl"/>
        </w:rPr>
      </w:pPr>
    </w:p>
    <w:p w14:paraId="0AEC6356" w14:textId="30D3BD42" w:rsidR="00C10DCD" w:rsidRPr="0055747A" w:rsidRDefault="00C10DCD" w:rsidP="00C10DCD">
      <w:pPr>
        <w:tabs>
          <w:tab w:val="left" w:pos="4962"/>
        </w:tabs>
        <w:spacing w:line="360" w:lineRule="auto"/>
        <w:jc w:val="both"/>
        <w:rPr>
          <w:rFonts w:ascii="Palatino Linotype" w:eastAsia="Calibri" w:hAnsi="Palatino Linotype" w:cs="Tahoma"/>
          <w:b/>
          <w:iCs/>
          <w:sz w:val="22"/>
          <w:szCs w:val="24"/>
          <w:lang w:val="es-ES" w:eastAsia="es-ES_tradnl"/>
        </w:rPr>
      </w:pPr>
      <w:r w:rsidRPr="0055747A">
        <w:rPr>
          <w:rFonts w:ascii="Palatino Linotype" w:eastAsia="Calibri" w:hAnsi="Palatino Linotype" w:cs="Tahoma"/>
          <w:b/>
          <w:iCs/>
          <w:sz w:val="22"/>
          <w:szCs w:val="24"/>
          <w:lang w:val="es-ES" w:eastAsia="es-ES_tradnl"/>
        </w:rPr>
        <w:t xml:space="preserve">TERCERO. Determinación de la Controversia. </w:t>
      </w:r>
    </w:p>
    <w:p w14:paraId="29AB9EBA" w14:textId="77777777" w:rsidR="00FA3C9F" w:rsidRPr="0055747A" w:rsidRDefault="00FA3C9F" w:rsidP="00C10DCD">
      <w:pPr>
        <w:tabs>
          <w:tab w:val="left" w:pos="4962"/>
        </w:tabs>
        <w:spacing w:line="360" w:lineRule="auto"/>
        <w:jc w:val="both"/>
        <w:rPr>
          <w:rFonts w:ascii="Palatino Linotype" w:eastAsia="Calibri" w:hAnsi="Palatino Linotype" w:cs="Tahoma"/>
          <w:b/>
          <w:iCs/>
          <w:sz w:val="22"/>
          <w:szCs w:val="24"/>
          <w:lang w:val="es-ES" w:eastAsia="es-ES_tradnl"/>
        </w:rPr>
      </w:pPr>
    </w:p>
    <w:p w14:paraId="37F52029" w14:textId="386BF3AF" w:rsidR="000008B6" w:rsidRPr="0055747A" w:rsidRDefault="00C10DCD" w:rsidP="00C10DCD">
      <w:pPr>
        <w:tabs>
          <w:tab w:val="left" w:pos="4962"/>
        </w:tabs>
        <w:spacing w:line="360" w:lineRule="auto"/>
        <w:jc w:val="both"/>
        <w:rPr>
          <w:rFonts w:ascii="Palatino Linotype" w:eastAsia="Calibri" w:hAnsi="Palatino Linotype" w:cs="Tahoma"/>
          <w:sz w:val="22"/>
          <w:szCs w:val="22"/>
          <w:lang w:eastAsia="en-US"/>
        </w:rPr>
      </w:pPr>
      <w:r w:rsidRPr="0055747A">
        <w:rPr>
          <w:rFonts w:ascii="Palatino Linotype" w:eastAsia="Calibri" w:hAnsi="Palatino Linotype" w:cs="Tahoma"/>
          <w:iCs/>
          <w:sz w:val="22"/>
          <w:szCs w:val="22"/>
          <w:lang w:eastAsia="es-ES_tradnl"/>
        </w:rPr>
        <w:t>Con el objeto de ilustrar la controversia planteada, en l</w:t>
      </w:r>
      <w:r w:rsidR="00F10EC6" w:rsidRPr="0055747A">
        <w:rPr>
          <w:rFonts w:ascii="Palatino Linotype" w:eastAsia="Calibri" w:hAnsi="Palatino Linotype" w:cs="Tahoma"/>
          <w:iCs/>
          <w:sz w:val="22"/>
          <w:szCs w:val="22"/>
          <w:lang w:eastAsia="es-ES_tradnl"/>
        </w:rPr>
        <w:t>os</w:t>
      </w:r>
      <w:r w:rsidRPr="0055747A">
        <w:rPr>
          <w:rFonts w:ascii="Palatino Linotype" w:eastAsia="Calibri" w:hAnsi="Palatino Linotype" w:cs="Tahoma"/>
          <w:iCs/>
          <w:sz w:val="22"/>
          <w:szCs w:val="22"/>
          <w:lang w:eastAsia="es-ES_tradnl"/>
        </w:rPr>
        <w:t xml:space="preserve"> Recurso</w:t>
      </w:r>
      <w:r w:rsidR="00F10EC6" w:rsidRPr="0055747A">
        <w:rPr>
          <w:rFonts w:ascii="Palatino Linotype" w:eastAsia="Calibri" w:hAnsi="Palatino Linotype" w:cs="Tahoma"/>
          <w:iCs/>
          <w:sz w:val="22"/>
          <w:szCs w:val="22"/>
          <w:lang w:eastAsia="es-ES_tradnl"/>
        </w:rPr>
        <w:t>s</w:t>
      </w:r>
      <w:r w:rsidRPr="0055747A">
        <w:rPr>
          <w:rFonts w:ascii="Palatino Linotype" w:eastAsia="Calibri" w:hAnsi="Palatino Linotype" w:cs="Tahoma"/>
          <w:iCs/>
          <w:sz w:val="22"/>
          <w:szCs w:val="22"/>
          <w:lang w:eastAsia="es-ES_tradnl"/>
        </w:rPr>
        <w:t xml:space="preserve"> de Revisión resulta conveniente precisar lo que el Particular solicitó al </w:t>
      </w:r>
      <w:r w:rsidR="006301A2" w:rsidRPr="0055747A">
        <w:rPr>
          <w:rFonts w:ascii="Palatino Linotype" w:eastAsia="Calibri" w:hAnsi="Palatino Linotype" w:cs="Tahoma"/>
          <w:sz w:val="22"/>
          <w:szCs w:val="22"/>
          <w:lang w:eastAsia="en-US"/>
        </w:rPr>
        <w:t>Instituto de Salud del Estado de México</w:t>
      </w:r>
      <w:r w:rsidR="002F1297" w:rsidRPr="0055747A">
        <w:rPr>
          <w:rFonts w:ascii="Palatino Linotype" w:eastAsia="Calibri" w:hAnsi="Palatino Linotype" w:cs="Tahoma"/>
          <w:sz w:val="22"/>
          <w:szCs w:val="22"/>
          <w:lang w:eastAsia="en-US"/>
        </w:rPr>
        <w:t xml:space="preserve"> de catorce </w:t>
      </w:r>
      <w:r w:rsidR="007A70B3" w:rsidRPr="0055747A">
        <w:rPr>
          <w:rFonts w:ascii="Palatino Linotype" w:eastAsia="Calibri" w:hAnsi="Palatino Linotype" w:cs="Tahoma"/>
          <w:sz w:val="22"/>
          <w:szCs w:val="22"/>
          <w:lang w:eastAsia="en-US"/>
        </w:rPr>
        <w:t xml:space="preserve">personas </w:t>
      </w:r>
      <w:r w:rsidR="002F1297" w:rsidRPr="0055747A">
        <w:rPr>
          <w:rFonts w:ascii="Palatino Linotype" w:eastAsia="Calibri" w:hAnsi="Palatino Linotype" w:cs="Tahoma"/>
          <w:sz w:val="22"/>
          <w:szCs w:val="22"/>
          <w:lang w:eastAsia="en-US"/>
        </w:rPr>
        <w:t>lo siguiente</w:t>
      </w:r>
      <w:r w:rsidR="0039169B" w:rsidRPr="0055747A">
        <w:rPr>
          <w:rFonts w:ascii="Palatino Linotype" w:eastAsia="Calibri" w:hAnsi="Palatino Linotype" w:cs="Tahoma"/>
          <w:sz w:val="22"/>
          <w:szCs w:val="22"/>
          <w:lang w:eastAsia="en-US"/>
        </w:rPr>
        <w:t>:</w:t>
      </w:r>
    </w:p>
    <w:p w14:paraId="40BB1D1E" w14:textId="77777777" w:rsidR="00B55732" w:rsidRPr="0055747A" w:rsidRDefault="00B55732" w:rsidP="00C10DCD">
      <w:pPr>
        <w:tabs>
          <w:tab w:val="left" w:pos="4962"/>
        </w:tabs>
        <w:spacing w:line="360" w:lineRule="auto"/>
        <w:jc w:val="both"/>
        <w:rPr>
          <w:rFonts w:ascii="Palatino Linotype" w:eastAsia="Calibri" w:hAnsi="Palatino Linotype" w:cs="Tahoma"/>
          <w:sz w:val="22"/>
          <w:szCs w:val="22"/>
          <w:lang w:eastAsia="en-US"/>
        </w:rPr>
      </w:pPr>
    </w:p>
    <w:p w14:paraId="0DBE218A" w14:textId="77777777" w:rsidR="00B55732" w:rsidRPr="0055747A" w:rsidRDefault="00B55732" w:rsidP="00B55732">
      <w:pPr>
        <w:pStyle w:val="Prrafodelista"/>
        <w:numPr>
          <w:ilvl w:val="0"/>
          <w:numId w:val="21"/>
        </w:numPr>
        <w:tabs>
          <w:tab w:val="left" w:pos="4962"/>
        </w:tabs>
        <w:spacing w:line="360" w:lineRule="auto"/>
        <w:jc w:val="both"/>
        <w:rPr>
          <w:rFonts w:ascii="Palatino Linotype" w:eastAsia="Calibri" w:hAnsi="Palatino Linotype" w:cs="Tahoma"/>
          <w:szCs w:val="22"/>
          <w:lang w:eastAsia="en-US"/>
        </w:rPr>
      </w:pPr>
      <w:r w:rsidRPr="0055747A">
        <w:rPr>
          <w:rFonts w:ascii="Palatino Linotype" w:eastAsia="Calibri" w:hAnsi="Palatino Linotype" w:cs="Tahoma"/>
          <w:szCs w:val="22"/>
          <w:lang w:eastAsia="en-US"/>
        </w:rPr>
        <w:t>Código que actualmente ostentan,</w:t>
      </w:r>
    </w:p>
    <w:p w14:paraId="6D9633E2" w14:textId="77777777" w:rsidR="00B55732" w:rsidRPr="0055747A" w:rsidRDefault="00B55732" w:rsidP="00B55732">
      <w:pPr>
        <w:pStyle w:val="Prrafodelista"/>
        <w:numPr>
          <w:ilvl w:val="0"/>
          <w:numId w:val="21"/>
        </w:numPr>
        <w:tabs>
          <w:tab w:val="left" w:pos="4962"/>
        </w:tabs>
        <w:spacing w:line="360" w:lineRule="auto"/>
        <w:jc w:val="both"/>
        <w:rPr>
          <w:rFonts w:ascii="Palatino Linotype" w:eastAsia="Calibri" w:hAnsi="Palatino Linotype" w:cs="Tahoma"/>
          <w:szCs w:val="22"/>
          <w:lang w:eastAsia="en-US"/>
        </w:rPr>
      </w:pPr>
      <w:r w:rsidRPr="0055747A">
        <w:rPr>
          <w:rFonts w:ascii="Palatino Linotype" w:eastAsia="Calibri" w:hAnsi="Palatino Linotype" w:cs="Tahoma"/>
          <w:szCs w:val="22"/>
          <w:lang w:eastAsia="en-US"/>
        </w:rPr>
        <w:t xml:space="preserve">Descripción del código actual </w:t>
      </w:r>
    </w:p>
    <w:p w14:paraId="6BE7703C" w14:textId="77777777" w:rsidR="00B55732" w:rsidRPr="0055747A" w:rsidRDefault="00B55732" w:rsidP="00B55732">
      <w:pPr>
        <w:pStyle w:val="Prrafodelista"/>
        <w:numPr>
          <w:ilvl w:val="0"/>
          <w:numId w:val="21"/>
        </w:numPr>
        <w:tabs>
          <w:tab w:val="left" w:pos="4962"/>
        </w:tabs>
        <w:spacing w:line="360" w:lineRule="auto"/>
        <w:jc w:val="both"/>
        <w:rPr>
          <w:rFonts w:ascii="Palatino Linotype" w:eastAsia="Calibri" w:hAnsi="Palatino Linotype" w:cs="Tahoma"/>
          <w:szCs w:val="22"/>
          <w:lang w:eastAsia="en-US"/>
        </w:rPr>
      </w:pPr>
      <w:r w:rsidRPr="0055747A">
        <w:rPr>
          <w:rFonts w:ascii="Palatino Linotype" w:eastAsia="Calibri" w:hAnsi="Palatino Linotype" w:cs="Tahoma"/>
          <w:szCs w:val="22"/>
          <w:lang w:eastAsia="en-US"/>
        </w:rPr>
        <w:t xml:space="preserve">Adscripción </w:t>
      </w:r>
    </w:p>
    <w:p w14:paraId="558A9D86" w14:textId="77777777" w:rsidR="00B55732" w:rsidRPr="0055747A" w:rsidRDefault="00B55732" w:rsidP="00B55732">
      <w:pPr>
        <w:pStyle w:val="Prrafodelista"/>
        <w:numPr>
          <w:ilvl w:val="0"/>
          <w:numId w:val="21"/>
        </w:numPr>
        <w:tabs>
          <w:tab w:val="left" w:pos="4962"/>
        </w:tabs>
        <w:spacing w:line="360" w:lineRule="auto"/>
        <w:jc w:val="both"/>
        <w:rPr>
          <w:rFonts w:ascii="Palatino Linotype" w:eastAsia="Calibri" w:hAnsi="Palatino Linotype" w:cs="Tahoma"/>
          <w:szCs w:val="22"/>
          <w:lang w:eastAsia="en-US"/>
        </w:rPr>
      </w:pPr>
      <w:r w:rsidRPr="0055747A">
        <w:rPr>
          <w:rFonts w:ascii="Palatino Linotype" w:eastAsia="Calibri" w:hAnsi="Palatino Linotype" w:cs="Tahoma"/>
          <w:szCs w:val="22"/>
          <w:lang w:eastAsia="en-US"/>
        </w:rPr>
        <w:t xml:space="preserve">Fecha de ingreso al código actual </w:t>
      </w:r>
    </w:p>
    <w:p w14:paraId="00510B24" w14:textId="77777777" w:rsidR="00B55732" w:rsidRPr="0055747A" w:rsidRDefault="00B55732" w:rsidP="00B55732">
      <w:pPr>
        <w:pStyle w:val="Prrafodelista"/>
        <w:numPr>
          <w:ilvl w:val="0"/>
          <w:numId w:val="21"/>
        </w:numPr>
        <w:tabs>
          <w:tab w:val="left" w:pos="4962"/>
        </w:tabs>
        <w:spacing w:line="360" w:lineRule="auto"/>
        <w:jc w:val="both"/>
        <w:rPr>
          <w:rFonts w:ascii="Palatino Linotype" w:eastAsia="Calibri" w:hAnsi="Palatino Linotype" w:cs="Tahoma"/>
          <w:szCs w:val="22"/>
          <w:lang w:eastAsia="en-US"/>
        </w:rPr>
      </w:pPr>
      <w:r w:rsidRPr="0055747A">
        <w:rPr>
          <w:rFonts w:ascii="Palatino Linotype" w:eastAsia="Calibri" w:hAnsi="Palatino Linotype" w:cs="Tahoma"/>
          <w:szCs w:val="22"/>
          <w:lang w:eastAsia="en-US"/>
        </w:rPr>
        <w:t xml:space="preserve">Sueldo bruto quincenal </w:t>
      </w:r>
    </w:p>
    <w:p w14:paraId="6B69E438" w14:textId="58653A31" w:rsidR="00B55732" w:rsidRPr="0055747A" w:rsidRDefault="00B55732" w:rsidP="00B55732">
      <w:pPr>
        <w:pStyle w:val="Prrafodelista"/>
        <w:numPr>
          <w:ilvl w:val="0"/>
          <w:numId w:val="21"/>
        </w:numPr>
        <w:tabs>
          <w:tab w:val="left" w:pos="4962"/>
        </w:tabs>
        <w:spacing w:line="360" w:lineRule="auto"/>
        <w:jc w:val="both"/>
        <w:rPr>
          <w:rFonts w:ascii="Palatino Linotype" w:eastAsia="Calibri" w:hAnsi="Palatino Linotype" w:cs="Tahoma"/>
          <w:szCs w:val="22"/>
          <w:lang w:eastAsia="en-US"/>
        </w:rPr>
      </w:pPr>
      <w:r w:rsidRPr="0055747A">
        <w:rPr>
          <w:rFonts w:ascii="Palatino Linotype" w:eastAsia="Calibri" w:hAnsi="Palatino Linotype" w:cs="Tahoma"/>
          <w:szCs w:val="22"/>
          <w:lang w:eastAsia="en-US"/>
        </w:rPr>
        <w:t xml:space="preserve">Perfil académico que actualmente ostentan </w:t>
      </w:r>
    </w:p>
    <w:p w14:paraId="432AB5ED" w14:textId="77777777" w:rsidR="00B55732" w:rsidRPr="0055747A" w:rsidRDefault="00B55732" w:rsidP="00B55732">
      <w:pPr>
        <w:pStyle w:val="Prrafodelista"/>
        <w:numPr>
          <w:ilvl w:val="0"/>
          <w:numId w:val="21"/>
        </w:numPr>
        <w:tabs>
          <w:tab w:val="left" w:pos="4962"/>
        </w:tabs>
        <w:spacing w:line="360" w:lineRule="auto"/>
        <w:jc w:val="both"/>
        <w:rPr>
          <w:rFonts w:ascii="Palatino Linotype" w:eastAsia="Calibri" w:hAnsi="Palatino Linotype" w:cs="Tahoma"/>
          <w:szCs w:val="22"/>
          <w:lang w:eastAsia="en-US"/>
        </w:rPr>
      </w:pPr>
      <w:r w:rsidRPr="0055747A">
        <w:rPr>
          <w:rFonts w:ascii="Palatino Linotype" w:eastAsia="Calibri" w:hAnsi="Palatino Linotype" w:cs="Tahoma"/>
          <w:szCs w:val="22"/>
          <w:lang w:eastAsia="en-US"/>
        </w:rPr>
        <w:t xml:space="preserve">Perfil académico requerido para el código que actualmente ostentan </w:t>
      </w:r>
    </w:p>
    <w:p w14:paraId="771EA15A" w14:textId="69A4A1CC" w:rsidR="00B55732" w:rsidRPr="0055747A" w:rsidRDefault="00B25391" w:rsidP="00B55732">
      <w:pPr>
        <w:pStyle w:val="Prrafodelista"/>
        <w:numPr>
          <w:ilvl w:val="0"/>
          <w:numId w:val="21"/>
        </w:numPr>
        <w:tabs>
          <w:tab w:val="left" w:pos="4962"/>
        </w:tabs>
        <w:spacing w:line="360" w:lineRule="auto"/>
        <w:jc w:val="both"/>
        <w:rPr>
          <w:rFonts w:ascii="Palatino Linotype" w:eastAsia="Calibri" w:hAnsi="Palatino Linotype" w:cs="Tahoma"/>
          <w:szCs w:val="22"/>
          <w:lang w:eastAsia="en-US"/>
        </w:rPr>
      </w:pPr>
      <w:r w:rsidRPr="0055747A">
        <w:rPr>
          <w:rFonts w:ascii="Palatino Linotype" w:eastAsia="Calibri" w:hAnsi="Palatino Linotype" w:cs="Tahoma"/>
          <w:szCs w:val="22"/>
          <w:lang w:eastAsia="en-US"/>
        </w:rPr>
        <w:t>Ú</w:t>
      </w:r>
      <w:r w:rsidR="00B55732" w:rsidRPr="0055747A">
        <w:rPr>
          <w:rFonts w:ascii="Palatino Linotype" w:eastAsia="Calibri" w:hAnsi="Palatino Linotype" w:cs="Tahoma"/>
          <w:szCs w:val="22"/>
          <w:lang w:eastAsia="en-US"/>
        </w:rPr>
        <w:t xml:space="preserve">ltimo resultado de examen psicométrico </w:t>
      </w:r>
    </w:p>
    <w:p w14:paraId="1232C1E5" w14:textId="77777777" w:rsidR="00B55732" w:rsidRPr="0055747A" w:rsidRDefault="00B55732" w:rsidP="00B55732">
      <w:pPr>
        <w:pStyle w:val="Prrafodelista"/>
        <w:numPr>
          <w:ilvl w:val="0"/>
          <w:numId w:val="21"/>
        </w:numPr>
        <w:tabs>
          <w:tab w:val="left" w:pos="4962"/>
        </w:tabs>
        <w:spacing w:line="360" w:lineRule="auto"/>
        <w:jc w:val="both"/>
        <w:rPr>
          <w:rFonts w:ascii="Palatino Linotype" w:eastAsia="Calibri" w:hAnsi="Palatino Linotype" w:cs="Tahoma"/>
          <w:szCs w:val="22"/>
          <w:lang w:eastAsia="en-US"/>
        </w:rPr>
      </w:pPr>
      <w:r w:rsidRPr="0055747A">
        <w:rPr>
          <w:rFonts w:ascii="Palatino Linotype" w:eastAsia="Calibri" w:hAnsi="Palatino Linotype" w:cs="Tahoma"/>
          <w:szCs w:val="22"/>
          <w:lang w:eastAsia="en-US"/>
        </w:rPr>
        <w:t xml:space="preserve">Cuál es su función real Profesiograma para el código que actualmente ostentan </w:t>
      </w:r>
    </w:p>
    <w:p w14:paraId="3903B974" w14:textId="77777777" w:rsidR="00B55732" w:rsidRPr="0055747A" w:rsidRDefault="00B55732" w:rsidP="00B55732">
      <w:pPr>
        <w:pStyle w:val="Prrafodelista"/>
        <w:numPr>
          <w:ilvl w:val="0"/>
          <w:numId w:val="21"/>
        </w:numPr>
        <w:tabs>
          <w:tab w:val="left" w:pos="4962"/>
        </w:tabs>
        <w:spacing w:line="360" w:lineRule="auto"/>
        <w:jc w:val="both"/>
        <w:rPr>
          <w:rFonts w:ascii="Palatino Linotype" w:eastAsia="Calibri" w:hAnsi="Palatino Linotype" w:cs="Tahoma"/>
          <w:szCs w:val="22"/>
          <w:lang w:eastAsia="en-US"/>
        </w:rPr>
      </w:pPr>
      <w:r w:rsidRPr="0055747A">
        <w:rPr>
          <w:rFonts w:ascii="Palatino Linotype" w:eastAsia="Calibri" w:hAnsi="Palatino Linotype" w:cs="Tahoma"/>
          <w:szCs w:val="22"/>
          <w:lang w:eastAsia="en-US"/>
        </w:rPr>
        <w:t xml:space="preserve">CFDI de la primera quincena de junio 2022 </w:t>
      </w:r>
    </w:p>
    <w:p w14:paraId="7DF52D65" w14:textId="77777777" w:rsidR="00B55732" w:rsidRPr="0055747A" w:rsidRDefault="00B55732" w:rsidP="00B55732">
      <w:pPr>
        <w:pStyle w:val="Prrafodelista"/>
        <w:numPr>
          <w:ilvl w:val="0"/>
          <w:numId w:val="21"/>
        </w:numPr>
        <w:tabs>
          <w:tab w:val="left" w:pos="4962"/>
        </w:tabs>
        <w:spacing w:line="360" w:lineRule="auto"/>
        <w:jc w:val="both"/>
        <w:rPr>
          <w:rFonts w:ascii="Palatino Linotype" w:eastAsia="Calibri" w:hAnsi="Palatino Linotype" w:cs="Tahoma"/>
          <w:szCs w:val="22"/>
          <w:lang w:eastAsia="en-US"/>
        </w:rPr>
      </w:pPr>
      <w:r w:rsidRPr="0055747A">
        <w:rPr>
          <w:rFonts w:ascii="Palatino Linotype" w:eastAsia="Calibri" w:hAnsi="Palatino Linotype" w:cs="Tahoma"/>
          <w:szCs w:val="22"/>
          <w:lang w:eastAsia="en-US"/>
        </w:rPr>
        <w:t xml:space="preserve">Cuanto recibió de aguinaldo 2021 </w:t>
      </w:r>
    </w:p>
    <w:p w14:paraId="1938D3E1" w14:textId="77777777" w:rsidR="00B55732" w:rsidRPr="0055747A" w:rsidRDefault="00B55732" w:rsidP="00B55732">
      <w:pPr>
        <w:pStyle w:val="Prrafodelista"/>
        <w:numPr>
          <w:ilvl w:val="0"/>
          <w:numId w:val="21"/>
        </w:numPr>
        <w:tabs>
          <w:tab w:val="left" w:pos="4962"/>
        </w:tabs>
        <w:spacing w:line="360" w:lineRule="auto"/>
        <w:jc w:val="both"/>
        <w:rPr>
          <w:rFonts w:ascii="Palatino Linotype" w:eastAsia="Calibri" w:hAnsi="Palatino Linotype" w:cs="Tahoma"/>
          <w:szCs w:val="22"/>
          <w:lang w:eastAsia="en-US"/>
        </w:rPr>
      </w:pPr>
      <w:r w:rsidRPr="0055747A">
        <w:rPr>
          <w:rFonts w:ascii="Palatino Linotype" w:eastAsia="Calibri" w:hAnsi="Palatino Linotype" w:cs="Tahoma"/>
          <w:szCs w:val="22"/>
          <w:lang w:eastAsia="en-US"/>
        </w:rPr>
        <w:lastRenderedPageBreak/>
        <w:t xml:space="preserve">Cuanto recibió de bono de fin de año 2021 </w:t>
      </w:r>
    </w:p>
    <w:p w14:paraId="51DF8F86" w14:textId="692E8E63" w:rsidR="00B43625" w:rsidRPr="0055747A" w:rsidRDefault="00B55732" w:rsidP="00B55732">
      <w:pPr>
        <w:pStyle w:val="Prrafodelista"/>
        <w:numPr>
          <w:ilvl w:val="0"/>
          <w:numId w:val="21"/>
        </w:numPr>
        <w:tabs>
          <w:tab w:val="left" w:pos="4962"/>
        </w:tabs>
        <w:spacing w:line="360" w:lineRule="auto"/>
        <w:jc w:val="both"/>
        <w:rPr>
          <w:rFonts w:ascii="Palatino Linotype" w:eastAsia="Calibri" w:hAnsi="Palatino Linotype" w:cs="Tahoma"/>
          <w:szCs w:val="22"/>
          <w:lang w:eastAsia="en-US"/>
        </w:rPr>
      </w:pPr>
      <w:r w:rsidRPr="0055747A">
        <w:rPr>
          <w:rFonts w:ascii="Palatino Linotype" w:eastAsia="Calibri" w:hAnsi="Palatino Linotype" w:cs="Tahoma"/>
          <w:szCs w:val="22"/>
          <w:lang w:eastAsia="en-US"/>
        </w:rPr>
        <w:t>Si fue acreedor al estímulo de asistencia y permanencia y asistencia perfecta cual fue el monto otorgado por cada estimulo.</w:t>
      </w:r>
    </w:p>
    <w:p w14:paraId="2AFE9C1D" w14:textId="77777777" w:rsidR="009C26A3" w:rsidRPr="0055747A" w:rsidRDefault="009C26A3" w:rsidP="00121F3C">
      <w:pPr>
        <w:tabs>
          <w:tab w:val="left" w:pos="4962"/>
        </w:tabs>
        <w:spacing w:line="360" w:lineRule="auto"/>
        <w:jc w:val="both"/>
        <w:rPr>
          <w:rFonts w:ascii="Palatino Linotype" w:eastAsia="Calibri" w:hAnsi="Palatino Linotype" w:cs="Tahoma"/>
          <w:iCs/>
          <w:sz w:val="22"/>
          <w:szCs w:val="22"/>
          <w:lang w:eastAsia="es-ES_tradnl"/>
        </w:rPr>
      </w:pPr>
    </w:p>
    <w:p w14:paraId="04B7C248" w14:textId="3F62B505" w:rsidR="00C10DCD" w:rsidRPr="0055747A" w:rsidRDefault="00E3675A" w:rsidP="002F1297">
      <w:pPr>
        <w:tabs>
          <w:tab w:val="left" w:pos="4962"/>
        </w:tabs>
        <w:spacing w:line="360" w:lineRule="auto"/>
        <w:jc w:val="both"/>
        <w:rPr>
          <w:rFonts w:ascii="Palatino Linotype" w:eastAsia="Calibri" w:hAnsi="Palatino Linotype" w:cs="Tahoma"/>
          <w:b/>
          <w:sz w:val="22"/>
          <w:szCs w:val="22"/>
          <w:lang w:eastAsia="es-ES_tradnl"/>
        </w:rPr>
      </w:pPr>
      <w:r w:rsidRPr="0055747A">
        <w:rPr>
          <w:rFonts w:ascii="Palatino Linotype" w:eastAsia="Calibri" w:hAnsi="Palatino Linotype" w:cs="Tahoma"/>
          <w:iCs/>
          <w:sz w:val="22"/>
          <w:szCs w:val="22"/>
          <w:lang w:eastAsia="es-ES_tradnl"/>
        </w:rPr>
        <w:t>En respuesta</w:t>
      </w:r>
      <w:r w:rsidR="00C10DCD" w:rsidRPr="0055747A">
        <w:rPr>
          <w:rFonts w:ascii="Palatino Linotype" w:eastAsia="Calibri" w:hAnsi="Palatino Linotype" w:cs="Tahoma"/>
          <w:iCs/>
          <w:sz w:val="22"/>
          <w:szCs w:val="22"/>
          <w:lang w:val="es-ES" w:eastAsia="es-ES_tradnl"/>
        </w:rPr>
        <w:t>, el Sujeto Obligado,</w:t>
      </w:r>
      <w:r w:rsidR="00DA706C" w:rsidRPr="0055747A">
        <w:rPr>
          <w:rFonts w:ascii="Palatino Linotype" w:eastAsia="Calibri" w:hAnsi="Palatino Linotype" w:cs="Tahoma"/>
          <w:iCs/>
          <w:sz w:val="22"/>
          <w:szCs w:val="22"/>
          <w:lang w:val="es-ES" w:eastAsia="es-ES_tradnl"/>
        </w:rPr>
        <w:t xml:space="preserve"> </w:t>
      </w:r>
      <w:r w:rsidR="002F1297" w:rsidRPr="0055747A">
        <w:rPr>
          <w:rFonts w:ascii="Palatino Linotype" w:eastAsia="Calibri" w:hAnsi="Palatino Linotype" w:cs="Tahoma"/>
          <w:iCs/>
          <w:sz w:val="22"/>
          <w:szCs w:val="22"/>
          <w:lang w:val="es-ES" w:eastAsia="es-ES_tradnl"/>
        </w:rPr>
        <w:t xml:space="preserve">señaló no encontrar información de una de las personas referidas por el Particular y de los otros proporciono su fecha de ingreso, código, diferentes ligas electrónicas para consultar el perfil de puesto, el sueldo bruto mensual, por lo que hace al aguinaldo señaló la forma en la que se calcula, en relación al CFDI manifestó no contar con ellos y </w:t>
      </w:r>
      <w:r w:rsidR="007A70B3" w:rsidRPr="0055747A">
        <w:rPr>
          <w:rFonts w:ascii="Palatino Linotype" w:eastAsia="Calibri" w:hAnsi="Palatino Linotype" w:cs="Tahoma"/>
          <w:iCs/>
          <w:sz w:val="22"/>
          <w:szCs w:val="22"/>
          <w:lang w:val="es-ES" w:eastAsia="es-ES_tradnl"/>
        </w:rPr>
        <w:t>manifestó que la información se encontraba en</w:t>
      </w:r>
      <w:r w:rsidR="002F1297" w:rsidRPr="0055747A">
        <w:rPr>
          <w:rFonts w:ascii="Palatino Linotype" w:eastAsia="Calibri" w:hAnsi="Palatino Linotype" w:cs="Tahoma"/>
          <w:iCs/>
          <w:sz w:val="22"/>
          <w:szCs w:val="22"/>
          <w:lang w:val="es-ES" w:eastAsia="es-ES_tradnl"/>
        </w:rPr>
        <w:t xml:space="preserve"> el Tabulador de Sueldos, por lo que hace al resultado de examen psicométrico argumento que es información confidencial y por ultimo añadió que no cuenta un documento en donde conste alguna remuneración denominada bono de fin de año, </w:t>
      </w:r>
      <w:r w:rsidR="009D7C94" w:rsidRPr="0055747A">
        <w:rPr>
          <w:rFonts w:ascii="Palatino Linotype" w:eastAsia="Calibri" w:hAnsi="Palatino Linotype" w:cs="Tahoma"/>
          <w:iCs/>
          <w:sz w:val="22"/>
          <w:szCs w:val="22"/>
          <w:lang w:val="es-ES" w:eastAsia="es-ES_tradnl"/>
        </w:rPr>
        <w:t xml:space="preserve">atento a ello </w:t>
      </w:r>
      <w:r w:rsidR="00C10DCD" w:rsidRPr="0055747A">
        <w:rPr>
          <w:rFonts w:ascii="Palatino Linotype" w:eastAsia="Calibri" w:hAnsi="Palatino Linotype" w:cs="Tahoma"/>
          <w:iCs/>
          <w:sz w:val="22"/>
          <w:szCs w:val="22"/>
          <w:lang w:eastAsia="es-ES_tradnl"/>
        </w:rPr>
        <w:t>el Recurrente se inconformó por</w:t>
      </w:r>
      <w:r w:rsidR="00B43625" w:rsidRPr="0055747A">
        <w:rPr>
          <w:rFonts w:ascii="Palatino Linotype" w:eastAsia="Calibri" w:hAnsi="Palatino Linotype" w:cs="Tahoma"/>
          <w:iCs/>
          <w:sz w:val="22"/>
          <w:szCs w:val="22"/>
          <w:lang w:eastAsia="es-ES_tradnl"/>
        </w:rPr>
        <w:t xml:space="preserve"> considerar que </w:t>
      </w:r>
      <w:r w:rsidR="00F10EC6" w:rsidRPr="0055747A">
        <w:rPr>
          <w:rFonts w:ascii="Palatino Linotype" w:eastAsia="Calibri" w:hAnsi="Palatino Linotype" w:cs="Tahoma"/>
          <w:iCs/>
          <w:sz w:val="22"/>
          <w:szCs w:val="22"/>
          <w:lang w:eastAsia="es-ES_tradnl"/>
        </w:rPr>
        <w:t xml:space="preserve">la información </w:t>
      </w:r>
      <w:r w:rsidR="002F1297" w:rsidRPr="0055747A">
        <w:rPr>
          <w:rFonts w:ascii="Palatino Linotype" w:eastAsia="Calibri" w:hAnsi="Palatino Linotype" w:cs="Tahoma"/>
          <w:iCs/>
          <w:sz w:val="22"/>
          <w:szCs w:val="22"/>
          <w:lang w:eastAsia="es-ES_tradnl"/>
        </w:rPr>
        <w:t>no estaba completa</w:t>
      </w:r>
      <w:r w:rsidR="009D7C94" w:rsidRPr="0055747A">
        <w:rPr>
          <w:rFonts w:ascii="Palatino Linotype" w:eastAsia="Calibri" w:hAnsi="Palatino Linotype" w:cs="Tahoma"/>
          <w:iCs/>
          <w:sz w:val="22"/>
          <w:szCs w:val="22"/>
          <w:lang w:eastAsia="es-ES_tradnl"/>
        </w:rPr>
        <w:t xml:space="preserve">, </w:t>
      </w:r>
      <w:r w:rsidR="00C10DCD" w:rsidRPr="0055747A">
        <w:rPr>
          <w:rFonts w:ascii="Palatino Linotype" w:eastAsia="Calibri" w:hAnsi="Palatino Linotype" w:cs="Tahoma"/>
          <w:sz w:val="22"/>
          <w:szCs w:val="22"/>
          <w:lang w:eastAsia="es-ES_tradnl"/>
        </w:rPr>
        <w:t xml:space="preserve">por lo que se entrará al estudio del asunto por el supuesto previsto en el artículo 179, </w:t>
      </w:r>
      <w:r w:rsidR="009D7C94" w:rsidRPr="0055747A">
        <w:rPr>
          <w:rFonts w:ascii="Palatino Linotype" w:eastAsia="Calibri" w:hAnsi="Palatino Linotype" w:cs="Tahoma"/>
          <w:sz w:val="22"/>
          <w:szCs w:val="22"/>
          <w:lang w:eastAsia="es-ES_tradnl"/>
        </w:rPr>
        <w:t xml:space="preserve">fracción </w:t>
      </w:r>
      <w:r w:rsidR="002F1297" w:rsidRPr="0055747A">
        <w:rPr>
          <w:rFonts w:ascii="Palatino Linotype" w:eastAsia="Calibri" w:hAnsi="Palatino Linotype" w:cs="Tahoma"/>
          <w:sz w:val="22"/>
          <w:szCs w:val="22"/>
          <w:lang w:eastAsia="es-ES_tradnl"/>
        </w:rPr>
        <w:t>V</w:t>
      </w:r>
      <w:r w:rsidR="00C10DCD" w:rsidRPr="0055747A">
        <w:rPr>
          <w:rFonts w:ascii="Palatino Linotype" w:eastAsia="Calibri" w:hAnsi="Palatino Linotype" w:cs="Tahoma"/>
          <w:sz w:val="22"/>
          <w:szCs w:val="22"/>
          <w:lang w:eastAsia="es-ES_tradnl"/>
        </w:rPr>
        <w:t>, de la Ley de Transparencia y Acceso a la Información Pública del Estado de México y Municipios</w:t>
      </w:r>
      <w:r w:rsidR="00C10DCD" w:rsidRPr="0055747A">
        <w:rPr>
          <w:rFonts w:ascii="Palatino Linotype" w:eastAsia="Calibri" w:hAnsi="Palatino Linotype" w:cs="Tahoma"/>
          <w:b/>
          <w:sz w:val="22"/>
          <w:szCs w:val="22"/>
          <w:lang w:eastAsia="es-ES_tradnl"/>
        </w:rPr>
        <w:t>.</w:t>
      </w:r>
    </w:p>
    <w:p w14:paraId="18A4EB0C" w14:textId="77777777" w:rsidR="00E3675A" w:rsidRPr="0055747A" w:rsidRDefault="00E3675A" w:rsidP="00C10DCD">
      <w:pPr>
        <w:tabs>
          <w:tab w:val="left" w:pos="4962"/>
        </w:tabs>
        <w:spacing w:line="360" w:lineRule="auto"/>
        <w:jc w:val="both"/>
        <w:rPr>
          <w:rFonts w:ascii="Palatino Linotype" w:eastAsia="Calibri" w:hAnsi="Palatino Linotype" w:cs="Tahoma"/>
          <w:sz w:val="22"/>
          <w:szCs w:val="22"/>
          <w:lang w:eastAsia="es-ES_tradnl"/>
        </w:rPr>
      </w:pPr>
    </w:p>
    <w:p w14:paraId="09D9E941" w14:textId="77777777" w:rsidR="00C10DCD" w:rsidRPr="0055747A" w:rsidRDefault="00C10DCD" w:rsidP="00C10DCD">
      <w:pPr>
        <w:tabs>
          <w:tab w:val="left" w:pos="4962"/>
        </w:tabs>
        <w:spacing w:line="360" w:lineRule="auto"/>
        <w:jc w:val="both"/>
        <w:rPr>
          <w:rFonts w:ascii="Palatino Linotype" w:eastAsia="Calibri" w:hAnsi="Palatino Linotype" w:cs="Tahoma"/>
          <w:iCs/>
          <w:sz w:val="22"/>
          <w:szCs w:val="22"/>
          <w:lang w:eastAsia="es-ES_tradnl"/>
        </w:rPr>
      </w:pPr>
      <w:r w:rsidRPr="0055747A">
        <w:rPr>
          <w:rFonts w:ascii="Palatino Linotype" w:eastAsia="Calibri" w:hAnsi="Palatino Linotype" w:cs="Tahoma"/>
          <w:iCs/>
          <w:sz w:val="22"/>
          <w:szCs w:val="22"/>
          <w:lang w:eastAsia="es-ES_tradnl"/>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07D61771" w14:textId="77777777" w:rsidR="00C10DCD" w:rsidRPr="0055747A" w:rsidRDefault="00C10DCD" w:rsidP="00C10DCD">
      <w:pPr>
        <w:tabs>
          <w:tab w:val="left" w:pos="4962"/>
        </w:tabs>
        <w:spacing w:line="360" w:lineRule="auto"/>
        <w:jc w:val="both"/>
        <w:rPr>
          <w:rFonts w:ascii="Palatino Linotype" w:eastAsia="Calibri" w:hAnsi="Palatino Linotype" w:cs="Tahoma"/>
          <w:iCs/>
          <w:sz w:val="22"/>
          <w:szCs w:val="24"/>
          <w:lang w:val="es-ES" w:eastAsia="es-ES_tradnl"/>
        </w:rPr>
      </w:pPr>
    </w:p>
    <w:p w14:paraId="3B4DFFB3" w14:textId="77777777" w:rsidR="00C10DCD" w:rsidRPr="0055747A" w:rsidRDefault="00C10DCD" w:rsidP="00C10DCD">
      <w:pPr>
        <w:spacing w:line="360" w:lineRule="auto"/>
        <w:ind w:right="-93"/>
        <w:jc w:val="both"/>
        <w:rPr>
          <w:rFonts w:ascii="Palatino Linotype" w:hAnsi="Palatino Linotype" w:cs="Tahoma"/>
          <w:b/>
          <w:sz w:val="22"/>
          <w:szCs w:val="24"/>
        </w:rPr>
      </w:pPr>
      <w:r w:rsidRPr="0055747A">
        <w:rPr>
          <w:rFonts w:ascii="Palatino Linotype" w:hAnsi="Palatino Linotype" w:cs="Tahoma"/>
          <w:b/>
          <w:sz w:val="22"/>
          <w:szCs w:val="24"/>
          <w:lang w:val="es-ES"/>
        </w:rPr>
        <w:t xml:space="preserve">CUARTO. </w:t>
      </w:r>
      <w:r w:rsidRPr="0055747A">
        <w:rPr>
          <w:rFonts w:ascii="Palatino Linotype" w:hAnsi="Palatino Linotype" w:cs="Tahoma"/>
          <w:b/>
          <w:sz w:val="22"/>
          <w:szCs w:val="24"/>
        </w:rPr>
        <w:t>Marco normativo aplicable en materia de transparencia y acceso a la información pública.</w:t>
      </w:r>
    </w:p>
    <w:p w14:paraId="3A5751F7" w14:textId="77777777" w:rsidR="00FA3C9F" w:rsidRPr="0055747A" w:rsidRDefault="00FA3C9F" w:rsidP="00C10DCD">
      <w:pPr>
        <w:spacing w:line="360" w:lineRule="auto"/>
        <w:ind w:right="-93"/>
        <w:jc w:val="both"/>
        <w:rPr>
          <w:rFonts w:ascii="Palatino Linotype" w:hAnsi="Palatino Linotype" w:cs="Tahoma"/>
          <w:b/>
          <w:sz w:val="22"/>
          <w:szCs w:val="24"/>
        </w:rPr>
      </w:pPr>
    </w:p>
    <w:p w14:paraId="42F045B3" w14:textId="77777777" w:rsidR="00C10DCD" w:rsidRPr="0055747A" w:rsidRDefault="00C10DCD" w:rsidP="00C10DCD">
      <w:pPr>
        <w:spacing w:line="360" w:lineRule="auto"/>
        <w:contextualSpacing/>
        <w:jc w:val="both"/>
        <w:rPr>
          <w:rFonts w:ascii="Palatino Linotype" w:hAnsi="Palatino Linotype" w:cs="Tahoma"/>
          <w:sz w:val="22"/>
          <w:szCs w:val="24"/>
        </w:rPr>
      </w:pPr>
      <w:r w:rsidRPr="0055747A">
        <w:rPr>
          <w:rFonts w:ascii="Palatino Linotype" w:hAnsi="Palatino Linotype" w:cs="Tahoma"/>
          <w:sz w:val="22"/>
          <w:szCs w:val="24"/>
        </w:rP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6AEBD1F" w14:textId="77777777" w:rsidR="00273348" w:rsidRPr="0055747A" w:rsidRDefault="00273348" w:rsidP="00C10DCD">
      <w:pPr>
        <w:spacing w:line="360" w:lineRule="auto"/>
        <w:contextualSpacing/>
        <w:jc w:val="both"/>
        <w:rPr>
          <w:rFonts w:ascii="Palatino Linotype" w:hAnsi="Palatino Linotype" w:cs="Tahoma"/>
          <w:sz w:val="22"/>
          <w:szCs w:val="24"/>
        </w:rPr>
      </w:pPr>
    </w:p>
    <w:p w14:paraId="489A009D" w14:textId="77777777" w:rsidR="00C10DCD" w:rsidRPr="0055747A" w:rsidRDefault="00C10DCD" w:rsidP="00C10DCD">
      <w:pPr>
        <w:spacing w:line="360" w:lineRule="auto"/>
        <w:jc w:val="both"/>
        <w:rPr>
          <w:rFonts w:ascii="Palatino Linotype" w:hAnsi="Palatino Linotype" w:cs="Tahoma"/>
          <w:sz w:val="22"/>
          <w:szCs w:val="24"/>
        </w:rPr>
      </w:pPr>
      <w:r w:rsidRPr="0055747A">
        <w:rPr>
          <w:rFonts w:ascii="Palatino Linotype" w:hAnsi="Palatino Linotype" w:cs="Tahoma"/>
          <w:sz w:val="22"/>
          <w:szCs w:val="24"/>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57166345" w14:textId="77777777" w:rsidR="00C10DCD" w:rsidRPr="0055747A" w:rsidRDefault="00C10DCD" w:rsidP="00C10DCD">
      <w:pPr>
        <w:spacing w:line="360" w:lineRule="auto"/>
        <w:jc w:val="both"/>
        <w:rPr>
          <w:rFonts w:ascii="Palatino Linotype" w:hAnsi="Palatino Linotype" w:cs="Tahoma"/>
          <w:sz w:val="22"/>
          <w:szCs w:val="24"/>
        </w:rPr>
      </w:pPr>
    </w:p>
    <w:p w14:paraId="10EB3EE9" w14:textId="77777777" w:rsidR="00C10DCD" w:rsidRPr="0055747A" w:rsidRDefault="00C10DCD" w:rsidP="00C10DCD">
      <w:pPr>
        <w:spacing w:line="360" w:lineRule="auto"/>
        <w:jc w:val="both"/>
        <w:rPr>
          <w:rFonts w:ascii="Palatino Linotype" w:hAnsi="Palatino Linotype" w:cs="Tahoma"/>
          <w:sz w:val="22"/>
          <w:szCs w:val="24"/>
        </w:rPr>
      </w:pPr>
      <w:r w:rsidRPr="0055747A">
        <w:rPr>
          <w:rFonts w:ascii="Palatino Linotype" w:hAnsi="Palatino Linotype" w:cs="Tahoma"/>
          <w:sz w:val="22"/>
          <w:szCs w:val="24"/>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BD93940" w14:textId="77777777" w:rsidR="00C10DCD" w:rsidRPr="0055747A" w:rsidRDefault="00C10DCD" w:rsidP="00C10DCD">
      <w:pPr>
        <w:spacing w:line="360" w:lineRule="auto"/>
        <w:jc w:val="both"/>
        <w:rPr>
          <w:rFonts w:ascii="Palatino Linotype" w:hAnsi="Palatino Linotype" w:cs="Tahoma"/>
          <w:sz w:val="22"/>
          <w:szCs w:val="24"/>
        </w:rPr>
      </w:pPr>
    </w:p>
    <w:p w14:paraId="47762677" w14:textId="77777777" w:rsidR="00C10DCD" w:rsidRPr="0055747A" w:rsidRDefault="00C10DCD" w:rsidP="00C10DCD">
      <w:pPr>
        <w:spacing w:line="360" w:lineRule="auto"/>
        <w:jc w:val="both"/>
        <w:rPr>
          <w:rFonts w:ascii="Palatino Linotype" w:hAnsi="Palatino Linotype" w:cs="Tahoma"/>
          <w:sz w:val="22"/>
          <w:szCs w:val="24"/>
        </w:rPr>
      </w:pPr>
      <w:r w:rsidRPr="0055747A">
        <w:rPr>
          <w:rFonts w:ascii="Palatino Linotype" w:hAnsi="Palatino Linotype" w:cs="Tahoma"/>
          <w:sz w:val="22"/>
          <w:szCs w:val="24"/>
        </w:rPr>
        <w:t>Por su parte, la Ley de Transparencia y Acceso a la Información Pública del Estado de México y Municipios (Reglamentaria del artículo 5° de la Constitución Local), establece lo siguiente:</w:t>
      </w:r>
    </w:p>
    <w:p w14:paraId="1AAE7162" w14:textId="77777777" w:rsidR="00C10DCD" w:rsidRPr="0055747A" w:rsidRDefault="00C10DCD" w:rsidP="00C10DCD">
      <w:pPr>
        <w:spacing w:line="360" w:lineRule="auto"/>
        <w:jc w:val="both"/>
        <w:rPr>
          <w:rFonts w:ascii="Palatino Linotype" w:hAnsi="Palatino Linotype" w:cs="Tahoma"/>
          <w:sz w:val="22"/>
          <w:szCs w:val="24"/>
        </w:rPr>
      </w:pPr>
    </w:p>
    <w:p w14:paraId="31408163" w14:textId="77777777" w:rsidR="00C10DCD" w:rsidRPr="0055747A" w:rsidRDefault="00C10DCD" w:rsidP="00C10DCD">
      <w:pPr>
        <w:spacing w:line="360" w:lineRule="auto"/>
        <w:jc w:val="both"/>
        <w:rPr>
          <w:rFonts w:ascii="Palatino Linotype" w:hAnsi="Palatino Linotype" w:cs="Tahoma"/>
          <w:sz w:val="22"/>
          <w:szCs w:val="24"/>
        </w:rPr>
      </w:pPr>
      <w:r w:rsidRPr="0055747A">
        <w:rPr>
          <w:rFonts w:ascii="Palatino Linotype" w:hAnsi="Palatino Linotype" w:cs="Tahoma"/>
          <w:sz w:val="22"/>
          <w:szCs w:val="24"/>
        </w:rPr>
        <w:t>El artículo 12, que, quienes generen, recopilen, administren, manejen, procesen, archiven o conserven información pública serán responsables de la misma.</w:t>
      </w:r>
      <w:r w:rsidR="00FA3C9F" w:rsidRPr="0055747A">
        <w:rPr>
          <w:rFonts w:ascii="Palatino Linotype" w:hAnsi="Palatino Linotype" w:cs="Tahoma"/>
          <w:sz w:val="22"/>
          <w:szCs w:val="24"/>
        </w:rPr>
        <w:t xml:space="preserve"> </w:t>
      </w:r>
      <w:r w:rsidRPr="0055747A">
        <w:rPr>
          <w:rFonts w:ascii="Palatino Linotype" w:hAnsi="Palatino Linotype" w:cs="Tahoma"/>
          <w:sz w:val="22"/>
          <w:szCs w:val="24"/>
        </w:rPr>
        <w:t>El artículo 18, que, los Sujetos Obligados deberán documentar todo acto que derive del ejercicio de sus facultades, competencias o funciones, considerando desde su origen la eventual publicidad y reutilización de la información que generen.</w:t>
      </w:r>
    </w:p>
    <w:p w14:paraId="12B08311" w14:textId="77777777" w:rsidR="00C10DCD" w:rsidRPr="0055747A" w:rsidRDefault="00C10DCD" w:rsidP="00C10DCD">
      <w:pPr>
        <w:spacing w:line="360" w:lineRule="auto"/>
        <w:jc w:val="both"/>
        <w:rPr>
          <w:rFonts w:ascii="Palatino Linotype" w:hAnsi="Palatino Linotype" w:cs="Tahoma"/>
          <w:szCs w:val="24"/>
        </w:rPr>
      </w:pPr>
    </w:p>
    <w:p w14:paraId="18A0DD53" w14:textId="77777777" w:rsidR="00C10DCD" w:rsidRPr="0055747A" w:rsidRDefault="00C10DCD" w:rsidP="00C10DCD">
      <w:pPr>
        <w:spacing w:line="360" w:lineRule="auto"/>
        <w:jc w:val="both"/>
        <w:rPr>
          <w:rFonts w:ascii="Palatino Linotype" w:hAnsi="Palatino Linotype" w:cs="Tahoma"/>
          <w:sz w:val="22"/>
          <w:szCs w:val="24"/>
        </w:rPr>
      </w:pPr>
      <w:r w:rsidRPr="0055747A">
        <w:rPr>
          <w:rFonts w:ascii="Palatino Linotype" w:hAnsi="Palatino Linotype" w:cs="Tahoma"/>
          <w:sz w:val="22"/>
          <w:szCs w:val="24"/>
        </w:rPr>
        <w:t xml:space="preserve">El artículo 19, que, se presume que la información debe existir si se refiere a las facultades, competencias y funciones que los ordenamientos jurídicos aplicables otorgan a los sujetos </w:t>
      </w:r>
      <w:r w:rsidRPr="0055747A">
        <w:rPr>
          <w:rFonts w:ascii="Palatino Linotype" w:hAnsi="Palatino Linotype" w:cs="Tahoma"/>
          <w:sz w:val="22"/>
          <w:szCs w:val="24"/>
        </w:rPr>
        <w:lastRenderedPageBreak/>
        <w:t>obligados y en caso de que dichas facultades no se hayan ejercido, se deberá motivar la respuesta en función de las causas que motivaron tal circunstancia.</w:t>
      </w:r>
    </w:p>
    <w:p w14:paraId="6E576AD4" w14:textId="77777777" w:rsidR="00C10DCD" w:rsidRPr="0055747A" w:rsidRDefault="00C10DCD" w:rsidP="00C10DCD">
      <w:pPr>
        <w:spacing w:line="360" w:lineRule="auto"/>
        <w:jc w:val="both"/>
        <w:rPr>
          <w:rFonts w:ascii="Palatino Linotype" w:hAnsi="Palatino Linotype" w:cs="Tahoma"/>
          <w:sz w:val="22"/>
          <w:szCs w:val="24"/>
        </w:rPr>
      </w:pPr>
    </w:p>
    <w:p w14:paraId="2AAA3144" w14:textId="77777777" w:rsidR="00C10DCD" w:rsidRPr="0055747A" w:rsidRDefault="00C10DCD" w:rsidP="00C10DCD">
      <w:pPr>
        <w:spacing w:line="360" w:lineRule="auto"/>
        <w:jc w:val="both"/>
        <w:rPr>
          <w:rFonts w:ascii="Palatino Linotype" w:hAnsi="Palatino Linotype" w:cs="Tahoma"/>
          <w:b/>
          <w:sz w:val="22"/>
          <w:szCs w:val="24"/>
          <w:lang w:val="es-ES"/>
        </w:rPr>
      </w:pPr>
      <w:r w:rsidRPr="0055747A">
        <w:rPr>
          <w:rFonts w:ascii="Palatino Linotype" w:hAnsi="Palatino Linotype" w:cs="Tahoma"/>
          <w:b/>
          <w:caps/>
          <w:sz w:val="22"/>
          <w:szCs w:val="24"/>
          <w:lang w:val="es-ES"/>
        </w:rPr>
        <w:t>Quinto</w:t>
      </w:r>
      <w:r w:rsidRPr="0055747A">
        <w:rPr>
          <w:rFonts w:ascii="Palatino Linotype" w:hAnsi="Palatino Linotype" w:cs="Tahoma"/>
          <w:b/>
          <w:sz w:val="22"/>
          <w:szCs w:val="24"/>
          <w:lang w:val="es-ES"/>
        </w:rPr>
        <w:t>. Estudio de Fondo.</w:t>
      </w:r>
    </w:p>
    <w:p w14:paraId="5E30C70E" w14:textId="77777777" w:rsidR="00FA3C9F" w:rsidRPr="0055747A" w:rsidRDefault="00FA3C9F" w:rsidP="00C10DCD">
      <w:pPr>
        <w:spacing w:line="360" w:lineRule="auto"/>
        <w:jc w:val="both"/>
        <w:rPr>
          <w:rFonts w:ascii="Palatino Linotype" w:hAnsi="Palatino Linotype" w:cs="Tahoma"/>
          <w:b/>
          <w:sz w:val="22"/>
          <w:szCs w:val="24"/>
          <w:lang w:val="es-ES"/>
        </w:rPr>
      </w:pPr>
    </w:p>
    <w:p w14:paraId="10515D9F" w14:textId="77777777" w:rsidR="00C10DCD" w:rsidRPr="0055747A" w:rsidRDefault="00C10DCD" w:rsidP="00C10DCD">
      <w:pPr>
        <w:spacing w:line="360" w:lineRule="auto"/>
        <w:jc w:val="both"/>
        <w:rPr>
          <w:rFonts w:ascii="Palatino Linotype" w:hAnsi="Palatino Linotype" w:cs="Tahoma"/>
          <w:sz w:val="22"/>
          <w:szCs w:val="22"/>
        </w:rPr>
      </w:pPr>
      <w:r w:rsidRPr="0055747A">
        <w:rPr>
          <w:rFonts w:ascii="Palatino Linotype" w:hAnsi="Palatino Linotype" w:cs="Tahoma"/>
          <w:sz w:val="22"/>
          <w:szCs w:val="22"/>
        </w:rPr>
        <w:t>Una vez determinada la vía sobre la que versará la presente Resolución y previa revisión del expediente electrónico formado en el Sistema de Acceso a la Información Mexiquense (SAIMEX), con motivo de las solicitudes de información y de los recursos a que dan origen, es conveniente analizar si la respuesta del Sujeto Obligado cumple con los requisitos y procedimientos del derecho de acceso a la información pública.</w:t>
      </w:r>
    </w:p>
    <w:p w14:paraId="1C816811" w14:textId="77777777" w:rsidR="00C10DCD" w:rsidRPr="0055747A" w:rsidRDefault="00C10DCD" w:rsidP="00C10DCD">
      <w:pPr>
        <w:spacing w:line="360" w:lineRule="auto"/>
        <w:jc w:val="both"/>
        <w:rPr>
          <w:rFonts w:ascii="Palatino Linotype" w:hAnsi="Palatino Linotype" w:cs="Tahoma"/>
          <w:sz w:val="22"/>
          <w:szCs w:val="22"/>
        </w:rPr>
      </w:pPr>
    </w:p>
    <w:p w14:paraId="2B821CB5" w14:textId="77777777" w:rsidR="00C10DCD" w:rsidRPr="0055747A" w:rsidRDefault="00C10DCD" w:rsidP="00C10DCD">
      <w:pPr>
        <w:spacing w:line="360" w:lineRule="auto"/>
        <w:jc w:val="both"/>
        <w:rPr>
          <w:rFonts w:ascii="Palatino Linotype" w:hAnsi="Palatino Linotype" w:cs="Tahoma"/>
          <w:sz w:val="22"/>
          <w:szCs w:val="22"/>
        </w:rPr>
      </w:pPr>
      <w:r w:rsidRPr="0055747A">
        <w:rPr>
          <w:rFonts w:ascii="Palatino Linotype" w:hAnsi="Palatino Linotype" w:cs="Tahoma"/>
          <w:sz w:val="22"/>
          <w:szCs w:val="22"/>
          <w:lang w:val="es-ES_tradnl"/>
        </w:rPr>
        <w:t xml:space="preserve">En ese orden de ideas, </w:t>
      </w:r>
      <w:r w:rsidRPr="0055747A">
        <w:rPr>
          <w:rFonts w:ascii="Palatino Linotype" w:hAnsi="Palatino Linotype" w:cs="Tahoma"/>
          <w:sz w:val="22"/>
          <w:szCs w:val="22"/>
        </w:rPr>
        <w:t xml:space="preserve">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de Transparencia, Acceso a la Información  Pública,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39941F00" w14:textId="77777777" w:rsidR="00C10DCD" w:rsidRPr="0055747A" w:rsidRDefault="00C10DCD" w:rsidP="00C10DCD">
      <w:pPr>
        <w:tabs>
          <w:tab w:val="left" w:pos="1562"/>
        </w:tabs>
        <w:spacing w:line="360" w:lineRule="auto"/>
        <w:jc w:val="both"/>
        <w:rPr>
          <w:rFonts w:ascii="Palatino Linotype" w:hAnsi="Palatino Linotype" w:cs="Tahoma"/>
          <w:sz w:val="22"/>
          <w:szCs w:val="22"/>
        </w:rPr>
      </w:pPr>
    </w:p>
    <w:p w14:paraId="2D7D25BB" w14:textId="0689858D" w:rsidR="00C10DCD" w:rsidRPr="0055747A" w:rsidRDefault="00C10DCD" w:rsidP="00C10DCD">
      <w:pPr>
        <w:spacing w:line="360" w:lineRule="auto"/>
        <w:jc w:val="both"/>
        <w:rPr>
          <w:rFonts w:ascii="Palatino Linotype" w:hAnsi="Palatino Linotype" w:cs="Tahoma"/>
          <w:sz w:val="22"/>
          <w:szCs w:val="22"/>
        </w:rPr>
      </w:pPr>
      <w:r w:rsidRPr="0055747A">
        <w:rPr>
          <w:rFonts w:ascii="Palatino Linotype" w:hAnsi="Palatino Linotype" w:cs="Tahoma"/>
          <w:sz w:val="22"/>
          <w:szCs w:val="22"/>
        </w:rPr>
        <w:t>De lo anterior, se deduce que la información generada, obtenida, adquirida, transmitida, administrada o en posesión de los Sujetos Obligados, será accesible a cualquier persona, privilegiando el principio de máxima publicidad de la información.</w:t>
      </w:r>
      <w:r w:rsidR="00B25391" w:rsidRPr="0055747A">
        <w:rPr>
          <w:rFonts w:ascii="Palatino Linotype" w:hAnsi="Palatino Linotype" w:cs="Tahoma"/>
          <w:sz w:val="22"/>
          <w:szCs w:val="22"/>
        </w:rPr>
        <w:t xml:space="preserve"> </w:t>
      </w:r>
      <w:r w:rsidRPr="0055747A">
        <w:rPr>
          <w:rFonts w:ascii="Palatino Linotype" w:hAnsi="Palatino Linotype" w:cs="Tahoma"/>
          <w:sz w:val="22"/>
          <w:szCs w:val="22"/>
        </w:rPr>
        <w:t xml:space="preserve">En síntesis, el derecho de acceso a la información pública se satisface en aquellos casos en que se entregue el soporte </w:t>
      </w:r>
      <w:r w:rsidRPr="0055747A">
        <w:rPr>
          <w:rFonts w:ascii="Palatino Linotype" w:hAnsi="Palatino Linotype" w:cs="Tahoma"/>
          <w:sz w:val="22"/>
          <w:szCs w:val="22"/>
        </w:rPr>
        <w:lastRenderedPageBreak/>
        <w:t xml:space="preserve">documental en que conste la información pública, sin la necesidad de elaborar documentos </w:t>
      </w:r>
      <w:r w:rsidRPr="0055747A">
        <w:rPr>
          <w:rFonts w:ascii="Palatino Linotype" w:hAnsi="Palatino Linotype" w:cs="Tahoma"/>
          <w:i/>
          <w:sz w:val="22"/>
          <w:szCs w:val="22"/>
        </w:rPr>
        <w:t>ad hoc</w:t>
      </w:r>
      <w:r w:rsidRPr="0055747A">
        <w:rPr>
          <w:rFonts w:ascii="Palatino Linotype" w:hAnsi="Palatino Linotype" w:cs="Tahoma"/>
          <w:sz w:val="22"/>
          <w:szCs w:val="22"/>
        </w:rPr>
        <w:t>; lo cual, toma sustento en el artículo 160 de la Ley de Transparencia y Acceso a la Información Pública del Estado de México y Municipios, el cual refiere que los sujetos obligados deberán entregar la información que obre en sus archivos.</w:t>
      </w:r>
    </w:p>
    <w:p w14:paraId="351D3651" w14:textId="77777777" w:rsidR="00C10DCD" w:rsidRPr="0055747A" w:rsidRDefault="00C10DCD" w:rsidP="00C10DCD">
      <w:pPr>
        <w:spacing w:line="360" w:lineRule="auto"/>
        <w:jc w:val="both"/>
        <w:rPr>
          <w:rFonts w:ascii="Palatino Linotype" w:hAnsi="Palatino Linotype" w:cs="Tahoma"/>
          <w:sz w:val="22"/>
          <w:szCs w:val="22"/>
        </w:rPr>
      </w:pPr>
    </w:p>
    <w:p w14:paraId="3CB97F48" w14:textId="77777777" w:rsidR="00C10DCD" w:rsidRPr="0055747A" w:rsidRDefault="00C10DCD" w:rsidP="00C10DCD">
      <w:pPr>
        <w:spacing w:line="360" w:lineRule="auto"/>
        <w:jc w:val="both"/>
        <w:rPr>
          <w:rFonts w:ascii="Palatino Linotype" w:hAnsi="Palatino Linotype" w:cs="Tahoma"/>
          <w:sz w:val="22"/>
          <w:szCs w:val="22"/>
        </w:rPr>
      </w:pPr>
      <w:r w:rsidRPr="0055747A">
        <w:rPr>
          <w:rFonts w:ascii="Palatino Linotype" w:hAnsi="Palatino Linotype" w:cs="Tahoma"/>
          <w:sz w:val="22"/>
          <w:szCs w:val="22"/>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354B1AE" w14:textId="77777777" w:rsidR="00C10DCD" w:rsidRPr="0055747A" w:rsidRDefault="00C10DCD" w:rsidP="00C10DCD">
      <w:pPr>
        <w:spacing w:line="360" w:lineRule="auto"/>
        <w:jc w:val="both"/>
        <w:rPr>
          <w:rFonts w:ascii="Palatino Linotype" w:hAnsi="Palatino Linotype" w:cs="Tahoma"/>
          <w:sz w:val="22"/>
          <w:szCs w:val="22"/>
        </w:rPr>
      </w:pPr>
    </w:p>
    <w:p w14:paraId="40CC7B38" w14:textId="1032FBF0" w:rsidR="00CC5BBC" w:rsidRPr="0055747A" w:rsidRDefault="00F15FA6" w:rsidP="00C10DCD">
      <w:pPr>
        <w:spacing w:line="360" w:lineRule="auto"/>
        <w:jc w:val="both"/>
        <w:rPr>
          <w:rFonts w:ascii="Palatino Linotype" w:hAnsi="Palatino Linotype" w:cs="Tahoma"/>
          <w:sz w:val="22"/>
          <w:szCs w:val="22"/>
        </w:rPr>
      </w:pPr>
      <w:r w:rsidRPr="0055747A">
        <w:rPr>
          <w:rFonts w:ascii="Palatino Linotype" w:hAnsi="Palatino Linotype" w:cs="Tahoma"/>
          <w:sz w:val="22"/>
          <w:szCs w:val="22"/>
        </w:rPr>
        <w:t xml:space="preserve">Establecido lo anterior se </w:t>
      </w:r>
      <w:r w:rsidR="008A5EFD" w:rsidRPr="0055747A">
        <w:rPr>
          <w:rFonts w:ascii="Palatino Linotype" w:hAnsi="Palatino Linotype" w:cs="Tahoma"/>
          <w:sz w:val="22"/>
          <w:szCs w:val="22"/>
        </w:rPr>
        <w:t>realizará</w:t>
      </w:r>
      <w:r w:rsidRPr="0055747A">
        <w:rPr>
          <w:rFonts w:ascii="Palatino Linotype" w:hAnsi="Palatino Linotype" w:cs="Tahoma"/>
          <w:sz w:val="22"/>
          <w:szCs w:val="22"/>
        </w:rPr>
        <w:t xml:space="preserve"> un análisis de cada uno de los puntos requeridos por el Particular con la finalidad de verificar si la respuesta proporcionada por el Sujeto Obligado satisface sus requerimientos:</w:t>
      </w:r>
    </w:p>
    <w:p w14:paraId="7F9FF798" w14:textId="77217C8F" w:rsidR="00CC5BBC" w:rsidRPr="0055747A" w:rsidRDefault="00CC5BBC" w:rsidP="00C10DCD">
      <w:pPr>
        <w:spacing w:line="360" w:lineRule="auto"/>
        <w:jc w:val="both"/>
        <w:rPr>
          <w:rFonts w:ascii="Palatino Linotype" w:hAnsi="Palatino Linotype" w:cs="Tahoma"/>
          <w:sz w:val="22"/>
          <w:szCs w:val="22"/>
        </w:rPr>
      </w:pPr>
    </w:p>
    <w:p w14:paraId="6BF23FAC" w14:textId="77777777" w:rsidR="00652CBD" w:rsidRPr="0055747A" w:rsidRDefault="00652CBD" w:rsidP="00652CBD">
      <w:pPr>
        <w:pStyle w:val="Prrafodelista"/>
        <w:numPr>
          <w:ilvl w:val="0"/>
          <w:numId w:val="22"/>
        </w:numPr>
        <w:spacing w:line="360" w:lineRule="auto"/>
        <w:jc w:val="both"/>
        <w:rPr>
          <w:rFonts w:ascii="Palatino Linotype" w:hAnsi="Palatino Linotype" w:cs="Tahoma"/>
          <w:szCs w:val="22"/>
        </w:rPr>
      </w:pPr>
      <w:r w:rsidRPr="0055747A">
        <w:rPr>
          <w:rFonts w:ascii="Palatino Linotype" w:hAnsi="Palatino Linotype" w:cs="Tahoma"/>
          <w:szCs w:val="22"/>
        </w:rPr>
        <w:t xml:space="preserve">Código que actualmente ostenta </w:t>
      </w:r>
    </w:p>
    <w:p w14:paraId="4F2D522C" w14:textId="77777777" w:rsidR="00652CBD" w:rsidRPr="0055747A" w:rsidRDefault="00652CBD" w:rsidP="00652CBD">
      <w:pPr>
        <w:pStyle w:val="Prrafodelista"/>
        <w:numPr>
          <w:ilvl w:val="0"/>
          <w:numId w:val="22"/>
        </w:numPr>
        <w:spacing w:line="360" w:lineRule="auto"/>
        <w:jc w:val="both"/>
        <w:rPr>
          <w:rFonts w:ascii="Palatino Linotype" w:hAnsi="Palatino Linotype" w:cs="Tahoma"/>
          <w:szCs w:val="22"/>
        </w:rPr>
      </w:pPr>
      <w:r w:rsidRPr="0055747A">
        <w:rPr>
          <w:rFonts w:ascii="Palatino Linotype" w:hAnsi="Palatino Linotype" w:cs="Tahoma"/>
          <w:szCs w:val="22"/>
        </w:rPr>
        <w:t xml:space="preserve">Descripción del código actual </w:t>
      </w:r>
    </w:p>
    <w:p w14:paraId="257D58A8" w14:textId="77777777" w:rsidR="00652CBD" w:rsidRPr="0055747A" w:rsidRDefault="00652CBD" w:rsidP="00652CBD">
      <w:pPr>
        <w:pStyle w:val="Prrafodelista"/>
        <w:numPr>
          <w:ilvl w:val="0"/>
          <w:numId w:val="22"/>
        </w:numPr>
        <w:spacing w:line="360" w:lineRule="auto"/>
        <w:jc w:val="both"/>
        <w:rPr>
          <w:rFonts w:ascii="Palatino Linotype" w:hAnsi="Palatino Linotype" w:cs="Tahoma"/>
          <w:szCs w:val="22"/>
        </w:rPr>
      </w:pPr>
      <w:r w:rsidRPr="0055747A">
        <w:rPr>
          <w:rFonts w:ascii="Palatino Linotype" w:hAnsi="Palatino Linotype" w:cs="Tahoma"/>
          <w:szCs w:val="22"/>
        </w:rPr>
        <w:t xml:space="preserve">Adscripción </w:t>
      </w:r>
    </w:p>
    <w:p w14:paraId="3D83EB59" w14:textId="77777777" w:rsidR="00652CBD" w:rsidRPr="0055747A" w:rsidRDefault="00652CBD" w:rsidP="00652CBD">
      <w:pPr>
        <w:pStyle w:val="Prrafodelista"/>
        <w:numPr>
          <w:ilvl w:val="0"/>
          <w:numId w:val="22"/>
        </w:numPr>
        <w:spacing w:line="360" w:lineRule="auto"/>
        <w:jc w:val="both"/>
        <w:rPr>
          <w:rFonts w:ascii="Palatino Linotype" w:hAnsi="Palatino Linotype" w:cs="Tahoma"/>
          <w:szCs w:val="22"/>
        </w:rPr>
      </w:pPr>
      <w:r w:rsidRPr="0055747A">
        <w:rPr>
          <w:rFonts w:ascii="Palatino Linotype" w:hAnsi="Palatino Linotype" w:cs="Tahoma"/>
          <w:szCs w:val="22"/>
        </w:rPr>
        <w:t xml:space="preserve">Fecha de ingreso al código actual </w:t>
      </w:r>
    </w:p>
    <w:p w14:paraId="5DDA705E" w14:textId="77777777" w:rsidR="00652CBD" w:rsidRPr="0055747A" w:rsidRDefault="00652CBD" w:rsidP="00652CBD">
      <w:pPr>
        <w:pStyle w:val="Prrafodelista"/>
        <w:numPr>
          <w:ilvl w:val="0"/>
          <w:numId w:val="22"/>
        </w:numPr>
        <w:spacing w:line="360" w:lineRule="auto"/>
        <w:jc w:val="both"/>
        <w:rPr>
          <w:rFonts w:ascii="Palatino Linotype" w:hAnsi="Palatino Linotype" w:cs="Tahoma"/>
          <w:szCs w:val="22"/>
        </w:rPr>
      </w:pPr>
      <w:r w:rsidRPr="0055747A">
        <w:rPr>
          <w:rFonts w:ascii="Palatino Linotype" w:hAnsi="Palatino Linotype" w:cs="Tahoma"/>
          <w:szCs w:val="22"/>
        </w:rPr>
        <w:t xml:space="preserve">Sueldo bruto quincenal </w:t>
      </w:r>
    </w:p>
    <w:p w14:paraId="7D282AB8" w14:textId="77777777" w:rsidR="00652CBD" w:rsidRPr="0055747A" w:rsidRDefault="00652CBD" w:rsidP="00652CBD">
      <w:pPr>
        <w:pStyle w:val="Prrafodelista"/>
        <w:numPr>
          <w:ilvl w:val="0"/>
          <w:numId w:val="22"/>
        </w:numPr>
        <w:spacing w:line="360" w:lineRule="auto"/>
        <w:jc w:val="both"/>
        <w:rPr>
          <w:rFonts w:ascii="Palatino Linotype" w:hAnsi="Palatino Linotype" w:cs="Tahoma"/>
          <w:szCs w:val="22"/>
        </w:rPr>
      </w:pPr>
      <w:r w:rsidRPr="0055747A">
        <w:rPr>
          <w:rFonts w:ascii="Palatino Linotype" w:hAnsi="Palatino Linotype" w:cs="Tahoma"/>
          <w:szCs w:val="22"/>
        </w:rPr>
        <w:t xml:space="preserve">Perfil académico que actualmente ostenta </w:t>
      </w:r>
    </w:p>
    <w:p w14:paraId="36DBE054" w14:textId="77777777" w:rsidR="00652CBD" w:rsidRPr="0055747A" w:rsidRDefault="00652CBD" w:rsidP="00DD6EFD">
      <w:pPr>
        <w:pStyle w:val="Prrafodelista"/>
        <w:numPr>
          <w:ilvl w:val="0"/>
          <w:numId w:val="22"/>
        </w:numPr>
        <w:spacing w:line="360" w:lineRule="auto"/>
        <w:jc w:val="both"/>
        <w:rPr>
          <w:rFonts w:ascii="Palatino Linotype" w:hAnsi="Palatino Linotype" w:cs="Tahoma"/>
          <w:szCs w:val="22"/>
        </w:rPr>
      </w:pPr>
      <w:r w:rsidRPr="0055747A">
        <w:rPr>
          <w:rFonts w:ascii="Palatino Linotype" w:hAnsi="Palatino Linotype" w:cs="Tahoma"/>
          <w:szCs w:val="22"/>
        </w:rPr>
        <w:t>Perfil académico requerido para el código que actualmente ostenta</w:t>
      </w:r>
    </w:p>
    <w:p w14:paraId="5AB46D30" w14:textId="11F31E3E" w:rsidR="00652CBD" w:rsidRPr="0055747A" w:rsidRDefault="00652CBD" w:rsidP="00652CBD">
      <w:pPr>
        <w:pStyle w:val="Prrafodelista"/>
        <w:numPr>
          <w:ilvl w:val="0"/>
          <w:numId w:val="23"/>
        </w:numPr>
        <w:spacing w:line="360" w:lineRule="auto"/>
        <w:jc w:val="both"/>
        <w:rPr>
          <w:rFonts w:ascii="Palatino Linotype" w:hAnsi="Palatino Linotype" w:cs="Tahoma"/>
          <w:szCs w:val="22"/>
        </w:rPr>
      </w:pPr>
      <w:r w:rsidRPr="0055747A">
        <w:rPr>
          <w:rFonts w:ascii="Palatino Linotype" w:hAnsi="Palatino Linotype" w:cs="Tahoma"/>
          <w:szCs w:val="22"/>
        </w:rPr>
        <w:t>Cuál es su función real Profesiograma para el código</w:t>
      </w:r>
    </w:p>
    <w:p w14:paraId="2C407127" w14:textId="3F41B711" w:rsidR="00652CBD" w:rsidRPr="0055747A" w:rsidRDefault="00652CBD" w:rsidP="00C10DCD">
      <w:pPr>
        <w:spacing w:line="360" w:lineRule="auto"/>
        <w:jc w:val="both"/>
        <w:rPr>
          <w:rFonts w:ascii="Palatino Linotype" w:hAnsi="Palatino Linotype" w:cs="Tahoma"/>
          <w:sz w:val="22"/>
          <w:szCs w:val="22"/>
        </w:rPr>
      </w:pPr>
    </w:p>
    <w:p w14:paraId="2032532B" w14:textId="44A43658" w:rsidR="00652CBD" w:rsidRPr="0055747A" w:rsidRDefault="00652CBD" w:rsidP="00C10DCD">
      <w:pPr>
        <w:spacing w:line="360" w:lineRule="auto"/>
        <w:jc w:val="both"/>
        <w:rPr>
          <w:rFonts w:ascii="Palatino Linotype" w:hAnsi="Palatino Linotype" w:cs="Tahoma"/>
          <w:sz w:val="22"/>
          <w:szCs w:val="22"/>
        </w:rPr>
      </w:pPr>
      <w:r w:rsidRPr="0055747A">
        <w:rPr>
          <w:rFonts w:ascii="Palatino Linotype" w:hAnsi="Palatino Linotype" w:cs="Tahoma"/>
          <w:sz w:val="22"/>
          <w:szCs w:val="22"/>
        </w:rPr>
        <w:t xml:space="preserve">Sobre los presentes puntos el </w:t>
      </w:r>
      <w:r w:rsidR="00C462C7" w:rsidRPr="0055747A">
        <w:rPr>
          <w:rFonts w:ascii="Palatino Linotype" w:hAnsi="Palatino Linotype" w:cs="Tahoma"/>
          <w:sz w:val="22"/>
          <w:szCs w:val="22"/>
        </w:rPr>
        <w:t xml:space="preserve">Sujeto </w:t>
      </w:r>
      <w:r w:rsidRPr="0055747A">
        <w:rPr>
          <w:rFonts w:ascii="Palatino Linotype" w:hAnsi="Palatino Linotype" w:cs="Tahoma"/>
          <w:sz w:val="22"/>
          <w:szCs w:val="22"/>
        </w:rPr>
        <w:t xml:space="preserve">Obligado adjuntó </w:t>
      </w:r>
      <w:r w:rsidR="00C462C7" w:rsidRPr="0055747A">
        <w:rPr>
          <w:rFonts w:ascii="Palatino Linotype" w:hAnsi="Palatino Linotype" w:cs="Tahoma"/>
          <w:sz w:val="22"/>
          <w:szCs w:val="22"/>
        </w:rPr>
        <w:t xml:space="preserve">tablas con la información desglosada en columnas en donde proporcionó el Código que tienen los servidores </w:t>
      </w:r>
      <w:r w:rsidR="00624501" w:rsidRPr="0055747A">
        <w:rPr>
          <w:rFonts w:ascii="Palatino Linotype" w:hAnsi="Palatino Linotype" w:cs="Tahoma"/>
          <w:sz w:val="22"/>
          <w:szCs w:val="22"/>
        </w:rPr>
        <w:t>públicos,</w:t>
      </w:r>
      <w:r w:rsidR="00C462C7" w:rsidRPr="0055747A">
        <w:rPr>
          <w:rFonts w:ascii="Palatino Linotype" w:hAnsi="Palatino Linotype" w:cs="Tahoma"/>
          <w:sz w:val="22"/>
          <w:szCs w:val="22"/>
        </w:rPr>
        <w:t xml:space="preserve"> así como la </w:t>
      </w:r>
      <w:r w:rsidR="00C462C7" w:rsidRPr="0055747A">
        <w:rPr>
          <w:rFonts w:ascii="Palatino Linotype" w:hAnsi="Palatino Linotype" w:cs="Tahoma"/>
          <w:sz w:val="22"/>
          <w:szCs w:val="22"/>
        </w:rPr>
        <w:lastRenderedPageBreak/>
        <w:t xml:space="preserve">fecha de ingreso al código actual, </w:t>
      </w:r>
      <w:r w:rsidR="008A5EFD" w:rsidRPr="0055747A">
        <w:rPr>
          <w:rFonts w:ascii="Palatino Linotype" w:hAnsi="Palatino Linotype" w:cs="Tahoma"/>
          <w:sz w:val="22"/>
          <w:szCs w:val="22"/>
        </w:rPr>
        <w:t>es decir sobre los puntos 1 y 4, por lo que hace al perfil académico requerido proporcio</w:t>
      </w:r>
      <w:r w:rsidR="00B25391" w:rsidRPr="0055747A">
        <w:rPr>
          <w:rFonts w:ascii="Palatino Linotype" w:hAnsi="Palatino Linotype" w:cs="Tahoma"/>
          <w:sz w:val="22"/>
          <w:szCs w:val="22"/>
        </w:rPr>
        <w:t>nó</w:t>
      </w:r>
      <w:r w:rsidR="008A5EFD" w:rsidRPr="0055747A">
        <w:rPr>
          <w:rFonts w:ascii="Palatino Linotype" w:hAnsi="Palatino Linotype" w:cs="Tahoma"/>
          <w:sz w:val="22"/>
          <w:szCs w:val="22"/>
        </w:rPr>
        <w:t xml:space="preserve"> la liga electrónica </w:t>
      </w:r>
      <w:hyperlink r:id="rId14" w:history="1">
        <w:r w:rsidRPr="0055747A">
          <w:rPr>
            <w:rStyle w:val="Hipervnculo"/>
            <w:rFonts w:ascii="Palatino Linotype" w:hAnsi="Palatino Linotype" w:cs="Tahoma"/>
            <w:sz w:val="22"/>
            <w:szCs w:val="22"/>
          </w:rPr>
          <w:t>http://dgrh.salud.gob.mx/Servicio_DIntdPuesyServPers_CatRamaMed.php</w:t>
        </w:r>
      </w:hyperlink>
      <w:r w:rsidRPr="0055747A">
        <w:rPr>
          <w:rFonts w:ascii="Palatino Linotype" w:hAnsi="Palatino Linotype" w:cs="Tahoma"/>
          <w:sz w:val="22"/>
          <w:szCs w:val="22"/>
        </w:rPr>
        <w:t xml:space="preserve"> </w:t>
      </w:r>
      <w:r w:rsidR="008A5EFD" w:rsidRPr="0055747A">
        <w:rPr>
          <w:rFonts w:ascii="Palatino Linotype" w:hAnsi="Palatino Linotype" w:cs="Tahoma"/>
          <w:sz w:val="22"/>
          <w:szCs w:val="22"/>
        </w:rPr>
        <w:t xml:space="preserve">en la que </w:t>
      </w:r>
      <w:r w:rsidR="00C462C7" w:rsidRPr="0055747A">
        <w:rPr>
          <w:rFonts w:ascii="Palatino Linotype" w:hAnsi="Palatino Linotype" w:cs="Tahoma"/>
          <w:sz w:val="22"/>
          <w:szCs w:val="22"/>
        </w:rPr>
        <w:t xml:space="preserve">se </w:t>
      </w:r>
      <w:r w:rsidR="008A5EFD" w:rsidRPr="0055747A">
        <w:rPr>
          <w:rFonts w:ascii="Palatino Linotype" w:hAnsi="Palatino Linotype" w:cs="Tahoma"/>
          <w:sz w:val="22"/>
          <w:szCs w:val="22"/>
        </w:rPr>
        <w:t>observan las claves de diferentes puestos dentro de las que se encuentran las proporcionadas por el Sujeto Obligado como se muestra a continuación</w:t>
      </w:r>
      <w:r w:rsidR="00C462C7" w:rsidRPr="0055747A">
        <w:rPr>
          <w:rFonts w:ascii="Palatino Linotype" w:hAnsi="Palatino Linotype" w:cs="Tahoma"/>
          <w:sz w:val="22"/>
          <w:szCs w:val="22"/>
        </w:rPr>
        <w:t>:</w:t>
      </w:r>
    </w:p>
    <w:p w14:paraId="4D00A68E" w14:textId="5329FDDC" w:rsidR="008A5EFD" w:rsidRPr="0055747A" w:rsidRDefault="008A5EFD" w:rsidP="00C10DCD">
      <w:pPr>
        <w:spacing w:line="360" w:lineRule="auto"/>
        <w:jc w:val="both"/>
        <w:rPr>
          <w:rFonts w:ascii="Palatino Linotype" w:hAnsi="Palatino Linotype" w:cs="Tahoma"/>
          <w:sz w:val="10"/>
          <w:szCs w:val="10"/>
        </w:rPr>
      </w:pPr>
    </w:p>
    <w:p w14:paraId="7AE25870" w14:textId="28D1BA0D" w:rsidR="00C462C7" w:rsidRPr="0055747A" w:rsidRDefault="00C462C7" w:rsidP="00C462C7">
      <w:pPr>
        <w:spacing w:line="360" w:lineRule="auto"/>
        <w:jc w:val="center"/>
        <w:rPr>
          <w:rFonts w:ascii="Palatino Linotype" w:hAnsi="Palatino Linotype" w:cs="Tahoma"/>
          <w:sz w:val="22"/>
          <w:szCs w:val="22"/>
        </w:rPr>
      </w:pPr>
      <w:r w:rsidRPr="0055747A">
        <w:rPr>
          <w:rFonts w:ascii="Palatino Linotype" w:hAnsi="Palatino Linotype"/>
          <w:noProof/>
          <w:lang w:eastAsia="es-MX"/>
        </w:rPr>
        <mc:AlternateContent>
          <mc:Choice Requires="wps">
            <w:drawing>
              <wp:anchor distT="0" distB="0" distL="114300" distR="114300" simplePos="0" relativeHeight="251676672" behindDoc="0" locked="0" layoutInCell="1" allowOverlap="1" wp14:anchorId="10DB4B02" wp14:editId="75634D76">
                <wp:simplePos x="0" y="0"/>
                <wp:positionH relativeFrom="column">
                  <wp:posOffset>1404265</wp:posOffset>
                </wp:positionH>
                <wp:positionV relativeFrom="paragraph">
                  <wp:posOffset>4918801</wp:posOffset>
                </wp:positionV>
                <wp:extent cx="3660996" cy="600075"/>
                <wp:effectExtent l="19050" t="19050" r="15875" b="28575"/>
                <wp:wrapNone/>
                <wp:docPr id="26" name="Rectángulo 26"/>
                <wp:cNvGraphicFramePr/>
                <a:graphic xmlns:a="http://schemas.openxmlformats.org/drawingml/2006/main">
                  <a:graphicData uri="http://schemas.microsoft.com/office/word/2010/wordprocessingShape">
                    <wps:wsp>
                      <wps:cNvSpPr/>
                      <wps:spPr>
                        <a:xfrm>
                          <a:off x="0" y="0"/>
                          <a:ext cx="3660996" cy="600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FC5764" id="Rectángulo 26" o:spid="_x0000_s1026" style="position:absolute;margin-left:110.55pt;margin-top:387.3pt;width:288.25pt;height:4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" filled="f" strokecolor="red" strokeweight="2.25pt"/>
            </w:pict>
          </mc:Fallback>
        </mc:AlternateContent>
      </w:r>
      <w:r w:rsidRPr="0055747A">
        <w:rPr>
          <w:rFonts w:ascii="Palatino Linotype" w:hAnsi="Palatino Linotype"/>
          <w:noProof/>
          <w:lang w:eastAsia="es-MX"/>
        </w:rPr>
        <w:drawing>
          <wp:inline distT="0" distB="0" distL="0" distR="0" wp14:anchorId="396FCA9F" wp14:editId="038082B9">
            <wp:extent cx="5195455" cy="5577472"/>
            <wp:effectExtent l="0" t="0" r="5715"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196" t="10025" r="26692" b="3872"/>
                    <a:stretch/>
                  </pic:blipFill>
                  <pic:spPr bwMode="auto">
                    <a:xfrm>
                      <a:off x="0" y="0"/>
                      <a:ext cx="5235162" cy="5620099"/>
                    </a:xfrm>
                    <a:prstGeom prst="rect">
                      <a:avLst/>
                    </a:prstGeom>
                    <a:ln>
                      <a:noFill/>
                    </a:ln>
                    <a:extLst>
                      <a:ext uri="{53640926-AAD7-44D8-BBD7-CCE9431645EC}">
                        <a14:shadowObscured xmlns:a14="http://schemas.microsoft.com/office/drawing/2010/main"/>
                      </a:ext>
                    </a:extLst>
                  </pic:spPr>
                </pic:pic>
              </a:graphicData>
            </a:graphic>
          </wp:inline>
        </w:drawing>
      </w:r>
    </w:p>
    <w:p w14:paraId="1FE34FF2" w14:textId="7DADED7E" w:rsidR="008A5EFD" w:rsidRPr="0055747A" w:rsidRDefault="008A5EFD" w:rsidP="00C10DCD">
      <w:pPr>
        <w:spacing w:line="360" w:lineRule="auto"/>
        <w:jc w:val="both"/>
        <w:rPr>
          <w:rFonts w:ascii="Palatino Linotype" w:hAnsi="Palatino Linotype" w:cs="Tahoma"/>
          <w:sz w:val="22"/>
          <w:szCs w:val="22"/>
        </w:rPr>
      </w:pPr>
      <w:r w:rsidRPr="0055747A">
        <w:rPr>
          <w:rFonts w:ascii="Palatino Linotype" w:hAnsi="Palatino Linotype" w:cs="Tahoma"/>
          <w:sz w:val="22"/>
          <w:szCs w:val="22"/>
        </w:rPr>
        <w:lastRenderedPageBreak/>
        <w:t>Aunado a lo anterior, al descargar los catálogos que se encuentran en la página arriba insertada se obtienen los siguientes archivos</w:t>
      </w:r>
      <w:r w:rsidR="00AC7E98" w:rsidRPr="0055747A">
        <w:rPr>
          <w:rFonts w:ascii="Palatino Linotype" w:hAnsi="Palatino Linotype" w:cs="Tahoma"/>
          <w:sz w:val="22"/>
          <w:szCs w:val="22"/>
        </w:rPr>
        <w:t>:</w:t>
      </w:r>
    </w:p>
    <w:p w14:paraId="16ACFD7D" w14:textId="77777777" w:rsidR="00AC7E98" w:rsidRPr="0055747A" w:rsidRDefault="00AC7E98" w:rsidP="00AC7E98">
      <w:pPr>
        <w:spacing w:line="360" w:lineRule="auto"/>
        <w:jc w:val="center"/>
        <w:rPr>
          <w:rFonts w:ascii="Palatino Linotype" w:hAnsi="Palatino Linotype" w:cs="Tahoma"/>
          <w:sz w:val="22"/>
          <w:szCs w:val="22"/>
        </w:rPr>
      </w:pPr>
      <w:r w:rsidRPr="0055747A">
        <w:rPr>
          <w:rFonts w:ascii="Palatino Linotype" w:hAnsi="Palatino Linotype"/>
          <w:noProof/>
          <w:lang w:eastAsia="es-MX"/>
        </w:rPr>
        <w:drawing>
          <wp:inline distT="0" distB="0" distL="0" distR="0" wp14:anchorId="58122D14" wp14:editId="4C5843F0">
            <wp:extent cx="4950956" cy="3649649"/>
            <wp:effectExtent l="0" t="0" r="254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877" t="15508" r="50293" b="24428"/>
                    <a:stretch/>
                  </pic:blipFill>
                  <pic:spPr bwMode="auto">
                    <a:xfrm>
                      <a:off x="0" y="0"/>
                      <a:ext cx="4975475" cy="3667724"/>
                    </a:xfrm>
                    <a:prstGeom prst="rect">
                      <a:avLst/>
                    </a:prstGeom>
                    <a:ln>
                      <a:noFill/>
                    </a:ln>
                    <a:extLst>
                      <a:ext uri="{53640926-AAD7-44D8-BBD7-CCE9431645EC}">
                        <a14:shadowObscured xmlns:a14="http://schemas.microsoft.com/office/drawing/2010/main"/>
                      </a:ext>
                    </a:extLst>
                  </pic:spPr>
                </pic:pic>
              </a:graphicData>
            </a:graphic>
          </wp:inline>
        </w:drawing>
      </w:r>
    </w:p>
    <w:p w14:paraId="05855E8F" w14:textId="77777777" w:rsidR="00AC7E98" w:rsidRPr="0055747A" w:rsidRDefault="00AC7E98" w:rsidP="00AC7E98">
      <w:pPr>
        <w:spacing w:line="360" w:lineRule="auto"/>
        <w:jc w:val="both"/>
        <w:rPr>
          <w:rFonts w:ascii="Palatino Linotype" w:hAnsi="Palatino Linotype" w:cs="Tahoma"/>
          <w:sz w:val="22"/>
          <w:szCs w:val="22"/>
        </w:rPr>
      </w:pPr>
    </w:p>
    <w:p w14:paraId="688945A0" w14:textId="6F4267D0" w:rsidR="00AC7E98" w:rsidRPr="0055747A" w:rsidRDefault="007A70B3" w:rsidP="00AC7E98">
      <w:pPr>
        <w:spacing w:line="360" w:lineRule="auto"/>
        <w:jc w:val="both"/>
        <w:rPr>
          <w:rFonts w:ascii="Palatino Linotype" w:hAnsi="Palatino Linotype" w:cs="Tahoma"/>
          <w:sz w:val="22"/>
          <w:szCs w:val="22"/>
        </w:rPr>
      </w:pPr>
      <w:r w:rsidRPr="0055747A">
        <w:rPr>
          <w:rFonts w:ascii="Palatino Linotype" w:hAnsi="Palatino Linotype" w:cs="Tahoma"/>
          <w:sz w:val="22"/>
          <w:szCs w:val="22"/>
        </w:rPr>
        <w:t>Posteriormente</w:t>
      </w:r>
      <w:r w:rsidR="00AC7E98" w:rsidRPr="0055747A">
        <w:rPr>
          <w:rFonts w:ascii="Palatino Linotype" w:hAnsi="Palatino Linotype" w:cs="Tahoma"/>
          <w:sz w:val="22"/>
          <w:szCs w:val="22"/>
        </w:rPr>
        <w:t>, al consultar cada uno de los catálogos se obtienen las funciones, requisitos académicos, experiencia laboral, ámbito de responsabilidad, nivel inmediato superior, nivel inmediato inferior, etc. Como se muestra a continuación:</w:t>
      </w:r>
    </w:p>
    <w:p w14:paraId="7540F55F" w14:textId="0AD7B6FF" w:rsidR="00AC7E98" w:rsidRPr="0055747A" w:rsidRDefault="00AC7E98" w:rsidP="00AC7E98">
      <w:pPr>
        <w:spacing w:line="360" w:lineRule="auto"/>
        <w:jc w:val="center"/>
        <w:rPr>
          <w:rFonts w:ascii="Palatino Linotype" w:hAnsi="Palatino Linotype" w:cs="Tahoma"/>
          <w:sz w:val="22"/>
          <w:szCs w:val="22"/>
        </w:rPr>
      </w:pPr>
      <w:r w:rsidRPr="0055747A">
        <w:rPr>
          <w:rFonts w:ascii="Palatino Linotype" w:hAnsi="Palatino Linotype"/>
          <w:noProof/>
          <w:lang w:eastAsia="es-MX"/>
        </w:rPr>
        <w:drawing>
          <wp:inline distT="0" distB="0" distL="0" distR="0" wp14:anchorId="713328B3" wp14:editId="4CA0104A">
            <wp:extent cx="3961521" cy="1538001"/>
            <wp:effectExtent l="0" t="0" r="127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538" t="26338" r="59155" b="49292"/>
                    <a:stretch/>
                  </pic:blipFill>
                  <pic:spPr bwMode="auto">
                    <a:xfrm>
                      <a:off x="0" y="0"/>
                      <a:ext cx="4002709" cy="1553992"/>
                    </a:xfrm>
                    <a:prstGeom prst="rect">
                      <a:avLst/>
                    </a:prstGeom>
                    <a:ln>
                      <a:noFill/>
                    </a:ln>
                    <a:extLst>
                      <a:ext uri="{53640926-AAD7-44D8-BBD7-CCE9431645EC}">
                        <a14:shadowObscured xmlns:a14="http://schemas.microsoft.com/office/drawing/2010/main"/>
                      </a:ext>
                    </a:extLst>
                  </pic:spPr>
                </pic:pic>
              </a:graphicData>
            </a:graphic>
          </wp:inline>
        </w:drawing>
      </w:r>
    </w:p>
    <w:p w14:paraId="1094136E" w14:textId="64235790" w:rsidR="00AC7E98" w:rsidRPr="0055747A" w:rsidRDefault="00AC7E98" w:rsidP="00AC7E98">
      <w:pPr>
        <w:spacing w:line="360" w:lineRule="auto"/>
        <w:jc w:val="center"/>
        <w:rPr>
          <w:rFonts w:ascii="Palatino Linotype" w:hAnsi="Palatino Linotype" w:cs="Tahoma"/>
          <w:sz w:val="22"/>
          <w:szCs w:val="22"/>
        </w:rPr>
      </w:pPr>
      <w:r w:rsidRPr="0055747A">
        <w:rPr>
          <w:rFonts w:ascii="Palatino Linotype" w:hAnsi="Palatino Linotype" w:cs="Tahoma"/>
          <w:sz w:val="22"/>
          <w:szCs w:val="22"/>
        </w:rPr>
        <w:t>…</w:t>
      </w:r>
    </w:p>
    <w:p w14:paraId="49C07D31" w14:textId="4C040C7B" w:rsidR="00AC7E98" w:rsidRPr="0055747A" w:rsidRDefault="00AC7E98" w:rsidP="00AC7E98">
      <w:pPr>
        <w:spacing w:line="360" w:lineRule="auto"/>
        <w:jc w:val="center"/>
        <w:rPr>
          <w:rFonts w:ascii="Palatino Linotype" w:hAnsi="Palatino Linotype" w:cs="Tahoma"/>
          <w:sz w:val="22"/>
          <w:szCs w:val="22"/>
        </w:rPr>
      </w:pPr>
      <w:r w:rsidRPr="0055747A">
        <w:rPr>
          <w:rFonts w:ascii="Palatino Linotype" w:hAnsi="Palatino Linotype"/>
          <w:noProof/>
          <w:lang w:eastAsia="es-MX"/>
        </w:rPr>
        <w:lastRenderedPageBreak/>
        <w:drawing>
          <wp:inline distT="0" distB="0" distL="0" distR="0" wp14:anchorId="039699E5" wp14:editId="61F9ECF3">
            <wp:extent cx="3985969" cy="544958"/>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123" t="42338" r="59430" b="49046"/>
                    <a:stretch/>
                  </pic:blipFill>
                  <pic:spPr bwMode="auto">
                    <a:xfrm>
                      <a:off x="0" y="0"/>
                      <a:ext cx="4049852" cy="553692"/>
                    </a:xfrm>
                    <a:prstGeom prst="rect">
                      <a:avLst/>
                    </a:prstGeom>
                    <a:ln>
                      <a:noFill/>
                    </a:ln>
                    <a:extLst>
                      <a:ext uri="{53640926-AAD7-44D8-BBD7-CCE9431645EC}">
                        <a14:shadowObscured xmlns:a14="http://schemas.microsoft.com/office/drawing/2010/main"/>
                      </a:ext>
                    </a:extLst>
                  </pic:spPr>
                </pic:pic>
              </a:graphicData>
            </a:graphic>
          </wp:inline>
        </w:drawing>
      </w:r>
    </w:p>
    <w:p w14:paraId="525F9B3B" w14:textId="2C1BA24C" w:rsidR="00AC7E98" w:rsidRPr="0055747A" w:rsidRDefault="00AC7E98" w:rsidP="00AC7E98">
      <w:pPr>
        <w:spacing w:line="360" w:lineRule="auto"/>
        <w:jc w:val="center"/>
        <w:rPr>
          <w:rFonts w:ascii="Palatino Linotype" w:hAnsi="Palatino Linotype" w:cs="Tahoma"/>
          <w:sz w:val="22"/>
          <w:szCs w:val="22"/>
        </w:rPr>
      </w:pPr>
      <w:r w:rsidRPr="0055747A">
        <w:rPr>
          <w:rFonts w:ascii="Palatino Linotype" w:hAnsi="Palatino Linotype"/>
          <w:noProof/>
          <w:lang w:eastAsia="es-MX"/>
        </w:rPr>
        <w:drawing>
          <wp:inline distT="0" distB="0" distL="0" distR="0" wp14:anchorId="4118DF0B" wp14:editId="4C2B16EF">
            <wp:extent cx="4194600" cy="252001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123" t="46768" r="59144" b="15066"/>
                    <a:stretch/>
                  </pic:blipFill>
                  <pic:spPr bwMode="auto">
                    <a:xfrm>
                      <a:off x="0" y="0"/>
                      <a:ext cx="4219107" cy="2534734"/>
                    </a:xfrm>
                    <a:prstGeom prst="rect">
                      <a:avLst/>
                    </a:prstGeom>
                    <a:ln>
                      <a:noFill/>
                    </a:ln>
                    <a:extLst>
                      <a:ext uri="{53640926-AAD7-44D8-BBD7-CCE9431645EC}">
                        <a14:shadowObscured xmlns:a14="http://schemas.microsoft.com/office/drawing/2010/main"/>
                      </a:ext>
                    </a:extLst>
                  </pic:spPr>
                </pic:pic>
              </a:graphicData>
            </a:graphic>
          </wp:inline>
        </w:drawing>
      </w:r>
    </w:p>
    <w:p w14:paraId="3B2DFE6C" w14:textId="2A269EE1" w:rsidR="00AC7E98" w:rsidRPr="0055747A" w:rsidRDefault="00AC7E98" w:rsidP="00AC7E98">
      <w:pPr>
        <w:spacing w:line="360" w:lineRule="auto"/>
        <w:jc w:val="center"/>
        <w:rPr>
          <w:rFonts w:ascii="Palatino Linotype" w:hAnsi="Palatino Linotype" w:cs="Tahoma"/>
          <w:sz w:val="22"/>
          <w:szCs w:val="22"/>
        </w:rPr>
      </w:pPr>
      <w:r w:rsidRPr="0055747A">
        <w:rPr>
          <w:rFonts w:ascii="Palatino Linotype" w:hAnsi="Palatino Linotype" w:cs="Tahoma"/>
          <w:sz w:val="22"/>
          <w:szCs w:val="22"/>
        </w:rPr>
        <w:t>…</w:t>
      </w:r>
    </w:p>
    <w:p w14:paraId="147CE6C0" w14:textId="77777777" w:rsidR="00AC7E98" w:rsidRPr="0055747A" w:rsidRDefault="00AC7E98" w:rsidP="00C10DCD">
      <w:pPr>
        <w:spacing w:line="360" w:lineRule="auto"/>
        <w:jc w:val="both"/>
        <w:rPr>
          <w:rFonts w:ascii="Palatino Linotype" w:hAnsi="Palatino Linotype" w:cs="Tahoma"/>
          <w:sz w:val="22"/>
          <w:szCs w:val="22"/>
        </w:rPr>
      </w:pPr>
    </w:p>
    <w:p w14:paraId="0E7E62EB" w14:textId="58956682" w:rsidR="00E34324" w:rsidRPr="0055747A" w:rsidRDefault="00AC7E98" w:rsidP="00AC7E98">
      <w:pPr>
        <w:spacing w:line="360" w:lineRule="auto"/>
        <w:jc w:val="both"/>
        <w:rPr>
          <w:rFonts w:ascii="Palatino Linotype" w:hAnsi="Palatino Linotype" w:cs="Tahoma"/>
          <w:sz w:val="22"/>
          <w:szCs w:val="22"/>
        </w:rPr>
      </w:pPr>
      <w:r w:rsidRPr="0055747A">
        <w:rPr>
          <w:rFonts w:ascii="Palatino Linotype" w:hAnsi="Palatino Linotype" w:cs="Tahoma"/>
          <w:sz w:val="22"/>
          <w:szCs w:val="22"/>
        </w:rPr>
        <w:t>Con lo anterior se puede tener por atendido el punto 2 referente a la descripción del código actual ya que en la liga proporcionada se puede consultar de manera específica cada uno de los catálogos de puestos en donde se describen las funciones y el perfil académico requerido</w:t>
      </w:r>
      <w:r w:rsidR="00FA4D89" w:rsidRPr="0055747A">
        <w:rPr>
          <w:rFonts w:ascii="Palatino Linotype" w:hAnsi="Palatino Linotype" w:cs="Tahoma"/>
          <w:sz w:val="22"/>
          <w:szCs w:val="22"/>
        </w:rPr>
        <w:t xml:space="preserve">, </w:t>
      </w:r>
      <w:r w:rsidR="00E34324" w:rsidRPr="0055747A">
        <w:rPr>
          <w:rFonts w:ascii="Palatino Linotype" w:hAnsi="Palatino Linotype" w:cs="Tahoma"/>
          <w:sz w:val="22"/>
          <w:szCs w:val="22"/>
        </w:rPr>
        <w:t>e</w:t>
      </w:r>
      <w:r w:rsidRPr="0055747A">
        <w:rPr>
          <w:rFonts w:ascii="Palatino Linotype" w:hAnsi="Palatino Linotype" w:cs="Tahoma"/>
          <w:sz w:val="22"/>
          <w:szCs w:val="22"/>
        </w:rPr>
        <w:t>s decir también atiende el punto 7</w:t>
      </w:r>
      <w:r w:rsidR="00E34324" w:rsidRPr="0055747A">
        <w:rPr>
          <w:rFonts w:ascii="Palatino Linotype" w:hAnsi="Palatino Linotype" w:cs="Tahoma"/>
          <w:sz w:val="22"/>
          <w:szCs w:val="22"/>
        </w:rPr>
        <w:t xml:space="preserve">, es necesario señalar que respecto el punto 9, se localizó la liga electrónica </w:t>
      </w:r>
      <w:hyperlink r:id="rId20" w:history="1">
        <w:r w:rsidR="00E34324" w:rsidRPr="0055747A">
          <w:rPr>
            <w:rStyle w:val="Hipervnculo"/>
            <w:rFonts w:ascii="Palatino Linotype" w:hAnsi="Palatino Linotype" w:cs="Tahoma"/>
            <w:sz w:val="22"/>
            <w:szCs w:val="22"/>
          </w:rPr>
          <w:t>https://www.personio.es/glosario/profesiograma/</w:t>
        </w:r>
      </w:hyperlink>
      <w:r w:rsidR="00E34324" w:rsidRPr="0055747A">
        <w:rPr>
          <w:rFonts w:ascii="Palatino Linotype" w:hAnsi="Palatino Linotype" w:cs="Tahoma"/>
          <w:sz w:val="22"/>
          <w:szCs w:val="22"/>
        </w:rPr>
        <w:t xml:space="preserve"> en la que señala que un profesiograma es el documento que define el puesto de trabajo y en él se incluyen todas las actividades, detalles, capacidades y aptitudes propias del puesto, tanto las físicas como las psicológicas (contempla todo lo relacionado con el puesto de trabajo en sí), por lo que la liga proporcionada por el Instituto de Salud también atiende este punto ya que se describen de manera específica cada puesto.</w:t>
      </w:r>
    </w:p>
    <w:p w14:paraId="26C1CA30" w14:textId="77777777" w:rsidR="00E34324" w:rsidRPr="0055747A" w:rsidRDefault="00E34324" w:rsidP="00AC7E98">
      <w:pPr>
        <w:spacing w:line="360" w:lineRule="auto"/>
        <w:jc w:val="both"/>
        <w:rPr>
          <w:rFonts w:ascii="Palatino Linotype" w:hAnsi="Palatino Linotype" w:cs="Tahoma"/>
          <w:sz w:val="22"/>
          <w:szCs w:val="22"/>
        </w:rPr>
      </w:pPr>
    </w:p>
    <w:p w14:paraId="0E608083" w14:textId="5E7A5CC1" w:rsidR="00AC7E98" w:rsidRPr="0055747A" w:rsidRDefault="00E34324" w:rsidP="00AC7E98">
      <w:pPr>
        <w:spacing w:line="360" w:lineRule="auto"/>
        <w:jc w:val="both"/>
        <w:rPr>
          <w:rFonts w:ascii="Palatino Linotype" w:eastAsia="Calibri" w:hAnsi="Palatino Linotype" w:cs="Tahoma"/>
          <w:iCs/>
          <w:sz w:val="22"/>
          <w:szCs w:val="22"/>
          <w:lang w:val="es-ES" w:eastAsia="es-ES_tradnl"/>
        </w:rPr>
      </w:pPr>
      <w:r w:rsidRPr="0055747A">
        <w:rPr>
          <w:rFonts w:ascii="Palatino Linotype" w:eastAsia="Calibri" w:hAnsi="Palatino Linotype" w:cs="Tahoma"/>
          <w:iCs/>
          <w:sz w:val="22"/>
          <w:szCs w:val="22"/>
          <w:lang w:eastAsia="es-ES_tradnl"/>
        </w:rPr>
        <w:lastRenderedPageBreak/>
        <w:t>B</w:t>
      </w:r>
      <w:r w:rsidR="00AC7E98" w:rsidRPr="0055747A">
        <w:rPr>
          <w:rFonts w:ascii="Palatino Linotype" w:eastAsia="Calibri" w:hAnsi="Palatino Linotype" w:cs="Tahoma"/>
          <w:iCs/>
          <w:sz w:val="22"/>
          <w:szCs w:val="22"/>
          <w:lang w:eastAsia="es-ES_tradnl"/>
        </w:rPr>
        <w:t xml:space="preserve">ajo éste tenor, el Sujeto Obligado </w:t>
      </w:r>
      <w:r w:rsidR="006518B3" w:rsidRPr="0055747A">
        <w:rPr>
          <w:rFonts w:ascii="Palatino Linotype" w:eastAsia="Calibri" w:hAnsi="Palatino Linotype" w:cs="Tahoma"/>
          <w:iCs/>
          <w:sz w:val="22"/>
          <w:szCs w:val="22"/>
          <w:lang w:eastAsia="es-ES_tradnl"/>
        </w:rPr>
        <w:t>proporcionó la información requerida en el punto 1, 4 y en la liga proporcionada se puede obtener la descripción del código y el perfil académico requerido</w:t>
      </w:r>
      <w:r w:rsidR="00AC7E98" w:rsidRPr="0055747A">
        <w:rPr>
          <w:rFonts w:ascii="Palatino Linotype" w:eastAsia="Calibri" w:hAnsi="Palatino Linotype" w:cs="Tahoma"/>
          <w:iCs/>
          <w:sz w:val="22"/>
          <w:szCs w:val="22"/>
          <w:lang w:eastAsia="es-ES_tradnl"/>
        </w:rPr>
        <w:t xml:space="preserve">, </w:t>
      </w:r>
      <w:r w:rsidRPr="0055747A">
        <w:rPr>
          <w:rFonts w:ascii="Palatino Linotype" w:eastAsia="Calibri" w:hAnsi="Palatino Linotype" w:cs="Tahoma"/>
          <w:iCs/>
          <w:sz w:val="22"/>
          <w:szCs w:val="22"/>
          <w:lang w:eastAsia="es-ES_tradnl"/>
        </w:rPr>
        <w:t xml:space="preserve">(puntos 2, 7 y 9) </w:t>
      </w:r>
      <w:r w:rsidR="00AC7E98" w:rsidRPr="0055747A">
        <w:rPr>
          <w:rFonts w:ascii="Palatino Linotype" w:eastAsia="Calibri" w:hAnsi="Palatino Linotype" w:cs="Tahoma"/>
          <w:bCs/>
          <w:sz w:val="22"/>
          <w:szCs w:val="22"/>
          <w:lang w:eastAsia="en-US"/>
        </w:rPr>
        <w:t>de</w:t>
      </w:r>
      <w:r w:rsidR="00AC7E98" w:rsidRPr="0055747A">
        <w:rPr>
          <w:rFonts w:ascii="Palatino Linotype" w:eastAsia="Calibri" w:hAnsi="Palatino Linotype" w:cs="Tahoma"/>
          <w:iCs/>
          <w:sz w:val="22"/>
          <w:szCs w:val="22"/>
          <w:lang w:val="es-ES" w:eastAsia="es-ES_tradnl"/>
        </w:rPr>
        <w:t xml:space="preserve"> tales circunstancias, los sujetos obligados únicamente deberán proporcionar la documentación que obre en sus archivos; por lo que, no están obligados a generar o elaborar documentos </w:t>
      </w:r>
      <w:r w:rsidR="00AC7E98" w:rsidRPr="0055747A">
        <w:rPr>
          <w:rFonts w:ascii="Palatino Linotype" w:eastAsia="Calibri" w:hAnsi="Palatino Linotype" w:cs="Tahoma"/>
          <w:i/>
          <w:iCs/>
          <w:sz w:val="22"/>
          <w:szCs w:val="22"/>
          <w:lang w:val="es-ES" w:eastAsia="es-ES_tradnl"/>
        </w:rPr>
        <w:t>Ad hoc,</w:t>
      </w:r>
      <w:r w:rsidR="00AC7E98" w:rsidRPr="0055747A">
        <w:rPr>
          <w:rFonts w:ascii="Palatino Linotype" w:eastAsia="Calibri" w:hAnsi="Palatino Linotype" w:cs="Tahoma"/>
          <w:iCs/>
          <w:sz w:val="22"/>
          <w:szCs w:val="22"/>
          <w:lang w:val="es-ES" w:eastAsia="es-ES_tradnl"/>
        </w:rPr>
        <w:t xml:space="preserve"> robustece lo anterior el Criterio 3/17 del Instituto Nacional de Transparencia, Acceso a la Información y Protección de Datos Personales que a continuación se cita:</w:t>
      </w:r>
    </w:p>
    <w:p w14:paraId="272ECB2D" w14:textId="77777777" w:rsidR="00AC7E98" w:rsidRPr="0055747A" w:rsidRDefault="00AC7E98" w:rsidP="00AC7E98">
      <w:pPr>
        <w:tabs>
          <w:tab w:val="left" w:pos="4962"/>
        </w:tabs>
        <w:spacing w:line="360" w:lineRule="auto"/>
        <w:jc w:val="both"/>
        <w:rPr>
          <w:rFonts w:ascii="Palatino Linotype" w:eastAsia="Calibri" w:hAnsi="Palatino Linotype" w:cs="Tahoma"/>
          <w:iCs/>
          <w:sz w:val="22"/>
          <w:szCs w:val="22"/>
          <w:lang w:val="es-ES" w:eastAsia="es-ES_tradnl"/>
        </w:rPr>
      </w:pPr>
    </w:p>
    <w:p w14:paraId="49354FEB" w14:textId="77777777" w:rsidR="00AC7E98" w:rsidRPr="0055747A" w:rsidRDefault="00AC7E98" w:rsidP="00AC7E98">
      <w:pPr>
        <w:spacing w:line="360" w:lineRule="auto"/>
        <w:ind w:left="567" w:right="567"/>
        <w:jc w:val="both"/>
        <w:rPr>
          <w:rFonts w:ascii="Palatino Linotype" w:eastAsia="Arial" w:hAnsi="Palatino Linotype" w:cs="Arial"/>
          <w:i/>
          <w:szCs w:val="22"/>
        </w:rPr>
      </w:pPr>
      <w:r w:rsidRPr="0055747A">
        <w:rPr>
          <w:rFonts w:ascii="Palatino Linotype" w:eastAsia="Arial" w:hAnsi="Palatino Linotype" w:cs="Arial"/>
          <w:b/>
          <w:i/>
          <w:szCs w:val="22"/>
        </w:rPr>
        <w:t xml:space="preserve">No existe obligación de elaborar </w:t>
      </w:r>
      <w:r w:rsidRPr="0055747A">
        <w:rPr>
          <w:rFonts w:ascii="Palatino Linotype" w:eastAsia="Arial" w:hAnsi="Palatino Linotype" w:cs="Arial"/>
          <w:b/>
          <w:i/>
          <w:spacing w:val="-3"/>
          <w:szCs w:val="22"/>
        </w:rPr>
        <w:t>d</w:t>
      </w:r>
      <w:r w:rsidRPr="0055747A">
        <w:rPr>
          <w:rFonts w:ascii="Palatino Linotype" w:eastAsia="Arial" w:hAnsi="Palatino Linotype" w:cs="Arial"/>
          <w:b/>
          <w:i/>
          <w:szCs w:val="22"/>
        </w:rPr>
        <w:t>ocum</w:t>
      </w:r>
      <w:r w:rsidRPr="0055747A">
        <w:rPr>
          <w:rFonts w:ascii="Palatino Linotype" w:eastAsia="Arial" w:hAnsi="Palatino Linotype" w:cs="Arial"/>
          <w:b/>
          <w:i/>
          <w:spacing w:val="1"/>
          <w:szCs w:val="22"/>
        </w:rPr>
        <w:t>e</w:t>
      </w:r>
      <w:r w:rsidRPr="0055747A">
        <w:rPr>
          <w:rFonts w:ascii="Palatino Linotype" w:eastAsia="Arial" w:hAnsi="Palatino Linotype" w:cs="Arial"/>
          <w:b/>
          <w:i/>
          <w:szCs w:val="22"/>
        </w:rPr>
        <w:t>n</w:t>
      </w:r>
      <w:r w:rsidRPr="0055747A">
        <w:rPr>
          <w:rFonts w:ascii="Palatino Linotype" w:eastAsia="Arial" w:hAnsi="Palatino Linotype" w:cs="Arial"/>
          <w:b/>
          <w:i/>
          <w:spacing w:val="-1"/>
          <w:szCs w:val="22"/>
        </w:rPr>
        <w:t>t</w:t>
      </w:r>
      <w:r w:rsidRPr="0055747A">
        <w:rPr>
          <w:rFonts w:ascii="Palatino Linotype" w:eastAsia="Arial" w:hAnsi="Palatino Linotype" w:cs="Arial"/>
          <w:b/>
          <w:i/>
          <w:szCs w:val="22"/>
        </w:rPr>
        <w:t xml:space="preserve">os </w:t>
      </w:r>
      <w:r w:rsidRPr="0055747A">
        <w:rPr>
          <w:rFonts w:ascii="Palatino Linotype" w:eastAsia="Arial" w:hAnsi="Palatino Linotype" w:cs="Arial"/>
          <w:b/>
          <w:i/>
          <w:spacing w:val="-1"/>
          <w:szCs w:val="22"/>
        </w:rPr>
        <w:t xml:space="preserve">ad </w:t>
      </w:r>
      <w:r w:rsidRPr="0055747A">
        <w:rPr>
          <w:rFonts w:ascii="Palatino Linotype" w:eastAsia="Arial" w:hAnsi="Palatino Linotype" w:cs="Arial"/>
          <w:b/>
          <w:i/>
          <w:szCs w:val="22"/>
        </w:rPr>
        <w:t>hoc para atender las sol</w:t>
      </w:r>
      <w:r w:rsidRPr="0055747A">
        <w:rPr>
          <w:rFonts w:ascii="Palatino Linotype" w:eastAsia="Arial" w:hAnsi="Palatino Linotype" w:cs="Arial"/>
          <w:b/>
          <w:i/>
          <w:spacing w:val="-2"/>
          <w:szCs w:val="22"/>
        </w:rPr>
        <w:t>i</w:t>
      </w:r>
      <w:r w:rsidRPr="0055747A">
        <w:rPr>
          <w:rFonts w:ascii="Palatino Linotype" w:eastAsia="Arial" w:hAnsi="Palatino Linotype" w:cs="Arial"/>
          <w:b/>
          <w:i/>
          <w:spacing w:val="1"/>
          <w:szCs w:val="22"/>
        </w:rPr>
        <w:t>c</w:t>
      </w:r>
      <w:r w:rsidRPr="0055747A">
        <w:rPr>
          <w:rFonts w:ascii="Palatino Linotype" w:eastAsia="Arial" w:hAnsi="Palatino Linotype" w:cs="Arial"/>
          <w:b/>
          <w:i/>
          <w:szCs w:val="22"/>
        </w:rPr>
        <w:t xml:space="preserve">itudes de </w:t>
      </w:r>
      <w:r w:rsidRPr="0055747A">
        <w:rPr>
          <w:rFonts w:ascii="Palatino Linotype" w:eastAsia="Arial" w:hAnsi="Palatino Linotype" w:cs="Arial"/>
          <w:b/>
          <w:i/>
          <w:spacing w:val="1"/>
          <w:szCs w:val="22"/>
        </w:rPr>
        <w:t>ac</w:t>
      </w:r>
      <w:r w:rsidRPr="0055747A">
        <w:rPr>
          <w:rFonts w:ascii="Palatino Linotype" w:eastAsia="Arial" w:hAnsi="Palatino Linotype" w:cs="Arial"/>
          <w:b/>
          <w:i/>
          <w:spacing w:val="-1"/>
          <w:szCs w:val="22"/>
        </w:rPr>
        <w:t>c</w:t>
      </w:r>
      <w:r w:rsidRPr="0055747A">
        <w:rPr>
          <w:rFonts w:ascii="Palatino Linotype" w:eastAsia="Arial" w:hAnsi="Palatino Linotype" w:cs="Arial"/>
          <w:b/>
          <w:i/>
          <w:spacing w:val="1"/>
          <w:szCs w:val="22"/>
        </w:rPr>
        <w:t>es</w:t>
      </w:r>
      <w:r w:rsidRPr="0055747A">
        <w:rPr>
          <w:rFonts w:ascii="Palatino Linotype" w:eastAsia="Arial" w:hAnsi="Palatino Linotype" w:cs="Arial"/>
          <w:b/>
          <w:i/>
          <w:szCs w:val="22"/>
        </w:rPr>
        <w:t>o a la informa</w:t>
      </w:r>
      <w:r w:rsidRPr="0055747A">
        <w:rPr>
          <w:rFonts w:ascii="Palatino Linotype" w:eastAsia="Arial" w:hAnsi="Palatino Linotype" w:cs="Arial"/>
          <w:b/>
          <w:i/>
          <w:spacing w:val="1"/>
          <w:szCs w:val="22"/>
        </w:rPr>
        <w:t>c</w:t>
      </w:r>
      <w:r w:rsidRPr="0055747A">
        <w:rPr>
          <w:rFonts w:ascii="Palatino Linotype" w:eastAsia="Arial" w:hAnsi="Palatino Linotype" w:cs="Arial"/>
          <w:b/>
          <w:i/>
          <w:szCs w:val="22"/>
        </w:rPr>
        <w:t>ió</w:t>
      </w:r>
      <w:r w:rsidRPr="0055747A">
        <w:rPr>
          <w:rFonts w:ascii="Palatino Linotype" w:eastAsia="Arial" w:hAnsi="Palatino Linotype" w:cs="Arial"/>
          <w:b/>
          <w:i/>
          <w:spacing w:val="-2"/>
          <w:szCs w:val="22"/>
        </w:rPr>
        <w:t>n</w:t>
      </w:r>
      <w:r w:rsidRPr="0055747A">
        <w:rPr>
          <w:rFonts w:ascii="Palatino Linotype" w:eastAsia="Arial" w:hAnsi="Palatino Linotype" w:cs="Arial"/>
          <w:b/>
          <w:i/>
          <w:szCs w:val="22"/>
        </w:rPr>
        <w:t xml:space="preserve">. </w:t>
      </w:r>
      <w:r w:rsidRPr="0055747A">
        <w:rPr>
          <w:rFonts w:ascii="Palatino Linotype" w:eastAsia="Arial" w:hAnsi="Palatino Linotype" w:cs="Arial"/>
          <w:i/>
          <w:spacing w:val="18"/>
          <w:szCs w:val="22"/>
        </w:rPr>
        <w:t>L</w:t>
      </w:r>
      <w:r w:rsidRPr="0055747A">
        <w:rPr>
          <w:rFonts w:ascii="Palatino Linotype" w:eastAsia="Arial" w:hAnsi="Palatino Linotype" w:cs="Arial"/>
          <w:i/>
          <w:spacing w:val="-1"/>
          <w:szCs w:val="22"/>
        </w:rPr>
        <w:t xml:space="preserve">os </w:t>
      </w:r>
      <w:r w:rsidRPr="0055747A">
        <w:rPr>
          <w:rFonts w:ascii="Palatino Linotype" w:eastAsia="Arial" w:hAnsi="Palatino Linotype" w:cs="Arial"/>
          <w:i/>
          <w:spacing w:val="1"/>
          <w:szCs w:val="22"/>
        </w:rPr>
        <w:t>a</w:t>
      </w:r>
      <w:r w:rsidRPr="0055747A">
        <w:rPr>
          <w:rFonts w:ascii="Palatino Linotype" w:eastAsia="Arial" w:hAnsi="Palatino Linotype" w:cs="Arial"/>
          <w:i/>
          <w:szCs w:val="22"/>
        </w:rPr>
        <w:t>rt</w:t>
      </w:r>
      <w:r w:rsidRPr="0055747A">
        <w:rPr>
          <w:rFonts w:ascii="Palatino Linotype" w:eastAsia="Arial" w:hAnsi="Palatino Linotype" w:cs="Arial"/>
          <w:i/>
          <w:spacing w:val="-2"/>
          <w:szCs w:val="22"/>
        </w:rPr>
        <w:t>í</w:t>
      </w:r>
      <w:r w:rsidRPr="0055747A">
        <w:rPr>
          <w:rFonts w:ascii="Palatino Linotype" w:eastAsia="Arial" w:hAnsi="Palatino Linotype" w:cs="Arial"/>
          <w:i/>
          <w:szCs w:val="22"/>
        </w:rPr>
        <w:t>c</w:t>
      </w:r>
      <w:r w:rsidRPr="0055747A">
        <w:rPr>
          <w:rFonts w:ascii="Palatino Linotype" w:eastAsia="Arial" w:hAnsi="Palatino Linotype" w:cs="Arial"/>
          <w:i/>
          <w:spacing w:val="1"/>
          <w:szCs w:val="22"/>
        </w:rPr>
        <w:t>u</w:t>
      </w:r>
      <w:r w:rsidRPr="0055747A">
        <w:rPr>
          <w:rFonts w:ascii="Palatino Linotype" w:eastAsia="Arial" w:hAnsi="Palatino Linotype" w:cs="Arial"/>
          <w:i/>
          <w:szCs w:val="22"/>
        </w:rPr>
        <w:t>los</w:t>
      </w:r>
      <w:r w:rsidRPr="0055747A">
        <w:rPr>
          <w:rFonts w:ascii="Palatino Linotype" w:eastAsia="Arial" w:hAnsi="Palatino Linotype" w:cs="Arial"/>
          <w:i/>
          <w:spacing w:val="8"/>
          <w:szCs w:val="22"/>
        </w:rPr>
        <w:t xml:space="preserve"> 129 </w:t>
      </w:r>
      <w:r w:rsidRPr="0055747A">
        <w:rPr>
          <w:rFonts w:ascii="Palatino Linotype" w:eastAsia="Arial" w:hAnsi="Palatino Linotype" w:cs="Arial"/>
          <w:i/>
          <w:spacing w:val="1"/>
          <w:szCs w:val="22"/>
        </w:rPr>
        <w:t>d</w:t>
      </w:r>
      <w:r w:rsidRPr="0055747A">
        <w:rPr>
          <w:rFonts w:ascii="Palatino Linotype" w:eastAsia="Arial" w:hAnsi="Palatino Linotype" w:cs="Arial"/>
          <w:i/>
          <w:szCs w:val="22"/>
        </w:rPr>
        <w:t xml:space="preserve">e la </w:t>
      </w:r>
      <w:r w:rsidRPr="0055747A">
        <w:rPr>
          <w:rFonts w:ascii="Palatino Linotype" w:eastAsia="Arial" w:hAnsi="Palatino Linotype" w:cs="Arial"/>
          <w:i/>
          <w:spacing w:val="-1"/>
          <w:szCs w:val="22"/>
        </w:rPr>
        <w:t>L</w:t>
      </w:r>
      <w:r w:rsidRPr="0055747A">
        <w:rPr>
          <w:rFonts w:ascii="Palatino Linotype" w:eastAsia="Arial" w:hAnsi="Palatino Linotype" w:cs="Arial"/>
          <w:i/>
          <w:spacing w:val="1"/>
          <w:szCs w:val="22"/>
        </w:rPr>
        <w:t>e</w:t>
      </w:r>
      <w:r w:rsidRPr="0055747A">
        <w:rPr>
          <w:rFonts w:ascii="Palatino Linotype" w:eastAsia="Arial" w:hAnsi="Palatino Linotype" w:cs="Arial"/>
          <w:i/>
          <w:szCs w:val="22"/>
        </w:rPr>
        <w:t xml:space="preserve">y General </w:t>
      </w:r>
      <w:r w:rsidRPr="0055747A">
        <w:rPr>
          <w:rFonts w:ascii="Palatino Linotype" w:eastAsia="Arial" w:hAnsi="Palatino Linotype" w:cs="Arial"/>
          <w:i/>
          <w:spacing w:val="-1"/>
          <w:szCs w:val="22"/>
        </w:rPr>
        <w:t>d</w:t>
      </w:r>
      <w:r w:rsidRPr="0055747A">
        <w:rPr>
          <w:rFonts w:ascii="Palatino Linotype" w:eastAsia="Arial" w:hAnsi="Palatino Linotype" w:cs="Arial"/>
          <w:i/>
          <w:szCs w:val="22"/>
        </w:rPr>
        <w:t xml:space="preserve">e </w:t>
      </w:r>
      <w:r w:rsidRPr="0055747A">
        <w:rPr>
          <w:rFonts w:ascii="Palatino Linotype" w:eastAsia="Arial" w:hAnsi="Palatino Linotype" w:cs="Arial"/>
          <w:i/>
          <w:spacing w:val="2"/>
          <w:szCs w:val="22"/>
        </w:rPr>
        <w:t>T</w:t>
      </w:r>
      <w:r w:rsidRPr="0055747A">
        <w:rPr>
          <w:rFonts w:ascii="Palatino Linotype" w:eastAsia="Arial" w:hAnsi="Palatino Linotype" w:cs="Arial"/>
          <w:i/>
          <w:szCs w:val="22"/>
        </w:rPr>
        <w:t>r</w:t>
      </w:r>
      <w:r w:rsidRPr="0055747A">
        <w:rPr>
          <w:rFonts w:ascii="Palatino Linotype" w:eastAsia="Arial" w:hAnsi="Palatino Linotype" w:cs="Arial"/>
          <w:i/>
          <w:spacing w:val="-2"/>
          <w:szCs w:val="22"/>
        </w:rPr>
        <w:t>a</w:t>
      </w:r>
      <w:r w:rsidRPr="0055747A">
        <w:rPr>
          <w:rFonts w:ascii="Palatino Linotype" w:eastAsia="Arial" w:hAnsi="Palatino Linotype" w:cs="Arial"/>
          <w:i/>
          <w:spacing w:val="1"/>
          <w:szCs w:val="22"/>
        </w:rPr>
        <w:t>n</w:t>
      </w:r>
      <w:r w:rsidRPr="0055747A">
        <w:rPr>
          <w:rFonts w:ascii="Palatino Linotype" w:eastAsia="Arial" w:hAnsi="Palatino Linotype" w:cs="Arial"/>
          <w:i/>
          <w:szCs w:val="22"/>
        </w:rPr>
        <w:t>s</w:t>
      </w:r>
      <w:r w:rsidRPr="0055747A">
        <w:rPr>
          <w:rFonts w:ascii="Palatino Linotype" w:eastAsia="Arial" w:hAnsi="Palatino Linotype" w:cs="Arial"/>
          <w:i/>
          <w:spacing w:val="1"/>
          <w:szCs w:val="22"/>
        </w:rPr>
        <w:t>pa</w:t>
      </w:r>
      <w:r w:rsidRPr="0055747A">
        <w:rPr>
          <w:rFonts w:ascii="Palatino Linotype" w:eastAsia="Arial" w:hAnsi="Palatino Linotype" w:cs="Arial"/>
          <w:i/>
          <w:szCs w:val="22"/>
        </w:rPr>
        <w:t>r</w:t>
      </w:r>
      <w:r w:rsidRPr="0055747A">
        <w:rPr>
          <w:rFonts w:ascii="Palatino Linotype" w:eastAsia="Arial" w:hAnsi="Palatino Linotype" w:cs="Arial"/>
          <w:i/>
          <w:spacing w:val="-2"/>
          <w:szCs w:val="22"/>
        </w:rPr>
        <w:t>e</w:t>
      </w:r>
      <w:r w:rsidRPr="0055747A">
        <w:rPr>
          <w:rFonts w:ascii="Palatino Linotype" w:eastAsia="Arial" w:hAnsi="Palatino Linotype" w:cs="Arial"/>
          <w:i/>
          <w:spacing w:val="1"/>
          <w:szCs w:val="22"/>
        </w:rPr>
        <w:t>n</w:t>
      </w:r>
      <w:r w:rsidRPr="0055747A">
        <w:rPr>
          <w:rFonts w:ascii="Palatino Linotype" w:eastAsia="Arial" w:hAnsi="Palatino Linotype" w:cs="Arial"/>
          <w:i/>
          <w:szCs w:val="22"/>
        </w:rPr>
        <w:t>cia y Acc</w:t>
      </w:r>
      <w:r w:rsidRPr="0055747A">
        <w:rPr>
          <w:rFonts w:ascii="Palatino Linotype" w:eastAsia="Arial" w:hAnsi="Palatino Linotype" w:cs="Arial"/>
          <w:i/>
          <w:spacing w:val="1"/>
          <w:szCs w:val="22"/>
        </w:rPr>
        <w:t>e</w:t>
      </w:r>
      <w:r w:rsidRPr="0055747A">
        <w:rPr>
          <w:rFonts w:ascii="Palatino Linotype" w:eastAsia="Arial" w:hAnsi="Palatino Linotype" w:cs="Arial"/>
          <w:i/>
          <w:szCs w:val="22"/>
        </w:rPr>
        <w:t>so a la I</w:t>
      </w:r>
      <w:r w:rsidRPr="0055747A">
        <w:rPr>
          <w:rFonts w:ascii="Palatino Linotype" w:eastAsia="Arial" w:hAnsi="Palatino Linotype" w:cs="Arial"/>
          <w:i/>
          <w:spacing w:val="-1"/>
          <w:szCs w:val="22"/>
        </w:rPr>
        <w:t>n</w:t>
      </w:r>
      <w:r w:rsidRPr="0055747A">
        <w:rPr>
          <w:rFonts w:ascii="Palatino Linotype" w:eastAsia="Arial" w:hAnsi="Palatino Linotype" w:cs="Arial"/>
          <w:i/>
          <w:szCs w:val="22"/>
        </w:rPr>
        <w:t>f</w:t>
      </w:r>
      <w:r w:rsidRPr="0055747A">
        <w:rPr>
          <w:rFonts w:ascii="Palatino Linotype" w:eastAsia="Arial" w:hAnsi="Palatino Linotype" w:cs="Arial"/>
          <w:i/>
          <w:spacing w:val="1"/>
          <w:szCs w:val="22"/>
        </w:rPr>
        <w:t>o</w:t>
      </w:r>
      <w:r w:rsidRPr="0055747A">
        <w:rPr>
          <w:rFonts w:ascii="Palatino Linotype" w:eastAsia="Arial" w:hAnsi="Palatino Linotype" w:cs="Arial"/>
          <w:i/>
          <w:spacing w:val="-3"/>
          <w:szCs w:val="22"/>
        </w:rPr>
        <w:t>r</w:t>
      </w:r>
      <w:r w:rsidRPr="0055747A">
        <w:rPr>
          <w:rFonts w:ascii="Palatino Linotype" w:eastAsia="Arial" w:hAnsi="Palatino Linotype" w:cs="Arial"/>
          <w:i/>
          <w:spacing w:val="1"/>
          <w:szCs w:val="22"/>
        </w:rPr>
        <w:t>ma</w:t>
      </w:r>
      <w:r w:rsidRPr="0055747A">
        <w:rPr>
          <w:rFonts w:ascii="Palatino Linotype" w:eastAsia="Arial" w:hAnsi="Palatino Linotype" w:cs="Arial"/>
          <w:i/>
          <w:szCs w:val="22"/>
        </w:rPr>
        <w:t>ci</w:t>
      </w:r>
      <w:r w:rsidRPr="0055747A">
        <w:rPr>
          <w:rFonts w:ascii="Palatino Linotype" w:eastAsia="Arial" w:hAnsi="Palatino Linotype" w:cs="Arial"/>
          <w:i/>
          <w:spacing w:val="-2"/>
          <w:szCs w:val="22"/>
        </w:rPr>
        <w:t>ó</w:t>
      </w:r>
      <w:r w:rsidRPr="0055747A">
        <w:rPr>
          <w:rFonts w:ascii="Palatino Linotype" w:eastAsia="Arial" w:hAnsi="Palatino Linotype" w:cs="Arial"/>
          <w:i/>
          <w:szCs w:val="22"/>
        </w:rPr>
        <w:t xml:space="preserve">n </w:t>
      </w:r>
      <w:r w:rsidRPr="0055747A">
        <w:rPr>
          <w:rFonts w:ascii="Palatino Linotype" w:eastAsia="Arial" w:hAnsi="Palatino Linotype" w:cs="Arial"/>
          <w:i/>
          <w:spacing w:val="-2"/>
          <w:szCs w:val="22"/>
        </w:rPr>
        <w:t>P</w:t>
      </w:r>
      <w:r w:rsidRPr="0055747A">
        <w:rPr>
          <w:rFonts w:ascii="Palatino Linotype" w:eastAsia="Arial" w:hAnsi="Palatino Linotype" w:cs="Arial"/>
          <w:i/>
          <w:spacing w:val="1"/>
          <w:szCs w:val="22"/>
        </w:rPr>
        <w:t>úb</w:t>
      </w:r>
      <w:r w:rsidRPr="0055747A">
        <w:rPr>
          <w:rFonts w:ascii="Palatino Linotype" w:eastAsia="Arial" w:hAnsi="Palatino Linotype" w:cs="Arial"/>
          <w:i/>
          <w:szCs w:val="22"/>
        </w:rPr>
        <w:t>l</w:t>
      </w:r>
      <w:r w:rsidRPr="0055747A">
        <w:rPr>
          <w:rFonts w:ascii="Palatino Linotype" w:eastAsia="Arial" w:hAnsi="Palatino Linotype" w:cs="Arial"/>
          <w:i/>
          <w:spacing w:val="-1"/>
          <w:szCs w:val="22"/>
        </w:rPr>
        <w:t>i</w:t>
      </w:r>
      <w:r w:rsidRPr="0055747A">
        <w:rPr>
          <w:rFonts w:ascii="Palatino Linotype" w:eastAsia="Arial" w:hAnsi="Palatino Linotype" w:cs="Arial"/>
          <w:i/>
          <w:szCs w:val="22"/>
        </w:rPr>
        <w:t xml:space="preserve">ca y </w:t>
      </w:r>
      <w:r w:rsidRPr="0055747A">
        <w:rPr>
          <w:rFonts w:ascii="Palatino Linotype" w:eastAsia="Arial" w:hAnsi="Palatino Linotype" w:cs="Arial"/>
          <w:i/>
          <w:spacing w:val="8"/>
          <w:szCs w:val="22"/>
        </w:rPr>
        <w:t xml:space="preserve">130, párrafo cuarto, </w:t>
      </w:r>
      <w:r w:rsidRPr="0055747A">
        <w:rPr>
          <w:rFonts w:ascii="Palatino Linotype" w:eastAsia="Arial" w:hAnsi="Palatino Linotype" w:cs="Arial"/>
          <w:i/>
          <w:spacing w:val="1"/>
          <w:szCs w:val="22"/>
        </w:rPr>
        <w:t>d</w:t>
      </w:r>
      <w:r w:rsidRPr="0055747A">
        <w:rPr>
          <w:rFonts w:ascii="Palatino Linotype" w:eastAsia="Arial" w:hAnsi="Palatino Linotype" w:cs="Arial"/>
          <w:i/>
          <w:szCs w:val="22"/>
        </w:rPr>
        <w:t xml:space="preserve">e la </w:t>
      </w:r>
      <w:r w:rsidRPr="0055747A">
        <w:rPr>
          <w:rFonts w:ascii="Palatino Linotype" w:eastAsia="Arial" w:hAnsi="Palatino Linotype" w:cs="Arial"/>
          <w:i/>
          <w:spacing w:val="-1"/>
          <w:szCs w:val="22"/>
        </w:rPr>
        <w:t>L</w:t>
      </w:r>
      <w:r w:rsidRPr="0055747A">
        <w:rPr>
          <w:rFonts w:ascii="Palatino Linotype" w:eastAsia="Arial" w:hAnsi="Palatino Linotype" w:cs="Arial"/>
          <w:i/>
          <w:spacing w:val="1"/>
          <w:szCs w:val="22"/>
        </w:rPr>
        <w:t>e</w:t>
      </w:r>
      <w:r w:rsidRPr="0055747A">
        <w:rPr>
          <w:rFonts w:ascii="Palatino Linotype" w:eastAsia="Arial" w:hAnsi="Palatino Linotype" w:cs="Arial"/>
          <w:i/>
          <w:szCs w:val="22"/>
        </w:rPr>
        <w:t>y Fe</w:t>
      </w:r>
      <w:r w:rsidRPr="0055747A">
        <w:rPr>
          <w:rFonts w:ascii="Palatino Linotype" w:eastAsia="Arial" w:hAnsi="Palatino Linotype" w:cs="Arial"/>
          <w:i/>
          <w:spacing w:val="1"/>
          <w:szCs w:val="22"/>
        </w:rPr>
        <w:t>de</w:t>
      </w:r>
      <w:r w:rsidRPr="0055747A">
        <w:rPr>
          <w:rFonts w:ascii="Palatino Linotype" w:eastAsia="Arial" w:hAnsi="Palatino Linotype" w:cs="Arial"/>
          <w:i/>
          <w:szCs w:val="22"/>
        </w:rPr>
        <w:t xml:space="preserve">ral </w:t>
      </w:r>
      <w:r w:rsidRPr="0055747A">
        <w:rPr>
          <w:rFonts w:ascii="Palatino Linotype" w:eastAsia="Arial" w:hAnsi="Palatino Linotype" w:cs="Arial"/>
          <w:i/>
          <w:spacing w:val="-1"/>
          <w:szCs w:val="22"/>
        </w:rPr>
        <w:t>d</w:t>
      </w:r>
      <w:r w:rsidRPr="0055747A">
        <w:rPr>
          <w:rFonts w:ascii="Palatino Linotype" w:eastAsia="Arial" w:hAnsi="Palatino Linotype" w:cs="Arial"/>
          <w:i/>
          <w:szCs w:val="22"/>
        </w:rPr>
        <w:t xml:space="preserve">e </w:t>
      </w:r>
      <w:r w:rsidRPr="0055747A">
        <w:rPr>
          <w:rFonts w:ascii="Palatino Linotype" w:eastAsia="Arial" w:hAnsi="Palatino Linotype" w:cs="Arial"/>
          <w:i/>
          <w:spacing w:val="2"/>
          <w:szCs w:val="22"/>
        </w:rPr>
        <w:t>T</w:t>
      </w:r>
      <w:r w:rsidRPr="0055747A">
        <w:rPr>
          <w:rFonts w:ascii="Palatino Linotype" w:eastAsia="Arial" w:hAnsi="Palatino Linotype" w:cs="Arial"/>
          <w:i/>
          <w:szCs w:val="22"/>
        </w:rPr>
        <w:t>r</w:t>
      </w:r>
      <w:r w:rsidRPr="0055747A">
        <w:rPr>
          <w:rFonts w:ascii="Palatino Linotype" w:eastAsia="Arial" w:hAnsi="Palatino Linotype" w:cs="Arial"/>
          <w:i/>
          <w:spacing w:val="-2"/>
          <w:szCs w:val="22"/>
        </w:rPr>
        <w:t>a</w:t>
      </w:r>
      <w:r w:rsidRPr="0055747A">
        <w:rPr>
          <w:rFonts w:ascii="Palatino Linotype" w:eastAsia="Arial" w:hAnsi="Palatino Linotype" w:cs="Arial"/>
          <w:i/>
          <w:spacing w:val="1"/>
          <w:szCs w:val="22"/>
        </w:rPr>
        <w:t>n</w:t>
      </w:r>
      <w:r w:rsidRPr="0055747A">
        <w:rPr>
          <w:rFonts w:ascii="Palatino Linotype" w:eastAsia="Arial" w:hAnsi="Palatino Linotype" w:cs="Arial"/>
          <w:i/>
          <w:szCs w:val="22"/>
        </w:rPr>
        <w:t>s</w:t>
      </w:r>
      <w:r w:rsidRPr="0055747A">
        <w:rPr>
          <w:rFonts w:ascii="Palatino Linotype" w:eastAsia="Arial" w:hAnsi="Palatino Linotype" w:cs="Arial"/>
          <w:i/>
          <w:spacing w:val="1"/>
          <w:szCs w:val="22"/>
        </w:rPr>
        <w:t>pa</w:t>
      </w:r>
      <w:r w:rsidRPr="0055747A">
        <w:rPr>
          <w:rFonts w:ascii="Palatino Linotype" w:eastAsia="Arial" w:hAnsi="Palatino Linotype" w:cs="Arial"/>
          <w:i/>
          <w:szCs w:val="22"/>
        </w:rPr>
        <w:t>r</w:t>
      </w:r>
      <w:r w:rsidRPr="0055747A">
        <w:rPr>
          <w:rFonts w:ascii="Palatino Linotype" w:eastAsia="Arial" w:hAnsi="Palatino Linotype" w:cs="Arial"/>
          <w:i/>
          <w:spacing w:val="-2"/>
          <w:szCs w:val="22"/>
        </w:rPr>
        <w:t>e</w:t>
      </w:r>
      <w:r w:rsidRPr="0055747A">
        <w:rPr>
          <w:rFonts w:ascii="Palatino Linotype" w:eastAsia="Arial" w:hAnsi="Palatino Linotype" w:cs="Arial"/>
          <w:i/>
          <w:spacing w:val="1"/>
          <w:szCs w:val="22"/>
        </w:rPr>
        <w:t>n</w:t>
      </w:r>
      <w:r w:rsidRPr="0055747A">
        <w:rPr>
          <w:rFonts w:ascii="Palatino Linotype" w:eastAsia="Arial" w:hAnsi="Palatino Linotype" w:cs="Arial"/>
          <w:i/>
          <w:szCs w:val="22"/>
        </w:rPr>
        <w:t>cia y Acc</w:t>
      </w:r>
      <w:r w:rsidRPr="0055747A">
        <w:rPr>
          <w:rFonts w:ascii="Palatino Linotype" w:eastAsia="Arial" w:hAnsi="Palatino Linotype" w:cs="Arial"/>
          <w:i/>
          <w:spacing w:val="1"/>
          <w:szCs w:val="22"/>
        </w:rPr>
        <w:t>e</w:t>
      </w:r>
      <w:r w:rsidRPr="0055747A">
        <w:rPr>
          <w:rFonts w:ascii="Palatino Linotype" w:eastAsia="Arial" w:hAnsi="Palatino Linotype" w:cs="Arial"/>
          <w:i/>
          <w:szCs w:val="22"/>
        </w:rPr>
        <w:t>so a la I</w:t>
      </w:r>
      <w:r w:rsidRPr="0055747A">
        <w:rPr>
          <w:rFonts w:ascii="Palatino Linotype" w:eastAsia="Arial" w:hAnsi="Palatino Linotype" w:cs="Arial"/>
          <w:i/>
          <w:spacing w:val="-1"/>
          <w:szCs w:val="22"/>
        </w:rPr>
        <w:t>n</w:t>
      </w:r>
      <w:r w:rsidRPr="0055747A">
        <w:rPr>
          <w:rFonts w:ascii="Palatino Linotype" w:eastAsia="Arial" w:hAnsi="Palatino Linotype" w:cs="Arial"/>
          <w:i/>
          <w:szCs w:val="22"/>
        </w:rPr>
        <w:t>f</w:t>
      </w:r>
      <w:r w:rsidRPr="0055747A">
        <w:rPr>
          <w:rFonts w:ascii="Palatino Linotype" w:eastAsia="Arial" w:hAnsi="Palatino Linotype" w:cs="Arial"/>
          <w:i/>
          <w:spacing w:val="1"/>
          <w:szCs w:val="22"/>
        </w:rPr>
        <w:t>o</w:t>
      </w:r>
      <w:r w:rsidRPr="0055747A">
        <w:rPr>
          <w:rFonts w:ascii="Palatino Linotype" w:eastAsia="Arial" w:hAnsi="Palatino Linotype" w:cs="Arial"/>
          <w:i/>
          <w:spacing w:val="-3"/>
          <w:szCs w:val="22"/>
        </w:rPr>
        <w:t>r</w:t>
      </w:r>
      <w:r w:rsidRPr="0055747A">
        <w:rPr>
          <w:rFonts w:ascii="Palatino Linotype" w:eastAsia="Arial" w:hAnsi="Palatino Linotype" w:cs="Arial"/>
          <w:i/>
          <w:spacing w:val="1"/>
          <w:szCs w:val="22"/>
        </w:rPr>
        <w:t>ma</w:t>
      </w:r>
      <w:r w:rsidRPr="0055747A">
        <w:rPr>
          <w:rFonts w:ascii="Palatino Linotype" w:eastAsia="Arial" w:hAnsi="Palatino Linotype" w:cs="Arial"/>
          <w:i/>
          <w:szCs w:val="22"/>
        </w:rPr>
        <w:t>ci</w:t>
      </w:r>
      <w:r w:rsidRPr="0055747A">
        <w:rPr>
          <w:rFonts w:ascii="Palatino Linotype" w:eastAsia="Arial" w:hAnsi="Palatino Linotype" w:cs="Arial"/>
          <w:i/>
          <w:spacing w:val="-2"/>
          <w:szCs w:val="22"/>
        </w:rPr>
        <w:t>ó</w:t>
      </w:r>
      <w:r w:rsidRPr="0055747A">
        <w:rPr>
          <w:rFonts w:ascii="Palatino Linotype" w:eastAsia="Arial" w:hAnsi="Palatino Linotype" w:cs="Arial"/>
          <w:i/>
          <w:szCs w:val="22"/>
        </w:rPr>
        <w:t xml:space="preserve">n </w:t>
      </w:r>
      <w:r w:rsidRPr="0055747A">
        <w:rPr>
          <w:rFonts w:ascii="Palatino Linotype" w:eastAsia="Arial" w:hAnsi="Palatino Linotype" w:cs="Arial"/>
          <w:i/>
          <w:spacing w:val="-2"/>
          <w:szCs w:val="22"/>
        </w:rPr>
        <w:t>P</w:t>
      </w:r>
      <w:r w:rsidRPr="0055747A">
        <w:rPr>
          <w:rFonts w:ascii="Palatino Linotype" w:eastAsia="Arial" w:hAnsi="Palatino Linotype" w:cs="Arial"/>
          <w:i/>
          <w:spacing w:val="1"/>
          <w:szCs w:val="22"/>
        </w:rPr>
        <w:t>úb</w:t>
      </w:r>
      <w:r w:rsidRPr="0055747A">
        <w:rPr>
          <w:rFonts w:ascii="Palatino Linotype" w:eastAsia="Arial" w:hAnsi="Palatino Linotype" w:cs="Arial"/>
          <w:i/>
          <w:szCs w:val="22"/>
        </w:rPr>
        <w:t>l</w:t>
      </w:r>
      <w:r w:rsidRPr="0055747A">
        <w:rPr>
          <w:rFonts w:ascii="Palatino Linotype" w:eastAsia="Arial" w:hAnsi="Palatino Linotype" w:cs="Arial"/>
          <w:i/>
          <w:spacing w:val="-1"/>
          <w:szCs w:val="22"/>
        </w:rPr>
        <w:t>i</w:t>
      </w:r>
      <w:r w:rsidRPr="0055747A">
        <w:rPr>
          <w:rFonts w:ascii="Palatino Linotype" w:eastAsia="Arial" w:hAnsi="Palatino Linotype" w:cs="Arial"/>
          <w:i/>
          <w:szCs w:val="22"/>
        </w:rPr>
        <w:t xml:space="preserve">ca, </w:t>
      </w:r>
      <w:r w:rsidRPr="0055747A">
        <w:rPr>
          <w:rFonts w:ascii="Palatino Linotype" w:eastAsia="Arial" w:hAnsi="Palatino Linotype" w:cs="Arial"/>
          <w:i/>
          <w:spacing w:val="-1"/>
          <w:szCs w:val="22"/>
        </w:rPr>
        <w:t>señalan q</w:t>
      </w:r>
      <w:r w:rsidRPr="0055747A">
        <w:rPr>
          <w:rFonts w:ascii="Palatino Linotype" w:eastAsia="Arial" w:hAnsi="Palatino Linotype" w:cs="Arial"/>
          <w:i/>
          <w:spacing w:val="1"/>
          <w:szCs w:val="22"/>
        </w:rPr>
        <w:t>u</w:t>
      </w:r>
      <w:r w:rsidRPr="0055747A">
        <w:rPr>
          <w:rFonts w:ascii="Palatino Linotype" w:eastAsia="Arial" w:hAnsi="Palatino Linotype" w:cs="Arial"/>
          <w:i/>
          <w:szCs w:val="22"/>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55747A">
        <w:rPr>
          <w:rFonts w:ascii="Palatino Linotype" w:eastAsia="Arial" w:hAnsi="Palatino Linotype" w:cs="Arial"/>
          <w:i/>
          <w:spacing w:val="-1"/>
          <w:szCs w:val="22"/>
        </w:rPr>
        <w:t xml:space="preserve"> sin necesidad de</w:t>
      </w:r>
      <w:r w:rsidRPr="0055747A">
        <w:rPr>
          <w:rFonts w:ascii="Palatino Linotype" w:eastAsia="Arial" w:hAnsi="Palatino Linotype" w:cs="Arial"/>
          <w:i/>
          <w:spacing w:val="1"/>
          <w:szCs w:val="22"/>
        </w:rPr>
        <w:t xml:space="preserve"> e</w:t>
      </w:r>
      <w:r w:rsidRPr="0055747A">
        <w:rPr>
          <w:rFonts w:ascii="Palatino Linotype" w:eastAsia="Arial" w:hAnsi="Palatino Linotype" w:cs="Arial"/>
          <w:i/>
          <w:szCs w:val="22"/>
        </w:rPr>
        <w:t>la</w:t>
      </w:r>
      <w:r w:rsidRPr="0055747A">
        <w:rPr>
          <w:rFonts w:ascii="Palatino Linotype" w:eastAsia="Arial" w:hAnsi="Palatino Linotype" w:cs="Arial"/>
          <w:i/>
          <w:spacing w:val="1"/>
          <w:szCs w:val="22"/>
        </w:rPr>
        <w:t>bo</w:t>
      </w:r>
      <w:r w:rsidRPr="0055747A">
        <w:rPr>
          <w:rFonts w:ascii="Palatino Linotype" w:eastAsia="Arial" w:hAnsi="Palatino Linotype" w:cs="Arial"/>
          <w:i/>
          <w:szCs w:val="22"/>
        </w:rPr>
        <w:t xml:space="preserve">rar </w:t>
      </w:r>
      <w:r w:rsidRPr="0055747A">
        <w:rPr>
          <w:rFonts w:ascii="Palatino Linotype" w:eastAsia="Arial" w:hAnsi="Palatino Linotype" w:cs="Arial"/>
          <w:i/>
          <w:spacing w:val="1"/>
          <w:szCs w:val="22"/>
        </w:rPr>
        <w:t>do</w:t>
      </w:r>
      <w:r w:rsidRPr="0055747A">
        <w:rPr>
          <w:rFonts w:ascii="Palatino Linotype" w:eastAsia="Arial" w:hAnsi="Palatino Linotype" w:cs="Arial"/>
          <w:i/>
          <w:spacing w:val="-2"/>
          <w:szCs w:val="22"/>
        </w:rPr>
        <w:t>c</w:t>
      </w:r>
      <w:r w:rsidRPr="0055747A">
        <w:rPr>
          <w:rFonts w:ascii="Palatino Linotype" w:eastAsia="Arial" w:hAnsi="Palatino Linotype" w:cs="Arial"/>
          <w:i/>
          <w:spacing w:val="1"/>
          <w:szCs w:val="22"/>
        </w:rPr>
        <w:t>u</w:t>
      </w:r>
      <w:r w:rsidRPr="0055747A">
        <w:rPr>
          <w:rFonts w:ascii="Palatino Linotype" w:eastAsia="Arial" w:hAnsi="Palatino Linotype" w:cs="Arial"/>
          <w:i/>
          <w:spacing w:val="-1"/>
          <w:szCs w:val="22"/>
        </w:rPr>
        <w:t>m</w:t>
      </w:r>
      <w:r w:rsidRPr="0055747A">
        <w:rPr>
          <w:rFonts w:ascii="Palatino Linotype" w:eastAsia="Arial" w:hAnsi="Palatino Linotype" w:cs="Arial"/>
          <w:i/>
          <w:spacing w:val="1"/>
          <w:szCs w:val="22"/>
        </w:rPr>
        <w:t>en</w:t>
      </w:r>
      <w:r w:rsidRPr="0055747A">
        <w:rPr>
          <w:rFonts w:ascii="Palatino Linotype" w:eastAsia="Arial" w:hAnsi="Palatino Linotype" w:cs="Arial"/>
          <w:i/>
          <w:spacing w:val="-2"/>
          <w:szCs w:val="22"/>
        </w:rPr>
        <w:t>t</w:t>
      </w:r>
      <w:r w:rsidRPr="0055747A">
        <w:rPr>
          <w:rFonts w:ascii="Palatino Linotype" w:eastAsia="Arial" w:hAnsi="Palatino Linotype" w:cs="Arial"/>
          <w:i/>
          <w:spacing w:val="1"/>
          <w:szCs w:val="22"/>
        </w:rPr>
        <w:t>o</w:t>
      </w:r>
      <w:r w:rsidRPr="0055747A">
        <w:rPr>
          <w:rFonts w:ascii="Palatino Linotype" w:eastAsia="Arial" w:hAnsi="Palatino Linotype" w:cs="Arial"/>
          <w:i/>
          <w:szCs w:val="22"/>
        </w:rPr>
        <w:t xml:space="preserve">s </w:t>
      </w:r>
      <w:r w:rsidRPr="0055747A">
        <w:rPr>
          <w:rFonts w:ascii="Palatino Linotype" w:eastAsia="Arial" w:hAnsi="Palatino Linotype" w:cs="Arial"/>
          <w:i/>
          <w:spacing w:val="1"/>
          <w:szCs w:val="22"/>
        </w:rPr>
        <w:t>a</w:t>
      </w:r>
      <w:r w:rsidRPr="0055747A">
        <w:rPr>
          <w:rFonts w:ascii="Palatino Linotype" w:eastAsia="Arial" w:hAnsi="Palatino Linotype" w:cs="Arial"/>
          <w:i/>
          <w:szCs w:val="22"/>
        </w:rPr>
        <w:t>d</w:t>
      </w:r>
      <w:r w:rsidRPr="0055747A">
        <w:rPr>
          <w:rFonts w:ascii="Palatino Linotype" w:eastAsia="Arial" w:hAnsi="Palatino Linotype" w:cs="Arial"/>
          <w:i/>
          <w:spacing w:val="1"/>
          <w:szCs w:val="22"/>
        </w:rPr>
        <w:t xml:space="preserve"> ho</w:t>
      </w:r>
      <w:r w:rsidRPr="0055747A">
        <w:rPr>
          <w:rFonts w:ascii="Palatino Linotype" w:eastAsia="Arial" w:hAnsi="Palatino Linotype" w:cs="Arial"/>
          <w:i/>
          <w:szCs w:val="22"/>
        </w:rPr>
        <w:t xml:space="preserve">c </w:t>
      </w:r>
      <w:r w:rsidRPr="0055747A">
        <w:rPr>
          <w:rFonts w:ascii="Palatino Linotype" w:eastAsia="Arial" w:hAnsi="Palatino Linotype" w:cs="Arial"/>
          <w:i/>
          <w:spacing w:val="1"/>
          <w:szCs w:val="22"/>
        </w:rPr>
        <w:t>pa</w:t>
      </w:r>
      <w:r w:rsidRPr="0055747A">
        <w:rPr>
          <w:rFonts w:ascii="Palatino Linotype" w:eastAsia="Arial" w:hAnsi="Palatino Linotype" w:cs="Arial"/>
          <w:i/>
          <w:szCs w:val="22"/>
        </w:rPr>
        <w:t xml:space="preserve">ra </w:t>
      </w:r>
      <w:r w:rsidRPr="0055747A">
        <w:rPr>
          <w:rFonts w:ascii="Palatino Linotype" w:eastAsia="Arial" w:hAnsi="Palatino Linotype" w:cs="Arial"/>
          <w:i/>
          <w:spacing w:val="1"/>
          <w:szCs w:val="22"/>
        </w:rPr>
        <w:t>a</w:t>
      </w:r>
      <w:r w:rsidRPr="0055747A">
        <w:rPr>
          <w:rFonts w:ascii="Palatino Linotype" w:eastAsia="Arial" w:hAnsi="Palatino Linotype" w:cs="Arial"/>
          <w:i/>
          <w:szCs w:val="22"/>
        </w:rPr>
        <w:t>t</w:t>
      </w:r>
      <w:r w:rsidRPr="0055747A">
        <w:rPr>
          <w:rFonts w:ascii="Palatino Linotype" w:eastAsia="Arial" w:hAnsi="Palatino Linotype" w:cs="Arial"/>
          <w:i/>
          <w:spacing w:val="-1"/>
          <w:szCs w:val="22"/>
        </w:rPr>
        <w:t>e</w:t>
      </w:r>
      <w:r w:rsidRPr="0055747A">
        <w:rPr>
          <w:rFonts w:ascii="Palatino Linotype" w:eastAsia="Arial" w:hAnsi="Palatino Linotype" w:cs="Arial"/>
          <w:i/>
          <w:spacing w:val="1"/>
          <w:szCs w:val="22"/>
        </w:rPr>
        <w:t>n</w:t>
      </w:r>
      <w:r w:rsidRPr="0055747A">
        <w:rPr>
          <w:rFonts w:ascii="Palatino Linotype" w:eastAsia="Arial" w:hAnsi="Palatino Linotype" w:cs="Arial"/>
          <w:i/>
          <w:spacing w:val="-1"/>
          <w:szCs w:val="22"/>
        </w:rPr>
        <w:t>d</w:t>
      </w:r>
      <w:r w:rsidRPr="0055747A">
        <w:rPr>
          <w:rFonts w:ascii="Palatino Linotype" w:eastAsia="Arial" w:hAnsi="Palatino Linotype" w:cs="Arial"/>
          <w:i/>
          <w:spacing w:val="1"/>
          <w:szCs w:val="22"/>
        </w:rPr>
        <w:t>e</w:t>
      </w:r>
      <w:r w:rsidRPr="0055747A">
        <w:rPr>
          <w:rFonts w:ascii="Palatino Linotype" w:eastAsia="Arial" w:hAnsi="Palatino Linotype" w:cs="Arial"/>
          <w:i/>
          <w:szCs w:val="22"/>
        </w:rPr>
        <w:t>r l</w:t>
      </w:r>
      <w:r w:rsidRPr="0055747A">
        <w:rPr>
          <w:rFonts w:ascii="Palatino Linotype" w:eastAsia="Arial" w:hAnsi="Palatino Linotype" w:cs="Arial"/>
          <w:i/>
          <w:spacing w:val="-2"/>
          <w:szCs w:val="22"/>
        </w:rPr>
        <w:t>a</w:t>
      </w:r>
      <w:r w:rsidRPr="0055747A">
        <w:rPr>
          <w:rFonts w:ascii="Palatino Linotype" w:eastAsia="Arial" w:hAnsi="Palatino Linotype" w:cs="Arial"/>
          <w:i/>
          <w:szCs w:val="22"/>
        </w:rPr>
        <w:t>s s</w:t>
      </w:r>
      <w:r w:rsidRPr="0055747A">
        <w:rPr>
          <w:rFonts w:ascii="Palatino Linotype" w:eastAsia="Arial" w:hAnsi="Palatino Linotype" w:cs="Arial"/>
          <w:i/>
          <w:spacing w:val="1"/>
          <w:szCs w:val="22"/>
        </w:rPr>
        <w:t>o</w:t>
      </w:r>
      <w:r w:rsidRPr="0055747A">
        <w:rPr>
          <w:rFonts w:ascii="Palatino Linotype" w:eastAsia="Arial" w:hAnsi="Palatino Linotype" w:cs="Arial"/>
          <w:i/>
          <w:szCs w:val="22"/>
        </w:rPr>
        <w:t>l</w:t>
      </w:r>
      <w:r w:rsidRPr="0055747A">
        <w:rPr>
          <w:rFonts w:ascii="Palatino Linotype" w:eastAsia="Arial" w:hAnsi="Palatino Linotype" w:cs="Arial"/>
          <w:i/>
          <w:spacing w:val="-1"/>
          <w:szCs w:val="22"/>
        </w:rPr>
        <w:t>i</w:t>
      </w:r>
      <w:r w:rsidRPr="0055747A">
        <w:rPr>
          <w:rFonts w:ascii="Palatino Linotype" w:eastAsia="Arial" w:hAnsi="Palatino Linotype" w:cs="Arial"/>
          <w:i/>
          <w:szCs w:val="22"/>
        </w:rPr>
        <w:t>cit</w:t>
      </w:r>
      <w:r w:rsidRPr="0055747A">
        <w:rPr>
          <w:rFonts w:ascii="Palatino Linotype" w:eastAsia="Arial" w:hAnsi="Palatino Linotype" w:cs="Arial"/>
          <w:i/>
          <w:spacing w:val="1"/>
          <w:szCs w:val="22"/>
        </w:rPr>
        <w:t>ude</w:t>
      </w:r>
      <w:r w:rsidRPr="0055747A">
        <w:rPr>
          <w:rFonts w:ascii="Palatino Linotype" w:eastAsia="Arial" w:hAnsi="Palatino Linotype" w:cs="Arial"/>
          <w:i/>
          <w:szCs w:val="22"/>
        </w:rPr>
        <w:t xml:space="preserve">s </w:t>
      </w:r>
      <w:r w:rsidRPr="0055747A">
        <w:rPr>
          <w:rFonts w:ascii="Palatino Linotype" w:eastAsia="Arial" w:hAnsi="Palatino Linotype" w:cs="Arial"/>
          <w:i/>
          <w:spacing w:val="-1"/>
          <w:szCs w:val="22"/>
        </w:rPr>
        <w:t>d</w:t>
      </w:r>
      <w:r w:rsidRPr="0055747A">
        <w:rPr>
          <w:rFonts w:ascii="Palatino Linotype" w:eastAsia="Arial" w:hAnsi="Palatino Linotype" w:cs="Arial"/>
          <w:i/>
          <w:szCs w:val="22"/>
        </w:rPr>
        <w:t>e i</w:t>
      </w:r>
      <w:r w:rsidRPr="0055747A">
        <w:rPr>
          <w:rFonts w:ascii="Palatino Linotype" w:eastAsia="Arial" w:hAnsi="Palatino Linotype" w:cs="Arial"/>
          <w:i/>
          <w:spacing w:val="-2"/>
          <w:szCs w:val="22"/>
        </w:rPr>
        <w:t>n</w:t>
      </w:r>
      <w:r w:rsidRPr="0055747A">
        <w:rPr>
          <w:rFonts w:ascii="Palatino Linotype" w:eastAsia="Arial" w:hAnsi="Palatino Linotype" w:cs="Arial"/>
          <w:i/>
          <w:szCs w:val="22"/>
        </w:rPr>
        <w:t>f</w:t>
      </w:r>
      <w:r w:rsidRPr="0055747A">
        <w:rPr>
          <w:rFonts w:ascii="Palatino Linotype" w:eastAsia="Arial" w:hAnsi="Palatino Linotype" w:cs="Arial"/>
          <w:i/>
          <w:spacing w:val="1"/>
          <w:szCs w:val="22"/>
        </w:rPr>
        <w:t>o</w:t>
      </w:r>
      <w:r w:rsidRPr="0055747A">
        <w:rPr>
          <w:rFonts w:ascii="Palatino Linotype" w:eastAsia="Arial" w:hAnsi="Palatino Linotype" w:cs="Arial"/>
          <w:i/>
          <w:szCs w:val="22"/>
        </w:rPr>
        <w:t>r</w:t>
      </w:r>
      <w:r w:rsidRPr="0055747A">
        <w:rPr>
          <w:rFonts w:ascii="Palatino Linotype" w:eastAsia="Arial" w:hAnsi="Palatino Linotype" w:cs="Arial"/>
          <w:i/>
          <w:spacing w:val="-1"/>
          <w:szCs w:val="22"/>
        </w:rPr>
        <w:t>m</w:t>
      </w:r>
      <w:r w:rsidRPr="0055747A">
        <w:rPr>
          <w:rFonts w:ascii="Palatino Linotype" w:eastAsia="Arial" w:hAnsi="Palatino Linotype" w:cs="Arial"/>
          <w:i/>
          <w:spacing w:val="1"/>
          <w:szCs w:val="22"/>
        </w:rPr>
        <w:t>a</w:t>
      </w:r>
      <w:r w:rsidRPr="0055747A">
        <w:rPr>
          <w:rFonts w:ascii="Palatino Linotype" w:eastAsia="Arial" w:hAnsi="Palatino Linotype" w:cs="Arial"/>
          <w:i/>
          <w:szCs w:val="22"/>
        </w:rPr>
        <w:t>ció</w:t>
      </w:r>
      <w:r w:rsidRPr="0055747A">
        <w:rPr>
          <w:rFonts w:ascii="Palatino Linotype" w:eastAsia="Arial" w:hAnsi="Palatino Linotype" w:cs="Arial"/>
          <w:i/>
          <w:spacing w:val="1"/>
          <w:szCs w:val="22"/>
        </w:rPr>
        <w:t>n</w:t>
      </w:r>
      <w:r w:rsidRPr="0055747A">
        <w:rPr>
          <w:rFonts w:ascii="Palatino Linotype" w:eastAsia="Arial" w:hAnsi="Palatino Linotype" w:cs="Arial"/>
          <w:i/>
          <w:szCs w:val="22"/>
        </w:rPr>
        <w:t>.</w:t>
      </w:r>
    </w:p>
    <w:p w14:paraId="1D47CAA8" w14:textId="77777777" w:rsidR="00AC7E98" w:rsidRPr="0055747A" w:rsidRDefault="00AC7E98" w:rsidP="00AC7E98">
      <w:pPr>
        <w:spacing w:line="360" w:lineRule="auto"/>
        <w:jc w:val="both"/>
        <w:rPr>
          <w:rFonts w:ascii="Palatino Linotype" w:eastAsia="Calibri" w:hAnsi="Palatino Linotype" w:cs="Tahoma"/>
          <w:sz w:val="22"/>
          <w:szCs w:val="22"/>
          <w:lang w:eastAsia="es-ES_tradnl"/>
        </w:rPr>
      </w:pPr>
    </w:p>
    <w:p w14:paraId="6636522A" w14:textId="03A3B0C4" w:rsidR="00AC7E98" w:rsidRPr="0055747A" w:rsidRDefault="00AC7E98" w:rsidP="00AC7E98">
      <w:pPr>
        <w:spacing w:line="360" w:lineRule="auto"/>
        <w:jc w:val="both"/>
        <w:rPr>
          <w:rFonts w:ascii="Palatino Linotype" w:hAnsi="Palatino Linotype" w:cs="Tahoma"/>
          <w:sz w:val="22"/>
          <w:szCs w:val="24"/>
        </w:rPr>
      </w:pPr>
      <w:r w:rsidRPr="0055747A">
        <w:rPr>
          <w:rFonts w:ascii="Palatino Linotype" w:hAnsi="Palatino Linotype" w:cs="Tahoma"/>
          <w:sz w:val="22"/>
          <w:szCs w:val="22"/>
          <w:lang w:val="es-ES"/>
        </w:rPr>
        <w:t>Por lo que, se concluye que los sujetos obligados únicamente proporcionan los documentos que den cuenta de la información solicitada, como obren en sus archivos, sin tener que elaborarlos a las necesidades del Recurrente</w:t>
      </w:r>
      <w:r w:rsidR="006518B3" w:rsidRPr="0055747A">
        <w:rPr>
          <w:rFonts w:ascii="Palatino Linotype" w:hAnsi="Palatino Linotype" w:cs="Tahoma"/>
          <w:sz w:val="22"/>
          <w:szCs w:val="22"/>
          <w:lang w:val="es-ES"/>
        </w:rPr>
        <w:t xml:space="preserve">, </w:t>
      </w:r>
      <w:r w:rsidRPr="0055747A">
        <w:rPr>
          <w:rFonts w:ascii="Palatino Linotype" w:hAnsi="Palatino Linotype" w:cs="Tahoma"/>
          <w:sz w:val="22"/>
          <w:szCs w:val="22"/>
          <w:lang w:val="es-ES"/>
        </w:rPr>
        <w:t xml:space="preserve">así sobre </w:t>
      </w:r>
      <w:r w:rsidR="006518B3" w:rsidRPr="0055747A">
        <w:rPr>
          <w:rFonts w:ascii="Palatino Linotype" w:hAnsi="Palatino Linotype" w:cs="Tahoma"/>
          <w:sz w:val="22"/>
          <w:szCs w:val="22"/>
          <w:lang w:val="es-ES"/>
        </w:rPr>
        <w:t xml:space="preserve">lo manifestado por el </w:t>
      </w:r>
      <w:r w:rsidRPr="0055747A">
        <w:rPr>
          <w:rFonts w:ascii="Palatino Linotype" w:hAnsi="Palatino Linotype" w:cs="Tahoma"/>
          <w:sz w:val="22"/>
          <w:szCs w:val="22"/>
          <w:lang w:val="es-ES"/>
        </w:rPr>
        <w:t xml:space="preserve">Sujeto Obligado, </w:t>
      </w:r>
      <w:r w:rsidRPr="0055747A">
        <w:rPr>
          <w:rFonts w:ascii="Palatino Linotype" w:hAnsi="Palatino Linotype" w:cs="Tahoma"/>
          <w:sz w:val="22"/>
          <w:szCs w:val="24"/>
        </w:rPr>
        <w:t xml:space="preserve">este Órgano Garante no está facultado para manifestarse sobre la veracidad de lo afirmado, pues no existe precepto legal alguno en la Ley de la materia que lo faculte para ello, situación que se robustece con lo plasmado en el criterio 31-10 emitido por el entonces Instituto Federal de Acceso a la Información y Protección de Datos (IFAI) ahora Instituto Nacional de </w:t>
      </w:r>
      <w:r w:rsidRPr="0055747A">
        <w:rPr>
          <w:rFonts w:ascii="Palatino Linotype" w:hAnsi="Palatino Linotype" w:cs="Tahoma"/>
          <w:sz w:val="22"/>
          <w:szCs w:val="24"/>
        </w:rPr>
        <w:lastRenderedPageBreak/>
        <w:t xml:space="preserve">Transparencia, Acceso a la Información, y Protección de Datos Personales (INAI), que lleva por rubro y texto los siguientes: </w:t>
      </w:r>
    </w:p>
    <w:p w14:paraId="4CFB0BDE" w14:textId="77777777" w:rsidR="00AC7E98" w:rsidRPr="0055747A" w:rsidRDefault="00AC7E98" w:rsidP="00AC7E98">
      <w:pPr>
        <w:spacing w:line="360" w:lineRule="auto"/>
        <w:jc w:val="both"/>
        <w:rPr>
          <w:rFonts w:ascii="Palatino Linotype" w:hAnsi="Palatino Linotype" w:cs="Tahoma"/>
          <w:sz w:val="22"/>
          <w:szCs w:val="24"/>
        </w:rPr>
      </w:pPr>
    </w:p>
    <w:p w14:paraId="56033217" w14:textId="77777777" w:rsidR="00AC7E98" w:rsidRPr="0055747A" w:rsidRDefault="00AC7E98" w:rsidP="00AC7E98">
      <w:pPr>
        <w:spacing w:line="360" w:lineRule="auto"/>
        <w:ind w:left="567" w:right="539"/>
        <w:jc w:val="both"/>
        <w:rPr>
          <w:rFonts w:ascii="Palatino Linotype" w:hAnsi="Palatino Linotype" w:cs="Tahoma"/>
          <w:i/>
          <w:szCs w:val="24"/>
        </w:rPr>
      </w:pPr>
      <w:r w:rsidRPr="0055747A">
        <w:rPr>
          <w:rFonts w:ascii="Palatino Linotype" w:hAnsi="Palatino Linotype" w:cs="Tahoma"/>
          <w:b/>
          <w:i/>
          <w:szCs w:val="24"/>
        </w:rPr>
        <w:t>“El Instituto Federal de Acceso a la Información y Protección de Datos no cuenta con facultades para pronunciarse respecto de la veracidad de los documentos proporcionados por los sujetos obligados.</w:t>
      </w:r>
      <w:r w:rsidRPr="0055747A">
        <w:rPr>
          <w:rFonts w:ascii="Palatino Linotype" w:hAnsi="Palatino Linotype" w:cs="Tahoma"/>
          <w:i/>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3A59284" w14:textId="77777777" w:rsidR="00AC7E98" w:rsidRPr="0055747A" w:rsidRDefault="00AC7E98" w:rsidP="00AC7E98">
      <w:pPr>
        <w:spacing w:line="360" w:lineRule="auto"/>
        <w:ind w:right="-93"/>
        <w:jc w:val="both"/>
        <w:rPr>
          <w:rFonts w:ascii="Palatino Linotype" w:hAnsi="Palatino Linotype" w:cs="Tahoma"/>
          <w:sz w:val="22"/>
          <w:szCs w:val="22"/>
        </w:rPr>
      </w:pPr>
    </w:p>
    <w:p w14:paraId="4C98E6C5" w14:textId="568C1C66" w:rsidR="008512D1" w:rsidRPr="0055747A" w:rsidRDefault="006518B3" w:rsidP="008512D1">
      <w:pPr>
        <w:spacing w:line="360" w:lineRule="auto"/>
        <w:jc w:val="both"/>
        <w:rPr>
          <w:rFonts w:ascii="Palatino Linotype" w:hAnsi="Palatino Linotype" w:cs="Tahoma"/>
          <w:sz w:val="22"/>
          <w:szCs w:val="22"/>
          <w:lang w:val="es-ES"/>
        </w:rPr>
      </w:pPr>
      <w:r w:rsidRPr="0055747A">
        <w:rPr>
          <w:rFonts w:ascii="Palatino Linotype" w:hAnsi="Palatino Linotype" w:cs="Tahoma"/>
          <w:sz w:val="22"/>
          <w:szCs w:val="22"/>
        </w:rPr>
        <w:t xml:space="preserve">Ahora bien, respecto </w:t>
      </w:r>
      <w:r w:rsidR="00EF61C2" w:rsidRPr="0055747A">
        <w:rPr>
          <w:rFonts w:ascii="Palatino Linotype" w:hAnsi="Palatino Linotype" w:cs="Tahoma"/>
          <w:sz w:val="22"/>
          <w:szCs w:val="22"/>
        </w:rPr>
        <w:t>los</w:t>
      </w:r>
      <w:r w:rsidRPr="0055747A">
        <w:rPr>
          <w:rFonts w:ascii="Palatino Linotype" w:hAnsi="Palatino Linotype" w:cs="Tahoma"/>
          <w:sz w:val="22"/>
          <w:szCs w:val="22"/>
        </w:rPr>
        <w:t xml:space="preserve"> </w:t>
      </w:r>
      <w:r w:rsidRPr="0055747A">
        <w:rPr>
          <w:rFonts w:ascii="Palatino Linotype" w:hAnsi="Palatino Linotype" w:cs="Tahoma"/>
          <w:b/>
          <w:bCs/>
          <w:sz w:val="22"/>
          <w:szCs w:val="22"/>
        </w:rPr>
        <w:t>punto</w:t>
      </w:r>
      <w:r w:rsidR="00EF61C2" w:rsidRPr="0055747A">
        <w:rPr>
          <w:rFonts w:ascii="Palatino Linotype" w:hAnsi="Palatino Linotype" w:cs="Tahoma"/>
          <w:b/>
          <w:bCs/>
          <w:sz w:val="22"/>
          <w:szCs w:val="22"/>
        </w:rPr>
        <w:t>s</w:t>
      </w:r>
      <w:r w:rsidRPr="0055747A">
        <w:rPr>
          <w:rFonts w:ascii="Palatino Linotype" w:hAnsi="Palatino Linotype" w:cs="Tahoma"/>
          <w:b/>
          <w:bCs/>
          <w:sz w:val="22"/>
          <w:szCs w:val="22"/>
        </w:rPr>
        <w:t xml:space="preserve"> </w:t>
      </w:r>
      <w:r w:rsidR="008512D1" w:rsidRPr="0055747A">
        <w:rPr>
          <w:rFonts w:ascii="Palatino Linotype" w:hAnsi="Palatino Linotype" w:cs="Tahoma"/>
          <w:b/>
          <w:bCs/>
          <w:sz w:val="22"/>
          <w:szCs w:val="22"/>
        </w:rPr>
        <w:t>3 y 6</w:t>
      </w:r>
      <w:r w:rsidR="008512D1" w:rsidRPr="0055747A">
        <w:rPr>
          <w:rFonts w:ascii="Palatino Linotype" w:hAnsi="Palatino Linotype" w:cs="Tahoma"/>
          <w:sz w:val="22"/>
          <w:szCs w:val="22"/>
        </w:rPr>
        <w:t xml:space="preserve"> el </w:t>
      </w:r>
      <w:r w:rsidR="00EF61C2" w:rsidRPr="0055747A">
        <w:rPr>
          <w:rFonts w:ascii="Palatino Linotype" w:hAnsi="Palatino Linotype" w:cs="Tahoma"/>
          <w:sz w:val="22"/>
          <w:szCs w:val="22"/>
        </w:rPr>
        <w:t xml:space="preserve">Sujeto </w:t>
      </w:r>
      <w:r w:rsidR="008512D1" w:rsidRPr="0055747A">
        <w:rPr>
          <w:rFonts w:ascii="Palatino Linotype" w:hAnsi="Palatino Linotype" w:cs="Tahoma"/>
          <w:sz w:val="22"/>
          <w:szCs w:val="22"/>
        </w:rPr>
        <w:t xml:space="preserve">Obligado no realizó ninguna manifestación, </w:t>
      </w:r>
      <w:r w:rsidR="008512D1" w:rsidRPr="0055747A">
        <w:rPr>
          <w:rFonts w:ascii="Palatino Linotype" w:eastAsia="Calibri" w:hAnsi="Palatino Linotype" w:cs="Tahoma"/>
          <w:iCs/>
          <w:sz w:val="22"/>
          <w:szCs w:val="22"/>
          <w:lang w:eastAsia="es-ES_tradnl"/>
        </w:rPr>
        <w:t xml:space="preserve">razón por la cual se trae a colación la </w:t>
      </w:r>
      <w:r w:rsidR="008512D1" w:rsidRPr="0055747A">
        <w:rPr>
          <w:rFonts w:ascii="Palatino Linotype" w:hAnsi="Palatino Linotype" w:cs="Tahoma"/>
          <w:sz w:val="22"/>
          <w:szCs w:val="22"/>
          <w:lang w:val="es-ES"/>
        </w:rPr>
        <w:t>la Ley del Trabajo de los Servidores Públicos del Estado y Municipios misma que señala lo siguiente:</w:t>
      </w:r>
    </w:p>
    <w:p w14:paraId="20D9E7CA" w14:textId="77777777" w:rsidR="008512D1" w:rsidRPr="0055747A" w:rsidRDefault="008512D1" w:rsidP="008512D1">
      <w:pPr>
        <w:spacing w:line="360" w:lineRule="auto"/>
        <w:ind w:right="-93"/>
        <w:jc w:val="both"/>
        <w:rPr>
          <w:rFonts w:ascii="Palatino Linotype" w:hAnsi="Palatino Linotype" w:cs="Tahoma"/>
          <w:sz w:val="22"/>
          <w:szCs w:val="22"/>
          <w:lang w:val="es-ES"/>
        </w:rPr>
      </w:pPr>
    </w:p>
    <w:p w14:paraId="629DEA27" w14:textId="77777777" w:rsidR="008512D1" w:rsidRPr="0055747A" w:rsidRDefault="008512D1" w:rsidP="008512D1">
      <w:pPr>
        <w:spacing w:line="360" w:lineRule="auto"/>
        <w:ind w:left="567" w:right="539"/>
        <w:jc w:val="both"/>
        <w:rPr>
          <w:rFonts w:ascii="Palatino Linotype" w:eastAsia="Calibri" w:hAnsi="Palatino Linotype" w:cs="Tahoma"/>
          <w:i/>
          <w:szCs w:val="22"/>
          <w:lang w:eastAsia="es-ES_tradnl"/>
        </w:rPr>
      </w:pPr>
      <w:r w:rsidRPr="0055747A">
        <w:rPr>
          <w:rFonts w:ascii="Palatino Linotype" w:eastAsia="Calibri" w:hAnsi="Palatino Linotype" w:cs="Tahoma"/>
          <w:b/>
          <w:i/>
          <w:szCs w:val="22"/>
          <w:lang w:eastAsia="es-ES_tradnl"/>
        </w:rPr>
        <w:t>ARTÍCULO 5.-</w:t>
      </w:r>
      <w:r w:rsidRPr="0055747A">
        <w:rPr>
          <w:rFonts w:ascii="Palatino Linotype" w:eastAsia="Calibri" w:hAnsi="Palatino Linotype" w:cs="Tahoma"/>
          <w:i/>
          <w:szCs w:val="22"/>
          <w:lang w:eastAsia="es-ES_tradnl"/>
        </w:rPr>
        <w:t xml:space="preserve"> La relación de trabajo entre las instituciones públicas y sus servidores públicos se entiende establecida mediante </w:t>
      </w:r>
      <w:r w:rsidRPr="0055747A">
        <w:rPr>
          <w:rFonts w:ascii="Palatino Linotype" w:eastAsia="Calibri" w:hAnsi="Palatino Linotype" w:cs="Tahoma"/>
          <w:b/>
          <w:i/>
          <w:szCs w:val="22"/>
          <w:lang w:eastAsia="es-ES_tradnl"/>
        </w:rPr>
        <w:t>nombramiento, formato único de movimiento de personal</w:t>
      </w:r>
      <w:r w:rsidRPr="0055747A">
        <w:rPr>
          <w:rFonts w:ascii="Palatino Linotype" w:eastAsia="Calibri" w:hAnsi="Palatino Linotype" w:cs="Tahoma"/>
          <w:i/>
          <w:szCs w:val="22"/>
          <w:lang w:eastAsia="es-ES_tradnl"/>
        </w:rPr>
        <w:t xml:space="preserve">, contrato o por cualquier otro acto que tenga como consecuencia la prestación personal subordinada del servicio y la percepción de un sueldo. </w:t>
      </w:r>
    </w:p>
    <w:p w14:paraId="5F2CB5BB" w14:textId="77777777" w:rsidR="008512D1" w:rsidRPr="0055747A" w:rsidRDefault="008512D1" w:rsidP="008512D1">
      <w:pPr>
        <w:spacing w:line="360" w:lineRule="auto"/>
        <w:ind w:left="567" w:right="539"/>
        <w:jc w:val="both"/>
        <w:rPr>
          <w:rFonts w:ascii="Palatino Linotype" w:eastAsia="Calibri" w:hAnsi="Palatino Linotype" w:cs="Tahoma"/>
          <w:i/>
          <w:szCs w:val="22"/>
          <w:lang w:eastAsia="es-ES_tradnl"/>
        </w:rPr>
      </w:pPr>
      <w:r w:rsidRPr="0055747A">
        <w:rPr>
          <w:rFonts w:ascii="Palatino Linotype" w:eastAsia="Calibri" w:hAnsi="Palatino Linotype" w:cs="Tahoma"/>
          <w:i/>
          <w:szCs w:val="22"/>
          <w:lang w:eastAsia="es-ES_tradnl"/>
        </w:rPr>
        <w:t>Para los efectos de esta ley, las instituciones públicas estarán representadas por sus titulares.</w:t>
      </w:r>
    </w:p>
    <w:p w14:paraId="51449F6C" w14:textId="77777777" w:rsidR="008512D1" w:rsidRPr="0055747A" w:rsidRDefault="008512D1" w:rsidP="008512D1">
      <w:pPr>
        <w:spacing w:line="360" w:lineRule="auto"/>
        <w:ind w:left="567" w:right="539"/>
        <w:jc w:val="both"/>
        <w:rPr>
          <w:rFonts w:ascii="Palatino Linotype" w:eastAsia="Calibri" w:hAnsi="Palatino Linotype" w:cs="Tahoma"/>
          <w:i/>
          <w:szCs w:val="22"/>
          <w:lang w:eastAsia="es-ES_tradnl"/>
        </w:rPr>
      </w:pPr>
    </w:p>
    <w:p w14:paraId="50A4DFEE" w14:textId="76A83B14" w:rsidR="008512D1" w:rsidRPr="0055747A" w:rsidRDefault="008512D1" w:rsidP="008512D1">
      <w:pPr>
        <w:spacing w:line="360" w:lineRule="auto"/>
        <w:ind w:left="567" w:right="539"/>
        <w:jc w:val="both"/>
        <w:rPr>
          <w:rFonts w:ascii="Palatino Linotype" w:eastAsia="Calibri" w:hAnsi="Palatino Linotype" w:cs="Tahoma"/>
          <w:i/>
          <w:szCs w:val="22"/>
          <w:lang w:eastAsia="es-ES_tradnl"/>
        </w:rPr>
      </w:pPr>
      <w:r w:rsidRPr="0055747A">
        <w:rPr>
          <w:rFonts w:ascii="Palatino Linotype" w:eastAsia="Calibri" w:hAnsi="Palatino Linotype" w:cs="Tahoma"/>
          <w:b/>
          <w:i/>
          <w:szCs w:val="22"/>
          <w:lang w:eastAsia="es-ES_tradnl"/>
        </w:rPr>
        <w:lastRenderedPageBreak/>
        <w:t>ARTÍCULO 45.-</w:t>
      </w:r>
      <w:r w:rsidRPr="0055747A">
        <w:rPr>
          <w:rFonts w:ascii="Palatino Linotype" w:eastAsia="Calibri" w:hAnsi="Palatino Linotype" w:cs="Tahoma"/>
          <w:i/>
          <w:szCs w:val="22"/>
          <w:lang w:eastAsia="es-ES_tradnl"/>
        </w:rPr>
        <w:t xml:space="preserve">Los servidores públicos prestarán sus servicios mediante </w:t>
      </w:r>
      <w:r w:rsidRPr="0055747A">
        <w:rPr>
          <w:rFonts w:ascii="Palatino Linotype" w:eastAsia="Calibri" w:hAnsi="Palatino Linotype" w:cs="Tahoma"/>
          <w:b/>
          <w:i/>
          <w:szCs w:val="22"/>
          <w:lang w:eastAsia="es-ES_tradnl"/>
        </w:rPr>
        <w:t>nombramiento</w:t>
      </w:r>
      <w:r w:rsidRPr="0055747A">
        <w:rPr>
          <w:rFonts w:ascii="Palatino Linotype" w:eastAsia="Calibri" w:hAnsi="Palatino Linotype" w:cs="Tahoma"/>
          <w:i/>
          <w:szCs w:val="22"/>
          <w:lang w:eastAsia="es-ES_tradnl"/>
        </w:rPr>
        <w:t xml:space="preserve">, </w:t>
      </w:r>
      <w:r w:rsidRPr="0055747A">
        <w:rPr>
          <w:rFonts w:ascii="Palatino Linotype" w:eastAsia="Calibri" w:hAnsi="Palatino Linotype" w:cs="Tahoma"/>
          <w:b/>
          <w:bCs/>
          <w:i/>
          <w:szCs w:val="22"/>
          <w:lang w:eastAsia="es-ES_tradnl"/>
        </w:rPr>
        <w:t>contrato o formato único de Movimientos de Personal</w:t>
      </w:r>
      <w:r w:rsidRPr="0055747A">
        <w:rPr>
          <w:rFonts w:ascii="Palatino Linotype" w:eastAsia="Calibri" w:hAnsi="Palatino Linotype" w:cs="Tahoma"/>
          <w:i/>
          <w:szCs w:val="22"/>
          <w:lang w:eastAsia="es-ES_tradnl"/>
        </w:rPr>
        <w:t xml:space="preserve"> expedidos por quien estuviere facultado legalmente para extenderlo.</w:t>
      </w:r>
    </w:p>
    <w:p w14:paraId="2EEF53F2" w14:textId="14AF9AB2" w:rsidR="008512D1" w:rsidRPr="0055747A" w:rsidRDefault="008512D1" w:rsidP="008512D1">
      <w:pPr>
        <w:spacing w:line="360" w:lineRule="auto"/>
        <w:ind w:left="567" w:right="539"/>
        <w:jc w:val="both"/>
        <w:rPr>
          <w:rFonts w:ascii="Palatino Linotype" w:eastAsia="Calibri" w:hAnsi="Palatino Linotype" w:cs="Tahoma"/>
          <w:i/>
          <w:szCs w:val="22"/>
          <w:lang w:eastAsia="es-ES_tradnl"/>
        </w:rPr>
      </w:pPr>
    </w:p>
    <w:p w14:paraId="2FCE4B66" w14:textId="22660800" w:rsidR="008512D1" w:rsidRPr="0055747A" w:rsidRDefault="008512D1" w:rsidP="008512D1">
      <w:pPr>
        <w:spacing w:line="360" w:lineRule="auto"/>
        <w:ind w:left="567" w:right="539"/>
        <w:jc w:val="both"/>
        <w:rPr>
          <w:rFonts w:ascii="Palatino Linotype" w:eastAsia="Calibri" w:hAnsi="Palatino Linotype" w:cs="Tahoma"/>
          <w:i/>
          <w:szCs w:val="22"/>
          <w:lang w:eastAsia="es-ES_tradnl"/>
        </w:rPr>
      </w:pPr>
      <w:r w:rsidRPr="0055747A">
        <w:rPr>
          <w:rFonts w:ascii="Palatino Linotype" w:eastAsia="Calibri" w:hAnsi="Palatino Linotype" w:cs="Tahoma"/>
          <w:b/>
          <w:bCs/>
          <w:i/>
          <w:szCs w:val="22"/>
          <w:lang w:eastAsia="es-ES_tradnl"/>
        </w:rPr>
        <w:t>ARTÍCULO 47.</w:t>
      </w:r>
      <w:r w:rsidRPr="0055747A">
        <w:rPr>
          <w:rFonts w:ascii="Palatino Linotype" w:eastAsia="Calibri" w:hAnsi="Palatino Linotype" w:cs="Tahoma"/>
          <w:i/>
          <w:szCs w:val="22"/>
          <w:lang w:eastAsia="es-ES_tradnl"/>
        </w:rPr>
        <w:t xml:space="preserve"> Para ingresar al servicio público se requiere:</w:t>
      </w:r>
    </w:p>
    <w:p w14:paraId="3F4DBE65" w14:textId="224BC185" w:rsidR="008512D1" w:rsidRPr="0055747A" w:rsidRDefault="008512D1" w:rsidP="008512D1">
      <w:pPr>
        <w:spacing w:line="360" w:lineRule="auto"/>
        <w:ind w:left="567" w:right="539"/>
        <w:jc w:val="both"/>
        <w:rPr>
          <w:rFonts w:ascii="Palatino Linotype" w:eastAsia="Calibri" w:hAnsi="Palatino Linotype" w:cs="Tahoma"/>
          <w:i/>
          <w:szCs w:val="22"/>
          <w:lang w:eastAsia="es-ES_tradnl"/>
        </w:rPr>
      </w:pPr>
      <w:r w:rsidRPr="0055747A">
        <w:rPr>
          <w:rFonts w:ascii="Palatino Linotype" w:eastAsia="Calibri" w:hAnsi="Palatino Linotype" w:cs="Tahoma"/>
          <w:b/>
          <w:bCs/>
          <w:i/>
          <w:szCs w:val="22"/>
          <w:lang w:eastAsia="es-ES_tradnl"/>
        </w:rPr>
        <w:t>I a VII…</w:t>
      </w:r>
    </w:p>
    <w:p w14:paraId="53EBBB3E" w14:textId="77777777" w:rsidR="008512D1" w:rsidRPr="0055747A" w:rsidRDefault="008512D1" w:rsidP="008512D1">
      <w:pPr>
        <w:spacing w:line="360" w:lineRule="auto"/>
        <w:ind w:left="567" w:right="539"/>
        <w:jc w:val="both"/>
        <w:rPr>
          <w:rFonts w:ascii="Palatino Linotype" w:eastAsia="Calibri" w:hAnsi="Palatino Linotype" w:cs="Tahoma"/>
          <w:i/>
          <w:szCs w:val="22"/>
          <w:lang w:eastAsia="es-ES_tradnl"/>
        </w:rPr>
      </w:pPr>
      <w:r w:rsidRPr="0055747A">
        <w:rPr>
          <w:rFonts w:ascii="Palatino Linotype" w:eastAsia="Calibri" w:hAnsi="Palatino Linotype" w:cs="Tahoma"/>
          <w:b/>
          <w:bCs/>
          <w:i/>
          <w:szCs w:val="22"/>
          <w:lang w:eastAsia="es-ES_tradnl"/>
        </w:rPr>
        <w:t>VIII</w:t>
      </w:r>
      <w:r w:rsidRPr="0055747A">
        <w:rPr>
          <w:rFonts w:ascii="Palatino Linotype" w:eastAsia="Calibri" w:hAnsi="Palatino Linotype" w:cs="Tahoma"/>
          <w:i/>
          <w:szCs w:val="22"/>
          <w:lang w:eastAsia="es-ES_tradnl"/>
        </w:rPr>
        <w:t>. Cumplir con los requisitos que se establezcan para los diferentes puestos;</w:t>
      </w:r>
    </w:p>
    <w:p w14:paraId="4F4BD69E" w14:textId="1374501C" w:rsidR="008512D1" w:rsidRPr="0055747A" w:rsidRDefault="008512D1" w:rsidP="008512D1">
      <w:pPr>
        <w:spacing w:line="360" w:lineRule="auto"/>
        <w:ind w:left="567" w:right="539"/>
        <w:jc w:val="both"/>
        <w:rPr>
          <w:rFonts w:ascii="Palatino Linotype" w:eastAsia="Calibri" w:hAnsi="Palatino Linotype" w:cs="Tahoma"/>
          <w:i/>
          <w:szCs w:val="22"/>
          <w:lang w:eastAsia="es-ES_tradnl"/>
        </w:rPr>
      </w:pPr>
      <w:r w:rsidRPr="0055747A">
        <w:rPr>
          <w:rFonts w:ascii="Palatino Linotype" w:eastAsia="Calibri" w:hAnsi="Palatino Linotype" w:cs="Tahoma"/>
          <w:i/>
          <w:szCs w:val="22"/>
          <w:lang w:eastAsia="es-ES_tradnl"/>
        </w:rPr>
        <w:t>IX a XI…</w:t>
      </w:r>
      <w:r w:rsidRPr="0055747A">
        <w:rPr>
          <w:rFonts w:ascii="Palatino Linotype" w:eastAsia="Calibri" w:hAnsi="Palatino Linotype" w:cs="Tahoma"/>
          <w:i/>
          <w:szCs w:val="22"/>
          <w:lang w:eastAsia="es-ES_tradnl"/>
        </w:rPr>
        <w:cr/>
      </w:r>
    </w:p>
    <w:p w14:paraId="3A8D53AB" w14:textId="1F0C9D3F" w:rsidR="008512D1" w:rsidRPr="0055747A" w:rsidRDefault="008512D1" w:rsidP="008512D1">
      <w:pPr>
        <w:spacing w:line="360" w:lineRule="auto"/>
        <w:ind w:left="567" w:right="539"/>
        <w:jc w:val="both"/>
        <w:rPr>
          <w:rFonts w:ascii="Palatino Linotype" w:eastAsia="Calibri" w:hAnsi="Palatino Linotype" w:cs="Tahoma"/>
          <w:i/>
          <w:szCs w:val="22"/>
          <w:lang w:eastAsia="es-ES_tradnl"/>
        </w:rPr>
      </w:pPr>
      <w:r w:rsidRPr="0055747A">
        <w:rPr>
          <w:rFonts w:ascii="Palatino Linotype" w:eastAsia="Calibri" w:hAnsi="Palatino Linotype" w:cs="Tahoma"/>
          <w:b/>
          <w:bCs/>
          <w:i/>
          <w:szCs w:val="22"/>
          <w:lang w:eastAsia="es-ES_tradnl"/>
        </w:rPr>
        <w:t>ARTÍCULO 49</w:t>
      </w:r>
      <w:r w:rsidRPr="0055747A">
        <w:rPr>
          <w:rFonts w:ascii="Palatino Linotype" w:eastAsia="Calibri" w:hAnsi="Palatino Linotype" w:cs="Tahoma"/>
          <w:i/>
          <w:szCs w:val="22"/>
          <w:lang w:eastAsia="es-ES_tradnl"/>
        </w:rPr>
        <w:t>.- Los nombramientos, contratos o formato único de Movimientos de Personal de los servidores públicos deberán contener:</w:t>
      </w:r>
    </w:p>
    <w:p w14:paraId="41F930BC" w14:textId="6DA4DE71" w:rsidR="008512D1" w:rsidRPr="0055747A" w:rsidRDefault="008512D1" w:rsidP="008512D1">
      <w:pPr>
        <w:spacing w:line="360" w:lineRule="auto"/>
        <w:ind w:left="567" w:right="539"/>
        <w:jc w:val="both"/>
        <w:rPr>
          <w:rFonts w:ascii="Palatino Linotype" w:eastAsia="Calibri" w:hAnsi="Palatino Linotype" w:cs="Tahoma"/>
          <w:i/>
          <w:szCs w:val="22"/>
          <w:lang w:eastAsia="es-ES_tradnl"/>
        </w:rPr>
      </w:pPr>
      <w:r w:rsidRPr="0055747A">
        <w:rPr>
          <w:rFonts w:ascii="Palatino Linotype" w:eastAsia="Calibri" w:hAnsi="Palatino Linotype" w:cs="Tahoma"/>
          <w:i/>
          <w:szCs w:val="22"/>
          <w:lang w:eastAsia="es-ES_tradnl"/>
        </w:rPr>
        <w:t>I…</w:t>
      </w:r>
    </w:p>
    <w:p w14:paraId="68F692B4" w14:textId="0DD634F8" w:rsidR="008512D1" w:rsidRPr="0055747A" w:rsidRDefault="008512D1" w:rsidP="008512D1">
      <w:pPr>
        <w:spacing w:line="360" w:lineRule="auto"/>
        <w:ind w:left="567" w:right="539"/>
        <w:jc w:val="both"/>
        <w:rPr>
          <w:rFonts w:ascii="Palatino Linotype" w:eastAsia="Calibri" w:hAnsi="Palatino Linotype" w:cs="Tahoma"/>
          <w:i/>
          <w:szCs w:val="22"/>
          <w:lang w:eastAsia="es-ES_tradnl"/>
        </w:rPr>
      </w:pPr>
      <w:r w:rsidRPr="0055747A">
        <w:rPr>
          <w:rFonts w:ascii="Palatino Linotype" w:eastAsia="Calibri" w:hAnsi="Palatino Linotype" w:cs="Tahoma"/>
          <w:i/>
          <w:szCs w:val="22"/>
          <w:lang w:eastAsia="es-ES_tradnl"/>
        </w:rPr>
        <w:t>II. Cargo para el que es designado, fecha de inicio de sus servicios y lugar de adscripción;</w:t>
      </w:r>
    </w:p>
    <w:p w14:paraId="6DBABB93" w14:textId="32F5A45F" w:rsidR="008512D1" w:rsidRPr="0055747A" w:rsidRDefault="008512D1" w:rsidP="008512D1">
      <w:pPr>
        <w:spacing w:line="360" w:lineRule="auto"/>
        <w:ind w:left="567" w:right="539"/>
        <w:jc w:val="both"/>
        <w:rPr>
          <w:rFonts w:ascii="Palatino Linotype" w:eastAsia="Calibri" w:hAnsi="Palatino Linotype" w:cs="Tahoma"/>
          <w:i/>
          <w:szCs w:val="22"/>
          <w:lang w:eastAsia="es-ES_tradnl"/>
        </w:rPr>
      </w:pPr>
      <w:r w:rsidRPr="0055747A">
        <w:rPr>
          <w:rFonts w:ascii="Palatino Linotype" w:eastAsia="Calibri" w:hAnsi="Palatino Linotype" w:cs="Tahoma"/>
          <w:i/>
          <w:szCs w:val="22"/>
          <w:lang w:eastAsia="es-ES_tradnl"/>
        </w:rPr>
        <w:t>III a VII…</w:t>
      </w:r>
    </w:p>
    <w:p w14:paraId="602F844D" w14:textId="77777777" w:rsidR="008512D1" w:rsidRPr="0055747A" w:rsidRDefault="008512D1" w:rsidP="008512D1">
      <w:pPr>
        <w:spacing w:line="360" w:lineRule="auto"/>
        <w:ind w:right="-93"/>
        <w:jc w:val="both"/>
        <w:rPr>
          <w:rFonts w:ascii="Palatino Linotype" w:hAnsi="Palatino Linotype" w:cs="Tahoma"/>
          <w:sz w:val="22"/>
          <w:szCs w:val="22"/>
          <w:lang w:val="es-ES"/>
        </w:rPr>
      </w:pPr>
    </w:p>
    <w:p w14:paraId="19F36BD2" w14:textId="6121934E" w:rsidR="008512D1" w:rsidRPr="0055747A" w:rsidRDefault="008512D1" w:rsidP="008512D1">
      <w:pPr>
        <w:spacing w:line="360" w:lineRule="auto"/>
        <w:ind w:firstLine="1"/>
        <w:jc w:val="both"/>
        <w:rPr>
          <w:rFonts w:ascii="Palatino Linotype" w:hAnsi="Palatino Linotype" w:cs="Arial"/>
          <w:sz w:val="22"/>
          <w:szCs w:val="22"/>
          <w:lang w:val="es-ES"/>
        </w:rPr>
      </w:pPr>
      <w:r w:rsidRPr="0055747A">
        <w:rPr>
          <w:rFonts w:ascii="Palatino Linotype" w:hAnsi="Palatino Linotype" w:cs="Tahoma"/>
          <w:sz w:val="22"/>
          <w:szCs w:val="22"/>
          <w:lang w:val="es-ES"/>
        </w:rPr>
        <w:t xml:space="preserve">De lo anterior, se deduce que el Sujeto Obligado debe tener los documentos en donde conste el área de adscripción de los servidores públicos así como el perfil académico con el que cuentan, ya que incluso les es exigible cierto perfil para desempeñar su cargo, sin embargo, de la respuesta proporcionada por el Instituto de Salud no se tiene la certeza si tienen </w:t>
      </w:r>
      <w:r w:rsidR="00EF61C2" w:rsidRPr="0055747A">
        <w:rPr>
          <w:rFonts w:ascii="Palatino Linotype" w:hAnsi="Palatino Linotype" w:cs="Tahoma"/>
          <w:sz w:val="22"/>
          <w:szCs w:val="22"/>
          <w:lang w:val="es-ES"/>
        </w:rPr>
        <w:t>el perfil requerido o algún otro</w:t>
      </w:r>
      <w:r w:rsidRPr="0055747A">
        <w:rPr>
          <w:rFonts w:ascii="Palatino Linotype" w:hAnsi="Palatino Linotype" w:cs="Tahoma"/>
          <w:sz w:val="22"/>
          <w:szCs w:val="22"/>
          <w:lang w:val="es-ES"/>
        </w:rPr>
        <w:t xml:space="preserve">, por lo que resulta dable ordenar su entrega, </w:t>
      </w:r>
      <w:r w:rsidRPr="0055747A">
        <w:rPr>
          <w:rFonts w:ascii="Palatino Linotype" w:hAnsi="Palatino Linotype" w:cs="Tahoma"/>
          <w:bCs/>
          <w:iCs/>
          <w:sz w:val="22"/>
          <w:szCs w:val="22"/>
        </w:rPr>
        <w:t>ello</w:t>
      </w:r>
      <w:r w:rsidRPr="0055747A">
        <w:rPr>
          <w:rFonts w:ascii="Palatino Linotype" w:hAnsi="Palatino Linotype" w:cs="Tahoma"/>
          <w:sz w:val="22"/>
          <w:szCs w:val="24"/>
        </w:rPr>
        <w:t xml:space="preserve"> en virtud de que </w:t>
      </w:r>
      <w:r w:rsidRPr="0055747A">
        <w:rPr>
          <w:rFonts w:ascii="Palatino Linotype" w:hAnsi="Palatino Linotype" w:cs="Tahoma"/>
          <w:sz w:val="22"/>
          <w:szCs w:val="22"/>
        </w:rPr>
        <w:t xml:space="preserve">conforme al artículo 12 de la Ley de Transparencia y Acceso a la Información Pública del Estado de México y Municipios, los sujetos obligados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 </w:t>
      </w:r>
      <w:r w:rsidRPr="0055747A">
        <w:rPr>
          <w:rFonts w:ascii="Palatino Linotype" w:eastAsia="Calibri" w:hAnsi="Palatino Linotype" w:cs="Tahoma"/>
          <w:bCs/>
          <w:iCs/>
          <w:sz w:val="22"/>
          <w:szCs w:val="22"/>
          <w:lang w:eastAsia="es-ES_tradnl"/>
        </w:rPr>
        <w:t xml:space="preserve">ya </w:t>
      </w:r>
      <w:r w:rsidRPr="0055747A">
        <w:rPr>
          <w:rFonts w:ascii="Palatino Linotype" w:eastAsia="Calibri" w:hAnsi="Palatino Linotype" w:cs="Tahoma"/>
          <w:iCs/>
          <w:sz w:val="22"/>
          <w:szCs w:val="22"/>
          <w:lang w:val="es-ES" w:eastAsia="es-ES_tradnl"/>
        </w:rPr>
        <w:t xml:space="preserve">que los sujetos obligados únicamente están constreñidos a proporcionar la </w:t>
      </w:r>
      <w:r w:rsidRPr="0055747A">
        <w:rPr>
          <w:rFonts w:ascii="Palatino Linotype" w:eastAsia="Calibri" w:hAnsi="Palatino Linotype" w:cs="Tahoma"/>
          <w:iCs/>
          <w:sz w:val="22"/>
          <w:szCs w:val="22"/>
          <w:lang w:val="es-ES" w:eastAsia="es-ES_tradnl"/>
        </w:rPr>
        <w:lastRenderedPageBreak/>
        <w:t xml:space="preserve">documentación que obre en sus archivos; por lo que, no están obligados a generar o elaborar documentos </w:t>
      </w:r>
      <w:r w:rsidRPr="0055747A">
        <w:rPr>
          <w:rFonts w:ascii="Palatino Linotype" w:eastAsia="Calibri" w:hAnsi="Palatino Linotype" w:cs="Tahoma"/>
          <w:i/>
          <w:iCs/>
          <w:sz w:val="22"/>
          <w:szCs w:val="22"/>
          <w:lang w:val="es-ES" w:eastAsia="es-ES_tradnl"/>
        </w:rPr>
        <w:t>Ad hoc</w:t>
      </w:r>
      <w:r w:rsidRPr="0055747A">
        <w:rPr>
          <w:rFonts w:ascii="Palatino Linotype" w:eastAsia="Calibri" w:hAnsi="Palatino Linotype" w:cs="Tahoma"/>
          <w:iCs/>
          <w:sz w:val="22"/>
          <w:szCs w:val="22"/>
          <w:lang w:val="es-ES" w:eastAsia="es-ES_tradnl"/>
        </w:rPr>
        <w:t>.</w:t>
      </w:r>
    </w:p>
    <w:p w14:paraId="15ED147A" w14:textId="43373C0D" w:rsidR="00A81DF7" w:rsidRPr="0055747A" w:rsidRDefault="00A81DF7" w:rsidP="00C10DCD">
      <w:pPr>
        <w:spacing w:line="360" w:lineRule="auto"/>
        <w:jc w:val="both"/>
        <w:rPr>
          <w:rFonts w:ascii="Palatino Linotype" w:hAnsi="Palatino Linotype" w:cs="Tahoma"/>
          <w:sz w:val="22"/>
          <w:szCs w:val="22"/>
        </w:rPr>
      </w:pPr>
    </w:p>
    <w:p w14:paraId="12C9A8AA" w14:textId="65F199F3" w:rsidR="00652CBD" w:rsidRPr="0055747A" w:rsidRDefault="001C4141" w:rsidP="00C10DCD">
      <w:pPr>
        <w:spacing w:line="360" w:lineRule="auto"/>
        <w:jc w:val="both"/>
        <w:rPr>
          <w:rFonts w:ascii="Palatino Linotype" w:hAnsi="Palatino Linotype" w:cs="Tahoma"/>
          <w:sz w:val="22"/>
          <w:szCs w:val="22"/>
        </w:rPr>
      </w:pPr>
      <w:r w:rsidRPr="0055747A">
        <w:rPr>
          <w:rFonts w:ascii="Palatino Linotype" w:hAnsi="Palatino Linotype" w:cs="Tahoma"/>
          <w:sz w:val="22"/>
          <w:szCs w:val="22"/>
        </w:rPr>
        <w:t>Ahora</w:t>
      </w:r>
      <w:r w:rsidR="00EF61C2" w:rsidRPr="0055747A">
        <w:rPr>
          <w:rFonts w:ascii="Palatino Linotype" w:hAnsi="Palatino Linotype" w:cs="Tahoma"/>
          <w:sz w:val="22"/>
          <w:szCs w:val="22"/>
        </w:rPr>
        <w:t>,</w:t>
      </w:r>
      <w:r w:rsidRPr="0055747A">
        <w:rPr>
          <w:rFonts w:ascii="Palatino Linotype" w:hAnsi="Palatino Linotype" w:cs="Tahoma"/>
          <w:sz w:val="22"/>
          <w:szCs w:val="22"/>
        </w:rPr>
        <w:t xml:space="preserve"> respecto el </w:t>
      </w:r>
      <w:r w:rsidRPr="0055747A">
        <w:rPr>
          <w:rFonts w:ascii="Palatino Linotype" w:hAnsi="Palatino Linotype" w:cs="Tahoma"/>
          <w:b/>
          <w:bCs/>
          <w:sz w:val="22"/>
          <w:szCs w:val="22"/>
        </w:rPr>
        <w:t>punto 5</w:t>
      </w:r>
      <w:r w:rsidR="00EF61C2" w:rsidRPr="0055747A">
        <w:rPr>
          <w:rFonts w:ascii="Palatino Linotype" w:hAnsi="Palatino Linotype" w:cs="Tahoma"/>
          <w:sz w:val="22"/>
          <w:szCs w:val="22"/>
        </w:rPr>
        <w:t xml:space="preserve"> el Sujeto Obligado proporcionó la liga electrónica </w:t>
      </w:r>
      <w:hyperlink r:id="rId21" w:history="1">
        <w:r w:rsidR="004264CC" w:rsidRPr="0055747A">
          <w:rPr>
            <w:rStyle w:val="Hipervnculo"/>
            <w:rFonts w:ascii="Palatino Linotype" w:hAnsi="Palatino Linotype" w:cs="Tahoma"/>
            <w:sz w:val="22"/>
            <w:szCs w:val="22"/>
          </w:rPr>
          <w:t>dgrh.salud.gob.mx/.Servicios/.Catalogo_dePuestos2021.pdf</w:t>
        </w:r>
      </w:hyperlink>
      <w:r w:rsidR="00EF61C2" w:rsidRPr="0055747A">
        <w:rPr>
          <w:rFonts w:ascii="Palatino Linotype" w:hAnsi="Palatino Linotype" w:cs="Tahoma"/>
          <w:sz w:val="22"/>
          <w:szCs w:val="22"/>
        </w:rPr>
        <w:t xml:space="preserve"> de la cual se obtiene la página oficial de la Secretaría de Salud como se muestra con la siguiente imagen:</w:t>
      </w:r>
    </w:p>
    <w:p w14:paraId="59CEB57B" w14:textId="30F5FCC3" w:rsidR="00EF61C2" w:rsidRPr="0055747A" w:rsidRDefault="00EF61C2" w:rsidP="00C10DCD">
      <w:pPr>
        <w:spacing w:line="360" w:lineRule="auto"/>
        <w:jc w:val="both"/>
        <w:rPr>
          <w:rFonts w:ascii="Palatino Linotype" w:hAnsi="Palatino Linotype" w:cs="Tahoma"/>
          <w:sz w:val="22"/>
          <w:szCs w:val="22"/>
        </w:rPr>
      </w:pPr>
    </w:p>
    <w:p w14:paraId="67EE9A08" w14:textId="7A4A08AA" w:rsidR="00EF61C2" w:rsidRPr="0055747A" w:rsidRDefault="00EF61C2" w:rsidP="00EF61C2">
      <w:pPr>
        <w:spacing w:line="360" w:lineRule="auto"/>
        <w:jc w:val="center"/>
        <w:rPr>
          <w:rFonts w:ascii="Palatino Linotype" w:hAnsi="Palatino Linotype" w:cs="Tahoma"/>
          <w:sz w:val="22"/>
          <w:szCs w:val="22"/>
        </w:rPr>
      </w:pPr>
      <w:r w:rsidRPr="0055747A">
        <w:rPr>
          <w:rFonts w:ascii="Palatino Linotype" w:hAnsi="Palatino Linotype"/>
          <w:noProof/>
          <w:lang w:eastAsia="es-MX"/>
        </w:rPr>
        <w:drawing>
          <wp:inline distT="0" distB="0" distL="0" distR="0" wp14:anchorId="053B517B" wp14:editId="6EB77C33">
            <wp:extent cx="4774475" cy="2202511"/>
            <wp:effectExtent l="0" t="0" r="762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53" t="7631" r="52918" b="54209"/>
                    <a:stretch/>
                  </pic:blipFill>
                  <pic:spPr bwMode="auto">
                    <a:xfrm>
                      <a:off x="0" y="0"/>
                      <a:ext cx="4788502" cy="2208982"/>
                    </a:xfrm>
                    <a:prstGeom prst="rect">
                      <a:avLst/>
                    </a:prstGeom>
                    <a:ln>
                      <a:noFill/>
                    </a:ln>
                    <a:extLst>
                      <a:ext uri="{53640926-AAD7-44D8-BBD7-CCE9431645EC}">
                        <a14:shadowObscured xmlns:a14="http://schemas.microsoft.com/office/drawing/2010/main"/>
                      </a:ext>
                    </a:extLst>
                  </pic:spPr>
                </pic:pic>
              </a:graphicData>
            </a:graphic>
          </wp:inline>
        </w:drawing>
      </w:r>
    </w:p>
    <w:p w14:paraId="46151497" w14:textId="31C3C1D8" w:rsidR="00EF61C2" w:rsidRPr="0055747A" w:rsidRDefault="00EF61C2" w:rsidP="00C10DCD">
      <w:pPr>
        <w:spacing w:line="360" w:lineRule="auto"/>
        <w:jc w:val="both"/>
        <w:rPr>
          <w:rFonts w:ascii="Palatino Linotype" w:hAnsi="Palatino Linotype" w:cs="Tahoma"/>
          <w:sz w:val="22"/>
          <w:szCs w:val="22"/>
        </w:rPr>
      </w:pPr>
    </w:p>
    <w:p w14:paraId="3DF03EE8" w14:textId="1F3BECF8" w:rsidR="00EF61C2" w:rsidRPr="0055747A" w:rsidRDefault="00D467E5" w:rsidP="00C10DCD">
      <w:pPr>
        <w:spacing w:line="360" w:lineRule="auto"/>
        <w:jc w:val="both"/>
        <w:rPr>
          <w:rFonts w:ascii="Palatino Linotype" w:hAnsi="Palatino Linotype" w:cs="Tahoma"/>
          <w:sz w:val="22"/>
          <w:szCs w:val="22"/>
        </w:rPr>
      </w:pPr>
      <w:r w:rsidRPr="0055747A">
        <w:rPr>
          <w:rFonts w:ascii="Palatino Linotype" w:hAnsi="Palatino Linotype" w:cs="Tahoma"/>
          <w:sz w:val="22"/>
          <w:szCs w:val="22"/>
        </w:rPr>
        <w:t xml:space="preserve">De lo anterior, no se desprenden las percepciones que reciben los servideres públicos de manera quincenal, es necesario precisar, que la información del </w:t>
      </w:r>
      <w:r w:rsidR="00205029" w:rsidRPr="0055747A">
        <w:rPr>
          <w:rFonts w:ascii="Palatino Linotype" w:hAnsi="Palatino Linotype" w:cs="Tahoma"/>
          <w:b/>
          <w:bCs/>
          <w:sz w:val="22"/>
          <w:szCs w:val="22"/>
        </w:rPr>
        <w:t>numeral</w:t>
      </w:r>
      <w:r w:rsidRPr="0055747A">
        <w:rPr>
          <w:rFonts w:ascii="Palatino Linotype" w:hAnsi="Palatino Linotype" w:cs="Tahoma"/>
          <w:b/>
          <w:bCs/>
          <w:sz w:val="22"/>
          <w:szCs w:val="22"/>
        </w:rPr>
        <w:t xml:space="preserve"> 5 </w:t>
      </w:r>
      <w:r w:rsidRPr="0055747A">
        <w:rPr>
          <w:rFonts w:ascii="Palatino Linotype" w:hAnsi="Palatino Linotype" w:cs="Tahoma"/>
          <w:sz w:val="22"/>
          <w:szCs w:val="22"/>
        </w:rPr>
        <w:t>se encuentra relacionada con los siguientes puntos:</w:t>
      </w:r>
    </w:p>
    <w:p w14:paraId="5119A938" w14:textId="607D9D30" w:rsidR="00D467E5" w:rsidRPr="0055747A" w:rsidRDefault="00D467E5" w:rsidP="00C10DCD">
      <w:pPr>
        <w:spacing w:line="360" w:lineRule="auto"/>
        <w:jc w:val="both"/>
        <w:rPr>
          <w:rFonts w:ascii="Palatino Linotype" w:hAnsi="Palatino Linotype" w:cs="Tahoma"/>
          <w:sz w:val="22"/>
          <w:szCs w:val="22"/>
        </w:rPr>
      </w:pPr>
    </w:p>
    <w:p w14:paraId="75E3F8F3" w14:textId="242A3885" w:rsidR="00D467E5" w:rsidRPr="0055747A" w:rsidRDefault="00D467E5" w:rsidP="00D467E5">
      <w:pPr>
        <w:pStyle w:val="Prrafodelista"/>
        <w:numPr>
          <w:ilvl w:val="0"/>
          <w:numId w:val="23"/>
        </w:numPr>
        <w:spacing w:line="360" w:lineRule="auto"/>
        <w:jc w:val="both"/>
        <w:rPr>
          <w:rFonts w:ascii="Palatino Linotype" w:hAnsi="Palatino Linotype" w:cs="Tahoma"/>
          <w:b/>
          <w:bCs/>
          <w:szCs w:val="22"/>
        </w:rPr>
      </w:pPr>
      <w:r w:rsidRPr="0055747A">
        <w:rPr>
          <w:rFonts w:ascii="Palatino Linotype" w:hAnsi="Palatino Linotype" w:cs="Tahoma"/>
          <w:b/>
          <w:bCs/>
          <w:szCs w:val="22"/>
        </w:rPr>
        <w:t xml:space="preserve">CFDI de la primera quincena de junio 2022 </w:t>
      </w:r>
    </w:p>
    <w:p w14:paraId="45D28600" w14:textId="469CDF52" w:rsidR="00D467E5" w:rsidRPr="0055747A" w:rsidRDefault="00D467E5" w:rsidP="00D467E5">
      <w:pPr>
        <w:pStyle w:val="Prrafodelista"/>
        <w:numPr>
          <w:ilvl w:val="0"/>
          <w:numId w:val="23"/>
        </w:numPr>
        <w:spacing w:line="360" w:lineRule="auto"/>
        <w:jc w:val="both"/>
        <w:rPr>
          <w:rFonts w:ascii="Palatino Linotype" w:hAnsi="Palatino Linotype" w:cs="Tahoma"/>
          <w:b/>
          <w:bCs/>
          <w:szCs w:val="22"/>
        </w:rPr>
      </w:pPr>
      <w:r w:rsidRPr="0055747A">
        <w:rPr>
          <w:rFonts w:ascii="Palatino Linotype" w:hAnsi="Palatino Linotype" w:cs="Tahoma"/>
          <w:b/>
          <w:bCs/>
          <w:szCs w:val="22"/>
        </w:rPr>
        <w:t xml:space="preserve">Cuanto recibió de aguinaldo 2021 </w:t>
      </w:r>
    </w:p>
    <w:p w14:paraId="386B946E" w14:textId="36D97346" w:rsidR="00D467E5" w:rsidRPr="0055747A" w:rsidRDefault="00D467E5" w:rsidP="00D467E5">
      <w:pPr>
        <w:pStyle w:val="Prrafodelista"/>
        <w:numPr>
          <w:ilvl w:val="0"/>
          <w:numId w:val="23"/>
        </w:numPr>
        <w:spacing w:line="360" w:lineRule="auto"/>
        <w:jc w:val="both"/>
        <w:rPr>
          <w:rFonts w:ascii="Palatino Linotype" w:hAnsi="Palatino Linotype" w:cs="Tahoma"/>
          <w:b/>
          <w:bCs/>
          <w:szCs w:val="22"/>
        </w:rPr>
      </w:pPr>
      <w:r w:rsidRPr="0055747A">
        <w:rPr>
          <w:rFonts w:ascii="Palatino Linotype" w:hAnsi="Palatino Linotype" w:cs="Tahoma"/>
          <w:b/>
          <w:bCs/>
          <w:szCs w:val="22"/>
        </w:rPr>
        <w:t xml:space="preserve">Cuanto recibió de bono de fin de año 2021 </w:t>
      </w:r>
    </w:p>
    <w:p w14:paraId="4E041E17" w14:textId="2A20901A" w:rsidR="00D467E5" w:rsidRPr="0055747A" w:rsidRDefault="00D467E5" w:rsidP="00D467E5">
      <w:pPr>
        <w:pStyle w:val="Prrafodelista"/>
        <w:numPr>
          <w:ilvl w:val="0"/>
          <w:numId w:val="23"/>
        </w:numPr>
        <w:spacing w:line="360" w:lineRule="auto"/>
        <w:jc w:val="both"/>
        <w:rPr>
          <w:rFonts w:ascii="Palatino Linotype" w:hAnsi="Palatino Linotype" w:cs="Tahoma"/>
          <w:b/>
          <w:bCs/>
          <w:szCs w:val="22"/>
        </w:rPr>
      </w:pPr>
      <w:r w:rsidRPr="0055747A">
        <w:rPr>
          <w:rFonts w:ascii="Palatino Linotype" w:hAnsi="Palatino Linotype" w:cs="Tahoma"/>
          <w:b/>
          <w:bCs/>
          <w:szCs w:val="22"/>
        </w:rPr>
        <w:t>Si fue acreedor al estímulo de asistencia y permanencia y asistencia perfecta cual fue el monto otorgado por cada estimulo.</w:t>
      </w:r>
    </w:p>
    <w:p w14:paraId="4B362D98" w14:textId="787FF183" w:rsidR="00EF61C2" w:rsidRPr="0055747A" w:rsidRDefault="00EF61C2" w:rsidP="00C10DCD">
      <w:pPr>
        <w:spacing w:line="360" w:lineRule="auto"/>
        <w:jc w:val="both"/>
        <w:rPr>
          <w:rFonts w:ascii="Palatino Linotype" w:hAnsi="Palatino Linotype" w:cs="Tahoma"/>
          <w:sz w:val="22"/>
          <w:szCs w:val="22"/>
        </w:rPr>
      </w:pPr>
    </w:p>
    <w:p w14:paraId="7CB9C7D6" w14:textId="24AACBA8" w:rsidR="008B05B0" w:rsidRPr="0055747A" w:rsidRDefault="00D467E5" w:rsidP="008B05B0">
      <w:pPr>
        <w:spacing w:line="360" w:lineRule="auto"/>
        <w:jc w:val="both"/>
        <w:rPr>
          <w:rFonts w:ascii="Palatino Linotype" w:eastAsia="Calibri" w:hAnsi="Palatino Linotype" w:cs="Tahoma"/>
          <w:bCs/>
          <w:sz w:val="22"/>
          <w:szCs w:val="22"/>
          <w:lang w:eastAsia="en-US"/>
        </w:rPr>
      </w:pPr>
      <w:r w:rsidRPr="0055747A">
        <w:rPr>
          <w:rFonts w:ascii="Palatino Linotype" w:hAnsi="Palatino Linotype" w:cs="Tahoma"/>
          <w:sz w:val="22"/>
          <w:szCs w:val="22"/>
        </w:rPr>
        <w:lastRenderedPageBreak/>
        <w:t>Derivado de ello, se analizan en conjunto los presentes puntos con el punto</w:t>
      </w:r>
      <w:r w:rsidR="008B05B0" w:rsidRPr="0055747A">
        <w:rPr>
          <w:rFonts w:ascii="Palatino Linotype" w:hAnsi="Palatino Linotype" w:cs="Tahoma"/>
          <w:sz w:val="22"/>
          <w:szCs w:val="22"/>
        </w:rPr>
        <w:t xml:space="preserve"> </w:t>
      </w:r>
      <w:r w:rsidRPr="0055747A">
        <w:rPr>
          <w:rFonts w:ascii="Palatino Linotype" w:hAnsi="Palatino Linotype" w:cs="Tahoma"/>
          <w:sz w:val="22"/>
          <w:szCs w:val="22"/>
        </w:rPr>
        <w:t>5</w:t>
      </w:r>
      <w:r w:rsidR="008B05B0" w:rsidRPr="0055747A">
        <w:rPr>
          <w:rFonts w:ascii="Palatino Linotype" w:hAnsi="Palatino Linotype" w:cs="Tahoma"/>
          <w:sz w:val="22"/>
          <w:szCs w:val="22"/>
        </w:rPr>
        <w:t xml:space="preserve">, por lo que sobre las percepciones </w:t>
      </w:r>
      <w:r w:rsidR="008B05B0" w:rsidRPr="0055747A">
        <w:rPr>
          <w:rFonts w:ascii="Palatino Linotype" w:hAnsi="Palatino Linotype" w:cs="Tahoma"/>
          <w:bCs/>
          <w:sz w:val="22"/>
          <w:szCs w:val="22"/>
          <w:lang w:val="es-ES"/>
        </w:rPr>
        <w:t>es necesario</w:t>
      </w:r>
      <w:r w:rsidR="008B05B0" w:rsidRPr="0055747A">
        <w:rPr>
          <w:rFonts w:ascii="Palatino Linotype" w:eastAsia="Calibri" w:hAnsi="Palatino Linotype" w:cs="Tahoma"/>
          <w:bCs/>
          <w:sz w:val="22"/>
          <w:szCs w:val="22"/>
          <w:lang w:eastAsia="en-US"/>
        </w:rPr>
        <w:t xml:space="preserve"> traer a colación el artículo 147 de la Constitución Política del Estado Libre y Soberano de México, que establece que los trabajadores al servicio del Estado, recibirán una remuneración adecuada e irrenunciable por el desempeño de su empleo, cargo o comisión, que será determinada en el presupuesto de egresos que corresponda. </w:t>
      </w:r>
    </w:p>
    <w:p w14:paraId="4753B529" w14:textId="77777777" w:rsidR="008B05B0" w:rsidRPr="0055747A" w:rsidRDefault="008B05B0" w:rsidP="008B05B0">
      <w:pPr>
        <w:spacing w:line="360" w:lineRule="auto"/>
        <w:jc w:val="both"/>
        <w:rPr>
          <w:rFonts w:ascii="Palatino Linotype" w:eastAsia="Calibri" w:hAnsi="Palatino Linotype" w:cs="Tahoma"/>
          <w:bCs/>
          <w:sz w:val="22"/>
          <w:szCs w:val="22"/>
          <w:lang w:eastAsia="en-US"/>
        </w:rPr>
      </w:pPr>
    </w:p>
    <w:p w14:paraId="7E3457D9" w14:textId="77777777" w:rsidR="008B05B0" w:rsidRPr="0055747A" w:rsidRDefault="008B05B0" w:rsidP="008B05B0">
      <w:pPr>
        <w:spacing w:line="360" w:lineRule="auto"/>
        <w:jc w:val="both"/>
        <w:rPr>
          <w:rFonts w:ascii="Palatino Linotype" w:eastAsia="Calibri" w:hAnsi="Palatino Linotype" w:cs="Tahoma"/>
          <w:bCs/>
          <w:sz w:val="22"/>
          <w:szCs w:val="22"/>
          <w:lang w:eastAsia="en-US"/>
        </w:rPr>
      </w:pPr>
      <w:r w:rsidRPr="0055747A">
        <w:rPr>
          <w:rFonts w:ascii="Palatino Linotype" w:eastAsia="Calibri" w:hAnsi="Palatino Linotype" w:cs="Tahoma"/>
          <w:bCs/>
          <w:sz w:val="22"/>
          <w:szCs w:val="22"/>
          <w:lang w:eastAsia="en-U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391B0A75" w14:textId="77777777" w:rsidR="008B05B0" w:rsidRPr="0055747A" w:rsidRDefault="008B05B0" w:rsidP="008B05B0">
      <w:pPr>
        <w:spacing w:line="360" w:lineRule="auto"/>
        <w:jc w:val="both"/>
        <w:rPr>
          <w:rFonts w:ascii="Palatino Linotype" w:eastAsia="Calibri" w:hAnsi="Palatino Linotype" w:cs="Tahoma"/>
          <w:bCs/>
          <w:sz w:val="22"/>
          <w:szCs w:val="22"/>
          <w:lang w:eastAsia="en-US"/>
        </w:rPr>
      </w:pPr>
    </w:p>
    <w:p w14:paraId="5D6CF043" w14:textId="77777777" w:rsidR="008B05B0" w:rsidRPr="0055747A" w:rsidRDefault="008B05B0" w:rsidP="008B05B0">
      <w:pPr>
        <w:spacing w:line="360" w:lineRule="auto"/>
        <w:jc w:val="both"/>
        <w:rPr>
          <w:rFonts w:ascii="Palatino Linotype" w:hAnsi="Palatino Linotype" w:cs="Tahoma"/>
          <w:bCs/>
          <w:iCs/>
          <w:sz w:val="22"/>
          <w:szCs w:val="22"/>
          <w:lang w:val="es-ES"/>
        </w:rPr>
      </w:pPr>
      <w:r w:rsidRPr="0055747A">
        <w:rPr>
          <w:rFonts w:ascii="Palatino Linotype" w:hAnsi="Palatino Linotype" w:cs="Tahoma"/>
          <w:bCs/>
          <w:iCs/>
          <w:sz w:val="22"/>
          <w:szCs w:val="22"/>
          <w:lang w:val="es-ES"/>
        </w:rPr>
        <w:t>En ese contexto,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14:paraId="374A184D" w14:textId="1CBB4E59" w:rsidR="008B05B0" w:rsidRPr="0055747A" w:rsidRDefault="008B05B0" w:rsidP="008B05B0">
      <w:pPr>
        <w:spacing w:line="360" w:lineRule="auto"/>
        <w:jc w:val="both"/>
        <w:rPr>
          <w:rFonts w:ascii="Palatino Linotype" w:eastAsia="Calibri" w:hAnsi="Palatino Linotype" w:cs="Tahoma"/>
          <w:bCs/>
          <w:sz w:val="22"/>
          <w:szCs w:val="22"/>
          <w:lang w:eastAsia="en-US"/>
        </w:rPr>
      </w:pPr>
    </w:p>
    <w:p w14:paraId="58B973E3" w14:textId="726DE782" w:rsidR="008B05B0" w:rsidRPr="0055747A" w:rsidRDefault="008B05B0" w:rsidP="008B05B0">
      <w:pPr>
        <w:spacing w:line="360" w:lineRule="auto"/>
        <w:jc w:val="both"/>
        <w:rPr>
          <w:rFonts w:ascii="Palatino Linotype" w:eastAsia="Calibri" w:hAnsi="Palatino Linotype" w:cs="Tahoma"/>
          <w:bCs/>
          <w:sz w:val="22"/>
          <w:szCs w:val="22"/>
          <w:lang w:eastAsia="en-US"/>
        </w:rPr>
      </w:pPr>
      <w:r w:rsidRPr="0055747A">
        <w:rPr>
          <w:rFonts w:ascii="Palatino Linotype" w:eastAsia="Calibri" w:hAnsi="Palatino Linotype" w:cs="Tahoma"/>
          <w:bCs/>
          <w:sz w:val="22"/>
          <w:szCs w:val="22"/>
          <w:lang w:eastAsia="en-US"/>
        </w:rPr>
        <w:t xml:space="preserve">Razón por la cual, el Sujeto Obligado debe contar en sus archivos con los documentos que den cuenta del sueldo bruto quincenal que reciben los trabajadores mencionados por el Particular es decir la información relacionada con el </w:t>
      </w:r>
      <w:r w:rsidRPr="0055747A">
        <w:rPr>
          <w:rFonts w:ascii="Palatino Linotype" w:eastAsia="Calibri" w:hAnsi="Palatino Linotype" w:cs="Tahoma"/>
          <w:b/>
          <w:sz w:val="22"/>
          <w:szCs w:val="22"/>
          <w:lang w:eastAsia="en-US"/>
        </w:rPr>
        <w:t xml:space="preserve">Punto 5, </w:t>
      </w:r>
      <w:r w:rsidRPr="0055747A">
        <w:rPr>
          <w:rFonts w:ascii="Palatino Linotype" w:eastAsia="Calibri" w:hAnsi="Palatino Linotype" w:cs="Tahoma"/>
          <w:bCs/>
          <w:sz w:val="22"/>
          <w:szCs w:val="22"/>
          <w:lang w:eastAsia="en-US"/>
        </w:rPr>
        <w:t xml:space="preserve">respecto los </w:t>
      </w:r>
      <w:r w:rsidRPr="0055747A">
        <w:rPr>
          <w:rFonts w:ascii="Palatino Linotype" w:eastAsia="Calibri" w:hAnsi="Palatino Linotype" w:cs="Tahoma"/>
          <w:b/>
          <w:sz w:val="22"/>
          <w:szCs w:val="22"/>
          <w:lang w:eastAsia="en-US"/>
        </w:rPr>
        <w:t>puntos 11 y 13</w:t>
      </w:r>
      <w:r w:rsidRPr="0055747A">
        <w:rPr>
          <w:rFonts w:ascii="Palatino Linotype" w:eastAsia="Calibri" w:hAnsi="Palatino Linotype" w:cs="Tahoma"/>
          <w:bCs/>
          <w:sz w:val="22"/>
          <w:szCs w:val="22"/>
          <w:lang w:eastAsia="en-US"/>
        </w:rPr>
        <w:t xml:space="preserve"> el Instituto de Salud manifestó que el pago de aguinaldo y de los estímulos referidos, se realizan conforme a lo establecido en la Ley Federal de los Trabajadores al Servicio del Estado, Reglamentaria del apartado B del Artículo 123 Constitucional, así como a lo establecido en las Condiciones Generales de trabajo de la Secretaría de Salud, pero el Particular no solicitó como es que se </w:t>
      </w:r>
      <w:r w:rsidRPr="0055747A">
        <w:rPr>
          <w:rFonts w:ascii="Palatino Linotype" w:eastAsia="Calibri" w:hAnsi="Palatino Linotype" w:cs="Tahoma"/>
          <w:bCs/>
          <w:sz w:val="22"/>
          <w:szCs w:val="22"/>
          <w:lang w:eastAsia="en-US"/>
        </w:rPr>
        <w:lastRenderedPageBreak/>
        <w:t>calculan estos montos, sino los montos entregados</w:t>
      </w:r>
      <w:r w:rsidR="001303C7" w:rsidRPr="0055747A">
        <w:rPr>
          <w:rFonts w:ascii="Palatino Linotype" w:eastAsia="Calibri" w:hAnsi="Palatino Linotype" w:cs="Tahoma"/>
          <w:bCs/>
          <w:sz w:val="22"/>
          <w:szCs w:val="22"/>
          <w:lang w:eastAsia="en-US"/>
        </w:rPr>
        <w:t>, por lo que el Sujeto Obligado deberá realizar una búsqueda exhaustiva y razonable de la información y hacer entrega del sueldo bruto quincenal que reciben a la fecha de la solicitud, así como el aguinaldo recibido en dos mil veintiuno.</w:t>
      </w:r>
    </w:p>
    <w:p w14:paraId="202ECAD8" w14:textId="3E28804F" w:rsidR="001303C7" w:rsidRPr="0055747A" w:rsidRDefault="001303C7" w:rsidP="008B05B0">
      <w:pPr>
        <w:spacing w:line="360" w:lineRule="auto"/>
        <w:jc w:val="both"/>
        <w:rPr>
          <w:rFonts w:ascii="Palatino Linotype" w:eastAsia="Calibri" w:hAnsi="Palatino Linotype" w:cs="Tahoma"/>
          <w:bCs/>
          <w:sz w:val="22"/>
          <w:szCs w:val="22"/>
          <w:lang w:eastAsia="en-US"/>
        </w:rPr>
      </w:pPr>
    </w:p>
    <w:p w14:paraId="79DB20CB" w14:textId="70132E69" w:rsidR="00847C0C" w:rsidRPr="0055747A" w:rsidRDefault="001303C7" w:rsidP="001303C7">
      <w:pPr>
        <w:tabs>
          <w:tab w:val="left" w:pos="4962"/>
        </w:tabs>
        <w:spacing w:line="360" w:lineRule="auto"/>
        <w:jc w:val="both"/>
        <w:rPr>
          <w:rFonts w:ascii="Palatino Linotype" w:eastAsia="Calibri" w:hAnsi="Palatino Linotype" w:cs="Tahoma"/>
          <w:bCs/>
          <w:sz w:val="22"/>
          <w:szCs w:val="22"/>
          <w:lang w:eastAsia="en-US"/>
        </w:rPr>
      </w:pPr>
      <w:r w:rsidRPr="0055747A">
        <w:rPr>
          <w:rFonts w:ascii="Palatino Linotype" w:eastAsia="Calibri" w:hAnsi="Palatino Linotype" w:cs="Tahoma"/>
          <w:bCs/>
          <w:sz w:val="22"/>
          <w:szCs w:val="22"/>
          <w:lang w:eastAsia="en-US"/>
        </w:rPr>
        <w:t xml:space="preserve">Aunado a lo anterior, respecto el </w:t>
      </w:r>
      <w:r w:rsidRPr="0055747A">
        <w:rPr>
          <w:rFonts w:ascii="Palatino Linotype" w:eastAsia="Calibri" w:hAnsi="Palatino Linotype" w:cs="Tahoma"/>
          <w:b/>
          <w:sz w:val="22"/>
          <w:szCs w:val="22"/>
          <w:lang w:eastAsia="en-US"/>
        </w:rPr>
        <w:t>Punto 13</w:t>
      </w:r>
      <w:r w:rsidRPr="0055747A">
        <w:rPr>
          <w:rFonts w:ascii="Palatino Linotype" w:eastAsia="Calibri" w:hAnsi="Palatino Linotype" w:cs="Tahoma"/>
          <w:bCs/>
          <w:sz w:val="22"/>
          <w:szCs w:val="22"/>
          <w:lang w:eastAsia="en-US"/>
        </w:rPr>
        <w:t xml:space="preserve"> como ya se señaló el Sujeto Obligado debe contar con la información requerida, </w:t>
      </w:r>
      <w:r w:rsidR="00847C0C" w:rsidRPr="0055747A">
        <w:rPr>
          <w:rFonts w:ascii="Palatino Linotype" w:eastAsia="Calibri" w:hAnsi="Palatino Linotype" w:cs="Tahoma"/>
          <w:bCs/>
          <w:sz w:val="22"/>
          <w:szCs w:val="22"/>
          <w:lang w:eastAsia="en-US"/>
        </w:rPr>
        <w:t xml:space="preserve">además de que el Reglamento de Asistencia, Puntualidad y Permanencia de la Secretaria de Salud proporcionado en respuesta por parte del Sujeto obligado en la liga electrónica </w:t>
      </w:r>
      <w:hyperlink r:id="rId23" w:history="1">
        <w:r w:rsidR="00847C0C" w:rsidRPr="0055747A">
          <w:rPr>
            <w:rStyle w:val="Hipervnculo"/>
            <w:rFonts w:ascii="Palatino Linotype" w:eastAsia="Calibri" w:hAnsi="Palatino Linotype" w:cs="Tahoma"/>
            <w:bCs/>
            <w:sz w:val="22"/>
            <w:szCs w:val="22"/>
            <w:lang w:eastAsia="en-US"/>
          </w:rPr>
          <w:t>http://www.dgrh.salud.gob.mx/Normatividad/REGLAMENTO-DE-ASISTENCIA-DE-LA-SS.pdf</w:t>
        </w:r>
      </w:hyperlink>
      <w:r w:rsidR="00847C0C" w:rsidRPr="0055747A">
        <w:rPr>
          <w:rFonts w:ascii="Palatino Linotype" w:eastAsia="Calibri" w:hAnsi="Palatino Linotype" w:cs="Tahoma"/>
          <w:bCs/>
          <w:sz w:val="22"/>
          <w:szCs w:val="22"/>
          <w:lang w:eastAsia="en-US"/>
        </w:rPr>
        <w:t xml:space="preserve"> establece lo siguiente:</w:t>
      </w:r>
    </w:p>
    <w:p w14:paraId="2A58C65F" w14:textId="2ABEF524" w:rsidR="00847C0C" w:rsidRPr="0055747A" w:rsidRDefault="00847C0C" w:rsidP="001303C7">
      <w:pPr>
        <w:tabs>
          <w:tab w:val="left" w:pos="4962"/>
        </w:tabs>
        <w:spacing w:line="360" w:lineRule="auto"/>
        <w:jc w:val="both"/>
        <w:rPr>
          <w:rFonts w:ascii="Palatino Linotype" w:eastAsia="Calibri" w:hAnsi="Palatino Linotype" w:cs="Tahoma"/>
          <w:bCs/>
          <w:sz w:val="22"/>
          <w:szCs w:val="22"/>
          <w:lang w:eastAsia="en-US"/>
        </w:rPr>
      </w:pPr>
    </w:p>
    <w:p w14:paraId="7F32D94F" w14:textId="77777777" w:rsidR="00847C0C" w:rsidRPr="0055747A" w:rsidRDefault="00847C0C" w:rsidP="00847C0C">
      <w:pPr>
        <w:tabs>
          <w:tab w:val="left" w:pos="4962"/>
        </w:tabs>
        <w:spacing w:line="360" w:lineRule="auto"/>
        <w:ind w:left="567" w:right="539"/>
        <w:jc w:val="both"/>
        <w:rPr>
          <w:rFonts w:ascii="Palatino Linotype" w:eastAsia="Calibri" w:hAnsi="Palatino Linotype" w:cs="Tahoma"/>
          <w:b/>
          <w:i/>
          <w:iCs/>
          <w:lang w:eastAsia="en-US"/>
        </w:rPr>
      </w:pPr>
      <w:r w:rsidRPr="0055747A">
        <w:rPr>
          <w:rFonts w:ascii="Palatino Linotype" w:eastAsia="Calibri" w:hAnsi="Palatino Linotype" w:cs="Tahoma"/>
          <w:b/>
          <w:i/>
          <w:iCs/>
          <w:lang w:eastAsia="en-US"/>
        </w:rPr>
        <w:t>DE LA ASISTENCIA PERFECTA</w:t>
      </w:r>
    </w:p>
    <w:p w14:paraId="7ACF3C9E" w14:textId="7D81580B" w:rsidR="00847C0C" w:rsidRPr="0055747A" w:rsidRDefault="00847C0C" w:rsidP="00847C0C">
      <w:pPr>
        <w:tabs>
          <w:tab w:val="left" w:pos="4962"/>
        </w:tabs>
        <w:spacing w:line="360" w:lineRule="auto"/>
        <w:ind w:left="567" w:right="539"/>
        <w:jc w:val="both"/>
        <w:rPr>
          <w:rFonts w:ascii="Palatino Linotype" w:eastAsia="Calibri" w:hAnsi="Palatino Linotype" w:cs="Tahoma"/>
          <w:bCs/>
          <w:i/>
          <w:iCs/>
          <w:lang w:eastAsia="en-US"/>
        </w:rPr>
      </w:pPr>
      <w:r w:rsidRPr="0055747A">
        <w:rPr>
          <w:rFonts w:ascii="Palatino Linotype" w:eastAsia="Calibri" w:hAnsi="Palatino Linotype" w:cs="Tahoma"/>
          <w:b/>
          <w:i/>
          <w:iCs/>
          <w:lang w:eastAsia="en-US"/>
        </w:rPr>
        <w:t>ARTÍCULO 22</w:t>
      </w:r>
      <w:r w:rsidRPr="0055747A">
        <w:rPr>
          <w:rFonts w:ascii="Palatino Linotype" w:eastAsia="Calibri" w:hAnsi="Palatino Linotype" w:cs="Tahoma"/>
          <w:bCs/>
          <w:i/>
          <w:iCs/>
          <w:lang w:eastAsia="en-US"/>
        </w:rPr>
        <w:t>.- En la Secretaría, el elevar la calidad en la productividad se verificará tomando en cuenta la asistencia perfecta al trabajo a través de los medios que existan para el control de la misma.</w:t>
      </w:r>
    </w:p>
    <w:p w14:paraId="661B9282" w14:textId="4AD07073" w:rsidR="00847C0C" w:rsidRPr="0055747A" w:rsidRDefault="00847C0C" w:rsidP="00847C0C">
      <w:pPr>
        <w:tabs>
          <w:tab w:val="left" w:pos="4962"/>
        </w:tabs>
        <w:spacing w:line="360" w:lineRule="auto"/>
        <w:ind w:left="567" w:right="539"/>
        <w:jc w:val="both"/>
        <w:rPr>
          <w:rFonts w:ascii="Palatino Linotype" w:eastAsia="Calibri" w:hAnsi="Palatino Linotype" w:cs="Tahoma"/>
          <w:bCs/>
          <w:i/>
          <w:iCs/>
          <w:lang w:eastAsia="en-US"/>
        </w:rPr>
      </w:pPr>
    </w:p>
    <w:p w14:paraId="6963F8BB" w14:textId="77777777" w:rsidR="00847C0C" w:rsidRPr="0055747A" w:rsidRDefault="00847C0C" w:rsidP="00847C0C">
      <w:pPr>
        <w:tabs>
          <w:tab w:val="left" w:pos="4962"/>
        </w:tabs>
        <w:spacing w:line="360" w:lineRule="auto"/>
        <w:ind w:left="567" w:right="539"/>
        <w:jc w:val="both"/>
        <w:rPr>
          <w:rFonts w:ascii="Palatino Linotype" w:eastAsia="Calibri" w:hAnsi="Palatino Linotype" w:cs="Tahoma"/>
          <w:b/>
          <w:i/>
          <w:iCs/>
          <w:lang w:eastAsia="en-US"/>
        </w:rPr>
      </w:pPr>
      <w:r w:rsidRPr="0055747A">
        <w:rPr>
          <w:rFonts w:ascii="Palatino Linotype" w:eastAsia="Calibri" w:hAnsi="Palatino Linotype" w:cs="Tahoma"/>
          <w:b/>
          <w:i/>
          <w:iCs/>
          <w:lang w:eastAsia="en-US"/>
        </w:rPr>
        <w:t>DE LOS ESTÍMULOS</w:t>
      </w:r>
    </w:p>
    <w:p w14:paraId="38B57996" w14:textId="79DA5FB8" w:rsidR="00847C0C" w:rsidRPr="0055747A" w:rsidRDefault="00847C0C" w:rsidP="00847C0C">
      <w:pPr>
        <w:tabs>
          <w:tab w:val="left" w:pos="4962"/>
        </w:tabs>
        <w:spacing w:line="360" w:lineRule="auto"/>
        <w:ind w:left="567" w:right="539"/>
        <w:jc w:val="both"/>
        <w:rPr>
          <w:rFonts w:ascii="Palatino Linotype" w:eastAsia="Calibri" w:hAnsi="Palatino Linotype" w:cs="Tahoma"/>
          <w:bCs/>
          <w:i/>
          <w:iCs/>
          <w:lang w:eastAsia="en-US"/>
        </w:rPr>
      </w:pPr>
      <w:r w:rsidRPr="0055747A">
        <w:rPr>
          <w:rFonts w:ascii="Palatino Linotype" w:eastAsia="Calibri" w:hAnsi="Palatino Linotype" w:cs="Tahoma"/>
          <w:b/>
          <w:i/>
          <w:iCs/>
          <w:lang w:eastAsia="en-US"/>
        </w:rPr>
        <w:t>ARTÍCULO 23.-</w:t>
      </w:r>
      <w:r w:rsidRPr="0055747A">
        <w:rPr>
          <w:rFonts w:ascii="Palatino Linotype" w:eastAsia="Calibri" w:hAnsi="Palatino Linotype" w:cs="Tahoma"/>
          <w:bCs/>
          <w:i/>
          <w:iCs/>
          <w:lang w:eastAsia="en-US"/>
        </w:rPr>
        <w:t xml:space="preserve"> Para estimular la asistencia, puntualidad, permanencia en el trabajo y calidad en la productividad a través de la asistencia perfecta en la Secretaría, se otorgarán a los trabajadores que se hagan merecedores a ello, dos tipos de incentivos:</w:t>
      </w:r>
    </w:p>
    <w:p w14:paraId="25064EBA" w14:textId="77777777" w:rsidR="00847C0C" w:rsidRPr="0055747A" w:rsidRDefault="00847C0C" w:rsidP="00847C0C">
      <w:pPr>
        <w:tabs>
          <w:tab w:val="left" w:pos="4962"/>
        </w:tabs>
        <w:spacing w:line="360" w:lineRule="auto"/>
        <w:ind w:left="567" w:right="539"/>
        <w:jc w:val="both"/>
        <w:rPr>
          <w:rFonts w:ascii="Palatino Linotype" w:eastAsia="Calibri" w:hAnsi="Palatino Linotype" w:cs="Tahoma"/>
          <w:bCs/>
          <w:i/>
          <w:iCs/>
          <w:lang w:eastAsia="en-US"/>
        </w:rPr>
      </w:pPr>
      <w:r w:rsidRPr="0055747A">
        <w:rPr>
          <w:rFonts w:ascii="Palatino Linotype" w:eastAsia="Calibri" w:hAnsi="Palatino Linotype" w:cs="Tahoma"/>
          <w:bCs/>
          <w:i/>
          <w:iCs/>
          <w:lang w:eastAsia="en-US"/>
        </w:rPr>
        <w:t>I Estímulos Económicos, y</w:t>
      </w:r>
    </w:p>
    <w:p w14:paraId="3976C2D8" w14:textId="499706C3" w:rsidR="00847C0C" w:rsidRPr="0055747A" w:rsidRDefault="00847C0C" w:rsidP="00847C0C">
      <w:pPr>
        <w:tabs>
          <w:tab w:val="left" w:pos="4962"/>
        </w:tabs>
        <w:spacing w:line="360" w:lineRule="auto"/>
        <w:ind w:left="567" w:right="539"/>
        <w:jc w:val="both"/>
        <w:rPr>
          <w:rFonts w:ascii="Palatino Linotype" w:eastAsia="Calibri" w:hAnsi="Palatino Linotype" w:cs="Tahoma"/>
          <w:bCs/>
          <w:i/>
          <w:iCs/>
          <w:lang w:eastAsia="en-US"/>
        </w:rPr>
      </w:pPr>
      <w:r w:rsidRPr="0055747A">
        <w:rPr>
          <w:rFonts w:ascii="Palatino Linotype" w:eastAsia="Calibri" w:hAnsi="Palatino Linotype" w:cs="Tahoma"/>
          <w:bCs/>
          <w:i/>
          <w:iCs/>
          <w:lang w:eastAsia="en-US"/>
        </w:rPr>
        <w:t>II Estímulos de reconocimiento.</w:t>
      </w:r>
    </w:p>
    <w:p w14:paraId="41EB367D" w14:textId="77963678" w:rsidR="00847C0C" w:rsidRPr="0055747A" w:rsidRDefault="00847C0C" w:rsidP="00847C0C">
      <w:pPr>
        <w:tabs>
          <w:tab w:val="left" w:pos="4962"/>
        </w:tabs>
        <w:spacing w:line="360" w:lineRule="auto"/>
        <w:ind w:left="567" w:right="539"/>
        <w:jc w:val="both"/>
        <w:rPr>
          <w:rFonts w:ascii="Palatino Linotype" w:eastAsia="Calibri" w:hAnsi="Palatino Linotype" w:cs="Tahoma"/>
          <w:bCs/>
          <w:i/>
          <w:iCs/>
          <w:lang w:eastAsia="en-US"/>
        </w:rPr>
      </w:pPr>
    </w:p>
    <w:p w14:paraId="5589A8F1" w14:textId="77777777" w:rsidR="00847C0C" w:rsidRPr="0055747A" w:rsidRDefault="00847C0C" w:rsidP="00847C0C">
      <w:pPr>
        <w:tabs>
          <w:tab w:val="left" w:pos="4962"/>
        </w:tabs>
        <w:spacing w:line="360" w:lineRule="auto"/>
        <w:ind w:left="567" w:right="539"/>
        <w:jc w:val="both"/>
        <w:rPr>
          <w:rFonts w:ascii="Palatino Linotype" w:eastAsia="Calibri" w:hAnsi="Palatino Linotype" w:cs="Tahoma"/>
          <w:b/>
          <w:i/>
          <w:iCs/>
          <w:lang w:eastAsia="en-US"/>
        </w:rPr>
      </w:pPr>
      <w:r w:rsidRPr="0055747A">
        <w:rPr>
          <w:rFonts w:ascii="Palatino Linotype" w:eastAsia="Calibri" w:hAnsi="Palatino Linotype" w:cs="Tahoma"/>
          <w:b/>
          <w:i/>
          <w:iCs/>
          <w:lang w:eastAsia="en-US"/>
        </w:rPr>
        <w:t>DE LOS ESTÍMULOS ECONÓMICOS</w:t>
      </w:r>
    </w:p>
    <w:p w14:paraId="63F42241" w14:textId="2D99FDD8" w:rsidR="00847C0C" w:rsidRPr="0055747A" w:rsidRDefault="00847C0C" w:rsidP="00847C0C">
      <w:pPr>
        <w:tabs>
          <w:tab w:val="left" w:pos="4962"/>
        </w:tabs>
        <w:spacing w:line="360" w:lineRule="auto"/>
        <w:ind w:left="567" w:right="539"/>
        <w:jc w:val="both"/>
        <w:rPr>
          <w:rFonts w:ascii="Palatino Linotype" w:eastAsia="Calibri" w:hAnsi="Palatino Linotype" w:cs="Tahoma"/>
          <w:bCs/>
          <w:i/>
          <w:iCs/>
          <w:lang w:eastAsia="en-US"/>
        </w:rPr>
      </w:pPr>
      <w:r w:rsidRPr="0055747A">
        <w:rPr>
          <w:rFonts w:ascii="Palatino Linotype" w:eastAsia="Calibri" w:hAnsi="Palatino Linotype" w:cs="Tahoma"/>
          <w:b/>
          <w:i/>
          <w:iCs/>
          <w:lang w:eastAsia="en-US"/>
        </w:rPr>
        <w:t>ARTÍCULO 24.-</w:t>
      </w:r>
      <w:r w:rsidRPr="0055747A">
        <w:rPr>
          <w:rFonts w:ascii="Palatino Linotype" w:eastAsia="Calibri" w:hAnsi="Palatino Linotype" w:cs="Tahoma"/>
          <w:bCs/>
          <w:i/>
          <w:iCs/>
          <w:lang w:eastAsia="en-US"/>
        </w:rPr>
        <w:t xml:space="preserve"> Los estímulos económicos retribuirán al trabajador de que se trate con determinadas cantidades de dinero y se subdividen en:</w:t>
      </w:r>
    </w:p>
    <w:p w14:paraId="27D30DED" w14:textId="77777777" w:rsidR="00847C0C" w:rsidRPr="0055747A" w:rsidRDefault="00847C0C" w:rsidP="00847C0C">
      <w:pPr>
        <w:tabs>
          <w:tab w:val="left" w:pos="4962"/>
        </w:tabs>
        <w:spacing w:line="360" w:lineRule="auto"/>
        <w:ind w:left="567" w:right="539"/>
        <w:jc w:val="both"/>
        <w:rPr>
          <w:rFonts w:ascii="Palatino Linotype" w:eastAsia="Calibri" w:hAnsi="Palatino Linotype" w:cs="Tahoma"/>
          <w:bCs/>
          <w:i/>
          <w:iCs/>
          <w:lang w:eastAsia="en-US"/>
        </w:rPr>
      </w:pPr>
      <w:r w:rsidRPr="0055747A">
        <w:rPr>
          <w:rFonts w:ascii="Palatino Linotype" w:eastAsia="Calibri" w:hAnsi="Palatino Linotype" w:cs="Tahoma"/>
          <w:bCs/>
          <w:i/>
          <w:iCs/>
          <w:lang w:eastAsia="en-US"/>
        </w:rPr>
        <w:t>A) Estímulos Económicos por Puntualidad y Asistencia al Trabajo;</w:t>
      </w:r>
    </w:p>
    <w:p w14:paraId="66CA0FAB" w14:textId="77777777" w:rsidR="00847C0C" w:rsidRPr="0055747A" w:rsidRDefault="00847C0C" w:rsidP="00847C0C">
      <w:pPr>
        <w:tabs>
          <w:tab w:val="left" w:pos="4962"/>
        </w:tabs>
        <w:spacing w:line="360" w:lineRule="auto"/>
        <w:ind w:left="567" w:right="539"/>
        <w:jc w:val="both"/>
        <w:rPr>
          <w:rFonts w:ascii="Palatino Linotype" w:eastAsia="Calibri" w:hAnsi="Palatino Linotype" w:cs="Tahoma"/>
          <w:bCs/>
          <w:i/>
          <w:iCs/>
          <w:lang w:eastAsia="en-US"/>
        </w:rPr>
      </w:pPr>
      <w:r w:rsidRPr="0055747A">
        <w:rPr>
          <w:rFonts w:ascii="Palatino Linotype" w:eastAsia="Calibri" w:hAnsi="Palatino Linotype" w:cs="Tahoma"/>
          <w:bCs/>
          <w:i/>
          <w:iCs/>
          <w:lang w:eastAsia="en-US"/>
        </w:rPr>
        <w:lastRenderedPageBreak/>
        <w:t>B) Estímulos Económicos por Asistencia y Permanencia en el Trabajo, y</w:t>
      </w:r>
    </w:p>
    <w:p w14:paraId="58B48A5C" w14:textId="700576B3" w:rsidR="00847C0C" w:rsidRPr="0055747A" w:rsidRDefault="00847C0C" w:rsidP="00847C0C">
      <w:pPr>
        <w:tabs>
          <w:tab w:val="left" w:pos="4962"/>
        </w:tabs>
        <w:spacing w:line="360" w:lineRule="auto"/>
        <w:ind w:left="567" w:right="539"/>
        <w:jc w:val="both"/>
        <w:rPr>
          <w:rFonts w:ascii="Palatino Linotype" w:eastAsia="Calibri" w:hAnsi="Palatino Linotype" w:cs="Tahoma"/>
          <w:bCs/>
          <w:i/>
          <w:iCs/>
          <w:lang w:eastAsia="en-US"/>
        </w:rPr>
      </w:pPr>
      <w:r w:rsidRPr="0055747A">
        <w:rPr>
          <w:rFonts w:ascii="Palatino Linotype" w:eastAsia="Calibri" w:hAnsi="Palatino Linotype" w:cs="Tahoma"/>
          <w:bCs/>
          <w:i/>
          <w:iCs/>
          <w:lang w:eastAsia="en-US"/>
        </w:rPr>
        <w:t>C) Estímulo Económico para elevar la Calidad en la Productividad a través de la asistencia perfecta.</w:t>
      </w:r>
      <w:r w:rsidRPr="0055747A">
        <w:rPr>
          <w:rFonts w:ascii="Palatino Linotype" w:eastAsia="Calibri" w:hAnsi="Palatino Linotype" w:cs="Tahoma"/>
          <w:bCs/>
          <w:i/>
          <w:iCs/>
          <w:lang w:eastAsia="en-US"/>
        </w:rPr>
        <w:cr/>
      </w:r>
    </w:p>
    <w:p w14:paraId="58AE9713" w14:textId="13F91FDE" w:rsidR="001303C7" w:rsidRPr="0055747A" w:rsidRDefault="00847C0C" w:rsidP="001303C7">
      <w:pPr>
        <w:tabs>
          <w:tab w:val="left" w:pos="4962"/>
        </w:tabs>
        <w:spacing w:line="360" w:lineRule="auto"/>
        <w:jc w:val="both"/>
        <w:rPr>
          <w:rFonts w:ascii="Palatino Linotype" w:eastAsia="Calibri" w:hAnsi="Palatino Linotype" w:cs="Tahoma"/>
          <w:iCs/>
          <w:sz w:val="22"/>
          <w:szCs w:val="22"/>
          <w:lang w:val="es-ES" w:eastAsia="es-ES_tradnl"/>
        </w:rPr>
      </w:pPr>
      <w:r w:rsidRPr="0055747A">
        <w:rPr>
          <w:rFonts w:ascii="Palatino Linotype" w:eastAsia="Calibri" w:hAnsi="Palatino Linotype" w:cs="Tahoma"/>
          <w:bCs/>
          <w:sz w:val="22"/>
          <w:szCs w:val="22"/>
          <w:lang w:eastAsia="en-US"/>
        </w:rPr>
        <w:t xml:space="preserve">Por lo anterior, y de la manifestación realizada por el Sujeto Obligado se concluye que debe contar con la información requerida ya que no realizó manifestación contraria a ello, al respecto es preciso señalar que </w:t>
      </w:r>
      <w:r w:rsidR="001303C7" w:rsidRPr="0055747A">
        <w:rPr>
          <w:rFonts w:ascii="Palatino Linotype" w:eastAsia="Calibri" w:hAnsi="Palatino Linotype" w:cs="Tahoma"/>
          <w:bCs/>
          <w:sz w:val="22"/>
          <w:szCs w:val="22"/>
          <w:lang w:eastAsia="en-US"/>
        </w:rPr>
        <w:t xml:space="preserve">sobre este punto el Particular no especifico la fecha de la cual requería la información, por lo que </w:t>
      </w:r>
      <w:r w:rsidR="001303C7" w:rsidRPr="0055747A">
        <w:rPr>
          <w:rFonts w:ascii="Palatino Linotype" w:eastAsia="Calibri" w:hAnsi="Palatino Linotype" w:cs="Tahoma"/>
          <w:iCs/>
          <w:sz w:val="22"/>
          <w:szCs w:val="22"/>
          <w:lang w:val="es-ES" w:eastAsia="es-ES_tradnl"/>
        </w:rPr>
        <w:t xml:space="preserve">resulta aplicable el criterio número 03/2019 expedido por el Instituto Nacional de Transparencia, Acceso a la Información Pública y Protección de Datos Personales el cual señala: </w:t>
      </w:r>
    </w:p>
    <w:p w14:paraId="3CE6911D" w14:textId="77777777" w:rsidR="001303C7" w:rsidRPr="0055747A" w:rsidRDefault="001303C7" w:rsidP="001303C7">
      <w:pPr>
        <w:tabs>
          <w:tab w:val="left" w:pos="4962"/>
        </w:tabs>
        <w:spacing w:line="360" w:lineRule="auto"/>
        <w:jc w:val="both"/>
        <w:rPr>
          <w:rFonts w:ascii="Palatino Linotype" w:eastAsia="Calibri" w:hAnsi="Palatino Linotype" w:cs="Tahoma"/>
          <w:iCs/>
          <w:sz w:val="22"/>
          <w:szCs w:val="22"/>
          <w:lang w:val="es-ES" w:eastAsia="es-ES_tradnl"/>
        </w:rPr>
      </w:pPr>
    </w:p>
    <w:p w14:paraId="7459DDDF" w14:textId="77777777" w:rsidR="001303C7" w:rsidRPr="0055747A" w:rsidRDefault="001303C7" w:rsidP="001303C7">
      <w:pPr>
        <w:spacing w:line="360" w:lineRule="auto"/>
        <w:ind w:left="567" w:right="539"/>
        <w:jc w:val="both"/>
        <w:rPr>
          <w:rFonts w:ascii="Palatino Linotype" w:eastAsia="Calibri" w:hAnsi="Palatino Linotype" w:cs="Tahoma"/>
          <w:i/>
          <w:lang w:eastAsia="es-ES_tradnl"/>
        </w:rPr>
      </w:pPr>
      <w:r w:rsidRPr="0055747A">
        <w:rPr>
          <w:rFonts w:ascii="Palatino Linotype" w:eastAsia="Calibri" w:hAnsi="Palatino Linotype" w:cs="Tahoma"/>
          <w:b/>
          <w:bCs/>
          <w:i/>
          <w:lang w:eastAsia="es-ES_tradnl"/>
        </w:rPr>
        <w:t xml:space="preserve">Periodo de búsqueda de la información. </w:t>
      </w:r>
      <w:r w:rsidRPr="0055747A">
        <w:rPr>
          <w:rFonts w:ascii="Palatino Linotype" w:eastAsia="Calibri" w:hAnsi="Palatino Linotype" w:cs="Tahoma"/>
          <w:i/>
          <w:lang w:eastAsia="es-ES_tradnl"/>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14:paraId="36A1BA22" w14:textId="77777777" w:rsidR="001303C7" w:rsidRPr="0055747A" w:rsidRDefault="001303C7" w:rsidP="001303C7">
      <w:pPr>
        <w:spacing w:line="360" w:lineRule="auto"/>
        <w:jc w:val="both"/>
        <w:rPr>
          <w:rFonts w:ascii="Palatino Linotype" w:eastAsia="Calibri" w:hAnsi="Palatino Linotype" w:cs="Tahoma"/>
          <w:iCs/>
          <w:sz w:val="22"/>
          <w:szCs w:val="22"/>
          <w:lang w:eastAsia="es-ES_tradnl"/>
        </w:rPr>
      </w:pPr>
    </w:p>
    <w:p w14:paraId="756E8995" w14:textId="21966BD6" w:rsidR="001303C7" w:rsidRPr="0055747A" w:rsidRDefault="001303C7" w:rsidP="001303C7">
      <w:pPr>
        <w:tabs>
          <w:tab w:val="left" w:pos="4962"/>
        </w:tabs>
        <w:spacing w:line="360" w:lineRule="auto"/>
        <w:jc w:val="both"/>
        <w:rPr>
          <w:rFonts w:ascii="Palatino Linotype" w:hAnsi="Palatino Linotype" w:cs="Tahoma"/>
          <w:sz w:val="22"/>
          <w:szCs w:val="22"/>
        </w:rPr>
      </w:pPr>
      <w:r w:rsidRPr="0055747A">
        <w:rPr>
          <w:rFonts w:ascii="Palatino Linotype" w:hAnsi="Palatino Linotype" w:cs="Tahoma"/>
          <w:sz w:val="22"/>
          <w:szCs w:val="22"/>
        </w:rPr>
        <w:t xml:space="preserve">De esta manera, la información relacionada con los montos otorgados por cada uno de </w:t>
      </w:r>
      <w:r w:rsidR="008D0DB9" w:rsidRPr="0055747A">
        <w:rPr>
          <w:rFonts w:ascii="Palatino Linotype" w:hAnsi="Palatino Linotype" w:cs="Tahoma"/>
          <w:sz w:val="22"/>
          <w:szCs w:val="22"/>
        </w:rPr>
        <w:t>l</w:t>
      </w:r>
      <w:r w:rsidRPr="0055747A">
        <w:rPr>
          <w:rFonts w:ascii="Palatino Linotype" w:hAnsi="Palatino Linotype" w:cs="Tahoma"/>
          <w:sz w:val="22"/>
          <w:szCs w:val="22"/>
        </w:rPr>
        <w:t>os estímulos de asistencia, permanencia y asistencia perfecta será del veinte de junio de dos mil veintiuno al veinte de junio de dos mil veintidós.</w:t>
      </w:r>
    </w:p>
    <w:p w14:paraId="32CF2740" w14:textId="2CA1142A" w:rsidR="001303C7" w:rsidRPr="0055747A" w:rsidRDefault="001303C7" w:rsidP="008B05B0">
      <w:pPr>
        <w:spacing w:line="360" w:lineRule="auto"/>
        <w:jc w:val="both"/>
        <w:rPr>
          <w:rFonts w:ascii="Palatino Linotype" w:eastAsia="Calibri" w:hAnsi="Palatino Linotype" w:cs="Tahoma"/>
          <w:b/>
          <w:sz w:val="22"/>
          <w:szCs w:val="22"/>
          <w:lang w:eastAsia="en-US"/>
        </w:rPr>
      </w:pPr>
    </w:p>
    <w:p w14:paraId="30931345" w14:textId="0DEE510B" w:rsidR="008B05B0" w:rsidRPr="0055747A" w:rsidRDefault="008B05B0" w:rsidP="008B05B0">
      <w:pPr>
        <w:spacing w:line="360" w:lineRule="auto"/>
        <w:jc w:val="both"/>
        <w:rPr>
          <w:rFonts w:ascii="Palatino Linotype" w:eastAsia="Calibri" w:hAnsi="Palatino Linotype" w:cs="Tahoma"/>
          <w:bCs/>
          <w:sz w:val="22"/>
          <w:szCs w:val="22"/>
          <w:lang w:eastAsia="en-US"/>
        </w:rPr>
      </w:pPr>
      <w:r w:rsidRPr="0055747A">
        <w:rPr>
          <w:rFonts w:ascii="Palatino Linotype" w:eastAsia="Calibri" w:hAnsi="Palatino Linotype" w:cs="Tahoma"/>
          <w:bCs/>
          <w:sz w:val="22"/>
          <w:szCs w:val="22"/>
          <w:lang w:eastAsia="en-US"/>
        </w:rPr>
        <w:t xml:space="preserve">Ahora bien, respecto </w:t>
      </w:r>
      <w:r w:rsidR="00715101" w:rsidRPr="0055747A">
        <w:rPr>
          <w:rFonts w:ascii="Palatino Linotype" w:eastAsia="Calibri" w:hAnsi="Palatino Linotype" w:cs="Tahoma"/>
          <w:bCs/>
          <w:sz w:val="22"/>
          <w:szCs w:val="22"/>
          <w:lang w:eastAsia="en-US"/>
        </w:rPr>
        <w:t>e</w:t>
      </w:r>
      <w:r w:rsidRPr="0055747A">
        <w:rPr>
          <w:rFonts w:ascii="Palatino Linotype" w:eastAsia="Calibri" w:hAnsi="Palatino Linotype" w:cs="Tahoma"/>
          <w:bCs/>
          <w:sz w:val="22"/>
          <w:szCs w:val="22"/>
          <w:lang w:eastAsia="en-US"/>
        </w:rPr>
        <w:t>l documento solicitado</w:t>
      </w:r>
      <w:r w:rsidR="00715101" w:rsidRPr="0055747A">
        <w:rPr>
          <w:rFonts w:ascii="Palatino Linotype" w:eastAsia="Calibri" w:hAnsi="Palatino Linotype" w:cs="Tahoma"/>
          <w:bCs/>
          <w:sz w:val="22"/>
          <w:szCs w:val="22"/>
          <w:lang w:eastAsia="en-US"/>
        </w:rPr>
        <w:t xml:space="preserve"> en el </w:t>
      </w:r>
      <w:r w:rsidR="00715101" w:rsidRPr="0055747A">
        <w:rPr>
          <w:rFonts w:ascii="Palatino Linotype" w:eastAsia="Calibri" w:hAnsi="Palatino Linotype" w:cs="Tahoma"/>
          <w:b/>
          <w:sz w:val="22"/>
          <w:szCs w:val="22"/>
          <w:lang w:eastAsia="en-US"/>
        </w:rPr>
        <w:t>Punto 10</w:t>
      </w:r>
      <w:r w:rsidRPr="0055747A">
        <w:rPr>
          <w:rFonts w:ascii="Palatino Linotype" w:eastAsia="Calibri" w:hAnsi="Palatino Linotype" w:cs="Tahoma"/>
          <w:bCs/>
          <w:sz w:val="22"/>
          <w:szCs w:val="22"/>
          <w:lang w:eastAsia="en-US"/>
        </w:rPr>
        <w:t xml:space="preserve">, la Ley del Trabajo de los Servidores Públicos del Estado y Municipios, en su artículo 220 K, fracciones II y IV, establece los documentos que tiene la obligación de conservar el Sujeto Obligado, entre los que se encuentra los </w:t>
      </w:r>
      <w:r w:rsidRPr="0055747A">
        <w:rPr>
          <w:rFonts w:ascii="Palatino Linotype" w:eastAsia="Calibri" w:hAnsi="Palatino Linotype" w:cs="Tahoma"/>
          <w:b/>
          <w:bCs/>
          <w:sz w:val="22"/>
          <w:szCs w:val="22"/>
          <w:lang w:eastAsia="en-US"/>
        </w:rPr>
        <w:t>recibos de pago de salarios o las</w:t>
      </w:r>
      <w:r w:rsidRPr="0055747A">
        <w:rPr>
          <w:rFonts w:ascii="Palatino Linotype" w:eastAsia="Calibri" w:hAnsi="Palatino Linotype" w:cs="Tahoma"/>
          <w:bCs/>
          <w:sz w:val="22"/>
          <w:szCs w:val="22"/>
          <w:lang w:eastAsia="en-US"/>
        </w:rPr>
        <w:t xml:space="preserve"> </w:t>
      </w:r>
      <w:r w:rsidRPr="0055747A">
        <w:rPr>
          <w:rFonts w:ascii="Palatino Linotype" w:eastAsia="Calibri" w:hAnsi="Palatino Linotype" w:cs="Tahoma"/>
          <w:b/>
          <w:bCs/>
          <w:sz w:val="22"/>
          <w:szCs w:val="22"/>
          <w:lang w:eastAsia="en-US"/>
        </w:rPr>
        <w:t xml:space="preserve">constancias documentales del pago de sueldos </w:t>
      </w:r>
      <w:r w:rsidRPr="0055747A">
        <w:rPr>
          <w:rFonts w:ascii="Palatino Linotype" w:eastAsia="Calibri" w:hAnsi="Palatino Linotype" w:cs="Tahoma"/>
          <w:bCs/>
          <w:sz w:val="22"/>
          <w:szCs w:val="22"/>
          <w:lang w:eastAsia="en-US"/>
        </w:rPr>
        <w:t>como se muestra a continuación:</w:t>
      </w:r>
    </w:p>
    <w:p w14:paraId="15571AFB" w14:textId="77777777" w:rsidR="008B05B0" w:rsidRPr="0055747A" w:rsidRDefault="008B05B0" w:rsidP="008B05B0">
      <w:pPr>
        <w:spacing w:line="360" w:lineRule="auto"/>
        <w:jc w:val="both"/>
        <w:rPr>
          <w:rFonts w:ascii="Palatino Linotype" w:eastAsia="Calibri" w:hAnsi="Palatino Linotype" w:cs="Tahoma"/>
          <w:bCs/>
          <w:sz w:val="22"/>
          <w:szCs w:val="22"/>
          <w:lang w:eastAsia="en-US"/>
        </w:rPr>
      </w:pPr>
    </w:p>
    <w:p w14:paraId="49B2CBA7" w14:textId="77777777" w:rsidR="008B05B0" w:rsidRPr="0055747A" w:rsidRDefault="008B05B0" w:rsidP="008B05B0">
      <w:pPr>
        <w:spacing w:line="360" w:lineRule="auto"/>
        <w:ind w:left="567" w:right="539"/>
        <w:jc w:val="both"/>
        <w:rPr>
          <w:rFonts w:ascii="Palatino Linotype" w:hAnsi="Palatino Linotype" w:cs="Tahoma"/>
          <w:i/>
          <w:szCs w:val="22"/>
          <w:lang w:val="es-ES"/>
        </w:rPr>
      </w:pPr>
      <w:r w:rsidRPr="0055747A">
        <w:rPr>
          <w:rFonts w:ascii="Palatino Linotype" w:hAnsi="Palatino Linotype" w:cs="Tahoma"/>
          <w:b/>
          <w:i/>
          <w:szCs w:val="22"/>
          <w:lang w:val="es-ES"/>
        </w:rPr>
        <w:lastRenderedPageBreak/>
        <w:t>ARTÍCULO 220 K.-</w:t>
      </w:r>
      <w:r w:rsidRPr="0055747A">
        <w:rPr>
          <w:rFonts w:ascii="Palatino Linotype" w:hAnsi="Palatino Linotype" w:cs="Tahoma"/>
          <w:i/>
          <w:szCs w:val="22"/>
          <w:lang w:val="es-ES"/>
        </w:rPr>
        <w:t xml:space="preserve"> La institución o dependencia pública tiene la obligación de conservar y exhibir en el proceso los documentos que a continuación se precisan:</w:t>
      </w:r>
    </w:p>
    <w:p w14:paraId="6B3B8F8C" w14:textId="77777777" w:rsidR="008B05B0" w:rsidRPr="0055747A" w:rsidRDefault="008B05B0" w:rsidP="008B05B0">
      <w:pPr>
        <w:spacing w:line="360" w:lineRule="auto"/>
        <w:ind w:left="567" w:right="539"/>
        <w:jc w:val="both"/>
        <w:rPr>
          <w:rFonts w:ascii="Palatino Linotype" w:hAnsi="Palatino Linotype" w:cs="Tahoma"/>
          <w:i/>
          <w:szCs w:val="22"/>
          <w:lang w:val="es-ES"/>
        </w:rPr>
      </w:pPr>
      <w:r w:rsidRPr="0055747A">
        <w:rPr>
          <w:rFonts w:ascii="Palatino Linotype" w:hAnsi="Palatino Linotype" w:cs="Tahoma"/>
          <w:i/>
          <w:szCs w:val="22"/>
          <w:lang w:val="es-ES"/>
        </w:rPr>
        <w:t>I. Contratos, Nombramientos o Formato Único de Movimientos de Personal, cuando no exista Convenio de condiciones generales de trabajo aplicable;</w:t>
      </w:r>
    </w:p>
    <w:p w14:paraId="66FECB71" w14:textId="77777777" w:rsidR="008B05B0" w:rsidRPr="0055747A" w:rsidRDefault="008B05B0" w:rsidP="008B05B0">
      <w:pPr>
        <w:spacing w:line="360" w:lineRule="auto"/>
        <w:ind w:left="567" w:right="539"/>
        <w:jc w:val="both"/>
        <w:rPr>
          <w:rFonts w:ascii="Palatino Linotype" w:hAnsi="Palatino Linotype" w:cs="Tahoma"/>
          <w:b/>
          <w:i/>
          <w:szCs w:val="22"/>
          <w:u w:val="single"/>
          <w:lang w:val="es-ES"/>
        </w:rPr>
      </w:pPr>
      <w:r w:rsidRPr="0055747A">
        <w:rPr>
          <w:rFonts w:ascii="Palatino Linotype" w:hAnsi="Palatino Linotype" w:cs="Tahoma"/>
          <w:b/>
          <w:i/>
          <w:szCs w:val="22"/>
          <w:u w:val="single"/>
          <w:lang w:val="es-ES"/>
        </w:rPr>
        <w:t>II. Recibos de pagos de salarios o las constancias documentales del pago de salario cuando sea por depósito o mediante información electrónica;</w:t>
      </w:r>
    </w:p>
    <w:p w14:paraId="57CFA94F" w14:textId="77777777" w:rsidR="008B05B0" w:rsidRPr="0055747A" w:rsidRDefault="008B05B0" w:rsidP="008B05B0">
      <w:pPr>
        <w:spacing w:line="360" w:lineRule="auto"/>
        <w:ind w:left="567" w:right="539"/>
        <w:jc w:val="both"/>
        <w:rPr>
          <w:rFonts w:ascii="Palatino Linotype" w:hAnsi="Palatino Linotype" w:cs="Tahoma"/>
          <w:i/>
          <w:szCs w:val="22"/>
          <w:lang w:val="es-ES"/>
        </w:rPr>
      </w:pPr>
      <w:r w:rsidRPr="0055747A">
        <w:rPr>
          <w:rFonts w:ascii="Palatino Linotype" w:hAnsi="Palatino Linotype" w:cs="Tahoma"/>
          <w:i/>
          <w:szCs w:val="22"/>
          <w:lang w:val="es-ES"/>
        </w:rPr>
        <w:t>III. Controles de asistencia o la información magnética o electrónica de asistencia de los servidores públicos;</w:t>
      </w:r>
    </w:p>
    <w:p w14:paraId="549F0DD2" w14:textId="77777777" w:rsidR="008B05B0" w:rsidRPr="0055747A" w:rsidRDefault="008B05B0" w:rsidP="008B05B0">
      <w:pPr>
        <w:spacing w:line="360" w:lineRule="auto"/>
        <w:ind w:left="567" w:right="539"/>
        <w:jc w:val="both"/>
        <w:rPr>
          <w:rFonts w:ascii="Palatino Linotype" w:hAnsi="Palatino Linotype" w:cs="Tahoma"/>
          <w:b/>
          <w:i/>
          <w:szCs w:val="22"/>
          <w:u w:val="single"/>
          <w:lang w:val="es-ES"/>
        </w:rPr>
      </w:pPr>
      <w:r w:rsidRPr="0055747A">
        <w:rPr>
          <w:rFonts w:ascii="Palatino Linotype" w:hAnsi="Palatino Linotype" w:cs="Tahoma"/>
          <w:b/>
          <w:i/>
          <w:szCs w:val="22"/>
          <w:u w:val="single"/>
          <w:lang w:val="es-ES"/>
        </w:rPr>
        <w:t>IV. Recibos o las constancias de depósito o del medio de información magnética o electrónica que sean utilizadas para el pago de salarios, prima vacacional, aguinaldo y demás prestaciones establecidas en la presente ley; y</w:t>
      </w:r>
    </w:p>
    <w:p w14:paraId="74E20E1F" w14:textId="77777777" w:rsidR="008B05B0" w:rsidRPr="0055747A" w:rsidRDefault="008B05B0" w:rsidP="008B05B0">
      <w:pPr>
        <w:spacing w:line="360" w:lineRule="auto"/>
        <w:ind w:left="567" w:right="539"/>
        <w:jc w:val="both"/>
        <w:rPr>
          <w:rFonts w:ascii="Palatino Linotype" w:hAnsi="Palatino Linotype" w:cs="Tahoma"/>
          <w:i/>
          <w:szCs w:val="22"/>
          <w:lang w:val="es-ES"/>
        </w:rPr>
      </w:pPr>
      <w:r w:rsidRPr="0055747A">
        <w:rPr>
          <w:rFonts w:ascii="Palatino Linotype" w:hAnsi="Palatino Linotype" w:cs="Tahoma"/>
          <w:i/>
          <w:szCs w:val="22"/>
          <w:lang w:val="es-ES"/>
        </w:rPr>
        <w:t>V. Los demás que señalen las leyes.</w:t>
      </w:r>
    </w:p>
    <w:p w14:paraId="1F44BD7D" w14:textId="77777777" w:rsidR="008B05B0" w:rsidRPr="0055747A" w:rsidRDefault="008B05B0" w:rsidP="008B05B0">
      <w:pPr>
        <w:spacing w:line="360" w:lineRule="auto"/>
        <w:ind w:left="567" w:right="539"/>
        <w:jc w:val="both"/>
        <w:rPr>
          <w:rFonts w:ascii="Palatino Linotype" w:hAnsi="Palatino Linotype" w:cs="Tahoma"/>
          <w:i/>
          <w:szCs w:val="22"/>
          <w:lang w:val="es-ES"/>
        </w:rPr>
      </w:pPr>
      <w:r w:rsidRPr="0055747A">
        <w:rPr>
          <w:rFonts w:ascii="Palatino Linotype" w:hAnsi="Palatino Linotype" w:cs="Tahoma"/>
          <w:i/>
          <w:szCs w:val="22"/>
          <w:lang w:val="es-ES"/>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2B263290" w14:textId="77777777" w:rsidR="008B05B0" w:rsidRPr="0055747A" w:rsidRDefault="008B05B0" w:rsidP="008B05B0">
      <w:pPr>
        <w:spacing w:line="360" w:lineRule="auto"/>
        <w:ind w:left="567" w:right="539"/>
        <w:jc w:val="both"/>
        <w:rPr>
          <w:rFonts w:ascii="Palatino Linotype" w:hAnsi="Palatino Linotype" w:cs="Tahoma"/>
          <w:i/>
          <w:szCs w:val="22"/>
          <w:lang w:val="es-ES"/>
        </w:rPr>
      </w:pPr>
      <w:r w:rsidRPr="0055747A">
        <w:rPr>
          <w:rFonts w:ascii="Palatino Linotype" w:hAnsi="Palatino Linotype" w:cs="Tahoma"/>
          <w:i/>
          <w:szCs w:val="22"/>
          <w:lang w:val="es-ES"/>
        </w:rPr>
        <w:t>…”</w:t>
      </w:r>
    </w:p>
    <w:p w14:paraId="736E8318" w14:textId="77777777" w:rsidR="008B05B0" w:rsidRPr="0055747A" w:rsidRDefault="008B05B0" w:rsidP="008B05B0">
      <w:pPr>
        <w:spacing w:line="360" w:lineRule="auto"/>
        <w:jc w:val="both"/>
        <w:rPr>
          <w:rFonts w:ascii="Palatino Linotype" w:hAnsi="Palatino Linotype" w:cs="Tahoma"/>
          <w:sz w:val="22"/>
          <w:szCs w:val="22"/>
          <w:lang w:val="es-ES"/>
        </w:rPr>
      </w:pPr>
    </w:p>
    <w:p w14:paraId="71A8262D" w14:textId="77777777" w:rsidR="008B05B0" w:rsidRPr="0055747A" w:rsidRDefault="008B05B0" w:rsidP="008B05B0">
      <w:pPr>
        <w:spacing w:line="360" w:lineRule="auto"/>
        <w:jc w:val="both"/>
        <w:rPr>
          <w:rFonts w:ascii="Palatino Linotype" w:eastAsia="Calibri" w:hAnsi="Palatino Linotype" w:cs="Tahoma"/>
          <w:bCs/>
          <w:sz w:val="22"/>
          <w:szCs w:val="22"/>
          <w:lang w:eastAsia="en-US"/>
        </w:rPr>
      </w:pPr>
      <w:r w:rsidRPr="0055747A">
        <w:rPr>
          <w:rFonts w:ascii="Palatino Linotype" w:eastAsia="Calibri" w:hAnsi="Palatino Linotype" w:cs="Tahoma"/>
          <w:bCs/>
          <w:sz w:val="22"/>
          <w:szCs w:val="22"/>
          <w:lang w:eastAsia="en-US"/>
        </w:rPr>
        <w:t>Lo anterior, toma sustento en la Tesis aislada número I.6o.T.154 L (10a.), emitida por los Tribunales Colegiados de Circuito, publicada el abril de dos mil dieciséis, en la Gaceta del Semanario Judicial de la Federación, en su Libro 29, Tomo III, misma que señala lo siguiente:</w:t>
      </w:r>
    </w:p>
    <w:p w14:paraId="5ACD934B" w14:textId="77777777" w:rsidR="008B05B0" w:rsidRPr="0055747A" w:rsidRDefault="008B05B0" w:rsidP="008B05B0">
      <w:pPr>
        <w:spacing w:line="360" w:lineRule="auto"/>
        <w:jc w:val="both"/>
        <w:rPr>
          <w:rFonts w:ascii="Palatino Linotype" w:eastAsia="Calibri" w:hAnsi="Palatino Linotype" w:cs="Tahoma"/>
          <w:bCs/>
          <w:sz w:val="22"/>
          <w:szCs w:val="22"/>
          <w:lang w:eastAsia="en-US"/>
        </w:rPr>
      </w:pPr>
    </w:p>
    <w:p w14:paraId="1B988355" w14:textId="77777777" w:rsidR="008B05B0" w:rsidRPr="0055747A" w:rsidRDefault="008B05B0" w:rsidP="008B05B0">
      <w:pPr>
        <w:spacing w:line="360" w:lineRule="auto"/>
        <w:ind w:left="567" w:right="567"/>
        <w:jc w:val="both"/>
        <w:rPr>
          <w:rFonts w:ascii="Palatino Linotype" w:eastAsia="Calibri" w:hAnsi="Palatino Linotype" w:cs="Tahoma"/>
          <w:b/>
          <w:bCs/>
          <w:i/>
          <w:iCs/>
          <w:lang w:val="es-ES" w:eastAsia="en-US"/>
        </w:rPr>
      </w:pPr>
      <w:r w:rsidRPr="0055747A">
        <w:rPr>
          <w:rFonts w:ascii="Palatino Linotype" w:eastAsia="Calibri" w:hAnsi="Palatino Linotype" w:cs="Tahoma"/>
          <w:b/>
          <w:bCs/>
          <w:i/>
          <w:iCs/>
          <w:lang w:val="es-ES" w:eastAsia="en-US"/>
        </w:rPr>
        <w:t>“RECIBOS DE PAGO</w:t>
      </w:r>
      <w:r w:rsidRPr="0055747A">
        <w:rPr>
          <w:rFonts w:ascii="Palatino Linotype" w:eastAsia="Calibri" w:hAnsi="Palatino Linotype" w:cs="Tahoma"/>
          <w:bCs/>
          <w:i/>
          <w:iCs/>
          <w:lang w:val="es-ES" w:eastAsia="en-US"/>
        </w:rPr>
        <w:t xml:space="preserve"> </w:t>
      </w:r>
      <w:r w:rsidRPr="0055747A">
        <w:rPr>
          <w:rFonts w:ascii="Palatino Linotype" w:eastAsia="Calibri" w:hAnsi="Palatino Linotype" w:cs="Tahoma"/>
          <w:b/>
          <w:bCs/>
          <w:i/>
          <w:iCs/>
          <w:lang w:val="es-ES" w:eastAsia="en-US"/>
        </w:rPr>
        <w:t xml:space="preserve">EMITIDOS POR MEDIOS ELECTRÓNICOS SIN FIRMA DEL TRABAJADOR. SON VÁLIDOS PARA ACREDITAR LOS CONCEPTOS Y MONTOS QUE EN ELLOS SE INSERTAN (APLICACIÓN SUPLETORIA DEL ARTÍCULO 776, </w:t>
      </w:r>
      <w:r w:rsidRPr="0055747A">
        <w:rPr>
          <w:rFonts w:ascii="Palatino Linotype" w:eastAsia="Calibri" w:hAnsi="Palatino Linotype" w:cs="Tahoma"/>
          <w:b/>
          <w:bCs/>
          <w:i/>
          <w:iCs/>
          <w:lang w:val="es-ES" w:eastAsia="en-US"/>
        </w:rPr>
        <w:lastRenderedPageBreak/>
        <w:t xml:space="preserve">FRACCIONES II Y VIII, DE LA LEY FEDERAL DEL TRABAJO, A LA LEY FEDERAL DE LOS TRABAJADORES AL SERVICIO DEL ESTADO). </w:t>
      </w:r>
      <w:r w:rsidRPr="0055747A">
        <w:rPr>
          <w:rFonts w:ascii="Palatino Linotype" w:eastAsia="Calibri" w:hAnsi="Palatino Linotype" w:cs="Tahoma"/>
          <w:bCs/>
          <w:i/>
          <w:iCs/>
          <w:lang w:val="es-ES" w:eastAsia="en-US"/>
        </w:rPr>
        <w:t>En materia burocrática los recibos de pago que se obtienen por medios electrónicos son válidos 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patrón-Estado pagar a sus trabajadores por la vía electrónica; por tanto, si para demostrar las percepciones y montos los recibos correspondientes se exhiben de esta forma sin prueba en contrario que los desvirtúe, entonces no hay razón jurídica para condicionar su eficacia probatoria a que deban adminicularse con otras pruebas; resolver en contrario, implicaría desatender el artículo 137 de la referida Ley Federal de los Trabajadores al Servicio del Estado.”</w:t>
      </w:r>
    </w:p>
    <w:p w14:paraId="44F31A9C" w14:textId="77777777" w:rsidR="008B05B0" w:rsidRPr="0055747A" w:rsidRDefault="008B05B0" w:rsidP="008B05B0">
      <w:pPr>
        <w:spacing w:line="360" w:lineRule="auto"/>
        <w:jc w:val="both"/>
        <w:rPr>
          <w:rFonts w:ascii="Palatino Linotype" w:eastAsia="Calibri" w:hAnsi="Palatino Linotype" w:cs="Tahoma"/>
          <w:bCs/>
          <w:sz w:val="22"/>
          <w:szCs w:val="22"/>
          <w:lang w:eastAsia="en-US"/>
        </w:rPr>
      </w:pPr>
    </w:p>
    <w:p w14:paraId="3D50BE7F" w14:textId="77777777" w:rsidR="008B05B0" w:rsidRPr="0055747A" w:rsidRDefault="008B05B0" w:rsidP="008B05B0">
      <w:pPr>
        <w:spacing w:line="360" w:lineRule="auto"/>
        <w:jc w:val="both"/>
        <w:rPr>
          <w:rFonts w:ascii="Palatino Linotype" w:eastAsia="Calibri" w:hAnsi="Palatino Linotype" w:cs="Tahoma"/>
          <w:bCs/>
          <w:sz w:val="22"/>
          <w:szCs w:val="22"/>
          <w:lang w:val="es-ES" w:eastAsia="en-US"/>
        </w:rPr>
      </w:pPr>
      <w:r w:rsidRPr="0055747A">
        <w:rPr>
          <w:rFonts w:ascii="Palatino Linotype" w:eastAsia="Calibri" w:hAnsi="Palatino Linotype" w:cs="Tahoma"/>
          <w:bCs/>
          <w:sz w:val="22"/>
          <w:szCs w:val="22"/>
          <w:lang w:val="es-ES" w:eastAsia="en-US"/>
        </w:rPr>
        <w:t xml:space="preserve">De la tesis transcrita, se desprende que </w:t>
      </w:r>
      <w:r w:rsidRPr="0055747A">
        <w:rPr>
          <w:rFonts w:ascii="Palatino Linotype" w:eastAsia="Calibri" w:hAnsi="Palatino Linotype" w:cs="Tahoma"/>
          <w:b/>
          <w:bCs/>
          <w:sz w:val="22"/>
          <w:szCs w:val="22"/>
          <w:lang w:val="es-ES" w:eastAsia="en-US"/>
        </w:rPr>
        <w:t>en materia burocrática</w:t>
      </w:r>
      <w:r w:rsidRPr="0055747A">
        <w:rPr>
          <w:rFonts w:ascii="Palatino Linotype" w:eastAsia="Calibri" w:hAnsi="Palatino Linotype" w:cs="Tahoma"/>
          <w:bCs/>
          <w:sz w:val="22"/>
          <w:szCs w:val="22"/>
          <w:lang w:val="es-ES" w:eastAsia="en-US"/>
        </w:rPr>
        <w:t xml:space="preserve"> </w:t>
      </w:r>
      <w:r w:rsidRPr="0055747A">
        <w:rPr>
          <w:rFonts w:ascii="Palatino Linotype" w:eastAsia="Calibri" w:hAnsi="Palatino Linotype" w:cs="Tahoma"/>
          <w:b/>
          <w:bCs/>
          <w:sz w:val="22"/>
          <w:szCs w:val="22"/>
          <w:lang w:val="es-ES" w:eastAsia="en-US"/>
        </w:rPr>
        <w:t>los recibos de pago acreditan los conceptos y montos que en ellos se insertan</w:t>
      </w:r>
      <w:r w:rsidRPr="0055747A">
        <w:rPr>
          <w:rFonts w:ascii="Palatino Linotype" w:eastAsia="Calibri" w:hAnsi="Palatino Linotype" w:cs="Tahoma"/>
          <w:bCs/>
          <w:sz w:val="22"/>
          <w:szCs w:val="22"/>
          <w:lang w:val="es-ES" w:eastAsia="en-US"/>
        </w:rPr>
        <w:t xml:space="preserve">, y constituyen prueba para demostrar las percepciones y montos que reciben los servidores públicos. </w:t>
      </w:r>
    </w:p>
    <w:p w14:paraId="5DA8D039" w14:textId="77777777" w:rsidR="008B05B0" w:rsidRPr="0055747A" w:rsidRDefault="008B05B0" w:rsidP="008B05B0">
      <w:pPr>
        <w:spacing w:line="360" w:lineRule="auto"/>
        <w:jc w:val="both"/>
        <w:rPr>
          <w:rFonts w:ascii="Palatino Linotype" w:hAnsi="Palatino Linotype" w:cs="Tahoma"/>
          <w:sz w:val="22"/>
          <w:szCs w:val="22"/>
          <w:lang w:val="es-ES"/>
        </w:rPr>
      </w:pPr>
    </w:p>
    <w:p w14:paraId="3048FC7D" w14:textId="1D6BD82D" w:rsidR="008B05B0" w:rsidRPr="0055747A" w:rsidRDefault="008B05B0" w:rsidP="008B05B0">
      <w:pPr>
        <w:spacing w:line="360" w:lineRule="auto"/>
        <w:jc w:val="both"/>
        <w:rPr>
          <w:rFonts w:ascii="Palatino Linotype" w:hAnsi="Palatino Linotype" w:cs="Tahoma"/>
          <w:sz w:val="22"/>
          <w:szCs w:val="22"/>
          <w:lang w:val="es-ES"/>
        </w:rPr>
      </w:pPr>
      <w:r w:rsidRPr="0055747A">
        <w:rPr>
          <w:rFonts w:ascii="Palatino Linotype" w:hAnsi="Palatino Linotype" w:cs="Tahoma"/>
          <w:sz w:val="22"/>
          <w:szCs w:val="22"/>
          <w:lang w:val="es-ES"/>
        </w:rPr>
        <w:t xml:space="preserve">Conforme a lo anterior, en el presente caso, el Particular quiere tener acceso a los recibos de pago de dos servidores públicos en específico correspondientes a la primera quincena de </w:t>
      </w:r>
      <w:r w:rsidR="00715101" w:rsidRPr="0055747A">
        <w:rPr>
          <w:rFonts w:ascii="Palatino Linotype" w:hAnsi="Palatino Linotype" w:cs="Tahoma"/>
          <w:sz w:val="22"/>
          <w:szCs w:val="22"/>
          <w:lang w:val="es-ES"/>
        </w:rPr>
        <w:t>junio</w:t>
      </w:r>
      <w:r w:rsidRPr="0055747A">
        <w:rPr>
          <w:rFonts w:ascii="Palatino Linotype" w:hAnsi="Palatino Linotype" w:cs="Tahoma"/>
          <w:sz w:val="22"/>
          <w:szCs w:val="22"/>
          <w:lang w:val="es-ES"/>
        </w:rPr>
        <w:t xml:space="preserve"> de dos mil veinti</w:t>
      </w:r>
      <w:r w:rsidR="00715101" w:rsidRPr="0055747A">
        <w:rPr>
          <w:rFonts w:ascii="Palatino Linotype" w:hAnsi="Palatino Linotype" w:cs="Tahoma"/>
          <w:sz w:val="22"/>
          <w:szCs w:val="22"/>
          <w:lang w:val="es-ES"/>
        </w:rPr>
        <w:t>dós</w:t>
      </w:r>
      <w:r w:rsidRPr="0055747A">
        <w:rPr>
          <w:rFonts w:ascii="Palatino Linotype" w:hAnsi="Palatino Linotype" w:cs="Tahoma"/>
          <w:sz w:val="22"/>
          <w:szCs w:val="22"/>
          <w:lang w:val="es-ES"/>
        </w:rPr>
        <w:t xml:space="preserve">. </w:t>
      </w:r>
    </w:p>
    <w:p w14:paraId="7B0B22D2" w14:textId="77777777" w:rsidR="008B05B0" w:rsidRPr="0055747A" w:rsidRDefault="008B05B0" w:rsidP="008B05B0">
      <w:pPr>
        <w:spacing w:line="360" w:lineRule="auto"/>
        <w:jc w:val="both"/>
        <w:rPr>
          <w:rFonts w:ascii="Palatino Linotype" w:hAnsi="Palatino Linotype" w:cs="Tahoma"/>
          <w:bCs/>
          <w:iCs/>
          <w:sz w:val="22"/>
          <w:szCs w:val="22"/>
          <w:lang w:val="es-ES"/>
        </w:rPr>
      </w:pPr>
    </w:p>
    <w:p w14:paraId="7543C334" w14:textId="4D51047F" w:rsidR="008B05B0" w:rsidRPr="0055747A" w:rsidRDefault="008B05B0" w:rsidP="008B05B0">
      <w:pPr>
        <w:spacing w:line="360" w:lineRule="auto"/>
        <w:jc w:val="both"/>
        <w:rPr>
          <w:rFonts w:ascii="Palatino Linotype" w:hAnsi="Palatino Linotype" w:cs="Tahoma"/>
          <w:sz w:val="22"/>
          <w:szCs w:val="22"/>
        </w:rPr>
      </w:pPr>
      <w:r w:rsidRPr="0055747A">
        <w:rPr>
          <w:rFonts w:ascii="Palatino Linotype" w:hAnsi="Palatino Linotype" w:cs="Tahoma"/>
          <w:bCs/>
          <w:iCs/>
          <w:sz w:val="22"/>
          <w:szCs w:val="22"/>
          <w:lang w:val="es-ES"/>
        </w:rPr>
        <w:t xml:space="preserve">Precisado lo anterior, en respuesta el Sujeto Obligado señaló que no cuenta con los recibos solicitados ya que son recibidos por los servidores públicos vía correo electrónico, sin embargo, </w:t>
      </w:r>
      <w:r w:rsidRPr="0055747A">
        <w:rPr>
          <w:rFonts w:ascii="Palatino Linotype" w:hAnsi="Palatino Linotype" w:cs="Tahoma"/>
          <w:sz w:val="22"/>
          <w:szCs w:val="22"/>
          <w:lang w:val="es-ES"/>
        </w:rPr>
        <w:t xml:space="preserve">es necesario precisar que en el presente caso, se trata de las remuneraciones de los servidores públicos que laboran para el ISEM; por lo que, este Instituto considera que de acuerdo a lo señalado debe contar con el documento que dé cuenta de las remuneraciones que reciben sus trabajadores; además que como ya se estableció según el artículo 220-K de la Ley </w:t>
      </w:r>
      <w:r w:rsidRPr="0055747A">
        <w:rPr>
          <w:rFonts w:ascii="Palatino Linotype" w:hAnsi="Palatino Linotype" w:cs="Tahoma"/>
          <w:sz w:val="22"/>
          <w:szCs w:val="22"/>
          <w:lang w:val="es-ES"/>
        </w:rPr>
        <w:lastRenderedPageBreak/>
        <w:t>del Trabajo de los Servidores Públicos del Estado y Municipios, la institución debe conservar los recibos o constancias de los depósitos correspondientes al pago de salarios,</w:t>
      </w:r>
      <w:r w:rsidRPr="0055747A">
        <w:rPr>
          <w:rFonts w:ascii="Palatino Linotype" w:eastAsia="Calibri" w:hAnsi="Palatino Linotype" w:cs="Tahoma"/>
          <w:sz w:val="22"/>
          <w:szCs w:val="22"/>
          <w:lang w:val="es-ES"/>
        </w:rPr>
        <w:t xml:space="preserve"> </w:t>
      </w:r>
      <w:r w:rsidRPr="0055747A">
        <w:rPr>
          <w:rFonts w:ascii="Palatino Linotype" w:eastAsia="Calibri" w:hAnsi="Palatino Linotype" w:cs="Tahoma"/>
          <w:bCs/>
          <w:iCs/>
          <w:sz w:val="22"/>
          <w:szCs w:val="22"/>
          <w:lang w:eastAsia="en-US"/>
        </w:rPr>
        <w:t>dicha situación toma sustento en</w:t>
      </w:r>
      <w:r w:rsidRPr="0055747A">
        <w:rPr>
          <w:rFonts w:ascii="Palatino Linotype" w:eastAsia="Calibri" w:hAnsi="Palatino Linotype" w:cs="Tahoma"/>
          <w:bCs/>
          <w:sz w:val="22"/>
          <w:szCs w:val="22"/>
          <w:lang w:eastAsia="en-US"/>
        </w:rPr>
        <w:t xml:space="preserve"> el</w:t>
      </w:r>
      <w:r w:rsidRPr="0055747A">
        <w:rPr>
          <w:rFonts w:ascii="Palatino Linotype" w:hAnsi="Palatino Linotype" w:cs="Tahoma"/>
          <w:sz w:val="22"/>
          <w:szCs w:val="22"/>
        </w:rPr>
        <w:t xml:space="preserve">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38266749" w14:textId="77777777" w:rsidR="00715101" w:rsidRPr="0055747A" w:rsidRDefault="00715101" w:rsidP="008B05B0">
      <w:pPr>
        <w:spacing w:line="360" w:lineRule="auto"/>
        <w:jc w:val="both"/>
        <w:rPr>
          <w:rFonts w:ascii="Palatino Linotype" w:hAnsi="Palatino Linotype" w:cs="Tahoma"/>
          <w:sz w:val="22"/>
          <w:szCs w:val="22"/>
        </w:rPr>
      </w:pPr>
    </w:p>
    <w:p w14:paraId="2B02013A" w14:textId="428B86BF" w:rsidR="00D467E5" w:rsidRPr="0055747A" w:rsidRDefault="00715101" w:rsidP="00D467E5">
      <w:pPr>
        <w:spacing w:line="360" w:lineRule="auto"/>
        <w:jc w:val="both"/>
        <w:rPr>
          <w:rFonts w:ascii="Palatino Linotype" w:hAnsi="Palatino Linotype" w:cs="Tahoma"/>
          <w:sz w:val="22"/>
          <w:szCs w:val="22"/>
        </w:rPr>
      </w:pPr>
      <w:r w:rsidRPr="0055747A">
        <w:rPr>
          <w:rFonts w:ascii="Palatino Linotype" w:hAnsi="Palatino Linotype" w:cs="Tahoma"/>
          <w:sz w:val="22"/>
          <w:szCs w:val="22"/>
        </w:rPr>
        <w:t>De tales circunstancias, se considera necesario que el ISEM realice una búsqueda exhaustiva y razonable, en todos los archivos de las unidades administrativa competentes, a efecto de que proporcione el documento donde conste el pago de remuneraciones de los servidores públicos mencionados en las solicitudes, de la primera quincena de junio de dos mil veintidós.</w:t>
      </w:r>
    </w:p>
    <w:p w14:paraId="18B593FE" w14:textId="08FB33E5" w:rsidR="008B05B0" w:rsidRPr="0055747A" w:rsidRDefault="008B05B0" w:rsidP="00D467E5">
      <w:pPr>
        <w:spacing w:line="360" w:lineRule="auto"/>
        <w:jc w:val="both"/>
        <w:rPr>
          <w:rFonts w:ascii="Palatino Linotype" w:hAnsi="Palatino Linotype" w:cs="Tahoma"/>
          <w:sz w:val="22"/>
          <w:szCs w:val="22"/>
        </w:rPr>
      </w:pPr>
    </w:p>
    <w:p w14:paraId="280289A5" w14:textId="3DE29ED8" w:rsidR="008B05B0" w:rsidRPr="0055747A" w:rsidRDefault="00205029" w:rsidP="00715101">
      <w:pPr>
        <w:pStyle w:val="Prrafodelista"/>
        <w:numPr>
          <w:ilvl w:val="0"/>
          <w:numId w:val="22"/>
        </w:numPr>
        <w:spacing w:line="360" w:lineRule="auto"/>
        <w:jc w:val="both"/>
        <w:rPr>
          <w:rFonts w:ascii="Palatino Linotype" w:hAnsi="Palatino Linotype" w:cs="Tahoma"/>
          <w:b/>
          <w:bCs/>
          <w:szCs w:val="22"/>
        </w:rPr>
      </w:pPr>
      <w:bookmarkStart w:id="0" w:name="_Hlk125470483"/>
      <w:r w:rsidRPr="0055747A">
        <w:rPr>
          <w:rFonts w:ascii="Palatino Linotype" w:hAnsi="Palatino Linotype" w:cs="Tahoma"/>
          <w:b/>
          <w:bCs/>
          <w:szCs w:val="22"/>
        </w:rPr>
        <w:t>Ú</w:t>
      </w:r>
      <w:r w:rsidR="00715101" w:rsidRPr="0055747A">
        <w:rPr>
          <w:rFonts w:ascii="Palatino Linotype" w:hAnsi="Palatino Linotype" w:cs="Tahoma"/>
          <w:b/>
          <w:bCs/>
          <w:szCs w:val="22"/>
        </w:rPr>
        <w:t>ltimo resultado de examen psicométrico</w:t>
      </w:r>
    </w:p>
    <w:bookmarkEnd w:id="0"/>
    <w:p w14:paraId="0B194A17" w14:textId="643C1877" w:rsidR="008B05B0" w:rsidRPr="0055747A" w:rsidRDefault="008B05B0" w:rsidP="00D467E5">
      <w:pPr>
        <w:spacing w:line="360" w:lineRule="auto"/>
        <w:jc w:val="both"/>
        <w:rPr>
          <w:rFonts w:ascii="Palatino Linotype" w:hAnsi="Palatino Linotype" w:cs="Tahoma"/>
          <w:sz w:val="22"/>
          <w:szCs w:val="22"/>
        </w:rPr>
      </w:pPr>
    </w:p>
    <w:p w14:paraId="6361BD7B" w14:textId="378FE511" w:rsidR="003F3BCF" w:rsidRPr="0055747A" w:rsidRDefault="00715101" w:rsidP="003F3BCF">
      <w:pPr>
        <w:spacing w:line="360" w:lineRule="auto"/>
        <w:jc w:val="both"/>
        <w:rPr>
          <w:rFonts w:ascii="Palatino Linotype" w:hAnsi="Palatino Linotype" w:cs="Tahoma"/>
          <w:b/>
          <w:bCs/>
          <w:sz w:val="22"/>
          <w:szCs w:val="22"/>
        </w:rPr>
      </w:pPr>
      <w:r w:rsidRPr="0055747A">
        <w:rPr>
          <w:rFonts w:ascii="Palatino Linotype" w:hAnsi="Palatino Linotype" w:cs="Tahoma"/>
          <w:sz w:val="22"/>
          <w:szCs w:val="22"/>
        </w:rPr>
        <w:t>Sobre el presente punto, el Sujeto Obligado manifestó que no era posible proporcionar la información requerida ya que contenía información considerada como confidencial</w:t>
      </w:r>
      <w:r w:rsidR="003F3BCF" w:rsidRPr="0055747A">
        <w:rPr>
          <w:rFonts w:ascii="Palatino Linotype" w:hAnsi="Palatino Linotype" w:cs="Tahoma"/>
          <w:sz w:val="22"/>
          <w:szCs w:val="22"/>
        </w:rPr>
        <w:t xml:space="preserve">, por lo que en principio, es de señalar que cualquier información que dé cuenta del </w:t>
      </w:r>
      <w:r w:rsidR="003F3BCF" w:rsidRPr="0055747A">
        <w:rPr>
          <w:rFonts w:ascii="Palatino Linotype" w:hAnsi="Palatino Linotype" w:cs="Tahoma"/>
          <w:b/>
          <w:bCs/>
          <w:sz w:val="22"/>
          <w:szCs w:val="22"/>
        </w:rPr>
        <w:t>estado de salud de una persona</w:t>
      </w:r>
      <w:r w:rsidR="003F3BCF" w:rsidRPr="0055747A">
        <w:rPr>
          <w:rFonts w:ascii="Palatino Linotype" w:hAnsi="Palatino Linotype" w:cs="Tahoma"/>
          <w:sz w:val="22"/>
          <w:szCs w:val="22"/>
        </w:rPr>
        <w:t xml:space="preserve">, concierne a su vida íntima y privada; lo anterior, pues el artículo 4°, fracción XII, de la Ley de Protección de Datos Personales en Posesión de Sujetos Obligados del Estado de México y Municipios, establece que los datos personales sensibles, son aquellos cuya utilización indebida, puedan dar origen a discriminación o conlleven a un riesgo grave para éste, entre los cuales se encuentran los que </w:t>
      </w:r>
      <w:r w:rsidR="003F3BCF" w:rsidRPr="0055747A">
        <w:rPr>
          <w:rFonts w:ascii="Palatino Linotype" w:hAnsi="Palatino Linotype" w:cs="Tahoma"/>
          <w:b/>
          <w:bCs/>
          <w:sz w:val="22"/>
          <w:szCs w:val="22"/>
        </w:rPr>
        <w:t>den cuenta del estado de salud, ya sea físico o mental.</w:t>
      </w:r>
    </w:p>
    <w:p w14:paraId="37AF018F" w14:textId="77777777" w:rsidR="003F3BCF" w:rsidRPr="0055747A" w:rsidRDefault="003F3BCF" w:rsidP="003F3BCF">
      <w:pPr>
        <w:spacing w:line="360" w:lineRule="auto"/>
        <w:jc w:val="both"/>
        <w:rPr>
          <w:rFonts w:ascii="Palatino Linotype" w:hAnsi="Palatino Linotype" w:cs="Tahoma"/>
          <w:sz w:val="22"/>
          <w:szCs w:val="22"/>
        </w:rPr>
      </w:pPr>
    </w:p>
    <w:p w14:paraId="4FDB97AD" w14:textId="77777777" w:rsidR="003F3BCF" w:rsidRPr="0055747A" w:rsidRDefault="003F3BCF" w:rsidP="003F3BCF">
      <w:pPr>
        <w:spacing w:line="360" w:lineRule="auto"/>
        <w:jc w:val="both"/>
        <w:rPr>
          <w:rFonts w:ascii="Palatino Linotype" w:eastAsia="Calibri" w:hAnsi="Palatino Linotype" w:cs="Tahoma"/>
          <w:bCs/>
          <w:sz w:val="22"/>
          <w:szCs w:val="22"/>
          <w:lang w:val="es-ES" w:eastAsia="en-US"/>
        </w:rPr>
      </w:pPr>
      <w:r w:rsidRPr="0055747A">
        <w:rPr>
          <w:rFonts w:ascii="Palatino Linotype" w:hAnsi="Palatino Linotype" w:cs="Tahoma"/>
          <w:sz w:val="22"/>
          <w:szCs w:val="22"/>
          <w:lang w:val="es-ES"/>
        </w:rPr>
        <w:lastRenderedPageBreak/>
        <w:t xml:space="preserve">Al respecto, </w:t>
      </w:r>
      <w:r w:rsidRPr="0055747A">
        <w:rPr>
          <w:rFonts w:ascii="Palatino Linotype" w:eastAsia="Calibri" w:hAnsi="Palatino Linotype" w:cs="Tahoma"/>
          <w:bCs/>
          <w:sz w:val="22"/>
          <w:szCs w:val="22"/>
          <w:lang w:val="es-ES" w:eastAsia="en-US"/>
        </w:rPr>
        <w:t>el artículo 12 de la Declaración Universal de los Derechos Humanos</w:t>
      </w:r>
      <w:r w:rsidRPr="0055747A">
        <w:rPr>
          <w:rFonts w:ascii="Palatino Linotype" w:eastAsia="Calibri" w:hAnsi="Palatino Linotype" w:cs="Tahoma"/>
          <w:bCs/>
          <w:i/>
          <w:sz w:val="22"/>
          <w:szCs w:val="22"/>
          <w:lang w:val="es-ES" w:eastAsia="en-US"/>
        </w:rPr>
        <w:t xml:space="preserve"> </w:t>
      </w:r>
      <w:r w:rsidRPr="0055747A">
        <w:rPr>
          <w:rFonts w:ascii="Palatino Linotype" w:eastAsia="Calibri" w:hAnsi="Palatino Linotype" w:cs="Tahoma"/>
          <w:bCs/>
          <w:sz w:val="22"/>
          <w:szCs w:val="22"/>
          <w:lang w:val="es-ES" w:eastAsia="en-US"/>
        </w:rPr>
        <w:t xml:space="preserve">prevé que nadie será objeto de injerencias arbitrarias </w:t>
      </w:r>
      <w:r w:rsidRPr="0055747A">
        <w:rPr>
          <w:rFonts w:ascii="Palatino Linotype" w:eastAsia="Calibri" w:hAnsi="Palatino Linotype" w:cs="Tahoma"/>
          <w:b/>
          <w:bCs/>
          <w:sz w:val="22"/>
          <w:szCs w:val="22"/>
          <w:lang w:val="es-ES" w:eastAsia="en-US"/>
        </w:rPr>
        <w:t>en su vida privada, su familia, su domicilio o su correspondencia</w:t>
      </w:r>
      <w:r w:rsidRPr="0055747A">
        <w:rPr>
          <w:rFonts w:ascii="Palatino Linotype" w:eastAsia="Calibri" w:hAnsi="Palatino Linotype" w:cs="Tahoma"/>
          <w:bCs/>
          <w:sz w:val="22"/>
          <w:szCs w:val="22"/>
          <w:lang w:val="es-ES" w:eastAsia="en-US"/>
        </w:rPr>
        <w:t>, ni de ataques a su honra o a su reputación. Toda persona tiene derecho a la protección de la ley contra tales injerencias o ataques.</w:t>
      </w:r>
    </w:p>
    <w:p w14:paraId="3656A1B0" w14:textId="77777777" w:rsidR="003F3BCF" w:rsidRPr="0055747A" w:rsidRDefault="003F3BCF" w:rsidP="003F3BCF">
      <w:pPr>
        <w:spacing w:line="360" w:lineRule="auto"/>
        <w:jc w:val="both"/>
        <w:rPr>
          <w:rFonts w:ascii="Palatino Linotype" w:eastAsia="Calibri" w:hAnsi="Palatino Linotype" w:cs="Tahoma"/>
          <w:bCs/>
          <w:sz w:val="22"/>
          <w:szCs w:val="22"/>
          <w:lang w:val="es-ES" w:eastAsia="en-US"/>
        </w:rPr>
      </w:pPr>
    </w:p>
    <w:p w14:paraId="3485AE9C" w14:textId="77777777" w:rsidR="003F3BCF" w:rsidRPr="0055747A" w:rsidRDefault="003F3BCF" w:rsidP="003F3BCF">
      <w:pPr>
        <w:spacing w:line="360" w:lineRule="auto"/>
        <w:jc w:val="both"/>
        <w:rPr>
          <w:rFonts w:ascii="Palatino Linotype" w:eastAsia="Calibri" w:hAnsi="Palatino Linotype" w:cs="Tahoma"/>
          <w:bCs/>
          <w:sz w:val="22"/>
          <w:szCs w:val="22"/>
          <w:lang w:val="es-ES" w:eastAsia="en-US"/>
        </w:rPr>
      </w:pPr>
      <w:r w:rsidRPr="0055747A">
        <w:rPr>
          <w:rFonts w:ascii="Palatino Linotype" w:eastAsia="Calibri" w:hAnsi="Palatino Linotype" w:cs="Tahoma"/>
          <w:bCs/>
          <w:sz w:val="22"/>
          <w:szCs w:val="22"/>
          <w:lang w:val="es-ES" w:eastAsia="en-US"/>
        </w:rPr>
        <w:t>De igual manera, la Convención Americana sobre los Derechos Humanos, en su artículo 11, establece que toda persona tiene derecho al respeto de su honra y al reconocimiento de su dignidad; que nadie puede ser objeto de injerencias arbitrarias o abusivas en su vida privada, en la de su familia, en su domicilio o en su correspondencia, ni de ataques ilegales a su honra o reputación; y que toda persona tiene derecho a la protección de la ley contra esas injerencias o esos ataques.</w:t>
      </w:r>
    </w:p>
    <w:p w14:paraId="07887011" w14:textId="77777777" w:rsidR="003F3BCF" w:rsidRPr="0055747A" w:rsidRDefault="003F3BCF" w:rsidP="003F3BCF">
      <w:pPr>
        <w:spacing w:line="360" w:lineRule="auto"/>
        <w:jc w:val="both"/>
        <w:rPr>
          <w:rFonts w:ascii="Palatino Linotype" w:hAnsi="Palatino Linotype" w:cs="Tahoma"/>
          <w:sz w:val="22"/>
          <w:szCs w:val="22"/>
          <w:lang w:val="es-ES"/>
        </w:rPr>
      </w:pPr>
    </w:p>
    <w:p w14:paraId="183FE40A" w14:textId="77777777" w:rsidR="003F3BCF" w:rsidRPr="0055747A" w:rsidRDefault="003F3BCF" w:rsidP="003F3BCF">
      <w:pPr>
        <w:spacing w:line="360" w:lineRule="auto"/>
        <w:jc w:val="both"/>
        <w:rPr>
          <w:rFonts w:ascii="Palatino Linotype" w:eastAsia="Calibri" w:hAnsi="Palatino Linotype" w:cs="Tahoma"/>
          <w:bCs/>
          <w:sz w:val="22"/>
          <w:szCs w:val="22"/>
          <w:lang w:val="es-ES" w:eastAsia="en-US"/>
        </w:rPr>
      </w:pPr>
      <w:r w:rsidRPr="0055747A">
        <w:rPr>
          <w:rFonts w:ascii="Palatino Linotype" w:eastAsia="Calibri" w:hAnsi="Palatino Linotype" w:cs="Tahoma"/>
          <w:bCs/>
          <w:sz w:val="22"/>
          <w:szCs w:val="22"/>
          <w:lang w:val="es-ES" w:eastAsia="en-US"/>
        </w:rPr>
        <w:t>Finalmente, el artículo 17 del Pacto Internacional de los Derechos Civiles y Políticos señala que nadie será objeto de injerencias arbitrarias o ilegales en su vida privada, su familia, su domicilio o su correspondencia, ni de ataques ilegales a su honra y reputación; y que toda persona tiene derecho a la protección de la ley contra esas injerencias o esos ataques.</w:t>
      </w:r>
    </w:p>
    <w:p w14:paraId="661C1F62" w14:textId="77777777" w:rsidR="003F3BCF" w:rsidRPr="0055747A" w:rsidRDefault="003F3BCF" w:rsidP="003F3BCF">
      <w:pPr>
        <w:tabs>
          <w:tab w:val="left" w:pos="2475"/>
        </w:tabs>
        <w:spacing w:line="360" w:lineRule="auto"/>
        <w:jc w:val="both"/>
        <w:rPr>
          <w:rFonts w:ascii="Palatino Linotype" w:hAnsi="Palatino Linotype" w:cs="Tahoma"/>
          <w:sz w:val="22"/>
          <w:szCs w:val="22"/>
          <w:lang w:val="es-ES"/>
        </w:rPr>
      </w:pPr>
    </w:p>
    <w:p w14:paraId="5FECE4F1" w14:textId="77777777" w:rsidR="003F3BCF" w:rsidRPr="0055747A" w:rsidRDefault="003F3BCF" w:rsidP="003F3BCF">
      <w:pPr>
        <w:spacing w:line="360" w:lineRule="auto"/>
        <w:ind w:right="-93"/>
        <w:jc w:val="both"/>
        <w:rPr>
          <w:rFonts w:ascii="Palatino Linotype" w:eastAsia="Calibri" w:hAnsi="Palatino Linotype" w:cs="Tahoma"/>
          <w:bCs/>
          <w:sz w:val="22"/>
          <w:szCs w:val="22"/>
          <w:lang w:val="es-ES" w:eastAsia="en-US"/>
        </w:rPr>
      </w:pPr>
      <w:r w:rsidRPr="0055747A">
        <w:rPr>
          <w:rFonts w:ascii="Palatino Linotype" w:eastAsia="Calibri" w:hAnsi="Palatino Linotype" w:cs="Tahoma"/>
          <w:bCs/>
          <w:sz w:val="22"/>
          <w:szCs w:val="22"/>
          <w:lang w:eastAsia="en-US"/>
        </w:rPr>
        <w:t>Abona a lo anterior,</w:t>
      </w:r>
      <w:r w:rsidRPr="0055747A">
        <w:rPr>
          <w:rFonts w:ascii="Palatino Linotype" w:eastAsia="Calibri" w:hAnsi="Palatino Linotype" w:cs="Tahoma"/>
          <w:bCs/>
          <w:sz w:val="22"/>
          <w:szCs w:val="22"/>
          <w:lang w:val="es-ES" w:eastAsia="en-US"/>
        </w:rPr>
        <w:t xml:space="preserve"> lo previsto en la tesis aislada número 1a. CCXIV/2009, emitida por la Primera Sala de la Suprema Corte de Justicia de la Nación, publicada </w:t>
      </w:r>
      <w:r w:rsidRPr="0055747A">
        <w:rPr>
          <w:rFonts w:ascii="Palatino Linotype" w:eastAsia="Calibri" w:hAnsi="Palatino Linotype" w:cs="Tahoma"/>
          <w:bCs/>
          <w:iCs/>
          <w:sz w:val="22"/>
          <w:szCs w:val="22"/>
          <w:lang w:val="es-ES" w:eastAsia="en-US"/>
        </w:rPr>
        <w:t>en la Gaceta del Semanario Judicial de la Federación, Tomo XXX, de diciembre de 2009, página 277, de la Novena Época, materia constitucional,</w:t>
      </w:r>
      <w:r w:rsidRPr="0055747A">
        <w:rPr>
          <w:rFonts w:ascii="Palatino Linotype" w:eastAsia="Calibri" w:hAnsi="Palatino Linotype" w:cs="Tahoma"/>
          <w:bCs/>
          <w:sz w:val="22"/>
          <w:szCs w:val="22"/>
          <w:lang w:val="es-ES" w:eastAsia="en-US"/>
        </w:rPr>
        <w:t xml:space="preserve"> que establece lo siguiente:</w:t>
      </w:r>
    </w:p>
    <w:p w14:paraId="1E17D26F" w14:textId="77777777" w:rsidR="003F3BCF" w:rsidRPr="0055747A" w:rsidRDefault="003F3BCF" w:rsidP="003F3BCF">
      <w:pPr>
        <w:spacing w:line="360" w:lineRule="auto"/>
        <w:ind w:right="-93"/>
        <w:jc w:val="both"/>
        <w:rPr>
          <w:rFonts w:ascii="Palatino Linotype" w:eastAsia="Calibri" w:hAnsi="Palatino Linotype" w:cs="Tahoma"/>
          <w:bCs/>
          <w:sz w:val="22"/>
          <w:szCs w:val="22"/>
          <w:lang w:val="es-ES" w:eastAsia="en-US"/>
        </w:rPr>
      </w:pPr>
    </w:p>
    <w:p w14:paraId="12F0C0D9" w14:textId="77777777" w:rsidR="003F3BCF" w:rsidRPr="0055747A" w:rsidRDefault="003F3BCF" w:rsidP="003F3BCF">
      <w:pPr>
        <w:spacing w:line="360" w:lineRule="auto"/>
        <w:ind w:left="567" w:right="567"/>
        <w:jc w:val="both"/>
        <w:rPr>
          <w:rFonts w:ascii="Palatino Linotype" w:eastAsia="Calibri" w:hAnsi="Palatino Linotype" w:cs="Tahoma"/>
          <w:bCs/>
          <w:i/>
          <w:lang w:val="es-ES" w:eastAsia="en-US"/>
        </w:rPr>
      </w:pPr>
      <w:r w:rsidRPr="0055747A">
        <w:rPr>
          <w:rFonts w:ascii="Palatino Linotype" w:eastAsia="Calibri" w:hAnsi="Palatino Linotype" w:cs="Tahoma"/>
          <w:bCs/>
          <w:i/>
          <w:lang w:val="es-ES" w:eastAsia="en-US"/>
        </w:rPr>
        <w:t>“</w:t>
      </w:r>
      <w:r w:rsidRPr="0055747A">
        <w:rPr>
          <w:rFonts w:ascii="Palatino Linotype" w:eastAsia="Calibri" w:hAnsi="Palatino Linotype" w:cs="Tahoma"/>
          <w:b/>
          <w:bCs/>
          <w:i/>
          <w:lang w:val="es-ES" w:eastAsia="en-US"/>
        </w:rPr>
        <w:t xml:space="preserve">DERECHO A LA VIDA PRIVADA. SU CONTENIDO GENERAL Y LA IMPORTANCIA DE NO DESCONTEXTUALIZAR LAS REFERENCIAS A LA MISMA. </w:t>
      </w:r>
      <w:r w:rsidRPr="0055747A">
        <w:rPr>
          <w:rFonts w:ascii="Palatino Linotype" w:eastAsia="Calibri" w:hAnsi="Palatino Linotype" w:cs="Tahoma"/>
          <w:bCs/>
          <w:i/>
          <w:lang w:val="es-ES" w:eastAsia="en-US"/>
        </w:rPr>
        <w:t xml:space="preserve">La Suprema Corte de Justicia de la Nación se ha referido en varias tesis a los rasgos característicos de la noción de lo ‘privado’. Así, lo ha relacionado con: lo que no constituye vida pública; el ámbito reservado frente a </w:t>
      </w:r>
      <w:r w:rsidRPr="0055747A">
        <w:rPr>
          <w:rFonts w:ascii="Palatino Linotype" w:eastAsia="Calibri" w:hAnsi="Palatino Linotype" w:cs="Tahoma"/>
          <w:bCs/>
          <w:i/>
          <w:lang w:val="es-ES" w:eastAsia="en-US"/>
        </w:rPr>
        <w:lastRenderedPageBreak/>
        <w:t xml:space="preserve">la acción y el conocimiento de los demás;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inviolabilidad del domicilio, las garantías 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un concepto mecánico de vida privada, de referentes fijos e inmutables. Lo único que estas resoluciones permiten reconstruir, en términos abstractos, es la imagen general que evoca la idea de privacidad en nuestro contexto cultural. </w:t>
      </w:r>
      <w:r w:rsidRPr="0055747A">
        <w:rPr>
          <w:rFonts w:ascii="Palatino Linotype" w:eastAsia="Calibri" w:hAnsi="Palatino Linotype" w:cs="Tahoma"/>
          <w:b/>
          <w:bCs/>
          <w:i/>
          <w:lang w:val="es-ES" w:eastAsia="en-US"/>
        </w:rPr>
        <w:t>Según esta noción, las personas tienen derecho a gozar de un ámbito de proyección de su existencia que quede reservado de la invasión y la mirada de los demás, que les concierna sólo a ellos y les provea de condiciones adecuadas para el despliegue de su individualidad -para el desarrollo de su autonomía y su libertad-.</w:t>
      </w:r>
      <w:r w:rsidRPr="0055747A">
        <w:rPr>
          <w:rFonts w:ascii="Palatino Linotype" w:eastAsia="Calibri" w:hAnsi="Palatino Linotype" w:cs="Tahoma"/>
          <w:bCs/>
          <w:i/>
          <w:lang w:val="es-ES" w:eastAsia="en-US"/>
        </w:rPr>
        <w:t xml:space="preserve">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invadan sin su consentimiento. </w:t>
      </w:r>
      <w:r w:rsidRPr="0055747A">
        <w:rPr>
          <w:rFonts w:ascii="Palatino Linotype" w:eastAsia="Calibri" w:hAnsi="Palatino Linotype" w:cs="Tahoma"/>
          <w:b/>
          <w:bCs/>
          <w:i/>
          <w:lang w:val="es-ES" w:eastAsia="en-US"/>
        </w:rPr>
        <w:t xml:space="preserve">En un </w:t>
      </w:r>
      <w:r w:rsidRPr="0055747A">
        <w:rPr>
          <w:rFonts w:ascii="Palatino Linotype" w:eastAsia="Calibri" w:hAnsi="Palatino Linotype" w:cs="Tahoma"/>
          <w:b/>
          <w:bCs/>
          <w:i/>
          <w:lang w:val="es-ES" w:eastAsia="en-US"/>
        </w:rPr>
        <w:lastRenderedPageBreak/>
        <w:t>sentido amplio, entonces, la protección constitucional de la vida privada implica poder conducir parte de la vida de uno protegido de la mirada y las injerencias de los demás</w:t>
      </w:r>
      <w:r w:rsidRPr="0055747A">
        <w:rPr>
          <w:rFonts w:ascii="Palatino Linotype" w:eastAsia="Calibri" w:hAnsi="Palatino Linotype" w:cs="Tahoma"/>
          <w:bCs/>
          <w:i/>
          <w:lang w:val="es-ES" w:eastAsia="en-US"/>
        </w:rPr>
        <w:t>,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p>
    <w:p w14:paraId="3922F41D" w14:textId="77777777" w:rsidR="003F3BCF" w:rsidRPr="0055747A" w:rsidRDefault="003F3BCF" w:rsidP="003F3BCF">
      <w:pPr>
        <w:spacing w:line="360" w:lineRule="auto"/>
        <w:ind w:right="-93"/>
        <w:jc w:val="both"/>
        <w:rPr>
          <w:rFonts w:ascii="Palatino Linotype" w:eastAsia="Calibri" w:hAnsi="Palatino Linotype" w:cs="Tahoma"/>
          <w:bCs/>
          <w:sz w:val="22"/>
          <w:szCs w:val="22"/>
          <w:lang w:val="es-ES" w:eastAsia="en-US"/>
        </w:rPr>
      </w:pPr>
    </w:p>
    <w:p w14:paraId="0CFBC79E" w14:textId="77777777" w:rsidR="003F3BCF" w:rsidRPr="0055747A" w:rsidRDefault="003F3BCF" w:rsidP="003F3BCF">
      <w:pPr>
        <w:spacing w:line="360" w:lineRule="auto"/>
        <w:ind w:right="-93"/>
        <w:jc w:val="both"/>
        <w:rPr>
          <w:rFonts w:ascii="Palatino Linotype" w:eastAsia="Calibri" w:hAnsi="Palatino Linotype" w:cs="Tahoma"/>
          <w:bCs/>
          <w:sz w:val="22"/>
          <w:szCs w:val="22"/>
          <w:lang w:val="es-ES" w:eastAsia="en-US"/>
        </w:rPr>
      </w:pPr>
      <w:r w:rsidRPr="0055747A">
        <w:rPr>
          <w:rFonts w:ascii="Palatino Linotype" w:eastAsia="Calibri" w:hAnsi="Palatino Linotype" w:cs="Tahoma"/>
          <w:bCs/>
          <w:sz w:val="22"/>
          <w:szCs w:val="22"/>
          <w:lang w:val="es-ES" w:eastAsia="en-US"/>
        </w:rPr>
        <w:t>De conformidad con lo señalado, se colige que las actividades que realicen los particulares, dentro del ámbito privado, o dentro de la esfera particular, es información que debe protegerse, como lo es, la información relacionada con la salud, es decir aquellos que den cuenta de su estado físico y mental; aunado a que dichos datos, son considerados como sensibles.</w:t>
      </w:r>
    </w:p>
    <w:p w14:paraId="3225AC06" w14:textId="77777777" w:rsidR="003F3BCF" w:rsidRPr="0055747A" w:rsidRDefault="003F3BCF" w:rsidP="003F3BCF">
      <w:pPr>
        <w:spacing w:line="360" w:lineRule="auto"/>
        <w:ind w:right="-93"/>
        <w:jc w:val="both"/>
        <w:rPr>
          <w:rFonts w:ascii="Palatino Linotype" w:eastAsia="Calibri" w:hAnsi="Palatino Linotype" w:cs="Tahoma"/>
          <w:bCs/>
          <w:sz w:val="22"/>
          <w:szCs w:val="22"/>
          <w:lang w:val="es-ES" w:eastAsia="en-US"/>
        </w:rPr>
      </w:pPr>
    </w:p>
    <w:p w14:paraId="12736468" w14:textId="5A90DB67" w:rsidR="003F3BCF" w:rsidRPr="0055747A" w:rsidRDefault="003F3BCF" w:rsidP="003F3BCF">
      <w:pPr>
        <w:spacing w:line="360" w:lineRule="auto"/>
        <w:ind w:right="-93"/>
        <w:jc w:val="both"/>
        <w:rPr>
          <w:rFonts w:ascii="Palatino Linotype" w:hAnsi="Palatino Linotype"/>
          <w:noProof/>
          <w:sz w:val="22"/>
          <w:szCs w:val="22"/>
          <w:lang w:eastAsia="es-MX"/>
        </w:rPr>
      </w:pPr>
      <w:r w:rsidRPr="0055747A">
        <w:rPr>
          <w:rFonts w:ascii="Palatino Linotype" w:eastAsia="Calibri" w:hAnsi="Palatino Linotype" w:cs="Tahoma"/>
          <w:sz w:val="22"/>
          <w:szCs w:val="22"/>
          <w:lang w:val="es-ES" w:eastAsia="en-US"/>
        </w:rPr>
        <w:t xml:space="preserve">De tales circunstancias, se considera que la información referente al estado de salud y los documentos que dan cuenta de ellos, es de carácter confidencial, en términos del artículo 143, fracción I, de la Ley de Transparencia y Acceso a la Información Pública del Estado de México y Municipios, como lo señaló el Sujeto Obligado, sin embargo, debió emitir el Acuerdo correspondiente por medio del cual declarara como confidencial la información autorizada por el Comité de Transparencia, </w:t>
      </w:r>
      <w:r w:rsidRPr="0055747A">
        <w:rPr>
          <w:rFonts w:ascii="Palatino Linotype" w:hAnsi="Palatino Linotype"/>
          <w:noProof/>
          <w:sz w:val="22"/>
          <w:szCs w:val="22"/>
          <w:lang w:eastAsia="es-MX"/>
        </w:rPr>
        <w:t>En este sentido, es de traer a colación las siguientes Tesis de Jurisprudencia:</w:t>
      </w:r>
    </w:p>
    <w:p w14:paraId="6FDFB814" w14:textId="77777777" w:rsidR="003F3BCF" w:rsidRPr="0055747A" w:rsidRDefault="003F3BCF" w:rsidP="003F3BCF">
      <w:pPr>
        <w:spacing w:line="360" w:lineRule="auto"/>
        <w:jc w:val="both"/>
        <w:rPr>
          <w:rFonts w:ascii="Palatino Linotype" w:hAnsi="Palatino Linotype"/>
          <w:noProof/>
          <w:sz w:val="22"/>
          <w:szCs w:val="22"/>
          <w:lang w:eastAsia="es-MX"/>
        </w:rPr>
      </w:pPr>
    </w:p>
    <w:p w14:paraId="74A5D059" w14:textId="77777777" w:rsidR="003F3BCF" w:rsidRPr="0055747A" w:rsidRDefault="003F3BCF" w:rsidP="003F3BCF">
      <w:pPr>
        <w:spacing w:line="360" w:lineRule="auto"/>
        <w:ind w:left="567" w:right="567"/>
        <w:jc w:val="both"/>
        <w:rPr>
          <w:rFonts w:ascii="Palatino Linotype" w:hAnsi="Palatino Linotype"/>
          <w:i/>
          <w:noProof/>
          <w:lang w:eastAsia="es-MX"/>
        </w:rPr>
      </w:pPr>
      <w:r w:rsidRPr="0055747A">
        <w:rPr>
          <w:rFonts w:ascii="Palatino Linotype" w:hAnsi="Palatino Linotype"/>
          <w:i/>
          <w:noProof/>
          <w:lang w:eastAsia="es-MX"/>
        </w:rPr>
        <w:t xml:space="preserve">Jurisprudencia I.3o.C. J/47, de Tribunales Colegiados de Circuito, visible en la página 1964 del Semanario Judicial de la Federación y su Gaceta, Tomo XXVII, febrero de 2008, Novena Época, de rubro: </w:t>
      </w:r>
      <w:r w:rsidRPr="0055747A">
        <w:rPr>
          <w:rFonts w:ascii="Palatino Linotype" w:hAnsi="Palatino Linotype"/>
          <w:b/>
          <w:i/>
          <w:noProof/>
          <w:lang w:eastAsia="es-MX"/>
        </w:rPr>
        <w:t xml:space="preserve">FUNDAMENTACIÓN Y MOTIVACIÓN. LA DIFERENCIA ENTRE LA FALTA Y LA </w:t>
      </w:r>
      <w:r w:rsidRPr="0055747A">
        <w:rPr>
          <w:rFonts w:ascii="Palatino Linotype" w:hAnsi="Palatino Linotype"/>
          <w:b/>
          <w:i/>
          <w:noProof/>
          <w:lang w:eastAsia="es-MX"/>
        </w:rPr>
        <w:lastRenderedPageBreak/>
        <w:t>INDEBIDA SATISFACCIÓN DE AMBOS REQUISITOS CONSTITUCIONALES TRASCIENDE AL ORDEN EN QUE DEBEN ESTUDIARSE LOS CONCEPTOS DE VIOLACIÓN Y A LOS EFECTOS DEL FALLO PROTECTOR</w:t>
      </w:r>
      <w:r w:rsidRPr="0055747A">
        <w:rPr>
          <w:rFonts w:ascii="Palatino Linotype" w:hAnsi="Palatino Linotype"/>
          <w:i/>
          <w:noProof/>
          <w:lang w:eastAsia="es-MX"/>
        </w:rPr>
        <w:t>. Misma que, en la parte que nos interesa, señala …Se produce la falta de fundamentación y motivación, cuando se omite expresar el dispositivo legal aplicable al asunto y las razones que se hayan considerado para estimar que el caso puede subsumirse en la hipótesis prevista en esa norma jurídica.</w:t>
      </w:r>
    </w:p>
    <w:p w14:paraId="1836D48E" w14:textId="77777777" w:rsidR="003F3BCF" w:rsidRPr="0055747A" w:rsidRDefault="003F3BCF" w:rsidP="003F3BCF">
      <w:pPr>
        <w:spacing w:line="360" w:lineRule="auto"/>
        <w:ind w:left="567" w:right="567"/>
        <w:jc w:val="both"/>
        <w:rPr>
          <w:rFonts w:ascii="Palatino Linotype" w:hAnsi="Palatino Linotype"/>
          <w:i/>
          <w:noProof/>
          <w:lang w:eastAsia="es-MX"/>
        </w:rPr>
      </w:pPr>
    </w:p>
    <w:p w14:paraId="0A85068F" w14:textId="77777777" w:rsidR="003F3BCF" w:rsidRPr="0055747A" w:rsidRDefault="003F3BCF" w:rsidP="003F3BCF">
      <w:pPr>
        <w:spacing w:line="360" w:lineRule="auto"/>
        <w:ind w:left="567" w:right="567"/>
        <w:jc w:val="both"/>
        <w:rPr>
          <w:rFonts w:ascii="Palatino Linotype" w:hAnsi="Palatino Linotype"/>
          <w:i/>
          <w:noProof/>
          <w:lang w:eastAsia="es-MX"/>
        </w:rPr>
      </w:pPr>
      <w:r w:rsidRPr="0055747A">
        <w:rPr>
          <w:rFonts w:ascii="Palatino Linotype" w:hAnsi="Palatino Linotype"/>
          <w:i/>
          <w:noProof/>
          <w:lang w:eastAsia="es-MX"/>
        </w:rPr>
        <w:t>Jurisprudencia IV.2o.C. J/12, de Tribunales Colegiados de Circuito, visible en la página 2053 del Semanario Judicial de la Federación y su Gaceta, Tomo XXXIII, febrero de 2011, Novena Época, de rubro y texto siguientes:</w:t>
      </w:r>
    </w:p>
    <w:p w14:paraId="2C594D8E" w14:textId="77777777" w:rsidR="003F3BCF" w:rsidRPr="0055747A" w:rsidRDefault="003F3BCF" w:rsidP="003F3BCF">
      <w:pPr>
        <w:spacing w:line="360" w:lineRule="auto"/>
        <w:ind w:left="567" w:right="567"/>
        <w:jc w:val="both"/>
        <w:rPr>
          <w:rFonts w:ascii="Palatino Linotype" w:hAnsi="Palatino Linotype"/>
          <w:i/>
          <w:noProof/>
          <w:lang w:eastAsia="es-MX"/>
        </w:rPr>
      </w:pPr>
    </w:p>
    <w:p w14:paraId="7900FD80" w14:textId="77777777" w:rsidR="003F3BCF" w:rsidRPr="0055747A" w:rsidRDefault="003F3BCF" w:rsidP="003F3BCF">
      <w:pPr>
        <w:spacing w:line="360" w:lineRule="auto"/>
        <w:ind w:left="567" w:right="567"/>
        <w:jc w:val="both"/>
        <w:rPr>
          <w:rFonts w:ascii="Palatino Linotype" w:hAnsi="Palatino Linotype"/>
          <w:i/>
          <w:noProof/>
          <w:lang w:eastAsia="es-MX"/>
        </w:rPr>
      </w:pPr>
      <w:r w:rsidRPr="0055747A">
        <w:rPr>
          <w:rFonts w:ascii="Palatino Linotype" w:hAnsi="Palatino Linotype"/>
          <w:b/>
          <w:i/>
          <w:noProof/>
          <w:lang w:eastAsia="es-MX"/>
        </w:rPr>
        <w:t>FUNDAMENTACIÓN Y MOTIVACIÓN. ARGUMENTOS QUE DEBEN EXAMINARSE PARA DETERMINAR LO FUNDADO O INFUNDADO DE UNA INCONFORMIDAD CUANDO SE ALEGA LA AUSENCIA DE AQUÉLLA O SE TACHA DE INDEBIDA.</w:t>
      </w:r>
      <w:r w:rsidRPr="0055747A">
        <w:rPr>
          <w:rFonts w:ascii="Palatino Linotype" w:hAnsi="Palatino Linotype"/>
          <w:i/>
          <w:noProof/>
          <w:lang w:eastAsia="es-MX"/>
        </w:rPr>
        <w:t xml:space="preserve"> Al atender un motivo de desacuerdo relacionado con la fundamentación y motivación, para producir una respuesta congruente debe, del contexto integral de la argumentación del inconforme, advertirse si lo que imputa es ausencia de aquélla, o solamente la tacha de indebida, pues en la primer hipótesis bastará observar si la resolución contiene o no argumentos apoyados en la cita de preceptos legales para quedar en aptitud de declarar fundado o infundado el atinente motivo de desacuerdo. En cambio, en el segundo supuesto, cuando la fundamentación y motivación se tachan de indebidas, es menester apreciar los argumentos del motivo de desacuerdo, expresados para explicar por qué la invocación de preceptos legales se estima errónea, o por qué la motivación es incorrecta o insuficiente, pues será a la luz de tales razones que pueda establecerse lo fundado o infundado de la inconformidad.</w:t>
      </w:r>
    </w:p>
    <w:p w14:paraId="360A0B31" w14:textId="77777777" w:rsidR="003F3BCF" w:rsidRPr="0055747A" w:rsidRDefault="003F3BCF" w:rsidP="003F3BCF">
      <w:pPr>
        <w:spacing w:line="360" w:lineRule="auto"/>
        <w:jc w:val="both"/>
        <w:rPr>
          <w:rFonts w:ascii="Palatino Linotype" w:hAnsi="Palatino Linotype"/>
          <w:noProof/>
          <w:sz w:val="22"/>
          <w:szCs w:val="22"/>
          <w:lang w:eastAsia="es-MX"/>
        </w:rPr>
      </w:pPr>
    </w:p>
    <w:p w14:paraId="3A5C1BA9" w14:textId="69988037" w:rsidR="003F3BCF" w:rsidRPr="0055747A" w:rsidRDefault="003F3BCF" w:rsidP="003F3BCF">
      <w:pPr>
        <w:spacing w:line="360" w:lineRule="auto"/>
        <w:jc w:val="both"/>
        <w:rPr>
          <w:rFonts w:ascii="Palatino Linotype" w:hAnsi="Palatino Linotype"/>
          <w:noProof/>
          <w:sz w:val="22"/>
          <w:szCs w:val="22"/>
          <w:lang w:eastAsia="es-MX"/>
        </w:rPr>
      </w:pPr>
      <w:r w:rsidRPr="0055747A">
        <w:rPr>
          <w:rFonts w:ascii="Palatino Linotype" w:hAnsi="Palatino Linotype"/>
          <w:noProof/>
          <w:sz w:val="22"/>
          <w:szCs w:val="22"/>
          <w:lang w:eastAsia="es-MX"/>
        </w:rPr>
        <w:t xml:space="preserve">Así, no es procedente la clasificación sin el Acuerdo correspondiente tal como lo realizó el Sujeto Obligado, pues no se advierte un análisis en donde se observe el razonamiento por el cual no es posible entregar la información, </w:t>
      </w:r>
      <w:r w:rsidR="00E8317B" w:rsidRPr="0055747A">
        <w:rPr>
          <w:rFonts w:ascii="Palatino Linotype" w:hAnsi="Palatino Linotype"/>
          <w:noProof/>
          <w:sz w:val="22"/>
          <w:szCs w:val="22"/>
          <w:lang w:eastAsia="es-MX"/>
        </w:rPr>
        <w:t xml:space="preserve">por lo que debe </w:t>
      </w:r>
      <w:r w:rsidRPr="0055747A">
        <w:rPr>
          <w:rFonts w:ascii="Palatino Linotype" w:hAnsi="Palatino Linotype"/>
          <w:noProof/>
          <w:sz w:val="22"/>
          <w:szCs w:val="22"/>
          <w:lang w:eastAsia="es-MX"/>
        </w:rPr>
        <w:t xml:space="preserve">atender lo señalado por la Ley de </w:t>
      </w:r>
      <w:r w:rsidRPr="0055747A">
        <w:rPr>
          <w:rFonts w:ascii="Palatino Linotype" w:hAnsi="Palatino Linotype"/>
          <w:noProof/>
          <w:sz w:val="22"/>
          <w:szCs w:val="22"/>
          <w:lang w:eastAsia="es-MX"/>
        </w:rPr>
        <w:lastRenderedPageBreak/>
        <w:t>Transparencia y Acceso a la Información Pública del Estado de México y Municipios que señala lo siguiente:</w:t>
      </w:r>
    </w:p>
    <w:p w14:paraId="7A9DF975" w14:textId="77777777" w:rsidR="003F3BCF" w:rsidRPr="0055747A" w:rsidRDefault="003F3BCF" w:rsidP="003F3BCF">
      <w:pPr>
        <w:spacing w:line="360" w:lineRule="auto"/>
        <w:jc w:val="both"/>
        <w:rPr>
          <w:rFonts w:ascii="Palatino Linotype" w:hAnsi="Palatino Linotype"/>
          <w:noProof/>
          <w:sz w:val="22"/>
          <w:szCs w:val="22"/>
          <w:lang w:eastAsia="es-MX"/>
        </w:rPr>
      </w:pPr>
    </w:p>
    <w:p w14:paraId="19780042" w14:textId="77777777" w:rsidR="003F3BCF" w:rsidRPr="0055747A" w:rsidRDefault="003F3BCF" w:rsidP="003F3BCF">
      <w:pPr>
        <w:spacing w:line="360" w:lineRule="auto"/>
        <w:ind w:left="567" w:right="539"/>
        <w:jc w:val="both"/>
        <w:rPr>
          <w:rFonts w:ascii="Palatino Linotype" w:hAnsi="Palatino Linotype"/>
          <w:b/>
          <w:i/>
          <w:noProof/>
          <w:szCs w:val="22"/>
          <w:lang w:eastAsia="es-MX"/>
        </w:rPr>
      </w:pPr>
      <w:r w:rsidRPr="0055747A">
        <w:rPr>
          <w:rFonts w:ascii="Palatino Linotype" w:hAnsi="Palatino Linotype"/>
          <w:b/>
          <w:i/>
          <w:noProof/>
          <w:szCs w:val="22"/>
          <w:lang w:eastAsia="es-MX"/>
        </w:rPr>
        <w:t>Artículo 132. La clasificación de la información se llevará a cabo en el momento en que:</w:t>
      </w:r>
    </w:p>
    <w:p w14:paraId="2BAE961B" w14:textId="77777777" w:rsidR="003F3BCF" w:rsidRPr="0055747A" w:rsidRDefault="003F3BCF" w:rsidP="003F3BCF">
      <w:pPr>
        <w:spacing w:line="360" w:lineRule="auto"/>
        <w:ind w:left="567" w:right="539"/>
        <w:jc w:val="both"/>
        <w:rPr>
          <w:rFonts w:ascii="Palatino Linotype" w:hAnsi="Palatino Linotype"/>
          <w:i/>
          <w:noProof/>
          <w:szCs w:val="22"/>
          <w:lang w:eastAsia="es-MX"/>
        </w:rPr>
      </w:pPr>
      <w:r w:rsidRPr="0055747A">
        <w:rPr>
          <w:rFonts w:ascii="Palatino Linotype" w:hAnsi="Palatino Linotype"/>
          <w:i/>
          <w:noProof/>
          <w:szCs w:val="22"/>
          <w:lang w:eastAsia="es-MX"/>
        </w:rPr>
        <w:t>I. Se reciba una solicitud de acceso a la información;</w:t>
      </w:r>
    </w:p>
    <w:p w14:paraId="63C15123" w14:textId="77777777" w:rsidR="003F3BCF" w:rsidRPr="0055747A" w:rsidRDefault="003F3BCF" w:rsidP="003F3BCF">
      <w:pPr>
        <w:spacing w:line="360" w:lineRule="auto"/>
        <w:ind w:left="567" w:right="539"/>
        <w:jc w:val="both"/>
        <w:rPr>
          <w:rFonts w:ascii="Palatino Linotype" w:hAnsi="Palatino Linotype"/>
          <w:i/>
          <w:noProof/>
          <w:szCs w:val="22"/>
          <w:lang w:eastAsia="es-MX"/>
        </w:rPr>
      </w:pPr>
      <w:r w:rsidRPr="0055747A">
        <w:rPr>
          <w:rFonts w:ascii="Palatino Linotype" w:hAnsi="Palatino Linotype"/>
          <w:i/>
          <w:noProof/>
          <w:szCs w:val="22"/>
          <w:lang w:eastAsia="es-MX"/>
        </w:rPr>
        <w:t>II. Se determine mediante resolución de autoridad competente; o</w:t>
      </w:r>
    </w:p>
    <w:p w14:paraId="0A52A8EC" w14:textId="77777777" w:rsidR="003F3BCF" w:rsidRPr="0055747A" w:rsidRDefault="003F3BCF" w:rsidP="003F3BCF">
      <w:pPr>
        <w:spacing w:line="360" w:lineRule="auto"/>
        <w:ind w:left="567" w:right="539"/>
        <w:jc w:val="both"/>
        <w:rPr>
          <w:rFonts w:ascii="Palatino Linotype" w:hAnsi="Palatino Linotype"/>
          <w:bCs/>
          <w:i/>
          <w:noProof/>
          <w:szCs w:val="22"/>
          <w:lang w:eastAsia="es-MX"/>
        </w:rPr>
      </w:pPr>
      <w:r w:rsidRPr="0055747A">
        <w:rPr>
          <w:rFonts w:ascii="Palatino Linotype" w:hAnsi="Palatino Linotype"/>
          <w:bCs/>
          <w:i/>
          <w:noProof/>
          <w:szCs w:val="22"/>
          <w:lang w:eastAsia="es-MX"/>
        </w:rPr>
        <w:t>III. Se generen versiones públicas para dar cumplimiento a las obligaciones de transparencia previstas en esta Ley.</w:t>
      </w:r>
    </w:p>
    <w:p w14:paraId="20272D38" w14:textId="77777777" w:rsidR="003F3BCF" w:rsidRPr="0055747A" w:rsidRDefault="003F3BCF" w:rsidP="003F3BCF">
      <w:pPr>
        <w:spacing w:line="360" w:lineRule="auto"/>
        <w:ind w:left="567" w:right="539"/>
        <w:jc w:val="both"/>
        <w:rPr>
          <w:rFonts w:ascii="Palatino Linotype" w:hAnsi="Palatino Linotype"/>
          <w:i/>
          <w:noProof/>
          <w:szCs w:val="22"/>
          <w:lang w:eastAsia="es-MX"/>
        </w:rPr>
      </w:pPr>
      <w:r w:rsidRPr="0055747A">
        <w:rPr>
          <w:rFonts w:ascii="Palatino Linotype" w:hAnsi="Palatino Linotype"/>
          <w:i/>
          <w:noProof/>
          <w:szCs w:val="22"/>
          <w:lang w:eastAsia="es-MX"/>
        </w:rPr>
        <w:t>Tratándose de información reservada, los titulares de las áreas deberán revisar la clasificación al momento de la recepción de una solicitud, para verificar si subsisten las causas que le dieron origen.</w:t>
      </w:r>
    </w:p>
    <w:p w14:paraId="19FE7BC3" w14:textId="77777777" w:rsidR="003F3BCF" w:rsidRPr="0055747A" w:rsidRDefault="003F3BCF" w:rsidP="003F3BCF">
      <w:pPr>
        <w:spacing w:line="360" w:lineRule="auto"/>
        <w:ind w:left="567" w:right="539"/>
        <w:jc w:val="both"/>
        <w:rPr>
          <w:rFonts w:ascii="Palatino Linotype" w:hAnsi="Palatino Linotype"/>
          <w:i/>
          <w:noProof/>
          <w:szCs w:val="22"/>
          <w:lang w:eastAsia="es-MX"/>
        </w:rPr>
      </w:pPr>
    </w:p>
    <w:p w14:paraId="52DEA714" w14:textId="77777777" w:rsidR="003F3BCF" w:rsidRPr="0055747A" w:rsidRDefault="003F3BCF" w:rsidP="003F3BCF">
      <w:pPr>
        <w:spacing w:line="360" w:lineRule="auto"/>
        <w:ind w:left="567" w:right="539"/>
        <w:jc w:val="both"/>
        <w:rPr>
          <w:rFonts w:ascii="Palatino Linotype" w:hAnsi="Palatino Linotype"/>
          <w:i/>
          <w:noProof/>
          <w:szCs w:val="22"/>
          <w:lang w:eastAsia="es-MX"/>
        </w:rPr>
      </w:pPr>
      <w:r w:rsidRPr="0055747A">
        <w:rPr>
          <w:rFonts w:ascii="Palatino Linotype" w:hAnsi="Palatino Linotype"/>
          <w:b/>
          <w:i/>
          <w:noProof/>
          <w:szCs w:val="22"/>
          <w:lang w:eastAsia="es-MX"/>
        </w:rPr>
        <w:t>Artículo 149</w:t>
      </w:r>
      <w:r w:rsidRPr="0055747A">
        <w:rPr>
          <w:rFonts w:ascii="Palatino Linotype" w:hAnsi="Palatino Linotype"/>
          <w:i/>
          <w:noProof/>
          <w:szCs w:val="22"/>
          <w:lang w:eastAsia="es-MX"/>
        </w:rPr>
        <w:t>. El acuerdo que clasifique la información como confidencial deberá contener un razonamiento lógico en el que demuestre que la información se encuentra en alguna o algunas de las hipótesis previstas en la presente Ley.</w:t>
      </w:r>
    </w:p>
    <w:p w14:paraId="42BC8FCB" w14:textId="77777777" w:rsidR="003F3BCF" w:rsidRPr="0055747A" w:rsidRDefault="003F3BCF" w:rsidP="003F3BCF">
      <w:pPr>
        <w:spacing w:line="360" w:lineRule="auto"/>
        <w:jc w:val="both"/>
        <w:rPr>
          <w:rFonts w:ascii="Palatino Linotype" w:hAnsi="Palatino Linotype"/>
          <w:noProof/>
          <w:sz w:val="22"/>
          <w:szCs w:val="22"/>
          <w:lang w:eastAsia="es-MX"/>
        </w:rPr>
      </w:pPr>
    </w:p>
    <w:p w14:paraId="18AA9EA5" w14:textId="43D9D24E" w:rsidR="003F3BCF" w:rsidRPr="0055747A" w:rsidRDefault="003F3BCF" w:rsidP="003F3BCF">
      <w:pPr>
        <w:spacing w:line="360" w:lineRule="auto"/>
        <w:ind w:right="-93"/>
        <w:jc w:val="both"/>
        <w:rPr>
          <w:rFonts w:ascii="Palatino Linotype" w:eastAsia="Calibri" w:hAnsi="Palatino Linotype" w:cs="Tahoma"/>
          <w:sz w:val="22"/>
          <w:szCs w:val="22"/>
          <w:lang w:val="es-ES" w:eastAsia="en-US"/>
        </w:rPr>
      </w:pPr>
      <w:r w:rsidRPr="0055747A">
        <w:rPr>
          <w:rFonts w:ascii="Palatino Linotype" w:hAnsi="Palatino Linotype"/>
          <w:noProof/>
          <w:sz w:val="22"/>
          <w:szCs w:val="22"/>
          <w:lang w:eastAsia="es-MX"/>
        </w:rPr>
        <w:t xml:space="preserve">Aunado a lo anterior, </w:t>
      </w:r>
      <w:r w:rsidRPr="0055747A">
        <w:rPr>
          <w:rFonts w:ascii="Palatino Linotype" w:eastAsia="Calibri" w:hAnsi="Palatino Linotype" w:cs="Tahoma"/>
          <w:bCs/>
          <w:iCs/>
          <w:sz w:val="22"/>
          <w:szCs w:val="22"/>
          <w:lang w:eastAsia="es-ES_tradnl"/>
        </w:rPr>
        <w:t xml:space="preserve">de acuerdo a lo establecido en el artículo 143, fracción I de la Ley de Transparencia y Acceso a la Información Pública del Estado de México y Municipios </w:t>
      </w:r>
      <w:r w:rsidR="00E8317B" w:rsidRPr="0055747A">
        <w:rPr>
          <w:rFonts w:ascii="Palatino Linotype" w:eastAsia="Calibri" w:hAnsi="Palatino Linotype" w:cs="Tahoma"/>
          <w:bCs/>
          <w:iCs/>
          <w:sz w:val="22"/>
          <w:szCs w:val="22"/>
          <w:lang w:eastAsia="es-ES_tradnl"/>
        </w:rPr>
        <w:t>la clasificación</w:t>
      </w:r>
      <w:r w:rsidRPr="0055747A">
        <w:rPr>
          <w:rFonts w:ascii="Palatino Linotype" w:eastAsia="Calibri" w:hAnsi="Palatino Linotype" w:cs="Tahoma"/>
          <w:bCs/>
          <w:iCs/>
          <w:sz w:val="22"/>
          <w:szCs w:val="22"/>
          <w:lang w:eastAsia="es-ES_tradnl"/>
        </w:rPr>
        <w:t>, deberá ser analizada de manera específica y autorizada por el Comité de Transparencia, en donde se funde y motive la clasificación de la información, de conformidad con lo previsto en el artículo 49, fracciones II y VIII y 149 de la Ley de referencia, en relación con lo establecido en los Lineamientos Generales en materia de Clasificación y Desclasificación de la Información, así como para Elaboración de Versiones Públicas</w:t>
      </w:r>
      <w:r w:rsidRPr="0055747A">
        <w:rPr>
          <w:rFonts w:ascii="Palatino Linotype" w:eastAsia="Calibri" w:hAnsi="Palatino Linotype" w:cs="Tahoma"/>
          <w:bCs/>
          <w:sz w:val="22"/>
          <w:szCs w:val="22"/>
          <w:lang w:eastAsia="en-US"/>
        </w:rPr>
        <w:t>.</w:t>
      </w:r>
      <w:r w:rsidR="00E8317B" w:rsidRPr="0055747A">
        <w:rPr>
          <w:rFonts w:ascii="Palatino Linotype" w:eastAsia="Calibri" w:hAnsi="Palatino Linotype" w:cs="Tahoma"/>
          <w:bCs/>
          <w:sz w:val="22"/>
          <w:szCs w:val="22"/>
          <w:lang w:eastAsia="en-US"/>
        </w:rPr>
        <w:t xml:space="preserve"> Por</w:t>
      </w:r>
      <w:r w:rsidR="00E8317B" w:rsidRPr="0055747A">
        <w:rPr>
          <w:rFonts w:ascii="Palatino Linotype" w:eastAsia="Calibri" w:hAnsi="Palatino Linotype" w:cs="Tahoma"/>
          <w:sz w:val="22"/>
          <w:szCs w:val="22"/>
          <w:lang w:val="es-ES" w:eastAsia="en-US"/>
        </w:rPr>
        <w:t xml:space="preserve"> lo que el Sujeto Obligado deberá emitir el Acuerdo a través de su Comité para subsanar el presente punto.</w:t>
      </w:r>
    </w:p>
    <w:p w14:paraId="3F036493" w14:textId="77777777" w:rsidR="003F3BCF" w:rsidRPr="0055747A" w:rsidRDefault="003F3BCF" w:rsidP="003F3BCF">
      <w:pPr>
        <w:spacing w:line="360" w:lineRule="auto"/>
        <w:ind w:right="-93"/>
        <w:jc w:val="both"/>
        <w:rPr>
          <w:rFonts w:ascii="Palatino Linotype" w:eastAsia="Calibri" w:hAnsi="Palatino Linotype" w:cs="Tahoma"/>
          <w:sz w:val="22"/>
          <w:szCs w:val="22"/>
          <w:lang w:val="es-ES" w:eastAsia="en-US"/>
        </w:rPr>
      </w:pPr>
    </w:p>
    <w:p w14:paraId="3749A967" w14:textId="414DFE91" w:rsidR="00E8317B" w:rsidRPr="0055747A" w:rsidRDefault="00E8317B" w:rsidP="00E8317B">
      <w:pPr>
        <w:pStyle w:val="Prrafodelista"/>
        <w:numPr>
          <w:ilvl w:val="0"/>
          <w:numId w:val="26"/>
        </w:numPr>
        <w:tabs>
          <w:tab w:val="left" w:pos="4962"/>
        </w:tabs>
        <w:spacing w:line="360" w:lineRule="auto"/>
        <w:jc w:val="both"/>
        <w:rPr>
          <w:rFonts w:ascii="Palatino Linotype" w:eastAsia="Calibri" w:hAnsi="Palatino Linotype" w:cs="Tahoma"/>
          <w:b/>
          <w:bCs/>
          <w:szCs w:val="22"/>
          <w:lang w:eastAsia="en-US"/>
        </w:rPr>
      </w:pPr>
      <w:r w:rsidRPr="0055747A">
        <w:rPr>
          <w:rFonts w:ascii="Palatino Linotype" w:eastAsia="Calibri" w:hAnsi="Palatino Linotype" w:cs="Tahoma"/>
          <w:b/>
          <w:bCs/>
          <w:szCs w:val="22"/>
          <w:lang w:eastAsia="en-US"/>
        </w:rPr>
        <w:t>C</w:t>
      </w:r>
      <w:r w:rsidR="00205029" w:rsidRPr="0055747A">
        <w:rPr>
          <w:rFonts w:ascii="Palatino Linotype" w:eastAsia="Calibri" w:hAnsi="Palatino Linotype" w:cs="Tahoma"/>
          <w:b/>
          <w:bCs/>
          <w:szCs w:val="22"/>
          <w:lang w:eastAsia="en-US"/>
        </w:rPr>
        <w:t xml:space="preserve">antidad </w:t>
      </w:r>
      <w:r w:rsidRPr="0055747A">
        <w:rPr>
          <w:rFonts w:ascii="Palatino Linotype" w:eastAsia="Calibri" w:hAnsi="Palatino Linotype" w:cs="Tahoma"/>
          <w:b/>
          <w:bCs/>
          <w:szCs w:val="22"/>
          <w:lang w:eastAsia="en-US"/>
        </w:rPr>
        <w:t>recibi</w:t>
      </w:r>
      <w:r w:rsidR="00205029" w:rsidRPr="0055747A">
        <w:rPr>
          <w:rFonts w:ascii="Palatino Linotype" w:eastAsia="Calibri" w:hAnsi="Palatino Linotype" w:cs="Tahoma"/>
          <w:b/>
          <w:bCs/>
          <w:szCs w:val="22"/>
          <w:lang w:eastAsia="en-US"/>
        </w:rPr>
        <w:t>da</w:t>
      </w:r>
      <w:r w:rsidRPr="0055747A">
        <w:rPr>
          <w:rFonts w:ascii="Palatino Linotype" w:eastAsia="Calibri" w:hAnsi="Palatino Linotype" w:cs="Tahoma"/>
          <w:b/>
          <w:bCs/>
          <w:szCs w:val="22"/>
          <w:lang w:eastAsia="en-US"/>
        </w:rPr>
        <w:t xml:space="preserve"> de bono de fin de año 2021 </w:t>
      </w:r>
    </w:p>
    <w:p w14:paraId="7E6B3F64" w14:textId="3A83CA54" w:rsidR="00E8317B" w:rsidRPr="0055747A" w:rsidRDefault="00E8317B" w:rsidP="00E8317B">
      <w:pPr>
        <w:pStyle w:val="Prrafodelista"/>
        <w:numPr>
          <w:ilvl w:val="0"/>
          <w:numId w:val="4"/>
        </w:numPr>
        <w:tabs>
          <w:tab w:val="left" w:pos="4962"/>
        </w:tabs>
        <w:spacing w:line="360" w:lineRule="auto"/>
        <w:jc w:val="both"/>
        <w:rPr>
          <w:rFonts w:ascii="Palatino Linotype" w:eastAsia="Calibri" w:hAnsi="Palatino Linotype" w:cs="Tahoma"/>
          <w:b/>
          <w:bCs/>
          <w:szCs w:val="22"/>
          <w:lang w:eastAsia="en-US"/>
        </w:rPr>
      </w:pPr>
      <w:r w:rsidRPr="0055747A">
        <w:rPr>
          <w:rFonts w:ascii="Palatino Linotype" w:eastAsia="Calibri" w:hAnsi="Palatino Linotype" w:cs="Tahoma"/>
          <w:b/>
          <w:bCs/>
          <w:szCs w:val="22"/>
          <w:lang w:eastAsia="en-US"/>
        </w:rPr>
        <w:t>Particular mencionada en la solicitud 00414/ISEM/IP/2022</w:t>
      </w:r>
    </w:p>
    <w:p w14:paraId="3A38221C" w14:textId="77777777" w:rsidR="003F3BCF" w:rsidRPr="0055747A" w:rsidRDefault="003F3BCF" w:rsidP="003F3BCF">
      <w:pPr>
        <w:spacing w:line="360" w:lineRule="auto"/>
        <w:ind w:right="-93"/>
        <w:jc w:val="both"/>
        <w:rPr>
          <w:rFonts w:ascii="Palatino Linotype" w:eastAsia="Calibri" w:hAnsi="Palatino Linotype" w:cs="Tahoma"/>
          <w:sz w:val="22"/>
          <w:szCs w:val="22"/>
          <w:lang w:val="es-ES" w:eastAsia="en-US"/>
        </w:rPr>
      </w:pPr>
    </w:p>
    <w:p w14:paraId="7D9ADC7D" w14:textId="5E06048B" w:rsidR="003F3BCF" w:rsidRPr="0055747A" w:rsidRDefault="00E8317B" w:rsidP="003F3BCF">
      <w:pPr>
        <w:spacing w:line="360" w:lineRule="auto"/>
        <w:ind w:right="-93"/>
        <w:jc w:val="both"/>
        <w:rPr>
          <w:rFonts w:ascii="Palatino Linotype" w:eastAsia="Calibri" w:hAnsi="Palatino Linotype" w:cs="Tahoma"/>
          <w:sz w:val="22"/>
          <w:szCs w:val="22"/>
          <w:lang w:val="es-ES" w:eastAsia="en-US"/>
        </w:rPr>
      </w:pPr>
      <w:r w:rsidRPr="0055747A">
        <w:rPr>
          <w:rFonts w:ascii="Palatino Linotype" w:eastAsia="Calibri" w:hAnsi="Palatino Linotype" w:cs="Tahoma"/>
          <w:sz w:val="22"/>
          <w:szCs w:val="22"/>
          <w:lang w:val="es-ES" w:eastAsia="en-US"/>
        </w:rPr>
        <w:lastRenderedPageBreak/>
        <w:t xml:space="preserve">Sobre el </w:t>
      </w:r>
      <w:r w:rsidRPr="0055747A">
        <w:rPr>
          <w:rFonts w:ascii="Palatino Linotype" w:eastAsia="Calibri" w:hAnsi="Palatino Linotype" w:cs="Tahoma"/>
          <w:b/>
          <w:bCs/>
          <w:sz w:val="22"/>
          <w:szCs w:val="22"/>
          <w:lang w:val="es-ES" w:eastAsia="en-US"/>
        </w:rPr>
        <w:t>punto 12</w:t>
      </w:r>
      <w:r w:rsidRPr="0055747A">
        <w:rPr>
          <w:rFonts w:ascii="Palatino Linotype" w:eastAsia="Calibri" w:hAnsi="Palatino Linotype" w:cs="Tahoma"/>
          <w:sz w:val="22"/>
          <w:szCs w:val="22"/>
          <w:lang w:val="es-ES" w:eastAsia="en-US"/>
        </w:rPr>
        <w:t>, el Sujeto Obligado señaló que no se identificó ninguna remuneración denominada bono de fin de año, de igual forma por lo que hace a la particular mencionada en la solicitud arriba insertada señaló que no encontró registro alguno a nombre de ella</w:t>
      </w:r>
      <w:r w:rsidR="00B27056" w:rsidRPr="0055747A">
        <w:rPr>
          <w:rFonts w:ascii="Palatino Linotype" w:eastAsia="Calibri" w:hAnsi="Palatino Linotype" w:cs="Tahoma"/>
          <w:sz w:val="22"/>
          <w:szCs w:val="22"/>
          <w:lang w:val="es-ES" w:eastAsia="en-US"/>
        </w:rPr>
        <w:t>,</w:t>
      </w:r>
      <w:r w:rsidRPr="0055747A">
        <w:rPr>
          <w:rFonts w:ascii="Palatino Linotype" w:eastAsia="Calibri" w:hAnsi="Palatino Linotype" w:cs="Tahoma"/>
          <w:sz w:val="22"/>
          <w:szCs w:val="22"/>
          <w:lang w:val="es-ES" w:eastAsia="en-US"/>
        </w:rPr>
        <w:t xml:space="preserve"> </w:t>
      </w:r>
      <w:r w:rsidR="00B27056" w:rsidRPr="0055747A">
        <w:rPr>
          <w:rFonts w:ascii="Palatino Linotype" w:eastAsia="Calibri" w:hAnsi="Palatino Linotype" w:cs="Tahoma"/>
          <w:sz w:val="22"/>
          <w:szCs w:val="22"/>
          <w:lang w:val="es-ES" w:eastAsia="en-US"/>
        </w:rPr>
        <w:t xml:space="preserve">así sobre lo manifestado por el Sujeto Obligado, este </w:t>
      </w:r>
      <w:r w:rsidR="00205029" w:rsidRPr="0055747A">
        <w:rPr>
          <w:rFonts w:ascii="Palatino Linotype" w:eastAsia="Calibri" w:hAnsi="Palatino Linotype" w:cs="Tahoma"/>
          <w:sz w:val="22"/>
          <w:szCs w:val="22"/>
          <w:lang w:val="es-ES" w:eastAsia="en-US"/>
        </w:rPr>
        <w:t>Organismo</w:t>
      </w:r>
      <w:r w:rsidR="00B27056" w:rsidRPr="0055747A">
        <w:rPr>
          <w:rFonts w:ascii="Palatino Linotype" w:eastAsia="Calibri" w:hAnsi="Palatino Linotype" w:cs="Tahoma"/>
          <w:sz w:val="22"/>
          <w:szCs w:val="22"/>
          <w:lang w:val="es-ES" w:eastAsia="en-US"/>
        </w:rPr>
        <w:t xml:space="preserve"> Garante no está facultado para manifestarse sobre la veracidad de lo afirmado, pues no existe precepto legal alguno en la Ley de la materia que lo faculte para ello, situación que se robustece con lo plasmado en el criterio 31-10 emitido por el entonces Instituto Federal de Acceso a la Información y Protección de Datos (IFAI) ahora Instituto Nacional de Transparencia, Acceso a la Información, y Protección de Datos Personales (INAI), transcrito en líneas anteriores.</w:t>
      </w:r>
    </w:p>
    <w:p w14:paraId="426A440A" w14:textId="77777777" w:rsidR="003F3BCF" w:rsidRPr="0055747A" w:rsidRDefault="003F3BCF" w:rsidP="003F3BCF">
      <w:pPr>
        <w:spacing w:line="360" w:lineRule="auto"/>
        <w:ind w:right="-93"/>
        <w:jc w:val="both"/>
        <w:rPr>
          <w:rFonts w:ascii="Palatino Linotype" w:eastAsia="Calibri" w:hAnsi="Palatino Linotype" w:cs="Tahoma"/>
          <w:sz w:val="22"/>
          <w:szCs w:val="22"/>
          <w:lang w:val="es-ES" w:eastAsia="en-US"/>
        </w:rPr>
      </w:pPr>
    </w:p>
    <w:p w14:paraId="6ED0A038" w14:textId="68F8001E" w:rsidR="00B27056" w:rsidRPr="0055747A" w:rsidRDefault="00B27056" w:rsidP="00B27056">
      <w:pPr>
        <w:spacing w:line="360" w:lineRule="auto"/>
        <w:ind w:right="-93"/>
        <w:jc w:val="both"/>
        <w:rPr>
          <w:rFonts w:ascii="Palatino Linotype" w:eastAsia="Calibri" w:hAnsi="Palatino Linotype" w:cs="Tahoma"/>
          <w:sz w:val="22"/>
          <w:szCs w:val="22"/>
          <w:lang w:val="es-ES" w:eastAsia="en-US"/>
        </w:rPr>
      </w:pPr>
      <w:r w:rsidRPr="0055747A">
        <w:rPr>
          <w:rFonts w:ascii="Palatino Linotype" w:eastAsia="Calibri" w:hAnsi="Palatino Linotype" w:cs="Tahoma"/>
          <w:sz w:val="22"/>
          <w:szCs w:val="22"/>
          <w:lang w:val="es-ES" w:eastAsia="en-US"/>
        </w:rPr>
        <w:t>Por lo señalado, la manifestación realizada por el Sujeto Obligado, este Pleno considera que constituye una expresión en sentido negativo, ya que, es claro que dichas manifestaciones se encuentran relacionadas de manera directa e inmediata con la solicitud de acceso a la información en estudio, inherente a los bonos y la particular señalada.</w:t>
      </w:r>
    </w:p>
    <w:p w14:paraId="549F85AB" w14:textId="77777777" w:rsidR="00B27056" w:rsidRPr="0055747A" w:rsidRDefault="00B27056" w:rsidP="00B27056">
      <w:pPr>
        <w:spacing w:line="360" w:lineRule="auto"/>
        <w:ind w:right="-93"/>
        <w:jc w:val="both"/>
        <w:rPr>
          <w:rFonts w:ascii="Palatino Linotype" w:eastAsia="Calibri" w:hAnsi="Palatino Linotype" w:cs="Tahoma"/>
          <w:sz w:val="22"/>
          <w:szCs w:val="22"/>
          <w:lang w:val="es-ES" w:eastAsia="en-US"/>
        </w:rPr>
      </w:pPr>
    </w:p>
    <w:p w14:paraId="6864F326" w14:textId="0D297E0E" w:rsidR="003F3BCF" w:rsidRPr="0055747A" w:rsidRDefault="00B27056" w:rsidP="00B27056">
      <w:pPr>
        <w:spacing w:line="360" w:lineRule="auto"/>
        <w:ind w:right="-93"/>
        <w:jc w:val="both"/>
        <w:rPr>
          <w:rFonts w:ascii="Palatino Linotype" w:eastAsia="Calibri" w:hAnsi="Palatino Linotype" w:cs="Tahoma"/>
          <w:sz w:val="22"/>
          <w:szCs w:val="22"/>
          <w:lang w:val="es-ES" w:eastAsia="en-US"/>
        </w:rPr>
      </w:pPr>
      <w:r w:rsidRPr="0055747A">
        <w:rPr>
          <w:rFonts w:ascii="Palatino Linotype" w:eastAsia="Calibri" w:hAnsi="Palatino Linotype" w:cs="Tahoma"/>
          <w:sz w:val="22"/>
          <w:szCs w:val="22"/>
          <w:lang w:val="es-ES" w:eastAsia="en-US"/>
        </w:rPr>
        <w:t>Así, al tratarse de hechos negativos, es evidente que la información solicitada no puede fácticamente obrar en los archivos del Sujeto Obligado, ya que no puede probarse por ser lógica y materialmente imposible; asimismo, no se trata de un caso por el cual la negación del hecho implique la afirmación del mismo, simplemente se está ante una notoria y evidente inexistencia fáctica de la información solicitada.</w:t>
      </w:r>
    </w:p>
    <w:p w14:paraId="5E9EC7CF" w14:textId="77777777" w:rsidR="003F3BCF" w:rsidRPr="0055747A" w:rsidRDefault="003F3BCF" w:rsidP="00D467E5">
      <w:pPr>
        <w:spacing w:line="360" w:lineRule="auto"/>
        <w:jc w:val="both"/>
        <w:rPr>
          <w:rFonts w:ascii="Palatino Linotype" w:hAnsi="Palatino Linotype" w:cs="Tahoma"/>
          <w:sz w:val="22"/>
          <w:szCs w:val="22"/>
        </w:rPr>
      </w:pPr>
    </w:p>
    <w:p w14:paraId="2C9A729D" w14:textId="77777777" w:rsidR="000D1C18" w:rsidRPr="0055747A" w:rsidRDefault="000D1C18" w:rsidP="000D1C18">
      <w:pPr>
        <w:spacing w:line="360" w:lineRule="auto"/>
        <w:jc w:val="both"/>
        <w:rPr>
          <w:rFonts w:ascii="Palatino Linotype" w:eastAsia="Calibri" w:hAnsi="Palatino Linotype" w:cs="Tahoma"/>
          <w:b/>
          <w:sz w:val="22"/>
          <w:szCs w:val="22"/>
          <w:lang w:eastAsia="es-ES_tradnl"/>
        </w:rPr>
      </w:pPr>
      <w:r w:rsidRPr="0055747A">
        <w:rPr>
          <w:rFonts w:ascii="Palatino Linotype" w:eastAsia="Calibri" w:hAnsi="Palatino Linotype" w:cs="Tahoma"/>
          <w:b/>
          <w:sz w:val="22"/>
          <w:szCs w:val="22"/>
          <w:lang w:eastAsia="es-ES_tradnl"/>
        </w:rPr>
        <w:t>Versión Pública</w:t>
      </w:r>
    </w:p>
    <w:p w14:paraId="3C2BAA6F" w14:textId="77777777" w:rsidR="000D1C18" w:rsidRPr="0055747A" w:rsidRDefault="000D1C18" w:rsidP="000D1C18">
      <w:pPr>
        <w:spacing w:line="360" w:lineRule="auto"/>
        <w:jc w:val="both"/>
        <w:rPr>
          <w:rFonts w:ascii="Palatino Linotype" w:eastAsia="Calibri" w:hAnsi="Palatino Linotype" w:cs="Tahoma"/>
          <w:b/>
          <w:sz w:val="22"/>
          <w:szCs w:val="22"/>
          <w:lang w:eastAsia="es-ES_tradnl"/>
        </w:rPr>
      </w:pPr>
    </w:p>
    <w:p w14:paraId="72362B6E" w14:textId="77777777" w:rsidR="000D1C18" w:rsidRPr="0055747A" w:rsidRDefault="000D1C18" w:rsidP="000D1C18">
      <w:pPr>
        <w:spacing w:line="360" w:lineRule="auto"/>
        <w:jc w:val="both"/>
        <w:rPr>
          <w:rFonts w:ascii="Palatino Linotype" w:eastAsia="Calibri" w:hAnsi="Palatino Linotype" w:cs="Tahoma"/>
          <w:sz w:val="22"/>
          <w:szCs w:val="22"/>
          <w:lang w:eastAsia="es-ES_tradnl"/>
        </w:rPr>
      </w:pPr>
      <w:r w:rsidRPr="0055747A">
        <w:rPr>
          <w:rFonts w:ascii="Palatino Linotype" w:eastAsia="Calibri" w:hAnsi="Palatino Linotype" w:cs="Tahoma"/>
          <w:sz w:val="22"/>
          <w:szCs w:val="22"/>
          <w:lang w:eastAsia="es-ES_tradnl"/>
        </w:rPr>
        <w:t xml:space="preserve">Toda vez que los documentos que solicita el Particular pueden contener datos susceptibles de ser clasificados, el Sujeto Obligado previo a la entrega al Recurrente, deberá llevar a cabo la revisión de los mismos y para la entrega en versión pública, deberá ser autorizada por el </w:t>
      </w:r>
      <w:r w:rsidRPr="0055747A">
        <w:rPr>
          <w:rFonts w:ascii="Palatino Linotype" w:eastAsia="Calibri" w:hAnsi="Palatino Linotype" w:cs="Tahoma"/>
          <w:sz w:val="22"/>
          <w:szCs w:val="22"/>
          <w:lang w:eastAsia="es-ES_tradnl"/>
        </w:rPr>
        <w:lastRenderedPageBreak/>
        <w:t>Comité de Transparencia, en donde se funde y motive la clasificación de la información eliminada, de conformidad con lo previsto en el artículo 49, fracciones II y VIII, 143, fracción I y 149 de la Ley de Transparencia y Acceso a la Información Pública del Estado de México y Municipios, en relación con lo establecido en los Lineamientos Generales en materia de Clasificación y Desclasificación de la Información, así como para Elaboración de Versiones Públicas.</w:t>
      </w:r>
    </w:p>
    <w:p w14:paraId="232D0343" w14:textId="77777777" w:rsidR="008912FC" w:rsidRPr="0055747A" w:rsidRDefault="008912FC" w:rsidP="00530E5E">
      <w:pPr>
        <w:spacing w:line="360" w:lineRule="auto"/>
        <w:jc w:val="both"/>
        <w:rPr>
          <w:rFonts w:ascii="Palatino Linotype" w:eastAsia="Calibri" w:hAnsi="Palatino Linotype" w:cs="Tahoma"/>
          <w:iCs/>
          <w:sz w:val="22"/>
          <w:szCs w:val="22"/>
          <w:lang w:val="es-ES" w:eastAsia="es-ES_tradnl"/>
        </w:rPr>
      </w:pPr>
    </w:p>
    <w:p w14:paraId="10E2F530" w14:textId="77777777" w:rsidR="00AD478C" w:rsidRPr="0055747A" w:rsidRDefault="00AD478C" w:rsidP="00AD478C">
      <w:pPr>
        <w:spacing w:line="360" w:lineRule="auto"/>
        <w:ind w:right="-93"/>
        <w:jc w:val="both"/>
        <w:rPr>
          <w:rFonts w:ascii="Palatino Linotype" w:hAnsi="Palatino Linotype" w:cs="Tahoma"/>
          <w:b/>
          <w:sz w:val="22"/>
          <w:szCs w:val="22"/>
        </w:rPr>
      </w:pPr>
      <w:r w:rsidRPr="0055747A">
        <w:rPr>
          <w:rFonts w:ascii="Palatino Linotype" w:hAnsi="Palatino Linotype" w:cs="Tahoma"/>
          <w:b/>
          <w:sz w:val="22"/>
          <w:szCs w:val="22"/>
        </w:rPr>
        <w:t xml:space="preserve">SEXTO. Decisión. </w:t>
      </w:r>
    </w:p>
    <w:p w14:paraId="6DE4EFBA" w14:textId="77777777" w:rsidR="00AD478C" w:rsidRPr="0055747A" w:rsidRDefault="00AD478C" w:rsidP="00AD478C">
      <w:pPr>
        <w:spacing w:line="360" w:lineRule="auto"/>
        <w:jc w:val="both"/>
        <w:rPr>
          <w:rFonts w:ascii="Palatino Linotype" w:hAnsi="Palatino Linotype" w:cs="Tahoma"/>
          <w:sz w:val="22"/>
          <w:szCs w:val="22"/>
        </w:rPr>
      </w:pPr>
    </w:p>
    <w:p w14:paraId="02CDA2BE" w14:textId="718AB87E" w:rsidR="000D1C18" w:rsidRPr="0055747A" w:rsidRDefault="00AD478C" w:rsidP="000D1C18">
      <w:pPr>
        <w:spacing w:line="360" w:lineRule="auto"/>
        <w:ind w:right="-93"/>
        <w:jc w:val="both"/>
        <w:rPr>
          <w:rFonts w:ascii="Palatino Linotype" w:hAnsi="Palatino Linotype" w:cs="Tahoma"/>
          <w:sz w:val="22"/>
          <w:szCs w:val="22"/>
        </w:rPr>
      </w:pPr>
      <w:r w:rsidRPr="0055747A">
        <w:rPr>
          <w:rFonts w:ascii="Palatino Linotype" w:hAnsi="Palatino Linotype" w:cs="Tahoma"/>
          <w:sz w:val="22"/>
          <w:szCs w:val="22"/>
        </w:rPr>
        <w:t xml:space="preserve">Con fundamento en el artículo 186, fracción </w:t>
      </w:r>
      <w:r w:rsidR="000D1C18" w:rsidRPr="0055747A">
        <w:rPr>
          <w:rFonts w:ascii="Palatino Linotype" w:hAnsi="Palatino Linotype" w:cs="Tahoma"/>
          <w:sz w:val="22"/>
          <w:szCs w:val="22"/>
        </w:rPr>
        <w:t>I y I</w:t>
      </w:r>
      <w:r w:rsidRPr="0055747A">
        <w:rPr>
          <w:rFonts w:ascii="Palatino Linotype" w:hAnsi="Palatino Linotype" w:cs="Tahoma"/>
          <w:sz w:val="22"/>
          <w:szCs w:val="22"/>
        </w:rPr>
        <w:t xml:space="preserve">II, de la Ley de Transparencia y Acceso a la Información Pública del Estado de México y Municipios, este Instituto considera procedente </w:t>
      </w:r>
      <w:r w:rsidR="00B27056" w:rsidRPr="0055747A">
        <w:rPr>
          <w:rFonts w:ascii="Palatino Linotype" w:hAnsi="Palatino Linotype" w:cs="Tahoma"/>
          <w:b/>
          <w:sz w:val="22"/>
          <w:szCs w:val="22"/>
        </w:rPr>
        <w:t>MODIFICAR</w:t>
      </w:r>
      <w:r w:rsidRPr="0055747A">
        <w:rPr>
          <w:rFonts w:ascii="Palatino Linotype" w:hAnsi="Palatino Linotype" w:cs="Tahoma"/>
          <w:b/>
          <w:sz w:val="22"/>
          <w:szCs w:val="22"/>
        </w:rPr>
        <w:t xml:space="preserve"> </w:t>
      </w:r>
      <w:r w:rsidR="006148B0" w:rsidRPr="0055747A">
        <w:rPr>
          <w:rFonts w:ascii="Palatino Linotype" w:hAnsi="Palatino Linotype" w:cs="Tahoma"/>
          <w:sz w:val="22"/>
          <w:szCs w:val="22"/>
        </w:rPr>
        <w:t>la</w:t>
      </w:r>
      <w:r w:rsidR="00B27056" w:rsidRPr="0055747A">
        <w:rPr>
          <w:rFonts w:ascii="Palatino Linotype" w:hAnsi="Palatino Linotype" w:cs="Tahoma"/>
          <w:sz w:val="22"/>
          <w:szCs w:val="22"/>
        </w:rPr>
        <w:t>s</w:t>
      </w:r>
      <w:r w:rsidR="006148B0" w:rsidRPr="0055747A">
        <w:rPr>
          <w:rFonts w:ascii="Palatino Linotype" w:hAnsi="Palatino Linotype" w:cs="Tahoma"/>
          <w:sz w:val="22"/>
          <w:szCs w:val="22"/>
        </w:rPr>
        <w:t xml:space="preserve"> respuesta</w:t>
      </w:r>
      <w:r w:rsidR="00B27056" w:rsidRPr="0055747A">
        <w:rPr>
          <w:rFonts w:ascii="Palatino Linotype" w:hAnsi="Palatino Linotype" w:cs="Tahoma"/>
          <w:sz w:val="22"/>
          <w:szCs w:val="22"/>
        </w:rPr>
        <w:t>s</w:t>
      </w:r>
      <w:r w:rsidR="006148B0" w:rsidRPr="0055747A">
        <w:rPr>
          <w:rFonts w:ascii="Palatino Linotype" w:hAnsi="Palatino Linotype" w:cs="Tahoma"/>
          <w:sz w:val="22"/>
          <w:szCs w:val="22"/>
        </w:rPr>
        <w:t xml:space="preserve"> otorgada</w:t>
      </w:r>
      <w:r w:rsidR="00B27056" w:rsidRPr="0055747A">
        <w:rPr>
          <w:rFonts w:ascii="Palatino Linotype" w:hAnsi="Palatino Linotype" w:cs="Tahoma"/>
          <w:sz w:val="22"/>
          <w:szCs w:val="22"/>
        </w:rPr>
        <w:t>s</w:t>
      </w:r>
      <w:r w:rsidR="006148B0" w:rsidRPr="0055747A">
        <w:rPr>
          <w:rFonts w:ascii="Palatino Linotype" w:hAnsi="Palatino Linotype" w:cs="Tahoma"/>
          <w:sz w:val="22"/>
          <w:szCs w:val="22"/>
        </w:rPr>
        <w:t xml:space="preserve"> por el Sujeto Obligado a la</w:t>
      </w:r>
      <w:r w:rsidR="00B27056" w:rsidRPr="0055747A">
        <w:rPr>
          <w:rFonts w:ascii="Palatino Linotype" w:hAnsi="Palatino Linotype" w:cs="Tahoma"/>
          <w:sz w:val="22"/>
          <w:szCs w:val="22"/>
        </w:rPr>
        <w:t>s</w:t>
      </w:r>
      <w:r w:rsidR="006148B0" w:rsidRPr="0055747A">
        <w:rPr>
          <w:rFonts w:ascii="Palatino Linotype" w:hAnsi="Palatino Linotype" w:cs="Tahoma"/>
          <w:sz w:val="22"/>
          <w:szCs w:val="22"/>
        </w:rPr>
        <w:t xml:space="preserve"> solicitud</w:t>
      </w:r>
      <w:r w:rsidR="00B27056" w:rsidRPr="0055747A">
        <w:rPr>
          <w:rFonts w:ascii="Palatino Linotype" w:hAnsi="Palatino Linotype" w:cs="Tahoma"/>
          <w:sz w:val="22"/>
          <w:szCs w:val="22"/>
        </w:rPr>
        <w:t>es</w:t>
      </w:r>
      <w:r w:rsidR="006148B0" w:rsidRPr="0055747A">
        <w:rPr>
          <w:rFonts w:ascii="Palatino Linotype" w:hAnsi="Palatino Linotype" w:cs="Tahoma"/>
          <w:sz w:val="22"/>
          <w:szCs w:val="22"/>
        </w:rPr>
        <w:t xml:space="preserve"> de información</w:t>
      </w:r>
      <w:r w:rsidR="00AE29D5" w:rsidRPr="0055747A">
        <w:rPr>
          <w:rFonts w:ascii="Palatino Linotype" w:hAnsi="Palatino Linotype" w:cs="Tahoma"/>
          <w:b/>
          <w:bCs/>
          <w:sz w:val="22"/>
          <w:szCs w:val="22"/>
        </w:rPr>
        <w:t xml:space="preserve"> </w:t>
      </w:r>
      <w:r w:rsidR="00B27056" w:rsidRPr="0055747A">
        <w:rPr>
          <w:rFonts w:ascii="Palatino Linotype" w:hAnsi="Palatino Linotype" w:cs="Tahoma"/>
          <w:b/>
          <w:bCs/>
          <w:sz w:val="22"/>
          <w:szCs w:val="22"/>
        </w:rPr>
        <w:t xml:space="preserve">00415/ISEM/IP/2022 y 00414/ISEM/IP/2022 </w:t>
      </w:r>
      <w:r w:rsidR="000D1C18" w:rsidRPr="0055747A">
        <w:rPr>
          <w:rFonts w:ascii="Palatino Linotype" w:hAnsi="Palatino Linotype" w:cs="Tahoma"/>
          <w:sz w:val="22"/>
          <w:szCs w:val="22"/>
        </w:rPr>
        <w:t xml:space="preserve">por resultar </w:t>
      </w:r>
      <w:r w:rsidR="00B27056" w:rsidRPr="0055747A">
        <w:rPr>
          <w:rFonts w:ascii="Palatino Linotype" w:hAnsi="Palatino Linotype" w:cs="Tahoma"/>
          <w:sz w:val="22"/>
          <w:szCs w:val="22"/>
        </w:rPr>
        <w:t xml:space="preserve">parcialmente </w:t>
      </w:r>
      <w:r w:rsidR="000D1C18" w:rsidRPr="0055747A">
        <w:rPr>
          <w:rFonts w:ascii="Palatino Linotype" w:hAnsi="Palatino Linotype" w:cs="Tahoma"/>
          <w:sz w:val="22"/>
          <w:szCs w:val="22"/>
        </w:rPr>
        <w:t>fundadas las razones o motivos de inconformidad hechos valer por el Recurrente, en l</w:t>
      </w:r>
      <w:r w:rsidR="00AE29D5" w:rsidRPr="0055747A">
        <w:rPr>
          <w:rFonts w:ascii="Palatino Linotype" w:hAnsi="Palatino Linotype" w:cs="Tahoma"/>
          <w:sz w:val="22"/>
          <w:szCs w:val="22"/>
        </w:rPr>
        <w:t>os</w:t>
      </w:r>
      <w:r w:rsidR="000D1C18" w:rsidRPr="0055747A">
        <w:rPr>
          <w:rFonts w:ascii="Palatino Linotype" w:hAnsi="Palatino Linotype" w:cs="Tahoma"/>
          <w:sz w:val="22"/>
          <w:szCs w:val="22"/>
        </w:rPr>
        <w:t xml:space="preserve"> Recurso</w:t>
      </w:r>
      <w:r w:rsidR="00AE29D5" w:rsidRPr="0055747A">
        <w:rPr>
          <w:rFonts w:ascii="Palatino Linotype" w:hAnsi="Palatino Linotype" w:cs="Tahoma"/>
          <w:sz w:val="22"/>
          <w:szCs w:val="22"/>
        </w:rPr>
        <w:t>s</w:t>
      </w:r>
      <w:r w:rsidR="000D1C18" w:rsidRPr="0055747A">
        <w:rPr>
          <w:rFonts w:ascii="Palatino Linotype" w:hAnsi="Palatino Linotype" w:cs="Tahoma"/>
          <w:sz w:val="22"/>
          <w:szCs w:val="22"/>
        </w:rPr>
        <w:t xml:space="preserve"> de Revisión </w:t>
      </w:r>
      <w:r w:rsidR="00B27056" w:rsidRPr="0055747A">
        <w:rPr>
          <w:rFonts w:ascii="Palatino Linotype" w:hAnsi="Palatino Linotype" w:cs="Tahoma"/>
          <w:b/>
          <w:sz w:val="22"/>
          <w:szCs w:val="22"/>
        </w:rPr>
        <w:t>13106</w:t>
      </w:r>
      <w:r w:rsidR="000D1C18" w:rsidRPr="0055747A">
        <w:rPr>
          <w:rFonts w:ascii="Palatino Linotype" w:hAnsi="Palatino Linotype" w:cs="Tahoma"/>
          <w:b/>
          <w:sz w:val="22"/>
          <w:szCs w:val="22"/>
        </w:rPr>
        <w:t>/INFOEM/IP/RR/2022</w:t>
      </w:r>
      <w:r w:rsidR="00AE29D5" w:rsidRPr="0055747A">
        <w:rPr>
          <w:rFonts w:ascii="Palatino Linotype" w:hAnsi="Palatino Linotype" w:cs="Tahoma"/>
          <w:b/>
          <w:sz w:val="22"/>
          <w:szCs w:val="22"/>
        </w:rPr>
        <w:t xml:space="preserve"> y 13</w:t>
      </w:r>
      <w:r w:rsidR="00B27056" w:rsidRPr="0055747A">
        <w:rPr>
          <w:rFonts w:ascii="Palatino Linotype" w:hAnsi="Palatino Linotype" w:cs="Tahoma"/>
          <w:b/>
          <w:sz w:val="22"/>
          <w:szCs w:val="22"/>
        </w:rPr>
        <w:t>107</w:t>
      </w:r>
      <w:r w:rsidR="00AE29D5" w:rsidRPr="0055747A">
        <w:rPr>
          <w:rFonts w:ascii="Palatino Linotype" w:hAnsi="Palatino Linotype" w:cs="Tahoma"/>
          <w:b/>
          <w:sz w:val="22"/>
          <w:szCs w:val="22"/>
        </w:rPr>
        <w:t>/INFOEM/IP/RR/2022</w:t>
      </w:r>
      <w:r w:rsidR="000D1C18" w:rsidRPr="0055747A">
        <w:rPr>
          <w:rFonts w:ascii="Palatino Linotype" w:hAnsi="Palatino Linotype" w:cs="Tahoma"/>
          <w:sz w:val="22"/>
          <w:szCs w:val="22"/>
        </w:rPr>
        <w:t xml:space="preserve">, en consecuencia procede </w:t>
      </w:r>
      <w:r w:rsidR="000D1C18" w:rsidRPr="0055747A">
        <w:rPr>
          <w:rFonts w:ascii="Palatino Linotype" w:hAnsi="Palatino Linotype" w:cs="Tahoma"/>
          <w:b/>
          <w:sz w:val="22"/>
          <w:szCs w:val="22"/>
        </w:rPr>
        <w:t>ORDENAR</w:t>
      </w:r>
      <w:r w:rsidR="000D1C18" w:rsidRPr="0055747A">
        <w:rPr>
          <w:rFonts w:ascii="Palatino Linotype" w:hAnsi="Palatino Linotype" w:cs="Tahoma"/>
          <w:sz w:val="22"/>
          <w:szCs w:val="22"/>
        </w:rPr>
        <w:t>, conceda en su caso en versión pública a través del Sistema de Acceso a la Información Mexiquense (SAIMEX), los documentos en donde conste</w:t>
      </w:r>
      <w:r w:rsidR="00960BA7" w:rsidRPr="0055747A">
        <w:rPr>
          <w:rFonts w:ascii="Palatino Linotype" w:hAnsi="Palatino Linotype" w:cs="Tahoma"/>
          <w:sz w:val="22"/>
          <w:szCs w:val="22"/>
        </w:rPr>
        <w:t xml:space="preserve">n </w:t>
      </w:r>
      <w:r w:rsidR="00AE29D5" w:rsidRPr="0055747A">
        <w:rPr>
          <w:rFonts w:ascii="Palatino Linotype" w:hAnsi="Palatino Linotype" w:cs="Tahoma"/>
          <w:sz w:val="22"/>
          <w:szCs w:val="22"/>
        </w:rPr>
        <w:t xml:space="preserve">los </w:t>
      </w:r>
      <w:r w:rsidR="00B27056" w:rsidRPr="0055747A">
        <w:rPr>
          <w:rFonts w:ascii="Palatino Linotype" w:hAnsi="Palatino Linotype" w:cs="Tahoma"/>
          <w:sz w:val="22"/>
          <w:szCs w:val="22"/>
        </w:rPr>
        <w:t>puntos faltantes requeridos por el Particular</w:t>
      </w:r>
      <w:r w:rsidR="000D1C18" w:rsidRPr="0055747A">
        <w:rPr>
          <w:rFonts w:ascii="Palatino Linotype" w:hAnsi="Palatino Linotype" w:cs="Tahoma"/>
          <w:sz w:val="22"/>
          <w:szCs w:val="22"/>
        </w:rPr>
        <w:t xml:space="preserve">. </w:t>
      </w:r>
    </w:p>
    <w:p w14:paraId="25E9035B" w14:textId="77777777" w:rsidR="000D1C18" w:rsidRPr="0055747A" w:rsidRDefault="000D1C18" w:rsidP="00AD478C">
      <w:pPr>
        <w:spacing w:line="360" w:lineRule="auto"/>
        <w:jc w:val="both"/>
        <w:rPr>
          <w:rFonts w:ascii="Palatino Linotype" w:hAnsi="Palatino Linotype" w:cs="Tahoma"/>
          <w:bCs/>
          <w:sz w:val="22"/>
          <w:szCs w:val="22"/>
        </w:rPr>
      </w:pPr>
    </w:p>
    <w:p w14:paraId="7732739A" w14:textId="77777777" w:rsidR="00AD478C" w:rsidRPr="0055747A" w:rsidRDefault="00AD478C" w:rsidP="00AD478C">
      <w:pPr>
        <w:spacing w:line="360" w:lineRule="auto"/>
        <w:contextualSpacing/>
        <w:jc w:val="both"/>
        <w:rPr>
          <w:rFonts w:ascii="Palatino Linotype" w:eastAsia="Calibri" w:hAnsi="Palatino Linotype" w:cs="Tahoma"/>
          <w:b/>
          <w:bCs/>
          <w:iCs/>
          <w:sz w:val="22"/>
          <w:szCs w:val="22"/>
          <w:u w:val="single"/>
          <w:lang w:val="es-ES" w:eastAsia="es-ES_tradnl"/>
        </w:rPr>
      </w:pPr>
      <w:r w:rsidRPr="0055747A">
        <w:rPr>
          <w:rFonts w:ascii="Palatino Linotype" w:eastAsia="Calibri" w:hAnsi="Palatino Linotype" w:cs="Tahoma"/>
          <w:b/>
          <w:bCs/>
          <w:iCs/>
          <w:sz w:val="22"/>
          <w:szCs w:val="22"/>
          <w:u w:val="single"/>
          <w:lang w:val="es-ES" w:eastAsia="es-ES_tradnl"/>
        </w:rPr>
        <w:t>Términos de la Resolución para el Recurrente:</w:t>
      </w:r>
    </w:p>
    <w:p w14:paraId="6589DEF8" w14:textId="77777777" w:rsidR="00AD478C" w:rsidRPr="0055747A" w:rsidRDefault="00AD478C" w:rsidP="00AD478C">
      <w:pPr>
        <w:spacing w:line="360" w:lineRule="auto"/>
        <w:contextualSpacing/>
        <w:jc w:val="both"/>
        <w:rPr>
          <w:rFonts w:ascii="Palatino Linotype" w:eastAsia="Calibri" w:hAnsi="Palatino Linotype" w:cs="Tahoma"/>
          <w:iCs/>
          <w:sz w:val="22"/>
          <w:szCs w:val="22"/>
          <w:lang w:val="es-ES" w:eastAsia="es-ES_tradnl"/>
        </w:rPr>
      </w:pPr>
    </w:p>
    <w:p w14:paraId="753BAC07" w14:textId="77777777" w:rsidR="00960BA7" w:rsidRPr="0055747A" w:rsidRDefault="00960BA7" w:rsidP="00960BA7">
      <w:pPr>
        <w:spacing w:line="360" w:lineRule="auto"/>
        <w:jc w:val="both"/>
        <w:rPr>
          <w:rFonts w:ascii="Palatino Linotype" w:hAnsi="Palatino Linotype" w:cs="Tahoma"/>
          <w:bCs/>
          <w:sz w:val="22"/>
          <w:szCs w:val="22"/>
          <w:u w:val="single"/>
        </w:rPr>
      </w:pPr>
      <w:r w:rsidRPr="0055747A">
        <w:rPr>
          <w:rFonts w:ascii="Palatino Linotype" w:hAnsi="Palatino Linotype" w:cs="Tahoma"/>
          <w:bCs/>
          <w:sz w:val="22"/>
          <w:szCs w:val="22"/>
          <w:u w:val="single"/>
        </w:rPr>
        <w:t>Se hace del conocimiento del Recurrente la determinación de este Organismo Garante a su inconformidad:</w:t>
      </w:r>
    </w:p>
    <w:p w14:paraId="0D4383E1" w14:textId="77777777" w:rsidR="00960BA7" w:rsidRPr="0055747A" w:rsidRDefault="00960BA7" w:rsidP="00960BA7">
      <w:pPr>
        <w:spacing w:line="360" w:lineRule="auto"/>
        <w:jc w:val="both"/>
        <w:rPr>
          <w:rFonts w:ascii="Palatino Linotype" w:hAnsi="Palatino Linotype" w:cs="Tahoma"/>
          <w:bCs/>
          <w:sz w:val="22"/>
          <w:szCs w:val="22"/>
          <w:u w:val="single"/>
        </w:rPr>
      </w:pPr>
    </w:p>
    <w:p w14:paraId="7227019D" w14:textId="1C7DBC73" w:rsidR="00960BA7" w:rsidRPr="0055747A" w:rsidRDefault="00960BA7" w:rsidP="00960BA7">
      <w:pPr>
        <w:spacing w:line="360" w:lineRule="auto"/>
        <w:jc w:val="both"/>
        <w:rPr>
          <w:rFonts w:ascii="Palatino Linotype" w:hAnsi="Palatino Linotype" w:cs="Tahoma"/>
          <w:bCs/>
          <w:sz w:val="22"/>
          <w:szCs w:val="22"/>
          <w:u w:val="single"/>
        </w:rPr>
      </w:pPr>
      <w:r w:rsidRPr="0055747A">
        <w:rPr>
          <w:rFonts w:ascii="Palatino Linotype" w:hAnsi="Palatino Linotype" w:cs="Tahoma"/>
          <w:bCs/>
          <w:sz w:val="22"/>
          <w:szCs w:val="22"/>
          <w:u w:val="single"/>
        </w:rPr>
        <w:t xml:space="preserve">Este Instituto, determinó </w:t>
      </w:r>
      <w:r w:rsidR="00B27056" w:rsidRPr="0055747A">
        <w:rPr>
          <w:rFonts w:ascii="Palatino Linotype" w:hAnsi="Palatino Linotype" w:cs="Tahoma"/>
          <w:bCs/>
          <w:sz w:val="22"/>
          <w:szCs w:val="22"/>
          <w:u w:val="single"/>
        </w:rPr>
        <w:t xml:space="preserve">modificar </w:t>
      </w:r>
      <w:r w:rsidR="00AE29D5" w:rsidRPr="0055747A">
        <w:rPr>
          <w:rFonts w:ascii="Palatino Linotype" w:hAnsi="Palatino Linotype" w:cs="Tahoma"/>
          <w:bCs/>
          <w:sz w:val="22"/>
          <w:szCs w:val="22"/>
          <w:u w:val="single"/>
        </w:rPr>
        <w:t>las respuestas</w:t>
      </w:r>
      <w:r w:rsidRPr="0055747A">
        <w:rPr>
          <w:rFonts w:ascii="Palatino Linotype" w:hAnsi="Palatino Linotype" w:cs="Tahoma"/>
          <w:bCs/>
          <w:sz w:val="22"/>
          <w:szCs w:val="22"/>
          <w:u w:val="single"/>
        </w:rPr>
        <w:t xml:space="preserve"> </w:t>
      </w:r>
      <w:r w:rsidR="00AE29D5" w:rsidRPr="0055747A">
        <w:rPr>
          <w:rFonts w:ascii="Palatino Linotype" w:hAnsi="Palatino Linotype" w:cs="Tahoma"/>
          <w:bCs/>
          <w:sz w:val="22"/>
          <w:szCs w:val="22"/>
          <w:u w:val="single"/>
        </w:rPr>
        <w:t xml:space="preserve">ya que </w:t>
      </w:r>
      <w:r w:rsidRPr="0055747A">
        <w:rPr>
          <w:rFonts w:ascii="Palatino Linotype" w:hAnsi="Palatino Linotype" w:cs="Tahoma"/>
          <w:bCs/>
          <w:sz w:val="22"/>
          <w:szCs w:val="22"/>
          <w:u w:val="single"/>
        </w:rPr>
        <w:t xml:space="preserve">el Sujeto Obligado </w:t>
      </w:r>
      <w:r w:rsidR="00AE29D5" w:rsidRPr="0055747A">
        <w:rPr>
          <w:rFonts w:ascii="Palatino Linotype" w:hAnsi="Palatino Linotype" w:cs="Tahoma"/>
          <w:bCs/>
          <w:sz w:val="22"/>
          <w:szCs w:val="22"/>
          <w:u w:val="single"/>
        </w:rPr>
        <w:t>no atendió de manera adecuada sus requerimientos al no realizar una correcta búsqueda de la información</w:t>
      </w:r>
      <w:r w:rsidRPr="0055747A">
        <w:rPr>
          <w:rFonts w:ascii="Palatino Linotype" w:hAnsi="Palatino Linotype" w:cs="Tahoma"/>
          <w:bCs/>
          <w:sz w:val="22"/>
          <w:szCs w:val="22"/>
          <w:u w:val="single"/>
        </w:rPr>
        <w:t>.</w:t>
      </w:r>
    </w:p>
    <w:p w14:paraId="0AED9616" w14:textId="77777777" w:rsidR="00960BA7" w:rsidRPr="0055747A" w:rsidRDefault="00960BA7" w:rsidP="00960BA7">
      <w:pPr>
        <w:spacing w:line="360" w:lineRule="auto"/>
        <w:ind w:right="-93"/>
        <w:jc w:val="both"/>
        <w:rPr>
          <w:rFonts w:ascii="Palatino Linotype" w:hAnsi="Palatino Linotype" w:cs="Tahoma"/>
          <w:bCs/>
          <w:sz w:val="22"/>
          <w:szCs w:val="22"/>
          <w:u w:val="single"/>
        </w:rPr>
      </w:pPr>
      <w:r w:rsidRPr="0055747A">
        <w:rPr>
          <w:rFonts w:ascii="Palatino Linotype" w:hAnsi="Palatino Linotype" w:cs="Tahoma"/>
          <w:bCs/>
          <w:sz w:val="22"/>
          <w:szCs w:val="22"/>
          <w:u w:val="single"/>
        </w:rPr>
        <w:lastRenderedPageBreak/>
        <w:t>La labor del INFOEM, es apoyar a la población para acceder a la información pública y garantizar la protección de sus datos personales.</w:t>
      </w:r>
    </w:p>
    <w:p w14:paraId="57A37CCB" w14:textId="77777777" w:rsidR="00AD478C" w:rsidRPr="0055747A" w:rsidRDefault="00AD478C" w:rsidP="00AD478C">
      <w:pPr>
        <w:spacing w:line="360" w:lineRule="auto"/>
        <w:contextualSpacing/>
        <w:jc w:val="both"/>
        <w:rPr>
          <w:rFonts w:ascii="Palatino Linotype" w:eastAsia="Calibri" w:hAnsi="Palatino Linotype" w:cs="Tahoma"/>
          <w:iCs/>
          <w:sz w:val="22"/>
          <w:szCs w:val="22"/>
          <w:lang w:val="es-ES" w:eastAsia="es-ES_tradnl"/>
        </w:rPr>
      </w:pPr>
    </w:p>
    <w:p w14:paraId="35F7576E" w14:textId="77777777" w:rsidR="00AD478C" w:rsidRPr="0055747A" w:rsidRDefault="00AD478C" w:rsidP="00AD478C">
      <w:pPr>
        <w:spacing w:line="360" w:lineRule="auto"/>
        <w:contextualSpacing/>
        <w:jc w:val="both"/>
        <w:rPr>
          <w:rFonts w:ascii="Palatino Linotype" w:eastAsia="Calibri" w:hAnsi="Palatino Linotype" w:cs="Tahoma"/>
          <w:bCs/>
          <w:sz w:val="22"/>
          <w:lang w:eastAsia="en-US"/>
        </w:rPr>
      </w:pPr>
      <w:r w:rsidRPr="0055747A">
        <w:rPr>
          <w:rFonts w:ascii="Palatino Linotype" w:eastAsia="Calibri" w:hAnsi="Palatino Linotype" w:cs="Tahoma"/>
          <w:bCs/>
          <w:sz w:val="22"/>
          <w:lang w:eastAsia="en-US"/>
        </w:rPr>
        <w:t>Por lo expuesto y fundado, este Pleno:</w:t>
      </w:r>
    </w:p>
    <w:p w14:paraId="6CE1EF13" w14:textId="77777777" w:rsidR="00156D2A" w:rsidRPr="0055747A" w:rsidRDefault="00156D2A" w:rsidP="00AD478C">
      <w:pPr>
        <w:spacing w:line="360" w:lineRule="auto"/>
        <w:ind w:right="-93"/>
        <w:jc w:val="both"/>
        <w:rPr>
          <w:rFonts w:ascii="Palatino Linotype" w:hAnsi="Palatino Linotype" w:cs="Tahoma"/>
          <w:sz w:val="22"/>
          <w:szCs w:val="22"/>
        </w:rPr>
      </w:pPr>
    </w:p>
    <w:p w14:paraId="329D9D1F" w14:textId="77777777" w:rsidR="00AD478C" w:rsidRPr="0055747A" w:rsidRDefault="00AD478C" w:rsidP="00AD478C">
      <w:pPr>
        <w:spacing w:line="360" w:lineRule="auto"/>
        <w:ind w:right="-91"/>
        <w:jc w:val="center"/>
        <w:rPr>
          <w:rFonts w:ascii="Palatino Linotype" w:eastAsia="Calibri" w:hAnsi="Palatino Linotype" w:cs="Tahoma"/>
          <w:b/>
          <w:bCs/>
          <w:sz w:val="22"/>
          <w:szCs w:val="22"/>
          <w:lang w:eastAsia="en-US"/>
        </w:rPr>
      </w:pPr>
      <w:r w:rsidRPr="0055747A">
        <w:rPr>
          <w:rFonts w:ascii="Palatino Linotype" w:eastAsia="Calibri" w:hAnsi="Palatino Linotype" w:cs="Tahoma"/>
          <w:b/>
          <w:bCs/>
          <w:sz w:val="22"/>
          <w:szCs w:val="22"/>
          <w:lang w:eastAsia="en-US"/>
        </w:rPr>
        <w:t>R E S U E L V E</w:t>
      </w:r>
    </w:p>
    <w:p w14:paraId="4FCEB015" w14:textId="77777777" w:rsidR="006148B0" w:rsidRPr="0055747A" w:rsidRDefault="006148B0" w:rsidP="00156D2A">
      <w:pPr>
        <w:spacing w:line="360" w:lineRule="auto"/>
        <w:contextualSpacing/>
        <w:jc w:val="both"/>
        <w:rPr>
          <w:rFonts w:ascii="Palatino Linotype" w:eastAsia="Calibri" w:hAnsi="Palatino Linotype" w:cs="Tahoma"/>
          <w:bCs/>
          <w:sz w:val="22"/>
          <w:szCs w:val="22"/>
          <w:lang w:eastAsia="en-US"/>
        </w:rPr>
      </w:pPr>
    </w:p>
    <w:p w14:paraId="4745EAE6" w14:textId="43792D29" w:rsidR="006148B0" w:rsidRPr="0055747A" w:rsidRDefault="00B27056" w:rsidP="006148B0">
      <w:pPr>
        <w:spacing w:line="360" w:lineRule="auto"/>
        <w:contextualSpacing/>
        <w:jc w:val="both"/>
        <w:rPr>
          <w:rFonts w:ascii="Palatino Linotype" w:eastAsia="Calibri" w:hAnsi="Palatino Linotype" w:cs="Tahoma"/>
          <w:bCs/>
          <w:sz w:val="22"/>
          <w:szCs w:val="22"/>
          <w:lang w:eastAsia="en-US"/>
        </w:rPr>
      </w:pPr>
      <w:r w:rsidRPr="0055747A">
        <w:rPr>
          <w:rFonts w:ascii="Palatino Linotype" w:eastAsia="Calibri" w:hAnsi="Palatino Linotype" w:cs="Tahoma"/>
          <w:b/>
          <w:bCs/>
          <w:iCs/>
          <w:sz w:val="22"/>
          <w:szCs w:val="22"/>
          <w:lang w:eastAsia="en-US"/>
        </w:rPr>
        <w:t>PRIMERO</w:t>
      </w:r>
      <w:r w:rsidR="006148B0" w:rsidRPr="0055747A">
        <w:rPr>
          <w:rFonts w:ascii="Palatino Linotype" w:hAnsi="Palatino Linotype" w:cs="Tahoma"/>
          <w:b/>
          <w:bCs/>
          <w:sz w:val="22"/>
          <w:szCs w:val="22"/>
        </w:rPr>
        <w:t xml:space="preserve">. </w:t>
      </w:r>
      <w:r w:rsidR="006148B0" w:rsidRPr="0055747A">
        <w:rPr>
          <w:rFonts w:ascii="Palatino Linotype" w:hAnsi="Palatino Linotype" w:cs="Tahoma"/>
          <w:bCs/>
          <w:sz w:val="22"/>
          <w:szCs w:val="22"/>
        </w:rPr>
        <w:t xml:space="preserve">Se </w:t>
      </w:r>
      <w:r w:rsidR="006148B0" w:rsidRPr="0055747A">
        <w:rPr>
          <w:rFonts w:ascii="Palatino Linotype" w:hAnsi="Palatino Linotype" w:cs="Tahoma"/>
          <w:b/>
          <w:bCs/>
          <w:sz w:val="22"/>
          <w:szCs w:val="22"/>
        </w:rPr>
        <w:t>MODIFICA</w:t>
      </w:r>
      <w:r w:rsidRPr="0055747A">
        <w:rPr>
          <w:rFonts w:ascii="Palatino Linotype" w:hAnsi="Palatino Linotype" w:cs="Tahoma"/>
          <w:b/>
          <w:bCs/>
          <w:sz w:val="22"/>
          <w:szCs w:val="22"/>
        </w:rPr>
        <w:t>N</w:t>
      </w:r>
      <w:r w:rsidR="006148B0" w:rsidRPr="0055747A">
        <w:rPr>
          <w:rFonts w:ascii="Palatino Linotype" w:hAnsi="Palatino Linotype" w:cs="Tahoma"/>
          <w:bCs/>
          <w:sz w:val="22"/>
          <w:szCs w:val="22"/>
        </w:rPr>
        <w:t xml:space="preserve"> la</w:t>
      </w:r>
      <w:r w:rsidRPr="0055747A">
        <w:rPr>
          <w:rFonts w:ascii="Palatino Linotype" w:hAnsi="Palatino Linotype" w:cs="Tahoma"/>
          <w:bCs/>
          <w:sz w:val="22"/>
          <w:szCs w:val="22"/>
        </w:rPr>
        <w:t>s</w:t>
      </w:r>
      <w:r w:rsidR="006148B0" w:rsidRPr="0055747A">
        <w:rPr>
          <w:rFonts w:ascii="Palatino Linotype" w:hAnsi="Palatino Linotype" w:cs="Tahoma"/>
          <w:bCs/>
          <w:sz w:val="22"/>
          <w:szCs w:val="22"/>
        </w:rPr>
        <w:t xml:space="preserve"> respuesta</w:t>
      </w:r>
      <w:r w:rsidRPr="0055747A">
        <w:rPr>
          <w:rFonts w:ascii="Palatino Linotype" w:hAnsi="Palatino Linotype" w:cs="Tahoma"/>
          <w:bCs/>
          <w:sz w:val="22"/>
          <w:szCs w:val="22"/>
        </w:rPr>
        <w:t>s</w:t>
      </w:r>
      <w:r w:rsidR="006148B0" w:rsidRPr="0055747A">
        <w:rPr>
          <w:rFonts w:ascii="Palatino Linotype" w:hAnsi="Palatino Linotype" w:cs="Tahoma"/>
          <w:bCs/>
          <w:sz w:val="22"/>
          <w:szCs w:val="22"/>
        </w:rPr>
        <w:t xml:space="preserve"> entregada</w:t>
      </w:r>
      <w:r w:rsidRPr="0055747A">
        <w:rPr>
          <w:rFonts w:ascii="Palatino Linotype" w:hAnsi="Palatino Linotype" w:cs="Tahoma"/>
          <w:bCs/>
          <w:sz w:val="22"/>
          <w:szCs w:val="22"/>
        </w:rPr>
        <w:t>s</w:t>
      </w:r>
      <w:r w:rsidR="006148B0" w:rsidRPr="0055747A">
        <w:rPr>
          <w:rFonts w:ascii="Palatino Linotype" w:hAnsi="Palatino Linotype" w:cs="Tahoma"/>
          <w:bCs/>
          <w:sz w:val="22"/>
          <w:szCs w:val="22"/>
        </w:rPr>
        <w:t xml:space="preserve"> por </w:t>
      </w:r>
      <w:r w:rsidRPr="0055747A">
        <w:rPr>
          <w:rFonts w:ascii="Palatino Linotype" w:hAnsi="Palatino Linotype" w:cs="Tahoma"/>
          <w:bCs/>
          <w:sz w:val="22"/>
          <w:szCs w:val="22"/>
        </w:rPr>
        <w:t>e</w:t>
      </w:r>
      <w:r w:rsidR="006148B0" w:rsidRPr="0055747A">
        <w:rPr>
          <w:rFonts w:ascii="Palatino Linotype" w:hAnsi="Palatino Linotype" w:cs="Tahoma"/>
          <w:bCs/>
          <w:sz w:val="22"/>
          <w:szCs w:val="22"/>
        </w:rPr>
        <w:t xml:space="preserve">l </w:t>
      </w:r>
      <w:r w:rsidR="006301A2" w:rsidRPr="0055747A">
        <w:rPr>
          <w:rFonts w:ascii="Palatino Linotype" w:hAnsi="Palatino Linotype" w:cs="Tahoma"/>
          <w:b/>
          <w:bCs/>
          <w:sz w:val="22"/>
          <w:szCs w:val="22"/>
        </w:rPr>
        <w:t>Instituto de Salud del Estado de México</w:t>
      </w:r>
      <w:r w:rsidR="006148B0" w:rsidRPr="0055747A">
        <w:rPr>
          <w:rFonts w:ascii="Palatino Linotype" w:eastAsia="Calibri" w:hAnsi="Palatino Linotype" w:cs="Tahoma"/>
          <w:b/>
          <w:bCs/>
          <w:sz w:val="22"/>
          <w:szCs w:val="22"/>
        </w:rPr>
        <w:t xml:space="preserve"> </w:t>
      </w:r>
      <w:r w:rsidR="006148B0" w:rsidRPr="0055747A">
        <w:rPr>
          <w:rFonts w:ascii="Palatino Linotype" w:eastAsia="Calibri" w:hAnsi="Palatino Linotype" w:cs="Tahoma"/>
          <w:bCs/>
          <w:sz w:val="22"/>
          <w:szCs w:val="22"/>
        </w:rPr>
        <w:t>en</w:t>
      </w:r>
      <w:r w:rsidR="006148B0" w:rsidRPr="0055747A">
        <w:rPr>
          <w:rFonts w:ascii="Palatino Linotype" w:hAnsi="Palatino Linotype" w:cs="Tahoma"/>
          <w:bCs/>
          <w:sz w:val="22"/>
          <w:szCs w:val="22"/>
        </w:rPr>
        <w:t xml:space="preserve"> la</w:t>
      </w:r>
      <w:r w:rsidRPr="0055747A">
        <w:rPr>
          <w:rFonts w:ascii="Palatino Linotype" w:hAnsi="Palatino Linotype" w:cs="Tahoma"/>
          <w:bCs/>
          <w:sz w:val="22"/>
          <w:szCs w:val="22"/>
        </w:rPr>
        <w:t>s</w:t>
      </w:r>
      <w:r w:rsidR="006148B0" w:rsidRPr="0055747A">
        <w:rPr>
          <w:rFonts w:ascii="Palatino Linotype" w:hAnsi="Palatino Linotype" w:cs="Tahoma"/>
          <w:bCs/>
          <w:sz w:val="22"/>
          <w:szCs w:val="22"/>
        </w:rPr>
        <w:t xml:space="preserve"> solicitud</w:t>
      </w:r>
      <w:r w:rsidRPr="0055747A">
        <w:rPr>
          <w:rFonts w:ascii="Palatino Linotype" w:hAnsi="Palatino Linotype" w:cs="Tahoma"/>
          <w:bCs/>
          <w:sz w:val="22"/>
          <w:szCs w:val="22"/>
        </w:rPr>
        <w:t>es</w:t>
      </w:r>
      <w:r w:rsidR="006148B0" w:rsidRPr="0055747A">
        <w:rPr>
          <w:rFonts w:ascii="Palatino Linotype" w:hAnsi="Palatino Linotype" w:cs="Tahoma"/>
          <w:bCs/>
          <w:sz w:val="22"/>
          <w:szCs w:val="22"/>
        </w:rPr>
        <w:t xml:space="preserve"> de información </w:t>
      </w:r>
      <w:r w:rsidRPr="0055747A">
        <w:rPr>
          <w:rFonts w:ascii="Palatino Linotype" w:hAnsi="Palatino Linotype" w:cs="Tahoma"/>
          <w:b/>
          <w:bCs/>
          <w:sz w:val="22"/>
          <w:szCs w:val="22"/>
        </w:rPr>
        <w:t xml:space="preserve">00415/ISEM/IP/2022 y 00414/ISEM/IP/2022 </w:t>
      </w:r>
      <w:r w:rsidR="006148B0" w:rsidRPr="0055747A">
        <w:rPr>
          <w:rFonts w:ascii="Palatino Linotype" w:hAnsi="Palatino Linotype"/>
          <w:bCs/>
          <w:sz w:val="22"/>
          <w:szCs w:val="22"/>
        </w:rPr>
        <w:t xml:space="preserve">por resultar </w:t>
      </w:r>
      <w:r w:rsidRPr="0055747A">
        <w:rPr>
          <w:rFonts w:ascii="Palatino Linotype" w:hAnsi="Palatino Linotype"/>
          <w:bCs/>
          <w:sz w:val="22"/>
          <w:szCs w:val="22"/>
        </w:rPr>
        <w:t xml:space="preserve">parcialmente </w:t>
      </w:r>
      <w:r w:rsidR="006148B0" w:rsidRPr="0055747A">
        <w:rPr>
          <w:rFonts w:ascii="Palatino Linotype" w:hAnsi="Palatino Linotype"/>
          <w:sz w:val="22"/>
          <w:szCs w:val="22"/>
        </w:rPr>
        <w:t>fundadas</w:t>
      </w:r>
      <w:r w:rsidR="006148B0" w:rsidRPr="0055747A">
        <w:rPr>
          <w:rFonts w:ascii="Palatino Linotype" w:hAnsi="Palatino Linotype" w:cs="Tahoma"/>
          <w:bCs/>
          <w:sz w:val="22"/>
          <w:szCs w:val="22"/>
        </w:rPr>
        <w:t xml:space="preserve"> </w:t>
      </w:r>
      <w:r w:rsidR="006148B0" w:rsidRPr="0055747A">
        <w:rPr>
          <w:rFonts w:ascii="Palatino Linotype" w:eastAsia="Calibri" w:hAnsi="Palatino Linotype" w:cs="Tahoma"/>
          <w:bCs/>
          <w:sz w:val="22"/>
          <w:szCs w:val="22"/>
          <w:lang w:eastAsia="en-US"/>
        </w:rPr>
        <w:t>las razones o motivos de inconformidad hechos valer por el Recurrente en l</w:t>
      </w:r>
      <w:r w:rsidRPr="0055747A">
        <w:rPr>
          <w:rFonts w:ascii="Palatino Linotype" w:eastAsia="Calibri" w:hAnsi="Palatino Linotype" w:cs="Tahoma"/>
          <w:bCs/>
          <w:sz w:val="22"/>
          <w:szCs w:val="22"/>
          <w:lang w:eastAsia="en-US"/>
        </w:rPr>
        <w:t>os</w:t>
      </w:r>
      <w:r w:rsidR="006148B0" w:rsidRPr="0055747A">
        <w:rPr>
          <w:rFonts w:ascii="Palatino Linotype" w:eastAsia="Calibri" w:hAnsi="Palatino Linotype" w:cs="Tahoma"/>
          <w:bCs/>
          <w:sz w:val="22"/>
          <w:szCs w:val="22"/>
          <w:lang w:eastAsia="en-US"/>
        </w:rPr>
        <w:t xml:space="preserve"> Recurso</w:t>
      </w:r>
      <w:r w:rsidRPr="0055747A">
        <w:rPr>
          <w:rFonts w:ascii="Palatino Linotype" w:eastAsia="Calibri" w:hAnsi="Palatino Linotype" w:cs="Tahoma"/>
          <w:bCs/>
          <w:sz w:val="22"/>
          <w:szCs w:val="22"/>
          <w:lang w:eastAsia="en-US"/>
        </w:rPr>
        <w:t>s</w:t>
      </w:r>
      <w:r w:rsidR="006148B0" w:rsidRPr="0055747A">
        <w:rPr>
          <w:rFonts w:ascii="Palatino Linotype" w:eastAsia="Calibri" w:hAnsi="Palatino Linotype" w:cs="Tahoma"/>
          <w:bCs/>
          <w:sz w:val="22"/>
          <w:szCs w:val="22"/>
          <w:lang w:eastAsia="en-US"/>
        </w:rPr>
        <w:t xml:space="preserve"> de Revisión </w:t>
      </w:r>
      <w:r w:rsidRPr="0055747A">
        <w:rPr>
          <w:rFonts w:ascii="Palatino Linotype" w:hAnsi="Palatino Linotype" w:cs="Tahoma"/>
          <w:b/>
          <w:bCs/>
          <w:color w:val="0D0D0D" w:themeColor="text1" w:themeTint="F2"/>
          <w:sz w:val="22"/>
          <w:szCs w:val="22"/>
        </w:rPr>
        <w:t>13106</w:t>
      </w:r>
      <w:r w:rsidR="006148B0" w:rsidRPr="0055747A">
        <w:rPr>
          <w:rFonts w:ascii="Palatino Linotype" w:hAnsi="Palatino Linotype" w:cs="Tahoma"/>
          <w:b/>
          <w:bCs/>
          <w:color w:val="0D0D0D" w:themeColor="text1" w:themeTint="F2"/>
          <w:sz w:val="22"/>
          <w:szCs w:val="22"/>
        </w:rPr>
        <w:t>/INFOEM/IP/RR/2022</w:t>
      </w:r>
      <w:r w:rsidRPr="0055747A">
        <w:rPr>
          <w:rFonts w:ascii="Palatino Linotype" w:hAnsi="Palatino Linotype" w:cs="Tahoma"/>
          <w:b/>
          <w:bCs/>
          <w:color w:val="0D0D0D" w:themeColor="text1" w:themeTint="F2"/>
          <w:sz w:val="22"/>
          <w:szCs w:val="22"/>
        </w:rPr>
        <w:t xml:space="preserve"> y 13107/INFOEM/IP/RR/2022</w:t>
      </w:r>
      <w:r w:rsidR="006148B0" w:rsidRPr="0055747A">
        <w:rPr>
          <w:rFonts w:ascii="Palatino Linotype" w:eastAsia="Calibri" w:hAnsi="Palatino Linotype" w:cs="Tahoma"/>
          <w:bCs/>
          <w:sz w:val="22"/>
          <w:szCs w:val="22"/>
          <w:lang w:eastAsia="en-US"/>
        </w:rPr>
        <w:t>, en términos de los considerandos QUINTO y SEXTO de la presente Resolución.</w:t>
      </w:r>
    </w:p>
    <w:p w14:paraId="08822A5A" w14:textId="77777777" w:rsidR="00B27056" w:rsidRPr="0055747A" w:rsidRDefault="00B27056" w:rsidP="00B27056">
      <w:pPr>
        <w:spacing w:line="360" w:lineRule="auto"/>
        <w:contextualSpacing/>
        <w:jc w:val="both"/>
        <w:rPr>
          <w:rFonts w:ascii="Palatino Linotype" w:hAnsi="Palatino Linotype" w:cs="Tahoma"/>
          <w:b/>
          <w:bCs/>
          <w:sz w:val="22"/>
          <w:szCs w:val="22"/>
        </w:rPr>
      </w:pPr>
    </w:p>
    <w:p w14:paraId="2949EEC4" w14:textId="27E943E8" w:rsidR="00E10FE3" w:rsidRPr="0055747A" w:rsidRDefault="00B27056" w:rsidP="00B27056">
      <w:pPr>
        <w:spacing w:line="360" w:lineRule="auto"/>
        <w:ind w:right="-93"/>
        <w:jc w:val="both"/>
        <w:rPr>
          <w:rFonts w:ascii="Palatino Linotype" w:hAnsi="Palatino Linotype" w:cs="Tahoma"/>
          <w:sz w:val="22"/>
          <w:szCs w:val="22"/>
        </w:rPr>
      </w:pPr>
      <w:r w:rsidRPr="0055747A">
        <w:rPr>
          <w:rFonts w:ascii="Palatino Linotype" w:hAnsi="Palatino Linotype" w:cs="Tahoma"/>
          <w:b/>
          <w:bCs/>
          <w:sz w:val="22"/>
          <w:szCs w:val="22"/>
        </w:rPr>
        <w:t xml:space="preserve">SEGUNDO. </w:t>
      </w:r>
      <w:r w:rsidR="00156D2A" w:rsidRPr="0055747A">
        <w:rPr>
          <w:rFonts w:ascii="Palatino Linotype" w:hAnsi="Palatino Linotype" w:cs="Tahoma"/>
          <w:sz w:val="22"/>
          <w:szCs w:val="22"/>
        </w:rPr>
        <w:t xml:space="preserve">Se </w:t>
      </w:r>
      <w:r w:rsidR="00156D2A" w:rsidRPr="0055747A">
        <w:rPr>
          <w:rFonts w:ascii="Palatino Linotype" w:hAnsi="Palatino Linotype" w:cs="Tahoma"/>
          <w:b/>
          <w:sz w:val="22"/>
          <w:szCs w:val="22"/>
        </w:rPr>
        <w:t xml:space="preserve">ORDENA </w:t>
      </w:r>
      <w:r w:rsidR="00156D2A" w:rsidRPr="0055747A">
        <w:rPr>
          <w:rFonts w:ascii="Palatino Linotype" w:hAnsi="Palatino Linotype" w:cs="Tahoma"/>
          <w:sz w:val="22"/>
          <w:szCs w:val="22"/>
        </w:rPr>
        <w:t xml:space="preserve">al </w:t>
      </w:r>
      <w:r w:rsidR="006301A2" w:rsidRPr="0055747A">
        <w:rPr>
          <w:rFonts w:ascii="Palatino Linotype" w:eastAsia="Calibri" w:hAnsi="Palatino Linotype" w:cs="Tahoma"/>
          <w:b/>
          <w:bCs/>
          <w:sz w:val="22"/>
          <w:szCs w:val="22"/>
          <w:lang w:eastAsia="en-US"/>
        </w:rPr>
        <w:t>Instituto de Salud del Estado de México</w:t>
      </w:r>
      <w:r w:rsidR="00156D2A" w:rsidRPr="0055747A">
        <w:rPr>
          <w:rFonts w:ascii="Palatino Linotype" w:hAnsi="Palatino Linotype" w:cs="Tahoma"/>
          <w:sz w:val="22"/>
          <w:szCs w:val="22"/>
        </w:rPr>
        <w:t>, a efecto de que, previa búsqueda exhaustiva y razonable en los archivos de sus áreas competentes, remita</w:t>
      </w:r>
      <w:r w:rsidR="00156D2A" w:rsidRPr="0055747A">
        <w:rPr>
          <w:rFonts w:ascii="Palatino Linotype" w:hAnsi="Palatino Linotype" w:cs="Tahoma"/>
          <w:bCs/>
          <w:iCs/>
          <w:sz w:val="22"/>
          <w:szCs w:val="22"/>
          <w:lang w:val="es-ES_tradnl"/>
        </w:rPr>
        <w:t xml:space="preserve">, </w:t>
      </w:r>
      <w:r w:rsidR="00156D2A" w:rsidRPr="0055747A">
        <w:rPr>
          <w:rFonts w:ascii="Palatino Linotype" w:hAnsi="Palatino Linotype" w:cs="Tahoma"/>
          <w:bCs/>
          <w:iCs/>
          <w:sz w:val="22"/>
          <w:szCs w:val="22"/>
        </w:rPr>
        <w:t xml:space="preserve">a través </w:t>
      </w:r>
      <w:r w:rsidR="00156D2A" w:rsidRPr="0055747A">
        <w:rPr>
          <w:rFonts w:ascii="Palatino Linotype" w:hAnsi="Palatino Linotype" w:cs="Tahoma"/>
          <w:bCs/>
          <w:iCs/>
          <w:sz w:val="22"/>
          <w:szCs w:val="22"/>
          <w:lang w:val="es-ES_tradnl"/>
        </w:rPr>
        <w:t>del Sistema de Acceso a la Información Mexiquense (SAIMEX)</w:t>
      </w:r>
      <w:r w:rsidR="00156D2A" w:rsidRPr="0055747A">
        <w:rPr>
          <w:rFonts w:ascii="Palatino Linotype" w:hAnsi="Palatino Linotype" w:cs="Arial"/>
          <w:sz w:val="22"/>
          <w:szCs w:val="22"/>
          <w:lang w:val="es-ES"/>
        </w:rPr>
        <w:t xml:space="preserve">, de ser procedente en versión pública </w:t>
      </w:r>
      <w:r w:rsidR="00156D2A" w:rsidRPr="0055747A">
        <w:rPr>
          <w:rFonts w:ascii="Palatino Linotype" w:hAnsi="Palatino Linotype" w:cs="Tahoma"/>
          <w:sz w:val="22"/>
          <w:szCs w:val="22"/>
        </w:rPr>
        <w:t>los documentos en los que obre</w:t>
      </w:r>
      <w:r w:rsidR="00205029" w:rsidRPr="0055747A">
        <w:rPr>
          <w:rFonts w:ascii="Palatino Linotype" w:hAnsi="Palatino Linotype" w:cs="Tahoma"/>
          <w:sz w:val="22"/>
          <w:szCs w:val="22"/>
        </w:rPr>
        <w:t>,</w:t>
      </w:r>
      <w:r w:rsidR="00E10FE3" w:rsidRPr="0055747A">
        <w:rPr>
          <w:rFonts w:ascii="Palatino Linotype" w:hAnsi="Palatino Linotype" w:cs="Tahoma"/>
          <w:sz w:val="22"/>
          <w:szCs w:val="22"/>
        </w:rPr>
        <w:t xml:space="preserve"> </w:t>
      </w:r>
      <w:r w:rsidRPr="0055747A">
        <w:rPr>
          <w:rFonts w:ascii="Palatino Linotype" w:hAnsi="Palatino Linotype" w:cs="Tahoma"/>
          <w:sz w:val="22"/>
          <w:szCs w:val="22"/>
        </w:rPr>
        <w:t>d</w:t>
      </w:r>
      <w:r w:rsidRPr="0055747A">
        <w:rPr>
          <w:rFonts w:ascii="Palatino Linotype" w:hAnsi="Palatino Linotype" w:cs="Tahoma"/>
          <w:sz w:val="22"/>
          <w:szCs w:val="24"/>
        </w:rPr>
        <w:t xml:space="preserve">e los servidores públicos mencionados en la solicitud de acceso a la información 00415/ISEM/IP/2022 y del servidor público mencionado en la solicitud 00414/ISEM/IP/2022 </w:t>
      </w:r>
      <w:r w:rsidR="00E10FE3" w:rsidRPr="0055747A">
        <w:rPr>
          <w:rFonts w:ascii="Palatino Linotype" w:hAnsi="Palatino Linotype" w:cs="Tahoma"/>
          <w:sz w:val="22"/>
          <w:szCs w:val="22"/>
        </w:rPr>
        <w:t>lo siguiente:</w:t>
      </w:r>
    </w:p>
    <w:p w14:paraId="21EE427C" w14:textId="77777777" w:rsidR="00B27056" w:rsidRPr="0055747A" w:rsidRDefault="00B27056" w:rsidP="00B27056">
      <w:pPr>
        <w:spacing w:line="360" w:lineRule="auto"/>
        <w:ind w:right="-93"/>
        <w:jc w:val="both"/>
        <w:rPr>
          <w:rFonts w:ascii="Palatino Linotype" w:hAnsi="Palatino Linotype" w:cs="Tahoma"/>
          <w:sz w:val="22"/>
          <w:szCs w:val="22"/>
        </w:rPr>
      </w:pPr>
    </w:p>
    <w:p w14:paraId="3028D5CF" w14:textId="348BC1CF" w:rsidR="006148B0" w:rsidRPr="0055747A" w:rsidRDefault="00B27056" w:rsidP="008D0DB9">
      <w:pPr>
        <w:pStyle w:val="Prrafodelista"/>
        <w:numPr>
          <w:ilvl w:val="0"/>
          <w:numId w:val="27"/>
        </w:numPr>
        <w:spacing w:line="360" w:lineRule="auto"/>
        <w:ind w:right="-93"/>
        <w:jc w:val="both"/>
        <w:rPr>
          <w:rFonts w:ascii="Palatino Linotype" w:hAnsi="Palatino Linotype" w:cs="Tahoma"/>
          <w:szCs w:val="22"/>
        </w:rPr>
      </w:pPr>
      <w:r w:rsidRPr="0055747A">
        <w:rPr>
          <w:rFonts w:ascii="Palatino Linotype" w:hAnsi="Palatino Linotype" w:cs="Tahoma"/>
          <w:szCs w:val="22"/>
        </w:rPr>
        <w:t>Área de adscripción.</w:t>
      </w:r>
    </w:p>
    <w:p w14:paraId="164F9383" w14:textId="4BD268ED" w:rsidR="00B27056" w:rsidRPr="0055747A" w:rsidRDefault="00B27056" w:rsidP="008D0DB9">
      <w:pPr>
        <w:pStyle w:val="Prrafodelista"/>
        <w:numPr>
          <w:ilvl w:val="0"/>
          <w:numId w:val="27"/>
        </w:numPr>
        <w:spacing w:line="360" w:lineRule="auto"/>
        <w:ind w:right="-93"/>
        <w:jc w:val="both"/>
        <w:rPr>
          <w:rFonts w:ascii="Palatino Linotype" w:hAnsi="Palatino Linotype" w:cs="Tahoma"/>
          <w:szCs w:val="22"/>
        </w:rPr>
      </w:pPr>
      <w:r w:rsidRPr="0055747A">
        <w:rPr>
          <w:rFonts w:ascii="Palatino Linotype" w:hAnsi="Palatino Linotype" w:cs="Tahoma"/>
          <w:szCs w:val="22"/>
        </w:rPr>
        <w:t>Sueldo bruto quincenal</w:t>
      </w:r>
      <w:r w:rsidR="007A70B3" w:rsidRPr="0055747A">
        <w:rPr>
          <w:rFonts w:ascii="Palatino Linotype" w:hAnsi="Palatino Linotype" w:cs="Tahoma"/>
          <w:szCs w:val="22"/>
        </w:rPr>
        <w:t xml:space="preserve"> al veinte de junio de dos mil veintidós</w:t>
      </w:r>
      <w:r w:rsidR="008D0DB9" w:rsidRPr="0055747A">
        <w:rPr>
          <w:rFonts w:ascii="Palatino Linotype" w:hAnsi="Palatino Linotype" w:cs="Tahoma"/>
          <w:szCs w:val="22"/>
        </w:rPr>
        <w:t>.</w:t>
      </w:r>
    </w:p>
    <w:p w14:paraId="193EB823" w14:textId="5D245E0E" w:rsidR="00B27056" w:rsidRPr="0055747A" w:rsidRDefault="00B27056" w:rsidP="008D0DB9">
      <w:pPr>
        <w:pStyle w:val="Prrafodelista"/>
        <w:numPr>
          <w:ilvl w:val="0"/>
          <w:numId w:val="27"/>
        </w:numPr>
        <w:spacing w:line="360" w:lineRule="auto"/>
        <w:ind w:right="-93"/>
        <w:jc w:val="both"/>
        <w:rPr>
          <w:rFonts w:ascii="Palatino Linotype" w:hAnsi="Palatino Linotype" w:cs="Tahoma"/>
          <w:szCs w:val="22"/>
        </w:rPr>
      </w:pPr>
      <w:r w:rsidRPr="0055747A">
        <w:rPr>
          <w:rFonts w:ascii="Palatino Linotype" w:hAnsi="Palatino Linotype" w:cs="Tahoma"/>
          <w:szCs w:val="22"/>
        </w:rPr>
        <w:t>Perfil académico que ostentan al veinte de junio de dos mil veintidós</w:t>
      </w:r>
      <w:r w:rsidR="008D0DB9" w:rsidRPr="0055747A">
        <w:rPr>
          <w:rFonts w:ascii="Palatino Linotype" w:hAnsi="Palatino Linotype" w:cs="Tahoma"/>
          <w:szCs w:val="22"/>
        </w:rPr>
        <w:t>.</w:t>
      </w:r>
    </w:p>
    <w:p w14:paraId="41AD9B9C" w14:textId="7B59B623" w:rsidR="00B27056" w:rsidRPr="0055747A" w:rsidRDefault="00B27056" w:rsidP="008D0DB9">
      <w:pPr>
        <w:pStyle w:val="Prrafodelista"/>
        <w:numPr>
          <w:ilvl w:val="0"/>
          <w:numId w:val="27"/>
        </w:numPr>
        <w:spacing w:line="360" w:lineRule="auto"/>
        <w:ind w:right="-93"/>
        <w:jc w:val="both"/>
        <w:rPr>
          <w:rFonts w:ascii="Palatino Linotype" w:hAnsi="Palatino Linotype" w:cs="Tahoma"/>
          <w:szCs w:val="22"/>
        </w:rPr>
      </w:pPr>
      <w:r w:rsidRPr="0055747A">
        <w:rPr>
          <w:rFonts w:ascii="Palatino Linotype" w:hAnsi="Palatino Linotype" w:cs="Tahoma"/>
          <w:szCs w:val="22"/>
        </w:rPr>
        <w:t>Las remuneraciones pagadas, en la primera quincena de junio de dos mil veintidós.</w:t>
      </w:r>
    </w:p>
    <w:p w14:paraId="3BAD6070" w14:textId="5D09D45A" w:rsidR="00B27056" w:rsidRPr="0055747A" w:rsidRDefault="00B27056" w:rsidP="008D0DB9">
      <w:pPr>
        <w:pStyle w:val="Prrafodelista"/>
        <w:numPr>
          <w:ilvl w:val="0"/>
          <w:numId w:val="27"/>
        </w:numPr>
        <w:spacing w:line="360" w:lineRule="auto"/>
        <w:ind w:right="-93"/>
        <w:jc w:val="both"/>
        <w:rPr>
          <w:rFonts w:ascii="Palatino Linotype" w:hAnsi="Palatino Linotype" w:cs="Tahoma"/>
          <w:szCs w:val="22"/>
        </w:rPr>
      </w:pPr>
      <w:r w:rsidRPr="0055747A">
        <w:rPr>
          <w:rFonts w:ascii="Palatino Linotype" w:hAnsi="Palatino Linotype" w:cs="Tahoma"/>
          <w:szCs w:val="22"/>
        </w:rPr>
        <w:t>El aguinaldo que recibieron en dos mil veintiuno</w:t>
      </w:r>
      <w:r w:rsidR="008D0DB9" w:rsidRPr="0055747A">
        <w:rPr>
          <w:rFonts w:ascii="Palatino Linotype" w:hAnsi="Palatino Linotype" w:cs="Tahoma"/>
          <w:szCs w:val="22"/>
        </w:rPr>
        <w:t>.</w:t>
      </w:r>
    </w:p>
    <w:p w14:paraId="209819E7" w14:textId="62102749" w:rsidR="00B27056" w:rsidRPr="0055747A" w:rsidRDefault="008D0DB9" w:rsidP="008D0DB9">
      <w:pPr>
        <w:pStyle w:val="Prrafodelista"/>
        <w:numPr>
          <w:ilvl w:val="0"/>
          <w:numId w:val="27"/>
        </w:numPr>
        <w:spacing w:line="360" w:lineRule="auto"/>
        <w:ind w:right="-93"/>
        <w:jc w:val="both"/>
        <w:rPr>
          <w:rFonts w:ascii="Palatino Linotype" w:hAnsi="Palatino Linotype" w:cs="Tahoma"/>
          <w:szCs w:val="22"/>
        </w:rPr>
      </w:pPr>
      <w:r w:rsidRPr="0055747A">
        <w:rPr>
          <w:rFonts w:ascii="Palatino Linotype" w:hAnsi="Palatino Linotype" w:cs="Tahoma"/>
          <w:szCs w:val="22"/>
        </w:rPr>
        <w:lastRenderedPageBreak/>
        <w:t>Los montos otorgados por cada uno de los estímulos de asistencia, permanencia y asistencia perfecta</w:t>
      </w:r>
      <w:r w:rsidR="007A70B3" w:rsidRPr="0055747A">
        <w:rPr>
          <w:rFonts w:ascii="Palatino Linotype" w:hAnsi="Palatino Linotype" w:cs="Tahoma"/>
          <w:szCs w:val="22"/>
        </w:rPr>
        <w:t>,</w:t>
      </w:r>
      <w:r w:rsidRPr="0055747A">
        <w:rPr>
          <w:rFonts w:ascii="Palatino Linotype" w:hAnsi="Palatino Linotype" w:cs="Tahoma"/>
          <w:szCs w:val="22"/>
        </w:rPr>
        <w:t xml:space="preserve"> del veinte de junio de dos mil veintiuno al veinte de junio de dos mil veintidós.</w:t>
      </w:r>
    </w:p>
    <w:p w14:paraId="299F218B" w14:textId="22733711" w:rsidR="006148B0" w:rsidRPr="0055747A" w:rsidRDefault="008D0DB9" w:rsidP="008D0DB9">
      <w:pPr>
        <w:pStyle w:val="Prrafodelista"/>
        <w:numPr>
          <w:ilvl w:val="0"/>
          <w:numId w:val="27"/>
        </w:numPr>
        <w:spacing w:line="360" w:lineRule="auto"/>
        <w:ind w:right="-93"/>
        <w:jc w:val="both"/>
        <w:rPr>
          <w:rFonts w:ascii="Palatino Linotype" w:hAnsi="Palatino Linotype" w:cs="Tahoma"/>
          <w:szCs w:val="22"/>
        </w:rPr>
      </w:pPr>
      <w:r w:rsidRPr="0055747A">
        <w:rPr>
          <w:rFonts w:ascii="Palatino Linotype" w:hAnsi="Palatino Linotype" w:cs="Tahoma"/>
          <w:szCs w:val="22"/>
        </w:rPr>
        <w:t>El Acuerdo de Clasificación aprobado por el Comité de Transparencia, en donde se funde y motive la clasificación como confidencial del último resultado de examen psicométrico, de conformidad con lo previsto en el artículo 49, fracciones II y VIII, 143, fracción I y 149 de la Ley de Transparencia y Acceso a la Información Pública del Estado de México y Municipios.</w:t>
      </w:r>
    </w:p>
    <w:p w14:paraId="58D6A5F0" w14:textId="77777777" w:rsidR="00156D2A" w:rsidRPr="0055747A" w:rsidRDefault="00156D2A" w:rsidP="00156D2A">
      <w:pPr>
        <w:spacing w:line="360" w:lineRule="auto"/>
        <w:ind w:right="-93"/>
        <w:jc w:val="both"/>
        <w:rPr>
          <w:rFonts w:ascii="Palatino Linotype" w:eastAsia="Calibri" w:hAnsi="Palatino Linotype" w:cs="Tahoma"/>
          <w:bCs/>
          <w:sz w:val="22"/>
          <w:szCs w:val="22"/>
          <w:lang w:eastAsia="en-US"/>
        </w:rPr>
      </w:pPr>
    </w:p>
    <w:p w14:paraId="3DA8DD3A" w14:textId="2808DB4A" w:rsidR="00156D2A" w:rsidRPr="0055747A" w:rsidRDefault="00156D2A" w:rsidP="00156D2A">
      <w:pPr>
        <w:spacing w:line="360" w:lineRule="auto"/>
        <w:ind w:right="-93"/>
        <w:jc w:val="both"/>
        <w:rPr>
          <w:rFonts w:ascii="Palatino Linotype" w:eastAsia="Calibri" w:hAnsi="Palatino Linotype" w:cs="Tahoma"/>
          <w:bCs/>
          <w:sz w:val="22"/>
          <w:szCs w:val="22"/>
          <w:lang w:eastAsia="en-US"/>
        </w:rPr>
      </w:pPr>
      <w:r w:rsidRPr="0055747A">
        <w:rPr>
          <w:rFonts w:ascii="Palatino Linotype" w:eastAsia="Calibri" w:hAnsi="Palatino Linotype" w:cs="Tahoma"/>
          <w:bCs/>
          <w:sz w:val="22"/>
          <w:szCs w:val="22"/>
          <w:lang w:eastAsia="en-US"/>
        </w:rPr>
        <w:t>De ser necesarias las versiones públicas</w:t>
      </w:r>
      <w:r w:rsidR="008D0DB9" w:rsidRPr="0055747A">
        <w:rPr>
          <w:rFonts w:ascii="Palatino Linotype" w:eastAsia="Calibri" w:hAnsi="Palatino Linotype" w:cs="Tahoma"/>
          <w:bCs/>
          <w:sz w:val="22"/>
          <w:szCs w:val="22"/>
          <w:lang w:eastAsia="en-US"/>
        </w:rPr>
        <w:t xml:space="preserve"> en los puntos del 1 al 6 que se ordenan entregar</w:t>
      </w:r>
      <w:r w:rsidRPr="0055747A">
        <w:rPr>
          <w:rFonts w:ascii="Palatino Linotype" w:eastAsia="Calibri" w:hAnsi="Palatino Linotype" w:cs="Tahoma"/>
          <w:bCs/>
          <w:sz w:val="22"/>
          <w:szCs w:val="22"/>
          <w:lang w:eastAsia="en-US"/>
        </w:rPr>
        <w:t>, se deberá proporcionar el Acuerdo de Clasificación donde el Comité de Transparencia, confirme la eliminación de los datos y documentos confidenciales, de conformidad con los artículos 49, fracciones II y VIII y 132, fracción II de la Ley de Transparencia y Acceso a la Información Pública del Estado de México y Municipios.</w:t>
      </w:r>
    </w:p>
    <w:p w14:paraId="123BC946" w14:textId="77777777" w:rsidR="00156D2A" w:rsidRPr="0055747A" w:rsidRDefault="00156D2A" w:rsidP="00156D2A">
      <w:pPr>
        <w:spacing w:line="360" w:lineRule="auto"/>
        <w:ind w:right="-93"/>
        <w:jc w:val="both"/>
        <w:rPr>
          <w:rFonts w:ascii="Palatino Linotype" w:eastAsia="Calibri" w:hAnsi="Palatino Linotype" w:cs="Tahoma"/>
          <w:bCs/>
          <w:sz w:val="22"/>
          <w:szCs w:val="22"/>
          <w:lang w:eastAsia="en-US"/>
        </w:rPr>
      </w:pPr>
    </w:p>
    <w:p w14:paraId="1AA535AF" w14:textId="3D823B49" w:rsidR="00156D2A" w:rsidRPr="0055747A" w:rsidRDefault="008D0DB9" w:rsidP="00156D2A">
      <w:pPr>
        <w:spacing w:line="360" w:lineRule="auto"/>
        <w:contextualSpacing/>
        <w:jc w:val="both"/>
        <w:rPr>
          <w:rFonts w:ascii="Palatino Linotype" w:hAnsi="Palatino Linotype" w:cs="Tahoma"/>
          <w:sz w:val="22"/>
          <w:szCs w:val="22"/>
        </w:rPr>
      </w:pPr>
      <w:r w:rsidRPr="0055747A">
        <w:rPr>
          <w:rFonts w:ascii="Palatino Linotype" w:eastAsia="Calibri" w:hAnsi="Palatino Linotype" w:cs="Tahoma"/>
          <w:b/>
          <w:bCs/>
          <w:sz w:val="22"/>
          <w:szCs w:val="22"/>
          <w:lang w:eastAsia="en-US"/>
        </w:rPr>
        <w:t>TERCERO</w:t>
      </w:r>
      <w:r w:rsidR="00156D2A" w:rsidRPr="0055747A">
        <w:rPr>
          <w:rFonts w:ascii="Palatino Linotype" w:eastAsia="Calibri" w:hAnsi="Palatino Linotype" w:cs="Tahoma"/>
          <w:b/>
          <w:bCs/>
          <w:sz w:val="22"/>
          <w:szCs w:val="22"/>
          <w:lang w:eastAsia="en-US"/>
        </w:rPr>
        <w:t xml:space="preserve">. </w:t>
      </w:r>
      <w:r w:rsidR="00156D2A" w:rsidRPr="0055747A">
        <w:rPr>
          <w:rFonts w:ascii="Palatino Linotype" w:hAnsi="Palatino Linotype" w:cs="Tahoma"/>
          <w:b/>
          <w:sz w:val="22"/>
          <w:szCs w:val="22"/>
        </w:rPr>
        <w:t xml:space="preserve">NOTIFÍQUESE </w:t>
      </w:r>
      <w:r w:rsidR="00156D2A" w:rsidRPr="0055747A">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4F093757" w14:textId="77777777" w:rsidR="00156D2A" w:rsidRPr="0055747A" w:rsidRDefault="00156D2A" w:rsidP="00156D2A">
      <w:pPr>
        <w:spacing w:line="360" w:lineRule="auto"/>
        <w:contextualSpacing/>
        <w:jc w:val="both"/>
        <w:rPr>
          <w:rFonts w:ascii="Palatino Linotype" w:hAnsi="Palatino Linotype" w:cs="Tahoma"/>
          <w:sz w:val="22"/>
          <w:szCs w:val="22"/>
        </w:rPr>
      </w:pPr>
    </w:p>
    <w:p w14:paraId="2F9CEA5C" w14:textId="77777777" w:rsidR="00156D2A" w:rsidRPr="0055747A" w:rsidRDefault="00156D2A" w:rsidP="00156D2A">
      <w:pPr>
        <w:spacing w:line="360" w:lineRule="auto"/>
        <w:contextualSpacing/>
        <w:jc w:val="both"/>
        <w:rPr>
          <w:rFonts w:ascii="Palatino Linotype" w:hAnsi="Palatino Linotype" w:cs="Tahoma"/>
          <w:iCs/>
          <w:sz w:val="22"/>
          <w:szCs w:val="22"/>
        </w:rPr>
      </w:pPr>
      <w:r w:rsidRPr="0055747A">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9CC8ADB" w14:textId="77777777" w:rsidR="00FB48B2" w:rsidRPr="0055747A" w:rsidRDefault="008D0DB9" w:rsidP="00FB48B2">
      <w:pPr>
        <w:spacing w:line="360" w:lineRule="auto"/>
        <w:contextualSpacing/>
        <w:jc w:val="both"/>
        <w:rPr>
          <w:rFonts w:ascii="Palatino Linotype" w:hAnsi="Palatino Linotype" w:cs="Tahoma"/>
          <w:sz w:val="22"/>
          <w:szCs w:val="22"/>
        </w:rPr>
      </w:pPr>
      <w:r w:rsidRPr="0055747A">
        <w:rPr>
          <w:rFonts w:ascii="Palatino Linotype" w:eastAsia="Calibri" w:hAnsi="Palatino Linotype" w:cs="Tahoma"/>
          <w:b/>
          <w:color w:val="000000" w:themeColor="text1"/>
          <w:sz w:val="22"/>
          <w:szCs w:val="22"/>
          <w:lang w:eastAsia="es-MX"/>
        </w:rPr>
        <w:lastRenderedPageBreak/>
        <w:t>CUARTO</w:t>
      </w:r>
      <w:r w:rsidR="00156D2A" w:rsidRPr="0055747A">
        <w:rPr>
          <w:rFonts w:ascii="Palatino Linotype" w:eastAsia="Calibri" w:hAnsi="Palatino Linotype" w:cs="Tahoma"/>
          <w:b/>
          <w:bCs/>
          <w:color w:val="000000" w:themeColor="text1"/>
          <w:sz w:val="22"/>
          <w:szCs w:val="22"/>
          <w:lang w:eastAsia="en-US"/>
        </w:rPr>
        <w:t xml:space="preserve">. </w:t>
      </w:r>
      <w:r w:rsidR="00156D2A" w:rsidRPr="0055747A">
        <w:rPr>
          <w:rFonts w:ascii="Palatino Linotype" w:hAnsi="Palatino Linotype" w:cs="Tahoma"/>
          <w:b/>
          <w:color w:val="000000" w:themeColor="text1"/>
          <w:sz w:val="22"/>
          <w:szCs w:val="22"/>
        </w:rPr>
        <w:t>NOTIFÍQUESE</w:t>
      </w:r>
      <w:r w:rsidR="00156D2A" w:rsidRPr="0055747A">
        <w:rPr>
          <w:rFonts w:ascii="Palatino Linotype" w:hAnsi="Palatino Linotype" w:cs="Tahoma"/>
          <w:color w:val="000000" w:themeColor="text1"/>
          <w:sz w:val="22"/>
          <w:szCs w:val="22"/>
        </w:rPr>
        <w:t xml:space="preserve"> al Recurrente la presente Resolución a través del </w:t>
      </w:r>
      <w:r w:rsidR="00156D2A" w:rsidRPr="0055747A">
        <w:rPr>
          <w:rFonts w:ascii="Palatino Linotype" w:eastAsia="Calibri" w:hAnsi="Palatino Linotype" w:cs="Tahoma"/>
          <w:bCs/>
          <w:color w:val="000000" w:themeColor="text1"/>
          <w:sz w:val="22"/>
          <w:szCs w:val="22"/>
          <w:lang w:eastAsia="en-US"/>
        </w:rPr>
        <w:t>Sistema de Acceso a la Información Mexiquense (SAIMEX)</w:t>
      </w:r>
      <w:r w:rsidR="00156D2A" w:rsidRPr="0055747A">
        <w:rPr>
          <w:rFonts w:ascii="Palatino Linotype" w:hAnsi="Palatino Linotype" w:cs="Tahoma"/>
          <w:color w:val="000000" w:themeColor="text1"/>
          <w:sz w:val="22"/>
          <w:szCs w:val="22"/>
        </w:rPr>
        <w:t>, asimismo, se hace de su conocimiento que de conformidad con lo establecido en el artículo 196 de la Ley de Transparencia y Acceso a la Información Pública del Estado de México y Municipios podrá promover el Juicio de Amparo en los términos de las leyes aplicables</w:t>
      </w:r>
      <w:r w:rsidR="00FB48B2" w:rsidRPr="0055747A">
        <w:rPr>
          <w:rFonts w:ascii="Palatino Linotype" w:hAnsi="Palatino Linotype" w:cs="Tahoma"/>
          <w:color w:val="000000" w:themeColor="text1"/>
          <w:sz w:val="22"/>
          <w:szCs w:val="22"/>
        </w:rPr>
        <w:t xml:space="preserve">, </w:t>
      </w:r>
      <w:r w:rsidR="00FB48B2" w:rsidRPr="0055747A">
        <w:rPr>
          <w:rFonts w:ascii="Palatino Linotype" w:hAnsi="Palatino Linotype" w:cs="Tahoma"/>
          <w:sz w:val="22"/>
          <w:szCs w:val="22"/>
        </w:rPr>
        <w:t>o en su caso, interponer recurso de inconformidad, de acuerdo con los artículos 159 y 160, fracción I, de la Ley General de Transparencia y Acceso a la Información Pública.</w:t>
      </w:r>
    </w:p>
    <w:p w14:paraId="0E627412" w14:textId="77777777" w:rsidR="00156D2A" w:rsidRPr="0055747A" w:rsidRDefault="00156D2A" w:rsidP="00156D2A">
      <w:pPr>
        <w:spacing w:line="360" w:lineRule="auto"/>
        <w:contextualSpacing/>
        <w:jc w:val="both"/>
        <w:rPr>
          <w:rFonts w:ascii="Palatino Linotype" w:eastAsia="Calibri" w:hAnsi="Palatino Linotype" w:cs="Tahoma"/>
          <w:iCs/>
          <w:sz w:val="22"/>
          <w:szCs w:val="22"/>
          <w:lang w:eastAsia="en-US"/>
        </w:rPr>
      </w:pPr>
    </w:p>
    <w:p w14:paraId="720B8B70" w14:textId="5AF31B3B" w:rsidR="00C10DCD" w:rsidRPr="00B25391" w:rsidRDefault="00C10DCD" w:rsidP="00C10DCD">
      <w:pPr>
        <w:spacing w:line="360" w:lineRule="auto"/>
        <w:contextualSpacing/>
        <w:jc w:val="both"/>
        <w:rPr>
          <w:rFonts w:ascii="Palatino Linotype" w:hAnsi="Palatino Linotype" w:cs="Tahoma"/>
          <w:sz w:val="22"/>
          <w:szCs w:val="22"/>
        </w:rPr>
      </w:pPr>
      <w:r w:rsidRPr="0055747A">
        <w:rPr>
          <w:rFonts w:ascii="Palatino Linotype" w:hAnsi="Palatino Linotype" w:cs="Tahoma"/>
          <w:sz w:val="22"/>
          <w:szCs w:val="22"/>
          <w:lang w:eastAsia="es-MX"/>
        </w:rPr>
        <w:t xml:space="preserve">ASÍ LO RESUELVE, POR </w:t>
      </w:r>
      <w:r w:rsidRPr="0055747A">
        <w:rPr>
          <w:rFonts w:ascii="Palatino Linotype" w:hAnsi="Palatino Linotype" w:cs="Tahoma"/>
          <w:b/>
          <w:sz w:val="22"/>
          <w:szCs w:val="22"/>
          <w:lang w:eastAsia="es-MX"/>
        </w:rPr>
        <w:t>UNANIMIDAD</w:t>
      </w:r>
      <w:r w:rsidRPr="0055747A">
        <w:rPr>
          <w:rFonts w:ascii="Palatino Linotype" w:hAnsi="Palatino Linotype" w:cs="Tahoma"/>
          <w:sz w:val="22"/>
          <w:szCs w:val="22"/>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8D0DB9" w:rsidRPr="0055747A">
        <w:rPr>
          <w:rFonts w:ascii="Palatino Linotype" w:hAnsi="Palatino Linotype" w:cs="Tahoma"/>
          <w:sz w:val="22"/>
          <w:szCs w:val="22"/>
          <w:lang w:eastAsia="es-MX"/>
        </w:rPr>
        <w:t>CUARTA</w:t>
      </w:r>
      <w:r w:rsidR="00156D2A" w:rsidRPr="0055747A">
        <w:rPr>
          <w:rFonts w:ascii="Palatino Linotype" w:hAnsi="Palatino Linotype" w:cs="Tahoma"/>
          <w:sz w:val="22"/>
          <w:szCs w:val="22"/>
          <w:lang w:eastAsia="es-MX"/>
        </w:rPr>
        <w:t xml:space="preserve"> </w:t>
      </w:r>
      <w:r w:rsidRPr="0055747A">
        <w:rPr>
          <w:rFonts w:ascii="Palatino Linotype" w:hAnsi="Palatino Linotype" w:cs="Tahoma"/>
          <w:sz w:val="22"/>
          <w:szCs w:val="22"/>
          <w:lang w:eastAsia="es-MX"/>
        </w:rPr>
        <w:t xml:space="preserve">SESIÓN ORDINARIA, CELEBRADA EL </w:t>
      </w:r>
      <w:r w:rsidR="008D0DB9" w:rsidRPr="0055747A">
        <w:rPr>
          <w:rFonts w:ascii="Palatino Linotype" w:hAnsi="Palatino Linotype" w:cs="Tahoma"/>
          <w:sz w:val="22"/>
          <w:szCs w:val="22"/>
          <w:lang w:eastAsia="es-MX"/>
        </w:rPr>
        <w:t xml:space="preserve">PRIMERO DE FEBRERO </w:t>
      </w:r>
      <w:r w:rsidR="008E0E44" w:rsidRPr="0055747A">
        <w:rPr>
          <w:rFonts w:ascii="Palatino Linotype" w:hAnsi="Palatino Linotype" w:cs="Tahoma"/>
          <w:sz w:val="22"/>
          <w:szCs w:val="22"/>
          <w:lang w:eastAsia="es-MX"/>
        </w:rPr>
        <w:t>DE DOS MIL VEINTI</w:t>
      </w:r>
      <w:r w:rsidR="00E10FE3" w:rsidRPr="0055747A">
        <w:rPr>
          <w:rFonts w:ascii="Palatino Linotype" w:hAnsi="Palatino Linotype" w:cs="Tahoma"/>
          <w:sz w:val="22"/>
          <w:szCs w:val="22"/>
          <w:lang w:eastAsia="es-MX"/>
        </w:rPr>
        <w:t>TRÉS</w:t>
      </w:r>
      <w:r w:rsidRPr="0055747A">
        <w:rPr>
          <w:rFonts w:ascii="Palatino Linotype" w:hAnsi="Palatino Linotype" w:cs="Tahoma"/>
          <w:sz w:val="22"/>
          <w:szCs w:val="22"/>
          <w:lang w:eastAsia="es-MX"/>
        </w:rPr>
        <w:t>, ANTE EL SECRETARIO TÉCNICO DEL PLENO, ALEXIS TAPIA RAMÍREZ.</w:t>
      </w:r>
      <w:bookmarkStart w:id="1" w:name="_GoBack"/>
      <w:bookmarkEnd w:id="1"/>
    </w:p>
    <w:p w14:paraId="07B39602" w14:textId="3EDE5C0A" w:rsidR="005C17D9" w:rsidRDefault="005C17D9">
      <w:pPr>
        <w:spacing w:after="160" w:line="259" w:lineRule="auto"/>
        <w:rPr>
          <w:rFonts w:ascii="Palatino Linotype" w:eastAsia="Calibri" w:hAnsi="Palatino Linotype" w:cs="Tahoma"/>
          <w:sz w:val="22"/>
          <w:lang w:eastAsia="en-US"/>
        </w:rPr>
      </w:pPr>
      <w:r>
        <w:rPr>
          <w:rFonts w:ascii="Palatino Linotype" w:eastAsia="Calibri" w:hAnsi="Palatino Linotype" w:cs="Tahoma"/>
          <w:sz w:val="22"/>
          <w:lang w:eastAsia="en-US"/>
        </w:rPr>
        <w:br w:type="page"/>
      </w:r>
    </w:p>
    <w:p w14:paraId="737DBF2D" w14:textId="77777777" w:rsidR="00FA3C9F" w:rsidRPr="00B25391" w:rsidRDefault="00FA3C9F" w:rsidP="00563515">
      <w:pPr>
        <w:spacing w:line="360" w:lineRule="auto"/>
        <w:jc w:val="both"/>
        <w:rPr>
          <w:rFonts w:ascii="Palatino Linotype" w:eastAsia="Calibri" w:hAnsi="Palatino Linotype" w:cs="Tahoma"/>
          <w:sz w:val="22"/>
          <w:lang w:eastAsia="en-US"/>
        </w:rPr>
      </w:pPr>
    </w:p>
    <w:sectPr w:rsidR="00FA3C9F" w:rsidRPr="00B25391" w:rsidSect="00B25391">
      <w:headerReference w:type="default" r:id="rId24"/>
      <w:footerReference w:type="default" r:id="rId25"/>
      <w:headerReference w:type="first" r:id="rId26"/>
      <w:footerReference w:type="first" r:id="rId27"/>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5428F8" w14:textId="77777777" w:rsidR="00BD704F" w:rsidRDefault="00BD704F" w:rsidP="00B31222">
      <w:r>
        <w:separator/>
      </w:r>
    </w:p>
  </w:endnote>
  <w:endnote w:type="continuationSeparator" w:id="0">
    <w:p w14:paraId="183A4A05" w14:textId="77777777" w:rsidR="00BD704F" w:rsidRDefault="00BD704F"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2673815"/>
      <w:docPartObj>
        <w:docPartGallery w:val="Page Numbers (Bottom of Page)"/>
        <w:docPartUnique/>
      </w:docPartObj>
    </w:sdtPr>
    <w:sdtEndPr/>
    <w:sdtContent>
      <w:sdt>
        <w:sdtPr>
          <w:id w:val="-1769616900"/>
          <w:docPartObj>
            <w:docPartGallery w:val="Page Numbers (Top of Page)"/>
            <w:docPartUnique/>
          </w:docPartObj>
        </w:sdtPr>
        <w:sdtEndPr/>
        <w:sdtContent>
          <w:p w14:paraId="7081055D" w14:textId="77777777" w:rsidR="00663E7E" w:rsidRDefault="00663E7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5747A">
              <w:rPr>
                <w:b/>
                <w:bCs/>
                <w:noProof/>
              </w:rPr>
              <w:t>39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5747A">
              <w:rPr>
                <w:b/>
                <w:bCs/>
                <w:noProof/>
              </w:rPr>
              <w:t>42</w:t>
            </w:r>
            <w:r>
              <w:rPr>
                <w:b/>
                <w:bCs/>
                <w:sz w:val="24"/>
                <w:szCs w:val="24"/>
              </w:rPr>
              <w:fldChar w:fldCharType="end"/>
            </w:r>
          </w:p>
        </w:sdtContent>
      </w:sdt>
    </w:sdtContent>
  </w:sdt>
  <w:p w14:paraId="20B7AF9B" w14:textId="77777777" w:rsidR="00663E7E" w:rsidRDefault="00663E7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2081688"/>
      <w:docPartObj>
        <w:docPartGallery w:val="Page Numbers (Bottom of Page)"/>
        <w:docPartUnique/>
      </w:docPartObj>
    </w:sdtPr>
    <w:sdtEndPr/>
    <w:sdtContent>
      <w:sdt>
        <w:sdtPr>
          <w:id w:val="669996298"/>
          <w:docPartObj>
            <w:docPartGallery w:val="Page Numbers (Top of Page)"/>
            <w:docPartUnique/>
          </w:docPartObj>
        </w:sdtPr>
        <w:sdtEndPr/>
        <w:sdtContent>
          <w:p w14:paraId="74D193EF" w14:textId="77777777" w:rsidR="00663E7E" w:rsidRDefault="00663E7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5747A">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5747A">
              <w:rPr>
                <w:b/>
                <w:bCs/>
                <w:noProof/>
              </w:rPr>
              <w:t>42</w:t>
            </w:r>
            <w:r>
              <w:rPr>
                <w:b/>
                <w:bCs/>
                <w:sz w:val="24"/>
                <w:szCs w:val="24"/>
              </w:rPr>
              <w:fldChar w:fldCharType="end"/>
            </w:r>
          </w:p>
        </w:sdtContent>
      </w:sdt>
    </w:sdtContent>
  </w:sdt>
  <w:p w14:paraId="27252512" w14:textId="77777777" w:rsidR="00663E7E" w:rsidRDefault="00663E7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1A3A80" w14:textId="77777777" w:rsidR="00BD704F" w:rsidRDefault="00BD704F" w:rsidP="00B31222">
      <w:r>
        <w:separator/>
      </w:r>
    </w:p>
  </w:footnote>
  <w:footnote w:type="continuationSeparator" w:id="0">
    <w:p w14:paraId="7B97AC22" w14:textId="77777777" w:rsidR="00BD704F" w:rsidRDefault="00BD704F"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663E7E" w:rsidRPr="005C106F" w14:paraId="7F38D767" w14:textId="77777777" w:rsidTr="00202DB8">
      <w:trPr>
        <w:trHeight w:val="1435"/>
      </w:trPr>
      <w:tc>
        <w:tcPr>
          <w:tcW w:w="2835" w:type="dxa"/>
          <w:shd w:val="clear" w:color="auto" w:fill="auto"/>
        </w:tcPr>
        <w:p w14:paraId="32E79592" w14:textId="77777777" w:rsidR="00663E7E" w:rsidRPr="005C106F" w:rsidRDefault="00663E7E" w:rsidP="00EF4A64">
          <w:pPr>
            <w:tabs>
              <w:tab w:val="right" w:pos="4273"/>
            </w:tabs>
            <w:rPr>
              <w:rFonts w:ascii="Garamond" w:eastAsia="Calibri" w:hAnsi="Garamond"/>
              <w:sz w:val="16"/>
              <w:szCs w:val="16"/>
              <w:lang w:eastAsia="en-US"/>
            </w:rPr>
          </w:pPr>
        </w:p>
      </w:tc>
      <w:tc>
        <w:tcPr>
          <w:tcW w:w="6733" w:type="dxa"/>
          <w:shd w:val="clear" w:color="auto" w:fill="auto"/>
        </w:tcPr>
        <w:p w14:paraId="7961C7B8" w14:textId="77777777" w:rsidR="00663E7E" w:rsidRDefault="00663E7E"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663E7E" w:rsidRPr="001B5FB6" w14:paraId="7823E851" w14:textId="77777777" w:rsidTr="005743D2">
            <w:trPr>
              <w:gridBefore w:val="1"/>
              <w:gridAfter w:val="1"/>
              <w:wBefore w:w="572" w:type="dxa"/>
              <w:wAfter w:w="77" w:type="dxa"/>
              <w:trHeight w:val="144"/>
            </w:trPr>
            <w:tc>
              <w:tcPr>
                <w:tcW w:w="2698" w:type="dxa"/>
                <w:gridSpan w:val="2"/>
              </w:tcPr>
              <w:p w14:paraId="3737DB33" w14:textId="77777777" w:rsidR="00663E7E" w:rsidRPr="001B5FB6" w:rsidRDefault="00663E7E"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Recurso de Revisión:</w:t>
                </w:r>
              </w:p>
            </w:tc>
            <w:tc>
              <w:tcPr>
                <w:tcW w:w="2972" w:type="dxa"/>
              </w:tcPr>
              <w:p w14:paraId="74E10905" w14:textId="3324C5E4" w:rsidR="006301A2" w:rsidRPr="001B5FB6" w:rsidRDefault="006301A2" w:rsidP="0023474A">
                <w:pPr>
                  <w:tabs>
                    <w:tab w:val="right" w:pos="8838"/>
                  </w:tabs>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13106</w:t>
                </w:r>
                <w:r w:rsidR="00663E7E">
                  <w:rPr>
                    <w:rFonts w:ascii="Palatino Linotype" w:eastAsia="Calibri" w:hAnsi="Palatino Linotype" w:cs="Tahoma"/>
                    <w:bCs/>
                    <w:sz w:val="22"/>
                    <w:szCs w:val="22"/>
                    <w:lang w:eastAsia="en-US"/>
                  </w:rPr>
                  <w:t>/INFOEM/IP/RR/2022 y acumulado</w:t>
                </w:r>
              </w:p>
            </w:tc>
          </w:tr>
          <w:tr w:rsidR="00663E7E" w:rsidRPr="001B5FB6" w14:paraId="42C31EE9" w14:textId="77777777" w:rsidTr="005743D2">
            <w:trPr>
              <w:gridBefore w:val="1"/>
              <w:gridAfter w:val="1"/>
              <w:wBefore w:w="572" w:type="dxa"/>
              <w:wAfter w:w="77" w:type="dxa"/>
              <w:trHeight w:val="144"/>
            </w:trPr>
            <w:tc>
              <w:tcPr>
                <w:tcW w:w="2698" w:type="dxa"/>
                <w:gridSpan w:val="2"/>
              </w:tcPr>
              <w:p w14:paraId="14947406" w14:textId="77777777" w:rsidR="00663E7E" w:rsidRPr="001B5FB6" w:rsidRDefault="00663E7E"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Sujeto Obligado:</w:t>
                </w:r>
              </w:p>
            </w:tc>
            <w:tc>
              <w:tcPr>
                <w:tcW w:w="2972" w:type="dxa"/>
              </w:tcPr>
              <w:p w14:paraId="1E33C2C1" w14:textId="43B3F5C3" w:rsidR="00663E7E" w:rsidRPr="001B5FB6" w:rsidRDefault="006301A2" w:rsidP="00F1283F">
                <w:pPr>
                  <w:tabs>
                    <w:tab w:val="right" w:pos="8838"/>
                  </w:tabs>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lang w:val="es-MX" w:eastAsia="en-US"/>
                  </w:rPr>
                  <w:t>Instituto de Salud del Estado de México</w:t>
                </w:r>
              </w:p>
            </w:tc>
          </w:tr>
          <w:tr w:rsidR="00663E7E" w:rsidRPr="001B5FB6" w14:paraId="2599F1F3" w14:textId="77777777" w:rsidTr="005743D2">
            <w:trPr>
              <w:gridBefore w:val="1"/>
              <w:gridAfter w:val="1"/>
              <w:wBefore w:w="572" w:type="dxa"/>
              <w:wAfter w:w="77" w:type="dxa"/>
              <w:trHeight w:val="138"/>
            </w:trPr>
            <w:tc>
              <w:tcPr>
                <w:tcW w:w="2698" w:type="dxa"/>
                <w:gridSpan w:val="2"/>
              </w:tcPr>
              <w:p w14:paraId="52859E58" w14:textId="77777777" w:rsidR="00663E7E" w:rsidRPr="001B5FB6" w:rsidRDefault="00663E7E" w:rsidP="005743D2">
                <w:pPr>
                  <w:tabs>
                    <w:tab w:val="right" w:pos="8838"/>
                  </w:tabs>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Comisionado Ponente:</w:t>
                </w:r>
              </w:p>
            </w:tc>
            <w:tc>
              <w:tcPr>
                <w:tcW w:w="2972" w:type="dxa"/>
              </w:tcPr>
              <w:p w14:paraId="6B187DAB" w14:textId="77777777" w:rsidR="00663E7E" w:rsidRPr="001B5FB6" w:rsidRDefault="00663E7E" w:rsidP="005743D2">
                <w:pPr>
                  <w:tabs>
                    <w:tab w:val="right" w:pos="8838"/>
                  </w:tabs>
                  <w:jc w:val="both"/>
                  <w:rPr>
                    <w:rFonts w:ascii="Palatino Linotype" w:eastAsia="Calibri" w:hAnsi="Palatino Linotype" w:cs="Tahoma"/>
                    <w:b/>
                    <w:sz w:val="22"/>
                    <w:szCs w:val="22"/>
                    <w:lang w:val="es-MX" w:eastAsia="en-US"/>
                  </w:rPr>
                </w:pPr>
                <w:r w:rsidRPr="001B5FB6">
                  <w:rPr>
                    <w:rFonts w:ascii="Palatino Linotype" w:eastAsia="Calibri" w:hAnsi="Palatino Linotype" w:cs="Tahoma"/>
                    <w:sz w:val="22"/>
                    <w:szCs w:val="22"/>
                    <w:lang w:val="es-MX" w:eastAsia="en-US"/>
                  </w:rPr>
                  <w:t>Luis Gustavo Parra Noriega</w:t>
                </w:r>
              </w:p>
            </w:tc>
          </w:tr>
          <w:tr w:rsidR="00663E7E" w14:paraId="6625ECD9" w14:textId="77777777" w:rsidTr="00DB7E5F">
            <w:trPr>
              <w:trHeight w:val="283"/>
            </w:trPr>
            <w:tc>
              <w:tcPr>
                <w:tcW w:w="2698" w:type="dxa"/>
                <w:gridSpan w:val="2"/>
              </w:tcPr>
              <w:p w14:paraId="1DE3AF40" w14:textId="77777777" w:rsidR="00663E7E" w:rsidRPr="001B5FB6" w:rsidRDefault="00663E7E" w:rsidP="005743D2">
                <w:pPr>
                  <w:tabs>
                    <w:tab w:val="right" w:pos="8838"/>
                  </w:tabs>
                  <w:rPr>
                    <w:rFonts w:ascii="Palatino Linotype" w:eastAsia="Calibri" w:hAnsi="Palatino Linotype" w:cs="Tahoma"/>
                    <w:b/>
                    <w:sz w:val="22"/>
                    <w:szCs w:val="22"/>
                    <w:lang w:val="es-MX" w:eastAsia="en-US"/>
                  </w:rPr>
                </w:pPr>
              </w:p>
            </w:tc>
            <w:tc>
              <w:tcPr>
                <w:tcW w:w="3621" w:type="dxa"/>
                <w:gridSpan w:val="3"/>
              </w:tcPr>
              <w:p w14:paraId="42C6F807" w14:textId="77777777" w:rsidR="00663E7E" w:rsidRPr="00B25391" w:rsidRDefault="00663E7E" w:rsidP="005743D2">
                <w:pPr>
                  <w:tabs>
                    <w:tab w:val="right" w:pos="8838"/>
                  </w:tabs>
                  <w:jc w:val="both"/>
                  <w:rPr>
                    <w:rFonts w:ascii="Palatino Linotype" w:eastAsia="Calibri" w:hAnsi="Palatino Linotype" w:cs="Tahoma"/>
                    <w:b/>
                    <w:sz w:val="14"/>
                    <w:szCs w:val="14"/>
                    <w:lang w:val="es-MX" w:eastAsia="en-US"/>
                  </w:rPr>
                </w:pPr>
              </w:p>
            </w:tc>
          </w:tr>
        </w:tbl>
        <w:p w14:paraId="57FC2589" w14:textId="77777777" w:rsidR="00663E7E" w:rsidRPr="005C106F" w:rsidRDefault="00663E7E" w:rsidP="005743D2">
          <w:pPr>
            <w:tabs>
              <w:tab w:val="right" w:pos="8838"/>
            </w:tabs>
            <w:ind w:left="-28"/>
            <w:jc w:val="both"/>
            <w:rPr>
              <w:rFonts w:ascii="Arial" w:eastAsia="Calibri" w:hAnsi="Arial" w:cs="Arial"/>
              <w:b/>
              <w:sz w:val="22"/>
              <w:szCs w:val="22"/>
              <w:lang w:eastAsia="en-US"/>
            </w:rPr>
          </w:pPr>
        </w:p>
      </w:tc>
    </w:tr>
  </w:tbl>
  <w:p w14:paraId="42AC7411" w14:textId="77777777" w:rsidR="00663E7E" w:rsidRPr="00443C6B" w:rsidRDefault="0055747A" w:rsidP="00EF4A64">
    <w:pPr>
      <w:pStyle w:val="Encabezado"/>
      <w:rPr>
        <w:sz w:val="14"/>
      </w:rPr>
    </w:pPr>
    <w:r>
      <w:rPr>
        <w:rFonts w:ascii="Garamond" w:eastAsia="Calibri" w:hAnsi="Garamond"/>
        <w:noProof/>
        <w:sz w:val="16"/>
        <w:szCs w:val="16"/>
        <w:lang w:eastAsia="es-MX"/>
      </w:rPr>
      <w:pict w14:anchorId="49935C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WhatsApp Image 2020-08-13 at 10" style="position:absolute;margin-left:0;margin-top:0;width:663.5pt;height:12in;z-index:-251657216;mso-wrap-edited:f;mso-width-percent:0;mso-height-percent:0;mso-position-horizontal:center;mso-position-horizontal-relative:margin;mso-position-vertical:center;mso-position-vertical-relative:margin;mso-width-percent:0;mso-height-percent:0" o:allowincell="f">
          <v:imagedata r:id="rId1" o:title="WhatsApp Image 2020-08-13 at 10"/>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663E7E" w:rsidRPr="005C106F" w14:paraId="08D52076" w14:textId="77777777" w:rsidTr="003B165A">
      <w:trPr>
        <w:trHeight w:val="1435"/>
      </w:trPr>
      <w:tc>
        <w:tcPr>
          <w:tcW w:w="2835" w:type="dxa"/>
          <w:shd w:val="clear" w:color="auto" w:fill="auto"/>
        </w:tcPr>
        <w:p w14:paraId="2D8BC5C2" w14:textId="77777777" w:rsidR="00663E7E" w:rsidRPr="005C106F" w:rsidRDefault="00663E7E" w:rsidP="00DB7E5F">
          <w:pPr>
            <w:tabs>
              <w:tab w:val="right" w:pos="4273"/>
            </w:tabs>
            <w:rPr>
              <w:rFonts w:ascii="Garamond" w:eastAsia="Calibri" w:hAnsi="Garamond"/>
              <w:sz w:val="16"/>
              <w:szCs w:val="16"/>
              <w:lang w:eastAsia="en-US"/>
            </w:rPr>
          </w:pPr>
        </w:p>
      </w:tc>
      <w:tc>
        <w:tcPr>
          <w:tcW w:w="6733" w:type="dxa"/>
          <w:shd w:val="clear" w:color="auto" w:fill="auto"/>
        </w:tcPr>
        <w:tbl>
          <w:tblPr>
            <w:tblStyle w:val="Tablaconcuadrcula"/>
            <w:tblW w:w="631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698"/>
            <w:gridCol w:w="3621"/>
          </w:tblGrid>
          <w:tr w:rsidR="00663E7E" w14:paraId="6C1DA04D" w14:textId="77777777" w:rsidTr="00096C65">
            <w:trPr>
              <w:trHeight w:val="144"/>
            </w:trPr>
            <w:tc>
              <w:tcPr>
                <w:tcW w:w="2698" w:type="dxa"/>
              </w:tcPr>
              <w:p w14:paraId="662E6363" w14:textId="77777777" w:rsidR="00663E7E" w:rsidRPr="001B5FB6" w:rsidRDefault="00663E7E"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Recurso de Revisión:</w:t>
                </w:r>
              </w:p>
            </w:tc>
            <w:tc>
              <w:tcPr>
                <w:tcW w:w="3621" w:type="dxa"/>
              </w:tcPr>
              <w:p w14:paraId="1CA7CAD9" w14:textId="0F354966" w:rsidR="00663E7E" w:rsidRPr="001B5FB6" w:rsidRDefault="006301A2" w:rsidP="00F54354">
                <w:pPr>
                  <w:tabs>
                    <w:tab w:val="right" w:pos="8838"/>
                  </w:tabs>
                  <w:ind w:left="-28" w:right="68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13106</w:t>
                </w:r>
                <w:r w:rsidR="00663E7E">
                  <w:rPr>
                    <w:rFonts w:ascii="Palatino Linotype" w:eastAsia="Calibri" w:hAnsi="Palatino Linotype" w:cs="Tahoma"/>
                    <w:bCs/>
                    <w:sz w:val="22"/>
                    <w:szCs w:val="22"/>
                    <w:lang w:eastAsia="en-US"/>
                  </w:rPr>
                  <w:t>/INFOEM/IP/RR/2022 y acumulado</w:t>
                </w:r>
              </w:p>
            </w:tc>
          </w:tr>
          <w:tr w:rsidR="00663E7E" w14:paraId="7E4AC71A" w14:textId="77777777" w:rsidTr="00096C65">
            <w:trPr>
              <w:trHeight w:val="144"/>
            </w:trPr>
            <w:tc>
              <w:tcPr>
                <w:tcW w:w="2698" w:type="dxa"/>
              </w:tcPr>
              <w:p w14:paraId="479B9006" w14:textId="77777777" w:rsidR="00663E7E" w:rsidRPr="001B5FB6" w:rsidRDefault="00663E7E"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Recurrente:</w:t>
                </w:r>
              </w:p>
            </w:tc>
            <w:tc>
              <w:tcPr>
                <w:tcW w:w="3621" w:type="dxa"/>
              </w:tcPr>
              <w:p w14:paraId="35F11F4E" w14:textId="0A4D7BD7" w:rsidR="00663E7E" w:rsidRPr="00DB1588" w:rsidRDefault="00663E7E" w:rsidP="00DB7E5F">
                <w:pPr>
                  <w:tabs>
                    <w:tab w:val="right" w:pos="8838"/>
                  </w:tabs>
                  <w:ind w:right="-32"/>
                  <w:jc w:val="both"/>
                  <w:rPr>
                    <w:rFonts w:ascii="Palatino Linotype" w:eastAsia="Calibri" w:hAnsi="Palatino Linotype" w:cs="Tahoma"/>
                    <w:sz w:val="22"/>
                    <w:szCs w:val="22"/>
                    <w:lang w:val="es-MX" w:eastAsia="en-US"/>
                  </w:rPr>
                </w:pPr>
              </w:p>
            </w:tc>
          </w:tr>
          <w:tr w:rsidR="00663E7E" w14:paraId="6AE2E4EC" w14:textId="77777777" w:rsidTr="00096C65">
            <w:trPr>
              <w:trHeight w:val="283"/>
            </w:trPr>
            <w:tc>
              <w:tcPr>
                <w:tcW w:w="2698" w:type="dxa"/>
              </w:tcPr>
              <w:p w14:paraId="15C5337F" w14:textId="77777777" w:rsidR="00663E7E" w:rsidRPr="001B5FB6" w:rsidRDefault="00663E7E"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Sujeto Obligado:</w:t>
                </w:r>
              </w:p>
            </w:tc>
            <w:tc>
              <w:tcPr>
                <w:tcW w:w="3621" w:type="dxa"/>
              </w:tcPr>
              <w:p w14:paraId="49555D23" w14:textId="07648A98" w:rsidR="00663E7E" w:rsidRPr="001B5FB6" w:rsidRDefault="006301A2" w:rsidP="00645847">
                <w:pPr>
                  <w:tabs>
                    <w:tab w:val="right" w:pos="8838"/>
                  </w:tabs>
                  <w:ind w:right="116"/>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Instituto de Salud del Estado de México</w:t>
                </w:r>
              </w:p>
            </w:tc>
          </w:tr>
          <w:tr w:rsidR="00663E7E" w14:paraId="51498C5E" w14:textId="77777777" w:rsidTr="00096C65">
            <w:trPr>
              <w:trHeight w:val="283"/>
            </w:trPr>
            <w:tc>
              <w:tcPr>
                <w:tcW w:w="2698" w:type="dxa"/>
              </w:tcPr>
              <w:p w14:paraId="1D753071" w14:textId="77777777" w:rsidR="00663E7E" w:rsidRPr="001B5FB6" w:rsidRDefault="00663E7E" w:rsidP="00DB7E5F">
                <w:pPr>
                  <w:tabs>
                    <w:tab w:val="right" w:pos="8838"/>
                  </w:tabs>
                  <w:ind w:right="-105"/>
                  <w:rPr>
                    <w:rFonts w:ascii="Palatino Linotype" w:eastAsia="Calibri" w:hAnsi="Palatino Linotype" w:cs="Tahoma"/>
                    <w:b/>
                    <w:sz w:val="22"/>
                    <w:szCs w:val="22"/>
                    <w:lang w:val="es-MX" w:eastAsia="en-US"/>
                  </w:rPr>
                </w:pPr>
                <w:r w:rsidRPr="001B5FB6">
                  <w:rPr>
                    <w:rFonts w:ascii="Palatino Linotype" w:eastAsia="Calibri" w:hAnsi="Palatino Linotype" w:cs="Tahoma"/>
                    <w:b/>
                    <w:sz w:val="22"/>
                    <w:szCs w:val="22"/>
                    <w:lang w:val="es-MX" w:eastAsia="en-US"/>
                  </w:rPr>
                  <w:t>Comisionado Ponente:</w:t>
                </w:r>
              </w:p>
            </w:tc>
            <w:tc>
              <w:tcPr>
                <w:tcW w:w="3621" w:type="dxa"/>
              </w:tcPr>
              <w:p w14:paraId="33D01886" w14:textId="77777777" w:rsidR="00663E7E" w:rsidRPr="001B5FB6" w:rsidRDefault="00663E7E" w:rsidP="00DB7E5F">
                <w:pPr>
                  <w:tabs>
                    <w:tab w:val="right" w:pos="8838"/>
                  </w:tabs>
                  <w:ind w:right="-32"/>
                  <w:jc w:val="both"/>
                  <w:rPr>
                    <w:rFonts w:ascii="Palatino Linotype" w:eastAsia="Calibri" w:hAnsi="Palatino Linotype" w:cs="Tahoma"/>
                    <w:b/>
                    <w:sz w:val="22"/>
                    <w:szCs w:val="22"/>
                    <w:lang w:val="es-MX" w:eastAsia="en-US"/>
                  </w:rPr>
                </w:pPr>
                <w:r w:rsidRPr="001B5FB6">
                  <w:rPr>
                    <w:rFonts w:ascii="Palatino Linotype" w:eastAsia="Calibri" w:hAnsi="Palatino Linotype" w:cs="Tahoma"/>
                    <w:sz w:val="22"/>
                    <w:szCs w:val="22"/>
                    <w:lang w:val="es-MX" w:eastAsia="en-US"/>
                  </w:rPr>
                  <w:t>Luis Gustavo Parra Noriega</w:t>
                </w:r>
              </w:p>
            </w:tc>
          </w:tr>
        </w:tbl>
        <w:p w14:paraId="0D9ADB20" w14:textId="77777777" w:rsidR="00663E7E" w:rsidRPr="005C106F" w:rsidRDefault="00663E7E" w:rsidP="00DB7E5F">
          <w:pPr>
            <w:tabs>
              <w:tab w:val="right" w:pos="8838"/>
            </w:tabs>
            <w:ind w:left="-28"/>
            <w:jc w:val="both"/>
            <w:rPr>
              <w:rFonts w:ascii="Arial" w:eastAsia="Calibri" w:hAnsi="Arial" w:cs="Arial"/>
              <w:b/>
              <w:sz w:val="22"/>
              <w:szCs w:val="22"/>
              <w:lang w:eastAsia="en-US"/>
            </w:rPr>
          </w:pPr>
        </w:p>
      </w:tc>
    </w:tr>
  </w:tbl>
  <w:p w14:paraId="734B0D6E" w14:textId="77777777" w:rsidR="00663E7E" w:rsidRDefault="0055747A" w:rsidP="003A78B5">
    <w:pPr>
      <w:pStyle w:val="Encabezado"/>
    </w:pPr>
    <w:r>
      <w:rPr>
        <w:rFonts w:ascii="Garamond" w:eastAsia="Calibri" w:hAnsi="Garamond"/>
        <w:noProof/>
        <w:sz w:val="16"/>
        <w:szCs w:val="16"/>
        <w:lang w:eastAsia="es-MX"/>
      </w:rPr>
      <w:pict w14:anchorId="3545A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7708000" o:spid="_x0000_s2049" type="#_x0000_t75" alt="WhatsApp Image 2020-08-13 at 10" style="position:absolute;margin-left:0;margin-top:0;width:663.5pt;height:12in;z-index:-251658240;mso-wrap-edited:f;mso-width-percent:0;mso-height-percent:0;mso-position-horizontal:center;mso-position-horizontal-relative:margin;mso-position-vertical:center;mso-position-vertical-relative:margin;mso-width-percent:0;mso-height-percent:0" o:allowincell="f">
          <v:imagedata r:id="rId1" o:title="WhatsApp Image 2020-08-13 at 10"/>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0C7F00"/>
    <w:multiLevelType w:val="hybridMultilevel"/>
    <w:tmpl w:val="DD3E3DFE"/>
    <w:lvl w:ilvl="0" w:tplc="FFFFFFF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E60F0F"/>
    <w:multiLevelType w:val="hybridMultilevel"/>
    <w:tmpl w:val="CBB6AD4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B325A1"/>
    <w:multiLevelType w:val="hybridMultilevel"/>
    <w:tmpl w:val="5DDA12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DE2066"/>
    <w:multiLevelType w:val="hybridMultilevel"/>
    <w:tmpl w:val="588C55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3665B3"/>
    <w:multiLevelType w:val="hybridMultilevel"/>
    <w:tmpl w:val="9A845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996D91"/>
    <w:multiLevelType w:val="hybridMultilevel"/>
    <w:tmpl w:val="374816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2962C6"/>
    <w:multiLevelType w:val="hybridMultilevel"/>
    <w:tmpl w:val="38683A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0E78C9"/>
    <w:multiLevelType w:val="hybridMultilevel"/>
    <w:tmpl w:val="5A24AFB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01339B5"/>
    <w:multiLevelType w:val="hybridMultilevel"/>
    <w:tmpl w:val="2B500EC8"/>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214E5D9C"/>
    <w:multiLevelType w:val="hybridMultilevel"/>
    <w:tmpl w:val="5FAA53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E10548"/>
    <w:multiLevelType w:val="hybridMultilevel"/>
    <w:tmpl w:val="7A00D9A0"/>
    <w:lvl w:ilvl="0" w:tplc="98BE4242">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896E44"/>
    <w:multiLevelType w:val="hybridMultilevel"/>
    <w:tmpl w:val="01DCC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E360DEA"/>
    <w:multiLevelType w:val="hybridMultilevel"/>
    <w:tmpl w:val="005AFEE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A187C0E"/>
    <w:multiLevelType w:val="hybridMultilevel"/>
    <w:tmpl w:val="FDB25C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879105D"/>
    <w:multiLevelType w:val="hybridMultilevel"/>
    <w:tmpl w:val="A2DAFBCC"/>
    <w:lvl w:ilvl="0" w:tplc="F3C2046A">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B111958"/>
    <w:multiLevelType w:val="hybridMultilevel"/>
    <w:tmpl w:val="38683A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EEC7764"/>
    <w:multiLevelType w:val="hybridMultilevel"/>
    <w:tmpl w:val="38683A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3180F32"/>
    <w:multiLevelType w:val="hybridMultilevel"/>
    <w:tmpl w:val="D82EFF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8E21F0C"/>
    <w:multiLevelType w:val="hybridMultilevel"/>
    <w:tmpl w:val="FDB25C5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C0D1D37"/>
    <w:multiLevelType w:val="hybridMultilevel"/>
    <w:tmpl w:val="A13644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08A53B4"/>
    <w:multiLevelType w:val="hybridMultilevel"/>
    <w:tmpl w:val="E6DC4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B684167"/>
    <w:multiLevelType w:val="hybridMultilevel"/>
    <w:tmpl w:val="5DDA12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DED7307"/>
    <w:multiLevelType w:val="hybridMultilevel"/>
    <w:tmpl w:val="58FAFD70"/>
    <w:lvl w:ilvl="0" w:tplc="694A926A">
      <w:start w:val="1"/>
      <w:numFmt w:val="decimal"/>
      <w:lvlText w:val="%1."/>
      <w:lvlJc w:val="left"/>
      <w:pPr>
        <w:tabs>
          <w:tab w:val="num" w:pos="720"/>
        </w:tabs>
        <w:ind w:left="72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6" w15:restartNumberingAfterBreak="0">
    <w:nsid w:val="7C592AB8"/>
    <w:multiLevelType w:val="hybridMultilevel"/>
    <w:tmpl w:val="5FAA53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6"/>
  </w:num>
  <w:num w:numId="3">
    <w:abstractNumId w:val="22"/>
  </w:num>
  <w:num w:numId="4">
    <w:abstractNumId w:val="5"/>
  </w:num>
  <w:num w:numId="5">
    <w:abstractNumId w:val="26"/>
  </w:num>
  <w:num w:numId="6">
    <w:abstractNumId w:val="12"/>
  </w:num>
  <w:num w:numId="7">
    <w:abstractNumId w:val="20"/>
  </w:num>
  <w:num w:numId="8">
    <w:abstractNumId w:val="4"/>
  </w:num>
  <w:num w:numId="9">
    <w:abstractNumId w:val="10"/>
  </w:num>
  <w:num w:numId="10">
    <w:abstractNumId w:val="7"/>
  </w:num>
  <w:num w:numId="11">
    <w:abstractNumId w:val="2"/>
  </w:num>
  <w:num w:numId="12">
    <w:abstractNumId w:val="9"/>
  </w:num>
  <w:num w:numId="13">
    <w:abstractNumId w:val="13"/>
  </w:num>
  <w:num w:numId="14">
    <w:abstractNumId w:val="18"/>
  </w:num>
  <w:num w:numId="15">
    <w:abstractNumId w:val="8"/>
  </w:num>
  <w:num w:numId="16">
    <w:abstractNumId w:val="14"/>
  </w:num>
  <w:num w:numId="17">
    <w:abstractNumId w:val="24"/>
  </w:num>
  <w:num w:numId="18">
    <w:abstractNumId w:val="19"/>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5"/>
  </w:num>
  <w:num w:numId="22">
    <w:abstractNumId w:val="6"/>
  </w:num>
  <w:num w:numId="23">
    <w:abstractNumId w:val="17"/>
  </w:num>
  <w:num w:numId="24">
    <w:abstractNumId w:val="23"/>
  </w:num>
  <w:num w:numId="25">
    <w:abstractNumId w:val="21"/>
  </w:num>
  <w:num w:numId="26">
    <w:abstractNumId w:val="11"/>
  </w:num>
  <w:num w:numId="27">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8B6"/>
    <w:rsid w:val="000027EB"/>
    <w:rsid w:val="00003264"/>
    <w:rsid w:val="0000364D"/>
    <w:rsid w:val="0000485A"/>
    <w:rsid w:val="0000502A"/>
    <w:rsid w:val="00006543"/>
    <w:rsid w:val="00007FF3"/>
    <w:rsid w:val="00010276"/>
    <w:rsid w:val="00010BD6"/>
    <w:rsid w:val="00010C3E"/>
    <w:rsid w:val="00013044"/>
    <w:rsid w:val="00013090"/>
    <w:rsid w:val="00013A19"/>
    <w:rsid w:val="00014465"/>
    <w:rsid w:val="00015EC5"/>
    <w:rsid w:val="000212E5"/>
    <w:rsid w:val="00021C64"/>
    <w:rsid w:val="000241C5"/>
    <w:rsid w:val="00024935"/>
    <w:rsid w:val="000252C2"/>
    <w:rsid w:val="0002654A"/>
    <w:rsid w:val="00026D1D"/>
    <w:rsid w:val="00027505"/>
    <w:rsid w:val="0002758B"/>
    <w:rsid w:val="000313A7"/>
    <w:rsid w:val="00031B25"/>
    <w:rsid w:val="000326E0"/>
    <w:rsid w:val="00032B08"/>
    <w:rsid w:val="00032F5B"/>
    <w:rsid w:val="00034568"/>
    <w:rsid w:val="00034E9D"/>
    <w:rsid w:val="000373BC"/>
    <w:rsid w:val="00037A43"/>
    <w:rsid w:val="00037F4B"/>
    <w:rsid w:val="00040A68"/>
    <w:rsid w:val="00043984"/>
    <w:rsid w:val="00043C4B"/>
    <w:rsid w:val="0004646B"/>
    <w:rsid w:val="00047585"/>
    <w:rsid w:val="00047AD3"/>
    <w:rsid w:val="000528E6"/>
    <w:rsid w:val="000535CB"/>
    <w:rsid w:val="00055997"/>
    <w:rsid w:val="00057C48"/>
    <w:rsid w:val="00057EE5"/>
    <w:rsid w:val="0006017B"/>
    <w:rsid w:val="00060EDF"/>
    <w:rsid w:val="00061BB9"/>
    <w:rsid w:val="00065347"/>
    <w:rsid w:val="000657C2"/>
    <w:rsid w:val="000659E0"/>
    <w:rsid w:val="00066043"/>
    <w:rsid w:val="00067248"/>
    <w:rsid w:val="000705B2"/>
    <w:rsid w:val="0007096C"/>
    <w:rsid w:val="00071238"/>
    <w:rsid w:val="00071FAF"/>
    <w:rsid w:val="000751D7"/>
    <w:rsid w:val="000760C0"/>
    <w:rsid w:val="0008148B"/>
    <w:rsid w:val="000838F8"/>
    <w:rsid w:val="000848C3"/>
    <w:rsid w:val="00084D62"/>
    <w:rsid w:val="00085DC5"/>
    <w:rsid w:val="0008604F"/>
    <w:rsid w:val="000866D4"/>
    <w:rsid w:val="00091136"/>
    <w:rsid w:val="00091425"/>
    <w:rsid w:val="00092EF5"/>
    <w:rsid w:val="00094298"/>
    <w:rsid w:val="00096644"/>
    <w:rsid w:val="00096C65"/>
    <w:rsid w:val="00097211"/>
    <w:rsid w:val="00097886"/>
    <w:rsid w:val="000A05F2"/>
    <w:rsid w:val="000A3DF7"/>
    <w:rsid w:val="000A3E57"/>
    <w:rsid w:val="000A3FA1"/>
    <w:rsid w:val="000A5627"/>
    <w:rsid w:val="000A5737"/>
    <w:rsid w:val="000A7211"/>
    <w:rsid w:val="000A7B96"/>
    <w:rsid w:val="000A7E2C"/>
    <w:rsid w:val="000B16F8"/>
    <w:rsid w:val="000B2C93"/>
    <w:rsid w:val="000B36DD"/>
    <w:rsid w:val="000B6AF5"/>
    <w:rsid w:val="000B7201"/>
    <w:rsid w:val="000B7BB8"/>
    <w:rsid w:val="000C179C"/>
    <w:rsid w:val="000C27CA"/>
    <w:rsid w:val="000C2E24"/>
    <w:rsid w:val="000C386E"/>
    <w:rsid w:val="000C59CB"/>
    <w:rsid w:val="000C7E28"/>
    <w:rsid w:val="000D0B08"/>
    <w:rsid w:val="000D0EA9"/>
    <w:rsid w:val="000D15CE"/>
    <w:rsid w:val="000D1C18"/>
    <w:rsid w:val="000D53A7"/>
    <w:rsid w:val="000D5ADC"/>
    <w:rsid w:val="000D70D6"/>
    <w:rsid w:val="000D7589"/>
    <w:rsid w:val="000E107F"/>
    <w:rsid w:val="000E17BA"/>
    <w:rsid w:val="000E2577"/>
    <w:rsid w:val="000E3FBC"/>
    <w:rsid w:val="000E7EDC"/>
    <w:rsid w:val="000F24C8"/>
    <w:rsid w:val="000F2952"/>
    <w:rsid w:val="000F3DA0"/>
    <w:rsid w:val="000F48CB"/>
    <w:rsid w:val="000F555D"/>
    <w:rsid w:val="000F5D3B"/>
    <w:rsid w:val="000F5EE7"/>
    <w:rsid w:val="000F67DF"/>
    <w:rsid w:val="000F6CC6"/>
    <w:rsid w:val="000F6F6F"/>
    <w:rsid w:val="000F7A45"/>
    <w:rsid w:val="000F7C75"/>
    <w:rsid w:val="000F7FD8"/>
    <w:rsid w:val="00100BAC"/>
    <w:rsid w:val="001013A9"/>
    <w:rsid w:val="001017B7"/>
    <w:rsid w:val="00101FE5"/>
    <w:rsid w:val="001034C6"/>
    <w:rsid w:val="00103A13"/>
    <w:rsid w:val="001049B0"/>
    <w:rsid w:val="00106204"/>
    <w:rsid w:val="00110FD8"/>
    <w:rsid w:val="001133D5"/>
    <w:rsid w:val="00114068"/>
    <w:rsid w:val="001150E9"/>
    <w:rsid w:val="00116543"/>
    <w:rsid w:val="00116C10"/>
    <w:rsid w:val="00117CFA"/>
    <w:rsid w:val="00120C43"/>
    <w:rsid w:val="00121F3C"/>
    <w:rsid w:val="001246F7"/>
    <w:rsid w:val="001255C3"/>
    <w:rsid w:val="00125F6C"/>
    <w:rsid w:val="00126CBC"/>
    <w:rsid w:val="00127757"/>
    <w:rsid w:val="001303C7"/>
    <w:rsid w:val="00130573"/>
    <w:rsid w:val="001310E8"/>
    <w:rsid w:val="0013183D"/>
    <w:rsid w:val="00132A80"/>
    <w:rsid w:val="00132F95"/>
    <w:rsid w:val="00134C13"/>
    <w:rsid w:val="00137E0D"/>
    <w:rsid w:val="001404CF"/>
    <w:rsid w:val="00141562"/>
    <w:rsid w:val="0014232B"/>
    <w:rsid w:val="0014307A"/>
    <w:rsid w:val="00143FD0"/>
    <w:rsid w:val="00144D0B"/>
    <w:rsid w:val="00147566"/>
    <w:rsid w:val="00151053"/>
    <w:rsid w:val="00152D2E"/>
    <w:rsid w:val="00156A6B"/>
    <w:rsid w:val="00156D2A"/>
    <w:rsid w:val="00156FC8"/>
    <w:rsid w:val="001609DB"/>
    <w:rsid w:val="00161DF9"/>
    <w:rsid w:val="00162CCE"/>
    <w:rsid w:val="0016489D"/>
    <w:rsid w:val="00166313"/>
    <w:rsid w:val="00167344"/>
    <w:rsid w:val="00170545"/>
    <w:rsid w:val="00171240"/>
    <w:rsid w:val="00172542"/>
    <w:rsid w:val="00172D72"/>
    <w:rsid w:val="0017459B"/>
    <w:rsid w:val="00176922"/>
    <w:rsid w:val="0017704C"/>
    <w:rsid w:val="00180650"/>
    <w:rsid w:val="00180F6A"/>
    <w:rsid w:val="00181B03"/>
    <w:rsid w:val="001834D9"/>
    <w:rsid w:val="00183D24"/>
    <w:rsid w:val="001851A6"/>
    <w:rsid w:val="001875A7"/>
    <w:rsid w:val="001879E1"/>
    <w:rsid w:val="00191517"/>
    <w:rsid w:val="001935D3"/>
    <w:rsid w:val="0019389B"/>
    <w:rsid w:val="00193DAC"/>
    <w:rsid w:val="00194306"/>
    <w:rsid w:val="00194CD2"/>
    <w:rsid w:val="001A0E21"/>
    <w:rsid w:val="001A0FF9"/>
    <w:rsid w:val="001A13E0"/>
    <w:rsid w:val="001A14BA"/>
    <w:rsid w:val="001A1670"/>
    <w:rsid w:val="001A177F"/>
    <w:rsid w:val="001A1B94"/>
    <w:rsid w:val="001A1CF8"/>
    <w:rsid w:val="001A3ABF"/>
    <w:rsid w:val="001A4AD8"/>
    <w:rsid w:val="001A4CCF"/>
    <w:rsid w:val="001A58BF"/>
    <w:rsid w:val="001A7FD2"/>
    <w:rsid w:val="001B107D"/>
    <w:rsid w:val="001B1970"/>
    <w:rsid w:val="001B1A80"/>
    <w:rsid w:val="001B1BA2"/>
    <w:rsid w:val="001B2CD9"/>
    <w:rsid w:val="001B2F37"/>
    <w:rsid w:val="001B5505"/>
    <w:rsid w:val="001B5FB6"/>
    <w:rsid w:val="001B62A0"/>
    <w:rsid w:val="001C053A"/>
    <w:rsid w:val="001C085C"/>
    <w:rsid w:val="001C1B58"/>
    <w:rsid w:val="001C2505"/>
    <w:rsid w:val="001C4141"/>
    <w:rsid w:val="001C4B31"/>
    <w:rsid w:val="001C5EBD"/>
    <w:rsid w:val="001D18BB"/>
    <w:rsid w:val="001D2ED6"/>
    <w:rsid w:val="001D33B0"/>
    <w:rsid w:val="001D5208"/>
    <w:rsid w:val="001D5F6B"/>
    <w:rsid w:val="001D7BD2"/>
    <w:rsid w:val="001E10C9"/>
    <w:rsid w:val="001E159C"/>
    <w:rsid w:val="001E1786"/>
    <w:rsid w:val="001E195B"/>
    <w:rsid w:val="001E1EE4"/>
    <w:rsid w:val="001E2A31"/>
    <w:rsid w:val="001E2A4D"/>
    <w:rsid w:val="001E497C"/>
    <w:rsid w:val="001E53C2"/>
    <w:rsid w:val="001E676B"/>
    <w:rsid w:val="001E73BA"/>
    <w:rsid w:val="001F00DE"/>
    <w:rsid w:val="001F0E9C"/>
    <w:rsid w:val="001F1540"/>
    <w:rsid w:val="001F2254"/>
    <w:rsid w:val="001F2D65"/>
    <w:rsid w:val="001F5A08"/>
    <w:rsid w:val="001F652C"/>
    <w:rsid w:val="001F78D9"/>
    <w:rsid w:val="00200A19"/>
    <w:rsid w:val="00202DB8"/>
    <w:rsid w:val="00204880"/>
    <w:rsid w:val="00205029"/>
    <w:rsid w:val="00205B38"/>
    <w:rsid w:val="00205E28"/>
    <w:rsid w:val="0020743B"/>
    <w:rsid w:val="00207736"/>
    <w:rsid w:val="00214858"/>
    <w:rsid w:val="0021585C"/>
    <w:rsid w:val="00215D0D"/>
    <w:rsid w:val="00216570"/>
    <w:rsid w:val="00216601"/>
    <w:rsid w:val="00216E92"/>
    <w:rsid w:val="00216FA5"/>
    <w:rsid w:val="00217AEF"/>
    <w:rsid w:val="00217FDE"/>
    <w:rsid w:val="00221EC9"/>
    <w:rsid w:val="0022361C"/>
    <w:rsid w:val="00223ECD"/>
    <w:rsid w:val="00224774"/>
    <w:rsid w:val="00224E22"/>
    <w:rsid w:val="00224F7A"/>
    <w:rsid w:val="00225152"/>
    <w:rsid w:val="00227B30"/>
    <w:rsid w:val="002300D6"/>
    <w:rsid w:val="00230E81"/>
    <w:rsid w:val="0023251D"/>
    <w:rsid w:val="00232673"/>
    <w:rsid w:val="002339CB"/>
    <w:rsid w:val="0023474A"/>
    <w:rsid w:val="00236863"/>
    <w:rsid w:val="00236D49"/>
    <w:rsid w:val="00237126"/>
    <w:rsid w:val="00237C1F"/>
    <w:rsid w:val="00240516"/>
    <w:rsid w:val="0024322E"/>
    <w:rsid w:val="002432AE"/>
    <w:rsid w:val="002433A4"/>
    <w:rsid w:val="002435DC"/>
    <w:rsid w:val="00246537"/>
    <w:rsid w:val="00247B17"/>
    <w:rsid w:val="00247FC0"/>
    <w:rsid w:val="00250389"/>
    <w:rsid w:val="002505C9"/>
    <w:rsid w:val="00250D25"/>
    <w:rsid w:val="00252669"/>
    <w:rsid w:val="00254209"/>
    <w:rsid w:val="00254288"/>
    <w:rsid w:val="0025469C"/>
    <w:rsid w:val="002579CE"/>
    <w:rsid w:val="00257B34"/>
    <w:rsid w:val="00260FEC"/>
    <w:rsid w:val="002610B9"/>
    <w:rsid w:val="00261DD6"/>
    <w:rsid w:val="00262187"/>
    <w:rsid w:val="0026395A"/>
    <w:rsid w:val="00264726"/>
    <w:rsid w:val="002657E2"/>
    <w:rsid w:val="002669C1"/>
    <w:rsid w:val="002671A2"/>
    <w:rsid w:val="00267A91"/>
    <w:rsid w:val="00270479"/>
    <w:rsid w:val="00270971"/>
    <w:rsid w:val="00272109"/>
    <w:rsid w:val="002727CC"/>
    <w:rsid w:val="00273348"/>
    <w:rsid w:val="00273679"/>
    <w:rsid w:val="00275B7F"/>
    <w:rsid w:val="00275BE0"/>
    <w:rsid w:val="00281A35"/>
    <w:rsid w:val="00283B6A"/>
    <w:rsid w:val="00283E24"/>
    <w:rsid w:val="00283E63"/>
    <w:rsid w:val="00284486"/>
    <w:rsid w:val="00284C5D"/>
    <w:rsid w:val="0028556D"/>
    <w:rsid w:val="00285644"/>
    <w:rsid w:val="0028581E"/>
    <w:rsid w:val="00285AE2"/>
    <w:rsid w:val="002918FA"/>
    <w:rsid w:val="00291E85"/>
    <w:rsid w:val="00293491"/>
    <w:rsid w:val="00297E27"/>
    <w:rsid w:val="002A0FB8"/>
    <w:rsid w:val="002A1C25"/>
    <w:rsid w:val="002A4F9B"/>
    <w:rsid w:val="002A6193"/>
    <w:rsid w:val="002A6332"/>
    <w:rsid w:val="002A6908"/>
    <w:rsid w:val="002A7BD4"/>
    <w:rsid w:val="002B1552"/>
    <w:rsid w:val="002B20A1"/>
    <w:rsid w:val="002B3BEA"/>
    <w:rsid w:val="002B46AD"/>
    <w:rsid w:val="002B46D4"/>
    <w:rsid w:val="002B5261"/>
    <w:rsid w:val="002B54CF"/>
    <w:rsid w:val="002B640C"/>
    <w:rsid w:val="002C012E"/>
    <w:rsid w:val="002C085A"/>
    <w:rsid w:val="002C2104"/>
    <w:rsid w:val="002C31B6"/>
    <w:rsid w:val="002C7BC2"/>
    <w:rsid w:val="002C7D09"/>
    <w:rsid w:val="002D07DA"/>
    <w:rsid w:val="002D0D55"/>
    <w:rsid w:val="002D1BE4"/>
    <w:rsid w:val="002D2BBC"/>
    <w:rsid w:val="002D510D"/>
    <w:rsid w:val="002D754A"/>
    <w:rsid w:val="002D770A"/>
    <w:rsid w:val="002E0EC7"/>
    <w:rsid w:val="002E19BD"/>
    <w:rsid w:val="002E4080"/>
    <w:rsid w:val="002E5015"/>
    <w:rsid w:val="002E5FB6"/>
    <w:rsid w:val="002E75E5"/>
    <w:rsid w:val="002E7ACF"/>
    <w:rsid w:val="002F0CE9"/>
    <w:rsid w:val="002F1297"/>
    <w:rsid w:val="002F2504"/>
    <w:rsid w:val="002F52B1"/>
    <w:rsid w:val="002F672D"/>
    <w:rsid w:val="002F7D70"/>
    <w:rsid w:val="003001D8"/>
    <w:rsid w:val="00300A0B"/>
    <w:rsid w:val="00301F46"/>
    <w:rsid w:val="00303866"/>
    <w:rsid w:val="00303CAD"/>
    <w:rsid w:val="00305D35"/>
    <w:rsid w:val="00305E81"/>
    <w:rsid w:val="0030600B"/>
    <w:rsid w:val="00306418"/>
    <w:rsid w:val="00307202"/>
    <w:rsid w:val="00307B29"/>
    <w:rsid w:val="00307BC2"/>
    <w:rsid w:val="003100F3"/>
    <w:rsid w:val="00310C11"/>
    <w:rsid w:val="00313478"/>
    <w:rsid w:val="00315238"/>
    <w:rsid w:val="00316600"/>
    <w:rsid w:val="003172EC"/>
    <w:rsid w:val="0032170B"/>
    <w:rsid w:val="0032242B"/>
    <w:rsid w:val="0032274B"/>
    <w:rsid w:val="00323325"/>
    <w:rsid w:val="0032474D"/>
    <w:rsid w:val="00325920"/>
    <w:rsid w:val="00325EC0"/>
    <w:rsid w:val="0033014C"/>
    <w:rsid w:val="00330801"/>
    <w:rsid w:val="00331AF6"/>
    <w:rsid w:val="003325C3"/>
    <w:rsid w:val="00332A7E"/>
    <w:rsid w:val="00333FCC"/>
    <w:rsid w:val="003340EC"/>
    <w:rsid w:val="00335C70"/>
    <w:rsid w:val="0034057C"/>
    <w:rsid w:val="00344CD5"/>
    <w:rsid w:val="00346285"/>
    <w:rsid w:val="00347902"/>
    <w:rsid w:val="00347DB4"/>
    <w:rsid w:val="00350142"/>
    <w:rsid w:val="00350C09"/>
    <w:rsid w:val="00353B6D"/>
    <w:rsid w:val="003547BA"/>
    <w:rsid w:val="00354920"/>
    <w:rsid w:val="00355547"/>
    <w:rsid w:val="00355DC6"/>
    <w:rsid w:val="003569DB"/>
    <w:rsid w:val="003604D7"/>
    <w:rsid w:val="0036200C"/>
    <w:rsid w:val="00363E93"/>
    <w:rsid w:val="00363F4A"/>
    <w:rsid w:val="00364521"/>
    <w:rsid w:val="00366B5C"/>
    <w:rsid w:val="00367F82"/>
    <w:rsid w:val="003717D6"/>
    <w:rsid w:val="003724C7"/>
    <w:rsid w:val="0037388D"/>
    <w:rsid w:val="003756AF"/>
    <w:rsid w:val="0037710C"/>
    <w:rsid w:val="00377909"/>
    <w:rsid w:val="00380441"/>
    <w:rsid w:val="00380857"/>
    <w:rsid w:val="0038174D"/>
    <w:rsid w:val="00381BBC"/>
    <w:rsid w:val="0038438A"/>
    <w:rsid w:val="00384EC9"/>
    <w:rsid w:val="003864D2"/>
    <w:rsid w:val="00386BB8"/>
    <w:rsid w:val="003872E3"/>
    <w:rsid w:val="00390249"/>
    <w:rsid w:val="00390BF8"/>
    <w:rsid w:val="003911D9"/>
    <w:rsid w:val="0039169B"/>
    <w:rsid w:val="00392E12"/>
    <w:rsid w:val="00393948"/>
    <w:rsid w:val="00394D7E"/>
    <w:rsid w:val="003956E9"/>
    <w:rsid w:val="003965EC"/>
    <w:rsid w:val="00396BA0"/>
    <w:rsid w:val="003972B9"/>
    <w:rsid w:val="003A0E17"/>
    <w:rsid w:val="003A214A"/>
    <w:rsid w:val="003A2814"/>
    <w:rsid w:val="003A357E"/>
    <w:rsid w:val="003A407B"/>
    <w:rsid w:val="003A6E62"/>
    <w:rsid w:val="003A776E"/>
    <w:rsid w:val="003A78B5"/>
    <w:rsid w:val="003A7BE8"/>
    <w:rsid w:val="003A7FBE"/>
    <w:rsid w:val="003B165A"/>
    <w:rsid w:val="003B172D"/>
    <w:rsid w:val="003B1F63"/>
    <w:rsid w:val="003B2140"/>
    <w:rsid w:val="003B2E72"/>
    <w:rsid w:val="003B6F39"/>
    <w:rsid w:val="003C0273"/>
    <w:rsid w:val="003C1E0B"/>
    <w:rsid w:val="003C28B8"/>
    <w:rsid w:val="003C46FF"/>
    <w:rsid w:val="003C6934"/>
    <w:rsid w:val="003C7FD0"/>
    <w:rsid w:val="003D0268"/>
    <w:rsid w:val="003D03E9"/>
    <w:rsid w:val="003D0868"/>
    <w:rsid w:val="003D1A43"/>
    <w:rsid w:val="003D1A64"/>
    <w:rsid w:val="003D2ADA"/>
    <w:rsid w:val="003D2FBC"/>
    <w:rsid w:val="003D351F"/>
    <w:rsid w:val="003D3CEA"/>
    <w:rsid w:val="003D55EB"/>
    <w:rsid w:val="003D5C9B"/>
    <w:rsid w:val="003D5D45"/>
    <w:rsid w:val="003D6E7C"/>
    <w:rsid w:val="003E31E5"/>
    <w:rsid w:val="003E32ED"/>
    <w:rsid w:val="003E3EAE"/>
    <w:rsid w:val="003E3FE0"/>
    <w:rsid w:val="003E46A4"/>
    <w:rsid w:val="003E476D"/>
    <w:rsid w:val="003E4DFD"/>
    <w:rsid w:val="003E4FC1"/>
    <w:rsid w:val="003E58C9"/>
    <w:rsid w:val="003E763A"/>
    <w:rsid w:val="003F1911"/>
    <w:rsid w:val="003F26C6"/>
    <w:rsid w:val="003F2B05"/>
    <w:rsid w:val="003F3BCF"/>
    <w:rsid w:val="003F56CC"/>
    <w:rsid w:val="003F6282"/>
    <w:rsid w:val="003F7396"/>
    <w:rsid w:val="004004E9"/>
    <w:rsid w:val="00403520"/>
    <w:rsid w:val="004052C5"/>
    <w:rsid w:val="004059FA"/>
    <w:rsid w:val="00405ED0"/>
    <w:rsid w:val="00406E67"/>
    <w:rsid w:val="004100AA"/>
    <w:rsid w:val="00410542"/>
    <w:rsid w:val="00411A2C"/>
    <w:rsid w:val="00412203"/>
    <w:rsid w:val="00413089"/>
    <w:rsid w:val="0041363B"/>
    <w:rsid w:val="00414EDF"/>
    <w:rsid w:val="00415CBB"/>
    <w:rsid w:val="00415D27"/>
    <w:rsid w:val="00417DE3"/>
    <w:rsid w:val="00420B07"/>
    <w:rsid w:val="004211B8"/>
    <w:rsid w:val="00422869"/>
    <w:rsid w:val="004247C1"/>
    <w:rsid w:val="00425042"/>
    <w:rsid w:val="004264CC"/>
    <w:rsid w:val="0042748E"/>
    <w:rsid w:val="0043257A"/>
    <w:rsid w:val="00432631"/>
    <w:rsid w:val="00433A35"/>
    <w:rsid w:val="00436B7F"/>
    <w:rsid w:val="00436FD3"/>
    <w:rsid w:val="004406CF"/>
    <w:rsid w:val="00441804"/>
    <w:rsid w:val="00441E66"/>
    <w:rsid w:val="004420AB"/>
    <w:rsid w:val="004435B4"/>
    <w:rsid w:val="00444B89"/>
    <w:rsid w:val="004456C6"/>
    <w:rsid w:val="004471CF"/>
    <w:rsid w:val="004551B3"/>
    <w:rsid w:val="00455560"/>
    <w:rsid w:val="00456202"/>
    <w:rsid w:val="00456BA2"/>
    <w:rsid w:val="0045721C"/>
    <w:rsid w:val="0046048A"/>
    <w:rsid w:val="00463175"/>
    <w:rsid w:val="00463224"/>
    <w:rsid w:val="004634C7"/>
    <w:rsid w:val="00463A52"/>
    <w:rsid w:val="00465166"/>
    <w:rsid w:val="00466346"/>
    <w:rsid w:val="00470A51"/>
    <w:rsid w:val="00470F87"/>
    <w:rsid w:val="00471C79"/>
    <w:rsid w:val="004751D6"/>
    <w:rsid w:val="004766DF"/>
    <w:rsid w:val="00476D93"/>
    <w:rsid w:val="00477E20"/>
    <w:rsid w:val="00480BB8"/>
    <w:rsid w:val="00481A5F"/>
    <w:rsid w:val="00482ED2"/>
    <w:rsid w:val="004835C6"/>
    <w:rsid w:val="00483BCF"/>
    <w:rsid w:val="0048462D"/>
    <w:rsid w:val="00484F12"/>
    <w:rsid w:val="0048519E"/>
    <w:rsid w:val="00485EC7"/>
    <w:rsid w:val="004860BD"/>
    <w:rsid w:val="00487430"/>
    <w:rsid w:val="004905E2"/>
    <w:rsid w:val="004926FE"/>
    <w:rsid w:val="004931DD"/>
    <w:rsid w:val="0049601E"/>
    <w:rsid w:val="00497DE4"/>
    <w:rsid w:val="004A0590"/>
    <w:rsid w:val="004A06A5"/>
    <w:rsid w:val="004A0A7B"/>
    <w:rsid w:val="004A0BB0"/>
    <w:rsid w:val="004A15A4"/>
    <w:rsid w:val="004A26CD"/>
    <w:rsid w:val="004A5121"/>
    <w:rsid w:val="004A577A"/>
    <w:rsid w:val="004A7990"/>
    <w:rsid w:val="004B1DB5"/>
    <w:rsid w:val="004B21ED"/>
    <w:rsid w:val="004B23D7"/>
    <w:rsid w:val="004B2DD0"/>
    <w:rsid w:val="004B591D"/>
    <w:rsid w:val="004B62C2"/>
    <w:rsid w:val="004B648E"/>
    <w:rsid w:val="004B7522"/>
    <w:rsid w:val="004B776E"/>
    <w:rsid w:val="004C0C19"/>
    <w:rsid w:val="004C2BE9"/>
    <w:rsid w:val="004C3716"/>
    <w:rsid w:val="004C4ACC"/>
    <w:rsid w:val="004C5117"/>
    <w:rsid w:val="004C5D46"/>
    <w:rsid w:val="004C667A"/>
    <w:rsid w:val="004C6E87"/>
    <w:rsid w:val="004C789C"/>
    <w:rsid w:val="004D5DB3"/>
    <w:rsid w:val="004D661C"/>
    <w:rsid w:val="004D6767"/>
    <w:rsid w:val="004E10DD"/>
    <w:rsid w:val="004E15D8"/>
    <w:rsid w:val="004E256A"/>
    <w:rsid w:val="004E345F"/>
    <w:rsid w:val="004E4000"/>
    <w:rsid w:val="004E41C7"/>
    <w:rsid w:val="004E591C"/>
    <w:rsid w:val="004E65FD"/>
    <w:rsid w:val="004E6C0D"/>
    <w:rsid w:val="004F2D88"/>
    <w:rsid w:val="004F3211"/>
    <w:rsid w:val="00506C4F"/>
    <w:rsid w:val="005070C3"/>
    <w:rsid w:val="0051042A"/>
    <w:rsid w:val="00510E7C"/>
    <w:rsid w:val="00520917"/>
    <w:rsid w:val="00520ADE"/>
    <w:rsid w:val="005220BE"/>
    <w:rsid w:val="00522D8C"/>
    <w:rsid w:val="00523581"/>
    <w:rsid w:val="00524BDC"/>
    <w:rsid w:val="00524DB5"/>
    <w:rsid w:val="005251E8"/>
    <w:rsid w:val="005253C7"/>
    <w:rsid w:val="005259BC"/>
    <w:rsid w:val="00525E0F"/>
    <w:rsid w:val="0052635E"/>
    <w:rsid w:val="00526771"/>
    <w:rsid w:val="00530327"/>
    <w:rsid w:val="00530E5E"/>
    <w:rsid w:val="00531590"/>
    <w:rsid w:val="00531AD0"/>
    <w:rsid w:val="005407C1"/>
    <w:rsid w:val="00541553"/>
    <w:rsid w:val="00542A30"/>
    <w:rsid w:val="00542AFA"/>
    <w:rsid w:val="00542D5F"/>
    <w:rsid w:val="005435DE"/>
    <w:rsid w:val="00544A0F"/>
    <w:rsid w:val="00546298"/>
    <w:rsid w:val="00546BAE"/>
    <w:rsid w:val="00547087"/>
    <w:rsid w:val="00552EBD"/>
    <w:rsid w:val="00555875"/>
    <w:rsid w:val="00555F71"/>
    <w:rsid w:val="0055666F"/>
    <w:rsid w:val="00556CFD"/>
    <w:rsid w:val="0055747A"/>
    <w:rsid w:val="005616B8"/>
    <w:rsid w:val="00561D2F"/>
    <w:rsid w:val="00561DB1"/>
    <w:rsid w:val="00563515"/>
    <w:rsid w:val="00564732"/>
    <w:rsid w:val="00564787"/>
    <w:rsid w:val="00565685"/>
    <w:rsid w:val="00567059"/>
    <w:rsid w:val="00570678"/>
    <w:rsid w:val="00571DAF"/>
    <w:rsid w:val="00572ED4"/>
    <w:rsid w:val="005741E4"/>
    <w:rsid w:val="005743D2"/>
    <w:rsid w:val="005746EA"/>
    <w:rsid w:val="0057477C"/>
    <w:rsid w:val="005753F9"/>
    <w:rsid w:val="005761BE"/>
    <w:rsid w:val="00576EA1"/>
    <w:rsid w:val="005802BD"/>
    <w:rsid w:val="005834B3"/>
    <w:rsid w:val="0058370D"/>
    <w:rsid w:val="005842FE"/>
    <w:rsid w:val="0058603A"/>
    <w:rsid w:val="005860FC"/>
    <w:rsid w:val="00586FA8"/>
    <w:rsid w:val="00587F23"/>
    <w:rsid w:val="00591237"/>
    <w:rsid w:val="00591E3A"/>
    <w:rsid w:val="005922F3"/>
    <w:rsid w:val="00593CB4"/>
    <w:rsid w:val="00595726"/>
    <w:rsid w:val="00596BD4"/>
    <w:rsid w:val="005A12EA"/>
    <w:rsid w:val="005A15BB"/>
    <w:rsid w:val="005A311C"/>
    <w:rsid w:val="005A3D42"/>
    <w:rsid w:val="005A6664"/>
    <w:rsid w:val="005A6EF9"/>
    <w:rsid w:val="005A7B93"/>
    <w:rsid w:val="005B0244"/>
    <w:rsid w:val="005B0D7C"/>
    <w:rsid w:val="005B23E2"/>
    <w:rsid w:val="005B2D32"/>
    <w:rsid w:val="005B3636"/>
    <w:rsid w:val="005B3AE1"/>
    <w:rsid w:val="005B5149"/>
    <w:rsid w:val="005B6854"/>
    <w:rsid w:val="005B747D"/>
    <w:rsid w:val="005C17D9"/>
    <w:rsid w:val="005C4034"/>
    <w:rsid w:val="005C651C"/>
    <w:rsid w:val="005C6848"/>
    <w:rsid w:val="005D05FD"/>
    <w:rsid w:val="005D136D"/>
    <w:rsid w:val="005D1427"/>
    <w:rsid w:val="005D4CA4"/>
    <w:rsid w:val="005D5607"/>
    <w:rsid w:val="005D5FA1"/>
    <w:rsid w:val="005D6759"/>
    <w:rsid w:val="005D7BE2"/>
    <w:rsid w:val="005E0447"/>
    <w:rsid w:val="005E2671"/>
    <w:rsid w:val="005E296B"/>
    <w:rsid w:val="005E2E64"/>
    <w:rsid w:val="005E50FC"/>
    <w:rsid w:val="005E78C6"/>
    <w:rsid w:val="005F01EC"/>
    <w:rsid w:val="005F03DB"/>
    <w:rsid w:val="005F1D92"/>
    <w:rsid w:val="005F29DD"/>
    <w:rsid w:val="005F4F01"/>
    <w:rsid w:val="005F57B5"/>
    <w:rsid w:val="005F636B"/>
    <w:rsid w:val="005F6B5B"/>
    <w:rsid w:val="00600383"/>
    <w:rsid w:val="006010F7"/>
    <w:rsid w:val="00601212"/>
    <w:rsid w:val="0060206B"/>
    <w:rsid w:val="00602B43"/>
    <w:rsid w:val="00603516"/>
    <w:rsid w:val="00603A46"/>
    <w:rsid w:val="00603B53"/>
    <w:rsid w:val="006042DE"/>
    <w:rsid w:val="006052C8"/>
    <w:rsid w:val="00606E9A"/>
    <w:rsid w:val="0060765A"/>
    <w:rsid w:val="00611182"/>
    <w:rsid w:val="00611A49"/>
    <w:rsid w:val="00611A4E"/>
    <w:rsid w:val="00612C0D"/>
    <w:rsid w:val="006132E5"/>
    <w:rsid w:val="00613A54"/>
    <w:rsid w:val="006148B0"/>
    <w:rsid w:val="00614A9E"/>
    <w:rsid w:val="00614CB1"/>
    <w:rsid w:val="00616189"/>
    <w:rsid w:val="006177C1"/>
    <w:rsid w:val="00620D08"/>
    <w:rsid w:val="00621760"/>
    <w:rsid w:val="006217BB"/>
    <w:rsid w:val="00622C5C"/>
    <w:rsid w:val="006244E8"/>
    <w:rsid w:val="00624501"/>
    <w:rsid w:val="006256A7"/>
    <w:rsid w:val="00625BD5"/>
    <w:rsid w:val="00625DFB"/>
    <w:rsid w:val="00626590"/>
    <w:rsid w:val="00626CAE"/>
    <w:rsid w:val="006301A2"/>
    <w:rsid w:val="006315CE"/>
    <w:rsid w:val="00633A0D"/>
    <w:rsid w:val="00636986"/>
    <w:rsid w:val="00637179"/>
    <w:rsid w:val="00637D1D"/>
    <w:rsid w:val="00640A41"/>
    <w:rsid w:val="00640F6B"/>
    <w:rsid w:val="00641116"/>
    <w:rsid w:val="00641CFA"/>
    <w:rsid w:val="00641F91"/>
    <w:rsid w:val="00644DEB"/>
    <w:rsid w:val="00645847"/>
    <w:rsid w:val="006476CA"/>
    <w:rsid w:val="006518B3"/>
    <w:rsid w:val="00652C1C"/>
    <w:rsid w:val="00652CBD"/>
    <w:rsid w:val="006550D9"/>
    <w:rsid w:val="006552AE"/>
    <w:rsid w:val="00655773"/>
    <w:rsid w:val="00655C52"/>
    <w:rsid w:val="006563CA"/>
    <w:rsid w:val="00656613"/>
    <w:rsid w:val="006567F5"/>
    <w:rsid w:val="006578FC"/>
    <w:rsid w:val="00657999"/>
    <w:rsid w:val="006608AB"/>
    <w:rsid w:val="00660C31"/>
    <w:rsid w:val="00661592"/>
    <w:rsid w:val="006629DC"/>
    <w:rsid w:val="00663E7E"/>
    <w:rsid w:val="00664587"/>
    <w:rsid w:val="006646BF"/>
    <w:rsid w:val="00673DD4"/>
    <w:rsid w:val="00674AEB"/>
    <w:rsid w:val="006779EE"/>
    <w:rsid w:val="006839F7"/>
    <w:rsid w:val="00683AF1"/>
    <w:rsid w:val="00686EB6"/>
    <w:rsid w:val="00691D87"/>
    <w:rsid w:val="00694DCD"/>
    <w:rsid w:val="006969BA"/>
    <w:rsid w:val="006A026A"/>
    <w:rsid w:val="006A6279"/>
    <w:rsid w:val="006B0298"/>
    <w:rsid w:val="006B0E83"/>
    <w:rsid w:val="006B3780"/>
    <w:rsid w:val="006B45E4"/>
    <w:rsid w:val="006B5291"/>
    <w:rsid w:val="006B6ABF"/>
    <w:rsid w:val="006C09DE"/>
    <w:rsid w:val="006C10C0"/>
    <w:rsid w:val="006C16B4"/>
    <w:rsid w:val="006C1B1D"/>
    <w:rsid w:val="006C3747"/>
    <w:rsid w:val="006C75F9"/>
    <w:rsid w:val="006C7760"/>
    <w:rsid w:val="006C7EEA"/>
    <w:rsid w:val="006D0F53"/>
    <w:rsid w:val="006D1010"/>
    <w:rsid w:val="006D19AC"/>
    <w:rsid w:val="006D1AB0"/>
    <w:rsid w:val="006D1CA4"/>
    <w:rsid w:val="006D201A"/>
    <w:rsid w:val="006D522C"/>
    <w:rsid w:val="006D6EA0"/>
    <w:rsid w:val="006D7795"/>
    <w:rsid w:val="006D7855"/>
    <w:rsid w:val="006D7ACB"/>
    <w:rsid w:val="006E00EF"/>
    <w:rsid w:val="006E1A7A"/>
    <w:rsid w:val="006E3C85"/>
    <w:rsid w:val="006E4D0F"/>
    <w:rsid w:val="006E537A"/>
    <w:rsid w:val="006E5490"/>
    <w:rsid w:val="006F01E7"/>
    <w:rsid w:val="006F0B94"/>
    <w:rsid w:val="006F1F3A"/>
    <w:rsid w:val="006F4155"/>
    <w:rsid w:val="006F4D02"/>
    <w:rsid w:val="00700AD7"/>
    <w:rsid w:val="00702B03"/>
    <w:rsid w:val="00702DD7"/>
    <w:rsid w:val="00705C40"/>
    <w:rsid w:val="00705F85"/>
    <w:rsid w:val="00707935"/>
    <w:rsid w:val="0071087E"/>
    <w:rsid w:val="00713094"/>
    <w:rsid w:val="00713A7E"/>
    <w:rsid w:val="00715101"/>
    <w:rsid w:val="007169D2"/>
    <w:rsid w:val="00716C65"/>
    <w:rsid w:val="00716F43"/>
    <w:rsid w:val="007178BC"/>
    <w:rsid w:val="007229A1"/>
    <w:rsid w:val="007235AA"/>
    <w:rsid w:val="00723B4E"/>
    <w:rsid w:val="00724D96"/>
    <w:rsid w:val="00726573"/>
    <w:rsid w:val="00727E28"/>
    <w:rsid w:val="00727FC5"/>
    <w:rsid w:val="00730E32"/>
    <w:rsid w:val="00734A02"/>
    <w:rsid w:val="00735370"/>
    <w:rsid w:val="0073588C"/>
    <w:rsid w:val="00735C21"/>
    <w:rsid w:val="0073614A"/>
    <w:rsid w:val="00740276"/>
    <w:rsid w:val="007409CF"/>
    <w:rsid w:val="00740C8C"/>
    <w:rsid w:val="00742F29"/>
    <w:rsid w:val="0074318B"/>
    <w:rsid w:val="00743B4D"/>
    <w:rsid w:val="0074458D"/>
    <w:rsid w:val="00744E33"/>
    <w:rsid w:val="00746267"/>
    <w:rsid w:val="00750112"/>
    <w:rsid w:val="0075123B"/>
    <w:rsid w:val="007515BC"/>
    <w:rsid w:val="00751C51"/>
    <w:rsid w:val="00754C3B"/>
    <w:rsid w:val="007573B2"/>
    <w:rsid w:val="007574BB"/>
    <w:rsid w:val="0075764C"/>
    <w:rsid w:val="007600D7"/>
    <w:rsid w:val="007610FB"/>
    <w:rsid w:val="00762198"/>
    <w:rsid w:val="007641B1"/>
    <w:rsid w:val="00767A99"/>
    <w:rsid w:val="00767E49"/>
    <w:rsid w:val="00770792"/>
    <w:rsid w:val="00770A59"/>
    <w:rsid w:val="007740D8"/>
    <w:rsid w:val="00774FFE"/>
    <w:rsid w:val="00775205"/>
    <w:rsid w:val="00775638"/>
    <w:rsid w:val="00775677"/>
    <w:rsid w:val="00775937"/>
    <w:rsid w:val="0077599A"/>
    <w:rsid w:val="0077640C"/>
    <w:rsid w:val="00776472"/>
    <w:rsid w:val="00776759"/>
    <w:rsid w:val="00776B4A"/>
    <w:rsid w:val="00777353"/>
    <w:rsid w:val="007778C8"/>
    <w:rsid w:val="007808E9"/>
    <w:rsid w:val="00782EA4"/>
    <w:rsid w:val="0078404C"/>
    <w:rsid w:val="00784C96"/>
    <w:rsid w:val="00784E8F"/>
    <w:rsid w:val="00785461"/>
    <w:rsid w:val="00785FC3"/>
    <w:rsid w:val="00786614"/>
    <w:rsid w:val="00786FF3"/>
    <w:rsid w:val="007876CF"/>
    <w:rsid w:val="007910C8"/>
    <w:rsid w:val="007913C4"/>
    <w:rsid w:val="00793090"/>
    <w:rsid w:val="007959AE"/>
    <w:rsid w:val="00797589"/>
    <w:rsid w:val="00797664"/>
    <w:rsid w:val="007A0F31"/>
    <w:rsid w:val="007A1FB7"/>
    <w:rsid w:val="007A2F67"/>
    <w:rsid w:val="007A3918"/>
    <w:rsid w:val="007A3F8C"/>
    <w:rsid w:val="007A52CD"/>
    <w:rsid w:val="007A5E74"/>
    <w:rsid w:val="007A6BFF"/>
    <w:rsid w:val="007A70B3"/>
    <w:rsid w:val="007A749E"/>
    <w:rsid w:val="007B0E89"/>
    <w:rsid w:val="007B2C38"/>
    <w:rsid w:val="007B2E54"/>
    <w:rsid w:val="007B4757"/>
    <w:rsid w:val="007B7498"/>
    <w:rsid w:val="007B7AEE"/>
    <w:rsid w:val="007B7C56"/>
    <w:rsid w:val="007C0D8B"/>
    <w:rsid w:val="007C1E76"/>
    <w:rsid w:val="007C3230"/>
    <w:rsid w:val="007C674C"/>
    <w:rsid w:val="007C7EB6"/>
    <w:rsid w:val="007D00A6"/>
    <w:rsid w:val="007D2F75"/>
    <w:rsid w:val="007D41DB"/>
    <w:rsid w:val="007D468C"/>
    <w:rsid w:val="007D7AA7"/>
    <w:rsid w:val="007E04D7"/>
    <w:rsid w:val="007E22E7"/>
    <w:rsid w:val="007E2C37"/>
    <w:rsid w:val="007E397D"/>
    <w:rsid w:val="007E3AE8"/>
    <w:rsid w:val="007E4341"/>
    <w:rsid w:val="007E48C7"/>
    <w:rsid w:val="007E4C47"/>
    <w:rsid w:val="007E58A1"/>
    <w:rsid w:val="007E59FB"/>
    <w:rsid w:val="007E69BB"/>
    <w:rsid w:val="007E7A8B"/>
    <w:rsid w:val="007F0470"/>
    <w:rsid w:val="007F0477"/>
    <w:rsid w:val="007F0CC2"/>
    <w:rsid w:val="007F0CE7"/>
    <w:rsid w:val="007F0FEC"/>
    <w:rsid w:val="007F21C5"/>
    <w:rsid w:val="007F2C1F"/>
    <w:rsid w:val="007F3EF1"/>
    <w:rsid w:val="007F4F85"/>
    <w:rsid w:val="007F527F"/>
    <w:rsid w:val="007F630E"/>
    <w:rsid w:val="007F792A"/>
    <w:rsid w:val="007F7A86"/>
    <w:rsid w:val="00800D99"/>
    <w:rsid w:val="0080145E"/>
    <w:rsid w:val="00801718"/>
    <w:rsid w:val="00801BCE"/>
    <w:rsid w:val="00802515"/>
    <w:rsid w:val="00802F6D"/>
    <w:rsid w:val="008036A3"/>
    <w:rsid w:val="008059B1"/>
    <w:rsid w:val="008077C9"/>
    <w:rsid w:val="00810A0B"/>
    <w:rsid w:val="00811629"/>
    <w:rsid w:val="0081283F"/>
    <w:rsid w:val="00812E37"/>
    <w:rsid w:val="008133BB"/>
    <w:rsid w:val="0081480A"/>
    <w:rsid w:val="008156AF"/>
    <w:rsid w:val="0081712D"/>
    <w:rsid w:val="008202EB"/>
    <w:rsid w:val="00820CA7"/>
    <w:rsid w:val="00821ED6"/>
    <w:rsid w:val="00822855"/>
    <w:rsid w:val="00822E88"/>
    <w:rsid w:val="00823DCE"/>
    <w:rsid w:val="00825B34"/>
    <w:rsid w:val="008266ED"/>
    <w:rsid w:val="00826CE5"/>
    <w:rsid w:val="00827F88"/>
    <w:rsid w:val="00831F0B"/>
    <w:rsid w:val="00833239"/>
    <w:rsid w:val="008336A5"/>
    <w:rsid w:val="00835474"/>
    <w:rsid w:val="008372CF"/>
    <w:rsid w:val="008373C0"/>
    <w:rsid w:val="00837562"/>
    <w:rsid w:val="0084145F"/>
    <w:rsid w:val="00841DA2"/>
    <w:rsid w:val="00842144"/>
    <w:rsid w:val="00844139"/>
    <w:rsid w:val="00845099"/>
    <w:rsid w:val="0084549E"/>
    <w:rsid w:val="008458F6"/>
    <w:rsid w:val="00845AED"/>
    <w:rsid w:val="00847C0C"/>
    <w:rsid w:val="008503EF"/>
    <w:rsid w:val="008512D1"/>
    <w:rsid w:val="00851AE4"/>
    <w:rsid w:val="00851CA0"/>
    <w:rsid w:val="008540AF"/>
    <w:rsid w:val="0085598D"/>
    <w:rsid w:val="00860384"/>
    <w:rsid w:val="008619D2"/>
    <w:rsid w:val="0086216A"/>
    <w:rsid w:val="00862771"/>
    <w:rsid w:val="00862925"/>
    <w:rsid w:val="0086476F"/>
    <w:rsid w:val="0086486D"/>
    <w:rsid w:val="00865CEF"/>
    <w:rsid w:val="0086682F"/>
    <w:rsid w:val="00870E77"/>
    <w:rsid w:val="00872E4E"/>
    <w:rsid w:val="00872FC0"/>
    <w:rsid w:val="00874EB3"/>
    <w:rsid w:val="00876226"/>
    <w:rsid w:val="00876F54"/>
    <w:rsid w:val="00877292"/>
    <w:rsid w:val="0087766C"/>
    <w:rsid w:val="00880B00"/>
    <w:rsid w:val="008839DA"/>
    <w:rsid w:val="00883F06"/>
    <w:rsid w:val="008849F1"/>
    <w:rsid w:val="00884EE8"/>
    <w:rsid w:val="00885168"/>
    <w:rsid w:val="00885516"/>
    <w:rsid w:val="00887820"/>
    <w:rsid w:val="00887A02"/>
    <w:rsid w:val="008909AA"/>
    <w:rsid w:val="00891269"/>
    <w:rsid w:val="008912FC"/>
    <w:rsid w:val="0089173B"/>
    <w:rsid w:val="00891D40"/>
    <w:rsid w:val="0089220F"/>
    <w:rsid w:val="008935AA"/>
    <w:rsid w:val="008947C4"/>
    <w:rsid w:val="008A0DF3"/>
    <w:rsid w:val="008A3F62"/>
    <w:rsid w:val="008A5790"/>
    <w:rsid w:val="008A57B9"/>
    <w:rsid w:val="008A5EFD"/>
    <w:rsid w:val="008A676E"/>
    <w:rsid w:val="008B05B0"/>
    <w:rsid w:val="008B22EA"/>
    <w:rsid w:val="008B5293"/>
    <w:rsid w:val="008B5EBD"/>
    <w:rsid w:val="008B6848"/>
    <w:rsid w:val="008C053F"/>
    <w:rsid w:val="008C268A"/>
    <w:rsid w:val="008C2FA1"/>
    <w:rsid w:val="008C3833"/>
    <w:rsid w:val="008C4027"/>
    <w:rsid w:val="008C59CA"/>
    <w:rsid w:val="008D0DB9"/>
    <w:rsid w:val="008D1F76"/>
    <w:rsid w:val="008D2A1F"/>
    <w:rsid w:val="008D345D"/>
    <w:rsid w:val="008D3F7E"/>
    <w:rsid w:val="008D4D0B"/>
    <w:rsid w:val="008D56DB"/>
    <w:rsid w:val="008D575B"/>
    <w:rsid w:val="008D7725"/>
    <w:rsid w:val="008D7E0D"/>
    <w:rsid w:val="008D7EDB"/>
    <w:rsid w:val="008E0E44"/>
    <w:rsid w:val="008E1829"/>
    <w:rsid w:val="008E2159"/>
    <w:rsid w:val="008E2327"/>
    <w:rsid w:val="008E344C"/>
    <w:rsid w:val="008E392F"/>
    <w:rsid w:val="008E49CF"/>
    <w:rsid w:val="008E61A1"/>
    <w:rsid w:val="008E61C3"/>
    <w:rsid w:val="008E64F0"/>
    <w:rsid w:val="008E6FF3"/>
    <w:rsid w:val="008E71B6"/>
    <w:rsid w:val="008F18ED"/>
    <w:rsid w:val="008F45B0"/>
    <w:rsid w:val="008F54D1"/>
    <w:rsid w:val="008F6B0D"/>
    <w:rsid w:val="008F7F98"/>
    <w:rsid w:val="00900367"/>
    <w:rsid w:val="00901F6C"/>
    <w:rsid w:val="00903637"/>
    <w:rsid w:val="00903D37"/>
    <w:rsid w:val="009041EA"/>
    <w:rsid w:val="00904699"/>
    <w:rsid w:val="00906611"/>
    <w:rsid w:val="0091055D"/>
    <w:rsid w:val="00917512"/>
    <w:rsid w:val="00917D6F"/>
    <w:rsid w:val="00917F31"/>
    <w:rsid w:val="00921B1A"/>
    <w:rsid w:val="00921DDA"/>
    <w:rsid w:val="0092222C"/>
    <w:rsid w:val="009224E1"/>
    <w:rsid w:val="0092600D"/>
    <w:rsid w:val="0092643D"/>
    <w:rsid w:val="00926631"/>
    <w:rsid w:val="00927066"/>
    <w:rsid w:val="0093039D"/>
    <w:rsid w:val="00930CE5"/>
    <w:rsid w:val="00931E4F"/>
    <w:rsid w:val="00932E8B"/>
    <w:rsid w:val="0093364D"/>
    <w:rsid w:val="00933DE8"/>
    <w:rsid w:val="009350B4"/>
    <w:rsid w:val="009363E8"/>
    <w:rsid w:val="00940887"/>
    <w:rsid w:val="00944D25"/>
    <w:rsid w:val="00947E28"/>
    <w:rsid w:val="00951F3A"/>
    <w:rsid w:val="0095235F"/>
    <w:rsid w:val="00952487"/>
    <w:rsid w:val="00953250"/>
    <w:rsid w:val="00953739"/>
    <w:rsid w:val="00954744"/>
    <w:rsid w:val="009551A7"/>
    <w:rsid w:val="00955C2D"/>
    <w:rsid w:val="00955CFF"/>
    <w:rsid w:val="00956821"/>
    <w:rsid w:val="00956A26"/>
    <w:rsid w:val="00956CB3"/>
    <w:rsid w:val="00960346"/>
    <w:rsid w:val="00960BA7"/>
    <w:rsid w:val="00960BFF"/>
    <w:rsid w:val="009617D3"/>
    <w:rsid w:val="00961D9C"/>
    <w:rsid w:val="00963A86"/>
    <w:rsid w:val="00967869"/>
    <w:rsid w:val="0097152A"/>
    <w:rsid w:val="00971F29"/>
    <w:rsid w:val="00971F54"/>
    <w:rsid w:val="0097229A"/>
    <w:rsid w:val="009725C5"/>
    <w:rsid w:val="00972680"/>
    <w:rsid w:val="00972726"/>
    <w:rsid w:val="00973F40"/>
    <w:rsid w:val="00975BAE"/>
    <w:rsid w:val="00976E12"/>
    <w:rsid w:val="00981734"/>
    <w:rsid w:val="009849EF"/>
    <w:rsid w:val="00990B3C"/>
    <w:rsid w:val="009934CF"/>
    <w:rsid w:val="00993A63"/>
    <w:rsid w:val="00994C99"/>
    <w:rsid w:val="00996A11"/>
    <w:rsid w:val="00997006"/>
    <w:rsid w:val="009A0D75"/>
    <w:rsid w:val="009A2269"/>
    <w:rsid w:val="009A2737"/>
    <w:rsid w:val="009A347A"/>
    <w:rsid w:val="009A3B8D"/>
    <w:rsid w:val="009A620E"/>
    <w:rsid w:val="009A6D49"/>
    <w:rsid w:val="009B150D"/>
    <w:rsid w:val="009B23F4"/>
    <w:rsid w:val="009B6911"/>
    <w:rsid w:val="009B6A6F"/>
    <w:rsid w:val="009C1AFE"/>
    <w:rsid w:val="009C26A3"/>
    <w:rsid w:val="009C2A5E"/>
    <w:rsid w:val="009C2F24"/>
    <w:rsid w:val="009C45E5"/>
    <w:rsid w:val="009C4E73"/>
    <w:rsid w:val="009C568D"/>
    <w:rsid w:val="009C569C"/>
    <w:rsid w:val="009C6152"/>
    <w:rsid w:val="009C62BC"/>
    <w:rsid w:val="009C708B"/>
    <w:rsid w:val="009D012A"/>
    <w:rsid w:val="009D03E0"/>
    <w:rsid w:val="009D048B"/>
    <w:rsid w:val="009D14BD"/>
    <w:rsid w:val="009D465E"/>
    <w:rsid w:val="009D4E1C"/>
    <w:rsid w:val="009D6616"/>
    <w:rsid w:val="009D7821"/>
    <w:rsid w:val="009D782F"/>
    <w:rsid w:val="009D7C94"/>
    <w:rsid w:val="009E10D1"/>
    <w:rsid w:val="009E1FE6"/>
    <w:rsid w:val="009E435C"/>
    <w:rsid w:val="009E5419"/>
    <w:rsid w:val="009E5A6E"/>
    <w:rsid w:val="009F1FD1"/>
    <w:rsid w:val="009F2BCA"/>
    <w:rsid w:val="009F30BB"/>
    <w:rsid w:val="009F3754"/>
    <w:rsid w:val="009F435D"/>
    <w:rsid w:val="009F46DC"/>
    <w:rsid w:val="009F5E24"/>
    <w:rsid w:val="009F7A2F"/>
    <w:rsid w:val="00A002ED"/>
    <w:rsid w:val="00A01C00"/>
    <w:rsid w:val="00A02875"/>
    <w:rsid w:val="00A0346D"/>
    <w:rsid w:val="00A05611"/>
    <w:rsid w:val="00A06B0E"/>
    <w:rsid w:val="00A07A0C"/>
    <w:rsid w:val="00A07E6C"/>
    <w:rsid w:val="00A10209"/>
    <w:rsid w:val="00A109C5"/>
    <w:rsid w:val="00A12C16"/>
    <w:rsid w:val="00A12E7D"/>
    <w:rsid w:val="00A13659"/>
    <w:rsid w:val="00A14494"/>
    <w:rsid w:val="00A14737"/>
    <w:rsid w:val="00A15817"/>
    <w:rsid w:val="00A1620D"/>
    <w:rsid w:val="00A1642B"/>
    <w:rsid w:val="00A16AC0"/>
    <w:rsid w:val="00A21BBF"/>
    <w:rsid w:val="00A23090"/>
    <w:rsid w:val="00A232F2"/>
    <w:rsid w:val="00A233A2"/>
    <w:rsid w:val="00A23D31"/>
    <w:rsid w:val="00A2474A"/>
    <w:rsid w:val="00A25052"/>
    <w:rsid w:val="00A301A7"/>
    <w:rsid w:val="00A30C34"/>
    <w:rsid w:val="00A30DED"/>
    <w:rsid w:val="00A30FD3"/>
    <w:rsid w:val="00A33B52"/>
    <w:rsid w:val="00A33DE1"/>
    <w:rsid w:val="00A35928"/>
    <w:rsid w:val="00A35E2F"/>
    <w:rsid w:val="00A36768"/>
    <w:rsid w:val="00A37891"/>
    <w:rsid w:val="00A40A51"/>
    <w:rsid w:val="00A42B54"/>
    <w:rsid w:val="00A4640C"/>
    <w:rsid w:val="00A46636"/>
    <w:rsid w:val="00A47392"/>
    <w:rsid w:val="00A475A8"/>
    <w:rsid w:val="00A47916"/>
    <w:rsid w:val="00A47E6E"/>
    <w:rsid w:val="00A51B81"/>
    <w:rsid w:val="00A55211"/>
    <w:rsid w:val="00A55EA9"/>
    <w:rsid w:val="00A561D5"/>
    <w:rsid w:val="00A57C3D"/>
    <w:rsid w:val="00A61001"/>
    <w:rsid w:val="00A632AA"/>
    <w:rsid w:val="00A63668"/>
    <w:rsid w:val="00A641B9"/>
    <w:rsid w:val="00A6691F"/>
    <w:rsid w:val="00A6697B"/>
    <w:rsid w:val="00A672BA"/>
    <w:rsid w:val="00A70E26"/>
    <w:rsid w:val="00A73376"/>
    <w:rsid w:val="00A74BCC"/>
    <w:rsid w:val="00A74C2D"/>
    <w:rsid w:val="00A7615C"/>
    <w:rsid w:val="00A7620D"/>
    <w:rsid w:val="00A76B34"/>
    <w:rsid w:val="00A77FA5"/>
    <w:rsid w:val="00A802BB"/>
    <w:rsid w:val="00A81DF7"/>
    <w:rsid w:val="00A81F65"/>
    <w:rsid w:val="00A827B2"/>
    <w:rsid w:val="00A854FF"/>
    <w:rsid w:val="00A8745D"/>
    <w:rsid w:val="00A87BFD"/>
    <w:rsid w:val="00A90AAF"/>
    <w:rsid w:val="00A90F9B"/>
    <w:rsid w:val="00A92694"/>
    <w:rsid w:val="00A9287B"/>
    <w:rsid w:val="00A93072"/>
    <w:rsid w:val="00A94F15"/>
    <w:rsid w:val="00A9629C"/>
    <w:rsid w:val="00A9671F"/>
    <w:rsid w:val="00AA01C6"/>
    <w:rsid w:val="00AA146E"/>
    <w:rsid w:val="00AA35D5"/>
    <w:rsid w:val="00AA3ADF"/>
    <w:rsid w:val="00AA3BFE"/>
    <w:rsid w:val="00AA417B"/>
    <w:rsid w:val="00AA533F"/>
    <w:rsid w:val="00AA5A86"/>
    <w:rsid w:val="00AA5EB1"/>
    <w:rsid w:val="00AB010D"/>
    <w:rsid w:val="00AB0303"/>
    <w:rsid w:val="00AB0749"/>
    <w:rsid w:val="00AB0DBA"/>
    <w:rsid w:val="00AB1D18"/>
    <w:rsid w:val="00AB44CB"/>
    <w:rsid w:val="00AB5027"/>
    <w:rsid w:val="00AB5DA7"/>
    <w:rsid w:val="00AB7E6A"/>
    <w:rsid w:val="00AC1B61"/>
    <w:rsid w:val="00AC2C6E"/>
    <w:rsid w:val="00AC3EE0"/>
    <w:rsid w:val="00AC3FC6"/>
    <w:rsid w:val="00AC5EE6"/>
    <w:rsid w:val="00AC7D7C"/>
    <w:rsid w:val="00AC7E98"/>
    <w:rsid w:val="00AD00C8"/>
    <w:rsid w:val="00AD05E8"/>
    <w:rsid w:val="00AD0D24"/>
    <w:rsid w:val="00AD1923"/>
    <w:rsid w:val="00AD1B56"/>
    <w:rsid w:val="00AD2611"/>
    <w:rsid w:val="00AD28D2"/>
    <w:rsid w:val="00AD3D57"/>
    <w:rsid w:val="00AD478C"/>
    <w:rsid w:val="00AD7F5B"/>
    <w:rsid w:val="00AD7FC8"/>
    <w:rsid w:val="00AE0646"/>
    <w:rsid w:val="00AE29D5"/>
    <w:rsid w:val="00AE4195"/>
    <w:rsid w:val="00AE4EA5"/>
    <w:rsid w:val="00AE70D3"/>
    <w:rsid w:val="00AE7C10"/>
    <w:rsid w:val="00AF0829"/>
    <w:rsid w:val="00AF08D1"/>
    <w:rsid w:val="00AF3379"/>
    <w:rsid w:val="00AF5C02"/>
    <w:rsid w:val="00AF6005"/>
    <w:rsid w:val="00AF6432"/>
    <w:rsid w:val="00AF6643"/>
    <w:rsid w:val="00B03992"/>
    <w:rsid w:val="00B04267"/>
    <w:rsid w:val="00B04601"/>
    <w:rsid w:val="00B05267"/>
    <w:rsid w:val="00B065F9"/>
    <w:rsid w:val="00B07F12"/>
    <w:rsid w:val="00B1326C"/>
    <w:rsid w:val="00B1415B"/>
    <w:rsid w:val="00B14750"/>
    <w:rsid w:val="00B20761"/>
    <w:rsid w:val="00B2243B"/>
    <w:rsid w:val="00B2432C"/>
    <w:rsid w:val="00B25391"/>
    <w:rsid w:val="00B262C9"/>
    <w:rsid w:val="00B26BF8"/>
    <w:rsid w:val="00B27056"/>
    <w:rsid w:val="00B274AE"/>
    <w:rsid w:val="00B274BF"/>
    <w:rsid w:val="00B27DDC"/>
    <w:rsid w:val="00B27DF1"/>
    <w:rsid w:val="00B3080E"/>
    <w:rsid w:val="00B31222"/>
    <w:rsid w:val="00B31A04"/>
    <w:rsid w:val="00B33A5C"/>
    <w:rsid w:val="00B33DC3"/>
    <w:rsid w:val="00B35105"/>
    <w:rsid w:val="00B373AE"/>
    <w:rsid w:val="00B37582"/>
    <w:rsid w:val="00B4015B"/>
    <w:rsid w:val="00B406AC"/>
    <w:rsid w:val="00B40740"/>
    <w:rsid w:val="00B41AE0"/>
    <w:rsid w:val="00B41F53"/>
    <w:rsid w:val="00B42E81"/>
    <w:rsid w:val="00B4329D"/>
    <w:rsid w:val="00B43625"/>
    <w:rsid w:val="00B44807"/>
    <w:rsid w:val="00B46452"/>
    <w:rsid w:val="00B47C65"/>
    <w:rsid w:val="00B510E0"/>
    <w:rsid w:val="00B520F9"/>
    <w:rsid w:val="00B53FA4"/>
    <w:rsid w:val="00B5495A"/>
    <w:rsid w:val="00B54C15"/>
    <w:rsid w:val="00B55732"/>
    <w:rsid w:val="00B558CB"/>
    <w:rsid w:val="00B56345"/>
    <w:rsid w:val="00B569B6"/>
    <w:rsid w:val="00B577A3"/>
    <w:rsid w:val="00B606D8"/>
    <w:rsid w:val="00B6391D"/>
    <w:rsid w:val="00B64641"/>
    <w:rsid w:val="00B65756"/>
    <w:rsid w:val="00B71E1D"/>
    <w:rsid w:val="00B7262F"/>
    <w:rsid w:val="00B73820"/>
    <w:rsid w:val="00B73FD4"/>
    <w:rsid w:val="00B74715"/>
    <w:rsid w:val="00B74FC5"/>
    <w:rsid w:val="00B75A6C"/>
    <w:rsid w:val="00B80DA9"/>
    <w:rsid w:val="00B81CC1"/>
    <w:rsid w:val="00B8260C"/>
    <w:rsid w:val="00B82F2D"/>
    <w:rsid w:val="00B83E2A"/>
    <w:rsid w:val="00B83E38"/>
    <w:rsid w:val="00B843E9"/>
    <w:rsid w:val="00B86C19"/>
    <w:rsid w:val="00B875E0"/>
    <w:rsid w:val="00B90B72"/>
    <w:rsid w:val="00B91A62"/>
    <w:rsid w:val="00B92086"/>
    <w:rsid w:val="00B93510"/>
    <w:rsid w:val="00B954F3"/>
    <w:rsid w:val="00B95BCD"/>
    <w:rsid w:val="00B95CE5"/>
    <w:rsid w:val="00B95DE7"/>
    <w:rsid w:val="00B960AD"/>
    <w:rsid w:val="00BA2215"/>
    <w:rsid w:val="00BA2232"/>
    <w:rsid w:val="00BA44F0"/>
    <w:rsid w:val="00BA4BC0"/>
    <w:rsid w:val="00BA6553"/>
    <w:rsid w:val="00BA7098"/>
    <w:rsid w:val="00BB03E0"/>
    <w:rsid w:val="00BB0AA2"/>
    <w:rsid w:val="00BB15CA"/>
    <w:rsid w:val="00BB375D"/>
    <w:rsid w:val="00BB49A0"/>
    <w:rsid w:val="00BB4B14"/>
    <w:rsid w:val="00BB50C1"/>
    <w:rsid w:val="00BB515F"/>
    <w:rsid w:val="00BB784F"/>
    <w:rsid w:val="00BC0352"/>
    <w:rsid w:val="00BC1FA5"/>
    <w:rsid w:val="00BC23F3"/>
    <w:rsid w:val="00BC2C0C"/>
    <w:rsid w:val="00BC3B54"/>
    <w:rsid w:val="00BC51DC"/>
    <w:rsid w:val="00BC5854"/>
    <w:rsid w:val="00BC5E5D"/>
    <w:rsid w:val="00BC62AB"/>
    <w:rsid w:val="00BC634D"/>
    <w:rsid w:val="00BC732A"/>
    <w:rsid w:val="00BC758B"/>
    <w:rsid w:val="00BD2F88"/>
    <w:rsid w:val="00BD35D6"/>
    <w:rsid w:val="00BD4A4B"/>
    <w:rsid w:val="00BD4BB3"/>
    <w:rsid w:val="00BD4CDC"/>
    <w:rsid w:val="00BD5762"/>
    <w:rsid w:val="00BD704F"/>
    <w:rsid w:val="00BD7C7B"/>
    <w:rsid w:val="00BE17C6"/>
    <w:rsid w:val="00BE24A7"/>
    <w:rsid w:val="00BE2BD3"/>
    <w:rsid w:val="00BE4865"/>
    <w:rsid w:val="00BE4ECE"/>
    <w:rsid w:val="00BE7430"/>
    <w:rsid w:val="00BE7B48"/>
    <w:rsid w:val="00BF138C"/>
    <w:rsid w:val="00BF38E1"/>
    <w:rsid w:val="00BF5060"/>
    <w:rsid w:val="00BF5A50"/>
    <w:rsid w:val="00BF6DF1"/>
    <w:rsid w:val="00BF71F2"/>
    <w:rsid w:val="00C025A6"/>
    <w:rsid w:val="00C03CD5"/>
    <w:rsid w:val="00C10265"/>
    <w:rsid w:val="00C1061B"/>
    <w:rsid w:val="00C10DCD"/>
    <w:rsid w:val="00C1138F"/>
    <w:rsid w:val="00C14ADA"/>
    <w:rsid w:val="00C14CCD"/>
    <w:rsid w:val="00C16B4B"/>
    <w:rsid w:val="00C17427"/>
    <w:rsid w:val="00C2036B"/>
    <w:rsid w:val="00C210FD"/>
    <w:rsid w:val="00C220BB"/>
    <w:rsid w:val="00C24E4F"/>
    <w:rsid w:val="00C25238"/>
    <w:rsid w:val="00C25E7C"/>
    <w:rsid w:val="00C26201"/>
    <w:rsid w:val="00C30185"/>
    <w:rsid w:val="00C305F2"/>
    <w:rsid w:val="00C3345C"/>
    <w:rsid w:val="00C33D31"/>
    <w:rsid w:val="00C348F7"/>
    <w:rsid w:val="00C37E18"/>
    <w:rsid w:val="00C40186"/>
    <w:rsid w:val="00C40902"/>
    <w:rsid w:val="00C409A3"/>
    <w:rsid w:val="00C42DAC"/>
    <w:rsid w:val="00C459A9"/>
    <w:rsid w:val="00C462C7"/>
    <w:rsid w:val="00C46D70"/>
    <w:rsid w:val="00C47F2A"/>
    <w:rsid w:val="00C502A5"/>
    <w:rsid w:val="00C521F7"/>
    <w:rsid w:val="00C52975"/>
    <w:rsid w:val="00C53008"/>
    <w:rsid w:val="00C53948"/>
    <w:rsid w:val="00C55151"/>
    <w:rsid w:val="00C560FA"/>
    <w:rsid w:val="00C57188"/>
    <w:rsid w:val="00C57996"/>
    <w:rsid w:val="00C57A20"/>
    <w:rsid w:val="00C57F11"/>
    <w:rsid w:val="00C57FF9"/>
    <w:rsid w:val="00C604EE"/>
    <w:rsid w:val="00C62843"/>
    <w:rsid w:val="00C62A07"/>
    <w:rsid w:val="00C64434"/>
    <w:rsid w:val="00C653C4"/>
    <w:rsid w:val="00C6556C"/>
    <w:rsid w:val="00C67EEB"/>
    <w:rsid w:val="00C7063C"/>
    <w:rsid w:val="00C72379"/>
    <w:rsid w:val="00C72FA0"/>
    <w:rsid w:val="00C733E3"/>
    <w:rsid w:val="00C73C57"/>
    <w:rsid w:val="00C74BC9"/>
    <w:rsid w:val="00C74D43"/>
    <w:rsid w:val="00C75CA7"/>
    <w:rsid w:val="00C81051"/>
    <w:rsid w:val="00C811B4"/>
    <w:rsid w:val="00C854EB"/>
    <w:rsid w:val="00C86482"/>
    <w:rsid w:val="00C86A0F"/>
    <w:rsid w:val="00C92552"/>
    <w:rsid w:val="00C93F1B"/>
    <w:rsid w:val="00C9431E"/>
    <w:rsid w:val="00C94F9B"/>
    <w:rsid w:val="00C95F37"/>
    <w:rsid w:val="00C9607D"/>
    <w:rsid w:val="00C973B7"/>
    <w:rsid w:val="00C976D1"/>
    <w:rsid w:val="00CA08F2"/>
    <w:rsid w:val="00CA12EC"/>
    <w:rsid w:val="00CA1752"/>
    <w:rsid w:val="00CA48AC"/>
    <w:rsid w:val="00CA4984"/>
    <w:rsid w:val="00CA53E4"/>
    <w:rsid w:val="00CA77E5"/>
    <w:rsid w:val="00CB166A"/>
    <w:rsid w:val="00CB1EF4"/>
    <w:rsid w:val="00CB5C2E"/>
    <w:rsid w:val="00CB5F34"/>
    <w:rsid w:val="00CB675A"/>
    <w:rsid w:val="00CB6BE8"/>
    <w:rsid w:val="00CC0567"/>
    <w:rsid w:val="00CC0E77"/>
    <w:rsid w:val="00CC1218"/>
    <w:rsid w:val="00CC13C9"/>
    <w:rsid w:val="00CC2092"/>
    <w:rsid w:val="00CC2667"/>
    <w:rsid w:val="00CC283A"/>
    <w:rsid w:val="00CC38A9"/>
    <w:rsid w:val="00CC3B97"/>
    <w:rsid w:val="00CC5BBC"/>
    <w:rsid w:val="00CC5BF9"/>
    <w:rsid w:val="00CC5E4E"/>
    <w:rsid w:val="00CD0330"/>
    <w:rsid w:val="00CD1423"/>
    <w:rsid w:val="00CD3162"/>
    <w:rsid w:val="00CD3A5D"/>
    <w:rsid w:val="00CD5682"/>
    <w:rsid w:val="00CD5FD4"/>
    <w:rsid w:val="00CD61AB"/>
    <w:rsid w:val="00CE0DCE"/>
    <w:rsid w:val="00CE19ED"/>
    <w:rsid w:val="00CE1BC9"/>
    <w:rsid w:val="00CE33C1"/>
    <w:rsid w:val="00CE5565"/>
    <w:rsid w:val="00CE7556"/>
    <w:rsid w:val="00CE76FF"/>
    <w:rsid w:val="00CE7979"/>
    <w:rsid w:val="00CF0E51"/>
    <w:rsid w:val="00CF4012"/>
    <w:rsid w:val="00CF43C1"/>
    <w:rsid w:val="00D00166"/>
    <w:rsid w:val="00D00569"/>
    <w:rsid w:val="00D008B5"/>
    <w:rsid w:val="00D00B0F"/>
    <w:rsid w:val="00D017BE"/>
    <w:rsid w:val="00D02720"/>
    <w:rsid w:val="00D02BC6"/>
    <w:rsid w:val="00D0310D"/>
    <w:rsid w:val="00D04097"/>
    <w:rsid w:val="00D05820"/>
    <w:rsid w:val="00D05C7C"/>
    <w:rsid w:val="00D06666"/>
    <w:rsid w:val="00D06906"/>
    <w:rsid w:val="00D07742"/>
    <w:rsid w:val="00D11729"/>
    <w:rsid w:val="00D1276A"/>
    <w:rsid w:val="00D12A0D"/>
    <w:rsid w:val="00D12C2B"/>
    <w:rsid w:val="00D14350"/>
    <w:rsid w:val="00D14DB7"/>
    <w:rsid w:val="00D1572A"/>
    <w:rsid w:val="00D15ED5"/>
    <w:rsid w:val="00D169A0"/>
    <w:rsid w:val="00D16B5D"/>
    <w:rsid w:val="00D176E9"/>
    <w:rsid w:val="00D21793"/>
    <w:rsid w:val="00D23AC9"/>
    <w:rsid w:val="00D252BB"/>
    <w:rsid w:val="00D301F4"/>
    <w:rsid w:val="00D325B8"/>
    <w:rsid w:val="00D348F7"/>
    <w:rsid w:val="00D35B42"/>
    <w:rsid w:val="00D401AC"/>
    <w:rsid w:val="00D40BC3"/>
    <w:rsid w:val="00D4165E"/>
    <w:rsid w:val="00D434EC"/>
    <w:rsid w:val="00D44E74"/>
    <w:rsid w:val="00D44E87"/>
    <w:rsid w:val="00D44E9D"/>
    <w:rsid w:val="00D4542F"/>
    <w:rsid w:val="00D467E5"/>
    <w:rsid w:val="00D471E5"/>
    <w:rsid w:val="00D472A7"/>
    <w:rsid w:val="00D500D5"/>
    <w:rsid w:val="00D5018F"/>
    <w:rsid w:val="00D51955"/>
    <w:rsid w:val="00D5259B"/>
    <w:rsid w:val="00D53410"/>
    <w:rsid w:val="00D60EF6"/>
    <w:rsid w:val="00D61A23"/>
    <w:rsid w:val="00D62A31"/>
    <w:rsid w:val="00D634B4"/>
    <w:rsid w:val="00D64784"/>
    <w:rsid w:val="00D64B17"/>
    <w:rsid w:val="00D65DA7"/>
    <w:rsid w:val="00D666BC"/>
    <w:rsid w:val="00D67078"/>
    <w:rsid w:val="00D67827"/>
    <w:rsid w:val="00D67E65"/>
    <w:rsid w:val="00D70D4A"/>
    <w:rsid w:val="00D739CA"/>
    <w:rsid w:val="00D75400"/>
    <w:rsid w:val="00D76AE2"/>
    <w:rsid w:val="00D76BF6"/>
    <w:rsid w:val="00D80D24"/>
    <w:rsid w:val="00D80EA5"/>
    <w:rsid w:val="00D80F9D"/>
    <w:rsid w:val="00D81BAE"/>
    <w:rsid w:val="00D82A6F"/>
    <w:rsid w:val="00D84B17"/>
    <w:rsid w:val="00D8507D"/>
    <w:rsid w:val="00D85D43"/>
    <w:rsid w:val="00D86735"/>
    <w:rsid w:val="00D90C9D"/>
    <w:rsid w:val="00D91366"/>
    <w:rsid w:val="00D91910"/>
    <w:rsid w:val="00D919DC"/>
    <w:rsid w:val="00D91AA8"/>
    <w:rsid w:val="00D921D2"/>
    <w:rsid w:val="00D944A6"/>
    <w:rsid w:val="00D96FC3"/>
    <w:rsid w:val="00D976B9"/>
    <w:rsid w:val="00DA0CCB"/>
    <w:rsid w:val="00DA12C3"/>
    <w:rsid w:val="00DA13AC"/>
    <w:rsid w:val="00DA1B4D"/>
    <w:rsid w:val="00DA2076"/>
    <w:rsid w:val="00DA2F90"/>
    <w:rsid w:val="00DA495D"/>
    <w:rsid w:val="00DA570D"/>
    <w:rsid w:val="00DA6529"/>
    <w:rsid w:val="00DA706C"/>
    <w:rsid w:val="00DA7BA0"/>
    <w:rsid w:val="00DB1346"/>
    <w:rsid w:val="00DB1588"/>
    <w:rsid w:val="00DB2781"/>
    <w:rsid w:val="00DB52C3"/>
    <w:rsid w:val="00DB5C18"/>
    <w:rsid w:val="00DB5DA3"/>
    <w:rsid w:val="00DB7E5F"/>
    <w:rsid w:val="00DC0AF6"/>
    <w:rsid w:val="00DC10B0"/>
    <w:rsid w:val="00DC1594"/>
    <w:rsid w:val="00DC1942"/>
    <w:rsid w:val="00DC4BCD"/>
    <w:rsid w:val="00DC5CE5"/>
    <w:rsid w:val="00DD02FE"/>
    <w:rsid w:val="00DD0679"/>
    <w:rsid w:val="00DD0B26"/>
    <w:rsid w:val="00DD177D"/>
    <w:rsid w:val="00DD178F"/>
    <w:rsid w:val="00DD1FE4"/>
    <w:rsid w:val="00DD274B"/>
    <w:rsid w:val="00DD3A3E"/>
    <w:rsid w:val="00DD49AC"/>
    <w:rsid w:val="00DD5FB4"/>
    <w:rsid w:val="00DD6A58"/>
    <w:rsid w:val="00DD7162"/>
    <w:rsid w:val="00DE4107"/>
    <w:rsid w:val="00DE5F4A"/>
    <w:rsid w:val="00DE68AE"/>
    <w:rsid w:val="00DF0ED5"/>
    <w:rsid w:val="00DF255A"/>
    <w:rsid w:val="00DF72D9"/>
    <w:rsid w:val="00DF7EC8"/>
    <w:rsid w:val="00E00B84"/>
    <w:rsid w:val="00E028ED"/>
    <w:rsid w:val="00E02DD1"/>
    <w:rsid w:val="00E043B7"/>
    <w:rsid w:val="00E04B35"/>
    <w:rsid w:val="00E073A0"/>
    <w:rsid w:val="00E104F6"/>
    <w:rsid w:val="00E10748"/>
    <w:rsid w:val="00E10E8B"/>
    <w:rsid w:val="00E10FE3"/>
    <w:rsid w:val="00E12585"/>
    <w:rsid w:val="00E12F57"/>
    <w:rsid w:val="00E14282"/>
    <w:rsid w:val="00E14AC6"/>
    <w:rsid w:val="00E15EFE"/>
    <w:rsid w:val="00E164F2"/>
    <w:rsid w:val="00E20B15"/>
    <w:rsid w:val="00E20B7A"/>
    <w:rsid w:val="00E21D19"/>
    <w:rsid w:val="00E236A2"/>
    <w:rsid w:val="00E23C62"/>
    <w:rsid w:val="00E2580F"/>
    <w:rsid w:val="00E25F5C"/>
    <w:rsid w:val="00E26C7B"/>
    <w:rsid w:val="00E27DDF"/>
    <w:rsid w:val="00E27FF2"/>
    <w:rsid w:val="00E30999"/>
    <w:rsid w:val="00E30A90"/>
    <w:rsid w:val="00E30D70"/>
    <w:rsid w:val="00E314EB"/>
    <w:rsid w:val="00E32DC3"/>
    <w:rsid w:val="00E33063"/>
    <w:rsid w:val="00E33609"/>
    <w:rsid w:val="00E33610"/>
    <w:rsid w:val="00E33FD1"/>
    <w:rsid w:val="00E34324"/>
    <w:rsid w:val="00E34700"/>
    <w:rsid w:val="00E3568B"/>
    <w:rsid w:val="00E3675A"/>
    <w:rsid w:val="00E41EA3"/>
    <w:rsid w:val="00E42069"/>
    <w:rsid w:val="00E42775"/>
    <w:rsid w:val="00E430FD"/>
    <w:rsid w:val="00E43469"/>
    <w:rsid w:val="00E43D75"/>
    <w:rsid w:val="00E445DA"/>
    <w:rsid w:val="00E45379"/>
    <w:rsid w:val="00E465F2"/>
    <w:rsid w:val="00E467C5"/>
    <w:rsid w:val="00E47FA2"/>
    <w:rsid w:val="00E50990"/>
    <w:rsid w:val="00E50B22"/>
    <w:rsid w:val="00E531F4"/>
    <w:rsid w:val="00E5321F"/>
    <w:rsid w:val="00E53706"/>
    <w:rsid w:val="00E609F9"/>
    <w:rsid w:val="00E617BD"/>
    <w:rsid w:val="00E61F09"/>
    <w:rsid w:val="00E63C26"/>
    <w:rsid w:val="00E653C4"/>
    <w:rsid w:val="00E67F8F"/>
    <w:rsid w:val="00E705B4"/>
    <w:rsid w:val="00E759A5"/>
    <w:rsid w:val="00E80054"/>
    <w:rsid w:val="00E8155D"/>
    <w:rsid w:val="00E8317B"/>
    <w:rsid w:val="00E8367B"/>
    <w:rsid w:val="00E83C49"/>
    <w:rsid w:val="00E83EC1"/>
    <w:rsid w:val="00E84D54"/>
    <w:rsid w:val="00E858F2"/>
    <w:rsid w:val="00E85B6C"/>
    <w:rsid w:val="00E87204"/>
    <w:rsid w:val="00E87938"/>
    <w:rsid w:val="00E946DB"/>
    <w:rsid w:val="00E94844"/>
    <w:rsid w:val="00E949DF"/>
    <w:rsid w:val="00E955CB"/>
    <w:rsid w:val="00E95ACA"/>
    <w:rsid w:val="00E95DF7"/>
    <w:rsid w:val="00E97756"/>
    <w:rsid w:val="00EA0E04"/>
    <w:rsid w:val="00EA1353"/>
    <w:rsid w:val="00EA220D"/>
    <w:rsid w:val="00EA48D0"/>
    <w:rsid w:val="00EA5D2C"/>
    <w:rsid w:val="00EA5D8E"/>
    <w:rsid w:val="00EA755F"/>
    <w:rsid w:val="00EB09CD"/>
    <w:rsid w:val="00EB15A5"/>
    <w:rsid w:val="00EB19F9"/>
    <w:rsid w:val="00EB3B88"/>
    <w:rsid w:val="00EB4D59"/>
    <w:rsid w:val="00EB7074"/>
    <w:rsid w:val="00EC2558"/>
    <w:rsid w:val="00EC516D"/>
    <w:rsid w:val="00EC5A0B"/>
    <w:rsid w:val="00EC5CA0"/>
    <w:rsid w:val="00EC7372"/>
    <w:rsid w:val="00EC7CBF"/>
    <w:rsid w:val="00ED0004"/>
    <w:rsid w:val="00ED0246"/>
    <w:rsid w:val="00ED223C"/>
    <w:rsid w:val="00ED2BBD"/>
    <w:rsid w:val="00ED30E8"/>
    <w:rsid w:val="00ED3B69"/>
    <w:rsid w:val="00ED4E92"/>
    <w:rsid w:val="00ED7149"/>
    <w:rsid w:val="00ED75F4"/>
    <w:rsid w:val="00ED7CBD"/>
    <w:rsid w:val="00EE2E63"/>
    <w:rsid w:val="00EE3961"/>
    <w:rsid w:val="00EE43B2"/>
    <w:rsid w:val="00EE4CD8"/>
    <w:rsid w:val="00EE56B3"/>
    <w:rsid w:val="00EE5995"/>
    <w:rsid w:val="00EE5F2E"/>
    <w:rsid w:val="00EE7897"/>
    <w:rsid w:val="00EF2490"/>
    <w:rsid w:val="00EF3156"/>
    <w:rsid w:val="00EF4A64"/>
    <w:rsid w:val="00EF4C86"/>
    <w:rsid w:val="00EF61C2"/>
    <w:rsid w:val="00EF6EAA"/>
    <w:rsid w:val="00F01719"/>
    <w:rsid w:val="00F02171"/>
    <w:rsid w:val="00F02FDA"/>
    <w:rsid w:val="00F033EF"/>
    <w:rsid w:val="00F0399F"/>
    <w:rsid w:val="00F03F10"/>
    <w:rsid w:val="00F04B1B"/>
    <w:rsid w:val="00F064CE"/>
    <w:rsid w:val="00F06E9C"/>
    <w:rsid w:val="00F10EC6"/>
    <w:rsid w:val="00F11AB3"/>
    <w:rsid w:val="00F1283F"/>
    <w:rsid w:val="00F13DEB"/>
    <w:rsid w:val="00F1430A"/>
    <w:rsid w:val="00F153C2"/>
    <w:rsid w:val="00F15FA6"/>
    <w:rsid w:val="00F16926"/>
    <w:rsid w:val="00F170C5"/>
    <w:rsid w:val="00F20633"/>
    <w:rsid w:val="00F21B1B"/>
    <w:rsid w:val="00F22A63"/>
    <w:rsid w:val="00F26B97"/>
    <w:rsid w:val="00F27A37"/>
    <w:rsid w:val="00F27FE5"/>
    <w:rsid w:val="00F30B9F"/>
    <w:rsid w:val="00F35243"/>
    <w:rsid w:val="00F352EE"/>
    <w:rsid w:val="00F36262"/>
    <w:rsid w:val="00F36BDA"/>
    <w:rsid w:val="00F378D6"/>
    <w:rsid w:val="00F37DE5"/>
    <w:rsid w:val="00F404DA"/>
    <w:rsid w:val="00F4120F"/>
    <w:rsid w:val="00F43E6E"/>
    <w:rsid w:val="00F44423"/>
    <w:rsid w:val="00F44B29"/>
    <w:rsid w:val="00F45229"/>
    <w:rsid w:val="00F465F1"/>
    <w:rsid w:val="00F47F9F"/>
    <w:rsid w:val="00F51236"/>
    <w:rsid w:val="00F51D7B"/>
    <w:rsid w:val="00F5232A"/>
    <w:rsid w:val="00F53605"/>
    <w:rsid w:val="00F5374C"/>
    <w:rsid w:val="00F541B8"/>
    <w:rsid w:val="00F54354"/>
    <w:rsid w:val="00F54460"/>
    <w:rsid w:val="00F5579D"/>
    <w:rsid w:val="00F56978"/>
    <w:rsid w:val="00F56CC2"/>
    <w:rsid w:val="00F57AED"/>
    <w:rsid w:val="00F6197A"/>
    <w:rsid w:val="00F6201F"/>
    <w:rsid w:val="00F62370"/>
    <w:rsid w:val="00F628D3"/>
    <w:rsid w:val="00F62AAC"/>
    <w:rsid w:val="00F648CE"/>
    <w:rsid w:val="00F6497E"/>
    <w:rsid w:val="00F653DD"/>
    <w:rsid w:val="00F65B82"/>
    <w:rsid w:val="00F677E2"/>
    <w:rsid w:val="00F7109C"/>
    <w:rsid w:val="00F71FBA"/>
    <w:rsid w:val="00F73751"/>
    <w:rsid w:val="00F75EAD"/>
    <w:rsid w:val="00F77154"/>
    <w:rsid w:val="00F7793E"/>
    <w:rsid w:val="00F77D77"/>
    <w:rsid w:val="00F80F33"/>
    <w:rsid w:val="00F83409"/>
    <w:rsid w:val="00F840CE"/>
    <w:rsid w:val="00F846D6"/>
    <w:rsid w:val="00F84D8C"/>
    <w:rsid w:val="00F8512A"/>
    <w:rsid w:val="00F85B71"/>
    <w:rsid w:val="00F90247"/>
    <w:rsid w:val="00F90A4B"/>
    <w:rsid w:val="00F9173A"/>
    <w:rsid w:val="00F91800"/>
    <w:rsid w:val="00F93711"/>
    <w:rsid w:val="00F94E90"/>
    <w:rsid w:val="00F9650A"/>
    <w:rsid w:val="00F967C7"/>
    <w:rsid w:val="00F97A58"/>
    <w:rsid w:val="00FA0437"/>
    <w:rsid w:val="00FA0CBF"/>
    <w:rsid w:val="00FA233F"/>
    <w:rsid w:val="00FA26AA"/>
    <w:rsid w:val="00FA2E05"/>
    <w:rsid w:val="00FA3C9F"/>
    <w:rsid w:val="00FA4D89"/>
    <w:rsid w:val="00FA5D86"/>
    <w:rsid w:val="00FA7D57"/>
    <w:rsid w:val="00FB0008"/>
    <w:rsid w:val="00FB05BD"/>
    <w:rsid w:val="00FB071C"/>
    <w:rsid w:val="00FB1CE7"/>
    <w:rsid w:val="00FB3003"/>
    <w:rsid w:val="00FB3296"/>
    <w:rsid w:val="00FB3813"/>
    <w:rsid w:val="00FB39AA"/>
    <w:rsid w:val="00FB3EA0"/>
    <w:rsid w:val="00FB413A"/>
    <w:rsid w:val="00FB426C"/>
    <w:rsid w:val="00FB48B2"/>
    <w:rsid w:val="00FC0562"/>
    <w:rsid w:val="00FC0B63"/>
    <w:rsid w:val="00FC17FD"/>
    <w:rsid w:val="00FC1B74"/>
    <w:rsid w:val="00FC2209"/>
    <w:rsid w:val="00FC28D0"/>
    <w:rsid w:val="00FC4B44"/>
    <w:rsid w:val="00FC7360"/>
    <w:rsid w:val="00FC7531"/>
    <w:rsid w:val="00FC7A8A"/>
    <w:rsid w:val="00FC7B17"/>
    <w:rsid w:val="00FC7EAA"/>
    <w:rsid w:val="00FD2E26"/>
    <w:rsid w:val="00FD3AD1"/>
    <w:rsid w:val="00FD4FA5"/>
    <w:rsid w:val="00FD50F5"/>
    <w:rsid w:val="00FD5B43"/>
    <w:rsid w:val="00FE14D4"/>
    <w:rsid w:val="00FE428B"/>
    <w:rsid w:val="00FE477B"/>
    <w:rsid w:val="00FE4E15"/>
    <w:rsid w:val="00FE57C5"/>
    <w:rsid w:val="00FE5FF7"/>
    <w:rsid w:val="00FF2401"/>
    <w:rsid w:val="00FF456A"/>
    <w:rsid w:val="00FF472A"/>
    <w:rsid w:val="00FF6204"/>
    <w:rsid w:val="00FF6213"/>
    <w:rsid w:val="00FF634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AA09BE0"/>
  <w15:docId w15:val="{80843F88-EC9C-4839-AFD7-9ABAA435E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1B1B"/>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m-698976158124685028gmail-default">
    <w:name w:val="m_-698976158124685028gmail-default"/>
    <w:basedOn w:val="Normal"/>
    <w:rsid w:val="00B41AE0"/>
    <w:pPr>
      <w:spacing w:before="100" w:beforeAutospacing="1" w:after="100" w:afterAutospacing="1"/>
    </w:pPr>
    <w:rPr>
      <w:sz w:val="24"/>
      <w:szCs w:val="24"/>
      <w:lang w:eastAsia="es-MX"/>
    </w:rPr>
  </w:style>
  <w:style w:type="paragraph" w:styleId="NormalWeb">
    <w:name w:val="Normal (Web)"/>
    <w:basedOn w:val="Normal"/>
    <w:uiPriority w:val="99"/>
    <w:rsid w:val="00B41AE0"/>
    <w:pPr>
      <w:spacing w:before="100" w:beforeAutospacing="1" w:after="100" w:afterAutospacing="1"/>
    </w:pPr>
    <w:rPr>
      <w:sz w:val="24"/>
      <w:szCs w:val="24"/>
      <w:lang w:val="es-ES"/>
    </w:rPr>
  </w:style>
  <w:style w:type="character" w:customStyle="1" w:styleId="normaltextrun">
    <w:name w:val="normaltextrun"/>
    <w:basedOn w:val="Fuentedeprrafopredeter"/>
    <w:rsid w:val="001C1B58"/>
  </w:style>
  <w:style w:type="character" w:customStyle="1" w:styleId="Mencinsinresolver1">
    <w:name w:val="Mención sin resolver1"/>
    <w:basedOn w:val="Fuentedeprrafopredeter"/>
    <w:uiPriority w:val="99"/>
    <w:semiHidden/>
    <w:unhideWhenUsed/>
    <w:rsid w:val="00EC516D"/>
    <w:rPr>
      <w:color w:val="605E5C"/>
      <w:shd w:val="clear" w:color="auto" w:fill="E1DFDD"/>
    </w:rPr>
  </w:style>
  <w:style w:type="character" w:customStyle="1" w:styleId="UnresolvedMention">
    <w:name w:val="Unresolved Mention"/>
    <w:basedOn w:val="Fuentedeprrafopredeter"/>
    <w:uiPriority w:val="99"/>
    <w:semiHidden/>
    <w:unhideWhenUsed/>
    <w:rsid w:val="00847C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11325710">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4628142">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10894626">
      <w:bodyDiv w:val="1"/>
      <w:marLeft w:val="0"/>
      <w:marRight w:val="0"/>
      <w:marTop w:val="0"/>
      <w:marBottom w:val="0"/>
      <w:divBdr>
        <w:top w:val="none" w:sz="0" w:space="0" w:color="auto"/>
        <w:left w:val="none" w:sz="0" w:space="0" w:color="auto"/>
        <w:bottom w:val="none" w:sz="0" w:space="0" w:color="auto"/>
        <w:right w:val="none" w:sz="0" w:space="0" w:color="auto"/>
      </w:divBdr>
      <w:divsChild>
        <w:div w:id="1837382228">
          <w:marLeft w:val="0"/>
          <w:marRight w:val="0"/>
          <w:marTop w:val="0"/>
          <w:marBottom w:val="0"/>
          <w:divBdr>
            <w:top w:val="none" w:sz="0" w:space="0" w:color="auto"/>
            <w:left w:val="none" w:sz="0" w:space="0" w:color="auto"/>
            <w:bottom w:val="none" w:sz="0" w:space="0" w:color="auto"/>
            <w:right w:val="none" w:sz="0" w:space="0" w:color="auto"/>
          </w:divBdr>
        </w:div>
      </w:divsChild>
    </w:div>
    <w:div w:id="911352456">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01809242">
      <w:bodyDiv w:val="1"/>
      <w:marLeft w:val="0"/>
      <w:marRight w:val="0"/>
      <w:marTop w:val="0"/>
      <w:marBottom w:val="0"/>
      <w:divBdr>
        <w:top w:val="none" w:sz="0" w:space="0" w:color="auto"/>
        <w:left w:val="none" w:sz="0" w:space="0" w:color="auto"/>
        <w:bottom w:val="none" w:sz="0" w:space="0" w:color="auto"/>
        <w:right w:val="none" w:sz="0" w:space="0" w:color="auto"/>
      </w:divBdr>
      <w:divsChild>
        <w:div w:id="1856069717">
          <w:marLeft w:val="0"/>
          <w:marRight w:val="0"/>
          <w:marTop w:val="0"/>
          <w:marBottom w:val="0"/>
          <w:divBdr>
            <w:top w:val="none" w:sz="0" w:space="0" w:color="auto"/>
            <w:left w:val="none" w:sz="0" w:space="0" w:color="auto"/>
            <w:bottom w:val="none" w:sz="0" w:space="0" w:color="auto"/>
            <w:right w:val="none" w:sz="0" w:space="0" w:color="auto"/>
          </w:divBdr>
        </w:div>
      </w:divsChild>
    </w:div>
    <w:div w:id="1010451424">
      <w:bodyDiv w:val="1"/>
      <w:marLeft w:val="0"/>
      <w:marRight w:val="0"/>
      <w:marTop w:val="0"/>
      <w:marBottom w:val="0"/>
      <w:divBdr>
        <w:top w:val="none" w:sz="0" w:space="0" w:color="auto"/>
        <w:left w:val="none" w:sz="0" w:space="0" w:color="auto"/>
        <w:bottom w:val="none" w:sz="0" w:space="0" w:color="auto"/>
        <w:right w:val="none" w:sz="0" w:space="0" w:color="auto"/>
      </w:divBdr>
    </w:div>
    <w:div w:id="1114523435">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40084665">
      <w:bodyDiv w:val="1"/>
      <w:marLeft w:val="0"/>
      <w:marRight w:val="0"/>
      <w:marTop w:val="0"/>
      <w:marBottom w:val="0"/>
      <w:divBdr>
        <w:top w:val="none" w:sz="0" w:space="0" w:color="auto"/>
        <w:left w:val="none" w:sz="0" w:space="0" w:color="auto"/>
        <w:bottom w:val="none" w:sz="0" w:space="0" w:color="auto"/>
        <w:right w:val="none" w:sz="0" w:space="0" w:color="auto"/>
      </w:divBdr>
      <w:divsChild>
        <w:div w:id="1215123567">
          <w:marLeft w:val="0"/>
          <w:marRight w:val="0"/>
          <w:marTop w:val="0"/>
          <w:marBottom w:val="0"/>
          <w:divBdr>
            <w:top w:val="none" w:sz="0" w:space="0" w:color="auto"/>
            <w:left w:val="none" w:sz="0" w:space="0" w:color="auto"/>
            <w:bottom w:val="none" w:sz="0" w:space="0" w:color="auto"/>
            <w:right w:val="none" w:sz="0" w:space="0" w:color="auto"/>
          </w:divBdr>
          <w:divsChild>
            <w:div w:id="565645101">
              <w:marLeft w:val="0"/>
              <w:marRight w:val="0"/>
              <w:marTop w:val="0"/>
              <w:marBottom w:val="0"/>
              <w:divBdr>
                <w:top w:val="none" w:sz="0" w:space="0" w:color="auto"/>
                <w:left w:val="none" w:sz="0" w:space="0" w:color="auto"/>
                <w:bottom w:val="none" w:sz="0" w:space="0" w:color="auto"/>
                <w:right w:val="none" w:sz="0" w:space="0" w:color="auto"/>
              </w:divBdr>
              <w:divsChild>
                <w:div w:id="1914468421">
                  <w:marLeft w:val="0"/>
                  <w:marRight w:val="0"/>
                  <w:marTop w:val="120"/>
                  <w:marBottom w:val="0"/>
                  <w:divBdr>
                    <w:top w:val="none" w:sz="0" w:space="0" w:color="auto"/>
                    <w:left w:val="none" w:sz="0" w:space="0" w:color="auto"/>
                    <w:bottom w:val="none" w:sz="0" w:space="0" w:color="auto"/>
                    <w:right w:val="none" w:sz="0" w:space="0" w:color="auto"/>
                  </w:divBdr>
                  <w:divsChild>
                    <w:div w:id="1297024240">
                      <w:marLeft w:val="0"/>
                      <w:marRight w:val="0"/>
                      <w:marTop w:val="0"/>
                      <w:marBottom w:val="0"/>
                      <w:divBdr>
                        <w:top w:val="none" w:sz="0" w:space="0" w:color="auto"/>
                        <w:left w:val="none" w:sz="0" w:space="0" w:color="auto"/>
                        <w:bottom w:val="none" w:sz="0" w:space="0" w:color="auto"/>
                        <w:right w:val="none" w:sz="0" w:space="0" w:color="auto"/>
                      </w:divBdr>
                      <w:divsChild>
                        <w:div w:id="7864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57945379">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04775751">
      <w:bodyDiv w:val="1"/>
      <w:marLeft w:val="0"/>
      <w:marRight w:val="0"/>
      <w:marTop w:val="0"/>
      <w:marBottom w:val="0"/>
      <w:divBdr>
        <w:top w:val="none" w:sz="0" w:space="0" w:color="auto"/>
        <w:left w:val="none" w:sz="0" w:space="0" w:color="auto"/>
        <w:bottom w:val="none" w:sz="0" w:space="0" w:color="auto"/>
        <w:right w:val="none" w:sz="0" w:space="0" w:color="auto"/>
      </w:divBdr>
      <w:divsChild>
        <w:div w:id="637535839">
          <w:marLeft w:val="0"/>
          <w:marRight w:val="0"/>
          <w:marTop w:val="0"/>
          <w:marBottom w:val="0"/>
          <w:divBdr>
            <w:top w:val="none" w:sz="0" w:space="0" w:color="auto"/>
            <w:left w:val="none" w:sz="0" w:space="0" w:color="auto"/>
            <w:bottom w:val="none" w:sz="0" w:space="0" w:color="auto"/>
            <w:right w:val="none" w:sz="0" w:space="0" w:color="auto"/>
          </w:divBdr>
          <w:divsChild>
            <w:div w:id="101535554">
              <w:marLeft w:val="0"/>
              <w:marRight w:val="0"/>
              <w:marTop w:val="0"/>
              <w:marBottom w:val="0"/>
              <w:divBdr>
                <w:top w:val="none" w:sz="0" w:space="0" w:color="auto"/>
                <w:left w:val="none" w:sz="0" w:space="0" w:color="auto"/>
                <w:bottom w:val="none" w:sz="0" w:space="0" w:color="auto"/>
                <w:right w:val="none" w:sz="0" w:space="0" w:color="auto"/>
              </w:divBdr>
              <w:divsChild>
                <w:div w:id="1954701472">
                  <w:marLeft w:val="0"/>
                  <w:marRight w:val="0"/>
                  <w:marTop w:val="120"/>
                  <w:marBottom w:val="0"/>
                  <w:divBdr>
                    <w:top w:val="none" w:sz="0" w:space="0" w:color="auto"/>
                    <w:left w:val="none" w:sz="0" w:space="0" w:color="auto"/>
                    <w:bottom w:val="none" w:sz="0" w:space="0" w:color="auto"/>
                    <w:right w:val="none" w:sz="0" w:space="0" w:color="auto"/>
                  </w:divBdr>
                  <w:divsChild>
                    <w:div w:id="1679893403">
                      <w:marLeft w:val="0"/>
                      <w:marRight w:val="0"/>
                      <w:marTop w:val="0"/>
                      <w:marBottom w:val="0"/>
                      <w:divBdr>
                        <w:top w:val="none" w:sz="0" w:space="0" w:color="auto"/>
                        <w:left w:val="none" w:sz="0" w:space="0" w:color="auto"/>
                        <w:bottom w:val="none" w:sz="0" w:space="0" w:color="auto"/>
                        <w:right w:val="none" w:sz="0" w:space="0" w:color="auto"/>
                      </w:divBdr>
                      <w:divsChild>
                        <w:div w:id="125397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grh.salud.gob.mx/Servicios/Catalogo_de_puestos2021.pdf" TargetMode="External"/><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dgrh.salud.gob.mx/.Servicios/.Catalogo_dePuestos2021.pdf"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personio.es/glosario/profesiogram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grh.salud.gob.mx/Servicios/Catalogo_de_puestos2021.pdf"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dgrh.salud.gob.mx/Normatividad/REGLAMENTO-DE-ASISTENCIA-DE-LA-SS.pdf" TargetMode="External"/><Relationship Id="rId28" Type="http://schemas.openxmlformats.org/officeDocument/2006/relationships/fontTable" Target="fontTable.xml"/><Relationship Id="rId10" Type="http://schemas.openxmlformats.org/officeDocument/2006/relationships/hyperlink" Target="http://dgrh.salud.gob.mx/Notmatividad/REGLAMENTO-DE-ASISTENCIA-DE-LA-SS.pdf"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grh.salud.gob.mx/Servicio_DIntdPuesyServPers_CatRamaMed.php" TargetMode="External"/><Relationship Id="rId22" Type="http://schemas.openxmlformats.org/officeDocument/2006/relationships/image" Target="media/image9.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A5E3E-940F-4181-B855-955F90FEF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42</Pages>
  <Words>10395</Words>
  <Characters>57176</Characters>
  <Application>Microsoft Office Word</Application>
  <DocSecurity>0</DocSecurity>
  <Lines>476</Lines>
  <Paragraphs>134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67437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Cuenta Microsoft</cp:lastModifiedBy>
  <cp:revision>8</cp:revision>
  <cp:lastPrinted>2022-06-01T20:50:00Z</cp:lastPrinted>
  <dcterms:created xsi:type="dcterms:W3CDTF">2023-01-30T19:42:00Z</dcterms:created>
  <dcterms:modified xsi:type="dcterms:W3CDTF">2023-02-02T16:39:00Z</dcterms:modified>
</cp:coreProperties>
</file>