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5336" w:rsidRPr="002C3EC8" w:rsidRDefault="00735336" w:rsidP="00735336">
      <w:pPr>
        <w:spacing w:before="240" w:line="360" w:lineRule="auto"/>
        <w:jc w:val="both"/>
        <w:rPr>
          <w:rFonts w:ascii="Palatino Linotype" w:eastAsia="Times New Roman" w:hAnsi="Palatino Linotype" w:cs="Arial"/>
          <w:color w:val="000000"/>
          <w:sz w:val="24"/>
          <w:szCs w:val="24"/>
          <w:lang w:eastAsia="es-MX"/>
        </w:rPr>
      </w:pPr>
      <w:r w:rsidRPr="002C3EC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07808">
        <w:rPr>
          <w:rFonts w:ascii="Palatino Linotype" w:eastAsia="Times New Roman" w:hAnsi="Palatino Linotype" w:cs="Arial"/>
          <w:color w:val="000000"/>
          <w:sz w:val="24"/>
          <w:szCs w:val="24"/>
          <w:lang w:eastAsia="es-MX"/>
        </w:rPr>
        <w:t>doce</w:t>
      </w:r>
      <w:r>
        <w:rPr>
          <w:rFonts w:ascii="Palatino Linotype" w:eastAsia="Times New Roman" w:hAnsi="Palatino Linotype" w:cs="Arial"/>
          <w:color w:val="000000"/>
          <w:sz w:val="24"/>
          <w:szCs w:val="24"/>
          <w:lang w:eastAsia="es-MX"/>
        </w:rPr>
        <w:t xml:space="preserve"> de octubre de dos mil veintitrés</w:t>
      </w:r>
      <w:r w:rsidRPr="002C3EC8">
        <w:rPr>
          <w:rFonts w:ascii="Palatino Linotype" w:eastAsia="Times New Roman" w:hAnsi="Palatino Linotype" w:cs="Arial"/>
          <w:color w:val="000000"/>
          <w:sz w:val="24"/>
          <w:szCs w:val="24"/>
          <w:lang w:eastAsia="es-MX"/>
        </w:rPr>
        <w:t>.</w:t>
      </w:r>
    </w:p>
    <w:p w:rsidR="00735336" w:rsidRPr="002C3EC8" w:rsidRDefault="00735336" w:rsidP="00735336">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sz w:val="24"/>
        </w:rPr>
        <w:t>VISTO</w:t>
      </w:r>
      <w:r>
        <w:rPr>
          <w:rFonts w:ascii="Palatino Linotype" w:hAnsi="Palatino Linotype" w:cs="Arial"/>
          <w:sz w:val="24"/>
        </w:rPr>
        <w:t xml:space="preserve"> el</w:t>
      </w:r>
      <w:r w:rsidRPr="002C3EC8">
        <w:rPr>
          <w:rFonts w:ascii="Palatino Linotype" w:hAnsi="Palatino Linotype" w:cs="Arial"/>
          <w:sz w:val="24"/>
        </w:rPr>
        <w:t xml:space="preserve"> expediente electrónico formado con motivo</w:t>
      </w:r>
      <w:r>
        <w:rPr>
          <w:rFonts w:ascii="Palatino Linotype" w:hAnsi="Palatino Linotype" w:cs="Arial"/>
          <w:sz w:val="24"/>
        </w:rPr>
        <w:t xml:space="preserve"> del recurso de revisión número</w:t>
      </w:r>
      <w:r w:rsidRPr="002C3EC8">
        <w:rPr>
          <w:rFonts w:ascii="Palatino Linotype" w:hAnsi="Palatino Linotype" w:cs="Arial"/>
          <w:b/>
          <w:sz w:val="24"/>
        </w:rPr>
        <w:t xml:space="preserve"> </w:t>
      </w:r>
      <w:r>
        <w:rPr>
          <w:rFonts w:ascii="Palatino Linotype" w:hAnsi="Palatino Linotype" w:cs="Arial"/>
          <w:b/>
          <w:bCs/>
          <w:sz w:val="24"/>
          <w:lang w:eastAsia="es-MX"/>
        </w:rPr>
        <w:t>3785/INFOEM/IP/RR/2023</w:t>
      </w:r>
      <w:r w:rsidRPr="002C3EC8">
        <w:rPr>
          <w:rFonts w:ascii="Palatino Linotype" w:hAnsi="Palatino Linotype" w:cs="Arial"/>
          <w:b/>
          <w:bCs/>
          <w:sz w:val="24"/>
          <w:lang w:eastAsia="es-MX"/>
        </w:rPr>
        <w:t xml:space="preserve">, </w:t>
      </w:r>
      <w:r>
        <w:rPr>
          <w:rFonts w:ascii="Palatino Linotype" w:hAnsi="Palatino Linotype"/>
          <w:sz w:val="24"/>
        </w:rPr>
        <w:t>interpuesto</w:t>
      </w:r>
      <w:r w:rsidRPr="002C3EC8">
        <w:rPr>
          <w:rFonts w:ascii="Palatino Linotype" w:hAnsi="Palatino Linotype"/>
          <w:sz w:val="24"/>
        </w:rPr>
        <w:t xml:space="preserve"> por</w:t>
      </w:r>
      <w:r>
        <w:rPr>
          <w:rFonts w:ascii="Palatino Linotype" w:hAnsi="Palatino Linotype"/>
          <w:sz w:val="24"/>
        </w:rPr>
        <w:t xml:space="preserve"> </w:t>
      </w:r>
      <w:r w:rsidR="006310CC">
        <w:rPr>
          <w:rFonts w:ascii="Palatino Linotype" w:hAnsi="Palatino Linotype"/>
          <w:b/>
          <w:sz w:val="24"/>
        </w:rPr>
        <w:t>XXXXXX</w:t>
      </w:r>
      <w:r>
        <w:rPr>
          <w:rFonts w:ascii="Palatino Linotype" w:hAnsi="Palatino Linotype"/>
          <w:sz w:val="24"/>
        </w:rPr>
        <w:t>,</w:t>
      </w:r>
      <w:r w:rsidRPr="001C7F6F">
        <w:rPr>
          <w:rFonts w:ascii="Palatino Linotype" w:hAnsi="Palatino Linotype"/>
          <w:sz w:val="24"/>
        </w:rPr>
        <w:t xml:space="preserve"> </w:t>
      </w:r>
      <w:r w:rsidRPr="002C3EC8">
        <w:rPr>
          <w:rFonts w:ascii="Palatino Linotype" w:hAnsi="Palatino Linotype"/>
          <w:sz w:val="24"/>
        </w:rPr>
        <w:t xml:space="preserve">en lo sucesivo el </w:t>
      </w:r>
      <w:r w:rsidRPr="002C3EC8">
        <w:rPr>
          <w:rFonts w:ascii="Palatino Linotype" w:hAnsi="Palatino Linotype"/>
          <w:b/>
          <w:sz w:val="24"/>
        </w:rPr>
        <w:t>Recurrente</w:t>
      </w:r>
      <w:r>
        <w:rPr>
          <w:rFonts w:ascii="Palatino Linotype" w:hAnsi="Palatino Linotype"/>
          <w:sz w:val="24"/>
        </w:rPr>
        <w:t>, en contra de la respuesta</w:t>
      </w:r>
      <w:r w:rsidRPr="002C3EC8">
        <w:rPr>
          <w:rFonts w:ascii="Palatino Linotype" w:hAnsi="Palatino Linotype"/>
          <w:sz w:val="24"/>
        </w:rPr>
        <w:t xml:space="preserve"> del </w:t>
      </w:r>
      <w:r w:rsidRPr="00C345A1">
        <w:rPr>
          <w:rFonts w:ascii="Palatino Linotype" w:hAnsi="Palatino Linotype"/>
          <w:b/>
          <w:sz w:val="24"/>
        </w:rPr>
        <w:t xml:space="preserve">Ayuntamiento de </w:t>
      </w:r>
      <w:r>
        <w:rPr>
          <w:rFonts w:ascii="Palatino Linotype" w:hAnsi="Palatino Linotype"/>
          <w:b/>
          <w:sz w:val="24"/>
        </w:rPr>
        <w:t>Metepec</w:t>
      </w:r>
      <w:r w:rsidRPr="002C3EC8">
        <w:rPr>
          <w:rFonts w:ascii="Palatino Linotype" w:hAnsi="Palatino Linotype"/>
          <w:sz w:val="24"/>
        </w:rPr>
        <w:t xml:space="preserve">, en lo subsecuente el </w:t>
      </w:r>
      <w:r w:rsidRPr="002C3EC8">
        <w:rPr>
          <w:rFonts w:ascii="Palatino Linotype" w:hAnsi="Palatino Linotype"/>
          <w:b/>
          <w:sz w:val="24"/>
        </w:rPr>
        <w:t>Sujeto Obligado</w:t>
      </w:r>
      <w:r w:rsidRPr="002C3EC8">
        <w:rPr>
          <w:rFonts w:ascii="Palatino Linotype" w:hAnsi="Palatino Linotype"/>
          <w:sz w:val="24"/>
        </w:rPr>
        <w:t>, se procede a dictar la presente resolución.</w:t>
      </w:r>
    </w:p>
    <w:p w:rsidR="00735336" w:rsidRPr="002C3EC8" w:rsidRDefault="00735336" w:rsidP="00735336">
      <w:pPr>
        <w:tabs>
          <w:tab w:val="left" w:pos="1701"/>
        </w:tabs>
        <w:spacing w:before="240" w:line="360" w:lineRule="auto"/>
        <w:jc w:val="both"/>
        <w:rPr>
          <w:rFonts w:ascii="Palatino Linotype" w:hAnsi="Palatino Linotype" w:cs="Arial"/>
          <w:b/>
          <w:sz w:val="24"/>
        </w:rPr>
      </w:pPr>
      <w:bookmarkStart w:id="0" w:name="_GoBack"/>
      <w:bookmarkEnd w:id="0"/>
    </w:p>
    <w:p w:rsidR="00735336" w:rsidRPr="002C3EC8" w:rsidRDefault="00735336" w:rsidP="00735336">
      <w:pPr>
        <w:pStyle w:val="infoemcitas"/>
        <w:jc w:val="center"/>
        <w:rPr>
          <w:b/>
          <w:bCs/>
          <w:i w:val="0"/>
          <w:iCs/>
          <w:sz w:val="28"/>
          <w:szCs w:val="28"/>
        </w:rPr>
      </w:pPr>
      <w:r w:rsidRPr="002C3EC8">
        <w:rPr>
          <w:b/>
          <w:bCs/>
          <w:i w:val="0"/>
          <w:iCs/>
          <w:sz w:val="28"/>
          <w:szCs w:val="28"/>
        </w:rPr>
        <w:t>A N T E C E D E N T E S   D E L   A S U N T O</w:t>
      </w:r>
    </w:p>
    <w:p w:rsidR="00735336" w:rsidRPr="002C3EC8" w:rsidRDefault="00735336" w:rsidP="00735336">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rsidR="00735336" w:rsidRPr="002C3EC8" w:rsidRDefault="00735336" w:rsidP="00735336">
      <w:pPr>
        <w:spacing w:before="240" w:line="360" w:lineRule="auto"/>
        <w:jc w:val="both"/>
        <w:rPr>
          <w:rFonts w:ascii="Palatino Linotype" w:hAnsi="Palatino Linotype" w:cs="Arial"/>
          <w:sz w:val="24"/>
        </w:rPr>
      </w:pPr>
      <w:r w:rsidRPr="002C3EC8">
        <w:rPr>
          <w:rFonts w:ascii="Palatino Linotype" w:hAnsi="Palatino Linotype" w:cs="Arial"/>
          <w:sz w:val="24"/>
        </w:rPr>
        <w:t xml:space="preserve">Con fecha </w:t>
      </w:r>
      <w:r>
        <w:rPr>
          <w:rFonts w:ascii="Palatino Linotype" w:hAnsi="Palatino Linotype" w:cs="Arial"/>
          <w:b/>
          <w:sz w:val="24"/>
        </w:rPr>
        <w:t>siete de julio de dos mil veintitrés</w:t>
      </w:r>
      <w:r w:rsidRPr="002C3EC8">
        <w:rPr>
          <w:rFonts w:ascii="Palatino Linotype" w:hAnsi="Palatino Linotype" w:cs="Arial"/>
          <w:sz w:val="24"/>
        </w:rPr>
        <w:t>, el</w:t>
      </w:r>
      <w:r w:rsidRPr="002C3EC8">
        <w:rPr>
          <w:rFonts w:ascii="Palatino Linotype" w:hAnsi="Palatino Linotype" w:cs="Arial"/>
          <w:b/>
          <w:sz w:val="24"/>
        </w:rPr>
        <w:t xml:space="preserve"> Recurrente </w:t>
      </w:r>
      <w:r w:rsidRPr="002C3EC8">
        <w:rPr>
          <w:rFonts w:ascii="Palatino Linotype" w:hAnsi="Palatino Linotype" w:cs="Arial"/>
          <w:sz w:val="24"/>
        </w:rPr>
        <w:t>presentó a través del Sistema de Acceso a la Información Mexiquense (</w:t>
      </w:r>
      <w:r w:rsidRPr="002C3EC8">
        <w:rPr>
          <w:rFonts w:ascii="Palatino Linotype" w:hAnsi="Palatino Linotype" w:cs="Arial"/>
          <w:b/>
          <w:sz w:val="24"/>
        </w:rPr>
        <w:t>SAIMEX)</w:t>
      </w:r>
      <w:r w:rsidRPr="002C3EC8">
        <w:rPr>
          <w:rFonts w:ascii="Palatino Linotype" w:hAnsi="Palatino Linotype" w:cs="Arial"/>
          <w:sz w:val="24"/>
        </w:rPr>
        <w:t xml:space="preserve"> ante </w:t>
      </w:r>
      <w:r w:rsidRPr="002C3EC8">
        <w:rPr>
          <w:rFonts w:ascii="Palatino Linotype" w:hAnsi="Palatino Linotype" w:cs="Arial"/>
          <w:b/>
          <w:sz w:val="24"/>
        </w:rPr>
        <w:t>El Sujeto Obligado</w:t>
      </w:r>
      <w:r>
        <w:rPr>
          <w:rFonts w:ascii="Palatino Linotype" w:hAnsi="Palatino Linotype" w:cs="Arial"/>
          <w:sz w:val="24"/>
        </w:rPr>
        <w:t>, solicitud</w:t>
      </w:r>
      <w:r w:rsidRPr="002C3EC8">
        <w:rPr>
          <w:rFonts w:ascii="Palatino Linotype" w:hAnsi="Palatino Linotype" w:cs="Arial"/>
          <w:sz w:val="24"/>
        </w:rPr>
        <w:t xml:space="preserve"> de acceso a la </w:t>
      </w:r>
      <w:r>
        <w:rPr>
          <w:rFonts w:ascii="Palatino Linotype" w:hAnsi="Palatino Linotype" w:cs="Arial"/>
          <w:sz w:val="24"/>
        </w:rPr>
        <w:t>información pública, registrada bajo el número</w:t>
      </w:r>
      <w:r w:rsidRPr="002C3EC8">
        <w:rPr>
          <w:rFonts w:ascii="Palatino Linotype" w:hAnsi="Palatino Linotype" w:cs="Arial"/>
          <w:sz w:val="24"/>
        </w:rPr>
        <w:t xml:space="preserve"> de expediente </w:t>
      </w:r>
      <w:r>
        <w:rPr>
          <w:rFonts w:ascii="Palatino Linotype" w:hAnsi="Palatino Linotype" w:cs="Arial"/>
          <w:b/>
          <w:sz w:val="24"/>
        </w:rPr>
        <w:t>00514/METEPEC/IP/2023</w:t>
      </w:r>
      <w:r w:rsidRPr="002C3EC8">
        <w:rPr>
          <w:rFonts w:ascii="Palatino Linotype" w:hAnsi="Palatino Linotype" w:cs="Arial"/>
          <w:b/>
          <w:sz w:val="24"/>
        </w:rPr>
        <w:t xml:space="preserve">, </w:t>
      </w:r>
      <w:r>
        <w:rPr>
          <w:rFonts w:ascii="Palatino Linotype" w:hAnsi="Palatino Linotype" w:cs="Arial"/>
          <w:sz w:val="24"/>
        </w:rPr>
        <w:t>mediante la cual</w:t>
      </w:r>
      <w:r w:rsidRPr="002C3EC8">
        <w:rPr>
          <w:rFonts w:ascii="Palatino Linotype" w:hAnsi="Palatino Linotype" w:cs="Arial"/>
          <w:sz w:val="24"/>
        </w:rPr>
        <w:t xml:space="preserve"> solicitó información en el tenor siguiente:</w:t>
      </w:r>
    </w:p>
    <w:p w:rsidR="00735336" w:rsidRPr="001C7F6F" w:rsidRDefault="00735336" w:rsidP="00735336">
      <w:pPr>
        <w:pStyle w:val="INFOEM"/>
        <w:rPr>
          <w:lang w:val="es-ES_tradnl" w:eastAsia="es-ES"/>
        </w:rPr>
      </w:pPr>
      <w:r>
        <w:rPr>
          <w:lang w:val="es-ES_tradnl" w:eastAsia="es-ES"/>
        </w:rPr>
        <w:t>“</w:t>
      </w:r>
      <w:r w:rsidR="00FA2A14" w:rsidRPr="00FA2A14">
        <w:rPr>
          <w:lang w:val="es-ES_tradnl" w:eastAsia="es-ES"/>
        </w:rPr>
        <w:t>Solicito información acerca de la cantidad de libros vendidos de manera itinerante por la C. servidora pública Xóchitl Eréndira Ortega Aldama, adscrita a la librería Isidro Fabela del FCE. Asimismo deseo conocer el número de actividades que ha realizado referentes al fomento al hábito de la lectura desde que asumió ese puesto.</w:t>
      </w:r>
      <w:r>
        <w:rPr>
          <w:lang w:val="es-ES_tradnl" w:eastAsia="es-ES"/>
        </w:rPr>
        <w:t>” (Sic)</w:t>
      </w:r>
    </w:p>
    <w:p w:rsidR="00735336" w:rsidRPr="002C3EC8" w:rsidRDefault="00735336" w:rsidP="00735336">
      <w:pPr>
        <w:spacing w:before="240" w:line="360" w:lineRule="auto"/>
        <w:jc w:val="both"/>
        <w:rPr>
          <w:rFonts w:ascii="Palatino Linotype" w:eastAsia="Times New Roman" w:hAnsi="Palatino Linotype" w:cs="Times New Roman"/>
          <w:sz w:val="24"/>
          <w:szCs w:val="24"/>
          <w:lang w:val="es-ES_tradnl" w:eastAsia="es-ES"/>
        </w:rPr>
      </w:pPr>
      <w:r w:rsidRPr="002C3EC8">
        <w:rPr>
          <w:rFonts w:ascii="Palatino Linotype" w:eastAsia="Times New Roman" w:hAnsi="Palatino Linotype" w:cs="Times New Roman"/>
          <w:b/>
          <w:sz w:val="24"/>
          <w:szCs w:val="24"/>
          <w:lang w:val="es-ES_tradnl" w:eastAsia="es-ES"/>
        </w:rPr>
        <w:t>Modalidad de entrega:</w:t>
      </w:r>
      <w:r w:rsidRPr="002C3EC8">
        <w:rPr>
          <w:rFonts w:ascii="Palatino Linotype" w:eastAsia="Times New Roman" w:hAnsi="Palatino Linotype" w:cs="Times New Roman"/>
          <w:sz w:val="24"/>
          <w:szCs w:val="24"/>
          <w:lang w:val="es-ES_tradnl" w:eastAsia="es-ES"/>
        </w:rPr>
        <w:t xml:space="preserve"> A través del SAIMEX.</w:t>
      </w:r>
    </w:p>
    <w:p w:rsidR="00735336" w:rsidRPr="002C3EC8" w:rsidRDefault="00735336" w:rsidP="00735336">
      <w:pPr>
        <w:spacing w:before="240" w:line="360" w:lineRule="auto"/>
        <w:jc w:val="both"/>
        <w:rPr>
          <w:rFonts w:ascii="Palatino Linotype" w:hAnsi="Palatino Linotype" w:cs="Arial"/>
          <w:b/>
          <w:sz w:val="28"/>
        </w:rPr>
      </w:pPr>
      <w:r w:rsidRPr="002C3EC8">
        <w:rPr>
          <w:rFonts w:ascii="Palatino Linotype" w:hAnsi="Palatino Linotype" w:cs="Arial"/>
          <w:b/>
          <w:sz w:val="28"/>
        </w:rPr>
        <w:lastRenderedPageBreak/>
        <w:t xml:space="preserve">SEGUNDO. </w:t>
      </w:r>
      <w:r w:rsidRPr="002C3EC8">
        <w:rPr>
          <w:rFonts w:ascii="Palatino Linotype" w:hAnsi="Palatino Linotype" w:cs="Arial"/>
          <w:b/>
          <w:sz w:val="28"/>
          <w:szCs w:val="20"/>
        </w:rPr>
        <w:t>De la respuesta del Sujeto Obligado.</w:t>
      </w:r>
    </w:p>
    <w:p w:rsidR="00735336" w:rsidRDefault="00735336" w:rsidP="00FA2A14">
      <w:pPr>
        <w:pStyle w:val="Citas"/>
        <w:ind w:left="0" w:right="0"/>
      </w:pPr>
      <w:r w:rsidRPr="00FA2A14">
        <w:rPr>
          <w:i w:val="0"/>
          <w:sz w:val="24"/>
        </w:rPr>
        <w:t xml:space="preserve">En el expediente electrónico </w:t>
      </w:r>
      <w:r w:rsidRPr="00FA2A14">
        <w:rPr>
          <w:b/>
          <w:i w:val="0"/>
          <w:sz w:val="24"/>
        </w:rPr>
        <w:t xml:space="preserve">SAIMEX, </w:t>
      </w:r>
      <w:r w:rsidRPr="00FA2A14">
        <w:rPr>
          <w:i w:val="0"/>
          <w:sz w:val="24"/>
        </w:rPr>
        <w:t xml:space="preserve">se aprecia que el </w:t>
      </w:r>
      <w:r w:rsidR="00FA2A14" w:rsidRPr="00FA2A14">
        <w:rPr>
          <w:b/>
          <w:i w:val="0"/>
          <w:sz w:val="24"/>
        </w:rPr>
        <w:t>veintiocho de junio de dos mil veintitrés</w:t>
      </w:r>
      <w:r w:rsidRPr="00FA2A14">
        <w:rPr>
          <w:i w:val="0"/>
          <w:sz w:val="24"/>
        </w:rPr>
        <w:t>,</w:t>
      </w:r>
      <w:r w:rsidRPr="00FA2A14">
        <w:rPr>
          <w:i w:val="0"/>
          <w:sz w:val="28"/>
        </w:rPr>
        <w:t xml:space="preserve"> </w:t>
      </w:r>
      <w:r w:rsidRPr="00FA2A14">
        <w:rPr>
          <w:b/>
          <w:i w:val="0"/>
          <w:sz w:val="24"/>
        </w:rPr>
        <w:t xml:space="preserve">El Sujeto Obligado </w:t>
      </w:r>
      <w:r w:rsidRPr="00FA2A14">
        <w:rPr>
          <w:i w:val="0"/>
          <w:sz w:val="24"/>
        </w:rPr>
        <w:t>dio respuesta a la solicitud de información en los siguientes términos.</w:t>
      </w:r>
    </w:p>
    <w:p w:rsidR="00FA2A14" w:rsidRDefault="00FA2A14" w:rsidP="00FA2A14">
      <w:pPr>
        <w:pStyle w:val="Citas"/>
        <w:spacing w:line="240" w:lineRule="auto"/>
        <w:jc w:val="right"/>
      </w:pPr>
      <w:r>
        <w:t>“</w:t>
      </w:r>
      <w:r w:rsidRPr="00FA2A14">
        <w:t>Metepec, México a 28 de Junio de 2023</w:t>
      </w:r>
    </w:p>
    <w:p w:rsidR="00FA2A14" w:rsidRDefault="00FA2A14" w:rsidP="00FA2A14">
      <w:pPr>
        <w:pStyle w:val="Citas"/>
        <w:spacing w:line="240" w:lineRule="auto"/>
        <w:jc w:val="right"/>
      </w:pPr>
      <w:r w:rsidRPr="00FA2A14">
        <w:t>Nombre del solicitante: C. Solicitante</w:t>
      </w:r>
    </w:p>
    <w:p w:rsidR="00FA2A14" w:rsidRDefault="00FA2A14" w:rsidP="00FA2A14">
      <w:pPr>
        <w:pStyle w:val="Citas"/>
        <w:spacing w:line="240" w:lineRule="auto"/>
        <w:jc w:val="right"/>
      </w:pPr>
      <w:r w:rsidRPr="00FA2A14">
        <w:t>Folio de la solicitud: 00514/METEPEC/IP/2023</w:t>
      </w:r>
    </w:p>
    <w:p w:rsidR="00FA2A14" w:rsidRDefault="00FA2A14" w:rsidP="00FA2A14">
      <w:pPr>
        <w:pStyle w:val="Citas"/>
      </w:pPr>
      <w:r w:rsidRPr="00FA2A14">
        <w:t>En respuesta a la solicitud recibida, nos permitimos hacer de su conocimiento que con fundamento en el artículo 53, Fracciones: II, V y VI de la Ley de Transparencia y Acceso a la Información Pública del Estado de México y Municipios, le contestamos que:</w:t>
      </w:r>
    </w:p>
    <w:p w:rsidR="00FA2A14" w:rsidRDefault="00FA2A14" w:rsidP="00FA2A14">
      <w:pPr>
        <w:pStyle w:val="Citas"/>
      </w:pPr>
      <w:r w:rsidRPr="00FA2A14">
        <w:t xml:space="preserve">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w:t>
      </w:r>
      <w:r w:rsidRPr="00FA2A14">
        <w:lastRenderedPageBreak/>
        <w:t xml:space="preserve">de Transparencia y Acceso a la Información Pública del Estado de México y Municipios. Sin más por el momento, me despido de usted, reiterando estar a sus órdenes. ATENTAMENTE </w:t>
      </w:r>
    </w:p>
    <w:p w:rsidR="00FA2A14" w:rsidRDefault="00FA2A14" w:rsidP="00FA2A14">
      <w:pPr>
        <w:pStyle w:val="Citas"/>
      </w:pPr>
      <w:r>
        <w:t xml:space="preserve">Lic. </w:t>
      </w:r>
      <w:r w:rsidRPr="00FA2A14">
        <w:t xml:space="preserve">GERARDO ARTURO OZUNA MARTÍNEZ </w:t>
      </w:r>
    </w:p>
    <w:p w:rsidR="00FA2A14" w:rsidRDefault="00FA2A14" w:rsidP="00FA2A14">
      <w:pPr>
        <w:pStyle w:val="Citas"/>
      </w:pPr>
      <w:r w:rsidRPr="00FA2A14">
        <w:t>DIRECTOR DE TRANSPARENCIA Y GOBIERNO ABIERTO</w:t>
      </w:r>
      <w:r>
        <w:t>” (Sic)</w:t>
      </w:r>
    </w:p>
    <w:p w:rsidR="00FA2A14" w:rsidRDefault="00FA2A14" w:rsidP="00735336">
      <w:pPr>
        <w:spacing w:after="0" w:line="360" w:lineRule="auto"/>
        <w:jc w:val="both"/>
        <w:rPr>
          <w:rFonts w:ascii="Palatino Linotype" w:hAnsi="Palatino Linotype"/>
          <w:sz w:val="24"/>
        </w:rPr>
      </w:pPr>
    </w:p>
    <w:p w:rsidR="00735336" w:rsidRDefault="00735336" w:rsidP="00735336">
      <w:pPr>
        <w:spacing w:after="0" w:line="360" w:lineRule="auto"/>
        <w:jc w:val="both"/>
        <w:rPr>
          <w:rFonts w:ascii="Palatino Linotype" w:hAnsi="Palatino Linotype" w:cs="Arial"/>
          <w:sz w:val="24"/>
          <w:szCs w:val="24"/>
        </w:rPr>
      </w:pPr>
      <w:r w:rsidRPr="002C3EC8">
        <w:rPr>
          <w:rFonts w:ascii="Palatino Linotype" w:hAnsi="Palatino Linotype"/>
          <w:sz w:val="24"/>
        </w:rPr>
        <w:t xml:space="preserve">De forma complementaria, </w:t>
      </w:r>
      <w:r w:rsidRPr="002C3EC8">
        <w:rPr>
          <w:rFonts w:ascii="Palatino Linotype" w:hAnsi="Palatino Linotype"/>
          <w:b/>
          <w:sz w:val="24"/>
        </w:rPr>
        <w:t xml:space="preserve">El Sujeto Obligado </w:t>
      </w:r>
      <w:r w:rsidRPr="002C3EC8">
        <w:rPr>
          <w:rFonts w:ascii="Palatino Linotype" w:hAnsi="Palatino Linotype"/>
          <w:sz w:val="24"/>
        </w:rPr>
        <w:t xml:space="preserve">adjuntó </w:t>
      </w:r>
      <w:r w:rsidR="00FA2A14">
        <w:rPr>
          <w:rFonts w:ascii="Palatino Linotype" w:hAnsi="Palatino Linotype"/>
          <w:sz w:val="24"/>
        </w:rPr>
        <w:t>el</w:t>
      </w:r>
      <w:r>
        <w:rPr>
          <w:rFonts w:ascii="Palatino Linotype" w:hAnsi="Palatino Linotype"/>
          <w:sz w:val="24"/>
        </w:rPr>
        <w:t xml:space="preserve"> </w:t>
      </w:r>
      <w:r w:rsidRPr="002C3EC8">
        <w:rPr>
          <w:rFonts w:ascii="Palatino Linotype" w:hAnsi="Palatino Linotype"/>
          <w:sz w:val="24"/>
        </w:rPr>
        <w:t>documento electrónico</w:t>
      </w:r>
      <w:r>
        <w:rPr>
          <w:rFonts w:ascii="Palatino Linotype" w:hAnsi="Palatino Linotype"/>
          <w:sz w:val="24"/>
        </w:rPr>
        <w:t xml:space="preserve"> </w:t>
      </w:r>
      <w:r w:rsidRPr="0087527D">
        <w:rPr>
          <w:rFonts w:ascii="Palatino Linotype" w:hAnsi="Palatino Linotype"/>
          <w:b/>
          <w:sz w:val="24"/>
          <w:szCs w:val="24"/>
        </w:rPr>
        <w:t>“</w:t>
      </w:r>
      <w:r w:rsidR="00FA2A14" w:rsidRPr="00FA2A14">
        <w:rPr>
          <w:rFonts w:ascii="Palatino Linotype" w:hAnsi="Palatino Linotype"/>
          <w:b/>
          <w:sz w:val="24"/>
          <w:szCs w:val="24"/>
        </w:rPr>
        <w:t>folio 00514.pdf</w:t>
      </w:r>
      <w:r w:rsidRPr="0087527D">
        <w:rPr>
          <w:rFonts w:ascii="Palatino Linotype" w:hAnsi="Palatino Linotype"/>
          <w:b/>
          <w:sz w:val="24"/>
          <w:szCs w:val="24"/>
        </w:rPr>
        <w:t>”</w:t>
      </w:r>
      <w:r>
        <w:rPr>
          <w:rFonts w:ascii="Palatino Linotype" w:hAnsi="Palatino Linotype"/>
          <w:sz w:val="24"/>
        </w:rPr>
        <w:t xml:space="preserve">, </w:t>
      </w:r>
      <w:r w:rsidRPr="006F3258">
        <w:rPr>
          <w:rFonts w:ascii="Palatino Linotype" w:hAnsi="Palatino Linotype" w:cs="Arial"/>
          <w:sz w:val="24"/>
          <w:szCs w:val="24"/>
        </w:rPr>
        <w:t>mismo que no se reproduce por ser del conocimiento de las partes, sin embargo, será</w:t>
      </w:r>
      <w:r>
        <w:rPr>
          <w:rFonts w:ascii="Palatino Linotype" w:hAnsi="Palatino Linotype" w:cs="Arial"/>
          <w:sz w:val="24"/>
          <w:szCs w:val="24"/>
        </w:rPr>
        <w:t>n</w:t>
      </w:r>
      <w:r w:rsidRPr="006F3258">
        <w:rPr>
          <w:rFonts w:ascii="Palatino Linotype" w:hAnsi="Palatino Linotype" w:cs="Arial"/>
          <w:sz w:val="24"/>
          <w:szCs w:val="24"/>
        </w:rPr>
        <w:t xml:space="preserve">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rsidR="00735336" w:rsidRDefault="00735336" w:rsidP="00735336">
      <w:pPr>
        <w:spacing w:after="0" w:line="360" w:lineRule="auto"/>
        <w:jc w:val="both"/>
        <w:rPr>
          <w:rFonts w:ascii="Palatino Linotype" w:hAnsi="Palatino Linotype" w:cs="Arial"/>
          <w:sz w:val="24"/>
          <w:szCs w:val="24"/>
        </w:rPr>
      </w:pPr>
    </w:p>
    <w:p w:rsidR="00735336" w:rsidRPr="002C3EC8" w:rsidRDefault="00735336" w:rsidP="00735336">
      <w:pPr>
        <w:spacing w:before="240" w:line="360" w:lineRule="auto"/>
        <w:jc w:val="both"/>
        <w:rPr>
          <w:rFonts w:ascii="Palatino Linotype" w:hAnsi="Palatino Linotype" w:cs="Arial"/>
          <w:b/>
          <w:sz w:val="28"/>
        </w:rPr>
      </w:pPr>
      <w:r w:rsidRPr="002C3EC8">
        <w:rPr>
          <w:rFonts w:ascii="Palatino Linotype" w:hAnsi="Palatino Linotype" w:cs="Arial"/>
          <w:b/>
          <w:sz w:val="28"/>
        </w:rPr>
        <w:t xml:space="preserve">TERCERO. </w:t>
      </w:r>
      <w:r w:rsidRPr="002C3EC8">
        <w:rPr>
          <w:rFonts w:ascii="Palatino Linotype" w:hAnsi="Palatino Linotype"/>
          <w:b/>
          <w:sz w:val="28"/>
        </w:rPr>
        <w:t>Del recurso de revisión.</w:t>
      </w:r>
    </w:p>
    <w:p w:rsidR="00735336" w:rsidRDefault="00735336" w:rsidP="00735336">
      <w:pPr>
        <w:spacing w:before="240" w:line="360" w:lineRule="auto"/>
        <w:jc w:val="both"/>
        <w:rPr>
          <w:rFonts w:ascii="Palatino Linotype" w:hAnsi="Palatino Linotype" w:cs="Arial"/>
          <w:sz w:val="24"/>
          <w:szCs w:val="24"/>
        </w:rPr>
      </w:pPr>
      <w:r>
        <w:rPr>
          <w:rFonts w:ascii="Palatino Linotype" w:hAnsi="Palatino Linotype" w:cs="Arial"/>
          <w:sz w:val="24"/>
          <w:szCs w:val="24"/>
        </w:rPr>
        <w:t>Inconforme con la respuesta notificada</w:t>
      </w:r>
      <w:r w:rsidRPr="002C3EC8">
        <w:rPr>
          <w:rFonts w:ascii="Palatino Linotype" w:hAnsi="Palatino Linotype" w:cs="Arial"/>
          <w:sz w:val="24"/>
          <w:szCs w:val="24"/>
        </w:rPr>
        <w:t xml:space="preserve"> por </w:t>
      </w:r>
      <w:r w:rsidRPr="002C3EC8">
        <w:rPr>
          <w:rFonts w:ascii="Palatino Linotype" w:hAnsi="Palatino Linotype" w:cs="Arial"/>
          <w:b/>
          <w:sz w:val="24"/>
          <w:szCs w:val="24"/>
        </w:rPr>
        <w:t xml:space="preserve">El Sujeto Obligado, </w:t>
      </w:r>
      <w:r w:rsidRPr="002C3EC8">
        <w:rPr>
          <w:rFonts w:ascii="Palatino Linotype" w:hAnsi="Palatino Linotype" w:cs="Arial"/>
          <w:sz w:val="24"/>
          <w:szCs w:val="24"/>
        </w:rPr>
        <w:t>el</w:t>
      </w:r>
      <w:r w:rsidRPr="002C3EC8">
        <w:rPr>
          <w:rFonts w:ascii="Palatino Linotype" w:hAnsi="Palatino Linotype" w:cs="Arial"/>
          <w:b/>
          <w:sz w:val="24"/>
          <w:szCs w:val="24"/>
        </w:rPr>
        <w:t xml:space="preserve"> Recurrente </w:t>
      </w:r>
      <w:r w:rsidRPr="002C3EC8">
        <w:rPr>
          <w:rFonts w:ascii="Palatino Linotype" w:hAnsi="Palatino Linotype" w:cs="Arial"/>
          <w:sz w:val="24"/>
          <w:szCs w:val="24"/>
        </w:rPr>
        <w:t>interpuso recurso de revisión, en fecha</w:t>
      </w:r>
      <w:r w:rsidR="00F76D29">
        <w:rPr>
          <w:rFonts w:ascii="Palatino Linotype" w:hAnsi="Palatino Linotype" w:cs="Arial"/>
          <w:b/>
          <w:sz w:val="24"/>
          <w:szCs w:val="24"/>
        </w:rPr>
        <w:t xml:space="preserve"> veintiocho de junio de dos mil veintitrés</w:t>
      </w:r>
      <w:r w:rsidRPr="00FA623E">
        <w:rPr>
          <w:rFonts w:ascii="Palatino Linotype" w:hAnsi="Palatino Linotype" w:cs="Arial"/>
          <w:b/>
          <w:sz w:val="24"/>
          <w:szCs w:val="24"/>
        </w:rPr>
        <w:t>,</w:t>
      </w:r>
      <w:r w:rsidRPr="002C3EC8">
        <w:rPr>
          <w:rFonts w:ascii="Palatino Linotype" w:hAnsi="Palatino Linotype" w:cs="Arial"/>
          <w:sz w:val="24"/>
          <w:szCs w:val="24"/>
        </w:rPr>
        <w:t xml:space="preserve"> </w:t>
      </w:r>
      <w:r>
        <w:rPr>
          <w:rFonts w:ascii="Palatino Linotype" w:hAnsi="Palatino Linotype" w:cs="Arial"/>
          <w:sz w:val="24"/>
          <w:szCs w:val="24"/>
        </w:rPr>
        <w:t>el cual fue registrado</w:t>
      </w:r>
      <w:r w:rsidRPr="002C3EC8">
        <w:rPr>
          <w:rFonts w:ascii="Palatino Linotype" w:hAnsi="Palatino Linotype" w:cs="Arial"/>
          <w:sz w:val="24"/>
          <w:szCs w:val="24"/>
        </w:rPr>
        <w:t xml:space="preserve"> </w:t>
      </w:r>
      <w:r>
        <w:rPr>
          <w:rFonts w:ascii="Palatino Linotype" w:hAnsi="Palatino Linotype" w:cs="Arial"/>
          <w:sz w:val="24"/>
          <w:szCs w:val="24"/>
        </w:rPr>
        <w:t>en el sistema electrónico con el</w:t>
      </w:r>
      <w:r w:rsidRPr="002C3EC8">
        <w:rPr>
          <w:rFonts w:ascii="Palatino Linotype" w:hAnsi="Palatino Linotype" w:cs="Arial"/>
          <w:sz w:val="24"/>
          <w:szCs w:val="24"/>
        </w:rPr>
        <w:t xml:space="preserve"> expediente</w:t>
      </w:r>
      <w:r>
        <w:rPr>
          <w:rFonts w:ascii="Palatino Linotype" w:hAnsi="Palatino Linotype" w:cs="Arial"/>
          <w:sz w:val="24"/>
          <w:szCs w:val="24"/>
        </w:rPr>
        <w:t xml:space="preserve"> número</w:t>
      </w:r>
      <w:r w:rsidRPr="002C3EC8">
        <w:rPr>
          <w:rFonts w:ascii="Palatino Linotype" w:hAnsi="Palatino Linotype" w:cs="Arial"/>
          <w:sz w:val="24"/>
          <w:szCs w:val="24"/>
        </w:rPr>
        <w:t xml:space="preserve"> </w:t>
      </w:r>
      <w:r>
        <w:rPr>
          <w:rFonts w:ascii="Palatino Linotype" w:hAnsi="Palatino Linotype" w:cs="Arial"/>
          <w:b/>
          <w:sz w:val="24"/>
          <w:szCs w:val="24"/>
        </w:rPr>
        <w:t>3785/INFOEM/IP/RR/2023</w:t>
      </w:r>
      <w:r w:rsidRPr="002C3EC8">
        <w:rPr>
          <w:rFonts w:ascii="Palatino Linotype" w:hAnsi="Palatino Linotype" w:cs="Arial"/>
          <w:b/>
          <w:sz w:val="24"/>
          <w:szCs w:val="24"/>
        </w:rPr>
        <w:t xml:space="preserve">; </w:t>
      </w:r>
      <w:r w:rsidRPr="002C3EC8">
        <w:rPr>
          <w:rFonts w:ascii="Palatino Linotype" w:hAnsi="Palatino Linotype" w:cs="Arial"/>
          <w:sz w:val="24"/>
          <w:szCs w:val="24"/>
        </w:rPr>
        <w:t>en los cuales arguye las siguientes manifestaciones:</w:t>
      </w:r>
    </w:p>
    <w:p w:rsidR="00735336" w:rsidRPr="008269B5" w:rsidRDefault="00735336" w:rsidP="00735336">
      <w:pPr>
        <w:pStyle w:val="Prrafodelista"/>
        <w:numPr>
          <w:ilvl w:val="0"/>
          <w:numId w:val="1"/>
        </w:numPr>
        <w:spacing w:before="240" w:line="360" w:lineRule="auto"/>
        <w:jc w:val="both"/>
        <w:rPr>
          <w:rFonts w:ascii="Palatino Linotype" w:hAnsi="Palatino Linotype" w:cs="Arial"/>
          <w:b/>
          <w:i/>
        </w:rPr>
      </w:pPr>
      <w:r w:rsidRPr="008269B5">
        <w:rPr>
          <w:rFonts w:ascii="Palatino Linotype" w:hAnsi="Palatino Linotype" w:cs="Arial"/>
          <w:b/>
          <w:i/>
        </w:rPr>
        <w:t>Acto impugnado:</w:t>
      </w:r>
    </w:p>
    <w:p w:rsidR="00735336" w:rsidRPr="009068C9" w:rsidRDefault="00735336" w:rsidP="00735336">
      <w:pPr>
        <w:spacing w:before="240" w:line="360" w:lineRule="auto"/>
        <w:ind w:left="426"/>
        <w:jc w:val="both"/>
        <w:rPr>
          <w:rFonts w:ascii="Palatino Linotype" w:hAnsi="Palatino Linotype" w:cs="Arial"/>
          <w:i/>
          <w:sz w:val="24"/>
          <w:szCs w:val="24"/>
        </w:rPr>
      </w:pPr>
      <w:r>
        <w:rPr>
          <w:rFonts w:ascii="Palatino Linotype" w:hAnsi="Palatino Linotype" w:cs="Arial"/>
          <w:i/>
          <w:sz w:val="24"/>
          <w:szCs w:val="24"/>
        </w:rPr>
        <w:t>“</w:t>
      </w:r>
      <w:r w:rsidR="00F76D29" w:rsidRPr="00F76D29">
        <w:rPr>
          <w:rFonts w:ascii="Palatino Linotype" w:hAnsi="Palatino Linotype" w:cs="Arial"/>
          <w:i/>
          <w:sz w:val="24"/>
          <w:szCs w:val="24"/>
        </w:rPr>
        <w:t>LA ENTREGA DE INFORMACIÓN QUE NO CORRESPONDE A LO SOLICITADO</w:t>
      </w:r>
      <w:r>
        <w:rPr>
          <w:rFonts w:ascii="Palatino Linotype" w:hAnsi="Palatino Linotype" w:cs="Arial"/>
          <w:i/>
          <w:sz w:val="24"/>
          <w:szCs w:val="24"/>
        </w:rPr>
        <w:t>” (sic)</w:t>
      </w:r>
    </w:p>
    <w:p w:rsidR="00735336" w:rsidRPr="008269B5" w:rsidRDefault="00735336" w:rsidP="00735336">
      <w:pPr>
        <w:pStyle w:val="Prrafodelista"/>
        <w:numPr>
          <w:ilvl w:val="0"/>
          <w:numId w:val="1"/>
        </w:numPr>
        <w:spacing w:before="240" w:line="360" w:lineRule="auto"/>
        <w:jc w:val="both"/>
        <w:rPr>
          <w:rFonts w:ascii="Palatino Linotype" w:hAnsi="Palatino Linotype" w:cs="Arial"/>
          <w:b/>
          <w:i/>
        </w:rPr>
      </w:pPr>
      <w:r w:rsidRPr="008269B5">
        <w:rPr>
          <w:rFonts w:ascii="Palatino Linotype" w:hAnsi="Palatino Linotype" w:cs="Arial"/>
          <w:b/>
          <w:i/>
        </w:rPr>
        <w:t>Razones o motivos de inconformidad</w:t>
      </w:r>
    </w:p>
    <w:p w:rsidR="00735336" w:rsidRPr="009068C9" w:rsidRDefault="00735336" w:rsidP="00735336">
      <w:pPr>
        <w:spacing w:before="240" w:line="360" w:lineRule="auto"/>
        <w:ind w:left="426" w:right="283"/>
        <w:jc w:val="both"/>
        <w:rPr>
          <w:rFonts w:ascii="Palatino Linotype" w:hAnsi="Palatino Linotype" w:cs="Arial"/>
          <w:i/>
          <w:sz w:val="24"/>
          <w:szCs w:val="24"/>
        </w:rPr>
      </w:pPr>
      <w:r>
        <w:rPr>
          <w:rFonts w:ascii="Palatino Linotype" w:hAnsi="Palatino Linotype" w:cs="Arial"/>
          <w:i/>
          <w:sz w:val="24"/>
          <w:szCs w:val="24"/>
        </w:rPr>
        <w:lastRenderedPageBreak/>
        <w:t>“</w:t>
      </w:r>
      <w:r w:rsidR="00F76D29" w:rsidRPr="00F76D29">
        <w:rPr>
          <w:rFonts w:ascii="Palatino Linotype" w:hAnsi="Palatino Linotype" w:cs="Arial"/>
          <w:i/>
          <w:sz w:val="24"/>
          <w:szCs w:val="24"/>
        </w:rPr>
        <w:t>Mi solicitud de información se refiere ESPECÏFICAMENTE A LOS LIBROS VENDIDOS DE MANERA ITINERANTE (subrayo ITINERANTE) por la C. servidora pública Xóchitl Eréndira Ortega Aldama, adscrita a la librería Isidro Fabela del FCE y AL NÚMERO DE ACTIVIDADES que DICHA SERVIDORA PÜBLICA, en su carácter de empleada del ayuntamiento, con un cargo específico y FUNCIONES DETERMINADAS JURÍDICAMENTE POR LA DIRECCIÓN DE ADMINISTRACIÓN EN EL MANUAL DE ORGANIZACIÓN DE LA DIRECCIÓN DE CULTURA, ha realizado referentes al fomento al hábito de la lectura desde que asumió ese puesto. Se me ha hecho llegar información que no corresponde a lo solicitado.</w:t>
      </w:r>
      <w:r w:rsidRPr="009068C9">
        <w:rPr>
          <w:rFonts w:ascii="Palatino Linotype" w:hAnsi="Palatino Linotype" w:cs="Arial"/>
          <w:i/>
          <w:sz w:val="24"/>
          <w:szCs w:val="24"/>
        </w:rPr>
        <w:t>” (Sic)</w:t>
      </w:r>
    </w:p>
    <w:p w:rsidR="00735336" w:rsidRPr="002C3EC8" w:rsidRDefault="00735336" w:rsidP="00735336">
      <w:pPr>
        <w:spacing w:before="240" w:line="360" w:lineRule="auto"/>
        <w:jc w:val="both"/>
        <w:rPr>
          <w:rFonts w:ascii="Palatino Linotype" w:hAnsi="Palatino Linotype" w:cs="Arial"/>
          <w:b/>
          <w:sz w:val="28"/>
        </w:rPr>
      </w:pPr>
    </w:p>
    <w:p w:rsidR="00735336" w:rsidRPr="002C3EC8" w:rsidRDefault="00735336" w:rsidP="00735336">
      <w:pPr>
        <w:spacing w:before="240" w:line="360" w:lineRule="auto"/>
        <w:jc w:val="both"/>
        <w:rPr>
          <w:rFonts w:ascii="Palatino Linotype" w:hAnsi="Palatino Linotype" w:cs="Arial"/>
          <w:b/>
          <w:sz w:val="24"/>
          <w:szCs w:val="24"/>
        </w:rPr>
      </w:pPr>
      <w:r w:rsidRPr="002C3EC8">
        <w:rPr>
          <w:rFonts w:ascii="Palatino Linotype" w:hAnsi="Palatino Linotype" w:cs="Arial"/>
          <w:b/>
          <w:sz w:val="28"/>
        </w:rPr>
        <w:t>CUARTO</w:t>
      </w:r>
      <w:r w:rsidRPr="002C3EC8">
        <w:rPr>
          <w:rFonts w:ascii="Palatino Linotype" w:hAnsi="Palatino Linotype" w:cs="Arial"/>
          <w:b/>
          <w:sz w:val="24"/>
          <w:szCs w:val="24"/>
        </w:rPr>
        <w:t xml:space="preserve">. </w:t>
      </w:r>
      <w:r w:rsidRPr="002C3EC8">
        <w:rPr>
          <w:rFonts w:ascii="Palatino Linotype" w:hAnsi="Palatino Linotype" w:cs="Arial"/>
          <w:b/>
          <w:sz w:val="28"/>
          <w:szCs w:val="28"/>
        </w:rPr>
        <w:t>Del turno</w:t>
      </w:r>
      <w:r w:rsidR="00F07808">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rsidR="00735336" w:rsidRPr="002C3EC8" w:rsidRDefault="00735336" w:rsidP="00735336">
      <w:pPr>
        <w:spacing w:before="240" w:line="360" w:lineRule="auto"/>
        <w:jc w:val="both"/>
        <w:rPr>
          <w:rFonts w:ascii="Palatino Linotype" w:hAnsi="Palatino Linotype" w:cs="Arial"/>
          <w:sz w:val="28"/>
          <w:szCs w:val="24"/>
        </w:rPr>
      </w:pPr>
      <w:r>
        <w:rPr>
          <w:rFonts w:ascii="Palatino Linotype" w:hAnsi="Palatino Linotype"/>
          <w:sz w:val="24"/>
        </w:rPr>
        <w:t>El medio de impugnación fue turnado al Comisionado Presidente</w:t>
      </w:r>
      <w:r w:rsidRPr="002C3EC8">
        <w:rPr>
          <w:rFonts w:ascii="Palatino Linotype" w:hAnsi="Palatino Linotype"/>
          <w:sz w:val="24"/>
        </w:rPr>
        <w:t xml:space="preserve"> </w:t>
      </w:r>
      <w:r>
        <w:rPr>
          <w:rFonts w:ascii="Palatino Linotype" w:hAnsi="Palatino Linotype"/>
          <w:b/>
          <w:sz w:val="24"/>
        </w:rPr>
        <w:t>José Martínez Vilchis,</w:t>
      </w:r>
      <w:r w:rsidRPr="002C3EC8">
        <w:rPr>
          <w:rFonts w:ascii="Palatino Linotype" w:hAnsi="Palatino Linotype"/>
          <w:sz w:val="24"/>
        </w:rPr>
        <w:t xml:space="preserve"> por medio del sistema electrónico SAIMEX, en términos del arábigo 185, fracción I, de la Ley de Transparencia y Acceso a la información Pública del Estado de México y Mu</w:t>
      </w:r>
      <w:r>
        <w:rPr>
          <w:rFonts w:ascii="Palatino Linotype" w:hAnsi="Palatino Linotype"/>
          <w:sz w:val="24"/>
        </w:rPr>
        <w:t>nicipios, del cual recayó acuerdo</w:t>
      </w:r>
      <w:r w:rsidRPr="002C3EC8">
        <w:rPr>
          <w:rFonts w:ascii="Palatino Linotype" w:hAnsi="Palatino Linotype"/>
          <w:sz w:val="24"/>
        </w:rPr>
        <w:t xml:space="preserve"> de </w:t>
      </w:r>
      <w:r w:rsidRPr="00E52C83">
        <w:rPr>
          <w:rFonts w:ascii="Palatino Linotype" w:hAnsi="Palatino Linotype"/>
          <w:b/>
          <w:sz w:val="24"/>
        </w:rPr>
        <w:t>admisión</w:t>
      </w:r>
      <w:r w:rsidRPr="002C3EC8">
        <w:rPr>
          <w:rFonts w:ascii="Palatino Linotype" w:hAnsi="Palatino Linotype"/>
          <w:sz w:val="24"/>
        </w:rPr>
        <w:t xml:space="preserve"> en fecha </w:t>
      </w:r>
      <w:r w:rsidR="000B5AEB">
        <w:rPr>
          <w:rFonts w:ascii="Palatino Linotype" w:hAnsi="Palatino Linotype"/>
          <w:b/>
          <w:sz w:val="24"/>
        </w:rPr>
        <w:t>cuatro de julio de dos mil veintitrés</w:t>
      </w:r>
      <w:r w:rsidRPr="002C3EC8">
        <w:rPr>
          <w:rFonts w:ascii="Palatino Linotype" w:hAnsi="Palatino Linotype"/>
          <w:sz w:val="24"/>
        </w:rPr>
        <w:t>, determinándose en ellos, un plazo de siete días para que las partes manifestaran lo que a su derecho corresponda en términos del numeral ya citado.</w:t>
      </w:r>
    </w:p>
    <w:p w:rsidR="00735336" w:rsidRPr="002C3EC8" w:rsidRDefault="00735336" w:rsidP="00735336">
      <w:pPr>
        <w:spacing w:before="240" w:line="360" w:lineRule="auto"/>
        <w:jc w:val="both"/>
        <w:rPr>
          <w:rFonts w:ascii="Palatino Linotype" w:hAnsi="Palatino Linotype" w:cs="Arial"/>
          <w:sz w:val="24"/>
          <w:szCs w:val="24"/>
        </w:rPr>
      </w:pPr>
    </w:p>
    <w:p w:rsidR="00735336" w:rsidRPr="00E52C83" w:rsidRDefault="00735336" w:rsidP="00735336">
      <w:pPr>
        <w:pStyle w:val="Prrafodelista"/>
        <w:spacing w:line="360" w:lineRule="auto"/>
        <w:ind w:left="0"/>
        <w:jc w:val="both"/>
        <w:rPr>
          <w:rFonts w:ascii="Palatino Linotype" w:hAnsi="Palatino Linotype" w:cs="Arial"/>
          <w:b/>
          <w:sz w:val="28"/>
          <w:szCs w:val="28"/>
        </w:rPr>
      </w:pPr>
      <w:r w:rsidRPr="002C3EC8">
        <w:rPr>
          <w:rFonts w:ascii="Palatino Linotype" w:hAnsi="Palatino Linotype" w:cs="Arial"/>
          <w:b/>
          <w:sz w:val="28"/>
        </w:rPr>
        <w:t>QUINTO</w:t>
      </w:r>
      <w:r w:rsidRPr="002C3EC8">
        <w:rPr>
          <w:rFonts w:ascii="Palatino Linotype" w:hAnsi="Palatino Linotype" w:cs="Arial"/>
          <w:b/>
          <w:sz w:val="28"/>
          <w:szCs w:val="28"/>
        </w:rPr>
        <w:t>. De la etapa de instrucción.</w:t>
      </w:r>
    </w:p>
    <w:p w:rsidR="00735336" w:rsidRDefault="00735336" w:rsidP="00735336">
      <w:pPr>
        <w:spacing w:after="0" w:line="360" w:lineRule="auto"/>
        <w:jc w:val="both"/>
        <w:rPr>
          <w:rFonts w:ascii="Palatino Linotype" w:hAnsi="Palatino Linotype" w:cs="Arial"/>
          <w:sz w:val="24"/>
          <w:szCs w:val="24"/>
        </w:rPr>
      </w:pPr>
      <w:r w:rsidRPr="00DD2E32">
        <w:rPr>
          <w:rFonts w:ascii="Palatino Linotype" w:hAnsi="Palatino Linotype" w:cs="Arial"/>
          <w:sz w:val="24"/>
          <w:szCs w:val="24"/>
        </w:rPr>
        <w:lastRenderedPageBreak/>
        <w:t>De las constancias que obran en el</w:t>
      </w:r>
      <w:r>
        <w:rPr>
          <w:rFonts w:ascii="Palatino Linotype" w:hAnsi="Palatino Linotype" w:cs="Arial"/>
          <w:sz w:val="24"/>
          <w:szCs w:val="24"/>
        </w:rPr>
        <w:t xml:space="preserve"> expediente electrónico del</w:t>
      </w:r>
      <w:r w:rsidRPr="00DD2E32">
        <w:rPr>
          <w:rFonts w:ascii="Palatino Linotype" w:hAnsi="Palatino Linotype" w:cs="Arial"/>
          <w:sz w:val="24"/>
          <w:szCs w:val="24"/>
        </w:rPr>
        <w:t xml:space="preserve"> SAIMEX, se advierte que el Sujeto Obligado rindió su informe justificado por medio de</w:t>
      </w:r>
      <w:r w:rsidR="000B5AEB">
        <w:rPr>
          <w:rFonts w:ascii="Palatino Linotype" w:hAnsi="Palatino Linotype" w:cs="Arial"/>
          <w:sz w:val="24"/>
          <w:szCs w:val="24"/>
        </w:rPr>
        <w:t>l</w:t>
      </w:r>
      <w:r w:rsidRPr="00DD2E32">
        <w:rPr>
          <w:rFonts w:ascii="Palatino Linotype" w:hAnsi="Palatino Linotype" w:cs="Arial"/>
          <w:sz w:val="24"/>
          <w:szCs w:val="24"/>
        </w:rPr>
        <w:t xml:space="preserve"> archivo electrónico “</w:t>
      </w:r>
      <w:r w:rsidR="000B5AEB" w:rsidRPr="000B5AEB">
        <w:rPr>
          <w:rFonts w:ascii="Palatino Linotype" w:hAnsi="Palatino Linotype" w:cs="Arial"/>
          <w:b/>
          <w:i/>
          <w:sz w:val="24"/>
          <w:szCs w:val="24"/>
        </w:rPr>
        <w:t>01295-03785-CULTURA.PDF</w:t>
      </w:r>
      <w:r w:rsidRPr="008269B5">
        <w:rPr>
          <w:rFonts w:ascii="Palatino Linotype" w:hAnsi="Palatino Linotype" w:cs="Arial"/>
          <w:b/>
          <w:i/>
          <w:sz w:val="24"/>
          <w:szCs w:val="24"/>
        </w:rPr>
        <w:t>”</w:t>
      </w:r>
      <w:r w:rsidRPr="00DD2E32">
        <w:rPr>
          <w:rFonts w:ascii="Palatino Linotype" w:hAnsi="Palatino Linotype" w:cs="Arial"/>
          <w:sz w:val="24"/>
          <w:szCs w:val="24"/>
        </w:rPr>
        <w:t xml:space="preserve">, </w:t>
      </w:r>
      <w:r w:rsidR="000B5AEB">
        <w:rPr>
          <w:rFonts w:ascii="Palatino Linotype" w:hAnsi="Palatino Linotype" w:cs="Arial"/>
          <w:sz w:val="24"/>
          <w:szCs w:val="24"/>
        </w:rPr>
        <w:t>mismo</w:t>
      </w:r>
      <w:r>
        <w:rPr>
          <w:rFonts w:ascii="Palatino Linotype" w:hAnsi="Palatino Linotype" w:cs="Arial"/>
          <w:sz w:val="24"/>
          <w:szCs w:val="24"/>
        </w:rPr>
        <w:t xml:space="preserve"> </w:t>
      </w:r>
      <w:r w:rsidRPr="00DD2E32">
        <w:rPr>
          <w:rFonts w:ascii="Palatino Linotype" w:hAnsi="Palatino Linotype" w:cs="Arial"/>
          <w:sz w:val="24"/>
          <w:szCs w:val="24"/>
        </w:rPr>
        <w:t>que fue</w:t>
      </w:r>
      <w:r>
        <w:rPr>
          <w:rFonts w:ascii="Palatino Linotype" w:hAnsi="Palatino Linotype" w:cs="Arial"/>
          <w:sz w:val="24"/>
          <w:szCs w:val="24"/>
        </w:rPr>
        <w:t>ron</w:t>
      </w:r>
      <w:r w:rsidRPr="00DD2E32">
        <w:rPr>
          <w:rFonts w:ascii="Palatino Linotype" w:hAnsi="Palatino Linotype" w:cs="Arial"/>
          <w:sz w:val="24"/>
          <w:szCs w:val="24"/>
        </w:rPr>
        <w:t xml:space="preserve"> pu</w:t>
      </w:r>
      <w:r>
        <w:rPr>
          <w:rFonts w:ascii="Palatino Linotype" w:hAnsi="Palatino Linotype" w:cs="Arial"/>
          <w:sz w:val="24"/>
          <w:szCs w:val="24"/>
        </w:rPr>
        <w:t>estos a la vista del Recurrente.</w:t>
      </w:r>
    </w:p>
    <w:p w:rsidR="000B5AEB" w:rsidRDefault="000B5AEB" w:rsidP="00735336">
      <w:pPr>
        <w:spacing w:after="0" w:line="360" w:lineRule="auto"/>
        <w:jc w:val="both"/>
        <w:rPr>
          <w:rFonts w:ascii="Palatino Linotype" w:hAnsi="Palatino Linotype" w:cs="Arial"/>
          <w:sz w:val="24"/>
          <w:szCs w:val="24"/>
        </w:rPr>
      </w:pPr>
    </w:p>
    <w:p w:rsidR="000B5AEB" w:rsidRPr="005A6D66" w:rsidRDefault="000B5AEB" w:rsidP="00735336">
      <w:pPr>
        <w:spacing w:after="0" w:line="360" w:lineRule="auto"/>
        <w:jc w:val="both"/>
        <w:rPr>
          <w:rFonts w:ascii="Palatino Linotype" w:hAnsi="Palatino Linotype" w:cs="Arial"/>
          <w:b/>
          <w:i/>
          <w:sz w:val="24"/>
          <w:szCs w:val="24"/>
        </w:rPr>
      </w:pPr>
      <w:r>
        <w:rPr>
          <w:rFonts w:ascii="Palatino Linotype" w:hAnsi="Palatino Linotype" w:cs="Arial"/>
          <w:sz w:val="24"/>
          <w:szCs w:val="24"/>
        </w:rPr>
        <w:t xml:space="preserve">Por su parte, el Recurrente rindió sus manifestaciones y alegatos por medio del archivo electrónico denominado </w:t>
      </w:r>
      <w:r w:rsidRPr="000B5AEB">
        <w:rPr>
          <w:rFonts w:ascii="Palatino Linotype" w:hAnsi="Palatino Linotype" w:cs="Arial"/>
          <w:b/>
          <w:i/>
          <w:sz w:val="24"/>
          <w:szCs w:val="24"/>
        </w:rPr>
        <w:t xml:space="preserve">“Administración </w:t>
      </w:r>
      <w:proofErr w:type="gramStart"/>
      <w:r w:rsidRPr="000B5AEB">
        <w:rPr>
          <w:rFonts w:ascii="Palatino Linotype" w:hAnsi="Palatino Linotype" w:cs="Arial"/>
          <w:b/>
          <w:i/>
          <w:sz w:val="24"/>
          <w:szCs w:val="24"/>
        </w:rPr>
        <w:t>actualizado(</w:t>
      </w:r>
      <w:proofErr w:type="gramEnd"/>
      <w:r w:rsidRPr="000B5AEB">
        <w:rPr>
          <w:rFonts w:ascii="Palatino Linotype" w:hAnsi="Palatino Linotype" w:cs="Arial"/>
          <w:b/>
          <w:i/>
          <w:sz w:val="24"/>
          <w:szCs w:val="24"/>
        </w:rPr>
        <w:t>2).</w:t>
      </w:r>
      <w:proofErr w:type="spellStart"/>
      <w:r w:rsidRPr="000B5AEB">
        <w:rPr>
          <w:rFonts w:ascii="Palatino Linotype" w:hAnsi="Palatino Linotype" w:cs="Arial"/>
          <w:b/>
          <w:i/>
          <w:sz w:val="24"/>
          <w:szCs w:val="24"/>
        </w:rPr>
        <w:t>pdf</w:t>
      </w:r>
      <w:proofErr w:type="spellEnd"/>
      <w:r w:rsidRPr="000B5AEB">
        <w:rPr>
          <w:rFonts w:ascii="Palatino Linotype" w:hAnsi="Palatino Linotype" w:cs="Arial"/>
          <w:b/>
          <w:i/>
          <w:sz w:val="24"/>
          <w:szCs w:val="24"/>
        </w:rPr>
        <w:t>”</w:t>
      </w:r>
      <w:r>
        <w:rPr>
          <w:rFonts w:ascii="Palatino Linotype" w:hAnsi="Palatino Linotype" w:cs="Arial"/>
          <w:b/>
          <w:i/>
          <w:sz w:val="24"/>
          <w:szCs w:val="24"/>
        </w:rPr>
        <w:t>.</w:t>
      </w:r>
    </w:p>
    <w:p w:rsidR="00735336" w:rsidRPr="00DD2E32" w:rsidRDefault="00735336" w:rsidP="00735336">
      <w:pPr>
        <w:spacing w:after="0" w:line="360" w:lineRule="auto"/>
        <w:jc w:val="both"/>
        <w:rPr>
          <w:rFonts w:ascii="Palatino Linotype" w:hAnsi="Palatino Linotype" w:cs="Arial"/>
          <w:sz w:val="24"/>
          <w:szCs w:val="24"/>
        </w:rPr>
      </w:pPr>
    </w:p>
    <w:p w:rsidR="00735336" w:rsidRDefault="00735336" w:rsidP="00735336">
      <w:pPr>
        <w:spacing w:after="0" w:line="360" w:lineRule="auto"/>
        <w:jc w:val="both"/>
        <w:rPr>
          <w:rFonts w:ascii="Palatino Linotype" w:hAnsi="Palatino Linotype" w:cs="Arial"/>
          <w:sz w:val="24"/>
          <w:szCs w:val="24"/>
        </w:rPr>
      </w:pPr>
      <w:r w:rsidRPr="00DD2E32">
        <w:rPr>
          <w:rFonts w:ascii="Palatino Linotype" w:hAnsi="Palatino Linotype" w:cs="Arial"/>
          <w:sz w:val="24"/>
          <w:szCs w:val="24"/>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735336" w:rsidRPr="002C3EC8" w:rsidRDefault="00735336" w:rsidP="00735336">
      <w:pPr>
        <w:spacing w:after="0" w:line="360" w:lineRule="auto"/>
        <w:jc w:val="both"/>
        <w:rPr>
          <w:rFonts w:ascii="Palatino Linotype" w:hAnsi="Palatino Linotype" w:cs="Arial"/>
          <w:sz w:val="24"/>
          <w:szCs w:val="24"/>
        </w:rPr>
      </w:pPr>
    </w:p>
    <w:p w:rsidR="00735336" w:rsidRPr="002C3EC8" w:rsidRDefault="00735336" w:rsidP="00735336">
      <w:pPr>
        <w:spacing w:after="0" w:line="360" w:lineRule="auto"/>
        <w:jc w:val="both"/>
        <w:rPr>
          <w:rFonts w:ascii="Palatino Linotype" w:hAnsi="Palatino Linotype" w:cs="Arial"/>
          <w:b/>
          <w:sz w:val="28"/>
          <w:szCs w:val="28"/>
        </w:rPr>
      </w:pPr>
      <w:r w:rsidRPr="002C3EC8">
        <w:rPr>
          <w:rFonts w:ascii="Palatino Linotype" w:hAnsi="Palatino Linotype" w:cs="Arial"/>
          <w:b/>
          <w:sz w:val="28"/>
          <w:szCs w:val="28"/>
        </w:rPr>
        <w:t>SE</w:t>
      </w:r>
      <w:r>
        <w:rPr>
          <w:rFonts w:ascii="Palatino Linotype" w:hAnsi="Palatino Linotype" w:cs="Arial"/>
          <w:b/>
          <w:sz w:val="28"/>
          <w:szCs w:val="28"/>
        </w:rPr>
        <w:t>XTO</w:t>
      </w:r>
      <w:r w:rsidRPr="002C3EC8">
        <w:rPr>
          <w:rFonts w:ascii="Palatino Linotype" w:hAnsi="Palatino Linotype" w:cs="Arial"/>
          <w:b/>
          <w:sz w:val="28"/>
          <w:szCs w:val="28"/>
        </w:rPr>
        <w:t>. Del Cierre de Instrucción.</w:t>
      </w:r>
    </w:p>
    <w:p w:rsidR="00735336" w:rsidRDefault="00735336" w:rsidP="00735336">
      <w:pPr>
        <w:spacing w:after="0" w:line="360" w:lineRule="auto"/>
        <w:jc w:val="both"/>
        <w:rPr>
          <w:rFonts w:ascii="Palatino Linotype" w:hAnsi="Palatino Linotype" w:cs="Arial"/>
          <w:sz w:val="24"/>
          <w:szCs w:val="24"/>
        </w:rPr>
      </w:pPr>
      <w:r w:rsidRPr="002C3EC8">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0B5AEB">
        <w:rPr>
          <w:rFonts w:ascii="Palatino Linotype" w:hAnsi="Palatino Linotype" w:cs="Arial"/>
          <w:b/>
          <w:sz w:val="24"/>
          <w:szCs w:val="24"/>
        </w:rPr>
        <w:t>cuatro de agosto de dos mil veintitrés</w:t>
      </w:r>
      <w:r w:rsidRPr="002C3EC8">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rsidR="00735336" w:rsidRDefault="00735336" w:rsidP="00735336">
      <w:pPr>
        <w:spacing w:line="360" w:lineRule="auto"/>
        <w:jc w:val="both"/>
        <w:rPr>
          <w:rFonts w:ascii="Palatino Linotype" w:hAnsi="Palatino Linotype" w:cs="Arial"/>
          <w:b/>
          <w:sz w:val="28"/>
          <w:szCs w:val="28"/>
        </w:rPr>
      </w:pPr>
    </w:p>
    <w:p w:rsidR="00735336" w:rsidRDefault="000B5AEB" w:rsidP="00735336">
      <w:pPr>
        <w:spacing w:line="360" w:lineRule="auto"/>
        <w:jc w:val="both"/>
        <w:rPr>
          <w:rFonts w:ascii="Palatino Linotype" w:hAnsi="Palatino Linotype" w:cs="Arial"/>
          <w:sz w:val="24"/>
        </w:rPr>
      </w:pPr>
      <w:r>
        <w:rPr>
          <w:rFonts w:ascii="Palatino Linotype" w:hAnsi="Palatino Linotype" w:cs="Arial"/>
          <w:b/>
          <w:sz w:val="28"/>
          <w:szCs w:val="28"/>
        </w:rPr>
        <w:t>SÉ</w:t>
      </w:r>
      <w:r w:rsidR="00735336">
        <w:rPr>
          <w:rFonts w:ascii="Palatino Linotype" w:hAnsi="Palatino Linotype" w:cs="Arial"/>
          <w:b/>
          <w:sz w:val="28"/>
          <w:szCs w:val="28"/>
        </w:rPr>
        <w:t>PTIMO</w:t>
      </w:r>
      <w:r w:rsidR="00735336" w:rsidRPr="00FE67DF">
        <w:rPr>
          <w:rFonts w:ascii="Palatino Linotype" w:hAnsi="Palatino Linotype" w:cs="Arial"/>
          <w:b/>
          <w:sz w:val="28"/>
          <w:szCs w:val="28"/>
        </w:rPr>
        <w:t>.</w:t>
      </w:r>
      <w:r w:rsidR="00735336" w:rsidRPr="00CC1419">
        <w:rPr>
          <w:rFonts w:ascii="Palatino Linotype" w:hAnsi="Palatino Linotype" w:cs="Arial"/>
          <w:b/>
        </w:rPr>
        <w:t xml:space="preserve"> </w:t>
      </w:r>
      <w:r w:rsidR="00735336" w:rsidRPr="009E5E8F">
        <w:rPr>
          <w:rFonts w:ascii="Palatino Linotype" w:hAnsi="Palatino Linotype" w:cs="Arial"/>
          <w:b/>
          <w:sz w:val="28"/>
        </w:rPr>
        <w:t>Ampliación del término para resolver</w:t>
      </w:r>
    </w:p>
    <w:p w:rsidR="00735336" w:rsidRPr="00FA29BE" w:rsidRDefault="00735336" w:rsidP="00735336">
      <w:pPr>
        <w:spacing w:line="360" w:lineRule="auto"/>
        <w:jc w:val="both"/>
        <w:rPr>
          <w:rFonts w:ascii="Palatino Linotype" w:hAnsi="Palatino Linotype" w:cs="Arial"/>
          <w:sz w:val="24"/>
        </w:rPr>
      </w:pPr>
      <w:r w:rsidRPr="00FA29BE">
        <w:rPr>
          <w:rFonts w:ascii="Palatino Linotype" w:hAnsi="Palatino Linotype" w:cs="Arial"/>
          <w:sz w:val="24"/>
        </w:rPr>
        <w:lastRenderedPageBreak/>
        <w:t xml:space="preserve">Posteriormente, en fecha </w:t>
      </w:r>
      <w:r w:rsidR="000B5AEB">
        <w:rPr>
          <w:rFonts w:ascii="Palatino Linotype" w:hAnsi="Palatino Linotype" w:cs="Arial"/>
          <w:b/>
          <w:sz w:val="24"/>
          <w:szCs w:val="24"/>
        </w:rPr>
        <w:t>veintitrés de agosto</w:t>
      </w:r>
      <w:r>
        <w:rPr>
          <w:rFonts w:ascii="Palatino Linotype" w:hAnsi="Palatino Linotype" w:cs="Arial"/>
          <w:b/>
          <w:sz w:val="24"/>
          <w:szCs w:val="24"/>
        </w:rPr>
        <w:t xml:space="preserve"> de d</w:t>
      </w:r>
      <w:r w:rsidRPr="00FA29BE">
        <w:rPr>
          <w:rFonts w:ascii="Palatino Linotype" w:hAnsi="Palatino Linotype" w:cs="Arial"/>
          <w:b/>
          <w:sz w:val="24"/>
        </w:rPr>
        <w:t>os mil veinti</w:t>
      </w:r>
      <w:r>
        <w:rPr>
          <w:rFonts w:ascii="Palatino Linotype" w:hAnsi="Palatino Linotype" w:cs="Arial"/>
          <w:b/>
          <w:sz w:val="24"/>
        </w:rPr>
        <w:t>trés</w:t>
      </w:r>
      <w:r w:rsidRPr="00FA29BE">
        <w:rPr>
          <w:rFonts w:ascii="Palatino Linotype" w:hAnsi="Palatino Linotype" w:cs="Arial"/>
          <w:sz w:val="24"/>
        </w:rPr>
        <w:t>, en términos del párrafo tercero del artículo 181, de la Ley de Transparencia y Acceso a la Información Pública del Estado de México y Municipios, se emitió acuerdo mediante el cual se amplío el plazo para emitir la resolución que en derecho proceda, hasta por un pe</w:t>
      </w:r>
      <w:r>
        <w:rPr>
          <w:rFonts w:ascii="Palatino Linotype" w:hAnsi="Palatino Linotype" w:cs="Arial"/>
          <w:sz w:val="24"/>
        </w:rPr>
        <w:t>riodo de quince días hábiles.</w:t>
      </w:r>
    </w:p>
    <w:p w:rsidR="00735336" w:rsidRDefault="00735336" w:rsidP="00735336">
      <w:pPr>
        <w:spacing w:after="0" w:line="360" w:lineRule="auto"/>
        <w:jc w:val="both"/>
        <w:rPr>
          <w:rFonts w:ascii="Palatino Linotype" w:hAnsi="Palatino Linotype" w:cs="Arial"/>
          <w:sz w:val="24"/>
          <w:szCs w:val="24"/>
        </w:rPr>
      </w:pPr>
    </w:p>
    <w:p w:rsidR="00735336" w:rsidRPr="002C3EC8" w:rsidRDefault="00735336" w:rsidP="00735336">
      <w:pPr>
        <w:spacing w:after="0" w:line="360" w:lineRule="auto"/>
        <w:jc w:val="both"/>
        <w:rPr>
          <w:rFonts w:ascii="Palatino Linotype" w:hAnsi="Palatino Linotype" w:cs="Arial"/>
          <w:sz w:val="24"/>
          <w:szCs w:val="24"/>
        </w:rPr>
      </w:pPr>
    </w:p>
    <w:p w:rsidR="00735336" w:rsidRPr="002C3EC8" w:rsidRDefault="00735336" w:rsidP="00735336">
      <w:pPr>
        <w:spacing w:before="240" w:line="360" w:lineRule="auto"/>
        <w:jc w:val="center"/>
        <w:rPr>
          <w:rFonts w:ascii="Palatino Linotype" w:hAnsi="Palatino Linotype" w:cs="Arial"/>
          <w:b/>
          <w:sz w:val="28"/>
        </w:rPr>
      </w:pPr>
      <w:r w:rsidRPr="002C3EC8">
        <w:rPr>
          <w:rFonts w:ascii="Palatino Linotype" w:hAnsi="Palatino Linotype" w:cs="Arial"/>
          <w:b/>
          <w:sz w:val="28"/>
        </w:rPr>
        <w:t xml:space="preserve">C O N S I D E R A N D O </w:t>
      </w:r>
    </w:p>
    <w:p w:rsidR="00735336" w:rsidRPr="002C3EC8" w:rsidRDefault="00735336" w:rsidP="00735336">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rsidR="00735336" w:rsidRPr="002C3EC8" w:rsidRDefault="00735336" w:rsidP="00735336">
      <w:pPr>
        <w:spacing w:before="240" w:line="360" w:lineRule="auto"/>
        <w:jc w:val="both"/>
        <w:rPr>
          <w:rFonts w:ascii="Palatino Linotype" w:eastAsia="Calibri" w:hAnsi="Palatino Linotype" w:cs="Arial"/>
          <w:color w:val="000000" w:themeColor="text1"/>
          <w:sz w:val="24"/>
          <w:szCs w:val="24"/>
        </w:rPr>
      </w:pPr>
      <w:r w:rsidRPr="002C3EC8">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2C3EC8">
        <w:rPr>
          <w:rFonts w:ascii="Palatino Linotype" w:hAnsi="Palatino Linotype" w:cs="Arial"/>
          <w:b/>
          <w:sz w:val="24"/>
          <w:szCs w:val="24"/>
          <w:lang w:val="es-ES"/>
        </w:rPr>
        <w:t xml:space="preserve">la parte recurrente </w:t>
      </w:r>
      <w:r w:rsidRPr="002C3EC8">
        <w:rPr>
          <w:rFonts w:ascii="Palatino Linotype" w:hAnsi="Palatino Linotype" w:cs="Arial"/>
          <w:sz w:val="24"/>
          <w:szCs w:val="24"/>
          <w:lang w:val="es-ES"/>
        </w:rPr>
        <w:t xml:space="preserve">conforme a lo dispuesto en los artículos 1, párrafos segundo y tercero, </w:t>
      </w:r>
      <w:r w:rsidRPr="002C3EC8">
        <w:rPr>
          <w:rFonts w:ascii="Palatino Linotype" w:eastAsia="Calibri" w:hAnsi="Palatino Linotype"/>
          <w:color w:val="000000" w:themeColor="text1"/>
          <w:sz w:val="24"/>
          <w:szCs w:val="24"/>
        </w:rPr>
        <w:t>6, apartado A, fracción IV de la Constitución Política de los Estados Unidos Mexicanos; 5, p</w:t>
      </w:r>
      <w:r w:rsidR="000B5AEB">
        <w:rPr>
          <w:rFonts w:ascii="Palatino Linotype" w:eastAsia="Calibri" w:hAnsi="Palatino Linotype"/>
          <w:color w:val="000000" w:themeColor="text1"/>
          <w:sz w:val="24"/>
          <w:szCs w:val="24"/>
        </w:rPr>
        <w:t xml:space="preserve">árrafos </w:t>
      </w:r>
      <w:r w:rsidRPr="002C3EC8">
        <w:rPr>
          <w:rFonts w:ascii="Palatino Linotype" w:eastAsia="Calibri" w:hAnsi="Palatino Linotype"/>
          <w:color w:val="000000" w:themeColor="text1"/>
          <w:sz w:val="24"/>
          <w:szCs w:val="24"/>
        </w:rPr>
        <w:t>trigésimo segundo</w:t>
      </w:r>
      <w:r w:rsidR="000B5AEB">
        <w:rPr>
          <w:rFonts w:ascii="Palatino Linotype" w:eastAsia="Calibri" w:hAnsi="Palatino Linotype"/>
          <w:color w:val="000000" w:themeColor="text1"/>
          <w:sz w:val="24"/>
          <w:szCs w:val="24"/>
        </w:rPr>
        <w:t xml:space="preserve"> y </w:t>
      </w:r>
      <w:r w:rsidR="000B5AEB" w:rsidRPr="002C3EC8">
        <w:rPr>
          <w:rFonts w:ascii="Palatino Linotype" w:eastAsia="Calibri" w:hAnsi="Palatino Linotype"/>
          <w:color w:val="000000" w:themeColor="text1"/>
          <w:sz w:val="24"/>
          <w:szCs w:val="24"/>
        </w:rPr>
        <w:t>trigésimo</w:t>
      </w:r>
      <w:r w:rsidR="000B5AEB">
        <w:rPr>
          <w:rFonts w:ascii="Palatino Linotype" w:eastAsia="Calibri" w:hAnsi="Palatino Linotype"/>
          <w:color w:val="000000" w:themeColor="text1"/>
          <w:sz w:val="24"/>
          <w:szCs w:val="24"/>
        </w:rPr>
        <w:t xml:space="preserve"> tercero</w:t>
      </w:r>
      <w:r w:rsidRPr="002C3EC8">
        <w:rPr>
          <w:rFonts w:ascii="Palatino Linotype" w:eastAsia="Calibri" w:hAnsi="Palatino Linotype"/>
          <w:color w:val="000000" w:themeColor="text1"/>
          <w:sz w:val="24"/>
          <w:szCs w:val="24"/>
        </w:rPr>
        <w:t xml:space="preserve">, fracciones IV y V, de la Constitución Política del Estado Libre y Soberano de México; artículos 1, 2 fracción II, 13, 29, 36 fracciones I y II, 176, 178, 179, 181 párrafo tercero y 185 </w:t>
      </w:r>
      <w:r w:rsidRPr="002C3EC8">
        <w:rPr>
          <w:rFonts w:ascii="Palatino Linotype" w:eastAsia="Calibri" w:hAnsi="Palatino Linotype" w:cs="Arial"/>
          <w:color w:val="000000" w:themeColor="text1"/>
          <w:sz w:val="24"/>
          <w:szCs w:val="24"/>
        </w:rPr>
        <w:t xml:space="preserve">de la Ley de Transparencia y Acceso a la Información Pública del Estado de México y Municipios; y </w:t>
      </w:r>
      <w:r w:rsidR="000B5AEB" w:rsidRPr="00DD702F">
        <w:rPr>
          <w:rFonts w:ascii="Palatino Linotype" w:hAnsi="Palatino Linotype"/>
          <w:sz w:val="24"/>
        </w:rPr>
        <w:t>6, 9 fracciones I y XXIII</w:t>
      </w:r>
      <w:r w:rsidRPr="002C3EC8">
        <w:rPr>
          <w:rFonts w:ascii="Palatino Linotype" w:eastAsia="Calibri" w:hAnsi="Palatino Linotype" w:cs="Arial"/>
          <w:color w:val="000000" w:themeColor="text1"/>
          <w:sz w:val="24"/>
          <w:szCs w:val="24"/>
        </w:rPr>
        <w:t>, y 11 del Reglamento Interior del Instituto de Transparencia, Acceso a la Información Pública y Protección de Datos Personales del Estado de México y Municipios.</w:t>
      </w:r>
    </w:p>
    <w:p w:rsidR="00735336" w:rsidRPr="002C3EC8" w:rsidRDefault="00735336" w:rsidP="00735336">
      <w:pPr>
        <w:spacing w:before="240" w:line="360" w:lineRule="auto"/>
        <w:jc w:val="both"/>
        <w:rPr>
          <w:rFonts w:ascii="Palatino Linotype" w:eastAsia="Calibri" w:hAnsi="Palatino Linotype"/>
          <w:b/>
          <w:color w:val="000000" w:themeColor="text1"/>
          <w:sz w:val="24"/>
          <w:szCs w:val="24"/>
        </w:rPr>
      </w:pPr>
    </w:p>
    <w:p w:rsidR="00735336" w:rsidRPr="002C3EC8" w:rsidRDefault="00735336" w:rsidP="00735336">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lastRenderedPageBreak/>
        <w:t>SEGUNDO</w:t>
      </w:r>
      <w:r w:rsidRPr="002C3EC8">
        <w:rPr>
          <w:rFonts w:ascii="Palatino Linotype" w:hAnsi="Palatino Linotype" w:cs="Arial"/>
          <w:b/>
        </w:rPr>
        <w:t xml:space="preserve">. </w:t>
      </w:r>
      <w:r>
        <w:rPr>
          <w:rFonts w:ascii="Palatino Linotype" w:hAnsi="Palatino Linotype" w:cs="Arial"/>
          <w:b/>
          <w:sz w:val="28"/>
          <w:szCs w:val="28"/>
        </w:rPr>
        <w:t>Sobre los alcances del</w:t>
      </w:r>
      <w:r w:rsidRPr="002C3EC8">
        <w:rPr>
          <w:rFonts w:ascii="Palatino Linotype" w:hAnsi="Palatino Linotype" w:cs="Arial"/>
          <w:b/>
          <w:sz w:val="28"/>
          <w:szCs w:val="28"/>
        </w:rPr>
        <w:t xml:space="preserve"> recurso de revisión.</w:t>
      </w:r>
      <w:r w:rsidRPr="002C3EC8">
        <w:rPr>
          <w:rFonts w:ascii="Palatino Linotype" w:hAnsi="Palatino Linotype" w:cs="Arial"/>
          <w:b/>
        </w:rPr>
        <w:t xml:space="preserve"> </w:t>
      </w:r>
    </w:p>
    <w:p w:rsidR="00735336" w:rsidRPr="002C3EC8" w:rsidRDefault="00735336" w:rsidP="00735336">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35336" w:rsidRPr="002C3EC8" w:rsidRDefault="00735336" w:rsidP="00735336">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rsidR="00735336" w:rsidRPr="002C3EC8" w:rsidRDefault="00735336" w:rsidP="00735336">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35336" w:rsidRPr="002C3EC8" w:rsidRDefault="00735336" w:rsidP="00735336">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sidRPr="002C3EC8">
        <w:rPr>
          <w:rFonts w:ascii="Palatino Linotype" w:hAnsi="Palatino Linotype" w:cs="Arial"/>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rsidR="00735336" w:rsidRPr="002C3EC8" w:rsidRDefault="00735336" w:rsidP="00735336">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rsidR="00735336" w:rsidRPr="007379EE" w:rsidRDefault="00735336" w:rsidP="0073533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379EE">
        <w:rPr>
          <w:rFonts w:ascii="Palatino Linotype" w:eastAsia="Palatino Linotype" w:hAnsi="Palatino Linotype" w:cs="Palatino Linotype"/>
          <w:color w:val="000000"/>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7379EE">
        <w:rPr>
          <w:rFonts w:ascii="Palatino Linotype" w:eastAsia="Palatino Linotype" w:hAnsi="Palatino Linotype" w:cs="Palatino Linotype"/>
          <w:color w:val="000000"/>
          <w:sz w:val="24"/>
          <w:szCs w:val="24"/>
        </w:rPr>
        <w:lastRenderedPageBreak/>
        <w:t>que el Estado Mexicano sea parte, en concordancia con el párrafo tercero del artículo 1 de la Constitución Federal y el diverso 8 de la Ley de Transparencia local.</w:t>
      </w:r>
    </w:p>
    <w:p w:rsidR="00735336" w:rsidRPr="007379EE" w:rsidRDefault="00735336" w:rsidP="0073533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735336" w:rsidRDefault="00735336" w:rsidP="0073533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379EE">
        <w:rPr>
          <w:rFonts w:ascii="Palatino Linotype" w:eastAsia="Palatino Linotype" w:hAnsi="Palatino Linotype" w:cs="Palatino Linotype"/>
          <w:color w:val="000000"/>
          <w:sz w:val="24"/>
          <w:szCs w:val="24"/>
        </w:rPr>
        <w:t>Por tanto, es conveniente rec</w:t>
      </w:r>
      <w:r>
        <w:rPr>
          <w:rFonts w:ascii="Palatino Linotype" w:eastAsia="Palatino Linotype" w:hAnsi="Palatino Linotype" w:cs="Palatino Linotype"/>
          <w:color w:val="000000"/>
          <w:sz w:val="24"/>
          <w:szCs w:val="24"/>
        </w:rPr>
        <w:t>ordar que el</w:t>
      </w:r>
      <w:r w:rsidRPr="007379EE">
        <w:rPr>
          <w:rFonts w:ascii="Palatino Linotype" w:eastAsia="Palatino Linotype" w:hAnsi="Palatino Linotype" w:cs="Palatino Linotype"/>
          <w:color w:val="000000"/>
          <w:sz w:val="24"/>
          <w:szCs w:val="24"/>
        </w:rPr>
        <w:t xml:space="preserve"> Recurrente </w:t>
      </w:r>
      <w:r>
        <w:rPr>
          <w:rFonts w:ascii="Palatino Linotype" w:eastAsia="Palatino Linotype" w:hAnsi="Palatino Linotype" w:cs="Palatino Linotype"/>
          <w:color w:val="000000"/>
          <w:sz w:val="24"/>
          <w:szCs w:val="24"/>
        </w:rPr>
        <w:t>solicitó lo siguiente:</w:t>
      </w:r>
    </w:p>
    <w:p w:rsidR="00735336" w:rsidRDefault="000B5AEB" w:rsidP="000B5AEB">
      <w:pPr>
        <w:pStyle w:val="Sinespaciado"/>
        <w:numPr>
          <w:ilvl w:val="0"/>
          <w:numId w:val="11"/>
        </w:numPr>
        <w:spacing w:before="240" w:line="360" w:lineRule="auto"/>
        <w:jc w:val="both"/>
        <w:rPr>
          <w:rFonts w:ascii="Palatino Linotype" w:eastAsia="Palatino Linotype" w:hAnsi="Palatino Linotype" w:cs="Palatino Linotype"/>
          <w:color w:val="000000"/>
          <w:lang w:val="es-ES"/>
        </w:rPr>
      </w:pPr>
      <w:r>
        <w:rPr>
          <w:rFonts w:ascii="Palatino Linotype" w:eastAsia="Palatino Linotype" w:hAnsi="Palatino Linotype" w:cs="Palatino Linotype"/>
          <w:color w:val="000000"/>
          <w:lang w:val="es-ES"/>
        </w:rPr>
        <w:t>Cantidad de libros vendidos de manera itinerante por la servidora pública Xóchitl Eréndira Ortega Aldama, desde que asumió su pu</w:t>
      </w:r>
      <w:r w:rsidR="003261C7">
        <w:rPr>
          <w:rFonts w:ascii="Palatino Linotype" w:eastAsia="Palatino Linotype" w:hAnsi="Palatino Linotype" w:cs="Palatino Linotype"/>
          <w:color w:val="000000"/>
          <w:lang w:val="es-ES"/>
        </w:rPr>
        <w:t>esto.</w:t>
      </w:r>
    </w:p>
    <w:p w:rsidR="000B5AEB" w:rsidRPr="001B719C" w:rsidRDefault="000B5AEB" w:rsidP="000B5AEB">
      <w:pPr>
        <w:pStyle w:val="Sinespaciado"/>
        <w:numPr>
          <w:ilvl w:val="0"/>
          <w:numId w:val="11"/>
        </w:numPr>
        <w:spacing w:before="240" w:line="360" w:lineRule="auto"/>
        <w:jc w:val="both"/>
        <w:rPr>
          <w:rFonts w:ascii="Palatino Linotype" w:eastAsia="Palatino Linotype" w:hAnsi="Palatino Linotype" w:cs="Palatino Linotype"/>
          <w:color w:val="000000"/>
          <w:lang w:val="es-ES"/>
        </w:rPr>
      </w:pPr>
      <w:r>
        <w:rPr>
          <w:rFonts w:ascii="Palatino Linotype" w:eastAsia="Palatino Linotype" w:hAnsi="Palatino Linotype" w:cs="Palatino Linotype"/>
          <w:color w:val="000000"/>
          <w:lang w:val="es-ES"/>
        </w:rPr>
        <w:t>Número de actividades que ha realizado para el fomento de la lectura, desde que asumió su puesto</w:t>
      </w:r>
      <w:r w:rsidR="003261C7">
        <w:rPr>
          <w:rFonts w:ascii="Palatino Linotype" w:eastAsia="Palatino Linotype" w:hAnsi="Palatino Linotype" w:cs="Palatino Linotype"/>
          <w:color w:val="000000"/>
          <w:lang w:val="es-ES"/>
        </w:rPr>
        <w:t>.</w:t>
      </w:r>
    </w:p>
    <w:p w:rsidR="00EF7ED8" w:rsidRDefault="00735336" w:rsidP="00735336">
      <w:pPr>
        <w:pStyle w:val="Sinespaciado"/>
        <w:spacing w:before="240" w:line="360" w:lineRule="auto"/>
        <w:jc w:val="both"/>
        <w:rPr>
          <w:rFonts w:ascii="Palatino Linotype" w:hAnsi="Palatino Linotype" w:cs="Arial"/>
          <w:color w:val="000000" w:themeColor="text1"/>
        </w:rPr>
      </w:pPr>
      <w:r>
        <w:rPr>
          <w:rFonts w:ascii="Palatino Linotype" w:hAnsi="Palatino Linotype" w:cs="Arial"/>
        </w:rPr>
        <w:t xml:space="preserve">De conformidad con las constancias que obran en el expediente electrónico, se observa que </w:t>
      </w:r>
      <w:r w:rsidRPr="0002504C">
        <w:rPr>
          <w:rFonts w:ascii="Palatino Linotype" w:hAnsi="Palatino Linotype" w:cs="Arial"/>
        </w:rPr>
        <w:t>el Sujeto Obligado dio</w:t>
      </w:r>
      <w:r w:rsidRPr="007C3942">
        <w:rPr>
          <w:rFonts w:ascii="Palatino Linotype" w:hAnsi="Palatino Linotype" w:cs="Arial"/>
        </w:rPr>
        <w:t xml:space="preserve"> respuesta</w:t>
      </w:r>
      <w:r>
        <w:rPr>
          <w:rFonts w:ascii="Palatino Linotype" w:hAnsi="Palatino Linotype" w:cs="Arial"/>
        </w:rPr>
        <w:t xml:space="preserve"> a la solicitud de información</w:t>
      </w:r>
      <w:r>
        <w:rPr>
          <w:rFonts w:ascii="Palatino Linotype" w:hAnsi="Palatino Linotype" w:cs="Arial"/>
          <w:b/>
        </w:rPr>
        <w:t xml:space="preserve"> 00514/METEPEC/IP/2023; </w:t>
      </w:r>
      <w:r w:rsidR="00EF7ED8">
        <w:rPr>
          <w:rFonts w:ascii="Palatino Linotype" w:hAnsi="Palatino Linotype" w:cs="Arial"/>
          <w:color w:val="000000" w:themeColor="text1"/>
        </w:rPr>
        <w:t>por medio del</w:t>
      </w:r>
      <w:r w:rsidRPr="004B4B69">
        <w:rPr>
          <w:rFonts w:ascii="Palatino Linotype" w:hAnsi="Palatino Linotype" w:cs="Arial"/>
          <w:color w:val="000000" w:themeColor="text1"/>
        </w:rPr>
        <w:t xml:space="preserve"> archivo</w:t>
      </w:r>
      <w:r w:rsidR="00EF7ED8">
        <w:rPr>
          <w:rFonts w:ascii="Palatino Linotype" w:hAnsi="Palatino Linotype" w:cs="Arial"/>
          <w:color w:val="000000" w:themeColor="text1"/>
        </w:rPr>
        <w:t xml:space="preserve"> electrónico siguiente:</w:t>
      </w:r>
    </w:p>
    <w:p w:rsidR="00735336" w:rsidRDefault="00EF7ED8" w:rsidP="00EF7ED8">
      <w:pPr>
        <w:pStyle w:val="Sinespaciado"/>
        <w:numPr>
          <w:ilvl w:val="0"/>
          <w:numId w:val="12"/>
        </w:numPr>
        <w:spacing w:before="240" w:line="360" w:lineRule="auto"/>
        <w:jc w:val="both"/>
        <w:rPr>
          <w:rFonts w:ascii="Palatino Linotype" w:hAnsi="Palatino Linotype"/>
          <w:bCs/>
        </w:rPr>
      </w:pPr>
      <w:r w:rsidRPr="00EF7ED8">
        <w:rPr>
          <w:rFonts w:ascii="Palatino Linotype" w:hAnsi="Palatino Linotype"/>
          <w:b/>
        </w:rPr>
        <w:t>folio 00514.pdf</w:t>
      </w:r>
      <w:r>
        <w:rPr>
          <w:rFonts w:ascii="Palatino Linotype" w:hAnsi="Palatino Linotype"/>
          <w:b/>
        </w:rPr>
        <w:t>:</w:t>
      </w:r>
      <w:r>
        <w:rPr>
          <w:rFonts w:ascii="Palatino Linotype" w:hAnsi="Palatino Linotype"/>
          <w:bCs/>
        </w:rPr>
        <w:t xml:space="preserve"> constante de una foja, en formato PDF, contiene el oficio número DC/728/2023, de fecha dieciséis de junio de dos mil veintitrés, firmado por la Directora de Cultura, en el que refiere lo siguiente:</w:t>
      </w:r>
    </w:p>
    <w:p w:rsidR="00EF7ED8" w:rsidRDefault="00EF7ED8" w:rsidP="00EF7ED8">
      <w:pPr>
        <w:pStyle w:val="Citas"/>
      </w:pPr>
      <w:r>
        <w:t>“(…)</w:t>
      </w:r>
    </w:p>
    <w:p w:rsidR="00EF7ED8" w:rsidRDefault="00EF7ED8" w:rsidP="00EF7ED8">
      <w:pPr>
        <w:pStyle w:val="Citas"/>
        <w:rPr>
          <w:lang w:val="es-ES"/>
        </w:rPr>
      </w:pPr>
      <w:r>
        <w:t xml:space="preserve">Al respecto, una vez hecha la búsqueda exhaustiva de la información, se informa que las ventas en la librería entran de forma genérica al sistema de la librería Isidro Fabela del Fondo de Cultura, es decir, no hay distinción entre los servidores públicos que ingresan la venta, por lo que no se puede saber la cantidad de libros vendidos en específico por la servidora pública </w:t>
      </w:r>
      <w:r w:rsidRPr="00EF7ED8">
        <w:rPr>
          <w:lang w:val="es-ES"/>
        </w:rPr>
        <w:t>Xóchitl Eréndira Ortega Aldama</w:t>
      </w:r>
      <w:r>
        <w:rPr>
          <w:lang w:val="es-ES"/>
        </w:rPr>
        <w:t>.</w:t>
      </w:r>
    </w:p>
    <w:p w:rsidR="00EF7ED8" w:rsidRDefault="00EF7ED8" w:rsidP="00EF7ED8">
      <w:pPr>
        <w:pStyle w:val="Citas"/>
        <w:rPr>
          <w:lang w:val="es-ES"/>
        </w:rPr>
      </w:pPr>
      <w:r>
        <w:rPr>
          <w:lang w:val="es-ES"/>
        </w:rPr>
        <w:lastRenderedPageBreak/>
        <w:t>Asimismo, se informa que la misma Servidora Pública, participa en todas las actividades del Departamento Editorial, área que va realizado 53 eventos en lo que va del año.</w:t>
      </w:r>
    </w:p>
    <w:p w:rsidR="00EF7ED8" w:rsidRDefault="00EF7ED8" w:rsidP="00EF7ED8">
      <w:pPr>
        <w:pStyle w:val="Citas"/>
      </w:pPr>
      <w:r>
        <w:rPr>
          <w:lang w:val="es-ES"/>
        </w:rPr>
        <w:t>(…)” (sic)</w:t>
      </w:r>
    </w:p>
    <w:p w:rsidR="00735336" w:rsidRPr="004B4B69" w:rsidRDefault="00735336" w:rsidP="00735336">
      <w:pPr>
        <w:pStyle w:val="Sinespaciado"/>
        <w:spacing w:before="240" w:line="360" w:lineRule="auto"/>
        <w:jc w:val="both"/>
        <w:rPr>
          <w:rFonts w:ascii="Palatino Linotype" w:hAnsi="Palatino Linotype"/>
          <w:bCs/>
        </w:rPr>
      </w:pPr>
    </w:p>
    <w:p w:rsidR="00735336" w:rsidRPr="001B719C" w:rsidRDefault="00735336" w:rsidP="00735336">
      <w:pPr>
        <w:pStyle w:val="Sinespaciado"/>
        <w:spacing w:before="240" w:line="360" w:lineRule="auto"/>
        <w:jc w:val="both"/>
        <w:rPr>
          <w:rFonts w:ascii="Palatino Linotype" w:hAnsi="Palatino Linotype" w:cs="Arial"/>
        </w:rPr>
      </w:pPr>
    </w:p>
    <w:p w:rsidR="00735336" w:rsidRPr="00CB176B" w:rsidRDefault="00735336" w:rsidP="00735336">
      <w:pPr>
        <w:pBdr>
          <w:top w:val="nil"/>
          <w:left w:val="nil"/>
          <w:bottom w:val="nil"/>
          <w:right w:val="nil"/>
          <w:between w:val="nil"/>
        </w:pBdr>
        <w:spacing w:after="0" w:line="360" w:lineRule="auto"/>
        <w:contextualSpacing/>
        <w:jc w:val="both"/>
        <w:rPr>
          <w:rFonts w:ascii="Palatino Linotype" w:eastAsia="Palatino Linotype" w:hAnsi="Palatino Linotype" w:cs="Palatino Linotype"/>
          <w:i/>
          <w:color w:val="000000"/>
          <w:sz w:val="24"/>
          <w:szCs w:val="24"/>
        </w:rPr>
      </w:pPr>
      <w:r w:rsidRPr="00532A84">
        <w:rPr>
          <w:rFonts w:ascii="Palatino Linotype" w:eastAsia="Palatino Linotype" w:hAnsi="Palatino Linotype" w:cs="Palatino Linotype"/>
          <w:color w:val="000000"/>
          <w:sz w:val="24"/>
          <w:szCs w:val="24"/>
        </w:rPr>
        <w:t>Ante la</w:t>
      </w:r>
      <w:r>
        <w:rPr>
          <w:rFonts w:ascii="Palatino Linotype" w:eastAsia="Palatino Linotype" w:hAnsi="Palatino Linotype" w:cs="Palatino Linotype"/>
          <w:color w:val="000000"/>
          <w:sz w:val="24"/>
          <w:szCs w:val="24"/>
        </w:rPr>
        <w:t>s</w:t>
      </w:r>
      <w:r w:rsidRPr="00532A84">
        <w:rPr>
          <w:rFonts w:ascii="Palatino Linotype" w:eastAsia="Palatino Linotype" w:hAnsi="Palatino Linotype" w:cs="Palatino Linotype"/>
          <w:color w:val="000000"/>
          <w:sz w:val="24"/>
          <w:szCs w:val="24"/>
        </w:rPr>
        <w:t xml:space="preserve"> respuesta</w:t>
      </w:r>
      <w:r>
        <w:rPr>
          <w:rFonts w:ascii="Palatino Linotype" w:eastAsia="Palatino Linotype" w:hAnsi="Palatino Linotype" w:cs="Palatino Linotype"/>
          <w:color w:val="000000"/>
          <w:sz w:val="24"/>
          <w:szCs w:val="24"/>
        </w:rPr>
        <w:t>s</w:t>
      </w:r>
      <w:r w:rsidRPr="00532A84">
        <w:rPr>
          <w:rFonts w:ascii="Palatino Linotype" w:eastAsia="Palatino Linotype" w:hAnsi="Palatino Linotype" w:cs="Palatino Linotype"/>
          <w:color w:val="000000"/>
          <w:sz w:val="24"/>
          <w:szCs w:val="24"/>
        </w:rPr>
        <w:t xml:space="preserve"> emitida</w:t>
      </w:r>
      <w:r>
        <w:rPr>
          <w:rFonts w:ascii="Palatino Linotype" w:eastAsia="Palatino Linotype" w:hAnsi="Palatino Linotype" w:cs="Palatino Linotype"/>
          <w:color w:val="000000"/>
          <w:sz w:val="24"/>
          <w:szCs w:val="24"/>
        </w:rPr>
        <w:t>s</w:t>
      </w:r>
      <w:r w:rsidRPr="00532A84">
        <w:rPr>
          <w:rFonts w:ascii="Palatino Linotype" w:eastAsia="Palatino Linotype" w:hAnsi="Palatino Linotype" w:cs="Palatino Linotype"/>
          <w:color w:val="000000"/>
          <w:sz w:val="24"/>
          <w:szCs w:val="24"/>
        </w:rPr>
        <w:t xml:space="preserve"> por </w:t>
      </w:r>
      <w:r>
        <w:rPr>
          <w:rFonts w:ascii="Palatino Linotype" w:eastAsia="Palatino Linotype" w:hAnsi="Palatino Linotype" w:cs="Palatino Linotype"/>
          <w:color w:val="000000"/>
          <w:sz w:val="24"/>
          <w:szCs w:val="24"/>
        </w:rPr>
        <w:t>el Sujeto Obligado, el</w:t>
      </w:r>
      <w:r w:rsidRPr="0002504C">
        <w:rPr>
          <w:rFonts w:ascii="Palatino Linotype" w:eastAsia="Palatino Linotype" w:hAnsi="Palatino Linotype" w:cs="Palatino Linotype"/>
          <w:color w:val="000000"/>
          <w:sz w:val="24"/>
          <w:szCs w:val="24"/>
        </w:rPr>
        <w:t xml:space="preserve"> Recurrente consideró que su derecho a la información pública había sido conculcado, por lo que interpuso el recurso de revisión al rubro citado, señalando como acto impugnado </w:t>
      </w:r>
      <w:r>
        <w:rPr>
          <w:rFonts w:ascii="Palatino Linotype" w:eastAsia="Palatino Linotype" w:hAnsi="Palatino Linotype" w:cs="Palatino Linotype"/>
          <w:color w:val="000000"/>
          <w:sz w:val="24"/>
          <w:szCs w:val="24"/>
        </w:rPr>
        <w:t>la respuesta a la solicitud</w:t>
      </w:r>
      <w:r w:rsidRPr="0002504C">
        <w:rPr>
          <w:rFonts w:ascii="Palatino Linotype" w:eastAsia="Palatino Linotype" w:hAnsi="Palatino Linotype" w:cs="Palatino Linotype"/>
          <w:color w:val="000000"/>
          <w:sz w:val="24"/>
          <w:szCs w:val="24"/>
        </w:rPr>
        <w:t>; dando</w:t>
      </w:r>
      <w:r w:rsidRPr="00532A84">
        <w:rPr>
          <w:rFonts w:ascii="Palatino Linotype" w:eastAsia="Palatino Linotype" w:hAnsi="Palatino Linotype" w:cs="Palatino Linotype"/>
          <w:color w:val="000000"/>
          <w:sz w:val="24"/>
          <w:szCs w:val="24"/>
        </w:rPr>
        <w:t xml:space="preserve"> como razones o motivos de inconformidad, </w:t>
      </w:r>
      <w:r>
        <w:rPr>
          <w:rFonts w:ascii="Palatino Linotype" w:eastAsia="Palatino Linotype" w:hAnsi="Palatino Linotype" w:cs="Palatino Linotype"/>
          <w:color w:val="000000"/>
          <w:sz w:val="24"/>
          <w:szCs w:val="24"/>
        </w:rPr>
        <w:t>lo siguiente: “</w:t>
      </w:r>
      <w:r w:rsidR="009E2916" w:rsidRPr="009E2916">
        <w:rPr>
          <w:rFonts w:ascii="Palatino Linotype" w:eastAsia="Palatino Linotype" w:hAnsi="Palatino Linotype" w:cs="Palatino Linotype"/>
          <w:i/>
          <w:color w:val="000000"/>
          <w:sz w:val="24"/>
          <w:szCs w:val="24"/>
        </w:rPr>
        <w:t>Mi solicitud de información se refiere ESPECÏFICAMENTE A LOS LIBROS VENDIDOS DE MANERA ITINERANTE (subrayo ITINERANTE) por la C. servidora pública Xóchitl Eréndira Ortega Aldama, adscrita a la librería Isidro Fabela del FCE y AL NÚMERO DE ACTIVIDADES que DICHA SERVIDORA PÜBLICA, en su carácter de empleada del ayuntamiento, con un cargo específico y FUNCIONES DETERMINADAS JURÍDICAMENTE POR LA DIRECCIÓN DE ADMINISTRACIÓN EN EL MANUAL DE ORGANIZACIÓN DE LA DIRECCIÓN DE CULTURA, ha realizado referentes al fomento al hábito de la lectura desde que asumió ese puesto. Se me ha hecho llegar información que no corresponde a lo solicitado.</w:t>
      </w:r>
      <w:r>
        <w:rPr>
          <w:rFonts w:ascii="Palatino Linotype" w:eastAsia="Palatino Linotype" w:hAnsi="Palatino Linotype" w:cs="Palatino Linotype"/>
          <w:i/>
          <w:color w:val="000000"/>
          <w:sz w:val="24"/>
          <w:szCs w:val="24"/>
        </w:rPr>
        <w:t>” (Sic)</w:t>
      </w:r>
    </w:p>
    <w:p w:rsidR="00735336" w:rsidRDefault="00735336" w:rsidP="00735336">
      <w:pPr>
        <w:tabs>
          <w:tab w:val="left" w:pos="709"/>
        </w:tabs>
        <w:spacing w:line="360" w:lineRule="auto"/>
        <w:jc w:val="both"/>
        <w:rPr>
          <w:rFonts w:ascii="Palatino Linotype" w:eastAsia="Palatino Linotype" w:hAnsi="Palatino Linotype" w:cs="Palatino Linotype"/>
          <w:sz w:val="24"/>
        </w:rPr>
      </w:pPr>
    </w:p>
    <w:p w:rsidR="00735336" w:rsidRDefault="00735336" w:rsidP="00735336">
      <w:pPr>
        <w:tabs>
          <w:tab w:val="left" w:pos="709"/>
        </w:tabs>
        <w:spacing w:line="360" w:lineRule="auto"/>
        <w:jc w:val="both"/>
        <w:rPr>
          <w:rFonts w:ascii="Palatino Linotype" w:hAnsi="Palatino Linotype" w:cs="Arial"/>
          <w:sz w:val="24"/>
          <w:szCs w:val="24"/>
        </w:rPr>
      </w:pPr>
      <w:r w:rsidRPr="009C67ED">
        <w:rPr>
          <w:rFonts w:ascii="Palatino Linotype" w:hAnsi="Palatino Linotype" w:cs="Arial"/>
          <w:sz w:val="24"/>
          <w:szCs w:val="24"/>
        </w:rPr>
        <w:t xml:space="preserve">Ahora bien, mediante informe justificado rendido por </w:t>
      </w:r>
      <w:r w:rsidRPr="00372758">
        <w:rPr>
          <w:rFonts w:ascii="Palatino Linotype" w:hAnsi="Palatino Linotype" w:cs="Arial"/>
          <w:b/>
          <w:sz w:val="24"/>
          <w:szCs w:val="24"/>
        </w:rPr>
        <w:t>El Sujeto Obligado</w:t>
      </w:r>
      <w:r>
        <w:rPr>
          <w:rFonts w:ascii="Palatino Linotype" w:hAnsi="Palatino Linotype" w:cs="Arial"/>
          <w:b/>
          <w:sz w:val="24"/>
          <w:szCs w:val="24"/>
        </w:rPr>
        <w:t xml:space="preserve"> </w:t>
      </w:r>
      <w:r>
        <w:rPr>
          <w:rFonts w:ascii="Palatino Linotype" w:hAnsi="Palatino Linotype" w:cs="Arial"/>
          <w:bCs/>
          <w:sz w:val="24"/>
          <w:szCs w:val="24"/>
        </w:rPr>
        <w:t>remitió</w:t>
      </w:r>
      <w:r w:rsidRPr="00D13260">
        <w:rPr>
          <w:rFonts w:ascii="Palatino Linotype" w:hAnsi="Palatino Linotype" w:cs="Arial"/>
          <w:sz w:val="24"/>
          <w:szCs w:val="24"/>
        </w:rPr>
        <w:t xml:space="preserve"> través del</w:t>
      </w:r>
      <w:r>
        <w:rPr>
          <w:rFonts w:ascii="Palatino Linotype" w:hAnsi="Palatino Linotype" w:cs="Arial"/>
          <w:sz w:val="24"/>
          <w:szCs w:val="24"/>
        </w:rPr>
        <w:t xml:space="preserve"> Sistema de Acceso a la Información Mexiquense</w:t>
      </w:r>
      <w:r w:rsidRPr="00D13260">
        <w:rPr>
          <w:rFonts w:ascii="Palatino Linotype" w:hAnsi="Palatino Linotype" w:cs="Arial"/>
          <w:sz w:val="24"/>
          <w:szCs w:val="24"/>
        </w:rPr>
        <w:t xml:space="preserve"> </w:t>
      </w:r>
      <w:r>
        <w:rPr>
          <w:rFonts w:ascii="Palatino Linotype" w:hAnsi="Palatino Linotype" w:cs="Arial"/>
          <w:sz w:val="24"/>
          <w:szCs w:val="24"/>
        </w:rPr>
        <w:t>(</w:t>
      </w:r>
      <w:r w:rsidRPr="00D13260">
        <w:rPr>
          <w:rFonts w:ascii="Palatino Linotype" w:hAnsi="Palatino Linotype" w:cs="Arial"/>
          <w:b/>
          <w:sz w:val="24"/>
          <w:szCs w:val="24"/>
        </w:rPr>
        <w:t>SAIMEX</w:t>
      </w:r>
      <w:r>
        <w:rPr>
          <w:rFonts w:ascii="Palatino Linotype" w:hAnsi="Palatino Linotype" w:cs="Arial"/>
          <w:b/>
          <w:sz w:val="24"/>
          <w:szCs w:val="24"/>
        </w:rPr>
        <w:t>)</w:t>
      </w:r>
      <w:r w:rsidRPr="00D13260">
        <w:rPr>
          <w:rFonts w:ascii="Palatino Linotype" w:hAnsi="Palatino Linotype" w:cs="Arial"/>
          <w:b/>
          <w:sz w:val="24"/>
          <w:szCs w:val="24"/>
        </w:rPr>
        <w:t xml:space="preserve"> </w:t>
      </w:r>
      <w:r>
        <w:rPr>
          <w:rFonts w:ascii="Palatino Linotype" w:hAnsi="Palatino Linotype" w:cs="Arial"/>
          <w:sz w:val="24"/>
          <w:szCs w:val="24"/>
        </w:rPr>
        <w:t xml:space="preserve">el archivo </w:t>
      </w:r>
      <w:r w:rsidR="009E2916">
        <w:rPr>
          <w:rFonts w:ascii="Palatino Linotype" w:hAnsi="Palatino Linotype" w:cs="Arial"/>
          <w:sz w:val="24"/>
          <w:szCs w:val="24"/>
        </w:rPr>
        <w:t xml:space="preserve">electrónico </w:t>
      </w:r>
      <w:r>
        <w:rPr>
          <w:rFonts w:ascii="Palatino Linotype" w:hAnsi="Palatino Linotype" w:cs="Arial"/>
          <w:sz w:val="24"/>
          <w:szCs w:val="24"/>
        </w:rPr>
        <w:t>denominado</w:t>
      </w:r>
      <w:r w:rsidR="009E2916">
        <w:rPr>
          <w:rFonts w:ascii="Palatino Linotype" w:hAnsi="Palatino Linotype" w:cs="Arial"/>
          <w:sz w:val="24"/>
          <w:szCs w:val="24"/>
        </w:rPr>
        <w:t>:</w:t>
      </w:r>
    </w:p>
    <w:p w:rsidR="00735336" w:rsidRPr="009E2916" w:rsidRDefault="009E2916" w:rsidP="00735336">
      <w:pPr>
        <w:pStyle w:val="Prrafodelista"/>
        <w:widowControl w:val="0"/>
        <w:numPr>
          <w:ilvl w:val="0"/>
          <w:numId w:val="4"/>
        </w:numPr>
        <w:tabs>
          <w:tab w:val="left" w:pos="1701"/>
          <w:tab w:val="left" w:pos="1843"/>
        </w:tabs>
        <w:spacing w:before="360" w:after="240" w:line="360" w:lineRule="auto"/>
        <w:jc w:val="both"/>
        <w:rPr>
          <w:rFonts w:ascii="Palatino Linotype" w:eastAsia="Palatino Linotype" w:hAnsi="Palatino Linotype" w:cs="Palatino Linotype"/>
        </w:rPr>
      </w:pPr>
      <w:r w:rsidRPr="009E2916">
        <w:rPr>
          <w:rFonts w:ascii="Palatino Linotype" w:hAnsi="Palatino Linotype" w:cs="Arial"/>
          <w:b/>
          <w:i/>
        </w:rPr>
        <w:lastRenderedPageBreak/>
        <w:t>01295-03785-CULTURA.PDF</w:t>
      </w:r>
      <w:r w:rsidR="00735336">
        <w:rPr>
          <w:rFonts w:ascii="Palatino Linotype" w:hAnsi="Palatino Linotype" w:cs="Arial"/>
          <w:b/>
          <w:bCs/>
          <w:i/>
        </w:rPr>
        <w:t xml:space="preserve">: </w:t>
      </w:r>
      <w:r>
        <w:rPr>
          <w:rFonts w:ascii="Palatino Linotype" w:hAnsi="Palatino Linotype" w:cs="Arial"/>
          <w:bCs/>
        </w:rPr>
        <w:t>constante de dos</w:t>
      </w:r>
      <w:r w:rsidR="00735336">
        <w:rPr>
          <w:rFonts w:ascii="Palatino Linotype" w:hAnsi="Palatino Linotype" w:cs="Arial"/>
          <w:bCs/>
        </w:rPr>
        <w:t xml:space="preserve"> fojas, </w:t>
      </w:r>
      <w:r>
        <w:rPr>
          <w:rFonts w:ascii="Palatino Linotype" w:hAnsi="Palatino Linotype" w:cs="Arial"/>
          <w:bCs/>
        </w:rPr>
        <w:t xml:space="preserve">en </w:t>
      </w:r>
      <w:r w:rsidR="00735336">
        <w:rPr>
          <w:rFonts w:ascii="Palatino Linotype" w:hAnsi="Palatino Linotype" w:cs="Arial"/>
          <w:bCs/>
        </w:rPr>
        <w:t xml:space="preserve">formato PDF, </w:t>
      </w:r>
      <w:r>
        <w:rPr>
          <w:rFonts w:ascii="Palatino Linotype" w:hAnsi="Palatino Linotype" w:cs="Arial"/>
          <w:bCs/>
        </w:rPr>
        <w:t xml:space="preserve">contiene el oficio número DC/849/2023, </w:t>
      </w:r>
      <w:r w:rsidR="00735336">
        <w:rPr>
          <w:rFonts w:ascii="Palatino Linotype" w:hAnsi="Palatino Linotype" w:cs="Arial"/>
          <w:bCs/>
        </w:rPr>
        <w:t xml:space="preserve">de fecha </w:t>
      </w:r>
      <w:r>
        <w:rPr>
          <w:rFonts w:ascii="Palatino Linotype" w:hAnsi="Palatino Linotype" w:cs="Arial"/>
          <w:bCs/>
        </w:rPr>
        <w:t>siete de julio de dos mil veintitrés, firmado por la Directora de Cultura, en el ratifica su respuesta, sin embargo,  de manera adicional refiere que:</w:t>
      </w:r>
    </w:p>
    <w:p w:rsidR="009E2916" w:rsidRPr="009E2916" w:rsidRDefault="009E2916" w:rsidP="009E2916">
      <w:pPr>
        <w:pStyle w:val="Prrafodelista"/>
        <w:widowControl w:val="0"/>
        <w:tabs>
          <w:tab w:val="left" w:pos="1701"/>
          <w:tab w:val="left" w:pos="1843"/>
        </w:tabs>
        <w:spacing w:before="360" w:after="240" w:line="360" w:lineRule="auto"/>
        <w:ind w:left="720"/>
        <w:jc w:val="both"/>
        <w:rPr>
          <w:rFonts w:ascii="Palatino Linotype" w:eastAsia="Palatino Linotype" w:hAnsi="Palatino Linotype" w:cs="Palatino Linotype"/>
        </w:rPr>
      </w:pPr>
      <w:r w:rsidRPr="009E2916">
        <w:rPr>
          <w:rFonts w:ascii="Palatino Linotype" w:hAnsi="Palatino Linotype" w:cs="Arial"/>
          <w:i/>
        </w:rPr>
        <w:t>“(…</w:t>
      </w:r>
      <w:r w:rsidRPr="009E2916">
        <w:rPr>
          <w:rFonts w:ascii="Palatino Linotype" w:eastAsia="Palatino Linotype" w:hAnsi="Palatino Linotype" w:cs="Palatino Linotype"/>
        </w:rPr>
        <w:t>)</w:t>
      </w:r>
    </w:p>
    <w:p w:rsidR="009E2916" w:rsidRDefault="009E2916" w:rsidP="009E2916">
      <w:pPr>
        <w:pStyle w:val="Prrafodelista"/>
        <w:widowControl w:val="0"/>
        <w:tabs>
          <w:tab w:val="left" w:pos="1701"/>
          <w:tab w:val="left" w:pos="1843"/>
        </w:tabs>
        <w:spacing w:before="360" w:after="240" w:line="360" w:lineRule="auto"/>
        <w:ind w:left="720"/>
        <w:jc w:val="both"/>
        <w:rPr>
          <w:rFonts w:ascii="Palatino Linotype" w:hAnsi="Palatino Linotype" w:cs="Arial"/>
          <w:i/>
        </w:rPr>
      </w:pPr>
      <w:r w:rsidRPr="009E2916">
        <w:rPr>
          <w:rFonts w:ascii="Palatino Linotype" w:hAnsi="Palatino Linotype" w:cs="Arial"/>
          <w:i/>
        </w:rPr>
        <w:t xml:space="preserve">Asimismo, </w:t>
      </w:r>
      <w:r>
        <w:rPr>
          <w:rFonts w:ascii="Palatino Linotype" w:hAnsi="Palatino Linotype" w:cs="Arial"/>
          <w:i/>
        </w:rPr>
        <w:t xml:space="preserve">se informa que derivado del Convenio de Colaboración firmado con la </w:t>
      </w:r>
      <w:r w:rsidR="0052545B">
        <w:rPr>
          <w:rFonts w:ascii="Palatino Linotype" w:hAnsi="Palatino Linotype" w:cs="Arial"/>
          <w:i/>
        </w:rPr>
        <w:t>Librería</w:t>
      </w:r>
      <w:r>
        <w:rPr>
          <w:rFonts w:ascii="Palatino Linotype" w:hAnsi="Palatino Linotype" w:cs="Arial"/>
          <w:i/>
        </w:rPr>
        <w:t xml:space="preserve">, el personal deberá seguir el Manual de </w:t>
      </w:r>
      <w:r w:rsidR="0052545B">
        <w:rPr>
          <w:rFonts w:ascii="Palatino Linotype" w:hAnsi="Palatino Linotype" w:cs="Arial"/>
          <w:i/>
        </w:rPr>
        <w:t>Políticas</w:t>
      </w:r>
      <w:r>
        <w:rPr>
          <w:rFonts w:ascii="Palatino Linotype" w:hAnsi="Palatino Linotype" w:cs="Arial"/>
          <w:i/>
        </w:rPr>
        <w:t xml:space="preserve"> y Procedimientos de la Gerencia de </w:t>
      </w:r>
      <w:r w:rsidR="0052545B">
        <w:rPr>
          <w:rFonts w:ascii="Palatino Linotype" w:hAnsi="Palatino Linotype" w:cs="Arial"/>
          <w:i/>
        </w:rPr>
        <w:t>Comercial</w:t>
      </w:r>
      <w:r>
        <w:rPr>
          <w:rFonts w:ascii="Palatino Linotype" w:hAnsi="Palatino Linotype" w:cs="Arial"/>
          <w:i/>
        </w:rPr>
        <w:t xml:space="preserve"> del Fondo de Cultura </w:t>
      </w:r>
      <w:r w:rsidR="0052545B">
        <w:rPr>
          <w:rFonts w:ascii="Palatino Linotype" w:hAnsi="Palatino Linotype" w:cs="Arial"/>
          <w:i/>
        </w:rPr>
        <w:t>Económica</w:t>
      </w:r>
      <w:r>
        <w:rPr>
          <w:rFonts w:ascii="Palatino Linotype" w:hAnsi="Palatino Linotype" w:cs="Arial"/>
          <w:i/>
        </w:rPr>
        <w:t xml:space="preserve">, mismo que no se especifica que se deberá registrar el nombre del vendedor que realiza la operación en el Sistema de Administración de </w:t>
      </w:r>
      <w:r w:rsidR="0052545B">
        <w:rPr>
          <w:rFonts w:ascii="Palatino Linotype" w:hAnsi="Palatino Linotype" w:cs="Arial"/>
          <w:i/>
        </w:rPr>
        <w:t>Librerías</w:t>
      </w:r>
      <w:r>
        <w:rPr>
          <w:rFonts w:ascii="Palatino Linotype" w:hAnsi="Palatino Linotype" w:cs="Arial"/>
          <w:i/>
        </w:rPr>
        <w:t xml:space="preserve"> Centralizado (SALC) en el apartado de “Procedimientos de punto de venta (caja)” que a la letra dice:</w:t>
      </w:r>
    </w:p>
    <w:p w:rsidR="0052545B" w:rsidRDefault="0052545B" w:rsidP="0052545B">
      <w:pPr>
        <w:pStyle w:val="Prrafodelista"/>
        <w:widowControl w:val="0"/>
        <w:tabs>
          <w:tab w:val="left" w:pos="1701"/>
          <w:tab w:val="left" w:pos="1843"/>
        </w:tabs>
        <w:spacing w:before="360" w:after="240"/>
        <w:ind w:left="720"/>
        <w:jc w:val="both"/>
        <w:rPr>
          <w:rFonts w:ascii="Palatino Linotype" w:hAnsi="Palatino Linotype" w:cs="Arial"/>
          <w:i/>
          <w:lang w:val="es-MX"/>
        </w:rPr>
      </w:pPr>
      <w:r w:rsidRPr="0052545B">
        <w:rPr>
          <w:rFonts w:ascii="Palatino Linotype" w:hAnsi="Palatino Linotype" w:cs="Arial"/>
          <w:i/>
          <w:lang w:val="es-MX"/>
        </w:rPr>
        <w:t xml:space="preserve">Registro de la venta </w:t>
      </w:r>
    </w:p>
    <w:p w:rsidR="0052545B" w:rsidRDefault="0052545B" w:rsidP="0052545B">
      <w:pPr>
        <w:pStyle w:val="Prrafodelista"/>
        <w:widowControl w:val="0"/>
        <w:tabs>
          <w:tab w:val="left" w:pos="1701"/>
          <w:tab w:val="left" w:pos="1843"/>
        </w:tabs>
        <w:spacing w:before="360" w:after="240"/>
        <w:ind w:left="720"/>
        <w:jc w:val="both"/>
        <w:rPr>
          <w:rFonts w:ascii="Palatino Linotype" w:hAnsi="Palatino Linotype" w:cs="Arial"/>
          <w:i/>
          <w:lang w:val="es-MX"/>
        </w:rPr>
      </w:pPr>
      <w:r w:rsidRPr="0052545B">
        <w:rPr>
          <w:rFonts w:ascii="Palatino Linotype" w:hAnsi="Palatino Linotype" w:cs="Arial"/>
          <w:i/>
          <w:lang w:val="es-MX"/>
        </w:rPr>
        <w:t>1. No están permitidas las ventas de libros y productos que no formen parte del inventario físico y teórico de la librería. Existen casos excepcionales que se encuentran debidamente formalizados con un convenio.</w:t>
      </w:r>
    </w:p>
    <w:p w:rsidR="0052545B" w:rsidRDefault="0052545B" w:rsidP="0052545B">
      <w:pPr>
        <w:pStyle w:val="Prrafodelista"/>
        <w:widowControl w:val="0"/>
        <w:tabs>
          <w:tab w:val="left" w:pos="1701"/>
          <w:tab w:val="left" w:pos="1843"/>
        </w:tabs>
        <w:spacing w:before="360" w:after="240"/>
        <w:ind w:left="720"/>
        <w:jc w:val="both"/>
        <w:rPr>
          <w:rFonts w:ascii="Palatino Linotype" w:hAnsi="Palatino Linotype" w:cs="Arial"/>
          <w:i/>
          <w:lang w:val="es-MX"/>
        </w:rPr>
      </w:pPr>
      <w:r w:rsidRPr="0052545B">
        <w:rPr>
          <w:rFonts w:ascii="Palatino Linotype" w:hAnsi="Palatino Linotype" w:cs="Arial"/>
          <w:i/>
          <w:lang w:val="es-MX"/>
        </w:rPr>
        <w:t xml:space="preserve"> 2. Toda venta deberá ser registrada en el Sistema de Administración de Librerías Centralizado (SALC). </w:t>
      </w:r>
    </w:p>
    <w:p w:rsidR="0052545B" w:rsidRDefault="0052545B" w:rsidP="0052545B">
      <w:pPr>
        <w:pStyle w:val="Prrafodelista"/>
        <w:widowControl w:val="0"/>
        <w:tabs>
          <w:tab w:val="left" w:pos="1701"/>
          <w:tab w:val="left" w:pos="1843"/>
        </w:tabs>
        <w:spacing w:before="360" w:after="240"/>
        <w:ind w:left="720"/>
        <w:jc w:val="both"/>
        <w:rPr>
          <w:rFonts w:ascii="Palatino Linotype" w:hAnsi="Palatino Linotype" w:cs="Arial"/>
          <w:i/>
          <w:lang w:val="es-MX"/>
        </w:rPr>
      </w:pPr>
      <w:r w:rsidRPr="0052545B">
        <w:rPr>
          <w:rFonts w:ascii="Palatino Linotype" w:hAnsi="Palatino Linotype" w:cs="Arial"/>
          <w:i/>
          <w:lang w:val="es-MX"/>
        </w:rPr>
        <w:t xml:space="preserve">3. La entrega del ticket de compra al cliente es obligatoria. </w:t>
      </w:r>
    </w:p>
    <w:p w:rsidR="009E2916" w:rsidRDefault="0052545B" w:rsidP="0052545B">
      <w:pPr>
        <w:pStyle w:val="Prrafodelista"/>
        <w:widowControl w:val="0"/>
        <w:tabs>
          <w:tab w:val="left" w:pos="1701"/>
          <w:tab w:val="left" w:pos="1843"/>
        </w:tabs>
        <w:spacing w:before="360" w:after="240"/>
        <w:ind w:left="720"/>
        <w:jc w:val="both"/>
        <w:rPr>
          <w:rFonts w:ascii="Palatino Linotype" w:hAnsi="Palatino Linotype" w:cs="Arial"/>
          <w:i/>
        </w:rPr>
      </w:pPr>
      <w:r w:rsidRPr="0052545B">
        <w:rPr>
          <w:rFonts w:ascii="Palatino Linotype" w:hAnsi="Palatino Linotype" w:cs="Arial"/>
          <w:i/>
          <w:lang w:val="es-MX"/>
        </w:rPr>
        <w:t>4. En obras OFE toda venta con descuento distinto al que muestra el SALC, se realizará con autorización del encargado de la librería o de quién este designe como responsable en su ausencia.</w:t>
      </w:r>
    </w:p>
    <w:p w:rsidR="009E2916" w:rsidRDefault="009E2916" w:rsidP="009E2916">
      <w:pPr>
        <w:pStyle w:val="Prrafodelista"/>
        <w:widowControl w:val="0"/>
        <w:tabs>
          <w:tab w:val="left" w:pos="1701"/>
          <w:tab w:val="left" w:pos="1843"/>
        </w:tabs>
        <w:spacing w:before="360" w:after="240" w:line="360" w:lineRule="auto"/>
        <w:ind w:left="720"/>
        <w:jc w:val="both"/>
        <w:rPr>
          <w:rFonts w:ascii="Palatino Linotype" w:hAnsi="Palatino Linotype" w:cs="Arial"/>
          <w:i/>
        </w:rPr>
      </w:pPr>
      <w:r>
        <w:rPr>
          <w:rFonts w:ascii="Palatino Linotype" w:hAnsi="Palatino Linotype" w:cs="Arial"/>
          <w:i/>
        </w:rPr>
        <w:t xml:space="preserve">El documento completo lo podrá encontrar en </w:t>
      </w:r>
      <w:hyperlink r:id="rId7" w:history="1">
        <w:r w:rsidRPr="00C97325">
          <w:rPr>
            <w:rStyle w:val="Hipervnculo"/>
            <w:rFonts w:ascii="Palatino Linotype" w:hAnsi="Palatino Linotype" w:cs="Arial"/>
            <w:i/>
          </w:rPr>
          <w:t>https://www.fondodeculturaeconomica.com/subdirectorios_site/Normateca/FCE-GCO01MC.pdf</w:t>
        </w:r>
      </w:hyperlink>
    </w:p>
    <w:p w:rsidR="00411074" w:rsidRDefault="0052545B" w:rsidP="00411074">
      <w:pPr>
        <w:pStyle w:val="Prrafodelista"/>
        <w:widowControl w:val="0"/>
        <w:tabs>
          <w:tab w:val="left" w:pos="1701"/>
          <w:tab w:val="left" w:pos="1843"/>
        </w:tabs>
        <w:spacing w:before="360" w:after="240" w:line="360" w:lineRule="auto"/>
        <w:ind w:left="720"/>
        <w:jc w:val="both"/>
        <w:rPr>
          <w:rFonts w:ascii="Palatino Linotype" w:hAnsi="Palatino Linotype" w:cs="Arial"/>
          <w:i/>
        </w:rPr>
      </w:pPr>
      <w:r>
        <w:rPr>
          <w:rFonts w:ascii="Palatino Linotype" w:hAnsi="Palatino Linotype" w:cs="Arial"/>
          <w:i/>
        </w:rPr>
        <w:t>(…)” (Sic)</w:t>
      </w:r>
    </w:p>
    <w:p w:rsidR="00D93450" w:rsidRDefault="00D93450" w:rsidP="00411074">
      <w:pPr>
        <w:widowControl w:val="0"/>
        <w:tabs>
          <w:tab w:val="left" w:pos="1701"/>
          <w:tab w:val="left" w:pos="1843"/>
        </w:tabs>
        <w:spacing w:before="360" w:after="240" w:line="360" w:lineRule="auto"/>
        <w:jc w:val="both"/>
        <w:rPr>
          <w:rFonts w:ascii="Palatino Linotype" w:hAnsi="Palatino Linotype" w:cs="Arial"/>
          <w:sz w:val="24"/>
        </w:rPr>
      </w:pPr>
      <w:r>
        <w:rPr>
          <w:rFonts w:ascii="Palatino Linotype" w:hAnsi="Palatino Linotype" w:cs="Arial"/>
          <w:sz w:val="24"/>
        </w:rPr>
        <w:t>Para delimitar esferas competenciales, resulta oportuno traer a colación el organigrama de la Dirección de Cultura, de la cual se desprende lo siguiente:</w:t>
      </w:r>
    </w:p>
    <w:p w:rsidR="00D93450" w:rsidRDefault="00C84736" w:rsidP="00D93450">
      <w:pPr>
        <w:widowControl w:val="0"/>
        <w:tabs>
          <w:tab w:val="left" w:pos="1701"/>
          <w:tab w:val="left" w:pos="1843"/>
        </w:tabs>
        <w:spacing w:before="360" w:after="240" w:line="360" w:lineRule="auto"/>
        <w:jc w:val="center"/>
        <w:rPr>
          <w:rFonts w:ascii="Palatino Linotype" w:hAnsi="Palatino Linotype" w:cs="Arial"/>
          <w:sz w:val="24"/>
        </w:rPr>
      </w:pPr>
      <w:r>
        <w:rPr>
          <w:rFonts w:ascii="Palatino Linotype" w:hAnsi="Palatino Linotype" w:cs="Arial"/>
          <w:noProof/>
          <w:sz w:val="24"/>
          <w:lang w:eastAsia="es-MX"/>
        </w:rPr>
        <mc:AlternateContent>
          <mc:Choice Requires="wps">
            <w:drawing>
              <wp:anchor distT="0" distB="0" distL="114300" distR="114300" simplePos="0" relativeHeight="251667456" behindDoc="0" locked="0" layoutInCell="1" allowOverlap="1">
                <wp:simplePos x="0" y="0"/>
                <wp:positionH relativeFrom="column">
                  <wp:posOffset>1167764</wp:posOffset>
                </wp:positionH>
                <wp:positionV relativeFrom="paragraph">
                  <wp:posOffset>3872229</wp:posOffset>
                </wp:positionV>
                <wp:extent cx="790575" cy="581025"/>
                <wp:effectExtent l="19050" t="19050" r="28575" b="28575"/>
                <wp:wrapNone/>
                <wp:docPr id="14" name="Rectángulo 14"/>
                <wp:cNvGraphicFramePr/>
                <a:graphic xmlns:a="http://schemas.openxmlformats.org/drawingml/2006/main">
                  <a:graphicData uri="http://schemas.microsoft.com/office/word/2010/wordprocessingShape">
                    <wps:wsp>
                      <wps:cNvSpPr/>
                      <wps:spPr>
                        <a:xfrm>
                          <a:off x="0" y="0"/>
                          <a:ext cx="790575" cy="581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989E2" id="Rectángulo 14" o:spid="_x0000_s1026" style="position:absolute;margin-left:91.95pt;margin-top:304.9pt;width:62.25pt;height:4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" filled="f" strokecolor="red" strokeweight="2.25pt"/>
            </w:pict>
          </mc:Fallback>
        </mc:AlternateContent>
      </w:r>
      <w:r w:rsidR="00D93450">
        <w:rPr>
          <w:rFonts w:ascii="Palatino Linotype" w:hAnsi="Palatino Linotype" w:cs="Arial"/>
          <w:noProof/>
          <w:sz w:val="24"/>
          <w:lang w:eastAsia="es-MX"/>
        </w:rPr>
        <w:drawing>
          <wp:inline distT="0" distB="0" distL="0" distR="0">
            <wp:extent cx="5174448" cy="3486136"/>
            <wp:effectExtent l="6032"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74631E.tmp"/>
                    <pic:cNvPicPr/>
                  </pic:nvPicPr>
                  <pic:blipFill>
                    <a:blip r:embed="rId8">
                      <a:extLst>
                        <a:ext uri="{28A0092B-C50C-407E-A947-70E740481C1C}">
                          <a14:useLocalDpi xmlns:a14="http://schemas.microsoft.com/office/drawing/2010/main" val="0"/>
                        </a:ext>
                      </a:extLst>
                    </a:blip>
                    <a:stretch>
                      <a:fillRect/>
                    </a:stretch>
                  </pic:blipFill>
                  <pic:spPr>
                    <a:xfrm rot="5400000">
                      <a:off x="0" y="0"/>
                      <a:ext cx="5180208" cy="3490017"/>
                    </a:xfrm>
                    <a:prstGeom prst="rect">
                      <a:avLst/>
                    </a:prstGeom>
                  </pic:spPr>
                </pic:pic>
              </a:graphicData>
            </a:graphic>
          </wp:inline>
        </w:drawing>
      </w:r>
    </w:p>
    <w:p w:rsidR="0052545B" w:rsidRPr="00411074" w:rsidRDefault="00C84736" w:rsidP="00411074">
      <w:pPr>
        <w:widowControl w:val="0"/>
        <w:tabs>
          <w:tab w:val="left" w:pos="1701"/>
          <w:tab w:val="left" w:pos="1843"/>
        </w:tabs>
        <w:spacing w:before="360" w:after="240" w:line="360" w:lineRule="auto"/>
        <w:jc w:val="both"/>
        <w:rPr>
          <w:rFonts w:ascii="Palatino Linotype" w:hAnsi="Palatino Linotype" w:cs="Arial"/>
          <w:i/>
          <w:sz w:val="24"/>
        </w:rPr>
      </w:pPr>
      <w:r>
        <w:rPr>
          <w:rFonts w:ascii="Palatino Linotype" w:hAnsi="Palatino Linotype" w:cs="Arial"/>
          <w:sz w:val="24"/>
        </w:rPr>
        <w:lastRenderedPageBreak/>
        <w:t>De lo anterior, se advierte que la Dirección de Cultura se apoya de diversos departamentos, siendo de nuestro interés el Departamento Editorial</w:t>
      </w:r>
      <w:r w:rsidR="00685BEE" w:rsidRPr="00411074">
        <w:rPr>
          <w:rFonts w:ascii="Palatino Linotype" w:hAnsi="Palatino Linotype" w:cs="Arial"/>
          <w:sz w:val="24"/>
        </w:rPr>
        <w:t xml:space="preserve">, </w:t>
      </w:r>
      <w:r>
        <w:rPr>
          <w:rFonts w:ascii="Palatino Linotype" w:hAnsi="Palatino Linotype" w:cs="Arial"/>
          <w:sz w:val="24"/>
        </w:rPr>
        <w:t>por lo que resulta necesario</w:t>
      </w:r>
      <w:r w:rsidR="00685BEE" w:rsidRPr="00411074">
        <w:rPr>
          <w:rFonts w:ascii="Palatino Linotype" w:hAnsi="Palatino Linotype" w:cs="Arial"/>
          <w:sz w:val="24"/>
        </w:rPr>
        <w:t xml:space="preserve"> analizar sus funciones conforme al Bando Municipal y al Manual de Organización de la Dirección de Cultura, en sus artículos: </w:t>
      </w:r>
    </w:p>
    <w:p w:rsidR="00685BEE" w:rsidRDefault="00685BEE" w:rsidP="00685BEE">
      <w:pPr>
        <w:pStyle w:val="Citas"/>
        <w:jc w:val="center"/>
      </w:pPr>
      <w:r>
        <w:t>“CAPÍTULO VI</w:t>
      </w:r>
    </w:p>
    <w:p w:rsidR="00685BEE" w:rsidRDefault="00685BEE" w:rsidP="00685BEE">
      <w:pPr>
        <w:pStyle w:val="Citas"/>
        <w:jc w:val="center"/>
      </w:pPr>
      <w:r>
        <w:t>DE LA CULTURA</w:t>
      </w:r>
    </w:p>
    <w:p w:rsidR="00685BEE" w:rsidRDefault="00685BEE" w:rsidP="00685BEE">
      <w:pPr>
        <w:pStyle w:val="Citas"/>
      </w:pPr>
      <w:r w:rsidRPr="00685BEE">
        <w:t>ARTÍCULO 123.- La Dirección de Cultura, asume como elemento central de su política las tradiciones e identidad cultural del municipio, siendo la cultura un tema transversal entre las diferentes áreas de la administración pública municipal. Se impulsará un proyecto cultural ciudadano, que fortalezca el tejido social, realizando actividades de creación artística y cultural, con el fin de reactivar los espacios culturales municipales; y tendrá las siguientes atribuciones:</w:t>
      </w:r>
    </w:p>
    <w:p w:rsidR="00685BEE" w:rsidRDefault="00685BEE" w:rsidP="00685BEE">
      <w:pPr>
        <w:pStyle w:val="Citas"/>
        <w:numPr>
          <w:ilvl w:val="0"/>
          <w:numId w:val="13"/>
        </w:numPr>
      </w:pPr>
      <w:r w:rsidRPr="00685BEE">
        <w:t xml:space="preserve">Contribuir al desarrollo de las diversas manifestaciones artísticas y culturales existentes, favoreciendo un ambiente propicio para que la cultura alcance todo su potencial, con el objetivo de responder a los retos de la sociedad actual; </w:t>
      </w:r>
    </w:p>
    <w:p w:rsidR="00685BEE" w:rsidRDefault="00685BEE" w:rsidP="00685BEE">
      <w:pPr>
        <w:pStyle w:val="Citas"/>
        <w:numPr>
          <w:ilvl w:val="0"/>
          <w:numId w:val="13"/>
        </w:numPr>
      </w:pPr>
      <w:r w:rsidRPr="00685BEE">
        <w:t>Fomentar el acercamiento de los servicios, programas y actividades culturales, a fin de garantizar que toda la ciudadanía, jóvenes, así como las niñas y niños, puedan tener acceso a ellos, a través de la promoción y vinculación de artistas y creadores con la ciudadanía, incentivando los valores universales, así como la búsqueda del desarrollo integra</w:t>
      </w:r>
      <w:r>
        <w:t>l del individuo y la sociedad;</w:t>
      </w:r>
      <w:r w:rsidRPr="00685BEE">
        <w:t xml:space="preserve"> </w:t>
      </w:r>
    </w:p>
    <w:p w:rsidR="00685BEE" w:rsidRPr="00685BEE" w:rsidRDefault="00685BEE" w:rsidP="00685BEE">
      <w:pPr>
        <w:pStyle w:val="Citas"/>
        <w:numPr>
          <w:ilvl w:val="0"/>
          <w:numId w:val="13"/>
        </w:numPr>
        <w:rPr>
          <w:b/>
        </w:rPr>
      </w:pPr>
      <w:r w:rsidRPr="00685BEE">
        <w:rPr>
          <w:b/>
        </w:rPr>
        <w:lastRenderedPageBreak/>
        <w:t>Coordinar, instrumentar y fomentar los acuerdos de colaboración con instituciones culturales, que permitan la participación ciudadana en la realización de actividades que fortalezcan la identidad municipal, estatal y nacional, así como la creatividad artística a través de sus diversas manifestaciones, buscando el beneficio de la población;</w:t>
      </w:r>
    </w:p>
    <w:p w:rsidR="00685BEE" w:rsidRDefault="00685BEE" w:rsidP="00685BEE">
      <w:pPr>
        <w:pStyle w:val="Citas"/>
        <w:numPr>
          <w:ilvl w:val="0"/>
          <w:numId w:val="13"/>
        </w:numPr>
      </w:pPr>
      <w:r w:rsidRPr="00685BEE">
        <w:t>Coadyuvar a la difusión y promoción de las distintas manifestaciones artísticas, culturales y creativas, así como del patrimonio e identidad del municipio, utilizando las diferentes plataformas de</w:t>
      </w:r>
      <w:r>
        <w:t xml:space="preserve"> comunicación e información;</w:t>
      </w:r>
    </w:p>
    <w:p w:rsidR="00685BEE" w:rsidRDefault="00685BEE" w:rsidP="00685BEE">
      <w:pPr>
        <w:pStyle w:val="Citas"/>
        <w:numPr>
          <w:ilvl w:val="0"/>
          <w:numId w:val="13"/>
        </w:numPr>
      </w:pPr>
      <w:r w:rsidRPr="00685BEE">
        <w:t>Administrar los espacios culturales con los que cuenta el Ayuntamiento, además de descentralizar las actividades creativas, artísticas y culturales utilizando otros espa</w:t>
      </w:r>
      <w:r>
        <w:t>cios públicos y privados; y</w:t>
      </w:r>
    </w:p>
    <w:p w:rsidR="00685BEE" w:rsidRDefault="00685BEE" w:rsidP="00685BEE">
      <w:pPr>
        <w:pStyle w:val="Citas"/>
        <w:numPr>
          <w:ilvl w:val="0"/>
          <w:numId w:val="13"/>
        </w:numPr>
        <w:rPr>
          <w:b/>
        </w:rPr>
      </w:pPr>
      <w:r w:rsidRPr="00685BEE">
        <w:rPr>
          <w:b/>
        </w:rPr>
        <w:t>Incentivar la cooperación entre agentes culturales, instituciones y creadores, generando así movilidad y puntos de encuentro, impulsando la economía del municipio.</w:t>
      </w:r>
    </w:p>
    <w:p w:rsidR="00D930A9" w:rsidRDefault="00D930A9" w:rsidP="004B2D26">
      <w:pPr>
        <w:pStyle w:val="Citas"/>
        <w:jc w:val="center"/>
        <w:rPr>
          <w:b/>
        </w:rPr>
      </w:pPr>
    </w:p>
    <w:p w:rsidR="004B2D26" w:rsidRDefault="004B2D26" w:rsidP="004B2D26">
      <w:pPr>
        <w:pStyle w:val="Citas"/>
        <w:jc w:val="center"/>
        <w:rPr>
          <w:b/>
        </w:rPr>
      </w:pPr>
      <w:r>
        <w:rPr>
          <w:b/>
        </w:rPr>
        <w:t>Manual de Organización de la Dirección de Cultura</w:t>
      </w:r>
    </w:p>
    <w:p w:rsidR="00AE0E83" w:rsidRDefault="00AE0E83" w:rsidP="00AE0E83">
      <w:pPr>
        <w:pStyle w:val="Citas"/>
        <w:numPr>
          <w:ilvl w:val="0"/>
          <w:numId w:val="14"/>
        </w:numPr>
      </w:pPr>
      <w:r w:rsidRPr="00AE0E83">
        <w:t xml:space="preserve">DIRECCIÓN DE CULTURA </w:t>
      </w:r>
    </w:p>
    <w:p w:rsidR="00AE0E83" w:rsidRDefault="00AE0E83" w:rsidP="00AE0E83">
      <w:pPr>
        <w:pStyle w:val="Citas"/>
      </w:pPr>
      <w:r w:rsidRPr="00AE0E83">
        <w:t xml:space="preserve">OBJETIVO: La Dirección de Cultura es la encargada de planear, desarrollar, ejecutar y evaluar los programas, acciones y políticas públicas orientados a promover, de manera permanente, la creación artística y la realización de actividades </w:t>
      </w:r>
      <w:r w:rsidRPr="00AE0E83">
        <w:lastRenderedPageBreak/>
        <w:t>culturales que permitan el involucramiento de la comunidad para acceder a las distintas expresiones de la cultura y el arte.</w:t>
      </w:r>
    </w:p>
    <w:p w:rsidR="00AE0E83" w:rsidRDefault="00AE0E83" w:rsidP="00AE0E83">
      <w:pPr>
        <w:pStyle w:val="Citas"/>
      </w:pPr>
      <w:r w:rsidRPr="00AE0E83">
        <w:t xml:space="preserve">FUNCIONES: </w:t>
      </w:r>
    </w:p>
    <w:p w:rsidR="00AE0E83" w:rsidRDefault="00AE0E83" w:rsidP="00AE0E83">
      <w:pPr>
        <w:pStyle w:val="Citas"/>
      </w:pPr>
      <w:r w:rsidRPr="00AE0E83">
        <w:t xml:space="preserve">1. Dirigir la elaboración de las políticas, lineamientos y acciones para el cumplimiento de los objetivos, metas y proyectos de la Dirección; </w:t>
      </w:r>
    </w:p>
    <w:p w:rsidR="00AE0E83" w:rsidRDefault="00AE0E83" w:rsidP="00AE0E83">
      <w:pPr>
        <w:pStyle w:val="Citas"/>
      </w:pPr>
      <w:r w:rsidRPr="00AE0E83">
        <w:t xml:space="preserve">2. Coordinar el cumplimiento de los lineamientos para el aprovechamiento de los recursos humanos, materiales y financieros asignados a la Dirección, en estricto apego a la normatividad aplicable; </w:t>
      </w:r>
    </w:p>
    <w:p w:rsidR="00935601" w:rsidRDefault="00AE0E83" w:rsidP="00AE0E83">
      <w:pPr>
        <w:pStyle w:val="Citas"/>
      </w:pPr>
      <w:r w:rsidRPr="00AE0E83">
        <w:t xml:space="preserve">3. Planear, organizar y dirigir los proyectos y acciones para impulsar actividades artísticas y culturales permanentes en el territorio municipal; </w:t>
      </w:r>
    </w:p>
    <w:p w:rsidR="00935601" w:rsidRDefault="00AE0E83" w:rsidP="00AE0E83">
      <w:pPr>
        <w:pStyle w:val="Citas"/>
      </w:pPr>
      <w:r w:rsidRPr="00AE0E83">
        <w:t xml:space="preserve">4. Promover cauces de participación a grupos sociales y brindar los apoyos necesarios en el campo de la cultura y las artes, fomentando la responsabilidad integral y su desarrollo cultural; </w:t>
      </w:r>
    </w:p>
    <w:p w:rsidR="00935601" w:rsidRDefault="00AE0E83" w:rsidP="00AE0E83">
      <w:pPr>
        <w:pStyle w:val="Citas"/>
      </w:pPr>
      <w:r w:rsidRPr="00AE0E83">
        <w:t xml:space="preserve">5. Formular los mecanismos adecuados para involucrar a las autoridades auxiliares en el desarrollo e instrumentación de un programa permanente artístico-cultural; </w:t>
      </w:r>
    </w:p>
    <w:p w:rsidR="00AE0E83" w:rsidRDefault="00AE0E83" w:rsidP="00AE0E83">
      <w:pPr>
        <w:pStyle w:val="Citas"/>
      </w:pPr>
      <w:r w:rsidRPr="00AE0E83">
        <w:t>6. Coordinar los programas y proyectos orientados a identificar la vocación artística y cultural de las comunidades del municipio, a efecto de impulsar las actividades que potencien esa vocación;</w:t>
      </w:r>
    </w:p>
    <w:p w:rsidR="001928A6" w:rsidRDefault="001928A6" w:rsidP="001928A6">
      <w:pPr>
        <w:pStyle w:val="Citas"/>
      </w:pPr>
      <w:r w:rsidRPr="001928A6">
        <w:t xml:space="preserve">7. Planear, organizar y dirigir las acciones que coadyuven en el fomento del desarrollo cultural y artístico de la juventud en el territorio municipal; </w:t>
      </w:r>
    </w:p>
    <w:p w:rsidR="001928A6" w:rsidRDefault="001928A6" w:rsidP="001928A6">
      <w:pPr>
        <w:pStyle w:val="Citas"/>
      </w:pPr>
      <w:r w:rsidRPr="001928A6">
        <w:lastRenderedPageBreak/>
        <w:t xml:space="preserve">8. Instruir la formulación estrategias que ayuden a identificar y reclutar personas que tengan interés en las actividades artísticas y culturales para que funjan como promotores voluntarios; </w:t>
      </w:r>
    </w:p>
    <w:p w:rsidR="001928A6" w:rsidRDefault="001928A6" w:rsidP="001928A6">
      <w:pPr>
        <w:pStyle w:val="Citas"/>
      </w:pPr>
      <w:r w:rsidRPr="001928A6">
        <w:t xml:space="preserve">9. Vigilar que se formulen los programas de vinculación cultural municipal, estableciendo proyectos para la formación, capacitación y actualización de los promotores culturales voluntarios; </w:t>
      </w:r>
    </w:p>
    <w:p w:rsidR="001928A6" w:rsidRDefault="001928A6" w:rsidP="001928A6">
      <w:pPr>
        <w:pStyle w:val="Citas"/>
      </w:pPr>
      <w:r w:rsidRPr="001928A6">
        <w:t xml:space="preserve">10. Dirigir la ejecución de los programas de difusión artística y cultural, a fin de que mantener actividades de esta naturaleza durante todo el año en el municipio; </w:t>
      </w:r>
    </w:p>
    <w:p w:rsidR="001928A6" w:rsidRDefault="001928A6" w:rsidP="001928A6">
      <w:pPr>
        <w:pStyle w:val="Citas"/>
      </w:pPr>
      <w:r w:rsidRPr="001928A6">
        <w:rPr>
          <w:b/>
        </w:rPr>
        <w:t xml:space="preserve">11. Promover entre los </w:t>
      </w:r>
      <w:proofErr w:type="spellStart"/>
      <w:r w:rsidRPr="001928A6">
        <w:rPr>
          <w:b/>
        </w:rPr>
        <w:t>metepequenses</w:t>
      </w:r>
      <w:proofErr w:type="spellEnd"/>
      <w:r w:rsidRPr="001928A6">
        <w:rPr>
          <w:b/>
        </w:rPr>
        <w:t xml:space="preserve"> los servicios</w:t>
      </w:r>
      <w:r w:rsidRPr="001928A6">
        <w:t xml:space="preserve"> culturales de música, danza, teatro, </w:t>
      </w:r>
      <w:r w:rsidRPr="001928A6">
        <w:rPr>
          <w:b/>
        </w:rPr>
        <w:t>literatura,</w:t>
      </w:r>
      <w:r w:rsidRPr="001928A6">
        <w:t xml:space="preserve"> artes plásticas, artes visuales, arte electrónico y digital que promueven valores y productos artísticos; </w:t>
      </w:r>
    </w:p>
    <w:p w:rsidR="00935601" w:rsidRDefault="001928A6" w:rsidP="001928A6">
      <w:pPr>
        <w:pStyle w:val="Citas"/>
        <w:rPr>
          <w:b/>
        </w:rPr>
      </w:pPr>
      <w:r w:rsidRPr="001928A6">
        <w:rPr>
          <w:b/>
        </w:rPr>
        <w:t>12. Formular y dirigir las estrategias que permitan desarrollar, promover y fomentar actividades de lectura y difusión de obras literarias a través de conferencias y recitales;</w:t>
      </w:r>
    </w:p>
    <w:p w:rsidR="001928A6" w:rsidRDefault="001928A6" w:rsidP="001928A6">
      <w:pPr>
        <w:pStyle w:val="Citas"/>
      </w:pPr>
      <w:r w:rsidRPr="001928A6">
        <w:t xml:space="preserve">13. Vigilar que se tomen las medidas necesarias para resguardar y operar las instalaciones culturales del municipio, de acuerdo a los planes y proyectos, que en materia cívica y cultural se implementen; </w:t>
      </w:r>
    </w:p>
    <w:p w:rsidR="001928A6" w:rsidRDefault="001928A6" w:rsidP="001928A6">
      <w:pPr>
        <w:pStyle w:val="Citas"/>
      </w:pPr>
      <w:r w:rsidRPr="001928A6">
        <w:t xml:space="preserve">14. Planear, organizar y dirigir las acciones para promover foros académicos, que vayan enfocados a la cultura en sus diversas ramas; </w:t>
      </w:r>
    </w:p>
    <w:p w:rsidR="001928A6" w:rsidRDefault="001928A6" w:rsidP="001928A6">
      <w:pPr>
        <w:pStyle w:val="Citas"/>
      </w:pPr>
      <w:r w:rsidRPr="001928A6">
        <w:t xml:space="preserve">15. Vigilar que se realicen las actividades para promover e incentivar las actividades de intercambio cultural, entre instituciones escolares Federales, Estatales y Municipales; </w:t>
      </w:r>
    </w:p>
    <w:p w:rsidR="001928A6" w:rsidRDefault="001928A6" w:rsidP="001928A6">
      <w:pPr>
        <w:pStyle w:val="Citas"/>
      </w:pPr>
      <w:r w:rsidRPr="001928A6">
        <w:lastRenderedPageBreak/>
        <w:t>16. Instruir la integración de la agenda para el uso y arrendamiento de las instalaciones del municipio en la realización de eventos sociales y culturales;</w:t>
      </w:r>
    </w:p>
    <w:p w:rsidR="001928A6" w:rsidRDefault="001928A6" w:rsidP="001928A6">
      <w:pPr>
        <w:pStyle w:val="Citas"/>
      </w:pPr>
      <w:r w:rsidRPr="001928A6">
        <w:t xml:space="preserve">17. Vigilar que se mantenga actualizado el padrón de las instalaciones culturales existentes en el Municipio; </w:t>
      </w:r>
    </w:p>
    <w:p w:rsidR="001928A6" w:rsidRDefault="001928A6" w:rsidP="001928A6">
      <w:pPr>
        <w:pStyle w:val="Citas"/>
      </w:pPr>
      <w:r w:rsidRPr="001928A6">
        <w:t xml:space="preserve">18. Promover la coedición de cuadernillos y libros que rescaten y fomenten la identidad municipal y mexiquense a través de autores que contribuyan a preservar los valores históricos del municipio; </w:t>
      </w:r>
    </w:p>
    <w:p w:rsidR="001928A6" w:rsidRDefault="001928A6" w:rsidP="001928A6">
      <w:pPr>
        <w:pStyle w:val="Citas"/>
      </w:pPr>
      <w:r w:rsidRPr="001928A6">
        <w:t>19. Desarrollar las demás funciones inherentes al ámbito de su competencia.</w:t>
      </w:r>
    </w:p>
    <w:p w:rsidR="00E86184" w:rsidRDefault="00E86184" w:rsidP="00E86184">
      <w:pPr>
        <w:pStyle w:val="Citas"/>
      </w:pPr>
    </w:p>
    <w:p w:rsidR="00E86184" w:rsidRPr="00C84736" w:rsidRDefault="00E86184" w:rsidP="00C84736">
      <w:pPr>
        <w:pStyle w:val="Citas"/>
        <w:jc w:val="center"/>
        <w:rPr>
          <w:b/>
          <w:u w:val="single"/>
        </w:rPr>
      </w:pPr>
      <w:r w:rsidRPr="00C84736">
        <w:rPr>
          <w:b/>
          <w:u w:val="single"/>
        </w:rPr>
        <w:t>1.1.2 Departamento Editorial</w:t>
      </w:r>
    </w:p>
    <w:p w:rsidR="00E86184" w:rsidRDefault="00E86184" w:rsidP="00E86184">
      <w:pPr>
        <w:pStyle w:val="Citas"/>
      </w:pPr>
      <w:r>
        <w:t xml:space="preserve"> Objetivo: </w:t>
      </w:r>
    </w:p>
    <w:p w:rsidR="00E86184" w:rsidRDefault="00E86184" w:rsidP="00E86184">
      <w:pPr>
        <w:pStyle w:val="Citas"/>
      </w:pPr>
      <w:r>
        <w:t xml:space="preserve">Llevar a cabo la edición de obras históricas, literarias, científicas e informativas de las actividades culturales y de interés general para la comunidad </w:t>
      </w:r>
      <w:proofErr w:type="spellStart"/>
      <w:r>
        <w:t>metepequense</w:t>
      </w:r>
      <w:proofErr w:type="spellEnd"/>
      <w:r>
        <w:t xml:space="preserve"> promoviéndolas en los diferentes medios de comunicación y procurando que la producción de las mismas sea de la más alta calidad.</w:t>
      </w:r>
    </w:p>
    <w:p w:rsidR="00E86184" w:rsidRDefault="00E86184" w:rsidP="00E86184">
      <w:pPr>
        <w:pStyle w:val="Citas"/>
      </w:pPr>
      <w:r>
        <w:t xml:space="preserve">Funciones: </w:t>
      </w:r>
    </w:p>
    <w:p w:rsidR="00E86184" w:rsidRDefault="00E86184" w:rsidP="00E86184">
      <w:pPr>
        <w:pStyle w:val="Citas"/>
      </w:pPr>
      <w:r>
        <w:t xml:space="preserve"> </w:t>
      </w:r>
    </w:p>
    <w:p w:rsidR="00E86184" w:rsidRDefault="00E86184" w:rsidP="00E86184">
      <w:pPr>
        <w:pStyle w:val="Citas"/>
      </w:pPr>
      <w:r>
        <w:t xml:space="preserve">1. Realizar actividades para el acercamiento de la literatura a los jóvenes, niñas y niños de preescolar, primaria, secundaria y preparatoria, con la finalidad de crear lectores activos o atraerlos a las letras dentro de la librería del Fondo de Cultura Económica;  </w:t>
      </w:r>
    </w:p>
    <w:p w:rsidR="00E86184" w:rsidRDefault="00E86184" w:rsidP="00E86184">
      <w:pPr>
        <w:pStyle w:val="Citas"/>
      </w:pPr>
      <w:r>
        <w:lastRenderedPageBreak/>
        <w:t xml:space="preserve"> 2. Realizar conferencias, pláticas, presentaciones de libros, así como charla con escritores;  </w:t>
      </w:r>
    </w:p>
    <w:p w:rsidR="00E86184" w:rsidRDefault="00E86184" w:rsidP="00E86184">
      <w:pPr>
        <w:pStyle w:val="Citas"/>
      </w:pPr>
      <w:r>
        <w:t xml:space="preserve">3. Elaborar programas para la realización de publicaciones, presentándolos a la Dirección de Cultura para su aprobación;  </w:t>
      </w:r>
    </w:p>
    <w:p w:rsidR="00E86184" w:rsidRDefault="00E86184" w:rsidP="00E86184">
      <w:pPr>
        <w:pStyle w:val="Citas"/>
      </w:pPr>
      <w:r>
        <w:t xml:space="preserve">4. Realizar la revisión de propuestas de diseño e impresión de los distintos materiales impresos, a efecto de que se ajusten a la línea editorial señalada por la Dirección de Cultura; </w:t>
      </w:r>
    </w:p>
    <w:p w:rsidR="00E86184" w:rsidRPr="00E86184" w:rsidRDefault="00E86184" w:rsidP="00E86184">
      <w:pPr>
        <w:pStyle w:val="Citas"/>
        <w:rPr>
          <w:b/>
        </w:rPr>
      </w:pPr>
      <w:r w:rsidRPr="00E86184">
        <w:rPr>
          <w:b/>
        </w:rPr>
        <w:t xml:space="preserve"> 5. Realizar programas de lectura y literatura para operar en el municipio; </w:t>
      </w:r>
    </w:p>
    <w:p w:rsidR="00E86184" w:rsidRDefault="00E86184" w:rsidP="00E86184">
      <w:pPr>
        <w:pStyle w:val="Citas"/>
      </w:pPr>
      <w:r>
        <w:t xml:space="preserve">6. Programar talleres, para la introducción a la literatura; </w:t>
      </w:r>
    </w:p>
    <w:p w:rsidR="00E86184" w:rsidRDefault="00E86184" w:rsidP="00E86184">
      <w:pPr>
        <w:pStyle w:val="Citas"/>
      </w:pPr>
      <w:r>
        <w:t xml:space="preserve"> 7. Invitar a Instituciones Educativas, para participar en los programas de lectura de la Dirección; </w:t>
      </w:r>
    </w:p>
    <w:p w:rsidR="00E86184" w:rsidRDefault="00E86184" w:rsidP="00E86184">
      <w:pPr>
        <w:pStyle w:val="Citas"/>
      </w:pPr>
      <w:r>
        <w:t xml:space="preserve"> 8. Divulgar obras literarias de autores </w:t>
      </w:r>
      <w:proofErr w:type="spellStart"/>
      <w:r>
        <w:t>metepequenses</w:t>
      </w:r>
      <w:proofErr w:type="spellEnd"/>
      <w:r>
        <w:t xml:space="preserve"> que se consideren escritores consagrados, para su divulgación entre el público;  </w:t>
      </w:r>
    </w:p>
    <w:p w:rsidR="00E86184" w:rsidRDefault="00E86184" w:rsidP="00E86184">
      <w:pPr>
        <w:pStyle w:val="Citas"/>
      </w:pPr>
      <w:r>
        <w:t xml:space="preserve">9. Llevar a cabo mesas redondas de lectura con el fin de acercar el conocimiento de la comunidad literaria del municipio;  </w:t>
      </w:r>
    </w:p>
    <w:p w:rsidR="00E86184" w:rsidRDefault="00E86184" w:rsidP="00E86184">
      <w:pPr>
        <w:pStyle w:val="Citas"/>
      </w:pPr>
      <w:r>
        <w:t>10. Difundir en diferentes espacios educativos y comerciales la Librería del Fondo de Cultura Económica;</w:t>
      </w:r>
    </w:p>
    <w:p w:rsidR="00E86184" w:rsidRPr="00E86184" w:rsidRDefault="00E86184" w:rsidP="00E86184">
      <w:pPr>
        <w:pStyle w:val="Citas"/>
        <w:rPr>
          <w:b/>
          <w:u w:val="single"/>
        </w:rPr>
      </w:pPr>
      <w:r w:rsidRPr="00E86184">
        <w:rPr>
          <w:b/>
          <w:u w:val="single"/>
        </w:rPr>
        <w:t xml:space="preserve">11. Capacitar al personal del Ayuntamiento que participa en el convenio de la Librería del Fondo de Cultura Económica; y,  </w:t>
      </w:r>
    </w:p>
    <w:p w:rsidR="00E86184" w:rsidRPr="001928A6" w:rsidRDefault="00E86184" w:rsidP="00E86184">
      <w:pPr>
        <w:pStyle w:val="Citas"/>
      </w:pPr>
      <w:r>
        <w:t>12. Demás atribuciones, según su esfera de competencia.</w:t>
      </w:r>
    </w:p>
    <w:p w:rsidR="00D930A9" w:rsidRDefault="00D930A9" w:rsidP="00735336">
      <w:pPr>
        <w:autoSpaceDE w:val="0"/>
        <w:autoSpaceDN w:val="0"/>
        <w:adjustRightInd w:val="0"/>
        <w:spacing w:after="0" w:line="360" w:lineRule="auto"/>
        <w:jc w:val="both"/>
        <w:rPr>
          <w:rFonts w:ascii="Palatino Linotype" w:hAnsi="Palatino Linotype" w:cs="Arial"/>
          <w:sz w:val="24"/>
          <w:szCs w:val="24"/>
        </w:rPr>
      </w:pPr>
    </w:p>
    <w:p w:rsidR="00D930A9" w:rsidRDefault="00D930A9" w:rsidP="00735336">
      <w:pPr>
        <w:autoSpaceDE w:val="0"/>
        <w:autoSpaceDN w:val="0"/>
        <w:adjustRightInd w:val="0"/>
        <w:spacing w:after="0" w:line="360" w:lineRule="auto"/>
        <w:jc w:val="both"/>
        <w:rPr>
          <w:rFonts w:ascii="Palatino Linotype" w:hAnsi="Palatino Linotype"/>
          <w:sz w:val="24"/>
        </w:rPr>
      </w:pPr>
      <w:r>
        <w:rPr>
          <w:rFonts w:ascii="Palatino Linotype" w:hAnsi="Palatino Linotype" w:cs="Arial"/>
          <w:sz w:val="24"/>
          <w:szCs w:val="24"/>
        </w:rPr>
        <w:lastRenderedPageBreak/>
        <w:t>De lo anterior, se advierte en primer término que, es compe</w:t>
      </w:r>
      <w:r w:rsidR="00E86184">
        <w:rPr>
          <w:rFonts w:ascii="Palatino Linotype" w:hAnsi="Palatino Linotype" w:cs="Arial"/>
          <w:sz w:val="24"/>
          <w:szCs w:val="24"/>
        </w:rPr>
        <w:t>tencia de la Dirección de Cultura</w:t>
      </w:r>
      <w:r>
        <w:rPr>
          <w:rFonts w:ascii="Palatino Linotype" w:hAnsi="Palatino Linotype" w:cs="Arial"/>
          <w:sz w:val="24"/>
          <w:szCs w:val="24"/>
        </w:rPr>
        <w:t xml:space="preserve"> realizar convenios de colaboración con agentes culturales; así como, f</w:t>
      </w:r>
      <w:r w:rsidRPr="00D930A9">
        <w:rPr>
          <w:rFonts w:ascii="Palatino Linotype" w:hAnsi="Palatino Linotype"/>
          <w:sz w:val="24"/>
        </w:rPr>
        <w:t>ormular y dirigir las estrategias que permitan desarrollar, promover y fomentar actividades de lectura</w:t>
      </w:r>
      <w:r>
        <w:rPr>
          <w:rFonts w:ascii="Palatino Linotype" w:hAnsi="Palatino Linotype"/>
          <w:sz w:val="24"/>
        </w:rPr>
        <w:t xml:space="preserve"> y difusión de obras literarias</w:t>
      </w:r>
      <w:r w:rsidR="00E86184">
        <w:rPr>
          <w:rFonts w:ascii="Palatino Linotype" w:hAnsi="Palatino Linotype"/>
          <w:sz w:val="24"/>
        </w:rPr>
        <w:t>; y capacitar al personal que participa en el convenio de colaboración entre el Ayuntamiento y la librería del Fondo de Cultura Económica</w:t>
      </w:r>
      <w:r>
        <w:rPr>
          <w:rFonts w:ascii="Palatino Linotype" w:hAnsi="Palatino Linotype"/>
          <w:sz w:val="24"/>
        </w:rPr>
        <w:t>. En ese orden de ideas, se en</w:t>
      </w:r>
      <w:r w:rsidR="00E86184">
        <w:rPr>
          <w:rFonts w:ascii="Palatino Linotype" w:hAnsi="Palatino Linotype"/>
          <w:sz w:val="24"/>
        </w:rPr>
        <w:t xml:space="preserve">tiende que </w:t>
      </w:r>
      <w:r>
        <w:rPr>
          <w:rFonts w:ascii="Palatino Linotype" w:hAnsi="Palatino Linotype"/>
          <w:sz w:val="24"/>
        </w:rPr>
        <w:t xml:space="preserve">quien se </w:t>
      </w:r>
      <w:r w:rsidR="00212AA3">
        <w:rPr>
          <w:rFonts w:ascii="Palatino Linotype" w:hAnsi="Palatino Linotype"/>
          <w:sz w:val="24"/>
        </w:rPr>
        <w:t xml:space="preserve">pronuncio fue el servidor público competente. </w:t>
      </w:r>
    </w:p>
    <w:p w:rsidR="00D930A9" w:rsidRDefault="00D930A9" w:rsidP="00735336">
      <w:pPr>
        <w:autoSpaceDE w:val="0"/>
        <w:autoSpaceDN w:val="0"/>
        <w:adjustRightInd w:val="0"/>
        <w:spacing w:after="0" w:line="360" w:lineRule="auto"/>
        <w:jc w:val="both"/>
        <w:rPr>
          <w:rFonts w:ascii="Palatino Linotype" w:hAnsi="Palatino Linotype" w:cs="Arial"/>
          <w:sz w:val="24"/>
          <w:szCs w:val="24"/>
        </w:rPr>
      </w:pPr>
    </w:p>
    <w:p w:rsidR="00212AA3" w:rsidRDefault="00D93450" w:rsidP="0073533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w:t>
      </w:r>
      <w:r w:rsidR="00212AA3">
        <w:rPr>
          <w:rFonts w:ascii="Palatino Linotype" w:hAnsi="Palatino Linotype" w:cs="Arial"/>
          <w:sz w:val="24"/>
          <w:szCs w:val="24"/>
        </w:rPr>
        <w:t xml:space="preserve"> la página</w:t>
      </w:r>
      <w:r>
        <w:rPr>
          <w:rFonts w:ascii="Palatino Linotype" w:hAnsi="Palatino Linotype" w:cs="Arial"/>
          <w:sz w:val="24"/>
          <w:szCs w:val="24"/>
        </w:rPr>
        <w:t xml:space="preserve"> electrónica del</w:t>
      </w:r>
      <w:r w:rsidR="00212AA3">
        <w:rPr>
          <w:rFonts w:ascii="Palatino Linotype" w:hAnsi="Palatino Linotype" w:cs="Arial"/>
          <w:sz w:val="24"/>
          <w:szCs w:val="24"/>
        </w:rPr>
        <w:t xml:space="preserve"> Fondo</w:t>
      </w:r>
      <w:r>
        <w:rPr>
          <w:rFonts w:ascii="Palatino Linotype" w:hAnsi="Palatino Linotype" w:cs="Arial"/>
          <w:sz w:val="24"/>
          <w:szCs w:val="24"/>
        </w:rPr>
        <w:t xml:space="preserve"> de Cultura Económica,</w:t>
      </w:r>
      <w:r w:rsidR="00212AA3">
        <w:rPr>
          <w:rFonts w:ascii="Palatino Linotype" w:hAnsi="Palatino Linotype" w:cs="Arial"/>
          <w:sz w:val="24"/>
          <w:szCs w:val="24"/>
        </w:rPr>
        <w:t xml:space="preserve"> se observa que dicha librería es una sucursal del Fondo antes referido, tal como se ilustra a continuación:</w:t>
      </w:r>
    </w:p>
    <w:p w:rsidR="00212AA3" w:rsidRDefault="006310CC" w:rsidP="00735336">
      <w:pPr>
        <w:autoSpaceDE w:val="0"/>
        <w:autoSpaceDN w:val="0"/>
        <w:adjustRightInd w:val="0"/>
        <w:spacing w:after="0" w:line="360" w:lineRule="auto"/>
        <w:jc w:val="both"/>
        <w:rPr>
          <w:rFonts w:ascii="Palatino Linotype" w:hAnsi="Palatino Linotype" w:cs="Arial"/>
          <w:sz w:val="24"/>
          <w:szCs w:val="24"/>
        </w:rPr>
      </w:pPr>
      <w:hyperlink r:id="rId9" w:history="1">
        <w:r w:rsidR="00212AA3" w:rsidRPr="00405A27">
          <w:rPr>
            <w:rStyle w:val="Hipervnculo"/>
            <w:rFonts w:ascii="Palatino Linotype" w:hAnsi="Palatino Linotype" w:cs="Arial"/>
            <w:sz w:val="24"/>
            <w:szCs w:val="24"/>
          </w:rPr>
          <w:t>https://www.fondodeculturaeconomica.com/Librerias</w:t>
        </w:r>
      </w:hyperlink>
    </w:p>
    <w:p w:rsidR="00212AA3" w:rsidRDefault="00212AA3" w:rsidP="0073533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4425315</wp:posOffset>
                </wp:positionH>
                <wp:positionV relativeFrom="paragraph">
                  <wp:posOffset>2108835</wp:posOffset>
                </wp:positionV>
                <wp:extent cx="838200" cy="161925"/>
                <wp:effectExtent l="19050" t="19050" r="19050" b="28575"/>
                <wp:wrapNone/>
                <wp:docPr id="3" name="Rectángulo 3"/>
                <wp:cNvGraphicFramePr/>
                <a:graphic xmlns:a="http://schemas.openxmlformats.org/drawingml/2006/main">
                  <a:graphicData uri="http://schemas.microsoft.com/office/word/2010/wordprocessingShape">
                    <wps:wsp>
                      <wps:cNvSpPr/>
                      <wps:spPr>
                        <a:xfrm>
                          <a:off x="0" y="0"/>
                          <a:ext cx="83820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30161A" id="Rectángulo 3" o:spid="_x0000_s1026" style="position:absolute;margin-left:348.45pt;margin-top:166.05pt;width:66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" filled="f" strokecolor="red" strokeweight="2.25pt"/>
            </w:pict>
          </mc:Fallback>
        </mc:AlternateContent>
      </w:r>
      <w:r>
        <w:rPr>
          <w:rFonts w:ascii="Palatino Linotype" w:hAnsi="Palatino Linotype" w:cs="Arial"/>
          <w:noProof/>
          <w:sz w:val="24"/>
          <w:szCs w:val="24"/>
          <w:lang w:eastAsia="es-MX"/>
        </w:rPr>
        <w:drawing>
          <wp:inline distT="0" distB="0" distL="0" distR="0">
            <wp:extent cx="5760720" cy="24911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ACEBC3.tmp"/>
                    <pic:cNvPicPr/>
                  </pic:nvPicPr>
                  <pic:blipFill>
                    <a:blip r:embed="rId10">
                      <a:extLst>
                        <a:ext uri="{28A0092B-C50C-407E-A947-70E740481C1C}">
                          <a14:useLocalDpi xmlns:a14="http://schemas.microsoft.com/office/drawing/2010/main" val="0"/>
                        </a:ext>
                      </a:extLst>
                    </a:blip>
                    <a:stretch>
                      <a:fillRect/>
                    </a:stretch>
                  </pic:blipFill>
                  <pic:spPr>
                    <a:xfrm>
                      <a:off x="0" y="0"/>
                      <a:ext cx="5760720" cy="2491105"/>
                    </a:xfrm>
                    <a:prstGeom prst="rect">
                      <a:avLst/>
                    </a:prstGeom>
                  </pic:spPr>
                </pic:pic>
              </a:graphicData>
            </a:graphic>
          </wp:inline>
        </w:drawing>
      </w:r>
    </w:p>
    <w:p w:rsidR="00212AA3" w:rsidRDefault="00212AA3" w:rsidP="00735336">
      <w:pPr>
        <w:autoSpaceDE w:val="0"/>
        <w:autoSpaceDN w:val="0"/>
        <w:adjustRightInd w:val="0"/>
        <w:spacing w:after="0" w:line="360" w:lineRule="auto"/>
        <w:jc w:val="both"/>
        <w:rPr>
          <w:rFonts w:ascii="Palatino Linotype" w:hAnsi="Palatino Linotype" w:cs="Arial"/>
          <w:sz w:val="24"/>
          <w:szCs w:val="24"/>
        </w:rPr>
      </w:pPr>
    </w:p>
    <w:p w:rsidR="00212AA3" w:rsidRDefault="006310CC" w:rsidP="00735336">
      <w:pPr>
        <w:autoSpaceDE w:val="0"/>
        <w:autoSpaceDN w:val="0"/>
        <w:adjustRightInd w:val="0"/>
        <w:spacing w:after="0" w:line="360" w:lineRule="auto"/>
        <w:jc w:val="both"/>
        <w:rPr>
          <w:rFonts w:ascii="Palatino Linotype" w:hAnsi="Palatino Linotype" w:cs="Arial"/>
          <w:sz w:val="24"/>
          <w:szCs w:val="24"/>
        </w:rPr>
      </w:pPr>
      <w:hyperlink r:id="rId11" w:history="1">
        <w:r w:rsidR="00212AA3" w:rsidRPr="00405A27">
          <w:rPr>
            <w:rStyle w:val="Hipervnculo"/>
            <w:rFonts w:ascii="Palatino Linotype" w:hAnsi="Palatino Linotype" w:cs="Arial"/>
            <w:sz w:val="24"/>
            <w:szCs w:val="24"/>
          </w:rPr>
          <w:t>https://www.fondodeculturaeconomica.com/LibreriasEstado/15</w:t>
        </w:r>
      </w:hyperlink>
    </w:p>
    <w:p w:rsidR="00212AA3" w:rsidRDefault="00212AA3" w:rsidP="0073533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extent cx="4810796" cy="3458058"/>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AC6716.tmp"/>
                    <pic:cNvPicPr/>
                  </pic:nvPicPr>
                  <pic:blipFill>
                    <a:blip r:embed="rId12">
                      <a:extLst>
                        <a:ext uri="{28A0092B-C50C-407E-A947-70E740481C1C}">
                          <a14:useLocalDpi xmlns:a14="http://schemas.microsoft.com/office/drawing/2010/main" val="0"/>
                        </a:ext>
                      </a:extLst>
                    </a:blip>
                    <a:stretch>
                      <a:fillRect/>
                    </a:stretch>
                  </pic:blipFill>
                  <pic:spPr>
                    <a:xfrm>
                      <a:off x="0" y="0"/>
                      <a:ext cx="4810796" cy="3458058"/>
                    </a:xfrm>
                    <a:prstGeom prst="rect">
                      <a:avLst/>
                    </a:prstGeom>
                  </pic:spPr>
                </pic:pic>
              </a:graphicData>
            </a:graphic>
          </wp:inline>
        </w:drawing>
      </w:r>
    </w:p>
    <w:p w:rsidR="00212AA3" w:rsidRDefault="00212AA3" w:rsidP="00735336">
      <w:pPr>
        <w:autoSpaceDE w:val="0"/>
        <w:autoSpaceDN w:val="0"/>
        <w:adjustRightInd w:val="0"/>
        <w:spacing w:after="0" w:line="360" w:lineRule="auto"/>
        <w:jc w:val="both"/>
        <w:rPr>
          <w:rFonts w:ascii="Palatino Linotype" w:hAnsi="Palatino Linotype" w:cs="Arial"/>
          <w:sz w:val="24"/>
          <w:szCs w:val="24"/>
        </w:rPr>
      </w:pPr>
    </w:p>
    <w:p w:rsidR="00735336" w:rsidRDefault="00D930A9" w:rsidP="0073533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este punto, es necesario referir que el Manual de </w:t>
      </w:r>
      <w:r w:rsidR="00212AA3">
        <w:rPr>
          <w:rFonts w:ascii="Palatino Linotype" w:hAnsi="Palatino Linotype" w:cs="Arial"/>
          <w:sz w:val="24"/>
          <w:szCs w:val="24"/>
        </w:rPr>
        <w:t>Políticas</w:t>
      </w:r>
      <w:r>
        <w:rPr>
          <w:rFonts w:ascii="Palatino Linotype" w:hAnsi="Palatino Linotype" w:cs="Arial"/>
          <w:sz w:val="24"/>
          <w:szCs w:val="24"/>
        </w:rPr>
        <w:t xml:space="preserve"> y Procedimientos de la Gerencia Comercial, refiere lo siguiente:</w:t>
      </w:r>
    </w:p>
    <w:p w:rsidR="00E57AA7" w:rsidRPr="00E57AA7" w:rsidRDefault="00E57AA7" w:rsidP="00E57AA7">
      <w:pPr>
        <w:pStyle w:val="Citas"/>
        <w:rPr>
          <w:b/>
        </w:rPr>
      </w:pPr>
      <w:r w:rsidRPr="00E57AA7">
        <w:rPr>
          <w:b/>
        </w:rPr>
        <w:t xml:space="preserve">Comisiones a vendedores, cobradores y almacenistas </w:t>
      </w:r>
    </w:p>
    <w:p w:rsidR="00E57AA7" w:rsidRDefault="00E57AA7" w:rsidP="00E57AA7">
      <w:pPr>
        <w:pStyle w:val="Citas"/>
        <w:numPr>
          <w:ilvl w:val="0"/>
          <w:numId w:val="15"/>
        </w:numPr>
      </w:pPr>
      <w:r w:rsidRPr="00E57AA7">
        <w:t xml:space="preserve">Adicionalmente al salario asignado en el tabulador correspondiente, se pagará a los vendedores, cobradores y almacenistas las comisiones estipuladas en la siguiente tabla: </w:t>
      </w:r>
    </w:p>
    <w:p w:rsidR="00E57AA7" w:rsidRDefault="00E57AA7" w:rsidP="005406F0">
      <w:pPr>
        <w:pStyle w:val="Citas"/>
        <w:spacing w:line="240" w:lineRule="auto"/>
        <w:ind w:left="1211"/>
      </w:pPr>
      <w:r w:rsidRPr="00E57AA7">
        <w:t xml:space="preserve">Comisiones mensuales por concepto de venta netas y cobranzas, Se pagarán de la siguiente forma: </w:t>
      </w:r>
    </w:p>
    <w:p w:rsidR="00E57AA7" w:rsidRDefault="00E57AA7" w:rsidP="005406F0">
      <w:pPr>
        <w:pStyle w:val="Citas"/>
        <w:spacing w:line="240" w:lineRule="auto"/>
        <w:ind w:left="1211"/>
      </w:pPr>
      <w:r w:rsidRPr="00E57AA7">
        <w:t xml:space="preserve">Vendedor metropolitano 2.0% </w:t>
      </w:r>
    </w:p>
    <w:p w:rsidR="00E57AA7" w:rsidRDefault="00E57AA7" w:rsidP="005406F0">
      <w:pPr>
        <w:pStyle w:val="Citas"/>
        <w:spacing w:line="240" w:lineRule="auto"/>
        <w:ind w:left="1211"/>
      </w:pPr>
      <w:r w:rsidRPr="00E57AA7">
        <w:t xml:space="preserve">Cobrador metropolitano 1.0% </w:t>
      </w:r>
    </w:p>
    <w:p w:rsidR="00E57AA7" w:rsidRDefault="00E57AA7" w:rsidP="005406F0">
      <w:pPr>
        <w:pStyle w:val="Citas"/>
        <w:spacing w:line="240" w:lineRule="auto"/>
        <w:ind w:left="1211"/>
      </w:pPr>
      <w:r w:rsidRPr="00E57AA7">
        <w:t xml:space="preserve">Vendedores foráneos 2.5% </w:t>
      </w:r>
    </w:p>
    <w:p w:rsidR="00E57AA7" w:rsidRDefault="00E57AA7" w:rsidP="00E57AA7">
      <w:pPr>
        <w:pStyle w:val="Citas"/>
        <w:spacing w:line="240" w:lineRule="auto"/>
        <w:ind w:left="1211"/>
      </w:pPr>
      <w:r w:rsidRPr="00E57AA7">
        <w:lastRenderedPageBreak/>
        <w:t>Cobradores foráneos 2.5%</w:t>
      </w:r>
    </w:p>
    <w:p w:rsidR="00E57AA7" w:rsidRPr="005406F0" w:rsidRDefault="00E57AA7" w:rsidP="00E57AA7">
      <w:pPr>
        <w:pStyle w:val="Citas"/>
        <w:numPr>
          <w:ilvl w:val="0"/>
          <w:numId w:val="15"/>
        </w:numPr>
        <w:spacing w:line="240" w:lineRule="auto"/>
        <w:rPr>
          <w:b/>
          <w:u w:val="single"/>
        </w:rPr>
      </w:pPr>
      <w:r w:rsidRPr="005406F0">
        <w:rPr>
          <w:b/>
          <w:u w:val="single"/>
        </w:rPr>
        <w:t>De conformidad con lo que establece el Acuerdo 16-III-2002 del Órgano de Gobierno del FCE, se pagará el 0.25% de comisiones por cobranza neta a los trabajadores que tengan a su cargo la cobranza del interior y de plaza del Departamento de Tesorería e Ingresos.</w:t>
      </w:r>
    </w:p>
    <w:p w:rsidR="00E57AA7" w:rsidRDefault="00E57AA7" w:rsidP="00E57AA7">
      <w:pPr>
        <w:pStyle w:val="Citas"/>
        <w:numPr>
          <w:ilvl w:val="0"/>
          <w:numId w:val="15"/>
        </w:numPr>
        <w:spacing w:line="240" w:lineRule="auto"/>
      </w:pPr>
      <w:r w:rsidRPr="005406F0">
        <w:rPr>
          <w:b/>
          <w:u w:val="single"/>
        </w:rPr>
        <w:t>Los vendedores y encargados de librerías obtendrán una comisión global del 2.75% sobre las ventas netas mensuales de la librería a la que estén adscritos.</w:t>
      </w:r>
      <w:r w:rsidRPr="00E57AA7">
        <w:t xml:space="preserve"> </w:t>
      </w:r>
      <w:r w:rsidRPr="005406F0">
        <w:rPr>
          <w:b/>
        </w:rPr>
        <w:t>Los cajeros y bodegueros de librerías recibirán el 50% de comisiones de lo que corresponde al vendedor de librería</w:t>
      </w:r>
      <w:r w:rsidRPr="00E57AA7">
        <w:t>. El personal de ventas por internet obtendrá una comisión global del 2.75% sobre las ventas netas mensuales. Estas comisiones serán pagadas los primeros 15 días del mes siguiente, de acuerdo con el calendario de nóminas emitido por la Subgerencia de Administración de Capital Humano. En caso de que se rebase el 10% como mínimo la meta mensual de ventas que por cada librería establezca la Gerencia Comercial, se les pagará la comisión global de 3% en los mismos términos que en párrafo anterior.</w:t>
      </w:r>
    </w:p>
    <w:p w:rsidR="00E57AA7" w:rsidRDefault="00E57AA7" w:rsidP="00E57AA7">
      <w:pPr>
        <w:pStyle w:val="Citas"/>
        <w:spacing w:line="240" w:lineRule="auto"/>
      </w:pPr>
    </w:p>
    <w:p w:rsidR="009B74DE" w:rsidRPr="009B74DE" w:rsidRDefault="009B74DE" w:rsidP="00E57AA7">
      <w:pPr>
        <w:pStyle w:val="Citas"/>
        <w:spacing w:line="240" w:lineRule="auto"/>
        <w:rPr>
          <w:b/>
        </w:rPr>
      </w:pPr>
      <w:r w:rsidRPr="009B74DE">
        <w:rPr>
          <w:b/>
        </w:rPr>
        <w:t xml:space="preserve">Registro de la venta </w:t>
      </w:r>
    </w:p>
    <w:p w:rsidR="009B74DE" w:rsidRDefault="009B74DE" w:rsidP="00E57AA7">
      <w:pPr>
        <w:pStyle w:val="Citas"/>
        <w:spacing w:line="240" w:lineRule="auto"/>
      </w:pPr>
      <w:r w:rsidRPr="009B74DE">
        <w:t xml:space="preserve">1. No están permitidas las ventas de libros y productos que no formen parte del inventario físico y teórico de la librería. Existen casos excepcionales que se encuentran debidamente formalizados con un convenio. </w:t>
      </w:r>
    </w:p>
    <w:p w:rsidR="009B74DE" w:rsidRDefault="009B74DE" w:rsidP="00E57AA7">
      <w:pPr>
        <w:pStyle w:val="Citas"/>
        <w:spacing w:line="240" w:lineRule="auto"/>
      </w:pPr>
      <w:r w:rsidRPr="009B74DE">
        <w:t xml:space="preserve">2. Toda venta deberá ser registrada en el Sistema de Administración de Librerías Centralizado (SALC). </w:t>
      </w:r>
    </w:p>
    <w:p w:rsidR="009B74DE" w:rsidRDefault="009B74DE" w:rsidP="00E57AA7">
      <w:pPr>
        <w:pStyle w:val="Citas"/>
        <w:spacing w:line="240" w:lineRule="auto"/>
      </w:pPr>
      <w:r w:rsidRPr="009B74DE">
        <w:t xml:space="preserve">3. La entrega del ticket de compra al cliente es obligatoria. </w:t>
      </w:r>
    </w:p>
    <w:p w:rsidR="009B74DE" w:rsidRDefault="009B74DE" w:rsidP="00E57AA7">
      <w:pPr>
        <w:pStyle w:val="Citas"/>
        <w:spacing w:line="240" w:lineRule="auto"/>
      </w:pPr>
      <w:r w:rsidRPr="009B74DE">
        <w:t>4. En obras OFE toda venta con descuento distinto al que muestra el SALC, se realizará con autorización del encargado de la librería o de quién este designe como responsable en su ausencia.</w:t>
      </w:r>
    </w:p>
    <w:p w:rsidR="009B74DE" w:rsidRDefault="009B74DE" w:rsidP="00E57AA7">
      <w:pPr>
        <w:pStyle w:val="Citas"/>
        <w:spacing w:line="240" w:lineRule="auto"/>
      </w:pPr>
      <w:r w:rsidRPr="009B74DE">
        <w:rPr>
          <w:b/>
        </w:rPr>
        <w:t>Corte de Caja en Librerías</w:t>
      </w:r>
      <w:r w:rsidRPr="009B74DE">
        <w:t xml:space="preserve"> </w:t>
      </w:r>
    </w:p>
    <w:p w:rsidR="009B74DE" w:rsidRPr="009B74DE" w:rsidRDefault="009B74DE" w:rsidP="00E57AA7">
      <w:pPr>
        <w:pStyle w:val="Citas"/>
        <w:spacing w:line="240" w:lineRule="auto"/>
        <w:rPr>
          <w:b/>
          <w:u w:val="single"/>
        </w:rPr>
      </w:pPr>
      <w:r w:rsidRPr="009B74DE">
        <w:rPr>
          <w:b/>
          <w:u w:val="single"/>
        </w:rPr>
        <w:t xml:space="preserve">1. Los/las cajeros/as serán responsables de efectuar el corte diario de caja y emitir los reportes correspondientes al término de su turno y antes de que se efectúe cualquier operación del turno siguiente. </w:t>
      </w:r>
    </w:p>
    <w:p w:rsidR="009B74DE" w:rsidRDefault="009B74DE" w:rsidP="00E57AA7">
      <w:pPr>
        <w:pStyle w:val="Citas"/>
        <w:spacing w:line="240" w:lineRule="auto"/>
      </w:pPr>
      <w:r w:rsidRPr="009B74DE">
        <w:lastRenderedPageBreak/>
        <w:t xml:space="preserve">2. Los/las cajeros/as serán responsables de la validación a los </w:t>
      </w:r>
      <w:proofErr w:type="spellStart"/>
      <w:r w:rsidRPr="009B74DE">
        <w:t>vouchers</w:t>
      </w:r>
      <w:proofErr w:type="spellEnd"/>
      <w:r w:rsidRPr="009B74DE">
        <w:t xml:space="preserve"> emitidos por cobro en Tarjetas bancarias y las afiliadas a Visa y MasterCard, que contengan firma autógrafa, estén validados con firma electrónica o se encuentren autorizados sin firma. </w:t>
      </w:r>
    </w:p>
    <w:p w:rsidR="009B74DE" w:rsidRDefault="009B74DE" w:rsidP="00E57AA7">
      <w:pPr>
        <w:pStyle w:val="Citas"/>
        <w:spacing w:line="240" w:lineRule="auto"/>
      </w:pPr>
      <w:r w:rsidRPr="009B74DE">
        <w:t xml:space="preserve">3. El dinero en efectivo deberá depositarlo en la caja de seguridad de la empresa de valores bajo la supervisión del encargado de la librería o del responsable en ausencia del encargado. </w:t>
      </w:r>
    </w:p>
    <w:p w:rsidR="009B74DE" w:rsidRDefault="009B74DE" w:rsidP="00E57AA7">
      <w:pPr>
        <w:pStyle w:val="Citas"/>
        <w:spacing w:line="240" w:lineRule="auto"/>
      </w:pPr>
      <w:r w:rsidRPr="009B74DE">
        <w:rPr>
          <w:b/>
        </w:rPr>
        <w:t>4. Los/las cajeros/as por turno de cada librería,</w:t>
      </w:r>
      <w:r w:rsidRPr="009B74DE">
        <w:t xml:space="preserve"> excepto Guadalajara y Monterrey, </w:t>
      </w:r>
      <w:r w:rsidRPr="009B74DE">
        <w:rPr>
          <w:b/>
        </w:rPr>
        <w:t>serán responsables de preparar y hacer llegar</w:t>
      </w:r>
      <w:r w:rsidRPr="009B74DE">
        <w:t xml:space="preserve">, vía mensajería, al Departamento de Registro Contable previo </w:t>
      </w:r>
      <w:proofErr w:type="spellStart"/>
      <w:r w:rsidRPr="009B74DE">
        <w:t>Vo</w:t>
      </w:r>
      <w:proofErr w:type="spellEnd"/>
      <w:r w:rsidRPr="009B74DE">
        <w:t xml:space="preserve">. Bo. del encargado de librería o del responsable en ausencia del encargado, </w:t>
      </w:r>
      <w:r w:rsidRPr="009B74DE">
        <w:rPr>
          <w:b/>
          <w:u w:val="single"/>
        </w:rPr>
        <w:t>los reportes emitidos desde el SALC</w:t>
      </w:r>
      <w:r w:rsidRPr="009B74DE">
        <w:t>, en el orden señalado de acuerdo a la hoja de Control de Corte diario de Librerías:</w:t>
      </w:r>
    </w:p>
    <w:p w:rsidR="009B74DE" w:rsidRDefault="009B74DE" w:rsidP="00E57AA7">
      <w:pPr>
        <w:pStyle w:val="Citas"/>
        <w:spacing w:line="240" w:lineRule="auto"/>
      </w:pPr>
      <w:r w:rsidRPr="009B74DE">
        <w:t xml:space="preserve">a) Resumen de ventas (general). </w:t>
      </w:r>
    </w:p>
    <w:p w:rsidR="009B74DE" w:rsidRDefault="009B74DE" w:rsidP="00E57AA7">
      <w:pPr>
        <w:pStyle w:val="Citas"/>
        <w:spacing w:line="240" w:lineRule="auto"/>
      </w:pPr>
      <w:r w:rsidRPr="009B74DE">
        <w:t xml:space="preserve">b) Resumen de formas de pago Consolidado </w:t>
      </w:r>
    </w:p>
    <w:p w:rsidR="009B74DE" w:rsidRDefault="009B74DE" w:rsidP="00E57AA7">
      <w:pPr>
        <w:pStyle w:val="Citas"/>
        <w:spacing w:line="240" w:lineRule="auto"/>
      </w:pPr>
      <w:r w:rsidRPr="009B74DE">
        <w:t xml:space="preserve">c) Conciliación de facturación. </w:t>
      </w:r>
    </w:p>
    <w:p w:rsidR="009B74DE" w:rsidRDefault="009B74DE" w:rsidP="00E57AA7">
      <w:pPr>
        <w:pStyle w:val="Citas"/>
        <w:spacing w:line="240" w:lineRule="auto"/>
      </w:pPr>
      <w:r w:rsidRPr="009B74DE">
        <w:t xml:space="preserve">d) Detalle de formas de pago (por cada usuario). </w:t>
      </w:r>
    </w:p>
    <w:p w:rsidR="009B74DE" w:rsidRDefault="009B74DE" w:rsidP="00E57AA7">
      <w:pPr>
        <w:pStyle w:val="Citas"/>
        <w:spacing w:line="240" w:lineRule="auto"/>
      </w:pPr>
      <w:r w:rsidRPr="009B74DE">
        <w:t xml:space="preserve">e) </w:t>
      </w:r>
      <w:proofErr w:type="spellStart"/>
      <w:r w:rsidRPr="009B74DE">
        <w:t>Vouchers</w:t>
      </w:r>
      <w:proofErr w:type="spellEnd"/>
      <w:r w:rsidRPr="009B74DE">
        <w:t xml:space="preserve"> originales de Tarjetas Bancarias, Tarjeta </w:t>
      </w:r>
      <w:proofErr w:type="spellStart"/>
      <w:r w:rsidRPr="009B74DE">
        <w:t>Voucher</w:t>
      </w:r>
      <w:proofErr w:type="spellEnd"/>
      <w:r w:rsidRPr="009B74DE">
        <w:t xml:space="preserve"> y American Express. </w:t>
      </w:r>
    </w:p>
    <w:p w:rsidR="009B74DE" w:rsidRDefault="009B74DE" w:rsidP="00E57AA7">
      <w:pPr>
        <w:pStyle w:val="Citas"/>
        <w:spacing w:line="240" w:lineRule="auto"/>
      </w:pPr>
      <w:r w:rsidRPr="009B74DE">
        <w:t xml:space="preserve">f) Detalle de ventas a empleados a crédito (incluyendo los tickets originales firmados). </w:t>
      </w:r>
    </w:p>
    <w:p w:rsidR="009B74DE" w:rsidRDefault="009B74DE" w:rsidP="00E57AA7">
      <w:pPr>
        <w:pStyle w:val="Citas"/>
        <w:spacing w:line="240" w:lineRule="auto"/>
      </w:pPr>
      <w:r w:rsidRPr="009B74DE">
        <w:t xml:space="preserve">g) Reporte de Vales. </w:t>
      </w:r>
    </w:p>
    <w:p w:rsidR="009B74DE" w:rsidRDefault="009B74DE" w:rsidP="00E57AA7">
      <w:pPr>
        <w:pStyle w:val="Citas"/>
        <w:spacing w:line="240" w:lineRule="auto"/>
      </w:pPr>
      <w:r w:rsidRPr="009B74DE">
        <w:t xml:space="preserve">h) Fichas referenciada. </w:t>
      </w:r>
    </w:p>
    <w:p w:rsidR="009B74DE" w:rsidRDefault="009B74DE" w:rsidP="00E57AA7">
      <w:pPr>
        <w:pStyle w:val="Citas"/>
        <w:spacing w:line="240" w:lineRule="auto"/>
      </w:pPr>
      <w:r w:rsidRPr="009B74DE">
        <w:t xml:space="preserve">i) Ficha de recolección de valores. </w:t>
      </w:r>
    </w:p>
    <w:p w:rsidR="009B74DE" w:rsidRDefault="009B74DE" w:rsidP="00E57AA7">
      <w:pPr>
        <w:pStyle w:val="Citas"/>
        <w:spacing w:line="240" w:lineRule="auto"/>
      </w:pPr>
      <w:r w:rsidRPr="009B74DE">
        <w:t xml:space="preserve">j) Rollos de auditoría. </w:t>
      </w:r>
    </w:p>
    <w:p w:rsidR="009B74DE" w:rsidRDefault="009B74DE" w:rsidP="00E57AA7">
      <w:pPr>
        <w:pStyle w:val="Citas"/>
        <w:spacing w:line="240" w:lineRule="auto"/>
      </w:pPr>
      <w:r w:rsidRPr="009B74DE">
        <w:t>k) Vales.</w:t>
      </w:r>
    </w:p>
    <w:p w:rsidR="009B74DE" w:rsidRDefault="009B74DE" w:rsidP="00E57AA7">
      <w:pPr>
        <w:pStyle w:val="Citas"/>
        <w:spacing w:line="240" w:lineRule="auto"/>
      </w:pPr>
      <w:r w:rsidRPr="009B74DE">
        <w:t>5. El encargado de la librería o el responsable en ausencia del encargado, deberá enviar vía correo electrónico, el siguiente día hábil posterior al cierre de mes, lo que se detalla:</w:t>
      </w:r>
    </w:p>
    <w:p w:rsidR="009B74DE" w:rsidRDefault="009B74DE" w:rsidP="00E57AA7">
      <w:pPr>
        <w:pStyle w:val="Citas"/>
        <w:spacing w:line="240" w:lineRule="auto"/>
      </w:pPr>
      <w:r w:rsidRPr="009B74DE">
        <w:lastRenderedPageBreak/>
        <w:sym w:font="Symbol" w:char="F0A7"/>
      </w:r>
      <w:r w:rsidRPr="009B74DE">
        <w:t xml:space="preserve"> Departamento de Control Administrativo. - Resumen de ventas (detallado mensual) y valuación de inventarios (mensual).</w:t>
      </w:r>
    </w:p>
    <w:p w:rsidR="009B74DE" w:rsidRDefault="009B74DE" w:rsidP="00E57AA7">
      <w:pPr>
        <w:pStyle w:val="Citas"/>
        <w:spacing w:line="240" w:lineRule="auto"/>
      </w:pPr>
      <w:r w:rsidRPr="009B74DE">
        <w:t xml:space="preserve">6. Todos los billetes que se encuentren en caja son responsabilidad del cajero; si alguno es falso, el cajero deberá reponer el valor del mismo. Para evitar esta situación, el FCE proveerá del equipo necesario para detectar su falsedad o no. </w:t>
      </w:r>
    </w:p>
    <w:p w:rsidR="009B74DE" w:rsidRDefault="009B74DE" w:rsidP="00E57AA7">
      <w:pPr>
        <w:pStyle w:val="Citas"/>
        <w:spacing w:line="240" w:lineRule="auto"/>
      </w:pPr>
      <w:r w:rsidRPr="009B74DE">
        <w:t xml:space="preserve">7. Los encargados de librerías o los responsables en ausencia de los encargados, deberán notificar al Jefe del Departamento de Ventas en Librerías, cualquier falta o anomalía en los cortes de caja. El/la Jefe/a del Departamento de Ventas en Librerías deberá verificar y vigilar que los responsables de las librerías efectúen los registros y el corte de caja de conformidad con lo establecido. </w:t>
      </w:r>
    </w:p>
    <w:p w:rsidR="009B74DE" w:rsidRDefault="009B74DE" w:rsidP="00E57AA7">
      <w:pPr>
        <w:pStyle w:val="Citas"/>
        <w:spacing w:line="240" w:lineRule="auto"/>
      </w:pPr>
      <w:r w:rsidRPr="009B74DE">
        <w:t xml:space="preserve">8. El/la cajero/a del segundo turno o subsecuente será responsable de efectuar el cierre diario de mostrador al concluir la jornada de trabajo, bajo la supervisión del encargado o del responsable en ausencia del encargado; verificando que en el SALC no se encuentren inconsistencias por ventas detenidas ni problemas de existencia, Al día siguiente deberá revisar el reporte “Conciliación de Facturación”, el cual deberá coincidir con lo reflejado en el Portal de Mantenimientos del FCE, dónde podrá verificar que la factura global del día se haya emitido correctamente. </w:t>
      </w:r>
    </w:p>
    <w:p w:rsidR="009B74DE" w:rsidRDefault="009B74DE" w:rsidP="00E57AA7">
      <w:pPr>
        <w:pStyle w:val="Citas"/>
        <w:spacing w:line="240" w:lineRule="auto"/>
      </w:pPr>
      <w:r>
        <w:t>(…)</w:t>
      </w:r>
    </w:p>
    <w:p w:rsidR="009B74DE" w:rsidRPr="005406F0" w:rsidRDefault="009B74DE" w:rsidP="00E57AA7">
      <w:pPr>
        <w:pStyle w:val="Citas"/>
        <w:spacing w:line="240" w:lineRule="auto"/>
      </w:pPr>
      <w:r w:rsidRPr="005406F0">
        <w:t>11. El departamento de Ventas en Librerías tiene la función de asegurar que se realice el depósito diario de los recursos financieros derivados de la venta de libros en las librerías del FCE, con el fin de resguardar y controlar los recursos obtenidos durante el día.</w:t>
      </w:r>
    </w:p>
    <w:p w:rsidR="009B74DE" w:rsidRDefault="009B74DE" w:rsidP="009B74DE">
      <w:pPr>
        <w:pStyle w:val="Citas"/>
        <w:spacing w:line="240" w:lineRule="auto"/>
        <w:jc w:val="center"/>
        <w:rPr>
          <w:b/>
        </w:rPr>
      </w:pPr>
      <w:r>
        <w:rPr>
          <w:b/>
          <w:noProof/>
          <w:lang w:eastAsia="es-MX"/>
        </w:rPr>
        <w:drawing>
          <wp:inline distT="0" distB="0" distL="0" distR="0">
            <wp:extent cx="5611008" cy="1838582"/>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AC1BC3.tmp"/>
                    <pic:cNvPicPr/>
                  </pic:nvPicPr>
                  <pic:blipFill>
                    <a:blip r:embed="rId13">
                      <a:extLst>
                        <a:ext uri="{28A0092B-C50C-407E-A947-70E740481C1C}">
                          <a14:useLocalDpi xmlns:a14="http://schemas.microsoft.com/office/drawing/2010/main" val="0"/>
                        </a:ext>
                      </a:extLst>
                    </a:blip>
                    <a:stretch>
                      <a:fillRect/>
                    </a:stretch>
                  </pic:blipFill>
                  <pic:spPr>
                    <a:xfrm>
                      <a:off x="0" y="0"/>
                      <a:ext cx="5611008" cy="1838582"/>
                    </a:xfrm>
                    <a:prstGeom prst="rect">
                      <a:avLst/>
                    </a:prstGeom>
                  </pic:spPr>
                </pic:pic>
              </a:graphicData>
            </a:graphic>
          </wp:inline>
        </w:drawing>
      </w:r>
    </w:p>
    <w:p w:rsidR="009B74DE" w:rsidRDefault="009B74DE" w:rsidP="009B74DE">
      <w:pPr>
        <w:pStyle w:val="Citas"/>
        <w:spacing w:line="240" w:lineRule="auto"/>
        <w:ind w:left="0"/>
        <w:rPr>
          <w:i w:val="0"/>
          <w:sz w:val="24"/>
        </w:rPr>
      </w:pPr>
    </w:p>
    <w:p w:rsidR="005406F0" w:rsidRDefault="005406F0" w:rsidP="005406F0">
      <w:pPr>
        <w:pStyle w:val="Citas"/>
        <w:ind w:left="0" w:right="0"/>
        <w:rPr>
          <w:i w:val="0"/>
          <w:sz w:val="24"/>
        </w:rPr>
      </w:pPr>
      <w:r>
        <w:rPr>
          <w:i w:val="0"/>
          <w:sz w:val="24"/>
        </w:rPr>
        <w:lastRenderedPageBreak/>
        <w:t>De lo referido por el Sujeto Obligado</w:t>
      </w:r>
      <w:r w:rsidR="00BD3E15">
        <w:rPr>
          <w:i w:val="0"/>
          <w:sz w:val="24"/>
        </w:rPr>
        <w:t>,</w:t>
      </w:r>
      <w:r>
        <w:rPr>
          <w:i w:val="0"/>
          <w:sz w:val="24"/>
        </w:rPr>
        <w:t xml:space="preserve"> en su informe justificado se tiene que toda venta debe ser registrada en el Sistema de Administración de Librerías Centralizado (SALC), </w:t>
      </w:r>
      <w:r w:rsidR="00BD3E15">
        <w:rPr>
          <w:i w:val="0"/>
          <w:sz w:val="24"/>
        </w:rPr>
        <w:t>sin embargo, dentro de sus atribuciones y obligaciones se encuentran las siguientes consideraciones</w:t>
      </w:r>
      <w:r>
        <w:rPr>
          <w:i w:val="0"/>
          <w:sz w:val="24"/>
        </w:rPr>
        <w:t>:</w:t>
      </w:r>
    </w:p>
    <w:p w:rsidR="005406F0" w:rsidRDefault="005406F0" w:rsidP="005406F0">
      <w:pPr>
        <w:pStyle w:val="Citas"/>
        <w:numPr>
          <w:ilvl w:val="0"/>
          <w:numId w:val="16"/>
        </w:numPr>
        <w:ind w:right="0"/>
        <w:rPr>
          <w:i w:val="0"/>
          <w:sz w:val="24"/>
        </w:rPr>
      </w:pPr>
      <w:r>
        <w:rPr>
          <w:i w:val="0"/>
          <w:sz w:val="24"/>
        </w:rPr>
        <w:t xml:space="preserve">Los vendedores que tengan a su cargo la cobranza del interior, adicional a su salario, reciben comisiones por ventas. </w:t>
      </w:r>
    </w:p>
    <w:p w:rsidR="005406F0" w:rsidRDefault="005406F0" w:rsidP="005406F0">
      <w:pPr>
        <w:pStyle w:val="Citas"/>
        <w:numPr>
          <w:ilvl w:val="0"/>
          <w:numId w:val="16"/>
        </w:numPr>
        <w:ind w:right="0"/>
        <w:rPr>
          <w:i w:val="0"/>
          <w:sz w:val="24"/>
        </w:rPr>
      </w:pPr>
      <w:r>
        <w:rPr>
          <w:i w:val="0"/>
          <w:sz w:val="24"/>
        </w:rPr>
        <w:t>Los cajeros</w:t>
      </w:r>
      <w:r w:rsidR="00BD3E15">
        <w:rPr>
          <w:i w:val="0"/>
          <w:sz w:val="24"/>
        </w:rPr>
        <w:t xml:space="preserve"> y cajeras</w:t>
      </w:r>
      <w:r>
        <w:rPr>
          <w:i w:val="0"/>
          <w:sz w:val="24"/>
        </w:rPr>
        <w:t xml:space="preserve"> tienen la obligación de efectuar el corte diario de caja y emitir reportes, al término de su turno.</w:t>
      </w:r>
    </w:p>
    <w:p w:rsidR="005406F0" w:rsidRDefault="005406F0" w:rsidP="005406F0">
      <w:pPr>
        <w:pStyle w:val="Citas"/>
        <w:numPr>
          <w:ilvl w:val="0"/>
          <w:numId w:val="16"/>
        </w:numPr>
        <w:ind w:right="0"/>
        <w:rPr>
          <w:i w:val="0"/>
          <w:sz w:val="24"/>
        </w:rPr>
      </w:pPr>
      <w:r>
        <w:rPr>
          <w:i w:val="0"/>
          <w:sz w:val="24"/>
        </w:rPr>
        <w:t>Los cajeros</w:t>
      </w:r>
      <w:r w:rsidR="00BD3E15">
        <w:rPr>
          <w:i w:val="0"/>
          <w:sz w:val="24"/>
        </w:rPr>
        <w:t xml:space="preserve"> y cajeras</w:t>
      </w:r>
      <w:r>
        <w:rPr>
          <w:i w:val="0"/>
          <w:sz w:val="24"/>
        </w:rPr>
        <w:t xml:space="preserve"> deben hacer llegar al Departamento de Registro Contable los reportes emitidos desde el SALC.</w:t>
      </w:r>
    </w:p>
    <w:p w:rsidR="005406F0" w:rsidRDefault="005406F0" w:rsidP="005406F0">
      <w:pPr>
        <w:pStyle w:val="Citas"/>
        <w:ind w:left="0" w:right="0"/>
        <w:rPr>
          <w:i w:val="0"/>
          <w:sz w:val="24"/>
        </w:rPr>
      </w:pPr>
      <w:r>
        <w:rPr>
          <w:i w:val="0"/>
          <w:sz w:val="24"/>
        </w:rPr>
        <w:t>Adicional a lo anterior, el mismo Manual establece una hoja de control de corte diario de librerías, tal como se ilustra:</w:t>
      </w:r>
    </w:p>
    <w:p w:rsidR="00A14534" w:rsidRDefault="00A14534" w:rsidP="00A14534">
      <w:pPr>
        <w:pStyle w:val="Citas"/>
        <w:ind w:left="0" w:right="0"/>
        <w:jc w:val="center"/>
        <w:rPr>
          <w:i w:val="0"/>
          <w:sz w:val="24"/>
        </w:rPr>
      </w:pPr>
      <w:r>
        <w:rPr>
          <w:i w:val="0"/>
          <w:noProof/>
          <w:sz w:val="24"/>
          <w:lang w:eastAsia="es-MX"/>
        </w:rPr>
        <w:lastRenderedPageBreak/>
        <w:drawing>
          <wp:inline distT="0" distB="0" distL="0" distR="0">
            <wp:extent cx="4438650" cy="5444090"/>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AC9976.tmp"/>
                    <pic:cNvPicPr/>
                  </pic:nvPicPr>
                  <pic:blipFill>
                    <a:blip r:embed="rId14">
                      <a:extLst>
                        <a:ext uri="{28A0092B-C50C-407E-A947-70E740481C1C}">
                          <a14:useLocalDpi xmlns:a14="http://schemas.microsoft.com/office/drawing/2010/main" val="0"/>
                        </a:ext>
                      </a:extLst>
                    </a:blip>
                    <a:stretch>
                      <a:fillRect/>
                    </a:stretch>
                  </pic:blipFill>
                  <pic:spPr>
                    <a:xfrm>
                      <a:off x="0" y="0"/>
                      <a:ext cx="4441424" cy="5447492"/>
                    </a:xfrm>
                    <a:prstGeom prst="rect">
                      <a:avLst/>
                    </a:prstGeom>
                  </pic:spPr>
                </pic:pic>
              </a:graphicData>
            </a:graphic>
          </wp:inline>
        </w:drawing>
      </w:r>
    </w:p>
    <w:p w:rsidR="00A14534" w:rsidRDefault="00A14534" w:rsidP="00A14534">
      <w:pPr>
        <w:pStyle w:val="Citas"/>
        <w:ind w:left="0" w:right="0"/>
        <w:jc w:val="center"/>
        <w:rPr>
          <w:i w:val="0"/>
          <w:sz w:val="24"/>
        </w:rPr>
      </w:pPr>
      <w:r>
        <w:rPr>
          <w:i w:val="0"/>
          <w:noProof/>
          <w:sz w:val="24"/>
          <w:lang w:eastAsia="es-MX"/>
        </w:rPr>
        <w:lastRenderedPageBreak/>
        <w:drawing>
          <wp:inline distT="0" distB="0" distL="0" distR="0">
            <wp:extent cx="4324350" cy="418974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ACE545.tmp"/>
                    <pic:cNvPicPr/>
                  </pic:nvPicPr>
                  <pic:blipFill>
                    <a:blip r:embed="rId15">
                      <a:extLst>
                        <a:ext uri="{28A0092B-C50C-407E-A947-70E740481C1C}">
                          <a14:useLocalDpi xmlns:a14="http://schemas.microsoft.com/office/drawing/2010/main" val="0"/>
                        </a:ext>
                      </a:extLst>
                    </a:blip>
                    <a:stretch>
                      <a:fillRect/>
                    </a:stretch>
                  </pic:blipFill>
                  <pic:spPr>
                    <a:xfrm>
                      <a:off x="0" y="0"/>
                      <a:ext cx="4331181" cy="4196358"/>
                    </a:xfrm>
                    <a:prstGeom prst="rect">
                      <a:avLst/>
                    </a:prstGeom>
                  </pic:spPr>
                </pic:pic>
              </a:graphicData>
            </a:graphic>
          </wp:inline>
        </w:drawing>
      </w:r>
    </w:p>
    <w:p w:rsidR="005406F0" w:rsidRDefault="00A14534" w:rsidP="00A14534">
      <w:pPr>
        <w:pStyle w:val="Citas"/>
        <w:ind w:left="0" w:right="0"/>
        <w:jc w:val="center"/>
        <w:rPr>
          <w:i w:val="0"/>
          <w:sz w:val="24"/>
        </w:rPr>
      </w:pPr>
      <w:r>
        <w:rPr>
          <w:i w:val="0"/>
          <w:noProof/>
          <w:sz w:val="24"/>
          <w:lang w:eastAsia="es-MX"/>
        </w:rPr>
        <w:lastRenderedPageBreak/>
        <mc:AlternateContent>
          <mc:Choice Requires="wps">
            <w:drawing>
              <wp:anchor distT="0" distB="0" distL="114300" distR="114300" simplePos="0" relativeHeight="251662336" behindDoc="0" locked="0" layoutInCell="1" allowOverlap="1" wp14:anchorId="3C0BCCEB" wp14:editId="2BC126FE">
                <wp:simplePos x="0" y="0"/>
                <wp:positionH relativeFrom="column">
                  <wp:posOffset>196214</wp:posOffset>
                </wp:positionH>
                <wp:positionV relativeFrom="paragraph">
                  <wp:posOffset>3185160</wp:posOffset>
                </wp:positionV>
                <wp:extent cx="1247775" cy="161925"/>
                <wp:effectExtent l="19050" t="19050" r="28575" b="28575"/>
                <wp:wrapNone/>
                <wp:docPr id="9" name="Rectángulo 9"/>
                <wp:cNvGraphicFramePr/>
                <a:graphic xmlns:a="http://schemas.openxmlformats.org/drawingml/2006/main">
                  <a:graphicData uri="http://schemas.microsoft.com/office/word/2010/wordprocessingShape">
                    <wps:wsp>
                      <wps:cNvSpPr/>
                      <wps:spPr>
                        <a:xfrm>
                          <a:off x="0" y="0"/>
                          <a:ext cx="1247775" cy="161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444B8" id="Rectángulo 9" o:spid="_x0000_s1026" style="position:absolute;margin-left:15.45pt;margin-top:250.8pt;width:98.2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" filled="f" strokecolor="red" strokeweight="3pt"/>
            </w:pict>
          </mc:Fallback>
        </mc:AlternateContent>
      </w:r>
      <w:r>
        <w:rPr>
          <w:i w:val="0"/>
          <w:noProof/>
          <w:sz w:val="24"/>
          <w:lang w:eastAsia="es-MX"/>
        </w:rPr>
        <mc:AlternateContent>
          <mc:Choice Requires="wps">
            <w:drawing>
              <wp:anchor distT="0" distB="0" distL="114300" distR="114300" simplePos="0" relativeHeight="251660288" behindDoc="0" locked="0" layoutInCell="1" allowOverlap="1">
                <wp:simplePos x="0" y="0"/>
                <wp:positionH relativeFrom="column">
                  <wp:posOffset>148590</wp:posOffset>
                </wp:positionH>
                <wp:positionV relativeFrom="paragraph">
                  <wp:posOffset>2346960</wp:posOffset>
                </wp:positionV>
                <wp:extent cx="1104900" cy="14287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1104900" cy="1428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CE317" id="Rectángulo 8" o:spid="_x0000_s1026" style="position:absolute;margin-left:11.7pt;margin-top:184.8pt;width:87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" filled="f" strokecolor="red" strokeweight="3pt"/>
            </w:pict>
          </mc:Fallback>
        </mc:AlternateContent>
      </w:r>
      <w:r>
        <w:rPr>
          <w:i w:val="0"/>
          <w:noProof/>
          <w:sz w:val="24"/>
          <w:lang w:eastAsia="es-MX"/>
        </w:rPr>
        <w:drawing>
          <wp:inline distT="0" distB="0" distL="0" distR="0">
            <wp:extent cx="5543550" cy="4511467"/>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AC8162.tmp"/>
                    <pic:cNvPicPr/>
                  </pic:nvPicPr>
                  <pic:blipFill>
                    <a:blip r:embed="rId16">
                      <a:extLst>
                        <a:ext uri="{28A0092B-C50C-407E-A947-70E740481C1C}">
                          <a14:useLocalDpi xmlns:a14="http://schemas.microsoft.com/office/drawing/2010/main" val="0"/>
                        </a:ext>
                      </a:extLst>
                    </a:blip>
                    <a:stretch>
                      <a:fillRect/>
                    </a:stretch>
                  </pic:blipFill>
                  <pic:spPr>
                    <a:xfrm>
                      <a:off x="0" y="0"/>
                      <a:ext cx="5546974" cy="4514253"/>
                    </a:xfrm>
                    <a:prstGeom prst="rect">
                      <a:avLst/>
                    </a:prstGeom>
                  </pic:spPr>
                </pic:pic>
              </a:graphicData>
            </a:graphic>
          </wp:inline>
        </w:drawing>
      </w:r>
    </w:p>
    <w:p w:rsidR="00A14534" w:rsidRDefault="00A14534" w:rsidP="00A14534">
      <w:pPr>
        <w:pStyle w:val="Citas"/>
        <w:ind w:left="0" w:right="0"/>
        <w:jc w:val="center"/>
        <w:rPr>
          <w:i w:val="0"/>
          <w:sz w:val="24"/>
        </w:rPr>
      </w:pPr>
      <w:r>
        <w:rPr>
          <w:i w:val="0"/>
          <w:noProof/>
          <w:sz w:val="24"/>
          <w:lang w:eastAsia="es-MX"/>
        </w:rPr>
        <w:lastRenderedPageBreak/>
        <mc:AlternateContent>
          <mc:Choice Requires="wps">
            <w:drawing>
              <wp:anchor distT="0" distB="0" distL="114300" distR="114300" simplePos="0" relativeHeight="251666432" behindDoc="0" locked="0" layoutInCell="1" allowOverlap="1" wp14:anchorId="3DD51E28" wp14:editId="33F2C6C3">
                <wp:simplePos x="0" y="0"/>
                <wp:positionH relativeFrom="column">
                  <wp:posOffset>91440</wp:posOffset>
                </wp:positionH>
                <wp:positionV relativeFrom="paragraph">
                  <wp:posOffset>4671060</wp:posOffset>
                </wp:positionV>
                <wp:extent cx="2590800" cy="1304925"/>
                <wp:effectExtent l="19050" t="19050" r="19050" b="28575"/>
                <wp:wrapNone/>
                <wp:docPr id="12" name="Rectángulo 12"/>
                <wp:cNvGraphicFramePr/>
                <a:graphic xmlns:a="http://schemas.openxmlformats.org/drawingml/2006/main">
                  <a:graphicData uri="http://schemas.microsoft.com/office/word/2010/wordprocessingShape">
                    <wps:wsp>
                      <wps:cNvSpPr/>
                      <wps:spPr>
                        <a:xfrm>
                          <a:off x="0" y="0"/>
                          <a:ext cx="2590800" cy="1304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0524E" id="Rectángulo 12" o:spid="_x0000_s1026" style="position:absolute;margin-left:7.2pt;margin-top:367.8pt;width:204pt;height:10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" filled="f" strokecolor="red" strokeweight="3pt"/>
            </w:pict>
          </mc:Fallback>
        </mc:AlternateContent>
      </w:r>
      <w:r>
        <w:rPr>
          <w:i w:val="0"/>
          <w:noProof/>
          <w:sz w:val="24"/>
          <w:lang w:eastAsia="es-MX"/>
        </w:rPr>
        <mc:AlternateContent>
          <mc:Choice Requires="wps">
            <w:drawing>
              <wp:anchor distT="0" distB="0" distL="114300" distR="114300" simplePos="0" relativeHeight="251664384" behindDoc="0" locked="0" layoutInCell="1" allowOverlap="1" wp14:anchorId="3C0BCCEB" wp14:editId="2BC126FE">
                <wp:simplePos x="0" y="0"/>
                <wp:positionH relativeFrom="column">
                  <wp:posOffset>95250</wp:posOffset>
                </wp:positionH>
                <wp:positionV relativeFrom="paragraph">
                  <wp:posOffset>4514215</wp:posOffset>
                </wp:positionV>
                <wp:extent cx="1104900" cy="142875"/>
                <wp:effectExtent l="19050" t="19050" r="19050" b="28575"/>
                <wp:wrapNone/>
                <wp:docPr id="11" name="Rectángulo 11"/>
                <wp:cNvGraphicFramePr/>
                <a:graphic xmlns:a="http://schemas.openxmlformats.org/drawingml/2006/main">
                  <a:graphicData uri="http://schemas.microsoft.com/office/word/2010/wordprocessingShape">
                    <wps:wsp>
                      <wps:cNvSpPr/>
                      <wps:spPr>
                        <a:xfrm>
                          <a:off x="0" y="0"/>
                          <a:ext cx="1104900" cy="1428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4D6F0" id="Rectángulo 11" o:spid="_x0000_s1026" style="position:absolute;margin-left:7.5pt;margin-top:355.45pt;width:87pt;height:1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" filled="f" strokecolor="red" strokeweight="3pt"/>
            </w:pict>
          </mc:Fallback>
        </mc:AlternateContent>
      </w:r>
      <w:r>
        <w:rPr>
          <w:i w:val="0"/>
          <w:noProof/>
          <w:sz w:val="24"/>
          <w:lang w:eastAsia="es-MX"/>
        </w:rPr>
        <w:drawing>
          <wp:inline distT="0" distB="0" distL="0" distR="0">
            <wp:extent cx="5487166" cy="5953956"/>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AC8414.tmp"/>
                    <pic:cNvPicPr/>
                  </pic:nvPicPr>
                  <pic:blipFill>
                    <a:blip r:embed="rId17">
                      <a:extLst>
                        <a:ext uri="{28A0092B-C50C-407E-A947-70E740481C1C}">
                          <a14:useLocalDpi xmlns:a14="http://schemas.microsoft.com/office/drawing/2010/main" val="0"/>
                        </a:ext>
                      </a:extLst>
                    </a:blip>
                    <a:stretch>
                      <a:fillRect/>
                    </a:stretch>
                  </pic:blipFill>
                  <pic:spPr>
                    <a:xfrm>
                      <a:off x="0" y="0"/>
                      <a:ext cx="5487166" cy="5953956"/>
                    </a:xfrm>
                    <a:prstGeom prst="rect">
                      <a:avLst/>
                    </a:prstGeom>
                  </pic:spPr>
                </pic:pic>
              </a:graphicData>
            </a:graphic>
          </wp:inline>
        </w:drawing>
      </w:r>
    </w:p>
    <w:p w:rsidR="00D93450" w:rsidRDefault="00D93450" w:rsidP="00BD3E15">
      <w:pPr>
        <w:spacing w:after="0" w:line="360" w:lineRule="auto"/>
        <w:jc w:val="both"/>
        <w:rPr>
          <w:rFonts w:ascii="Palatino Linotype" w:eastAsia="Calibri" w:hAnsi="Palatino Linotype" w:cs="Times New Roman"/>
          <w:sz w:val="24"/>
          <w:szCs w:val="24"/>
          <w:lang w:val="es-ES_tradnl" w:eastAsia="es-ES"/>
        </w:rPr>
      </w:pPr>
    </w:p>
    <w:p w:rsidR="00BD3E15" w:rsidRPr="00A4464C" w:rsidRDefault="00BD3E15" w:rsidP="00BD3E15">
      <w:pPr>
        <w:spacing w:after="0" w:line="360" w:lineRule="auto"/>
        <w:jc w:val="both"/>
        <w:rPr>
          <w:rFonts w:ascii="Palatino Linotype" w:eastAsia="Calibri" w:hAnsi="Palatino Linotype" w:cs="Times New Roman"/>
          <w:sz w:val="24"/>
          <w:szCs w:val="24"/>
          <w:lang w:val="es-ES_tradnl" w:eastAsia="es-ES"/>
        </w:rPr>
      </w:pPr>
      <w:r w:rsidRPr="00A4464C">
        <w:rPr>
          <w:rFonts w:ascii="Palatino Linotype" w:eastAsia="Calibri" w:hAnsi="Palatino Linotype" w:cs="Times New Roman"/>
          <w:sz w:val="24"/>
          <w:szCs w:val="24"/>
          <w:lang w:val="es-ES_tradnl" w:eastAsia="es-ES"/>
        </w:rPr>
        <w:t xml:space="preserve">Atentos a lo anterior, para un mejor estudio y análisis del asunto, resulta necesaria la elaboración de un cuadro comparativo que permita confrontar los requerimientos de información contra la información proporcionada en respuesta, a efecto de poder estar </w:t>
      </w:r>
      <w:r w:rsidRPr="00A4464C">
        <w:rPr>
          <w:rFonts w:ascii="Palatino Linotype" w:eastAsia="Calibri" w:hAnsi="Palatino Linotype" w:cs="Times New Roman"/>
          <w:sz w:val="24"/>
          <w:szCs w:val="24"/>
          <w:lang w:val="es-ES_tradnl" w:eastAsia="es-ES"/>
        </w:rPr>
        <w:lastRenderedPageBreak/>
        <w:t>en posibilidades de advertir, si se tienen por atendidos, por lo que se procede en los términos siguientes:</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12"/>
        <w:gridCol w:w="2409"/>
        <w:gridCol w:w="2410"/>
        <w:gridCol w:w="2111"/>
      </w:tblGrid>
      <w:tr w:rsidR="00E02539" w:rsidTr="004874D1">
        <w:tc>
          <w:tcPr>
            <w:tcW w:w="2112" w:type="dxa"/>
          </w:tcPr>
          <w:p w:rsidR="00E02539" w:rsidRPr="004874D1" w:rsidRDefault="00E02539" w:rsidP="004874D1">
            <w:pPr>
              <w:pStyle w:val="Citas"/>
              <w:ind w:left="0" w:right="0"/>
              <w:jc w:val="center"/>
              <w:rPr>
                <w:b/>
                <w:sz w:val="24"/>
              </w:rPr>
            </w:pPr>
            <w:r w:rsidRPr="004874D1">
              <w:rPr>
                <w:b/>
                <w:sz w:val="24"/>
              </w:rPr>
              <w:t>Requerimientos</w:t>
            </w:r>
          </w:p>
        </w:tc>
        <w:tc>
          <w:tcPr>
            <w:tcW w:w="2409" w:type="dxa"/>
          </w:tcPr>
          <w:p w:rsidR="00E02539" w:rsidRPr="004874D1" w:rsidRDefault="00E02539" w:rsidP="004874D1">
            <w:pPr>
              <w:pStyle w:val="Citas"/>
              <w:ind w:left="0" w:right="0"/>
              <w:jc w:val="center"/>
              <w:rPr>
                <w:b/>
                <w:sz w:val="24"/>
              </w:rPr>
            </w:pPr>
            <w:r w:rsidRPr="004874D1">
              <w:rPr>
                <w:b/>
                <w:sz w:val="24"/>
              </w:rPr>
              <w:t>Respuesta</w:t>
            </w:r>
          </w:p>
        </w:tc>
        <w:tc>
          <w:tcPr>
            <w:tcW w:w="2410" w:type="dxa"/>
          </w:tcPr>
          <w:p w:rsidR="00E02539" w:rsidRPr="004874D1" w:rsidRDefault="00E02539" w:rsidP="004874D1">
            <w:pPr>
              <w:pStyle w:val="Citas"/>
              <w:ind w:left="0" w:right="0"/>
              <w:rPr>
                <w:b/>
                <w:sz w:val="24"/>
              </w:rPr>
            </w:pPr>
            <w:r w:rsidRPr="004874D1">
              <w:rPr>
                <w:b/>
                <w:sz w:val="24"/>
              </w:rPr>
              <w:t xml:space="preserve">Informe </w:t>
            </w:r>
            <w:r w:rsidR="004874D1">
              <w:rPr>
                <w:b/>
                <w:sz w:val="24"/>
              </w:rPr>
              <w:t>J</w:t>
            </w:r>
            <w:r w:rsidRPr="004874D1">
              <w:rPr>
                <w:b/>
                <w:sz w:val="24"/>
              </w:rPr>
              <w:t>ustificado</w:t>
            </w:r>
          </w:p>
        </w:tc>
        <w:tc>
          <w:tcPr>
            <w:tcW w:w="2111" w:type="dxa"/>
          </w:tcPr>
          <w:p w:rsidR="00E02539" w:rsidRPr="004874D1" w:rsidRDefault="00E02539" w:rsidP="004874D1">
            <w:pPr>
              <w:pStyle w:val="Citas"/>
              <w:ind w:left="0" w:right="0"/>
              <w:jc w:val="center"/>
              <w:rPr>
                <w:b/>
                <w:sz w:val="24"/>
              </w:rPr>
            </w:pPr>
            <w:r w:rsidRPr="004874D1">
              <w:rPr>
                <w:b/>
                <w:sz w:val="24"/>
              </w:rPr>
              <w:t>Colma</w:t>
            </w:r>
          </w:p>
        </w:tc>
      </w:tr>
      <w:tr w:rsidR="00E02539" w:rsidTr="004874D1">
        <w:tc>
          <w:tcPr>
            <w:tcW w:w="2112" w:type="dxa"/>
          </w:tcPr>
          <w:p w:rsidR="00E02539" w:rsidRDefault="00E02539" w:rsidP="00E02539">
            <w:pPr>
              <w:pStyle w:val="Citas"/>
              <w:spacing w:line="240" w:lineRule="auto"/>
              <w:ind w:left="0" w:right="0"/>
              <w:rPr>
                <w:i w:val="0"/>
                <w:sz w:val="24"/>
              </w:rPr>
            </w:pPr>
            <w:r w:rsidRPr="00E02539">
              <w:rPr>
                <w:i w:val="0"/>
                <w:sz w:val="24"/>
              </w:rPr>
              <w:t>1.</w:t>
            </w:r>
            <w:r w:rsidRPr="00E02539">
              <w:rPr>
                <w:i w:val="0"/>
                <w:sz w:val="24"/>
              </w:rPr>
              <w:tab/>
              <w:t>Cantidad de libros vendidos de manera itinerante p</w:t>
            </w:r>
            <w:r>
              <w:rPr>
                <w:i w:val="0"/>
                <w:sz w:val="24"/>
              </w:rPr>
              <w:t>or la servidora pública</w:t>
            </w:r>
            <w:r w:rsidRPr="00E02539">
              <w:rPr>
                <w:i w:val="0"/>
                <w:sz w:val="24"/>
              </w:rPr>
              <w:t>, desde que asumió su puesto.</w:t>
            </w:r>
          </w:p>
        </w:tc>
        <w:tc>
          <w:tcPr>
            <w:tcW w:w="2409" w:type="dxa"/>
          </w:tcPr>
          <w:p w:rsidR="00E02539" w:rsidRDefault="00E02539" w:rsidP="00E02539">
            <w:pPr>
              <w:pStyle w:val="Citas"/>
              <w:spacing w:line="240" w:lineRule="auto"/>
              <w:ind w:left="0" w:right="0"/>
              <w:rPr>
                <w:i w:val="0"/>
                <w:sz w:val="24"/>
              </w:rPr>
            </w:pPr>
            <w:r>
              <w:t>Las ventas en la librería entran de forma genérica al sistema de la librería Isidro Fabela del Fondo de Cultura, es decir, no hay distinción entre los servidores públicos que ingresan la venta, por lo que no se puede saber la cantidad de libros vendidos en específico por la servidora pública.</w:t>
            </w:r>
          </w:p>
        </w:tc>
        <w:tc>
          <w:tcPr>
            <w:tcW w:w="2410" w:type="dxa"/>
          </w:tcPr>
          <w:p w:rsidR="00E02539" w:rsidRPr="00E02539" w:rsidRDefault="00E02539" w:rsidP="00E02539">
            <w:pPr>
              <w:pStyle w:val="Citas"/>
              <w:spacing w:line="240" w:lineRule="auto"/>
              <w:ind w:left="0" w:right="0"/>
              <w:rPr>
                <w:sz w:val="24"/>
              </w:rPr>
            </w:pPr>
            <w:r w:rsidRPr="00E02539">
              <w:t>Derivado del Convenio de Colaboración firmado con la Librería, el personal deberá seguir el Manual de Políticas y Procedimientos de la Gerencia de Comercial del Fondo de Cultura Económica, mismo que no se especifica que se deberá registrar el nombre del vendedor que realiza la operación en el Sistema de Administración de Librerías Centralizado (SALC)</w:t>
            </w:r>
          </w:p>
        </w:tc>
        <w:tc>
          <w:tcPr>
            <w:tcW w:w="2111" w:type="dxa"/>
          </w:tcPr>
          <w:p w:rsidR="00E02539" w:rsidRPr="00E02539" w:rsidRDefault="00E02539" w:rsidP="00E02539">
            <w:pPr>
              <w:pStyle w:val="Citas"/>
              <w:ind w:left="0" w:right="0"/>
              <w:jc w:val="center"/>
              <w:rPr>
                <w:b/>
                <w:sz w:val="24"/>
              </w:rPr>
            </w:pPr>
            <w:r w:rsidRPr="00E02539">
              <w:rPr>
                <w:b/>
                <w:sz w:val="24"/>
              </w:rPr>
              <w:t>No colma</w:t>
            </w:r>
          </w:p>
          <w:p w:rsidR="00E02539" w:rsidRDefault="00E02539" w:rsidP="00E02539">
            <w:pPr>
              <w:pStyle w:val="Citas"/>
              <w:spacing w:line="240" w:lineRule="auto"/>
              <w:ind w:left="0" w:right="0"/>
              <w:rPr>
                <w:i w:val="0"/>
                <w:sz w:val="24"/>
              </w:rPr>
            </w:pPr>
            <w:r>
              <w:rPr>
                <w:i w:val="0"/>
                <w:sz w:val="24"/>
              </w:rPr>
              <w:t>Tienen fuente obligacional para realizar corte de caja diario, reportar sus ventas, y obtienen una comisión por ventas.</w:t>
            </w:r>
          </w:p>
        </w:tc>
      </w:tr>
      <w:tr w:rsidR="00E02539" w:rsidTr="004874D1">
        <w:tc>
          <w:tcPr>
            <w:tcW w:w="2112" w:type="dxa"/>
          </w:tcPr>
          <w:p w:rsidR="00E02539" w:rsidRDefault="00E02539" w:rsidP="00E02539">
            <w:pPr>
              <w:pStyle w:val="Citas"/>
              <w:spacing w:line="240" w:lineRule="auto"/>
              <w:ind w:left="0" w:right="0"/>
              <w:rPr>
                <w:i w:val="0"/>
                <w:sz w:val="24"/>
              </w:rPr>
            </w:pPr>
            <w:r w:rsidRPr="00E02539">
              <w:rPr>
                <w:i w:val="0"/>
                <w:sz w:val="24"/>
              </w:rPr>
              <w:t>2.</w:t>
            </w:r>
            <w:r w:rsidRPr="00E02539">
              <w:rPr>
                <w:i w:val="0"/>
                <w:sz w:val="24"/>
              </w:rPr>
              <w:tab/>
              <w:t>Número de actividades que ha realizado para el fomento de la lectura, desde que asumió su puesto.</w:t>
            </w:r>
          </w:p>
        </w:tc>
        <w:tc>
          <w:tcPr>
            <w:tcW w:w="2409" w:type="dxa"/>
          </w:tcPr>
          <w:p w:rsidR="00E02539" w:rsidRPr="00E02539" w:rsidRDefault="00E02539" w:rsidP="00E02539">
            <w:pPr>
              <w:pStyle w:val="Citas"/>
              <w:spacing w:line="240" w:lineRule="auto"/>
              <w:ind w:left="0" w:right="0"/>
              <w:rPr>
                <w:sz w:val="24"/>
                <w:lang w:val="es-ES"/>
              </w:rPr>
            </w:pPr>
            <w:r>
              <w:rPr>
                <w:sz w:val="24"/>
                <w:lang w:val="es-ES"/>
              </w:rPr>
              <w:t>P</w:t>
            </w:r>
            <w:r w:rsidRPr="00E02539">
              <w:rPr>
                <w:sz w:val="24"/>
                <w:lang w:val="es-ES"/>
              </w:rPr>
              <w:t>articipa en todas las actividades del Departamento Editorial, área que va realizado 53 eventos en lo que va del año.</w:t>
            </w:r>
          </w:p>
        </w:tc>
        <w:tc>
          <w:tcPr>
            <w:tcW w:w="2410" w:type="dxa"/>
          </w:tcPr>
          <w:p w:rsidR="00E02539" w:rsidRDefault="00E02539" w:rsidP="00E02539">
            <w:pPr>
              <w:pStyle w:val="Citas"/>
              <w:ind w:left="0" w:right="0"/>
              <w:jc w:val="center"/>
              <w:rPr>
                <w:i w:val="0"/>
                <w:sz w:val="24"/>
              </w:rPr>
            </w:pPr>
            <w:r>
              <w:rPr>
                <w:i w:val="0"/>
                <w:sz w:val="24"/>
              </w:rPr>
              <w:t>No se pronunció</w:t>
            </w:r>
          </w:p>
        </w:tc>
        <w:tc>
          <w:tcPr>
            <w:tcW w:w="2111" w:type="dxa"/>
          </w:tcPr>
          <w:p w:rsidR="00E02539" w:rsidRDefault="00E02539" w:rsidP="00E02539">
            <w:pPr>
              <w:pStyle w:val="Citas"/>
              <w:ind w:left="0" w:right="0"/>
              <w:jc w:val="center"/>
              <w:rPr>
                <w:b/>
                <w:sz w:val="24"/>
              </w:rPr>
            </w:pPr>
            <w:r w:rsidRPr="00E02539">
              <w:rPr>
                <w:b/>
                <w:sz w:val="24"/>
              </w:rPr>
              <w:t>No</w:t>
            </w:r>
            <w:r>
              <w:rPr>
                <w:b/>
                <w:sz w:val="24"/>
              </w:rPr>
              <w:t xml:space="preserve"> colma</w:t>
            </w:r>
          </w:p>
          <w:p w:rsidR="00E02539" w:rsidRDefault="00E02539" w:rsidP="00E02539">
            <w:pPr>
              <w:pStyle w:val="Citas"/>
              <w:spacing w:line="240" w:lineRule="auto"/>
              <w:ind w:left="0" w:right="0"/>
              <w:jc w:val="center"/>
              <w:rPr>
                <w:i w:val="0"/>
                <w:sz w:val="24"/>
              </w:rPr>
            </w:pPr>
            <w:r>
              <w:rPr>
                <w:i w:val="0"/>
                <w:sz w:val="24"/>
              </w:rPr>
              <w:t>Pidió desde que asumió el cargo, refieren únicamente del 2023</w:t>
            </w:r>
          </w:p>
        </w:tc>
      </w:tr>
    </w:tbl>
    <w:p w:rsidR="00BD3E15" w:rsidRDefault="00BD3E15" w:rsidP="00A14534">
      <w:pPr>
        <w:pStyle w:val="Citas"/>
        <w:ind w:left="0" w:right="0"/>
        <w:rPr>
          <w:i w:val="0"/>
          <w:sz w:val="24"/>
        </w:rPr>
      </w:pPr>
    </w:p>
    <w:p w:rsidR="004874D1" w:rsidRDefault="004874D1" w:rsidP="004874D1">
      <w:pPr>
        <w:pStyle w:val="Citas"/>
        <w:ind w:left="0" w:right="0"/>
        <w:rPr>
          <w:i w:val="0"/>
          <w:sz w:val="24"/>
        </w:rPr>
      </w:pPr>
      <w:r>
        <w:rPr>
          <w:i w:val="0"/>
          <w:sz w:val="24"/>
        </w:rPr>
        <w:t xml:space="preserve">De lo anterior, se observa que están obligados a realizar reportes diarios de sus ventas, hacer su corte de caja, aunado a ello, obtienen una comisión por ventas por lo que, el </w:t>
      </w:r>
      <w:r>
        <w:rPr>
          <w:i w:val="0"/>
          <w:sz w:val="24"/>
        </w:rPr>
        <w:lastRenderedPageBreak/>
        <w:t>Sujeto Obligado previa búsqueda exhaustiva y razonable, debe entregar en versión pública de ser procedente, lo siguiente:</w:t>
      </w:r>
    </w:p>
    <w:p w:rsidR="004874D1" w:rsidRDefault="004874D1" w:rsidP="004874D1">
      <w:pPr>
        <w:pStyle w:val="Citas"/>
        <w:numPr>
          <w:ilvl w:val="0"/>
          <w:numId w:val="17"/>
        </w:numPr>
        <w:ind w:right="0"/>
        <w:rPr>
          <w:i w:val="0"/>
          <w:sz w:val="24"/>
        </w:rPr>
      </w:pPr>
      <w:r>
        <w:rPr>
          <w:i w:val="0"/>
          <w:sz w:val="24"/>
        </w:rPr>
        <w:t>Documento o documentos donde consten la cantidad de libros vendidos por la servidora pública referida en la solicitud</w:t>
      </w:r>
      <w:r w:rsidR="005E7CB6">
        <w:rPr>
          <w:i w:val="0"/>
          <w:sz w:val="24"/>
        </w:rPr>
        <w:t>, en la Librería Isidro Fabela, desde su fecha de alta en el cargo a la fecha de la solicitud.</w:t>
      </w:r>
    </w:p>
    <w:p w:rsidR="005E7CB6" w:rsidRDefault="005E7CB6" w:rsidP="004874D1">
      <w:pPr>
        <w:pStyle w:val="Citas"/>
        <w:numPr>
          <w:ilvl w:val="0"/>
          <w:numId w:val="17"/>
        </w:numPr>
        <w:ind w:right="0"/>
        <w:rPr>
          <w:i w:val="0"/>
          <w:sz w:val="24"/>
        </w:rPr>
      </w:pPr>
      <w:r>
        <w:rPr>
          <w:i w:val="0"/>
          <w:sz w:val="24"/>
        </w:rPr>
        <w:t xml:space="preserve">Número de actividades que ha realizado en favor del fomento del </w:t>
      </w:r>
      <w:proofErr w:type="spellStart"/>
      <w:r>
        <w:rPr>
          <w:i w:val="0"/>
          <w:sz w:val="24"/>
        </w:rPr>
        <w:t>habito</w:t>
      </w:r>
      <w:proofErr w:type="spellEnd"/>
      <w:r>
        <w:rPr>
          <w:i w:val="0"/>
          <w:sz w:val="24"/>
        </w:rPr>
        <w:t xml:space="preserve"> de la lectura, desde su fecha de alta en el cargo a su fecha de la solicitud.</w:t>
      </w:r>
    </w:p>
    <w:p w:rsidR="005E7CB6" w:rsidRPr="005E7CB6" w:rsidRDefault="005E7CB6" w:rsidP="005E7CB6">
      <w:pPr>
        <w:pBdr>
          <w:top w:val="nil"/>
          <w:left w:val="nil"/>
          <w:bottom w:val="nil"/>
          <w:right w:val="nil"/>
          <w:between w:val="nil"/>
        </w:pBdr>
        <w:spacing w:line="360" w:lineRule="auto"/>
        <w:contextualSpacing/>
        <w:jc w:val="both"/>
        <w:rPr>
          <w:rFonts w:ascii="Palatino Linotype" w:hAnsi="Palatino Linotype"/>
          <w:sz w:val="24"/>
        </w:rPr>
      </w:pPr>
      <w:r w:rsidRPr="005E7CB6">
        <w:rPr>
          <w:rFonts w:ascii="Palatino Linotype" w:hAnsi="Palatino Linotype"/>
          <w:sz w:val="24"/>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5E7CB6">
        <w:rPr>
          <w:rFonts w:ascii="Palatino Linotype" w:hAnsi="Palatino Linotype"/>
          <w:b/>
          <w:sz w:val="24"/>
        </w:rPr>
        <w:t>Recurrente</w:t>
      </w:r>
      <w:r w:rsidRPr="005E7CB6">
        <w:rPr>
          <w:rFonts w:ascii="Palatino Linotype" w:hAnsi="Palatino Linotype"/>
          <w:sz w:val="24"/>
        </w:rPr>
        <w:t>.</w:t>
      </w:r>
    </w:p>
    <w:p w:rsidR="001857DD" w:rsidRDefault="001857DD" w:rsidP="001857DD">
      <w:pPr>
        <w:autoSpaceDE w:val="0"/>
        <w:autoSpaceDN w:val="0"/>
        <w:adjustRightInd w:val="0"/>
        <w:spacing w:line="360" w:lineRule="auto"/>
        <w:ind w:left="360"/>
        <w:contextualSpacing/>
        <w:jc w:val="both"/>
        <w:rPr>
          <w:rFonts w:ascii="Palatino Linotype" w:hAnsi="Palatino Linotype" w:cs="Arial"/>
          <w:b/>
          <w:i/>
          <w:sz w:val="28"/>
        </w:rPr>
      </w:pPr>
    </w:p>
    <w:p w:rsidR="001857DD" w:rsidRPr="00CD0D60" w:rsidRDefault="001857DD" w:rsidP="001857DD">
      <w:pPr>
        <w:autoSpaceDE w:val="0"/>
        <w:autoSpaceDN w:val="0"/>
        <w:adjustRightInd w:val="0"/>
        <w:spacing w:line="360" w:lineRule="auto"/>
        <w:ind w:left="360"/>
        <w:contextualSpacing/>
        <w:jc w:val="both"/>
        <w:rPr>
          <w:rFonts w:ascii="Palatino Linotype" w:hAnsi="Palatino Linotype" w:cs="Arial"/>
          <w:b/>
          <w:i/>
          <w:sz w:val="28"/>
        </w:rPr>
      </w:pPr>
      <w:r w:rsidRPr="00CD0D60">
        <w:rPr>
          <w:rFonts w:ascii="Palatino Linotype" w:hAnsi="Palatino Linotype" w:cs="Arial"/>
          <w:b/>
          <w:i/>
          <w:sz w:val="28"/>
        </w:rPr>
        <w:t>De la versión pública</w:t>
      </w:r>
    </w:p>
    <w:p w:rsidR="001857DD" w:rsidRPr="001F5813" w:rsidRDefault="001857DD" w:rsidP="001857DD">
      <w:pPr>
        <w:tabs>
          <w:tab w:val="left" w:pos="7938"/>
        </w:tabs>
        <w:spacing w:before="240" w:after="240" w:line="360" w:lineRule="auto"/>
        <w:jc w:val="both"/>
        <w:rPr>
          <w:rFonts w:ascii="Palatino Linotype" w:eastAsia="Arial Unicode MS" w:hAnsi="Palatino Linotype" w:cs="Arial"/>
          <w:sz w:val="24"/>
        </w:rPr>
      </w:pPr>
      <w:r w:rsidRPr="001F5813">
        <w:rPr>
          <w:rFonts w:ascii="Palatino Linotype" w:eastAsia="Arial Unicode MS" w:hAnsi="Palatino Linotype" w:cs="Arial"/>
          <w:sz w:val="24"/>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w:t>
      </w:r>
      <w:r w:rsidRPr="001F5813">
        <w:rPr>
          <w:rFonts w:ascii="Palatino Linotype" w:eastAsia="Arial Unicode MS" w:hAnsi="Palatino Linotype" w:cs="Arial"/>
          <w:sz w:val="24"/>
        </w:rPr>
        <w:lastRenderedPageBreak/>
        <w:t>el derecho a la protección de datos personales, cuyo fundamento legal aplicable se encuentra inmerso en los numerales de la Ley de la materia, que a la letra esgrimen:</w:t>
      </w:r>
    </w:p>
    <w:p w:rsidR="001857DD" w:rsidRPr="001F5813" w:rsidRDefault="001857DD" w:rsidP="001857DD">
      <w:pPr>
        <w:spacing w:before="240" w:line="360" w:lineRule="auto"/>
        <w:ind w:left="851" w:right="851"/>
        <w:jc w:val="both"/>
        <w:rPr>
          <w:rFonts w:ascii="Palatino Linotype" w:hAnsi="Palatino Linotype" w:cs="Arial"/>
          <w:i/>
          <w:sz w:val="24"/>
        </w:rPr>
      </w:pPr>
      <w:r w:rsidRPr="001F5813">
        <w:rPr>
          <w:rFonts w:ascii="Palatino Linotype" w:hAnsi="Palatino Linotype" w:cs="Arial"/>
          <w:i/>
          <w:sz w:val="24"/>
        </w:rPr>
        <w:t>“Artículo 3. Para los efectos de la presente Ley se entenderá por:</w:t>
      </w:r>
    </w:p>
    <w:p w:rsidR="001857DD" w:rsidRPr="001F5813" w:rsidRDefault="001857DD" w:rsidP="001857DD">
      <w:pPr>
        <w:spacing w:before="240" w:line="360" w:lineRule="auto"/>
        <w:ind w:left="851" w:right="851"/>
        <w:jc w:val="both"/>
        <w:rPr>
          <w:rFonts w:ascii="Palatino Linotype" w:hAnsi="Palatino Linotype" w:cs="Arial"/>
          <w:i/>
          <w:sz w:val="24"/>
        </w:rPr>
      </w:pPr>
      <w:r w:rsidRPr="001F5813">
        <w:rPr>
          <w:rFonts w:ascii="Palatino Linotype" w:hAnsi="Palatino Linotype" w:cs="Arial"/>
          <w:i/>
          <w:sz w:val="24"/>
        </w:rPr>
        <w:t>(…)</w:t>
      </w:r>
    </w:p>
    <w:p w:rsidR="001857DD" w:rsidRPr="001F5813" w:rsidRDefault="001857DD" w:rsidP="001857DD">
      <w:pPr>
        <w:spacing w:before="240" w:line="360" w:lineRule="auto"/>
        <w:ind w:left="851" w:right="851"/>
        <w:jc w:val="both"/>
        <w:rPr>
          <w:rFonts w:ascii="Palatino Linotype" w:hAnsi="Palatino Linotype" w:cs="Arial"/>
          <w:b/>
          <w:i/>
          <w:sz w:val="24"/>
        </w:rPr>
      </w:pPr>
      <w:r w:rsidRPr="001F5813">
        <w:rPr>
          <w:rFonts w:ascii="Palatino Linotype" w:hAnsi="Palatino Linotype" w:cs="Arial"/>
          <w:b/>
          <w:i/>
          <w:sz w:val="24"/>
          <w:u w:val="single"/>
        </w:rPr>
        <w:t>IX. Datos personales:</w:t>
      </w:r>
      <w:r w:rsidRPr="001F5813">
        <w:rPr>
          <w:rFonts w:ascii="Palatino Linotype" w:hAnsi="Palatino Linotype" w:cs="Arial"/>
          <w:b/>
          <w:i/>
          <w:sz w:val="24"/>
        </w:rPr>
        <w:t xml:space="preserve"> </w:t>
      </w:r>
      <w:r w:rsidRPr="001F5813">
        <w:rPr>
          <w:rFonts w:ascii="Palatino Linotype" w:hAnsi="Palatino Linotype" w:cs="Arial"/>
          <w:i/>
          <w:sz w:val="24"/>
        </w:rPr>
        <w:t>La información concerniente a una persona, identificada o identificable según lo dispuesto por la Ley de Protección de Datos Personales del Estado de México;</w:t>
      </w:r>
    </w:p>
    <w:p w:rsidR="001857DD" w:rsidRPr="001F5813" w:rsidRDefault="001857DD" w:rsidP="001857DD">
      <w:pPr>
        <w:spacing w:before="240" w:line="360" w:lineRule="auto"/>
        <w:ind w:left="851" w:right="851"/>
        <w:jc w:val="both"/>
        <w:rPr>
          <w:rFonts w:ascii="Palatino Linotype" w:hAnsi="Palatino Linotype" w:cs="Arial"/>
          <w:b/>
          <w:i/>
          <w:sz w:val="24"/>
        </w:rPr>
      </w:pPr>
      <w:r w:rsidRPr="001F5813">
        <w:rPr>
          <w:rFonts w:ascii="Palatino Linotype" w:hAnsi="Palatino Linotype" w:cs="Arial"/>
          <w:b/>
          <w:i/>
          <w:sz w:val="24"/>
        </w:rPr>
        <w:t>(…)</w:t>
      </w:r>
    </w:p>
    <w:p w:rsidR="001857DD" w:rsidRPr="001F5813" w:rsidRDefault="001857DD" w:rsidP="001857DD">
      <w:pPr>
        <w:spacing w:before="240" w:line="360" w:lineRule="auto"/>
        <w:ind w:left="851" w:right="851"/>
        <w:jc w:val="both"/>
        <w:rPr>
          <w:rFonts w:ascii="Palatino Linotype" w:hAnsi="Palatino Linotype" w:cs="Arial"/>
          <w:b/>
          <w:i/>
          <w:sz w:val="24"/>
        </w:rPr>
      </w:pPr>
      <w:r w:rsidRPr="001F5813">
        <w:rPr>
          <w:rFonts w:ascii="Palatino Linotype" w:hAnsi="Palatino Linotype" w:cs="Arial"/>
          <w:b/>
          <w:i/>
          <w:sz w:val="24"/>
          <w:u w:val="single"/>
        </w:rPr>
        <w:t>XLV. Versión pública:</w:t>
      </w:r>
      <w:r w:rsidRPr="001F5813">
        <w:rPr>
          <w:rFonts w:ascii="Palatino Linotype" w:hAnsi="Palatino Linotype" w:cs="Arial"/>
          <w:b/>
          <w:i/>
          <w:sz w:val="24"/>
        </w:rPr>
        <w:t xml:space="preserve"> </w:t>
      </w:r>
      <w:r w:rsidRPr="001F5813">
        <w:rPr>
          <w:rFonts w:ascii="Palatino Linotype" w:hAnsi="Palatino Linotype" w:cs="Arial"/>
          <w:i/>
          <w:sz w:val="24"/>
        </w:rPr>
        <w:t>Documento en el que se elimine, suprime o borra la información clasificada como reservada o confidencial para permitir su acceso.</w:t>
      </w:r>
    </w:p>
    <w:p w:rsidR="001857DD" w:rsidRPr="001F5813" w:rsidRDefault="001857DD" w:rsidP="001857DD">
      <w:pPr>
        <w:spacing w:before="240" w:line="360" w:lineRule="auto"/>
        <w:ind w:left="851" w:right="851"/>
        <w:jc w:val="both"/>
        <w:rPr>
          <w:rFonts w:ascii="Palatino Linotype" w:hAnsi="Palatino Linotype" w:cs="Arial"/>
          <w:b/>
          <w:i/>
          <w:sz w:val="24"/>
        </w:rPr>
      </w:pPr>
      <w:r w:rsidRPr="001F5813">
        <w:rPr>
          <w:rFonts w:ascii="Palatino Linotype" w:hAnsi="Palatino Linotype" w:cs="Arial"/>
          <w:i/>
          <w:sz w:val="24"/>
        </w:rPr>
        <w:t xml:space="preserve">Artículo 122. </w:t>
      </w:r>
      <w:r w:rsidRPr="001F5813">
        <w:rPr>
          <w:rFonts w:ascii="Palatino Linotype" w:hAnsi="Palatino Linotype" w:cs="Arial"/>
          <w:b/>
          <w:i/>
          <w:sz w:val="24"/>
          <w:u w:val="single"/>
        </w:rPr>
        <w:t xml:space="preserve">La clasificación es el proceso mediante el cual el sujeto obligado determina que la información en su poder </w:t>
      </w:r>
      <w:proofErr w:type="spellStart"/>
      <w:r w:rsidRPr="001F5813">
        <w:rPr>
          <w:rFonts w:ascii="Palatino Linotype" w:hAnsi="Palatino Linotype" w:cs="Arial"/>
          <w:b/>
          <w:i/>
          <w:sz w:val="24"/>
          <w:u w:val="single"/>
        </w:rPr>
        <w:t>actualiza</w:t>
      </w:r>
      <w:proofErr w:type="spellEnd"/>
      <w:r w:rsidRPr="001F5813">
        <w:rPr>
          <w:rFonts w:ascii="Palatino Linotype" w:hAnsi="Palatino Linotype" w:cs="Arial"/>
          <w:b/>
          <w:i/>
          <w:sz w:val="24"/>
          <w:u w:val="single"/>
        </w:rPr>
        <w:t xml:space="preserve"> alguno de los supuestos de reserva o confidencialidad, de conformidad con lo dispuesto en el presente título.</w:t>
      </w:r>
    </w:p>
    <w:p w:rsidR="001857DD" w:rsidRPr="001F5813" w:rsidRDefault="001857DD" w:rsidP="001857DD">
      <w:pPr>
        <w:spacing w:before="240" w:line="360" w:lineRule="auto"/>
        <w:ind w:left="851" w:right="851"/>
        <w:jc w:val="both"/>
        <w:rPr>
          <w:rFonts w:ascii="Palatino Linotype" w:hAnsi="Palatino Linotype" w:cs="Arial"/>
          <w:i/>
          <w:sz w:val="24"/>
        </w:rPr>
      </w:pPr>
      <w:r w:rsidRPr="001F5813">
        <w:rPr>
          <w:rFonts w:ascii="Palatino Linotype" w:hAnsi="Palatino Linotype" w:cs="Arial"/>
          <w:i/>
          <w:sz w:val="24"/>
        </w:rPr>
        <w:t>[…]</w:t>
      </w:r>
    </w:p>
    <w:p w:rsidR="001857DD" w:rsidRPr="001F5813" w:rsidRDefault="001857DD" w:rsidP="001857DD">
      <w:pPr>
        <w:spacing w:before="240" w:line="360" w:lineRule="auto"/>
        <w:ind w:left="851" w:right="851"/>
        <w:jc w:val="both"/>
        <w:rPr>
          <w:rFonts w:ascii="Palatino Linotype" w:hAnsi="Palatino Linotype" w:cs="Arial"/>
          <w:i/>
          <w:sz w:val="24"/>
        </w:rPr>
      </w:pPr>
      <w:r w:rsidRPr="001F5813">
        <w:rPr>
          <w:rFonts w:ascii="Palatino Linotype" w:hAnsi="Palatino Linotype" w:cs="Arial"/>
          <w:i/>
          <w:sz w:val="24"/>
        </w:rPr>
        <w:t>Artículo 132. La clasificación de la información se llevará a cabo en el momento en que:</w:t>
      </w:r>
    </w:p>
    <w:p w:rsidR="001857DD" w:rsidRPr="001F5813" w:rsidRDefault="001857DD" w:rsidP="001857DD">
      <w:pPr>
        <w:spacing w:before="240" w:line="360" w:lineRule="auto"/>
        <w:ind w:left="851" w:right="851"/>
        <w:jc w:val="both"/>
        <w:rPr>
          <w:rFonts w:ascii="Palatino Linotype" w:hAnsi="Palatino Linotype" w:cs="Arial"/>
          <w:i/>
          <w:sz w:val="24"/>
        </w:rPr>
      </w:pPr>
      <w:r w:rsidRPr="001F5813">
        <w:rPr>
          <w:rFonts w:ascii="Palatino Linotype" w:hAnsi="Palatino Linotype" w:cs="Arial"/>
          <w:i/>
          <w:sz w:val="24"/>
        </w:rPr>
        <w:t>[…]</w:t>
      </w:r>
    </w:p>
    <w:p w:rsidR="001857DD" w:rsidRPr="001F5813" w:rsidRDefault="001857DD" w:rsidP="001857DD">
      <w:pPr>
        <w:spacing w:before="240" w:line="360" w:lineRule="auto"/>
        <w:ind w:left="851" w:right="851"/>
        <w:jc w:val="both"/>
        <w:rPr>
          <w:rFonts w:ascii="Palatino Linotype" w:hAnsi="Palatino Linotype" w:cs="Arial"/>
          <w:b/>
          <w:i/>
          <w:sz w:val="24"/>
          <w:u w:val="single"/>
        </w:rPr>
      </w:pPr>
      <w:r w:rsidRPr="001F5813">
        <w:rPr>
          <w:rFonts w:ascii="Palatino Linotype" w:hAnsi="Palatino Linotype" w:cs="Arial"/>
          <w:b/>
          <w:i/>
          <w:sz w:val="24"/>
          <w:u w:val="single"/>
        </w:rPr>
        <w:t>II. Se determine mediante resolución de autoridad competente; o</w:t>
      </w:r>
    </w:p>
    <w:p w:rsidR="001857DD" w:rsidRPr="001F5813" w:rsidRDefault="001857DD" w:rsidP="001857DD">
      <w:pPr>
        <w:spacing w:before="240" w:line="360" w:lineRule="auto"/>
        <w:ind w:left="851" w:right="851"/>
        <w:jc w:val="both"/>
        <w:rPr>
          <w:rFonts w:ascii="Palatino Linotype" w:hAnsi="Palatino Linotype" w:cs="Arial"/>
          <w:b/>
          <w:i/>
          <w:sz w:val="24"/>
        </w:rPr>
      </w:pPr>
      <w:r w:rsidRPr="001F5813">
        <w:rPr>
          <w:rFonts w:ascii="Palatino Linotype" w:hAnsi="Palatino Linotype" w:cs="Arial"/>
          <w:b/>
          <w:i/>
          <w:sz w:val="24"/>
        </w:rPr>
        <w:lastRenderedPageBreak/>
        <w:t>(…)</w:t>
      </w:r>
    </w:p>
    <w:p w:rsidR="001857DD" w:rsidRPr="001F5813" w:rsidRDefault="001857DD" w:rsidP="001857DD">
      <w:pPr>
        <w:spacing w:before="240" w:line="360" w:lineRule="auto"/>
        <w:ind w:left="851" w:right="851"/>
        <w:jc w:val="both"/>
        <w:rPr>
          <w:rFonts w:ascii="Palatino Linotype" w:hAnsi="Palatino Linotype" w:cs="Arial"/>
          <w:b/>
          <w:i/>
          <w:sz w:val="24"/>
        </w:rPr>
      </w:pPr>
      <w:r w:rsidRPr="001F5813">
        <w:rPr>
          <w:rFonts w:ascii="Palatino Linotype" w:hAnsi="Palatino Linotype" w:cs="Arial"/>
          <w:i/>
          <w:sz w:val="24"/>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F5813">
        <w:rPr>
          <w:rFonts w:ascii="Palatino Linotype" w:hAnsi="Palatino Linotype" w:cs="Arial"/>
          <w:b/>
          <w:i/>
          <w:sz w:val="24"/>
        </w:rPr>
        <w:t xml:space="preserve"> </w:t>
      </w:r>
      <w:r w:rsidRPr="001F5813">
        <w:rPr>
          <w:rFonts w:ascii="Palatino Linotype" w:hAnsi="Palatino Linotype" w:cs="Arial"/>
          <w:b/>
          <w:i/>
          <w:sz w:val="24"/>
          <w:u w:val="single"/>
        </w:rPr>
        <w:t xml:space="preserve">de manera genérica y fundando y motivando su clasificación.” </w:t>
      </w:r>
      <w:r w:rsidRPr="001F5813">
        <w:rPr>
          <w:rFonts w:ascii="Palatino Linotype" w:hAnsi="Palatino Linotype" w:cs="Arial"/>
          <w:b/>
          <w:i/>
          <w:sz w:val="24"/>
        </w:rPr>
        <w:t>[Sic]</w:t>
      </w:r>
    </w:p>
    <w:p w:rsidR="001857DD" w:rsidRPr="00902954" w:rsidRDefault="001857DD" w:rsidP="001857DD">
      <w:pPr>
        <w:spacing w:after="0" w:line="360" w:lineRule="auto"/>
        <w:jc w:val="both"/>
        <w:rPr>
          <w:rFonts w:ascii="Palatino Linotype" w:eastAsia="Times New Roman" w:hAnsi="Palatino Linotype" w:cs="Times New Roman"/>
          <w:sz w:val="24"/>
          <w:szCs w:val="24"/>
          <w:lang w:val="es-ES" w:eastAsia="es-ES"/>
        </w:rPr>
      </w:pPr>
    </w:p>
    <w:p w:rsidR="001857DD" w:rsidRPr="00902954" w:rsidRDefault="001857DD" w:rsidP="001857DD">
      <w:pPr>
        <w:spacing w:after="0" w:line="360" w:lineRule="auto"/>
        <w:jc w:val="both"/>
        <w:rPr>
          <w:rFonts w:ascii="Palatino Linotype" w:eastAsia="Times New Roman" w:hAnsi="Palatino Linotype" w:cs="Times New Roman"/>
          <w:sz w:val="24"/>
          <w:szCs w:val="24"/>
          <w:lang w:val="es-ES" w:eastAsia="es-ES"/>
        </w:rPr>
      </w:pPr>
      <w:r w:rsidRPr="00902954">
        <w:rPr>
          <w:rFonts w:ascii="Palatino Linotype" w:eastAsia="Times New Roman" w:hAnsi="Palatino Linotype" w:cs="Times New Roman"/>
          <w:sz w:val="24"/>
          <w:szCs w:val="24"/>
          <w:lang w:val="es-ES" w:eastAsia="es-ES"/>
        </w:rPr>
        <w:t xml:space="preserve">En caso específico, de los documentos solicitados pudieran obrar datos que son considerados confidenciales, cuyo acceso debe ser restringido, los cuales deben testarse al momento de la elaboración de versiones públicas, como es el caso del </w:t>
      </w:r>
      <w:r w:rsidRPr="00902954">
        <w:rPr>
          <w:rFonts w:ascii="Palatino Linotype" w:eastAsia="Times New Roman" w:hAnsi="Palatino Linotype" w:cs="Times New Roman"/>
          <w:b/>
          <w:sz w:val="24"/>
          <w:szCs w:val="24"/>
          <w:lang w:val="es-ES" w:eastAsia="es-ES"/>
        </w:rPr>
        <w:t>Registro Federal de Contribuyentes</w:t>
      </w:r>
      <w:r w:rsidRPr="00902954">
        <w:rPr>
          <w:rFonts w:ascii="Palatino Linotype" w:eastAsia="Times New Roman" w:hAnsi="Palatino Linotype" w:cs="Times New Roman"/>
          <w:sz w:val="24"/>
          <w:szCs w:val="24"/>
          <w:lang w:val="es-ES" w:eastAsia="es-ES"/>
        </w:rPr>
        <w:t xml:space="preserve"> (RFC)</w:t>
      </w:r>
      <w:r>
        <w:rPr>
          <w:rFonts w:ascii="Palatino Linotype" w:eastAsia="Times New Roman" w:hAnsi="Palatino Linotype" w:cs="Times New Roman"/>
          <w:sz w:val="24"/>
          <w:szCs w:val="24"/>
          <w:lang w:val="es-ES" w:eastAsia="es-ES"/>
        </w:rPr>
        <w:t xml:space="preserve"> y</w:t>
      </w:r>
      <w:r w:rsidRPr="00902954">
        <w:rPr>
          <w:rFonts w:ascii="Palatino Linotype" w:eastAsia="Times New Roman" w:hAnsi="Palatino Linotype" w:cs="Times New Roman"/>
          <w:sz w:val="24"/>
          <w:szCs w:val="24"/>
          <w:lang w:val="es-ES" w:eastAsia="es-ES"/>
        </w:rPr>
        <w:t xml:space="preserve"> la </w:t>
      </w:r>
      <w:r w:rsidRPr="00902954">
        <w:rPr>
          <w:rFonts w:ascii="Palatino Linotype" w:eastAsia="Times New Roman" w:hAnsi="Palatino Linotype" w:cs="Times New Roman"/>
          <w:b/>
          <w:sz w:val="24"/>
          <w:szCs w:val="24"/>
          <w:lang w:val="es-ES" w:eastAsia="es-ES"/>
        </w:rPr>
        <w:t>Clave Única de Registro de Población</w:t>
      </w:r>
      <w:r w:rsidRPr="00902954">
        <w:rPr>
          <w:rFonts w:ascii="Palatino Linotype" w:eastAsia="Times New Roman" w:hAnsi="Palatino Linotype" w:cs="Times New Roman"/>
          <w:sz w:val="24"/>
          <w:szCs w:val="24"/>
          <w:lang w:val="es-ES" w:eastAsia="es-ES"/>
        </w:rPr>
        <w:t xml:space="preserve"> (CURP)</w:t>
      </w:r>
      <w:r>
        <w:rPr>
          <w:rFonts w:ascii="Palatino Linotype" w:eastAsia="Times New Roman" w:hAnsi="Palatino Linotype" w:cs="Times New Roman"/>
          <w:sz w:val="24"/>
          <w:szCs w:val="24"/>
          <w:lang w:val="es-ES" w:eastAsia="es-ES"/>
        </w:rPr>
        <w:t>.</w:t>
      </w:r>
    </w:p>
    <w:p w:rsidR="001857DD" w:rsidRPr="00902954" w:rsidRDefault="001857DD" w:rsidP="001857DD">
      <w:pPr>
        <w:spacing w:after="0" w:line="360" w:lineRule="auto"/>
        <w:jc w:val="both"/>
        <w:rPr>
          <w:rFonts w:ascii="Palatino Linotype" w:eastAsia="Times New Roman" w:hAnsi="Palatino Linotype" w:cs="Times New Roman"/>
          <w:sz w:val="24"/>
          <w:szCs w:val="24"/>
        </w:rPr>
      </w:pPr>
    </w:p>
    <w:p w:rsidR="001857DD" w:rsidRPr="00902954" w:rsidRDefault="001857DD" w:rsidP="001857DD">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r w:rsidRPr="00902954">
        <w:rPr>
          <w:rFonts w:ascii="Palatino Linotype" w:eastAsia="Times New Roman" w:hAnsi="Palatino Linotype" w:cs="Arial"/>
          <w:sz w:val="24"/>
          <w:szCs w:val="24"/>
          <w:lang w:eastAsia="es-MX"/>
        </w:rPr>
        <w:t>En cuanto al Registro Federal de Contribuyentes (RFC) de las personas físicas constituye un dato personal, ya que para su obtención es necesario acreditar ante la autoridad fiscal previamente la identidad de la persona, su fecha de nacimiento, entre otros aspectos, cuyo trámite de inscripción en el registro, lo hacen con el propósito de realizar (mediante esa clave de identificación) operaciones o actividades de naturaleza fiscal, la cual, les permite hacer identificable respecto de una situación fiscal determinada.</w:t>
      </w:r>
    </w:p>
    <w:p w:rsidR="001857DD" w:rsidRPr="00902954" w:rsidRDefault="001857DD" w:rsidP="001857DD">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p>
    <w:p w:rsidR="001857DD" w:rsidRPr="00902954" w:rsidRDefault="001857DD" w:rsidP="001857DD">
      <w:pPr>
        <w:spacing w:after="0" w:line="360" w:lineRule="auto"/>
        <w:ind w:right="-91"/>
        <w:jc w:val="both"/>
        <w:rPr>
          <w:rFonts w:ascii="Palatino Linotype" w:eastAsia="Times New Roman" w:hAnsi="Palatino Linotype" w:cs="Arial"/>
          <w:sz w:val="24"/>
          <w:szCs w:val="24"/>
          <w:lang w:eastAsia="es-MX"/>
        </w:rPr>
      </w:pPr>
      <w:r w:rsidRPr="00902954">
        <w:rPr>
          <w:rFonts w:ascii="Palatino Linotype" w:eastAsia="Times New Roman" w:hAnsi="Palatino Linotype" w:cs="Arial"/>
          <w:sz w:val="24"/>
          <w:szCs w:val="24"/>
          <w:lang w:eastAsia="es-MX"/>
        </w:rPr>
        <w:lastRenderedPageBreak/>
        <w:t>Lo anterior, es compartido por el Instituto Nacional de Transparencia, Acceso a la Información Pública y Protección de Datos Personales (INAI), a través del Criterio 19/17, de la segunda época, el cual es del tenor literal siguiente:</w:t>
      </w:r>
    </w:p>
    <w:p w:rsidR="001857DD" w:rsidRPr="00902954" w:rsidRDefault="001857DD" w:rsidP="001857DD">
      <w:pPr>
        <w:spacing w:after="0" w:line="360" w:lineRule="auto"/>
        <w:ind w:right="-91"/>
        <w:jc w:val="both"/>
        <w:rPr>
          <w:rFonts w:ascii="Palatino Linotype" w:eastAsia="Times New Roman" w:hAnsi="Palatino Linotype" w:cs="Arial"/>
          <w:sz w:val="24"/>
          <w:szCs w:val="24"/>
          <w:lang w:eastAsia="es-MX"/>
        </w:rPr>
      </w:pPr>
    </w:p>
    <w:p w:rsidR="001857DD" w:rsidRPr="00902954" w:rsidRDefault="001857DD" w:rsidP="001857DD">
      <w:pPr>
        <w:spacing w:after="0" w:line="240" w:lineRule="auto"/>
        <w:ind w:left="567" w:right="567"/>
        <w:jc w:val="both"/>
        <w:rPr>
          <w:rFonts w:ascii="Palatino Linotype" w:eastAsia="Times New Roman" w:hAnsi="Palatino Linotype" w:cs="Arial"/>
          <w:b/>
          <w:bCs/>
          <w:i/>
        </w:rPr>
      </w:pPr>
      <w:r w:rsidRPr="00902954">
        <w:rPr>
          <w:rFonts w:ascii="Palatino Linotype" w:eastAsia="Times New Roman" w:hAnsi="Palatino Linotype" w:cs="Arial"/>
          <w:bCs/>
          <w:i/>
        </w:rPr>
        <w:t>“</w:t>
      </w:r>
      <w:r w:rsidRPr="00902954">
        <w:rPr>
          <w:rFonts w:ascii="Palatino Linotype" w:eastAsia="Times New Roman" w:hAnsi="Palatino Linotype" w:cs="Arial"/>
          <w:b/>
          <w:bCs/>
          <w:i/>
        </w:rPr>
        <w:t xml:space="preserve">Registro Federal de Contribuyentes (RFC) de personas físicas. </w:t>
      </w:r>
      <w:r w:rsidRPr="00902954">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rsidR="001857DD" w:rsidRPr="00902954" w:rsidRDefault="001857DD" w:rsidP="001857DD">
      <w:pPr>
        <w:spacing w:after="0" w:line="240" w:lineRule="auto"/>
        <w:ind w:left="567" w:right="567"/>
        <w:jc w:val="both"/>
        <w:rPr>
          <w:rFonts w:ascii="Palatino Linotype" w:eastAsia="Times New Roman" w:hAnsi="Palatino Linotype" w:cs="Arial"/>
          <w:bCs/>
          <w:i/>
          <w:sz w:val="20"/>
        </w:rPr>
      </w:pPr>
      <w:r w:rsidRPr="00902954">
        <w:rPr>
          <w:rFonts w:ascii="Palatino Linotype" w:eastAsia="Times New Roman" w:hAnsi="Palatino Linotype" w:cs="Arial"/>
          <w:bCs/>
          <w:i/>
          <w:sz w:val="20"/>
        </w:rPr>
        <w:t>Resoluciones:</w:t>
      </w:r>
    </w:p>
    <w:p w:rsidR="001857DD" w:rsidRPr="00902954" w:rsidRDefault="001857DD" w:rsidP="001857DD">
      <w:pPr>
        <w:spacing w:after="0" w:line="240" w:lineRule="auto"/>
        <w:ind w:left="567" w:right="567"/>
        <w:jc w:val="both"/>
        <w:rPr>
          <w:rFonts w:ascii="Palatino Linotype" w:eastAsia="Times New Roman" w:hAnsi="Palatino Linotype" w:cs="Arial"/>
          <w:bCs/>
          <w:i/>
          <w:sz w:val="20"/>
        </w:rPr>
      </w:pPr>
      <w:r w:rsidRPr="00902954">
        <w:rPr>
          <w:rFonts w:ascii="Palatino Linotype" w:eastAsia="Times New Roman" w:hAnsi="Palatino Linotype" w:cs="Arial"/>
          <w:bCs/>
          <w:i/>
          <w:sz w:val="20"/>
        </w:rPr>
        <w:t>•</w:t>
      </w:r>
      <w:r w:rsidRPr="00902954">
        <w:rPr>
          <w:rFonts w:ascii="Palatino Linotype" w:eastAsia="Times New Roman" w:hAnsi="Palatino Linotype" w:cs="Arial"/>
          <w:bCs/>
          <w:i/>
          <w:sz w:val="20"/>
        </w:rPr>
        <w:tab/>
        <w:t>RRA 0189/17. Morena. 08 de febrero de 2017. Por unanimidad. Comisionado Ponente Joel Salas Suárez.</w:t>
      </w:r>
    </w:p>
    <w:p w:rsidR="001857DD" w:rsidRPr="00902954" w:rsidRDefault="001857DD" w:rsidP="001857DD">
      <w:pPr>
        <w:spacing w:after="0" w:line="240" w:lineRule="auto"/>
        <w:ind w:left="567" w:right="567"/>
        <w:jc w:val="both"/>
        <w:rPr>
          <w:rFonts w:ascii="Palatino Linotype" w:eastAsia="Times New Roman" w:hAnsi="Palatino Linotype" w:cs="Arial"/>
          <w:bCs/>
          <w:i/>
          <w:sz w:val="20"/>
        </w:rPr>
      </w:pPr>
      <w:r w:rsidRPr="00902954">
        <w:rPr>
          <w:rFonts w:ascii="Palatino Linotype" w:eastAsia="Times New Roman" w:hAnsi="Palatino Linotype" w:cs="Arial"/>
          <w:bCs/>
          <w:i/>
          <w:sz w:val="20"/>
        </w:rPr>
        <w:t>•</w:t>
      </w:r>
      <w:r w:rsidRPr="00902954">
        <w:rPr>
          <w:rFonts w:ascii="Palatino Linotype" w:eastAsia="Times New Roman" w:hAnsi="Palatino Linotype" w:cs="Arial"/>
          <w:bCs/>
          <w:i/>
          <w:sz w:val="20"/>
        </w:rPr>
        <w:tab/>
        <w:t xml:space="preserve">RRA 0677/17. Universidad Nacional Autónoma de México. 08 de marzo de 2017. Por unanimidad. Comisionado Ponente </w:t>
      </w:r>
      <w:proofErr w:type="spellStart"/>
      <w:r w:rsidRPr="00902954">
        <w:rPr>
          <w:rFonts w:ascii="Palatino Linotype" w:eastAsia="Times New Roman" w:hAnsi="Palatino Linotype" w:cs="Arial"/>
          <w:bCs/>
          <w:i/>
          <w:sz w:val="20"/>
        </w:rPr>
        <w:t>Rosendoevgueni</w:t>
      </w:r>
      <w:proofErr w:type="spellEnd"/>
      <w:r w:rsidRPr="00902954">
        <w:rPr>
          <w:rFonts w:ascii="Palatino Linotype" w:eastAsia="Times New Roman" w:hAnsi="Palatino Linotype" w:cs="Arial"/>
          <w:bCs/>
          <w:i/>
          <w:sz w:val="20"/>
        </w:rPr>
        <w:t xml:space="preserve"> Monterrey </w:t>
      </w:r>
      <w:proofErr w:type="spellStart"/>
      <w:r w:rsidRPr="00902954">
        <w:rPr>
          <w:rFonts w:ascii="Palatino Linotype" w:eastAsia="Times New Roman" w:hAnsi="Palatino Linotype" w:cs="Arial"/>
          <w:bCs/>
          <w:i/>
          <w:sz w:val="20"/>
        </w:rPr>
        <w:t>Chepov</w:t>
      </w:r>
      <w:proofErr w:type="spellEnd"/>
      <w:r w:rsidRPr="00902954">
        <w:rPr>
          <w:rFonts w:ascii="Palatino Linotype" w:eastAsia="Times New Roman" w:hAnsi="Palatino Linotype" w:cs="Arial"/>
          <w:bCs/>
          <w:i/>
          <w:sz w:val="20"/>
        </w:rPr>
        <w:t xml:space="preserve">. </w:t>
      </w:r>
    </w:p>
    <w:p w:rsidR="001857DD" w:rsidRPr="00902954" w:rsidRDefault="001857DD" w:rsidP="001857DD">
      <w:pPr>
        <w:spacing w:after="0" w:line="240" w:lineRule="auto"/>
        <w:ind w:left="567" w:right="567"/>
        <w:jc w:val="both"/>
        <w:rPr>
          <w:rFonts w:ascii="Palatino Linotype" w:eastAsia="Times New Roman" w:hAnsi="Palatino Linotype" w:cs="Arial"/>
          <w:i/>
          <w:sz w:val="20"/>
        </w:rPr>
      </w:pPr>
      <w:r w:rsidRPr="00902954">
        <w:rPr>
          <w:rFonts w:ascii="Palatino Linotype" w:eastAsia="Times New Roman" w:hAnsi="Palatino Linotype" w:cs="Arial"/>
          <w:bCs/>
          <w:i/>
          <w:sz w:val="20"/>
        </w:rPr>
        <w:t>•</w:t>
      </w:r>
      <w:r w:rsidRPr="00902954">
        <w:rPr>
          <w:rFonts w:ascii="Palatino Linotype" w:eastAsia="Times New Roman" w:hAnsi="Palatino Linotype" w:cs="Arial"/>
          <w:bCs/>
          <w:i/>
          <w:sz w:val="20"/>
        </w:rPr>
        <w:tab/>
        <w:t>RRA 1564/17. Tribunal Electoral del Poder Judicial de la Federación. 26 de abril de 2017. Por unanimidad. Comisionado Ponente Oscar Mauricio Guerra Ford.</w:t>
      </w:r>
      <w:r w:rsidRPr="00902954">
        <w:rPr>
          <w:rFonts w:ascii="Palatino Linotype" w:eastAsia="Times New Roman" w:hAnsi="Palatino Linotype" w:cs="Arial"/>
          <w:i/>
          <w:sz w:val="20"/>
        </w:rPr>
        <w:t>”</w:t>
      </w:r>
    </w:p>
    <w:p w:rsidR="001857DD" w:rsidRPr="00902954" w:rsidRDefault="001857DD" w:rsidP="001857DD">
      <w:pPr>
        <w:spacing w:after="0" w:line="360" w:lineRule="auto"/>
        <w:jc w:val="both"/>
        <w:rPr>
          <w:rFonts w:ascii="Palatino Linotype" w:eastAsia="Times New Roman" w:hAnsi="Palatino Linotype" w:cs="Arial"/>
          <w:sz w:val="24"/>
          <w:szCs w:val="24"/>
          <w:lang w:eastAsia="es-MX"/>
        </w:rPr>
      </w:pPr>
    </w:p>
    <w:p w:rsidR="001857DD" w:rsidRPr="00902954" w:rsidRDefault="001857DD" w:rsidP="001857DD">
      <w:pPr>
        <w:spacing w:after="0" w:line="360" w:lineRule="auto"/>
        <w:jc w:val="both"/>
        <w:rPr>
          <w:rFonts w:ascii="Palatino Linotype" w:eastAsia="Times New Roman" w:hAnsi="Palatino Linotype" w:cs="Arial"/>
          <w:sz w:val="24"/>
          <w:szCs w:val="24"/>
          <w:lang w:eastAsia="es-MX"/>
        </w:rPr>
      </w:pPr>
      <w:r w:rsidRPr="00902954">
        <w:rPr>
          <w:rFonts w:ascii="Palatino Linotype" w:eastAsia="Times New Roman"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1857DD" w:rsidRPr="001F5813" w:rsidRDefault="001857DD" w:rsidP="001857DD">
      <w:pPr>
        <w:spacing w:before="240" w:after="240" w:line="360" w:lineRule="auto"/>
        <w:jc w:val="both"/>
        <w:rPr>
          <w:rFonts w:ascii="Palatino Linotype" w:eastAsia="Calibri" w:hAnsi="Palatino Linotype" w:cs="Arial"/>
          <w:sz w:val="24"/>
          <w:lang w:eastAsia="es-MX"/>
        </w:rPr>
      </w:pPr>
      <w:r w:rsidRPr="001F5813">
        <w:rPr>
          <w:rFonts w:ascii="Palatino Linotype" w:hAnsi="Palatino Linotype" w:cs="Arial"/>
          <w:sz w:val="24"/>
          <w:lang w:eastAsia="es-MX"/>
        </w:rPr>
        <w:t xml:space="preserve">En cuanto a la </w:t>
      </w:r>
      <w:r w:rsidRPr="001F5813">
        <w:rPr>
          <w:rFonts w:ascii="Palatino Linotype" w:hAnsi="Palatino Linotype" w:cs="Arial"/>
          <w:sz w:val="24"/>
        </w:rPr>
        <w:t xml:space="preserve">Clave Única de Registro de Población (CURP) en virtud de que éste se </w:t>
      </w:r>
      <w:r w:rsidRPr="001F5813">
        <w:rPr>
          <w:rFonts w:ascii="Palatino Linotype" w:eastAsia="Calibri" w:hAnsi="Palatino Linotype" w:cs="Arial"/>
          <w:sz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1857DD" w:rsidRPr="001F5813" w:rsidRDefault="001857DD" w:rsidP="001857DD">
      <w:pPr>
        <w:spacing w:before="240" w:after="240" w:line="360" w:lineRule="auto"/>
        <w:ind w:right="-91"/>
        <w:jc w:val="both"/>
        <w:rPr>
          <w:rFonts w:ascii="Palatino Linotype" w:hAnsi="Palatino Linotype" w:cs="Arial"/>
          <w:sz w:val="24"/>
        </w:rPr>
      </w:pPr>
      <w:r w:rsidRPr="001F5813">
        <w:rPr>
          <w:rFonts w:ascii="Palatino Linotype" w:hAnsi="Palatino Linotype" w:cs="Arial"/>
          <w:sz w:val="24"/>
        </w:rPr>
        <w:lastRenderedPageBreak/>
        <w:t xml:space="preserve">Argumento que es compartido por el </w:t>
      </w:r>
      <w:r w:rsidRPr="001F5813">
        <w:rPr>
          <w:rStyle w:val="Textoennegrita"/>
          <w:rFonts w:ascii="Palatino Linotype" w:hAnsi="Palatino Linotype" w:cs="Arial"/>
          <w:sz w:val="24"/>
        </w:rPr>
        <w:t xml:space="preserve">Instituto Nacional de Transparencia, Acceso a la Información y Protección de Datos Personales, conforme al </w:t>
      </w:r>
      <w:r w:rsidRPr="001F5813">
        <w:rPr>
          <w:rFonts w:ascii="Palatino Linotype" w:hAnsi="Palatino Linotype" w:cs="Arial"/>
          <w:sz w:val="24"/>
        </w:rPr>
        <w:t xml:space="preserve">criterio número 18/17 el cual refiere: </w:t>
      </w:r>
    </w:p>
    <w:p w:rsidR="001857DD" w:rsidRPr="001F5813" w:rsidRDefault="001857DD" w:rsidP="001857DD">
      <w:pPr>
        <w:autoSpaceDE w:val="0"/>
        <w:autoSpaceDN w:val="0"/>
        <w:adjustRightInd w:val="0"/>
        <w:spacing w:before="240" w:line="360" w:lineRule="auto"/>
        <w:ind w:left="851" w:right="851"/>
        <w:jc w:val="center"/>
        <w:rPr>
          <w:rFonts w:ascii="Palatino Linotype" w:hAnsi="Palatino Linotype" w:cs="Arial"/>
          <w:b/>
          <w:bCs/>
          <w:i/>
          <w:sz w:val="24"/>
          <w:lang w:eastAsia="es-MX"/>
        </w:rPr>
      </w:pPr>
      <w:r w:rsidRPr="001F5813">
        <w:rPr>
          <w:rFonts w:ascii="Palatino Linotype" w:hAnsi="Palatino Linotype" w:cs="Arial"/>
          <w:bCs/>
          <w:i/>
          <w:sz w:val="24"/>
          <w:lang w:eastAsia="es-MX"/>
        </w:rPr>
        <w:t>“</w:t>
      </w:r>
      <w:r w:rsidRPr="001F5813">
        <w:rPr>
          <w:rFonts w:ascii="Palatino Linotype" w:hAnsi="Palatino Linotype" w:cs="Arial"/>
          <w:b/>
          <w:bCs/>
          <w:i/>
          <w:sz w:val="24"/>
          <w:lang w:eastAsia="es-MX"/>
        </w:rPr>
        <w:t>CLAVE ÚNICA DE REGISTRO DE POBLACIÓN (CURP).</w:t>
      </w:r>
    </w:p>
    <w:p w:rsidR="001857DD" w:rsidRPr="001F5813" w:rsidRDefault="001857DD" w:rsidP="001857DD">
      <w:pPr>
        <w:autoSpaceDE w:val="0"/>
        <w:autoSpaceDN w:val="0"/>
        <w:adjustRightInd w:val="0"/>
        <w:spacing w:before="240" w:line="360" w:lineRule="auto"/>
        <w:ind w:left="851" w:right="851"/>
        <w:jc w:val="both"/>
        <w:rPr>
          <w:rFonts w:ascii="Palatino Linotype" w:hAnsi="Palatino Linotype" w:cs="Arial"/>
          <w:b/>
          <w:bCs/>
          <w:i/>
          <w:sz w:val="24"/>
          <w:lang w:eastAsia="es-MX"/>
        </w:rPr>
      </w:pPr>
      <w:r w:rsidRPr="001F5813">
        <w:rPr>
          <w:rFonts w:ascii="Palatino Linotype" w:hAnsi="Palatino Linotype" w:cs="Arial"/>
          <w:bCs/>
          <w:i/>
          <w:sz w:val="24"/>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1857DD" w:rsidRPr="001F5813" w:rsidRDefault="001857DD" w:rsidP="001857DD">
      <w:pPr>
        <w:autoSpaceDE w:val="0"/>
        <w:autoSpaceDN w:val="0"/>
        <w:adjustRightInd w:val="0"/>
        <w:spacing w:before="240" w:line="360" w:lineRule="auto"/>
        <w:ind w:left="851" w:right="851"/>
        <w:jc w:val="both"/>
        <w:rPr>
          <w:rFonts w:ascii="Palatino Linotype" w:hAnsi="Palatino Linotype" w:cs="Arial"/>
          <w:b/>
          <w:i/>
          <w:sz w:val="24"/>
          <w:lang w:eastAsia="es-MX"/>
        </w:rPr>
      </w:pPr>
      <w:r w:rsidRPr="001F5813">
        <w:rPr>
          <w:rFonts w:ascii="Palatino Linotype" w:hAnsi="Palatino Linotype" w:cs="Arial"/>
          <w:i/>
          <w:sz w:val="24"/>
          <w:lang w:eastAsia="es-MX"/>
        </w:rPr>
        <w:t xml:space="preserve"> </w:t>
      </w:r>
      <w:r w:rsidRPr="001F5813">
        <w:rPr>
          <w:rFonts w:ascii="Palatino Linotype" w:hAnsi="Palatino Linotype" w:cs="Arial"/>
          <w:b/>
          <w:i/>
          <w:sz w:val="24"/>
          <w:lang w:eastAsia="es-MX"/>
        </w:rPr>
        <w:t>Resoluciones:</w:t>
      </w:r>
    </w:p>
    <w:p w:rsidR="001857DD" w:rsidRPr="001F5813" w:rsidRDefault="001857DD" w:rsidP="001857DD">
      <w:pPr>
        <w:autoSpaceDE w:val="0"/>
        <w:autoSpaceDN w:val="0"/>
        <w:adjustRightInd w:val="0"/>
        <w:spacing w:before="240" w:line="360" w:lineRule="auto"/>
        <w:ind w:left="851" w:right="851"/>
        <w:jc w:val="both"/>
        <w:rPr>
          <w:rFonts w:ascii="Palatino Linotype" w:hAnsi="Palatino Linotype" w:cs="Arial"/>
          <w:b/>
          <w:i/>
          <w:sz w:val="24"/>
          <w:lang w:eastAsia="es-MX"/>
        </w:rPr>
      </w:pPr>
      <w:r w:rsidRPr="001F5813">
        <w:rPr>
          <w:rFonts w:ascii="Palatino Linotype" w:hAnsi="Palatino Linotype" w:cs="Arial"/>
          <w:b/>
          <w:i/>
          <w:sz w:val="24"/>
          <w:lang w:eastAsia="es-MX"/>
        </w:rPr>
        <w:t xml:space="preserve">RRA 3995/16. </w:t>
      </w:r>
      <w:r w:rsidRPr="001F5813">
        <w:rPr>
          <w:rFonts w:ascii="Palatino Linotype" w:hAnsi="Palatino Linotype" w:cs="Arial"/>
          <w:i/>
          <w:sz w:val="24"/>
          <w:lang w:eastAsia="es-MX"/>
        </w:rPr>
        <w:t xml:space="preserve">Secretaría de la Defensa Nacional. 1 de febrero de 2017. Por unanimidad. Comisionado Ponente </w:t>
      </w:r>
      <w:proofErr w:type="spellStart"/>
      <w:r w:rsidRPr="001F5813">
        <w:rPr>
          <w:rFonts w:ascii="Palatino Linotype" w:hAnsi="Palatino Linotype" w:cs="Arial"/>
          <w:i/>
          <w:sz w:val="24"/>
          <w:lang w:eastAsia="es-MX"/>
        </w:rPr>
        <w:t>Rosendoevgueni</w:t>
      </w:r>
      <w:proofErr w:type="spellEnd"/>
      <w:r w:rsidRPr="001F5813">
        <w:rPr>
          <w:rFonts w:ascii="Palatino Linotype" w:hAnsi="Palatino Linotype" w:cs="Arial"/>
          <w:i/>
          <w:sz w:val="24"/>
          <w:lang w:eastAsia="es-MX"/>
        </w:rPr>
        <w:t xml:space="preserve"> Monterrey </w:t>
      </w:r>
      <w:proofErr w:type="spellStart"/>
      <w:r w:rsidRPr="001F5813">
        <w:rPr>
          <w:rFonts w:ascii="Palatino Linotype" w:hAnsi="Palatino Linotype" w:cs="Arial"/>
          <w:i/>
          <w:sz w:val="24"/>
          <w:lang w:eastAsia="es-MX"/>
        </w:rPr>
        <w:t>Chepov</w:t>
      </w:r>
      <w:proofErr w:type="spellEnd"/>
      <w:r w:rsidRPr="001F5813">
        <w:rPr>
          <w:rFonts w:ascii="Palatino Linotype" w:hAnsi="Palatino Linotype" w:cs="Arial"/>
          <w:i/>
          <w:sz w:val="24"/>
          <w:lang w:eastAsia="es-MX"/>
        </w:rPr>
        <w:t>.</w:t>
      </w:r>
    </w:p>
    <w:p w:rsidR="001857DD" w:rsidRPr="001F5813" w:rsidRDefault="001857DD" w:rsidP="001857DD">
      <w:pPr>
        <w:autoSpaceDE w:val="0"/>
        <w:autoSpaceDN w:val="0"/>
        <w:adjustRightInd w:val="0"/>
        <w:spacing w:before="240" w:line="360" w:lineRule="auto"/>
        <w:ind w:left="851" w:right="851"/>
        <w:jc w:val="both"/>
        <w:rPr>
          <w:rFonts w:ascii="Palatino Linotype" w:hAnsi="Palatino Linotype" w:cs="Arial"/>
          <w:b/>
          <w:i/>
          <w:sz w:val="24"/>
          <w:lang w:eastAsia="es-MX"/>
        </w:rPr>
      </w:pPr>
      <w:r w:rsidRPr="001F5813">
        <w:rPr>
          <w:rFonts w:ascii="Palatino Linotype" w:hAnsi="Palatino Linotype" w:cs="Arial"/>
          <w:b/>
          <w:i/>
          <w:sz w:val="24"/>
          <w:lang w:eastAsia="es-MX"/>
        </w:rPr>
        <w:t xml:space="preserve">RRA </w:t>
      </w:r>
      <w:r w:rsidRPr="001F5813">
        <w:rPr>
          <w:rFonts w:ascii="Palatino Linotype" w:hAnsi="Palatino Linotype" w:cs="Arial"/>
          <w:b/>
          <w:bCs/>
          <w:i/>
          <w:sz w:val="24"/>
          <w:lang w:eastAsia="es-MX"/>
        </w:rPr>
        <w:t xml:space="preserve">0937/17. </w:t>
      </w:r>
      <w:r w:rsidRPr="001F5813">
        <w:rPr>
          <w:rFonts w:ascii="Palatino Linotype" w:hAnsi="Palatino Linotype" w:cs="Arial"/>
          <w:bCs/>
          <w:i/>
          <w:sz w:val="24"/>
          <w:lang w:eastAsia="es-MX"/>
        </w:rPr>
        <w:t xml:space="preserve">Senado de la República. </w:t>
      </w:r>
      <w:r w:rsidRPr="001F5813">
        <w:rPr>
          <w:rFonts w:ascii="Palatino Linotype" w:hAnsi="Palatino Linotype" w:cs="Arial"/>
          <w:bCs/>
          <w:i/>
          <w:sz w:val="24"/>
          <w:lang w:val="es-ES_tradnl" w:eastAsia="es-MX"/>
        </w:rPr>
        <w:t xml:space="preserve">15 de marzo de 2017. Por unanimidad. Comisionada Ponente Ximena Puente de la Mora. </w:t>
      </w:r>
    </w:p>
    <w:p w:rsidR="001857DD" w:rsidRPr="001F5813" w:rsidRDefault="001857DD" w:rsidP="001857DD">
      <w:pPr>
        <w:autoSpaceDE w:val="0"/>
        <w:autoSpaceDN w:val="0"/>
        <w:adjustRightInd w:val="0"/>
        <w:spacing w:before="240" w:line="360" w:lineRule="auto"/>
        <w:ind w:left="851" w:right="851"/>
        <w:jc w:val="both"/>
        <w:rPr>
          <w:rFonts w:ascii="Palatino Linotype" w:hAnsi="Palatino Linotype" w:cs="Arial"/>
          <w:b/>
          <w:i/>
          <w:sz w:val="24"/>
          <w:lang w:eastAsia="es-MX"/>
        </w:rPr>
      </w:pPr>
      <w:r w:rsidRPr="001F5813">
        <w:rPr>
          <w:rFonts w:ascii="Palatino Linotype" w:hAnsi="Palatino Linotype" w:cs="Arial"/>
          <w:b/>
          <w:i/>
          <w:sz w:val="24"/>
          <w:lang w:eastAsia="es-MX"/>
        </w:rPr>
        <w:t xml:space="preserve">RRA 0478/17. </w:t>
      </w:r>
      <w:r w:rsidRPr="001F5813">
        <w:rPr>
          <w:rFonts w:ascii="Palatino Linotype" w:hAnsi="Palatino Linotype" w:cs="Arial"/>
          <w:i/>
          <w:sz w:val="24"/>
          <w:lang w:eastAsia="es-MX"/>
        </w:rPr>
        <w:t xml:space="preserve">Secretaría de Relaciones Exteriores. 26 de abril de 2017. Por unanimidad. Comisionada Ponente Areli Cano Guadiana.” </w:t>
      </w:r>
      <w:r w:rsidRPr="001F5813">
        <w:rPr>
          <w:rFonts w:ascii="Palatino Linotype" w:hAnsi="Palatino Linotype" w:cs="Arial"/>
          <w:b/>
          <w:i/>
          <w:sz w:val="24"/>
          <w:lang w:eastAsia="es-MX"/>
        </w:rPr>
        <w:t>[Sic]</w:t>
      </w:r>
    </w:p>
    <w:p w:rsidR="001857DD" w:rsidRPr="001F5813" w:rsidRDefault="001857DD" w:rsidP="001857DD">
      <w:pPr>
        <w:spacing w:line="360" w:lineRule="auto"/>
        <w:ind w:right="51"/>
        <w:jc w:val="both"/>
        <w:rPr>
          <w:rFonts w:ascii="Palatino Linotype" w:hAnsi="Palatino Linotype" w:cs="Arial"/>
          <w:sz w:val="24"/>
        </w:rPr>
      </w:pPr>
    </w:p>
    <w:p w:rsidR="001857DD" w:rsidRPr="00902954" w:rsidRDefault="001857DD" w:rsidP="001857DD">
      <w:pPr>
        <w:spacing w:after="0" w:line="360" w:lineRule="auto"/>
        <w:jc w:val="both"/>
        <w:rPr>
          <w:rFonts w:ascii="Palatino Linotype" w:eastAsia="Times New Roman" w:hAnsi="Palatino Linotype" w:cs="Times New Roman"/>
          <w:sz w:val="24"/>
          <w:szCs w:val="24"/>
          <w:lang w:val="es-ES" w:eastAsia="es-MX"/>
        </w:rPr>
      </w:pPr>
      <w:r w:rsidRPr="00902954">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w:t>
      </w:r>
      <w:r w:rsidRPr="00902954">
        <w:rPr>
          <w:rFonts w:ascii="Palatino Linotype" w:eastAsia="Times New Roman" w:hAnsi="Palatino Linotype" w:cs="Times New Roman"/>
          <w:sz w:val="24"/>
          <w:szCs w:val="24"/>
          <w:lang w:val="es-ES" w:eastAsia="es-MX"/>
        </w:rPr>
        <w:lastRenderedPageBreak/>
        <w:t>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1857DD" w:rsidRPr="001F5813" w:rsidRDefault="001857DD" w:rsidP="001857DD">
      <w:pPr>
        <w:spacing w:line="360" w:lineRule="auto"/>
        <w:ind w:right="51"/>
        <w:jc w:val="both"/>
        <w:rPr>
          <w:rFonts w:ascii="Palatino Linotype" w:hAnsi="Palatino Linotype" w:cs="Arial"/>
          <w:sz w:val="24"/>
        </w:rPr>
      </w:pPr>
    </w:p>
    <w:p w:rsidR="001857DD" w:rsidRPr="001F5813" w:rsidRDefault="001857DD" w:rsidP="001857DD">
      <w:pPr>
        <w:spacing w:line="360" w:lineRule="auto"/>
        <w:ind w:right="51"/>
        <w:jc w:val="both"/>
        <w:rPr>
          <w:rFonts w:ascii="Palatino Linotype" w:hAnsi="Palatino Linotype" w:cs="Arial"/>
          <w:sz w:val="24"/>
        </w:rPr>
      </w:pPr>
      <w:r w:rsidRPr="001F5813">
        <w:rPr>
          <w:rFonts w:ascii="Palatino Linotype" w:hAnsi="Palatino Linotype" w:cs="Arial"/>
          <w:sz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1F5813">
        <w:rPr>
          <w:rFonts w:ascii="Palatino Linotype" w:hAnsi="Palatino Linotype" w:cs="Arial"/>
          <w:b/>
          <w:sz w:val="24"/>
        </w:rPr>
        <w:t>LINEAMIENTOS GENERALES EN MATERIA DE CLASIFICACIÓN Y DESCLASIFICACIÓN DE LA INFORMACIÓN, ASÍ COMO PARA LA ELABORACIÓN DE VERSIONES PÚBLICAS,</w:t>
      </w:r>
      <w:r w:rsidRPr="001F5813">
        <w:rPr>
          <w:rFonts w:ascii="Palatino Linotype" w:hAnsi="Palatino Linotype" w:cs="Arial"/>
          <w:sz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rsidR="005E7CB6" w:rsidRPr="00A4464C" w:rsidRDefault="005E7CB6" w:rsidP="005E7CB6">
      <w:pPr>
        <w:spacing w:after="0" w:line="360" w:lineRule="auto"/>
        <w:jc w:val="both"/>
        <w:rPr>
          <w:rFonts w:ascii="Palatino Linotype" w:eastAsia="Times New Roman" w:hAnsi="Palatino Linotype" w:cs="Times New Roman"/>
          <w:sz w:val="24"/>
          <w:szCs w:val="24"/>
          <w:lang w:eastAsia="es-ES"/>
        </w:rPr>
      </w:pPr>
    </w:p>
    <w:p w:rsidR="005E7CB6" w:rsidRPr="00A4464C" w:rsidRDefault="005E7CB6" w:rsidP="005E7CB6">
      <w:pPr>
        <w:spacing w:after="0" w:line="360" w:lineRule="auto"/>
        <w:jc w:val="both"/>
        <w:rPr>
          <w:rFonts w:ascii="Palatino Linotype" w:hAnsi="Palatino Linotype" w:cs="Arial"/>
          <w:sz w:val="24"/>
          <w:szCs w:val="24"/>
        </w:rPr>
      </w:pPr>
      <w:r w:rsidRPr="00A4464C">
        <w:rPr>
          <w:rFonts w:ascii="Palatino Linotype" w:eastAsia="Times New Roman" w:hAnsi="Palatino Linotype" w:cs="Times New Roman"/>
          <w:sz w:val="24"/>
          <w:szCs w:val="24"/>
          <w:lang w:eastAsia="es-ES"/>
        </w:rPr>
        <w:t xml:space="preserve">En mérito de lo expuesto en líneas anteriores, resultan parcialmente fundados los motivos de inconformidad que arguye </w:t>
      </w:r>
      <w:r w:rsidRPr="00A4464C">
        <w:rPr>
          <w:rFonts w:ascii="Palatino Linotype" w:eastAsia="Times New Roman" w:hAnsi="Palatino Linotype" w:cs="Times New Roman"/>
          <w:bCs/>
          <w:sz w:val="24"/>
          <w:szCs w:val="24"/>
          <w:lang w:eastAsia="es-ES"/>
        </w:rPr>
        <w:t>el</w:t>
      </w:r>
      <w:r w:rsidRPr="00A4464C">
        <w:rPr>
          <w:rFonts w:ascii="Palatino Linotype" w:eastAsia="Times New Roman" w:hAnsi="Palatino Linotype" w:cs="Times New Roman"/>
          <w:b/>
          <w:bCs/>
          <w:sz w:val="24"/>
          <w:szCs w:val="24"/>
          <w:lang w:eastAsia="es-ES"/>
        </w:rPr>
        <w:t xml:space="preserve"> Recurrente </w:t>
      </w:r>
      <w:r w:rsidRPr="00A4464C">
        <w:rPr>
          <w:rFonts w:ascii="Palatino Linotype" w:eastAsia="Times New Roman" w:hAnsi="Palatino Linotype" w:cs="Times New Roman"/>
          <w:sz w:val="24"/>
          <w:szCs w:val="24"/>
          <w:lang w:eastAsia="es-ES"/>
        </w:rPr>
        <w:t xml:space="preserve">en su medio de impugnación que fue materia de estudio, por ello </w:t>
      </w:r>
      <w:r w:rsidRPr="00A4464C">
        <w:rPr>
          <w:rFonts w:ascii="Palatino Linotype" w:eastAsia="Times New Roman" w:hAnsi="Palatino Linotype" w:cs="Arial"/>
          <w:sz w:val="24"/>
          <w:szCs w:val="24"/>
          <w:lang w:eastAsia="es-ES"/>
        </w:rPr>
        <w:t>con fundamento en la</w:t>
      </w:r>
      <w:r w:rsidRPr="00A4464C">
        <w:rPr>
          <w:rFonts w:ascii="Palatino Linotype" w:eastAsia="Times New Roman" w:hAnsi="Palatino Linotype" w:cs="Arial"/>
          <w:b/>
          <w:sz w:val="24"/>
          <w:szCs w:val="24"/>
          <w:lang w:eastAsia="es-ES"/>
        </w:rPr>
        <w:t xml:space="preserve"> </w:t>
      </w:r>
      <w:r>
        <w:rPr>
          <w:rFonts w:ascii="Palatino Linotype" w:eastAsia="Times New Roman" w:hAnsi="Palatino Linotype" w:cs="Arial"/>
          <w:b/>
          <w:bCs/>
          <w:i/>
          <w:sz w:val="24"/>
          <w:szCs w:val="24"/>
          <w:lang w:eastAsia="es-ES"/>
        </w:rPr>
        <w:t>primera</w:t>
      </w:r>
      <w:r w:rsidRPr="00A4464C">
        <w:rPr>
          <w:rFonts w:ascii="Palatino Linotype" w:eastAsia="Times New Roman" w:hAnsi="Palatino Linotype" w:cs="Arial"/>
          <w:b/>
          <w:bCs/>
          <w:i/>
          <w:sz w:val="24"/>
          <w:szCs w:val="24"/>
          <w:lang w:eastAsia="es-ES"/>
        </w:rPr>
        <w:t xml:space="preserve"> hipótesis</w:t>
      </w:r>
      <w:r w:rsidRPr="00A4464C">
        <w:rPr>
          <w:rFonts w:ascii="Palatino Linotype" w:eastAsia="Times New Roman" w:hAnsi="Palatino Linotype" w:cs="Arial"/>
          <w:b/>
          <w:sz w:val="24"/>
          <w:szCs w:val="24"/>
          <w:lang w:eastAsia="es-ES"/>
        </w:rPr>
        <w:t xml:space="preserve"> </w:t>
      </w:r>
      <w:r w:rsidRPr="00A4464C">
        <w:rPr>
          <w:rFonts w:ascii="Palatino Linotype" w:eastAsia="Times New Roman" w:hAnsi="Palatino Linotype" w:cs="Arial"/>
          <w:sz w:val="24"/>
          <w:szCs w:val="24"/>
          <w:lang w:eastAsia="es-ES"/>
        </w:rPr>
        <w:t>de la fracción</w:t>
      </w:r>
      <w:r w:rsidRPr="00A4464C">
        <w:rPr>
          <w:rFonts w:ascii="Palatino Linotype" w:eastAsia="Times New Roman" w:hAnsi="Palatino Linotype" w:cs="Arial"/>
          <w:b/>
          <w:sz w:val="24"/>
          <w:szCs w:val="24"/>
          <w:lang w:eastAsia="es-ES"/>
        </w:rPr>
        <w:t xml:space="preserve"> </w:t>
      </w:r>
      <w:r w:rsidRPr="00A4464C">
        <w:rPr>
          <w:rFonts w:ascii="Palatino Linotype" w:eastAsia="Times New Roman" w:hAnsi="Palatino Linotype" w:cs="Arial"/>
          <w:sz w:val="24"/>
          <w:szCs w:val="24"/>
          <w:lang w:eastAsia="es-ES"/>
        </w:rPr>
        <w:t>III, del artículo 186,</w:t>
      </w:r>
      <w:r w:rsidRPr="00A4464C">
        <w:rPr>
          <w:rFonts w:ascii="Palatino Linotype" w:eastAsia="Times New Roman" w:hAnsi="Palatino Linotype" w:cs="Arial"/>
          <w:b/>
          <w:sz w:val="24"/>
          <w:szCs w:val="24"/>
          <w:lang w:eastAsia="es-ES"/>
        </w:rPr>
        <w:t xml:space="preserve"> </w:t>
      </w:r>
      <w:r w:rsidRPr="00A4464C">
        <w:rPr>
          <w:rFonts w:ascii="Palatino Linotype" w:eastAsia="Times New Roman" w:hAnsi="Palatino Linotype" w:cs="Arial"/>
          <w:sz w:val="24"/>
          <w:szCs w:val="24"/>
          <w:lang w:eastAsia="es-ES"/>
        </w:rPr>
        <w:t xml:space="preserve">de la Ley de Transparencia y Acceso a la Información Pública del </w:t>
      </w:r>
      <w:r w:rsidRPr="00A4464C">
        <w:rPr>
          <w:rFonts w:ascii="Palatino Linotype" w:eastAsia="Times New Roman" w:hAnsi="Palatino Linotype" w:cs="Arial"/>
          <w:sz w:val="24"/>
          <w:szCs w:val="24"/>
          <w:lang w:eastAsia="es-ES"/>
        </w:rPr>
        <w:lastRenderedPageBreak/>
        <w:t xml:space="preserve">Estado de México y Municipios, se </w:t>
      </w:r>
      <w:r>
        <w:rPr>
          <w:rFonts w:ascii="Palatino Linotype" w:eastAsia="Times New Roman" w:hAnsi="Palatino Linotype" w:cs="Arial"/>
          <w:b/>
          <w:sz w:val="24"/>
          <w:szCs w:val="24"/>
          <w:lang w:eastAsia="es-ES"/>
        </w:rPr>
        <w:t>REVO</w:t>
      </w:r>
      <w:r w:rsidRPr="00A4464C">
        <w:rPr>
          <w:rFonts w:ascii="Palatino Linotype" w:eastAsia="Times New Roman" w:hAnsi="Palatino Linotype" w:cs="Arial"/>
          <w:b/>
          <w:sz w:val="24"/>
          <w:szCs w:val="24"/>
          <w:lang w:eastAsia="es-ES"/>
        </w:rPr>
        <w:t xml:space="preserve">CA </w:t>
      </w:r>
      <w:r w:rsidRPr="00A4464C">
        <w:rPr>
          <w:rFonts w:ascii="Palatino Linotype" w:eastAsia="Times New Roman" w:hAnsi="Palatino Linotype" w:cs="Arial"/>
          <w:sz w:val="24"/>
          <w:szCs w:val="24"/>
          <w:lang w:eastAsia="es-ES"/>
        </w:rPr>
        <w:t>la respuesta a la solicitud de información número</w:t>
      </w:r>
      <w:r w:rsidRPr="00A4464C">
        <w:rPr>
          <w:rFonts w:ascii="Palatino Linotype" w:eastAsia="Times New Roman" w:hAnsi="Palatino Linotype" w:cs="Times New Roman"/>
          <w:b/>
          <w:sz w:val="24"/>
          <w:szCs w:val="24"/>
          <w:lang w:eastAsia="es-ES"/>
        </w:rPr>
        <w:t xml:space="preserve"> </w:t>
      </w:r>
      <w:r w:rsidR="00E22FEA" w:rsidRPr="00E22FEA">
        <w:rPr>
          <w:rFonts w:ascii="Palatino Linotype" w:hAnsi="Palatino Linotype" w:cs="Arial"/>
          <w:b/>
          <w:sz w:val="24"/>
        </w:rPr>
        <w:t>00514/METEPEC/IP/2023</w:t>
      </w:r>
      <w:r w:rsidRPr="00A4464C">
        <w:rPr>
          <w:rFonts w:ascii="Palatino Linotype" w:hAnsi="Palatino Linotype" w:cs="Arial"/>
          <w:b/>
          <w:sz w:val="24"/>
        </w:rPr>
        <w:t xml:space="preserve"> </w:t>
      </w:r>
      <w:r w:rsidRPr="00A4464C">
        <w:rPr>
          <w:rFonts w:ascii="Palatino Linotype" w:hAnsi="Palatino Linotype" w:cs="Arial"/>
          <w:sz w:val="24"/>
          <w:szCs w:val="24"/>
        </w:rPr>
        <w:t xml:space="preserve">que ha sido materia del presente fallo. </w:t>
      </w:r>
    </w:p>
    <w:p w:rsidR="005E7CB6" w:rsidRPr="00A4464C" w:rsidRDefault="005E7CB6" w:rsidP="005E7CB6">
      <w:pPr>
        <w:spacing w:after="0" w:line="360" w:lineRule="auto"/>
        <w:jc w:val="both"/>
        <w:rPr>
          <w:rFonts w:ascii="Palatino Linotype" w:eastAsia="Times New Roman" w:hAnsi="Palatino Linotype" w:cs="Times New Roman"/>
          <w:sz w:val="24"/>
          <w:szCs w:val="24"/>
          <w:lang w:eastAsia="es-ES"/>
        </w:rPr>
      </w:pPr>
      <w:r w:rsidRPr="00A4464C">
        <w:rPr>
          <w:rFonts w:ascii="Palatino Linotype" w:eastAsia="Times New Roman" w:hAnsi="Palatino Linotype" w:cs="Times New Roman"/>
          <w:sz w:val="24"/>
          <w:szCs w:val="24"/>
          <w:lang w:eastAsia="es-ES"/>
        </w:rPr>
        <w:t>Por lo antes expuesto y fundado es de resolverse y,</w:t>
      </w:r>
    </w:p>
    <w:p w:rsidR="005E7CB6" w:rsidRPr="00A4464C" w:rsidRDefault="005E7CB6" w:rsidP="005E7CB6">
      <w:pPr>
        <w:spacing w:line="360" w:lineRule="auto"/>
        <w:contextualSpacing/>
        <w:jc w:val="both"/>
        <w:rPr>
          <w:rFonts w:ascii="Palatino Linotype" w:eastAsia="MS Mincho" w:hAnsi="Palatino Linotype"/>
        </w:rPr>
      </w:pPr>
    </w:p>
    <w:p w:rsidR="005E7CB6" w:rsidRPr="00A4464C" w:rsidRDefault="005E7CB6" w:rsidP="005E7CB6">
      <w:pPr>
        <w:spacing w:before="240" w:after="240" w:line="360" w:lineRule="auto"/>
        <w:jc w:val="center"/>
        <w:rPr>
          <w:rFonts w:ascii="Palatino Linotype" w:hAnsi="Palatino Linotype"/>
          <w:b/>
          <w:spacing w:val="60"/>
          <w:sz w:val="28"/>
          <w:szCs w:val="24"/>
        </w:rPr>
      </w:pPr>
    </w:p>
    <w:p w:rsidR="005E7CB6" w:rsidRPr="00A4464C" w:rsidRDefault="005E7CB6" w:rsidP="005E7CB6">
      <w:pPr>
        <w:spacing w:before="240" w:after="240" w:line="360" w:lineRule="auto"/>
        <w:jc w:val="center"/>
        <w:rPr>
          <w:rFonts w:ascii="Palatino Linotype" w:hAnsi="Palatino Linotype"/>
          <w:b/>
          <w:spacing w:val="60"/>
          <w:sz w:val="28"/>
          <w:szCs w:val="24"/>
        </w:rPr>
      </w:pPr>
      <w:r w:rsidRPr="00A4464C">
        <w:rPr>
          <w:rFonts w:ascii="Palatino Linotype" w:hAnsi="Palatino Linotype"/>
          <w:b/>
          <w:spacing w:val="60"/>
          <w:sz w:val="28"/>
          <w:szCs w:val="24"/>
        </w:rPr>
        <w:t>S E RESUELVE</w:t>
      </w:r>
    </w:p>
    <w:p w:rsidR="005E7CB6" w:rsidRPr="00A4464C" w:rsidRDefault="005E7CB6" w:rsidP="005E7CB6">
      <w:pPr>
        <w:spacing w:line="360" w:lineRule="auto"/>
        <w:jc w:val="both"/>
        <w:rPr>
          <w:rFonts w:ascii="Palatino Linotype" w:hAnsi="Palatino Linotype" w:cs="Arial"/>
          <w:sz w:val="24"/>
        </w:rPr>
      </w:pPr>
      <w:r w:rsidRPr="00A4464C">
        <w:rPr>
          <w:rFonts w:ascii="Palatino Linotype" w:hAnsi="Palatino Linotype" w:cs="Arial"/>
          <w:b/>
          <w:sz w:val="28"/>
          <w:szCs w:val="28"/>
        </w:rPr>
        <w:t>PRIMERO</w:t>
      </w:r>
      <w:r w:rsidRPr="00A4464C">
        <w:rPr>
          <w:rFonts w:ascii="Palatino Linotype" w:hAnsi="Palatino Linotype" w:cs="Arial"/>
          <w:sz w:val="32"/>
          <w:szCs w:val="28"/>
        </w:rPr>
        <w:t>.</w:t>
      </w:r>
      <w:r w:rsidRPr="00A4464C">
        <w:rPr>
          <w:rFonts w:ascii="Palatino Linotype" w:hAnsi="Palatino Linotype" w:cs="Arial"/>
          <w:sz w:val="24"/>
        </w:rPr>
        <w:t xml:space="preserve"> Resultan parcialmente </w:t>
      </w:r>
      <w:r w:rsidRPr="00A4464C">
        <w:rPr>
          <w:rFonts w:ascii="Palatino Linotype" w:hAnsi="Palatino Linotype" w:cs="Arial"/>
          <w:b/>
          <w:sz w:val="24"/>
        </w:rPr>
        <w:t>fundadas</w:t>
      </w:r>
      <w:r w:rsidRPr="00A4464C">
        <w:rPr>
          <w:rFonts w:ascii="Palatino Linotype" w:hAnsi="Palatino Linotype" w:cs="Arial"/>
          <w:sz w:val="24"/>
        </w:rPr>
        <w:t xml:space="preserve"> las razones o motivos de inconformidad planteadas por </w:t>
      </w:r>
      <w:r w:rsidRPr="00A4464C">
        <w:rPr>
          <w:rFonts w:ascii="Palatino Linotype" w:hAnsi="Palatino Linotype"/>
          <w:b/>
          <w:sz w:val="24"/>
          <w:szCs w:val="17"/>
          <w:lang w:eastAsia="es-ES_tradnl"/>
        </w:rPr>
        <w:t>EL</w:t>
      </w:r>
      <w:r w:rsidRPr="00A4464C">
        <w:rPr>
          <w:rFonts w:ascii="Palatino Linotype" w:hAnsi="Palatino Linotype" w:cs="Arial"/>
          <w:b/>
          <w:sz w:val="24"/>
        </w:rPr>
        <w:t xml:space="preserve"> RECURRENTE</w:t>
      </w:r>
      <w:r w:rsidRPr="00A4464C">
        <w:rPr>
          <w:rFonts w:ascii="Palatino Linotype" w:hAnsi="Palatino Linotype" w:cs="Arial"/>
          <w:sz w:val="24"/>
        </w:rPr>
        <w:t xml:space="preserve">, en términos del Considerando </w:t>
      </w:r>
      <w:r w:rsidRPr="00A4464C">
        <w:rPr>
          <w:rFonts w:ascii="Palatino Linotype" w:hAnsi="Palatino Linotype" w:cs="Arial"/>
          <w:b/>
          <w:sz w:val="24"/>
        </w:rPr>
        <w:t>Cuarto</w:t>
      </w:r>
      <w:r w:rsidRPr="00A4464C">
        <w:rPr>
          <w:rFonts w:ascii="Palatino Linotype" w:hAnsi="Palatino Linotype" w:cs="Arial"/>
          <w:sz w:val="24"/>
        </w:rPr>
        <w:t xml:space="preserve"> de la presente resolución.</w:t>
      </w:r>
    </w:p>
    <w:p w:rsidR="005E7CB6" w:rsidRPr="00A4464C" w:rsidRDefault="005E7CB6" w:rsidP="005E7CB6">
      <w:pPr>
        <w:spacing w:line="360" w:lineRule="auto"/>
        <w:jc w:val="both"/>
        <w:rPr>
          <w:rFonts w:ascii="Palatino Linotype" w:hAnsi="Palatino Linotype" w:cs="Arial"/>
          <w:b/>
          <w:sz w:val="24"/>
          <w:szCs w:val="28"/>
          <w:lang w:val="es-ES"/>
        </w:rPr>
      </w:pPr>
    </w:p>
    <w:p w:rsidR="001857DD" w:rsidRPr="001857DD" w:rsidRDefault="005E7CB6" w:rsidP="001857DD">
      <w:pPr>
        <w:spacing w:line="360" w:lineRule="auto"/>
        <w:ind w:right="49"/>
        <w:jc w:val="both"/>
        <w:rPr>
          <w:rFonts w:ascii="Palatino Linotype" w:hAnsi="Palatino Linotype"/>
          <w:bCs/>
          <w:sz w:val="24"/>
        </w:rPr>
      </w:pPr>
      <w:r w:rsidRPr="00A4464C">
        <w:rPr>
          <w:rFonts w:ascii="Palatino Linotype" w:hAnsi="Palatino Linotype" w:cs="Arial"/>
          <w:b/>
          <w:sz w:val="28"/>
          <w:szCs w:val="28"/>
          <w:lang w:val="es-ES"/>
        </w:rPr>
        <w:t>SEGUNDO</w:t>
      </w:r>
      <w:r w:rsidRPr="00A4464C">
        <w:rPr>
          <w:rFonts w:ascii="Palatino Linotype" w:hAnsi="Palatino Linotype" w:cs="Arial"/>
          <w:sz w:val="28"/>
          <w:szCs w:val="28"/>
          <w:lang w:val="es-ES"/>
        </w:rPr>
        <w:t>.</w:t>
      </w:r>
      <w:r w:rsidRPr="00A4464C">
        <w:rPr>
          <w:rFonts w:ascii="Palatino Linotype" w:hAnsi="Palatino Linotype" w:cs="Arial"/>
          <w:lang w:val="es-ES"/>
        </w:rPr>
        <w:t xml:space="preserve"> </w:t>
      </w:r>
      <w:r w:rsidRPr="00A4464C">
        <w:rPr>
          <w:rFonts w:ascii="Palatino Linotype" w:eastAsia="Calibri" w:hAnsi="Palatino Linotype" w:cs="Arial"/>
          <w:sz w:val="24"/>
          <w:szCs w:val="24"/>
        </w:rPr>
        <w:t xml:space="preserve">Se </w:t>
      </w:r>
      <w:r>
        <w:rPr>
          <w:rFonts w:ascii="Palatino Linotype" w:eastAsia="Calibri" w:hAnsi="Palatino Linotype" w:cs="Arial"/>
          <w:b/>
          <w:sz w:val="24"/>
          <w:szCs w:val="24"/>
        </w:rPr>
        <w:t>REVO</w:t>
      </w:r>
      <w:r w:rsidRPr="00A4464C">
        <w:rPr>
          <w:rFonts w:ascii="Palatino Linotype" w:eastAsia="Calibri" w:hAnsi="Palatino Linotype" w:cs="Arial"/>
          <w:b/>
          <w:sz w:val="24"/>
          <w:szCs w:val="24"/>
        </w:rPr>
        <w:t xml:space="preserve">CA </w:t>
      </w:r>
      <w:r w:rsidRPr="00A4464C">
        <w:rPr>
          <w:rFonts w:ascii="Palatino Linotype" w:eastAsia="Calibri" w:hAnsi="Palatino Linotype" w:cs="Arial"/>
          <w:sz w:val="24"/>
          <w:szCs w:val="24"/>
        </w:rPr>
        <w:t xml:space="preserve">la respuesta proporcionada por </w:t>
      </w:r>
      <w:r w:rsidRPr="00A4464C">
        <w:rPr>
          <w:rFonts w:ascii="Palatino Linotype" w:eastAsia="Calibri" w:hAnsi="Palatino Linotype" w:cs="Arial"/>
          <w:b/>
          <w:sz w:val="24"/>
          <w:szCs w:val="24"/>
        </w:rPr>
        <w:t xml:space="preserve">EL SUJETO OBLIGADO </w:t>
      </w:r>
      <w:r w:rsidRPr="00A4464C">
        <w:rPr>
          <w:rFonts w:ascii="Palatino Linotype" w:hAnsi="Palatino Linotype" w:cs="Arial"/>
          <w:sz w:val="24"/>
          <w:szCs w:val="24"/>
        </w:rPr>
        <w:t xml:space="preserve">en la solicitud de información número </w:t>
      </w:r>
      <w:r w:rsidR="00EE6DF9" w:rsidRPr="00EE6DF9">
        <w:rPr>
          <w:rFonts w:ascii="Palatino Linotype" w:hAnsi="Palatino Linotype" w:cs="Arial"/>
          <w:b/>
          <w:sz w:val="24"/>
        </w:rPr>
        <w:t>00514/METEPEC/IP/2023</w:t>
      </w:r>
      <w:r w:rsidR="00EE6DF9">
        <w:rPr>
          <w:rFonts w:ascii="Palatino Linotype" w:hAnsi="Palatino Linotype" w:cs="Arial"/>
          <w:b/>
          <w:sz w:val="24"/>
        </w:rPr>
        <w:t xml:space="preserve"> </w:t>
      </w:r>
      <w:r w:rsidRPr="00A4464C">
        <w:rPr>
          <w:rFonts w:ascii="Palatino Linotype" w:eastAsia="Calibri" w:hAnsi="Palatino Linotype" w:cs="Arial"/>
          <w:sz w:val="24"/>
          <w:szCs w:val="24"/>
        </w:rPr>
        <w:t xml:space="preserve">y se </w:t>
      </w:r>
      <w:r w:rsidRPr="00A4464C">
        <w:rPr>
          <w:rFonts w:ascii="Palatino Linotype" w:eastAsia="Calibri" w:hAnsi="Palatino Linotype" w:cs="Arial"/>
          <w:b/>
          <w:sz w:val="24"/>
          <w:szCs w:val="24"/>
        </w:rPr>
        <w:t>ORDENA</w:t>
      </w:r>
      <w:r w:rsidRPr="00A4464C">
        <w:rPr>
          <w:rFonts w:ascii="Palatino Linotype" w:eastAsia="Calibri" w:hAnsi="Palatino Linotype" w:cs="Arial"/>
          <w:b/>
          <w:sz w:val="28"/>
          <w:szCs w:val="24"/>
        </w:rPr>
        <w:t xml:space="preserve"> </w:t>
      </w:r>
      <w:r w:rsidRPr="00A4464C">
        <w:rPr>
          <w:rFonts w:ascii="Palatino Linotype" w:hAnsi="Palatino Linotype" w:cs="Arial"/>
          <w:sz w:val="24"/>
        </w:rPr>
        <w:t xml:space="preserve">al </w:t>
      </w:r>
      <w:r w:rsidRPr="00A4464C">
        <w:rPr>
          <w:rFonts w:ascii="Palatino Linotype" w:hAnsi="Palatino Linotype" w:cs="Arial"/>
          <w:b/>
          <w:sz w:val="24"/>
        </w:rPr>
        <w:t>Sujeto Obligado</w:t>
      </w:r>
      <w:r w:rsidRPr="00A4464C">
        <w:rPr>
          <w:rFonts w:ascii="Palatino Linotype" w:hAnsi="Palatino Linotype" w:cs="Arial"/>
          <w:sz w:val="24"/>
        </w:rPr>
        <w:t xml:space="preserve">, en términos del considerando </w:t>
      </w:r>
      <w:r w:rsidRPr="00A4464C">
        <w:rPr>
          <w:rFonts w:ascii="Palatino Linotype" w:hAnsi="Palatino Linotype" w:cs="Arial"/>
          <w:b/>
          <w:sz w:val="24"/>
        </w:rPr>
        <w:t xml:space="preserve">CUARTO </w:t>
      </w:r>
      <w:r w:rsidRPr="00A4464C">
        <w:rPr>
          <w:rFonts w:ascii="Palatino Linotype" w:hAnsi="Palatino Linotype" w:cs="Arial"/>
          <w:sz w:val="24"/>
        </w:rPr>
        <w:t xml:space="preserve">de esta resolución, haga entrega vía </w:t>
      </w:r>
      <w:r w:rsidRPr="00A4464C">
        <w:rPr>
          <w:rFonts w:ascii="Palatino Linotype" w:hAnsi="Palatino Linotype" w:cs="Arial"/>
          <w:b/>
          <w:sz w:val="24"/>
        </w:rPr>
        <w:t>SAIMEX,</w:t>
      </w:r>
      <w:r w:rsidRPr="00A4464C">
        <w:rPr>
          <w:rFonts w:ascii="Palatino Linotype" w:hAnsi="Palatino Linotype" w:cs="Arial"/>
          <w:sz w:val="24"/>
        </w:rPr>
        <w:t xml:space="preserve"> </w:t>
      </w:r>
      <w:r w:rsidR="001857DD" w:rsidRPr="001857DD">
        <w:rPr>
          <w:rFonts w:ascii="Palatino Linotype" w:hAnsi="Palatino Linotype"/>
          <w:sz w:val="24"/>
        </w:rPr>
        <w:t>previa búsqueda exhaustiva y razonable, en versión pública de ser procedente,</w:t>
      </w:r>
      <w:r w:rsidR="001857DD">
        <w:rPr>
          <w:rFonts w:ascii="Palatino Linotype" w:hAnsi="Palatino Linotype"/>
          <w:sz w:val="24"/>
        </w:rPr>
        <w:t xml:space="preserve"> de</w:t>
      </w:r>
      <w:r w:rsidR="001857DD" w:rsidRPr="001857DD">
        <w:rPr>
          <w:rFonts w:ascii="Palatino Linotype" w:hAnsi="Palatino Linotype"/>
          <w:sz w:val="24"/>
        </w:rPr>
        <w:t xml:space="preserve"> lo siguiente:</w:t>
      </w:r>
    </w:p>
    <w:p w:rsidR="001857DD" w:rsidRDefault="001857DD" w:rsidP="001857DD">
      <w:pPr>
        <w:pStyle w:val="Citas"/>
        <w:numPr>
          <w:ilvl w:val="0"/>
          <w:numId w:val="18"/>
        </w:numPr>
        <w:ind w:right="0"/>
        <w:rPr>
          <w:i w:val="0"/>
          <w:sz w:val="24"/>
        </w:rPr>
      </w:pPr>
      <w:r>
        <w:rPr>
          <w:i w:val="0"/>
          <w:sz w:val="24"/>
        </w:rPr>
        <w:t>Documento o documentos donde consten la cantidad de libros vendidos por la servidora pública referida en la solicitud, en la Librería Isidro Fabela, desde su fecha de alta en el cargo a la fecha de la solicitud.</w:t>
      </w:r>
    </w:p>
    <w:p w:rsidR="001857DD" w:rsidRDefault="001857DD" w:rsidP="001857DD">
      <w:pPr>
        <w:pStyle w:val="Citas"/>
        <w:numPr>
          <w:ilvl w:val="0"/>
          <w:numId w:val="18"/>
        </w:numPr>
        <w:ind w:right="0"/>
        <w:rPr>
          <w:i w:val="0"/>
          <w:sz w:val="24"/>
        </w:rPr>
      </w:pPr>
      <w:r>
        <w:rPr>
          <w:i w:val="0"/>
          <w:sz w:val="24"/>
        </w:rPr>
        <w:t xml:space="preserve">Número de actividades que ha realizado en favor del fomento del </w:t>
      </w:r>
      <w:r w:rsidR="009A090B">
        <w:rPr>
          <w:i w:val="0"/>
          <w:sz w:val="24"/>
        </w:rPr>
        <w:t>hábito</w:t>
      </w:r>
      <w:r>
        <w:rPr>
          <w:i w:val="0"/>
          <w:sz w:val="24"/>
        </w:rPr>
        <w:t xml:space="preserve"> de la lectura, desde su fecha de alta en el cargo a su fecha de la solicitud.</w:t>
      </w:r>
    </w:p>
    <w:p w:rsidR="001857DD" w:rsidRDefault="001857DD" w:rsidP="005E7CB6">
      <w:pPr>
        <w:pStyle w:val="Citas"/>
      </w:pPr>
    </w:p>
    <w:p w:rsidR="005E7CB6" w:rsidRDefault="005E7CB6" w:rsidP="005E7CB6">
      <w:pPr>
        <w:pStyle w:val="Citas"/>
      </w:pPr>
      <w:r w:rsidRPr="00A4464C">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A4464C">
        <w:rPr>
          <w:b/>
        </w:rPr>
        <w:t>Recurrente</w:t>
      </w:r>
      <w:r w:rsidRPr="00A4464C">
        <w:t>.</w:t>
      </w:r>
    </w:p>
    <w:p w:rsidR="005E7CB6" w:rsidRDefault="005E7CB6" w:rsidP="005E7CB6">
      <w:pPr>
        <w:pStyle w:val="Citas"/>
      </w:pPr>
      <w:r w:rsidRPr="00A4464C">
        <w:rPr>
          <w:lang w:val="es-ES"/>
        </w:rPr>
        <w:t xml:space="preserve">En caso, de no contar con </w:t>
      </w:r>
      <w:r w:rsidR="001857DD">
        <w:rPr>
          <w:lang w:val="es-ES"/>
        </w:rPr>
        <w:t>la información del punto 1</w:t>
      </w:r>
      <w:r w:rsidRPr="00A4464C">
        <w:rPr>
          <w:lang w:val="es-ES"/>
        </w:rPr>
        <w:t xml:space="preserve">, </w:t>
      </w:r>
      <w:r w:rsidRPr="00A4464C">
        <w:t xml:space="preserve">deberá emitir acuerdo de inexistencia en términos del artículo 19, párrafo tercero y 169 de la Ley de Transparencia y Acceso a la Información Pública del Estado de México y Municipios. </w:t>
      </w:r>
    </w:p>
    <w:p w:rsidR="005E7CB6" w:rsidRPr="00A4464C" w:rsidRDefault="005E7CB6" w:rsidP="005E7CB6">
      <w:pPr>
        <w:pStyle w:val="Citas"/>
      </w:pPr>
      <w:r w:rsidRPr="00A4464C">
        <w:t xml:space="preserve">Para el caso de que la información que se ordena entregar en el </w:t>
      </w:r>
      <w:r w:rsidR="001857DD">
        <w:t>inciso 2</w:t>
      </w:r>
      <w:r w:rsidRPr="00A4464C">
        <w:t>, no obre en los archivos del Sujeto Obligado, bastará con que lo haga del conocimiento del Recurrente de manera precisa y clara.</w:t>
      </w:r>
    </w:p>
    <w:p w:rsidR="001857DD" w:rsidRDefault="001857DD" w:rsidP="005E7CB6">
      <w:pPr>
        <w:pBdr>
          <w:top w:val="nil"/>
          <w:left w:val="nil"/>
          <w:bottom w:val="nil"/>
          <w:right w:val="nil"/>
          <w:between w:val="nil"/>
        </w:pBdr>
        <w:spacing w:after="0" w:line="360" w:lineRule="auto"/>
        <w:jc w:val="both"/>
        <w:rPr>
          <w:rFonts w:ascii="Palatino Linotype" w:hAnsi="Palatino Linotype" w:cs="Arial"/>
          <w:b/>
          <w:sz w:val="28"/>
          <w:szCs w:val="28"/>
        </w:rPr>
      </w:pPr>
    </w:p>
    <w:p w:rsidR="005E7CB6" w:rsidRPr="00A4464C" w:rsidRDefault="005E7CB6" w:rsidP="005E7CB6">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eastAsia="es-MX"/>
        </w:rPr>
      </w:pPr>
      <w:r w:rsidRPr="00A4464C">
        <w:rPr>
          <w:rFonts w:ascii="Palatino Linotype" w:hAnsi="Palatino Linotype" w:cs="Arial"/>
          <w:b/>
          <w:sz w:val="28"/>
          <w:szCs w:val="28"/>
        </w:rPr>
        <w:t>TERCERO.</w:t>
      </w:r>
      <w:r w:rsidRPr="00A4464C">
        <w:rPr>
          <w:rFonts w:ascii="Palatino Linotype" w:hAnsi="Palatino Linotype" w:cs="Arial"/>
          <w:b/>
          <w:sz w:val="24"/>
        </w:rPr>
        <w:t xml:space="preserve"> NOTIFÍQUESE</w:t>
      </w:r>
      <w:r w:rsidRPr="00A4464C">
        <w:rPr>
          <w:rFonts w:ascii="Palatino Linotype" w:hAnsi="Palatino Linotype" w:cs="Arial"/>
          <w:i/>
          <w:sz w:val="24"/>
        </w:rPr>
        <w:t xml:space="preserve"> </w:t>
      </w:r>
      <w:r w:rsidRPr="00A4464C">
        <w:rPr>
          <w:rFonts w:ascii="Palatino Linotype" w:hAnsi="Palatino Linotype" w:cs="Arial"/>
          <w:sz w:val="24"/>
        </w:rPr>
        <w:t>la presente resolución al Titular de la Unidad de Transparencia del</w:t>
      </w:r>
      <w:r w:rsidRPr="00A4464C">
        <w:rPr>
          <w:rFonts w:ascii="Palatino Linotype" w:hAnsi="Palatino Linotype" w:cs="Arial"/>
          <w:b/>
          <w:sz w:val="24"/>
        </w:rPr>
        <w:t xml:space="preserve"> Sujeto Obligado</w:t>
      </w:r>
      <w:r w:rsidRPr="00A4464C">
        <w:rPr>
          <w:rFonts w:ascii="Palatino Linotype" w:hAnsi="Palatino Linotype" w:cs="Arial"/>
          <w:sz w:val="24"/>
        </w:rPr>
        <w:t xml:space="preserve">, para que conforme al artículo 186 último párrafo, 189 segundo párrafo y 194 de la Ley de Transparencia y Acceso a la Información Pública del Estado de México y Municipios; dé cumplimiento a lo ordenado dentro del plazo de 10 (diez) días hábiles, debiendo informar a este Instituto en un plazo de tres días hábiles siguientes sobre el cumplimiento dado a la presente, y </w:t>
      </w:r>
      <w:r w:rsidRPr="00A4464C">
        <w:rPr>
          <w:rFonts w:ascii="Palatino Linotype" w:eastAsia="Palatino Linotype" w:hAnsi="Palatino Linotype" w:cs="Palatino Linotype"/>
          <w:b/>
          <w:color w:val="000000"/>
          <w:sz w:val="24"/>
          <w:szCs w:val="24"/>
          <w:lang w:val="es-ES_tradnl" w:eastAsia="es-MX"/>
        </w:rPr>
        <w:t xml:space="preserve">se le apercibe que en caso de negarse a cumplir la presente resolución o hacerlo de manera parcial, se le impondrá una medida de apremio de conformidad con lo previsto en los artículos </w:t>
      </w:r>
      <w:r w:rsidRPr="00A4464C">
        <w:rPr>
          <w:rFonts w:ascii="Palatino Linotype" w:eastAsia="Palatino Linotype" w:hAnsi="Palatino Linotype" w:cs="Palatino Linotype"/>
          <w:b/>
          <w:color w:val="000000"/>
          <w:sz w:val="24"/>
          <w:szCs w:val="24"/>
          <w:lang w:val="es-ES_tradnl" w:eastAsia="es-MX"/>
        </w:rPr>
        <w:lastRenderedPageBreak/>
        <w:t>198, 200, fracción III; 214, 215 y 216 de la Ley  de Transparencia y Acceso a la Información Pública del Estado de México y Municipios.</w:t>
      </w:r>
    </w:p>
    <w:p w:rsidR="005E7CB6" w:rsidRPr="00A4464C" w:rsidRDefault="005E7CB6" w:rsidP="005E7CB6">
      <w:pPr>
        <w:autoSpaceDE w:val="0"/>
        <w:autoSpaceDN w:val="0"/>
        <w:adjustRightInd w:val="0"/>
        <w:spacing w:line="360" w:lineRule="auto"/>
        <w:ind w:right="49"/>
        <w:jc w:val="both"/>
        <w:rPr>
          <w:rFonts w:ascii="Palatino Linotype" w:hAnsi="Palatino Linotype" w:cs="Arial"/>
          <w:sz w:val="24"/>
        </w:rPr>
      </w:pPr>
    </w:p>
    <w:p w:rsidR="005E7CB6" w:rsidRPr="00A4464C" w:rsidRDefault="005E7CB6" w:rsidP="005E7CB6">
      <w:pPr>
        <w:autoSpaceDE w:val="0"/>
        <w:autoSpaceDN w:val="0"/>
        <w:adjustRightInd w:val="0"/>
        <w:spacing w:line="360" w:lineRule="auto"/>
        <w:jc w:val="both"/>
        <w:rPr>
          <w:rFonts w:ascii="Palatino Linotype" w:hAnsi="Palatino Linotype" w:cs="Arial"/>
          <w:sz w:val="24"/>
        </w:rPr>
      </w:pPr>
      <w:r w:rsidRPr="00A4464C">
        <w:rPr>
          <w:rFonts w:ascii="Palatino Linotype" w:hAnsi="Palatino Linotype" w:cs="Arial"/>
          <w:b/>
          <w:sz w:val="28"/>
          <w:szCs w:val="28"/>
        </w:rPr>
        <w:t>CUARTO.</w:t>
      </w:r>
      <w:r w:rsidRPr="00A4464C">
        <w:rPr>
          <w:rFonts w:ascii="Palatino Linotype" w:hAnsi="Palatino Linotype" w:cs="Arial"/>
          <w:b/>
          <w:sz w:val="24"/>
        </w:rPr>
        <w:t xml:space="preserve"> </w:t>
      </w:r>
      <w:r w:rsidRPr="00A4464C">
        <w:rPr>
          <w:rFonts w:ascii="Palatino Linotype" w:hAnsi="Palatino Linotype" w:cs="Arial"/>
          <w:sz w:val="24"/>
        </w:rPr>
        <w:t xml:space="preserve">De conformidad con el artículo 198 de la Ley de Transparencia y Acceso a la Información Pública del Estado de México y Municipios, de considerarlo procedente, el </w:t>
      </w:r>
      <w:r w:rsidRPr="00A4464C">
        <w:rPr>
          <w:rFonts w:ascii="Palatino Linotype" w:hAnsi="Palatino Linotype" w:cs="Arial"/>
          <w:b/>
          <w:sz w:val="24"/>
        </w:rPr>
        <w:t>Sujeto Obligado</w:t>
      </w:r>
      <w:r w:rsidRPr="00A4464C">
        <w:rPr>
          <w:rFonts w:ascii="Palatino Linotype" w:hAnsi="Palatino Linotype" w:cs="Arial"/>
          <w:sz w:val="24"/>
        </w:rPr>
        <w:t xml:space="preserve"> de manera fundada y motivada, podrá solicitar una ampliación de plazo para el cumplimiento de la presente resolución.</w:t>
      </w:r>
    </w:p>
    <w:p w:rsidR="005E7CB6" w:rsidRPr="00A4464C" w:rsidRDefault="005E7CB6" w:rsidP="005E7CB6">
      <w:pPr>
        <w:autoSpaceDE w:val="0"/>
        <w:autoSpaceDN w:val="0"/>
        <w:adjustRightInd w:val="0"/>
        <w:spacing w:line="360" w:lineRule="auto"/>
        <w:jc w:val="both"/>
        <w:rPr>
          <w:rFonts w:ascii="Palatino Linotype" w:hAnsi="Palatino Linotype" w:cs="Arial"/>
          <w:sz w:val="24"/>
        </w:rPr>
      </w:pPr>
    </w:p>
    <w:p w:rsidR="005E7CB6" w:rsidRPr="00A4464C" w:rsidRDefault="009A090B" w:rsidP="005E7CB6">
      <w:pPr>
        <w:autoSpaceDE w:val="0"/>
        <w:autoSpaceDN w:val="0"/>
        <w:adjustRightInd w:val="0"/>
        <w:spacing w:line="360" w:lineRule="auto"/>
        <w:jc w:val="both"/>
        <w:rPr>
          <w:rFonts w:ascii="Palatino Linotype" w:hAnsi="Palatino Linotype" w:cs="Arial"/>
          <w:sz w:val="24"/>
        </w:rPr>
      </w:pPr>
      <w:r>
        <w:rPr>
          <w:rFonts w:ascii="Palatino Linotype" w:hAnsi="Palatino Linotype"/>
          <w:b/>
          <w:noProof/>
          <w:sz w:val="28"/>
          <w:szCs w:val="28"/>
          <w:lang w:eastAsia="es-MX"/>
        </w:rPr>
        <mc:AlternateContent>
          <mc:Choice Requires="wps">
            <w:drawing>
              <wp:anchor distT="0" distB="0" distL="114300" distR="114300" simplePos="0" relativeHeight="251668480" behindDoc="0" locked="0" layoutInCell="1" allowOverlap="1">
                <wp:simplePos x="0" y="0"/>
                <wp:positionH relativeFrom="column">
                  <wp:posOffset>53339</wp:posOffset>
                </wp:positionH>
                <wp:positionV relativeFrom="paragraph">
                  <wp:posOffset>1838325</wp:posOffset>
                </wp:positionV>
                <wp:extent cx="5610225" cy="3009900"/>
                <wp:effectExtent l="0" t="0" r="28575" b="19050"/>
                <wp:wrapNone/>
                <wp:docPr id="15" name="Conector recto 15"/>
                <wp:cNvGraphicFramePr/>
                <a:graphic xmlns:a="http://schemas.openxmlformats.org/drawingml/2006/main">
                  <a:graphicData uri="http://schemas.microsoft.com/office/word/2010/wordprocessingShape">
                    <wps:wsp>
                      <wps:cNvCnPr/>
                      <wps:spPr>
                        <a:xfrm>
                          <a:off x="0" y="0"/>
                          <a:ext cx="5610225" cy="3009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C37BEF" id="Conector recto 1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2pt,144.75pt" to="445.95pt,3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" strokecolor="#5b9bd5 [3204]" strokeweight=".5pt">
                <v:stroke joinstyle="miter"/>
              </v:line>
            </w:pict>
          </mc:Fallback>
        </mc:AlternateContent>
      </w:r>
      <w:r w:rsidR="005E7CB6" w:rsidRPr="00A4464C">
        <w:rPr>
          <w:rFonts w:ascii="Palatino Linotype" w:hAnsi="Palatino Linotype"/>
          <w:b/>
          <w:sz w:val="28"/>
          <w:szCs w:val="28"/>
        </w:rPr>
        <w:t>QUINTO.</w:t>
      </w:r>
      <w:r w:rsidR="005E7CB6" w:rsidRPr="00A4464C">
        <w:rPr>
          <w:rFonts w:ascii="Palatino Linotype" w:hAnsi="Palatino Linotype"/>
          <w:b/>
        </w:rPr>
        <w:t xml:space="preserve"> </w:t>
      </w:r>
      <w:r w:rsidR="005E7CB6" w:rsidRPr="00A4464C">
        <w:rPr>
          <w:rFonts w:ascii="Palatino Linotype" w:hAnsi="Palatino Linotype" w:cs="Arial"/>
          <w:b/>
          <w:sz w:val="24"/>
        </w:rPr>
        <w:t>NOTIFÍQUESE</w:t>
      </w:r>
      <w:r w:rsidR="005E7CB6" w:rsidRPr="00A4464C">
        <w:rPr>
          <w:rFonts w:ascii="Palatino Linotype" w:hAnsi="Palatino Linotype" w:cs="Arial"/>
          <w:sz w:val="24"/>
        </w:rPr>
        <w:t xml:space="preserve"> a través del Sistema de Acceso a la Información Mexiquense (SAIMEX), al </w:t>
      </w:r>
      <w:r w:rsidR="005E7CB6" w:rsidRPr="00A4464C">
        <w:rPr>
          <w:rFonts w:ascii="Palatino Linotype" w:hAnsi="Palatino Linotype" w:cs="Arial"/>
          <w:b/>
          <w:sz w:val="24"/>
        </w:rPr>
        <w:t>Recurrente</w:t>
      </w:r>
      <w:r w:rsidR="005E7CB6" w:rsidRPr="00A4464C">
        <w:rPr>
          <w:rFonts w:ascii="Palatino Linotype" w:hAnsi="Palatino Linotype" w:cs="Arial"/>
          <w:sz w:val="24"/>
        </w:rPr>
        <w:t xml:space="preserve"> y hágasele del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rsidR="005E7CB6" w:rsidRPr="00A4464C" w:rsidRDefault="005E7CB6" w:rsidP="005E7CB6">
      <w:pPr>
        <w:pStyle w:val="Sinespaciado"/>
        <w:spacing w:line="360" w:lineRule="auto"/>
        <w:jc w:val="both"/>
        <w:rPr>
          <w:rFonts w:ascii="Palatino Linotype" w:hAnsi="Palatino Linotype"/>
          <w:color w:val="000000" w:themeColor="text1"/>
          <w:lang w:eastAsia="es-ES_tradnl"/>
        </w:rPr>
      </w:pPr>
    </w:p>
    <w:p w:rsidR="005E7CB6" w:rsidRPr="00A4464C" w:rsidRDefault="005E7CB6" w:rsidP="005E7CB6">
      <w:pPr>
        <w:pStyle w:val="Citas"/>
        <w:ind w:left="0"/>
      </w:pPr>
    </w:p>
    <w:p w:rsidR="001857DD" w:rsidRDefault="001857DD" w:rsidP="00735336">
      <w:pPr>
        <w:pStyle w:val="Prrafodelista"/>
        <w:autoSpaceDE w:val="0"/>
        <w:autoSpaceDN w:val="0"/>
        <w:adjustRightInd w:val="0"/>
        <w:spacing w:before="240" w:after="160" w:line="360" w:lineRule="auto"/>
        <w:ind w:left="0"/>
        <w:jc w:val="both"/>
        <w:rPr>
          <w:rFonts w:ascii="Palatino Linotype" w:hAnsi="Palatino Linotype" w:cs="Arial"/>
          <w:b/>
          <w:sz w:val="28"/>
        </w:rPr>
      </w:pPr>
    </w:p>
    <w:p w:rsidR="00FE57D2" w:rsidRDefault="00FE57D2" w:rsidP="00735336">
      <w:pPr>
        <w:pStyle w:val="Prrafodelista"/>
        <w:autoSpaceDE w:val="0"/>
        <w:autoSpaceDN w:val="0"/>
        <w:adjustRightInd w:val="0"/>
        <w:spacing w:before="240" w:after="160" w:line="360" w:lineRule="auto"/>
        <w:ind w:left="0"/>
        <w:jc w:val="both"/>
        <w:rPr>
          <w:rFonts w:ascii="Palatino Linotype" w:hAnsi="Palatino Linotype" w:cs="Arial"/>
          <w:b/>
          <w:sz w:val="28"/>
        </w:rPr>
      </w:pPr>
    </w:p>
    <w:p w:rsidR="00FE57D2" w:rsidRDefault="00FE57D2" w:rsidP="00735336">
      <w:pPr>
        <w:pStyle w:val="Prrafodelista"/>
        <w:autoSpaceDE w:val="0"/>
        <w:autoSpaceDN w:val="0"/>
        <w:adjustRightInd w:val="0"/>
        <w:spacing w:before="240" w:after="160" w:line="360" w:lineRule="auto"/>
        <w:ind w:left="0"/>
        <w:jc w:val="both"/>
        <w:rPr>
          <w:rFonts w:ascii="Palatino Linotype" w:hAnsi="Palatino Linotype" w:cs="Arial"/>
          <w:b/>
          <w:sz w:val="28"/>
        </w:rPr>
      </w:pPr>
    </w:p>
    <w:p w:rsidR="00735336" w:rsidRPr="00CA745D" w:rsidRDefault="00735336" w:rsidP="00735336">
      <w:pPr>
        <w:spacing w:after="0" w:line="360" w:lineRule="auto"/>
        <w:jc w:val="both"/>
        <w:rPr>
          <w:rFonts w:ascii="Palatino Linotype" w:hAnsi="Palatino Linotype" w:cs="Arial"/>
          <w:sz w:val="24"/>
          <w:szCs w:val="24"/>
        </w:rPr>
      </w:pPr>
      <w:r w:rsidRPr="00CA745D">
        <w:rPr>
          <w:rFonts w:ascii="Palatino Linotype" w:hAnsi="Palatino Linotype" w:cs="Arial"/>
          <w:sz w:val="24"/>
          <w:szCs w:val="24"/>
        </w:rPr>
        <w:lastRenderedPageBreak/>
        <w:t>ASÍ LO ACORDÓ, POR UNANIMIDAD DE VOTOS, EL PLENO DEL</w:t>
      </w:r>
      <w:r w:rsidRPr="00CA745D">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A745D">
        <w:rPr>
          <w:rFonts w:ascii="Palatino Linotype" w:hAnsi="Palatino Linotype" w:cs="Arial"/>
          <w:sz w:val="24"/>
          <w:szCs w:val="24"/>
        </w:rPr>
        <w:t>, CONFORMADO POR LOS COMISIONADOS JOSÉ MARTÍNEZ VILCHIS, MARÍA DEL ROSARIO MEJÍA AYALA, SHARON CRISTINA MORALES MARTÍNEZ</w:t>
      </w:r>
      <w:r w:rsidR="00B62415">
        <w:rPr>
          <w:rFonts w:ascii="Palatino Linotype" w:hAnsi="Palatino Linotype" w:cs="Arial"/>
          <w:sz w:val="24"/>
          <w:szCs w:val="24"/>
        </w:rPr>
        <w:t xml:space="preserve"> (</w:t>
      </w:r>
      <w:r w:rsidR="004E72D3">
        <w:rPr>
          <w:rFonts w:ascii="Palatino Linotype" w:hAnsi="Palatino Linotype" w:cs="Arial"/>
          <w:sz w:val="24"/>
          <w:szCs w:val="24"/>
        </w:rPr>
        <w:t>AUSENCIA JUSTIFICADA)</w:t>
      </w:r>
      <w:r w:rsidRPr="00CA745D">
        <w:rPr>
          <w:rFonts w:ascii="Palatino Linotype" w:hAnsi="Palatino Linotype" w:cs="Arial"/>
          <w:sz w:val="24"/>
          <w:szCs w:val="24"/>
        </w:rPr>
        <w:t xml:space="preserve">, LUIS GUSTAVO PARRA NORIEGA Y GUADALUPE RAMÍREZ PEÑA; EN LA </w:t>
      </w:r>
      <w:r w:rsidR="00DA7930">
        <w:rPr>
          <w:rFonts w:ascii="Palatino Linotype" w:hAnsi="Palatino Linotype" w:cs="Arial"/>
          <w:sz w:val="24"/>
          <w:szCs w:val="24"/>
        </w:rPr>
        <w:t>TRIGÉSIMA SÉPTIMA SES</w:t>
      </w:r>
      <w:r w:rsidRPr="00CA745D">
        <w:rPr>
          <w:rFonts w:ascii="Palatino Linotype" w:hAnsi="Palatino Linotype" w:cs="Arial"/>
          <w:sz w:val="24"/>
          <w:szCs w:val="24"/>
        </w:rPr>
        <w:t xml:space="preserve">IÓN ORDINARIA CELEBRADA EL </w:t>
      </w:r>
      <w:r w:rsidR="00FE57D2">
        <w:rPr>
          <w:rFonts w:ascii="Palatino Linotype" w:hAnsi="Palatino Linotype" w:cs="Arial"/>
          <w:sz w:val="24"/>
          <w:szCs w:val="24"/>
        </w:rPr>
        <w:t>DO</w:t>
      </w:r>
      <w:r w:rsidR="00DA7930">
        <w:rPr>
          <w:rFonts w:ascii="Palatino Linotype" w:hAnsi="Palatino Linotype" w:cs="Arial"/>
          <w:sz w:val="24"/>
          <w:szCs w:val="24"/>
        </w:rPr>
        <w:t xml:space="preserve">CE DE OCTUBRE </w:t>
      </w:r>
      <w:r w:rsidR="00EE1113">
        <w:rPr>
          <w:rFonts w:ascii="Palatino Linotype" w:hAnsi="Palatino Linotype" w:cs="Arial"/>
          <w:sz w:val="24"/>
          <w:szCs w:val="24"/>
        </w:rPr>
        <w:t xml:space="preserve">DE </w:t>
      </w:r>
      <w:r w:rsidRPr="00CA745D">
        <w:rPr>
          <w:rFonts w:ascii="Palatino Linotype" w:hAnsi="Palatino Linotype" w:cs="Arial"/>
          <w:sz w:val="24"/>
          <w:szCs w:val="24"/>
        </w:rPr>
        <w:t>DOS MIL VEINTITRÉS, ANTE EL SECRETARIO TÉCNICO DEL PLENO, ALEXIS TAPIA RAMÍREZ. ----------------------------------------------------------------------------------------</w:t>
      </w:r>
      <w:r w:rsidRPr="00CA745D">
        <w:rPr>
          <w:rFonts w:ascii="Palatino Linotype" w:hAnsi="Palatino Linotype"/>
          <w:sz w:val="24"/>
          <w:szCs w:val="24"/>
        </w:rPr>
        <w:t>----------------------------------------------------------------------------------------------------------------------------------------------------------------------------------------------------------------------------------------------------------------------------------------------------------------------------------------------------------------------------------------------------------------------------------------------------------------------------------------------------------------------------------------------------------------------------------------------------------------------------------------------------------------------------------------------------------------------------------------------------------------------------------</w:t>
      </w:r>
      <w:r w:rsidRPr="00CA745D">
        <w:rPr>
          <w:rFonts w:ascii="Palatino Linotype" w:hAnsi="Palatino Linotype" w:cs="Arial"/>
          <w:sz w:val="24"/>
          <w:szCs w:val="24"/>
        </w:rPr>
        <w:t>-----------------------------------------------</w:t>
      </w:r>
      <w:r w:rsidR="009A090B">
        <w:rPr>
          <w:rFonts w:ascii="Palatino Linotype" w:hAnsi="Palatino Linotype" w:cs="Arial"/>
        </w:rPr>
        <w:t>------------------------------------------------------------------------------------------------------------------------------------------------------------------------------------------------------------------</w:t>
      </w:r>
    </w:p>
    <w:p w:rsidR="00735336" w:rsidRPr="00CA745D" w:rsidRDefault="00735336" w:rsidP="00735336">
      <w:pPr>
        <w:spacing w:after="0" w:line="360" w:lineRule="auto"/>
        <w:jc w:val="both"/>
        <w:rPr>
          <w:rFonts w:ascii="Palatino Linotype" w:hAnsi="Palatino Linotype" w:cs="Arial"/>
          <w:sz w:val="24"/>
          <w:szCs w:val="24"/>
        </w:rPr>
      </w:pPr>
      <w:r w:rsidRPr="00CA745D">
        <w:rPr>
          <w:rFonts w:ascii="Palatino Linotype" w:hAnsi="Palatino Linotype" w:cs="Arial"/>
          <w:sz w:val="24"/>
          <w:szCs w:val="24"/>
        </w:rPr>
        <w:t>-----------------------------------------------------------------------------------------------------------------</w:t>
      </w:r>
    </w:p>
    <w:p w:rsidR="00735336" w:rsidRPr="00CA745D" w:rsidRDefault="00735336" w:rsidP="00735336">
      <w:pPr>
        <w:spacing w:after="0" w:line="360" w:lineRule="auto"/>
        <w:jc w:val="both"/>
        <w:rPr>
          <w:rFonts w:ascii="Palatino Linotype" w:hAnsi="Palatino Linotype" w:cs="Arial"/>
          <w:sz w:val="24"/>
          <w:szCs w:val="24"/>
        </w:rPr>
      </w:pPr>
      <w:r w:rsidRPr="00CA745D">
        <w:rPr>
          <w:rFonts w:ascii="Palatino Linotype" w:hAnsi="Palatino Linotype" w:cs="Arial"/>
          <w:sz w:val="24"/>
          <w:szCs w:val="24"/>
        </w:rPr>
        <w:t>-----------------------------------------------------------------------------------------------------------------</w:t>
      </w:r>
    </w:p>
    <w:p w:rsidR="00735336" w:rsidRPr="00CA745D" w:rsidRDefault="00735336" w:rsidP="00735336">
      <w:pPr>
        <w:spacing w:after="0" w:line="360" w:lineRule="auto"/>
        <w:jc w:val="both"/>
        <w:rPr>
          <w:rFonts w:ascii="Palatino Linotype" w:hAnsi="Palatino Linotype" w:cs="Arial"/>
          <w:sz w:val="24"/>
          <w:szCs w:val="24"/>
        </w:rPr>
      </w:pPr>
      <w:r w:rsidRPr="00CA745D">
        <w:rPr>
          <w:rFonts w:ascii="Palatino Linotype" w:hAnsi="Palatino Linotype" w:cs="Arial"/>
          <w:sz w:val="24"/>
          <w:szCs w:val="24"/>
        </w:rPr>
        <w:t>-----------------------------------------------------------------------------------------------------------------</w:t>
      </w:r>
    </w:p>
    <w:p w:rsidR="00735336" w:rsidRPr="00CA745D" w:rsidRDefault="00735336" w:rsidP="00735336">
      <w:pPr>
        <w:spacing w:after="0" w:line="360" w:lineRule="auto"/>
        <w:jc w:val="both"/>
        <w:rPr>
          <w:rFonts w:ascii="Palatino Linotype" w:hAnsi="Palatino Linotype" w:cs="Arial"/>
          <w:sz w:val="24"/>
          <w:szCs w:val="24"/>
        </w:rPr>
      </w:pPr>
      <w:r w:rsidRPr="00CA745D">
        <w:rPr>
          <w:rFonts w:ascii="Palatino Linotype" w:hAnsi="Palatino Linotype" w:cs="Arial"/>
          <w:sz w:val="24"/>
          <w:szCs w:val="24"/>
        </w:rPr>
        <w:t>----------------------------------------------------------------------------------------------------------------------------------------------------------------------------------------------------------------------------------</w:t>
      </w:r>
    </w:p>
    <w:p w:rsidR="00735336" w:rsidRPr="002C3EC8" w:rsidRDefault="00735336" w:rsidP="00735336">
      <w:pPr>
        <w:spacing w:line="360" w:lineRule="auto"/>
        <w:jc w:val="both"/>
        <w:rPr>
          <w:rFonts w:ascii="Palatino Linotype" w:hAnsi="Palatino Linotype"/>
          <w:bCs/>
          <w:sz w:val="24"/>
          <w:szCs w:val="24"/>
        </w:rPr>
      </w:pPr>
      <w:r w:rsidRPr="002C3EC8">
        <w:rPr>
          <w:rFonts w:ascii="Palatino Linotype" w:hAnsi="Palatino Linotype"/>
          <w:bCs/>
          <w:sz w:val="18"/>
          <w:szCs w:val="18"/>
        </w:rPr>
        <w:t>CCR/LMST</w:t>
      </w:r>
    </w:p>
    <w:p w:rsidR="00735336" w:rsidRPr="002C3EC8" w:rsidRDefault="00735336" w:rsidP="00735336">
      <w:pPr>
        <w:spacing w:after="0" w:line="360" w:lineRule="auto"/>
        <w:jc w:val="both"/>
        <w:rPr>
          <w:rFonts w:ascii="Palatino Linotype" w:eastAsia="Calibri" w:hAnsi="Palatino Linotype" w:cs="Times New Roman"/>
          <w:sz w:val="24"/>
          <w:szCs w:val="24"/>
          <w:lang w:eastAsia="es-ES"/>
        </w:rPr>
      </w:pPr>
    </w:p>
    <w:p w:rsidR="00735336" w:rsidRPr="002C3EC8" w:rsidRDefault="00735336" w:rsidP="00735336">
      <w:pPr>
        <w:spacing w:after="0" w:line="360" w:lineRule="auto"/>
        <w:jc w:val="both"/>
        <w:rPr>
          <w:rFonts w:ascii="Palatino Linotype" w:eastAsia="Calibri" w:hAnsi="Palatino Linotype" w:cs="Times New Roman"/>
          <w:sz w:val="24"/>
          <w:szCs w:val="24"/>
          <w:lang w:eastAsia="es-ES"/>
        </w:rPr>
      </w:pPr>
    </w:p>
    <w:p w:rsidR="00735336" w:rsidRPr="002C3EC8" w:rsidRDefault="00735336" w:rsidP="00735336">
      <w:pPr>
        <w:spacing w:after="0" w:line="360" w:lineRule="auto"/>
        <w:jc w:val="both"/>
        <w:rPr>
          <w:rFonts w:ascii="Palatino Linotype" w:eastAsia="Calibri" w:hAnsi="Palatino Linotype" w:cs="Times New Roman"/>
          <w:sz w:val="24"/>
          <w:szCs w:val="24"/>
          <w:lang w:eastAsia="es-ES"/>
        </w:rPr>
      </w:pPr>
    </w:p>
    <w:p w:rsidR="00735336" w:rsidRPr="002C3EC8" w:rsidRDefault="00735336" w:rsidP="00735336">
      <w:pPr>
        <w:spacing w:after="0" w:line="360" w:lineRule="auto"/>
        <w:jc w:val="both"/>
        <w:rPr>
          <w:rFonts w:ascii="Palatino Linotype" w:eastAsia="Calibri" w:hAnsi="Palatino Linotype" w:cs="Times New Roman"/>
          <w:sz w:val="24"/>
          <w:szCs w:val="24"/>
          <w:lang w:eastAsia="es-ES"/>
        </w:rPr>
      </w:pPr>
    </w:p>
    <w:p w:rsidR="00735336" w:rsidRPr="002C3EC8" w:rsidRDefault="00735336" w:rsidP="00735336">
      <w:pPr>
        <w:spacing w:after="0" w:line="360" w:lineRule="auto"/>
        <w:jc w:val="both"/>
        <w:rPr>
          <w:rFonts w:ascii="Palatino Linotype" w:eastAsia="Calibri" w:hAnsi="Palatino Linotype" w:cs="Times New Roman"/>
          <w:sz w:val="24"/>
          <w:szCs w:val="24"/>
          <w:lang w:eastAsia="es-ES"/>
        </w:rPr>
      </w:pPr>
    </w:p>
    <w:p w:rsidR="00735336" w:rsidRPr="002C3EC8" w:rsidRDefault="00735336" w:rsidP="00735336">
      <w:pPr>
        <w:spacing w:after="0" w:line="360" w:lineRule="auto"/>
        <w:jc w:val="both"/>
        <w:rPr>
          <w:rFonts w:ascii="Palatino Linotype" w:eastAsia="Calibri" w:hAnsi="Palatino Linotype" w:cs="Times New Roman"/>
          <w:sz w:val="24"/>
          <w:szCs w:val="24"/>
          <w:lang w:eastAsia="es-ES"/>
        </w:rPr>
      </w:pPr>
    </w:p>
    <w:p w:rsidR="00735336" w:rsidRPr="002C3EC8" w:rsidRDefault="00735336" w:rsidP="00735336">
      <w:pPr>
        <w:spacing w:after="0" w:line="360" w:lineRule="auto"/>
        <w:jc w:val="both"/>
        <w:rPr>
          <w:rFonts w:ascii="Palatino Linotype" w:eastAsia="Calibri" w:hAnsi="Palatino Linotype" w:cs="Times New Roman"/>
          <w:sz w:val="24"/>
          <w:szCs w:val="24"/>
          <w:lang w:eastAsia="es-ES"/>
        </w:rPr>
      </w:pPr>
    </w:p>
    <w:p w:rsidR="00735336" w:rsidRPr="002C3EC8" w:rsidRDefault="00735336" w:rsidP="00735336">
      <w:pPr>
        <w:spacing w:after="0" w:line="360" w:lineRule="auto"/>
        <w:jc w:val="both"/>
        <w:rPr>
          <w:rFonts w:ascii="Palatino Linotype" w:eastAsia="Calibri" w:hAnsi="Palatino Linotype" w:cs="Times New Roman"/>
          <w:sz w:val="24"/>
          <w:szCs w:val="24"/>
          <w:lang w:eastAsia="es-ES"/>
        </w:rPr>
      </w:pPr>
    </w:p>
    <w:p w:rsidR="00735336" w:rsidRPr="002C3EC8" w:rsidRDefault="00735336" w:rsidP="00735336">
      <w:pPr>
        <w:spacing w:after="0" w:line="360" w:lineRule="auto"/>
        <w:jc w:val="both"/>
        <w:rPr>
          <w:rFonts w:ascii="Palatino Linotype" w:eastAsia="Calibri" w:hAnsi="Palatino Linotype" w:cs="Times New Roman"/>
          <w:sz w:val="24"/>
          <w:szCs w:val="24"/>
          <w:lang w:eastAsia="es-ES"/>
        </w:rPr>
      </w:pPr>
    </w:p>
    <w:p w:rsidR="00735336" w:rsidRPr="002C3EC8" w:rsidRDefault="00735336" w:rsidP="00735336">
      <w:pPr>
        <w:spacing w:after="0" w:line="360" w:lineRule="auto"/>
        <w:jc w:val="both"/>
        <w:rPr>
          <w:rFonts w:ascii="Palatino Linotype" w:eastAsia="Calibri" w:hAnsi="Palatino Linotype" w:cs="Times New Roman"/>
          <w:sz w:val="24"/>
          <w:szCs w:val="24"/>
          <w:lang w:eastAsia="es-ES"/>
        </w:rPr>
      </w:pPr>
    </w:p>
    <w:p w:rsidR="00735336" w:rsidRPr="002C3EC8" w:rsidRDefault="00735336" w:rsidP="00735336">
      <w:pPr>
        <w:spacing w:after="0" w:line="360" w:lineRule="auto"/>
        <w:jc w:val="both"/>
        <w:rPr>
          <w:rFonts w:ascii="Palatino Linotype" w:eastAsia="Calibri" w:hAnsi="Palatino Linotype" w:cs="Times New Roman"/>
          <w:sz w:val="24"/>
          <w:szCs w:val="24"/>
          <w:lang w:eastAsia="es-ES"/>
        </w:rPr>
      </w:pPr>
    </w:p>
    <w:p w:rsidR="00735336" w:rsidRPr="002C3EC8" w:rsidRDefault="00735336" w:rsidP="00735336">
      <w:pPr>
        <w:spacing w:after="0" w:line="360" w:lineRule="auto"/>
        <w:jc w:val="both"/>
        <w:rPr>
          <w:rFonts w:ascii="Palatino Linotype" w:eastAsia="Calibri" w:hAnsi="Palatino Linotype" w:cs="Times New Roman"/>
          <w:sz w:val="24"/>
          <w:szCs w:val="24"/>
          <w:lang w:eastAsia="es-ES"/>
        </w:rPr>
      </w:pPr>
    </w:p>
    <w:p w:rsidR="00735336" w:rsidRPr="002C3EC8" w:rsidRDefault="00735336" w:rsidP="00735336">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735336" w:rsidRPr="002C3EC8" w:rsidRDefault="00735336" w:rsidP="00735336">
      <w:pPr>
        <w:rPr>
          <w:rFonts w:ascii="Palatino Linotype" w:hAnsi="Palatino Linotype"/>
        </w:rPr>
      </w:pPr>
    </w:p>
    <w:p w:rsidR="00735336" w:rsidRDefault="00735336" w:rsidP="00735336"/>
    <w:p w:rsidR="00735336" w:rsidRDefault="00735336" w:rsidP="00735336"/>
    <w:p w:rsidR="00735336" w:rsidRDefault="00735336" w:rsidP="00735336"/>
    <w:p w:rsidR="00950C5E" w:rsidRDefault="00950C5E"/>
    <w:sectPr w:rsidR="00950C5E" w:rsidSect="00864E51">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336" w:rsidRDefault="00735336" w:rsidP="00735336">
      <w:pPr>
        <w:spacing w:after="0" w:line="240" w:lineRule="auto"/>
      </w:pPr>
      <w:r>
        <w:separator/>
      </w:r>
    </w:p>
  </w:endnote>
  <w:endnote w:type="continuationSeparator" w:id="0">
    <w:p w:rsidR="00735336" w:rsidRDefault="00735336" w:rsidP="00735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E51" w:rsidRPr="000B69FA" w:rsidRDefault="0052545B" w:rsidP="00864E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310C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310CC">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E51" w:rsidRPr="000B69FA" w:rsidRDefault="0052545B" w:rsidP="00864E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310C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310CC">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336" w:rsidRDefault="00735336" w:rsidP="00735336">
      <w:pPr>
        <w:spacing w:after="0" w:line="240" w:lineRule="auto"/>
      </w:pPr>
      <w:r>
        <w:separator/>
      </w:r>
    </w:p>
  </w:footnote>
  <w:footnote w:type="continuationSeparator" w:id="0">
    <w:p w:rsidR="00735336" w:rsidRDefault="00735336" w:rsidP="00735336">
      <w:pPr>
        <w:spacing w:after="0" w:line="240" w:lineRule="auto"/>
      </w:pPr>
      <w:r>
        <w:continuationSeparator/>
      </w:r>
    </w:p>
  </w:footnote>
  <w:footnote w:id="1">
    <w:p w:rsidR="00735336" w:rsidRPr="005552A8" w:rsidRDefault="00735336" w:rsidP="00735336">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735336" w:rsidRPr="005552A8" w:rsidRDefault="00735336" w:rsidP="00735336">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E51" w:rsidRDefault="0052545B">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E5259C4" wp14:editId="384AA951">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864E51" w:rsidTr="00864E51">
      <w:trPr>
        <w:trHeight w:val="227"/>
      </w:trPr>
      <w:tc>
        <w:tcPr>
          <w:tcW w:w="5529" w:type="dxa"/>
          <w:hideMark/>
        </w:tcPr>
        <w:p w:rsidR="00864E51" w:rsidRDefault="0052545B" w:rsidP="00864E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864E51" w:rsidRPr="00B4142F" w:rsidRDefault="00735336" w:rsidP="00864E5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3785/INFOEM/IP/RR/2023</w:t>
          </w:r>
          <w:r w:rsidR="0052545B">
            <w:rPr>
              <w:rFonts w:ascii="Palatino Linotype" w:hAnsi="Palatino Linotype" w:cs="Arial"/>
              <w:bCs/>
              <w:sz w:val="24"/>
              <w:lang w:eastAsia="es-MX"/>
            </w:rPr>
            <w:t xml:space="preserve"> </w:t>
          </w:r>
        </w:p>
      </w:tc>
    </w:tr>
    <w:tr w:rsidR="00864E51" w:rsidTr="00864E51">
      <w:trPr>
        <w:trHeight w:val="242"/>
      </w:trPr>
      <w:tc>
        <w:tcPr>
          <w:tcW w:w="5529" w:type="dxa"/>
          <w:hideMark/>
        </w:tcPr>
        <w:p w:rsidR="00864E51" w:rsidRDefault="0052545B" w:rsidP="00864E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864E51" w:rsidRPr="00F06FED" w:rsidRDefault="00735336" w:rsidP="00864E51">
          <w:pPr>
            <w:spacing w:after="120" w:line="256" w:lineRule="auto"/>
            <w:ind w:left="639" w:right="214"/>
            <w:jc w:val="both"/>
            <w:rPr>
              <w:rFonts w:ascii="Palatino Linotype" w:hAnsi="Palatino Linotype" w:cs="Arial"/>
            </w:rPr>
          </w:pPr>
          <w:r w:rsidRPr="00735336">
            <w:rPr>
              <w:rFonts w:ascii="Palatino Linotype" w:hAnsi="Palatino Linotype" w:cs="Arial"/>
              <w:szCs w:val="20"/>
            </w:rPr>
            <w:t>Ayuntamiento de Metepec</w:t>
          </w:r>
        </w:p>
      </w:tc>
    </w:tr>
    <w:tr w:rsidR="00864E51" w:rsidTr="00864E51">
      <w:trPr>
        <w:trHeight w:val="342"/>
      </w:trPr>
      <w:tc>
        <w:tcPr>
          <w:tcW w:w="5529" w:type="dxa"/>
          <w:hideMark/>
        </w:tcPr>
        <w:p w:rsidR="00864E51" w:rsidRDefault="0052545B" w:rsidP="00864E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rsidR="00864E51" w:rsidRDefault="0052545B" w:rsidP="00864E51">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rsidR="00864E51" w:rsidRDefault="006310CC">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864E51" w:rsidTr="00864E51">
      <w:trPr>
        <w:trHeight w:val="227"/>
      </w:trPr>
      <w:tc>
        <w:tcPr>
          <w:tcW w:w="5529" w:type="dxa"/>
          <w:hideMark/>
        </w:tcPr>
        <w:p w:rsidR="00864E51" w:rsidRDefault="0052545B" w:rsidP="00864E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864E51" w:rsidRPr="00B4142F" w:rsidRDefault="00735336" w:rsidP="00735336">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3785</w:t>
          </w:r>
          <w:r w:rsidR="0052545B">
            <w:rPr>
              <w:rFonts w:ascii="Palatino Linotype" w:hAnsi="Palatino Linotype" w:cs="Arial"/>
              <w:bCs/>
              <w:sz w:val="24"/>
              <w:lang w:eastAsia="es-MX"/>
            </w:rPr>
            <w:t>/INFOEM/IP/RR/202</w:t>
          </w:r>
          <w:r>
            <w:rPr>
              <w:rFonts w:ascii="Palatino Linotype" w:hAnsi="Palatino Linotype" w:cs="Arial"/>
              <w:bCs/>
              <w:sz w:val="24"/>
              <w:lang w:eastAsia="es-MX"/>
            </w:rPr>
            <w:t>3</w:t>
          </w:r>
        </w:p>
      </w:tc>
    </w:tr>
    <w:tr w:rsidR="00864E51" w:rsidTr="00864E51">
      <w:trPr>
        <w:trHeight w:val="196"/>
      </w:trPr>
      <w:tc>
        <w:tcPr>
          <w:tcW w:w="5529" w:type="dxa"/>
          <w:hideMark/>
        </w:tcPr>
        <w:p w:rsidR="00864E51" w:rsidRDefault="0052545B" w:rsidP="00864E5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864E51" w:rsidRPr="00F06FED" w:rsidRDefault="006310CC" w:rsidP="00864E51">
          <w:pPr>
            <w:spacing w:after="120" w:line="256" w:lineRule="auto"/>
            <w:ind w:left="639" w:right="214"/>
            <w:jc w:val="both"/>
            <w:rPr>
              <w:rFonts w:ascii="Palatino Linotype" w:hAnsi="Palatino Linotype" w:cs="Arial"/>
            </w:rPr>
          </w:pPr>
          <w:r>
            <w:rPr>
              <w:rFonts w:ascii="Palatino Linotype" w:hAnsi="Palatino Linotype" w:cs="Arial"/>
            </w:rPr>
            <w:t>XXXXX</w:t>
          </w:r>
        </w:p>
      </w:tc>
    </w:tr>
    <w:tr w:rsidR="00864E51" w:rsidTr="00864E51">
      <w:trPr>
        <w:trHeight w:val="242"/>
      </w:trPr>
      <w:tc>
        <w:tcPr>
          <w:tcW w:w="5529" w:type="dxa"/>
          <w:hideMark/>
        </w:tcPr>
        <w:p w:rsidR="00864E51" w:rsidRDefault="0052545B" w:rsidP="00864E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864E51" w:rsidRDefault="00735336" w:rsidP="008943D0">
          <w:pPr>
            <w:spacing w:after="120" w:line="256" w:lineRule="auto"/>
            <w:ind w:left="639" w:right="214"/>
            <w:jc w:val="both"/>
            <w:rPr>
              <w:rFonts w:ascii="Palatino Linotype" w:hAnsi="Palatino Linotype" w:cs="Arial"/>
              <w:szCs w:val="20"/>
            </w:rPr>
          </w:pPr>
          <w:r w:rsidRPr="00735336">
            <w:rPr>
              <w:rFonts w:ascii="Palatino Linotype" w:hAnsi="Palatino Linotype" w:cs="Arial"/>
              <w:szCs w:val="20"/>
            </w:rPr>
            <w:t>Ayuntamiento de Metepec</w:t>
          </w:r>
        </w:p>
      </w:tc>
    </w:tr>
    <w:tr w:rsidR="00864E51" w:rsidTr="00864E51">
      <w:trPr>
        <w:trHeight w:val="342"/>
      </w:trPr>
      <w:tc>
        <w:tcPr>
          <w:tcW w:w="5529" w:type="dxa"/>
          <w:hideMark/>
        </w:tcPr>
        <w:p w:rsidR="00864E51" w:rsidRDefault="0052545B" w:rsidP="00864E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rsidR="00864E51" w:rsidRDefault="0052545B" w:rsidP="00864E51">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rsidR="00864E51" w:rsidRDefault="0052545B">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34E5EAC" wp14:editId="1092A296">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770C5A"/>
    <w:multiLevelType w:val="hybridMultilevel"/>
    <w:tmpl w:val="1BEC75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E0720BA"/>
    <w:multiLevelType w:val="hybridMultilevel"/>
    <w:tmpl w:val="ACD6FF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132194"/>
    <w:multiLevelType w:val="hybridMultilevel"/>
    <w:tmpl w:val="8B4A0F66"/>
    <w:lvl w:ilvl="0" w:tplc="9610846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2A397FBC"/>
    <w:multiLevelType w:val="hybridMultilevel"/>
    <w:tmpl w:val="5E240CE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5" w15:restartNumberingAfterBreak="0">
    <w:nsid w:val="34363ACD"/>
    <w:multiLevelType w:val="hybridMultilevel"/>
    <w:tmpl w:val="0772DF0E"/>
    <w:lvl w:ilvl="0" w:tplc="080A000D">
      <w:start w:val="1"/>
      <w:numFmt w:val="bullet"/>
      <w:lvlText w:val=""/>
      <w:lvlJc w:val="left"/>
      <w:pPr>
        <w:ind w:left="1501" w:hanging="360"/>
      </w:pPr>
      <w:rPr>
        <w:rFonts w:ascii="Wingdings" w:hAnsi="Wingdings" w:hint="default"/>
      </w:rPr>
    </w:lvl>
    <w:lvl w:ilvl="1" w:tplc="080A0003" w:tentative="1">
      <w:start w:val="1"/>
      <w:numFmt w:val="bullet"/>
      <w:lvlText w:val="o"/>
      <w:lvlJc w:val="left"/>
      <w:pPr>
        <w:ind w:left="2221" w:hanging="360"/>
      </w:pPr>
      <w:rPr>
        <w:rFonts w:ascii="Courier New" w:hAnsi="Courier New" w:cs="Courier New" w:hint="default"/>
      </w:rPr>
    </w:lvl>
    <w:lvl w:ilvl="2" w:tplc="080A0005" w:tentative="1">
      <w:start w:val="1"/>
      <w:numFmt w:val="bullet"/>
      <w:lvlText w:val=""/>
      <w:lvlJc w:val="left"/>
      <w:pPr>
        <w:ind w:left="2941" w:hanging="360"/>
      </w:pPr>
      <w:rPr>
        <w:rFonts w:ascii="Wingdings" w:hAnsi="Wingdings" w:hint="default"/>
      </w:rPr>
    </w:lvl>
    <w:lvl w:ilvl="3" w:tplc="080A0001" w:tentative="1">
      <w:start w:val="1"/>
      <w:numFmt w:val="bullet"/>
      <w:lvlText w:val=""/>
      <w:lvlJc w:val="left"/>
      <w:pPr>
        <w:ind w:left="3661" w:hanging="360"/>
      </w:pPr>
      <w:rPr>
        <w:rFonts w:ascii="Symbol" w:hAnsi="Symbol" w:hint="default"/>
      </w:rPr>
    </w:lvl>
    <w:lvl w:ilvl="4" w:tplc="080A0003" w:tentative="1">
      <w:start w:val="1"/>
      <w:numFmt w:val="bullet"/>
      <w:lvlText w:val="o"/>
      <w:lvlJc w:val="left"/>
      <w:pPr>
        <w:ind w:left="4381" w:hanging="360"/>
      </w:pPr>
      <w:rPr>
        <w:rFonts w:ascii="Courier New" w:hAnsi="Courier New" w:cs="Courier New" w:hint="default"/>
      </w:rPr>
    </w:lvl>
    <w:lvl w:ilvl="5" w:tplc="080A0005" w:tentative="1">
      <w:start w:val="1"/>
      <w:numFmt w:val="bullet"/>
      <w:lvlText w:val=""/>
      <w:lvlJc w:val="left"/>
      <w:pPr>
        <w:ind w:left="5101" w:hanging="360"/>
      </w:pPr>
      <w:rPr>
        <w:rFonts w:ascii="Wingdings" w:hAnsi="Wingdings" w:hint="default"/>
      </w:rPr>
    </w:lvl>
    <w:lvl w:ilvl="6" w:tplc="080A0001" w:tentative="1">
      <w:start w:val="1"/>
      <w:numFmt w:val="bullet"/>
      <w:lvlText w:val=""/>
      <w:lvlJc w:val="left"/>
      <w:pPr>
        <w:ind w:left="5821" w:hanging="360"/>
      </w:pPr>
      <w:rPr>
        <w:rFonts w:ascii="Symbol" w:hAnsi="Symbol" w:hint="default"/>
      </w:rPr>
    </w:lvl>
    <w:lvl w:ilvl="7" w:tplc="080A0003" w:tentative="1">
      <w:start w:val="1"/>
      <w:numFmt w:val="bullet"/>
      <w:lvlText w:val="o"/>
      <w:lvlJc w:val="left"/>
      <w:pPr>
        <w:ind w:left="6541" w:hanging="360"/>
      </w:pPr>
      <w:rPr>
        <w:rFonts w:ascii="Courier New" w:hAnsi="Courier New" w:cs="Courier New" w:hint="default"/>
      </w:rPr>
    </w:lvl>
    <w:lvl w:ilvl="8" w:tplc="080A0005" w:tentative="1">
      <w:start w:val="1"/>
      <w:numFmt w:val="bullet"/>
      <w:lvlText w:val=""/>
      <w:lvlJc w:val="left"/>
      <w:pPr>
        <w:ind w:left="7261" w:hanging="360"/>
      </w:pPr>
      <w:rPr>
        <w:rFonts w:ascii="Wingdings" w:hAnsi="Wingdings" w:hint="default"/>
      </w:rPr>
    </w:lvl>
  </w:abstractNum>
  <w:abstractNum w:abstractNumId="6" w15:restartNumberingAfterBreak="0">
    <w:nsid w:val="343A4008"/>
    <w:multiLevelType w:val="hybridMultilevel"/>
    <w:tmpl w:val="690C7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8" w15:restartNumberingAfterBreak="0">
    <w:nsid w:val="3F9B6911"/>
    <w:multiLevelType w:val="hybridMultilevel"/>
    <w:tmpl w:val="ACD6FF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6360F2"/>
    <w:multiLevelType w:val="hybridMultilevel"/>
    <w:tmpl w:val="EF7047DE"/>
    <w:lvl w:ilvl="0" w:tplc="337A4AF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42B13B4E"/>
    <w:multiLevelType w:val="hybridMultilevel"/>
    <w:tmpl w:val="1E4A3D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6EA3809"/>
    <w:multiLevelType w:val="hybridMultilevel"/>
    <w:tmpl w:val="E9E48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6741C2"/>
    <w:multiLevelType w:val="hybridMultilevel"/>
    <w:tmpl w:val="CA3C1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4E63432"/>
    <w:multiLevelType w:val="hybridMultilevel"/>
    <w:tmpl w:val="5F42C7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961F55"/>
    <w:multiLevelType w:val="multilevel"/>
    <w:tmpl w:val="88BAF280"/>
    <w:lvl w:ilvl="0">
      <w:start w:val="1"/>
      <w:numFmt w:val="decimal"/>
      <w:lvlText w:val="%1.0"/>
      <w:lvlJc w:val="left"/>
      <w:pPr>
        <w:ind w:left="1211" w:hanging="360"/>
      </w:pPr>
      <w:rPr>
        <w:rFonts w:hint="default"/>
      </w:rPr>
    </w:lvl>
    <w:lvl w:ilvl="1">
      <w:start w:val="1"/>
      <w:numFmt w:val="decimal"/>
      <w:lvlText w:val="%1.%2"/>
      <w:lvlJc w:val="left"/>
      <w:pPr>
        <w:ind w:left="1919" w:hanging="360"/>
      </w:pPr>
      <w:rPr>
        <w:rFonts w:hint="default"/>
      </w:rPr>
    </w:lvl>
    <w:lvl w:ilvl="2">
      <w:start w:val="1"/>
      <w:numFmt w:val="decimal"/>
      <w:lvlText w:val="%1.%2.%3"/>
      <w:lvlJc w:val="left"/>
      <w:pPr>
        <w:ind w:left="2987" w:hanging="720"/>
      </w:pPr>
      <w:rPr>
        <w:rFonts w:hint="default"/>
      </w:rPr>
    </w:lvl>
    <w:lvl w:ilvl="3">
      <w:start w:val="1"/>
      <w:numFmt w:val="decimal"/>
      <w:lvlText w:val="%1.%2.%3.%4"/>
      <w:lvlJc w:val="left"/>
      <w:pPr>
        <w:ind w:left="3695" w:hanging="720"/>
      </w:pPr>
      <w:rPr>
        <w:rFonts w:hint="default"/>
      </w:rPr>
    </w:lvl>
    <w:lvl w:ilvl="4">
      <w:start w:val="1"/>
      <w:numFmt w:val="decimal"/>
      <w:lvlText w:val="%1.%2.%3.%4.%5"/>
      <w:lvlJc w:val="left"/>
      <w:pPr>
        <w:ind w:left="4763" w:hanging="1080"/>
      </w:pPr>
      <w:rPr>
        <w:rFonts w:hint="default"/>
      </w:rPr>
    </w:lvl>
    <w:lvl w:ilvl="5">
      <w:start w:val="1"/>
      <w:numFmt w:val="decimal"/>
      <w:lvlText w:val="%1.%2.%3.%4.%5.%6"/>
      <w:lvlJc w:val="left"/>
      <w:pPr>
        <w:ind w:left="5471" w:hanging="1080"/>
      </w:pPr>
      <w:rPr>
        <w:rFonts w:hint="default"/>
      </w:rPr>
    </w:lvl>
    <w:lvl w:ilvl="6">
      <w:start w:val="1"/>
      <w:numFmt w:val="decimal"/>
      <w:lvlText w:val="%1.%2.%3.%4.%5.%6.%7"/>
      <w:lvlJc w:val="left"/>
      <w:pPr>
        <w:ind w:left="6179" w:hanging="1080"/>
      </w:pPr>
      <w:rPr>
        <w:rFonts w:hint="default"/>
      </w:rPr>
    </w:lvl>
    <w:lvl w:ilvl="7">
      <w:start w:val="1"/>
      <w:numFmt w:val="decimal"/>
      <w:lvlText w:val="%1.%2.%3.%4.%5.%6.%7.%8"/>
      <w:lvlJc w:val="left"/>
      <w:pPr>
        <w:ind w:left="7247" w:hanging="1440"/>
      </w:pPr>
      <w:rPr>
        <w:rFonts w:hint="default"/>
      </w:rPr>
    </w:lvl>
    <w:lvl w:ilvl="8">
      <w:start w:val="1"/>
      <w:numFmt w:val="decimal"/>
      <w:lvlText w:val="%1.%2.%3.%4.%5.%6.%7.%8.%9"/>
      <w:lvlJc w:val="left"/>
      <w:pPr>
        <w:ind w:left="7955" w:hanging="1440"/>
      </w:pPr>
      <w:rPr>
        <w:rFonts w:hint="default"/>
      </w:rPr>
    </w:lvl>
  </w:abstractNum>
  <w:abstractNum w:abstractNumId="15" w15:restartNumberingAfterBreak="0">
    <w:nsid w:val="6A215239"/>
    <w:multiLevelType w:val="hybridMultilevel"/>
    <w:tmpl w:val="9CE0AA3C"/>
    <w:lvl w:ilvl="0" w:tplc="6284DD3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79E7723A"/>
    <w:multiLevelType w:val="hybridMultilevel"/>
    <w:tmpl w:val="DA2434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2"/>
  </w:num>
  <w:num w:numId="3">
    <w:abstractNumId w:val="6"/>
  </w:num>
  <w:num w:numId="4">
    <w:abstractNumId w:val="11"/>
  </w:num>
  <w:num w:numId="5">
    <w:abstractNumId w:val="17"/>
  </w:num>
  <w:num w:numId="6">
    <w:abstractNumId w:val="7"/>
  </w:num>
  <w:num w:numId="7">
    <w:abstractNumId w:val="4"/>
  </w:num>
  <w:num w:numId="8">
    <w:abstractNumId w:val="5"/>
  </w:num>
  <w:num w:numId="9">
    <w:abstractNumId w:val="2"/>
  </w:num>
  <w:num w:numId="10">
    <w:abstractNumId w:val="0"/>
  </w:num>
  <w:num w:numId="11">
    <w:abstractNumId w:val="13"/>
  </w:num>
  <w:num w:numId="12">
    <w:abstractNumId w:val="3"/>
  </w:num>
  <w:num w:numId="13">
    <w:abstractNumId w:val="9"/>
  </w:num>
  <w:num w:numId="14">
    <w:abstractNumId w:val="14"/>
  </w:num>
  <w:num w:numId="15">
    <w:abstractNumId w:val="15"/>
  </w:num>
  <w:num w:numId="16">
    <w:abstractNumId w:val="10"/>
  </w:num>
  <w:num w:numId="17">
    <w:abstractNumId w:val="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336"/>
    <w:rsid w:val="000B5AEB"/>
    <w:rsid w:val="001857DD"/>
    <w:rsid w:val="001928A6"/>
    <w:rsid w:val="00212AA3"/>
    <w:rsid w:val="003261C7"/>
    <w:rsid w:val="0035207B"/>
    <w:rsid w:val="00411074"/>
    <w:rsid w:val="004874D1"/>
    <w:rsid w:val="004B2D26"/>
    <w:rsid w:val="004E72D3"/>
    <w:rsid w:val="005142B8"/>
    <w:rsid w:val="0052545B"/>
    <w:rsid w:val="005406F0"/>
    <w:rsid w:val="005E7CB6"/>
    <w:rsid w:val="006310CC"/>
    <w:rsid w:val="00685BEE"/>
    <w:rsid w:val="00735336"/>
    <w:rsid w:val="007B5947"/>
    <w:rsid w:val="00935601"/>
    <w:rsid w:val="00950C5E"/>
    <w:rsid w:val="009A090B"/>
    <w:rsid w:val="009B74DE"/>
    <w:rsid w:val="009E2916"/>
    <w:rsid w:val="00A14534"/>
    <w:rsid w:val="00AE0E83"/>
    <w:rsid w:val="00B62415"/>
    <w:rsid w:val="00BD3E15"/>
    <w:rsid w:val="00C84736"/>
    <w:rsid w:val="00D930A9"/>
    <w:rsid w:val="00D93450"/>
    <w:rsid w:val="00DA7930"/>
    <w:rsid w:val="00E02539"/>
    <w:rsid w:val="00E22FEA"/>
    <w:rsid w:val="00E57AA7"/>
    <w:rsid w:val="00E86184"/>
    <w:rsid w:val="00EE1113"/>
    <w:rsid w:val="00EE6DF9"/>
    <w:rsid w:val="00EF7ED8"/>
    <w:rsid w:val="00F07808"/>
    <w:rsid w:val="00F76D29"/>
    <w:rsid w:val="00FA2A14"/>
    <w:rsid w:val="00FE57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4B7A3"/>
  <w15:chartTrackingRefBased/>
  <w15:docId w15:val="{FD26428A-A59C-42FA-840C-5446DF446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253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3533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3533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3533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3533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3533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3533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3533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35336"/>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35336"/>
    <w:rPr>
      <w:color w:val="0563C1" w:themeColor="hyperlink"/>
      <w:u w:val="single"/>
    </w:rPr>
  </w:style>
  <w:style w:type="paragraph" w:styleId="Sinespaciado">
    <w:name w:val="No Spacing"/>
    <w:aliases w:val="Francesa,INAI"/>
    <w:link w:val="SinespaciadoCar"/>
    <w:uiPriority w:val="1"/>
    <w:qFormat/>
    <w:rsid w:val="0073533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735336"/>
    <w:rPr>
      <w:rFonts w:ascii="Times New Roman" w:eastAsia="Times New Roman" w:hAnsi="Times New Roman" w:cs="Times New Roman"/>
      <w:sz w:val="24"/>
      <w:szCs w:val="24"/>
      <w:lang w:eastAsia="es-ES"/>
    </w:rPr>
  </w:style>
  <w:style w:type="paragraph" w:customStyle="1" w:styleId="infoemcitas">
    <w:name w:val="infoem citas"/>
    <w:basedOn w:val="Normal"/>
    <w:qFormat/>
    <w:rsid w:val="00735336"/>
    <w:pPr>
      <w:spacing w:before="240" w:line="360" w:lineRule="auto"/>
      <w:ind w:left="851" w:right="851"/>
      <w:jc w:val="both"/>
    </w:pPr>
    <w:rPr>
      <w:rFonts w:ascii="Palatino Linotype" w:hAnsi="Palatino Linotype"/>
      <w:i/>
    </w:rPr>
  </w:style>
  <w:style w:type="paragraph" w:customStyle="1" w:styleId="Citas">
    <w:name w:val="Citas"/>
    <w:basedOn w:val="Normal"/>
    <w:qFormat/>
    <w:rsid w:val="00735336"/>
    <w:pPr>
      <w:spacing w:before="240" w:line="360" w:lineRule="auto"/>
      <w:ind w:left="851" w:right="851"/>
      <w:jc w:val="both"/>
    </w:pPr>
    <w:rPr>
      <w:rFonts w:ascii="Palatino Linotype" w:hAnsi="Palatino Linotype" w:cs="Arial"/>
      <w:i/>
    </w:rPr>
  </w:style>
  <w:style w:type="paragraph" w:customStyle="1" w:styleId="INFOEM">
    <w:name w:val="INFOEM"/>
    <w:basedOn w:val="Normal"/>
    <w:qFormat/>
    <w:rsid w:val="00735336"/>
    <w:pPr>
      <w:spacing w:before="240" w:line="360" w:lineRule="auto"/>
      <w:ind w:left="851" w:right="851"/>
      <w:jc w:val="both"/>
    </w:pPr>
    <w:rPr>
      <w:rFonts w:ascii="Palatino Linotype" w:hAnsi="Palatino Linotype"/>
      <w:i/>
      <w:szCs w:val="14"/>
    </w:rPr>
  </w:style>
  <w:style w:type="paragraph" w:styleId="Textoindependiente">
    <w:name w:val="Body Text"/>
    <w:basedOn w:val="Normal"/>
    <w:link w:val="TextoindependienteCar"/>
    <w:uiPriority w:val="99"/>
    <w:unhideWhenUsed/>
    <w:rsid w:val="00735336"/>
    <w:pPr>
      <w:spacing w:after="120"/>
    </w:pPr>
  </w:style>
  <w:style w:type="character" w:customStyle="1" w:styleId="TextoindependienteCar">
    <w:name w:val="Texto independiente Car"/>
    <w:basedOn w:val="Fuentedeprrafopredeter"/>
    <w:link w:val="Textoindependiente"/>
    <w:uiPriority w:val="99"/>
    <w:rsid w:val="00735336"/>
  </w:style>
  <w:style w:type="character" w:styleId="Hipervnculovisitado">
    <w:name w:val="FollowedHyperlink"/>
    <w:basedOn w:val="Fuentedeprrafopredeter"/>
    <w:uiPriority w:val="99"/>
    <w:semiHidden/>
    <w:unhideWhenUsed/>
    <w:rsid w:val="009E2916"/>
    <w:rPr>
      <w:color w:val="954F72" w:themeColor="followedHyperlink"/>
      <w:u w:val="single"/>
    </w:rPr>
  </w:style>
  <w:style w:type="table" w:styleId="Tablaconcuadrcula">
    <w:name w:val="Table Grid"/>
    <w:basedOn w:val="Tablanormal"/>
    <w:uiPriority w:val="39"/>
    <w:rsid w:val="00E0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1857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746851">
      <w:bodyDiv w:val="1"/>
      <w:marLeft w:val="0"/>
      <w:marRight w:val="0"/>
      <w:marTop w:val="0"/>
      <w:marBottom w:val="0"/>
      <w:divBdr>
        <w:top w:val="none" w:sz="0" w:space="0" w:color="auto"/>
        <w:left w:val="none" w:sz="0" w:space="0" w:color="auto"/>
        <w:bottom w:val="none" w:sz="0" w:space="0" w:color="auto"/>
        <w:right w:val="none" w:sz="0" w:space="0" w:color="auto"/>
      </w:divBdr>
    </w:div>
    <w:div w:id="886843556">
      <w:bodyDiv w:val="1"/>
      <w:marLeft w:val="0"/>
      <w:marRight w:val="0"/>
      <w:marTop w:val="0"/>
      <w:marBottom w:val="0"/>
      <w:divBdr>
        <w:top w:val="none" w:sz="0" w:space="0" w:color="auto"/>
        <w:left w:val="none" w:sz="0" w:space="0" w:color="auto"/>
        <w:bottom w:val="none" w:sz="0" w:space="0" w:color="auto"/>
        <w:right w:val="none" w:sz="0" w:space="0" w:color="auto"/>
      </w:divBdr>
    </w:div>
    <w:div w:id="153820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4.tmp"/><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fondodeculturaeconomica.com/subdirectorios_site/Normateca/FCE-GCO01MC.pdf" TargetMode="External"/><Relationship Id="rId12" Type="http://schemas.openxmlformats.org/officeDocument/2006/relationships/image" Target="media/image3.tmp"/><Relationship Id="rId17" Type="http://schemas.openxmlformats.org/officeDocument/2006/relationships/image" Target="media/image8.tmp"/><Relationship Id="rId2" Type="http://schemas.openxmlformats.org/officeDocument/2006/relationships/styles" Target="styles.xml"/><Relationship Id="rId16" Type="http://schemas.openxmlformats.org/officeDocument/2006/relationships/image" Target="media/image7.tmp"/><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ondodeculturaeconomica.com/LibreriasEstado/15" TargetMode="External"/><Relationship Id="rId5" Type="http://schemas.openxmlformats.org/officeDocument/2006/relationships/footnotes" Target="footnotes.xml"/><Relationship Id="rId15" Type="http://schemas.openxmlformats.org/officeDocument/2006/relationships/image" Target="media/image6.tmp"/><Relationship Id="rId23"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ondodeculturaeconomica.com/Librerias" TargetMode="External"/><Relationship Id="rId14" Type="http://schemas.openxmlformats.org/officeDocument/2006/relationships/image" Target="media/image5.tmp"/><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491</TotalTime>
  <Pages>40</Pages>
  <Words>7035</Words>
  <Characters>38696</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18</cp:revision>
  <dcterms:created xsi:type="dcterms:W3CDTF">2023-09-27T20:33:00Z</dcterms:created>
  <dcterms:modified xsi:type="dcterms:W3CDTF">2023-10-30T17:02:00Z</dcterms:modified>
</cp:coreProperties>
</file>