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2B941" w14:textId="77777777" w:rsidR="00DC3D26" w:rsidRPr="00B57537" w:rsidRDefault="00CB6BBE">
      <w:pPr>
        <w:spacing w:before="240" w:after="240" w:line="360" w:lineRule="auto"/>
        <w:jc w:val="both"/>
        <w:rPr>
          <w:rFonts w:ascii="Palatino Linotype" w:eastAsia="Palatino Linotype" w:hAnsi="Palatino Linotype" w:cs="Palatino Linotype"/>
        </w:rPr>
      </w:pPr>
      <w:bookmarkStart w:id="0" w:name="_heading=h.3dy6vkm" w:colFirst="0" w:colLast="0"/>
      <w:bookmarkStart w:id="1" w:name="_GoBack"/>
      <w:bookmarkEnd w:id="0"/>
      <w:bookmarkEnd w:id="1"/>
      <w:r w:rsidRPr="00B5753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B57537">
        <w:rPr>
          <w:rFonts w:ascii="Palatino Linotype" w:eastAsia="Palatino Linotype" w:hAnsi="Palatino Linotype" w:cs="Palatino Linotype"/>
          <w:b/>
        </w:rPr>
        <w:t>nueve de agosto de dos mil veintitrés</w:t>
      </w:r>
      <w:r w:rsidRPr="00B57537">
        <w:rPr>
          <w:rFonts w:ascii="Palatino Linotype" w:eastAsia="Palatino Linotype" w:hAnsi="Palatino Linotype" w:cs="Palatino Linotype"/>
        </w:rPr>
        <w:t xml:space="preserve">. </w:t>
      </w:r>
    </w:p>
    <w:p w14:paraId="26D9D393" w14:textId="77777777" w:rsidR="00DC3D26" w:rsidRPr="00B57537" w:rsidRDefault="00CB6BBE">
      <w:pPr>
        <w:spacing w:before="240" w:after="240"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b/>
        </w:rPr>
        <w:t>Visto</w:t>
      </w:r>
      <w:r w:rsidRPr="00B57537">
        <w:rPr>
          <w:rFonts w:ascii="Palatino Linotype" w:eastAsia="Palatino Linotype" w:hAnsi="Palatino Linotype" w:cs="Palatino Linotype"/>
        </w:rPr>
        <w:t xml:space="preserve"> el expediente formado con motivo del recurso de revisión </w:t>
      </w:r>
      <w:r w:rsidRPr="00B57537">
        <w:rPr>
          <w:rFonts w:ascii="Palatino Linotype" w:eastAsia="Palatino Linotype" w:hAnsi="Palatino Linotype" w:cs="Palatino Linotype"/>
          <w:b/>
        </w:rPr>
        <w:t>00324/INFOEM/IP/RR/2023</w:t>
      </w:r>
      <w:r w:rsidRPr="00B57537">
        <w:rPr>
          <w:rFonts w:ascii="Palatino Linotype" w:eastAsia="Palatino Linotype" w:hAnsi="Palatino Linotype" w:cs="Palatino Linotype"/>
        </w:rPr>
        <w:t>, interpuesto por</w:t>
      </w:r>
      <w:r w:rsidRPr="00B57537">
        <w:rPr>
          <w:rFonts w:ascii="Palatino Linotype" w:eastAsia="Palatino Linotype" w:hAnsi="Palatino Linotype" w:cs="Palatino Linotype"/>
          <w:b/>
        </w:rPr>
        <w:t xml:space="preserve"> un particular de manera anónima</w:t>
      </w:r>
      <w:r w:rsidRPr="00B57537">
        <w:rPr>
          <w:rFonts w:ascii="Palatino Linotype" w:eastAsia="Palatino Linotype" w:hAnsi="Palatino Linotype" w:cs="Palatino Linotype"/>
        </w:rPr>
        <w:t xml:space="preserve">, en lo sucesivo </w:t>
      </w:r>
      <w:r w:rsidRPr="00B57537">
        <w:rPr>
          <w:rFonts w:ascii="Palatino Linotype" w:eastAsia="Palatino Linotype" w:hAnsi="Palatino Linotype" w:cs="Palatino Linotype"/>
          <w:b/>
        </w:rPr>
        <w:t>la</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parte</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Recurrente,</w:t>
      </w:r>
      <w:r w:rsidRPr="00B57537">
        <w:rPr>
          <w:rFonts w:ascii="Palatino Linotype" w:eastAsia="Palatino Linotype" w:hAnsi="Palatino Linotype" w:cs="Palatino Linotype"/>
        </w:rPr>
        <w:t xml:space="preserve"> en contra de la respuesta a su solicitud por parte de la </w:t>
      </w:r>
      <w:r w:rsidRPr="00B57537">
        <w:rPr>
          <w:rFonts w:ascii="Palatino Linotype" w:eastAsia="Palatino Linotype" w:hAnsi="Palatino Linotype" w:cs="Palatino Linotype"/>
          <w:b/>
        </w:rPr>
        <w:t xml:space="preserve">Universidad Autónoma del Estado de México, </w:t>
      </w:r>
      <w:r w:rsidRPr="00B57537">
        <w:rPr>
          <w:rFonts w:ascii="Palatino Linotype" w:eastAsia="Palatino Linotype" w:hAnsi="Palatino Linotype" w:cs="Palatino Linotype"/>
        </w:rPr>
        <w:t xml:space="preserve">en lo sucesivo el </w:t>
      </w:r>
      <w:r w:rsidRPr="00B57537">
        <w:rPr>
          <w:rFonts w:ascii="Palatino Linotype" w:eastAsia="Palatino Linotype" w:hAnsi="Palatino Linotype" w:cs="Palatino Linotype"/>
          <w:b/>
        </w:rPr>
        <w:t xml:space="preserve">Sujeto Obligado, </w:t>
      </w:r>
      <w:r w:rsidRPr="00B57537">
        <w:rPr>
          <w:rFonts w:ascii="Palatino Linotype" w:eastAsia="Palatino Linotype" w:hAnsi="Palatino Linotype" w:cs="Palatino Linotype"/>
        </w:rPr>
        <w:t xml:space="preserve">se procede a dictar la presente resolución con base en los siguientes: </w:t>
      </w:r>
    </w:p>
    <w:p w14:paraId="0D966388" w14:textId="77777777" w:rsidR="00DC3D26" w:rsidRPr="00B57537" w:rsidRDefault="00CB6BBE">
      <w:pPr>
        <w:spacing w:before="240" w:after="240" w:line="360" w:lineRule="auto"/>
        <w:jc w:val="center"/>
        <w:rPr>
          <w:rFonts w:ascii="Palatino Linotype" w:eastAsia="Palatino Linotype" w:hAnsi="Palatino Linotype" w:cs="Palatino Linotype"/>
          <w:b/>
        </w:rPr>
      </w:pPr>
      <w:r w:rsidRPr="00B57537">
        <w:rPr>
          <w:rFonts w:ascii="Palatino Linotype" w:eastAsia="Palatino Linotype" w:hAnsi="Palatino Linotype" w:cs="Palatino Linotype"/>
          <w:b/>
        </w:rPr>
        <w:t>I. A N T E C E D E N T E S</w:t>
      </w:r>
    </w:p>
    <w:p w14:paraId="5D750390"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1. Solicitud de acceso a la información.</w:t>
      </w:r>
      <w:r w:rsidRPr="00B57537">
        <w:rPr>
          <w:rFonts w:ascii="Palatino Linotype" w:eastAsia="Palatino Linotype" w:hAnsi="Palatino Linotype" w:cs="Palatino Linotype"/>
        </w:rPr>
        <w:t xml:space="preserve"> El </w:t>
      </w:r>
      <w:r w:rsidRPr="00B57537">
        <w:rPr>
          <w:rFonts w:ascii="Palatino Linotype" w:eastAsia="Palatino Linotype" w:hAnsi="Palatino Linotype" w:cs="Palatino Linotype"/>
          <w:b/>
        </w:rPr>
        <w:t>veintitrés de noviembre del dos mil veintidós,</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 xml:space="preserve">la parte Recurrente </w:t>
      </w:r>
      <w:r w:rsidRPr="00B57537">
        <w:rPr>
          <w:rFonts w:ascii="Palatino Linotype" w:eastAsia="Palatino Linotype" w:hAnsi="Palatino Linotype" w:cs="Palatino Linotype"/>
        </w:rPr>
        <w:t xml:space="preserve">presentó, a través del Sistema de Acceso a la Información Mexiquense, en lo subsecuente el </w:t>
      </w:r>
      <w:r w:rsidRPr="00B57537">
        <w:rPr>
          <w:rFonts w:ascii="Palatino Linotype" w:eastAsia="Palatino Linotype" w:hAnsi="Palatino Linotype" w:cs="Palatino Linotype"/>
          <w:b/>
        </w:rPr>
        <w:t>SAIMEX,</w:t>
      </w:r>
      <w:r w:rsidRPr="00B57537">
        <w:rPr>
          <w:rFonts w:ascii="Palatino Linotype" w:eastAsia="Palatino Linotype" w:hAnsi="Palatino Linotype" w:cs="Palatino Linotype"/>
        </w:rPr>
        <w:t xml:space="preserve"> ante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la solicitud de acceso a la información pública, a la que se le asignó el número</w:t>
      </w:r>
      <w:r w:rsidRPr="00B57537">
        <w:rPr>
          <w:rFonts w:ascii="Palatino Linotype" w:eastAsia="Palatino Linotype" w:hAnsi="Palatino Linotype" w:cs="Palatino Linotype"/>
          <w:b/>
        </w:rPr>
        <w:t xml:space="preserve"> 00794/UAEM/IP/2022, </w:t>
      </w:r>
      <w:r w:rsidRPr="00B57537">
        <w:rPr>
          <w:rFonts w:ascii="Palatino Linotype" w:eastAsia="Palatino Linotype" w:hAnsi="Palatino Linotype" w:cs="Palatino Linotype"/>
        </w:rPr>
        <w:t xml:space="preserve">mediante la cual requirió la información siguiente: </w:t>
      </w:r>
    </w:p>
    <w:p w14:paraId="6D169D20" w14:textId="77777777" w:rsidR="00DC3D26" w:rsidRPr="00B57537" w:rsidRDefault="00CB6BBE">
      <w:pPr>
        <w:spacing w:before="240"/>
        <w:ind w:left="851" w:right="902"/>
        <w:jc w:val="both"/>
        <w:rPr>
          <w:rFonts w:ascii="Palatino Linotype" w:eastAsia="Palatino Linotype" w:hAnsi="Palatino Linotype" w:cs="Palatino Linotype"/>
          <w:i/>
          <w:sz w:val="22"/>
          <w:szCs w:val="22"/>
        </w:rPr>
      </w:pPr>
      <w:bookmarkStart w:id="2" w:name="_heading=h.gjdgxs" w:colFirst="0" w:colLast="0"/>
      <w:bookmarkEnd w:id="2"/>
      <w:r w:rsidRPr="00B57537">
        <w:rPr>
          <w:rFonts w:ascii="Palatino Linotype" w:eastAsia="Palatino Linotype" w:hAnsi="Palatino Linotype" w:cs="Palatino Linotype"/>
          <w:i/>
          <w:sz w:val="22"/>
          <w:szCs w:val="22"/>
        </w:rPr>
        <w:t xml:space="preserve">“Del </w:t>
      </w:r>
      <w:r w:rsidRPr="00B57537">
        <w:rPr>
          <w:rFonts w:ascii="Palatino Linotype" w:eastAsia="Palatino Linotype" w:hAnsi="Palatino Linotype" w:cs="Palatino Linotype"/>
          <w:b/>
          <w:i/>
          <w:sz w:val="22"/>
          <w:szCs w:val="22"/>
          <w:u w:val="single"/>
        </w:rPr>
        <w:t>titular de la dirección de transparencia universitaria</w:t>
      </w:r>
      <w:r w:rsidRPr="00B57537">
        <w:rPr>
          <w:rFonts w:ascii="Palatino Linotype" w:eastAsia="Palatino Linotype" w:hAnsi="Palatino Linotype" w:cs="Palatino Linotype"/>
          <w:i/>
          <w:sz w:val="22"/>
          <w:szCs w:val="22"/>
        </w:rPr>
        <w:t xml:space="preserve"> de la </w:t>
      </w:r>
      <w:proofErr w:type="spellStart"/>
      <w:r w:rsidRPr="00B57537">
        <w:rPr>
          <w:rFonts w:ascii="Palatino Linotype" w:eastAsia="Palatino Linotype" w:hAnsi="Palatino Linotype" w:cs="Palatino Linotype"/>
          <w:i/>
          <w:sz w:val="22"/>
          <w:szCs w:val="22"/>
        </w:rPr>
        <w:t>uaemex</w:t>
      </w:r>
      <w:proofErr w:type="spellEnd"/>
      <w:r w:rsidRPr="00B57537">
        <w:rPr>
          <w:rFonts w:ascii="Palatino Linotype" w:eastAsia="Palatino Linotype" w:hAnsi="Palatino Linotype" w:cs="Palatino Linotype"/>
          <w:i/>
          <w:sz w:val="22"/>
          <w:szCs w:val="22"/>
        </w:rPr>
        <w:t xml:space="preserve"> solicito </w:t>
      </w:r>
      <w:r w:rsidRPr="00B57537">
        <w:rPr>
          <w:rFonts w:ascii="Palatino Linotype" w:eastAsia="Palatino Linotype" w:hAnsi="Palatino Linotype" w:cs="Palatino Linotype"/>
          <w:b/>
          <w:i/>
          <w:sz w:val="22"/>
          <w:szCs w:val="22"/>
          <w:u w:val="single"/>
        </w:rPr>
        <w:t>registro de asistencia de los años 2022,2021y2020 como director, profesor de asignatura y profesor titular, en su defecto el ordenamiento legal que lo libere de esa obligación</w:t>
      </w:r>
      <w:r w:rsidRPr="00B57537">
        <w:rPr>
          <w:rFonts w:ascii="Palatino Linotype" w:eastAsia="Palatino Linotype" w:hAnsi="Palatino Linotype" w:cs="Palatino Linotype"/>
          <w:i/>
          <w:sz w:val="22"/>
          <w:szCs w:val="22"/>
        </w:rPr>
        <w:t>.” (Sic) (Énfasis añadido)</w:t>
      </w:r>
    </w:p>
    <w:p w14:paraId="1796D175" w14:textId="77777777" w:rsidR="00DC3D26" w:rsidRPr="00B57537" w:rsidRDefault="00CB6BBE">
      <w:pPr>
        <w:tabs>
          <w:tab w:val="left" w:pos="1080"/>
        </w:tabs>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ab/>
      </w:r>
    </w:p>
    <w:p w14:paraId="0FEE40A9"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Modalidad de Entrega:</w:t>
      </w:r>
      <w:r w:rsidRPr="00B57537">
        <w:rPr>
          <w:rFonts w:ascii="Palatino Linotype" w:eastAsia="Palatino Linotype" w:hAnsi="Palatino Linotype" w:cs="Palatino Linotype"/>
        </w:rPr>
        <w:t xml:space="preserve"> A través de </w:t>
      </w:r>
      <w:r w:rsidRPr="00B57537">
        <w:rPr>
          <w:rFonts w:ascii="Palatino Linotype" w:eastAsia="Palatino Linotype" w:hAnsi="Palatino Linotype" w:cs="Palatino Linotype"/>
          <w:b/>
        </w:rPr>
        <w:t>SAIMEX</w:t>
      </w:r>
      <w:r w:rsidRPr="00B57537">
        <w:rPr>
          <w:rFonts w:ascii="Palatino Linotype" w:eastAsia="Palatino Linotype" w:hAnsi="Palatino Linotype" w:cs="Palatino Linotype"/>
        </w:rPr>
        <w:t>.</w:t>
      </w:r>
    </w:p>
    <w:p w14:paraId="42334DFD" w14:textId="77777777" w:rsidR="00DC3D26" w:rsidRPr="00B57537" w:rsidRDefault="00DC3D26">
      <w:pPr>
        <w:spacing w:line="360" w:lineRule="auto"/>
        <w:ind w:left="567" w:right="900"/>
        <w:jc w:val="both"/>
        <w:rPr>
          <w:rFonts w:ascii="Palatino Linotype" w:eastAsia="Palatino Linotype" w:hAnsi="Palatino Linotype" w:cs="Palatino Linotype"/>
          <w:sz w:val="22"/>
          <w:szCs w:val="22"/>
        </w:rPr>
      </w:pPr>
    </w:p>
    <w:p w14:paraId="4543BE66" w14:textId="77777777" w:rsidR="00DC3D26" w:rsidRPr="00B57537" w:rsidRDefault="00DC3D26">
      <w:pPr>
        <w:spacing w:line="360" w:lineRule="auto"/>
        <w:ind w:left="567" w:right="900"/>
        <w:jc w:val="both"/>
        <w:rPr>
          <w:rFonts w:ascii="Palatino Linotype" w:eastAsia="Palatino Linotype" w:hAnsi="Palatino Linotype" w:cs="Palatino Linotype"/>
          <w:sz w:val="22"/>
          <w:szCs w:val="22"/>
        </w:rPr>
      </w:pPr>
    </w:p>
    <w:p w14:paraId="52EC2093" w14:textId="77777777" w:rsidR="00DC3D26" w:rsidRPr="00B57537" w:rsidRDefault="00DC3D26">
      <w:pPr>
        <w:spacing w:line="360" w:lineRule="auto"/>
        <w:ind w:left="567" w:right="900"/>
        <w:jc w:val="center"/>
        <w:rPr>
          <w:rFonts w:ascii="Palatino Linotype" w:eastAsia="Palatino Linotype" w:hAnsi="Palatino Linotype" w:cs="Palatino Linotype"/>
          <w:sz w:val="22"/>
          <w:szCs w:val="22"/>
        </w:rPr>
      </w:pPr>
    </w:p>
    <w:p w14:paraId="47AA9938" w14:textId="77777777" w:rsidR="00DC3D26" w:rsidRPr="00B57537" w:rsidRDefault="00CB6BBE">
      <w:pPr>
        <w:spacing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lastRenderedPageBreak/>
        <w:t xml:space="preserve">2. Prórroga. </w:t>
      </w:r>
      <w:r w:rsidRPr="00B57537">
        <w:rPr>
          <w:rFonts w:ascii="Palatino Linotype" w:eastAsia="Palatino Linotype" w:hAnsi="Palatino Linotype" w:cs="Palatino Linotype"/>
        </w:rPr>
        <w:t xml:space="preserve">El </w:t>
      </w:r>
      <w:r w:rsidRPr="00B57537">
        <w:rPr>
          <w:rFonts w:ascii="Palatino Linotype" w:eastAsia="Palatino Linotype" w:hAnsi="Palatino Linotype" w:cs="Palatino Linotype"/>
          <w:b/>
        </w:rPr>
        <w:t>catorce de diciembre de dos mil veintidós</w:t>
      </w:r>
      <w:r w:rsidRPr="00B57537">
        <w:rPr>
          <w:rFonts w:ascii="Palatino Linotype" w:eastAsia="Palatino Linotype" w:hAnsi="Palatino Linotype" w:cs="Palatino Linotype"/>
        </w:rPr>
        <w:t xml:space="preserve">,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notificó a la parte solicitante, la prórroga para atender la solicitud de información, ello en los siguientes términos:</w:t>
      </w:r>
    </w:p>
    <w:p w14:paraId="76C4CFCF" w14:textId="77777777" w:rsidR="00DC3D26" w:rsidRPr="00B57537" w:rsidRDefault="00CB6BBE">
      <w:pPr>
        <w:spacing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7652990" w14:textId="77777777" w:rsidR="00DC3D26" w:rsidRPr="00B57537" w:rsidRDefault="00CB6BBE">
      <w:pPr>
        <w:spacing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0794/UAEM/IP/2022, toda vez que se está realizando una búsqueda de la información solicitada con el fin de garantizar el derecho de acceso a la información del particular</w:t>
      </w:r>
    </w:p>
    <w:p w14:paraId="7EF872C5" w14:textId="77777777" w:rsidR="00DC3D26" w:rsidRPr="00B57537" w:rsidRDefault="00CB6BBE">
      <w:pPr>
        <w:spacing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M. EN D. HUGO EDGAR CHAPARRO CAMPOS</w:t>
      </w:r>
    </w:p>
    <w:p w14:paraId="1C57DA57" w14:textId="77777777" w:rsidR="00DC3D26" w:rsidRPr="00B57537" w:rsidRDefault="00CB6BBE">
      <w:pPr>
        <w:spacing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Responsable de la Unidad de Transparencia” </w:t>
      </w:r>
    </w:p>
    <w:p w14:paraId="71600F4C" w14:textId="77777777" w:rsidR="00DC3D26" w:rsidRPr="00B57537" w:rsidRDefault="00CB6BBE">
      <w:pPr>
        <w:spacing w:after="240"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b/>
        </w:rPr>
        <w:t xml:space="preserve">3. Respuesta. </w:t>
      </w:r>
      <w:r w:rsidRPr="00B57537">
        <w:rPr>
          <w:rFonts w:ascii="Palatino Linotype" w:eastAsia="Palatino Linotype" w:hAnsi="Palatino Linotype" w:cs="Palatino Linotype"/>
        </w:rPr>
        <w:t xml:space="preserve">El </w:t>
      </w:r>
      <w:r w:rsidRPr="00B57537">
        <w:rPr>
          <w:rFonts w:ascii="Palatino Linotype" w:eastAsia="Palatino Linotype" w:hAnsi="Palatino Linotype" w:cs="Palatino Linotype"/>
          <w:b/>
        </w:rPr>
        <w:t>diez de enero de dos mil veintitrés</w:t>
      </w:r>
      <w:r w:rsidRPr="00B57537">
        <w:rPr>
          <w:rFonts w:ascii="Palatino Linotype" w:eastAsia="Palatino Linotype" w:hAnsi="Palatino Linotype" w:cs="Palatino Linotype"/>
        </w:rPr>
        <w:t xml:space="preserve">, el </w:t>
      </w:r>
      <w:r w:rsidRPr="00B57537">
        <w:rPr>
          <w:rFonts w:ascii="Palatino Linotype" w:eastAsia="Palatino Linotype" w:hAnsi="Palatino Linotype" w:cs="Palatino Linotype"/>
          <w:b/>
        </w:rPr>
        <w:t xml:space="preserve">Sujeto Obligado </w:t>
      </w:r>
      <w:r w:rsidRPr="00B57537">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0D37D2B2" w14:textId="77777777" w:rsidR="00DC3D26" w:rsidRPr="00B57537" w:rsidRDefault="00CB6BBE">
      <w:pPr>
        <w:spacing w:before="240" w:after="24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9AA259" w14:textId="77777777" w:rsidR="00DC3D26" w:rsidRPr="00B57537" w:rsidRDefault="00CB6BBE">
      <w:pPr>
        <w:spacing w:before="240" w:after="24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En respuesta a la solicitud de acceso a la información pública con número de folio 00794/UAEM/IP/2022, con fundamento en lo dispuesto en los artículos 150, 163, y 164 de la Ley de Transparencia y Acceso a la Información Pública del Estado de México y Municipios, el numeral TREINTA Y OCHO de los Lineamientos para la </w:t>
      </w:r>
      <w:r w:rsidRPr="00B57537">
        <w:rPr>
          <w:rFonts w:ascii="Palatino Linotype" w:eastAsia="Palatino Linotype" w:hAnsi="Palatino Linotype" w:cs="Palatino Linotype"/>
          <w:i/>
          <w:sz w:val="22"/>
          <w:szCs w:val="22"/>
        </w:rPr>
        <w:lastRenderedPageBreak/>
        <w:t xml:space="preserve">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B57537">
        <w:rPr>
          <w:rFonts w:ascii="Palatino Linotype" w:eastAsia="Palatino Linotype" w:hAnsi="Palatino Linotype" w:cs="Palatino Linotype"/>
          <w:b/>
          <w:i/>
          <w:sz w:val="22"/>
          <w:szCs w:val="22"/>
          <w:u w:val="single"/>
        </w:rPr>
        <w:t>hacemos de su conocimiento con base en la Información proporcionada por la Dirección de Transporte Universitario y la Dirección de Transparencia Universitaria que: 1. En los archivos de la Dirección de Recursos Humanos no existen antecedentes de la información requerida. 2. Asimismo la Facultad de Contaduría y Administración y la Facultad de Derecho mencionan que derivado de la contingencia generada por la pandemia del virus SARS-CoV2, en los años 2020 y 2021 no se generaron listas de asistencia, razón por la cual no es posible proporcionar información correspondiente a esos años. Para el periodo 2022B se adjuntan las listas de asistencia de la Facultad de Derecho espacio académico en el que imparte clases en este periodo.</w:t>
      </w:r>
      <w:r w:rsidRPr="00B57537">
        <w:rPr>
          <w:rFonts w:ascii="Palatino Linotype" w:eastAsia="Palatino Linotype" w:hAnsi="Palatino Linotype" w:cs="Palatino Linotype"/>
          <w:i/>
          <w:sz w:val="22"/>
          <w:szCs w:val="22"/>
        </w:rPr>
        <w:t xml:space="preserve">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14530634" w14:textId="77777777" w:rsidR="00DC3D26" w:rsidRPr="00B57537" w:rsidRDefault="00CB6BBE">
      <w:pPr>
        <w:spacing w:before="240" w:after="24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ATENTAMENTE</w:t>
      </w:r>
    </w:p>
    <w:p w14:paraId="5021B283" w14:textId="77777777" w:rsidR="00DC3D26" w:rsidRPr="00B57537" w:rsidRDefault="00CB6BBE">
      <w:pPr>
        <w:spacing w:before="240" w:after="24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M. EN D. HUGO EDGAR CHAPARRO CAMPOS” (Sic) </w:t>
      </w:r>
    </w:p>
    <w:p w14:paraId="37CA1937" w14:textId="77777777" w:rsidR="00DC3D26" w:rsidRPr="00B57537" w:rsidRDefault="00CB6BBE">
      <w:pPr>
        <w:spacing w:before="240" w:after="240" w:line="360" w:lineRule="auto"/>
        <w:ind w:left="567" w:right="49"/>
        <w:jc w:val="both"/>
        <w:rPr>
          <w:rFonts w:ascii="Palatino Linotype" w:eastAsia="Palatino Linotype" w:hAnsi="Palatino Linotype" w:cs="Palatino Linotype"/>
          <w:b/>
        </w:rPr>
      </w:pPr>
      <w:r w:rsidRPr="00B57537">
        <w:rPr>
          <w:rFonts w:ascii="Palatino Linotype" w:eastAsia="Palatino Linotype" w:hAnsi="Palatino Linotype" w:cs="Palatino Linotype"/>
          <w:b/>
        </w:rPr>
        <w:t xml:space="preserve">Archivos adjuntos: </w:t>
      </w:r>
    </w:p>
    <w:p w14:paraId="5F3633B6" w14:textId="77777777" w:rsidR="00DC3D26" w:rsidRPr="00B57537" w:rsidRDefault="00CB6BBE">
      <w:pPr>
        <w:spacing w:before="240" w:after="240" w:line="360" w:lineRule="auto"/>
        <w:ind w:left="567" w:right="1041"/>
        <w:jc w:val="both"/>
        <w:rPr>
          <w:rFonts w:ascii="Palatino Linotype" w:eastAsia="Palatino Linotype" w:hAnsi="Palatino Linotype" w:cs="Palatino Linotype"/>
        </w:rPr>
      </w:pPr>
      <w:r w:rsidRPr="00B57537">
        <w:rPr>
          <w:rFonts w:ascii="Palatino Linotype" w:eastAsia="Palatino Linotype" w:hAnsi="Palatino Linotype" w:cs="Palatino Linotype"/>
          <w:b/>
          <w:i/>
        </w:rPr>
        <w:t xml:space="preserve">“SIP_794.zip”: </w:t>
      </w:r>
      <w:r w:rsidRPr="00B57537">
        <w:rPr>
          <w:rFonts w:ascii="Palatino Linotype" w:eastAsia="Palatino Linotype" w:hAnsi="Palatino Linotype" w:cs="Palatino Linotype"/>
        </w:rPr>
        <w:t xml:space="preserve">Carpeta comprimida que contiene cinco archivos consistentes en listas de asistencias del servidor público materia de la solicitud como profesor durante los periodos 2022 A y 2022 B. </w:t>
      </w:r>
    </w:p>
    <w:p w14:paraId="3D6ABA10" w14:textId="77777777" w:rsidR="00DC3D26" w:rsidRPr="00B57537" w:rsidRDefault="00CB6BBE">
      <w:pPr>
        <w:spacing w:before="240" w:after="240" w:line="360" w:lineRule="auto"/>
        <w:ind w:left="567" w:right="49"/>
        <w:jc w:val="both"/>
        <w:rPr>
          <w:rFonts w:ascii="Palatino Linotype" w:eastAsia="Palatino Linotype" w:hAnsi="Palatino Linotype" w:cs="Palatino Linotype"/>
        </w:rPr>
      </w:pPr>
      <w:r w:rsidRPr="00B57537">
        <w:rPr>
          <w:rFonts w:ascii="Palatino Linotype" w:eastAsia="Palatino Linotype" w:hAnsi="Palatino Linotype" w:cs="Palatino Linotype"/>
          <w:noProof/>
          <w:lang w:val="es-MX"/>
        </w:rPr>
        <w:lastRenderedPageBreak/>
        <w:drawing>
          <wp:inline distT="0" distB="0" distL="0" distR="0" wp14:anchorId="531C0780" wp14:editId="7558A6AB">
            <wp:extent cx="4439242" cy="2139943"/>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39242" cy="2139943"/>
                    </a:xfrm>
                    <a:prstGeom prst="rect">
                      <a:avLst/>
                    </a:prstGeom>
                    <a:ln/>
                  </pic:spPr>
                </pic:pic>
              </a:graphicData>
            </a:graphic>
          </wp:inline>
        </w:drawing>
      </w:r>
    </w:p>
    <w:p w14:paraId="4270D5B3" w14:textId="77777777" w:rsidR="00DC3D26" w:rsidRPr="00B57537" w:rsidRDefault="00CB6BBE">
      <w:pPr>
        <w:spacing w:before="240" w:after="240" w:line="360" w:lineRule="auto"/>
        <w:ind w:left="567" w:right="49"/>
        <w:jc w:val="both"/>
        <w:rPr>
          <w:rFonts w:ascii="Palatino Linotype" w:eastAsia="Palatino Linotype" w:hAnsi="Palatino Linotype" w:cs="Palatino Linotype"/>
        </w:rPr>
      </w:pPr>
      <w:r w:rsidRPr="00B57537">
        <w:rPr>
          <w:rFonts w:ascii="Palatino Linotype" w:eastAsia="Palatino Linotype" w:hAnsi="Palatino Linotype" w:cs="Palatino Linotype"/>
          <w:noProof/>
          <w:lang w:val="es-MX"/>
        </w:rPr>
        <w:drawing>
          <wp:inline distT="0" distB="0" distL="0" distR="0" wp14:anchorId="64FEE0E9" wp14:editId="21072EFA">
            <wp:extent cx="4583234" cy="2803458"/>
            <wp:effectExtent l="0" t="0" r="0" b="0"/>
            <wp:docPr id="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583234" cy="2803458"/>
                    </a:xfrm>
                    <a:prstGeom prst="rect">
                      <a:avLst/>
                    </a:prstGeom>
                    <a:ln/>
                  </pic:spPr>
                </pic:pic>
              </a:graphicData>
            </a:graphic>
          </wp:inline>
        </w:drawing>
      </w:r>
    </w:p>
    <w:p w14:paraId="7DC2FE5A" w14:textId="77777777" w:rsidR="00DC3D26" w:rsidRPr="00B57537" w:rsidRDefault="00CB6BBE">
      <w:pPr>
        <w:spacing w:before="240" w:after="240" w:line="360" w:lineRule="auto"/>
        <w:ind w:left="567" w:right="49"/>
        <w:jc w:val="both"/>
        <w:rPr>
          <w:rFonts w:ascii="Palatino Linotype" w:eastAsia="Palatino Linotype" w:hAnsi="Palatino Linotype" w:cs="Palatino Linotype"/>
        </w:rPr>
      </w:pPr>
      <w:r w:rsidRPr="00B57537">
        <w:rPr>
          <w:rFonts w:ascii="Palatino Linotype" w:eastAsia="Palatino Linotype" w:hAnsi="Palatino Linotype" w:cs="Palatino Linotype"/>
          <w:noProof/>
          <w:lang w:val="es-MX"/>
        </w:rPr>
        <w:lastRenderedPageBreak/>
        <w:drawing>
          <wp:inline distT="0" distB="0" distL="0" distR="0" wp14:anchorId="2BA1E89D" wp14:editId="7D65A6EC">
            <wp:extent cx="4435165" cy="3156003"/>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35165" cy="3156003"/>
                    </a:xfrm>
                    <a:prstGeom prst="rect">
                      <a:avLst/>
                    </a:prstGeom>
                    <a:ln/>
                  </pic:spPr>
                </pic:pic>
              </a:graphicData>
            </a:graphic>
          </wp:inline>
        </w:drawing>
      </w:r>
    </w:p>
    <w:p w14:paraId="3CA4CA17" w14:textId="77777777" w:rsidR="00DC3D26" w:rsidRPr="00B57537" w:rsidRDefault="00CB6BBE">
      <w:pPr>
        <w:spacing w:before="240" w:after="240" w:line="360" w:lineRule="auto"/>
        <w:ind w:left="567" w:right="900"/>
        <w:jc w:val="both"/>
        <w:rPr>
          <w:rFonts w:ascii="Palatino Linotype" w:eastAsia="Palatino Linotype" w:hAnsi="Palatino Linotype" w:cs="Palatino Linotype"/>
        </w:rPr>
      </w:pPr>
      <w:r w:rsidRPr="00B57537">
        <w:rPr>
          <w:rFonts w:ascii="Palatino Linotype" w:eastAsia="Palatino Linotype" w:hAnsi="Palatino Linotype" w:cs="Palatino Linotype"/>
          <w:b/>
          <w:i/>
        </w:rPr>
        <w:t>“Cédula de evaluación 07942022.docx”:</w:t>
      </w:r>
      <w:r w:rsidRPr="00B57537">
        <w:rPr>
          <w:rFonts w:ascii="Palatino Linotype" w:eastAsia="Palatino Linotype" w:hAnsi="Palatino Linotype" w:cs="Palatino Linotype"/>
        </w:rPr>
        <w:t xml:space="preserve"> Cédula de evaluación en formato Word.</w:t>
      </w:r>
    </w:p>
    <w:p w14:paraId="18E9B6E4" w14:textId="77777777" w:rsidR="00DC3D26" w:rsidRPr="00B57537" w:rsidRDefault="00CB6BBE">
      <w:pPr>
        <w:spacing w:before="240" w:after="240" w:line="360" w:lineRule="auto"/>
        <w:ind w:right="49"/>
        <w:jc w:val="both"/>
        <w:rPr>
          <w:rFonts w:ascii="Palatino Linotype" w:eastAsia="Palatino Linotype" w:hAnsi="Palatino Linotype" w:cs="Palatino Linotype"/>
        </w:rPr>
      </w:pPr>
      <w:r w:rsidRPr="00B57537">
        <w:rPr>
          <w:rFonts w:ascii="Palatino Linotype" w:eastAsia="Palatino Linotype" w:hAnsi="Palatino Linotype" w:cs="Palatino Linotype"/>
          <w:b/>
        </w:rPr>
        <w:t xml:space="preserve">3. Interposición del recurso de revisión. </w:t>
      </w:r>
      <w:r w:rsidRPr="00B57537">
        <w:rPr>
          <w:rFonts w:ascii="Palatino Linotype" w:eastAsia="Palatino Linotype" w:hAnsi="Palatino Linotype" w:cs="Palatino Linotype"/>
        </w:rPr>
        <w:t xml:space="preserve">Inconforme con los términos de la respuesta emitida por parte del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el </w:t>
      </w:r>
      <w:r w:rsidRPr="00B57537">
        <w:rPr>
          <w:rFonts w:ascii="Palatino Linotype" w:eastAsia="Palatino Linotype" w:hAnsi="Palatino Linotype" w:cs="Palatino Linotype"/>
          <w:b/>
        </w:rPr>
        <w:t>diecisiete de enero de dos mil veintitrés,</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interpuso el recurso de revisión a través de </w:t>
      </w:r>
      <w:r w:rsidRPr="00B57537">
        <w:rPr>
          <w:rFonts w:ascii="Palatino Linotype" w:eastAsia="Palatino Linotype" w:hAnsi="Palatino Linotype" w:cs="Palatino Linotype"/>
          <w:b/>
        </w:rPr>
        <w:t xml:space="preserve">SAIMEX, </w:t>
      </w:r>
      <w:r w:rsidRPr="00B57537">
        <w:rPr>
          <w:rFonts w:ascii="Palatino Linotype" w:eastAsia="Palatino Linotype" w:hAnsi="Palatino Linotype" w:cs="Palatino Linotype"/>
        </w:rPr>
        <w:t>en donde se manifestó de la siguiente manera:</w:t>
      </w:r>
    </w:p>
    <w:p w14:paraId="5919F6D5" w14:textId="77777777" w:rsidR="00DC3D26" w:rsidRPr="00B57537" w:rsidRDefault="00CB6BBE">
      <w:pPr>
        <w:tabs>
          <w:tab w:val="left" w:pos="2745"/>
        </w:tabs>
        <w:spacing w:before="240" w:after="240"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b/>
        </w:rPr>
        <w:t xml:space="preserve">a) Acto impugnado: </w:t>
      </w:r>
      <w:r w:rsidRPr="00B57537">
        <w:rPr>
          <w:rFonts w:ascii="Palatino Linotype" w:eastAsia="Palatino Linotype" w:hAnsi="Palatino Linotype" w:cs="Palatino Linotype"/>
          <w:b/>
        </w:rPr>
        <w:tab/>
      </w:r>
    </w:p>
    <w:p w14:paraId="541F3773" w14:textId="77777777" w:rsidR="00DC3D26" w:rsidRPr="00B57537" w:rsidRDefault="00CB6BBE">
      <w:pPr>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“negativa a entregar la información” (Sic)</w:t>
      </w:r>
    </w:p>
    <w:p w14:paraId="4C9F0A19" w14:textId="77777777" w:rsidR="00DC3D26" w:rsidRPr="00B57537" w:rsidRDefault="00DC3D26">
      <w:pPr>
        <w:ind w:left="851" w:right="902"/>
        <w:jc w:val="both"/>
        <w:rPr>
          <w:rFonts w:ascii="Palatino Linotype" w:eastAsia="Palatino Linotype" w:hAnsi="Palatino Linotype" w:cs="Palatino Linotype"/>
          <w:i/>
          <w:sz w:val="22"/>
          <w:szCs w:val="22"/>
        </w:rPr>
      </w:pPr>
    </w:p>
    <w:p w14:paraId="0C533A53"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b) Razones o motivos de inconformidad</w:t>
      </w:r>
      <w:r w:rsidRPr="00B57537">
        <w:rPr>
          <w:rFonts w:ascii="Palatino Linotype" w:eastAsia="Palatino Linotype" w:hAnsi="Palatino Linotype" w:cs="Palatino Linotype"/>
        </w:rPr>
        <w:t>:</w:t>
      </w:r>
    </w:p>
    <w:p w14:paraId="6FF14270" w14:textId="77777777" w:rsidR="00DC3D26" w:rsidRPr="00B57537" w:rsidRDefault="00CB6BBE">
      <w:pPr>
        <w:ind w:left="567" w:right="902"/>
        <w:jc w:val="both"/>
        <w:rPr>
          <w:rFonts w:ascii="Palatino Linotype" w:eastAsia="Palatino Linotype" w:hAnsi="Palatino Linotype" w:cs="Palatino Linotype"/>
          <w:i/>
          <w:sz w:val="22"/>
          <w:szCs w:val="22"/>
        </w:rPr>
      </w:pPr>
      <w:bookmarkStart w:id="3" w:name="_heading=h.30j0zll" w:colFirst="0" w:colLast="0"/>
      <w:bookmarkEnd w:id="3"/>
      <w:r w:rsidRPr="00B57537">
        <w:rPr>
          <w:rFonts w:ascii="Palatino Linotype" w:eastAsia="Palatino Linotype" w:hAnsi="Palatino Linotype" w:cs="Palatino Linotype"/>
          <w:i/>
          <w:sz w:val="22"/>
          <w:szCs w:val="22"/>
        </w:rPr>
        <w:t xml:space="preserve"> “negativa a entregar la información.”</w:t>
      </w:r>
      <w:r w:rsidRPr="00B57537">
        <w:rPr>
          <w:rFonts w:ascii="Palatino Linotype" w:eastAsia="Palatino Linotype" w:hAnsi="Palatino Linotype" w:cs="Palatino Linotype"/>
          <w:b/>
          <w:i/>
          <w:sz w:val="22"/>
          <w:szCs w:val="22"/>
        </w:rPr>
        <w:t xml:space="preserve"> </w:t>
      </w:r>
      <w:r w:rsidRPr="00B57537">
        <w:rPr>
          <w:rFonts w:ascii="Palatino Linotype" w:eastAsia="Palatino Linotype" w:hAnsi="Palatino Linotype" w:cs="Palatino Linotype"/>
          <w:i/>
          <w:sz w:val="22"/>
          <w:szCs w:val="22"/>
        </w:rPr>
        <w:t xml:space="preserve">(Sic) </w:t>
      </w:r>
    </w:p>
    <w:p w14:paraId="158EBD0C" w14:textId="77777777" w:rsidR="00DC3D26" w:rsidRPr="00B57537" w:rsidRDefault="00DC3D26">
      <w:pPr>
        <w:ind w:left="851" w:right="902"/>
        <w:jc w:val="both"/>
        <w:rPr>
          <w:rFonts w:ascii="Palatino Linotype" w:eastAsia="Palatino Linotype" w:hAnsi="Palatino Linotype" w:cs="Palatino Linotype"/>
          <w:i/>
          <w:sz w:val="22"/>
          <w:szCs w:val="22"/>
        </w:rPr>
      </w:pPr>
    </w:p>
    <w:p w14:paraId="1FF740AA" w14:textId="77777777" w:rsidR="00DC3D26" w:rsidRPr="00B57537" w:rsidRDefault="00CB6BBE">
      <w:pPr>
        <w:spacing w:line="360" w:lineRule="auto"/>
        <w:ind w:right="51"/>
        <w:jc w:val="both"/>
        <w:rPr>
          <w:rFonts w:ascii="Palatino Linotype" w:eastAsia="Palatino Linotype" w:hAnsi="Palatino Linotype" w:cs="Palatino Linotype"/>
        </w:rPr>
      </w:pPr>
      <w:r w:rsidRPr="00B57537">
        <w:rPr>
          <w:rFonts w:ascii="Palatino Linotype" w:eastAsia="Palatino Linotype" w:hAnsi="Palatino Linotype" w:cs="Palatino Linotype"/>
          <w:b/>
        </w:rPr>
        <w:lastRenderedPageBreak/>
        <w:t xml:space="preserve">4. Turno. </w:t>
      </w:r>
      <w:r w:rsidRPr="00B5753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57537">
        <w:rPr>
          <w:rFonts w:ascii="Palatino Linotype" w:eastAsia="Palatino Linotype" w:hAnsi="Palatino Linotype" w:cs="Palatino Linotype"/>
          <w:b/>
        </w:rPr>
        <w:t>Comisionada</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 xml:space="preserve">Guadalupe Ramírez Peña, </w:t>
      </w:r>
      <w:r w:rsidRPr="00B57537">
        <w:rPr>
          <w:rFonts w:ascii="Palatino Linotype" w:eastAsia="Palatino Linotype" w:hAnsi="Palatino Linotype" w:cs="Palatino Linotype"/>
        </w:rPr>
        <w:t xml:space="preserve">a efecto de que analizara sobre su admisión o su </w:t>
      </w:r>
      <w:proofErr w:type="spellStart"/>
      <w:r w:rsidRPr="00B57537">
        <w:rPr>
          <w:rFonts w:ascii="Palatino Linotype" w:eastAsia="Palatino Linotype" w:hAnsi="Palatino Linotype" w:cs="Palatino Linotype"/>
        </w:rPr>
        <w:t>desechamiento</w:t>
      </w:r>
      <w:proofErr w:type="spellEnd"/>
      <w:r w:rsidRPr="00B57537">
        <w:rPr>
          <w:rFonts w:ascii="Palatino Linotype" w:eastAsia="Palatino Linotype" w:hAnsi="Palatino Linotype" w:cs="Palatino Linotype"/>
        </w:rPr>
        <w:t>.</w:t>
      </w:r>
    </w:p>
    <w:p w14:paraId="6B788249" w14:textId="77777777" w:rsidR="00DC3D26" w:rsidRPr="00B57537" w:rsidRDefault="00DC3D26">
      <w:pPr>
        <w:spacing w:line="360" w:lineRule="auto"/>
        <w:ind w:right="51"/>
        <w:jc w:val="both"/>
        <w:rPr>
          <w:rFonts w:ascii="Palatino Linotype" w:eastAsia="Palatino Linotype" w:hAnsi="Palatino Linotype" w:cs="Palatino Linotype"/>
        </w:rPr>
      </w:pPr>
    </w:p>
    <w:p w14:paraId="092B2422" w14:textId="77777777" w:rsidR="00DC3D26" w:rsidRPr="00B57537" w:rsidRDefault="00CB6BBE">
      <w:pPr>
        <w:spacing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5. Admisión del Recurso de Revisión.</w:t>
      </w:r>
      <w:r w:rsidRPr="00B57537">
        <w:rPr>
          <w:rFonts w:ascii="Palatino Linotype" w:eastAsia="Palatino Linotype" w:hAnsi="Palatino Linotype" w:cs="Palatino Linotype"/>
        </w:rPr>
        <w:t xml:space="preserve"> El</w:t>
      </w:r>
      <w:r w:rsidRPr="00B57537">
        <w:rPr>
          <w:rFonts w:ascii="Palatino Linotype" w:eastAsia="Palatino Linotype" w:hAnsi="Palatino Linotype" w:cs="Palatino Linotype"/>
          <w:b/>
        </w:rPr>
        <w:t xml:space="preserve"> veinte de enero de dos mil veintitrés, </w:t>
      </w:r>
      <w:r w:rsidRPr="00B5753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57537">
        <w:rPr>
          <w:rFonts w:ascii="Palatino Linotype" w:eastAsia="Palatino Linotype" w:hAnsi="Palatino Linotype" w:cs="Palatino Linotype"/>
          <w:b/>
        </w:rPr>
        <w:t xml:space="preserve">Sujeto Obligado </w:t>
      </w:r>
      <w:r w:rsidRPr="00B57537">
        <w:rPr>
          <w:rFonts w:ascii="Palatino Linotype" w:eastAsia="Palatino Linotype" w:hAnsi="Palatino Linotype" w:cs="Palatino Linotype"/>
        </w:rPr>
        <w:t>presentara su informe justificado.</w:t>
      </w:r>
    </w:p>
    <w:p w14:paraId="5715D855" w14:textId="77777777" w:rsidR="00DC3D26" w:rsidRPr="00B57537" w:rsidRDefault="00CB6BBE">
      <w:pPr>
        <w:spacing w:after="240" w:line="360" w:lineRule="auto"/>
        <w:jc w:val="both"/>
        <w:rPr>
          <w:rFonts w:ascii="Palatino Linotype" w:eastAsia="Palatino Linotype" w:hAnsi="Palatino Linotype" w:cs="Palatino Linotype"/>
        </w:rPr>
      </w:pPr>
      <w:bookmarkStart w:id="4" w:name="_heading=h.2s8eyo1" w:colFirst="0" w:colLast="0"/>
      <w:bookmarkEnd w:id="4"/>
      <w:r w:rsidRPr="00B57537">
        <w:rPr>
          <w:rFonts w:ascii="Palatino Linotype" w:eastAsia="Palatino Linotype" w:hAnsi="Palatino Linotype" w:cs="Palatino Linotype"/>
          <w:b/>
        </w:rPr>
        <w:t>6. Manifestaciones</w:t>
      </w:r>
      <w:r w:rsidRPr="00B57537">
        <w:rPr>
          <w:rFonts w:ascii="Palatino Linotype" w:eastAsia="Palatino Linotype" w:hAnsi="Palatino Linotype" w:cs="Palatino Linotype"/>
        </w:rPr>
        <w:t xml:space="preserve">. Durante este plazo,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remitió su informe justificado el </w:t>
      </w:r>
      <w:r w:rsidRPr="00B57537">
        <w:rPr>
          <w:rFonts w:ascii="Palatino Linotype" w:eastAsia="Palatino Linotype" w:hAnsi="Palatino Linotype" w:cs="Palatino Linotype"/>
          <w:b/>
        </w:rPr>
        <w:t>treinta y uno de enero de dos mil veintitrés</w:t>
      </w:r>
      <w:r w:rsidRPr="00B57537">
        <w:rPr>
          <w:rFonts w:ascii="Palatino Linotype" w:eastAsia="Palatino Linotype" w:hAnsi="Palatino Linotype" w:cs="Palatino Linotype"/>
        </w:rPr>
        <w:t>, mediante el archivo electrónico “</w:t>
      </w:r>
      <w:r w:rsidRPr="00B57537">
        <w:rPr>
          <w:rFonts w:ascii="Palatino Linotype" w:eastAsia="Palatino Linotype" w:hAnsi="Palatino Linotype" w:cs="Palatino Linotype"/>
          <w:b/>
          <w:i/>
        </w:rPr>
        <w:t xml:space="preserve">rr324_31-01-2023.pdf”, </w:t>
      </w:r>
      <w:r w:rsidRPr="00B57537">
        <w:rPr>
          <w:rFonts w:ascii="Palatino Linotype" w:eastAsia="Palatino Linotype" w:hAnsi="Palatino Linotype" w:cs="Palatino Linotype"/>
        </w:rPr>
        <w:t xml:space="preserve">mediante el cual ratifica la respuesta inicial, asimismo por cuanto hace a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7C19269E" w14:textId="77777777" w:rsidR="00DC3D26" w:rsidRPr="00B57537" w:rsidRDefault="00CB6BBE">
      <w:pPr>
        <w:spacing w:after="240"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b/>
          <w:noProof/>
          <w:lang w:val="es-MX"/>
        </w:rPr>
        <w:lastRenderedPageBreak/>
        <w:drawing>
          <wp:inline distT="0" distB="0" distL="0" distR="0" wp14:anchorId="3FC1AE69" wp14:editId="044CC398">
            <wp:extent cx="5612130" cy="1985010"/>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1985010"/>
                    </a:xfrm>
                    <a:prstGeom prst="rect">
                      <a:avLst/>
                    </a:prstGeom>
                    <a:ln/>
                  </pic:spPr>
                </pic:pic>
              </a:graphicData>
            </a:graphic>
          </wp:inline>
        </w:drawing>
      </w:r>
    </w:p>
    <w:p w14:paraId="6BEB7142" w14:textId="77777777" w:rsidR="00DC3D26" w:rsidRPr="00B57537" w:rsidRDefault="00CB6BBE">
      <w:pPr>
        <w:widowControl w:val="0"/>
        <w:spacing w:line="360" w:lineRule="auto"/>
        <w:ind w:right="49"/>
        <w:jc w:val="both"/>
        <w:rPr>
          <w:rFonts w:ascii="Palatino Linotype" w:eastAsia="Palatino Linotype" w:hAnsi="Palatino Linotype" w:cs="Palatino Linotype"/>
        </w:rPr>
      </w:pPr>
      <w:r w:rsidRPr="00B57537">
        <w:rPr>
          <w:rFonts w:ascii="Palatino Linotype" w:eastAsia="Palatino Linotype" w:hAnsi="Palatino Linotype" w:cs="Palatino Linotype"/>
          <w:b/>
        </w:rPr>
        <w:t>7.- Ampliación del plazo para emitir resolución.</w:t>
      </w:r>
      <w:r w:rsidRPr="00B57537">
        <w:rPr>
          <w:rFonts w:ascii="Palatino Linotype" w:eastAsia="Palatino Linotype" w:hAnsi="Palatino Linotype" w:cs="Palatino Linotype"/>
        </w:rPr>
        <w:t xml:space="preserve"> El </w:t>
      </w:r>
      <w:r w:rsidRPr="00B57537">
        <w:rPr>
          <w:rFonts w:ascii="Palatino Linotype" w:eastAsia="Palatino Linotype" w:hAnsi="Palatino Linotype" w:cs="Palatino Linotype"/>
          <w:b/>
        </w:rPr>
        <w:t>treinta y uno de julio del año dos mil veintitrés</w:t>
      </w:r>
      <w:r w:rsidRPr="00B5753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264E68A" w14:textId="77777777" w:rsidR="00DC3D26" w:rsidRPr="00B57537" w:rsidRDefault="00DC3D26">
      <w:pPr>
        <w:widowControl w:val="0"/>
        <w:spacing w:line="360" w:lineRule="auto"/>
        <w:ind w:right="49"/>
        <w:jc w:val="both"/>
        <w:rPr>
          <w:rFonts w:ascii="Palatino Linotype" w:eastAsia="Palatino Linotype" w:hAnsi="Palatino Linotype" w:cs="Palatino Linotype"/>
        </w:rPr>
      </w:pPr>
    </w:p>
    <w:p w14:paraId="33ED15D3"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296B0364" w14:textId="77777777" w:rsidR="00DC3D26" w:rsidRPr="00B57537" w:rsidRDefault="00DC3D26">
      <w:pPr>
        <w:spacing w:line="360" w:lineRule="auto"/>
        <w:jc w:val="both"/>
        <w:rPr>
          <w:rFonts w:ascii="Palatino Linotype" w:eastAsia="Palatino Linotype" w:hAnsi="Palatino Linotype" w:cs="Palatino Linotype"/>
        </w:rPr>
      </w:pPr>
    </w:p>
    <w:p w14:paraId="096DCE9A"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57537">
        <w:rPr>
          <w:rFonts w:ascii="Palatino Linotype" w:eastAsia="Palatino Linotype" w:hAnsi="Palatino Linotype" w:cs="Palatino Linotype"/>
        </w:rPr>
        <w:lastRenderedPageBreak/>
        <w:t>órganos jurisdiccionales federales, aplicables también en procedimientos análogos, como el que nos ocupa.</w:t>
      </w:r>
    </w:p>
    <w:p w14:paraId="549B910F" w14:textId="77777777" w:rsidR="00DC3D26" w:rsidRPr="00B57537" w:rsidRDefault="00DC3D26">
      <w:pPr>
        <w:spacing w:line="360" w:lineRule="auto"/>
        <w:jc w:val="both"/>
        <w:rPr>
          <w:rFonts w:ascii="Palatino Linotype" w:eastAsia="Palatino Linotype" w:hAnsi="Palatino Linotype" w:cs="Palatino Linotype"/>
        </w:rPr>
      </w:pPr>
    </w:p>
    <w:p w14:paraId="6F18BF3E"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6DA2B7" w14:textId="77777777" w:rsidR="00DC3D26" w:rsidRPr="00B57537" w:rsidRDefault="00DC3D26">
      <w:pPr>
        <w:spacing w:line="360" w:lineRule="auto"/>
        <w:jc w:val="both"/>
        <w:rPr>
          <w:rFonts w:ascii="Palatino Linotype" w:eastAsia="Palatino Linotype" w:hAnsi="Palatino Linotype" w:cs="Palatino Linotype"/>
        </w:rPr>
      </w:pPr>
    </w:p>
    <w:p w14:paraId="4007FD41"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8B77FD" w14:textId="77777777" w:rsidR="00DC3D26" w:rsidRPr="00B57537" w:rsidRDefault="00DC3D26">
      <w:pPr>
        <w:spacing w:line="360" w:lineRule="auto"/>
        <w:jc w:val="both"/>
        <w:rPr>
          <w:rFonts w:ascii="Palatino Linotype" w:eastAsia="Palatino Linotype" w:hAnsi="Palatino Linotype" w:cs="Palatino Linotype"/>
        </w:rPr>
      </w:pPr>
    </w:p>
    <w:p w14:paraId="3A86E26D" w14:textId="77777777" w:rsidR="00DC3D26" w:rsidRPr="00B57537" w:rsidRDefault="00CB6BBE">
      <w:pPr>
        <w:spacing w:line="360" w:lineRule="auto"/>
        <w:jc w:val="both"/>
        <w:rPr>
          <w:rFonts w:ascii="Palatino Linotype" w:eastAsia="Palatino Linotype" w:hAnsi="Palatino Linotype" w:cs="Palatino Linotype"/>
          <w:strike/>
        </w:rPr>
      </w:pPr>
      <w:r w:rsidRPr="00B5753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3A94E4E" w14:textId="77777777" w:rsidR="00DC3D26" w:rsidRPr="00B57537" w:rsidRDefault="00DC3D26">
      <w:pPr>
        <w:spacing w:line="360" w:lineRule="auto"/>
        <w:jc w:val="both"/>
        <w:rPr>
          <w:rFonts w:ascii="Palatino Linotype" w:eastAsia="Palatino Linotype" w:hAnsi="Palatino Linotype" w:cs="Palatino Linotype"/>
        </w:rPr>
      </w:pPr>
    </w:p>
    <w:p w14:paraId="712DF6F3" w14:textId="77777777" w:rsidR="00DC3D26" w:rsidRPr="00B57537" w:rsidRDefault="00CB6BBE">
      <w:pPr>
        <w:numPr>
          <w:ilvl w:val="0"/>
          <w:numId w:val="1"/>
        </w:numPr>
        <w:spacing w:line="360" w:lineRule="auto"/>
        <w:ind w:left="567" w:right="900" w:hanging="141"/>
        <w:jc w:val="both"/>
        <w:rPr>
          <w:rFonts w:ascii="Palatino Linotype" w:eastAsia="Palatino Linotype" w:hAnsi="Palatino Linotype" w:cs="Palatino Linotype"/>
        </w:rPr>
      </w:pPr>
      <w:r w:rsidRPr="00B57537">
        <w:rPr>
          <w:rFonts w:ascii="Palatino Linotype" w:eastAsia="Palatino Linotype" w:hAnsi="Palatino Linotype" w:cs="Palatino Linotype"/>
          <w:b/>
        </w:rPr>
        <w:t>Complejidad del Asunto</w:t>
      </w:r>
      <w:r w:rsidRPr="00B5753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B67C8B5" w14:textId="77777777" w:rsidR="00DC3D26" w:rsidRPr="00B57537" w:rsidRDefault="00DC3D26">
      <w:pPr>
        <w:spacing w:line="360" w:lineRule="auto"/>
        <w:ind w:left="567" w:right="900" w:hanging="141"/>
        <w:jc w:val="both"/>
        <w:rPr>
          <w:rFonts w:ascii="Palatino Linotype" w:eastAsia="Palatino Linotype" w:hAnsi="Palatino Linotype" w:cs="Palatino Linotype"/>
        </w:rPr>
      </w:pPr>
    </w:p>
    <w:p w14:paraId="278B881E" w14:textId="77777777" w:rsidR="00DC3D26" w:rsidRPr="00B57537" w:rsidRDefault="00CB6BBE">
      <w:pPr>
        <w:numPr>
          <w:ilvl w:val="0"/>
          <w:numId w:val="1"/>
        </w:numPr>
        <w:spacing w:line="360" w:lineRule="auto"/>
        <w:ind w:left="567" w:right="900" w:hanging="141"/>
        <w:jc w:val="both"/>
        <w:rPr>
          <w:rFonts w:ascii="Palatino Linotype" w:eastAsia="Palatino Linotype" w:hAnsi="Palatino Linotype" w:cs="Palatino Linotype"/>
        </w:rPr>
      </w:pPr>
      <w:r w:rsidRPr="00B57537">
        <w:rPr>
          <w:rFonts w:ascii="Palatino Linotype" w:eastAsia="Palatino Linotype" w:hAnsi="Palatino Linotype" w:cs="Palatino Linotype"/>
          <w:b/>
        </w:rPr>
        <w:t>Actividad Procesal del interesado:</w:t>
      </w:r>
      <w:r w:rsidRPr="00B57537">
        <w:rPr>
          <w:rFonts w:ascii="Palatino Linotype" w:eastAsia="Palatino Linotype" w:hAnsi="Palatino Linotype" w:cs="Palatino Linotype"/>
        </w:rPr>
        <w:t xml:space="preserve"> Acciones u omisiones del interesado.</w:t>
      </w:r>
    </w:p>
    <w:p w14:paraId="2EF1C1DD" w14:textId="77777777" w:rsidR="00DC3D26" w:rsidRPr="00B57537" w:rsidRDefault="00DC3D26">
      <w:pPr>
        <w:spacing w:line="360" w:lineRule="auto"/>
        <w:ind w:left="567" w:right="900" w:hanging="141"/>
        <w:jc w:val="both"/>
        <w:rPr>
          <w:rFonts w:ascii="Palatino Linotype" w:eastAsia="Palatino Linotype" w:hAnsi="Palatino Linotype" w:cs="Palatino Linotype"/>
        </w:rPr>
      </w:pPr>
    </w:p>
    <w:p w14:paraId="0BA70265" w14:textId="77777777" w:rsidR="00DC3D26" w:rsidRPr="00B57537" w:rsidRDefault="00CB6BBE">
      <w:pPr>
        <w:numPr>
          <w:ilvl w:val="0"/>
          <w:numId w:val="1"/>
        </w:numPr>
        <w:spacing w:line="360" w:lineRule="auto"/>
        <w:ind w:left="567" w:right="900" w:hanging="141"/>
        <w:jc w:val="both"/>
        <w:rPr>
          <w:rFonts w:ascii="Palatino Linotype" w:eastAsia="Palatino Linotype" w:hAnsi="Palatino Linotype" w:cs="Palatino Linotype"/>
        </w:rPr>
      </w:pPr>
      <w:r w:rsidRPr="00B57537">
        <w:rPr>
          <w:rFonts w:ascii="Palatino Linotype" w:eastAsia="Palatino Linotype" w:hAnsi="Palatino Linotype" w:cs="Palatino Linotype"/>
          <w:b/>
        </w:rPr>
        <w:lastRenderedPageBreak/>
        <w:t>Conducta de la Autoridad:</w:t>
      </w:r>
      <w:r w:rsidRPr="00B57537">
        <w:rPr>
          <w:rFonts w:ascii="Palatino Linotype" w:eastAsia="Palatino Linotype" w:hAnsi="Palatino Linotype" w:cs="Palatino Linotype"/>
        </w:rPr>
        <w:t xml:space="preserve"> Las Acciones u omisiones realizadas en el procedimiento. Así como si la autoridad actuó con la debida diligencia.</w:t>
      </w:r>
    </w:p>
    <w:p w14:paraId="21139EA1" w14:textId="77777777" w:rsidR="00DC3D26" w:rsidRPr="00B57537" w:rsidRDefault="00DC3D26">
      <w:pPr>
        <w:spacing w:line="360" w:lineRule="auto"/>
        <w:ind w:left="567" w:right="900" w:hanging="141"/>
        <w:rPr>
          <w:rFonts w:ascii="Palatino Linotype" w:eastAsia="Palatino Linotype" w:hAnsi="Palatino Linotype" w:cs="Palatino Linotype"/>
        </w:rPr>
      </w:pPr>
    </w:p>
    <w:p w14:paraId="08B95A56" w14:textId="77777777" w:rsidR="00DC3D26" w:rsidRPr="00B57537" w:rsidRDefault="00CB6BBE">
      <w:pPr>
        <w:spacing w:line="360" w:lineRule="auto"/>
        <w:ind w:left="567" w:right="900" w:hanging="141"/>
        <w:jc w:val="both"/>
        <w:rPr>
          <w:rFonts w:ascii="Palatino Linotype" w:eastAsia="Palatino Linotype" w:hAnsi="Palatino Linotype" w:cs="Palatino Linotype"/>
        </w:rPr>
      </w:pPr>
      <w:r w:rsidRPr="00B57537">
        <w:rPr>
          <w:rFonts w:ascii="Palatino Linotype" w:eastAsia="Palatino Linotype" w:hAnsi="Palatino Linotype" w:cs="Palatino Linotype"/>
          <w:b/>
        </w:rPr>
        <w:t>d) La afectación generada en la situación jurídica de la persona involucrada en el proceso:</w:t>
      </w:r>
      <w:r w:rsidRPr="00B57537">
        <w:rPr>
          <w:rFonts w:ascii="Palatino Linotype" w:eastAsia="Palatino Linotype" w:hAnsi="Palatino Linotype" w:cs="Palatino Linotype"/>
        </w:rPr>
        <w:t xml:space="preserve"> Violación a sus derechos humanos.</w:t>
      </w:r>
    </w:p>
    <w:p w14:paraId="49CB5289" w14:textId="77777777" w:rsidR="00DC3D26" w:rsidRPr="00B57537" w:rsidRDefault="00DC3D26">
      <w:pPr>
        <w:spacing w:line="360" w:lineRule="auto"/>
        <w:jc w:val="both"/>
        <w:rPr>
          <w:rFonts w:ascii="Palatino Linotype" w:eastAsia="Palatino Linotype" w:hAnsi="Palatino Linotype" w:cs="Palatino Linotype"/>
        </w:rPr>
      </w:pPr>
    </w:p>
    <w:p w14:paraId="182A1B94"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70AD06" w14:textId="77777777" w:rsidR="00DC3D26" w:rsidRPr="00B57537" w:rsidRDefault="00DC3D26">
      <w:pPr>
        <w:spacing w:line="360" w:lineRule="auto"/>
        <w:jc w:val="both"/>
        <w:rPr>
          <w:rFonts w:ascii="Palatino Linotype" w:eastAsia="Palatino Linotype" w:hAnsi="Palatino Linotype" w:cs="Palatino Linotype"/>
        </w:rPr>
      </w:pPr>
    </w:p>
    <w:p w14:paraId="57AA71C1" w14:textId="77777777" w:rsidR="00DC3D26" w:rsidRPr="00B57537" w:rsidRDefault="00CB6BBE">
      <w:pPr>
        <w:spacing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5753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57537">
        <w:rPr>
          <w:rFonts w:ascii="Palatino Linotype" w:eastAsia="Palatino Linotype" w:hAnsi="Palatino Linotype" w:cs="Palatino Linotype"/>
        </w:rPr>
        <w:t>, visible en la Gaceta del Seminario Judicial de la Federación con el registro digital 205635.</w:t>
      </w:r>
    </w:p>
    <w:p w14:paraId="40DAEA41" w14:textId="77777777" w:rsidR="00DC3D26" w:rsidRPr="00B57537" w:rsidRDefault="00DC3D26">
      <w:pPr>
        <w:spacing w:line="360" w:lineRule="auto"/>
        <w:jc w:val="both"/>
        <w:rPr>
          <w:rFonts w:ascii="Palatino Linotype" w:eastAsia="Palatino Linotype" w:hAnsi="Palatino Linotype" w:cs="Palatino Linotype"/>
        </w:rPr>
      </w:pPr>
    </w:p>
    <w:p w14:paraId="2959A418"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B57537">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8F672" w14:textId="77777777" w:rsidR="00DC3D26" w:rsidRPr="00B57537" w:rsidRDefault="00DC3D26">
      <w:pPr>
        <w:spacing w:line="360" w:lineRule="auto"/>
        <w:jc w:val="both"/>
        <w:rPr>
          <w:rFonts w:ascii="Palatino Linotype" w:eastAsia="Palatino Linotype" w:hAnsi="Palatino Linotype" w:cs="Palatino Linotype"/>
        </w:rPr>
      </w:pPr>
    </w:p>
    <w:p w14:paraId="6013696D"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3C057BB" w14:textId="77777777" w:rsidR="00DC3D26" w:rsidRPr="00B57537" w:rsidRDefault="00DC3D26">
      <w:pPr>
        <w:spacing w:line="360" w:lineRule="auto"/>
        <w:jc w:val="both"/>
        <w:rPr>
          <w:rFonts w:ascii="Palatino Linotype" w:eastAsia="Palatino Linotype" w:hAnsi="Palatino Linotype" w:cs="Palatino Linotype"/>
        </w:rPr>
      </w:pPr>
    </w:p>
    <w:p w14:paraId="64F298AB"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i/>
        </w:rPr>
        <w:t>“PLAZO RAZONABLE PARA RESOLVER. DIMENSIÓN Y EFECTOS DE ESTE CONCEPTO CUANDO SE ADUCE EXCESIVA CARGA DE TRABAJO.”</w:t>
      </w:r>
      <w:r w:rsidRPr="00B57537">
        <w:rPr>
          <w:rFonts w:ascii="Palatino Linotype" w:eastAsia="Palatino Linotype" w:hAnsi="Palatino Linotype" w:cs="Palatino Linotype"/>
        </w:rPr>
        <w:t xml:space="preserve"> consultable en el Seminario Judicial de la Federación y su gaceta, con el registro digital 2002351.</w:t>
      </w:r>
    </w:p>
    <w:p w14:paraId="49D7BC00" w14:textId="77777777" w:rsidR="00DC3D26" w:rsidRPr="00B57537" w:rsidRDefault="00DC3D26">
      <w:pPr>
        <w:spacing w:line="360" w:lineRule="auto"/>
        <w:jc w:val="both"/>
        <w:rPr>
          <w:rFonts w:ascii="Palatino Linotype" w:eastAsia="Palatino Linotype" w:hAnsi="Palatino Linotype" w:cs="Palatino Linotype"/>
          <w:b/>
        </w:rPr>
      </w:pPr>
    </w:p>
    <w:p w14:paraId="74542AB5"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i/>
        </w:rPr>
        <w:t>“PLAZO RAZONABLE PARA RESOLVER. CONCEPTO Y ELEMENTOS QUE LO INTEGRAN A LA LUZ DEL DERECHO INTERNACIONAL DE LOS DERECHOS HUMANOS.”</w:t>
      </w:r>
      <w:r w:rsidRPr="00B57537">
        <w:rPr>
          <w:rFonts w:ascii="Palatino Linotype" w:eastAsia="Palatino Linotype" w:hAnsi="Palatino Linotype" w:cs="Palatino Linotype"/>
        </w:rPr>
        <w:t>, visible en el Seminario Judicial de la Federación y su gaceta, con el registro digital 2002350.</w:t>
      </w:r>
    </w:p>
    <w:p w14:paraId="5BF7525F" w14:textId="77777777" w:rsidR="00DC3D26" w:rsidRPr="00B57537" w:rsidRDefault="00DC3D26">
      <w:pPr>
        <w:spacing w:line="360" w:lineRule="auto"/>
        <w:jc w:val="both"/>
        <w:rPr>
          <w:rFonts w:ascii="Palatino Linotype" w:eastAsia="Palatino Linotype" w:hAnsi="Palatino Linotype" w:cs="Palatino Linotype"/>
        </w:rPr>
      </w:pPr>
    </w:p>
    <w:p w14:paraId="3A1FE0A7"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3FA2DD9" w14:textId="77777777" w:rsidR="00DC3D26" w:rsidRPr="00B57537" w:rsidRDefault="00DC3D26">
      <w:pPr>
        <w:spacing w:line="360" w:lineRule="auto"/>
        <w:jc w:val="both"/>
        <w:rPr>
          <w:rFonts w:ascii="Palatino Linotype" w:eastAsia="Palatino Linotype" w:hAnsi="Palatino Linotype" w:cs="Palatino Linotype"/>
        </w:rPr>
      </w:pPr>
    </w:p>
    <w:p w14:paraId="5FBDCD19"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 xml:space="preserve">8. Cierre de instrucción. </w:t>
      </w:r>
      <w:r w:rsidRPr="00B5753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B57537">
        <w:rPr>
          <w:rFonts w:ascii="Palatino Linotype" w:eastAsia="Palatino Linotype" w:hAnsi="Palatino Linotype" w:cs="Palatino Linotype"/>
          <w:b/>
        </w:rPr>
        <w:t>cuatro de agosto de dos mil veintitrés</w:t>
      </w:r>
      <w:r w:rsidRPr="00B5753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F722E3F"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A64EB86" w14:textId="77777777" w:rsidR="00DC3D26" w:rsidRPr="00B57537" w:rsidRDefault="00CB6BBE">
      <w:pPr>
        <w:widowControl w:val="0"/>
        <w:spacing w:line="360" w:lineRule="auto"/>
        <w:jc w:val="center"/>
        <w:rPr>
          <w:rFonts w:ascii="Palatino Linotype" w:eastAsia="Palatino Linotype" w:hAnsi="Palatino Linotype" w:cs="Palatino Linotype"/>
          <w:b/>
        </w:rPr>
      </w:pPr>
      <w:r w:rsidRPr="00B57537">
        <w:rPr>
          <w:rFonts w:ascii="Palatino Linotype" w:eastAsia="Palatino Linotype" w:hAnsi="Palatino Linotype" w:cs="Palatino Linotype"/>
          <w:b/>
        </w:rPr>
        <w:t>II. C O N S I D E R A N D O S</w:t>
      </w:r>
    </w:p>
    <w:p w14:paraId="7CAC35D7" w14:textId="77777777" w:rsidR="00DC3D26" w:rsidRPr="00B57537" w:rsidRDefault="00DC3D26">
      <w:pPr>
        <w:widowControl w:val="0"/>
        <w:spacing w:line="360" w:lineRule="auto"/>
        <w:jc w:val="center"/>
        <w:rPr>
          <w:rFonts w:ascii="Palatino Linotype" w:eastAsia="Palatino Linotype" w:hAnsi="Palatino Linotype" w:cs="Palatino Linotype"/>
          <w:b/>
        </w:rPr>
      </w:pPr>
    </w:p>
    <w:p w14:paraId="759A61DA"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Primero. Competencia.</w:t>
      </w:r>
      <w:r w:rsidRPr="00B5753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B57537">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3EA8E600" w14:textId="77777777" w:rsidR="00DC3D26" w:rsidRPr="00B57537" w:rsidRDefault="00CB6BBE">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57537">
        <w:rPr>
          <w:rFonts w:ascii="Palatino Linotype" w:eastAsia="Palatino Linotype" w:hAnsi="Palatino Linotype" w:cs="Palatino Linotype"/>
          <w:b/>
        </w:rPr>
        <w:t xml:space="preserve">Segundo. Oportunidad y Procedibilidad del Recurso de Revisión. </w:t>
      </w:r>
      <w:r w:rsidRPr="00B5753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08C66F0" w14:textId="77777777" w:rsidR="00DC3D26" w:rsidRPr="00B57537" w:rsidRDefault="00CB6BBE">
      <w:pPr>
        <w:pBdr>
          <w:top w:val="nil"/>
          <w:left w:val="nil"/>
          <w:bottom w:val="nil"/>
          <w:right w:val="nil"/>
          <w:between w:val="nil"/>
        </w:pBdr>
        <w:spacing w:line="360" w:lineRule="auto"/>
        <w:jc w:val="both"/>
      </w:pPr>
      <w:r w:rsidRPr="00B57537">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B57537">
        <w:rPr>
          <w:rFonts w:ascii="Palatino Linotype" w:eastAsia="Palatino Linotype" w:hAnsi="Palatino Linotype" w:cs="Palatino Linotype"/>
          <w:b/>
        </w:rPr>
        <w:t>el Sujeto Obligado</w:t>
      </w:r>
      <w:r w:rsidRPr="00B57537">
        <w:rPr>
          <w:rFonts w:ascii="Palatino Linotype" w:eastAsia="Palatino Linotype" w:hAnsi="Palatino Linotype" w:cs="Palatino Linotype"/>
        </w:rPr>
        <w:t xml:space="preserve"> respondió a la solicitud de información el </w:t>
      </w:r>
      <w:r w:rsidRPr="00B57537">
        <w:rPr>
          <w:rFonts w:ascii="Palatino Linotype" w:eastAsia="Palatino Linotype" w:hAnsi="Palatino Linotype" w:cs="Palatino Linotype"/>
          <w:b/>
        </w:rPr>
        <w:t xml:space="preserve">diez de enero de dos mil veintidós, </w:t>
      </w:r>
      <w:r w:rsidRPr="00B57537">
        <w:rPr>
          <w:rFonts w:ascii="Palatino Linotype" w:eastAsia="Palatino Linotype" w:hAnsi="Palatino Linotype" w:cs="Palatino Linotype"/>
        </w:rPr>
        <w:t xml:space="preserve">mientras que el recurso de revisión se interpuso el </w:t>
      </w:r>
      <w:r w:rsidRPr="00B57537">
        <w:rPr>
          <w:rFonts w:ascii="Palatino Linotype" w:eastAsia="Palatino Linotype" w:hAnsi="Palatino Linotype" w:cs="Palatino Linotype"/>
          <w:b/>
        </w:rPr>
        <w:t>diecisiete de enero de dos mil veintitrés</w:t>
      </w:r>
      <w:r w:rsidRPr="00B57537">
        <w:rPr>
          <w:rFonts w:ascii="Palatino Linotype" w:eastAsia="Palatino Linotype" w:hAnsi="Palatino Linotype" w:cs="Palatino Linotype"/>
        </w:rPr>
        <w:t xml:space="preserve">, esto es, el </w:t>
      </w:r>
      <w:r w:rsidRPr="00B57537">
        <w:rPr>
          <w:rFonts w:ascii="Palatino Linotype" w:eastAsia="Palatino Linotype" w:hAnsi="Palatino Linotype" w:cs="Palatino Linotype"/>
          <w:b/>
        </w:rPr>
        <w:t xml:space="preserve">quinto día hábil </w:t>
      </w:r>
      <w:r w:rsidRPr="00B57537">
        <w:rPr>
          <w:rFonts w:ascii="Palatino Linotype" w:eastAsia="Palatino Linotype" w:hAnsi="Palatino Linotype" w:cs="Palatino Linotype"/>
        </w:rPr>
        <w:t>posterior en que tuvo conocimiento de la respuesta impugnada.</w:t>
      </w:r>
    </w:p>
    <w:p w14:paraId="5555F654"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este sentido, al considerar la fecha en que se formuló la solicitud y la fecha en que respondió a esta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DD7D925" w14:textId="77777777" w:rsidR="00DC3D26" w:rsidRPr="00B57537" w:rsidRDefault="00CB6B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Asimismo, por cuanto hace a la procedibilidad del  recurso de revisión, es de suma importancia señalar que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omitió señalar nombre con el que desee ser identificado(a), como se advierte en el detalle de seguimiento del SAIMEX, no obstante lo anterior, no proporcionar el nombre no es motivo para archivar la solicitud de acceso a la información pública como concluida, conforme a lo previsto </w:t>
      </w:r>
      <w:r w:rsidRPr="00B57537">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3CB2381C" w14:textId="77777777" w:rsidR="00DC3D26" w:rsidRPr="00B57537" w:rsidRDefault="00CB6BBE">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C1F5195"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8897893" w14:textId="77777777" w:rsidR="00DC3D26" w:rsidRPr="00B57537" w:rsidRDefault="00CB6BB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57537">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4CE38920" w14:textId="77777777" w:rsidR="00DC3D26" w:rsidRPr="00B57537" w:rsidRDefault="00CB6BB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179</w:t>
      </w:r>
      <w:r w:rsidRPr="00B57537">
        <w:rPr>
          <w:rFonts w:ascii="Palatino Linotype" w:eastAsia="Palatino Linotype" w:hAnsi="Palatino Linotype" w:cs="Palatino Linotype"/>
          <w:i/>
          <w:sz w:val="22"/>
          <w:szCs w:val="22"/>
        </w:rPr>
        <w:t xml:space="preserve">. </w:t>
      </w:r>
      <w:r w:rsidRPr="00B57537">
        <w:rPr>
          <w:rFonts w:ascii="Palatino Linotype" w:eastAsia="Palatino Linotype" w:hAnsi="Palatino Linotype" w:cs="Palatino Linotype"/>
          <w:b/>
          <w:i/>
          <w:sz w:val="22"/>
          <w:szCs w:val="22"/>
        </w:rPr>
        <w:t>El recurso de revisión</w:t>
      </w:r>
      <w:r w:rsidRPr="00B5753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B57537">
        <w:rPr>
          <w:rFonts w:ascii="Palatino Linotype" w:eastAsia="Palatino Linotype" w:hAnsi="Palatino Linotype" w:cs="Palatino Linotype"/>
          <w:b/>
          <w:i/>
          <w:sz w:val="22"/>
          <w:szCs w:val="22"/>
        </w:rPr>
        <w:t>, y procederá en contra de las siguientes causas</w:t>
      </w:r>
      <w:r w:rsidRPr="00B57537">
        <w:rPr>
          <w:rFonts w:ascii="Palatino Linotype" w:eastAsia="Palatino Linotype" w:hAnsi="Palatino Linotype" w:cs="Palatino Linotype"/>
          <w:i/>
          <w:sz w:val="22"/>
          <w:szCs w:val="22"/>
        </w:rPr>
        <w:t>:</w:t>
      </w:r>
    </w:p>
    <w:p w14:paraId="501075DA" w14:textId="77777777" w:rsidR="00DC3D26" w:rsidRPr="00B57537" w:rsidRDefault="00CB6BB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 La negativa a la información solicitada</w:t>
      </w:r>
      <w:r w:rsidRPr="00B57537">
        <w:rPr>
          <w:rFonts w:ascii="Palatino Linotype" w:eastAsia="Palatino Linotype" w:hAnsi="Palatino Linotype" w:cs="Palatino Linotype"/>
          <w:i/>
          <w:sz w:val="22"/>
          <w:szCs w:val="22"/>
        </w:rPr>
        <w:t xml:space="preserve">;” </w:t>
      </w:r>
    </w:p>
    <w:p w14:paraId="2286153F"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 xml:space="preserve">Tercero. Materia de la revisión. </w:t>
      </w:r>
      <w:r w:rsidRPr="00B5753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57537">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B57537">
        <w:rPr>
          <w:rFonts w:ascii="Palatino Linotype" w:eastAsia="Palatino Linotype" w:hAnsi="Palatino Linotype" w:cs="Palatino Linotype"/>
        </w:rPr>
        <w:t xml:space="preserve">de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o en su defecto, en caso de ser procedente, ordenar la entrega de información oportuna.</w:t>
      </w:r>
    </w:p>
    <w:p w14:paraId="0CE9DEB1"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b/>
        </w:rPr>
        <w:t xml:space="preserve">Cuarto. Estudio del asunto. </w:t>
      </w:r>
      <w:r w:rsidRPr="00B57537">
        <w:rPr>
          <w:rFonts w:ascii="Palatino Linotype" w:eastAsia="Palatino Linotype" w:hAnsi="Palatino Linotype" w:cs="Palatino Linotype"/>
        </w:rPr>
        <w:t xml:space="preserve">Antes de entrar al análisis de los pronunciamientos del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310E6C0" w14:textId="77777777" w:rsidR="00DC3D26" w:rsidRPr="00B57537" w:rsidRDefault="00CB6BBE">
      <w:pPr>
        <w:pBdr>
          <w:top w:val="nil"/>
          <w:left w:val="nil"/>
          <w:bottom w:val="nil"/>
          <w:right w:val="nil"/>
          <w:between w:val="nil"/>
        </w:pBdr>
        <w:spacing w:before="240" w:after="240"/>
        <w:ind w:left="851" w:right="850"/>
        <w:jc w:val="both"/>
      </w:pPr>
      <w:r w:rsidRPr="00B5753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5753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A70FAF0" w14:textId="77777777" w:rsidR="00DC3D26" w:rsidRPr="00B57537" w:rsidRDefault="00CB6BBE">
      <w:pPr>
        <w:pBdr>
          <w:top w:val="nil"/>
          <w:left w:val="nil"/>
          <w:bottom w:val="nil"/>
          <w:right w:val="nil"/>
          <w:between w:val="nil"/>
        </w:pBdr>
        <w:spacing w:before="240" w:after="240"/>
        <w:ind w:left="851" w:right="850"/>
        <w:jc w:val="both"/>
      </w:pPr>
      <w:r w:rsidRPr="00B5753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B57A2F5" w14:textId="77777777" w:rsidR="00DC3D26" w:rsidRPr="00B57537" w:rsidRDefault="00CB6BBE">
      <w:pPr>
        <w:pBdr>
          <w:top w:val="nil"/>
          <w:left w:val="nil"/>
          <w:bottom w:val="nil"/>
          <w:right w:val="nil"/>
          <w:between w:val="nil"/>
        </w:pBdr>
        <w:spacing w:before="240" w:after="240"/>
        <w:ind w:left="851" w:right="850"/>
        <w:jc w:val="both"/>
      </w:pPr>
      <w:r w:rsidRPr="00B5753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5753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C134C5A" w14:textId="77777777" w:rsidR="00DC3D26" w:rsidRPr="00B57537" w:rsidRDefault="00CB6BBE">
      <w:pPr>
        <w:pBdr>
          <w:top w:val="nil"/>
          <w:left w:val="nil"/>
          <w:bottom w:val="nil"/>
          <w:right w:val="nil"/>
          <w:between w:val="nil"/>
        </w:pBdr>
        <w:spacing w:before="240" w:after="240"/>
        <w:ind w:left="851" w:right="850"/>
        <w:jc w:val="both"/>
      </w:pPr>
      <w:r w:rsidRPr="00B57537">
        <w:rPr>
          <w:rFonts w:ascii="Palatino Linotype" w:eastAsia="Palatino Linotype" w:hAnsi="Palatino Linotype" w:cs="Palatino Linotype"/>
          <w:i/>
          <w:sz w:val="22"/>
          <w:szCs w:val="22"/>
        </w:rPr>
        <w:lastRenderedPageBreak/>
        <w:t>[…]</w:t>
      </w:r>
    </w:p>
    <w:p w14:paraId="5B64C6C6" w14:textId="77777777" w:rsidR="00DC3D26" w:rsidRPr="00B57537" w:rsidRDefault="00CB6BBE">
      <w:pPr>
        <w:pBdr>
          <w:top w:val="nil"/>
          <w:left w:val="nil"/>
          <w:bottom w:val="nil"/>
          <w:right w:val="nil"/>
          <w:between w:val="nil"/>
        </w:pBdr>
        <w:spacing w:before="240" w:after="240"/>
        <w:ind w:left="851" w:right="901"/>
        <w:jc w:val="both"/>
      </w:pPr>
      <w:r w:rsidRPr="00B57537">
        <w:rPr>
          <w:rFonts w:ascii="Palatino Linotype" w:eastAsia="Palatino Linotype" w:hAnsi="Palatino Linotype" w:cs="Palatino Linotype"/>
          <w:b/>
          <w:i/>
          <w:sz w:val="22"/>
          <w:szCs w:val="22"/>
        </w:rPr>
        <w:t>“Artículo 6o.</w:t>
      </w:r>
    </w:p>
    <w:p w14:paraId="442A8EF8" w14:textId="77777777" w:rsidR="00DC3D26" w:rsidRPr="00B57537" w:rsidRDefault="00CB6BBE">
      <w:pPr>
        <w:pBdr>
          <w:top w:val="nil"/>
          <w:left w:val="nil"/>
          <w:bottom w:val="nil"/>
          <w:right w:val="nil"/>
          <w:between w:val="nil"/>
        </w:pBdr>
        <w:spacing w:before="240" w:after="240"/>
        <w:ind w:left="851" w:right="901"/>
        <w:jc w:val="both"/>
      </w:pPr>
      <w:r w:rsidRPr="00B57537">
        <w:rPr>
          <w:rFonts w:ascii="Palatino Linotype" w:eastAsia="Palatino Linotype" w:hAnsi="Palatino Linotype" w:cs="Palatino Linotype"/>
          <w:i/>
          <w:sz w:val="22"/>
          <w:szCs w:val="22"/>
        </w:rPr>
        <w:t>[...]</w:t>
      </w:r>
    </w:p>
    <w:p w14:paraId="2FBB8F4B"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b/>
          <w:i/>
          <w:sz w:val="22"/>
          <w:szCs w:val="22"/>
        </w:rPr>
        <w:t xml:space="preserve">A. Para el ejercicio del derecho de acceso a la información, la Federación y </w:t>
      </w:r>
      <w:r w:rsidRPr="00B57537">
        <w:rPr>
          <w:rFonts w:ascii="Palatino Linotype" w:eastAsia="Palatino Linotype" w:hAnsi="Palatino Linotype" w:cs="Palatino Linotype"/>
          <w:b/>
          <w:i/>
          <w:sz w:val="22"/>
          <w:szCs w:val="22"/>
          <w:u w:val="single"/>
        </w:rPr>
        <w:t>las entidades federativas</w:t>
      </w:r>
      <w:r w:rsidRPr="00B57537">
        <w:rPr>
          <w:rFonts w:ascii="Palatino Linotype" w:eastAsia="Palatino Linotype" w:hAnsi="Palatino Linotype" w:cs="Palatino Linotype"/>
          <w:b/>
          <w:i/>
          <w:sz w:val="22"/>
          <w:szCs w:val="22"/>
        </w:rPr>
        <w:t>,</w:t>
      </w:r>
      <w:r w:rsidRPr="00B57537">
        <w:rPr>
          <w:rFonts w:ascii="Palatino Linotype" w:eastAsia="Palatino Linotype" w:hAnsi="Palatino Linotype" w:cs="Palatino Linotype"/>
          <w:i/>
          <w:sz w:val="22"/>
          <w:szCs w:val="22"/>
        </w:rPr>
        <w:t xml:space="preserve"> en el ámbito de sus respectivas competencias, se regirán por los siguientes principios y bases:</w:t>
      </w:r>
    </w:p>
    <w:p w14:paraId="497509DC"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t> </w:t>
      </w:r>
      <w:r w:rsidRPr="00B57537">
        <w:rPr>
          <w:rFonts w:ascii="Palatino Linotype" w:eastAsia="Palatino Linotype" w:hAnsi="Palatino Linotype" w:cs="Palatino Linotype"/>
          <w:b/>
          <w:i/>
          <w:sz w:val="22"/>
          <w:szCs w:val="22"/>
        </w:rPr>
        <w:t xml:space="preserve">I. </w:t>
      </w:r>
      <w:r w:rsidRPr="00B5753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57537">
        <w:rPr>
          <w:rFonts w:ascii="Palatino Linotype" w:eastAsia="Palatino Linotype" w:hAnsi="Palatino Linotype" w:cs="Palatino Linotype"/>
          <w:i/>
          <w:sz w:val="22"/>
          <w:szCs w:val="22"/>
        </w:rPr>
        <w:t xml:space="preserve"> Ejecutivo, Legislativo </w:t>
      </w:r>
      <w:r w:rsidRPr="00B57537">
        <w:rPr>
          <w:rFonts w:ascii="Palatino Linotype" w:eastAsia="Palatino Linotype" w:hAnsi="Palatino Linotype" w:cs="Palatino Linotype"/>
          <w:b/>
          <w:i/>
          <w:sz w:val="22"/>
          <w:szCs w:val="22"/>
          <w:u w:val="single"/>
        </w:rPr>
        <w:t>y Judicial</w:t>
      </w:r>
      <w:r w:rsidRPr="00B5753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57537">
        <w:rPr>
          <w:rFonts w:ascii="Palatino Linotype" w:eastAsia="Palatino Linotype" w:hAnsi="Palatino Linotype" w:cs="Palatino Linotype"/>
          <w:b/>
          <w:i/>
          <w:sz w:val="22"/>
          <w:szCs w:val="22"/>
        </w:rPr>
        <w:t>es pública y sólo podrá ser reservada temporalmente por razones de interés público y seguridad nacional,</w:t>
      </w:r>
      <w:r w:rsidRPr="00B5753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08200E"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t> </w:t>
      </w:r>
      <w:r w:rsidRPr="00B5753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4C2787A"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t> </w:t>
      </w:r>
      <w:r w:rsidRPr="00B57537">
        <w:rPr>
          <w:rFonts w:ascii="Palatino Linotype" w:eastAsia="Palatino Linotype" w:hAnsi="Palatino Linotype" w:cs="Palatino Linotype"/>
          <w:b/>
          <w:i/>
          <w:sz w:val="22"/>
          <w:szCs w:val="22"/>
        </w:rPr>
        <w:t xml:space="preserve">III. </w:t>
      </w:r>
      <w:r w:rsidRPr="00B5753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57537">
        <w:rPr>
          <w:rFonts w:ascii="Palatino Linotype" w:eastAsia="Palatino Linotype" w:hAnsi="Palatino Linotype" w:cs="Palatino Linotype"/>
          <w:i/>
          <w:sz w:val="22"/>
          <w:szCs w:val="22"/>
        </w:rPr>
        <w:t xml:space="preserve"> a sus datos personales o a la rectificación de éstos.</w:t>
      </w:r>
    </w:p>
    <w:p w14:paraId="0394AD6D"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t> </w:t>
      </w:r>
      <w:r w:rsidRPr="00B57537">
        <w:rPr>
          <w:rFonts w:ascii="Palatino Linotype" w:eastAsia="Palatino Linotype" w:hAnsi="Palatino Linotype" w:cs="Palatino Linotype"/>
          <w:b/>
          <w:i/>
          <w:sz w:val="22"/>
          <w:szCs w:val="22"/>
        </w:rPr>
        <w:t xml:space="preserve">IV. </w:t>
      </w:r>
      <w:r w:rsidRPr="00B5753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9CDDE8C"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b/>
          <w:i/>
          <w:sz w:val="22"/>
          <w:szCs w:val="22"/>
        </w:rPr>
        <w:t xml:space="preserve">V. </w:t>
      </w:r>
      <w:r w:rsidRPr="00B5753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9DFAAA6"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lastRenderedPageBreak/>
        <w:t> </w:t>
      </w:r>
      <w:r w:rsidRPr="00B57537">
        <w:rPr>
          <w:rFonts w:ascii="Palatino Linotype" w:eastAsia="Palatino Linotype" w:hAnsi="Palatino Linotype" w:cs="Palatino Linotype"/>
          <w:b/>
          <w:i/>
          <w:sz w:val="22"/>
          <w:szCs w:val="22"/>
        </w:rPr>
        <w:t xml:space="preserve">VI. </w:t>
      </w:r>
      <w:r w:rsidRPr="00B5753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4A2A401" w14:textId="77777777" w:rsidR="00DC3D26" w:rsidRPr="00B57537" w:rsidRDefault="00CB6BBE">
      <w:pPr>
        <w:pBdr>
          <w:top w:val="nil"/>
          <w:left w:val="nil"/>
          <w:bottom w:val="nil"/>
          <w:right w:val="nil"/>
          <w:between w:val="nil"/>
        </w:pBdr>
        <w:spacing w:before="240" w:after="240"/>
        <w:ind w:left="851" w:right="851"/>
        <w:jc w:val="both"/>
      </w:pPr>
      <w:r w:rsidRPr="00B57537">
        <w:rPr>
          <w:rFonts w:ascii="Palatino Linotype" w:eastAsia="Palatino Linotype" w:hAnsi="Palatino Linotype" w:cs="Palatino Linotype"/>
          <w:i/>
          <w:sz w:val="22"/>
          <w:szCs w:val="22"/>
        </w:rPr>
        <w:t> </w:t>
      </w:r>
      <w:r w:rsidRPr="00B57537">
        <w:rPr>
          <w:rFonts w:ascii="Palatino Linotype" w:eastAsia="Palatino Linotype" w:hAnsi="Palatino Linotype" w:cs="Palatino Linotype"/>
          <w:b/>
          <w:i/>
          <w:sz w:val="22"/>
          <w:szCs w:val="22"/>
        </w:rPr>
        <w:t xml:space="preserve">VII. </w:t>
      </w:r>
      <w:r w:rsidRPr="00B5753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E7AA450"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1FE64C2" w14:textId="77777777" w:rsidR="00DC3D26" w:rsidRPr="00B57537" w:rsidRDefault="00CB6BBE">
      <w:pPr>
        <w:pBdr>
          <w:top w:val="nil"/>
          <w:left w:val="nil"/>
          <w:bottom w:val="nil"/>
          <w:right w:val="nil"/>
          <w:between w:val="nil"/>
        </w:pBdr>
        <w:spacing w:before="240" w:after="240"/>
        <w:ind w:left="709" w:right="760"/>
        <w:jc w:val="both"/>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Artículo 4</w:t>
      </w:r>
      <w:r w:rsidRPr="00B5753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76C3C33" w14:textId="77777777" w:rsidR="00DC3D26" w:rsidRPr="00B57537" w:rsidRDefault="00CB6BBE">
      <w:pPr>
        <w:pBdr>
          <w:top w:val="nil"/>
          <w:left w:val="nil"/>
          <w:bottom w:val="nil"/>
          <w:right w:val="nil"/>
          <w:between w:val="nil"/>
        </w:pBdr>
        <w:spacing w:before="240" w:after="240"/>
        <w:ind w:left="709" w:right="760"/>
        <w:jc w:val="both"/>
      </w:pPr>
      <w:r w:rsidRPr="00B5753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4E1C36" w14:textId="77777777" w:rsidR="00DC3D26" w:rsidRPr="00B57537" w:rsidRDefault="00CB6BBE">
      <w:pPr>
        <w:pBdr>
          <w:top w:val="nil"/>
          <w:left w:val="nil"/>
          <w:bottom w:val="nil"/>
          <w:right w:val="nil"/>
          <w:between w:val="nil"/>
        </w:pBdr>
        <w:spacing w:before="240" w:after="240"/>
        <w:ind w:left="709" w:right="760"/>
        <w:jc w:val="both"/>
      </w:pPr>
      <w:r w:rsidRPr="00B57537">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759D197B"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6E78A08" w14:textId="77777777" w:rsidR="00DC3D26" w:rsidRPr="00B57537" w:rsidRDefault="00CB6BBE">
      <w:pPr>
        <w:pBdr>
          <w:top w:val="nil"/>
          <w:left w:val="nil"/>
          <w:bottom w:val="nil"/>
          <w:right w:val="nil"/>
          <w:between w:val="nil"/>
        </w:pBdr>
        <w:spacing w:before="240" w:after="240"/>
        <w:ind w:left="567" w:right="758"/>
        <w:jc w:val="both"/>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Artículo 12</w:t>
      </w:r>
      <w:r w:rsidRPr="00B5753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BA7229C" w14:textId="77777777" w:rsidR="00DC3D26" w:rsidRPr="00B57537" w:rsidRDefault="00CB6BBE">
      <w:pPr>
        <w:pBdr>
          <w:top w:val="nil"/>
          <w:left w:val="nil"/>
          <w:bottom w:val="nil"/>
          <w:right w:val="nil"/>
          <w:between w:val="nil"/>
        </w:pBdr>
        <w:spacing w:before="240" w:after="240"/>
        <w:ind w:left="567" w:right="758"/>
        <w:jc w:val="both"/>
      </w:pPr>
      <w:r w:rsidRPr="00B5753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5E77C02"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57537">
        <w:rPr>
          <w:rFonts w:ascii="Palatino Linotype" w:eastAsia="Palatino Linotype" w:hAnsi="Palatino Linotype" w:cs="Palatino Linotype"/>
          <w:b/>
        </w:rPr>
        <w:t xml:space="preserve"> </w:t>
      </w:r>
      <w:r w:rsidRPr="00B5753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57537">
        <w:rPr>
          <w:rFonts w:ascii="Palatino Linotype" w:eastAsia="Palatino Linotype" w:hAnsi="Palatino Linotype" w:cs="Palatino Linotype"/>
          <w:i/>
        </w:rPr>
        <w:t>ad hoc</w:t>
      </w:r>
      <w:r w:rsidRPr="00B5753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C8D418D"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b/>
          <w:i/>
          <w:sz w:val="22"/>
          <w:szCs w:val="22"/>
        </w:rPr>
        <w:t>03/17</w:t>
      </w:r>
    </w:p>
    <w:p w14:paraId="62189C8E"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653AE7B9"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FD892E1"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878014" w14:textId="77777777" w:rsidR="00DC3D26" w:rsidRPr="00B57537" w:rsidRDefault="00CB6BBE">
      <w:pPr>
        <w:pBdr>
          <w:top w:val="nil"/>
          <w:left w:val="nil"/>
          <w:bottom w:val="nil"/>
          <w:right w:val="nil"/>
          <w:between w:val="nil"/>
        </w:pBdr>
        <w:spacing w:before="240" w:after="240" w:line="360" w:lineRule="auto"/>
        <w:ind w:right="49"/>
        <w:jc w:val="both"/>
      </w:pPr>
      <w:r w:rsidRPr="00B5753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3495DE7"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B57537">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A42A35"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 xml:space="preserve">Artículo 3. </w:t>
      </w:r>
      <w:r w:rsidRPr="00B57537">
        <w:rPr>
          <w:rFonts w:ascii="Palatino Linotype" w:eastAsia="Palatino Linotype" w:hAnsi="Palatino Linotype" w:cs="Palatino Linotype"/>
          <w:i/>
          <w:sz w:val="22"/>
          <w:szCs w:val="22"/>
        </w:rPr>
        <w:t>Para los efectos de la presente Ley se entenderá por:</w:t>
      </w:r>
    </w:p>
    <w:p w14:paraId="54F3EB13"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i/>
          <w:sz w:val="22"/>
          <w:szCs w:val="22"/>
        </w:rPr>
        <w:t>…</w:t>
      </w:r>
    </w:p>
    <w:p w14:paraId="2C8E1E1B"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b/>
          <w:i/>
          <w:sz w:val="22"/>
          <w:szCs w:val="22"/>
        </w:rPr>
        <w:t>XI. Documento:</w:t>
      </w:r>
      <w:r w:rsidRPr="00B5753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57537">
        <w:rPr>
          <w:rFonts w:ascii="Palatino Linotype" w:eastAsia="Palatino Linotype" w:hAnsi="Palatino Linotype" w:cs="Palatino Linotype"/>
          <w:b/>
          <w:i/>
          <w:sz w:val="22"/>
          <w:szCs w:val="22"/>
        </w:rPr>
        <w:t>…</w:t>
      </w:r>
      <w:r w:rsidRPr="00B57537">
        <w:rPr>
          <w:rFonts w:ascii="Palatino Linotype" w:eastAsia="Palatino Linotype" w:hAnsi="Palatino Linotype" w:cs="Palatino Linotype"/>
          <w:i/>
          <w:sz w:val="22"/>
          <w:szCs w:val="22"/>
        </w:rPr>
        <w:t>” (Sic)</w:t>
      </w:r>
    </w:p>
    <w:p w14:paraId="6325C25B"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9E0103"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b/>
          <w:sz w:val="22"/>
          <w:szCs w:val="22"/>
        </w:rPr>
        <w:t>“</w:t>
      </w:r>
      <w:r w:rsidRPr="00B57537">
        <w:rPr>
          <w:rFonts w:ascii="Palatino Linotype" w:eastAsia="Palatino Linotype" w:hAnsi="Palatino Linotype" w:cs="Palatino Linotype"/>
          <w:b/>
          <w:i/>
          <w:sz w:val="22"/>
          <w:szCs w:val="22"/>
        </w:rPr>
        <w:t>CRITERIO 0002-11</w:t>
      </w:r>
    </w:p>
    <w:p w14:paraId="5A99B5C4"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57537">
        <w:rPr>
          <w:rFonts w:ascii="Palatino Linotype" w:eastAsia="Palatino Linotype" w:hAnsi="Palatino Linotype" w:cs="Palatino Linotype"/>
          <w:i/>
          <w:sz w:val="22"/>
          <w:szCs w:val="22"/>
        </w:rPr>
        <w:t xml:space="preserve"> De conformidad con los artículos antes referidos, el derecho de acceso a la información pública, se define en </w:t>
      </w:r>
      <w:r w:rsidRPr="00B57537">
        <w:rPr>
          <w:rFonts w:ascii="Palatino Linotype" w:eastAsia="Palatino Linotype" w:hAnsi="Palatino Linotype" w:cs="Palatino Linotype"/>
          <w:i/>
          <w:sz w:val="22"/>
          <w:szCs w:val="22"/>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DF0CB3" w14:textId="77777777" w:rsidR="00DC3D26" w:rsidRPr="00B57537" w:rsidRDefault="00CB6BBE">
      <w:pPr>
        <w:pBdr>
          <w:top w:val="nil"/>
          <w:left w:val="nil"/>
          <w:bottom w:val="nil"/>
          <w:right w:val="nil"/>
          <w:between w:val="nil"/>
        </w:pBdr>
        <w:spacing w:before="240" w:after="240"/>
        <w:ind w:left="567" w:right="567"/>
        <w:jc w:val="both"/>
      </w:pPr>
      <w:r w:rsidRPr="00B5753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8F70977" w14:textId="77777777" w:rsidR="00DC3D26" w:rsidRPr="00B57537" w:rsidRDefault="00CB6BBE">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832FD49" w14:textId="77777777" w:rsidR="00DC3D26" w:rsidRPr="00B57537" w:rsidRDefault="00CB6BBE">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72BB84F" w14:textId="77777777" w:rsidR="00DC3D26" w:rsidRPr="00B57537" w:rsidRDefault="00CB6BBE">
      <w:pPr>
        <w:pBdr>
          <w:top w:val="nil"/>
          <w:left w:val="nil"/>
          <w:bottom w:val="nil"/>
          <w:right w:val="nil"/>
          <w:between w:val="nil"/>
        </w:pBdr>
        <w:spacing w:before="240" w:after="240"/>
        <w:ind w:left="567" w:right="567" w:hanging="284"/>
        <w:jc w:val="both"/>
      </w:pPr>
      <w:r w:rsidRPr="00B57537">
        <w:rPr>
          <w:rFonts w:ascii="Palatino Linotype" w:eastAsia="Palatino Linotype" w:hAnsi="Palatino Linotype" w:cs="Palatino Linotype"/>
          <w:i/>
          <w:sz w:val="22"/>
          <w:szCs w:val="22"/>
        </w:rPr>
        <w:t xml:space="preserve">3. </w:t>
      </w:r>
      <w:r w:rsidRPr="00B5753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334A598F" w14:textId="77777777" w:rsidR="00DC3D26" w:rsidRPr="00B57537" w:rsidRDefault="00CB6BBE">
      <w:pPr>
        <w:pBdr>
          <w:top w:val="nil"/>
          <w:left w:val="nil"/>
          <w:bottom w:val="nil"/>
          <w:right w:val="nil"/>
          <w:between w:val="nil"/>
        </w:pBdr>
        <w:spacing w:before="240" w:after="240" w:line="360" w:lineRule="auto"/>
        <w:jc w:val="both"/>
      </w:pPr>
      <w:r w:rsidRPr="00B57537">
        <w:rPr>
          <w:rFonts w:ascii="Palatino Linotype" w:eastAsia="Palatino Linotype" w:hAnsi="Palatino Linotype" w:cs="Palatino Linotype"/>
        </w:rPr>
        <w:t xml:space="preserve">De ahí que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65A98E4" w14:textId="77777777" w:rsidR="00DC3D26" w:rsidRPr="00B57537" w:rsidRDefault="00CB6B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Ahora bien, para profundizar en el estudio del presente asunto, es conveniente recordar que la parte solicitante requirió al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le proporcionara lo siguiente:</w:t>
      </w:r>
    </w:p>
    <w:p w14:paraId="1CA849C8" w14:textId="77777777" w:rsidR="00DC3D26" w:rsidRPr="00B57537" w:rsidRDefault="00CB6BBE">
      <w:pPr>
        <w:spacing w:line="360" w:lineRule="auto"/>
        <w:ind w:left="567" w:right="900"/>
        <w:rPr>
          <w:rFonts w:ascii="Palatino Linotype" w:eastAsia="Palatino Linotype" w:hAnsi="Palatino Linotype" w:cs="Palatino Linotype"/>
          <w:b/>
          <w:sz w:val="22"/>
          <w:szCs w:val="22"/>
        </w:rPr>
      </w:pPr>
      <w:r w:rsidRPr="00B57537">
        <w:rPr>
          <w:rFonts w:ascii="Palatino Linotype" w:eastAsia="Palatino Linotype" w:hAnsi="Palatino Linotype" w:cs="Palatino Linotype"/>
          <w:b/>
          <w:sz w:val="22"/>
          <w:szCs w:val="22"/>
        </w:rPr>
        <w:t>Del titular de la dirección de transparencia universitaria de la UAEMEX:</w:t>
      </w:r>
    </w:p>
    <w:p w14:paraId="7F234728" w14:textId="77777777" w:rsidR="00DC3D26" w:rsidRPr="00B57537" w:rsidRDefault="00CB6BBE">
      <w:pPr>
        <w:numPr>
          <w:ilvl w:val="0"/>
          <w:numId w:val="6"/>
        </w:numPr>
        <w:pBdr>
          <w:top w:val="nil"/>
          <w:left w:val="nil"/>
          <w:bottom w:val="nil"/>
          <w:right w:val="nil"/>
          <w:between w:val="nil"/>
        </w:pBdr>
        <w:spacing w:line="360" w:lineRule="auto"/>
        <w:ind w:left="567" w:right="900" w:hanging="141"/>
        <w:rPr>
          <w:rFonts w:ascii="Palatino Linotype" w:eastAsia="Palatino Linotype" w:hAnsi="Palatino Linotype" w:cs="Palatino Linotype"/>
          <w:sz w:val="22"/>
          <w:szCs w:val="22"/>
        </w:rPr>
      </w:pPr>
      <w:r w:rsidRPr="00B57537">
        <w:rPr>
          <w:rFonts w:ascii="Palatino Linotype" w:eastAsia="Palatino Linotype" w:hAnsi="Palatino Linotype" w:cs="Palatino Linotype"/>
          <w:sz w:val="22"/>
          <w:szCs w:val="22"/>
        </w:rPr>
        <w:lastRenderedPageBreak/>
        <w:t xml:space="preserve">Registro de asistencia de los años 2020, 2021 y 2022 como director, profesor de asignatura y profesor titular. </w:t>
      </w:r>
    </w:p>
    <w:p w14:paraId="076DD101" w14:textId="77777777" w:rsidR="00DC3D26" w:rsidRPr="00B57537" w:rsidRDefault="00CB6BBE">
      <w:pPr>
        <w:numPr>
          <w:ilvl w:val="0"/>
          <w:numId w:val="6"/>
        </w:numPr>
        <w:pBdr>
          <w:top w:val="nil"/>
          <w:left w:val="nil"/>
          <w:bottom w:val="nil"/>
          <w:right w:val="nil"/>
          <w:between w:val="nil"/>
        </w:pBdr>
        <w:spacing w:line="360" w:lineRule="auto"/>
        <w:ind w:left="567" w:right="900" w:hanging="141"/>
        <w:rPr>
          <w:rFonts w:ascii="Palatino Linotype" w:eastAsia="Palatino Linotype" w:hAnsi="Palatino Linotype" w:cs="Palatino Linotype"/>
          <w:sz w:val="22"/>
          <w:szCs w:val="22"/>
        </w:rPr>
      </w:pPr>
      <w:r w:rsidRPr="00B57537">
        <w:rPr>
          <w:rFonts w:ascii="Palatino Linotype" w:eastAsia="Palatino Linotype" w:hAnsi="Palatino Linotype" w:cs="Palatino Linotype"/>
          <w:sz w:val="22"/>
          <w:szCs w:val="22"/>
        </w:rPr>
        <w:t>En su defecto el ordenamiento legal que lo libere de esa obligación.</w:t>
      </w:r>
    </w:p>
    <w:p w14:paraId="1AF7D66D" w14:textId="77777777" w:rsidR="00DC3D26" w:rsidRPr="00B57537" w:rsidRDefault="00DC3D26">
      <w:pPr>
        <w:spacing w:line="360" w:lineRule="auto"/>
        <w:ind w:right="900"/>
        <w:rPr>
          <w:rFonts w:ascii="Palatino Linotype" w:eastAsia="Palatino Linotype" w:hAnsi="Palatino Linotype" w:cs="Palatino Linotype"/>
          <w:sz w:val="22"/>
          <w:szCs w:val="22"/>
        </w:rPr>
      </w:pPr>
    </w:p>
    <w:p w14:paraId="30E9DCE1" w14:textId="77777777" w:rsidR="00DC3D26" w:rsidRPr="00B57537" w:rsidRDefault="00CB6BBE">
      <w:pPr>
        <w:tabs>
          <w:tab w:val="left" w:pos="7513"/>
        </w:tabs>
        <w:spacing w:line="360" w:lineRule="auto"/>
        <w:ind w:right="49"/>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rPr>
        <w:t xml:space="preserve">El </w:t>
      </w:r>
      <w:r w:rsidRPr="00B57537">
        <w:rPr>
          <w:rFonts w:ascii="Palatino Linotype" w:eastAsia="Palatino Linotype" w:hAnsi="Palatino Linotype" w:cs="Palatino Linotype"/>
          <w:b/>
        </w:rPr>
        <w:t xml:space="preserve">Sujeto Obligado </w:t>
      </w:r>
      <w:r w:rsidRPr="00B57537">
        <w:rPr>
          <w:rFonts w:ascii="Palatino Linotype" w:eastAsia="Palatino Linotype" w:hAnsi="Palatino Linotype" w:cs="Palatino Linotype"/>
        </w:rPr>
        <w:t>en respuesta expresó lo siguiente: “…</w:t>
      </w:r>
      <w:r w:rsidRPr="00B57537">
        <w:rPr>
          <w:rFonts w:ascii="Palatino Linotype" w:eastAsia="Palatino Linotype" w:hAnsi="Palatino Linotype" w:cs="Palatino Linotype"/>
          <w:b/>
          <w:i/>
          <w:sz w:val="22"/>
          <w:szCs w:val="22"/>
          <w:u w:val="single"/>
        </w:rPr>
        <w:t>hacemos de su conocimiento con base en la Información proporcionada por la Dirección de Transporte Universitario y la Dirección de Transparencia Universitaria que: 1. En los archivos de la Dirección de Recursos Humanos no existen antecedentes de la información requerida. 2. Asimismo la Facultad de Contaduría y Administración y la Facultad de Derecho mencionan que derivado de la contingencia generada por la pandemia del virus SARS-CoV2, en los años 2020 y 2021 no se generaron listas de asistencia, razón por la cual no es posible proporcionar información correspondiente a esos años. Para el periodo 2022B se adjuntan las listas de asistencia de la Facultad de Derecho espacio académico en el que imparte clases en este periodo...</w:t>
      </w:r>
      <w:r w:rsidRPr="00B57537">
        <w:rPr>
          <w:rFonts w:ascii="Palatino Linotype" w:eastAsia="Palatino Linotype" w:hAnsi="Palatino Linotype" w:cs="Palatino Linotype"/>
          <w:i/>
          <w:sz w:val="22"/>
          <w:szCs w:val="22"/>
        </w:rPr>
        <w:t xml:space="preserve">” (Énfasis añadido) </w:t>
      </w:r>
    </w:p>
    <w:p w14:paraId="16CB6FF1" w14:textId="77777777" w:rsidR="00DC3D26" w:rsidRPr="00B57537" w:rsidRDefault="00CB6BBE">
      <w:pPr>
        <w:spacing w:before="240" w:after="240" w:line="360" w:lineRule="auto"/>
        <w:ind w:right="49"/>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Asimismo, adjuntó una carpeta comprimida que contiene cinco archivos consistentes en listas de asistencias del servidor público materia de la solicitud como profesor durante los periodos 2022 A y 2022 B. </w:t>
      </w:r>
    </w:p>
    <w:p w14:paraId="15923FFA" w14:textId="77777777" w:rsidR="00DC3D26" w:rsidRPr="00B57537" w:rsidRDefault="00CB6BBE">
      <w:pPr>
        <w:spacing w:before="240" w:after="240" w:line="360" w:lineRule="auto"/>
        <w:jc w:val="both"/>
        <w:rPr>
          <w:rFonts w:ascii="Palatino Linotype" w:eastAsia="Palatino Linotype" w:hAnsi="Palatino Linotype" w:cs="Palatino Linotype"/>
          <w:i/>
        </w:rPr>
      </w:pPr>
      <w:r w:rsidRPr="00B57537">
        <w:rPr>
          <w:rFonts w:ascii="Palatino Linotype" w:eastAsia="Palatino Linotype" w:hAnsi="Palatino Linotype" w:cs="Palatino Linotype"/>
        </w:rPr>
        <w:t xml:space="preserve">En esta tesitura, una vez conocida la respuesta emitida por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B57537">
        <w:rPr>
          <w:rFonts w:ascii="Palatino Linotype" w:eastAsia="Palatino Linotype" w:hAnsi="Palatino Linotype" w:cs="Palatino Linotype"/>
          <w:b/>
          <w:i/>
          <w:u w:val="single"/>
        </w:rPr>
        <w:t>“negativa a entregar la información.”</w:t>
      </w:r>
      <w:r w:rsidRPr="00B57537">
        <w:rPr>
          <w:rFonts w:ascii="Palatino Linotype" w:eastAsia="Palatino Linotype" w:hAnsi="Palatino Linotype" w:cs="Palatino Linotype"/>
          <w:b/>
          <w:i/>
        </w:rPr>
        <w:t xml:space="preserve"> </w:t>
      </w:r>
      <w:r w:rsidRPr="00B57537">
        <w:rPr>
          <w:rFonts w:ascii="Palatino Linotype" w:eastAsia="Palatino Linotype" w:hAnsi="Palatino Linotype" w:cs="Palatino Linotype"/>
          <w:i/>
        </w:rPr>
        <w:t xml:space="preserve">(Sic), </w:t>
      </w:r>
      <w:r w:rsidRPr="00B57537">
        <w:rPr>
          <w:rFonts w:ascii="Palatino Linotype" w:eastAsia="Palatino Linotype" w:hAnsi="Palatino Linotype" w:cs="Palatino Linotype"/>
        </w:rPr>
        <w:t>es decir, su inconformidad medularmente versa sobre la negativa a entregar la información solicitada.</w:t>
      </w:r>
    </w:p>
    <w:p w14:paraId="26AD21FA"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lastRenderedPageBreak/>
        <w:t xml:space="preserve">Así las cosas, durante la etapa de manifestaciones, se tiene que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remitió su informe justificado mediante el archivo electrónico “</w:t>
      </w:r>
      <w:r w:rsidRPr="00B57537">
        <w:rPr>
          <w:rFonts w:ascii="Palatino Linotype" w:eastAsia="Palatino Linotype" w:hAnsi="Palatino Linotype" w:cs="Palatino Linotype"/>
          <w:b/>
          <w:i/>
        </w:rPr>
        <w:t xml:space="preserve">rr324_31-01-2023.pdf”, </w:t>
      </w:r>
      <w:r w:rsidRPr="00B57537">
        <w:rPr>
          <w:rFonts w:ascii="Palatino Linotype" w:eastAsia="Palatino Linotype" w:hAnsi="Palatino Linotype" w:cs="Palatino Linotype"/>
        </w:rPr>
        <w:t>mediante el cual ratifica la respuesta inicial, es de precisar que la parte solicitante fue omisa en remitir sus alegatos, manifestaciones o cualquier argumento que a su derecho conviniera, por lo tanto, se tiene por precluido su derecho para tal efecto y consecuentemente, se procedió a decretar el respectivo cierre de instrucción y se turnó el expediente para emitir la respectiva resolución.</w:t>
      </w:r>
    </w:p>
    <w:p w14:paraId="5AFD4A96"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Una vez expuestas las posturas de las partes, es necesario esquematizar las constancias que obran en el expediente electrónico, con la finalidad de obtener un mejor entendimiento:</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B57537" w:rsidRPr="00B57537" w14:paraId="2C23276B" w14:textId="77777777">
        <w:tc>
          <w:tcPr>
            <w:tcW w:w="2207" w:type="dxa"/>
            <w:shd w:val="clear" w:color="auto" w:fill="FFC000"/>
          </w:tcPr>
          <w:p w14:paraId="4223435E"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t>Solicitud</w:t>
            </w:r>
          </w:p>
          <w:p w14:paraId="5DDC560C"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18"/>
                <w:szCs w:val="18"/>
              </w:rPr>
              <w:t>Del titular de la dirección de transparencia universitaria de la UAEMEX:</w:t>
            </w:r>
          </w:p>
        </w:tc>
        <w:tc>
          <w:tcPr>
            <w:tcW w:w="2207" w:type="dxa"/>
            <w:shd w:val="clear" w:color="auto" w:fill="FFC000"/>
          </w:tcPr>
          <w:p w14:paraId="68DDEF96"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t>Respuesta</w:t>
            </w:r>
          </w:p>
        </w:tc>
        <w:tc>
          <w:tcPr>
            <w:tcW w:w="2207" w:type="dxa"/>
            <w:shd w:val="clear" w:color="auto" w:fill="FFC000"/>
          </w:tcPr>
          <w:p w14:paraId="253D368B"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t>Informe Justificado</w:t>
            </w:r>
          </w:p>
        </w:tc>
        <w:tc>
          <w:tcPr>
            <w:tcW w:w="2207" w:type="dxa"/>
            <w:shd w:val="clear" w:color="auto" w:fill="FFC000"/>
          </w:tcPr>
          <w:p w14:paraId="38623F4C"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t>¿El pronunciamiento satisface el requerimiento de información?</w:t>
            </w:r>
          </w:p>
        </w:tc>
      </w:tr>
      <w:tr w:rsidR="00B57537" w:rsidRPr="00B57537" w14:paraId="23CFD53D" w14:textId="77777777">
        <w:tc>
          <w:tcPr>
            <w:tcW w:w="2207" w:type="dxa"/>
          </w:tcPr>
          <w:p w14:paraId="5BAC016C"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Registro de asistencia de los años 2020, 2021 y 2022 como director, profesor de asignatura y profesor titular, en su defecto el ordenamiento legal que lo libere de esa obligación</w:t>
            </w:r>
          </w:p>
        </w:tc>
        <w:tc>
          <w:tcPr>
            <w:tcW w:w="2207" w:type="dxa"/>
          </w:tcPr>
          <w:p w14:paraId="70BF65FF"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 xml:space="preserve">“…1. En los archivos de la Dirección de Recursos Humanos no existen antecedentes de la información requerida. 2. Asimismo </w:t>
            </w:r>
            <w:r w:rsidRPr="00B57537">
              <w:rPr>
                <w:rFonts w:ascii="Palatino Linotype" w:eastAsia="Palatino Linotype" w:hAnsi="Palatino Linotype" w:cs="Palatino Linotype"/>
                <w:b/>
                <w:sz w:val="20"/>
                <w:szCs w:val="20"/>
                <w:u w:val="single"/>
              </w:rPr>
              <w:t xml:space="preserve">la Facultad de Contaduría y Administración y la Facultad de Derecho mencionan que derivado de la contingencia generada por la </w:t>
            </w:r>
            <w:r w:rsidRPr="00B57537">
              <w:rPr>
                <w:rFonts w:ascii="Palatino Linotype" w:eastAsia="Palatino Linotype" w:hAnsi="Palatino Linotype" w:cs="Palatino Linotype"/>
                <w:b/>
                <w:sz w:val="20"/>
                <w:szCs w:val="20"/>
                <w:u w:val="single"/>
              </w:rPr>
              <w:lastRenderedPageBreak/>
              <w:t>pandemia del virus SARS-CoV2, en los años 2020 y 2021 no se generaron listas de asistencia, razón por la cual no es posible proporcionar información correspondiente a esos años.</w:t>
            </w:r>
            <w:r w:rsidRPr="00B57537">
              <w:rPr>
                <w:rFonts w:ascii="Palatino Linotype" w:eastAsia="Palatino Linotype" w:hAnsi="Palatino Linotype" w:cs="Palatino Linotype"/>
                <w:sz w:val="20"/>
                <w:szCs w:val="20"/>
              </w:rPr>
              <w:t xml:space="preserve"> Para el periodo 2022B se adjuntan las listas de asistencia de la Facultad de Derecho espacio académico en el que imparte clases en este periodo…”</w:t>
            </w:r>
          </w:p>
          <w:p w14:paraId="79B8D8B3"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 xml:space="preserve">Asimismo, adjuntó una carpeta comprimida que contiene cinco archivos consistentes en listas de asistencias del servidor público materia de la solicitud como profesor durante el año 2022 en los siguientes periodos: </w:t>
            </w:r>
          </w:p>
          <w:p w14:paraId="435E4EFA"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 xml:space="preserve">Para el </w:t>
            </w:r>
            <w:r w:rsidRPr="00B57537">
              <w:rPr>
                <w:rFonts w:ascii="Palatino Linotype" w:eastAsia="Palatino Linotype" w:hAnsi="Palatino Linotype" w:cs="Palatino Linotype"/>
                <w:b/>
                <w:sz w:val="20"/>
                <w:szCs w:val="20"/>
              </w:rPr>
              <w:t>periodo 2022 A</w:t>
            </w:r>
            <w:r w:rsidRPr="00B57537">
              <w:rPr>
                <w:rFonts w:ascii="Palatino Linotype" w:eastAsia="Palatino Linotype" w:hAnsi="Palatino Linotype" w:cs="Palatino Linotype"/>
                <w:sz w:val="20"/>
                <w:szCs w:val="20"/>
              </w:rPr>
              <w:t xml:space="preserve">, en sus listas de asistencia, se advierte que impartió clases dentro de la Facultad de Contaduría y Administración en la asignatura de </w:t>
            </w:r>
            <w:r w:rsidRPr="00B57537">
              <w:rPr>
                <w:rFonts w:ascii="Palatino Linotype" w:eastAsia="Palatino Linotype" w:hAnsi="Palatino Linotype" w:cs="Palatino Linotype"/>
                <w:b/>
                <w:sz w:val="20"/>
                <w:szCs w:val="20"/>
              </w:rPr>
              <w:t>Contrataciones Públicas</w:t>
            </w:r>
            <w:r w:rsidRPr="00B57537">
              <w:rPr>
                <w:rFonts w:ascii="Palatino Linotype" w:eastAsia="Palatino Linotype" w:hAnsi="Palatino Linotype" w:cs="Palatino Linotype"/>
                <w:sz w:val="20"/>
                <w:szCs w:val="20"/>
              </w:rPr>
              <w:t xml:space="preserve"> para la Maestría de </w:t>
            </w:r>
            <w:r w:rsidRPr="00B57537">
              <w:rPr>
                <w:rFonts w:ascii="Palatino Linotype" w:eastAsia="Palatino Linotype" w:hAnsi="Palatino Linotype" w:cs="Palatino Linotype"/>
                <w:sz w:val="20"/>
                <w:szCs w:val="20"/>
              </w:rPr>
              <w:lastRenderedPageBreak/>
              <w:t xml:space="preserve">Contraloría Gubernamental. </w:t>
            </w:r>
          </w:p>
          <w:p w14:paraId="1408A1B8"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 xml:space="preserve">Para el periodo </w:t>
            </w:r>
            <w:r w:rsidRPr="00B57537">
              <w:rPr>
                <w:rFonts w:ascii="Palatino Linotype" w:eastAsia="Palatino Linotype" w:hAnsi="Palatino Linotype" w:cs="Palatino Linotype"/>
                <w:b/>
                <w:sz w:val="20"/>
                <w:szCs w:val="20"/>
              </w:rPr>
              <w:t>2022 B</w:t>
            </w:r>
            <w:r w:rsidRPr="00B57537">
              <w:rPr>
                <w:rFonts w:ascii="Palatino Linotype" w:eastAsia="Palatino Linotype" w:hAnsi="Palatino Linotype" w:cs="Palatino Linotype"/>
                <w:sz w:val="20"/>
                <w:szCs w:val="20"/>
              </w:rPr>
              <w:t xml:space="preserve">, en sus listas de asistencia, se advierte que impartió clases en la Facultad de Derecho, específicamente con la asignatura de </w:t>
            </w:r>
            <w:r w:rsidRPr="00B57537">
              <w:rPr>
                <w:rFonts w:ascii="Palatino Linotype" w:eastAsia="Palatino Linotype" w:hAnsi="Palatino Linotype" w:cs="Palatino Linotype"/>
                <w:b/>
                <w:sz w:val="20"/>
                <w:szCs w:val="20"/>
              </w:rPr>
              <w:t>Introducción al Estudio del Derecho</w:t>
            </w:r>
            <w:r w:rsidRPr="00B57537">
              <w:rPr>
                <w:rFonts w:ascii="Palatino Linotype" w:eastAsia="Palatino Linotype" w:hAnsi="Palatino Linotype" w:cs="Palatino Linotype"/>
                <w:sz w:val="20"/>
                <w:szCs w:val="20"/>
              </w:rPr>
              <w:t>.</w:t>
            </w:r>
          </w:p>
        </w:tc>
        <w:tc>
          <w:tcPr>
            <w:tcW w:w="2207" w:type="dxa"/>
          </w:tcPr>
          <w:p w14:paraId="2A30BB9B"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lastRenderedPageBreak/>
              <w:t xml:space="preserve">Ratifica la respuesta inicial y en el mismo acto remite la trayectoria académica del servidor público referido en la solicitud de información dentro de la Facultad de Contaduría y Administración, quien impartió la asignatura de </w:t>
            </w:r>
            <w:r w:rsidRPr="00B57537">
              <w:rPr>
                <w:rFonts w:ascii="Palatino Linotype" w:eastAsia="Palatino Linotype" w:hAnsi="Palatino Linotype" w:cs="Palatino Linotype"/>
                <w:b/>
                <w:sz w:val="20"/>
                <w:szCs w:val="20"/>
              </w:rPr>
              <w:t>Contrataciones Públicas</w:t>
            </w:r>
            <w:r w:rsidRPr="00B57537">
              <w:rPr>
                <w:rFonts w:ascii="Palatino Linotype" w:eastAsia="Palatino Linotype" w:hAnsi="Palatino Linotype" w:cs="Palatino Linotype"/>
                <w:sz w:val="20"/>
                <w:szCs w:val="20"/>
              </w:rPr>
              <w:t xml:space="preserve"> en los </w:t>
            </w:r>
            <w:r w:rsidRPr="00B57537">
              <w:rPr>
                <w:rFonts w:ascii="Palatino Linotype" w:eastAsia="Palatino Linotype" w:hAnsi="Palatino Linotype" w:cs="Palatino Linotype"/>
                <w:sz w:val="20"/>
                <w:szCs w:val="20"/>
              </w:rPr>
              <w:lastRenderedPageBreak/>
              <w:t xml:space="preserve">periodos 2020 A, 2021 A y 2022 A, periodo de primavera. </w:t>
            </w:r>
          </w:p>
          <w:p w14:paraId="2A99DFC8" w14:textId="77777777" w:rsidR="00DC3D26" w:rsidRPr="00B57537" w:rsidRDefault="00DC3D26">
            <w:pPr>
              <w:spacing w:before="240" w:after="240"/>
              <w:jc w:val="both"/>
              <w:rPr>
                <w:rFonts w:ascii="Palatino Linotype" w:eastAsia="Palatino Linotype" w:hAnsi="Palatino Linotype" w:cs="Palatino Linotype"/>
              </w:rPr>
            </w:pPr>
          </w:p>
        </w:tc>
        <w:tc>
          <w:tcPr>
            <w:tcW w:w="2207" w:type="dxa"/>
          </w:tcPr>
          <w:p w14:paraId="6C2AD784" w14:textId="77777777" w:rsidR="00DC3D26" w:rsidRPr="00B57537" w:rsidRDefault="00CB6BBE">
            <w:pPr>
              <w:spacing w:before="240" w:after="240" w:line="360" w:lineRule="auto"/>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lastRenderedPageBreak/>
              <w:t>Parcialmente</w:t>
            </w:r>
          </w:p>
          <w:p w14:paraId="429AD751" w14:textId="77777777" w:rsidR="00DC3D26" w:rsidRPr="00B57537" w:rsidRDefault="00CB6BBE">
            <w:pPr>
              <w:spacing w:before="240" w:after="240"/>
              <w:jc w:val="both"/>
              <w:rPr>
                <w:rFonts w:ascii="Palatino Linotype" w:eastAsia="Palatino Linotype" w:hAnsi="Palatino Linotype" w:cs="Palatino Linotype"/>
                <w:b/>
                <w:sz w:val="18"/>
                <w:szCs w:val="18"/>
              </w:rPr>
            </w:pPr>
            <w:r w:rsidRPr="00B57537">
              <w:rPr>
                <w:rFonts w:ascii="Palatino Linotype" w:eastAsia="Palatino Linotype" w:hAnsi="Palatino Linotype" w:cs="Palatino Linotype"/>
                <w:b/>
                <w:sz w:val="18"/>
                <w:szCs w:val="18"/>
              </w:rPr>
              <w:t xml:space="preserve">Observaciones: </w:t>
            </w:r>
          </w:p>
          <w:p w14:paraId="49431BB6" w14:textId="77777777" w:rsidR="00DC3D26" w:rsidRPr="00B57537" w:rsidRDefault="00CB6BBE">
            <w:pPr>
              <w:spacing w:before="240" w:after="240"/>
              <w:jc w:val="both"/>
              <w:rPr>
                <w:rFonts w:ascii="Palatino Linotype" w:eastAsia="Palatino Linotype" w:hAnsi="Palatino Linotype" w:cs="Palatino Linotype"/>
                <w:sz w:val="18"/>
                <w:szCs w:val="18"/>
              </w:rPr>
            </w:pPr>
            <w:r w:rsidRPr="00B57537">
              <w:rPr>
                <w:rFonts w:ascii="Palatino Linotype" w:eastAsia="Palatino Linotype" w:hAnsi="Palatino Linotype" w:cs="Palatino Linotype"/>
                <w:sz w:val="18"/>
                <w:szCs w:val="18"/>
              </w:rPr>
              <w:t>Faltan los registros de asistencia como director y el documento que lo exente de tal obligación como profesor en los años 2020 y 2021.</w:t>
            </w:r>
          </w:p>
          <w:p w14:paraId="2E8AF46D" w14:textId="77777777" w:rsidR="00DC3D26" w:rsidRPr="00B57537" w:rsidRDefault="00DC3D26">
            <w:pPr>
              <w:spacing w:before="240" w:after="240"/>
              <w:jc w:val="both"/>
              <w:rPr>
                <w:rFonts w:ascii="Palatino Linotype" w:eastAsia="Palatino Linotype" w:hAnsi="Palatino Linotype" w:cs="Palatino Linotype"/>
                <w:sz w:val="18"/>
                <w:szCs w:val="18"/>
              </w:rPr>
            </w:pPr>
          </w:p>
        </w:tc>
      </w:tr>
      <w:tr w:rsidR="00B57537" w:rsidRPr="00B57537" w14:paraId="0205A357" w14:textId="77777777">
        <w:tc>
          <w:tcPr>
            <w:tcW w:w="2207" w:type="dxa"/>
          </w:tcPr>
          <w:p w14:paraId="77343E41" w14:textId="77777777" w:rsidR="00DC3D26" w:rsidRPr="00B57537" w:rsidRDefault="00CB6BBE">
            <w:pPr>
              <w:spacing w:before="240" w:after="240"/>
              <w:jc w:val="both"/>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lastRenderedPageBreak/>
              <w:t>En su defecto el ordenamiento legal que lo libere de esa obligación.</w:t>
            </w:r>
          </w:p>
        </w:tc>
        <w:tc>
          <w:tcPr>
            <w:tcW w:w="2207" w:type="dxa"/>
          </w:tcPr>
          <w:p w14:paraId="2A452D30" w14:textId="77777777" w:rsidR="00DC3D26" w:rsidRPr="00B57537" w:rsidRDefault="00CB6BBE">
            <w:pPr>
              <w:spacing w:before="240" w:after="240"/>
              <w:jc w:val="center"/>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No hay pronunciamiento puntual</w:t>
            </w:r>
          </w:p>
        </w:tc>
        <w:tc>
          <w:tcPr>
            <w:tcW w:w="2207" w:type="dxa"/>
          </w:tcPr>
          <w:p w14:paraId="3AE361BB" w14:textId="77777777" w:rsidR="00DC3D26" w:rsidRPr="00B57537" w:rsidRDefault="00CB6BBE">
            <w:pPr>
              <w:spacing w:before="240" w:after="240"/>
              <w:jc w:val="center"/>
              <w:rPr>
                <w:rFonts w:ascii="Palatino Linotype" w:eastAsia="Palatino Linotype" w:hAnsi="Palatino Linotype" w:cs="Palatino Linotype"/>
                <w:sz w:val="20"/>
                <w:szCs w:val="20"/>
              </w:rPr>
            </w:pPr>
            <w:r w:rsidRPr="00B57537">
              <w:rPr>
                <w:rFonts w:ascii="Palatino Linotype" w:eastAsia="Palatino Linotype" w:hAnsi="Palatino Linotype" w:cs="Palatino Linotype"/>
                <w:sz w:val="20"/>
                <w:szCs w:val="20"/>
              </w:rPr>
              <w:t>No hay pronunciamiento puntual</w:t>
            </w:r>
          </w:p>
        </w:tc>
        <w:tc>
          <w:tcPr>
            <w:tcW w:w="2207" w:type="dxa"/>
          </w:tcPr>
          <w:p w14:paraId="40290DDD" w14:textId="77777777" w:rsidR="00DC3D26" w:rsidRPr="00B57537" w:rsidRDefault="00CB6BBE">
            <w:pPr>
              <w:spacing w:before="240" w:after="240"/>
              <w:jc w:val="center"/>
              <w:rPr>
                <w:rFonts w:ascii="Palatino Linotype" w:eastAsia="Palatino Linotype" w:hAnsi="Palatino Linotype" w:cs="Palatino Linotype"/>
                <w:b/>
                <w:sz w:val="20"/>
                <w:szCs w:val="20"/>
              </w:rPr>
            </w:pPr>
            <w:r w:rsidRPr="00B57537">
              <w:rPr>
                <w:rFonts w:ascii="Palatino Linotype" w:eastAsia="Palatino Linotype" w:hAnsi="Palatino Linotype" w:cs="Palatino Linotype"/>
                <w:b/>
                <w:sz w:val="20"/>
                <w:szCs w:val="20"/>
              </w:rPr>
              <w:t>No</w:t>
            </w:r>
          </w:p>
        </w:tc>
      </w:tr>
    </w:tbl>
    <w:p w14:paraId="2D580218"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Teniendo esta circunstancia en cuenta, es de vital importancia señalar que el estudio del asunto versará respecto de los registros de asistencia de los años 2020 y 2021 y 2022 como profesor, así como de los años 2020, 2021 y 2022 como director o en su defecto, el ordenamiento legal que lo libere de esa obligación.</w:t>
      </w:r>
    </w:p>
    <w:p w14:paraId="2455231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primera instancia debe señalarse que el artículo 49 de la Ley del Trabajo de los Servidores Públicos del Estado de México y Municipios determina los requisitos para tener por formalizada una relación de trabajo entre el servidor y las entidades públicas, los cuales se enlistan a continuación: </w:t>
      </w:r>
    </w:p>
    <w:p w14:paraId="713122EB" w14:textId="77777777" w:rsidR="00DC3D26" w:rsidRPr="00B57537" w:rsidRDefault="00DC3D26">
      <w:pPr>
        <w:ind w:left="567" w:right="567"/>
        <w:jc w:val="both"/>
        <w:rPr>
          <w:rFonts w:ascii="Palatino Linotype" w:eastAsia="Palatino Linotype" w:hAnsi="Palatino Linotype" w:cs="Palatino Linotype"/>
          <w:i/>
          <w:sz w:val="22"/>
          <w:szCs w:val="22"/>
        </w:rPr>
      </w:pPr>
    </w:p>
    <w:p w14:paraId="0515763A"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49.-</w:t>
      </w:r>
      <w:r w:rsidRPr="00B57537">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2365556E" w14:textId="77777777" w:rsidR="00DC3D26" w:rsidRPr="00B57537" w:rsidRDefault="00DC3D26">
      <w:pPr>
        <w:ind w:left="567" w:right="567"/>
        <w:jc w:val="both"/>
        <w:rPr>
          <w:rFonts w:ascii="Palatino Linotype" w:eastAsia="Palatino Linotype" w:hAnsi="Palatino Linotype" w:cs="Palatino Linotype"/>
          <w:i/>
          <w:sz w:val="22"/>
          <w:szCs w:val="22"/>
        </w:rPr>
      </w:pPr>
    </w:p>
    <w:p w14:paraId="018B25F2"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 Nombre completo del servidor público; </w:t>
      </w:r>
    </w:p>
    <w:p w14:paraId="523B653E"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 Cargo para el que es designado, fecha de inicio de sus servicios y lugar de adscripción; </w:t>
      </w:r>
    </w:p>
    <w:p w14:paraId="4BA7DB6F"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 xml:space="preserve">III. Carácter del nombramiento, ya sea de servidores públicos generales o de confianza, así como la temporalidad del mismo; </w:t>
      </w:r>
    </w:p>
    <w:p w14:paraId="019A0373"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IV. Remuneración correspondiente al puesto; </w:t>
      </w:r>
    </w:p>
    <w:p w14:paraId="0C830941" w14:textId="77777777" w:rsidR="00DC3D26" w:rsidRPr="00B57537" w:rsidRDefault="00CB6BBE">
      <w:pPr>
        <w:ind w:left="567" w:right="567"/>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 xml:space="preserve">V. Jornada de trabajo; </w:t>
      </w:r>
    </w:p>
    <w:p w14:paraId="1A06B81E"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VI. Derogada; </w:t>
      </w:r>
    </w:p>
    <w:p w14:paraId="0ED20A0A"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2AD7E721" w14:textId="77777777" w:rsidR="00DC3D26" w:rsidRPr="00B57537" w:rsidRDefault="00DC3D26">
      <w:pPr>
        <w:spacing w:line="360" w:lineRule="auto"/>
        <w:ind w:left="567" w:right="567"/>
        <w:jc w:val="both"/>
        <w:rPr>
          <w:rFonts w:ascii="Palatino Linotype" w:eastAsia="Palatino Linotype" w:hAnsi="Palatino Linotype" w:cs="Palatino Linotype"/>
          <w:i/>
        </w:rPr>
      </w:pPr>
    </w:p>
    <w:p w14:paraId="37CAB5BE"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B57537">
        <w:rPr>
          <w:rFonts w:ascii="Palatino Linotype" w:eastAsia="Palatino Linotype" w:hAnsi="Palatino Linotype" w:cs="Palatino Linotype"/>
          <w:b/>
        </w:rPr>
        <w:t>es decir el periodo o espacio de tiempo por el cual el servidor público prestará su servicio al ente público del que se trate</w:t>
      </w:r>
      <w:r w:rsidRPr="00B57537">
        <w:rPr>
          <w:rFonts w:ascii="Palatino Linotype" w:eastAsia="Palatino Linotype" w:hAnsi="Palatino Linotype" w:cs="Palatino Linotype"/>
        </w:rPr>
        <w:t xml:space="preserve">, lo que se robustece con lo establecido en los artículos 56 y 59 del mismo ordenamiento legal, que dispone lo siguiente: </w:t>
      </w:r>
    </w:p>
    <w:p w14:paraId="76AB068F" w14:textId="77777777" w:rsidR="00DC3D26" w:rsidRPr="00B57537" w:rsidRDefault="00DC3D26">
      <w:pPr>
        <w:spacing w:line="360" w:lineRule="auto"/>
        <w:jc w:val="both"/>
        <w:rPr>
          <w:rFonts w:ascii="Palatino Linotype" w:eastAsia="Palatino Linotype" w:hAnsi="Palatino Linotype" w:cs="Palatino Linotype"/>
        </w:rPr>
      </w:pPr>
    </w:p>
    <w:p w14:paraId="1A279DE1"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ARTÍCULO 56</w:t>
      </w:r>
      <w:r w:rsidRPr="00B57537">
        <w:rPr>
          <w:rFonts w:ascii="Palatino Linotype" w:eastAsia="Palatino Linotype" w:hAnsi="Palatino Linotype" w:cs="Palatino Linotype"/>
          <w:i/>
          <w:sz w:val="22"/>
          <w:szCs w:val="22"/>
        </w:rPr>
        <w:t>. Las condiciones generales de trabajo, establecerán como mínimo:</w:t>
      </w:r>
    </w:p>
    <w:p w14:paraId="7CE07303"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I. Duración de la jornada de trabajo;</w:t>
      </w:r>
    </w:p>
    <w:p w14:paraId="49A935B9" w14:textId="77777777" w:rsidR="00DC3D26" w:rsidRPr="00B57537" w:rsidRDefault="00CB6BBE">
      <w:pPr>
        <w:ind w:lef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 </w:t>
      </w:r>
    </w:p>
    <w:p w14:paraId="7B7EC8F4"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59.</w:t>
      </w:r>
      <w:r w:rsidRPr="00B57537">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49F0352C" w14:textId="77777777" w:rsidR="00DC3D26" w:rsidRPr="00B57537" w:rsidRDefault="00CB6BBE">
      <w:pPr>
        <w:spacing w:line="360" w:lineRule="auto"/>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 </w:t>
      </w:r>
    </w:p>
    <w:p w14:paraId="1F34AEA1"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ese contexto, la duración de la jornada de trabajo puede ser de varias maneras, las cuales se encuentran establecidas en el artículo 60, 61, 62 y 63 de la mencionada Ley de Trabajo que literalmente señalan lo siguiente: </w:t>
      </w:r>
    </w:p>
    <w:p w14:paraId="431C2191" w14:textId="77777777" w:rsidR="00DC3D26" w:rsidRPr="00B57537" w:rsidRDefault="00DC3D26">
      <w:pPr>
        <w:spacing w:line="360" w:lineRule="auto"/>
        <w:jc w:val="both"/>
        <w:rPr>
          <w:rFonts w:ascii="Palatino Linotype" w:eastAsia="Palatino Linotype" w:hAnsi="Palatino Linotype" w:cs="Palatino Linotype"/>
        </w:rPr>
      </w:pPr>
    </w:p>
    <w:p w14:paraId="294091AB"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60</w:t>
      </w:r>
      <w:r w:rsidRPr="00B57537">
        <w:rPr>
          <w:rFonts w:ascii="Palatino Linotype" w:eastAsia="Palatino Linotype" w:hAnsi="Palatino Linotype" w:cs="Palatino Linotype"/>
          <w:i/>
          <w:sz w:val="22"/>
          <w:szCs w:val="22"/>
        </w:rPr>
        <w:t xml:space="preserve">. La jornada de trabajo puede ser diurna, nocturna o mixta, conforme a lo siguiente: </w:t>
      </w:r>
    </w:p>
    <w:p w14:paraId="2D21065E"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 xml:space="preserve">I. Diurna, la comprendida entre las seis y las veinte horas; </w:t>
      </w:r>
    </w:p>
    <w:p w14:paraId="66FE154B" w14:textId="77777777" w:rsidR="00DC3D26" w:rsidRPr="00B57537" w:rsidRDefault="00CB6BBE">
      <w:pPr>
        <w:ind w:left="567"/>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 Nocturna, la comprendida entre las veinte y las seis horas; y </w:t>
      </w:r>
    </w:p>
    <w:p w14:paraId="3C83D396" w14:textId="77777777" w:rsidR="00DC3D26" w:rsidRPr="00B57537" w:rsidRDefault="00CB6BBE">
      <w:pPr>
        <w:ind w:left="567"/>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III. Mixta, la que comprenda períodos de tiempo de las jornadas diurna y nocturna, siempre que el período nocturno sea menor de tres horas y media, pues en caso contrario, se considerará como jornada nocturna. </w:t>
      </w:r>
    </w:p>
    <w:p w14:paraId="2858E634" w14:textId="77777777" w:rsidR="00DC3D26" w:rsidRPr="00B57537" w:rsidRDefault="00DC3D26">
      <w:pPr>
        <w:ind w:left="567" w:right="567"/>
        <w:jc w:val="both"/>
        <w:rPr>
          <w:rFonts w:ascii="Palatino Linotype" w:eastAsia="Palatino Linotype" w:hAnsi="Palatino Linotype" w:cs="Palatino Linotype"/>
          <w:i/>
          <w:sz w:val="22"/>
          <w:szCs w:val="22"/>
        </w:rPr>
      </w:pPr>
    </w:p>
    <w:p w14:paraId="75842205"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61.</w:t>
      </w:r>
      <w:r w:rsidRPr="00B57537">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14:paraId="6919FE71" w14:textId="77777777" w:rsidR="00DC3D26" w:rsidRPr="00B57537" w:rsidRDefault="00DC3D26">
      <w:pPr>
        <w:ind w:left="567" w:right="567"/>
        <w:jc w:val="both"/>
        <w:rPr>
          <w:rFonts w:ascii="Palatino Linotype" w:eastAsia="Palatino Linotype" w:hAnsi="Palatino Linotype" w:cs="Palatino Linotype"/>
          <w:i/>
          <w:sz w:val="22"/>
          <w:szCs w:val="22"/>
        </w:rPr>
      </w:pPr>
    </w:p>
    <w:p w14:paraId="25433328"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62.</w:t>
      </w:r>
      <w:r w:rsidRPr="00B57537">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1E0E53E9" w14:textId="77777777" w:rsidR="00DC3D26" w:rsidRPr="00B57537" w:rsidRDefault="00DC3D26">
      <w:pPr>
        <w:ind w:left="567" w:right="567"/>
        <w:jc w:val="both"/>
        <w:rPr>
          <w:rFonts w:ascii="Palatino Linotype" w:eastAsia="Palatino Linotype" w:hAnsi="Palatino Linotype" w:cs="Palatino Linotype"/>
          <w:i/>
          <w:sz w:val="22"/>
          <w:szCs w:val="22"/>
        </w:rPr>
      </w:pPr>
    </w:p>
    <w:p w14:paraId="26B5C4F9"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63.</w:t>
      </w:r>
      <w:r w:rsidRPr="00B57537">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26524832" w14:textId="77777777" w:rsidR="00DC3D26" w:rsidRPr="00B57537" w:rsidRDefault="00DC3D26">
      <w:pPr>
        <w:jc w:val="both"/>
        <w:rPr>
          <w:rFonts w:ascii="Palatino Linotype" w:eastAsia="Palatino Linotype" w:hAnsi="Palatino Linotype" w:cs="Palatino Linotype"/>
        </w:rPr>
      </w:pPr>
    </w:p>
    <w:p w14:paraId="3DA8616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7FAEACCC" w14:textId="77777777" w:rsidR="00DC3D26" w:rsidRPr="00B57537" w:rsidRDefault="00DC3D26">
      <w:pPr>
        <w:spacing w:line="360" w:lineRule="auto"/>
        <w:jc w:val="both"/>
        <w:rPr>
          <w:rFonts w:ascii="Palatino Linotype" w:eastAsia="Palatino Linotype" w:hAnsi="Palatino Linotype" w:cs="Palatino Linotype"/>
        </w:rPr>
      </w:pPr>
    </w:p>
    <w:p w14:paraId="6B280744"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88.</w:t>
      </w:r>
      <w:r w:rsidRPr="00B57537">
        <w:rPr>
          <w:rFonts w:ascii="Palatino Linotype" w:eastAsia="Palatino Linotype" w:hAnsi="Palatino Linotype" w:cs="Palatino Linotype"/>
          <w:i/>
          <w:sz w:val="22"/>
          <w:szCs w:val="22"/>
        </w:rPr>
        <w:t xml:space="preserve"> Son obligaciones de los servidores públicos: </w:t>
      </w:r>
    </w:p>
    <w:p w14:paraId="79ABB0F6"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4AB0D7E9"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7D57D9EF"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2E50B34A"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VI. Cumplir con las obligaciones que señalan las condiciones generales de trabajo;”</w:t>
      </w:r>
    </w:p>
    <w:p w14:paraId="68FAF552" w14:textId="77777777" w:rsidR="00DC3D26" w:rsidRPr="00B57537" w:rsidRDefault="00DC3D26">
      <w:pPr>
        <w:spacing w:line="360" w:lineRule="auto"/>
        <w:jc w:val="both"/>
      </w:pPr>
    </w:p>
    <w:p w14:paraId="7EA24A04"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32FE65A1" w14:textId="77777777" w:rsidR="00DC3D26" w:rsidRPr="00B57537" w:rsidRDefault="00DC3D26">
      <w:pPr>
        <w:spacing w:line="360" w:lineRule="auto"/>
        <w:jc w:val="both"/>
        <w:rPr>
          <w:rFonts w:ascii="Palatino Linotype" w:eastAsia="Palatino Linotype" w:hAnsi="Palatino Linotype" w:cs="Palatino Linotype"/>
        </w:rPr>
      </w:pPr>
    </w:p>
    <w:p w14:paraId="648D93CC"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93.</w:t>
      </w:r>
      <w:r w:rsidRPr="00B57537">
        <w:rPr>
          <w:rFonts w:ascii="Palatino Linotype" w:eastAsia="Palatino Linotype" w:hAnsi="Palatino Linotype" w:cs="Palatino Linotype"/>
          <w:i/>
          <w:sz w:val="22"/>
          <w:szCs w:val="22"/>
        </w:rPr>
        <w:t xml:space="preserve"> Son causas de rescisión de la relación laboral, sin responsabilidad para las instituciones públicas:</w:t>
      </w:r>
    </w:p>
    <w:p w14:paraId="266BEFCC"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15DB3429"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V. Incurrir en cuatro o más faltas de asistencia a sus labores sin causa justificada, dentro de un lapso de treinta días;</w:t>
      </w:r>
    </w:p>
    <w:p w14:paraId="156CD493"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V. Abandonar las labores sin autorización previa o razón plenamente justificada, en contravención a lo establecido en las condiciones generales de trabajo;</w:t>
      </w:r>
    </w:p>
    <w:p w14:paraId="0B23D06A"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77FF3125"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14:paraId="140D52F4" w14:textId="77777777" w:rsidR="00DC3D26" w:rsidRPr="00B57537" w:rsidRDefault="00DC3D26">
      <w:pPr>
        <w:spacing w:line="360" w:lineRule="auto"/>
        <w:jc w:val="both"/>
        <w:rPr>
          <w:rFonts w:ascii="Palatino Linotype" w:eastAsia="Palatino Linotype" w:hAnsi="Palatino Linotype" w:cs="Palatino Linotype"/>
          <w:sz w:val="22"/>
          <w:szCs w:val="22"/>
        </w:rPr>
      </w:pPr>
    </w:p>
    <w:p w14:paraId="5E340D84"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14:paraId="0DF7679C" w14:textId="77777777" w:rsidR="00DC3D26" w:rsidRPr="00B57537" w:rsidRDefault="00DC3D26">
      <w:pPr>
        <w:spacing w:line="360" w:lineRule="auto"/>
        <w:jc w:val="both"/>
        <w:rPr>
          <w:rFonts w:ascii="Palatino Linotype" w:eastAsia="Palatino Linotype" w:hAnsi="Palatino Linotype" w:cs="Palatino Linotype"/>
        </w:rPr>
      </w:pPr>
    </w:p>
    <w:p w14:paraId="674E794D"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“ARTÍCULO 220 K.-</w:t>
      </w:r>
      <w:r w:rsidRPr="00B57537">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48907090" w14:textId="77777777" w:rsidR="00DC3D26" w:rsidRPr="00B57537" w:rsidRDefault="00CB6BBE">
      <w:pPr>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683B2C3C" w14:textId="77777777" w:rsidR="00DC3D26" w:rsidRPr="00B57537" w:rsidRDefault="00CB6BBE">
      <w:pPr>
        <w:ind w:left="567" w:right="567"/>
        <w:jc w:val="both"/>
        <w:rPr>
          <w:rFonts w:ascii="Palatino Linotype" w:eastAsia="Palatino Linotype" w:hAnsi="Palatino Linotype" w:cs="Palatino Linotype"/>
          <w:i/>
          <w:sz w:val="22"/>
          <w:szCs w:val="22"/>
          <w:u w:val="single"/>
        </w:rPr>
      </w:pPr>
      <w:r w:rsidRPr="00B57537">
        <w:rPr>
          <w:rFonts w:ascii="Palatino Linotype" w:eastAsia="Palatino Linotype" w:hAnsi="Palatino Linotype" w:cs="Palatino Linotype"/>
          <w:b/>
          <w:i/>
          <w:sz w:val="22"/>
          <w:szCs w:val="22"/>
        </w:rPr>
        <w:t xml:space="preserve">III. </w:t>
      </w:r>
      <w:r w:rsidRPr="00B57537">
        <w:rPr>
          <w:rFonts w:ascii="Palatino Linotype" w:eastAsia="Palatino Linotype" w:hAnsi="Palatino Linotype" w:cs="Palatino Linotype"/>
          <w:b/>
          <w:i/>
          <w:sz w:val="22"/>
          <w:szCs w:val="22"/>
          <w:u w:val="single"/>
        </w:rPr>
        <w:t>Controles de asistencia</w:t>
      </w:r>
      <w:r w:rsidRPr="00B57537">
        <w:rPr>
          <w:rFonts w:ascii="Palatino Linotype" w:eastAsia="Palatino Linotype" w:hAnsi="Palatino Linotype" w:cs="Palatino Linotype"/>
          <w:b/>
          <w:i/>
          <w:sz w:val="22"/>
          <w:szCs w:val="22"/>
        </w:rPr>
        <w:t xml:space="preserve"> </w:t>
      </w:r>
      <w:r w:rsidRPr="00B57537">
        <w:rPr>
          <w:rFonts w:ascii="Palatino Linotype" w:eastAsia="Palatino Linotype" w:hAnsi="Palatino Linotype" w:cs="Palatino Linotype"/>
          <w:b/>
          <w:i/>
          <w:sz w:val="22"/>
          <w:szCs w:val="22"/>
          <w:u w:val="single"/>
        </w:rPr>
        <w:t>o la información magnética o electrónica de asistencia de los servidores públicos</w:t>
      </w:r>
      <w:r w:rsidRPr="00B57537">
        <w:rPr>
          <w:rFonts w:ascii="Palatino Linotype" w:eastAsia="Palatino Linotype" w:hAnsi="Palatino Linotype" w:cs="Palatino Linotype"/>
          <w:i/>
          <w:sz w:val="22"/>
          <w:szCs w:val="22"/>
          <w:u w:val="single"/>
        </w:rPr>
        <w:t xml:space="preserve">; </w:t>
      </w:r>
    </w:p>
    <w:p w14:paraId="411CF787" w14:textId="77777777" w:rsidR="00DC3D26" w:rsidRPr="00B57537" w:rsidRDefault="00CB6BBE">
      <w:pPr>
        <w:spacing w:line="276" w:lineRule="auto"/>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0F50C7F1" w14:textId="77777777" w:rsidR="00DC3D26" w:rsidRPr="00B57537" w:rsidRDefault="00CB6BBE">
      <w:pPr>
        <w:spacing w:line="276" w:lineRule="auto"/>
        <w:ind w:left="567" w:righ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 xml:space="preserve">Los documentos señalados en la fracción I de este artículo, deberán conservarse mientras dure la relación laboral y hasta un año después; </w:t>
      </w:r>
      <w:r w:rsidRPr="00B57537">
        <w:rPr>
          <w:rFonts w:ascii="Palatino Linotype" w:eastAsia="Palatino Linotype" w:hAnsi="Palatino Linotype" w:cs="Palatino Linotype"/>
          <w:b/>
          <w:i/>
          <w:sz w:val="22"/>
          <w:szCs w:val="22"/>
        </w:rPr>
        <w:t>los señalados por las fracciones</w:t>
      </w:r>
      <w:r w:rsidRPr="00B57537">
        <w:rPr>
          <w:rFonts w:ascii="Palatino Linotype" w:eastAsia="Palatino Linotype" w:hAnsi="Palatino Linotype" w:cs="Palatino Linotype"/>
          <w:i/>
          <w:sz w:val="22"/>
          <w:szCs w:val="22"/>
        </w:rPr>
        <w:t xml:space="preserve"> II, </w:t>
      </w:r>
      <w:r w:rsidRPr="00B57537">
        <w:rPr>
          <w:rFonts w:ascii="Palatino Linotype" w:eastAsia="Palatino Linotype" w:hAnsi="Palatino Linotype" w:cs="Palatino Linotype"/>
          <w:b/>
          <w:i/>
          <w:sz w:val="22"/>
          <w:szCs w:val="22"/>
        </w:rPr>
        <w:t>III,</w:t>
      </w:r>
      <w:r w:rsidRPr="00B57537">
        <w:rPr>
          <w:rFonts w:ascii="Palatino Linotype" w:eastAsia="Palatino Linotype" w:hAnsi="Palatino Linotype" w:cs="Palatino Linotype"/>
          <w:i/>
          <w:sz w:val="22"/>
          <w:szCs w:val="22"/>
        </w:rPr>
        <w:t xml:space="preserve"> IV </w:t>
      </w:r>
      <w:r w:rsidRPr="00B57537">
        <w:rPr>
          <w:rFonts w:ascii="Palatino Linotype" w:eastAsia="Palatino Linotype" w:hAnsi="Palatino Linotype" w:cs="Palatino Linotype"/>
          <w:b/>
          <w:i/>
          <w:sz w:val="22"/>
          <w:szCs w:val="22"/>
        </w:rPr>
        <w:t>durante el último año y un año después de que se extinga la relación laboral</w:t>
      </w:r>
      <w:r w:rsidRPr="00B57537">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913307C"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De lo anteriormente citado se aprecia la justificación para la publicidad de la información, así como la obligación de los servidores públicos para generar las listas de asistencia.</w:t>
      </w:r>
    </w:p>
    <w:p w14:paraId="6037C6E8"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Continuando con el análisis del presente asunto, debemos tener en cuenta que en el presente asunto </w:t>
      </w:r>
      <w:r w:rsidRPr="00B57537">
        <w:rPr>
          <w:rFonts w:ascii="Palatino Linotype" w:eastAsia="Palatino Linotype" w:hAnsi="Palatino Linotype" w:cs="Palatino Linotype"/>
          <w:b/>
          <w:u w:val="single"/>
        </w:rPr>
        <w:t>se pronunciaron las personas servidoras públicas habilitadas de la Facultad de Contaduría y Administración, así como de la Facultad de Derecho, expresando que el servidor público en mención ostenta cargo de profesor en sus espacios académicos</w:t>
      </w:r>
      <w:r w:rsidRPr="00B57537">
        <w:rPr>
          <w:rFonts w:ascii="Palatino Linotype" w:eastAsia="Palatino Linotype" w:hAnsi="Palatino Linotype" w:cs="Palatino Linotype"/>
        </w:rPr>
        <w:t xml:space="preserve">, tan es así que  en su respuesta aseveran que </w:t>
      </w:r>
      <w:r w:rsidRPr="00B57537">
        <w:rPr>
          <w:rFonts w:ascii="Palatino Linotype" w:eastAsia="Palatino Linotype" w:hAnsi="Palatino Linotype" w:cs="Palatino Linotype"/>
          <w:b/>
        </w:rPr>
        <w:t xml:space="preserve">derivado de la contingencia generada por la pandemia del virus SARS-CoV2, en los años 2020 y 2021 </w:t>
      </w:r>
      <w:r w:rsidRPr="00B57537">
        <w:rPr>
          <w:rFonts w:ascii="Palatino Linotype" w:eastAsia="Palatino Linotype" w:hAnsi="Palatino Linotype" w:cs="Palatino Linotype"/>
          <w:b/>
          <w:u w:val="single"/>
        </w:rPr>
        <w:t>no se generaron listas de asistencia, razón por la cual no es posible proporcionar información correspondiente a esos años</w:t>
      </w:r>
      <w:r w:rsidRPr="00B57537">
        <w:rPr>
          <w:rFonts w:ascii="Palatino Linotype" w:eastAsia="Palatino Linotype" w:hAnsi="Palatino Linotype" w:cs="Palatino Linotype"/>
          <w:b/>
        </w:rPr>
        <w:t>.</w:t>
      </w:r>
    </w:p>
    <w:p w14:paraId="56D6A585"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tal tesitura, es de vital importancia recordar que durante los años 2020 y 2021, frente a la declaración de pandemia del coronavirus (COVID-19), y en seguimiento a las recomendaciones de la Organización Mundial de la Salud (OMS), el Gobierno del Estado México por conducto de la Secretaría de Salud y el Instituto de Salud del Estado de México, consideró indispensable adoptar una serie de medidas preventivas y de seguridad, ante situaciones evidentes de riesgo epidemiológico, </w:t>
      </w:r>
      <w:r w:rsidRPr="00B57537">
        <w:rPr>
          <w:rFonts w:ascii="Palatino Linotype" w:eastAsia="Palatino Linotype" w:hAnsi="Palatino Linotype" w:cs="Palatino Linotype"/>
        </w:rPr>
        <w:lastRenderedPageBreak/>
        <w:t xml:space="preserve">para proteger la salud de los mexiquenses, de las cuales destacó la suspensión temporal de diversas actividades que no se consideraron esenciales, entre ellas, las de carácter educativo, por lo tanto, nos encontramos ante una excepción para generar documentos que mandata la legislación en materia laboral es decir, los registros de la asistencia, por lo que para justificar esta circunstancia especial, el </w:t>
      </w:r>
      <w:r w:rsidRPr="00B57537">
        <w:rPr>
          <w:rFonts w:ascii="Palatino Linotype" w:eastAsia="Palatino Linotype" w:hAnsi="Palatino Linotype" w:cs="Palatino Linotype"/>
          <w:b/>
        </w:rPr>
        <w:t xml:space="preserve">Sujeto Obligado </w:t>
      </w:r>
      <w:r w:rsidRPr="00B57537">
        <w:rPr>
          <w:rFonts w:ascii="Palatino Linotype" w:eastAsia="Palatino Linotype" w:hAnsi="Palatino Linotype" w:cs="Palatino Linotype"/>
        </w:rPr>
        <w:t>deberá remitir</w:t>
      </w:r>
      <w:r w:rsidRPr="00B57537">
        <w:rPr>
          <w:rFonts w:ascii="Palatino Linotype" w:eastAsia="Palatino Linotype" w:hAnsi="Palatino Linotype" w:cs="Palatino Linotype"/>
          <w:b/>
        </w:rPr>
        <w:t xml:space="preserve"> </w:t>
      </w:r>
      <w:r w:rsidRPr="00B57537">
        <w:rPr>
          <w:rFonts w:ascii="Palatino Linotype" w:eastAsia="Palatino Linotype" w:hAnsi="Palatino Linotype" w:cs="Palatino Linotype"/>
        </w:rPr>
        <w:t xml:space="preserve">el documento que autorice dicha excepción, el cual puede obrar de manera enunciativa más no limitativa en acuerdos, circulares, oficios, </w:t>
      </w:r>
      <w:proofErr w:type="spellStart"/>
      <w:r w:rsidRPr="00B57537">
        <w:rPr>
          <w:rFonts w:ascii="Palatino Linotype" w:eastAsia="Palatino Linotype" w:hAnsi="Palatino Linotype" w:cs="Palatino Linotype"/>
        </w:rPr>
        <w:t>etc</w:t>
      </w:r>
      <w:proofErr w:type="spellEnd"/>
      <w:r w:rsidRPr="00B57537">
        <w:rPr>
          <w:rFonts w:ascii="Palatino Linotype" w:eastAsia="Palatino Linotype" w:hAnsi="Palatino Linotype" w:cs="Palatino Linotype"/>
        </w:rPr>
        <w:t>, por citar un ejemplo, en el Acuerdo por el que se Establecen las Medidas Preventivas y de Seguridad en Materia Sanitaria, para evitar un posible contagio del Coronavirus (Covid-19), en el Estado de México, publicado en el periódico oficial “Gaceta de Gobierno” el 23 de marzo de 2020, lo anterior, con el fin de acreditar que existe una autorización expresa y dar cumplimiento a los artículos citados en el párrafo anterior.</w:t>
      </w:r>
    </w:p>
    <w:p w14:paraId="0398C719"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Es de precisar que esta documentación se considera una obligación de transparencia común de conformidad con el artículo 92, fracción I de la Ley de Transparencia y Acceso a la Información Pública del Estado de México y Municipios:</w:t>
      </w:r>
    </w:p>
    <w:p w14:paraId="171AAD27" w14:textId="77777777" w:rsidR="00DC3D26" w:rsidRPr="00B57537" w:rsidRDefault="00CB6BBE">
      <w:pPr>
        <w:spacing w:before="240"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7164F1" w14:textId="77777777" w:rsidR="00DC3D26" w:rsidRPr="00B57537" w:rsidRDefault="00CB6BBE">
      <w:pPr>
        <w:spacing w:before="240"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1A3A5F19"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lastRenderedPageBreak/>
        <w:t>Ahora bien, por cuanto hace a los registros de asistencia del servidor público referido en la solicitud de información, es necesario traer a colación que el servidor público, es decir, el Director de Transparencia Universitaria funge en su cargo a partir del primero de junio de 2013, tal como se reporta en el portal de Información Pública de Oficio Mexiquense (IPOMEX):</w:t>
      </w:r>
    </w:p>
    <w:p w14:paraId="4C5F0B23"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noProof/>
          <w:lang w:val="es-MX"/>
        </w:rPr>
        <w:drawing>
          <wp:inline distT="0" distB="0" distL="0" distR="0" wp14:anchorId="0FF862B5" wp14:editId="46EF6DFB">
            <wp:extent cx="5068007" cy="4201111"/>
            <wp:effectExtent l="0" t="0" r="0" b="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68007" cy="4201111"/>
                    </a:xfrm>
                    <a:prstGeom prst="rect">
                      <a:avLst/>
                    </a:prstGeom>
                    <a:ln/>
                  </pic:spPr>
                </pic:pic>
              </a:graphicData>
            </a:graphic>
          </wp:inline>
        </w:drawing>
      </w:r>
      <w:r w:rsidRPr="00B57537">
        <w:rPr>
          <w:noProof/>
          <w:lang w:val="es-MX"/>
        </w:rPr>
        <mc:AlternateContent>
          <mc:Choice Requires="wpg">
            <w:drawing>
              <wp:anchor distT="0" distB="0" distL="114300" distR="114300" simplePos="0" relativeHeight="251658240" behindDoc="0" locked="0" layoutInCell="1" hidden="0" allowOverlap="1" wp14:anchorId="6A5B00CF" wp14:editId="403B021B">
                <wp:simplePos x="0" y="0"/>
                <wp:positionH relativeFrom="column">
                  <wp:posOffset>1</wp:posOffset>
                </wp:positionH>
                <wp:positionV relativeFrom="paragraph">
                  <wp:posOffset>609600</wp:posOffset>
                </wp:positionV>
                <wp:extent cx="3505200" cy="952500"/>
                <wp:effectExtent l="0" t="0" r="0" b="0"/>
                <wp:wrapNone/>
                <wp:docPr id="85" name="Rectángulo 85"/>
                <wp:cNvGraphicFramePr/>
                <a:graphic xmlns:a="http://schemas.openxmlformats.org/drawingml/2006/main">
                  <a:graphicData uri="http://schemas.microsoft.com/office/word/2010/wordprocessingShape">
                    <wps:wsp>
                      <wps:cNvSpPr/>
                      <wps:spPr>
                        <a:xfrm>
                          <a:off x="3621975" y="3332325"/>
                          <a:ext cx="3448050" cy="895350"/>
                        </a:xfrm>
                        <a:prstGeom prst="rect">
                          <a:avLst/>
                        </a:prstGeom>
                        <a:noFill/>
                        <a:ln w="28575" cap="flat" cmpd="sng">
                          <a:solidFill>
                            <a:srgbClr val="FF0000"/>
                          </a:solidFill>
                          <a:prstDash val="solid"/>
                          <a:round/>
                          <a:headEnd type="none" w="sm" len="sm"/>
                          <a:tailEnd type="none" w="sm" len="sm"/>
                        </a:ln>
                      </wps:spPr>
                      <wps:txbx>
                        <w:txbxContent>
                          <w:p w14:paraId="749D0B05" w14:textId="77777777" w:rsidR="00DC3D26" w:rsidRDefault="00DC3D2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609600</wp:posOffset>
                </wp:positionV>
                <wp:extent cx="3505200" cy="952500"/>
                <wp:effectExtent b="0" l="0" r="0" t="0"/>
                <wp:wrapNone/>
                <wp:docPr id="85"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505200" cy="952500"/>
                        </a:xfrm>
                        <a:prstGeom prst="rect"/>
                        <a:ln/>
                      </pic:spPr>
                    </pic:pic>
                  </a:graphicData>
                </a:graphic>
              </wp:anchor>
            </w:drawing>
          </mc:Fallback>
        </mc:AlternateContent>
      </w:r>
    </w:p>
    <w:p w14:paraId="753B1B5F" w14:textId="77777777" w:rsidR="00DC3D26" w:rsidRPr="00B57537" w:rsidRDefault="00CB6BBE">
      <w:pPr>
        <w:pBdr>
          <w:top w:val="nil"/>
          <w:left w:val="nil"/>
          <w:bottom w:val="nil"/>
          <w:right w:val="nil"/>
          <w:between w:val="nil"/>
        </w:pBdr>
        <w:spacing w:after="16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Por lo tanto, se colige que durante los años 2020, 2021 y 2022, dicho servidor público se encontraba desempeñando el cargo de Director de Transparencia Universitaria en la Universidad Autónoma del Estado de México y es posible que se cuente con la información solicitada.</w:t>
      </w:r>
    </w:p>
    <w:p w14:paraId="77960DA9"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lastRenderedPageBreak/>
        <w:t xml:space="preserve">Aunado a lo anterior, no debemos perder de vista que en la respuesta e informe justificado también obra el pronunciamiento de la servidora pública habilitada de la Dirección de Recursos Humanos, quien únicamente se limitó a referir que </w:t>
      </w:r>
      <w:r w:rsidRPr="00B57537">
        <w:rPr>
          <w:rFonts w:ascii="Palatino Linotype" w:eastAsia="Palatino Linotype" w:hAnsi="Palatino Linotype" w:cs="Palatino Linotype"/>
          <w:i/>
        </w:rPr>
        <w:t>“</w:t>
      </w:r>
      <w:r w:rsidRPr="00B57537">
        <w:rPr>
          <w:rFonts w:ascii="Palatino Linotype" w:eastAsia="Palatino Linotype" w:hAnsi="Palatino Linotype" w:cs="Palatino Linotype"/>
          <w:b/>
          <w:i/>
        </w:rPr>
        <w:t>En los archivos de la Dirección de Recursos Humanos no existen antecedentes de la información requerida</w:t>
      </w:r>
      <w:r w:rsidRPr="00B57537">
        <w:rPr>
          <w:rFonts w:ascii="Palatino Linotype" w:eastAsia="Palatino Linotype" w:hAnsi="Palatino Linotype" w:cs="Palatino Linotype"/>
          <w:i/>
        </w:rPr>
        <w:t xml:space="preserve">.”, </w:t>
      </w:r>
      <w:r w:rsidRPr="00B57537">
        <w:rPr>
          <w:rFonts w:ascii="Palatino Linotype" w:eastAsia="Palatino Linotype" w:hAnsi="Palatino Linotype" w:cs="Palatino Linotype"/>
        </w:rPr>
        <w:t>por lo tanto, de un análisis practicado a este enunciado, se advierte que no es un pronunciamiento puntual y además no existe manifestación alguna respecto del ordenamiento legal que lo exime de dicha obligación, en virtud de que no se señalan expresamente las razones por las cuales no se genera, posee y/o administra la información, por lo tanto, se contraviene a los principios de congruencia y exhaustividad, como refuerzo de lo anterior</w:t>
      </w:r>
      <w:r w:rsidRPr="00B57537">
        <w:rPr>
          <w:rFonts w:ascii="Palatino Linotype" w:eastAsia="Palatino Linotype" w:hAnsi="Palatino Linotype" w:cs="Palatino Linotype"/>
          <w:u w:val="single"/>
        </w:rPr>
        <w:t xml:space="preserve">, resulta crucial el Criterio 02/17, emitido por el Pleno del </w:t>
      </w:r>
      <w:r w:rsidRPr="00B57537">
        <w:rPr>
          <w:rFonts w:ascii="Palatino Linotype" w:eastAsia="Palatino Linotype" w:hAnsi="Palatino Linotype" w:cs="Palatino Linotype"/>
        </w:rPr>
        <w:t>Instituto Nacional de Transparencia y Acceso a la Información y Protección de Datos Personales, de título y texto siguientes:</w:t>
      </w:r>
    </w:p>
    <w:p w14:paraId="5296F9DD" w14:textId="77777777" w:rsidR="00DC3D26" w:rsidRPr="00B57537" w:rsidRDefault="00CB6BBE">
      <w:pPr>
        <w:spacing w:before="240" w:after="24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B5753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5753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B57537">
        <w:rPr>
          <w:rFonts w:ascii="Palatino Linotype" w:eastAsia="Palatino Linotype" w:hAnsi="Palatino Linotype" w:cs="Palatino Linotype"/>
          <w:i/>
          <w:sz w:val="22"/>
          <w:szCs w:val="22"/>
        </w:rPr>
        <w:t xml:space="preserve">; mientras que </w:t>
      </w:r>
      <w:r w:rsidRPr="00B57537">
        <w:rPr>
          <w:rFonts w:ascii="Palatino Linotype" w:eastAsia="Palatino Linotype" w:hAnsi="Palatino Linotype" w:cs="Palatino Linotype"/>
          <w:b/>
          <w:i/>
          <w:sz w:val="22"/>
          <w:szCs w:val="22"/>
        </w:rPr>
        <w:t>la exhaustividad significa que dicha respuesta se refiera expresamente a cada uno de los puntos solicitados</w:t>
      </w:r>
      <w:r w:rsidRPr="00B57537">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04FC7BAA" w14:textId="77777777" w:rsidR="00DC3D26" w:rsidRPr="00B57537" w:rsidRDefault="00CB6BBE">
      <w:pPr>
        <w:pBdr>
          <w:top w:val="nil"/>
          <w:left w:val="nil"/>
          <w:bottom w:val="nil"/>
          <w:right w:val="nil"/>
          <w:between w:val="nil"/>
        </w:pBdr>
        <w:spacing w:after="16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esta tesitura, debe destacarse el hecho de que si bien es cierto, el pronunciamiento vertido no se encuentra acorde a los principios de congruencia y exhaustividad citados con antelación, no menos cierto es que en efecto, la Dirección de Recursos </w:t>
      </w:r>
      <w:r w:rsidRPr="00B57537">
        <w:rPr>
          <w:rFonts w:ascii="Palatino Linotype" w:eastAsia="Palatino Linotype" w:hAnsi="Palatino Linotype" w:cs="Palatino Linotype"/>
        </w:rPr>
        <w:lastRenderedPageBreak/>
        <w:t>Humanos es la unidad administrativa competente para contar con la información, lo anterior encuentra sustento en lo previsto por el Manual de Organización de la Dirección de Recursos Humanos, el cual se cita a continuación para mejor proveer del presente análisis:</w:t>
      </w:r>
    </w:p>
    <w:p w14:paraId="6520DD35"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“Dirección de Recursos Humanos</w:t>
      </w:r>
    </w:p>
    <w:p w14:paraId="38D319CA"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Objetivo:</w:t>
      </w:r>
    </w:p>
    <w:p w14:paraId="15912491"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Modernizar la administración de los recursos humanos de la Institución para apoyar el cumplimiento de sus objetivos y metas, mediante la aplicación de nuevas técnicas y el cumplimiento de lo establecido en la normatividad, la cultura de transparencia, acceso a la información y rendición de cuentas.</w:t>
      </w:r>
    </w:p>
    <w:p w14:paraId="7C347B68"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Funciones:</w:t>
      </w:r>
    </w:p>
    <w:p w14:paraId="046F2F7C"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387D4E56"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2. Disponer las acciones necesarias tendientes a administrar el capital humano, los recursos materiales, financieros y técnicos asignados a la Dirección de Recursos Humanos, a fin de otorgar servicios eficientes y eficaces al trabajador universitario</w:t>
      </w:r>
      <w:r w:rsidRPr="00B57537">
        <w:rPr>
          <w:rFonts w:ascii="Palatino Linotype" w:eastAsia="Palatino Linotype" w:hAnsi="Palatino Linotype" w:cs="Palatino Linotype"/>
          <w:i/>
          <w:sz w:val="22"/>
          <w:szCs w:val="22"/>
        </w:rPr>
        <w:t>.</w:t>
      </w:r>
    </w:p>
    <w:p w14:paraId="3A330C1D"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53648A54"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Departamento de Nóminas</w:t>
      </w:r>
    </w:p>
    <w:p w14:paraId="531B9188"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Objetivo:</w:t>
      </w:r>
    </w:p>
    <w:p w14:paraId="63AAE027"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Analizar y aplicar los movimientos relacionados con las percepciones y deducciones de los trabajadores universitarios conforme a la normatividad laboral aplicable.</w:t>
      </w:r>
    </w:p>
    <w:p w14:paraId="2D661887"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Funciones:</w:t>
      </w:r>
    </w:p>
    <w:p w14:paraId="40C7BD26"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49B026EE"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10. Recibir y evaluar los controles asistenciales para la aplicación de pagos por días de productividad académica conforme a lo establecido en la cláusula 34 del Contrato Colectivo de Trabajo UAEMFAAPAUAEM.</w:t>
      </w:r>
    </w:p>
    <w:p w14:paraId="05D26749" w14:textId="77777777" w:rsidR="00DC3D26" w:rsidRPr="00B57537" w:rsidRDefault="00CB6BBE">
      <w:pPr>
        <w:pBdr>
          <w:top w:val="nil"/>
          <w:left w:val="nil"/>
          <w:bottom w:val="nil"/>
          <w:right w:val="nil"/>
          <w:between w:val="nil"/>
        </w:pBdr>
        <w:spacing w:after="160"/>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11. Participar en la implementación de instrumentos administrativos necesarios para innovar permanentemente el quehacer cotidiano y contribuir al cumplimiento de las funciones asignadas y objetivos de la Dirección.” (Énfasis añadido)</w:t>
      </w:r>
    </w:p>
    <w:p w14:paraId="73D1016E"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De tal suerte que con lo anteriormente citado se refuerza la premisa que se sostiene desde líneas argumentativas previas pues al ser la unidad administrativa competente para generar, poseer y/o administrar la información consistente en los registros de asistencia de los trabajadores universitarios, debió otorgarse un pronunciamiento en el que se delimitara con claridad si se cuenta con la información o de no contar con ella, se señale de manera precisa el fundamento legal que exenta al servidor público de no registrar su asistencia, por lo tanto, con la finalidad de otorgar certeza jurídica a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se estima pertinente ordenar al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una nueva búsqueda dentro de su patrimonio documental para efecto de localizar los registros de asistencia del Director de Transparencia Universitaria, correspondientes a los años 2020, 2021 y del 1 de enero al 23 de noviembre de 2022, de ser procedente en versión pública, en términos del siguiente considerando o de ser el caso en el que no se encuentre obligado a registrar su asistencia, bastará con que haga entrega del documento donde conste el ordenamiento legal que le exime de tal obligación, sin embargo, para el caso en el que el servidor público referido en la solicitud no cuente con listas de asistencia ni documento de excepción,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w:t>
      </w:r>
      <w:r w:rsidRPr="00B57537">
        <w:rPr>
          <w:rFonts w:ascii="Palatino Linotype" w:eastAsia="Palatino Linotype" w:hAnsi="Palatino Linotype" w:cs="Palatino Linotype"/>
        </w:rPr>
        <w:lastRenderedPageBreak/>
        <w:t>calcular el monto de las remuneraciones quincenal; 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14:paraId="3430D5B8" w14:textId="77777777" w:rsidR="00DC3D26" w:rsidRPr="00B57537" w:rsidRDefault="00DC3D26">
      <w:pPr>
        <w:spacing w:line="360" w:lineRule="auto"/>
        <w:jc w:val="both"/>
        <w:rPr>
          <w:rFonts w:ascii="Palatino Linotype" w:eastAsia="Palatino Linotype" w:hAnsi="Palatino Linotype" w:cs="Palatino Linotype"/>
        </w:rPr>
      </w:pPr>
    </w:p>
    <w:p w14:paraId="5083B7F4"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 ese orden de ideas, el Criterio de interpretación, de la Primera Época, con clave de control SO/012/2010, emitido por el Pleno del Instituto Nacional de Transparencia, Acceso a la Información y Protección de Datos Personales, mismo que se cita por analogía, establece lo siguiente: </w:t>
      </w:r>
    </w:p>
    <w:p w14:paraId="6834E9C0" w14:textId="77777777" w:rsidR="00DC3D26" w:rsidRPr="00B57537" w:rsidRDefault="00DC3D26">
      <w:pPr>
        <w:spacing w:line="276" w:lineRule="auto"/>
        <w:jc w:val="both"/>
        <w:rPr>
          <w:rFonts w:ascii="Palatino Linotype" w:eastAsia="Palatino Linotype" w:hAnsi="Palatino Linotype" w:cs="Palatino Linotype"/>
        </w:rPr>
      </w:pPr>
    </w:p>
    <w:p w14:paraId="50F849FC" w14:textId="77777777" w:rsidR="00DC3D26" w:rsidRPr="00B57537" w:rsidRDefault="00CB6BBE">
      <w:pP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Propósito de la declaración formal de inexistencia</w:t>
      </w:r>
      <w:r w:rsidRPr="00B57537">
        <w:rPr>
          <w:rFonts w:ascii="Palatino Linotype" w:eastAsia="Palatino Linotype" w:hAnsi="Palatino Linotype" w:cs="Palatino Linotype"/>
          <w:i/>
          <w:sz w:val="22"/>
          <w:szCs w:val="22"/>
        </w:rPr>
        <w:t xml:space="preserve">.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w:t>
      </w:r>
      <w:r w:rsidRPr="00B57537">
        <w:rPr>
          <w:rFonts w:ascii="Palatino Linotype" w:eastAsia="Palatino Linotype" w:hAnsi="Palatino Linotype" w:cs="Palatino Linotype"/>
          <w:i/>
          <w:sz w:val="22"/>
          <w:szCs w:val="22"/>
        </w:rPr>
        <w:lastRenderedPageBreak/>
        <w:t>precisar las razones por las que se buscó la información en determinada(s) unidad(es) administrativa(s), los criterios de búsqueda utilizados, y las demás circunstancias que fueron tomadas en cuenta.”</w:t>
      </w:r>
    </w:p>
    <w:p w14:paraId="603B1D37" w14:textId="77777777" w:rsidR="00DC3D26" w:rsidRPr="00B57537" w:rsidRDefault="00DC3D26">
      <w:pPr>
        <w:spacing w:line="276" w:lineRule="auto"/>
        <w:jc w:val="both"/>
        <w:rPr>
          <w:rFonts w:ascii="Palatino Linotype" w:eastAsia="Palatino Linotype" w:hAnsi="Palatino Linotype" w:cs="Palatino Linotype"/>
        </w:rPr>
      </w:pPr>
    </w:p>
    <w:p w14:paraId="56DCAA8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 De la misma manera, el Criterio de interpretación, de la Segunda Época, con clave de control SO/004/2019, emitido por el del Instituto Nacional de Transparencia, Acceso a la Información y Protección de Datos Personales, cuyo texto y rubro son los siguientes: </w:t>
      </w:r>
    </w:p>
    <w:p w14:paraId="6A881925" w14:textId="77777777" w:rsidR="00DC3D26" w:rsidRPr="00B57537" w:rsidRDefault="00CB6BBE">
      <w:pP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Propósito de la declaración formal de inexistencia.</w:t>
      </w:r>
      <w:r w:rsidRPr="00B57537">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0239A18C" w14:textId="77777777" w:rsidR="00DC3D26" w:rsidRPr="00B57537" w:rsidRDefault="00DC3D26">
      <w:pPr>
        <w:spacing w:line="360" w:lineRule="auto"/>
        <w:jc w:val="both"/>
        <w:rPr>
          <w:rFonts w:ascii="Palatino Linotype" w:eastAsia="Palatino Linotype" w:hAnsi="Palatino Linotype" w:cs="Palatino Linotype"/>
        </w:rPr>
      </w:pPr>
    </w:p>
    <w:p w14:paraId="77F72A0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6015761D" w14:textId="77777777" w:rsidR="00DC3D26" w:rsidRPr="00B57537" w:rsidRDefault="00DC3D26">
      <w:pPr>
        <w:spacing w:line="360" w:lineRule="auto"/>
        <w:jc w:val="both"/>
        <w:rPr>
          <w:rFonts w:ascii="Palatino Linotype" w:eastAsia="Palatino Linotype" w:hAnsi="Palatino Linotype" w:cs="Palatino Linotype"/>
        </w:rPr>
      </w:pPr>
    </w:p>
    <w:p w14:paraId="32612043"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Asimismo, según Calero, Natalia (2016), en la “Ley General de Transparencia y Acceso a la Información Pública Comentada” (p. 419), las declaraciones de inexistencia, deben contener lo siguiente: </w:t>
      </w:r>
    </w:p>
    <w:p w14:paraId="531F6921" w14:textId="77777777" w:rsidR="00DC3D26" w:rsidRPr="00B57537" w:rsidRDefault="00DC3D26">
      <w:pPr>
        <w:spacing w:line="360" w:lineRule="auto"/>
        <w:jc w:val="both"/>
        <w:rPr>
          <w:rFonts w:ascii="Palatino Linotype" w:eastAsia="Palatino Linotype" w:hAnsi="Palatino Linotype" w:cs="Palatino Linotype"/>
        </w:rPr>
      </w:pPr>
    </w:p>
    <w:p w14:paraId="7710F911"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a) Los elementos que le permitan a los solicitantes tener certeza de que el Sujeto Obligado utilizó un criterio de búsqueda exhaustivo:</w:t>
      </w:r>
      <w:r w:rsidRPr="00B57537">
        <w:rPr>
          <w:rFonts w:ascii="Palatino Linotype" w:eastAsia="Palatino Linotype" w:hAnsi="Palatino Linotype" w:cs="Palatino Linotype"/>
        </w:rPr>
        <w:t xml:space="preserve"> Para atender dicho supuesto, se debe precisar en qué unidades administrativas buscó, así como en el tipo de archivos y la manera en que realizó la indagación; </w:t>
      </w:r>
    </w:p>
    <w:p w14:paraId="612FF876"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b) Las circunstancias de tiempo, modo y lugar que motiven las razones por las cuales la información es inexistente:</w:t>
      </w:r>
      <w:r w:rsidRPr="00B57537">
        <w:rPr>
          <w:rFonts w:ascii="Palatino Linotype" w:eastAsia="Palatino Linotype" w:hAnsi="Palatino Linotype" w:cs="Palatino Linotype"/>
        </w:rPr>
        <w:t xml:space="preserve"> Al respecto, los sujetos obligados para acreditar dicho punto, deberán proveer la mayor cantidad de elementos posibles que permitan evidencia las razones por las cuales la información requerida no existe, y </w:t>
      </w:r>
    </w:p>
    <w:p w14:paraId="085BA74E"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c) El servidor público responsable de contar con ésta:</w:t>
      </w:r>
      <w:r w:rsidRPr="00B57537">
        <w:rPr>
          <w:rFonts w:ascii="Palatino Linotype" w:eastAsia="Palatino Linotype" w:hAnsi="Palatino Linotype" w:cs="Palatino Linotype"/>
        </w:rPr>
        <w:t xml:space="preserve"> Es importante indicar, el cargo y las razones jurídicas por las cuales debió generar la información. </w:t>
      </w:r>
    </w:p>
    <w:p w14:paraId="3F2E060C" w14:textId="77777777" w:rsidR="00DC3D26" w:rsidRPr="00B57537" w:rsidRDefault="00DC3D26">
      <w:pPr>
        <w:spacing w:line="360" w:lineRule="auto"/>
        <w:jc w:val="both"/>
        <w:rPr>
          <w:rFonts w:ascii="Palatino Linotype" w:eastAsia="Palatino Linotype" w:hAnsi="Palatino Linotype" w:cs="Palatino Linotype"/>
        </w:rPr>
      </w:pPr>
    </w:p>
    <w:p w14:paraId="63AAC25D"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Conforme a lo citado, se considera que es necesario que el Sujeto Obligado, declare por medio de su Comité de Transparencia, la inexistencia de los registros de asistencia correspondientes, para el caso que no obre en sus archivos y no cuente con un documento que autorice la omisión a generar dichas documentales;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28EF58FB" w14:textId="77777777" w:rsidR="00DC3D26" w:rsidRPr="00B57537" w:rsidRDefault="00DC3D26">
      <w:pPr>
        <w:spacing w:line="360" w:lineRule="auto"/>
        <w:jc w:val="both"/>
        <w:rPr>
          <w:rFonts w:ascii="Palatino Linotype" w:eastAsia="Palatino Linotype" w:hAnsi="Palatino Linotype" w:cs="Palatino Linotype"/>
        </w:rPr>
      </w:pPr>
    </w:p>
    <w:p w14:paraId="01355DF1"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1. Analizar el caso y tomar las medidas necesarias para localizar la información;</w:t>
      </w:r>
    </w:p>
    <w:p w14:paraId="7761A856"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lastRenderedPageBreak/>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7883D783"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74EFB419"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4. Notificar al Órgano Interno de Control o equivalente, a efecto de que inicie el procedimiento de responsabilidad administrativa correspondiente. </w:t>
      </w:r>
    </w:p>
    <w:p w14:paraId="2ADD187F" w14:textId="77777777" w:rsidR="00DC3D26" w:rsidRPr="00B57537" w:rsidRDefault="00DC3D26">
      <w:pPr>
        <w:spacing w:line="360" w:lineRule="auto"/>
        <w:jc w:val="both"/>
        <w:rPr>
          <w:rFonts w:ascii="Palatino Linotype" w:eastAsia="Palatino Linotype" w:hAnsi="Palatino Linotype" w:cs="Palatino Linotype"/>
        </w:rPr>
      </w:pPr>
    </w:p>
    <w:p w14:paraId="7F018BE3"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Por tales circunstancias, para dar atención al requerimiento de información, se considera que el Sujeto Obligado deberá proporcionar las documentales solicitadas o declarar la inexistencia de manera formal, de manera fundada y motivada por el Comité de Transparencia, conforme a los criterios previamente establecidos.</w:t>
      </w:r>
    </w:p>
    <w:p w14:paraId="796075CD" w14:textId="77777777" w:rsidR="00DC3D26" w:rsidRPr="00B57537" w:rsidRDefault="00DC3D26">
      <w:pPr>
        <w:spacing w:line="360" w:lineRule="auto"/>
        <w:jc w:val="both"/>
        <w:rPr>
          <w:rFonts w:ascii="Palatino Linotype" w:eastAsia="Palatino Linotype" w:hAnsi="Palatino Linotype" w:cs="Palatino Linotype"/>
        </w:rPr>
      </w:pPr>
    </w:p>
    <w:p w14:paraId="049440D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Ahora bien, para el caso que no cuente con los registros de asistencia del Director de Transparencia Universitaria, correspondientes a los años 2020, 2021 y del 1 de enero al 23 de noviembre de 2022, deberá proporcionar el documento que autorice dichas circunstancias, es decir, la excepción de elaborar registros de asistencia, durante el periodo solicitado; lo anterior, con el fin de acreditar que existe una autorización expresa y dar cumplimiento a los artículos citados a lo largo del presente estudio o </w:t>
      </w:r>
      <w:r w:rsidRPr="00B57537">
        <w:rPr>
          <w:rFonts w:ascii="Palatino Linotype" w:eastAsia="Palatino Linotype" w:hAnsi="Palatino Linotype" w:cs="Palatino Linotype"/>
        </w:rPr>
        <w:lastRenderedPageBreak/>
        <w:t>en el caso de no contar con ninguno de los documentos, deberá declarar la inexistencia mediante el respectivo acuerdo.</w:t>
      </w:r>
    </w:p>
    <w:p w14:paraId="4689672E" w14:textId="77777777" w:rsidR="00DC3D26" w:rsidRPr="00B57537" w:rsidRDefault="00DC3D26">
      <w:pPr>
        <w:pBdr>
          <w:top w:val="nil"/>
          <w:left w:val="nil"/>
          <w:bottom w:val="nil"/>
          <w:right w:val="nil"/>
          <w:between w:val="nil"/>
        </w:pBdr>
        <w:spacing w:after="160" w:line="360" w:lineRule="auto"/>
        <w:jc w:val="both"/>
        <w:rPr>
          <w:rFonts w:ascii="Palatino Linotype" w:eastAsia="Palatino Linotype" w:hAnsi="Palatino Linotype" w:cs="Palatino Linotype"/>
        </w:rPr>
      </w:pPr>
    </w:p>
    <w:p w14:paraId="20482415" w14:textId="77777777" w:rsidR="00DC3D26" w:rsidRPr="00B57537" w:rsidRDefault="00CB6BBE">
      <w:p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B57537">
        <w:rPr>
          <w:rFonts w:ascii="Palatino Linotype" w:eastAsia="Palatino Linotype" w:hAnsi="Palatino Linotype" w:cs="Palatino Linotype"/>
        </w:rPr>
        <w:t xml:space="preserve">En mérito de lo expuesto, esta autoridad estima que las razones o motivos de inconformidad hechos valer por </w:t>
      </w:r>
      <w:r w:rsidRPr="00B57537">
        <w:rPr>
          <w:rFonts w:ascii="Palatino Linotype" w:eastAsia="Palatino Linotype" w:hAnsi="Palatino Linotype" w:cs="Palatino Linotype"/>
          <w:b/>
        </w:rPr>
        <w:t>la parte</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Recurrente</w:t>
      </w:r>
      <w:r w:rsidRPr="00B57537">
        <w:rPr>
          <w:rFonts w:ascii="Palatino Linotype" w:eastAsia="Palatino Linotype" w:hAnsi="Palatino Linotype" w:cs="Palatino Linotype"/>
        </w:rPr>
        <w:t xml:space="preserve"> se estiman  parcialmente fundados; por lo que, lo procedente es </w:t>
      </w:r>
      <w:r w:rsidRPr="00B57537">
        <w:rPr>
          <w:rFonts w:ascii="Palatino Linotype" w:eastAsia="Palatino Linotype" w:hAnsi="Palatino Linotype" w:cs="Palatino Linotype"/>
          <w:b/>
        </w:rPr>
        <w:t>MODIFICAR</w:t>
      </w:r>
      <w:r w:rsidRPr="00B57537">
        <w:rPr>
          <w:rFonts w:ascii="Palatino Linotype" w:eastAsia="Palatino Linotype" w:hAnsi="Palatino Linotype" w:cs="Palatino Linotype"/>
        </w:rPr>
        <w:t xml:space="preserve"> la respuesta del </w:t>
      </w:r>
      <w:r w:rsidRPr="00B57537">
        <w:rPr>
          <w:rFonts w:ascii="Palatino Linotype" w:eastAsia="Palatino Linotype" w:hAnsi="Palatino Linotype" w:cs="Palatino Linotype"/>
          <w:b/>
        </w:rPr>
        <w:t>Sujeto Obligado y ordenar la entrega de lo siguiente en versión pública de ser procedente:</w:t>
      </w:r>
    </w:p>
    <w:p w14:paraId="0A9D0157" w14:textId="77777777" w:rsidR="00DC3D26" w:rsidRPr="00B57537" w:rsidRDefault="00CB6BBE">
      <w:pPr>
        <w:numPr>
          <w:ilvl w:val="0"/>
          <w:numId w:val="4"/>
        </w:num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Registros de asistencia del Director de Transparencia Universitaria, correspondientes a los años 2020, 2021 y del 1 de enero al 23 de noviembre de 2022, o bien el documento que establezca el ordenamiento legal que lo exime de elaborar registros de asistencia.</w:t>
      </w:r>
    </w:p>
    <w:p w14:paraId="44491390" w14:textId="77777777" w:rsidR="00DC3D26" w:rsidRPr="00B57537" w:rsidRDefault="00DC3D26">
      <w:pPr>
        <w:pBdr>
          <w:top w:val="nil"/>
          <w:left w:val="nil"/>
          <w:bottom w:val="nil"/>
          <w:right w:val="nil"/>
          <w:between w:val="nil"/>
        </w:pBdr>
        <w:spacing w:line="276" w:lineRule="auto"/>
        <w:ind w:left="720" w:right="900"/>
        <w:jc w:val="both"/>
        <w:rPr>
          <w:rFonts w:ascii="Palatino Linotype" w:eastAsia="Palatino Linotype" w:hAnsi="Palatino Linotype" w:cs="Palatino Linotype"/>
          <w:b/>
          <w:i/>
          <w:sz w:val="22"/>
          <w:szCs w:val="22"/>
        </w:rPr>
      </w:pPr>
    </w:p>
    <w:p w14:paraId="4280548D" w14:textId="77777777" w:rsidR="00DC3D26" w:rsidRPr="00B57537" w:rsidRDefault="00CB6BBE">
      <w:pPr>
        <w:numPr>
          <w:ilvl w:val="0"/>
          <w:numId w:val="4"/>
        </w:num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Documento en el que conste la exención del servidor público referido en la solicitud de información para elaborar registros de asistencia en su carácter de profesor de la Facultad de Contaduría y Administración y Facultad de Derecho derivado de la contingencia sanitaria causada por el COVID-19, durante los años 2020 y 2021.</w:t>
      </w:r>
    </w:p>
    <w:p w14:paraId="50388BE0" w14:textId="77777777" w:rsidR="00DC3D26" w:rsidRPr="00B57537" w:rsidRDefault="00DC3D26">
      <w:pPr>
        <w:spacing w:line="360" w:lineRule="auto"/>
        <w:jc w:val="both"/>
        <w:rPr>
          <w:rFonts w:ascii="Palatino Linotype" w:eastAsia="Palatino Linotype" w:hAnsi="Palatino Linotype" w:cs="Palatino Linotype"/>
          <w:b/>
        </w:rPr>
      </w:pPr>
    </w:p>
    <w:p w14:paraId="245AE45F"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 xml:space="preserve">Quinto. Versión Pública. </w:t>
      </w:r>
      <w:r w:rsidRPr="00B57537">
        <w:rPr>
          <w:rFonts w:ascii="Palatino Linotype" w:eastAsia="Palatino Linotype" w:hAnsi="Palatino Linotype" w:cs="Palatino Linotype"/>
        </w:rPr>
        <w:t xml:space="preserve">Finalmente para la entrega de los soportes documentales que deberá proporcionar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tendrá que elaborar la versión pública de los documentos que vaya entregar para dar cumplimiento a esta </w:t>
      </w:r>
      <w:r w:rsidRPr="00B57537">
        <w:rPr>
          <w:rFonts w:ascii="Palatino Linotype" w:eastAsia="Palatino Linotype" w:hAnsi="Palatino Linotype" w:cs="Palatino Linotype"/>
        </w:rPr>
        <w:lastRenderedPageBreak/>
        <w:t>resolución, a fin de satisfacer el derecho de acceso a la información pública del recurrente sin menoscabar el derecho a la protección de los datos personales de terceros.</w:t>
      </w:r>
    </w:p>
    <w:p w14:paraId="4DF7DBBD" w14:textId="77777777" w:rsidR="00DC3D26" w:rsidRPr="00B57537" w:rsidRDefault="00CB6BBE">
      <w:pPr>
        <w:spacing w:before="240" w:after="240" w:line="360" w:lineRule="auto"/>
        <w:ind w:right="50"/>
        <w:jc w:val="both"/>
        <w:rPr>
          <w:rFonts w:ascii="Palatino Linotype" w:eastAsia="Palatino Linotype" w:hAnsi="Palatino Linotype" w:cs="Palatino Linotype"/>
        </w:rPr>
      </w:pPr>
      <w:r w:rsidRPr="00B57537">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8B5C996"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r w:rsidRPr="00B57537">
        <w:rPr>
          <w:rFonts w:ascii="Palatino Linotype" w:eastAsia="Palatino Linotype" w:hAnsi="Palatino Linotype" w:cs="Palatino Linotype"/>
          <w:b/>
          <w:i/>
          <w:sz w:val="22"/>
          <w:szCs w:val="22"/>
        </w:rPr>
        <w:t>Artículo 3</w:t>
      </w:r>
      <w:r w:rsidRPr="00B57537">
        <w:rPr>
          <w:rFonts w:ascii="Palatino Linotype" w:eastAsia="Palatino Linotype" w:hAnsi="Palatino Linotype" w:cs="Palatino Linotype"/>
          <w:i/>
          <w:sz w:val="22"/>
          <w:szCs w:val="22"/>
        </w:rPr>
        <w:t>. Para los efectos de la presente Ley se entenderá por:</w:t>
      </w:r>
    </w:p>
    <w:p w14:paraId="310356DC"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682807D1"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IX. Datos personales:</w:t>
      </w:r>
      <w:r w:rsidRPr="00B5753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2C0CB38"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XX. Información clasificada</w:t>
      </w:r>
      <w:r w:rsidRPr="00B57537">
        <w:rPr>
          <w:rFonts w:ascii="Palatino Linotype" w:eastAsia="Palatino Linotype" w:hAnsi="Palatino Linotype" w:cs="Palatino Linotype"/>
          <w:i/>
          <w:sz w:val="22"/>
          <w:szCs w:val="22"/>
        </w:rPr>
        <w:t>: Aquella considerada por la presente Ley como reservada o confidencial;</w:t>
      </w:r>
    </w:p>
    <w:p w14:paraId="19410B92"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XXI. Información confidencial:</w:t>
      </w:r>
      <w:r w:rsidRPr="00B5753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65ACEA"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XLV. Versión pública:</w:t>
      </w:r>
      <w:r w:rsidRPr="00B5753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AA774C9"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75380C85"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Artículo 91. </w:t>
      </w:r>
      <w:r w:rsidRPr="00B5753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24551CA"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Artículo 132. </w:t>
      </w:r>
      <w:r w:rsidRPr="00B57537">
        <w:rPr>
          <w:rFonts w:ascii="Palatino Linotype" w:eastAsia="Palatino Linotype" w:hAnsi="Palatino Linotype" w:cs="Palatino Linotype"/>
          <w:i/>
          <w:sz w:val="22"/>
          <w:szCs w:val="22"/>
        </w:rPr>
        <w:t>La clasificación de la información se llevará a cabo en el momento en que:</w:t>
      </w:r>
    </w:p>
    <w:p w14:paraId="385F7572"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w:t>
      </w:r>
      <w:r w:rsidRPr="00B57537">
        <w:rPr>
          <w:rFonts w:ascii="Palatino Linotype" w:eastAsia="Palatino Linotype" w:hAnsi="Palatino Linotype" w:cs="Palatino Linotype"/>
          <w:i/>
          <w:sz w:val="22"/>
          <w:szCs w:val="22"/>
        </w:rPr>
        <w:t>. Se reciba una solicitud de acceso a la información;</w:t>
      </w:r>
    </w:p>
    <w:p w14:paraId="41295FB2"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II</w:t>
      </w:r>
      <w:r w:rsidRPr="00B57537">
        <w:rPr>
          <w:rFonts w:ascii="Palatino Linotype" w:eastAsia="Palatino Linotype" w:hAnsi="Palatino Linotype" w:cs="Palatino Linotype"/>
          <w:i/>
          <w:sz w:val="22"/>
          <w:szCs w:val="22"/>
        </w:rPr>
        <w:t>. Se determine mediante resolución de autoridad competente; o</w:t>
      </w:r>
    </w:p>
    <w:p w14:paraId="6B4912DE"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III</w:t>
      </w:r>
      <w:r w:rsidRPr="00B57537">
        <w:rPr>
          <w:rFonts w:ascii="Palatino Linotype" w:eastAsia="Palatino Linotype" w:hAnsi="Palatino Linotype" w:cs="Palatino Linotype"/>
          <w:i/>
          <w:sz w:val="22"/>
          <w:szCs w:val="22"/>
        </w:rPr>
        <w:t>. Se generen versiones públicas para dar cumplimiento a las obligaciones de transparencia previstas en esta Ley.</w:t>
      </w:r>
    </w:p>
    <w:p w14:paraId="6D65BB5E"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w:t>
      </w:r>
    </w:p>
    <w:p w14:paraId="72D1F490"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lastRenderedPageBreak/>
        <w:t>Artículo 143</w:t>
      </w:r>
      <w:r w:rsidRPr="00B5753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A03C68"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w:t>
      </w:r>
      <w:r w:rsidRPr="00B5753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D3A6AF9"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II.</w:t>
      </w:r>
      <w:r w:rsidRPr="00B5753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526C2C6"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III</w:t>
      </w:r>
      <w:r w:rsidRPr="00B5753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B0B0A7C"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19E07C0" w14:textId="77777777" w:rsidR="00DC3D26" w:rsidRPr="00B57537" w:rsidRDefault="00CB6BBE">
      <w:pPr>
        <w:spacing w:before="120" w:after="120"/>
        <w:ind w:left="567" w:right="902"/>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69BF5EB"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35EF72" w14:textId="77777777" w:rsidR="00DC3D26" w:rsidRPr="00B57537" w:rsidRDefault="00CB6BBE">
      <w:pPr>
        <w:spacing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w:t>
      </w:r>
      <w:r w:rsidRPr="00B57537">
        <w:rPr>
          <w:rFonts w:ascii="Palatino Linotype" w:eastAsia="Palatino Linotype" w:hAnsi="Palatino Linotype" w:cs="Palatino Linotype"/>
        </w:rPr>
        <w:lastRenderedPageBreak/>
        <w:t xml:space="preserve">deberá llevar el acuerdo de clasificación que deberá emitir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siendo estas las siguientes:</w:t>
      </w:r>
    </w:p>
    <w:p w14:paraId="582FBACC" w14:textId="77777777" w:rsidR="00DC3D26" w:rsidRPr="00B57537" w:rsidRDefault="00DC3D26">
      <w:pPr>
        <w:spacing w:line="360" w:lineRule="auto"/>
        <w:jc w:val="both"/>
        <w:rPr>
          <w:rFonts w:ascii="Palatino Linotype" w:eastAsia="Palatino Linotype" w:hAnsi="Palatino Linotype" w:cs="Palatino Linotype"/>
        </w:rPr>
      </w:pPr>
    </w:p>
    <w:p w14:paraId="3A1E061E" w14:textId="77777777" w:rsidR="00DC3D26" w:rsidRPr="00B57537" w:rsidRDefault="00CB6BBE">
      <w:pPr>
        <w:spacing w:line="276" w:lineRule="auto"/>
        <w:ind w:lef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“CAPÍTULO VIII </w:t>
      </w:r>
    </w:p>
    <w:p w14:paraId="2CDD76DB" w14:textId="77777777" w:rsidR="00DC3D26" w:rsidRPr="00B57537" w:rsidRDefault="00CB6BBE">
      <w:pPr>
        <w:spacing w:line="276" w:lineRule="auto"/>
        <w:ind w:left="567"/>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DE LOS ELEMENTOS PARA LA CLASIFICACIÓN </w:t>
      </w:r>
    </w:p>
    <w:p w14:paraId="47256DC0" w14:textId="77777777" w:rsidR="00DC3D26" w:rsidRPr="00B57537" w:rsidRDefault="00CB6BBE">
      <w:pP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Quincuagésimo. </w:t>
      </w:r>
      <w:r w:rsidRPr="00B5753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1F02F74"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Quincuagésimo primero. </w:t>
      </w:r>
      <w:r w:rsidRPr="00B57537">
        <w:rPr>
          <w:rFonts w:ascii="Palatino Linotype" w:eastAsia="Palatino Linotype" w:hAnsi="Palatino Linotype" w:cs="Palatino Linotype"/>
          <w:i/>
          <w:sz w:val="22"/>
          <w:szCs w:val="22"/>
        </w:rPr>
        <w:t xml:space="preserve">Toda acta del Comité de Transparencia deberá contener: </w:t>
      </w:r>
    </w:p>
    <w:p w14:paraId="76591A4D"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 El número de sesión y fecha; </w:t>
      </w:r>
    </w:p>
    <w:p w14:paraId="5352FFC6"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 El nombre del área que solicitó la clasificación de información; </w:t>
      </w:r>
    </w:p>
    <w:p w14:paraId="322B2CD1"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III. La fundamentación legal y motivación correspondiente; </w:t>
      </w:r>
    </w:p>
    <w:p w14:paraId="3D631841"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IV. La resolución o resoluciones aprobadas; y </w:t>
      </w:r>
    </w:p>
    <w:p w14:paraId="1DA656A6"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1156DA66"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I. Los motivos y razonamientos que sustenten la confirmación o modificación de la prueba de daño;</w:t>
      </w:r>
    </w:p>
    <w:p w14:paraId="4C054875"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14:paraId="01B97C56"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3E39BD3"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0DDDCA6B"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 xml:space="preserve">Quincuagésimo segundo. </w:t>
      </w:r>
      <w:r w:rsidRPr="00B57537">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0AB3068"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lastRenderedPageBreak/>
        <w:t xml:space="preserve">En el caso específico de la clasificación y elaboración de versiones públicas de documentos que contengan información confidencial, las áreas de los sujetos obligados deberán: </w:t>
      </w:r>
    </w:p>
    <w:p w14:paraId="126CCED7"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 Fijar la fecha en que se elaboró la versión pública y la fecha en la cual el Comité de Transparencia confirmó dicha versión; </w:t>
      </w:r>
    </w:p>
    <w:p w14:paraId="7347C566"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 Señalar dentro del documento el tipo de información confidencial que fue testada en cada caso específico, de conformidad con el lineamiento trigésimo octavo; y </w:t>
      </w:r>
    </w:p>
    <w:p w14:paraId="236CDC35"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III. Señalar las personas o instancias autorizadas a acceder a la información clasificada. </w:t>
      </w:r>
    </w:p>
    <w:p w14:paraId="2248A45D"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información confidencial. </w:t>
      </w:r>
    </w:p>
    <w:p w14:paraId="57D645B9"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Quincuagésimo tercero.</w:t>
      </w:r>
      <w:r w:rsidRPr="00B57537">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B57537">
        <w:rPr>
          <w:noProof/>
          <w:lang w:val="es-MX"/>
        </w:rPr>
        <w:drawing>
          <wp:anchor distT="0" distB="0" distL="114300" distR="114300" simplePos="0" relativeHeight="251659264" behindDoc="0" locked="0" layoutInCell="1" hidden="0" allowOverlap="1" wp14:anchorId="32CC97C8" wp14:editId="6DE7A28E">
            <wp:simplePos x="0" y="0"/>
            <wp:positionH relativeFrom="column">
              <wp:posOffset>377190</wp:posOffset>
            </wp:positionH>
            <wp:positionV relativeFrom="paragraph">
              <wp:posOffset>798830</wp:posOffset>
            </wp:positionV>
            <wp:extent cx="4568190" cy="330200"/>
            <wp:effectExtent l="0" t="0" r="0" b="0"/>
            <wp:wrapTopAndBottom distT="0" dist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14:paraId="523D9E0D"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noProof/>
          <w:sz w:val="22"/>
          <w:szCs w:val="22"/>
          <w:lang w:val="es-MX"/>
        </w:rPr>
        <w:lastRenderedPageBreak/>
        <w:drawing>
          <wp:inline distT="0" distB="0" distL="0" distR="0" wp14:anchorId="6A5405B0" wp14:editId="346B248E">
            <wp:extent cx="4576404" cy="5139653"/>
            <wp:effectExtent l="0" t="0" r="0" b="0"/>
            <wp:docPr id="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14:paraId="20E53C61" w14:textId="77777777" w:rsidR="00DC3D26" w:rsidRPr="00B57537" w:rsidRDefault="00DC3D2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54A1F0C"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 xml:space="preserve">Quincuagésimo cuarto. </w:t>
      </w:r>
      <w:r w:rsidRPr="00B5753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57537">
        <w:rPr>
          <w:rFonts w:ascii="Palatino Linotype" w:eastAsia="Palatino Linotype" w:hAnsi="Palatino Linotype" w:cs="Palatino Linotype"/>
          <w:b/>
          <w:i/>
          <w:sz w:val="22"/>
          <w:szCs w:val="22"/>
        </w:rPr>
        <w:t xml:space="preserve"> </w:t>
      </w:r>
    </w:p>
    <w:p w14:paraId="5795BF9D" w14:textId="77777777" w:rsidR="00DC3D26" w:rsidRPr="00B57537" w:rsidRDefault="00CB6B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b/>
          <w:i/>
          <w:sz w:val="22"/>
          <w:szCs w:val="22"/>
        </w:rPr>
        <w:t xml:space="preserve">Quincuagésimo quinto. </w:t>
      </w:r>
      <w:r w:rsidRPr="00B5753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57537">
        <w:rPr>
          <w:rFonts w:ascii="Palatino Linotype" w:eastAsia="Palatino Linotype" w:hAnsi="Palatino Linotype" w:cs="Palatino Linotype"/>
          <w:i/>
          <w:sz w:val="22"/>
          <w:szCs w:val="22"/>
        </w:rPr>
        <w:t>testado</w:t>
      </w:r>
      <w:proofErr w:type="spellEnd"/>
      <w:r w:rsidRPr="00B57537">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B57537">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(Énfasis añadido) </w:t>
      </w:r>
    </w:p>
    <w:p w14:paraId="26E4C2FA"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118BB9A"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CE1C110" w14:textId="77777777" w:rsidR="00DC3D26" w:rsidRPr="00B57537" w:rsidRDefault="00CB6BBE">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57537">
        <w:rPr>
          <w:rFonts w:ascii="Palatino Linotype" w:eastAsia="Palatino Linotype" w:hAnsi="Palatino Linotype" w:cs="Palatino Linotype"/>
          <w:b/>
        </w:rPr>
        <w:t>R E S U E L V E:</w:t>
      </w:r>
    </w:p>
    <w:p w14:paraId="1BB84C8B" w14:textId="77777777" w:rsidR="00DC3D26" w:rsidRPr="00B57537" w:rsidRDefault="00CB6BBE">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B57537">
        <w:rPr>
          <w:rFonts w:ascii="Palatino Linotype" w:eastAsia="Palatino Linotype" w:hAnsi="Palatino Linotype" w:cs="Palatino Linotype"/>
          <w:b/>
        </w:rPr>
        <w:t xml:space="preserve">Primero. </w:t>
      </w:r>
      <w:r w:rsidRPr="00B57537">
        <w:rPr>
          <w:rFonts w:ascii="Palatino Linotype" w:eastAsia="Palatino Linotype" w:hAnsi="Palatino Linotype" w:cs="Palatino Linotype"/>
        </w:rPr>
        <w:t xml:space="preserve">Resultan </w:t>
      </w:r>
      <w:r w:rsidRPr="00B57537">
        <w:rPr>
          <w:rFonts w:ascii="Palatino Linotype" w:eastAsia="Palatino Linotype" w:hAnsi="Palatino Linotype" w:cs="Palatino Linotype"/>
          <w:b/>
        </w:rPr>
        <w:t>parcialmente fundadas</w:t>
      </w:r>
      <w:r w:rsidRPr="00B57537">
        <w:rPr>
          <w:rFonts w:ascii="Palatino Linotype" w:eastAsia="Palatino Linotype" w:hAnsi="Palatino Linotype" w:cs="Palatino Linotype"/>
        </w:rPr>
        <w:t xml:space="preserve"> las razones o motivos de inconformidad hechos valer por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en el recurso de revisión </w:t>
      </w:r>
      <w:r w:rsidRPr="00B57537">
        <w:rPr>
          <w:rFonts w:ascii="Palatino Linotype" w:eastAsia="Palatino Linotype" w:hAnsi="Palatino Linotype" w:cs="Palatino Linotype"/>
          <w:b/>
        </w:rPr>
        <w:t>00324/INFOEM/IP/RR/2023</w:t>
      </w:r>
      <w:r w:rsidRPr="00B57537">
        <w:rPr>
          <w:rFonts w:ascii="Palatino Linotype" w:eastAsia="Palatino Linotype" w:hAnsi="Palatino Linotype" w:cs="Palatino Linotype"/>
        </w:rPr>
        <w:t xml:space="preserve">; por lo que, en términos del </w:t>
      </w:r>
      <w:r w:rsidRPr="00B57537">
        <w:rPr>
          <w:rFonts w:ascii="Palatino Linotype" w:eastAsia="Palatino Linotype" w:hAnsi="Palatino Linotype" w:cs="Palatino Linotype"/>
          <w:b/>
        </w:rPr>
        <w:t>Considerando</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 xml:space="preserve">Cuarto </w:t>
      </w:r>
      <w:r w:rsidRPr="00B57537">
        <w:rPr>
          <w:rFonts w:ascii="Palatino Linotype" w:eastAsia="Palatino Linotype" w:hAnsi="Palatino Linotype" w:cs="Palatino Linotype"/>
        </w:rPr>
        <w:t xml:space="preserve">de esta resolución, se </w:t>
      </w:r>
      <w:r w:rsidRPr="00B57537">
        <w:rPr>
          <w:rFonts w:ascii="Palatino Linotype" w:eastAsia="Palatino Linotype" w:hAnsi="Palatino Linotype" w:cs="Palatino Linotype"/>
          <w:b/>
        </w:rPr>
        <w:t xml:space="preserve">MODIFICA </w:t>
      </w:r>
      <w:r w:rsidRPr="00B57537">
        <w:rPr>
          <w:rFonts w:ascii="Palatino Linotype" w:eastAsia="Palatino Linotype" w:hAnsi="Palatino Linotype" w:cs="Palatino Linotype"/>
        </w:rPr>
        <w:t xml:space="preserve">la respuesta emitida por el </w:t>
      </w:r>
      <w:r w:rsidRPr="00B57537">
        <w:rPr>
          <w:rFonts w:ascii="Palatino Linotype" w:eastAsia="Palatino Linotype" w:hAnsi="Palatino Linotype" w:cs="Palatino Linotype"/>
          <w:b/>
        </w:rPr>
        <w:t>Sujeto Obligado.</w:t>
      </w:r>
    </w:p>
    <w:p w14:paraId="085D4026" w14:textId="77777777" w:rsidR="00DC3D26" w:rsidRPr="00B57537" w:rsidRDefault="00CB6BBE">
      <w:pPr>
        <w:spacing w:before="240" w:after="240" w:line="360" w:lineRule="auto"/>
        <w:ind w:right="49"/>
        <w:jc w:val="both"/>
        <w:rPr>
          <w:rFonts w:ascii="Palatino Linotype" w:eastAsia="Palatino Linotype" w:hAnsi="Palatino Linotype" w:cs="Palatino Linotype"/>
          <w:b/>
        </w:rPr>
      </w:pPr>
      <w:r w:rsidRPr="00B57537">
        <w:rPr>
          <w:rFonts w:ascii="Palatino Linotype" w:eastAsia="Palatino Linotype" w:hAnsi="Palatino Linotype" w:cs="Palatino Linotype"/>
          <w:b/>
        </w:rPr>
        <w:lastRenderedPageBreak/>
        <w:t xml:space="preserve">Segundo. </w:t>
      </w:r>
      <w:r w:rsidRPr="00B57537">
        <w:rPr>
          <w:rFonts w:ascii="Palatino Linotype" w:eastAsia="Palatino Linotype" w:hAnsi="Palatino Linotype" w:cs="Palatino Linotype"/>
        </w:rPr>
        <w:t xml:space="preserve">Se </w:t>
      </w:r>
      <w:r w:rsidRPr="00B57537">
        <w:rPr>
          <w:rFonts w:ascii="Palatino Linotype" w:eastAsia="Palatino Linotype" w:hAnsi="Palatino Linotype" w:cs="Palatino Linotype"/>
          <w:b/>
        </w:rPr>
        <w:t xml:space="preserve">Ordena </w:t>
      </w:r>
      <w:r w:rsidRPr="00B57537">
        <w:rPr>
          <w:rFonts w:ascii="Palatino Linotype" w:eastAsia="Palatino Linotype" w:hAnsi="Palatino Linotype" w:cs="Palatino Linotype"/>
        </w:rPr>
        <w:t xml:space="preserve">al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haga entrega, a</w:t>
      </w:r>
      <w:r w:rsidRPr="00B57537">
        <w:rPr>
          <w:rFonts w:ascii="Palatino Linotype" w:eastAsia="Palatino Linotype" w:hAnsi="Palatino Linotype" w:cs="Palatino Linotype"/>
          <w:b/>
        </w:rPr>
        <w:t xml:space="preserve"> la parte</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Recurrente</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vía SAIMEX, de ser el caso en versión pública</w:t>
      </w:r>
      <w:r w:rsidRPr="00B57537">
        <w:rPr>
          <w:rFonts w:ascii="Palatino Linotype" w:eastAsia="Palatino Linotype" w:hAnsi="Palatino Linotype" w:cs="Palatino Linotype"/>
        </w:rPr>
        <w:t xml:space="preserve">, en términos de </w:t>
      </w:r>
      <w:r w:rsidRPr="00B57537">
        <w:rPr>
          <w:rFonts w:ascii="Palatino Linotype" w:eastAsia="Palatino Linotype" w:hAnsi="Palatino Linotype" w:cs="Palatino Linotype"/>
          <w:b/>
        </w:rPr>
        <w:t>los Considerandos</w:t>
      </w:r>
      <w:r w:rsidRPr="00B57537">
        <w:rPr>
          <w:rFonts w:ascii="Palatino Linotype" w:eastAsia="Palatino Linotype" w:hAnsi="Palatino Linotype" w:cs="Palatino Linotype"/>
        </w:rPr>
        <w:t xml:space="preserve"> </w:t>
      </w:r>
      <w:r w:rsidRPr="00B57537">
        <w:rPr>
          <w:rFonts w:ascii="Palatino Linotype" w:eastAsia="Palatino Linotype" w:hAnsi="Palatino Linotype" w:cs="Palatino Linotype"/>
          <w:b/>
        </w:rPr>
        <w:t>Cuarto y Quinto, de lo siguiente:</w:t>
      </w:r>
    </w:p>
    <w:p w14:paraId="7C72A880" w14:textId="77777777" w:rsidR="00DC3D26" w:rsidRPr="00B57537" w:rsidRDefault="00DC3D26">
      <w:pPr>
        <w:ind w:right="900"/>
        <w:jc w:val="both"/>
        <w:rPr>
          <w:rFonts w:ascii="Palatino Linotype" w:eastAsia="Palatino Linotype" w:hAnsi="Palatino Linotype" w:cs="Palatino Linotype"/>
          <w:b/>
          <w:i/>
          <w:sz w:val="22"/>
          <w:szCs w:val="22"/>
        </w:rPr>
      </w:pPr>
      <w:bookmarkStart w:id="7" w:name="_heading=h.1fob9te" w:colFirst="0" w:colLast="0"/>
      <w:bookmarkEnd w:id="7"/>
    </w:p>
    <w:p w14:paraId="55B72744" w14:textId="77777777" w:rsidR="00DC3D26" w:rsidRPr="00B57537" w:rsidRDefault="00CB6BBE">
      <w:pPr>
        <w:numPr>
          <w:ilvl w:val="0"/>
          <w:numId w:val="5"/>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B57537">
        <w:rPr>
          <w:rFonts w:ascii="Palatino Linotype" w:eastAsia="Palatino Linotype" w:hAnsi="Palatino Linotype" w:cs="Palatino Linotype"/>
          <w:b/>
          <w:i/>
          <w:sz w:val="22"/>
          <w:szCs w:val="22"/>
        </w:rPr>
        <w:t>Registros de asistencia del Director de Transparencia Universitaria, correspondientes a los años 2020, 2021 y del 1 de enero al 23 de noviembre de 2022, o bien el documento que establezca el ordenamiento legal que lo exime de elaborar registros de asistencia.</w:t>
      </w:r>
    </w:p>
    <w:p w14:paraId="6E6A43C7" w14:textId="77777777" w:rsidR="00DC3D26" w:rsidRPr="00B57537" w:rsidRDefault="00CB6BBE">
      <w:pPr>
        <w:numPr>
          <w:ilvl w:val="0"/>
          <w:numId w:val="5"/>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rPr>
      </w:pPr>
      <w:bookmarkStart w:id="8" w:name="_heading=h.2et92p0" w:colFirst="0" w:colLast="0"/>
      <w:bookmarkEnd w:id="8"/>
      <w:r w:rsidRPr="00B57537">
        <w:rPr>
          <w:rFonts w:ascii="Palatino Linotype" w:eastAsia="Palatino Linotype" w:hAnsi="Palatino Linotype" w:cs="Palatino Linotype"/>
          <w:b/>
          <w:i/>
          <w:sz w:val="22"/>
          <w:szCs w:val="22"/>
        </w:rPr>
        <w:t>Documento en el que conste la exención del servidor público referido en la solicitud de información para elaborar registros de asistencia en su carácter de profesor de la Facultad de Contaduría y Administración y Facultad de Derecho derivado de la contingencia sanitaria causada por el COVID-19, durante los años 2020 y 2021.</w:t>
      </w:r>
    </w:p>
    <w:p w14:paraId="7DB70E98" w14:textId="77777777" w:rsidR="00DC3D26" w:rsidRPr="00B57537" w:rsidRDefault="00CB6BBE">
      <w:pPr>
        <w:spacing w:before="240" w:after="240"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B57537">
        <w:rPr>
          <w:rFonts w:ascii="Palatino Linotype" w:eastAsia="Palatino Linotype" w:hAnsi="Palatino Linotype" w:cs="Palatino Linotype"/>
          <w:b/>
          <w:i/>
          <w:sz w:val="22"/>
          <w:szCs w:val="22"/>
        </w:rPr>
        <w:t>la parte Recurrente</w:t>
      </w:r>
      <w:r w:rsidRPr="00B57537">
        <w:rPr>
          <w:rFonts w:ascii="Palatino Linotype" w:eastAsia="Palatino Linotype" w:hAnsi="Palatino Linotype" w:cs="Palatino Linotype"/>
          <w:i/>
          <w:sz w:val="22"/>
          <w:szCs w:val="22"/>
        </w:rPr>
        <w:t>.</w:t>
      </w:r>
    </w:p>
    <w:p w14:paraId="72B7CD3C" w14:textId="77777777" w:rsidR="00DC3D26" w:rsidRPr="00B57537" w:rsidRDefault="00CB6BBE">
      <w:pPr>
        <w:spacing w:before="240" w:after="240" w:line="276" w:lineRule="auto"/>
        <w:ind w:left="567" w:right="900"/>
        <w:jc w:val="both"/>
        <w:rPr>
          <w:rFonts w:ascii="Palatino Linotype" w:eastAsia="Palatino Linotype" w:hAnsi="Palatino Linotype" w:cs="Palatino Linotype"/>
          <w:i/>
          <w:sz w:val="22"/>
          <w:szCs w:val="22"/>
        </w:rPr>
      </w:pPr>
      <w:r w:rsidRPr="00B57537">
        <w:rPr>
          <w:rFonts w:ascii="Palatino Linotype" w:eastAsia="Palatino Linotype" w:hAnsi="Palatino Linotype" w:cs="Palatino Linotype"/>
          <w:i/>
          <w:sz w:val="22"/>
          <w:szCs w:val="22"/>
        </w:rPr>
        <w:t xml:space="preserve">En el caso de que derivado de la búsqueda exhaustiva y razonable, no se localice la información que se ordena en el punto 1, el </w:t>
      </w:r>
      <w:r w:rsidRPr="00B57537">
        <w:rPr>
          <w:rFonts w:ascii="Palatino Linotype" w:eastAsia="Palatino Linotype" w:hAnsi="Palatino Linotype" w:cs="Palatino Linotype"/>
          <w:b/>
          <w:i/>
          <w:sz w:val="22"/>
          <w:szCs w:val="22"/>
        </w:rPr>
        <w:t>Sujeto Obligado</w:t>
      </w:r>
      <w:r w:rsidRPr="00B57537">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 </w:t>
      </w:r>
      <w:r w:rsidRPr="00B57537">
        <w:rPr>
          <w:rFonts w:ascii="Palatino Linotype" w:eastAsia="Palatino Linotype" w:hAnsi="Palatino Linotype" w:cs="Palatino Linotype"/>
          <w:b/>
          <w:i/>
          <w:sz w:val="22"/>
          <w:szCs w:val="22"/>
        </w:rPr>
        <w:t>la parte Recurrente</w:t>
      </w:r>
      <w:r w:rsidRPr="00B57537">
        <w:rPr>
          <w:rFonts w:ascii="Palatino Linotype" w:eastAsia="Palatino Linotype" w:hAnsi="Palatino Linotype" w:cs="Palatino Linotype"/>
          <w:i/>
          <w:sz w:val="22"/>
          <w:szCs w:val="22"/>
        </w:rPr>
        <w:t xml:space="preserve"> al momento de dar cumplimiento a la presente resolución.</w:t>
      </w:r>
    </w:p>
    <w:p w14:paraId="104965EB"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Tercero</w:t>
      </w:r>
      <w:r w:rsidRPr="00B57537">
        <w:rPr>
          <w:rFonts w:ascii="Palatino Linotype" w:eastAsia="Palatino Linotype" w:hAnsi="Palatino Linotype" w:cs="Palatino Linotype"/>
          <w:b/>
          <w:sz w:val="28"/>
          <w:szCs w:val="28"/>
        </w:rPr>
        <w:t xml:space="preserve">.  </w:t>
      </w:r>
      <w:r w:rsidRPr="00B57537">
        <w:rPr>
          <w:rFonts w:ascii="Palatino Linotype" w:eastAsia="Palatino Linotype" w:hAnsi="Palatino Linotype" w:cs="Palatino Linotype"/>
          <w:b/>
        </w:rPr>
        <w:t>Notifíquese vía SAIMEX,</w:t>
      </w:r>
      <w:r w:rsidRPr="00B57537">
        <w:rPr>
          <w:rFonts w:ascii="Palatino Linotype" w:eastAsia="Palatino Linotype" w:hAnsi="Palatino Linotype" w:cs="Palatino Linotype"/>
          <w:b/>
          <w:sz w:val="28"/>
          <w:szCs w:val="28"/>
        </w:rPr>
        <w:t xml:space="preserve"> </w:t>
      </w:r>
      <w:r w:rsidRPr="00B57537">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B57537">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D7AA3B"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b/>
        </w:rPr>
        <w:t>Cuarto</w:t>
      </w:r>
      <w:r w:rsidRPr="00B57537">
        <w:rPr>
          <w:rFonts w:ascii="Palatino Linotype" w:eastAsia="Palatino Linotype" w:hAnsi="Palatino Linotype" w:cs="Palatino Linotype"/>
          <w:b/>
          <w:sz w:val="28"/>
          <w:szCs w:val="28"/>
        </w:rPr>
        <w:t xml:space="preserve">. </w:t>
      </w:r>
      <w:r w:rsidRPr="00B5753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57537">
        <w:rPr>
          <w:rFonts w:ascii="Palatino Linotype" w:eastAsia="Palatino Linotype" w:hAnsi="Palatino Linotype" w:cs="Palatino Linotype"/>
          <w:b/>
        </w:rPr>
        <w:t>Sujeto Obligado</w:t>
      </w:r>
      <w:r w:rsidRPr="00B57537">
        <w:rPr>
          <w:rFonts w:ascii="Palatino Linotype" w:eastAsia="Palatino Linotype" w:hAnsi="Palatino Linotype" w:cs="Palatino Linotype"/>
        </w:rPr>
        <w:t xml:space="preserve"> de manera fundada y motivada, podrá solicitar una ampliación de plazo para el cumplimiento de la presente resolución.</w:t>
      </w:r>
    </w:p>
    <w:p w14:paraId="6EAA8CAC" w14:textId="77777777" w:rsidR="00DC3D26" w:rsidRPr="00B57537" w:rsidRDefault="00CB6BBE">
      <w:pPr>
        <w:pBdr>
          <w:top w:val="nil"/>
          <w:left w:val="nil"/>
          <w:bottom w:val="nil"/>
          <w:right w:val="nil"/>
          <w:between w:val="nil"/>
        </w:pBdr>
        <w:spacing w:after="240" w:line="360" w:lineRule="auto"/>
        <w:jc w:val="both"/>
      </w:pPr>
      <w:r w:rsidRPr="00B57537">
        <w:rPr>
          <w:rFonts w:ascii="Palatino Linotype" w:eastAsia="Palatino Linotype" w:hAnsi="Palatino Linotype" w:cs="Palatino Linotype"/>
          <w:b/>
        </w:rPr>
        <w:t>Quinto</w:t>
      </w:r>
      <w:r w:rsidRPr="00B57537">
        <w:rPr>
          <w:rFonts w:ascii="Palatino Linotype" w:eastAsia="Palatino Linotype" w:hAnsi="Palatino Linotype" w:cs="Palatino Linotype"/>
          <w:b/>
          <w:sz w:val="28"/>
          <w:szCs w:val="28"/>
        </w:rPr>
        <w:t xml:space="preserve">. </w:t>
      </w:r>
      <w:r w:rsidRPr="00B57537">
        <w:rPr>
          <w:rFonts w:ascii="Palatino Linotype" w:eastAsia="Palatino Linotype" w:hAnsi="Palatino Linotype" w:cs="Palatino Linotype"/>
          <w:b/>
        </w:rPr>
        <w:t xml:space="preserve">Notifíquese, </w:t>
      </w:r>
      <w:r w:rsidRPr="00B57537">
        <w:rPr>
          <w:rFonts w:ascii="Palatino Linotype" w:eastAsia="Palatino Linotype" w:hAnsi="Palatino Linotype" w:cs="Palatino Linotype"/>
        </w:rPr>
        <w:t xml:space="preserve">vía </w:t>
      </w:r>
      <w:r w:rsidRPr="00B57537">
        <w:rPr>
          <w:rFonts w:ascii="Palatino Linotype" w:eastAsia="Palatino Linotype" w:hAnsi="Palatino Linotype" w:cs="Palatino Linotype"/>
          <w:b/>
        </w:rPr>
        <w:t>SAIMEX</w:t>
      </w:r>
      <w:r w:rsidRPr="00B57537">
        <w:rPr>
          <w:rFonts w:ascii="Palatino Linotype" w:eastAsia="Palatino Linotype" w:hAnsi="Palatino Linotype" w:cs="Palatino Linotype"/>
        </w:rPr>
        <w:t xml:space="preserve">, a </w:t>
      </w:r>
      <w:r w:rsidRPr="00B57537">
        <w:rPr>
          <w:rFonts w:ascii="Palatino Linotype" w:eastAsia="Palatino Linotype" w:hAnsi="Palatino Linotype" w:cs="Palatino Linotype"/>
          <w:b/>
        </w:rPr>
        <w:t>la parte Recurrente</w:t>
      </w:r>
      <w:r w:rsidRPr="00B5753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FE38A6A" w14:textId="77777777" w:rsidR="00DC3D26" w:rsidRPr="00B57537" w:rsidRDefault="00CB6BBE">
      <w:pPr>
        <w:spacing w:before="240" w:after="240" w:line="360" w:lineRule="auto"/>
        <w:jc w:val="both"/>
        <w:rPr>
          <w:rFonts w:ascii="Palatino Linotype" w:eastAsia="Palatino Linotype" w:hAnsi="Palatino Linotype" w:cs="Palatino Linotype"/>
        </w:rPr>
      </w:pPr>
      <w:r w:rsidRPr="00B57537">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VIGÉSIMA OCTAVA SESIÓN ORDINARIA </w:t>
      </w:r>
      <w:r w:rsidRPr="00B57537">
        <w:rPr>
          <w:rFonts w:ascii="Palatino Linotype" w:eastAsia="Palatino Linotype" w:hAnsi="Palatino Linotype" w:cs="Palatino Linotype"/>
        </w:rPr>
        <w:lastRenderedPageBreak/>
        <w:t>CELEBRADA EL NUEVE DE AGOSTO DE DOS MIL VEINTITRÉS, ANTE EL SECRETARIO TÉCNICO DEL PLENO ALEXIS TAPIA RAMÍREZ.</w:t>
      </w:r>
    </w:p>
    <w:p w14:paraId="7741B595" w14:textId="3CA6F29A" w:rsidR="00DC3D26" w:rsidRPr="00B57537" w:rsidRDefault="00DE11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6BB5D3BC" wp14:editId="2A68D3E7">
                <wp:simplePos x="0" y="0"/>
                <wp:positionH relativeFrom="column">
                  <wp:posOffset>234315</wp:posOffset>
                </wp:positionH>
                <wp:positionV relativeFrom="paragraph">
                  <wp:posOffset>107950</wp:posOffset>
                </wp:positionV>
                <wp:extent cx="5038725" cy="58293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038725" cy="58293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0E2A71"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8.5pt" to="415.2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" strokecolor="#f68c36 [3049]"/>
            </w:pict>
          </mc:Fallback>
        </mc:AlternateContent>
      </w:r>
    </w:p>
    <w:p w14:paraId="2EE0145C" w14:textId="77777777" w:rsidR="00DC3D26" w:rsidRPr="00B57537" w:rsidRDefault="00DC3D26">
      <w:pPr>
        <w:spacing w:before="240" w:after="240" w:line="360" w:lineRule="auto"/>
        <w:jc w:val="both"/>
        <w:rPr>
          <w:rFonts w:ascii="Palatino Linotype" w:eastAsia="Palatino Linotype" w:hAnsi="Palatino Linotype" w:cs="Palatino Linotype"/>
        </w:rPr>
      </w:pPr>
    </w:p>
    <w:p w14:paraId="6579D161" w14:textId="77777777" w:rsidR="00DC3D26" w:rsidRPr="00B57537" w:rsidRDefault="00DC3D26">
      <w:pPr>
        <w:spacing w:before="240" w:after="240" w:line="360" w:lineRule="auto"/>
        <w:jc w:val="both"/>
        <w:rPr>
          <w:rFonts w:ascii="Palatino Linotype" w:eastAsia="Palatino Linotype" w:hAnsi="Palatino Linotype" w:cs="Palatino Linotype"/>
        </w:rPr>
      </w:pPr>
    </w:p>
    <w:p w14:paraId="0D626CC7" w14:textId="77777777" w:rsidR="00DC3D26" w:rsidRPr="00B57537" w:rsidRDefault="00DC3D26">
      <w:pPr>
        <w:spacing w:before="240" w:after="240" w:line="360" w:lineRule="auto"/>
        <w:jc w:val="both"/>
        <w:rPr>
          <w:rFonts w:ascii="Palatino Linotype" w:eastAsia="Palatino Linotype" w:hAnsi="Palatino Linotype" w:cs="Palatino Linotype"/>
        </w:rPr>
      </w:pPr>
    </w:p>
    <w:p w14:paraId="13F3CF69" w14:textId="77777777" w:rsidR="00DC3D26" w:rsidRPr="00B57537" w:rsidRDefault="00DC3D26">
      <w:pPr>
        <w:spacing w:before="240" w:after="240" w:line="360" w:lineRule="auto"/>
        <w:jc w:val="both"/>
        <w:rPr>
          <w:rFonts w:ascii="Palatino Linotype" w:eastAsia="Palatino Linotype" w:hAnsi="Palatino Linotype" w:cs="Palatino Linotype"/>
        </w:rPr>
      </w:pPr>
    </w:p>
    <w:p w14:paraId="0B689CB4" w14:textId="77777777" w:rsidR="00DC3D26" w:rsidRPr="00B57537" w:rsidRDefault="00DC3D26">
      <w:pPr>
        <w:spacing w:before="240" w:after="240" w:line="360" w:lineRule="auto"/>
        <w:jc w:val="both"/>
        <w:rPr>
          <w:rFonts w:ascii="Palatino Linotype" w:eastAsia="Palatino Linotype" w:hAnsi="Palatino Linotype" w:cs="Palatino Linotype"/>
        </w:rPr>
      </w:pPr>
    </w:p>
    <w:p w14:paraId="475069A6" w14:textId="77777777" w:rsidR="00DC3D26" w:rsidRPr="00B57537" w:rsidRDefault="00DC3D26">
      <w:pPr>
        <w:spacing w:before="240" w:after="240" w:line="360" w:lineRule="auto"/>
        <w:jc w:val="both"/>
        <w:rPr>
          <w:rFonts w:ascii="Palatino Linotype" w:eastAsia="Palatino Linotype" w:hAnsi="Palatino Linotype" w:cs="Palatino Linotype"/>
        </w:rPr>
      </w:pPr>
    </w:p>
    <w:p w14:paraId="72F1F159" w14:textId="77777777" w:rsidR="00DC3D26" w:rsidRPr="00B57537" w:rsidRDefault="00DC3D26">
      <w:pPr>
        <w:spacing w:before="240" w:after="240" w:line="360" w:lineRule="auto"/>
        <w:jc w:val="both"/>
        <w:rPr>
          <w:rFonts w:ascii="Palatino Linotype" w:eastAsia="Palatino Linotype" w:hAnsi="Palatino Linotype" w:cs="Palatino Linotype"/>
        </w:rPr>
      </w:pPr>
    </w:p>
    <w:p w14:paraId="46C4E0B0" w14:textId="77777777" w:rsidR="00DC3D26" w:rsidRPr="00B57537" w:rsidRDefault="00DC3D26">
      <w:pPr>
        <w:spacing w:before="240" w:after="240" w:line="360" w:lineRule="auto"/>
        <w:jc w:val="both"/>
        <w:rPr>
          <w:rFonts w:ascii="Palatino Linotype" w:eastAsia="Palatino Linotype" w:hAnsi="Palatino Linotype" w:cs="Palatino Linotype"/>
        </w:rPr>
      </w:pPr>
    </w:p>
    <w:p w14:paraId="09EC956F" w14:textId="77777777" w:rsidR="00DC3D26" w:rsidRPr="00B57537" w:rsidRDefault="00DC3D26">
      <w:pPr>
        <w:spacing w:before="240" w:after="240" w:line="360" w:lineRule="auto"/>
        <w:jc w:val="both"/>
        <w:rPr>
          <w:rFonts w:ascii="Palatino Linotype" w:eastAsia="Palatino Linotype" w:hAnsi="Palatino Linotype" w:cs="Palatino Linotype"/>
        </w:rPr>
      </w:pPr>
    </w:p>
    <w:p w14:paraId="542D8077" w14:textId="77777777" w:rsidR="00DC3D26" w:rsidRPr="00B57537" w:rsidRDefault="00DC3D26">
      <w:pPr>
        <w:spacing w:before="240" w:after="240" w:line="360" w:lineRule="auto"/>
        <w:jc w:val="both"/>
        <w:rPr>
          <w:rFonts w:ascii="Palatino Linotype" w:eastAsia="Palatino Linotype" w:hAnsi="Palatino Linotype" w:cs="Palatino Linotype"/>
        </w:rPr>
      </w:pPr>
    </w:p>
    <w:p w14:paraId="70A63775" w14:textId="77777777" w:rsidR="00DC3D26" w:rsidRPr="00B57537" w:rsidRDefault="00DC3D26">
      <w:pPr>
        <w:spacing w:before="240" w:after="240" w:line="360" w:lineRule="auto"/>
        <w:jc w:val="both"/>
        <w:rPr>
          <w:rFonts w:ascii="Palatino Linotype" w:eastAsia="Palatino Linotype" w:hAnsi="Palatino Linotype" w:cs="Palatino Linotype"/>
        </w:rPr>
      </w:pPr>
    </w:p>
    <w:p w14:paraId="33AA88BA" w14:textId="77777777" w:rsidR="00DC3D26" w:rsidRPr="00B57537" w:rsidRDefault="00DC3D26">
      <w:pPr>
        <w:spacing w:before="240" w:after="240" w:line="360" w:lineRule="auto"/>
        <w:jc w:val="both"/>
        <w:rPr>
          <w:rFonts w:ascii="Palatino Linotype" w:eastAsia="Palatino Linotype" w:hAnsi="Palatino Linotype" w:cs="Palatino Linotype"/>
        </w:rPr>
      </w:pPr>
    </w:p>
    <w:p w14:paraId="304C1FE9" w14:textId="77777777" w:rsidR="00DC3D26" w:rsidRPr="00B57537" w:rsidRDefault="00DC3D26">
      <w:pPr>
        <w:spacing w:before="240" w:after="240" w:line="360" w:lineRule="auto"/>
        <w:jc w:val="both"/>
        <w:rPr>
          <w:rFonts w:ascii="Palatino Linotype" w:eastAsia="Palatino Linotype" w:hAnsi="Palatino Linotype" w:cs="Palatino Linotype"/>
        </w:rPr>
      </w:pPr>
    </w:p>
    <w:p w14:paraId="73710D66" w14:textId="77777777" w:rsidR="00DC3D26" w:rsidRPr="00B57537" w:rsidRDefault="00DC3D26">
      <w:pPr>
        <w:spacing w:before="240" w:after="240" w:line="360" w:lineRule="auto"/>
        <w:jc w:val="both"/>
        <w:rPr>
          <w:rFonts w:ascii="Palatino Linotype" w:eastAsia="Palatino Linotype" w:hAnsi="Palatino Linotype" w:cs="Palatino Linotype"/>
        </w:rPr>
      </w:pPr>
    </w:p>
    <w:sectPr w:rsidR="00DC3D26" w:rsidRPr="00B57537">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1A8E4" w14:textId="77777777" w:rsidR="00211378" w:rsidRDefault="00211378">
      <w:r>
        <w:separator/>
      </w:r>
    </w:p>
  </w:endnote>
  <w:endnote w:type="continuationSeparator" w:id="0">
    <w:p w14:paraId="27F4BE2A" w14:textId="77777777" w:rsidR="00211378" w:rsidRDefault="0021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5EA3B" w14:textId="77777777" w:rsidR="00DC3D26" w:rsidRDefault="00CB6B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30C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30C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3B79453" w14:textId="77777777" w:rsidR="00DC3D26" w:rsidRDefault="00DC3D2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1D812" w14:textId="77777777" w:rsidR="00DC3D26" w:rsidRDefault="00CB6B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30C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30C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325B1E9B" w14:textId="77777777" w:rsidR="00DC3D26" w:rsidRDefault="00DC3D2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A8940" w14:textId="77777777" w:rsidR="00211378" w:rsidRDefault="00211378">
      <w:r>
        <w:separator/>
      </w:r>
    </w:p>
  </w:footnote>
  <w:footnote w:type="continuationSeparator" w:id="0">
    <w:p w14:paraId="68005C47" w14:textId="77777777" w:rsidR="00211378" w:rsidRDefault="00211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08362" w14:textId="77777777" w:rsidR="00DC3D26" w:rsidRDefault="00CB6BB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7A8C08A" wp14:editId="3FEF3BFC">
          <wp:simplePos x="0" y="0"/>
          <wp:positionH relativeFrom="column">
            <wp:posOffset>-1127122</wp:posOffset>
          </wp:positionH>
          <wp:positionV relativeFrom="paragraph">
            <wp:posOffset>-344802</wp:posOffset>
          </wp:positionV>
          <wp:extent cx="7809865" cy="10165715"/>
          <wp:effectExtent l="0" t="0" r="0" b="0"/>
          <wp:wrapNone/>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945" w:type="dxa"/>
      <w:tblInd w:w="3261" w:type="dxa"/>
      <w:tblLayout w:type="fixed"/>
      <w:tblLook w:val="0400" w:firstRow="0" w:lastRow="0" w:firstColumn="0" w:lastColumn="0" w:noHBand="0" w:noVBand="1"/>
    </w:tblPr>
    <w:tblGrid>
      <w:gridCol w:w="2489"/>
      <w:gridCol w:w="4456"/>
    </w:tblGrid>
    <w:tr w:rsidR="00DC3D26" w14:paraId="66D617C3" w14:textId="77777777">
      <w:tc>
        <w:tcPr>
          <w:tcW w:w="2489" w:type="dxa"/>
          <w:shd w:val="clear" w:color="auto" w:fill="auto"/>
        </w:tcPr>
        <w:p w14:paraId="4BED3592"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662CFC40" w14:textId="77777777" w:rsidR="00DC3D26" w:rsidRDefault="00CB6BB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00324/INFOEM/IP/RR/2023</w:t>
          </w:r>
        </w:p>
      </w:tc>
    </w:tr>
    <w:tr w:rsidR="00DC3D26" w14:paraId="4A29AD3C" w14:textId="77777777">
      <w:trPr>
        <w:trHeight w:val="228"/>
      </w:trPr>
      <w:tc>
        <w:tcPr>
          <w:tcW w:w="2489" w:type="dxa"/>
          <w:shd w:val="clear" w:color="auto" w:fill="auto"/>
          <w:vAlign w:val="center"/>
        </w:tcPr>
        <w:p w14:paraId="3E5A7EFD"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30C68002" w14:textId="77777777" w:rsidR="00DC3D26" w:rsidRDefault="00CB6BB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p>
      </w:tc>
    </w:tr>
    <w:tr w:rsidR="00DC3D26" w14:paraId="0E29A67B" w14:textId="77777777">
      <w:tc>
        <w:tcPr>
          <w:tcW w:w="2489" w:type="dxa"/>
          <w:shd w:val="clear" w:color="auto" w:fill="auto"/>
          <w:vAlign w:val="center"/>
        </w:tcPr>
        <w:p w14:paraId="3BE7AED7" w14:textId="77777777" w:rsidR="00DC3D26" w:rsidRDefault="00CB6B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22B31FE" w14:textId="77777777" w:rsidR="00DC3D26" w:rsidRDefault="00CB6BB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E481EA" w14:textId="77777777" w:rsidR="00DC3D26" w:rsidRDefault="00CB6BB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27FD" w14:textId="77777777" w:rsidR="00DC3D26" w:rsidRDefault="00DC3D2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6520" w:type="dxa"/>
      <w:tblInd w:w="3261" w:type="dxa"/>
      <w:tblLayout w:type="fixed"/>
      <w:tblLook w:val="0400" w:firstRow="0" w:lastRow="0" w:firstColumn="0" w:lastColumn="0" w:noHBand="0" w:noVBand="1"/>
    </w:tblPr>
    <w:tblGrid>
      <w:gridCol w:w="2551"/>
      <w:gridCol w:w="3969"/>
    </w:tblGrid>
    <w:tr w:rsidR="00DC3D26" w14:paraId="68B14451" w14:textId="77777777">
      <w:tc>
        <w:tcPr>
          <w:tcW w:w="2551" w:type="dxa"/>
          <w:shd w:val="clear" w:color="auto" w:fill="auto"/>
          <w:vAlign w:val="center"/>
        </w:tcPr>
        <w:p w14:paraId="0567083B"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5CB36186" w14:textId="77777777" w:rsidR="00DC3D26" w:rsidRDefault="00CB6BBE">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00324/INFOEM/IP/RR/2023</w:t>
          </w:r>
        </w:p>
      </w:tc>
    </w:tr>
    <w:tr w:rsidR="00DC3D26" w14:paraId="29EDB051" w14:textId="77777777">
      <w:trPr>
        <w:trHeight w:val="130"/>
      </w:trPr>
      <w:tc>
        <w:tcPr>
          <w:tcW w:w="2551" w:type="dxa"/>
          <w:shd w:val="clear" w:color="auto" w:fill="auto"/>
          <w:vAlign w:val="center"/>
        </w:tcPr>
        <w:p w14:paraId="7396D42E"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C56D31B" w14:textId="77777777" w:rsidR="00DC3D26" w:rsidRDefault="00DC3D26">
          <w:pPr>
            <w:ind w:left="-115" w:right="176"/>
            <w:jc w:val="both"/>
            <w:rPr>
              <w:rFonts w:ascii="Palatino Linotype" w:eastAsia="Palatino Linotype" w:hAnsi="Palatino Linotype" w:cs="Palatino Linotype"/>
              <w:b/>
              <w:sz w:val="22"/>
              <w:szCs w:val="22"/>
            </w:rPr>
          </w:pPr>
        </w:p>
      </w:tc>
    </w:tr>
    <w:tr w:rsidR="00DC3D26" w14:paraId="02B03541" w14:textId="77777777">
      <w:trPr>
        <w:trHeight w:val="228"/>
      </w:trPr>
      <w:tc>
        <w:tcPr>
          <w:tcW w:w="2551" w:type="dxa"/>
          <w:shd w:val="clear" w:color="auto" w:fill="auto"/>
          <w:vAlign w:val="center"/>
        </w:tcPr>
        <w:p w14:paraId="1E91D07F"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5AF84D09" w14:textId="77777777" w:rsidR="00DC3D26" w:rsidRDefault="00CB6BBE">
          <w:pPr>
            <w:ind w:left="-11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r>
            <w:rPr>
              <w:noProof/>
              <w:lang w:val="es-MX"/>
            </w:rPr>
            <w:drawing>
              <wp:anchor distT="0" distB="0" distL="0" distR="0" simplePos="0" relativeHeight="251659264" behindDoc="1" locked="0" layoutInCell="1" hidden="0" allowOverlap="1" wp14:anchorId="57DD01D2" wp14:editId="549BB5DF">
                <wp:simplePos x="0" y="0"/>
                <wp:positionH relativeFrom="column">
                  <wp:posOffset>-4800597</wp:posOffset>
                </wp:positionH>
                <wp:positionV relativeFrom="paragraph">
                  <wp:posOffset>-917571</wp:posOffset>
                </wp:positionV>
                <wp:extent cx="7809865" cy="10165715"/>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C3D26" w14:paraId="438647E3" w14:textId="77777777">
      <w:tc>
        <w:tcPr>
          <w:tcW w:w="2551" w:type="dxa"/>
          <w:shd w:val="clear" w:color="auto" w:fill="auto"/>
          <w:vAlign w:val="center"/>
        </w:tcPr>
        <w:p w14:paraId="3CF7B011" w14:textId="77777777" w:rsidR="00DC3D26" w:rsidRDefault="00CB6B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52A5186" w14:textId="77777777" w:rsidR="00DC3D26" w:rsidRDefault="00CB6BBE">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80B0E0" w14:textId="77777777" w:rsidR="00DC3D26" w:rsidRDefault="00DC3D2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A522F"/>
    <w:multiLevelType w:val="multilevel"/>
    <w:tmpl w:val="5D701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A627FD"/>
    <w:multiLevelType w:val="multilevel"/>
    <w:tmpl w:val="876CB7DC"/>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8F090C"/>
    <w:multiLevelType w:val="multilevel"/>
    <w:tmpl w:val="83280B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71E0592"/>
    <w:multiLevelType w:val="multilevel"/>
    <w:tmpl w:val="A602394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40CB6C82"/>
    <w:multiLevelType w:val="multilevel"/>
    <w:tmpl w:val="F8B6F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F873523"/>
    <w:multiLevelType w:val="multilevel"/>
    <w:tmpl w:val="6F2447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D26"/>
    <w:rsid w:val="00211378"/>
    <w:rsid w:val="0055009B"/>
    <w:rsid w:val="00B57537"/>
    <w:rsid w:val="00C130C7"/>
    <w:rsid w:val="00CB6BBE"/>
    <w:rsid w:val="00DC3D26"/>
    <w:rsid w:val="00DE11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4206"/>
  <w15:docId w15:val="{385F7ABC-F7BF-428D-8676-3D6B9E3E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3A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BVIZ/75oEdLQmhRlETe18IrA==">CgMxLjAyCWguM2R5NnZrbTIIaC5namRneHMyCWguMzBqMHpsbDIJaC4yczhleW8xMghoLnR5amN3dDIJaC4zem55c2g3MgloLjFmb2I5dGUyCWguMmV0OTJwMDgAciExOU9STTB0NUhMbVNRMmJGZVZ5QWx5VUt1VUpfcDVfOHI=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11120</Words>
  <Characters>61166</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2023-08-12T19:01:00Z</cp:lastPrinted>
  <dcterms:created xsi:type="dcterms:W3CDTF">2023-08-16T19:42:00Z</dcterms:created>
  <dcterms:modified xsi:type="dcterms:W3CDTF">2023-08-16T19:42:00Z</dcterms:modified>
</cp:coreProperties>
</file>