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color w:val="000000"/>
          <w:sz w:val="24"/>
          <w:szCs w:val="24"/>
        </w:rPr>
        <w:t xml:space="preserve">Resolución del Pleno del Instituto de Transparencia, Acceso a la Información Pública y Protección de Datos Personales del Estado de México y Municipios, con domicilio en Metepec, Estado de México, a </w:t>
      </w:r>
      <w:r w:rsidR="0053769C">
        <w:rPr>
          <w:rFonts w:ascii="Palatino Linotype" w:eastAsia="Palatino Linotype" w:hAnsi="Palatino Linotype" w:cs="Palatino Linotype"/>
          <w:color w:val="000000"/>
          <w:sz w:val="24"/>
          <w:szCs w:val="24"/>
        </w:rPr>
        <w:t xml:space="preserve">nueve de febrero </w:t>
      </w:r>
      <w:r w:rsidRPr="00BB1559">
        <w:rPr>
          <w:rFonts w:ascii="Palatino Linotype" w:eastAsia="Palatino Linotype" w:hAnsi="Palatino Linotype" w:cs="Palatino Linotype"/>
          <w:color w:val="000000"/>
          <w:sz w:val="24"/>
          <w:szCs w:val="24"/>
        </w:rPr>
        <w:t xml:space="preserve">de dos mil </w:t>
      </w:r>
      <w:r>
        <w:rPr>
          <w:rFonts w:ascii="Palatino Linotype" w:eastAsia="Palatino Linotype" w:hAnsi="Palatino Linotype" w:cs="Palatino Linotype"/>
          <w:color w:val="000000"/>
          <w:sz w:val="24"/>
          <w:szCs w:val="24"/>
        </w:rPr>
        <w:t>veintitrés</w:t>
      </w:r>
      <w:r w:rsidRPr="00BB1559">
        <w:rPr>
          <w:rFonts w:ascii="Palatino Linotype" w:eastAsia="Palatino Linotype" w:hAnsi="Palatino Linotype" w:cs="Palatino Linotype"/>
          <w:color w:val="000000"/>
          <w:sz w:val="24"/>
          <w:szCs w:val="24"/>
        </w:rPr>
        <w:t>.</w:t>
      </w: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b/>
          <w:color w:val="000000"/>
          <w:sz w:val="24"/>
          <w:szCs w:val="24"/>
        </w:rPr>
        <w:t>VISTO</w:t>
      </w:r>
      <w:r w:rsidRPr="00BB1559">
        <w:rPr>
          <w:rFonts w:ascii="Palatino Linotype" w:eastAsia="Palatino Linotype" w:hAnsi="Palatino Linotype" w:cs="Palatino Linotype"/>
          <w:color w:val="000000"/>
          <w:sz w:val="24"/>
          <w:szCs w:val="24"/>
        </w:rPr>
        <w:t xml:space="preserve"> el expediente electrónico formado con motivo del recurso de revisión número </w:t>
      </w:r>
      <w:r w:rsidRPr="00BB1559">
        <w:rPr>
          <w:rFonts w:ascii="Palatino Linotype" w:eastAsia="Palatino Linotype" w:hAnsi="Palatino Linotype" w:cs="Palatino Linotype"/>
          <w:b/>
          <w:color w:val="000000"/>
          <w:sz w:val="24"/>
          <w:szCs w:val="24"/>
        </w:rPr>
        <w:t>0</w:t>
      </w:r>
      <w:r>
        <w:rPr>
          <w:rFonts w:ascii="Palatino Linotype" w:eastAsia="Palatino Linotype" w:hAnsi="Palatino Linotype" w:cs="Palatino Linotype"/>
          <w:b/>
          <w:color w:val="000000"/>
          <w:sz w:val="24"/>
          <w:szCs w:val="24"/>
        </w:rPr>
        <w:t>15035</w:t>
      </w:r>
      <w:r w:rsidRPr="00BB1559">
        <w:rPr>
          <w:rFonts w:ascii="Palatino Linotype" w:eastAsia="Palatino Linotype" w:hAnsi="Palatino Linotype" w:cs="Palatino Linotype"/>
          <w:b/>
          <w:color w:val="000000"/>
          <w:sz w:val="24"/>
          <w:szCs w:val="24"/>
        </w:rPr>
        <w:t>/INFOEM/IP/RR/2022</w:t>
      </w:r>
      <w:r w:rsidRPr="00BB1559">
        <w:rPr>
          <w:rFonts w:ascii="Palatino Linotype" w:eastAsia="Palatino Linotype" w:hAnsi="Palatino Linotype" w:cs="Palatino Linotype"/>
          <w:color w:val="000000"/>
          <w:sz w:val="24"/>
          <w:szCs w:val="24"/>
        </w:rPr>
        <w:t xml:space="preserve">, interpuesto por </w:t>
      </w:r>
      <w:r w:rsidR="0099496E">
        <w:rPr>
          <w:rFonts w:ascii="Palatino Linotype" w:eastAsia="Palatino Linotype" w:hAnsi="Palatino Linotype" w:cs="Palatino Linotype"/>
          <w:b/>
          <w:color w:val="000000"/>
          <w:sz w:val="24"/>
          <w:szCs w:val="24"/>
        </w:rPr>
        <w:t>xxxxxxxxxxxxxxxxxxxxxx</w:t>
      </w:r>
      <w:bookmarkStart w:id="0" w:name="_GoBack"/>
      <w:bookmarkEnd w:id="0"/>
      <w:r w:rsidRPr="00BB1559">
        <w:rPr>
          <w:rFonts w:ascii="Palatino Linotype" w:eastAsia="Palatino Linotype" w:hAnsi="Palatino Linotype" w:cs="Palatino Linotype"/>
          <w:color w:val="000000"/>
          <w:sz w:val="24"/>
          <w:szCs w:val="24"/>
        </w:rPr>
        <w:t xml:space="preserve">, en lo sucesivo el </w:t>
      </w:r>
      <w:r w:rsidRPr="00BB1559">
        <w:rPr>
          <w:rFonts w:ascii="Palatino Linotype" w:eastAsia="Palatino Linotype" w:hAnsi="Palatino Linotype" w:cs="Palatino Linotype"/>
          <w:b/>
          <w:color w:val="000000"/>
          <w:sz w:val="24"/>
          <w:szCs w:val="24"/>
        </w:rPr>
        <w:t>Recurrente</w:t>
      </w:r>
      <w:r w:rsidRPr="00BB1559">
        <w:rPr>
          <w:rFonts w:ascii="Palatino Linotype" w:eastAsia="Palatino Linotype" w:hAnsi="Palatino Linotype" w:cs="Palatino Linotype"/>
          <w:color w:val="000000"/>
          <w:sz w:val="24"/>
          <w:szCs w:val="24"/>
        </w:rPr>
        <w:t xml:space="preserve">, en contra de la respuesta del </w:t>
      </w:r>
      <w:r w:rsidRPr="00497AB2">
        <w:rPr>
          <w:rFonts w:ascii="Palatino Linotype" w:hAnsi="Palatino Linotype" w:cs="Arial"/>
          <w:b/>
          <w:sz w:val="24"/>
          <w:szCs w:val="24"/>
        </w:rPr>
        <w:t>Ayuntamiento de la Paz</w:t>
      </w:r>
      <w:r w:rsidRPr="00BB1559">
        <w:rPr>
          <w:rFonts w:ascii="Palatino Linotype" w:eastAsia="Palatino Linotype" w:hAnsi="Palatino Linotype" w:cs="Palatino Linotype"/>
          <w:color w:val="000000"/>
          <w:sz w:val="24"/>
          <w:szCs w:val="24"/>
        </w:rPr>
        <w:t>, en lo subsecuente</w:t>
      </w:r>
      <w:r w:rsidRPr="00BB1559">
        <w:rPr>
          <w:rFonts w:ascii="Palatino Linotype" w:eastAsia="Palatino Linotype" w:hAnsi="Palatino Linotype" w:cs="Palatino Linotype"/>
          <w:b/>
          <w:color w:val="000000"/>
          <w:sz w:val="24"/>
          <w:szCs w:val="24"/>
        </w:rPr>
        <w:t xml:space="preserve"> </w:t>
      </w:r>
      <w:r w:rsidRPr="00BB1559">
        <w:rPr>
          <w:rFonts w:ascii="Palatino Linotype" w:eastAsia="Palatino Linotype" w:hAnsi="Palatino Linotype" w:cs="Palatino Linotype"/>
          <w:color w:val="000000"/>
          <w:sz w:val="24"/>
          <w:szCs w:val="24"/>
        </w:rPr>
        <w:t>el</w:t>
      </w:r>
      <w:r w:rsidRPr="00BB1559">
        <w:rPr>
          <w:rFonts w:ascii="Palatino Linotype" w:eastAsia="Palatino Linotype" w:hAnsi="Palatino Linotype" w:cs="Palatino Linotype"/>
          <w:b/>
          <w:color w:val="000000"/>
          <w:sz w:val="24"/>
          <w:szCs w:val="24"/>
        </w:rPr>
        <w:t xml:space="preserve"> Sujeto Obligado, </w:t>
      </w:r>
      <w:r w:rsidRPr="00BB1559">
        <w:rPr>
          <w:rFonts w:ascii="Palatino Linotype" w:eastAsia="Palatino Linotype" w:hAnsi="Palatino Linotype" w:cs="Palatino Linotype"/>
          <w:color w:val="000000"/>
          <w:sz w:val="24"/>
          <w:szCs w:val="24"/>
        </w:rPr>
        <w:t>se procede a dictar la presente resolución.</w:t>
      </w: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9403FB" w:rsidRPr="00BB1559" w:rsidRDefault="009403FB" w:rsidP="009403FB">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sidRPr="00BB1559">
        <w:rPr>
          <w:rFonts w:ascii="Palatino Linotype" w:eastAsia="Palatino Linotype" w:hAnsi="Palatino Linotype" w:cs="Palatino Linotype"/>
          <w:b/>
          <w:color w:val="000000"/>
          <w:sz w:val="28"/>
          <w:szCs w:val="28"/>
        </w:rPr>
        <w:t>A N T E C E D E N T E S</w:t>
      </w: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rPr>
      </w:pPr>
      <w:r w:rsidRPr="000424E1">
        <w:rPr>
          <w:rFonts w:ascii="Palatino Linotype" w:eastAsia="Palatino Linotype" w:hAnsi="Palatino Linotype" w:cs="Palatino Linotype"/>
          <w:b/>
          <w:color w:val="000000"/>
          <w:sz w:val="28"/>
          <w:szCs w:val="26"/>
        </w:rPr>
        <w:t>PRIMERO</w:t>
      </w:r>
      <w:r w:rsidRPr="00BB1559">
        <w:rPr>
          <w:rFonts w:ascii="Palatino Linotype" w:eastAsia="Palatino Linotype" w:hAnsi="Palatino Linotype" w:cs="Palatino Linotype"/>
          <w:b/>
          <w:color w:val="000000"/>
          <w:sz w:val="26"/>
          <w:szCs w:val="26"/>
        </w:rPr>
        <w:t>.</w:t>
      </w:r>
      <w:r w:rsidRPr="00BB1559">
        <w:rPr>
          <w:rFonts w:ascii="Palatino Linotype" w:eastAsia="Palatino Linotype" w:hAnsi="Palatino Linotype" w:cs="Palatino Linotype"/>
          <w:color w:val="000000"/>
          <w:sz w:val="26"/>
          <w:szCs w:val="26"/>
        </w:rPr>
        <w:t xml:space="preserve"> </w:t>
      </w:r>
      <w:r w:rsidRPr="00BB1559">
        <w:rPr>
          <w:rFonts w:ascii="Palatino Linotype" w:eastAsia="Palatino Linotype" w:hAnsi="Palatino Linotype" w:cs="Palatino Linotype"/>
          <w:b/>
          <w:color w:val="000000"/>
          <w:sz w:val="26"/>
          <w:szCs w:val="26"/>
        </w:rPr>
        <w:t>De la Solicitud de Información.</w:t>
      </w: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color w:val="000000"/>
          <w:sz w:val="24"/>
          <w:szCs w:val="24"/>
        </w:rPr>
        <w:t xml:space="preserve">Con fecha </w:t>
      </w:r>
      <w:r>
        <w:rPr>
          <w:rFonts w:ascii="Palatino Linotype" w:eastAsia="Palatino Linotype" w:hAnsi="Palatino Linotype" w:cs="Palatino Linotype"/>
          <w:color w:val="000000"/>
          <w:sz w:val="24"/>
          <w:szCs w:val="24"/>
        </w:rPr>
        <w:t xml:space="preserve">veintidós de agosto </w:t>
      </w:r>
      <w:r w:rsidRPr="00BB1559">
        <w:rPr>
          <w:rFonts w:ascii="Palatino Linotype" w:eastAsia="Palatino Linotype" w:hAnsi="Palatino Linotype" w:cs="Palatino Linotype"/>
          <w:color w:val="000000"/>
          <w:sz w:val="24"/>
          <w:szCs w:val="24"/>
        </w:rPr>
        <w:t>de dos mil veintidós</w:t>
      </w:r>
      <w:r>
        <w:rPr>
          <w:rStyle w:val="Refdenotaalpie"/>
          <w:rFonts w:ascii="Palatino Linotype" w:eastAsia="Palatino Linotype" w:hAnsi="Palatino Linotype" w:cs="Palatino Linotype"/>
          <w:color w:val="000000"/>
          <w:sz w:val="24"/>
          <w:szCs w:val="24"/>
        </w:rPr>
        <w:footnoteReference w:id="1"/>
      </w:r>
      <w:r w:rsidRPr="00BB1559">
        <w:rPr>
          <w:rFonts w:ascii="Palatino Linotype" w:eastAsia="Palatino Linotype" w:hAnsi="Palatino Linotype" w:cs="Palatino Linotype"/>
          <w:color w:val="000000"/>
          <w:sz w:val="24"/>
          <w:szCs w:val="24"/>
        </w:rPr>
        <w:t>, el Recurrente presentó mediante el Sistema de Acceso a la Información Mexiquense (SAIMEX), solicitud de información registrada con el número de expediente</w:t>
      </w:r>
      <w:r w:rsidRPr="00BB1559">
        <w:rPr>
          <w:rFonts w:ascii="Palatino Linotype" w:eastAsia="Palatino Linotype" w:hAnsi="Palatino Linotype" w:cs="Palatino Linotype"/>
          <w:b/>
          <w:color w:val="000000"/>
          <w:sz w:val="24"/>
          <w:szCs w:val="24"/>
        </w:rPr>
        <w:t xml:space="preserve"> </w:t>
      </w:r>
      <w:r w:rsidRPr="009403FB">
        <w:rPr>
          <w:rFonts w:ascii="Palatino Linotype" w:eastAsia="Palatino Linotype" w:hAnsi="Palatino Linotype" w:cs="Palatino Linotype"/>
          <w:b/>
          <w:bCs/>
          <w:color w:val="000000"/>
          <w:sz w:val="24"/>
          <w:szCs w:val="24"/>
        </w:rPr>
        <w:t>00160/TIANGUIS/IP/2022</w:t>
      </w:r>
      <w:r w:rsidRPr="00BB1559">
        <w:rPr>
          <w:rFonts w:ascii="Palatino Linotype" w:eastAsia="Palatino Linotype" w:hAnsi="Palatino Linotype" w:cs="Palatino Linotype"/>
          <w:color w:val="000000"/>
          <w:sz w:val="24"/>
          <w:szCs w:val="24"/>
        </w:rPr>
        <w:t>,</w:t>
      </w:r>
      <w:r w:rsidRPr="00BB1559">
        <w:rPr>
          <w:rFonts w:ascii="Palatino Linotype" w:eastAsia="Palatino Linotype" w:hAnsi="Palatino Linotype" w:cs="Palatino Linotype"/>
          <w:b/>
          <w:color w:val="000000"/>
          <w:sz w:val="24"/>
          <w:szCs w:val="24"/>
        </w:rPr>
        <w:t xml:space="preserve"> </w:t>
      </w:r>
      <w:r w:rsidRPr="00BB1559">
        <w:rPr>
          <w:rFonts w:ascii="Palatino Linotype" w:eastAsia="Palatino Linotype" w:hAnsi="Palatino Linotype" w:cs="Palatino Linotype"/>
          <w:color w:val="000000"/>
          <w:sz w:val="24"/>
          <w:szCs w:val="24"/>
        </w:rPr>
        <w:t>mediante la cual solicitó información en el tenor siguiente:</w:t>
      </w: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9403FB" w:rsidRPr="00BB1559" w:rsidRDefault="009403FB" w:rsidP="009403FB">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BB1559">
        <w:rPr>
          <w:rFonts w:ascii="Palatino Linotype" w:eastAsia="Palatino Linotype" w:hAnsi="Palatino Linotype" w:cs="Palatino Linotype"/>
          <w:i/>
          <w:color w:val="000000"/>
        </w:rPr>
        <w:t>“</w:t>
      </w:r>
      <w:r w:rsidRPr="009403FB">
        <w:rPr>
          <w:rFonts w:ascii="Palatino Linotype" w:eastAsia="Palatino Linotype" w:hAnsi="Palatino Linotype" w:cs="Palatino Linotype"/>
          <w:i/>
          <w:color w:val="000000"/>
        </w:rPr>
        <w:t xml:space="preserve">Buen día, me pueden dar la versión pública de todos los documentos que acreditan la propiedad de los terrenos que aparecen en su inventario de bienes inmuebles como “cipreses 1” y “cipreses 2” que están en la colonia cipreses en </w:t>
      </w:r>
      <w:proofErr w:type="spellStart"/>
      <w:r w:rsidRPr="009403FB">
        <w:rPr>
          <w:rFonts w:ascii="Palatino Linotype" w:eastAsia="Palatino Linotype" w:hAnsi="Palatino Linotype" w:cs="Palatino Linotype"/>
          <w:i/>
          <w:color w:val="000000"/>
        </w:rPr>
        <w:t>tianguistenco</w:t>
      </w:r>
      <w:proofErr w:type="spellEnd"/>
      <w:r w:rsidRPr="009403FB">
        <w:rPr>
          <w:rFonts w:ascii="Palatino Linotype" w:eastAsia="Palatino Linotype" w:hAnsi="Palatino Linotype" w:cs="Palatino Linotype"/>
          <w:i/>
          <w:color w:val="000000"/>
        </w:rPr>
        <w:t xml:space="preserve">, en la calle Gustavo </w:t>
      </w:r>
      <w:proofErr w:type="spellStart"/>
      <w:r w:rsidRPr="009403FB">
        <w:rPr>
          <w:rFonts w:ascii="Palatino Linotype" w:eastAsia="Palatino Linotype" w:hAnsi="Palatino Linotype" w:cs="Palatino Linotype"/>
          <w:i/>
          <w:color w:val="000000"/>
        </w:rPr>
        <w:t>baz</w:t>
      </w:r>
      <w:proofErr w:type="spellEnd"/>
      <w:r w:rsidRPr="009403FB">
        <w:rPr>
          <w:rFonts w:ascii="Palatino Linotype" w:eastAsia="Palatino Linotype" w:hAnsi="Palatino Linotype" w:cs="Palatino Linotype"/>
          <w:i/>
          <w:color w:val="000000"/>
        </w:rPr>
        <w:t xml:space="preserve">, </w:t>
      </w:r>
      <w:proofErr w:type="gramStart"/>
      <w:r w:rsidRPr="009403FB">
        <w:rPr>
          <w:rFonts w:ascii="Palatino Linotype" w:eastAsia="Palatino Linotype" w:hAnsi="Palatino Linotype" w:cs="Palatino Linotype"/>
          <w:i/>
          <w:color w:val="000000"/>
        </w:rPr>
        <w:t>incluyendo</w:t>
      </w:r>
      <w:proofErr w:type="gramEnd"/>
      <w:r w:rsidRPr="009403FB">
        <w:rPr>
          <w:rFonts w:ascii="Palatino Linotype" w:eastAsia="Palatino Linotype" w:hAnsi="Palatino Linotype" w:cs="Palatino Linotype"/>
          <w:i/>
          <w:color w:val="000000"/>
        </w:rPr>
        <w:t xml:space="preserve"> los contratos de compraventa o donación que tengan y los planos catastrales que tengan de esos terrenos, gracias</w:t>
      </w:r>
      <w:r w:rsidRPr="00BB1559">
        <w:rPr>
          <w:rFonts w:ascii="Palatino Linotype" w:eastAsia="Palatino Linotype" w:hAnsi="Palatino Linotype" w:cs="Palatino Linotype"/>
          <w:i/>
          <w:color w:val="000000"/>
        </w:rPr>
        <w:t>” (Sic)</w:t>
      </w: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4"/>
          <w:szCs w:val="24"/>
        </w:rPr>
      </w:pPr>
      <w:r w:rsidRPr="00BB1559">
        <w:rPr>
          <w:rFonts w:ascii="Palatino Linotype" w:eastAsia="Palatino Linotype" w:hAnsi="Palatino Linotype" w:cs="Palatino Linotype"/>
          <w:color w:val="000000"/>
          <w:sz w:val="24"/>
          <w:szCs w:val="24"/>
        </w:rPr>
        <w:lastRenderedPageBreak/>
        <w:t xml:space="preserve">Modalidad de entrega: </w:t>
      </w:r>
      <w:r w:rsidRPr="00BB1559">
        <w:rPr>
          <w:rFonts w:ascii="Palatino Linotype" w:eastAsia="Palatino Linotype" w:hAnsi="Palatino Linotype" w:cs="Palatino Linotype"/>
          <w:b/>
          <w:color w:val="000000"/>
          <w:sz w:val="24"/>
          <w:szCs w:val="24"/>
        </w:rPr>
        <w:t>A través del SAIMEX</w:t>
      </w:r>
      <w:r w:rsidRPr="00BB1559">
        <w:rPr>
          <w:rFonts w:ascii="Palatino Linotype" w:eastAsia="Palatino Linotype" w:hAnsi="Palatino Linotype" w:cs="Palatino Linotype"/>
          <w:color w:val="000000"/>
          <w:sz w:val="24"/>
          <w:szCs w:val="24"/>
        </w:rPr>
        <w:t>.</w:t>
      </w:r>
    </w:p>
    <w:p w:rsidR="009403FB"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F519E6" w:rsidRPr="00BB1559" w:rsidRDefault="00F519E6"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0424E1">
        <w:rPr>
          <w:rFonts w:ascii="Palatino Linotype" w:eastAsia="Palatino Linotype" w:hAnsi="Palatino Linotype" w:cs="Palatino Linotype"/>
          <w:b/>
          <w:color w:val="000000"/>
          <w:sz w:val="28"/>
          <w:szCs w:val="26"/>
        </w:rPr>
        <w:t>SEGUNDO</w:t>
      </w:r>
      <w:r w:rsidRPr="00BB1559">
        <w:rPr>
          <w:rFonts w:ascii="Palatino Linotype" w:eastAsia="Palatino Linotype" w:hAnsi="Palatino Linotype" w:cs="Palatino Linotype"/>
          <w:b/>
          <w:color w:val="000000"/>
          <w:sz w:val="26"/>
          <w:szCs w:val="26"/>
        </w:rPr>
        <w:t xml:space="preserve">. De la </w:t>
      </w:r>
      <w:r>
        <w:rPr>
          <w:rFonts w:ascii="Palatino Linotype" w:eastAsia="Palatino Linotype" w:hAnsi="Palatino Linotype" w:cs="Palatino Linotype"/>
          <w:b/>
          <w:color w:val="000000"/>
          <w:sz w:val="26"/>
          <w:szCs w:val="26"/>
        </w:rPr>
        <w:t>solicitud de aclaración a la solicitud de información y desahogo de la misma.</w:t>
      </w:r>
    </w:p>
    <w:p w:rsidR="009403FB"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color w:val="000000"/>
          <w:sz w:val="24"/>
          <w:szCs w:val="24"/>
        </w:rPr>
        <w:t>De</w:t>
      </w:r>
      <w:r>
        <w:rPr>
          <w:rFonts w:ascii="Palatino Linotype" w:eastAsia="Palatino Linotype" w:hAnsi="Palatino Linotype" w:cs="Palatino Linotype"/>
          <w:color w:val="000000"/>
          <w:sz w:val="24"/>
          <w:szCs w:val="24"/>
        </w:rPr>
        <w:t xml:space="preserve">rivado del ingreso de la solicitud de información, en fecha veintinueve de agosto de dos mil veintidós, el </w:t>
      </w:r>
      <w:r w:rsidRPr="00BD0943">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consideró no contar con los elementos suficientes para atender la solicitud de información, por lo que requirió al entonces Solicitante, aclare su solicitud, en los términos siguientes:</w:t>
      </w:r>
    </w:p>
    <w:p w:rsidR="009403FB"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9403FB" w:rsidRDefault="009403FB" w:rsidP="009403FB">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szCs w:val="24"/>
        </w:rPr>
      </w:pPr>
      <w:r>
        <w:rPr>
          <w:rFonts w:ascii="Palatino Linotype" w:eastAsia="Palatino Linotype" w:hAnsi="Palatino Linotype" w:cs="Palatino Linotype"/>
          <w:i/>
          <w:color w:val="000000"/>
          <w:szCs w:val="24"/>
        </w:rPr>
        <w:t>“</w:t>
      </w:r>
      <w:r w:rsidRPr="009403FB">
        <w:rPr>
          <w:rFonts w:ascii="Palatino Linotype" w:eastAsia="Palatino Linotype" w:hAnsi="Palatino Linotype" w:cs="Palatino Linotype"/>
          <w:i/>
          <w:color w:val="000000"/>
          <w:szCs w:val="24"/>
        </w:rPr>
        <w:t xml:space="preserve">Con fundamento en el </w:t>
      </w:r>
      <w:proofErr w:type="spellStart"/>
      <w:r w:rsidRPr="009403FB">
        <w:rPr>
          <w:rFonts w:ascii="Palatino Linotype" w:eastAsia="Palatino Linotype" w:hAnsi="Palatino Linotype" w:cs="Palatino Linotype"/>
          <w:i/>
          <w:color w:val="000000"/>
          <w:szCs w:val="24"/>
        </w:rPr>
        <w:t>articulo</w:t>
      </w:r>
      <w:proofErr w:type="spellEnd"/>
      <w:r w:rsidRPr="009403FB">
        <w:rPr>
          <w:rFonts w:ascii="Palatino Linotype" w:eastAsia="Palatino Linotype" w:hAnsi="Palatino Linotype" w:cs="Palatino Linotype"/>
          <w:i/>
          <w:color w:val="000000"/>
          <w:szCs w:val="24"/>
        </w:rPr>
        <w:t xml:space="preserve"> 159 de la Ley de Transparencia y Acceso a la Información Pública del Estado de México y Municipios, se le requiere para que dentro del plazo de diez días hábiles realice lo siguiente:</w:t>
      </w:r>
    </w:p>
    <w:p w:rsidR="009403FB" w:rsidRPr="009403FB" w:rsidRDefault="009403FB" w:rsidP="009403FB">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szCs w:val="24"/>
        </w:rPr>
      </w:pPr>
    </w:p>
    <w:p w:rsidR="009403FB" w:rsidRDefault="009403FB" w:rsidP="009403FB">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szCs w:val="24"/>
        </w:rPr>
      </w:pPr>
      <w:r w:rsidRPr="009403FB">
        <w:rPr>
          <w:rFonts w:ascii="Palatino Linotype" w:eastAsia="Palatino Linotype" w:hAnsi="Palatino Linotype" w:cs="Palatino Linotype"/>
          <w:i/>
          <w:color w:val="000000"/>
          <w:szCs w:val="24"/>
        </w:rPr>
        <w:t>DE CONFORMIDAD CON EL ARTICULO 159 DE LA LEY DE TRANSPARENCIA Y ACCESO A LA INFORMACION PUBLICA DEL ESTADO DE MEXICO Y MUNICIPIOS SOLICITO DE LA MANERA MAS ATENTA LA ACLARACION DE SU SOLICITUD, CON LA FINALIDAD DE PODERLE DAR RESPUESTA DE UNA MANERA MAS PRECISA. ANEXO OFICIO DEL SERVIDOR PUBLICO HABILITADO AL CUAL FUE TURNADA DICHA SOLICITUD.</w:t>
      </w:r>
    </w:p>
    <w:p w:rsidR="009403FB" w:rsidRPr="009403FB" w:rsidRDefault="009403FB" w:rsidP="009403FB">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szCs w:val="24"/>
        </w:rPr>
      </w:pPr>
    </w:p>
    <w:p w:rsidR="009403FB" w:rsidRPr="00BD0943" w:rsidRDefault="009403FB" w:rsidP="009403FB">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szCs w:val="24"/>
        </w:rPr>
      </w:pPr>
      <w:r w:rsidRPr="009403FB">
        <w:rPr>
          <w:rFonts w:ascii="Palatino Linotype" w:eastAsia="Palatino Linotype" w:hAnsi="Palatino Linotype" w:cs="Palatino Linotype"/>
          <w:i/>
          <w:color w:val="000000"/>
          <w:szCs w:val="24"/>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9403FB"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9403FB"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w:t>
      </w:r>
      <w:r w:rsidRPr="00BD0943">
        <w:rPr>
          <w:rFonts w:ascii="Palatino Linotype" w:eastAsia="Palatino Linotype" w:hAnsi="Palatino Linotype" w:cs="Palatino Linotype"/>
          <w:b/>
          <w:color w:val="000000"/>
          <w:sz w:val="24"/>
          <w:szCs w:val="24"/>
        </w:rPr>
        <w:t>Solicitante</w:t>
      </w:r>
      <w:r>
        <w:rPr>
          <w:rFonts w:ascii="Palatino Linotype" w:eastAsia="Palatino Linotype" w:hAnsi="Palatino Linotype" w:cs="Palatino Linotype"/>
          <w:color w:val="000000"/>
          <w:sz w:val="24"/>
          <w:szCs w:val="24"/>
        </w:rPr>
        <w:t xml:space="preserve"> estando dentro del término otorgado por el </w:t>
      </w:r>
      <w:r w:rsidRPr="00BD0943">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desahogo la solicitud de aclaración, el mismo día, manifestando lo siguiente:</w:t>
      </w:r>
    </w:p>
    <w:p w:rsidR="009403FB"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9403FB" w:rsidRPr="00497AB2" w:rsidRDefault="009403FB" w:rsidP="009403FB">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szCs w:val="24"/>
        </w:rPr>
      </w:pPr>
      <w:r w:rsidRPr="00497AB2">
        <w:rPr>
          <w:rFonts w:ascii="Palatino Linotype" w:eastAsia="Palatino Linotype" w:hAnsi="Palatino Linotype" w:cs="Palatino Linotype"/>
          <w:i/>
          <w:color w:val="000000"/>
          <w:szCs w:val="24"/>
        </w:rPr>
        <w:lastRenderedPageBreak/>
        <w:t>“</w:t>
      </w:r>
      <w:r w:rsidRPr="009403FB">
        <w:rPr>
          <w:rFonts w:ascii="Palatino Linotype" w:eastAsia="Palatino Linotype" w:hAnsi="Palatino Linotype" w:cs="Palatino Linotype"/>
          <w:i/>
          <w:color w:val="000000"/>
          <w:szCs w:val="24"/>
        </w:rPr>
        <w:t>Buenas tardes, como en su respuesta me indican que el municipio tiene registrados ocho lotes en el fraccionamiento los cipreses de este municipio, solicito de ustedes me proporcionen todos los datos de esos ocho lotes que se encuentran registrados a nombre del municipio, gracias</w:t>
      </w:r>
      <w:r>
        <w:rPr>
          <w:rFonts w:ascii="Palatino Linotype" w:eastAsia="Palatino Linotype" w:hAnsi="Palatino Linotype" w:cs="Palatino Linotype"/>
          <w:i/>
          <w:color w:val="000000"/>
          <w:szCs w:val="24"/>
        </w:rPr>
        <w:t>”</w:t>
      </w:r>
    </w:p>
    <w:p w:rsidR="009403FB"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F519E6" w:rsidRDefault="00F519E6"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9403FB" w:rsidRPr="000424E1"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4"/>
          <w:szCs w:val="24"/>
        </w:rPr>
      </w:pPr>
      <w:r w:rsidRPr="000424E1">
        <w:rPr>
          <w:rFonts w:ascii="Palatino Linotype" w:eastAsia="Palatino Linotype" w:hAnsi="Palatino Linotype" w:cs="Palatino Linotype"/>
          <w:b/>
          <w:color w:val="000000"/>
          <w:sz w:val="28"/>
          <w:szCs w:val="24"/>
        </w:rPr>
        <w:t>TERCERO</w:t>
      </w:r>
      <w:r>
        <w:rPr>
          <w:rFonts w:ascii="Palatino Linotype" w:eastAsia="Palatino Linotype" w:hAnsi="Palatino Linotype" w:cs="Palatino Linotype"/>
          <w:b/>
          <w:color w:val="000000"/>
          <w:sz w:val="24"/>
          <w:szCs w:val="24"/>
        </w:rPr>
        <w:t xml:space="preserve">. </w:t>
      </w:r>
      <w:r w:rsidRPr="000424E1">
        <w:rPr>
          <w:rFonts w:ascii="Palatino Linotype" w:eastAsia="Palatino Linotype" w:hAnsi="Palatino Linotype" w:cs="Palatino Linotype"/>
          <w:b/>
          <w:color w:val="000000"/>
          <w:sz w:val="26"/>
          <w:szCs w:val="26"/>
        </w:rPr>
        <w:t>De la respuesta a la solicitud de información.</w:t>
      </w: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conformidad con</w:t>
      </w:r>
      <w:r w:rsidRPr="00BB1559">
        <w:rPr>
          <w:rFonts w:ascii="Palatino Linotype" w:eastAsia="Palatino Linotype" w:hAnsi="Palatino Linotype" w:cs="Palatino Linotype"/>
          <w:color w:val="000000"/>
          <w:sz w:val="24"/>
          <w:szCs w:val="24"/>
        </w:rPr>
        <w:t xml:space="preserve"> las constancias que obran en el expediente electrónico, se observa que el día </w:t>
      </w:r>
      <w:r>
        <w:rPr>
          <w:rFonts w:ascii="Palatino Linotype" w:eastAsia="Palatino Linotype" w:hAnsi="Palatino Linotype" w:cs="Palatino Linotype"/>
          <w:color w:val="000000"/>
          <w:sz w:val="24"/>
          <w:szCs w:val="24"/>
        </w:rPr>
        <w:t xml:space="preserve">quince de septiembre </w:t>
      </w:r>
      <w:r w:rsidRPr="00BB1559">
        <w:rPr>
          <w:rFonts w:ascii="Palatino Linotype" w:eastAsia="Palatino Linotype" w:hAnsi="Palatino Linotype" w:cs="Palatino Linotype"/>
          <w:color w:val="000000"/>
          <w:sz w:val="24"/>
          <w:szCs w:val="24"/>
        </w:rPr>
        <w:t xml:space="preserve">de dos mil veintidós, el </w:t>
      </w:r>
      <w:r w:rsidRPr="00BB1559">
        <w:rPr>
          <w:rFonts w:ascii="Palatino Linotype" w:eastAsia="Palatino Linotype" w:hAnsi="Palatino Linotype" w:cs="Palatino Linotype"/>
          <w:b/>
          <w:color w:val="000000"/>
          <w:sz w:val="24"/>
          <w:szCs w:val="24"/>
        </w:rPr>
        <w:t>Sujeto Obligado</w:t>
      </w:r>
      <w:r w:rsidRPr="00BB1559">
        <w:rPr>
          <w:rFonts w:ascii="Palatino Linotype" w:eastAsia="Palatino Linotype" w:hAnsi="Palatino Linotype" w:cs="Palatino Linotype"/>
          <w:color w:val="000000"/>
          <w:sz w:val="24"/>
          <w:szCs w:val="24"/>
        </w:rPr>
        <w:t xml:space="preserve"> dio respuesta a la solicitud de información manifestando lo siguiente:</w:t>
      </w: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9403FB" w:rsidRDefault="009403FB" w:rsidP="009403FB">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BB1559">
        <w:rPr>
          <w:rFonts w:ascii="Palatino Linotype" w:eastAsia="Palatino Linotype" w:hAnsi="Palatino Linotype" w:cs="Palatino Linotype"/>
          <w:i/>
          <w:color w:val="000000"/>
        </w:rPr>
        <w:t>“</w:t>
      </w:r>
      <w:r w:rsidRPr="009403FB">
        <w:rPr>
          <w:rFonts w:ascii="Palatino Linotype" w:eastAsia="Palatino Linotype" w:hAnsi="Palatino Linotype" w:cs="Palatino Linotype"/>
          <w:i/>
          <w:color w:val="000000"/>
        </w:rPr>
        <w:t>Con fundamento en el artículo 163 de la Ley de Transparencia y Acceso a la Información Pública del Estado de México y Municipios, le contestamos que:</w:t>
      </w:r>
    </w:p>
    <w:p w:rsidR="009403FB" w:rsidRPr="009403FB" w:rsidRDefault="009403FB" w:rsidP="009403FB">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rsidR="009403FB" w:rsidRPr="00BB1559" w:rsidRDefault="009403FB" w:rsidP="009403FB">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9403FB">
        <w:rPr>
          <w:rFonts w:ascii="Palatino Linotype" w:eastAsia="Palatino Linotype" w:hAnsi="Palatino Linotype" w:cs="Palatino Linotype"/>
          <w:i/>
          <w:color w:val="000000"/>
        </w:rPr>
        <w:t>CONFORME A LO ESTABLECIDO EN LOS ARTICULOS 12, 150 Y 160 DE LA LEY DE TRANSPARENCIA Y ACCESO A LA INFORMACION PUBLICA DEL ESTADO DE MEXICO Y MUNICIPIOS, ENVIO RESPUESTA A SU SOLICITUD CON LA FINALIDAD DE PODER DAR CUMPLIMIENTO A LO ESTABLECIDO EN LA LEY DE TRANSPARENCIA LOCAL.</w:t>
      </w:r>
      <w:r w:rsidRPr="00BB1559">
        <w:rPr>
          <w:rFonts w:ascii="Palatino Linotype" w:eastAsia="Palatino Linotype" w:hAnsi="Palatino Linotype" w:cs="Palatino Linotype"/>
          <w:i/>
          <w:color w:val="000000"/>
        </w:rPr>
        <w:t>” (Sic)</w:t>
      </w: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 su respuesta se anexaron </w:t>
      </w:r>
      <w:r w:rsidRPr="00BB1559">
        <w:rPr>
          <w:rFonts w:ascii="Palatino Linotype" w:eastAsia="Palatino Linotype" w:hAnsi="Palatino Linotype" w:cs="Palatino Linotype"/>
          <w:color w:val="000000"/>
          <w:sz w:val="24"/>
          <w:szCs w:val="24"/>
        </w:rPr>
        <w:t>l</w:t>
      </w:r>
      <w:r>
        <w:rPr>
          <w:rFonts w:ascii="Palatino Linotype" w:eastAsia="Palatino Linotype" w:hAnsi="Palatino Linotype" w:cs="Palatino Linotype"/>
          <w:color w:val="000000"/>
          <w:sz w:val="24"/>
          <w:szCs w:val="24"/>
        </w:rPr>
        <w:t>os</w:t>
      </w:r>
      <w:r w:rsidRPr="00BB1559">
        <w:rPr>
          <w:rFonts w:ascii="Palatino Linotype" w:eastAsia="Palatino Linotype" w:hAnsi="Palatino Linotype" w:cs="Palatino Linotype"/>
          <w:color w:val="000000"/>
          <w:sz w:val="24"/>
          <w:szCs w:val="24"/>
        </w:rPr>
        <w:t xml:space="preserve"> documento</w:t>
      </w:r>
      <w:r>
        <w:rPr>
          <w:rFonts w:ascii="Palatino Linotype" w:eastAsia="Palatino Linotype" w:hAnsi="Palatino Linotype" w:cs="Palatino Linotype"/>
          <w:color w:val="000000"/>
          <w:sz w:val="24"/>
          <w:szCs w:val="24"/>
        </w:rPr>
        <w:t>s</w:t>
      </w:r>
      <w:r w:rsidRPr="00BB1559">
        <w:rPr>
          <w:rFonts w:ascii="Palatino Linotype" w:eastAsia="Palatino Linotype" w:hAnsi="Palatino Linotype" w:cs="Palatino Linotype"/>
          <w:color w:val="000000"/>
          <w:sz w:val="24"/>
          <w:szCs w:val="24"/>
        </w:rPr>
        <w:t xml:space="preserve"> denominado</w:t>
      </w:r>
      <w:r>
        <w:rPr>
          <w:rFonts w:ascii="Palatino Linotype" w:eastAsia="Palatino Linotype" w:hAnsi="Palatino Linotype" w:cs="Palatino Linotype"/>
          <w:color w:val="000000"/>
          <w:sz w:val="24"/>
          <w:szCs w:val="24"/>
        </w:rPr>
        <w:t>s</w:t>
      </w:r>
      <w:r w:rsidRPr="00BB1559">
        <w:rPr>
          <w:rFonts w:ascii="Palatino Linotype" w:eastAsia="Palatino Linotype" w:hAnsi="Palatino Linotype" w:cs="Palatino Linotype"/>
          <w:color w:val="000000"/>
          <w:sz w:val="24"/>
          <w:szCs w:val="24"/>
        </w:rPr>
        <w:t xml:space="preserve"> </w:t>
      </w:r>
      <w:r w:rsidRPr="00BB1559">
        <w:rPr>
          <w:rFonts w:ascii="Palatino Linotype" w:eastAsia="Palatino Linotype" w:hAnsi="Palatino Linotype" w:cs="Palatino Linotype"/>
          <w:b/>
          <w:color w:val="000000"/>
          <w:sz w:val="24"/>
          <w:szCs w:val="24"/>
        </w:rPr>
        <w:t>“</w:t>
      </w:r>
      <w:r w:rsidRPr="009403FB">
        <w:rPr>
          <w:rFonts w:ascii="Palatino Linotype" w:eastAsia="Palatino Linotype" w:hAnsi="Palatino Linotype" w:cs="Palatino Linotype"/>
          <w:b/>
          <w:i/>
          <w:color w:val="000000"/>
          <w:sz w:val="24"/>
          <w:szCs w:val="24"/>
        </w:rPr>
        <w:t>RESPUESTA CIUDADANO SOL 160.pdf</w:t>
      </w:r>
      <w:r>
        <w:rPr>
          <w:rFonts w:ascii="Palatino Linotype" w:eastAsia="Palatino Linotype" w:hAnsi="Palatino Linotype" w:cs="Palatino Linotype"/>
          <w:b/>
          <w:i/>
          <w:color w:val="000000"/>
          <w:sz w:val="24"/>
          <w:szCs w:val="24"/>
        </w:rPr>
        <w:t xml:space="preserve">, </w:t>
      </w:r>
      <w:r w:rsidRPr="009403FB">
        <w:rPr>
          <w:rFonts w:ascii="Palatino Linotype" w:eastAsia="Palatino Linotype" w:hAnsi="Palatino Linotype" w:cs="Palatino Linotype"/>
          <w:b/>
          <w:i/>
          <w:color w:val="000000"/>
          <w:sz w:val="24"/>
          <w:szCs w:val="24"/>
        </w:rPr>
        <w:t>respuesta sol 160 control patrimonia.pdf</w:t>
      </w:r>
      <w:r>
        <w:rPr>
          <w:rFonts w:ascii="Palatino Linotype" w:eastAsia="Palatino Linotype" w:hAnsi="Palatino Linotype" w:cs="Palatino Linotype"/>
          <w:b/>
          <w:i/>
          <w:color w:val="000000"/>
          <w:sz w:val="24"/>
          <w:szCs w:val="24"/>
        </w:rPr>
        <w:t xml:space="preserve">, </w:t>
      </w:r>
      <w:r w:rsidRPr="009403FB">
        <w:rPr>
          <w:rFonts w:ascii="Palatino Linotype" w:eastAsia="Palatino Linotype" w:hAnsi="Palatino Linotype" w:cs="Palatino Linotype"/>
          <w:b/>
          <w:i/>
          <w:color w:val="000000"/>
          <w:sz w:val="24"/>
          <w:szCs w:val="24"/>
        </w:rPr>
        <w:t>SOL DE INFORMACIÓN CONTROL PATRIMONIAL 16020220823_15340594.pdf</w:t>
      </w:r>
      <w:r>
        <w:rPr>
          <w:rFonts w:ascii="Palatino Linotype" w:eastAsia="Palatino Linotype" w:hAnsi="Palatino Linotype" w:cs="Palatino Linotype"/>
          <w:b/>
          <w:i/>
          <w:color w:val="000000"/>
          <w:sz w:val="24"/>
          <w:szCs w:val="24"/>
        </w:rPr>
        <w:t xml:space="preserve">, </w:t>
      </w:r>
      <w:r w:rsidRPr="009403FB">
        <w:rPr>
          <w:rFonts w:ascii="Palatino Linotype" w:eastAsia="Palatino Linotype" w:hAnsi="Palatino Linotype" w:cs="Palatino Linotype"/>
          <w:b/>
          <w:i/>
          <w:color w:val="000000"/>
          <w:sz w:val="24"/>
          <w:szCs w:val="24"/>
        </w:rPr>
        <w:t>sol de INFORMACIÓN CONTROL PATRIMONIAL SOL 160 ACLARACIÓN.pdf</w:t>
      </w:r>
      <w:r w:rsidRPr="009403FB">
        <w:rPr>
          <w:rFonts w:ascii="Palatino Linotype" w:eastAsia="Palatino Linotype" w:hAnsi="Palatino Linotype" w:cs="Palatino Linotype"/>
          <w:color w:val="000000"/>
          <w:sz w:val="24"/>
          <w:szCs w:val="24"/>
        </w:rPr>
        <w:t xml:space="preserve"> y </w:t>
      </w:r>
      <w:r w:rsidRPr="009403FB">
        <w:rPr>
          <w:rFonts w:ascii="Palatino Linotype" w:eastAsia="Palatino Linotype" w:hAnsi="Palatino Linotype" w:cs="Palatino Linotype"/>
          <w:b/>
          <w:i/>
          <w:color w:val="000000"/>
          <w:sz w:val="24"/>
          <w:szCs w:val="24"/>
        </w:rPr>
        <w:t>RESPUESTA DE LA 160 CONTROL PATRIMONIAL20220829_14201244.pdf</w:t>
      </w:r>
      <w:r w:rsidRPr="00BB1559">
        <w:rPr>
          <w:rFonts w:ascii="Palatino Linotype" w:eastAsia="Palatino Linotype" w:hAnsi="Palatino Linotype" w:cs="Palatino Linotype"/>
          <w:b/>
          <w:color w:val="000000"/>
          <w:sz w:val="24"/>
          <w:szCs w:val="24"/>
        </w:rPr>
        <w:t>”</w:t>
      </w:r>
      <w:r w:rsidRPr="00BB1559">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rPr>
        <w:t xml:space="preserve">los cuales </w:t>
      </w:r>
      <w:r w:rsidRPr="00BB1559">
        <w:rPr>
          <w:rFonts w:ascii="Palatino Linotype" w:eastAsia="Palatino Linotype" w:hAnsi="Palatino Linotype" w:cs="Palatino Linotype"/>
          <w:color w:val="000000"/>
          <w:sz w:val="24"/>
          <w:szCs w:val="24"/>
        </w:rPr>
        <w:t>no se reproduce por ser del conocimiento de ambas partes; no obstante, se hará referencia de su contenido en el estudio correspondiente.</w:t>
      </w: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0424E1">
        <w:rPr>
          <w:rFonts w:ascii="Palatino Linotype" w:eastAsia="Palatino Linotype" w:hAnsi="Palatino Linotype" w:cs="Palatino Linotype"/>
          <w:b/>
          <w:color w:val="000000"/>
          <w:sz w:val="28"/>
          <w:szCs w:val="26"/>
        </w:rPr>
        <w:lastRenderedPageBreak/>
        <w:t>CUARTO</w:t>
      </w:r>
      <w:r w:rsidRPr="00BB1559">
        <w:rPr>
          <w:rFonts w:ascii="Palatino Linotype" w:eastAsia="Palatino Linotype" w:hAnsi="Palatino Linotype" w:cs="Palatino Linotype"/>
          <w:b/>
          <w:color w:val="000000"/>
          <w:sz w:val="26"/>
          <w:szCs w:val="26"/>
        </w:rPr>
        <w:t>. Del recurso de revisión.</w:t>
      </w: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color w:val="000000"/>
          <w:sz w:val="24"/>
          <w:szCs w:val="24"/>
        </w:rPr>
        <w:t xml:space="preserve">Inconforme con la respuesta emitida por el Sujeto Obligado, el Recurrente interpuso el presente recurso de revisión el día </w:t>
      </w:r>
      <w:r w:rsidR="009E7D64">
        <w:rPr>
          <w:rFonts w:ascii="Palatino Linotype" w:eastAsia="Palatino Linotype" w:hAnsi="Palatino Linotype" w:cs="Palatino Linotype"/>
          <w:color w:val="000000"/>
          <w:sz w:val="24"/>
          <w:szCs w:val="24"/>
        </w:rPr>
        <w:t>veintitrés</w:t>
      </w:r>
      <w:r>
        <w:rPr>
          <w:rFonts w:ascii="Palatino Linotype" w:eastAsia="Palatino Linotype" w:hAnsi="Palatino Linotype" w:cs="Palatino Linotype"/>
          <w:color w:val="000000"/>
          <w:sz w:val="24"/>
          <w:szCs w:val="24"/>
        </w:rPr>
        <w:t xml:space="preserve"> de septiembre </w:t>
      </w:r>
      <w:r w:rsidRPr="00BB1559">
        <w:rPr>
          <w:rFonts w:ascii="Palatino Linotype" w:eastAsia="Palatino Linotype" w:hAnsi="Palatino Linotype" w:cs="Palatino Linotype"/>
          <w:color w:val="000000"/>
          <w:sz w:val="24"/>
          <w:szCs w:val="24"/>
        </w:rPr>
        <w:t xml:space="preserve">de dos mil veintidós, el cual se registró con el expediente número </w:t>
      </w:r>
      <w:r w:rsidRPr="00BB1559">
        <w:rPr>
          <w:rFonts w:ascii="Palatino Linotype" w:eastAsia="Palatino Linotype" w:hAnsi="Palatino Linotype" w:cs="Palatino Linotype"/>
          <w:b/>
          <w:color w:val="000000"/>
          <w:sz w:val="24"/>
          <w:szCs w:val="24"/>
        </w:rPr>
        <w:t>0</w:t>
      </w:r>
      <w:r>
        <w:rPr>
          <w:rFonts w:ascii="Palatino Linotype" w:eastAsia="Palatino Linotype" w:hAnsi="Palatino Linotype" w:cs="Palatino Linotype"/>
          <w:b/>
          <w:color w:val="000000"/>
          <w:sz w:val="24"/>
          <w:szCs w:val="24"/>
        </w:rPr>
        <w:t>14655</w:t>
      </w:r>
      <w:r w:rsidRPr="00BB1559">
        <w:rPr>
          <w:rFonts w:ascii="Palatino Linotype" w:eastAsia="Palatino Linotype" w:hAnsi="Palatino Linotype" w:cs="Palatino Linotype"/>
          <w:b/>
          <w:color w:val="000000"/>
          <w:sz w:val="24"/>
          <w:szCs w:val="24"/>
        </w:rPr>
        <w:t>/INFOEM/IP/RR/2022</w:t>
      </w:r>
      <w:r w:rsidRPr="00BB1559">
        <w:rPr>
          <w:rFonts w:ascii="Palatino Linotype" w:eastAsia="Palatino Linotype" w:hAnsi="Palatino Linotype" w:cs="Palatino Linotype"/>
          <w:color w:val="000000"/>
          <w:sz w:val="24"/>
          <w:szCs w:val="24"/>
        </w:rPr>
        <w:t>, en el cual manifestó lo siguiente:</w:t>
      </w: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9403FB" w:rsidRPr="00BB1559" w:rsidRDefault="009403FB" w:rsidP="009403FB">
      <w:pPr>
        <w:spacing w:after="0" w:line="360" w:lineRule="auto"/>
        <w:contextualSpacing/>
        <w:jc w:val="both"/>
        <w:rPr>
          <w:rFonts w:ascii="Palatino Linotype" w:eastAsia="Palatino Linotype" w:hAnsi="Palatino Linotype" w:cs="Palatino Linotype"/>
        </w:rPr>
      </w:pPr>
      <w:r w:rsidRPr="00BB1559">
        <w:rPr>
          <w:rFonts w:ascii="Palatino Linotype" w:eastAsia="Palatino Linotype" w:hAnsi="Palatino Linotype" w:cs="Palatino Linotype"/>
          <w:b/>
        </w:rPr>
        <w:t xml:space="preserve">Acto Impugnado: </w:t>
      </w:r>
    </w:p>
    <w:p w:rsidR="009403FB" w:rsidRPr="00BB1559" w:rsidRDefault="009403FB" w:rsidP="009403FB">
      <w:pPr>
        <w:spacing w:after="0" w:line="360" w:lineRule="auto"/>
        <w:contextualSpacing/>
        <w:jc w:val="both"/>
        <w:rPr>
          <w:rFonts w:ascii="Palatino Linotype" w:eastAsia="Palatino Linotype" w:hAnsi="Palatino Linotype" w:cs="Palatino Linotype"/>
        </w:rPr>
      </w:pPr>
    </w:p>
    <w:p w:rsidR="009403FB" w:rsidRPr="00BB1559" w:rsidRDefault="009403FB" w:rsidP="009403FB">
      <w:pPr>
        <w:spacing w:after="0"/>
        <w:ind w:left="567" w:right="616"/>
        <w:contextualSpacing/>
        <w:jc w:val="both"/>
        <w:rPr>
          <w:rFonts w:ascii="Palatino Linotype" w:eastAsia="Palatino Linotype" w:hAnsi="Palatino Linotype" w:cs="Palatino Linotype"/>
          <w:b/>
        </w:rPr>
      </w:pPr>
      <w:r w:rsidRPr="00BB1559">
        <w:rPr>
          <w:rFonts w:ascii="Palatino Linotype" w:eastAsia="Palatino Linotype" w:hAnsi="Palatino Linotype" w:cs="Palatino Linotype"/>
          <w:i/>
        </w:rPr>
        <w:t>“</w:t>
      </w:r>
      <w:r w:rsidR="009E7D64" w:rsidRPr="009E7D64">
        <w:rPr>
          <w:rFonts w:ascii="Palatino Linotype" w:eastAsia="Palatino Linotype" w:hAnsi="Palatino Linotype" w:cs="Palatino Linotype"/>
          <w:i/>
        </w:rPr>
        <w:t xml:space="preserve">La respuesta incompleta dada por la autoridad </w:t>
      </w:r>
      <w:r w:rsidRPr="00BB1559">
        <w:rPr>
          <w:rFonts w:ascii="Palatino Linotype" w:eastAsia="Palatino Linotype" w:hAnsi="Palatino Linotype" w:cs="Palatino Linotype"/>
          <w:i/>
        </w:rPr>
        <w:t>"(Sic)</w:t>
      </w:r>
    </w:p>
    <w:p w:rsidR="009403FB" w:rsidRPr="00BB1559" w:rsidRDefault="009403FB" w:rsidP="009403FB">
      <w:pPr>
        <w:spacing w:after="0" w:line="360" w:lineRule="auto"/>
        <w:contextualSpacing/>
        <w:jc w:val="both"/>
        <w:rPr>
          <w:rFonts w:ascii="Palatino Linotype" w:eastAsia="Palatino Linotype" w:hAnsi="Palatino Linotype" w:cs="Palatino Linotype"/>
          <w:iCs/>
          <w:sz w:val="24"/>
          <w:szCs w:val="24"/>
        </w:rPr>
      </w:pPr>
    </w:p>
    <w:p w:rsidR="009403FB" w:rsidRDefault="009403FB" w:rsidP="009403FB">
      <w:pPr>
        <w:spacing w:after="0" w:line="360" w:lineRule="auto"/>
        <w:contextualSpacing/>
        <w:jc w:val="both"/>
        <w:rPr>
          <w:rFonts w:ascii="Palatino Linotype" w:eastAsia="Palatino Linotype" w:hAnsi="Palatino Linotype" w:cs="Palatino Linotype"/>
        </w:rPr>
      </w:pPr>
      <w:r w:rsidRPr="00BB1559">
        <w:rPr>
          <w:rFonts w:ascii="Palatino Linotype" w:eastAsia="Palatino Linotype" w:hAnsi="Palatino Linotype" w:cs="Palatino Linotype"/>
          <w:b/>
        </w:rPr>
        <w:t>Razones o Motivos de Inconformidad</w:t>
      </w:r>
      <w:r w:rsidRPr="00BB1559">
        <w:rPr>
          <w:rFonts w:ascii="Palatino Linotype" w:eastAsia="Palatino Linotype" w:hAnsi="Palatino Linotype" w:cs="Palatino Linotype"/>
        </w:rPr>
        <w:t>:</w:t>
      </w:r>
    </w:p>
    <w:p w:rsidR="009E7D64" w:rsidRPr="00BB1559" w:rsidRDefault="009E7D64" w:rsidP="009403FB">
      <w:pPr>
        <w:spacing w:after="0" w:line="360" w:lineRule="auto"/>
        <w:contextualSpacing/>
        <w:jc w:val="both"/>
        <w:rPr>
          <w:rFonts w:ascii="Palatino Linotype" w:eastAsia="Palatino Linotype" w:hAnsi="Palatino Linotype" w:cs="Palatino Linotype"/>
        </w:rPr>
      </w:pPr>
    </w:p>
    <w:p w:rsidR="009403FB" w:rsidRPr="00BB1559" w:rsidRDefault="009403FB" w:rsidP="009403FB">
      <w:pPr>
        <w:spacing w:after="0"/>
        <w:ind w:left="567" w:right="616"/>
        <w:contextualSpacing/>
        <w:jc w:val="both"/>
        <w:rPr>
          <w:rFonts w:ascii="Palatino Linotype" w:eastAsia="Palatino Linotype" w:hAnsi="Palatino Linotype" w:cs="Palatino Linotype"/>
        </w:rPr>
      </w:pPr>
      <w:r w:rsidRPr="00BB1559">
        <w:rPr>
          <w:rFonts w:ascii="Palatino Linotype" w:eastAsia="Palatino Linotype" w:hAnsi="Palatino Linotype" w:cs="Palatino Linotype"/>
          <w:i/>
        </w:rPr>
        <w:t>“</w:t>
      </w:r>
      <w:r w:rsidR="009E7D64" w:rsidRPr="009E7D64">
        <w:rPr>
          <w:rFonts w:ascii="Palatino Linotype" w:eastAsia="Palatino Linotype" w:hAnsi="Palatino Linotype" w:cs="Palatino Linotype"/>
          <w:i/>
        </w:rPr>
        <w:t>Solicite la versión pública de los documentos con los cuales el ayuntamiento acredita la propiedad de los inmuebles que se encuentran en la colonia cipreses, sin embargo, solo remiten un plano sin que me hayan dado los documentos que solicite cómo los contratos de donación, compraventa o cualquier contrato con el que hayan adquirido la propiedad</w:t>
      </w:r>
      <w:r w:rsidRPr="00BB1559">
        <w:rPr>
          <w:rFonts w:ascii="Palatino Linotype" w:eastAsia="Palatino Linotype" w:hAnsi="Palatino Linotype" w:cs="Palatino Linotype"/>
          <w:i/>
        </w:rPr>
        <w:t>” (Sic)</w:t>
      </w:r>
    </w:p>
    <w:p w:rsidR="009403FB"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color w:val="000000"/>
          <w:sz w:val="24"/>
          <w:szCs w:val="24"/>
        </w:rPr>
        <w:t xml:space="preserve">Medio de impugnación que le fue turnado al </w:t>
      </w:r>
      <w:r w:rsidRPr="009E7D64">
        <w:rPr>
          <w:rFonts w:ascii="Palatino Linotype" w:eastAsia="Palatino Linotype" w:hAnsi="Palatino Linotype" w:cs="Palatino Linotype"/>
          <w:color w:val="000000"/>
          <w:sz w:val="24"/>
          <w:szCs w:val="24"/>
        </w:rPr>
        <w:t>Comisionado</w:t>
      </w:r>
      <w:r w:rsidR="009E7D64" w:rsidRPr="009E7D64">
        <w:rPr>
          <w:rFonts w:ascii="Palatino Linotype" w:eastAsia="Palatino Linotype" w:hAnsi="Palatino Linotype" w:cs="Palatino Linotype"/>
          <w:color w:val="000000"/>
          <w:sz w:val="24"/>
          <w:szCs w:val="24"/>
        </w:rPr>
        <w:t xml:space="preserve"> Presidente</w:t>
      </w:r>
      <w:r w:rsidRPr="00BB1559">
        <w:rPr>
          <w:rFonts w:ascii="Palatino Linotype" w:eastAsia="Palatino Linotype" w:hAnsi="Palatino Linotype" w:cs="Palatino Linotype"/>
          <w:b/>
          <w:color w:val="000000"/>
          <w:sz w:val="24"/>
          <w:szCs w:val="24"/>
        </w:rPr>
        <w:t xml:space="preserve"> José Martínez Vilchis</w:t>
      </w:r>
      <w:r w:rsidRPr="00BB1559">
        <w:rPr>
          <w:rFonts w:ascii="Palatino Linotype" w:eastAsia="Palatino Linotype" w:hAnsi="Palatino Linotype" w:cs="Palatino Linotype"/>
          <w:color w:val="000000"/>
          <w:sz w:val="24"/>
          <w:szCs w:val="24"/>
        </w:rPr>
        <w:t xml:space="preserve">, por medio del sistema electrónico en términos del numeral 185 fracción I de la Ley de Transparencia y Acceso a la información Pública del Estado de México y Municipios, al cual recayó acuerdo de admisión de fecha </w:t>
      </w:r>
      <w:r>
        <w:rPr>
          <w:rFonts w:ascii="Palatino Linotype" w:eastAsia="Palatino Linotype" w:hAnsi="Palatino Linotype" w:cs="Palatino Linotype"/>
          <w:color w:val="000000"/>
          <w:sz w:val="24"/>
          <w:szCs w:val="24"/>
        </w:rPr>
        <w:t xml:space="preserve">quince de septiembre </w:t>
      </w:r>
      <w:r w:rsidRPr="00BB1559">
        <w:rPr>
          <w:rFonts w:ascii="Palatino Linotype" w:eastAsia="Palatino Linotype" w:hAnsi="Palatino Linotype" w:cs="Palatino Linotype"/>
          <w:color w:val="000000"/>
          <w:sz w:val="24"/>
          <w:szCs w:val="24"/>
        </w:rPr>
        <w:t xml:space="preserve">de dos mil veintidós, </w:t>
      </w:r>
      <w:r w:rsidRPr="00BB1559">
        <w:rPr>
          <w:rFonts w:ascii="Palatino Linotype" w:eastAsia="Palatino Linotype" w:hAnsi="Palatino Linotype" w:cs="Palatino Linotype"/>
          <w:sz w:val="24"/>
          <w:szCs w:val="24"/>
        </w:rPr>
        <w:t>otorgándose</w:t>
      </w:r>
      <w:r w:rsidRPr="00BB1559">
        <w:rPr>
          <w:rFonts w:ascii="Palatino Linotype" w:eastAsia="Palatino Linotype" w:hAnsi="Palatino Linotype" w:cs="Palatino Linotype"/>
          <w:color w:val="000000"/>
          <w:sz w:val="24"/>
          <w:szCs w:val="24"/>
        </w:rPr>
        <w:t xml:space="preserve"> en él un plazo de siete días para que las partes manifestaran lo que a su derecho corresponda en términos del numeral ya citado.</w:t>
      </w:r>
    </w:p>
    <w:p w:rsidR="009403FB"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9E7D64" w:rsidRPr="00BB1559" w:rsidRDefault="009E7D64"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0424E1">
        <w:rPr>
          <w:rFonts w:ascii="Palatino Linotype" w:eastAsia="Palatino Linotype" w:hAnsi="Palatino Linotype" w:cs="Palatino Linotype"/>
          <w:b/>
          <w:color w:val="000000"/>
          <w:sz w:val="28"/>
          <w:szCs w:val="26"/>
        </w:rPr>
        <w:lastRenderedPageBreak/>
        <w:t>QUINTO</w:t>
      </w:r>
      <w:r w:rsidRPr="00BB1559">
        <w:rPr>
          <w:rFonts w:ascii="Palatino Linotype" w:eastAsia="Palatino Linotype" w:hAnsi="Palatino Linotype" w:cs="Palatino Linotype"/>
          <w:b/>
          <w:color w:val="000000"/>
          <w:sz w:val="26"/>
          <w:szCs w:val="26"/>
        </w:rPr>
        <w:t>. De la etapa de instrucción.</w:t>
      </w:r>
    </w:p>
    <w:p w:rsidR="009403FB" w:rsidRPr="00BB1559" w:rsidRDefault="009403FB" w:rsidP="009403FB">
      <w:pPr>
        <w:pBdr>
          <w:top w:val="nil"/>
          <w:left w:val="nil"/>
          <w:bottom w:val="nil"/>
          <w:right w:val="nil"/>
          <w:between w:val="nil"/>
        </w:pBdr>
        <w:spacing w:after="0" w:line="360" w:lineRule="auto"/>
        <w:contextualSpacing/>
        <w:jc w:val="both"/>
        <w:rPr>
          <w:rFonts w:ascii="Palatino Linotype" w:hAnsi="Palatino Linotype" w:cs="Arial"/>
          <w:sz w:val="24"/>
          <w:szCs w:val="24"/>
        </w:rPr>
      </w:pPr>
      <w:r w:rsidRPr="00BB1559">
        <w:rPr>
          <w:rFonts w:ascii="Palatino Linotype" w:hAnsi="Palatino Linotype" w:cs="Arial"/>
          <w:sz w:val="24"/>
          <w:szCs w:val="24"/>
        </w:rPr>
        <w:t>Una vez abierta la etapa de instrucción, se advierte que,</w:t>
      </w:r>
      <w:r w:rsidR="009E7D64">
        <w:rPr>
          <w:rFonts w:ascii="Palatino Linotype" w:hAnsi="Palatino Linotype" w:cs="Arial"/>
          <w:sz w:val="24"/>
          <w:szCs w:val="24"/>
        </w:rPr>
        <w:t xml:space="preserve"> tanto </w:t>
      </w:r>
      <w:r w:rsidRPr="00BB1559">
        <w:rPr>
          <w:rFonts w:ascii="Palatino Linotype" w:hAnsi="Palatino Linotype" w:cs="Arial"/>
          <w:sz w:val="24"/>
          <w:szCs w:val="24"/>
        </w:rPr>
        <w:t xml:space="preserve">el </w:t>
      </w:r>
      <w:r w:rsidRPr="00BB1559">
        <w:rPr>
          <w:rFonts w:ascii="Palatino Linotype" w:hAnsi="Palatino Linotype" w:cs="Arial"/>
          <w:b/>
          <w:sz w:val="24"/>
          <w:szCs w:val="24"/>
        </w:rPr>
        <w:t>Sujeto Obligado</w:t>
      </w:r>
      <w:r>
        <w:rPr>
          <w:rFonts w:ascii="Palatino Linotype" w:hAnsi="Palatino Linotype" w:cs="Arial"/>
          <w:sz w:val="24"/>
          <w:szCs w:val="24"/>
        </w:rPr>
        <w:t xml:space="preserve"> </w:t>
      </w:r>
      <w:r w:rsidR="009E7D64">
        <w:rPr>
          <w:rFonts w:ascii="Palatino Linotype" w:hAnsi="Palatino Linotype" w:cs="Arial"/>
          <w:sz w:val="24"/>
          <w:szCs w:val="24"/>
        </w:rPr>
        <w:t xml:space="preserve">como el </w:t>
      </w:r>
      <w:r w:rsidR="009E7D64" w:rsidRPr="0053769C">
        <w:rPr>
          <w:rFonts w:ascii="Palatino Linotype" w:hAnsi="Palatino Linotype" w:cs="Arial"/>
          <w:b/>
          <w:sz w:val="24"/>
          <w:szCs w:val="24"/>
        </w:rPr>
        <w:t>Recurrente</w:t>
      </w:r>
      <w:r w:rsidR="009E7D64">
        <w:rPr>
          <w:rFonts w:ascii="Palatino Linotype" w:hAnsi="Palatino Linotype" w:cs="Arial"/>
          <w:sz w:val="24"/>
          <w:szCs w:val="24"/>
        </w:rPr>
        <w:t xml:space="preserve"> fueron omisos en</w:t>
      </w:r>
      <w:r w:rsidRPr="00BB1559">
        <w:rPr>
          <w:rFonts w:ascii="Palatino Linotype" w:hAnsi="Palatino Linotype" w:cs="Arial"/>
          <w:sz w:val="24"/>
          <w:szCs w:val="24"/>
        </w:rPr>
        <w:t xml:space="preserve"> presentar</w:t>
      </w:r>
      <w:r>
        <w:rPr>
          <w:rFonts w:ascii="Palatino Linotype" w:hAnsi="Palatino Linotype" w:cs="Arial"/>
          <w:sz w:val="24"/>
          <w:szCs w:val="24"/>
        </w:rPr>
        <w:t xml:space="preserve"> su informe justificado, </w:t>
      </w:r>
      <w:r w:rsidR="009E7D64">
        <w:rPr>
          <w:rFonts w:ascii="Palatino Linotype" w:hAnsi="Palatino Linotype" w:cs="Arial"/>
          <w:sz w:val="24"/>
          <w:szCs w:val="24"/>
        </w:rPr>
        <w:t xml:space="preserve">y las </w:t>
      </w:r>
      <w:r>
        <w:rPr>
          <w:rFonts w:ascii="Palatino Linotype" w:hAnsi="Palatino Linotype" w:cs="Arial"/>
          <w:sz w:val="24"/>
          <w:szCs w:val="24"/>
        </w:rPr>
        <w:t>m</w:t>
      </w:r>
      <w:r w:rsidRPr="00BB1559">
        <w:rPr>
          <w:rFonts w:ascii="Palatino Linotype" w:hAnsi="Palatino Linotype" w:cs="Arial"/>
          <w:sz w:val="24"/>
          <w:szCs w:val="24"/>
        </w:rPr>
        <w:t xml:space="preserve">anifestaciones </w:t>
      </w:r>
      <w:r>
        <w:rPr>
          <w:rFonts w:ascii="Palatino Linotype" w:hAnsi="Palatino Linotype" w:cs="Arial"/>
          <w:sz w:val="24"/>
          <w:szCs w:val="24"/>
        </w:rPr>
        <w:t xml:space="preserve">que a sus intereses convinieran, </w:t>
      </w:r>
      <w:r w:rsidR="009E7D64">
        <w:rPr>
          <w:rFonts w:ascii="Palatino Linotype" w:hAnsi="Palatino Linotype" w:cs="Arial"/>
          <w:sz w:val="24"/>
          <w:szCs w:val="24"/>
        </w:rPr>
        <w:t xml:space="preserve">respectivamente. </w:t>
      </w:r>
      <w:r w:rsidRPr="00BB1559">
        <w:rPr>
          <w:rFonts w:ascii="Palatino Linotype" w:hAnsi="Palatino Linotype" w:cs="Arial"/>
          <w:sz w:val="24"/>
          <w:szCs w:val="24"/>
        </w:rPr>
        <w:t>Así mismo se aprecia que no se llevaron a cabo audiencias durante la sustan</w:t>
      </w:r>
      <w:r>
        <w:rPr>
          <w:rFonts w:ascii="Palatino Linotype" w:hAnsi="Palatino Linotype" w:cs="Arial"/>
          <w:sz w:val="24"/>
          <w:szCs w:val="24"/>
        </w:rPr>
        <w:t>ciación del recurso de revisión</w:t>
      </w:r>
      <w:r w:rsidRPr="00BB1559">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rsidR="009403FB" w:rsidRPr="00BB1559" w:rsidRDefault="009403FB" w:rsidP="009403FB">
      <w:pPr>
        <w:pBdr>
          <w:top w:val="nil"/>
          <w:left w:val="nil"/>
          <w:bottom w:val="nil"/>
          <w:right w:val="nil"/>
          <w:between w:val="nil"/>
        </w:pBdr>
        <w:spacing w:after="0" w:line="360" w:lineRule="auto"/>
        <w:contextualSpacing/>
        <w:jc w:val="both"/>
        <w:rPr>
          <w:rFonts w:ascii="Palatino Linotype" w:hAnsi="Palatino Linotype" w:cs="Arial"/>
          <w:sz w:val="24"/>
          <w:szCs w:val="24"/>
        </w:rPr>
      </w:pP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color w:val="000000"/>
          <w:sz w:val="24"/>
          <w:szCs w:val="24"/>
        </w:rPr>
        <w:t xml:space="preserve">Así, una vez transcurrido el término legal, se decretó el cierre de instrucción en fecha </w:t>
      </w:r>
      <w:r w:rsidR="009E7D64">
        <w:rPr>
          <w:rFonts w:ascii="Palatino Linotype" w:eastAsia="Palatino Linotype" w:hAnsi="Palatino Linotype" w:cs="Palatino Linotype"/>
          <w:color w:val="000000"/>
          <w:sz w:val="24"/>
          <w:szCs w:val="24"/>
        </w:rPr>
        <w:t xml:space="preserve">once de octubre </w:t>
      </w:r>
      <w:r w:rsidRPr="00BB1559">
        <w:rPr>
          <w:rFonts w:ascii="Palatino Linotype" w:eastAsia="Palatino Linotype" w:hAnsi="Palatino Linotype" w:cs="Palatino Linotype"/>
          <w:color w:val="000000"/>
          <w:sz w:val="24"/>
          <w:szCs w:val="24"/>
        </w:rPr>
        <w:t>de dos mil veintidós, en términos del artículo 185 fracción VI de la Ley de Transparencia y Acceso a la Información Pública del Estado de México y Municipios, iniciando el término legal para dictar resolución definitiva del asunto.</w:t>
      </w:r>
    </w:p>
    <w:p w:rsidR="009403FB"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F519E6" w:rsidRPr="00BB1559" w:rsidRDefault="00F519E6"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9403FB" w:rsidRPr="00BB1559" w:rsidRDefault="009403FB" w:rsidP="009403FB">
      <w:pPr>
        <w:spacing w:after="0" w:line="360" w:lineRule="auto"/>
        <w:rPr>
          <w:rFonts w:ascii="Palatino Linotype" w:eastAsiaTheme="minorHAnsi" w:hAnsi="Palatino Linotype" w:cstheme="minorBidi"/>
          <w:b/>
          <w:sz w:val="26"/>
          <w:szCs w:val="26"/>
          <w:lang w:eastAsia="en-US"/>
        </w:rPr>
      </w:pPr>
      <w:r w:rsidRPr="000424E1">
        <w:rPr>
          <w:rFonts w:ascii="Palatino Linotype" w:eastAsiaTheme="minorHAnsi" w:hAnsi="Palatino Linotype" w:cstheme="minorBidi"/>
          <w:b/>
          <w:sz w:val="28"/>
          <w:szCs w:val="26"/>
          <w:lang w:eastAsia="en-US"/>
        </w:rPr>
        <w:t>SÉPTIMO</w:t>
      </w:r>
      <w:r w:rsidRPr="00BB1559">
        <w:rPr>
          <w:rFonts w:ascii="Palatino Linotype" w:eastAsiaTheme="minorHAnsi" w:hAnsi="Palatino Linotype" w:cstheme="minorBidi"/>
          <w:b/>
          <w:sz w:val="26"/>
          <w:szCs w:val="26"/>
          <w:lang w:eastAsia="en-US"/>
        </w:rPr>
        <w:t>. De la ampliación del término para resolver.</w:t>
      </w:r>
    </w:p>
    <w:p w:rsidR="009403FB" w:rsidRPr="000424E1" w:rsidRDefault="009403FB" w:rsidP="009403FB">
      <w:pPr>
        <w:spacing w:after="0" w:line="360" w:lineRule="auto"/>
        <w:jc w:val="both"/>
        <w:rPr>
          <w:rFonts w:ascii="Palatino Linotype" w:eastAsiaTheme="minorHAnsi" w:hAnsi="Palatino Linotype" w:cs="Arial"/>
          <w:sz w:val="24"/>
          <w:szCs w:val="24"/>
          <w:lang w:eastAsia="en-US"/>
        </w:rPr>
      </w:pPr>
      <w:r w:rsidRPr="000424E1">
        <w:rPr>
          <w:rFonts w:ascii="Palatino Linotype" w:eastAsiaTheme="minorHAnsi" w:hAnsi="Palatino Linotype" w:cs="Arial"/>
          <w:sz w:val="24"/>
          <w:szCs w:val="24"/>
          <w:lang w:eastAsia="en-US"/>
        </w:rPr>
        <w:t>De las constancias que int</w:t>
      </w:r>
      <w:r w:rsidR="009E7D64">
        <w:rPr>
          <w:rFonts w:ascii="Palatino Linotype" w:eastAsiaTheme="minorHAnsi" w:hAnsi="Palatino Linotype" w:cs="Arial"/>
          <w:sz w:val="24"/>
          <w:szCs w:val="24"/>
          <w:lang w:eastAsia="en-US"/>
        </w:rPr>
        <w:t>egran el expediente electrónico</w:t>
      </w:r>
      <w:r w:rsidRPr="000424E1">
        <w:rPr>
          <w:rFonts w:ascii="Palatino Linotype" w:eastAsiaTheme="minorHAnsi" w:hAnsi="Palatino Linotype" w:cs="Arial"/>
          <w:sz w:val="24"/>
          <w:szCs w:val="24"/>
          <w:lang w:eastAsia="en-US"/>
        </w:rPr>
        <w:t xml:space="preserve">, se advierte que ha transcurrido el término de Ley, para la emisión de la resolución en el presente recurso de revisión, por lo que en fecha </w:t>
      </w:r>
      <w:r w:rsidR="009E7D64">
        <w:rPr>
          <w:rFonts w:ascii="Palatino Linotype" w:eastAsiaTheme="minorHAnsi" w:hAnsi="Palatino Linotype" w:cs="Arial"/>
          <w:sz w:val="24"/>
          <w:szCs w:val="24"/>
          <w:lang w:eastAsia="en-US"/>
        </w:rPr>
        <w:t xml:space="preserve">diez de noviembre </w:t>
      </w:r>
      <w:r w:rsidRPr="000424E1">
        <w:rPr>
          <w:rFonts w:ascii="Palatino Linotype" w:eastAsiaTheme="minorHAnsi" w:hAnsi="Palatino Linotype" w:cs="Arial"/>
          <w:sz w:val="24"/>
          <w:szCs w:val="24"/>
          <w:lang w:eastAsia="en-US"/>
        </w:rPr>
        <w:t>de dos mil veintidós,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9403FB" w:rsidRPr="000424E1" w:rsidRDefault="009403FB" w:rsidP="009403F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9403FB" w:rsidRPr="000424E1" w:rsidRDefault="009403FB" w:rsidP="009403F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 xml:space="preserve"> </w:t>
      </w:r>
    </w:p>
    <w:p w:rsidR="009403FB" w:rsidRDefault="009403FB" w:rsidP="009403F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9E7D64" w:rsidRPr="000424E1" w:rsidRDefault="009E7D64" w:rsidP="009403FB">
      <w:pPr>
        <w:spacing w:after="0" w:line="360" w:lineRule="auto"/>
        <w:ind w:right="49"/>
        <w:jc w:val="both"/>
        <w:rPr>
          <w:rFonts w:ascii="Palatino Linotype" w:eastAsia="Times New Roman" w:hAnsi="Palatino Linotype" w:cs="Arial"/>
          <w:sz w:val="24"/>
          <w:szCs w:val="24"/>
          <w:lang w:val="es-ES" w:eastAsia="es-ES"/>
        </w:rPr>
      </w:pPr>
    </w:p>
    <w:p w:rsidR="009403FB" w:rsidRPr="000424E1" w:rsidRDefault="009403FB" w:rsidP="009403F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403FB" w:rsidRPr="000424E1" w:rsidRDefault="009403FB" w:rsidP="009403F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 xml:space="preserve"> </w:t>
      </w:r>
    </w:p>
    <w:p w:rsidR="009403FB" w:rsidRDefault="009403FB" w:rsidP="009403F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 xml:space="preserve">En ese sentido, el legislador fijó los términos procesales en las leyes, de manera general, sin que pudiera prever la variada gama de casos que son resueltos por los órganos </w:t>
      </w:r>
      <w:r w:rsidRPr="000424E1">
        <w:rPr>
          <w:rFonts w:ascii="Palatino Linotype" w:eastAsia="Times New Roman" w:hAnsi="Palatino Linotype" w:cs="Arial"/>
          <w:sz w:val="24"/>
          <w:szCs w:val="24"/>
          <w:lang w:val="es-ES" w:eastAsia="es-ES"/>
        </w:rPr>
        <w:lastRenderedPageBreak/>
        <w:t>jurisdiccionales o cuasi jurisdiccionales, tanto por la complejidad de los hechos, como por el número de casos que conocen.</w:t>
      </w:r>
    </w:p>
    <w:p w:rsidR="009E7D64" w:rsidRPr="000424E1" w:rsidRDefault="009E7D64" w:rsidP="009403FB">
      <w:pPr>
        <w:spacing w:after="0" w:line="360" w:lineRule="auto"/>
        <w:ind w:right="49"/>
        <w:jc w:val="both"/>
        <w:rPr>
          <w:rFonts w:ascii="Palatino Linotype" w:eastAsia="Times New Roman" w:hAnsi="Palatino Linotype" w:cs="Arial"/>
          <w:sz w:val="24"/>
          <w:szCs w:val="24"/>
          <w:lang w:val="es-ES" w:eastAsia="es-ES"/>
        </w:rPr>
      </w:pPr>
    </w:p>
    <w:p w:rsidR="009403FB" w:rsidRDefault="009403FB" w:rsidP="009403F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Por ello, excepcionalmente, si un asunto es resuelto con posterioridad a los plazos señalados por la norma debe analizarse la razonabilidad del tiempo necesario para su resolución, atent</w:t>
      </w:r>
      <w:r>
        <w:rPr>
          <w:rFonts w:ascii="Palatino Linotype" w:eastAsia="Times New Roman" w:hAnsi="Palatino Linotype" w:cs="Arial"/>
          <w:sz w:val="24"/>
          <w:szCs w:val="24"/>
          <w:lang w:val="es-ES" w:eastAsia="es-ES"/>
        </w:rPr>
        <w:t>os a los siguientes criterios:</w:t>
      </w:r>
    </w:p>
    <w:p w:rsidR="009403FB" w:rsidRPr="000424E1" w:rsidRDefault="009403FB" w:rsidP="009403FB">
      <w:pPr>
        <w:spacing w:after="0" w:line="360" w:lineRule="auto"/>
        <w:ind w:right="49"/>
        <w:jc w:val="both"/>
        <w:rPr>
          <w:rFonts w:ascii="Palatino Linotype" w:eastAsia="Times New Roman" w:hAnsi="Palatino Linotype" w:cs="Arial"/>
          <w:sz w:val="24"/>
          <w:szCs w:val="24"/>
          <w:lang w:val="es-ES" w:eastAsia="es-ES"/>
        </w:rPr>
      </w:pPr>
    </w:p>
    <w:p w:rsidR="009403FB" w:rsidRPr="000424E1" w:rsidRDefault="009403FB" w:rsidP="009403FB">
      <w:pPr>
        <w:spacing w:after="0" w:line="360" w:lineRule="auto"/>
        <w:ind w:left="993" w:right="49" w:hanging="426"/>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b/>
          <w:sz w:val="24"/>
          <w:szCs w:val="24"/>
          <w:lang w:val="es-ES" w:eastAsia="es-ES"/>
        </w:rPr>
        <w:t xml:space="preserve">a) </w:t>
      </w:r>
      <w:r w:rsidRPr="000424E1">
        <w:rPr>
          <w:rFonts w:ascii="Palatino Linotype" w:eastAsia="Times New Roman" w:hAnsi="Palatino Linotype" w:cs="Arial"/>
          <w:b/>
          <w:sz w:val="24"/>
          <w:szCs w:val="24"/>
          <w:lang w:val="es-ES" w:eastAsia="es-ES"/>
        </w:rPr>
        <w:tab/>
        <w:t>Complejidad del asunto:</w:t>
      </w:r>
      <w:r w:rsidRPr="000424E1">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rsidR="009403FB" w:rsidRPr="000424E1" w:rsidRDefault="009403FB" w:rsidP="009403FB">
      <w:pPr>
        <w:spacing w:after="0" w:line="360" w:lineRule="auto"/>
        <w:ind w:left="993" w:right="49" w:hanging="426"/>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b/>
          <w:sz w:val="24"/>
          <w:szCs w:val="24"/>
          <w:lang w:val="es-ES" w:eastAsia="es-ES"/>
        </w:rPr>
        <w:t xml:space="preserve">b) </w:t>
      </w:r>
      <w:r w:rsidRPr="000424E1">
        <w:rPr>
          <w:rFonts w:ascii="Palatino Linotype" w:eastAsia="Times New Roman" w:hAnsi="Palatino Linotype" w:cs="Arial"/>
          <w:b/>
          <w:sz w:val="24"/>
          <w:szCs w:val="24"/>
          <w:lang w:val="es-ES" w:eastAsia="es-ES"/>
        </w:rPr>
        <w:tab/>
        <w:t>Actividad Procesal del interesado:</w:t>
      </w:r>
      <w:r w:rsidRPr="000424E1">
        <w:rPr>
          <w:rFonts w:ascii="Palatino Linotype" w:eastAsia="Times New Roman" w:hAnsi="Palatino Linotype" w:cs="Arial"/>
          <w:sz w:val="24"/>
          <w:szCs w:val="24"/>
          <w:lang w:val="es-ES" w:eastAsia="es-ES"/>
        </w:rPr>
        <w:t xml:space="preserve"> Acciones u omisiones del interesado.</w:t>
      </w:r>
    </w:p>
    <w:p w:rsidR="009403FB" w:rsidRPr="000424E1" w:rsidRDefault="009403FB" w:rsidP="009403FB">
      <w:pPr>
        <w:spacing w:after="0" w:line="360" w:lineRule="auto"/>
        <w:ind w:left="993" w:right="49" w:hanging="426"/>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b/>
          <w:sz w:val="24"/>
          <w:szCs w:val="24"/>
          <w:lang w:val="es-ES" w:eastAsia="es-ES"/>
        </w:rPr>
        <w:t xml:space="preserve">c) </w:t>
      </w:r>
      <w:r w:rsidRPr="000424E1">
        <w:rPr>
          <w:rFonts w:ascii="Palatino Linotype" w:eastAsia="Times New Roman" w:hAnsi="Palatino Linotype" w:cs="Arial"/>
          <w:b/>
          <w:sz w:val="24"/>
          <w:szCs w:val="24"/>
          <w:lang w:val="es-ES" w:eastAsia="es-ES"/>
        </w:rPr>
        <w:tab/>
        <w:t>Conducta de la Autoridad:</w:t>
      </w:r>
      <w:r w:rsidRPr="000424E1">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rsidR="009403FB" w:rsidRPr="000424E1" w:rsidRDefault="009403FB" w:rsidP="009403FB">
      <w:pPr>
        <w:spacing w:after="0" w:line="360" w:lineRule="auto"/>
        <w:ind w:left="993" w:right="49" w:hanging="426"/>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b/>
          <w:sz w:val="24"/>
          <w:szCs w:val="24"/>
          <w:lang w:val="es-ES" w:eastAsia="es-ES"/>
        </w:rPr>
        <w:t xml:space="preserve">d) </w:t>
      </w:r>
      <w:r w:rsidRPr="000424E1">
        <w:rPr>
          <w:rFonts w:ascii="Palatino Linotype" w:eastAsia="Times New Roman" w:hAnsi="Palatino Linotype" w:cs="Arial"/>
          <w:b/>
          <w:sz w:val="24"/>
          <w:szCs w:val="24"/>
          <w:lang w:val="es-ES" w:eastAsia="es-ES"/>
        </w:rPr>
        <w:tab/>
        <w:t>La afectación generada en la situación jurídica de la persona involucrada en el proceso:</w:t>
      </w:r>
      <w:r w:rsidRPr="000424E1">
        <w:rPr>
          <w:rFonts w:ascii="Palatino Linotype" w:eastAsia="Times New Roman" w:hAnsi="Palatino Linotype" w:cs="Arial"/>
          <w:sz w:val="24"/>
          <w:szCs w:val="24"/>
          <w:lang w:val="es-ES" w:eastAsia="es-ES"/>
        </w:rPr>
        <w:t xml:space="preserve"> Violación a sus derechos humanos.</w:t>
      </w:r>
    </w:p>
    <w:p w:rsidR="009403FB" w:rsidRPr="000424E1" w:rsidRDefault="009403FB" w:rsidP="009403FB">
      <w:pPr>
        <w:spacing w:after="0" w:line="360" w:lineRule="auto"/>
        <w:ind w:right="49"/>
        <w:jc w:val="both"/>
        <w:rPr>
          <w:rFonts w:ascii="Palatino Linotype" w:eastAsia="Times New Roman" w:hAnsi="Palatino Linotype" w:cs="Arial"/>
          <w:sz w:val="24"/>
          <w:szCs w:val="24"/>
          <w:lang w:val="es-ES" w:eastAsia="es-ES"/>
        </w:rPr>
      </w:pPr>
    </w:p>
    <w:p w:rsidR="009403FB" w:rsidRPr="000424E1" w:rsidRDefault="009403FB" w:rsidP="009403F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9403FB" w:rsidRPr="000424E1" w:rsidRDefault="009403FB" w:rsidP="009403FB">
      <w:pPr>
        <w:spacing w:after="0" w:line="360" w:lineRule="auto"/>
        <w:ind w:right="49"/>
        <w:jc w:val="both"/>
        <w:rPr>
          <w:rFonts w:ascii="Palatino Linotype" w:eastAsia="Times New Roman" w:hAnsi="Palatino Linotype" w:cs="Arial"/>
          <w:sz w:val="24"/>
          <w:szCs w:val="24"/>
          <w:lang w:val="es-ES" w:eastAsia="es-ES"/>
        </w:rPr>
      </w:pPr>
    </w:p>
    <w:p w:rsidR="009403FB" w:rsidRPr="000424E1" w:rsidRDefault="009403FB" w:rsidP="009403F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lastRenderedPageBreak/>
        <w:t>Argumento que encuentra sustento en la jurisprudencia P</w:t>
      </w:r>
      <w:proofErr w:type="gramStart"/>
      <w:r w:rsidRPr="000424E1">
        <w:rPr>
          <w:rFonts w:ascii="Palatino Linotype" w:eastAsia="Times New Roman" w:hAnsi="Palatino Linotype" w:cs="Arial"/>
          <w:sz w:val="24"/>
          <w:szCs w:val="24"/>
          <w:lang w:val="es-ES" w:eastAsia="es-ES"/>
        </w:rPr>
        <w:t>./</w:t>
      </w:r>
      <w:proofErr w:type="gramEnd"/>
      <w:r w:rsidRPr="000424E1">
        <w:rPr>
          <w:rFonts w:ascii="Palatino Linotype" w:eastAsia="Times New Roman" w:hAnsi="Palatino Linotype" w:cs="Arial"/>
          <w:sz w:val="24"/>
          <w:szCs w:val="24"/>
          <w:lang w:val="es-ES" w:eastAsia="es-E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9403FB" w:rsidRPr="000424E1" w:rsidRDefault="009403FB" w:rsidP="009403FB">
      <w:pPr>
        <w:spacing w:after="0" w:line="360" w:lineRule="auto"/>
        <w:ind w:right="49"/>
        <w:jc w:val="both"/>
        <w:rPr>
          <w:rFonts w:ascii="Palatino Linotype" w:eastAsia="Times New Roman" w:hAnsi="Palatino Linotype" w:cs="Arial"/>
          <w:sz w:val="24"/>
          <w:szCs w:val="24"/>
          <w:lang w:val="es-ES" w:eastAsia="es-ES"/>
        </w:rPr>
      </w:pPr>
    </w:p>
    <w:p w:rsidR="009403FB" w:rsidRPr="000424E1" w:rsidRDefault="009403FB" w:rsidP="009403F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9403FB" w:rsidRPr="000424E1" w:rsidRDefault="009403FB" w:rsidP="009403FB">
      <w:pPr>
        <w:spacing w:after="0" w:line="360" w:lineRule="auto"/>
        <w:ind w:right="49"/>
        <w:jc w:val="both"/>
        <w:rPr>
          <w:rFonts w:ascii="Palatino Linotype" w:eastAsia="Times New Roman" w:hAnsi="Palatino Linotype" w:cs="Arial"/>
          <w:sz w:val="24"/>
          <w:szCs w:val="24"/>
          <w:lang w:val="es-ES" w:eastAsia="es-ES"/>
        </w:rPr>
      </w:pPr>
    </w:p>
    <w:p w:rsidR="009403FB" w:rsidRPr="000424E1" w:rsidRDefault="009403FB" w:rsidP="009403F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rsidR="009403FB" w:rsidRPr="000424E1" w:rsidRDefault="009403FB" w:rsidP="009403F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 xml:space="preserve"> </w:t>
      </w:r>
    </w:p>
    <w:p w:rsidR="009403FB" w:rsidRPr="000424E1" w:rsidRDefault="009403FB" w:rsidP="009403F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lastRenderedPageBreak/>
        <w:t>“PLAZO RAZONABLE PARA RESOLVER. DIMENSIÓN Y EFECTOS DE ESTE CONCEPTO CUANDO SE ADUCE EXCESIVA CARGA DE TRABAJO.” consultable en el Seminario Judicial de la Federación y su gaceta, con el registro digital 2002351.</w:t>
      </w:r>
    </w:p>
    <w:p w:rsidR="009403FB" w:rsidRPr="000424E1" w:rsidRDefault="009403FB" w:rsidP="009403F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 xml:space="preserve"> </w:t>
      </w:r>
    </w:p>
    <w:p w:rsidR="009403FB" w:rsidRPr="000424E1" w:rsidRDefault="009403FB" w:rsidP="009403F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“PLAZO RAZONABLE PARA RESOLVER. CONCEPTO Y ELEMENTOS QUE LO INTEGRAN A LA LUZ DEL DERECHO INTERNACIONAL DE LOS DERECHOS HUMANOS.”, visible en el Seminario Judicial de la Federación y su gaceta, con el registro digital 2002350.</w:t>
      </w:r>
    </w:p>
    <w:p w:rsidR="009403FB" w:rsidRPr="000424E1" w:rsidRDefault="009403FB" w:rsidP="009403FB">
      <w:pPr>
        <w:spacing w:after="0" w:line="360" w:lineRule="auto"/>
        <w:ind w:right="49"/>
        <w:jc w:val="both"/>
        <w:rPr>
          <w:rFonts w:ascii="Palatino Linotype" w:eastAsia="Times New Roman" w:hAnsi="Palatino Linotype" w:cs="Arial"/>
          <w:sz w:val="24"/>
          <w:szCs w:val="24"/>
          <w:lang w:val="es-ES" w:eastAsia="es-ES"/>
        </w:rPr>
      </w:pPr>
    </w:p>
    <w:p w:rsidR="009403FB" w:rsidRPr="000424E1" w:rsidRDefault="009403FB" w:rsidP="009403FB">
      <w:pPr>
        <w:spacing w:after="0" w:line="360" w:lineRule="auto"/>
        <w:ind w:right="49"/>
        <w:jc w:val="both"/>
        <w:rPr>
          <w:rFonts w:ascii="Palatino Linotype" w:eastAsia="Times New Roman" w:hAnsi="Palatino Linotype" w:cs="Arial"/>
          <w:sz w:val="24"/>
          <w:szCs w:val="24"/>
          <w:lang w:val="es-ES" w:eastAsia="es-ES"/>
        </w:rPr>
      </w:pPr>
      <w:r w:rsidRPr="000424E1">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rsidR="009403FB" w:rsidRPr="000424E1"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
        </w:rPr>
      </w:pPr>
    </w:p>
    <w:p w:rsidR="009403FB" w:rsidRPr="00BB1559" w:rsidRDefault="009403FB" w:rsidP="009403FB">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sidRPr="00BB1559">
        <w:rPr>
          <w:rFonts w:ascii="Palatino Linotype" w:eastAsia="Palatino Linotype" w:hAnsi="Palatino Linotype" w:cs="Palatino Linotype"/>
          <w:b/>
          <w:color w:val="000000"/>
          <w:sz w:val="28"/>
          <w:szCs w:val="28"/>
        </w:rPr>
        <w:t>C O N S I D E R A N D O</w:t>
      </w: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9403FB" w:rsidRPr="00BB1559" w:rsidRDefault="009403FB" w:rsidP="009403FB">
      <w:pPr>
        <w:spacing w:after="0" w:line="360" w:lineRule="auto"/>
        <w:jc w:val="both"/>
        <w:rPr>
          <w:rFonts w:ascii="Palatino Linotype" w:eastAsiaTheme="minorHAnsi" w:hAnsi="Palatino Linotype" w:cs="Arial"/>
          <w:sz w:val="28"/>
          <w:szCs w:val="28"/>
          <w:lang w:eastAsia="en-US"/>
        </w:rPr>
      </w:pPr>
      <w:r w:rsidRPr="00BB1559">
        <w:rPr>
          <w:rFonts w:ascii="Palatino Linotype" w:eastAsiaTheme="minorHAnsi" w:hAnsi="Palatino Linotype" w:cs="Arial"/>
          <w:b/>
          <w:sz w:val="28"/>
          <w:szCs w:val="28"/>
          <w:lang w:eastAsia="en-US"/>
        </w:rPr>
        <w:t xml:space="preserve">PRIMERO. </w:t>
      </w:r>
      <w:r w:rsidRPr="00BB1559">
        <w:rPr>
          <w:rFonts w:ascii="Palatino Linotype" w:eastAsiaTheme="minorHAnsi" w:hAnsi="Palatino Linotype" w:cs="Arial"/>
          <w:b/>
          <w:sz w:val="26"/>
          <w:szCs w:val="26"/>
          <w:lang w:eastAsia="en-US"/>
        </w:rPr>
        <w:t>De la competencia</w:t>
      </w:r>
      <w:r w:rsidRPr="00BB1559">
        <w:rPr>
          <w:rFonts w:ascii="Palatino Linotype" w:eastAsiaTheme="minorHAnsi" w:hAnsi="Palatino Linotype" w:cs="Arial"/>
          <w:sz w:val="26"/>
          <w:szCs w:val="26"/>
          <w:lang w:eastAsia="en-US"/>
        </w:rPr>
        <w:t>.</w:t>
      </w:r>
    </w:p>
    <w:p w:rsidR="009403FB" w:rsidRPr="00BB1559" w:rsidRDefault="009403FB" w:rsidP="009403FB">
      <w:pPr>
        <w:spacing w:after="0" w:line="360" w:lineRule="auto"/>
        <w:jc w:val="both"/>
        <w:rPr>
          <w:rFonts w:ascii="Palatino Linotype" w:eastAsiaTheme="minorHAnsi" w:hAnsi="Palatino Linotype" w:cs="Arial"/>
          <w:sz w:val="24"/>
          <w:szCs w:val="24"/>
          <w:lang w:eastAsia="en-US"/>
        </w:rPr>
      </w:pPr>
      <w:r w:rsidRPr="00BB1559">
        <w:rPr>
          <w:rFonts w:ascii="Palatino Linotype" w:eastAsiaTheme="minorHAnsi" w:hAnsi="Palatino Linotype" w:cs="Arial"/>
          <w:sz w:val="24"/>
          <w:szCs w:val="24"/>
          <w:lang w:eastAsia="en-US"/>
        </w:rPr>
        <w:t xml:space="preserve">Este Instituto de Transparencia, Acceso a la Información Pública y Protección de Datos Personales del Estado de México y Municipios, es competente para conocer y resolver el presente recurso de revisión interpuesto por el ahora </w:t>
      </w:r>
      <w:r w:rsidRPr="00BB1559">
        <w:rPr>
          <w:rFonts w:ascii="Palatino Linotype" w:eastAsiaTheme="minorHAnsi" w:hAnsi="Palatino Linotype" w:cs="Arial"/>
          <w:b/>
          <w:sz w:val="24"/>
          <w:szCs w:val="24"/>
          <w:lang w:eastAsia="en-US"/>
        </w:rPr>
        <w:t>Recurrente</w:t>
      </w:r>
      <w:r w:rsidRPr="00BB1559">
        <w:rPr>
          <w:rFonts w:ascii="Palatino Linotype" w:eastAsiaTheme="minorHAnsi" w:hAnsi="Palatino Linotype" w:cs="Arial"/>
          <w:sz w:val="24"/>
          <w:szCs w:val="24"/>
          <w:lang w:eastAsia="en-US"/>
        </w:rPr>
        <w:t xml:space="preserve">, conforme a lo dispuesto en los artículos 6, apartado A, fracción IV de la Constitución Política de los Estados Unidos Mexicanos; 5, párrafos trigésimo, trigésimo primero y trigésimo segundo, fracciones IV y V, de la Constitución Política del Estado Libre y Soberano de </w:t>
      </w:r>
      <w:r w:rsidRPr="00BB1559">
        <w:rPr>
          <w:rFonts w:ascii="Palatino Linotype" w:eastAsiaTheme="minorHAnsi" w:hAnsi="Palatino Linotype" w:cs="Arial"/>
          <w:sz w:val="24"/>
          <w:szCs w:val="24"/>
          <w:lang w:eastAsia="en-US"/>
        </w:rPr>
        <w:lastRenderedPageBreak/>
        <w:t>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9403FB" w:rsidRDefault="009403FB" w:rsidP="009403FB">
      <w:pPr>
        <w:spacing w:after="0" w:line="360" w:lineRule="auto"/>
        <w:jc w:val="both"/>
        <w:rPr>
          <w:rFonts w:ascii="Palatino Linotype" w:eastAsiaTheme="minorHAnsi" w:hAnsi="Palatino Linotype" w:cs="Arial"/>
          <w:sz w:val="24"/>
          <w:szCs w:val="24"/>
          <w:lang w:eastAsia="en-US"/>
        </w:rPr>
      </w:pPr>
    </w:p>
    <w:p w:rsidR="00F519E6" w:rsidRPr="00BB1559" w:rsidRDefault="00F519E6" w:rsidP="009403FB">
      <w:pPr>
        <w:spacing w:after="0" w:line="360" w:lineRule="auto"/>
        <w:jc w:val="both"/>
        <w:rPr>
          <w:rFonts w:ascii="Palatino Linotype" w:eastAsiaTheme="minorHAnsi" w:hAnsi="Palatino Linotype" w:cs="Arial"/>
          <w:sz w:val="24"/>
          <w:szCs w:val="24"/>
          <w:lang w:eastAsia="en-US"/>
        </w:rPr>
      </w:pPr>
    </w:p>
    <w:p w:rsidR="009403FB" w:rsidRPr="00BB1559" w:rsidRDefault="009403FB" w:rsidP="009403FB">
      <w:pPr>
        <w:autoSpaceDE w:val="0"/>
        <w:autoSpaceDN w:val="0"/>
        <w:adjustRightInd w:val="0"/>
        <w:spacing w:after="0" w:line="360" w:lineRule="auto"/>
        <w:jc w:val="both"/>
        <w:rPr>
          <w:rFonts w:ascii="Palatino Linotype" w:eastAsiaTheme="minorHAnsi" w:hAnsi="Palatino Linotype" w:cs="Arial"/>
          <w:bCs/>
          <w:sz w:val="24"/>
          <w:szCs w:val="24"/>
          <w:lang w:eastAsia="en-US"/>
        </w:rPr>
      </w:pPr>
      <w:r w:rsidRPr="00BB1559">
        <w:rPr>
          <w:rFonts w:ascii="Palatino Linotype" w:eastAsiaTheme="minorHAnsi" w:hAnsi="Palatino Linotype" w:cs="Arial"/>
          <w:b/>
          <w:sz w:val="28"/>
          <w:szCs w:val="28"/>
          <w:lang w:eastAsia="en-US"/>
        </w:rPr>
        <w:t>SEGUNDO. Del alcance del recurso de revisión.</w:t>
      </w:r>
      <w:r w:rsidRPr="00BB1559">
        <w:rPr>
          <w:rFonts w:ascii="Palatino Linotype" w:eastAsiaTheme="minorHAnsi" w:hAnsi="Palatino Linotype" w:cs="Arial"/>
          <w:bCs/>
          <w:sz w:val="28"/>
          <w:szCs w:val="28"/>
          <w:lang w:eastAsia="en-US"/>
        </w:rPr>
        <w:t xml:space="preserve"> </w:t>
      </w:r>
    </w:p>
    <w:p w:rsidR="009403FB" w:rsidRPr="00BB1559" w:rsidRDefault="009403FB" w:rsidP="009403FB">
      <w:pPr>
        <w:autoSpaceDE w:val="0"/>
        <w:autoSpaceDN w:val="0"/>
        <w:adjustRightInd w:val="0"/>
        <w:spacing w:after="0" w:line="360" w:lineRule="auto"/>
        <w:jc w:val="both"/>
        <w:rPr>
          <w:rFonts w:ascii="Palatino Linotype" w:eastAsiaTheme="minorHAnsi" w:hAnsi="Palatino Linotype" w:cs="Arial"/>
          <w:bCs/>
          <w:sz w:val="24"/>
          <w:szCs w:val="24"/>
          <w:lang w:eastAsia="en-US"/>
        </w:rPr>
      </w:pPr>
      <w:r w:rsidRPr="00BB1559">
        <w:rPr>
          <w:rFonts w:ascii="Palatino Linotype" w:eastAsiaTheme="minorHAnsi" w:hAnsi="Palatino Linotype" w:cs="Arial"/>
          <w:bCs/>
          <w:sz w:val="24"/>
          <w:szCs w:val="24"/>
          <w:lang w:eastAsia="en-US"/>
        </w:rPr>
        <w:t>Aunado lo anterior, a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en poner en riesgo el diverso derecho de la salud de todos los partícipes en los procesos que conllevan.</w:t>
      </w:r>
    </w:p>
    <w:p w:rsidR="009403FB" w:rsidRPr="00BB1559" w:rsidRDefault="009403FB" w:rsidP="009403F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9403FB" w:rsidRPr="00BB1559" w:rsidRDefault="009403FB" w:rsidP="009403FB">
      <w:pPr>
        <w:autoSpaceDE w:val="0"/>
        <w:autoSpaceDN w:val="0"/>
        <w:adjustRightInd w:val="0"/>
        <w:spacing w:after="0" w:line="360" w:lineRule="auto"/>
        <w:jc w:val="both"/>
        <w:rPr>
          <w:rFonts w:ascii="Palatino Linotype" w:eastAsiaTheme="minorHAnsi" w:hAnsi="Palatino Linotype" w:cs="Arial"/>
          <w:sz w:val="24"/>
          <w:szCs w:val="24"/>
          <w:lang w:eastAsia="en-US"/>
        </w:rPr>
      </w:pPr>
      <w:r w:rsidRPr="00BB1559">
        <w:rPr>
          <w:rFonts w:ascii="Palatino Linotype" w:eastAsiaTheme="minorHAnsi" w:hAnsi="Palatino Linotype" w:cs="Arial"/>
          <w:sz w:val="24"/>
          <w:szCs w:val="24"/>
          <w:lang w:eastAsia="en-US"/>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9403FB" w:rsidRPr="00BB1559" w:rsidRDefault="009403FB" w:rsidP="009403FB">
      <w:pPr>
        <w:autoSpaceDE w:val="0"/>
        <w:autoSpaceDN w:val="0"/>
        <w:adjustRightInd w:val="0"/>
        <w:spacing w:after="0" w:line="360" w:lineRule="auto"/>
        <w:jc w:val="both"/>
        <w:rPr>
          <w:rFonts w:ascii="Palatino Linotype" w:eastAsiaTheme="minorHAnsi" w:hAnsi="Palatino Linotype" w:cs="Arial"/>
          <w:b/>
          <w:sz w:val="28"/>
          <w:szCs w:val="28"/>
          <w:lang w:eastAsia="en-US"/>
        </w:rPr>
      </w:pPr>
      <w:r w:rsidRPr="00BB1559">
        <w:rPr>
          <w:rFonts w:ascii="Palatino Linotype" w:eastAsiaTheme="minorHAnsi" w:hAnsi="Palatino Linotype" w:cs="Arial"/>
          <w:b/>
          <w:sz w:val="28"/>
          <w:szCs w:val="28"/>
          <w:lang w:eastAsia="en-US"/>
        </w:rPr>
        <w:lastRenderedPageBreak/>
        <w:t xml:space="preserve">TERCERO. Del estudio de las causas de improcedencia. </w:t>
      </w:r>
    </w:p>
    <w:p w:rsidR="009403FB" w:rsidRDefault="009403FB" w:rsidP="009403FB">
      <w:pPr>
        <w:autoSpaceDE w:val="0"/>
        <w:autoSpaceDN w:val="0"/>
        <w:adjustRightInd w:val="0"/>
        <w:spacing w:after="0" w:line="360" w:lineRule="auto"/>
        <w:jc w:val="both"/>
        <w:rPr>
          <w:rFonts w:ascii="Palatino Linotype" w:eastAsiaTheme="minorHAnsi" w:hAnsi="Palatino Linotype" w:cs="Arial"/>
          <w:sz w:val="24"/>
          <w:szCs w:val="24"/>
          <w:lang w:eastAsia="en-US"/>
        </w:rPr>
      </w:pPr>
      <w:r w:rsidRPr="00BB1559">
        <w:rPr>
          <w:rFonts w:ascii="Palatino Linotype" w:eastAsiaTheme="minorHAnsi" w:hAnsi="Palatino Linotype" w:cs="Arial"/>
          <w:sz w:val="24"/>
          <w:szCs w:val="24"/>
          <w:lang w:eastAsia="en-US"/>
        </w:rPr>
        <w:t xml:space="preserve">El estudio de las causas de improcedencia que se hagan valer por las partes o que se advierta de oficio por este </w:t>
      </w:r>
      <w:proofErr w:type="spellStart"/>
      <w:r w:rsidRPr="00BB1559">
        <w:rPr>
          <w:rFonts w:ascii="Palatino Linotype" w:eastAsiaTheme="minorHAnsi" w:hAnsi="Palatino Linotype" w:cs="Arial"/>
          <w:sz w:val="24"/>
          <w:szCs w:val="24"/>
          <w:lang w:eastAsia="en-US"/>
        </w:rPr>
        <w:t>Resolutor</w:t>
      </w:r>
      <w:proofErr w:type="spellEnd"/>
      <w:r w:rsidRPr="00BB1559">
        <w:rPr>
          <w:rFonts w:ascii="Palatino Linotype" w:eastAsiaTheme="minorHAnsi" w:hAnsi="Palatino Linotype" w:cs="Arial"/>
          <w:sz w:val="24"/>
          <w:szCs w:val="24"/>
          <w:lang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admitidos los recursos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9403FB" w:rsidRPr="00BB1559" w:rsidRDefault="009403FB" w:rsidP="009403F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9403FB" w:rsidRPr="00BB1559" w:rsidRDefault="009403FB" w:rsidP="009403FB">
      <w:pPr>
        <w:spacing w:after="0" w:line="240" w:lineRule="auto"/>
        <w:ind w:left="567" w:right="567"/>
        <w:jc w:val="both"/>
        <w:rPr>
          <w:rFonts w:ascii="Palatino Linotype" w:eastAsiaTheme="minorHAnsi" w:hAnsi="Palatino Linotype" w:cs="Arial"/>
          <w:lang w:eastAsia="en-US"/>
        </w:rPr>
      </w:pPr>
      <w:r w:rsidRPr="00BB1559">
        <w:rPr>
          <w:rFonts w:ascii="Palatino Linotype" w:eastAsiaTheme="minorHAnsi" w:hAnsi="Palatino Linotype" w:cstheme="minorBidi"/>
          <w:b/>
          <w:bCs/>
          <w:i/>
          <w:lang w:eastAsia="en-US"/>
        </w:rPr>
        <w:t xml:space="preserve">IMPROCEDENCIA Y SOBRESEIMIENTO EN EL JUICIO DE AMPARO. LAS CAUSAS PREVISTAS EN LOS ARTÍCULOS 73 Y 74 DE LA LEY DE LA MATERIA, RESPECTIVAMENTE, NO SON INCOMPATIBLES CON EL ARTÍCULO 25.1 DE LA CONVENCIÓN AMERICANA SOBRE DERECHOS HUMANOS. </w:t>
      </w:r>
      <w:r w:rsidRPr="00BB1559">
        <w:rPr>
          <w:rFonts w:ascii="Palatino Linotype" w:eastAsiaTheme="minorHAnsi" w:hAnsi="Palatino Linotype" w:cstheme="minorBidi"/>
          <w:i/>
          <w:lang w:eastAsia="en-US"/>
        </w:rPr>
        <w:t xml:space="preserve">Del examen de compatibilidad de los artículos </w:t>
      </w:r>
      <w:hyperlink r:id="rId7" w:history="1">
        <w:r w:rsidRPr="00BB1559">
          <w:rPr>
            <w:rFonts w:ascii="Palatino Linotype" w:hAnsi="Palatino Linotype" w:cstheme="minorBidi"/>
            <w:i/>
            <w:color w:val="0563C1" w:themeColor="hyperlink"/>
            <w:u w:val="single"/>
            <w:lang w:eastAsia="en-US"/>
          </w:rPr>
          <w:t>73 y 74 de la Ley de Amparo</w:t>
        </w:r>
      </w:hyperlink>
      <w:r w:rsidRPr="00BB1559">
        <w:rPr>
          <w:rFonts w:ascii="Palatino Linotype" w:hAnsi="Palatino Linotype" w:cstheme="minorBidi"/>
          <w:i/>
          <w:color w:val="0563C1" w:themeColor="hyperlink"/>
          <w:u w:val="single"/>
          <w:lang w:eastAsia="en-US"/>
        </w:rPr>
        <w:t xml:space="preserve"> </w:t>
      </w:r>
      <w:r w:rsidRPr="00BB1559">
        <w:rPr>
          <w:rFonts w:ascii="Palatino Linotype" w:eastAsiaTheme="minorHAnsi" w:hAnsi="Palatino Linotype" w:cstheme="minorBidi"/>
          <w:i/>
          <w:lang w:eastAsia="en-US"/>
        </w:rPr>
        <w:t xml:space="preserve">con el artículo </w:t>
      </w:r>
      <w:hyperlink r:id="rId8" w:history="1">
        <w:r w:rsidRPr="00BB1559">
          <w:rPr>
            <w:rFonts w:ascii="Palatino Linotype" w:hAnsi="Palatino Linotype" w:cstheme="minorBidi"/>
            <w:i/>
            <w:color w:val="0563C1" w:themeColor="hyperlink"/>
            <w:u w:val="single"/>
            <w:lang w:eastAsia="en-US"/>
          </w:rPr>
          <w:t>25.1 de la Convención Americana sobre Derechos Humanos</w:t>
        </w:r>
      </w:hyperlink>
      <w:r w:rsidRPr="00BB1559">
        <w:rPr>
          <w:rFonts w:ascii="Palatino Linotype" w:eastAsiaTheme="minorHAnsi" w:hAnsi="Palatino Linotype" w:cstheme="minorBidi"/>
          <w:i/>
          <w:lang w:eastAsia="en-US"/>
        </w:rPr>
        <w:t xml:space="preserve"> </w:t>
      </w:r>
      <w:r w:rsidRPr="00BB1559">
        <w:rPr>
          <w:rFonts w:ascii="Palatino Linotype" w:eastAsiaTheme="minorHAnsi" w:hAnsi="Palatino Linotype" w:cstheme="minorBidi"/>
          <w:b/>
          <w:i/>
          <w:u w:val="single"/>
          <w:lang w:eastAsia="en-US"/>
        </w:rPr>
        <w:t>no se advierte que el derecho interno desatienda los estándares que pretenden proteger los derechos humanos en dicho tratado, por regular causas de improcedencia y sobreseimiento que impiden abordar el estudio de fondo del asunto en el juicio de amparo,</w:t>
      </w:r>
      <w:r w:rsidRPr="00BB1559">
        <w:rPr>
          <w:rFonts w:ascii="Palatino Linotype" w:eastAsiaTheme="minorHAnsi" w:hAnsi="Palatino Linotype" w:cstheme="minorBidi"/>
          <w:i/>
          <w:lang w:eastAsia="en-US"/>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BB1559">
        <w:rPr>
          <w:rFonts w:ascii="Palatino Linotype" w:eastAsiaTheme="minorHAnsi" w:hAnsi="Palatino Linotype" w:cstheme="minorBidi"/>
          <w:i/>
          <w:lang w:eastAsia="en-US"/>
        </w:rPr>
        <w:t>concesoria</w:t>
      </w:r>
      <w:proofErr w:type="spellEnd"/>
      <w:r w:rsidRPr="00BB1559">
        <w:rPr>
          <w:rFonts w:ascii="Palatino Linotype" w:eastAsiaTheme="minorHAnsi" w:hAnsi="Palatino Linotype" w:cstheme="minorBidi"/>
          <w:i/>
          <w:lang w:eastAsia="en-US"/>
        </w:rPr>
        <w:t xml:space="preserve"> tenga un ámbito de protección concreto y no entre en conflicto con el orden jurídico, no son de tal naturaleza que despojen al derecho de su esencia ni tampoco son discriminatorias, pues no existe alguna condicionante para su </w:t>
      </w:r>
      <w:r w:rsidRPr="00BB1559">
        <w:rPr>
          <w:rFonts w:ascii="Palatino Linotype" w:eastAsiaTheme="minorHAnsi" w:hAnsi="Palatino Linotype" w:cstheme="minorBidi"/>
          <w:i/>
          <w:lang w:eastAsia="en-US"/>
        </w:rPr>
        <w:lastRenderedPageBreak/>
        <w:t>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9403FB" w:rsidRPr="00BB1559" w:rsidRDefault="009403FB" w:rsidP="009403F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9403FB" w:rsidRPr="00BB1559" w:rsidRDefault="009403FB" w:rsidP="009403FB">
      <w:pPr>
        <w:autoSpaceDE w:val="0"/>
        <w:autoSpaceDN w:val="0"/>
        <w:adjustRightInd w:val="0"/>
        <w:spacing w:after="0" w:line="360" w:lineRule="auto"/>
        <w:jc w:val="both"/>
        <w:rPr>
          <w:rFonts w:ascii="Palatino Linotype" w:eastAsiaTheme="minorHAnsi" w:hAnsi="Palatino Linotype" w:cs="Arial"/>
          <w:sz w:val="24"/>
          <w:szCs w:val="24"/>
          <w:lang w:eastAsia="en-US"/>
        </w:rPr>
      </w:pPr>
      <w:r w:rsidRPr="00BB1559">
        <w:rPr>
          <w:rFonts w:ascii="Palatino Linotype" w:eastAsiaTheme="minorHAnsi" w:hAnsi="Palatino Linotype" w:cs="Arial"/>
          <w:sz w:val="24"/>
          <w:szCs w:val="24"/>
          <w:lang w:eastAsia="en-US"/>
        </w:rPr>
        <w:t>Por lo que una vez que se analizó el expediente en estudio se cae en la cuenta de que no se actualiza ninguna de las casuales a continuación transcritas:</w:t>
      </w:r>
    </w:p>
    <w:p w:rsidR="009403FB" w:rsidRPr="00BB1559" w:rsidRDefault="009403FB" w:rsidP="009403F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9403FB" w:rsidRPr="00BB1559" w:rsidRDefault="009403FB" w:rsidP="009403F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B1559">
        <w:rPr>
          <w:rFonts w:ascii="Palatino Linotype" w:eastAsia="Times New Roman" w:hAnsi="Palatino Linotype" w:cs="Arial"/>
          <w:i/>
          <w:lang w:val="es-ES" w:eastAsia="es-ES"/>
        </w:rPr>
        <w:t>“</w:t>
      </w:r>
      <w:r w:rsidRPr="00BB1559">
        <w:rPr>
          <w:rFonts w:ascii="Palatino Linotype" w:eastAsia="Times New Roman" w:hAnsi="Palatino Linotype" w:cs="Arial"/>
          <w:b/>
          <w:i/>
          <w:lang w:val="es-ES" w:eastAsia="es-ES"/>
        </w:rPr>
        <w:t>Artículo 191</w:t>
      </w:r>
      <w:r w:rsidRPr="00BB1559">
        <w:rPr>
          <w:rFonts w:ascii="Palatino Linotype" w:eastAsia="Times New Roman" w:hAnsi="Palatino Linotype" w:cs="Arial"/>
          <w:i/>
          <w:lang w:val="es-ES" w:eastAsia="es-ES"/>
        </w:rPr>
        <w:t xml:space="preserve">. El recurso será desechado por improcedente cuando:  </w:t>
      </w:r>
    </w:p>
    <w:p w:rsidR="009403FB" w:rsidRPr="00BB1559" w:rsidRDefault="009403FB" w:rsidP="009403F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B1559">
        <w:rPr>
          <w:rFonts w:ascii="Palatino Linotype" w:eastAsia="Times New Roman" w:hAnsi="Palatino Linotype" w:cs="Arial"/>
          <w:b/>
          <w:i/>
          <w:lang w:val="es-ES" w:eastAsia="es-ES"/>
        </w:rPr>
        <w:t>I</w:t>
      </w:r>
      <w:r w:rsidRPr="00BB1559">
        <w:rPr>
          <w:rFonts w:ascii="Palatino Linotype" w:eastAsia="Times New Roman" w:hAnsi="Palatino Linotype" w:cs="Arial"/>
          <w:i/>
          <w:lang w:val="es-ES" w:eastAsia="es-ES"/>
        </w:rPr>
        <w:t xml:space="preserve">. Sea extemporáneo por haber transcurrido el plazo establecido en la presente Ley, a partir de la respuesta;  </w:t>
      </w:r>
    </w:p>
    <w:p w:rsidR="009403FB" w:rsidRPr="00BB1559" w:rsidRDefault="009403FB" w:rsidP="009403F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B1559">
        <w:rPr>
          <w:rFonts w:ascii="Palatino Linotype" w:eastAsia="Times New Roman" w:hAnsi="Palatino Linotype" w:cs="Arial"/>
          <w:b/>
          <w:i/>
          <w:lang w:val="es-ES" w:eastAsia="es-ES"/>
        </w:rPr>
        <w:t>II</w:t>
      </w:r>
      <w:r w:rsidRPr="00BB1559">
        <w:rPr>
          <w:rFonts w:ascii="Palatino Linotype" w:eastAsia="Times New Roman" w:hAnsi="Palatino Linotype" w:cs="Arial"/>
          <w:i/>
          <w:lang w:val="es-ES" w:eastAsia="es-ES"/>
        </w:rPr>
        <w:t xml:space="preserve">. Se esté tramitando ante el Poder Judicial de la Federación algún recurso o medio de defensa interpuesto por la Recurrente;  </w:t>
      </w:r>
    </w:p>
    <w:p w:rsidR="009403FB" w:rsidRPr="00BB1559" w:rsidRDefault="009403FB" w:rsidP="009403F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B1559">
        <w:rPr>
          <w:rFonts w:ascii="Palatino Linotype" w:eastAsia="Times New Roman" w:hAnsi="Palatino Linotype" w:cs="Arial"/>
          <w:b/>
          <w:i/>
          <w:lang w:val="es-ES" w:eastAsia="es-ES"/>
        </w:rPr>
        <w:t>III</w:t>
      </w:r>
      <w:r w:rsidRPr="00BB1559">
        <w:rPr>
          <w:rFonts w:ascii="Palatino Linotype" w:eastAsia="Times New Roman" w:hAnsi="Palatino Linotype" w:cs="Arial"/>
          <w:i/>
          <w:lang w:val="es-ES" w:eastAsia="es-ES"/>
        </w:rPr>
        <w:t xml:space="preserve">. No actualice alguno de los supuestos previstos en la presente Ley;  </w:t>
      </w:r>
    </w:p>
    <w:p w:rsidR="009403FB" w:rsidRPr="00BB1559" w:rsidRDefault="009403FB" w:rsidP="009403F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B1559">
        <w:rPr>
          <w:rFonts w:ascii="Palatino Linotype" w:eastAsia="Times New Roman" w:hAnsi="Palatino Linotype" w:cs="Arial"/>
          <w:b/>
          <w:i/>
          <w:lang w:val="es-ES" w:eastAsia="es-ES"/>
        </w:rPr>
        <w:t>IV</w:t>
      </w:r>
      <w:r w:rsidRPr="00BB1559">
        <w:rPr>
          <w:rFonts w:ascii="Palatino Linotype" w:eastAsia="Times New Roman" w:hAnsi="Palatino Linotype" w:cs="Arial"/>
          <w:i/>
          <w:lang w:val="es-ES" w:eastAsia="es-ES"/>
        </w:rPr>
        <w:t xml:space="preserve">. No se haya desahogado la prevención en los términos establecidos en la presente Ley;  </w:t>
      </w:r>
    </w:p>
    <w:p w:rsidR="009403FB" w:rsidRPr="00BB1559" w:rsidRDefault="009403FB" w:rsidP="009403F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B1559">
        <w:rPr>
          <w:rFonts w:ascii="Palatino Linotype" w:eastAsia="Times New Roman" w:hAnsi="Palatino Linotype" w:cs="Arial"/>
          <w:b/>
          <w:i/>
          <w:lang w:val="es-ES" w:eastAsia="es-ES"/>
        </w:rPr>
        <w:t>V</w:t>
      </w:r>
      <w:r w:rsidRPr="00BB1559">
        <w:rPr>
          <w:rFonts w:ascii="Palatino Linotype" w:eastAsia="Times New Roman" w:hAnsi="Palatino Linotype" w:cs="Arial"/>
          <w:i/>
          <w:lang w:val="es-ES" w:eastAsia="es-ES"/>
        </w:rPr>
        <w:t xml:space="preserve">. Se impugne la veracidad de la información proporcionada;  </w:t>
      </w:r>
    </w:p>
    <w:p w:rsidR="009403FB" w:rsidRPr="00BB1559" w:rsidRDefault="009403FB" w:rsidP="009403F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B1559">
        <w:rPr>
          <w:rFonts w:ascii="Palatino Linotype" w:eastAsia="Times New Roman" w:hAnsi="Palatino Linotype" w:cs="Arial"/>
          <w:b/>
          <w:i/>
          <w:lang w:val="es-ES" w:eastAsia="es-ES"/>
        </w:rPr>
        <w:t>VI</w:t>
      </w:r>
      <w:r w:rsidRPr="00BB1559">
        <w:rPr>
          <w:rFonts w:ascii="Palatino Linotype" w:eastAsia="Times New Roman" w:hAnsi="Palatino Linotype" w:cs="Arial"/>
          <w:i/>
          <w:lang w:val="es-ES" w:eastAsia="es-ES"/>
        </w:rPr>
        <w:t xml:space="preserve">. Se trate de una consulta, o trámite en específico; y  </w:t>
      </w:r>
    </w:p>
    <w:p w:rsidR="009403FB" w:rsidRPr="00BB1559" w:rsidRDefault="009403FB" w:rsidP="009403FB">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BB1559">
        <w:rPr>
          <w:rFonts w:ascii="Palatino Linotype" w:eastAsia="Times New Roman" w:hAnsi="Palatino Linotype" w:cs="Arial"/>
          <w:b/>
          <w:i/>
          <w:lang w:val="es-ES" w:eastAsia="es-ES"/>
        </w:rPr>
        <w:t>VII</w:t>
      </w:r>
      <w:r w:rsidRPr="00BB1559">
        <w:rPr>
          <w:rFonts w:ascii="Palatino Linotype" w:eastAsia="Times New Roman" w:hAnsi="Palatino Linotype" w:cs="Arial"/>
          <w:i/>
          <w:lang w:val="es-ES" w:eastAsia="es-ES"/>
        </w:rPr>
        <w:t>. La Recurrente amplíe su solicitud en el recurso de revisión, únicamente respecto de los nuevos contenidos.”</w:t>
      </w:r>
    </w:p>
    <w:p w:rsidR="009403FB" w:rsidRPr="00BB1559" w:rsidRDefault="009403FB" w:rsidP="009403FB">
      <w:pPr>
        <w:autoSpaceDE w:val="0"/>
        <w:autoSpaceDN w:val="0"/>
        <w:adjustRightInd w:val="0"/>
        <w:spacing w:after="0" w:line="360" w:lineRule="auto"/>
        <w:jc w:val="both"/>
        <w:rPr>
          <w:rFonts w:ascii="Palatino Linotype" w:eastAsiaTheme="minorHAnsi" w:hAnsi="Palatino Linotype" w:cs="Arial"/>
          <w:sz w:val="24"/>
          <w:szCs w:val="24"/>
          <w:lang w:eastAsia="en-US"/>
        </w:rPr>
      </w:pPr>
    </w:p>
    <w:p w:rsidR="009403FB" w:rsidRPr="00BB1559" w:rsidRDefault="009403FB" w:rsidP="009403FB">
      <w:pPr>
        <w:autoSpaceDE w:val="0"/>
        <w:autoSpaceDN w:val="0"/>
        <w:adjustRightInd w:val="0"/>
        <w:spacing w:after="0" w:line="360" w:lineRule="auto"/>
        <w:jc w:val="both"/>
        <w:rPr>
          <w:rFonts w:ascii="Palatino Linotype" w:eastAsiaTheme="minorHAnsi" w:hAnsi="Palatino Linotype" w:cs="Arial"/>
          <w:sz w:val="24"/>
          <w:szCs w:val="24"/>
          <w:lang w:eastAsia="en-US"/>
        </w:rPr>
      </w:pPr>
      <w:r w:rsidRPr="00BB1559">
        <w:rPr>
          <w:rFonts w:ascii="Palatino Linotype" w:eastAsiaTheme="minorHAnsi" w:hAnsi="Palatino Linotype" w:cs="Arial"/>
          <w:sz w:val="24"/>
          <w:szCs w:val="24"/>
          <w:lang w:eastAsia="en-US"/>
        </w:rPr>
        <w:t xml:space="preserve">Ya que no fue interpuesto de forma extemporánea, no se está tramitando ante el Poder Judicial Federal, no son una consulta, o trámite en específico, ni tampoco se advierte que </w:t>
      </w:r>
      <w:r w:rsidRPr="00BB1559">
        <w:rPr>
          <w:rFonts w:ascii="Palatino Linotype" w:eastAsiaTheme="minorHAnsi" w:hAnsi="Palatino Linotype" w:cs="Arial"/>
          <w:b/>
          <w:sz w:val="24"/>
          <w:szCs w:val="24"/>
          <w:lang w:eastAsia="en-US"/>
        </w:rPr>
        <w:t>la Recurrente</w:t>
      </w:r>
      <w:r w:rsidRPr="00BB1559">
        <w:rPr>
          <w:rFonts w:ascii="Palatino Linotype" w:eastAsiaTheme="minorHAnsi" w:hAnsi="Palatino Linotype" w:cs="Arial"/>
          <w:sz w:val="24"/>
          <w:szCs w:val="24"/>
          <w:lang w:eastAsia="en-US"/>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rsidR="009403FB" w:rsidRDefault="009403FB" w:rsidP="009403FB">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F519E6" w:rsidRDefault="00F519E6" w:rsidP="009403FB">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F519E6" w:rsidRDefault="00F519E6" w:rsidP="009403FB">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F519E6" w:rsidRPr="00BB1559" w:rsidRDefault="00F519E6" w:rsidP="009403FB">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9403FB" w:rsidRPr="00BB1559" w:rsidRDefault="009403FB" w:rsidP="009403FB">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BB1559">
        <w:rPr>
          <w:rFonts w:ascii="Palatino Linotype" w:eastAsia="Times New Roman" w:hAnsi="Palatino Linotype" w:cs="Arial"/>
          <w:b/>
          <w:sz w:val="28"/>
          <w:szCs w:val="28"/>
          <w:lang w:val="es-ES" w:eastAsia="es-ES"/>
        </w:rPr>
        <w:lastRenderedPageBreak/>
        <w:t xml:space="preserve">CUARTO. </w:t>
      </w:r>
      <w:r w:rsidRPr="00BB1559">
        <w:rPr>
          <w:rFonts w:ascii="Palatino Linotype" w:eastAsia="Times New Roman" w:hAnsi="Palatino Linotype" w:cs="Arial"/>
          <w:b/>
          <w:sz w:val="26"/>
          <w:szCs w:val="26"/>
          <w:lang w:val="es-ES" w:eastAsia="es-ES"/>
        </w:rPr>
        <w:t>Estudio y resolución del recurso de revisión.</w:t>
      </w:r>
    </w:p>
    <w:p w:rsidR="009403FB" w:rsidRPr="00BB1559" w:rsidRDefault="009403FB" w:rsidP="009403F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B1559">
        <w:rPr>
          <w:rFonts w:ascii="Palatino Linotype" w:eastAsia="Times New Roman" w:hAnsi="Palatino Linotype" w:cs="Arial"/>
          <w:sz w:val="24"/>
          <w:szCs w:val="24"/>
          <w:lang w:val="es-ES" w:eastAsia="es-ES"/>
        </w:rPr>
        <w:t>Se procede al análisis del</w:t>
      </w:r>
      <w:r>
        <w:rPr>
          <w:rFonts w:ascii="Palatino Linotype" w:eastAsia="Times New Roman" w:hAnsi="Palatino Linotype" w:cs="Arial"/>
          <w:sz w:val="24"/>
          <w:szCs w:val="24"/>
          <w:lang w:val="es-ES" w:eastAsia="es-ES"/>
        </w:rPr>
        <w:t xml:space="preserve"> recurso</w:t>
      </w:r>
      <w:r w:rsidRPr="00BB1559">
        <w:rPr>
          <w:rFonts w:ascii="Palatino Linotype" w:eastAsia="Times New Roman" w:hAnsi="Palatino Linotype" w:cs="Arial"/>
          <w:sz w:val="24"/>
          <w:szCs w:val="24"/>
          <w:lang w:val="es-ES" w:eastAsia="es-ES"/>
        </w:rPr>
        <w:t xml:space="preserve">, así como al contenido íntegro de las actuaciones que obran en </w:t>
      </w:r>
      <w:r>
        <w:rPr>
          <w:rFonts w:ascii="Palatino Linotype" w:eastAsia="Times New Roman" w:hAnsi="Palatino Linotype" w:cs="Arial"/>
          <w:sz w:val="24"/>
          <w:szCs w:val="24"/>
          <w:lang w:val="es-ES" w:eastAsia="es-ES"/>
        </w:rPr>
        <w:t>el</w:t>
      </w:r>
      <w:r w:rsidRPr="00BB1559">
        <w:rPr>
          <w:rFonts w:ascii="Palatino Linotype" w:eastAsia="Times New Roman" w:hAnsi="Palatino Linotype" w:cs="Arial"/>
          <w:sz w:val="24"/>
          <w:szCs w:val="24"/>
          <w:lang w:val="es-ES" w:eastAsia="es-ES"/>
        </w:rPr>
        <w:t xml:space="preserve">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9403FB" w:rsidRPr="00BB1559" w:rsidRDefault="009403FB" w:rsidP="009403F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9403FB" w:rsidRPr="00BB1559" w:rsidRDefault="009403FB" w:rsidP="009403F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De conformidad tanto de </w:t>
      </w:r>
      <w:r w:rsidRPr="00BB1559">
        <w:rPr>
          <w:rFonts w:ascii="Palatino Linotype" w:eastAsia="Times New Roman" w:hAnsi="Palatino Linotype" w:cs="Arial"/>
          <w:sz w:val="24"/>
          <w:szCs w:val="24"/>
          <w:lang w:val="es-ES" w:eastAsia="es-ES"/>
        </w:rPr>
        <w:t>la</w:t>
      </w:r>
      <w:r>
        <w:rPr>
          <w:rFonts w:ascii="Palatino Linotype" w:eastAsia="Times New Roman" w:hAnsi="Palatino Linotype" w:cs="Arial"/>
          <w:sz w:val="24"/>
          <w:szCs w:val="24"/>
          <w:lang w:val="es-ES" w:eastAsia="es-ES"/>
        </w:rPr>
        <w:t xml:space="preserve"> solicitud</w:t>
      </w:r>
      <w:r w:rsidRPr="00BB1559">
        <w:rPr>
          <w:rFonts w:ascii="Palatino Linotype" w:eastAsia="Times New Roman" w:hAnsi="Palatino Linotype" w:cs="Arial"/>
          <w:sz w:val="24"/>
          <w:szCs w:val="24"/>
          <w:lang w:val="es-ES" w:eastAsia="es-ES"/>
        </w:rPr>
        <w:t xml:space="preserve"> de información </w:t>
      </w:r>
      <w:r>
        <w:rPr>
          <w:rFonts w:ascii="Palatino Linotype" w:eastAsia="Times New Roman" w:hAnsi="Palatino Linotype" w:cs="Arial"/>
          <w:sz w:val="24"/>
          <w:szCs w:val="24"/>
          <w:lang w:val="es-ES" w:eastAsia="es-ES"/>
        </w:rPr>
        <w:t xml:space="preserve">como de la aclaración a esta, </w:t>
      </w:r>
      <w:r w:rsidRPr="00BB1559">
        <w:rPr>
          <w:rFonts w:ascii="Palatino Linotype" w:eastAsia="Times New Roman" w:hAnsi="Palatino Linotype" w:cs="Arial"/>
          <w:sz w:val="24"/>
          <w:szCs w:val="24"/>
          <w:lang w:val="es-ES" w:eastAsia="es-ES"/>
        </w:rPr>
        <w:t xml:space="preserve">se puede apreciar que el </w:t>
      </w:r>
      <w:r w:rsidRPr="00BB1559">
        <w:rPr>
          <w:rFonts w:ascii="Palatino Linotype" w:eastAsia="Times New Roman" w:hAnsi="Palatino Linotype" w:cs="Arial"/>
          <w:b/>
          <w:sz w:val="24"/>
          <w:szCs w:val="24"/>
          <w:lang w:val="es-ES" w:eastAsia="es-ES"/>
        </w:rPr>
        <w:t>Recurrente</w:t>
      </w:r>
      <w:r w:rsidRPr="00BB1559">
        <w:rPr>
          <w:rFonts w:ascii="Palatino Linotype" w:eastAsia="Times New Roman" w:hAnsi="Palatino Linotype" w:cs="Arial"/>
          <w:sz w:val="24"/>
          <w:szCs w:val="24"/>
          <w:lang w:val="es-ES" w:eastAsia="es-ES"/>
        </w:rPr>
        <w:t xml:space="preserve"> peticiona objetivamente </w:t>
      </w:r>
      <w:r w:rsidR="009E7D64">
        <w:rPr>
          <w:rFonts w:ascii="Palatino Linotype" w:eastAsia="Times New Roman" w:hAnsi="Palatino Linotype" w:cs="Arial"/>
          <w:sz w:val="24"/>
          <w:szCs w:val="24"/>
          <w:lang w:val="es-ES" w:eastAsia="es-ES"/>
        </w:rPr>
        <w:t xml:space="preserve">del fraccionamiento </w:t>
      </w:r>
      <w:r w:rsidR="00855049">
        <w:rPr>
          <w:rFonts w:ascii="Palatino Linotype" w:eastAsia="Times New Roman" w:hAnsi="Palatino Linotype" w:cs="Arial"/>
          <w:sz w:val="24"/>
          <w:szCs w:val="24"/>
          <w:lang w:val="es-ES" w:eastAsia="es-ES"/>
        </w:rPr>
        <w:t>Ciprés</w:t>
      </w:r>
      <w:r w:rsidR="009E7D64">
        <w:rPr>
          <w:rFonts w:ascii="Palatino Linotype" w:eastAsia="Times New Roman" w:hAnsi="Palatino Linotype" w:cs="Arial"/>
          <w:sz w:val="24"/>
          <w:szCs w:val="24"/>
          <w:lang w:val="es-ES" w:eastAsia="es-ES"/>
        </w:rPr>
        <w:t xml:space="preserve">, ubicado en la calle Gustavo Baz, </w:t>
      </w:r>
      <w:r w:rsidRPr="00BB1559">
        <w:rPr>
          <w:rFonts w:ascii="Palatino Linotype" w:eastAsia="Times New Roman" w:hAnsi="Palatino Linotype" w:cs="Arial"/>
          <w:sz w:val="24"/>
          <w:szCs w:val="24"/>
          <w:lang w:val="es-ES" w:eastAsia="es-ES"/>
        </w:rPr>
        <w:t>lo siguiente:</w:t>
      </w:r>
    </w:p>
    <w:p w:rsidR="009403FB" w:rsidRPr="00BB1559" w:rsidRDefault="009403FB" w:rsidP="009403F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9403FB" w:rsidRPr="009E7D64" w:rsidRDefault="00855049" w:rsidP="009E7D64">
      <w:pPr>
        <w:pStyle w:val="Prrafodelista"/>
        <w:numPr>
          <w:ilvl w:val="0"/>
          <w:numId w:val="6"/>
        </w:numPr>
        <w:spacing w:line="360" w:lineRule="auto"/>
        <w:jc w:val="both"/>
        <w:rPr>
          <w:rFonts w:ascii="Palatino Linotype" w:eastAsiaTheme="minorHAnsi" w:hAnsi="Palatino Linotype" w:cs="Arial"/>
          <w:lang w:val="es-ES_tradnl" w:eastAsia="en-US"/>
        </w:rPr>
      </w:pPr>
      <w:r>
        <w:rPr>
          <w:rFonts w:ascii="Palatino Linotype" w:eastAsiaTheme="minorHAnsi" w:hAnsi="Palatino Linotype" w:cs="Arial"/>
          <w:lang w:val="es-ES_tradnl" w:eastAsia="en-US"/>
        </w:rPr>
        <w:t>L</w:t>
      </w:r>
      <w:r w:rsidR="009E7D64" w:rsidRPr="009E7D64">
        <w:rPr>
          <w:rFonts w:ascii="Palatino Linotype" w:eastAsiaTheme="minorHAnsi" w:hAnsi="Palatino Linotype" w:cs="Arial"/>
          <w:lang w:val="es-ES_tradnl" w:eastAsia="en-US"/>
        </w:rPr>
        <w:t>os documentos que acreditan la propiedad</w:t>
      </w:r>
      <w:r w:rsidR="00E10B12">
        <w:rPr>
          <w:rFonts w:ascii="Palatino Linotype" w:eastAsiaTheme="minorHAnsi" w:hAnsi="Palatino Linotype" w:cs="Arial"/>
          <w:lang w:val="es-ES_tradnl" w:eastAsia="en-US"/>
        </w:rPr>
        <w:t xml:space="preserve"> (</w:t>
      </w:r>
      <w:r w:rsidR="00E10B12" w:rsidRPr="005A0AAB">
        <w:rPr>
          <w:rFonts w:ascii="Palatino Linotype" w:eastAsiaTheme="minorHAnsi" w:hAnsi="Palatino Linotype" w:cs="Arial"/>
          <w:lang w:val="es-ES_tradnl" w:eastAsia="en-US"/>
        </w:rPr>
        <w:t>contratos de compraventa o donación)</w:t>
      </w:r>
      <w:r w:rsidR="009E7D64" w:rsidRPr="005A0AAB">
        <w:rPr>
          <w:rFonts w:ascii="Palatino Linotype" w:eastAsiaTheme="minorHAnsi" w:hAnsi="Palatino Linotype" w:cs="Arial"/>
          <w:lang w:val="es-ES_tradnl" w:eastAsia="en-US"/>
        </w:rPr>
        <w:t xml:space="preserve"> de los</w:t>
      </w:r>
      <w:r w:rsidRPr="005A0AAB">
        <w:rPr>
          <w:rFonts w:ascii="Palatino Linotype" w:eastAsiaTheme="minorHAnsi" w:hAnsi="Palatino Linotype" w:cs="Arial"/>
          <w:lang w:val="es-ES_tradnl" w:eastAsia="en-US"/>
        </w:rPr>
        <w:t xml:space="preserve"> ocho lotes de</w:t>
      </w:r>
      <w:r w:rsidR="009E7D64" w:rsidRPr="005A0AAB">
        <w:rPr>
          <w:rFonts w:ascii="Palatino Linotype" w:eastAsiaTheme="minorHAnsi" w:hAnsi="Palatino Linotype" w:cs="Arial"/>
          <w:lang w:val="es-ES_tradnl" w:eastAsia="en-US"/>
        </w:rPr>
        <w:t xml:space="preserve"> terreno que aparecen en su inventario de bienes inmuebles, incluyendo los planos catastrales</w:t>
      </w:r>
      <w:r w:rsidRPr="005A0AAB">
        <w:rPr>
          <w:rFonts w:ascii="Palatino Linotype" w:eastAsiaTheme="minorHAnsi" w:hAnsi="Palatino Linotype" w:cs="Arial"/>
          <w:lang w:val="es-ES_tradnl" w:eastAsia="en-US"/>
        </w:rPr>
        <w:t>.</w:t>
      </w:r>
    </w:p>
    <w:p w:rsidR="009E7D64" w:rsidRDefault="009E7D64" w:rsidP="009403FB">
      <w:pPr>
        <w:spacing w:after="0" w:line="360" w:lineRule="auto"/>
        <w:jc w:val="both"/>
        <w:rPr>
          <w:rFonts w:ascii="Palatino Linotype" w:eastAsiaTheme="minorHAnsi" w:hAnsi="Palatino Linotype" w:cs="Arial"/>
          <w:sz w:val="24"/>
          <w:lang w:val="es-ES_tradnl" w:eastAsia="en-US"/>
        </w:rPr>
      </w:pPr>
    </w:p>
    <w:p w:rsidR="009403FB" w:rsidRPr="00BB1559" w:rsidRDefault="009403FB" w:rsidP="009403FB">
      <w:pPr>
        <w:spacing w:after="0" w:line="360" w:lineRule="auto"/>
        <w:jc w:val="both"/>
        <w:rPr>
          <w:rFonts w:ascii="Palatino Linotype" w:eastAsiaTheme="minorHAnsi" w:hAnsi="Palatino Linotype" w:cs="Arial"/>
          <w:sz w:val="24"/>
          <w:szCs w:val="24"/>
          <w:lang w:eastAsia="en-US"/>
        </w:rPr>
      </w:pPr>
      <w:r w:rsidRPr="00BB1559">
        <w:rPr>
          <w:rFonts w:ascii="Palatino Linotype" w:eastAsiaTheme="minorHAnsi" w:hAnsi="Palatino Linotype" w:cs="Arial"/>
          <w:sz w:val="24"/>
          <w:lang w:val="es-ES_tradnl" w:eastAsia="en-US"/>
        </w:rPr>
        <w:t xml:space="preserve">De conformidad con las constancias que obran en </w:t>
      </w:r>
      <w:r>
        <w:rPr>
          <w:rFonts w:ascii="Palatino Linotype" w:eastAsiaTheme="minorHAnsi" w:hAnsi="Palatino Linotype" w:cs="Arial"/>
          <w:sz w:val="24"/>
          <w:lang w:val="es-ES_tradnl" w:eastAsia="en-US"/>
        </w:rPr>
        <w:t>e</w:t>
      </w:r>
      <w:r w:rsidRPr="00BB1559">
        <w:rPr>
          <w:rFonts w:ascii="Palatino Linotype" w:eastAsiaTheme="minorHAnsi" w:hAnsi="Palatino Linotype" w:cs="Arial"/>
          <w:sz w:val="24"/>
          <w:lang w:val="es-ES_tradnl" w:eastAsia="en-US"/>
        </w:rPr>
        <w:t>l expediente electrónico, se observa que e</w:t>
      </w:r>
      <w:r w:rsidRPr="00BB1559">
        <w:rPr>
          <w:rFonts w:ascii="Palatino Linotype" w:eastAsiaTheme="minorHAnsi" w:hAnsi="Palatino Linotype" w:cs="Arial"/>
          <w:sz w:val="24"/>
          <w:lang w:eastAsia="en-US"/>
        </w:rPr>
        <w:t xml:space="preserve">l </w:t>
      </w:r>
      <w:r w:rsidRPr="00BB1559">
        <w:rPr>
          <w:rFonts w:ascii="Palatino Linotype" w:eastAsiaTheme="minorHAnsi" w:hAnsi="Palatino Linotype" w:cs="Arial"/>
          <w:b/>
          <w:sz w:val="24"/>
          <w:lang w:eastAsia="en-US"/>
        </w:rPr>
        <w:t>Sujeto Obligado</w:t>
      </w:r>
      <w:r w:rsidRPr="00BB1559">
        <w:rPr>
          <w:rFonts w:ascii="Palatino Linotype" w:eastAsiaTheme="minorHAnsi" w:hAnsi="Palatino Linotype" w:cs="Arial"/>
          <w:sz w:val="24"/>
          <w:lang w:eastAsia="en-US"/>
        </w:rPr>
        <w:t xml:space="preserve"> dio respuesta por medio del sistema SAIMEX</w:t>
      </w:r>
      <w:r w:rsidRPr="00BB1559">
        <w:rPr>
          <w:rFonts w:ascii="Palatino Linotype" w:eastAsiaTheme="minorHAnsi" w:hAnsi="Palatino Linotype" w:cs="Arial"/>
          <w:sz w:val="24"/>
          <w:szCs w:val="24"/>
          <w:lang w:eastAsia="en-US"/>
        </w:rPr>
        <w:t xml:space="preserve">, adjuntando </w:t>
      </w:r>
      <w:r w:rsidR="00FE1131">
        <w:rPr>
          <w:rFonts w:ascii="Palatino Linotype" w:eastAsiaTheme="minorHAnsi" w:hAnsi="Palatino Linotype" w:cs="Arial"/>
          <w:sz w:val="24"/>
          <w:szCs w:val="24"/>
          <w:lang w:eastAsia="en-US"/>
        </w:rPr>
        <w:t>los</w:t>
      </w:r>
      <w:r w:rsidRPr="00BB1559">
        <w:rPr>
          <w:rFonts w:ascii="Palatino Linotype" w:eastAsiaTheme="minorHAnsi" w:hAnsi="Palatino Linotype" w:cs="Arial"/>
          <w:sz w:val="24"/>
          <w:szCs w:val="24"/>
          <w:lang w:eastAsia="en-US"/>
        </w:rPr>
        <w:t xml:space="preserve"> documento</w:t>
      </w:r>
      <w:r w:rsidR="00FE1131">
        <w:rPr>
          <w:rFonts w:ascii="Palatino Linotype" w:eastAsiaTheme="minorHAnsi" w:hAnsi="Palatino Linotype" w:cs="Arial"/>
          <w:sz w:val="24"/>
          <w:szCs w:val="24"/>
          <w:lang w:eastAsia="en-US"/>
        </w:rPr>
        <w:t>s</w:t>
      </w:r>
      <w:r w:rsidRPr="00BB1559">
        <w:rPr>
          <w:rFonts w:ascii="Palatino Linotype" w:eastAsiaTheme="minorHAnsi" w:hAnsi="Palatino Linotype" w:cs="Arial"/>
          <w:sz w:val="24"/>
          <w:szCs w:val="24"/>
          <w:lang w:eastAsia="en-US"/>
        </w:rPr>
        <w:t xml:space="preserve"> electrónico</w:t>
      </w:r>
      <w:r w:rsidR="00FE1131">
        <w:rPr>
          <w:rFonts w:ascii="Palatino Linotype" w:eastAsiaTheme="minorHAnsi" w:hAnsi="Palatino Linotype" w:cs="Arial"/>
          <w:sz w:val="24"/>
          <w:szCs w:val="24"/>
          <w:lang w:eastAsia="en-US"/>
        </w:rPr>
        <w:t>s</w:t>
      </w:r>
      <w:r w:rsidRPr="00BB1559">
        <w:rPr>
          <w:rFonts w:ascii="Palatino Linotype" w:eastAsiaTheme="minorHAnsi" w:hAnsi="Palatino Linotype" w:cs="Arial"/>
          <w:sz w:val="24"/>
          <w:szCs w:val="24"/>
          <w:lang w:eastAsia="en-US"/>
        </w:rPr>
        <w:t xml:space="preserve"> </w:t>
      </w:r>
      <w:r w:rsidR="00FE1131" w:rsidRPr="00BB1559">
        <w:rPr>
          <w:rFonts w:ascii="Palatino Linotype" w:eastAsia="Palatino Linotype" w:hAnsi="Palatino Linotype" w:cs="Palatino Linotype"/>
          <w:b/>
          <w:color w:val="000000"/>
          <w:sz w:val="24"/>
          <w:szCs w:val="24"/>
        </w:rPr>
        <w:t>“</w:t>
      </w:r>
      <w:r w:rsidR="00FE1131" w:rsidRPr="009403FB">
        <w:rPr>
          <w:rFonts w:ascii="Palatino Linotype" w:eastAsia="Palatino Linotype" w:hAnsi="Palatino Linotype" w:cs="Palatino Linotype"/>
          <w:b/>
          <w:i/>
          <w:color w:val="000000"/>
          <w:sz w:val="24"/>
          <w:szCs w:val="24"/>
        </w:rPr>
        <w:t>RESPUESTA CIUDADANO SOL 160.pdf</w:t>
      </w:r>
      <w:r w:rsidR="00FE1131">
        <w:rPr>
          <w:rFonts w:ascii="Palatino Linotype" w:eastAsia="Palatino Linotype" w:hAnsi="Palatino Linotype" w:cs="Palatino Linotype"/>
          <w:b/>
          <w:i/>
          <w:color w:val="000000"/>
          <w:sz w:val="24"/>
          <w:szCs w:val="24"/>
        </w:rPr>
        <w:t xml:space="preserve">, </w:t>
      </w:r>
      <w:r w:rsidR="00FE1131" w:rsidRPr="009403FB">
        <w:rPr>
          <w:rFonts w:ascii="Palatino Linotype" w:eastAsia="Palatino Linotype" w:hAnsi="Palatino Linotype" w:cs="Palatino Linotype"/>
          <w:b/>
          <w:i/>
          <w:color w:val="000000"/>
          <w:sz w:val="24"/>
          <w:szCs w:val="24"/>
        </w:rPr>
        <w:t>respuesta sol 160 control patrimonia.pdf</w:t>
      </w:r>
      <w:r w:rsidR="00FE1131">
        <w:rPr>
          <w:rFonts w:ascii="Palatino Linotype" w:eastAsia="Palatino Linotype" w:hAnsi="Palatino Linotype" w:cs="Palatino Linotype"/>
          <w:b/>
          <w:i/>
          <w:color w:val="000000"/>
          <w:sz w:val="24"/>
          <w:szCs w:val="24"/>
        </w:rPr>
        <w:t xml:space="preserve">, </w:t>
      </w:r>
      <w:r w:rsidR="00FE1131" w:rsidRPr="009403FB">
        <w:rPr>
          <w:rFonts w:ascii="Palatino Linotype" w:eastAsia="Palatino Linotype" w:hAnsi="Palatino Linotype" w:cs="Palatino Linotype"/>
          <w:b/>
          <w:i/>
          <w:color w:val="000000"/>
          <w:sz w:val="24"/>
          <w:szCs w:val="24"/>
        </w:rPr>
        <w:t>SOL DE INFORMACIÓN CONTROL PATRIMONIAL 16020220823_15340594.pdf</w:t>
      </w:r>
      <w:r w:rsidR="00FE1131">
        <w:rPr>
          <w:rFonts w:ascii="Palatino Linotype" w:eastAsia="Palatino Linotype" w:hAnsi="Palatino Linotype" w:cs="Palatino Linotype"/>
          <w:b/>
          <w:i/>
          <w:color w:val="000000"/>
          <w:sz w:val="24"/>
          <w:szCs w:val="24"/>
        </w:rPr>
        <w:t xml:space="preserve">, </w:t>
      </w:r>
      <w:r w:rsidR="00FE1131" w:rsidRPr="009403FB">
        <w:rPr>
          <w:rFonts w:ascii="Palatino Linotype" w:eastAsia="Palatino Linotype" w:hAnsi="Palatino Linotype" w:cs="Palatino Linotype"/>
          <w:b/>
          <w:i/>
          <w:color w:val="000000"/>
          <w:sz w:val="24"/>
          <w:szCs w:val="24"/>
        </w:rPr>
        <w:t xml:space="preserve">sol de INFORMACIÓN CONTROL PATRIMONIAL SOL </w:t>
      </w:r>
      <w:r w:rsidR="00FE1131" w:rsidRPr="009403FB">
        <w:rPr>
          <w:rFonts w:ascii="Palatino Linotype" w:eastAsia="Palatino Linotype" w:hAnsi="Palatino Linotype" w:cs="Palatino Linotype"/>
          <w:b/>
          <w:i/>
          <w:color w:val="000000"/>
          <w:sz w:val="24"/>
          <w:szCs w:val="24"/>
        </w:rPr>
        <w:lastRenderedPageBreak/>
        <w:t>160 ACLARACIÓN.pdf</w:t>
      </w:r>
      <w:r w:rsidR="00FE1131" w:rsidRPr="009403FB">
        <w:rPr>
          <w:rFonts w:ascii="Palatino Linotype" w:eastAsia="Palatino Linotype" w:hAnsi="Palatino Linotype" w:cs="Palatino Linotype"/>
          <w:color w:val="000000"/>
          <w:sz w:val="24"/>
          <w:szCs w:val="24"/>
        </w:rPr>
        <w:t xml:space="preserve"> y </w:t>
      </w:r>
      <w:r w:rsidR="00FE1131" w:rsidRPr="009403FB">
        <w:rPr>
          <w:rFonts w:ascii="Palatino Linotype" w:eastAsia="Palatino Linotype" w:hAnsi="Palatino Linotype" w:cs="Palatino Linotype"/>
          <w:b/>
          <w:i/>
          <w:color w:val="000000"/>
          <w:sz w:val="24"/>
          <w:szCs w:val="24"/>
        </w:rPr>
        <w:t>RESPUESTA DE LA 160 CONTROL PATRIMONIAL20220829_14201244.pdf</w:t>
      </w:r>
      <w:r w:rsidR="00FE1131" w:rsidRPr="00BB1559">
        <w:rPr>
          <w:rFonts w:ascii="Palatino Linotype" w:eastAsia="Palatino Linotype" w:hAnsi="Palatino Linotype" w:cs="Palatino Linotype"/>
          <w:b/>
          <w:color w:val="000000"/>
          <w:sz w:val="24"/>
          <w:szCs w:val="24"/>
        </w:rPr>
        <w:t>”</w:t>
      </w:r>
      <w:r w:rsidRPr="00BB1559">
        <w:rPr>
          <w:rFonts w:ascii="Palatino Linotype" w:eastAsiaTheme="minorHAnsi" w:hAnsi="Palatino Linotype" w:cs="Arial"/>
          <w:sz w:val="24"/>
          <w:szCs w:val="24"/>
          <w:lang w:eastAsia="en-US"/>
        </w:rPr>
        <w:t>, del que se desprende el contenido siguiente:</w:t>
      </w: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9403FB" w:rsidRPr="00456E6D" w:rsidRDefault="00FE1131" w:rsidP="009403FB">
      <w:pPr>
        <w:pStyle w:val="Prrafodelista"/>
        <w:numPr>
          <w:ilvl w:val="0"/>
          <w:numId w:val="1"/>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9403FB">
        <w:rPr>
          <w:rFonts w:ascii="Palatino Linotype" w:eastAsia="Palatino Linotype" w:hAnsi="Palatino Linotype" w:cs="Palatino Linotype"/>
          <w:b/>
          <w:i/>
          <w:color w:val="000000"/>
        </w:rPr>
        <w:t>RESPUESTA CIUDADANO SOL 160.pdf</w:t>
      </w:r>
      <w:r>
        <w:rPr>
          <w:rFonts w:ascii="Palatino Linotype" w:eastAsia="Palatino Linotype" w:hAnsi="Palatino Linotype" w:cs="Palatino Linotype"/>
          <w:b/>
          <w:i/>
          <w:color w:val="000000"/>
        </w:rPr>
        <w:t>:</w:t>
      </w:r>
      <w:r w:rsidRPr="00BB1559">
        <w:rPr>
          <w:rFonts w:ascii="Palatino Linotype" w:eastAsia="Palatino Linotype" w:hAnsi="Palatino Linotype" w:cs="Palatino Linotype"/>
          <w:color w:val="000000"/>
          <w:lang w:val="es-ES_tradnl"/>
        </w:rPr>
        <w:t xml:space="preserve"> </w:t>
      </w:r>
      <w:r w:rsidR="009403FB" w:rsidRPr="00BB1559">
        <w:rPr>
          <w:rFonts w:ascii="Palatino Linotype" w:eastAsia="Palatino Linotype" w:hAnsi="Palatino Linotype" w:cs="Palatino Linotype"/>
          <w:color w:val="000000"/>
          <w:lang w:val="es-ES_tradnl"/>
        </w:rPr>
        <w:t>Oficio</w:t>
      </w:r>
      <w:r w:rsidR="009403FB">
        <w:rPr>
          <w:rFonts w:ascii="Palatino Linotype" w:eastAsia="Palatino Linotype" w:hAnsi="Palatino Linotype" w:cs="Palatino Linotype"/>
          <w:color w:val="000000"/>
          <w:lang w:val="es-ES_tradnl"/>
        </w:rPr>
        <w:t xml:space="preserve"> </w:t>
      </w:r>
      <w:r w:rsidR="009403FB" w:rsidRPr="00BB1559">
        <w:rPr>
          <w:rFonts w:ascii="Palatino Linotype" w:eastAsia="Palatino Linotype" w:hAnsi="Palatino Linotype" w:cs="Palatino Linotype"/>
          <w:color w:val="000000"/>
          <w:lang w:val="es-ES_tradnl"/>
        </w:rPr>
        <w:t>número</w:t>
      </w:r>
      <w:r w:rsidR="009403FB">
        <w:rPr>
          <w:rFonts w:ascii="Palatino Linotype" w:eastAsia="Palatino Linotype" w:hAnsi="Palatino Linotype" w:cs="Palatino Linotype"/>
          <w:color w:val="000000"/>
          <w:lang w:val="es-ES_tradnl"/>
        </w:rPr>
        <w:t xml:space="preserve"> </w:t>
      </w:r>
      <w:r>
        <w:rPr>
          <w:rFonts w:ascii="Palatino Linotype" w:eastAsia="Palatino Linotype" w:hAnsi="Palatino Linotype" w:cs="Palatino Linotype"/>
          <w:color w:val="000000"/>
          <w:lang w:val="es-ES_tradnl"/>
        </w:rPr>
        <w:t>PMT/UT/0605</w:t>
      </w:r>
      <w:r w:rsidR="009403FB">
        <w:rPr>
          <w:rFonts w:ascii="Palatino Linotype" w:eastAsia="Palatino Linotype" w:hAnsi="Palatino Linotype" w:cs="Palatino Linotype"/>
          <w:color w:val="000000"/>
          <w:lang w:val="es-ES_tradnl"/>
        </w:rPr>
        <w:t>/2022</w:t>
      </w:r>
      <w:r w:rsidR="009403FB" w:rsidRPr="00BB1559">
        <w:rPr>
          <w:rFonts w:ascii="Palatino Linotype" w:eastAsia="Palatino Linotype" w:hAnsi="Palatino Linotype" w:cs="Palatino Linotype"/>
          <w:color w:val="000000"/>
          <w:lang w:val="es-ES_tradnl"/>
        </w:rPr>
        <w:t xml:space="preserve"> </w:t>
      </w:r>
      <w:r w:rsidR="009403FB">
        <w:rPr>
          <w:rFonts w:ascii="Palatino Linotype" w:eastAsia="Palatino Linotype" w:hAnsi="Palatino Linotype" w:cs="Palatino Linotype"/>
          <w:color w:val="000000"/>
          <w:lang w:val="es-ES_tradnl"/>
        </w:rPr>
        <w:t xml:space="preserve">de fecha </w:t>
      </w:r>
      <w:r>
        <w:rPr>
          <w:rFonts w:ascii="Palatino Linotype" w:eastAsia="Palatino Linotype" w:hAnsi="Palatino Linotype" w:cs="Palatino Linotype"/>
          <w:color w:val="000000"/>
          <w:lang w:val="es-ES_tradnl"/>
        </w:rPr>
        <w:t>quince</w:t>
      </w:r>
      <w:r w:rsidR="009403FB">
        <w:rPr>
          <w:rFonts w:ascii="Palatino Linotype" w:eastAsia="Palatino Linotype" w:hAnsi="Palatino Linotype" w:cs="Palatino Linotype"/>
          <w:color w:val="000000"/>
          <w:lang w:val="es-ES_tradnl"/>
        </w:rPr>
        <w:t xml:space="preserve"> de septiembre de dos mil veintidós, </w:t>
      </w:r>
      <w:r w:rsidR="009403FB" w:rsidRPr="00BB1559">
        <w:rPr>
          <w:rFonts w:ascii="Palatino Linotype" w:eastAsia="Palatino Linotype" w:hAnsi="Palatino Linotype" w:cs="Palatino Linotype"/>
          <w:color w:val="000000"/>
          <w:lang w:val="es-ES_tradnl"/>
        </w:rPr>
        <w:t xml:space="preserve">mediante el cual el Titular de la Unidad de Transparencia del </w:t>
      </w:r>
      <w:r w:rsidR="009403FB" w:rsidRPr="004B3980">
        <w:rPr>
          <w:rFonts w:ascii="Palatino Linotype" w:eastAsia="Palatino Linotype" w:hAnsi="Palatino Linotype" w:cs="Palatino Linotype"/>
          <w:b/>
          <w:color w:val="000000"/>
          <w:lang w:val="es-ES_tradnl"/>
        </w:rPr>
        <w:t>Sujeto Obligado</w:t>
      </w:r>
      <w:r w:rsidR="009403FB" w:rsidRPr="00BB1559">
        <w:rPr>
          <w:rFonts w:ascii="Palatino Linotype" w:eastAsia="Palatino Linotype" w:hAnsi="Palatino Linotype" w:cs="Palatino Linotype"/>
          <w:color w:val="000000"/>
          <w:lang w:val="es-ES_tradnl"/>
        </w:rPr>
        <w:t xml:space="preserve">, informa </w:t>
      </w:r>
      <w:r w:rsidR="009403FB">
        <w:rPr>
          <w:rFonts w:ascii="Palatino Linotype" w:eastAsia="Palatino Linotype" w:hAnsi="Palatino Linotype" w:cs="Palatino Linotype"/>
          <w:color w:val="000000"/>
          <w:lang w:val="es-ES_tradnl"/>
        </w:rPr>
        <w:t xml:space="preserve">al entonces Solicitante, </w:t>
      </w:r>
      <w:r>
        <w:rPr>
          <w:rFonts w:ascii="Palatino Linotype" w:eastAsia="Palatino Linotype" w:hAnsi="Palatino Linotype" w:cs="Palatino Linotype"/>
          <w:color w:val="000000"/>
          <w:lang w:val="es-ES_tradnl"/>
        </w:rPr>
        <w:t>remitir la respuesta proporcionada por la Jefatura de Control Patrimonial.</w:t>
      </w:r>
    </w:p>
    <w:p w:rsidR="00456E6D" w:rsidRPr="00456E6D" w:rsidRDefault="00456E6D" w:rsidP="00456E6D">
      <w:pPr>
        <w:pStyle w:val="Prrafodelista"/>
        <w:pBdr>
          <w:top w:val="nil"/>
          <w:left w:val="nil"/>
          <w:bottom w:val="nil"/>
          <w:right w:val="nil"/>
          <w:between w:val="nil"/>
        </w:pBdr>
        <w:spacing w:line="360" w:lineRule="auto"/>
        <w:ind w:left="720"/>
        <w:contextualSpacing/>
        <w:jc w:val="both"/>
        <w:rPr>
          <w:rFonts w:ascii="Palatino Linotype" w:eastAsia="Palatino Linotype" w:hAnsi="Palatino Linotype" w:cs="Palatino Linotype"/>
          <w:color w:val="000000"/>
        </w:rPr>
      </w:pPr>
    </w:p>
    <w:p w:rsidR="00FE1131" w:rsidRPr="00E431E3" w:rsidRDefault="00456E6D" w:rsidP="009403FB">
      <w:pPr>
        <w:pStyle w:val="Prrafodelista"/>
        <w:numPr>
          <w:ilvl w:val="0"/>
          <w:numId w:val="1"/>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9403FB">
        <w:rPr>
          <w:rFonts w:ascii="Palatino Linotype" w:eastAsia="Palatino Linotype" w:hAnsi="Palatino Linotype" w:cs="Palatino Linotype"/>
          <w:b/>
          <w:i/>
          <w:color w:val="000000"/>
        </w:rPr>
        <w:t>respuesta sol 160 control patrimonia.pdf</w:t>
      </w:r>
      <w:r>
        <w:rPr>
          <w:rFonts w:ascii="Palatino Linotype" w:eastAsia="Palatino Linotype" w:hAnsi="Palatino Linotype" w:cs="Palatino Linotype"/>
          <w:b/>
          <w:i/>
          <w:color w:val="000000"/>
        </w:rPr>
        <w:t>:</w:t>
      </w:r>
      <w:r>
        <w:rPr>
          <w:rFonts w:ascii="Palatino Linotype" w:eastAsia="Palatino Linotype" w:hAnsi="Palatino Linotype" w:cs="Palatino Linotype"/>
          <w:color w:val="000000"/>
        </w:rPr>
        <w:t xml:space="preserve"> oficio número PMT/SA/CP/085/2022 del catorce de septiembre de dos mil veintidós, a través del cual el Jefe de Control Patrimonial informa sustancialmente lo siguiente:</w:t>
      </w:r>
    </w:p>
    <w:p w:rsidR="009403FB" w:rsidRDefault="009403FB" w:rsidP="009403FB">
      <w:pPr>
        <w:pStyle w:val="Prrafodelista"/>
        <w:pBdr>
          <w:top w:val="nil"/>
          <w:left w:val="nil"/>
          <w:bottom w:val="nil"/>
          <w:right w:val="nil"/>
          <w:between w:val="nil"/>
        </w:pBdr>
        <w:spacing w:line="360" w:lineRule="auto"/>
        <w:ind w:left="720"/>
        <w:contextualSpacing/>
        <w:jc w:val="both"/>
        <w:rPr>
          <w:rFonts w:ascii="Palatino Linotype" w:eastAsia="Palatino Linotype" w:hAnsi="Palatino Linotype" w:cs="Palatino Linotype"/>
          <w:i/>
          <w:color w:val="000000"/>
          <w:lang w:val="es-ES_tradnl"/>
        </w:rPr>
      </w:pPr>
    </w:p>
    <w:p w:rsidR="00456E6D" w:rsidRDefault="009403FB" w:rsidP="00456E6D">
      <w:pPr>
        <w:pStyle w:val="Prrafodelista"/>
        <w:pBdr>
          <w:top w:val="nil"/>
          <w:left w:val="nil"/>
          <w:bottom w:val="nil"/>
          <w:right w:val="nil"/>
          <w:between w:val="nil"/>
        </w:pBdr>
        <w:ind w:left="720" w:right="616"/>
        <w:contextualSpacing/>
        <w:jc w:val="both"/>
        <w:rPr>
          <w:rFonts w:ascii="Palatino Linotype" w:eastAsia="Palatino Linotype" w:hAnsi="Palatino Linotype" w:cs="Palatino Linotype"/>
          <w:i/>
          <w:color w:val="000000"/>
          <w:sz w:val="22"/>
          <w:lang w:val="es-ES_tradnl"/>
        </w:rPr>
      </w:pPr>
      <w:r>
        <w:rPr>
          <w:rFonts w:ascii="Palatino Linotype" w:eastAsia="Palatino Linotype" w:hAnsi="Palatino Linotype" w:cs="Palatino Linotype"/>
          <w:i/>
          <w:color w:val="000000"/>
          <w:sz w:val="22"/>
          <w:lang w:val="es-ES_tradnl"/>
        </w:rPr>
        <w:t>“</w:t>
      </w:r>
      <w:r w:rsidR="00456E6D">
        <w:rPr>
          <w:rFonts w:ascii="Palatino Linotype" w:eastAsia="Palatino Linotype" w:hAnsi="Palatino Linotype" w:cs="Palatino Linotype"/>
          <w:i/>
          <w:color w:val="000000"/>
          <w:sz w:val="22"/>
          <w:lang w:val="es-ES_tradnl"/>
        </w:rPr>
        <w:t>…acerca del terreno perteneciente al Ayuntamiento de Tianguistenco y que se encuentra lotificado originalmente en diez partes, de las cuales dos porciones fueron donadas al ISSSTE, para la construcción de clínica general, por lo que se habla de ocho lotes que se presentan en dos porciones pero que no han sido fusionadas por la autoridad competente.</w:t>
      </w:r>
    </w:p>
    <w:p w:rsidR="00456E6D" w:rsidRDefault="00456E6D" w:rsidP="00456E6D">
      <w:pPr>
        <w:pStyle w:val="Prrafodelista"/>
        <w:pBdr>
          <w:top w:val="nil"/>
          <w:left w:val="nil"/>
          <w:bottom w:val="nil"/>
          <w:right w:val="nil"/>
          <w:between w:val="nil"/>
        </w:pBdr>
        <w:ind w:left="720" w:right="616"/>
        <w:contextualSpacing/>
        <w:jc w:val="both"/>
        <w:rPr>
          <w:rFonts w:ascii="Palatino Linotype" w:eastAsia="Palatino Linotype" w:hAnsi="Palatino Linotype" w:cs="Palatino Linotype"/>
          <w:i/>
          <w:color w:val="000000"/>
          <w:sz w:val="22"/>
          <w:lang w:val="es-ES_tradnl"/>
        </w:rPr>
      </w:pPr>
    </w:p>
    <w:p w:rsidR="009403FB" w:rsidRDefault="00456E6D" w:rsidP="00456E6D">
      <w:pPr>
        <w:pStyle w:val="Prrafodelista"/>
        <w:pBdr>
          <w:top w:val="nil"/>
          <w:left w:val="nil"/>
          <w:bottom w:val="nil"/>
          <w:right w:val="nil"/>
          <w:between w:val="nil"/>
        </w:pBdr>
        <w:ind w:left="720" w:right="616"/>
        <w:contextualSpacing/>
        <w:jc w:val="both"/>
        <w:rPr>
          <w:rFonts w:ascii="Palatino Linotype" w:eastAsia="Palatino Linotype" w:hAnsi="Palatino Linotype" w:cs="Palatino Linotype"/>
          <w:i/>
          <w:color w:val="000000"/>
          <w:sz w:val="22"/>
          <w:lang w:val="es-ES_tradnl"/>
        </w:rPr>
      </w:pPr>
      <w:r>
        <w:rPr>
          <w:rFonts w:ascii="Palatino Linotype" w:eastAsia="Palatino Linotype" w:hAnsi="Palatino Linotype" w:cs="Palatino Linotype"/>
          <w:i/>
          <w:color w:val="000000"/>
          <w:sz w:val="22"/>
          <w:lang w:val="es-ES_tradnl"/>
        </w:rPr>
        <w:t xml:space="preserve">Anexo croquis donde se muestra el número de lote </w:t>
      </w:r>
      <w:r w:rsidR="004715CE">
        <w:rPr>
          <w:rFonts w:ascii="Palatino Linotype" w:eastAsia="Palatino Linotype" w:hAnsi="Palatino Linotype" w:cs="Palatino Linotype"/>
          <w:i/>
          <w:color w:val="000000"/>
          <w:sz w:val="22"/>
          <w:lang w:val="es-ES_tradnl"/>
        </w:rPr>
        <w:t>así</w:t>
      </w:r>
      <w:r>
        <w:rPr>
          <w:rFonts w:ascii="Palatino Linotype" w:eastAsia="Palatino Linotype" w:hAnsi="Palatino Linotype" w:cs="Palatino Linotype"/>
          <w:i/>
          <w:color w:val="000000"/>
          <w:sz w:val="22"/>
          <w:lang w:val="es-ES_tradnl"/>
        </w:rPr>
        <w:t xml:space="preserve"> como los lotes afectados por la clínica antes </w:t>
      </w:r>
      <w:r w:rsidR="004715CE">
        <w:rPr>
          <w:rFonts w:ascii="Palatino Linotype" w:eastAsia="Palatino Linotype" w:hAnsi="Palatino Linotype" w:cs="Palatino Linotype"/>
          <w:i/>
          <w:color w:val="000000"/>
          <w:sz w:val="22"/>
          <w:lang w:val="es-ES_tradnl"/>
        </w:rPr>
        <w:t>mencionada</w:t>
      </w:r>
      <w:r>
        <w:rPr>
          <w:rFonts w:ascii="Palatino Linotype" w:eastAsia="Palatino Linotype" w:hAnsi="Palatino Linotype" w:cs="Palatino Linotype"/>
          <w:i/>
          <w:color w:val="000000"/>
          <w:sz w:val="22"/>
          <w:lang w:val="es-ES_tradnl"/>
        </w:rPr>
        <w:t>.</w:t>
      </w:r>
      <w:r w:rsidR="009403FB">
        <w:rPr>
          <w:rFonts w:ascii="Palatino Linotype" w:eastAsia="Palatino Linotype" w:hAnsi="Palatino Linotype" w:cs="Palatino Linotype"/>
          <w:i/>
          <w:color w:val="000000"/>
          <w:sz w:val="22"/>
          <w:lang w:val="es-ES_tradnl"/>
        </w:rPr>
        <w:t>”</w:t>
      </w:r>
    </w:p>
    <w:p w:rsidR="009403FB"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p>
    <w:p w:rsidR="004715CE" w:rsidRDefault="004715CE" w:rsidP="004715CE">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lang w:val="es-ES_tradnl"/>
        </w:rPr>
      </w:pPr>
      <w:r w:rsidRPr="004715CE">
        <w:rPr>
          <w:rFonts w:ascii="Palatino Linotype" w:eastAsia="Palatino Linotype" w:hAnsi="Palatino Linotype" w:cs="Palatino Linotype"/>
          <w:noProof/>
          <w:color w:val="000000"/>
          <w:sz w:val="24"/>
        </w:rPr>
        <w:lastRenderedPageBreak/>
        <w:drawing>
          <wp:inline distT="0" distB="0" distL="0" distR="0" wp14:anchorId="6F06A579" wp14:editId="3DBF6EC9">
            <wp:extent cx="5008728" cy="3537026"/>
            <wp:effectExtent l="0" t="0" r="190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22296" cy="3546608"/>
                    </a:xfrm>
                    <a:prstGeom prst="rect">
                      <a:avLst/>
                    </a:prstGeom>
                  </pic:spPr>
                </pic:pic>
              </a:graphicData>
            </a:graphic>
          </wp:inline>
        </w:drawing>
      </w:r>
    </w:p>
    <w:p w:rsidR="004715CE" w:rsidRDefault="004715CE"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p>
    <w:p w:rsidR="004715CE" w:rsidRPr="000871F6" w:rsidRDefault="004715CE" w:rsidP="004715CE">
      <w:pPr>
        <w:pStyle w:val="Prrafodelista"/>
        <w:numPr>
          <w:ilvl w:val="0"/>
          <w:numId w:val="7"/>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9403FB">
        <w:rPr>
          <w:rFonts w:ascii="Palatino Linotype" w:eastAsia="Palatino Linotype" w:hAnsi="Palatino Linotype" w:cs="Palatino Linotype"/>
          <w:b/>
          <w:i/>
          <w:color w:val="000000"/>
        </w:rPr>
        <w:t>SOL DE INFORMACIÓN CONTROL PATRIMONIAL 16020220823_15340594.pdf</w:t>
      </w:r>
      <w:r>
        <w:rPr>
          <w:rFonts w:ascii="Palatino Linotype" w:eastAsia="Palatino Linotype" w:hAnsi="Palatino Linotype" w:cs="Palatino Linotype"/>
          <w:b/>
          <w:i/>
          <w:color w:val="000000"/>
        </w:rPr>
        <w:t>:</w:t>
      </w:r>
      <w:r>
        <w:rPr>
          <w:rFonts w:ascii="Palatino Linotype" w:eastAsia="Palatino Linotype" w:hAnsi="Palatino Linotype" w:cs="Palatino Linotype"/>
          <w:color w:val="000000"/>
        </w:rPr>
        <w:t xml:space="preserve"> oficio número PMT/UT/0547/2022 del veintidós de agosto de dos mil veintidós, a través del cual el titular de la Unidad de Transparencia requirió al Jefe de Control Patrimonial remitiera la documentación para dar respuesta a la solicitud de información 00160/TIANGUIS/IP/2022.</w:t>
      </w:r>
    </w:p>
    <w:p w:rsidR="000871F6" w:rsidRPr="000871F6" w:rsidRDefault="000871F6" w:rsidP="000871F6">
      <w:pPr>
        <w:pStyle w:val="Prrafodelista"/>
        <w:pBdr>
          <w:top w:val="nil"/>
          <w:left w:val="nil"/>
          <w:bottom w:val="nil"/>
          <w:right w:val="nil"/>
          <w:between w:val="nil"/>
        </w:pBdr>
        <w:spacing w:line="360" w:lineRule="auto"/>
        <w:ind w:left="720"/>
        <w:contextualSpacing/>
        <w:jc w:val="both"/>
        <w:rPr>
          <w:rFonts w:ascii="Palatino Linotype" w:eastAsia="Palatino Linotype" w:hAnsi="Palatino Linotype" w:cs="Palatino Linotype"/>
          <w:color w:val="000000"/>
          <w:lang w:val="es-ES_tradnl"/>
        </w:rPr>
      </w:pPr>
    </w:p>
    <w:p w:rsidR="000871F6" w:rsidRPr="004715CE" w:rsidRDefault="000871F6" w:rsidP="004715CE">
      <w:pPr>
        <w:pStyle w:val="Prrafodelista"/>
        <w:numPr>
          <w:ilvl w:val="0"/>
          <w:numId w:val="7"/>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9403FB">
        <w:rPr>
          <w:rFonts w:ascii="Palatino Linotype" w:eastAsia="Palatino Linotype" w:hAnsi="Palatino Linotype" w:cs="Palatino Linotype"/>
          <w:b/>
          <w:i/>
          <w:color w:val="000000"/>
        </w:rPr>
        <w:t>RESPUESTA DE LA 160 CONTROL PATRIMONIAL20220829_14201244.pdf</w:t>
      </w:r>
      <w:r>
        <w:rPr>
          <w:rFonts w:ascii="Palatino Linotype" w:eastAsia="Palatino Linotype" w:hAnsi="Palatino Linotype" w:cs="Palatino Linotype"/>
          <w:b/>
          <w:i/>
          <w:color w:val="000000"/>
        </w:rPr>
        <w:t>:</w:t>
      </w:r>
      <w:r>
        <w:rPr>
          <w:rFonts w:ascii="Palatino Linotype" w:eastAsia="Palatino Linotype" w:hAnsi="Palatino Linotype" w:cs="Palatino Linotype"/>
          <w:color w:val="000000"/>
        </w:rPr>
        <w:t xml:space="preserve"> oficio número PMT/SA/CP/079/2022 del veinticuatro de agosto de dos mil veintidós, remitido por el Jefe de Control Patrimonial al Titular de la Unidad de </w:t>
      </w:r>
      <w:r>
        <w:rPr>
          <w:rFonts w:ascii="Palatino Linotype" w:eastAsia="Palatino Linotype" w:hAnsi="Palatino Linotype" w:cs="Palatino Linotype"/>
          <w:color w:val="000000"/>
        </w:rPr>
        <w:lastRenderedPageBreak/>
        <w:t xml:space="preserve">Transparencia, mediante el cual peticiona se realice un requerimiento d aclaración a la solicitud de información, ello al señalar </w:t>
      </w:r>
      <w:r>
        <w:rPr>
          <w:rFonts w:ascii="Palatino Linotype" w:eastAsia="Palatino Linotype" w:hAnsi="Palatino Linotype" w:cs="Palatino Linotype"/>
          <w:i/>
          <w:color w:val="000000"/>
        </w:rPr>
        <w:t xml:space="preserve">“…por ser un fraccionamiento existe una lotificación de la 8 lotes que pertenecen a este municipio por lo que la solicitud que realiza es incierta para esta área para poderle </w:t>
      </w:r>
      <w:proofErr w:type="spellStart"/>
      <w:r>
        <w:rPr>
          <w:rFonts w:ascii="Palatino Linotype" w:eastAsia="Palatino Linotype" w:hAnsi="Palatino Linotype" w:cs="Palatino Linotype"/>
          <w:i/>
          <w:color w:val="000000"/>
        </w:rPr>
        <w:t>proporcioanra</w:t>
      </w:r>
      <w:proofErr w:type="spellEnd"/>
      <w:r>
        <w:rPr>
          <w:rFonts w:ascii="Palatino Linotype" w:eastAsia="Palatino Linotype" w:hAnsi="Palatino Linotype" w:cs="Palatino Linotype"/>
          <w:i/>
          <w:color w:val="000000"/>
        </w:rPr>
        <w:t xml:space="preserve"> informes ya que por el momento no podría ubicar </w:t>
      </w:r>
      <w:proofErr w:type="spellStart"/>
      <w:r>
        <w:rPr>
          <w:rFonts w:ascii="Palatino Linotype" w:eastAsia="Palatino Linotype" w:hAnsi="Palatino Linotype" w:cs="Palatino Linotype"/>
          <w:i/>
          <w:color w:val="000000"/>
        </w:rPr>
        <w:t>cuel</w:t>
      </w:r>
      <w:proofErr w:type="spellEnd"/>
      <w:r>
        <w:rPr>
          <w:rFonts w:ascii="Palatino Linotype" w:eastAsia="Palatino Linotype" w:hAnsi="Palatino Linotype" w:cs="Palatino Linotype"/>
          <w:i/>
          <w:color w:val="000000"/>
        </w:rPr>
        <w:t xml:space="preserve"> es “cipreses 1” y cual es “cipreses 2”…”</w:t>
      </w:r>
      <w:r>
        <w:rPr>
          <w:rFonts w:ascii="Palatino Linotype" w:eastAsia="Palatino Linotype" w:hAnsi="Palatino Linotype" w:cs="Palatino Linotype"/>
          <w:color w:val="000000"/>
        </w:rPr>
        <w:t>.</w:t>
      </w:r>
    </w:p>
    <w:p w:rsidR="004715CE" w:rsidRPr="004715CE" w:rsidRDefault="004715CE" w:rsidP="004715CE">
      <w:pPr>
        <w:pStyle w:val="Prrafodelista"/>
        <w:pBdr>
          <w:top w:val="nil"/>
          <w:left w:val="nil"/>
          <w:bottom w:val="nil"/>
          <w:right w:val="nil"/>
          <w:between w:val="nil"/>
        </w:pBdr>
        <w:spacing w:line="360" w:lineRule="auto"/>
        <w:ind w:left="720"/>
        <w:contextualSpacing/>
        <w:jc w:val="both"/>
        <w:rPr>
          <w:rFonts w:ascii="Palatino Linotype" w:eastAsia="Palatino Linotype" w:hAnsi="Palatino Linotype" w:cs="Palatino Linotype"/>
          <w:color w:val="000000"/>
          <w:lang w:val="es-ES_tradnl"/>
        </w:rPr>
      </w:pPr>
    </w:p>
    <w:p w:rsidR="004715CE" w:rsidRPr="000871F6" w:rsidRDefault="004715CE" w:rsidP="004715CE">
      <w:pPr>
        <w:pStyle w:val="Prrafodelista"/>
        <w:numPr>
          <w:ilvl w:val="0"/>
          <w:numId w:val="7"/>
        </w:num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lang w:val="es-ES_tradnl"/>
        </w:rPr>
      </w:pPr>
      <w:r w:rsidRPr="009403FB">
        <w:rPr>
          <w:rFonts w:ascii="Palatino Linotype" w:eastAsia="Palatino Linotype" w:hAnsi="Palatino Linotype" w:cs="Palatino Linotype"/>
          <w:b/>
          <w:i/>
          <w:color w:val="000000"/>
        </w:rPr>
        <w:t>sol de INFORMACIÓN CONTROL PATRIMONIAL SOL 160 ACLARACIÓN.pdf</w:t>
      </w:r>
      <w:r>
        <w:rPr>
          <w:rFonts w:ascii="Palatino Linotype" w:eastAsia="Palatino Linotype" w:hAnsi="Palatino Linotype" w:cs="Palatino Linotype"/>
          <w:b/>
          <w:i/>
          <w:color w:val="000000"/>
        </w:rPr>
        <w:t>:</w:t>
      </w:r>
      <w:r>
        <w:rPr>
          <w:rFonts w:ascii="Palatino Linotype" w:eastAsia="Palatino Linotype" w:hAnsi="Palatino Linotype" w:cs="Palatino Linotype"/>
          <w:color w:val="000000"/>
        </w:rPr>
        <w:t xml:space="preserve"> oficio número PMT/UT/0600/2022 del </w:t>
      </w:r>
      <w:r w:rsidR="000871F6">
        <w:rPr>
          <w:rFonts w:ascii="Palatino Linotype" w:eastAsia="Palatino Linotype" w:hAnsi="Palatino Linotype" w:cs="Palatino Linotype"/>
          <w:color w:val="000000"/>
        </w:rPr>
        <w:t>trece de septiembre</w:t>
      </w:r>
      <w:r>
        <w:rPr>
          <w:rFonts w:ascii="Palatino Linotype" w:eastAsia="Palatino Linotype" w:hAnsi="Palatino Linotype" w:cs="Palatino Linotype"/>
          <w:color w:val="000000"/>
        </w:rPr>
        <w:t xml:space="preserve"> de dos mil veintidós, a través del cual el titular de la Unidad de Transparencia requirió al Jefe de Control Patrimonial remitiera la documentación para dar respuesta a la solicitud de información 00160/TIANGUI</w:t>
      </w:r>
      <w:r w:rsidR="000871F6">
        <w:rPr>
          <w:rFonts w:ascii="Palatino Linotype" w:eastAsia="Palatino Linotype" w:hAnsi="Palatino Linotype" w:cs="Palatino Linotype"/>
          <w:color w:val="000000"/>
        </w:rPr>
        <w:t>S/IP/2022, derivado de la aclaración de información.</w:t>
      </w:r>
    </w:p>
    <w:p w:rsidR="004715CE" w:rsidRPr="00BB1559" w:rsidRDefault="004715CE"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lang w:val="es-ES_tradnl"/>
        </w:rPr>
      </w:pPr>
    </w:p>
    <w:p w:rsidR="009403FB" w:rsidRDefault="009403FB" w:rsidP="009403FB">
      <w:pPr>
        <w:pBdr>
          <w:top w:val="nil"/>
          <w:left w:val="nil"/>
          <w:bottom w:val="nil"/>
          <w:right w:val="nil"/>
          <w:between w:val="nil"/>
        </w:pBdr>
        <w:spacing w:after="0" w:line="360" w:lineRule="auto"/>
        <w:contextualSpacing/>
        <w:jc w:val="both"/>
        <w:rPr>
          <w:rFonts w:ascii="Palatino Linotype" w:hAnsi="Palatino Linotype"/>
          <w:sz w:val="24"/>
          <w:szCs w:val="24"/>
        </w:rPr>
      </w:pPr>
      <w:r>
        <w:rPr>
          <w:rFonts w:ascii="Palatino Linotype" w:hAnsi="Palatino Linotype"/>
          <w:sz w:val="24"/>
          <w:szCs w:val="24"/>
        </w:rPr>
        <w:t xml:space="preserve">Con motivo de la respuesta que le fue proporcionada por el </w:t>
      </w:r>
      <w:r w:rsidRPr="00CF4176">
        <w:rPr>
          <w:rFonts w:ascii="Palatino Linotype" w:hAnsi="Palatino Linotype"/>
          <w:b/>
          <w:sz w:val="24"/>
          <w:szCs w:val="24"/>
        </w:rPr>
        <w:t>Sujeto Obligado</w:t>
      </w:r>
      <w:r>
        <w:rPr>
          <w:rFonts w:ascii="Palatino Linotype" w:hAnsi="Palatino Linotype"/>
          <w:sz w:val="24"/>
          <w:szCs w:val="24"/>
        </w:rPr>
        <w:t xml:space="preserve">, el </w:t>
      </w:r>
      <w:r w:rsidRPr="00CF4176">
        <w:rPr>
          <w:rFonts w:ascii="Palatino Linotype" w:hAnsi="Palatino Linotype"/>
          <w:b/>
          <w:sz w:val="24"/>
          <w:szCs w:val="24"/>
        </w:rPr>
        <w:t>Recurrente</w:t>
      </w:r>
      <w:r>
        <w:rPr>
          <w:rFonts w:ascii="Palatino Linotype" w:hAnsi="Palatino Linotype"/>
          <w:sz w:val="24"/>
          <w:szCs w:val="24"/>
        </w:rPr>
        <w:t xml:space="preserve"> interpuso recurso de revisión manifestando</w:t>
      </w:r>
      <w:r w:rsidR="00AE7298">
        <w:rPr>
          <w:rFonts w:ascii="Palatino Linotype" w:hAnsi="Palatino Linotype"/>
          <w:sz w:val="24"/>
          <w:szCs w:val="24"/>
        </w:rPr>
        <w:t xml:space="preserve"> como razones o motivos de inconformidad</w:t>
      </w:r>
      <w:r>
        <w:rPr>
          <w:rFonts w:ascii="Palatino Linotype" w:hAnsi="Palatino Linotype"/>
          <w:sz w:val="24"/>
          <w:szCs w:val="24"/>
        </w:rPr>
        <w:t xml:space="preserve"> objetivamente </w:t>
      </w:r>
      <w:r w:rsidR="00AE7298">
        <w:rPr>
          <w:rFonts w:ascii="Palatino Linotype" w:hAnsi="Palatino Linotype"/>
          <w:i/>
          <w:sz w:val="24"/>
          <w:szCs w:val="24"/>
        </w:rPr>
        <w:t>“…</w:t>
      </w:r>
      <w:r w:rsidR="00AE7298" w:rsidRPr="00AE7298">
        <w:rPr>
          <w:rFonts w:ascii="Palatino Linotype" w:hAnsi="Palatino Linotype"/>
          <w:i/>
          <w:sz w:val="24"/>
          <w:szCs w:val="24"/>
        </w:rPr>
        <w:t>solo remiten un plano sin que me hayan dado los documentos que solicite</w:t>
      </w:r>
      <w:r w:rsidR="00AE7298">
        <w:rPr>
          <w:rFonts w:ascii="Palatino Linotype" w:hAnsi="Palatino Linotype"/>
          <w:i/>
          <w:sz w:val="24"/>
          <w:szCs w:val="24"/>
        </w:rPr>
        <w:t>…”</w:t>
      </w:r>
      <w:r>
        <w:rPr>
          <w:rFonts w:ascii="Palatino Linotype" w:hAnsi="Palatino Linotype"/>
          <w:sz w:val="24"/>
          <w:szCs w:val="24"/>
        </w:rPr>
        <w:t xml:space="preserve">, lo cual encuadra en la fracción </w:t>
      </w:r>
      <w:r w:rsidR="00AE7298">
        <w:rPr>
          <w:rFonts w:ascii="Palatino Linotype" w:hAnsi="Palatino Linotype"/>
          <w:sz w:val="24"/>
          <w:szCs w:val="24"/>
        </w:rPr>
        <w:t>V</w:t>
      </w:r>
      <w:r>
        <w:rPr>
          <w:rFonts w:ascii="Palatino Linotype" w:hAnsi="Palatino Linotype"/>
          <w:sz w:val="24"/>
          <w:szCs w:val="24"/>
        </w:rPr>
        <w:t xml:space="preserve"> del artículo 179 de la Ley de Transparencia Local.</w:t>
      </w:r>
      <w:r>
        <w:rPr>
          <w:rStyle w:val="Refdenotaalpie"/>
          <w:rFonts w:ascii="Palatino Linotype" w:hAnsi="Palatino Linotype"/>
          <w:sz w:val="24"/>
          <w:szCs w:val="24"/>
        </w:rPr>
        <w:footnoteReference w:id="2"/>
      </w:r>
    </w:p>
    <w:p w:rsidR="009403FB" w:rsidRPr="00CF4176" w:rsidRDefault="009403FB" w:rsidP="009403FB">
      <w:pPr>
        <w:spacing w:after="0" w:line="360" w:lineRule="auto"/>
        <w:jc w:val="both"/>
        <w:rPr>
          <w:rFonts w:ascii="Palatino Linotype" w:hAnsi="Palatino Linotype" w:cs="Arial"/>
          <w:color w:val="000000" w:themeColor="text1"/>
          <w:sz w:val="24"/>
        </w:rPr>
      </w:pPr>
      <w:r>
        <w:rPr>
          <w:rFonts w:ascii="Palatino Linotype" w:hAnsi="Palatino Linotype" w:cs="Arial"/>
          <w:color w:val="000000" w:themeColor="text1"/>
          <w:sz w:val="24"/>
        </w:rPr>
        <w:lastRenderedPageBreak/>
        <w:t xml:space="preserve">Acotado lo anterior, podemos concretar que la </w:t>
      </w:r>
      <w:r w:rsidR="00AE7298">
        <w:rPr>
          <w:rFonts w:ascii="Palatino Linotype" w:hAnsi="Palatino Linotype" w:cs="Arial"/>
          <w:i/>
          <w:color w:val="000000" w:themeColor="text1"/>
          <w:sz w:val="24"/>
        </w:rPr>
        <w:t>&lt;</w:t>
      </w:r>
      <w:r>
        <w:rPr>
          <w:rFonts w:ascii="Palatino Linotype" w:hAnsi="Palatino Linotype" w:cs="Arial"/>
          <w:i/>
          <w:color w:val="000000" w:themeColor="text1"/>
          <w:sz w:val="24"/>
        </w:rPr>
        <w:t>Litis</w:t>
      </w:r>
      <w:r w:rsidR="00AE7298">
        <w:rPr>
          <w:rFonts w:ascii="Palatino Linotype" w:hAnsi="Palatino Linotype" w:cs="Arial"/>
          <w:i/>
          <w:color w:val="000000" w:themeColor="text1"/>
          <w:sz w:val="24"/>
        </w:rPr>
        <w:t>&gt;</w:t>
      </w:r>
      <w:r>
        <w:rPr>
          <w:rFonts w:ascii="Palatino Linotype" w:hAnsi="Palatino Linotype" w:cs="Arial"/>
          <w:color w:val="000000" w:themeColor="text1"/>
          <w:sz w:val="24"/>
        </w:rPr>
        <w:t xml:space="preserve"> en el presente asunto se centra en determinar si dentro del marco normativo que rige el actuar del </w:t>
      </w:r>
      <w:r w:rsidRPr="00280AAA">
        <w:rPr>
          <w:rFonts w:ascii="Palatino Linotype" w:hAnsi="Palatino Linotype" w:cs="Arial"/>
          <w:b/>
          <w:color w:val="000000" w:themeColor="text1"/>
          <w:sz w:val="24"/>
        </w:rPr>
        <w:t>Sujeto Obligado</w:t>
      </w:r>
      <w:r>
        <w:rPr>
          <w:rFonts w:ascii="Palatino Linotype" w:hAnsi="Palatino Linotype" w:cs="Arial"/>
          <w:color w:val="000000" w:themeColor="text1"/>
          <w:sz w:val="24"/>
        </w:rPr>
        <w:t xml:space="preserve">, existe facultad, función y/o atribución que lo constriña a generar, administrar o poseer la información peticionada, así como determinar si el </w:t>
      </w:r>
      <w:r w:rsidRPr="00F20FE9">
        <w:rPr>
          <w:rFonts w:ascii="Palatino Linotype" w:hAnsi="Palatino Linotype" w:cs="Arial"/>
          <w:b/>
          <w:color w:val="000000" w:themeColor="text1"/>
          <w:sz w:val="24"/>
        </w:rPr>
        <w:t>Recurrente</w:t>
      </w:r>
      <w:r>
        <w:rPr>
          <w:rFonts w:ascii="Palatino Linotype" w:hAnsi="Palatino Linotype" w:cs="Arial"/>
          <w:color w:val="000000" w:themeColor="text1"/>
          <w:sz w:val="24"/>
        </w:rPr>
        <w:t xml:space="preserve"> ejerce el derecho de petición.</w:t>
      </w:r>
    </w:p>
    <w:p w:rsidR="009403FB" w:rsidRDefault="009403FB" w:rsidP="009403FB">
      <w:pPr>
        <w:spacing w:after="0" w:line="360" w:lineRule="auto"/>
        <w:jc w:val="both"/>
        <w:rPr>
          <w:rFonts w:ascii="Palatino Linotype" w:hAnsi="Palatino Linotype" w:cs="Arial"/>
          <w:color w:val="000000" w:themeColor="text1"/>
          <w:sz w:val="24"/>
        </w:rPr>
      </w:pPr>
    </w:p>
    <w:p w:rsidR="009403FB" w:rsidRPr="001B7751" w:rsidRDefault="009403FB" w:rsidP="009403FB">
      <w:pPr>
        <w:pBdr>
          <w:top w:val="nil"/>
          <w:left w:val="nil"/>
          <w:bottom w:val="nil"/>
          <w:right w:val="nil"/>
          <w:between w:val="nil"/>
        </w:pBdr>
        <w:spacing w:after="0" w:line="360" w:lineRule="auto"/>
        <w:contextualSpacing/>
        <w:jc w:val="both"/>
        <w:rPr>
          <w:rFonts w:ascii="Palatino Linotype" w:hAnsi="Palatino Linotype"/>
          <w:sz w:val="24"/>
          <w:szCs w:val="24"/>
        </w:rPr>
      </w:pPr>
      <w:r w:rsidRPr="001B7751">
        <w:rPr>
          <w:rFonts w:ascii="Palatino Linotype" w:hAnsi="Palatino Linotype" w:cs="Times New Roman"/>
          <w:sz w:val="24"/>
          <w:szCs w:val="24"/>
          <w:lang w:val="es-ES_tradnl" w:eastAsia="es-ES"/>
        </w:rPr>
        <w:t xml:space="preserve">Por ello resulta necesario hacerle del conocimiento que de conformidad con </w:t>
      </w:r>
      <w:r w:rsidRPr="001B7751">
        <w:rPr>
          <w:rFonts w:ascii="Palatino Linotype" w:hAnsi="Palatino Linotype"/>
          <w:sz w:val="24"/>
          <w:szCs w:val="24"/>
        </w:rPr>
        <w:t>el artículo 4, párrafo segundo, de la Ley de Transparencia y Acceso a la Información Pública del Estado de México y Municipios, el cual dispone:</w:t>
      </w:r>
    </w:p>
    <w:p w:rsidR="009403FB" w:rsidRPr="001B7751" w:rsidRDefault="009403FB" w:rsidP="009403FB">
      <w:pPr>
        <w:pBdr>
          <w:top w:val="nil"/>
          <w:left w:val="nil"/>
          <w:bottom w:val="nil"/>
          <w:right w:val="nil"/>
          <w:between w:val="nil"/>
        </w:pBdr>
        <w:spacing w:after="0" w:line="360" w:lineRule="auto"/>
        <w:contextualSpacing/>
        <w:jc w:val="both"/>
        <w:rPr>
          <w:rFonts w:ascii="Palatino Linotype" w:hAnsi="Palatino Linotype"/>
          <w:sz w:val="24"/>
          <w:szCs w:val="24"/>
        </w:rPr>
      </w:pPr>
    </w:p>
    <w:p w:rsidR="009403FB" w:rsidRPr="001B7751" w:rsidRDefault="009403FB" w:rsidP="009403FB">
      <w:pPr>
        <w:pBdr>
          <w:top w:val="nil"/>
          <w:left w:val="nil"/>
          <w:bottom w:val="nil"/>
          <w:right w:val="nil"/>
          <w:between w:val="nil"/>
        </w:pBdr>
        <w:spacing w:after="0" w:line="240" w:lineRule="auto"/>
        <w:ind w:left="567" w:right="616"/>
        <w:contextualSpacing/>
        <w:jc w:val="both"/>
        <w:rPr>
          <w:rFonts w:ascii="Palatino Linotype" w:hAnsi="Palatino Linotype"/>
          <w:i/>
        </w:rPr>
      </w:pPr>
      <w:r w:rsidRPr="001B7751">
        <w:rPr>
          <w:rFonts w:ascii="Palatino Linotype" w:hAnsi="Palatino Linotype"/>
          <w:i/>
        </w:rPr>
        <w:t>“</w:t>
      </w:r>
      <w:r w:rsidRPr="001B7751">
        <w:rPr>
          <w:rFonts w:ascii="Palatino Linotype" w:hAnsi="Palatino Linotype"/>
          <w:b/>
          <w:i/>
        </w:rPr>
        <w:t xml:space="preserve">Artículo 4. </w:t>
      </w:r>
      <w:r w:rsidRPr="001B7751">
        <w:rPr>
          <w:rFonts w:ascii="Palatino Linotype" w:hAnsi="Palatino Linotype"/>
          <w:i/>
        </w:rPr>
        <w:t>(…)</w:t>
      </w:r>
    </w:p>
    <w:p w:rsidR="009403FB" w:rsidRPr="001B7751" w:rsidRDefault="009403FB" w:rsidP="009403FB">
      <w:pPr>
        <w:pBdr>
          <w:top w:val="nil"/>
          <w:left w:val="nil"/>
          <w:bottom w:val="nil"/>
          <w:right w:val="nil"/>
          <w:between w:val="nil"/>
        </w:pBdr>
        <w:spacing w:after="0" w:line="240" w:lineRule="auto"/>
        <w:ind w:left="567" w:right="616"/>
        <w:contextualSpacing/>
        <w:jc w:val="both"/>
        <w:rPr>
          <w:rFonts w:ascii="Palatino Linotype" w:hAnsi="Palatino Linotype"/>
          <w:i/>
        </w:rPr>
      </w:pPr>
      <w:r w:rsidRPr="001B7751">
        <w:rPr>
          <w:rFonts w:ascii="Palatino Linotype" w:hAnsi="Palatino Linotype"/>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9403FB" w:rsidRPr="001B7751" w:rsidRDefault="009403FB" w:rsidP="009403FB">
      <w:pPr>
        <w:pBdr>
          <w:top w:val="nil"/>
          <w:left w:val="nil"/>
          <w:bottom w:val="nil"/>
          <w:right w:val="nil"/>
          <w:between w:val="nil"/>
        </w:pBdr>
        <w:spacing w:after="0" w:line="240" w:lineRule="auto"/>
        <w:ind w:left="567" w:right="616"/>
        <w:contextualSpacing/>
        <w:jc w:val="both"/>
        <w:rPr>
          <w:rFonts w:ascii="Palatino Linotype" w:hAnsi="Palatino Linotype"/>
          <w:i/>
        </w:rPr>
      </w:pPr>
      <w:r w:rsidRPr="001B7751">
        <w:rPr>
          <w:rFonts w:ascii="Palatino Linotype" w:hAnsi="Palatino Linotype"/>
          <w:i/>
        </w:rPr>
        <w:t>Solo podrá ser clasificada excepcionalmente como reservada temporalmente por razones de interés público, en los términos de las causas legítimas y estrictamente necesarias previstas por esta Ley.</w:t>
      </w:r>
    </w:p>
    <w:p w:rsidR="009403FB" w:rsidRPr="001B7751" w:rsidRDefault="009403FB" w:rsidP="009403FB">
      <w:pPr>
        <w:pBdr>
          <w:top w:val="nil"/>
          <w:left w:val="nil"/>
          <w:bottom w:val="nil"/>
          <w:right w:val="nil"/>
          <w:between w:val="nil"/>
        </w:pBdr>
        <w:spacing w:after="0" w:line="360" w:lineRule="auto"/>
        <w:contextualSpacing/>
        <w:jc w:val="both"/>
        <w:rPr>
          <w:rFonts w:ascii="Palatino Linotype" w:hAnsi="Palatino Linotype"/>
          <w:sz w:val="24"/>
          <w:szCs w:val="24"/>
        </w:rPr>
      </w:pPr>
    </w:p>
    <w:p w:rsidR="009403FB" w:rsidRPr="001B7751" w:rsidRDefault="009403FB" w:rsidP="009403FB">
      <w:pPr>
        <w:spacing w:after="0" w:line="360" w:lineRule="auto"/>
        <w:jc w:val="both"/>
        <w:rPr>
          <w:rFonts w:ascii="Palatino Linotype" w:hAnsi="Palatino Linotype" w:cs="Arial"/>
          <w:sz w:val="24"/>
        </w:rPr>
      </w:pPr>
      <w:r w:rsidRPr="001B7751">
        <w:rPr>
          <w:rFonts w:ascii="Palatino Linotype" w:hAnsi="Palatino Linotype" w:cs="Arial"/>
          <w:sz w:val="24"/>
        </w:rPr>
        <w:t xml:space="preserve">De lo anterior, se desprende, que la información generada, obtenida, adquirida, transmitida, administrada o en posesión de los Sujetos Obligados, será accesible de manera permanente a cualquier persona, privilegiando el principio de máxima publicidad de la información. </w:t>
      </w:r>
    </w:p>
    <w:p w:rsidR="009403FB" w:rsidRPr="001B7751" w:rsidRDefault="009403FB" w:rsidP="009403FB">
      <w:pPr>
        <w:spacing w:after="0" w:line="360" w:lineRule="auto"/>
        <w:jc w:val="both"/>
        <w:rPr>
          <w:rFonts w:ascii="Palatino Linotype" w:hAnsi="Palatino Linotype" w:cs="Arial"/>
          <w:sz w:val="24"/>
        </w:rPr>
      </w:pPr>
    </w:p>
    <w:p w:rsidR="009403FB" w:rsidRPr="001B7751" w:rsidRDefault="009403FB" w:rsidP="009403FB">
      <w:pPr>
        <w:spacing w:after="0" w:line="360" w:lineRule="auto"/>
        <w:jc w:val="both"/>
        <w:rPr>
          <w:rFonts w:ascii="Palatino Linotype" w:hAnsi="Palatino Linotype" w:cs="Arial"/>
          <w:sz w:val="24"/>
          <w:szCs w:val="24"/>
        </w:rPr>
      </w:pPr>
      <w:r w:rsidRPr="001B7751">
        <w:rPr>
          <w:rFonts w:ascii="Palatino Linotype" w:hAnsi="Palatino Linotype" w:cs="Arial"/>
          <w:sz w:val="24"/>
        </w:rPr>
        <w:lastRenderedPageBreak/>
        <w:t xml:space="preserve">Por su parte, el artículo 12, de la Ley de la materia establece que los Sujetos Obligados sólo proporcionarán la información que generen, recopilen, administren, manejen, procesen, archiven o conserven, y </w:t>
      </w:r>
      <w:r w:rsidRPr="001B7751">
        <w:rPr>
          <w:rFonts w:ascii="Palatino Linotype" w:hAnsi="Palatino Linotype" w:cs="Arial"/>
          <w:b/>
          <w:sz w:val="24"/>
        </w:rPr>
        <w:t>sólo facilitarán las que se les requiera y obre en sus archivos, en el estado en el que se encuentre</w:t>
      </w:r>
      <w:r w:rsidRPr="001B7751">
        <w:rPr>
          <w:rFonts w:ascii="Palatino Linotype" w:hAnsi="Palatino Linotype" w:cs="Arial"/>
          <w:sz w:val="24"/>
        </w:rPr>
        <w:t xml:space="preserve">, sin la obligación de generarla, resumirla, efectuar cálculos o practicar investigaciones; tal y como se señala a continuación: </w:t>
      </w:r>
    </w:p>
    <w:p w:rsidR="009403FB" w:rsidRPr="001B7751" w:rsidRDefault="009403FB" w:rsidP="009403FB">
      <w:pPr>
        <w:spacing w:after="0"/>
        <w:ind w:right="567"/>
        <w:jc w:val="both"/>
        <w:rPr>
          <w:rFonts w:ascii="Palatino Linotype" w:hAnsi="Palatino Linotype" w:cs="Arial"/>
          <w:sz w:val="24"/>
          <w:szCs w:val="24"/>
        </w:rPr>
      </w:pPr>
    </w:p>
    <w:p w:rsidR="009403FB" w:rsidRPr="001B7751" w:rsidRDefault="009403FB" w:rsidP="009403FB">
      <w:pPr>
        <w:spacing w:after="0" w:line="240" w:lineRule="auto"/>
        <w:ind w:left="567" w:right="567"/>
        <w:jc w:val="both"/>
        <w:rPr>
          <w:rFonts w:ascii="Palatino Linotype" w:hAnsi="Palatino Linotype" w:cs="Arial"/>
          <w:i/>
          <w:color w:val="000000"/>
        </w:rPr>
      </w:pPr>
      <w:r w:rsidRPr="001B7751">
        <w:rPr>
          <w:rFonts w:ascii="Palatino Linotype" w:hAnsi="Palatino Linotype" w:cs="Arial"/>
          <w:b/>
          <w:i/>
          <w:color w:val="000000"/>
        </w:rPr>
        <w:t>“Artículo 12.</w:t>
      </w:r>
      <w:r w:rsidRPr="001B7751">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w:t>
      </w:r>
    </w:p>
    <w:p w:rsidR="009403FB" w:rsidRPr="001B7751" w:rsidRDefault="009403FB" w:rsidP="009403FB">
      <w:pPr>
        <w:spacing w:after="0" w:line="240" w:lineRule="auto"/>
        <w:ind w:left="567" w:right="567"/>
        <w:jc w:val="both"/>
        <w:rPr>
          <w:rFonts w:ascii="Palatino Linotype" w:hAnsi="Palatino Linotype" w:cs="Arial"/>
          <w:i/>
          <w:color w:val="000000"/>
        </w:rPr>
      </w:pPr>
    </w:p>
    <w:p w:rsidR="009403FB" w:rsidRPr="001B7751" w:rsidRDefault="009403FB" w:rsidP="009403FB">
      <w:pPr>
        <w:spacing w:after="0" w:line="240" w:lineRule="auto"/>
        <w:ind w:left="567" w:right="567"/>
        <w:jc w:val="both"/>
        <w:rPr>
          <w:rFonts w:ascii="Palatino Linotype" w:hAnsi="Palatino Linotype" w:cs="Arial"/>
          <w:color w:val="000000"/>
        </w:rPr>
      </w:pPr>
      <w:r w:rsidRPr="001B7751">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9403FB" w:rsidRPr="001B7751" w:rsidRDefault="009403FB" w:rsidP="009403FB">
      <w:pPr>
        <w:spacing w:after="0" w:line="360" w:lineRule="auto"/>
        <w:jc w:val="both"/>
        <w:rPr>
          <w:rFonts w:ascii="Palatino Linotype" w:hAnsi="Palatino Linotype" w:cs="Arial"/>
          <w:color w:val="000000"/>
          <w:sz w:val="24"/>
        </w:rPr>
      </w:pPr>
    </w:p>
    <w:p w:rsidR="009403FB" w:rsidRPr="001B7751" w:rsidRDefault="009403FB" w:rsidP="009403FB">
      <w:pPr>
        <w:spacing w:after="0" w:line="360" w:lineRule="auto"/>
        <w:jc w:val="both"/>
        <w:rPr>
          <w:rFonts w:ascii="Palatino Linotype" w:hAnsi="Palatino Linotype" w:cs="Arial"/>
          <w:color w:val="000000"/>
          <w:sz w:val="24"/>
        </w:rPr>
      </w:pPr>
      <w:r w:rsidRPr="001B7751">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1B7751">
        <w:rPr>
          <w:rFonts w:ascii="Palatino Linotype" w:hAnsi="Palatino Linotype" w:cs="Arial"/>
          <w:b/>
          <w:color w:val="000000"/>
          <w:sz w:val="24"/>
        </w:rPr>
        <w:t xml:space="preserve"> </w:t>
      </w:r>
      <w:r w:rsidRPr="001B7751">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1B7751">
        <w:rPr>
          <w:rFonts w:ascii="Palatino Linotype" w:hAnsi="Palatino Linotype" w:cs="Arial"/>
          <w:i/>
          <w:color w:val="000000"/>
          <w:sz w:val="24"/>
        </w:rPr>
        <w:t>ad hoc</w:t>
      </w:r>
      <w:r w:rsidRPr="001B7751">
        <w:rPr>
          <w:rFonts w:ascii="Palatino Linotype" w:hAnsi="Palatino Linotype" w:cs="Arial"/>
          <w:color w:val="000000"/>
          <w:sz w:val="24"/>
        </w:rPr>
        <w:t>, para satisfacer el derecho de acceso a la información pública.</w:t>
      </w:r>
    </w:p>
    <w:p w:rsidR="009403FB" w:rsidRPr="001B7751" w:rsidRDefault="009403FB" w:rsidP="009403FB">
      <w:pPr>
        <w:spacing w:after="0" w:line="360" w:lineRule="auto"/>
        <w:jc w:val="both"/>
        <w:rPr>
          <w:rFonts w:ascii="Palatino Linotype" w:hAnsi="Palatino Linotype" w:cs="Arial"/>
          <w:color w:val="000000"/>
          <w:sz w:val="24"/>
        </w:rPr>
      </w:pPr>
    </w:p>
    <w:p w:rsidR="009403FB" w:rsidRPr="001B7751" w:rsidRDefault="009403FB" w:rsidP="009403FB">
      <w:pPr>
        <w:spacing w:after="0" w:line="360" w:lineRule="auto"/>
        <w:jc w:val="both"/>
        <w:rPr>
          <w:rFonts w:ascii="Palatino Linotype" w:hAnsi="Palatino Linotype"/>
          <w:b/>
          <w:bCs/>
          <w:color w:val="000000"/>
          <w:sz w:val="24"/>
        </w:rPr>
      </w:pPr>
      <w:r w:rsidRPr="001B7751">
        <w:rPr>
          <w:rFonts w:ascii="Palatino Linotype" w:hAnsi="Palatino Linotype" w:cs="Arial"/>
          <w:color w:val="000000"/>
          <w:sz w:val="24"/>
        </w:rPr>
        <w:t xml:space="preserve">Como apoyo a lo anterior, es aplicable el Criterio 03-17, emitido por </w:t>
      </w:r>
      <w:r w:rsidRPr="001B7751">
        <w:rPr>
          <w:rFonts w:ascii="Palatino Linotype" w:eastAsia="Arial Unicode MS" w:hAnsi="Palatino Linotype" w:cs="Arial"/>
          <w:color w:val="000000"/>
          <w:sz w:val="24"/>
        </w:rPr>
        <w:t>el Instituto Nacional de Transparencia, Acceso a la Información y Protección de Datos Personales,</w:t>
      </w:r>
      <w:r w:rsidRPr="001B7751">
        <w:rPr>
          <w:rFonts w:ascii="Palatino Linotype" w:hAnsi="Palatino Linotype"/>
          <w:bCs/>
          <w:color w:val="000000"/>
          <w:sz w:val="24"/>
        </w:rPr>
        <w:t xml:space="preserve"> que dice:</w:t>
      </w:r>
      <w:r w:rsidRPr="001B7751">
        <w:rPr>
          <w:rFonts w:ascii="Palatino Linotype" w:hAnsi="Palatino Linotype"/>
          <w:b/>
          <w:bCs/>
          <w:color w:val="000000"/>
          <w:sz w:val="24"/>
        </w:rPr>
        <w:t xml:space="preserve"> </w:t>
      </w:r>
    </w:p>
    <w:p w:rsidR="009403FB" w:rsidRPr="001B7751" w:rsidRDefault="009403FB" w:rsidP="009403FB">
      <w:pPr>
        <w:spacing w:after="0" w:line="240" w:lineRule="auto"/>
        <w:rPr>
          <w:rFonts w:ascii="Palatino Linotype" w:eastAsia="Times New Roman" w:hAnsi="Palatino Linotype" w:cs="Times New Roman"/>
          <w:sz w:val="24"/>
          <w:szCs w:val="24"/>
          <w:lang w:eastAsia="es-ES"/>
        </w:rPr>
      </w:pPr>
    </w:p>
    <w:p w:rsidR="009403FB" w:rsidRPr="001B7751" w:rsidRDefault="009403FB" w:rsidP="009403FB">
      <w:pPr>
        <w:spacing w:after="0"/>
        <w:ind w:left="851" w:right="850"/>
        <w:jc w:val="both"/>
        <w:rPr>
          <w:rFonts w:ascii="Palatino Linotype" w:hAnsi="Palatino Linotype" w:cs="Arial"/>
          <w:color w:val="000000"/>
          <w:sz w:val="2"/>
        </w:rPr>
      </w:pPr>
    </w:p>
    <w:p w:rsidR="009403FB" w:rsidRPr="001B7751" w:rsidRDefault="009403FB" w:rsidP="009403FB">
      <w:pPr>
        <w:spacing w:after="0" w:line="240" w:lineRule="auto"/>
        <w:ind w:left="567" w:right="567"/>
        <w:jc w:val="both"/>
        <w:rPr>
          <w:rFonts w:ascii="Palatino Linotype" w:hAnsi="Palatino Linotype" w:cs="Arial"/>
          <w:i/>
          <w:color w:val="000000"/>
        </w:rPr>
      </w:pPr>
      <w:r w:rsidRPr="001B7751">
        <w:rPr>
          <w:rFonts w:ascii="Palatino Linotype" w:hAnsi="Palatino Linotype" w:cs="Arial"/>
          <w:b/>
          <w:i/>
          <w:color w:val="000000"/>
        </w:rPr>
        <w:lastRenderedPageBreak/>
        <w:t>“No existe obligación de elaborar documentos ad hoc para atender las solicitudes de acceso a la información.</w:t>
      </w:r>
      <w:r w:rsidRPr="001B7751">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9403FB" w:rsidRPr="001B7751" w:rsidRDefault="009403FB" w:rsidP="009403FB">
      <w:pPr>
        <w:spacing w:after="0" w:line="240" w:lineRule="auto"/>
        <w:ind w:left="567" w:right="567"/>
        <w:jc w:val="both"/>
        <w:rPr>
          <w:rFonts w:ascii="Palatino Linotype" w:hAnsi="Palatino Linotype" w:cs="Arial"/>
          <w:i/>
          <w:color w:val="000000"/>
          <w:sz w:val="2"/>
        </w:rPr>
      </w:pPr>
    </w:p>
    <w:p w:rsidR="009403FB" w:rsidRPr="001B7751" w:rsidRDefault="009403FB" w:rsidP="009403FB">
      <w:pPr>
        <w:spacing w:after="0" w:line="360" w:lineRule="auto"/>
        <w:jc w:val="both"/>
        <w:rPr>
          <w:rFonts w:ascii="Palatino Linotype" w:hAnsi="Palatino Linotype" w:cs="Arial"/>
          <w:color w:val="000000" w:themeColor="text1"/>
          <w:sz w:val="24"/>
        </w:rPr>
      </w:pPr>
    </w:p>
    <w:p w:rsidR="009403FB" w:rsidRPr="001B7751" w:rsidRDefault="009403FB" w:rsidP="009403FB">
      <w:pPr>
        <w:spacing w:after="0" w:line="360" w:lineRule="auto"/>
        <w:jc w:val="both"/>
        <w:rPr>
          <w:rFonts w:ascii="Palatino Linotype" w:hAnsi="Palatino Linotype" w:cs="Arial"/>
          <w:color w:val="000000" w:themeColor="text1"/>
          <w:sz w:val="24"/>
        </w:rPr>
      </w:pPr>
      <w:r w:rsidRPr="001B7751">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1B7751">
        <w:rPr>
          <w:rFonts w:ascii="Palatino Linotype" w:hAnsi="Palatino Linotype" w:cs="Arial"/>
          <w:sz w:val="24"/>
        </w:rPr>
        <w:t>generen</w:t>
      </w:r>
      <w:r w:rsidRPr="001B7751">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9403FB" w:rsidRDefault="009403FB" w:rsidP="009403FB">
      <w:pPr>
        <w:spacing w:after="0" w:line="360" w:lineRule="auto"/>
        <w:jc w:val="both"/>
        <w:rPr>
          <w:rFonts w:ascii="Palatino Linotype" w:hAnsi="Palatino Linotype" w:cs="Arial"/>
          <w:color w:val="000000" w:themeColor="text1"/>
          <w:sz w:val="24"/>
        </w:rPr>
      </w:pPr>
    </w:p>
    <w:p w:rsidR="009403FB" w:rsidRDefault="009403FB" w:rsidP="009403FB">
      <w:pPr>
        <w:spacing w:after="0" w:line="360" w:lineRule="auto"/>
        <w:jc w:val="both"/>
        <w:rPr>
          <w:rFonts w:ascii="Palatino Linotype" w:hAnsi="Palatino Linotype" w:cs="Arial"/>
          <w:color w:val="000000" w:themeColor="text1"/>
          <w:sz w:val="24"/>
        </w:rPr>
      </w:pPr>
      <w:r>
        <w:rPr>
          <w:rFonts w:ascii="Palatino Linotype" w:hAnsi="Palatino Linotype" w:cs="Arial"/>
          <w:color w:val="000000" w:themeColor="text1"/>
          <w:sz w:val="24"/>
        </w:rPr>
        <w:t xml:space="preserve">Acotado lo anterior, atendiendo a la calidad de la información peticionada, resulta necesario hacer estudio del marco normativo que rige el actuar del </w:t>
      </w:r>
      <w:r w:rsidRPr="00F24C3D">
        <w:rPr>
          <w:rFonts w:ascii="Palatino Linotype" w:hAnsi="Palatino Linotype" w:cs="Arial"/>
          <w:b/>
          <w:color w:val="000000" w:themeColor="text1"/>
          <w:sz w:val="24"/>
        </w:rPr>
        <w:t>Sujeto Obligado</w:t>
      </w:r>
      <w:r>
        <w:rPr>
          <w:rFonts w:ascii="Palatino Linotype" w:hAnsi="Palatino Linotype" w:cs="Arial"/>
          <w:color w:val="000000" w:themeColor="text1"/>
          <w:sz w:val="24"/>
        </w:rPr>
        <w:t xml:space="preserve">, a efecto de poder determinar si existe facultad, </w:t>
      </w:r>
      <w:r w:rsidRPr="00F24C3D">
        <w:rPr>
          <w:rFonts w:ascii="Palatino Linotype" w:hAnsi="Palatino Linotype" w:cs="Arial"/>
          <w:color w:val="000000" w:themeColor="text1"/>
          <w:sz w:val="24"/>
        </w:rPr>
        <w:t>función y/o atribución que lo constriña a tener en sus arch</w:t>
      </w:r>
      <w:r>
        <w:rPr>
          <w:rFonts w:ascii="Palatino Linotype" w:hAnsi="Palatino Linotype" w:cs="Arial"/>
          <w:color w:val="000000" w:themeColor="text1"/>
          <w:sz w:val="24"/>
        </w:rPr>
        <w:t xml:space="preserve">ivos la información peticionada, por lo que se traen a colación los artículos </w:t>
      </w:r>
      <w:r w:rsidR="00C95DE6">
        <w:rPr>
          <w:rFonts w:ascii="Palatino Linotype" w:hAnsi="Palatino Linotype" w:cs="Arial"/>
          <w:color w:val="000000" w:themeColor="text1"/>
          <w:sz w:val="24"/>
        </w:rPr>
        <w:t xml:space="preserve">31 fracción XVIII, 53 fracción VII, 91 fracción XI, 97 fracción I, 112 fracción XV, </w:t>
      </w:r>
      <w:r>
        <w:rPr>
          <w:rFonts w:ascii="Palatino Linotype" w:hAnsi="Palatino Linotype" w:cs="Arial"/>
          <w:color w:val="000000" w:themeColor="text1"/>
          <w:sz w:val="24"/>
        </w:rPr>
        <w:t xml:space="preserve"> de la </w:t>
      </w:r>
      <w:r w:rsidRPr="000E4C4B">
        <w:rPr>
          <w:rFonts w:ascii="Palatino Linotype" w:hAnsi="Palatino Linotype" w:cs="Arial"/>
          <w:color w:val="000000" w:themeColor="text1"/>
          <w:sz w:val="24"/>
        </w:rPr>
        <w:t>Ley Orgánica Municipal del Estado de México</w:t>
      </w:r>
      <w:r>
        <w:rPr>
          <w:rFonts w:ascii="Palatino Linotype" w:hAnsi="Palatino Linotype" w:cs="Arial"/>
          <w:color w:val="000000" w:themeColor="text1"/>
          <w:sz w:val="24"/>
        </w:rPr>
        <w:t xml:space="preserve">; </w:t>
      </w:r>
      <w:r w:rsidR="00C95DE6">
        <w:rPr>
          <w:rFonts w:ascii="Palatino Linotype" w:hAnsi="Palatino Linotype" w:cs="Arial"/>
          <w:color w:val="000000" w:themeColor="text1"/>
          <w:sz w:val="24"/>
        </w:rPr>
        <w:t>22</w:t>
      </w:r>
      <w:r>
        <w:rPr>
          <w:rFonts w:ascii="Palatino Linotype" w:hAnsi="Palatino Linotype" w:cs="Arial"/>
          <w:color w:val="000000" w:themeColor="text1"/>
          <w:sz w:val="24"/>
        </w:rPr>
        <w:t xml:space="preserve"> fracción I</w:t>
      </w:r>
      <w:r w:rsidR="00DC2C05">
        <w:rPr>
          <w:rFonts w:ascii="Palatino Linotype" w:hAnsi="Palatino Linotype" w:cs="Arial"/>
          <w:color w:val="000000" w:themeColor="text1"/>
          <w:sz w:val="24"/>
        </w:rPr>
        <w:t xml:space="preserve"> </w:t>
      </w:r>
      <w:r>
        <w:rPr>
          <w:rFonts w:ascii="Palatino Linotype" w:hAnsi="Palatino Linotype" w:cs="Arial"/>
          <w:color w:val="000000" w:themeColor="text1"/>
          <w:sz w:val="24"/>
        </w:rPr>
        <w:t xml:space="preserve">del Bando Municipal y de Buen Gobierno del Ayuntamiento de </w:t>
      </w:r>
      <w:r w:rsidR="00DC2C05">
        <w:rPr>
          <w:rFonts w:ascii="Palatino Linotype" w:hAnsi="Palatino Linotype" w:cs="Arial"/>
          <w:color w:val="000000" w:themeColor="text1"/>
          <w:sz w:val="24"/>
        </w:rPr>
        <w:t>Tianguistenco</w:t>
      </w:r>
      <w:r>
        <w:rPr>
          <w:rFonts w:ascii="Palatino Linotype" w:hAnsi="Palatino Linotype" w:cs="Arial"/>
          <w:color w:val="000000" w:themeColor="text1"/>
          <w:sz w:val="24"/>
        </w:rPr>
        <w:t xml:space="preserve"> 2022,</w:t>
      </w:r>
      <w:r w:rsidR="00DC2C05">
        <w:rPr>
          <w:rFonts w:ascii="Palatino Linotype" w:hAnsi="Palatino Linotype" w:cs="Arial"/>
          <w:color w:val="000000" w:themeColor="text1"/>
          <w:sz w:val="24"/>
        </w:rPr>
        <w:t xml:space="preserve"> y  </w:t>
      </w:r>
      <w:r w:rsidR="00DC2C05" w:rsidRPr="001F4901">
        <w:rPr>
          <w:rFonts w:ascii="Palatino Linotype" w:hAnsi="Palatino Linotype" w:cs="Arial"/>
          <w:color w:val="000000" w:themeColor="text1"/>
          <w:sz w:val="24"/>
        </w:rPr>
        <w:t>Ley de Bienes del Estado de México y de sus Municipios</w:t>
      </w:r>
      <w:r w:rsidRPr="001F4901">
        <w:rPr>
          <w:rFonts w:ascii="Palatino Linotype" w:hAnsi="Palatino Linotype" w:cs="Arial"/>
          <w:color w:val="000000" w:themeColor="text1"/>
          <w:sz w:val="24"/>
        </w:rPr>
        <w:t xml:space="preserve"> que disponen:</w:t>
      </w:r>
    </w:p>
    <w:p w:rsidR="009403FB" w:rsidRDefault="009403FB" w:rsidP="009403FB">
      <w:pPr>
        <w:spacing w:after="0" w:line="360" w:lineRule="auto"/>
        <w:jc w:val="both"/>
        <w:rPr>
          <w:rFonts w:ascii="Palatino Linotype" w:hAnsi="Palatino Linotype" w:cs="Arial"/>
          <w:color w:val="000000" w:themeColor="text1"/>
          <w:sz w:val="24"/>
        </w:rPr>
      </w:pPr>
    </w:p>
    <w:p w:rsidR="00F519E6" w:rsidRDefault="00F519E6" w:rsidP="009403FB">
      <w:pPr>
        <w:spacing w:after="0" w:line="360" w:lineRule="auto"/>
        <w:jc w:val="both"/>
        <w:rPr>
          <w:rFonts w:ascii="Palatino Linotype" w:hAnsi="Palatino Linotype" w:cs="Arial"/>
          <w:color w:val="000000" w:themeColor="text1"/>
          <w:sz w:val="24"/>
        </w:rPr>
      </w:pPr>
    </w:p>
    <w:p w:rsidR="009403FB" w:rsidRDefault="009403FB" w:rsidP="009403FB">
      <w:pPr>
        <w:spacing w:after="0" w:line="240" w:lineRule="auto"/>
        <w:ind w:left="567" w:right="616"/>
        <w:jc w:val="both"/>
        <w:rPr>
          <w:rFonts w:ascii="Palatino Linotype" w:hAnsi="Palatino Linotype" w:cs="Arial"/>
          <w:i/>
          <w:color w:val="000000" w:themeColor="text1"/>
        </w:rPr>
      </w:pPr>
      <w:r>
        <w:rPr>
          <w:rFonts w:ascii="Palatino Linotype" w:hAnsi="Palatino Linotype" w:cs="Arial"/>
          <w:i/>
          <w:color w:val="000000" w:themeColor="text1"/>
        </w:rPr>
        <w:lastRenderedPageBreak/>
        <w:t>“</w:t>
      </w:r>
      <w:r w:rsidRPr="00F24C3D">
        <w:rPr>
          <w:rFonts w:ascii="Palatino Linotype" w:hAnsi="Palatino Linotype" w:cs="Arial"/>
          <w:b/>
          <w:i/>
          <w:color w:val="000000" w:themeColor="text1"/>
        </w:rPr>
        <w:t>Artículo 31.-</w:t>
      </w:r>
      <w:r w:rsidRPr="00F24C3D">
        <w:rPr>
          <w:rFonts w:ascii="Palatino Linotype" w:hAnsi="Palatino Linotype" w:cs="Arial"/>
          <w:i/>
          <w:color w:val="000000" w:themeColor="text1"/>
        </w:rPr>
        <w:t xml:space="preserve"> Son atribuciones de los ayuntamientos:</w:t>
      </w:r>
    </w:p>
    <w:p w:rsidR="009403FB" w:rsidRDefault="009403FB" w:rsidP="009403FB">
      <w:pPr>
        <w:spacing w:after="0" w:line="240" w:lineRule="auto"/>
        <w:ind w:left="567" w:right="616"/>
        <w:jc w:val="both"/>
        <w:rPr>
          <w:rFonts w:ascii="Palatino Linotype" w:hAnsi="Palatino Linotype" w:cs="Arial"/>
          <w:i/>
          <w:color w:val="000000" w:themeColor="text1"/>
        </w:rPr>
      </w:pPr>
      <w:r>
        <w:rPr>
          <w:rFonts w:ascii="Palatino Linotype" w:hAnsi="Palatino Linotype" w:cs="Arial"/>
          <w:i/>
          <w:color w:val="000000" w:themeColor="text1"/>
        </w:rPr>
        <w:t>…</w:t>
      </w:r>
    </w:p>
    <w:p w:rsidR="00AE7298" w:rsidRPr="00AE7298" w:rsidRDefault="00AE7298" w:rsidP="009403FB">
      <w:pPr>
        <w:spacing w:after="0" w:line="240" w:lineRule="auto"/>
        <w:ind w:left="567" w:right="616"/>
        <w:jc w:val="both"/>
        <w:rPr>
          <w:rFonts w:ascii="Palatino Linotype" w:hAnsi="Palatino Linotype" w:cs="Arial"/>
          <w:i/>
          <w:color w:val="000000" w:themeColor="text1"/>
        </w:rPr>
      </w:pPr>
      <w:r w:rsidRPr="00AE7298">
        <w:rPr>
          <w:rFonts w:ascii="Palatino Linotype" w:hAnsi="Palatino Linotype" w:cs="Arial"/>
          <w:b/>
          <w:i/>
          <w:color w:val="000000" w:themeColor="text1"/>
        </w:rPr>
        <w:t>XVIII.</w:t>
      </w:r>
      <w:r w:rsidRPr="00AE7298">
        <w:rPr>
          <w:rFonts w:ascii="Palatino Linotype" w:hAnsi="Palatino Linotype" w:cs="Arial"/>
          <w:i/>
          <w:color w:val="000000" w:themeColor="text1"/>
        </w:rPr>
        <w:t xml:space="preserve"> Administrar su hacienda en términos de ley, y controlar a través del presidente y síndico la aplicación del presupuesto de egresos del municipio;</w:t>
      </w:r>
    </w:p>
    <w:p w:rsidR="00AE7298" w:rsidRDefault="00AE7298" w:rsidP="009403FB">
      <w:pPr>
        <w:spacing w:after="0" w:line="240" w:lineRule="auto"/>
        <w:ind w:left="567" w:right="616"/>
        <w:jc w:val="both"/>
        <w:rPr>
          <w:rFonts w:ascii="Palatino Linotype" w:hAnsi="Palatino Linotype" w:cs="Arial"/>
          <w:i/>
          <w:color w:val="000000" w:themeColor="text1"/>
        </w:rPr>
      </w:pPr>
    </w:p>
    <w:p w:rsidR="00AE7298" w:rsidRDefault="00AE7298" w:rsidP="009403FB">
      <w:pPr>
        <w:spacing w:after="0" w:line="240" w:lineRule="auto"/>
        <w:ind w:left="567" w:right="616"/>
        <w:jc w:val="both"/>
        <w:rPr>
          <w:rFonts w:ascii="Palatino Linotype" w:hAnsi="Palatino Linotype" w:cs="Arial"/>
          <w:i/>
          <w:color w:val="000000" w:themeColor="text1"/>
        </w:rPr>
      </w:pPr>
      <w:r w:rsidRPr="00AE7298">
        <w:rPr>
          <w:rFonts w:ascii="Palatino Linotype" w:hAnsi="Palatino Linotype" w:cs="Arial"/>
          <w:b/>
          <w:i/>
          <w:color w:val="000000" w:themeColor="text1"/>
        </w:rPr>
        <w:t>Artículo 53.-</w:t>
      </w:r>
      <w:r w:rsidRPr="00AE7298">
        <w:rPr>
          <w:rFonts w:ascii="Palatino Linotype" w:hAnsi="Palatino Linotype" w:cs="Arial"/>
          <w:i/>
          <w:color w:val="000000" w:themeColor="text1"/>
        </w:rPr>
        <w:t xml:space="preserve"> Los </w:t>
      </w:r>
      <w:r w:rsidRPr="00795857">
        <w:rPr>
          <w:rFonts w:ascii="Palatino Linotype" w:hAnsi="Palatino Linotype" w:cs="Arial"/>
          <w:i/>
          <w:color w:val="000000" w:themeColor="text1"/>
          <w:u w:val="single"/>
        </w:rPr>
        <w:t>síndicos</w:t>
      </w:r>
      <w:r w:rsidRPr="00AE7298">
        <w:rPr>
          <w:rFonts w:ascii="Palatino Linotype" w:hAnsi="Palatino Linotype" w:cs="Arial"/>
          <w:i/>
          <w:color w:val="000000" w:themeColor="text1"/>
        </w:rPr>
        <w:t xml:space="preserve"> tendrán las siguientes atribuciones:</w:t>
      </w:r>
    </w:p>
    <w:p w:rsidR="00AE7298" w:rsidRDefault="00AE7298" w:rsidP="009403FB">
      <w:pPr>
        <w:spacing w:after="0" w:line="240" w:lineRule="auto"/>
        <w:ind w:left="567" w:right="616"/>
        <w:jc w:val="both"/>
        <w:rPr>
          <w:rFonts w:ascii="Palatino Linotype" w:hAnsi="Palatino Linotype" w:cs="Arial"/>
          <w:i/>
          <w:color w:val="000000" w:themeColor="text1"/>
        </w:rPr>
      </w:pPr>
      <w:r>
        <w:rPr>
          <w:rFonts w:ascii="Palatino Linotype" w:hAnsi="Palatino Linotype" w:cs="Arial"/>
          <w:i/>
          <w:color w:val="000000" w:themeColor="text1"/>
        </w:rPr>
        <w:t>…</w:t>
      </w:r>
    </w:p>
    <w:p w:rsidR="00AE7298" w:rsidRDefault="00AE7298" w:rsidP="009403FB">
      <w:pPr>
        <w:spacing w:after="0" w:line="240" w:lineRule="auto"/>
        <w:ind w:left="567" w:right="616"/>
        <w:jc w:val="both"/>
        <w:rPr>
          <w:rFonts w:ascii="Palatino Linotype" w:hAnsi="Palatino Linotype" w:cs="Arial"/>
          <w:i/>
          <w:color w:val="000000" w:themeColor="text1"/>
        </w:rPr>
      </w:pPr>
      <w:r w:rsidRPr="00AE7298">
        <w:rPr>
          <w:rFonts w:ascii="Palatino Linotype" w:hAnsi="Palatino Linotype" w:cs="Arial"/>
          <w:b/>
          <w:i/>
          <w:color w:val="000000" w:themeColor="text1"/>
        </w:rPr>
        <w:t>VII.</w:t>
      </w:r>
      <w:r w:rsidRPr="00AE7298">
        <w:rPr>
          <w:rFonts w:ascii="Palatino Linotype" w:hAnsi="Palatino Linotype" w:cs="Arial"/>
          <w:i/>
          <w:color w:val="000000" w:themeColor="text1"/>
        </w:rPr>
        <w:t xml:space="preserve">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p>
    <w:p w:rsidR="00AE7298" w:rsidRDefault="00AE7298" w:rsidP="009403FB">
      <w:pPr>
        <w:spacing w:after="0" w:line="240" w:lineRule="auto"/>
        <w:ind w:left="567" w:right="616"/>
        <w:jc w:val="both"/>
        <w:rPr>
          <w:rFonts w:ascii="Palatino Linotype" w:hAnsi="Palatino Linotype" w:cs="Arial"/>
          <w:i/>
          <w:color w:val="000000" w:themeColor="text1"/>
        </w:rPr>
      </w:pPr>
    </w:p>
    <w:p w:rsidR="00FA3423" w:rsidRDefault="00FA3423" w:rsidP="009403FB">
      <w:pPr>
        <w:spacing w:after="0" w:line="240" w:lineRule="auto"/>
        <w:ind w:left="567" w:right="616"/>
        <w:jc w:val="both"/>
        <w:rPr>
          <w:rFonts w:ascii="Palatino Linotype" w:hAnsi="Palatino Linotype" w:cs="Arial"/>
          <w:i/>
          <w:color w:val="000000" w:themeColor="text1"/>
        </w:rPr>
      </w:pPr>
      <w:r w:rsidRPr="0030339B">
        <w:rPr>
          <w:rFonts w:ascii="Palatino Linotype" w:hAnsi="Palatino Linotype" w:cs="Arial"/>
          <w:b/>
          <w:i/>
          <w:color w:val="000000" w:themeColor="text1"/>
        </w:rPr>
        <w:t>Artículo 91.-</w:t>
      </w:r>
      <w:r w:rsidRPr="00FA3423">
        <w:rPr>
          <w:rFonts w:ascii="Palatino Linotype" w:hAnsi="Palatino Linotype" w:cs="Arial"/>
          <w:i/>
          <w:color w:val="000000" w:themeColor="text1"/>
        </w:rPr>
        <w:t xml:space="preserve"> La </w:t>
      </w:r>
      <w:r w:rsidRPr="00795857">
        <w:rPr>
          <w:rFonts w:ascii="Palatino Linotype" w:hAnsi="Palatino Linotype" w:cs="Arial"/>
          <w:i/>
          <w:color w:val="000000" w:themeColor="text1"/>
          <w:u w:val="single"/>
        </w:rPr>
        <w:t>Secretaría del Ayuntamiento</w:t>
      </w:r>
      <w:r w:rsidRPr="00FA3423">
        <w:rPr>
          <w:rFonts w:ascii="Palatino Linotype" w:hAnsi="Palatino Linotype" w:cs="Arial"/>
          <w:i/>
          <w:color w:val="000000" w:themeColor="text1"/>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FA3423" w:rsidRDefault="00FA3423" w:rsidP="009403FB">
      <w:pPr>
        <w:spacing w:after="0" w:line="240" w:lineRule="auto"/>
        <w:ind w:left="567" w:right="616"/>
        <w:jc w:val="both"/>
        <w:rPr>
          <w:rFonts w:ascii="Palatino Linotype" w:hAnsi="Palatino Linotype" w:cs="Arial"/>
          <w:i/>
          <w:color w:val="000000" w:themeColor="text1"/>
        </w:rPr>
      </w:pPr>
      <w:r>
        <w:rPr>
          <w:rFonts w:ascii="Palatino Linotype" w:hAnsi="Palatino Linotype" w:cs="Arial"/>
          <w:i/>
          <w:color w:val="000000" w:themeColor="text1"/>
        </w:rPr>
        <w:t>…</w:t>
      </w:r>
    </w:p>
    <w:p w:rsidR="00FA3423" w:rsidRDefault="0030339B" w:rsidP="009403FB">
      <w:pPr>
        <w:spacing w:after="0" w:line="240" w:lineRule="auto"/>
        <w:ind w:left="567" w:right="616"/>
        <w:jc w:val="both"/>
        <w:rPr>
          <w:rFonts w:ascii="Palatino Linotype" w:hAnsi="Palatino Linotype" w:cs="Arial"/>
          <w:i/>
          <w:color w:val="000000" w:themeColor="text1"/>
        </w:rPr>
      </w:pPr>
      <w:r w:rsidRPr="0030339B">
        <w:rPr>
          <w:rFonts w:ascii="Palatino Linotype" w:hAnsi="Palatino Linotype" w:cs="Arial"/>
          <w:b/>
          <w:i/>
          <w:color w:val="000000" w:themeColor="text1"/>
        </w:rPr>
        <w:t>XI.</w:t>
      </w:r>
      <w:r w:rsidRPr="0030339B">
        <w:rPr>
          <w:rFonts w:ascii="Palatino Linotype" w:hAnsi="Palatino Linotype" w:cs="Arial"/>
          <w:i/>
          <w:color w:val="000000" w:themeColor="text1"/>
        </w:rPr>
        <w:t xml:space="preserve">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rsidR="0030339B" w:rsidRDefault="0030339B" w:rsidP="009403FB">
      <w:pPr>
        <w:spacing w:after="0" w:line="240" w:lineRule="auto"/>
        <w:ind w:left="567" w:right="616"/>
        <w:jc w:val="both"/>
        <w:rPr>
          <w:rFonts w:ascii="Palatino Linotype" w:hAnsi="Palatino Linotype" w:cs="Arial"/>
          <w:i/>
          <w:color w:val="000000" w:themeColor="text1"/>
        </w:rPr>
      </w:pPr>
      <w:r w:rsidRPr="0030339B">
        <w:rPr>
          <w:rFonts w:ascii="Palatino Linotype" w:hAnsi="Palatino Linotype" w:cs="Arial"/>
          <w:i/>
          <w:color w:val="000000" w:themeColor="text1"/>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rsidR="00FA3423" w:rsidRPr="00AE7298" w:rsidRDefault="00FA3423" w:rsidP="009403FB">
      <w:pPr>
        <w:spacing w:after="0" w:line="240" w:lineRule="auto"/>
        <w:ind w:left="567" w:right="616"/>
        <w:jc w:val="both"/>
        <w:rPr>
          <w:rFonts w:ascii="Palatino Linotype" w:hAnsi="Palatino Linotype" w:cs="Arial"/>
          <w:i/>
          <w:color w:val="000000" w:themeColor="text1"/>
        </w:rPr>
      </w:pPr>
    </w:p>
    <w:p w:rsidR="00AE7298" w:rsidRDefault="00AE7298" w:rsidP="009403FB">
      <w:pPr>
        <w:spacing w:after="0" w:line="240" w:lineRule="auto"/>
        <w:ind w:left="567" w:right="616"/>
        <w:jc w:val="both"/>
        <w:rPr>
          <w:rFonts w:ascii="Palatino Linotype" w:hAnsi="Palatino Linotype" w:cs="Arial"/>
          <w:i/>
          <w:color w:val="000000" w:themeColor="text1"/>
        </w:rPr>
      </w:pPr>
      <w:r w:rsidRPr="00AE7298">
        <w:rPr>
          <w:rFonts w:ascii="Palatino Linotype" w:hAnsi="Palatino Linotype" w:cs="Arial"/>
          <w:b/>
          <w:i/>
          <w:color w:val="000000" w:themeColor="text1"/>
        </w:rPr>
        <w:t>Artículo 97.-</w:t>
      </w:r>
      <w:r w:rsidRPr="00AE7298">
        <w:rPr>
          <w:rFonts w:ascii="Palatino Linotype" w:hAnsi="Palatino Linotype" w:cs="Arial"/>
          <w:i/>
          <w:color w:val="000000" w:themeColor="text1"/>
        </w:rPr>
        <w:t xml:space="preserve"> La hacienda pública municipal se integra por:</w:t>
      </w:r>
    </w:p>
    <w:p w:rsidR="00AE7298" w:rsidRDefault="00AE7298" w:rsidP="009403FB">
      <w:pPr>
        <w:spacing w:after="0" w:line="240" w:lineRule="auto"/>
        <w:ind w:left="567" w:right="616"/>
        <w:jc w:val="both"/>
        <w:rPr>
          <w:rFonts w:ascii="Palatino Linotype" w:hAnsi="Palatino Linotype" w:cs="Arial"/>
          <w:i/>
          <w:color w:val="000000" w:themeColor="text1"/>
        </w:rPr>
      </w:pPr>
      <w:r w:rsidRPr="00AE7298">
        <w:rPr>
          <w:rFonts w:ascii="Palatino Linotype" w:hAnsi="Palatino Linotype" w:cs="Arial"/>
          <w:b/>
          <w:i/>
          <w:color w:val="000000" w:themeColor="text1"/>
        </w:rPr>
        <w:t>I.</w:t>
      </w:r>
      <w:r w:rsidRPr="00AE7298">
        <w:rPr>
          <w:rFonts w:ascii="Palatino Linotype" w:hAnsi="Palatino Linotype" w:cs="Arial"/>
          <w:i/>
          <w:color w:val="000000" w:themeColor="text1"/>
        </w:rPr>
        <w:t xml:space="preserve"> Los bienes muebles e inmuebles propiedad del municipio;</w:t>
      </w:r>
    </w:p>
    <w:p w:rsidR="00AE7298" w:rsidRPr="00AE7298" w:rsidRDefault="00AE7298" w:rsidP="009403FB">
      <w:pPr>
        <w:spacing w:after="0" w:line="240" w:lineRule="auto"/>
        <w:ind w:left="567" w:right="616"/>
        <w:jc w:val="both"/>
        <w:rPr>
          <w:rFonts w:ascii="Palatino Linotype" w:hAnsi="Palatino Linotype" w:cs="Arial"/>
          <w:i/>
          <w:color w:val="000000" w:themeColor="text1"/>
        </w:rPr>
      </w:pPr>
      <w:r>
        <w:rPr>
          <w:rFonts w:ascii="Palatino Linotype" w:hAnsi="Palatino Linotype" w:cs="Arial"/>
          <w:i/>
          <w:color w:val="000000" w:themeColor="text1"/>
        </w:rPr>
        <w:t>…</w:t>
      </w:r>
    </w:p>
    <w:p w:rsidR="009403FB" w:rsidRDefault="009403FB" w:rsidP="009403FB">
      <w:pPr>
        <w:spacing w:after="0" w:line="240" w:lineRule="auto"/>
        <w:ind w:left="567" w:right="616"/>
        <w:jc w:val="both"/>
        <w:rPr>
          <w:rFonts w:ascii="Palatino Linotype" w:hAnsi="Palatino Linotype" w:cs="Arial"/>
          <w:i/>
          <w:color w:val="000000" w:themeColor="text1"/>
        </w:rPr>
      </w:pPr>
    </w:p>
    <w:p w:rsidR="00CD3350" w:rsidRDefault="00CD3350" w:rsidP="009403FB">
      <w:pPr>
        <w:spacing w:after="0" w:line="240" w:lineRule="auto"/>
        <w:ind w:left="567" w:right="616"/>
        <w:jc w:val="both"/>
        <w:rPr>
          <w:rFonts w:ascii="Palatino Linotype" w:hAnsi="Palatino Linotype" w:cs="Arial"/>
          <w:i/>
          <w:color w:val="000000" w:themeColor="text1"/>
        </w:rPr>
      </w:pPr>
      <w:r w:rsidRPr="00CD3350">
        <w:rPr>
          <w:rFonts w:ascii="Palatino Linotype" w:hAnsi="Palatino Linotype" w:cs="Arial"/>
          <w:b/>
          <w:i/>
          <w:color w:val="000000" w:themeColor="text1"/>
        </w:rPr>
        <w:t>Artículo 112.</w:t>
      </w:r>
      <w:r w:rsidRPr="00CD3350">
        <w:rPr>
          <w:rFonts w:ascii="Palatino Linotype" w:hAnsi="Palatino Linotype" w:cs="Arial"/>
          <w:i/>
          <w:color w:val="000000" w:themeColor="text1"/>
        </w:rPr>
        <w:t xml:space="preserve"> El </w:t>
      </w:r>
      <w:r w:rsidRPr="00795857">
        <w:rPr>
          <w:rFonts w:ascii="Palatino Linotype" w:hAnsi="Palatino Linotype" w:cs="Arial"/>
          <w:i/>
          <w:color w:val="000000" w:themeColor="text1"/>
          <w:u w:val="single"/>
        </w:rPr>
        <w:t>órgano interno de control municipal</w:t>
      </w:r>
      <w:r w:rsidRPr="00CD3350">
        <w:rPr>
          <w:rFonts w:ascii="Palatino Linotype" w:hAnsi="Palatino Linotype" w:cs="Arial"/>
          <w:i/>
          <w:color w:val="000000" w:themeColor="text1"/>
        </w:rPr>
        <w:t>, tendrá a su cargo las funciones siguientes:</w:t>
      </w:r>
    </w:p>
    <w:p w:rsidR="00CD3350" w:rsidRDefault="00CD3350" w:rsidP="009403FB">
      <w:pPr>
        <w:spacing w:after="0" w:line="240" w:lineRule="auto"/>
        <w:ind w:left="567" w:right="616"/>
        <w:jc w:val="both"/>
        <w:rPr>
          <w:rFonts w:ascii="Palatino Linotype" w:hAnsi="Palatino Linotype" w:cs="Arial"/>
          <w:i/>
          <w:color w:val="000000" w:themeColor="text1"/>
        </w:rPr>
      </w:pPr>
      <w:r>
        <w:rPr>
          <w:rFonts w:ascii="Palatino Linotype" w:hAnsi="Palatino Linotype" w:cs="Arial"/>
          <w:i/>
          <w:color w:val="000000" w:themeColor="text1"/>
        </w:rPr>
        <w:t>…</w:t>
      </w:r>
    </w:p>
    <w:p w:rsidR="00CD3350" w:rsidRDefault="00CD3350" w:rsidP="009403FB">
      <w:pPr>
        <w:spacing w:after="0" w:line="240" w:lineRule="auto"/>
        <w:ind w:left="567" w:right="616"/>
        <w:jc w:val="both"/>
        <w:rPr>
          <w:rFonts w:ascii="Palatino Linotype" w:hAnsi="Palatino Linotype" w:cs="Arial"/>
          <w:i/>
          <w:color w:val="000000" w:themeColor="text1"/>
        </w:rPr>
      </w:pPr>
      <w:r w:rsidRPr="00CD3350">
        <w:rPr>
          <w:rFonts w:ascii="Palatino Linotype" w:hAnsi="Palatino Linotype" w:cs="Arial"/>
          <w:b/>
          <w:i/>
          <w:color w:val="000000" w:themeColor="text1"/>
        </w:rPr>
        <w:lastRenderedPageBreak/>
        <w:t>XV.</w:t>
      </w:r>
      <w:r w:rsidRPr="00CD3350">
        <w:rPr>
          <w:rFonts w:ascii="Palatino Linotype" w:hAnsi="Palatino Linotype" w:cs="Arial"/>
          <w:i/>
          <w:color w:val="000000" w:themeColor="text1"/>
        </w:rPr>
        <w:t xml:space="preserve"> Participar en la elaboración y actualización del inventario general de los bienes muebles e inmuebles propiedad del municipio, que expresará las características de identificación y destino de los mismos;</w:t>
      </w:r>
    </w:p>
    <w:p w:rsidR="00C95DE6" w:rsidRPr="00C95DE6" w:rsidRDefault="00C95DE6" w:rsidP="00C95DE6">
      <w:pPr>
        <w:spacing w:after="0" w:line="240" w:lineRule="auto"/>
        <w:ind w:left="567" w:right="616"/>
        <w:jc w:val="center"/>
        <w:rPr>
          <w:rFonts w:ascii="Palatino Linotype" w:hAnsi="Palatino Linotype" w:cs="Arial"/>
          <w:b/>
          <w:i/>
          <w:color w:val="000000" w:themeColor="text1"/>
        </w:rPr>
      </w:pPr>
      <w:r w:rsidRPr="00C95DE6">
        <w:rPr>
          <w:rFonts w:ascii="Palatino Linotype" w:hAnsi="Palatino Linotype" w:cs="Arial"/>
          <w:b/>
          <w:i/>
          <w:color w:val="000000" w:themeColor="text1"/>
        </w:rPr>
        <w:t>Bando Municipal de Tianguistenco 2022</w:t>
      </w:r>
    </w:p>
    <w:p w:rsidR="00C95DE6" w:rsidRDefault="00C95DE6" w:rsidP="009403FB">
      <w:pPr>
        <w:spacing w:after="0" w:line="240" w:lineRule="auto"/>
        <w:ind w:left="567" w:right="616"/>
        <w:jc w:val="both"/>
        <w:rPr>
          <w:rFonts w:ascii="Palatino Linotype" w:hAnsi="Palatino Linotype" w:cs="Arial"/>
          <w:i/>
          <w:color w:val="000000" w:themeColor="text1"/>
        </w:rPr>
      </w:pPr>
    </w:p>
    <w:p w:rsidR="00C95DE6" w:rsidRDefault="00C95DE6" w:rsidP="009403FB">
      <w:pPr>
        <w:spacing w:after="0" w:line="240" w:lineRule="auto"/>
        <w:ind w:left="567" w:right="616"/>
        <w:jc w:val="both"/>
        <w:rPr>
          <w:rFonts w:ascii="Palatino Linotype" w:hAnsi="Palatino Linotype" w:cs="Arial"/>
          <w:i/>
          <w:color w:val="000000" w:themeColor="text1"/>
        </w:rPr>
      </w:pPr>
      <w:r w:rsidRPr="00C95DE6">
        <w:rPr>
          <w:rFonts w:ascii="Palatino Linotype" w:hAnsi="Palatino Linotype" w:cs="Arial"/>
          <w:b/>
          <w:i/>
          <w:color w:val="000000" w:themeColor="text1"/>
        </w:rPr>
        <w:t>Artículo 22.</w:t>
      </w:r>
      <w:r w:rsidRPr="00C95DE6">
        <w:rPr>
          <w:rFonts w:ascii="Palatino Linotype" w:hAnsi="Palatino Linotype" w:cs="Arial"/>
          <w:i/>
          <w:color w:val="000000" w:themeColor="text1"/>
        </w:rPr>
        <w:t xml:space="preserve"> La Hacienda Pública Municipal contará conforme a la Ley, con un patrimonio que comprende: </w:t>
      </w:r>
    </w:p>
    <w:p w:rsidR="00C95DE6" w:rsidRDefault="00C95DE6" w:rsidP="009403FB">
      <w:pPr>
        <w:spacing w:after="0" w:line="240" w:lineRule="auto"/>
        <w:ind w:left="567" w:right="616"/>
        <w:jc w:val="both"/>
        <w:rPr>
          <w:rFonts w:ascii="Palatino Linotype" w:hAnsi="Palatino Linotype" w:cs="Arial"/>
          <w:i/>
          <w:color w:val="000000" w:themeColor="text1"/>
        </w:rPr>
      </w:pPr>
      <w:r w:rsidRPr="00C95DE6">
        <w:rPr>
          <w:rFonts w:ascii="Palatino Linotype" w:hAnsi="Palatino Linotype" w:cs="Arial"/>
          <w:i/>
          <w:color w:val="000000" w:themeColor="text1"/>
        </w:rPr>
        <w:t xml:space="preserve">I. Los bienes muebles e inmuebles de su propiedad; </w:t>
      </w:r>
    </w:p>
    <w:p w:rsidR="00C95DE6" w:rsidRDefault="00C95DE6" w:rsidP="00DC2C05">
      <w:pPr>
        <w:spacing w:after="0" w:line="240" w:lineRule="auto"/>
        <w:ind w:left="567" w:right="616"/>
        <w:jc w:val="both"/>
        <w:rPr>
          <w:rFonts w:ascii="Palatino Linotype" w:hAnsi="Palatino Linotype" w:cs="Arial"/>
          <w:i/>
          <w:color w:val="000000" w:themeColor="text1"/>
        </w:rPr>
      </w:pPr>
      <w:r w:rsidRPr="00C95DE6">
        <w:rPr>
          <w:rFonts w:ascii="Palatino Linotype" w:hAnsi="Palatino Linotype" w:cs="Arial"/>
          <w:i/>
          <w:color w:val="000000" w:themeColor="text1"/>
        </w:rPr>
        <w:t>II</w:t>
      </w:r>
      <w:r w:rsidR="00DC2C05">
        <w:rPr>
          <w:rFonts w:ascii="Palatino Linotype" w:hAnsi="Palatino Linotype" w:cs="Arial"/>
          <w:i/>
          <w:color w:val="000000" w:themeColor="text1"/>
        </w:rPr>
        <w:t>…</w:t>
      </w:r>
    </w:p>
    <w:p w:rsidR="00C95DE6" w:rsidRDefault="00C95DE6" w:rsidP="009403FB">
      <w:pPr>
        <w:spacing w:after="0" w:line="240" w:lineRule="auto"/>
        <w:ind w:left="567" w:right="616"/>
        <w:jc w:val="both"/>
        <w:rPr>
          <w:rFonts w:ascii="Palatino Linotype" w:hAnsi="Palatino Linotype" w:cs="Arial"/>
          <w:i/>
          <w:color w:val="000000" w:themeColor="text1"/>
        </w:rPr>
      </w:pPr>
    </w:p>
    <w:p w:rsidR="00C95DE6" w:rsidRPr="00C95DE6" w:rsidRDefault="00C95DE6" w:rsidP="00C95DE6">
      <w:pPr>
        <w:spacing w:after="0" w:line="240" w:lineRule="auto"/>
        <w:ind w:left="567" w:right="616"/>
        <w:jc w:val="center"/>
        <w:rPr>
          <w:rFonts w:ascii="Palatino Linotype" w:hAnsi="Palatino Linotype" w:cs="Arial"/>
          <w:b/>
          <w:i/>
          <w:color w:val="000000" w:themeColor="text1"/>
        </w:rPr>
      </w:pPr>
      <w:r w:rsidRPr="00C95DE6">
        <w:rPr>
          <w:rFonts w:ascii="Palatino Linotype" w:hAnsi="Palatino Linotype" w:cs="Arial"/>
          <w:b/>
          <w:i/>
          <w:color w:val="000000" w:themeColor="text1"/>
        </w:rPr>
        <w:t>Ley de Bienes del Estado de México y de sus Municipios</w:t>
      </w:r>
      <w:r w:rsidRPr="00C95DE6">
        <w:rPr>
          <w:rFonts w:ascii="Palatino Linotype" w:hAnsi="Palatino Linotype" w:cs="Arial"/>
          <w:b/>
          <w:i/>
          <w:color w:val="000000" w:themeColor="text1"/>
        </w:rPr>
        <w:cr/>
      </w:r>
    </w:p>
    <w:p w:rsidR="00C95DE6" w:rsidRDefault="00C95DE6" w:rsidP="00C95DE6">
      <w:pPr>
        <w:spacing w:after="0" w:line="240" w:lineRule="auto"/>
        <w:ind w:left="567" w:right="616"/>
        <w:jc w:val="both"/>
        <w:rPr>
          <w:rFonts w:ascii="Palatino Linotype" w:hAnsi="Palatino Linotype" w:cs="Arial"/>
          <w:i/>
          <w:color w:val="000000" w:themeColor="text1"/>
        </w:rPr>
      </w:pPr>
      <w:r w:rsidRPr="00C95DE6">
        <w:rPr>
          <w:rFonts w:ascii="Palatino Linotype" w:hAnsi="Palatino Linotype" w:cs="Arial"/>
          <w:b/>
          <w:i/>
          <w:color w:val="000000" w:themeColor="text1"/>
        </w:rPr>
        <w:t>Artículo 1.-</w:t>
      </w:r>
      <w:r w:rsidRPr="00C95DE6">
        <w:rPr>
          <w:rFonts w:ascii="Palatino Linotype" w:hAnsi="Palatino Linotype" w:cs="Arial"/>
          <w:i/>
          <w:color w:val="000000" w:themeColor="text1"/>
        </w:rPr>
        <w:t xml:space="preserve"> La presente ley es de orden público y tiene por objeto regular el registro, destino,</w:t>
      </w:r>
      <w:r>
        <w:rPr>
          <w:rFonts w:ascii="Palatino Linotype" w:hAnsi="Palatino Linotype" w:cs="Arial"/>
          <w:i/>
          <w:color w:val="000000" w:themeColor="text1"/>
        </w:rPr>
        <w:t xml:space="preserve"> </w:t>
      </w:r>
      <w:r w:rsidRPr="00C95DE6">
        <w:rPr>
          <w:rFonts w:ascii="Palatino Linotype" w:hAnsi="Palatino Linotype" w:cs="Arial"/>
          <w:i/>
          <w:color w:val="000000" w:themeColor="text1"/>
        </w:rPr>
        <w:t>administración, control, posesión, uso, aprovechamiento, desincorporación y destino final de los</w:t>
      </w:r>
      <w:r>
        <w:rPr>
          <w:rFonts w:ascii="Palatino Linotype" w:hAnsi="Palatino Linotype" w:cs="Arial"/>
          <w:i/>
          <w:color w:val="000000" w:themeColor="text1"/>
        </w:rPr>
        <w:t xml:space="preserve"> </w:t>
      </w:r>
      <w:r w:rsidRPr="00C95DE6">
        <w:rPr>
          <w:rFonts w:ascii="Palatino Linotype" w:hAnsi="Palatino Linotype" w:cs="Arial"/>
          <w:i/>
          <w:color w:val="000000" w:themeColor="text1"/>
        </w:rPr>
        <w:t>bienes del Estado de México y de sus municipios.</w:t>
      </w:r>
    </w:p>
    <w:p w:rsidR="00C95DE6" w:rsidRPr="00C95DE6" w:rsidRDefault="00C95DE6" w:rsidP="00C95DE6">
      <w:pPr>
        <w:spacing w:after="0" w:line="240" w:lineRule="auto"/>
        <w:ind w:left="567" w:right="616"/>
        <w:jc w:val="both"/>
        <w:rPr>
          <w:rFonts w:ascii="Palatino Linotype" w:hAnsi="Palatino Linotype" w:cs="Arial"/>
          <w:i/>
          <w:color w:val="000000" w:themeColor="text1"/>
        </w:rPr>
      </w:pPr>
    </w:p>
    <w:p w:rsidR="00C95DE6" w:rsidRPr="00C95DE6" w:rsidRDefault="00C95DE6" w:rsidP="00C95DE6">
      <w:pPr>
        <w:spacing w:after="0" w:line="240" w:lineRule="auto"/>
        <w:ind w:left="567" w:right="616"/>
        <w:jc w:val="both"/>
        <w:rPr>
          <w:rFonts w:ascii="Palatino Linotype" w:hAnsi="Palatino Linotype" w:cs="Arial"/>
          <w:i/>
          <w:color w:val="000000" w:themeColor="text1"/>
        </w:rPr>
      </w:pPr>
      <w:r w:rsidRPr="00C95DE6">
        <w:rPr>
          <w:rFonts w:ascii="Palatino Linotype" w:hAnsi="Palatino Linotype" w:cs="Arial"/>
          <w:b/>
          <w:i/>
          <w:color w:val="000000" w:themeColor="text1"/>
        </w:rPr>
        <w:t>Artículo 2.-</w:t>
      </w:r>
      <w:r w:rsidRPr="00C95DE6">
        <w:rPr>
          <w:rFonts w:ascii="Palatino Linotype" w:hAnsi="Palatino Linotype" w:cs="Arial"/>
          <w:i/>
          <w:color w:val="000000" w:themeColor="text1"/>
        </w:rPr>
        <w:t xml:space="preserve"> La aplicación de esta ley corresponde:</w:t>
      </w:r>
    </w:p>
    <w:p w:rsidR="00C95DE6" w:rsidRPr="00C95DE6" w:rsidRDefault="00C95DE6" w:rsidP="00C95DE6">
      <w:pPr>
        <w:spacing w:after="0" w:line="240" w:lineRule="auto"/>
        <w:ind w:left="567" w:right="616"/>
        <w:jc w:val="both"/>
        <w:rPr>
          <w:rFonts w:ascii="Palatino Linotype" w:hAnsi="Palatino Linotype" w:cs="Arial"/>
          <w:i/>
          <w:color w:val="000000" w:themeColor="text1"/>
        </w:rPr>
      </w:pPr>
      <w:r w:rsidRPr="00C95DE6">
        <w:rPr>
          <w:rFonts w:ascii="Palatino Linotype" w:hAnsi="Palatino Linotype" w:cs="Arial"/>
          <w:i/>
          <w:color w:val="000000" w:themeColor="text1"/>
        </w:rPr>
        <w:t>I</w:t>
      </w:r>
      <w:r>
        <w:rPr>
          <w:rFonts w:ascii="Palatino Linotype" w:hAnsi="Palatino Linotype" w:cs="Arial"/>
          <w:i/>
          <w:color w:val="000000" w:themeColor="text1"/>
        </w:rPr>
        <w:t>…</w:t>
      </w:r>
    </w:p>
    <w:p w:rsidR="00C95DE6" w:rsidRDefault="00C95DE6" w:rsidP="00C95DE6">
      <w:pPr>
        <w:spacing w:after="0" w:line="240" w:lineRule="auto"/>
        <w:ind w:left="567" w:right="616"/>
        <w:jc w:val="both"/>
        <w:rPr>
          <w:rFonts w:ascii="Palatino Linotype" w:hAnsi="Palatino Linotype" w:cs="Arial"/>
          <w:i/>
          <w:color w:val="000000" w:themeColor="text1"/>
        </w:rPr>
      </w:pPr>
      <w:r w:rsidRPr="00C95DE6">
        <w:rPr>
          <w:rFonts w:ascii="Palatino Linotype" w:hAnsi="Palatino Linotype" w:cs="Arial"/>
          <w:i/>
          <w:color w:val="000000" w:themeColor="text1"/>
        </w:rPr>
        <w:t>III. En los municipios a los órganos que determine la Ley Orgánica Municipal del Estado de</w:t>
      </w:r>
      <w:r>
        <w:rPr>
          <w:rFonts w:ascii="Palatino Linotype" w:hAnsi="Palatino Linotype" w:cs="Arial"/>
          <w:i/>
          <w:color w:val="000000" w:themeColor="text1"/>
        </w:rPr>
        <w:t xml:space="preserve"> </w:t>
      </w:r>
      <w:r w:rsidRPr="00C95DE6">
        <w:rPr>
          <w:rFonts w:ascii="Palatino Linotype" w:hAnsi="Palatino Linotype" w:cs="Arial"/>
          <w:i/>
          <w:color w:val="000000" w:themeColor="text1"/>
        </w:rPr>
        <w:t>México y sus reglamentos.</w:t>
      </w:r>
      <w:r w:rsidRPr="00C95DE6">
        <w:rPr>
          <w:rFonts w:ascii="Palatino Linotype" w:hAnsi="Palatino Linotype" w:cs="Arial"/>
          <w:i/>
          <w:color w:val="000000" w:themeColor="text1"/>
        </w:rPr>
        <w:cr/>
      </w:r>
    </w:p>
    <w:p w:rsidR="00C95DE6" w:rsidRDefault="00C95DE6" w:rsidP="009403FB">
      <w:pPr>
        <w:spacing w:after="0" w:line="240" w:lineRule="auto"/>
        <w:ind w:left="567" w:right="616"/>
        <w:jc w:val="both"/>
        <w:rPr>
          <w:rFonts w:ascii="Palatino Linotype" w:hAnsi="Palatino Linotype" w:cs="Arial"/>
          <w:i/>
          <w:color w:val="000000" w:themeColor="text1"/>
        </w:rPr>
      </w:pPr>
      <w:r w:rsidRPr="00C95DE6">
        <w:rPr>
          <w:rFonts w:ascii="Palatino Linotype" w:hAnsi="Palatino Linotype" w:cs="Arial"/>
          <w:b/>
          <w:i/>
          <w:color w:val="000000" w:themeColor="text1"/>
        </w:rPr>
        <w:t>Artículo 11.-</w:t>
      </w:r>
      <w:r w:rsidRPr="00C95DE6">
        <w:rPr>
          <w:rFonts w:ascii="Palatino Linotype" w:hAnsi="Palatino Linotype" w:cs="Arial"/>
          <w:i/>
          <w:color w:val="000000" w:themeColor="text1"/>
        </w:rPr>
        <w:t xml:space="preserve"> Corresponde a cada una de las dependencias, organismos auxiliares y entidades de la administración pública estatal y municipal: </w:t>
      </w:r>
    </w:p>
    <w:p w:rsidR="00C95DE6" w:rsidRDefault="00C95DE6" w:rsidP="009403FB">
      <w:pPr>
        <w:spacing w:after="0" w:line="240" w:lineRule="auto"/>
        <w:ind w:left="567" w:right="616"/>
        <w:jc w:val="both"/>
        <w:rPr>
          <w:rFonts w:ascii="Palatino Linotype" w:hAnsi="Palatino Linotype" w:cs="Arial"/>
          <w:i/>
          <w:color w:val="000000" w:themeColor="text1"/>
        </w:rPr>
      </w:pPr>
      <w:r w:rsidRPr="00C95DE6">
        <w:rPr>
          <w:rFonts w:ascii="Palatino Linotype" w:hAnsi="Palatino Linotype" w:cs="Arial"/>
          <w:i/>
          <w:color w:val="000000" w:themeColor="text1"/>
        </w:rPr>
        <w:t>I. Administrar, controlar y utilizar adecuadamente los bienes muebles e inmuebles que detenten o tengan asignados;</w:t>
      </w:r>
    </w:p>
    <w:p w:rsidR="00C95DE6" w:rsidRDefault="00C95DE6" w:rsidP="009403FB">
      <w:pPr>
        <w:spacing w:after="0" w:line="240" w:lineRule="auto"/>
        <w:ind w:left="567" w:right="616"/>
        <w:jc w:val="both"/>
        <w:rPr>
          <w:rFonts w:ascii="Palatino Linotype" w:hAnsi="Palatino Linotype" w:cs="Arial"/>
          <w:color w:val="000000" w:themeColor="text1"/>
        </w:rPr>
      </w:pPr>
      <w:r>
        <w:rPr>
          <w:rFonts w:ascii="Palatino Linotype" w:hAnsi="Palatino Linotype" w:cs="Arial"/>
          <w:i/>
          <w:color w:val="000000" w:themeColor="text1"/>
        </w:rPr>
        <w:t>…</w:t>
      </w:r>
      <w:r w:rsidR="00795857">
        <w:rPr>
          <w:rFonts w:ascii="Palatino Linotype" w:hAnsi="Palatino Linotype" w:cs="Arial"/>
          <w:i/>
          <w:color w:val="000000" w:themeColor="text1"/>
        </w:rPr>
        <w:t>”</w:t>
      </w:r>
    </w:p>
    <w:p w:rsidR="00795857" w:rsidRPr="00795857" w:rsidRDefault="00795857" w:rsidP="00795857">
      <w:pPr>
        <w:spacing w:after="0" w:line="240" w:lineRule="auto"/>
        <w:ind w:left="567" w:right="616"/>
        <w:jc w:val="right"/>
        <w:rPr>
          <w:rFonts w:ascii="Palatino Linotype" w:hAnsi="Palatino Linotype" w:cs="Arial"/>
          <w:color w:val="000000" w:themeColor="text1"/>
        </w:rPr>
      </w:pPr>
      <w:r>
        <w:rPr>
          <w:rFonts w:ascii="Palatino Linotype" w:hAnsi="Palatino Linotype" w:cs="Arial"/>
          <w:color w:val="000000" w:themeColor="text1"/>
        </w:rPr>
        <w:t>(Énfasis añadido)</w:t>
      </w:r>
    </w:p>
    <w:p w:rsidR="009403FB" w:rsidRDefault="009403FB" w:rsidP="009403FB">
      <w:pPr>
        <w:spacing w:after="0" w:line="360" w:lineRule="auto"/>
        <w:jc w:val="both"/>
        <w:rPr>
          <w:rFonts w:ascii="Palatino Linotype" w:hAnsi="Palatino Linotype" w:cs="Arial"/>
          <w:color w:val="000000" w:themeColor="text1"/>
          <w:sz w:val="24"/>
        </w:rPr>
      </w:pPr>
    </w:p>
    <w:p w:rsidR="009403FB" w:rsidRDefault="009403FB" w:rsidP="009403FB">
      <w:pPr>
        <w:spacing w:after="0" w:line="360" w:lineRule="auto"/>
        <w:jc w:val="both"/>
        <w:rPr>
          <w:rFonts w:ascii="Palatino Linotype" w:hAnsi="Palatino Linotype" w:cs="Arial"/>
          <w:color w:val="000000" w:themeColor="text1"/>
          <w:sz w:val="24"/>
        </w:rPr>
      </w:pPr>
      <w:r>
        <w:rPr>
          <w:rFonts w:ascii="Palatino Linotype" w:hAnsi="Palatino Linotype" w:cs="Arial"/>
          <w:color w:val="000000" w:themeColor="text1"/>
          <w:sz w:val="24"/>
        </w:rPr>
        <w:t>Preceptos legales con los cuales se acredita que dentro de las distintas</w:t>
      </w:r>
      <w:r w:rsidR="00795857">
        <w:rPr>
          <w:rFonts w:ascii="Palatino Linotype" w:hAnsi="Palatino Linotype" w:cs="Arial"/>
          <w:color w:val="000000" w:themeColor="text1"/>
          <w:sz w:val="24"/>
        </w:rPr>
        <w:t xml:space="preserve"> unidades administrativas que integran la administración pública municipal, se encuentran la Secretaría del Ayuntamiento, Síndicos y el </w:t>
      </w:r>
      <w:r w:rsidR="00795857" w:rsidRPr="00795857">
        <w:rPr>
          <w:rFonts w:ascii="Palatino Linotype" w:hAnsi="Palatino Linotype" w:cs="Arial"/>
          <w:color w:val="000000" w:themeColor="text1"/>
          <w:sz w:val="24"/>
        </w:rPr>
        <w:t>Órgano Interno de Control Municipal</w:t>
      </w:r>
      <w:r w:rsidR="00795857">
        <w:rPr>
          <w:rFonts w:ascii="Palatino Linotype" w:hAnsi="Palatino Linotype" w:cs="Arial"/>
          <w:color w:val="000000" w:themeColor="text1"/>
          <w:sz w:val="24"/>
        </w:rPr>
        <w:t xml:space="preserve">, las cuales cuentan con facultades, funciones y/o atribuciones para la elaboración y actualización del inventario de bienes muebles e inmuebles del </w:t>
      </w:r>
      <w:r w:rsidR="00795857" w:rsidRPr="0053769C">
        <w:rPr>
          <w:rFonts w:ascii="Palatino Linotype" w:hAnsi="Palatino Linotype" w:cs="Arial"/>
          <w:b/>
          <w:color w:val="000000" w:themeColor="text1"/>
          <w:sz w:val="24"/>
        </w:rPr>
        <w:t>Sujeto Obligado</w:t>
      </w:r>
      <w:r w:rsidR="00795857">
        <w:rPr>
          <w:rFonts w:ascii="Palatino Linotype" w:hAnsi="Palatino Linotype" w:cs="Arial"/>
          <w:color w:val="000000" w:themeColor="text1"/>
          <w:sz w:val="24"/>
        </w:rPr>
        <w:t>.</w:t>
      </w:r>
    </w:p>
    <w:p w:rsidR="00472337" w:rsidRDefault="00795857" w:rsidP="009403FB">
      <w:pPr>
        <w:spacing w:after="0" w:line="360" w:lineRule="auto"/>
        <w:jc w:val="both"/>
        <w:rPr>
          <w:rFonts w:ascii="Palatino Linotype" w:hAnsi="Palatino Linotype" w:cs="Arial"/>
          <w:color w:val="000000" w:themeColor="text1"/>
          <w:sz w:val="24"/>
        </w:rPr>
      </w:pPr>
      <w:r>
        <w:rPr>
          <w:rFonts w:ascii="Palatino Linotype" w:hAnsi="Palatino Linotype" w:cs="Arial"/>
          <w:color w:val="000000" w:themeColor="text1"/>
          <w:sz w:val="24"/>
        </w:rPr>
        <w:lastRenderedPageBreak/>
        <w:t>En ese mismo orden de ideas, cabe recordar que</w:t>
      </w:r>
      <w:r w:rsidR="001A2A0B">
        <w:rPr>
          <w:rFonts w:ascii="Palatino Linotype" w:hAnsi="Palatino Linotype" w:cs="Arial"/>
          <w:color w:val="000000" w:themeColor="text1"/>
          <w:sz w:val="24"/>
        </w:rPr>
        <w:t xml:space="preserve"> de conformidad con al artículo 1 de la </w:t>
      </w:r>
      <w:r w:rsidR="001A2A0B" w:rsidRPr="001A2A0B">
        <w:rPr>
          <w:rFonts w:ascii="Palatino Linotype" w:hAnsi="Palatino Linotype" w:cs="Arial"/>
          <w:color w:val="000000" w:themeColor="text1"/>
          <w:sz w:val="24"/>
        </w:rPr>
        <w:t>Ley de Fiscalización</w:t>
      </w:r>
      <w:r w:rsidR="001A2A0B">
        <w:rPr>
          <w:rFonts w:ascii="Palatino Linotype" w:hAnsi="Palatino Linotype" w:cs="Arial"/>
          <w:color w:val="000000" w:themeColor="text1"/>
          <w:sz w:val="24"/>
        </w:rPr>
        <w:t xml:space="preserve"> Superior del Estado de México, </w:t>
      </w:r>
      <w:r>
        <w:rPr>
          <w:rFonts w:ascii="Palatino Linotype" w:hAnsi="Palatino Linotype" w:cs="Arial"/>
          <w:color w:val="000000" w:themeColor="text1"/>
          <w:sz w:val="24"/>
        </w:rPr>
        <w:t xml:space="preserve">el Ayuntamiento de Tianguistenco es sujeto de fiscalización por el </w:t>
      </w:r>
      <w:r w:rsidR="001A2A0B">
        <w:rPr>
          <w:rFonts w:ascii="Palatino Linotype" w:hAnsi="Palatino Linotype" w:cs="Arial"/>
          <w:color w:val="000000" w:themeColor="text1"/>
          <w:sz w:val="24"/>
        </w:rPr>
        <w:t xml:space="preserve">Órgano Superior de Fiscalización del Estado de México OSFEM, debiendo presentar </w:t>
      </w:r>
      <w:r w:rsidR="00472337">
        <w:rPr>
          <w:rFonts w:ascii="Palatino Linotype" w:hAnsi="Palatino Linotype" w:cs="Arial"/>
          <w:color w:val="000000" w:themeColor="text1"/>
          <w:sz w:val="24"/>
        </w:rPr>
        <w:t>periódicamente (trimestral, semestral o anualmente) sus informes.</w:t>
      </w:r>
    </w:p>
    <w:p w:rsidR="00472337" w:rsidRDefault="00472337" w:rsidP="009403FB">
      <w:pPr>
        <w:spacing w:after="0" w:line="360" w:lineRule="auto"/>
        <w:jc w:val="both"/>
        <w:rPr>
          <w:rFonts w:ascii="Palatino Linotype" w:hAnsi="Palatino Linotype" w:cs="Arial"/>
          <w:color w:val="000000" w:themeColor="text1"/>
          <w:sz w:val="24"/>
        </w:rPr>
      </w:pPr>
    </w:p>
    <w:p w:rsidR="00795857" w:rsidRDefault="00472337" w:rsidP="009403FB">
      <w:pPr>
        <w:spacing w:after="0" w:line="360" w:lineRule="auto"/>
        <w:jc w:val="both"/>
        <w:rPr>
          <w:rFonts w:ascii="Palatino Linotype" w:hAnsi="Palatino Linotype" w:cs="Arial"/>
          <w:color w:val="000000" w:themeColor="text1"/>
          <w:sz w:val="24"/>
        </w:rPr>
      </w:pPr>
      <w:r>
        <w:rPr>
          <w:rFonts w:ascii="Palatino Linotype" w:hAnsi="Palatino Linotype" w:cs="Arial"/>
          <w:color w:val="000000" w:themeColor="text1"/>
          <w:sz w:val="24"/>
        </w:rPr>
        <w:t xml:space="preserve">Informes los cuales deben ser elaborados de conformidad con los Lineamientos para la </w:t>
      </w:r>
      <w:r w:rsidRPr="00472337">
        <w:rPr>
          <w:rFonts w:ascii="Palatino Linotype" w:hAnsi="Palatino Linotype" w:cs="Arial"/>
          <w:color w:val="000000" w:themeColor="text1"/>
          <w:sz w:val="24"/>
        </w:rPr>
        <w:t>Integración de los Informes trimestrales Municipales para el ejercicio 2022</w:t>
      </w:r>
      <w:r>
        <w:rPr>
          <w:rFonts w:ascii="Palatino Linotype" w:hAnsi="Palatino Linotype" w:cs="Arial"/>
          <w:color w:val="000000" w:themeColor="text1"/>
          <w:sz w:val="24"/>
        </w:rPr>
        <w:t>. En el caso particular, en el instructivo del Módulo 4</w:t>
      </w:r>
      <w:r>
        <w:rPr>
          <w:rStyle w:val="Refdenotaalpie"/>
          <w:rFonts w:ascii="Palatino Linotype" w:hAnsi="Palatino Linotype" w:cs="Arial"/>
          <w:color w:val="000000" w:themeColor="text1"/>
          <w:sz w:val="24"/>
        </w:rPr>
        <w:footnoteReference w:id="3"/>
      </w:r>
      <w:r>
        <w:rPr>
          <w:rFonts w:ascii="Palatino Linotype" w:hAnsi="Palatino Linotype" w:cs="Arial"/>
          <w:color w:val="000000" w:themeColor="text1"/>
          <w:sz w:val="24"/>
        </w:rPr>
        <w:t>, se establece lo relativo al inventario de bienes inmuebles, resultando de relevancia que en los numerales 22 y 23 del instructivo de llenado, se establece que debe contarse con el documento con el cual se acredita la posesión del inmueble, para pronta referencia se insertan las imágenes siguientes:</w:t>
      </w:r>
    </w:p>
    <w:p w:rsidR="00472337" w:rsidRDefault="00472337" w:rsidP="009403FB">
      <w:pPr>
        <w:spacing w:after="0" w:line="360" w:lineRule="auto"/>
        <w:jc w:val="both"/>
        <w:rPr>
          <w:rFonts w:ascii="Palatino Linotype" w:hAnsi="Palatino Linotype" w:cs="Arial"/>
          <w:color w:val="000000" w:themeColor="text1"/>
          <w:sz w:val="24"/>
        </w:rPr>
      </w:pPr>
    </w:p>
    <w:p w:rsidR="00472337" w:rsidRDefault="00472337" w:rsidP="00472337">
      <w:pPr>
        <w:spacing w:after="0" w:line="360" w:lineRule="auto"/>
        <w:jc w:val="center"/>
        <w:rPr>
          <w:rFonts w:ascii="Palatino Linotype" w:hAnsi="Palatino Linotype" w:cs="Arial"/>
          <w:color w:val="000000" w:themeColor="text1"/>
          <w:sz w:val="24"/>
        </w:rPr>
      </w:pPr>
      <w:r w:rsidRPr="00472337">
        <w:rPr>
          <w:rFonts w:ascii="Palatino Linotype" w:hAnsi="Palatino Linotype" w:cs="Arial"/>
          <w:noProof/>
          <w:color w:val="000000" w:themeColor="text1"/>
          <w:sz w:val="24"/>
        </w:rPr>
        <w:lastRenderedPageBreak/>
        <w:drawing>
          <wp:inline distT="0" distB="0" distL="0" distR="0" wp14:anchorId="643BA033" wp14:editId="46364ACB">
            <wp:extent cx="3671248" cy="3509038"/>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2901" cy="3520176"/>
                    </a:xfrm>
                    <a:prstGeom prst="rect">
                      <a:avLst/>
                    </a:prstGeom>
                  </pic:spPr>
                </pic:pic>
              </a:graphicData>
            </a:graphic>
          </wp:inline>
        </w:drawing>
      </w:r>
    </w:p>
    <w:p w:rsidR="00472337" w:rsidRDefault="00472337" w:rsidP="00472337">
      <w:pPr>
        <w:spacing w:after="0" w:line="360" w:lineRule="auto"/>
        <w:jc w:val="center"/>
        <w:rPr>
          <w:rFonts w:ascii="Palatino Linotype" w:hAnsi="Palatino Linotype" w:cs="Arial"/>
          <w:color w:val="000000" w:themeColor="text1"/>
          <w:sz w:val="24"/>
        </w:rPr>
      </w:pPr>
      <w:r w:rsidRPr="00472337">
        <w:rPr>
          <w:rFonts w:ascii="Palatino Linotype" w:hAnsi="Palatino Linotype" w:cs="Arial"/>
          <w:noProof/>
          <w:color w:val="000000" w:themeColor="text1"/>
          <w:sz w:val="24"/>
        </w:rPr>
        <w:drawing>
          <wp:inline distT="0" distB="0" distL="0" distR="0" wp14:anchorId="26D49520" wp14:editId="630E6411">
            <wp:extent cx="3787254" cy="3168156"/>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0170" cy="3178960"/>
                    </a:xfrm>
                    <a:prstGeom prst="rect">
                      <a:avLst/>
                    </a:prstGeom>
                  </pic:spPr>
                </pic:pic>
              </a:graphicData>
            </a:graphic>
          </wp:inline>
        </w:drawing>
      </w:r>
    </w:p>
    <w:p w:rsidR="009403FB" w:rsidRDefault="009403FB" w:rsidP="009403FB">
      <w:pPr>
        <w:spacing w:after="0" w:line="360" w:lineRule="auto"/>
        <w:jc w:val="both"/>
        <w:rPr>
          <w:rFonts w:ascii="Palatino Linotype" w:hAnsi="Palatino Linotype" w:cs="Times New Roman"/>
          <w:sz w:val="24"/>
          <w:szCs w:val="24"/>
          <w:lang w:val="es-ES_tradnl" w:eastAsia="es-ES"/>
        </w:rPr>
      </w:pPr>
      <w:r>
        <w:rPr>
          <w:rFonts w:ascii="Palatino Linotype" w:hAnsi="Palatino Linotype"/>
          <w:sz w:val="24"/>
          <w:lang w:val="es-ES_tradnl"/>
        </w:rPr>
        <w:lastRenderedPageBreak/>
        <w:t xml:space="preserve">Consideraciones de hecho y de derecho que concatenadas con </w:t>
      </w:r>
      <w:r w:rsidRPr="0005476D">
        <w:rPr>
          <w:rFonts w:ascii="Palatino Linotype" w:hAnsi="Palatino Linotype"/>
          <w:sz w:val="24"/>
          <w:lang w:val="es-ES_tradnl"/>
        </w:rPr>
        <w:t xml:space="preserve">los artículos </w:t>
      </w:r>
      <w:r w:rsidRPr="0005476D">
        <w:rPr>
          <w:rFonts w:ascii="Palatino Linotype" w:hAnsi="Palatino Linotype" w:cs="Times New Roman"/>
          <w:sz w:val="24"/>
          <w:szCs w:val="24"/>
          <w:lang w:val="es-ES_tradnl" w:eastAsia="es-ES"/>
        </w:rPr>
        <w:t>18 y 19 de la Ley de Transparencia y Acceso a la Información Pública del Estado de México y Municipios</w:t>
      </w:r>
      <w:r w:rsidRPr="0005476D">
        <w:rPr>
          <w:rFonts w:ascii="Palatino Linotype" w:hAnsi="Palatino Linotype" w:cs="Times New Roman"/>
          <w:sz w:val="24"/>
          <w:szCs w:val="24"/>
          <w:vertAlign w:val="superscript"/>
          <w:lang w:val="es-ES_tradnl" w:eastAsia="es-ES"/>
        </w:rPr>
        <w:footnoteReference w:id="4"/>
      </w:r>
      <w:r w:rsidRPr="0005476D">
        <w:rPr>
          <w:rFonts w:ascii="Palatino Linotype" w:hAnsi="Palatino Linotype" w:cs="Times New Roman"/>
          <w:sz w:val="24"/>
          <w:szCs w:val="24"/>
          <w:lang w:val="es-ES_tradnl" w:eastAsia="es-ES"/>
        </w:rPr>
        <w:t>, relativos a la obligación de documentar todo acto de</w:t>
      </w:r>
      <w:r w:rsidRPr="002C57B6">
        <w:rPr>
          <w:rFonts w:ascii="Palatino Linotype" w:hAnsi="Palatino Linotype" w:cs="Times New Roman"/>
          <w:sz w:val="24"/>
          <w:szCs w:val="24"/>
          <w:lang w:val="es-ES_tradnl" w:eastAsia="es-ES"/>
        </w:rPr>
        <w:t xml:space="preserve"> autoridad en ejercicio de sus facultades, funciones y atribuciones, así como la presunción de la existencia del soporte documental en que consta la información en comento, s</w:t>
      </w:r>
      <w:r w:rsidRPr="00962D2F">
        <w:rPr>
          <w:rFonts w:ascii="Palatino Linotype" w:hAnsi="Palatino Linotype" w:cs="Times New Roman"/>
          <w:b/>
          <w:sz w:val="24"/>
          <w:szCs w:val="24"/>
          <w:lang w:val="es-ES_tradnl" w:eastAsia="es-ES"/>
        </w:rPr>
        <w:t>irven de sustento para tener por acreditada la existencia del soporte docume</w:t>
      </w:r>
      <w:r>
        <w:rPr>
          <w:rFonts w:ascii="Palatino Linotype" w:hAnsi="Palatino Linotype" w:cs="Times New Roman"/>
          <w:b/>
          <w:sz w:val="24"/>
          <w:szCs w:val="24"/>
          <w:lang w:val="es-ES_tradnl" w:eastAsia="es-ES"/>
        </w:rPr>
        <w:t xml:space="preserve">ntal en que obre la información, </w:t>
      </w:r>
      <w:r>
        <w:rPr>
          <w:rFonts w:ascii="Palatino Linotype" w:hAnsi="Palatino Linotype" w:cs="Times New Roman"/>
          <w:sz w:val="24"/>
          <w:szCs w:val="24"/>
          <w:lang w:val="es-ES_tradnl" w:eastAsia="es-ES"/>
        </w:rPr>
        <w:t>por lo que resulta dable ordenar su entrega, debiendo observar lo relativo a la tutela de los datos de carácter sensible y confidencial.</w:t>
      </w:r>
    </w:p>
    <w:p w:rsidR="00E705CD" w:rsidRDefault="00E705CD" w:rsidP="009403FB">
      <w:pPr>
        <w:spacing w:after="0" w:line="360" w:lineRule="auto"/>
        <w:jc w:val="both"/>
        <w:rPr>
          <w:rFonts w:ascii="Palatino Linotype" w:hAnsi="Palatino Linotype" w:cs="Times New Roman"/>
          <w:sz w:val="24"/>
          <w:szCs w:val="24"/>
          <w:lang w:val="es-ES_tradnl" w:eastAsia="es-ES"/>
        </w:rPr>
      </w:pPr>
    </w:p>
    <w:p w:rsidR="00E705CD" w:rsidRDefault="00E705CD" w:rsidP="009403FB">
      <w:pPr>
        <w:spacing w:after="0" w:line="360" w:lineRule="auto"/>
        <w:jc w:val="both"/>
        <w:rPr>
          <w:rFonts w:ascii="Palatino Linotype" w:hAnsi="Palatino Linotype" w:cs="Times New Roman"/>
          <w:sz w:val="24"/>
          <w:szCs w:val="24"/>
          <w:lang w:val="es-ES_tradnl" w:eastAsia="es-ES"/>
        </w:rPr>
      </w:pPr>
      <w:r>
        <w:rPr>
          <w:rFonts w:ascii="Palatino Linotype" w:hAnsi="Palatino Linotype" w:cs="Times New Roman"/>
          <w:sz w:val="24"/>
          <w:szCs w:val="24"/>
          <w:lang w:val="es-ES_tradnl" w:eastAsia="es-ES"/>
        </w:rPr>
        <w:t xml:space="preserve">Finalmente, en lo que corresponde al requerimiento de los planos catastrales de los inmuebles, como ya quedó precisado previamente, los Sujetos Obligados deben hacer entrega del soporte documental en que obre la información en el estado en que obre en sus archivos, no encontrándose obligado a generar un documento </w:t>
      </w:r>
      <w:r w:rsidRPr="0053769C">
        <w:rPr>
          <w:rFonts w:ascii="Palatino Linotype" w:hAnsi="Palatino Linotype" w:cs="Times New Roman"/>
          <w:i/>
          <w:sz w:val="24"/>
          <w:szCs w:val="24"/>
          <w:lang w:val="es-ES_tradnl" w:eastAsia="es-ES"/>
        </w:rPr>
        <w:t>ad hoc</w:t>
      </w:r>
      <w:r>
        <w:rPr>
          <w:rFonts w:ascii="Palatino Linotype" w:hAnsi="Palatino Linotype" w:cs="Times New Roman"/>
          <w:sz w:val="24"/>
          <w:szCs w:val="24"/>
          <w:lang w:val="es-ES_tradnl" w:eastAsia="es-ES"/>
        </w:rPr>
        <w:t xml:space="preserve"> que satisfaga los intereses de los particulares. </w:t>
      </w:r>
    </w:p>
    <w:p w:rsidR="00E705CD" w:rsidRDefault="00E705CD" w:rsidP="009403FB">
      <w:pPr>
        <w:spacing w:after="0" w:line="360" w:lineRule="auto"/>
        <w:jc w:val="both"/>
        <w:rPr>
          <w:rFonts w:ascii="Palatino Linotype" w:hAnsi="Palatino Linotype" w:cs="Times New Roman"/>
          <w:sz w:val="24"/>
          <w:szCs w:val="24"/>
          <w:lang w:val="es-ES_tradnl" w:eastAsia="es-ES"/>
        </w:rPr>
      </w:pPr>
    </w:p>
    <w:p w:rsidR="00E705CD" w:rsidRPr="00283865" w:rsidRDefault="00E705CD" w:rsidP="009403FB">
      <w:pPr>
        <w:spacing w:after="0" w:line="360" w:lineRule="auto"/>
        <w:jc w:val="both"/>
        <w:rPr>
          <w:rFonts w:ascii="Palatino Linotype" w:hAnsi="Palatino Linotype" w:cs="Times New Roman"/>
          <w:sz w:val="24"/>
          <w:szCs w:val="24"/>
          <w:lang w:val="es-ES_tradnl" w:eastAsia="es-ES"/>
        </w:rPr>
      </w:pPr>
      <w:r>
        <w:rPr>
          <w:rFonts w:ascii="Palatino Linotype" w:hAnsi="Palatino Linotype" w:cs="Times New Roman"/>
          <w:sz w:val="24"/>
          <w:szCs w:val="24"/>
          <w:lang w:val="es-ES_tradnl" w:eastAsia="es-ES"/>
        </w:rPr>
        <w:t>Lo anterior se trae a colación, derivado que del</w:t>
      </w:r>
      <w:r w:rsidR="00016583">
        <w:rPr>
          <w:rFonts w:ascii="Palatino Linotype" w:hAnsi="Palatino Linotype" w:cs="Times New Roman"/>
          <w:sz w:val="24"/>
          <w:szCs w:val="24"/>
          <w:lang w:val="es-ES_tradnl" w:eastAsia="es-ES"/>
        </w:rPr>
        <w:t xml:space="preserve"> citado</w:t>
      </w:r>
      <w:r>
        <w:rPr>
          <w:rFonts w:ascii="Palatino Linotype" w:hAnsi="Palatino Linotype" w:cs="Times New Roman"/>
          <w:sz w:val="24"/>
          <w:szCs w:val="24"/>
          <w:lang w:val="es-ES_tradnl" w:eastAsia="es-ES"/>
        </w:rPr>
        <w:t xml:space="preserve"> marco </w:t>
      </w:r>
      <w:r w:rsidR="00016583">
        <w:rPr>
          <w:rFonts w:ascii="Palatino Linotype" w:hAnsi="Palatino Linotype" w:cs="Times New Roman"/>
          <w:sz w:val="24"/>
          <w:szCs w:val="24"/>
          <w:lang w:val="es-ES_tradnl" w:eastAsia="es-ES"/>
        </w:rPr>
        <w:t xml:space="preserve">normativo </w:t>
      </w:r>
      <w:r>
        <w:rPr>
          <w:rFonts w:ascii="Palatino Linotype" w:hAnsi="Palatino Linotype" w:cs="Times New Roman"/>
          <w:sz w:val="24"/>
          <w:szCs w:val="24"/>
          <w:lang w:val="es-ES_tradnl" w:eastAsia="es-ES"/>
        </w:rPr>
        <w:t xml:space="preserve">del </w:t>
      </w:r>
      <w:r w:rsidRPr="0053769C">
        <w:rPr>
          <w:rFonts w:ascii="Palatino Linotype" w:hAnsi="Palatino Linotype" w:cs="Times New Roman"/>
          <w:b/>
          <w:sz w:val="24"/>
          <w:szCs w:val="24"/>
          <w:lang w:val="es-ES_tradnl" w:eastAsia="es-ES"/>
        </w:rPr>
        <w:t>Sujeto Obligado</w:t>
      </w:r>
      <w:r w:rsidR="00016583">
        <w:rPr>
          <w:rFonts w:ascii="Palatino Linotype" w:hAnsi="Palatino Linotype" w:cs="Times New Roman"/>
          <w:sz w:val="24"/>
          <w:szCs w:val="24"/>
          <w:lang w:val="es-ES_tradnl" w:eastAsia="es-ES"/>
        </w:rPr>
        <w:t xml:space="preserve">, relativo al inventario de bienes inmuebles, no se observa que exista facultad, </w:t>
      </w:r>
      <w:r w:rsidR="00016583">
        <w:rPr>
          <w:rFonts w:ascii="Palatino Linotype" w:hAnsi="Palatino Linotype" w:cs="Times New Roman"/>
          <w:sz w:val="24"/>
          <w:szCs w:val="24"/>
          <w:lang w:val="es-ES_tradnl" w:eastAsia="es-ES"/>
        </w:rPr>
        <w:lastRenderedPageBreak/>
        <w:t>función y/o atribución que lo constriña a tener en sus archivos, un formato de plano catastral de sus inmuebles, por lo que, el Sujeto Obligado al hacer entrega del que obra en sus archivos, se tiene por colmado el requerimiento en cuestión.</w:t>
      </w:r>
    </w:p>
    <w:p w:rsidR="009403FB" w:rsidRPr="00283865" w:rsidRDefault="009403FB" w:rsidP="009403FB">
      <w:pPr>
        <w:spacing w:after="0" w:line="360" w:lineRule="auto"/>
        <w:jc w:val="both"/>
        <w:rPr>
          <w:rFonts w:ascii="Palatino Linotype" w:hAnsi="Palatino Linotype" w:cs="Arial"/>
          <w:color w:val="000000" w:themeColor="text1"/>
          <w:sz w:val="24"/>
          <w:lang w:val="es-ES_tradnl"/>
        </w:rPr>
      </w:pPr>
    </w:p>
    <w:p w:rsidR="009403FB" w:rsidRPr="001B43E6" w:rsidRDefault="009403FB" w:rsidP="009403FB">
      <w:pPr>
        <w:numPr>
          <w:ilvl w:val="0"/>
          <w:numId w:val="4"/>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1B43E6">
        <w:rPr>
          <w:rFonts w:ascii="Palatino Linotype" w:eastAsia="Times New Roman" w:hAnsi="Palatino Linotype" w:cs="Arial"/>
          <w:b/>
          <w:i/>
          <w:sz w:val="28"/>
          <w:szCs w:val="24"/>
          <w:lang w:val="es-ES" w:eastAsia="es-ES"/>
        </w:rPr>
        <w:t>De la versión pública</w:t>
      </w:r>
    </w:p>
    <w:p w:rsidR="009403FB" w:rsidRPr="001B43E6" w:rsidRDefault="009403FB" w:rsidP="009403FB">
      <w:pPr>
        <w:tabs>
          <w:tab w:val="left" w:pos="8647"/>
        </w:tabs>
        <w:spacing w:after="0" w:line="360" w:lineRule="auto"/>
        <w:ind w:right="51"/>
        <w:jc w:val="both"/>
        <w:rPr>
          <w:rFonts w:ascii="Palatino Linotype" w:eastAsiaTheme="minorHAnsi" w:hAnsi="Palatino Linotype" w:cs="Arial"/>
          <w:sz w:val="24"/>
          <w:szCs w:val="24"/>
          <w:lang w:eastAsia="en-US"/>
        </w:rPr>
      </w:pPr>
    </w:p>
    <w:p w:rsidR="009403FB" w:rsidRPr="001B43E6" w:rsidRDefault="009403FB" w:rsidP="009403FB">
      <w:pPr>
        <w:tabs>
          <w:tab w:val="left" w:pos="8647"/>
        </w:tabs>
        <w:spacing w:after="0" w:line="360" w:lineRule="auto"/>
        <w:ind w:right="51"/>
        <w:jc w:val="both"/>
        <w:rPr>
          <w:rFonts w:ascii="Palatino Linotype" w:eastAsiaTheme="minorHAnsi" w:hAnsi="Palatino Linotype" w:cs="Arial"/>
          <w:sz w:val="24"/>
          <w:szCs w:val="24"/>
          <w:lang w:eastAsia="en-US"/>
        </w:rPr>
      </w:pPr>
      <w:r w:rsidRPr="001B43E6">
        <w:rPr>
          <w:rFonts w:ascii="Palatino Linotype" w:eastAsiaTheme="minorHAnsi" w:hAnsi="Palatino Linotype" w:cs="Arial"/>
          <w:sz w:val="24"/>
          <w:szCs w:val="24"/>
          <w:lang w:eastAsia="en-US"/>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9403FB" w:rsidRPr="001B43E6" w:rsidRDefault="009403FB" w:rsidP="009403FB">
      <w:pPr>
        <w:tabs>
          <w:tab w:val="left" w:pos="8647"/>
        </w:tabs>
        <w:spacing w:after="0" w:line="360" w:lineRule="auto"/>
        <w:ind w:right="51"/>
        <w:jc w:val="both"/>
        <w:rPr>
          <w:rFonts w:ascii="Palatino Linotype" w:eastAsiaTheme="minorHAnsi" w:hAnsi="Palatino Linotype" w:cs="Arial"/>
          <w:sz w:val="24"/>
          <w:szCs w:val="24"/>
          <w:lang w:eastAsia="en-US"/>
        </w:rPr>
      </w:pPr>
    </w:p>
    <w:p w:rsidR="009403FB" w:rsidRPr="001B43E6" w:rsidRDefault="009403FB" w:rsidP="009403FB">
      <w:pPr>
        <w:tabs>
          <w:tab w:val="left" w:pos="8647"/>
        </w:tabs>
        <w:spacing w:after="0" w:line="360" w:lineRule="auto"/>
        <w:ind w:right="51"/>
        <w:jc w:val="both"/>
        <w:rPr>
          <w:rFonts w:ascii="Palatino Linotype" w:eastAsiaTheme="minorHAnsi" w:hAnsi="Palatino Linotype" w:cs="Arial"/>
          <w:sz w:val="24"/>
          <w:szCs w:val="24"/>
          <w:lang w:eastAsia="en-US"/>
        </w:rPr>
      </w:pPr>
      <w:r w:rsidRPr="001B43E6">
        <w:rPr>
          <w:rFonts w:ascii="Palatino Linotype" w:eastAsiaTheme="minorHAnsi" w:hAnsi="Palatino Linotype" w:cs="Arial"/>
          <w:sz w:val="24"/>
          <w:szCs w:val="24"/>
          <w:lang w:eastAsia="en-US"/>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rsidR="009403FB" w:rsidRPr="001B43E6" w:rsidRDefault="009403FB" w:rsidP="009403FB">
      <w:pPr>
        <w:tabs>
          <w:tab w:val="left" w:pos="8647"/>
        </w:tabs>
        <w:spacing w:after="0" w:line="360" w:lineRule="auto"/>
        <w:ind w:right="51"/>
        <w:jc w:val="both"/>
        <w:rPr>
          <w:rFonts w:ascii="Palatino Linotype" w:eastAsiaTheme="minorHAnsi" w:hAnsi="Palatino Linotype" w:cs="Arial"/>
          <w:sz w:val="24"/>
          <w:szCs w:val="24"/>
          <w:lang w:eastAsia="en-US"/>
        </w:rPr>
      </w:pPr>
    </w:p>
    <w:p w:rsidR="009403FB" w:rsidRPr="001B43E6" w:rsidRDefault="009403FB" w:rsidP="009403FB">
      <w:pPr>
        <w:tabs>
          <w:tab w:val="left" w:pos="8647"/>
        </w:tabs>
        <w:spacing w:after="0" w:line="360" w:lineRule="auto"/>
        <w:ind w:right="51"/>
        <w:jc w:val="both"/>
        <w:rPr>
          <w:rFonts w:ascii="Palatino Linotype" w:eastAsiaTheme="minorHAnsi" w:hAnsi="Palatino Linotype" w:cs="Arial"/>
          <w:sz w:val="24"/>
          <w:szCs w:val="24"/>
          <w:lang w:eastAsia="en-US"/>
        </w:rPr>
      </w:pPr>
      <w:r w:rsidRPr="001B43E6">
        <w:rPr>
          <w:rFonts w:ascii="Palatino Linotype" w:eastAsiaTheme="minorHAnsi" w:hAnsi="Palatino Linotype" w:cs="Arial"/>
          <w:sz w:val="24"/>
          <w:szCs w:val="24"/>
          <w:lang w:eastAsia="en-US"/>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9403FB" w:rsidRPr="001B43E6" w:rsidRDefault="009403FB" w:rsidP="009403FB">
      <w:pPr>
        <w:tabs>
          <w:tab w:val="left" w:pos="8647"/>
        </w:tabs>
        <w:spacing w:after="0" w:line="360" w:lineRule="auto"/>
        <w:ind w:right="51"/>
        <w:jc w:val="both"/>
        <w:rPr>
          <w:rFonts w:ascii="Palatino Linotype" w:eastAsiaTheme="minorHAnsi" w:hAnsi="Palatino Linotype" w:cs="Arial"/>
          <w:sz w:val="24"/>
          <w:szCs w:val="24"/>
          <w:lang w:eastAsia="en-US"/>
        </w:rPr>
      </w:pPr>
    </w:p>
    <w:p w:rsidR="009403FB" w:rsidRPr="001B43E6" w:rsidRDefault="009403FB" w:rsidP="009403FB">
      <w:pPr>
        <w:tabs>
          <w:tab w:val="left" w:pos="8647"/>
        </w:tabs>
        <w:spacing w:after="0" w:line="360" w:lineRule="auto"/>
        <w:ind w:right="51"/>
        <w:jc w:val="both"/>
        <w:rPr>
          <w:rFonts w:ascii="Palatino Linotype" w:eastAsiaTheme="minorHAnsi" w:hAnsi="Palatino Linotype" w:cs="Arial"/>
          <w:sz w:val="24"/>
          <w:szCs w:val="24"/>
          <w:lang w:eastAsia="en-US"/>
        </w:rPr>
      </w:pPr>
      <w:r w:rsidRPr="001B43E6">
        <w:rPr>
          <w:rFonts w:ascii="Palatino Linotype" w:eastAsiaTheme="minorHAnsi" w:hAnsi="Palatino Linotype" w:cs="Arial"/>
          <w:sz w:val="24"/>
          <w:szCs w:val="24"/>
          <w:lang w:eastAsia="en-US"/>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9403FB" w:rsidRPr="001B43E6" w:rsidRDefault="009403FB" w:rsidP="009403FB">
      <w:pPr>
        <w:tabs>
          <w:tab w:val="left" w:pos="8647"/>
        </w:tabs>
        <w:spacing w:after="0" w:line="360" w:lineRule="auto"/>
        <w:ind w:right="51"/>
        <w:jc w:val="both"/>
        <w:rPr>
          <w:rFonts w:ascii="Palatino Linotype" w:eastAsiaTheme="minorHAnsi" w:hAnsi="Palatino Linotype" w:cs="Arial"/>
          <w:sz w:val="24"/>
          <w:szCs w:val="24"/>
          <w:lang w:eastAsia="en-US"/>
        </w:rPr>
      </w:pPr>
    </w:p>
    <w:p w:rsidR="009403FB" w:rsidRPr="001B43E6" w:rsidRDefault="009403FB" w:rsidP="009403FB">
      <w:pPr>
        <w:tabs>
          <w:tab w:val="left" w:pos="8505"/>
        </w:tabs>
        <w:spacing w:after="0" w:line="240" w:lineRule="auto"/>
        <w:ind w:left="567" w:right="567"/>
        <w:jc w:val="both"/>
        <w:rPr>
          <w:rFonts w:ascii="Palatino Linotype" w:eastAsiaTheme="minorHAnsi" w:hAnsi="Palatino Linotype" w:cs="Arial"/>
          <w:bCs/>
          <w:i/>
          <w:lang w:eastAsia="en-US"/>
        </w:rPr>
      </w:pPr>
      <w:r w:rsidRPr="001B43E6">
        <w:rPr>
          <w:rFonts w:ascii="Palatino Linotype" w:eastAsiaTheme="minorHAnsi" w:hAnsi="Palatino Linotype" w:cs="Arial"/>
          <w:bCs/>
          <w:i/>
          <w:lang w:eastAsia="en-US"/>
        </w:rPr>
        <w:t>“</w:t>
      </w:r>
      <w:r w:rsidRPr="001B43E6">
        <w:rPr>
          <w:rFonts w:ascii="Palatino Linotype" w:eastAsiaTheme="minorHAnsi" w:hAnsi="Palatino Linotype" w:cs="Arial"/>
          <w:b/>
          <w:bCs/>
          <w:i/>
          <w:lang w:eastAsia="en-US"/>
        </w:rPr>
        <w:t>Cuarto</w:t>
      </w:r>
      <w:r w:rsidRPr="001B43E6">
        <w:rPr>
          <w:rFonts w:ascii="Palatino Linotype" w:eastAsiaTheme="minorHAnsi" w:hAnsi="Palatino Linotype" w:cs="Arial"/>
          <w:bCs/>
          <w:i/>
          <w:lang w:eastAsia="en-US"/>
        </w:rPr>
        <w:t xml:space="preserve">. </w:t>
      </w:r>
      <w:r w:rsidRPr="001B43E6">
        <w:rPr>
          <w:rFonts w:ascii="Palatino Linotype" w:eastAsiaTheme="minorHAnsi" w:hAnsi="Palatino Linotype" w:cs="Arial"/>
          <w:b/>
          <w:bCs/>
          <w:i/>
          <w:u w:val="single"/>
          <w:lang w:eastAsia="en-US"/>
        </w:rPr>
        <w:t>Para clasificar la información como reservada o confidencial,</w:t>
      </w:r>
      <w:r w:rsidRPr="001B43E6">
        <w:rPr>
          <w:rFonts w:ascii="Palatino Linotype" w:eastAsiaTheme="minorHAnsi" w:hAnsi="Palatino Linotype" w:cs="Arial"/>
          <w:bCs/>
          <w:i/>
          <w:lang w:eastAsia="en-US"/>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9403FB" w:rsidRPr="001B43E6" w:rsidRDefault="009403FB" w:rsidP="009403FB">
      <w:pPr>
        <w:tabs>
          <w:tab w:val="left" w:pos="8647"/>
        </w:tabs>
        <w:spacing w:after="0" w:line="240" w:lineRule="auto"/>
        <w:ind w:left="567" w:right="567"/>
        <w:jc w:val="both"/>
        <w:rPr>
          <w:rFonts w:ascii="Palatino Linotype" w:eastAsiaTheme="minorHAnsi" w:hAnsi="Palatino Linotype" w:cs="Arial"/>
          <w:bCs/>
          <w:i/>
          <w:lang w:eastAsia="en-US"/>
        </w:rPr>
      </w:pPr>
      <w:r w:rsidRPr="001B43E6">
        <w:rPr>
          <w:rFonts w:ascii="Palatino Linotype" w:eastAsiaTheme="minorHAnsi" w:hAnsi="Palatino Linotype" w:cs="Arial"/>
          <w:bCs/>
          <w:i/>
          <w:lang w:eastAsia="en-US"/>
        </w:rPr>
        <w:t>Los sujetos obligados deberán aplicar, de manera estricta, las excepciones al derecho de acceso a la información y sólo podrán invocarlas cuando acrediten su procedencia.</w:t>
      </w:r>
    </w:p>
    <w:p w:rsidR="009403FB" w:rsidRPr="001B43E6" w:rsidRDefault="009403FB" w:rsidP="009403FB">
      <w:pPr>
        <w:tabs>
          <w:tab w:val="left" w:pos="8647"/>
        </w:tabs>
        <w:spacing w:after="0" w:line="240" w:lineRule="auto"/>
        <w:ind w:left="567" w:right="567"/>
        <w:jc w:val="both"/>
        <w:rPr>
          <w:rFonts w:ascii="Palatino Linotype" w:eastAsiaTheme="minorHAnsi" w:hAnsi="Palatino Linotype" w:cs="Arial"/>
          <w:bCs/>
          <w:i/>
          <w:lang w:eastAsia="en-US"/>
        </w:rPr>
      </w:pPr>
      <w:r w:rsidRPr="001B43E6">
        <w:rPr>
          <w:rFonts w:ascii="Palatino Linotype" w:eastAsiaTheme="minorHAnsi" w:hAnsi="Palatino Linotype" w:cs="Arial"/>
          <w:bCs/>
          <w:i/>
          <w:lang w:eastAsia="en-US"/>
        </w:rPr>
        <w:t>…</w:t>
      </w:r>
    </w:p>
    <w:p w:rsidR="009403FB" w:rsidRPr="001B43E6" w:rsidRDefault="009403FB" w:rsidP="009403FB">
      <w:pPr>
        <w:tabs>
          <w:tab w:val="left" w:pos="8647"/>
        </w:tabs>
        <w:spacing w:after="0" w:line="240" w:lineRule="auto"/>
        <w:ind w:left="567" w:right="567"/>
        <w:jc w:val="both"/>
        <w:rPr>
          <w:rFonts w:ascii="Palatino Linotype" w:eastAsiaTheme="minorHAnsi" w:hAnsi="Palatino Linotype" w:cs="Arial"/>
          <w:bCs/>
          <w:i/>
          <w:lang w:eastAsia="en-US"/>
        </w:rPr>
      </w:pPr>
      <w:r w:rsidRPr="001B43E6">
        <w:rPr>
          <w:rFonts w:ascii="Palatino Linotype" w:eastAsiaTheme="minorHAnsi" w:hAnsi="Palatino Linotype" w:cs="Arial"/>
          <w:b/>
          <w:bCs/>
          <w:i/>
          <w:lang w:eastAsia="en-US"/>
        </w:rPr>
        <w:t>Quinto</w:t>
      </w:r>
      <w:r w:rsidRPr="001B43E6">
        <w:rPr>
          <w:rFonts w:ascii="Palatino Linotype" w:eastAsiaTheme="minorHAnsi" w:hAnsi="Palatino Linotype" w:cs="Arial"/>
          <w:bCs/>
          <w:i/>
          <w:lang w:eastAsia="en-US"/>
        </w:rPr>
        <w:t xml:space="preserve">. </w:t>
      </w:r>
      <w:r w:rsidRPr="001B43E6">
        <w:rPr>
          <w:rFonts w:ascii="Palatino Linotype" w:eastAsiaTheme="minorHAnsi" w:hAnsi="Palatino Linotype" w:cs="Arial"/>
          <w:b/>
          <w:bCs/>
          <w:i/>
          <w:lang w:eastAsia="en-US"/>
        </w:rPr>
        <w:t xml:space="preserve">La carga de la prueba para justificar toda negativa de acceso a la información, </w:t>
      </w:r>
      <w:r w:rsidRPr="001B43E6">
        <w:rPr>
          <w:rFonts w:ascii="Palatino Linotype" w:eastAsiaTheme="minorHAnsi" w:hAnsi="Palatino Linotype" w:cs="Arial"/>
          <w:bCs/>
          <w:i/>
          <w:lang w:eastAsia="en-US"/>
        </w:rPr>
        <w:t>por actualizarse cualquiera de los supuestos de clasificación previstos en la Ley General, la Ley Federal y leyes estatales, corresponderá</w:t>
      </w:r>
      <w:r w:rsidRPr="001B43E6">
        <w:rPr>
          <w:rFonts w:ascii="Palatino Linotype" w:eastAsiaTheme="minorHAnsi" w:hAnsi="Palatino Linotype" w:cs="Arial"/>
          <w:b/>
          <w:bCs/>
          <w:i/>
          <w:lang w:eastAsia="en-US"/>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1B43E6">
        <w:rPr>
          <w:rFonts w:ascii="Palatino Linotype" w:eastAsiaTheme="minorHAnsi" w:hAnsi="Palatino Linotype" w:cs="Arial"/>
          <w:bCs/>
          <w:i/>
          <w:lang w:eastAsia="en-US"/>
        </w:rPr>
        <w:t>, observando lo dispuesto en la Ley General y las demás disposiciones aplicables en la materia.</w:t>
      </w:r>
    </w:p>
    <w:p w:rsidR="009403FB" w:rsidRPr="001B43E6" w:rsidRDefault="009403FB" w:rsidP="009403FB">
      <w:pPr>
        <w:tabs>
          <w:tab w:val="left" w:pos="8647"/>
        </w:tabs>
        <w:spacing w:after="0" w:line="240" w:lineRule="auto"/>
        <w:ind w:left="567" w:right="567"/>
        <w:jc w:val="both"/>
        <w:rPr>
          <w:rFonts w:ascii="Palatino Linotype" w:eastAsiaTheme="minorHAnsi" w:hAnsi="Palatino Linotype" w:cs="Arial"/>
          <w:bCs/>
          <w:i/>
          <w:lang w:eastAsia="en-US"/>
        </w:rPr>
      </w:pPr>
      <w:r w:rsidRPr="001B43E6">
        <w:rPr>
          <w:rFonts w:ascii="Palatino Linotype" w:eastAsiaTheme="minorHAnsi" w:hAnsi="Palatino Linotype" w:cs="Arial"/>
          <w:b/>
          <w:bCs/>
          <w:i/>
          <w:lang w:eastAsia="en-US"/>
        </w:rPr>
        <w:t>Octavo</w:t>
      </w:r>
      <w:r w:rsidRPr="001B43E6">
        <w:rPr>
          <w:rFonts w:ascii="Palatino Linotype" w:eastAsiaTheme="minorHAnsi" w:hAnsi="Palatino Linotype" w:cs="Arial"/>
          <w:bCs/>
          <w:i/>
          <w:lang w:eastAsia="en-US"/>
        </w:rPr>
        <w:t xml:space="preserve">. </w:t>
      </w:r>
      <w:r w:rsidRPr="001B43E6">
        <w:rPr>
          <w:rFonts w:ascii="Palatino Linotype" w:eastAsiaTheme="minorHAnsi" w:hAnsi="Palatino Linotype" w:cs="Arial"/>
          <w:bCs/>
          <w:i/>
          <w:u w:val="single"/>
          <w:lang w:eastAsia="en-US"/>
        </w:rPr>
        <w:t>Para fundar la clasificación de la información se debe señalar el artículo, fracción, inciso, párrafo o numeral de la ley o tratado internacional</w:t>
      </w:r>
      <w:r w:rsidRPr="001B43E6">
        <w:rPr>
          <w:rFonts w:ascii="Palatino Linotype" w:eastAsiaTheme="minorHAnsi" w:hAnsi="Palatino Linotype" w:cs="Arial"/>
          <w:bCs/>
          <w:i/>
          <w:lang w:eastAsia="en-US"/>
        </w:rPr>
        <w:t xml:space="preserve"> suscrito por el Estado mexicano que expresamente le otorga el carácter de reservada o confidencial.</w:t>
      </w:r>
    </w:p>
    <w:p w:rsidR="009403FB" w:rsidRPr="001B43E6" w:rsidRDefault="009403FB" w:rsidP="009403FB">
      <w:pPr>
        <w:tabs>
          <w:tab w:val="left" w:pos="8647"/>
        </w:tabs>
        <w:spacing w:after="0" w:line="240" w:lineRule="auto"/>
        <w:ind w:left="567" w:right="567"/>
        <w:jc w:val="both"/>
        <w:rPr>
          <w:rFonts w:ascii="Palatino Linotype" w:eastAsiaTheme="minorHAnsi" w:hAnsi="Palatino Linotype" w:cs="Arial"/>
          <w:bCs/>
          <w:i/>
          <w:lang w:eastAsia="en-US"/>
        </w:rPr>
      </w:pPr>
      <w:r w:rsidRPr="001B43E6">
        <w:rPr>
          <w:rFonts w:ascii="Palatino Linotype" w:eastAsiaTheme="minorHAnsi" w:hAnsi="Palatino Linotype" w:cs="Arial"/>
          <w:bCs/>
          <w:i/>
          <w:lang w:eastAsia="en-US"/>
        </w:rPr>
        <w:lastRenderedPageBreak/>
        <w:t>Para motivar la clasificación se deberán señalar las razones o circunstancias especiales que lo llevaron a concluir que el caso particular se ajusta al supuesto previsto por la norma legal invocada como fundamento.</w:t>
      </w:r>
    </w:p>
    <w:p w:rsidR="009403FB" w:rsidRPr="001B43E6" w:rsidRDefault="009403FB" w:rsidP="009403FB">
      <w:pPr>
        <w:tabs>
          <w:tab w:val="left" w:pos="8647"/>
        </w:tabs>
        <w:spacing w:after="0" w:line="240" w:lineRule="auto"/>
        <w:ind w:left="567" w:right="567"/>
        <w:jc w:val="both"/>
        <w:rPr>
          <w:rFonts w:ascii="Palatino Linotype" w:eastAsiaTheme="minorHAnsi" w:hAnsi="Palatino Linotype" w:cs="Arial"/>
          <w:bCs/>
          <w:i/>
          <w:lang w:eastAsia="en-US"/>
        </w:rPr>
      </w:pPr>
      <w:r w:rsidRPr="001B43E6">
        <w:rPr>
          <w:rFonts w:ascii="Palatino Linotype" w:eastAsiaTheme="minorHAnsi" w:hAnsi="Palatino Linotype" w:cs="Arial"/>
          <w:bCs/>
          <w:i/>
          <w:lang w:eastAsia="en-US"/>
        </w:rPr>
        <w:t>…</w:t>
      </w:r>
    </w:p>
    <w:p w:rsidR="009403FB" w:rsidRPr="001B43E6" w:rsidRDefault="009403FB" w:rsidP="009403FB">
      <w:pPr>
        <w:tabs>
          <w:tab w:val="left" w:pos="8647"/>
        </w:tabs>
        <w:spacing w:after="0" w:line="240" w:lineRule="auto"/>
        <w:ind w:left="567" w:right="567"/>
        <w:jc w:val="both"/>
        <w:rPr>
          <w:rFonts w:ascii="Palatino Linotype" w:eastAsiaTheme="minorHAnsi" w:hAnsi="Palatino Linotype" w:cs="Arial"/>
          <w:b/>
          <w:bCs/>
          <w:i/>
          <w:lang w:eastAsia="en-US"/>
        </w:rPr>
      </w:pPr>
      <w:r w:rsidRPr="001B43E6">
        <w:rPr>
          <w:rFonts w:ascii="Palatino Linotype" w:eastAsiaTheme="minorHAnsi" w:hAnsi="Palatino Linotype" w:cs="Arial"/>
          <w:b/>
          <w:bCs/>
          <w:i/>
          <w:lang w:eastAsia="en-US"/>
        </w:rPr>
        <w:t>DE LA INFORMACIÓN CONFIDENCIAL</w:t>
      </w:r>
    </w:p>
    <w:p w:rsidR="009403FB" w:rsidRPr="001B43E6" w:rsidRDefault="009403FB" w:rsidP="009403FB">
      <w:pPr>
        <w:tabs>
          <w:tab w:val="left" w:pos="8647"/>
        </w:tabs>
        <w:spacing w:after="0" w:line="240" w:lineRule="auto"/>
        <w:ind w:left="567" w:right="567"/>
        <w:jc w:val="both"/>
        <w:rPr>
          <w:rFonts w:ascii="Palatino Linotype" w:eastAsiaTheme="minorHAnsi" w:hAnsi="Palatino Linotype" w:cs="Arial"/>
          <w:bCs/>
          <w:i/>
          <w:lang w:eastAsia="en-US"/>
        </w:rPr>
      </w:pPr>
      <w:r w:rsidRPr="001B43E6">
        <w:rPr>
          <w:rFonts w:ascii="Palatino Linotype" w:eastAsiaTheme="minorHAnsi" w:hAnsi="Palatino Linotype" w:cs="Arial"/>
          <w:b/>
          <w:bCs/>
          <w:i/>
          <w:lang w:eastAsia="en-US"/>
        </w:rPr>
        <w:t xml:space="preserve">Trigésimo octavo. </w:t>
      </w:r>
      <w:r w:rsidRPr="001B43E6">
        <w:rPr>
          <w:rFonts w:ascii="Palatino Linotype" w:eastAsiaTheme="minorHAnsi" w:hAnsi="Palatino Linotype" w:cs="Arial"/>
          <w:bCs/>
          <w:i/>
          <w:lang w:eastAsia="en-US"/>
        </w:rPr>
        <w:t>Se considera información confidencial:</w:t>
      </w:r>
    </w:p>
    <w:p w:rsidR="009403FB" w:rsidRPr="001B43E6" w:rsidRDefault="009403FB" w:rsidP="009403FB">
      <w:pPr>
        <w:tabs>
          <w:tab w:val="left" w:pos="8647"/>
        </w:tabs>
        <w:spacing w:after="0" w:line="240" w:lineRule="auto"/>
        <w:ind w:left="567" w:right="567"/>
        <w:jc w:val="both"/>
        <w:rPr>
          <w:rFonts w:ascii="Palatino Linotype" w:eastAsiaTheme="minorHAnsi" w:hAnsi="Palatino Linotype" w:cs="Arial"/>
          <w:b/>
          <w:bCs/>
          <w:i/>
          <w:lang w:eastAsia="en-US"/>
        </w:rPr>
      </w:pPr>
      <w:r w:rsidRPr="001B43E6">
        <w:rPr>
          <w:rFonts w:ascii="Palatino Linotype" w:eastAsiaTheme="minorHAnsi" w:hAnsi="Palatino Linotype" w:cs="Arial"/>
          <w:bCs/>
          <w:i/>
          <w:lang w:eastAsia="en-US"/>
        </w:rPr>
        <w:t xml:space="preserve">I. </w:t>
      </w:r>
      <w:r w:rsidRPr="001B43E6">
        <w:rPr>
          <w:rFonts w:ascii="Palatino Linotype" w:eastAsiaTheme="minorHAnsi" w:hAnsi="Palatino Linotype" w:cs="Arial"/>
          <w:b/>
          <w:bCs/>
          <w:i/>
          <w:u w:val="single"/>
          <w:lang w:eastAsia="en-US"/>
        </w:rPr>
        <w:t>Los datos personales en los términos de la norma aplicable</w:t>
      </w:r>
      <w:r w:rsidRPr="001B43E6">
        <w:rPr>
          <w:rFonts w:ascii="Palatino Linotype" w:eastAsiaTheme="minorHAnsi" w:hAnsi="Palatino Linotype" w:cs="Arial"/>
          <w:b/>
          <w:bCs/>
          <w:i/>
          <w:lang w:eastAsia="en-US"/>
        </w:rPr>
        <w:t>;</w:t>
      </w:r>
    </w:p>
    <w:p w:rsidR="009403FB" w:rsidRPr="001B43E6" w:rsidRDefault="009403FB" w:rsidP="009403FB">
      <w:pPr>
        <w:tabs>
          <w:tab w:val="left" w:pos="8647"/>
        </w:tabs>
        <w:spacing w:after="0" w:line="240" w:lineRule="auto"/>
        <w:ind w:left="567" w:right="567"/>
        <w:jc w:val="both"/>
        <w:rPr>
          <w:rFonts w:ascii="Palatino Linotype" w:eastAsiaTheme="minorHAnsi" w:hAnsi="Palatino Linotype" w:cs="Arial"/>
          <w:bCs/>
          <w:i/>
          <w:lang w:eastAsia="en-US"/>
        </w:rPr>
      </w:pPr>
      <w:r w:rsidRPr="001B43E6">
        <w:rPr>
          <w:rFonts w:ascii="Palatino Linotype" w:eastAsiaTheme="minorHAnsi" w:hAnsi="Palatino Linotype" w:cs="Arial"/>
          <w:bCs/>
          <w:i/>
          <w:lang w:eastAsia="en-US"/>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9403FB" w:rsidRPr="001B43E6" w:rsidRDefault="009403FB" w:rsidP="009403FB">
      <w:pPr>
        <w:tabs>
          <w:tab w:val="left" w:pos="8647"/>
        </w:tabs>
        <w:spacing w:after="0" w:line="240" w:lineRule="auto"/>
        <w:ind w:left="567" w:right="567"/>
        <w:jc w:val="both"/>
        <w:rPr>
          <w:rFonts w:ascii="Palatino Linotype" w:eastAsiaTheme="minorHAnsi" w:hAnsi="Palatino Linotype" w:cs="Arial"/>
          <w:bCs/>
          <w:i/>
          <w:lang w:eastAsia="en-US"/>
        </w:rPr>
      </w:pPr>
      <w:proofErr w:type="gramStart"/>
      <w:r w:rsidRPr="001B43E6">
        <w:rPr>
          <w:rFonts w:ascii="Palatino Linotype" w:eastAsiaTheme="minorHAnsi" w:hAnsi="Palatino Linotype" w:cs="Arial"/>
          <w:bCs/>
          <w:i/>
          <w:lang w:eastAsia="en-US"/>
        </w:rPr>
        <w:t>III …</w:t>
      </w:r>
      <w:proofErr w:type="gramEnd"/>
    </w:p>
    <w:p w:rsidR="009403FB" w:rsidRPr="001B43E6" w:rsidRDefault="009403FB" w:rsidP="009403FB">
      <w:pPr>
        <w:tabs>
          <w:tab w:val="left" w:pos="8647"/>
        </w:tabs>
        <w:spacing w:after="0" w:line="240" w:lineRule="auto"/>
        <w:ind w:left="567" w:right="567"/>
        <w:jc w:val="both"/>
        <w:rPr>
          <w:rFonts w:ascii="Palatino Linotype" w:eastAsiaTheme="minorHAnsi" w:hAnsi="Palatino Linotype" w:cs="Arial"/>
          <w:bCs/>
          <w:i/>
          <w:lang w:eastAsia="en-US"/>
        </w:rPr>
      </w:pPr>
      <w:r w:rsidRPr="001B43E6">
        <w:rPr>
          <w:rFonts w:ascii="Palatino Linotype" w:eastAsiaTheme="minorHAnsi" w:hAnsi="Palatino Linotype" w:cs="Arial"/>
          <w:bCs/>
          <w:i/>
          <w:lang w:eastAsia="en-US"/>
        </w:rPr>
        <w:t>La información confidencial no estará sujeta a temporalidad alguna y sólo podrán tener acceso a ella los titulares de la misma, sus representantes y los servidores públicos facultados para ello.”</w:t>
      </w:r>
    </w:p>
    <w:p w:rsidR="009403FB" w:rsidRPr="001B43E6" w:rsidRDefault="009403FB" w:rsidP="009403FB">
      <w:pPr>
        <w:tabs>
          <w:tab w:val="left" w:pos="8647"/>
        </w:tabs>
        <w:spacing w:after="0" w:line="240" w:lineRule="auto"/>
        <w:ind w:left="567" w:right="567"/>
        <w:jc w:val="right"/>
        <w:rPr>
          <w:rFonts w:ascii="Palatino Linotype" w:eastAsiaTheme="minorHAnsi" w:hAnsi="Palatino Linotype" w:cs="Arial"/>
          <w:bCs/>
          <w:lang w:eastAsia="en-US"/>
        </w:rPr>
      </w:pPr>
      <w:r w:rsidRPr="001B43E6">
        <w:rPr>
          <w:rFonts w:ascii="Palatino Linotype" w:eastAsiaTheme="minorHAnsi" w:hAnsi="Palatino Linotype" w:cs="Arial"/>
          <w:bCs/>
          <w:lang w:eastAsia="en-US"/>
        </w:rPr>
        <w:t>(Énfasis añadido)</w:t>
      </w:r>
    </w:p>
    <w:p w:rsidR="009403FB" w:rsidRPr="001B43E6" w:rsidRDefault="009403FB" w:rsidP="009403FB">
      <w:pPr>
        <w:tabs>
          <w:tab w:val="left" w:pos="8647"/>
        </w:tabs>
        <w:spacing w:after="0" w:line="360" w:lineRule="auto"/>
        <w:ind w:right="51"/>
        <w:jc w:val="both"/>
        <w:rPr>
          <w:rFonts w:ascii="Palatino Linotype" w:eastAsiaTheme="minorHAnsi" w:hAnsi="Palatino Linotype" w:cs="Arial"/>
          <w:sz w:val="24"/>
          <w:szCs w:val="24"/>
          <w:lang w:eastAsia="en-US"/>
        </w:rPr>
      </w:pPr>
    </w:p>
    <w:p w:rsidR="009403FB" w:rsidRPr="001B43E6" w:rsidRDefault="009403FB" w:rsidP="009403FB">
      <w:pPr>
        <w:tabs>
          <w:tab w:val="left" w:pos="8647"/>
        </w:tabs>
        <w:spacing w:after="0" w:line="360" w:lineRule="auto"/>
        <w:ind w:right="51"/>
        <w:jc w:val="both"/>
        <w:rPr>
          <w:rFonts w:ascii="Palatino Linotype" w:eastAsiaTheme="minorHAnsi" w:hAnsi="Palatino Linotype" w:cs="Arial"/>
          <w:sz w:val="24"/>
          <w:szCs w:val="24"/>
          <w:lang w:eastAsia="en-US"/>
        </w:rPr>
      </w:pPr>
      <w:r w:rsidRPr="001B43E6">
        <w:rPr>
          <w:rFonts w:ascii="Palatino Linotype" w:eastAsiaTheme="minorHAnsi" w:hAnsi="Palatino Linotype" w:cs="Arial"/>
          <w:sz w:val="24"/>
          <w:szCs w:val="24"/>
          <w:lang w:eastAsia="en-US"/>
        </w:rPr>
        <w:t xml:space="preserve">Así, como ha quedado apuntado, el derecho de acceso a la información pública puede ser restringido cuando se trate de información clasificada como reservada, delimitando una serie de hipótesis de hecho en las cuales descansa la posibilidad de reserva de información. 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w:t>
      </w:r>
      <w:r w:rsidRPr="001B43E6">
        <w:rPr>
          <w:rFonts w:ascii="Palatino Linotype" w:eastAsiaTheme="minorHAnsi" w:hAnsi="Palatino Linotype" w:cs="Arial"/>
          <w:sz w:val="24"/>
          <w:szCs w:val="24"/>
          <w:lang w:eastAsia="en-US"/>
        </w:rPr>
        <w:lastRenderedPageBreak/>
        <w:t>exponen de manera puntual las razones de ello se estaría violentando desde un inicio el derecho de acceso a la información del solicitante.</w:t>
      </w:r>
    </w:p>
    <w:p w:rsidR="009403FB" w:rsidRPr="001B43E6" w:rsidRDefault="009403FB" w:rsidP="009403FB">
      <w:pPr>
        <w:tabs>
          <w:tab w:val="left" w:pos="8647"/>
        </w:tabs>
        <w:spacing w:after="0" w:line="360" w:lineRule="auto"/>
        <w:ind w:right="51"/>
        <w:jc w:val="both"/>
        <w:rPr>
          <w:rFonts w:ascii="Palatino Linotype" w:eastAsiaTheme="minorHAnsi" w:hAnsi="Palatino Linotype" w:cs="Arial"/>
          <w:sz w:val="24"/>
          <w:szCs w:val="24"/>
          <w:lang w:eastAsia="en-US"/>
        </w:rPr>
      </w:pPr>
    </w:p>
    <w:p w:rsidR="009403FB" w:rsidRPr="001B43E6" w:rsidRDefault="009403FB" w:rsidP="009403FB">
      <w:pPr>
        <w:autoSpaceDE w:val="0"/>
        <w:autoSpaceDN w:val="0"/>
        <w:adjustRightInd w:val="0"/>
        <w:spacing w:after="0" w:line="360" w:lineRule="auto"/>
        <w:contextualSpacing/>
        <w:jc w:val="both"/>
        <w:rPr>
          <w:rFonts w:ascii="Palatino Linotype" w:eastAsiaTheme="minorHAnsi" w:hAnsi="Palatino Linotype" w:cs="Arial"/>
          <w:sz w:val="24"/>
          <w:lang w:val="es-ES" w:eastAsia="en-US"/>
        </w:rPr>
      </w:pPr>
      <w:r w:rsidRPr="001B43E6">
        <w:rPr>
          <w:rFonts w:ascii="Palatino Linotype" w:eastAsia="Times New Roman" w:hAnsi="Palatino Linotype" w:cs="Arial"/>
          <w:sz w:val="24"/>
          <w:szCs w:val="24"/>
          <w:lang w:val="es-ES" w:eastAsia="es-ES"/>
        </w:rPr>
        <w:t xml:space="preserve">Entonces, el </w:t>
      </w:r>
      <w:r w:rsidRPr="001B43E6">
        <w:rPr>
          <w:rFonts w:ascii="Palatino Linotype" w:eastAsia="Times New Roman" w:hAnsi="Palatino Linotype" w:cs="Arial"/>
          <w:b/>
          <w:sz w:val="24"/>
          <w:szCs w:val="24"/>
          <w:lang w:val="es-ES" w:eastAsia="es-ES"/>
        </w:rPr>
        <w:t>Sujeto Obligado</w:t>
      </w:r>
      <w:r w:rsidRPr="001B43E6">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1B43E6">
        <w:rPr>
          <w:rFonts w:ascii="Palatino Linotype" w:eastAsia="Times New Roman" w:hAnsi="Palatino Linotype" w:cs="Arial"/>
          <w:i/>
          <w:iCs/>
          <w:sz w:val="24"/>
          <w:szCs w:val="24"/>
          <w:lang w:val="es-ES" w:eastAsia="es-ES"/>
        </w:rPr>
        <w:t>.</w:t>
      </w:r>
    </w:p>
    <w:p w:rsidR="009403FB" w:rsidRPr="00BB1559" w:rsidRDefault="009403FB" w:rsidP="009403FB">
      <w:pPr>
        <w:spacing w:after="0" w:line="360" w:lineRule="auto"/>
        <w:jc w:val="both"/>
        <w:rPr>
          <w:rFonts w:ascii="Palatino Linotype" w:eastAsiaTheme="minorHAnsi" w:hAnsi="Palatino Linotype" w:cs="Arial"/>
          <w:color w:val="000000" w:themeColor="text1"/>
          <w:sz w:val="24"/>
          <w:szCs w:val="24"/>
          <w:lang w:eastAsia="en-US"/>
        </w:rPr>
      </w:pPr>
    </w:p>
    <w:p w:rsidR="009403FB" w:rsidRPr="00BB1559" w:rsidRDefault="009403FB" w:rsidP="009403F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color w:val="000000"/>
          <w:sz w:val="24"/>
          <w:szCs w:val="24"/>
        </w:rPr>
        <w:t xml:space="preserve">En mérito de lo expuesto en líneas anteriores, este Instituto considera que los motivos de inconformidad planteados por el Recurrente resultan parcialmente fundados en el recurso de revisión que es materia de esta resolución; por ello </w:t>
      </w:r>
      <w:r w:rsidRPr="00BB1559">
        <w:rPr>
          <w:rFonts w:ascii="Palatino Linotype" w:eastAsia="Palatino Linotype" w:hAnsi="Palatino Linotype" w:cs="Palatino Linotype"/>
          <w:b/>
          <w:color w:val="000000"/>
          <w:sz w:val="24"/>
          <w:szCs w:val="24"/>
        </w:rPr>
        <w:t xml:space="preserve">con fundamento en la </w:t>
      </w:r>
      <w:r w:rsidR="00FC0FFE">
        <w:rPr>
          <w:rFonts w:ascii="Palatino Linotype" w:eastAsia="Palatino Linotype" w:hAnsi="Palatino Linotype" w:cs="Palatino Linotype"/>
          <w:b/>
          <w:color w:val="000000"/>
          <w:sz w:val="24"/>
          <w:szCs w:val="24"/>
        </w:rPr>
        <w:t>segunda</w:t>
      </w:r>
      <w:r w:rsidRPr="00BB1559">
        <w:rPr>
          <w:rFonts w:ascii="Palatino Linotype" w:eastAsia="Palatino Linotype" w:hAnsi="Palatino Linotype" w:cs="Palatino Linotype"/>
          <w:b/>
          <w:color w:val="000000"/>
          <w:sz w:val="24"/>
          <w:szCs w:val="24"/>
        </w:rPr>
        <w:t xml:space="preserve"> hipótesis de la fracción III del artículo 186 </w:t>
      </w:r>
      <w:r w:rsidRPr="00BB1559">
        <w:rPr>
          <w:rFonts w:ascii="Palatino Linotype" w:eastAsia="Palatino Linotype" w:hAnsi="Palatino Linotype" w:cs="Palatino Linotype"/>
          <w:color w:val="000000"/>
          <w:sz w:val="24"/>
          <w:szCs w:val="24"/>
        </w:rPr>
        <w:t xml:space="preserve">de la Ley de Transparencia y Acceso a la Información Pública del Estado de México y Municipios, se </w:t>
      </w:r>
      <w:r w:rsidR="00FC0FFE">
        <w:rPr>
          <w:rFonts w:ascii="Palatino Linotype" w:eastAsia="Palatino Linotype" w:hAnsi="Palatino Linotype" w:cs="Palatino Linotype"/>
          <w:b/>
          <w:color w:val="000000"/>
          <w:sz w:val="24"/>
          <w:szCs w:val="24"/>
        </w:rPr>
        <w:t>MODIFICA</w:t>
      </w:r>
      <w:r w:rsidRPr="00BB1559">
        <w:rPr>
          <w:rFonts w:ascii="Palatino Linotype" w:eastAsia="Palatino Linotype" w:hAnsi="Palatino Linotype" w:cs="Palatino Linotype"/>
          <w:b/>
          <w:color w:val="000000"/>
          <w:sz w:val="24"/>
          <w:szCs w:val="24"/>
        </w:rPr>
        <w:t xml:space="preserve"> </w:t>
      </w:r>
      <w:r w:rsidRPr="00BB1559">
        <w:rPr>
          <w:rFonts w:ascii="Palatino Linotype" w:eastAsia="Palatino Linotype" w:hAnsi="Palatino Linotype" w:cs="Palatino Linotype"/>
          <w:color w:val="000000"/>
          <w:sz w:val="24"/>
          <w:szCs w:val="24"/>
        </w:rPr>
        <w:t>la respuesta a la solicitud de información número</w:t>
      </w:r>
      <w:r w:rsidRPr="00BB1559">
        <w:rPr>
          <w:rFonts w:ascii="Palatino Linotype" w:eastAsia="Palatino Linotype" w:hAnsi="Palatino Linotype" w:cs="Palatino Linotype"/>
          <w:b/>
          <w:color w:val="000000"/>
          <w:sz w:val="24"/>
          <w:szCs w:val="24"/>
        </w:rPr>
        <w:t xml:space="preserve"> </w:t>
      </w:r>
      <w:r w:rsidRPr="009403FB">
        <w:rPr>
          <w:rFonts w:ascii="Palatino Linotype" w:eastAsia="Palatino Linotype" w:hAnsi="Palatino Linotype" w:cs="Palatino Linotype"/>
          <w:b/>
          <w:bCs/>
          <w:color w:val="000000"/>
          <w:sz w:val="24"/>
          <w:szCs w:val="24"/>
        </w:rPr>
        <w:t>00160/TIANGUIS/IP/2022</w:t>
      </w:r>
      <w:r w:rsidRPr="00BB1559">
        <w:rPr>
          <w:rFonts w:ascii="Palatino Linotype" w:eastAsia="Palatino Linotype" w:hAnsi="Palatino Linotype" w:cs="Palatino Linotype"/>
          <w:color w:val="000000"/>
          <w:sz w:val="24"/>
          <w:szCs w:val="24"/>
        </w:rPr>
        <w:t>,</w:t>
      </w:r>
      <w:r w:rsidRPr="00BB1559">
        <w:rPr>
          <w:rFonts w:ascii="Palatino Linotype" w:eastAsia="Palatino Linotype" w:hAnsi="Palatino Linotype" w:cs="Palatino Linotype"/>
          <w:b/>
          <w:color w:val="000000"/>
          <w:sz w:val="24"/>
          <w:szCs w:val="24"/>
        </w:rPr>
        <w:t xml:space="preserve"> </w:t>
      </w:r>
      <w:r w:rsidRPr="00BB1559">
        <w:rPr>
          <w:rFonts w:ascii="Palatino Linotype" w:eastAsia="Palatino Linotype" w:hAnsi="Palatino Linotype" w:cs="Palatino Linotype"/>
          <w:color w:val="000000"/>
          <w:sz w:val="24"/>
          <w:szCs w:val="24"/>
        </w:rPr>
        <w:t>que ha sido materia del presente estudio.</w:t>
      </w:r>
    </w:p>
    <w:p w:rsidR="009403FB" w:rsidRPr="00BB1559" w:rsidRDefault="009403FB" w:rsidP="009403FB">
      <w:pPr>
        <w:spacing w:after="0" w:line="360" w:lineRule="auto"/>
        <w:contextualSpacing/>
        <w:jc w:val="both"/>
        <w:rPr>
          <w:rFonts w:ascii="Palatino Linotype" w:eastAsia="Palatino Linotype" w:hAnsi="Palatino Linotype" w:cs="Palatino Linotype"/>
          <w:color w:val="000000"/>
          <w:sz w:val="24"/>
          <w:szCs w:val="24"/>
        </w:rPr>
      </w:pPr>
    </w:p>
    <w:p w:rsidR="009403FB" w:rsidRPr="00BB1559" w:rsidRDefault="009403FB" w:rsidP="009403F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color w:val="000000"/>
          <w:sz w:val="24"/>
          <w:szCs w:val="24"/>
        </w:rPr>
        <w:t>Por lo antes expuesto y fundado es de resolverse y,</w:t>
      </w:r>
    </w:p>
    <w:p w:rsidR="009403FB" w:rsidRPr="00BB1559" w:rsidRDefault="009403FB" w:rsidP="009403F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rPr>
      </w:pPr>
    </w:p>
    <w:p w:rsidR="009403FB" w:rsidRPr="00BB1559" w:rsidRDefault="009403FB" w:rsidP="009403FB">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8"/>
          <w:szCs w:val="28"/>
        </w:rPr>
      </w:pPr>
      <w:r w:rsidRPr="00BB1559">
        <w:rPr>
          <w:rFonts w:ascii="Palatino Linotype" w:eastAsia="Palatino Linotype" w:hAnsi="Palatino Linotype" w:cs="Palatino Linotype"/>
          <w:b/>
          <w:color w:val="000000"/>
          <w:sz w:val="28"/>
          <w:szCs w:val="28"/>
        </w:rPr>
        <w:t>S E    R E S U E L V E</w:t>
      </w:r>
    </w:p>
    <w:p w:rsidR="009403FB" w:rsidRPr="00BB1559" w:rsidRDefault="009403FB" w:rsidP="009403F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1"/>
          <w:szCs w:val="21"/>
        </w:rPr>
      </w:pPr>
    </w:p>
    <w:p w:rsidR="009403FB" w:rsidRPr="00BB1559" w:rsidRDefault="009403FB" w:rsidP="009403F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b/>
          <w:color w:val="000000"/>
          <w:sz w:val="26"/>
          <w:szCs w:val="26"/>
        </w:rPr>
        <w:t>PRIMERO</w:t>
      </w:r>
      <w:r w:rsidRPr="00BB1559">
        <w:rPr>
          <w:rFonts w:ascii="Palatino Linotype" w:eastAsia="Palatino Linotype" w:hAnsi="Palatino Linotype" w:cs="Palatino Linotype"/>
          <w:b/>
          <w:color w:val="000000"/>
          <w:sz w:val="24"/>
          <w:szCs w:val="24"/>
        </w:rPr>
        <w:t>.</w:t>
      </w:r>
      <w:r w:rsidRPr="00BB1559">
        <w:rPr>
          <w:rFonts w:ascii="Palatino Linotype" w:eastAsia="Palatino Linotype" w:hAnsi="Palatino Linotype" w:cs="Palatino Linotype"/>
          <w:color w:val="000000"/>
          <w:sz w:val="24"/>
          <w:szCs w:val="24"/>
        </w:rPr>
        <w:t xml:space="preserve"> Se </w:t>
      </w:r>
      <w:r w:rsidR="00FC0FFE">
        <w:rPr>
          <w:rFonts w:ascii="Palatino Linotype" w:eastAsia="Palatino Linotype" w:hAnsi="Palatino Linotype" w:cs="Palatino Linotype"/>
          <w:b/>
          <w:color w:val="000000"/>
          <w:sz w:val="24"/>
          <w:szCs w:val="24"/>
        </w:rPr>
        <w:t>MODIFICA</w:t>
      </w:r>
      <w:r w:rsidRPr="00BB1559">
        <w:rPr>
          <w:rFonts w:ascii="Palatino Linotype" w:eastAsia="Palatino Linotype" w:hAnsi="Palatino Linotype" w:cs="Palatino Linotype"/>
          <w:color w:val="000000"/>
          <w:sz w:val="24"/>
          <w:szCs w:val="24"/>
        </w:rPr>
        <w:t xml:space="preserve"> la respuesta entregada por el </w:t>
      </w:r>
      <w:r w:rsidRPr="001B43E6">
        <w:rPr>
          <w:rFonts w:ascii="Palatino Linotype" w:eastAsia="Palatino Linotype" w:hAnsi="Palatino Linotype" w:cs="Palatino Linotype"/>
          <w:b/>
          <w:color w:val="000000"/>
          <w:sz w:val="24"/>
          <w:szCs w:val="24"/>
        </w:rPr>
        <w:t>Sujeto Obligado</w:t>
      </w:r>
      <w:r w:rsidRPr="00BB1559">
        <w:rPr>
          <w:rFonts w:ascii="Palatino Linotype" w:eastAsia="Palatino Linotype" w:hAnsi="Palatino Linotype" w:cs="Palatino Linotype"/>
          <w:b/>
          <w:color w:val="000000"/>
          <w:sz w:val="24"/>
          <w:szCs w:val="24"/>
        </w:rPr>
        <w:t xml:space="preserve"> </w:t>
      </w:r>
      <w:r w:rsidRPr="00BB1559">
        <w:rPr>
          <w:rFonts w:ascii="Palatino Linotype" w:eastAsia="Palatino Linotype" w:hAnsi="Palatino Linotype" w:cs="Palatino Linotype"/>
          <w:color w:val="000000"/>
          <w:sz w:val="24"/>
          <w:szCs w:val="24"/>
        </w:rPr>
        <w:t xml:space="preserve">a la solicitud de información número </w:t>
      </w:r>
      <w:r w:rsidRPr="009403FB">
        <w:rPr>
          <w:rFonts w:ascii="Palatino Linotype" w:eastAsia="Palatino Linotype" w:hAnsi="Palatino Linotype" w:cs="Palatino Linotype"/>
          <w:b/>
          <w:bCs/>
          <w:color w:val="000000"/>
          <w:sz w:val="24"/>
          <w:szCs w:val="24"/>
        </w:rPr>
        <w:t>00160/TIANGUIS/IP/2022</w:t>
      </w:r>
      <w:r w:rsidRPr="00BB1559">
        <w:rPr>
          <w:rFonts w:ascii="Palatino Linotype" w:eastAsia="Palatino Linotype" w:hAnsi="Palatino Linotype" w:cs="Palatino Linotype"/>
          <w:color w:val="000000"/>
          <w:sz w:val="24"/>
          <w:szCs w:val="24"/>
        </w:rPr>
        <w:t xml:space="preserve">, por resultar parcialmente </w:t>
      </w:r>
      <w:r w:rsidRPr="00BB1559">
        <w:rPr>
          <w:rFonts w:ascii="Palatino Linotype" w:eastAsia="Palatino Linotype" w:hAnsi="Palatino Linotype" w:cs="Palatino Linotype"/>
          <w:color w:val="000000"/>
          <w:sz w:val="24"/>
          <w:szCs w:val="24"/>
        </w:rPr>
        <w:lastRenderedPageBreak/>
        <w:t>fundados los motivos de inconformidad argüidos por el Recurrente, en términos del</w:t>
      </w:r>
      <w:r w:rsidRPr="00BB1559">
        <w:rPr>
          <w:rFonts w:ascii="Palatino Linotype" w:eastAsia="Palatino Linotype" w:hAnsi="Palatino Linotype" w:cs="Palatino Linotype"/>
          <w:b/>
          <w:color w:val="000000"/>
          <w:sz w:val="24"/>
          <w:szCs w:val="24"/>
        </w:rPr>
        <w:t xml:space="preserve"> Considerando CUARTO </w:t>
      </w:r>
      <w:r w:rsidRPr="00BB1559">
        <w:rPr>
          <w:rFonts w:ascii="Palatino Linotype" w:eastAsia="Palatino Linotype" w:hAnsi="Palatino Linotype" w:cs="Palatino Linotype"/>
          <w:color w:val="000000"/>
          <w:sz w:val="24"/>
          <w:szCs w:val="24"/>
        </w:rPr>
        <w:t xml:space="preserve">de la presente resolución. </w:t>
      </w:r>
    </w:p>
    <w:p w:rsidR="009403FB" w:rsidRPr="00BB1559" w:rsidRDefault="009403FB" w:rsidP="009403F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rPr>
      </w:pPr>
    </w:p>
    <w:p w:rsidR="009403FB" w:rsidRPr="00BB1559" w:rsidRDefault="009403FB" w:rsidP="009403F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b/>
          <w:color w:val="000000"/>
          <w:sz w:val="26"/>
          <w:szCs w:val="26"/>
        </w:rPr>
        <w:t>SEGUNDO</w:t>
      </w:r>
      <w:r w:rsidRPr="00BB1559">
        <w:rPr>
          <w:rFonts w:ascii="Palatino Linotype" w:eastAsia="Palatino Linotype" w:hAnsi="Palatino Linotype" w:cs="Palatino Linotype"/>
          <w:b/>
          <w:color w:val="000000"/>
          <w:sz w:val="24"/>
          <w:szCs w:val="24"/>
        </w:rPr>
        <w:t>.</w:t>
      </w:r>
      <w:r w:rsidRPr="00BB1559">
        <w:rPr>
          <w:rFonts w:ascii="Palatino Linotype" w:eastAsia="Palatino Linotype" w:hAnsi="Palatino Linotype" w:cs="Palatino Linotype"/>
          <w:color w:val="000000"/>
          <w:sz w:val="24"/>
          <w:szCs w:val="24"/>
        </w:rPr>
        <w:t xml:space="preserve"> Se </w:t>
      </w:r>
      <w:r w:rsidRPr="00BB1559">
        <w:rPr>
          <w:rFonts w:ascii="Palatino Linotype" w:eastAsia="Palatino Linotype" w:hAnsi="Palatino Linotype" w:cs="Palatino Linotype"/>
          <w:b/>
          <w:color w:val="000000"/>
          <w:sz w:val="24"/>
          <w:szCs w:val="24"/>
        </w:rPr>
        <w:t>ORDENA</w:t>
      </w:r>
      <w:r w:rsidRPr="00BB1559">
        <w:rPr>
          <w:rFonts w:ascii="Palatino Linotype" w:eastAsia="Palatino Linotype" w:hAnsi="Palatino Linotype" w:cs="Palatino Linotype"/>
          <w:color w:val="000000"/>
          <w:sz w:val="24"/>
          <w:szCs w:val="24"/>
        </w:rPr>
        <w:t xml:space="preserve"> al </w:t>
      </w:r>
      <w:r w:rsidRPr="00BB1559">
        <w:rPr>
          <w:rFonts w:ascii="Palatino Linotype" w:eastAsia="Palatino Linotype" w:hAnsi="Palatino Linotype" w:cs="Palatino Linotype"/>
          <w:b/>
          <w:color w:val="000000"/>
          <w:sz w:val="24"/>
          <w:szCs w:val="24"/>
        </w:rPr>
        <w:t>Sujeto Obligado</w:t>
      </w:r>
      <w:r w:rsidRPr="00BB1559">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rPr>
        <w:t xml:space="preserve">previa búsqueda exhaustiva y razonable, </w:t>
      </w:r>
      <w:r w:rsidRPr="00BB1559">
        <w:rPr>
          <w:rFonts w:ascii="Palatino Linotype" w:eastAsia="Palatino Linotype" w:hAnsi="Palatino Linotype" w:cs="Palatino Linotype"/>
          <w:color w:val="000000"/>
          <w:sz w:val="24"/>
          <w:szCs w:val="24"/>
        </w:rPr>
        <w:t xml:space="preserve">haga entrega al </w:t>
      </w:r>
      <w:r w:rsidRPr="00BB1559">
        <w:rPr>
          <w:rFonts w:ascii="Palatino Linotype" w:eastAsia="Palatino Linotype" w:hAnsi="Palatino Linotype" w:cs="Palatino Linotype"/>
          <w:b/>
          <w:color w:val="000000"/>
          <w:sz w:val="24"/>
          <w:szCs w:val="24"/>
        </w:rPr>
        <w:t>Recurrente</w:t>
      </w:r>
      <w:r w:rsidRPr="00BB1559">
        <w:rPr>
          <w:rFonts w:ascii="Palatino Linotype" w:eastAsia="Palatino Linotype" w:hAnsi="Palatino Linotype" w:cs="Palatino Linotype"/>
          <w:color w:val="000000"/>
          <w:sz w:val="24"/>
          <w:szCs w:val="24"/>
        </w:rPr>
        <w:t xml:space="preserve"> mediante el Sistema de Acceso a la Información Mexiquense (SAIMEX), </w:t>
      </w:r>
      <w:r w:rsidR="0053769C">
        <w:rPr>
          <w:rFonts w:ascii="Palatino Linotype" w:eastAsia="Palatino Linotype" w:hAnsi="Palatino Linotype" w:cs="Palatino Linotype"/>
          <w:color w:val="000000"/>
          <w:sz w:val="24"/>
          <w:szCs w:val="24"/>
        </w:rPr>
        <w:t xml:space="preserve">de ser procedente </w:t>
      </w:r>
      <w:r w:rsidRPr="00BB1559">
        <w:rPr>
          <w:rFonts w:ascii="Palatino Linotype" w:eastAsia="Palatino Linotype" w:hAnsi="Palatino Linotype" w:cs="Palatino Linotype"/>
          <w:color w:val="000000"/>
          <w:sz w:val="24"/>
          <w:szCs w:val="24"/>
        </w:rPr>
        <w:t>en</w:t>
      </w:r>
      <w:r>
        <w:rPr>
          <w:rFonts w:ascii="Palatino Linotype" w:eastAsia="Palatino Linotype" w:hAnsi="Palatino Linotype" w:cs="Palatino Linotype"/>
          <w:color w:val="000000"/>
          <w:sz w:val="24"/>
          <w:szCs w:val="24"/>
        </w:rPr>
        <w:t xml:space="preserve"> versión pública</w:t>
      </w:r>
      <w:r w:rsidRPr="00BB1559">
        <w:rPr>
          <w:rFonts w:ascii="Palatino Linotype" w:eastAsia="Palatino Linotype" w:hAnsi="Palatino Linotype" w:cs="Palatino Linotype"/>
          <w:color w:val="000000"/>
          <w:sz w:val="24"/>
          <w:szCs w:val="24"/>
        </w:rPr>
        <w:t xml:space="preserve"> términos del Considerando</w:t>
      </w:r>
      <w:r w:rsidRPr="00BB1559">
        <w:rPr>
          <w:rFonts w:ascii="Palatino Linotype" w:eastAsia="Palatino Linotype" w:hAnsi="Palatino Linotype" w:cs="Palatino Linotype"/>
          <w:b/>
          <w:color w:val="000000"/>
          <w:sz w:val="24"/>
          <w:szCs w:val="24"/>
        </w:rPr>
        <w:t xml:space="preserve"> CUARTO</w:t>
      </w:r>
      <w:r w:rsidRPr="00BB1559">
        <w:rPr>
          <w:rFonts w:ascii="Palatino Linotype" w:eastAsia="Palatino Linotype" w:hAnsi="Palatino Linotype" w:cs="Palatino Linotype"/>
          <w:color w:val="000000"/>
          <w:sz w:val="24"/>
          <w:szCs w:val="24"/>
        </w:rPr>
        <w:t xml:space="preserve">, lo siguiente: </w:t>
      </w:r>
    </w:p>
    <w:p w:rsidR="009403FB" w:rsidRPr="00BB1559" w:rsidRDefault="009403FB" w:rsidP="009403F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FC0FFE" w:rsidRDefault="00016583" w:rsidP="00FC0FFE">
      <w:pPr>
        <w:pStyle w:val="Prrafodelista"/>
        <w:numPr>
          <w:ilvl w:val="0"/>
          <w:numId w:val="8"/>
        </w:numPr>
        <w:spacing w:line="360" w:lineRule="auto"/>
        <w:jc w:val="both"/>
        <w:rPr>
          <w:rFonts w:ascii="Palatino Linotype" w:eastAsiaTheme="minorHAnsi" w:hAnsi="Palatino Linotype" w:cs="Arial"/>
          <w:lang w:val="es-ES_tradnl" w:eastAsia="en-US"/>
        </w:rPr>
      </w:pPr>
      <w:r>
        <w:rPr>
          <w:rFonts w:ascii="Palatino Linotype" w:eastAsiaTheme="minorHAnsi" w:hAnsi="Palatino Linotype" w:cs="Arial"/>
          <w:lang w:val="es-ES_tradnl" w:eastAsia="en-US"/>
        </w:rPr>
        <w:t>El o los</w:t>
      </w:r>
      <w:r w:rsidRPr="00FC0FFE">
        <w:rPr>
          <w:rFonts w:ascii="Palatino Linotype" w:eastAsiaTheme="minorHAnsi" w:hAnsi="Palatino Linotype" w:cs="Arial"/>
          <w:lang w:val="es-ES_tradnl" w:eastAsia="en-US"/>
        </w:rPr>
        <w:t xml:space="preserve"> documentos que acreditan la propiedad</w:t>
      </w:r>
      <w:r>
        <w:rPr>
          <w:rFonts w:ascii="Palatino Linotype" w:eastAsiaTheme="minorHAnsi" w:hAnsi="Palatino Linotype" w:cs="Arial"/>
          <w:lang w:val="es-ES_tradnl" w:eastAsia="en-US"/>
        </w:rPr>
        <w:t xml:space="preserve"> d</w:t>
      </w:r>
      <w:r w:rsidR="00FC0FFE" w:rsidRPr="00FC0FFE">
        <w:rPr>
          <w:rFonts w:ascii="Palatino Linotype" w:eastAsiaTheme="minorHAnsi" w:hAnsi="Palatino Linotype" w:cs="Arial"/>
          <w:lang w:val="es-ES_tradnl" w:eastAsia="en-US"/>
        </w:rPr>
        <w:t>e los ocho lotes de terreno</w:t>
      </w:r>
      <w:r w:rsidR="00FC0FFE">
        <w:rPr>
          <w:rFonts w:ascii="Palatino Linotype" w:eastAsiaTheme="minorHAnsi" w:hAnsi="Palatino Linotype" w:cs="Arial"/>
          <w:lang w:val="es-ES_tradnl" w:eastAsia="en-US"/>
        </w:rPr>
        <w:t xml:space="preserve"> </w:t>
      </w:r>
      <w:r w:rsidR="00FC0FFE" w:rsidRPr="00FC0FFE">
        <w:rPr>
          <w:rFonts w:ascii="Palatino Linotype" w:eastAsiaTheme="minorHAnsi" w:hAnsi="Palatino Linotype" w:cs="Arial"/>
          <w:lang w:val="es-ES_tradnl" w:eastAsia="en-US"/>
        </w:rPr>
        <w:t>del fraccionamiento Ciprés, ubicado en la calle Gustavo Baz que aparecen en su</w:t>
      </w:r>
      <w:r w:rsidR="00FC0FFE">
        <w:rPr>
          <w:rFonts w:ascii="Palatino Linotype" w:eastAsiaTheme="minorHAnsi" w:hAnsi="Palatino Linotype" w:cs="Arial"/>
          <w:lang w:val="es-ES_tradnl" w:eastAsia="en-US"/>
        </w:rPr>
        <w:t xml:space="preserve"> inventario de bienes inmuebles</w:t>
      </w:r>
      <w:r>
        <w:rPr>
          <w:rFonts w:ascii="Palatino Linotype" w:eastAsiaTheme="minorHAnsi" w:hAnsi="Palatino Linotype" w:cs="Arial"/>
          <w:lang w:val="es-ES_tradnl" w:eastAsia="en-US"/>
        </w:rPr>
        <w:t>.</w:t>
      </w:r>
    </w:p>
    <w:p w:rsidR="00FC0FFE" w:rsidRPr="00C132D1" w:rsidRDefault="00FC0FFE" w:rsidP="009403F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p>
    <w:p w:rsidR="009403FB" w:rsidRDefault="009403FB" w:rsidP="009403FB">
      <w:pPr>
        <w:spacing w:after="0" w:line="360" w:lineRule="auto"/>
        <w:jc w:val="both"/>
        <w:rPr>
          <w:rFonts w:ascii="Palatino Linotype" w:eastAsia="Times New Roman" w:hAnsi="Palatino Linotype" w:cs="Tahoma"/>
          <w:sz w:val="24"/>
          <w:szCs w:val="24"/>
          <w:lang w:eastAsia="es-ES"/>
        </w:rPr>
      </w:pPr>
      <w:r>
        <w:rPr>
          <w:rFonts w:ascii="Palatino Linotype" w:eastAsia="Times New Roman" w:hAnsi="Palatino Linotype" w:cs="Tahoma"/>
          <w:sz w:val="24"/>
          <w:szCs w:val="24"/>
          <w:lang w:eastAsia="es-ES"/>
        </w:rPr>
        <w:t xml:space="preserve">De ser procedente la </w:t>
      </w:r>
      <w:r w:rsidRPr="007D2F3D">
        <w:rPr>
          <w:rFonts w:ascii="Palatino Linotype" w:eastAsia="Times New Roman" w:hAnsi="Palatino Linotype" w:cs="Tahoma"/>
          <w:sz w:val="24"/>
          <w:szCs w:val="24"/>
          <w:lang w:eastAsia="es-ES"/>
        </w:rPr>
        <w:t xml:space="preserve">versión pública deberá emitir el Acuerdo del Comité de Transparencia en términos de los artículos 49, </w:t>
      </w:r>
      <w:r w:rsidRPr="00C123D3">
        <w:rPr>
          <w:rFonts w:ascii="Palatino Linotype" w:eastAsia="Times New Roman" w:hAnsi="Palatino Linotype" w:cs="Tahoma"/>
          <w:sz w:val="24"/>
          <w:szCs w:val="24"/>
          <w:lang w:eastAsia="es-ES"/>
        </w:rPr>
        <w:t xml:space="preserve">fracción VIII y 132 fracción II de la Ley de Transparencia y Acceso a la Información Pública del Estado de México y Municipios, en el que funde y motive las razones sobre los datos que se supriman o eliminen y se ponga a disposición del </w:t>
      </w:r>
      <w:r w:rsidRPr="00C123D3">
        <w:rPr>
          <w:rFonts w:ascii="Palatino Linotype" w:eastAsia="Times New Roman" w:hAnsi="Palatino Linotype" w:cs="Tahoma"/>
          <w:b/>
          <w:sz w:val="24"/>
          <w:szCs w:val="24"/>
          <w:lang w:eastAsia="es-ES"/>
        </w:rPr>
        <w:t>Recurrente</w:t>
      </w:r>
      <w:r w:rsidRPr="00C123D3">
        <w:rPr>
          <w:rFonts w:ascii="Palatino Linotype" w:eastAsia="Times New Roman" w:hAnsi="Palatino Linotype" w:cs="Tahoma"/>
          <w:sz w:val="24"/>
          <w:szCs w:val="24"/>
          <w:lang w:eastAsia="es-ES"/>
        </w:rPr>
        <w:t>.</w:t>
      </w:r>
    </w:p>
    <w:p w:rsidR="009403FB" w:rsidRPr="00BB619A" w:rsidRDefault="009403FB" w:rsidP="009403F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9403FB" w:rsidRPr="00BB1559" w:rsidRDefault="009403FB" w:rsidP="009403F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b/>
          <w:color w:val="000000"/>
          <w:sz w:val="26"/>
          <w:szCs w:val="26"/>
        </w:rPr>
        <w:t>TERCERO</w:t>
      </w:r>
      <w:r w:rsidRPr="00BB1559">
        <w:rPr>
          <w:rFonts w:ascii="Palatino Linotype" w:eastAsia="Palatino Linotype" w:hAnsi="Palatino Linotype" w:cs="Palatino Linotype"/>
          <w:b/>
          <w:color w:val="000000"/>
          <w:sz w:val="24"/>
          <w:szCs w:val="24"/>
        </w:rPr>
        <w:t>. NOTIFÍQUESE</w:t>
      </w:r>
      <w:r w:rsidRPr="00BB1559">
        <w:rPr>
          <w:rFonts w:ascii="Palatino Linotype" w:eastAsia="Palatino Linotype" w:hAnsi="Palatino Linotype" w:cs="Palatino Linotype"/>
          <w:b/>
          <w:i/>
          <w:color w:val="000000"/>
          <w:sz w:val="24"/>
          <w:szCs w:val="24"/>
        </w:rPr>
        <w:t xml:space="preserve"> </w:t>
      </w:r>
      <w:r w:rsidRPr="00BB1559">
        <w:rPr>
          <w:rFonts w:ascii="Palatino Linotype" w:eastAsia="Palatino Linotype" w:hAnsi="Palatino Linotype" w:cs="Palatino Linotype"/>
          <w:color w:val="000000"/>
          <w:sz w:val="24"/>
          <w:szCs w:val="24"/>
        </w:rPr>
        <w:t>al Titular de la Unidad de Transparencia del</w:t>
      </w:r>
      <w:r w:rsidRPr="00BB1559">
        <w:rPr>
          <w:rFonts w:ascii="Palatino Linotype" w:eastAsia="Palatino Linotype" w:hAnsi="Palatino Linotype" w:cs="Palatino Linotype"/>
          <w:b/>
          <w:color w:val="000000"/>
          <w:sz w:val="24"/>
          <w:szCs w:val="24"/>
        </w:rPr>
        <w:t xml:space="preserve"> </w:t>
      </w:r>
      <w:r w:rsidRPr="00BB1559">
        <w:rPr>
          <w:rFonts w:ascii="Palatino Linotype" w:eastAsia="Palatino Linotype" w:hAnsi="Palatino Linotype" w:cs="Palatino Linotype"/>
          <w:color w:val="000000"/>
          <w:sz w:val="24"/>
          <w:szCs w:val="24"/>
        </w:rPr>
        <w:t xml:space="preserve">Sujeto Obligado, por medio del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w:t>
      </w:r>
      <w:r w:rsidRPr="00BB1559">
        <w:rPr>
          <w:rFonts w:ascii="Palatino Linotype" w:eastAsia="Palatino Linotype" w:hAnsi="Palatino Linotype" w:cs="Palatino Linotype"/>
          <w:color w:val="000000"/>
          <w:sz w:val="24"/>
          <w:szCs w:val="24"/>
        </w:rPr>
        <w:lastRenderedPageBreak/>
        <w:t>debiendo informar a este Instituto en un plazo de tres días hábiles siguientes sobre el cumplimiento dado a la presente resolución.</w:t>
      </w:r>
    </w:p>
    <w:p w:rsidR="009403FB" w:rsidRPr="00BB1559" w:rsidRDefault="009403FB" w:rsidP="009403F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9403FB" w:rsidRPr="00BB1559" w:rsidRDefault="009403FB" w:rsidP="009403F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b/>
          <w:color w:val="000000"/>
          <w:sz w:val="26"/>
          <w:szCs w:val="26"/>
        </w:rPr>
        <w:t>CUARTO</w:t>
      </w:r>
      <w:r w:rsidRPr="00BB1559">
        <w:rPr>
          <w:rFonts w:ascii="Palatino Linotype" w:eastAsia="Palatino Linotype" w:hAnsi="Palatino Linotype" w:cs="Palatino Linotype"/>
          <w:b/>
          <w:color w:val="000000"/>
          <w:sz w:val="24"/>
          <w:szCs w:val="24"/>
        </w:rPr>
        <w:t xml:space="preserve">. </w:t>
      </w:r>
      <w:r w:rsidRPr="00BB1559">
        <w:rPr>
          <w:rFonts w:ascii="Palatino Linotype" w:eastAsia="Palatino Linotype" w:hAnsi="Palatino Linotype" w:cs="Palatino Linotype"/>
          <w:color w:val="000000"/>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9403FB" w:rsidRDefault="009403FB" w:rsidP="009403F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rsidR="00114E05" w:rsidRPr="006642CA" w:rsidRDefault="00114E05" w:rsidP="00114E05">
      <w:pPr>
        <w:autoSpaceDE w:val="0"/>
        <w:autoSpaceDN w:val="0"/>
        <w:adjustRightInd w:val="0"/>
        <w:spacing w:after="0" w:line="360" w:lineRule="auto"/>
        <w:jc w:val="both"/>
        <w:rPr>
          <w:rFonts w:ascii="Palatino Linotype" w:hAnsi="Palatino Linotype" w:cs="Arial"/>
          <w:sz w:val="24"/>
          <w:szCs w:val="24"/>
        </w:rPr>
      </w:pPr>
      <w:r w:rsidRPr="00F519E6">
        <w:rPr>
          <w:rFonts w:ascii="Palatino Linotype" w:hAnsi="Palatino Linotype"/>
          <w:b/>
          <w:sz w:val="28"/>
          <w:szCs w:val="28"/>
        </w:rPr>
        <w:t>QUINTO</w:t>
      </w:r>
      <w:r w:rsidRPr="00F519E6">
        <w:rPr>
          <w:rFonts w:ascii="Palatino Linotype" w:hAnsi="Palatino Linotype"/>
          <w:b/>
          <w:sz w:val="24"/>
          <w:szCs w:val="24"/>
        </w:rPr>
        <w:t xml:space="preserve">. </w:t>
      </w:r>
      <w:r w:rsidRPr="00F519E6">
        <w:rPr>
          <w:rFonts w:ascii="Palatino Linotype" w:hAnsi="Palatino Linotype" w:cs="Arial"/>
          <w:b/>
          <w:sz w:val="24"/>
          <w:szCs w:val="24"/>
        </w:rPr>
        <w:t>NOTIFÍQUESE</w:t>
      </w:r>
      <w:r w:rsidRPr="00F519E6">
        <w:rPr>
          <w:rFonts w:ascii="Palatino Linotype" w:hAnsi="Palatino Linotype" w:cs="Arial"/>
          <w:sz w:val="24"/>
          <w:szCs w:val="24"/>
        </w:rPr>
        <w:t xml:space="preserve"> a través del Sistema de Acceso a la Información Mexiquense (SAIMEX), al </w:t>
      </w:r>
      <w:r w:rsidRPr="00F519E6">
        <w:rPr>
          <w:rFonts w:ascii="Palatino Linotype" w:hAnsi="Palatino Linotype" w:cs="Arial"/>
          <w:b/>
          <w:sz w:val="24"/>
          <w:szCs w:val="24"/>
        </w:rPr>
        <w:t>Recurrente</w:t>
      </w:r>
      <w:r w:rsidRPr="00F519E6">
        <w:rPr>
          <w:rFonts w:ascii="Palatino Linotype" w:hAnsi="Palatino Linotype" w:cs="Arial"/>
          <w:sz w:val="24"/>
          <w:szCs w:val="24"/>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114E05" w:rsidRDefault="00456894" w:rsidP="009403F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noProof/>
          <w:color w:val="000000"/>
          <w:sz w:val="24"/>
          <w:szCs w:val="24"/>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20320</wp:posOffset>
                </wp:positionV>
                <wp:extent cx="5772150" cy="280035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5772150" cy="2800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215BC3"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5pt,1.6pt" to="453.45pt,2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" strokecolor="#5b9bd5 [3204]" strokeweight=".5pt">
                <v:stroke joinstyle="miter"/>
              </v:line>
            </w:pict>
          </mc:Fallback>
        </mc:AlternateContent>
      </w:r>
    </w:p>
    <w:p w:rsidR="00114E05" w:rsidRPr="00BB1559" w:rsidRDefault="00114E05" w:rsidP="009403F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rsidR="009403FB" w:rsidRPr="00BB1559" w:rsidRDefault="009403FB" w:rsidP="009403FB">
      <w:pPr>
        <w:spacing w:after="0" w:line="360" w:lineRule="auto"/>
        <w:contextualSpacing/>
        <w:jc w:val="both"/>
        <w:rPr>
          <w:rFonts w:ascii="Palatino Linotype" w:eastAsia="Palatino Linotype" w:hAnsi="Palatino Linotype" w:cs="Palatino Linotype"/>
          <w:sz w:val="24"/>
          <w:szCs w:val="24"/>
        </w:rPr>
      </w:pPr>
    </w:p>
    <w:p w:rsidR="009403FB" w:rsidRDefault="009403FB" w:rsidP="009403FB">
      <w:pPr>
        <w:spacing w:after="0" w:line="360" w:lineRule="auto"/>
        <w:contextualSpacing/>
        <w:jc w:val="both"/>
        <w:rPr>
          <w:rFonts w:ascii="Palatino Linotype" w:eastAsia="Palatino Linotype" w:hAnsi="Palatino Linotype" w:cs="Palatino Linotype"/>
          <w:sz w:val="24"/>
          <w:szCs w:val="24"/>
        </w:rPr>
      </w:pPr>
    </w:p>
    <w:p w:rsidR="00016583" w:rsidRDefault="00016583" w:rsidP="009403FB">
      <w:pPr>
        <w:spacing w:after="0" w:line="360" w:lineRule="auto"/>
        <w:contextualSpacing/>
        <w:jc w:val="both"/>
        <w:rPr>
          <w:rFonts w:ascii="Palatino Linotype" w:eastAsia="Palatino Linotype" w:hAnsi="Palatino Linotype" w:cs="Palatino Linotype"/>
          <w:sz w:val="24"/>
          <w:szCs w:val="24"/>
        </w:rPr>
      </w:pPr>
    </w:p>
    <w:p w:rsidR="00016583" w:rsidRDefault="00016583" w:rsidP="009403FB">
      <w:pPr>
        <w:spacing w:after="0" w:line="360" w:lineRule="auto"/>
        <w:contextualSpacing/>
        <w:jc w:val="both"/>
        <w:rPr>
          <w:rFonts w:ascii="Palatino Linotype" w:eastAsia="Palatino Linotype" w:hAnsi="Palatino Linotype" w:cs="Palatino Linotype"/>
          <w:sz w:val="24"/>
          <w:szCs w:val="24"/>
        </w:rPr>
      </w:pPr>
    </w:p>
    <w:p w:rsidR="00016583" w:rsidRDefault="00016583" w:rsidP="009403FB">
      <w:pPr>
        <w:spacing w:after="0" w:line="360" w:lineRule="auto"/>
        <w:contextualSpacing/>
        <w:jc w:val="both"/>
        <w:rPr>
          <w:rFonts w:ascii="Palatino Linotype" w:eastAsia="Palatino Linotype" w:hAnsi="Palatino Linotype" w:cs="Palatino Linotype"/>
          <w:sz w:val="24"/>
          <w:szCs w:val="24"/>
        </w:rPr>
      </w:pPr>
    </w:p>
    <w:p w:rsidR="00016583" w:rsidRPr="00BB1559" w:rsidRDefault="00016583" w:rsidP="009403FB">
      <w:pPr>
        <w:spacing w:after="0" w:line="360" w:lineRule="auto"/>
        <w:contextualSpacing/>
        <w:jc w:val="both"/>
        <w:rPr>
          <w:rFonts w:ascii="Palatino Linotype" w:eastAsia="Palatino Linotype" w:hAnsi="Palatino Linotype" w:cs="Palatino Linotype"/>
          <w:sz w:val="24"/>
          <w:szCs w:val="24"/>
        </w:rPr>
      </w:pP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color w:val="000000"/>
          <w:sz w:val="24"/>
          <w:szCs w:val="24"/>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3769C">
        <w:rPr>
          <w:rFonts w:ascii="Palatino Linotype" w:eastAsia="Palatino Linotype" w:hAnsi="Palatino Linotype" w:cs="Palatino Linotype"/>
          <w:color w:val="000000"/>
          <w:sz w:val="24"/>
          <w:szCs w:val="24"/>
        </w:rPr>
        <w:t>QUINTA</w:t>
      </w:r>
      <w:r w:rsidRPr="00BB1559">
        <w:rPr>
          <w:rFonts w:ascii="Palatino Linotype" w:eastAsia="Palatino Linotype" w:hAnsi="Palatino Linotype" w:cs="Palatino Linotype"/>
          <w:color w:val="000000"/>
          <w:sz w:val="24"/>
          <w:szCs w:val="24"/>
        </w:rPr>
        <w:t xml:space="preserve"> SESIÓN ORDINARIA CELEBRADA EL </w:t>
      </w:r>
      <w:r w:rsidR="0053769C">
        <w:rPr>
          <w:rFonts w:ascii="Palatino Linotype" w:eastAsia="Palatino Linotype" w:hAnsi="Palatino Linotype" w:cs="Palatino Linotype"/>
          <w:color w:val="000000"/>
          <w:sz w:val="24"/>
          <w:szCs w:val="24"/>
        </w:rPr>
        <w:t xml:space="preserve">NUEVE DE FEBRERO </w:t>
      </w:r>
      <w:r w:rsidRPr="00BB1559">
        <w:rPr>
          <w:rFonts w:ascii="Palatino Linotype" w:eastAsia="Palatino Linotype" w:hAnsi="Palatino Linotype" w:cs="Palatino Linotype"/>
          <w:color w:val="000000"/>
          <w:sz w:val="24"/>
          <w:szCs w:val="24"/>
        </w:rPr>
        <w:t>DE DOS MIL VEINTI</w:t>
      </w:r>
      <w:r>
        <w:rPr>
          <w:rFonts w:ascii="Palatino Linotype" w:eastAsia="Palatino Linotype" w:hAnsi="Palatino Linotype" w:cs="Palatino Linotype"/>
          <w:color w:val="000000"/>
          <w:sz w:val="24"/>
          <w:szCs w:val="24"/>
        </w:rPr>
        <w:t>TRÉS</w:t>
      </w:r>
      <w:r w:rsidRPr="00BB1559">
        <w:rPr>
          <w:rFonts w:ascii="Palatino Linotype" w:eastAsia="Palatino Linotype" w:hAnsi="Palatino Linotype" w:cs="Palatino Linotype"/>
          <w:color w:val="000000"/>
          <w:sz w:val="24"/>
          <w:szCs w:val="24"/>
        </w:rPr>
        <w:t>, ANTE EL SECRETARIO TÉCNICO DEL PLENO, ALEXIS TAPIA RAMÍREZ.--------------------------------------------------------------------------------------------------------------------------------------------------------------------------------------------------------------------- ------------------------------------------------------------------------------------------------------------------------------------------------------------------------------------------------------------------------------------</w:t>
      </w: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BB1559">
        <w:rPr>
          <w:rFonts w:ascii="Palatino Linotype" w:eastAsia="Palatino Linotype" w:hAnsi="Palatino Linotype" w:cs="Palatino Linotype"/>
          <w:color w:val="000000"/>
          <w:sz w:val="24"/>
          <w:szCs w:val="24"/>
        </w:rPr>
        <w:t>------------------------------------------------------------------------------------------------------------------</w:t>
      </w:r>
    </w:p>
    <w:p w:rsidR="009403FB" w:rsidRPr="00BB1559"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BB1559">
        <w:rPr>
          <w:rFonts w:ascii="Palatino Linotype" w:eastAsia="Palatino Linotype" w:hAnsi="Palatino Linotype" w:cs="Palatino Linotype"/>
          <w:color w:val="000000"/>
          <w:sz w:val="24"/>
          <w:szCs w:val="24"/>
        </w:rPr>
        <w:t>------------------------------------------------------------------------------------------------------------------</w:t>
      </w:r>
    </w:p>
    <w:p w:rsidR="009403FB"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BB1559">
        <w:rPr>
          <w:rFonts w:ascii="Palatino Linotype" w:eastAsia="Palatino Linotype" w:hAnsi="Palatino Linotype" w:cs="Palatino Linotype"/>
          <w:color w:val="000000"/>
          <w:sz w:val="24"/>
          <w:szCs w:val="24"/>
        </w:rPr>
        <w:t>------------------------------------------------------------------------------------------------------------------</w:t>
      </w:r>
    </w:p>
    <w:p w:rsidR="00F519E6" w:rsidRPr="00BB1559" w:rsidRDefault="00F519E6" w:rsidP="00F519E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BB1559">
        <w:rPr>
          <w:rFonts w:ascii="Palatino Linotype" w:eastAsia="Palatino Linotype" w:hAnsi="Palatino Linotype" w:cs="Palatino Linotype"/>
          <w:color w:val="000000"/>
          <w:sz w:val="24"/>
          <w:szCs w:val="24"/>
        </w:rPr>
        <w:t>------------------------------------------------------------------------------------------------------------------</w:t>
      </w:r>
    </w:p>
    <w:p w:rsidR="00F519E6" w:rsidRPr="00BB1559" w:rsidRDefault="00F519E6" w:rsidP="00F519E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BB1559">
        <w:rPr>
          <w:rFonts w:ascii="Palatino Linotype" w:eastAsia="Palatino Linotype" w:hAnsi="Palatino Linotype" w:cs="Palatino Linotype"/>
          <w:color w:val="000000"/>
          <w:sz w:val="24"/>
          <w:szCs w:val="24"/>
        </w:rPr>
        <w:t>------------------------------------------------------------------------------------------------------------------</w:t>
      </w:r>
    </w:p>
    <w:p w:rsidR="00F519E6" w:rsidRPr="00BB1559" w:rsidRDefault="00F519E6" w:rsidP="00F519E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BB1559">
        <w:rPr>
          <w:rFonts w:ascii="Palatino Linotype" w:eastAsia="Palatino Linotype" w:hAnsi="Palatino Linotype" w:cs="Palatino Linotype"/>
          <w:color w:val="000000"/>
          <w:sz w:val="24"/>
          <w:szCs w:val="24"/>
        </w:rPr>
        <w:t>------------------------------------------------------------------------------------------------------------------</w:t>
      </w:r>
    </w:p>
    <w:p w:rsidR="00F519E6" w:rsidRPr="00BB1559" w:rsidRDefault="00F519E6" w:rsidP="00F519E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BB1559">
        <w:rPr>
          <w:rFonts w:ascii="Palatino Linotype" w:eastAsia="Palatino Linotype" w:hAnsi="Palatino Linotype" w:cs="Palatino Linotype"/>
          <w:color w:val="000000"/>
          <w:sz w:val="24"/>
          <w:szCs w:val="24"/>
        </w:rPr>
        <w:t>------------------------------------------------------------------------------------------------------------------</w:t>
      </w:r>
    </w:p>
    <w:p w:rsidR="00F519E6" w:rsidRPr="00BB1559" w:rsidRDefault="00F519E6" w:rsidP="00F519E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BB1559">
        <w:rPr>
          <w:rFonts w:ascii="Palatino Linotype" w:eastAsia="Palatino Linotype" w:hAnsi="Palatino Linotype" w:cs="Palatino Linotype"/>
          <w:color w:val="000000"/>
          <w:sz w:val="24"/>
          <w:szCs w:val="24"/>
        </w:rPr>
        <w:t>------------------------------------------------------------------------------------------------------------------</w:t>
      </w:r>
    </w:p>
    <w:p w:rsidR="00F519E6" w:rsidRPr="00BB1559" w:rsidRDefault="00F519E6" w:rsidP="00F519E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BB1559">
        <w:rPr>
          <w:rFonts w:ascii="Palatino Linotype" w:eastAsia="Palatino Linotype" w:hAnsi="Palatino Linotype" w:cs="Palatino Linotype"/>
          <w:color w:val="000000"/>
          <w:sz w:val="24"/>
          <w:szCs w:val="24"/>
        </w:rPr>
        <w:t>------------------------------------------------------------------------------------------------------------------</w:t>
      </w:r>
    </w:p>
    <w:p w:rsidR="00F519E6" w:rsidRPr="00BB1559" w:rsidRDefault="00F519E6" w:rsidP="00F519E6">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BB1559">
        <w:rPr>
          <w:rFonts w:ascii="Palatino Linotype" w:eastAsia="Palatino Linotype" w:hAnsi="Palatino Linotype" w:cs="Palatino Linotype"/>
          <w:color w:val="000000"/>
          <w:sz w:val="24"/>
          <w:szCs w:val="24"/>
        </w:rPr>
        <w:t>------------------------------------------------------------------------------------------------------------------</w:t>
      </w:r>
    </w:p>
    <w:p w:rsidR="009403FB" w:rsidRDefault="009403FB" w:rsidP="009403FB">
      <w:pPr>
        <w:pBdr>
          <w:top w:val="nil"/>
          <w:left w:val="nil"/>
          <w:bottom w:val="nil"/>
          <w:right w:val="nil"/>
          <w:between w:val="nil"/>
        </w:pBdr>
        <w:spacing w:after="0" w:line="240" w:lineRule="auto"/>
        <w:contextualSpacing/>
        <w:jc w:val="both"/>
        <w:rPr>
          <w:rFonts w:ascii="Palatino Linotype" w:eastAsia="Palatino Linotype" w:hAnsi="Palatino Linotype" w:cs="Palatino Linotype"/>
          <w:color w:val="000000"/>
          <w:sz w:val="20"/>
          <w:szCs w:val="20"/>
        </w:rPr>
      </w:pPr>
      <w:r w:rsidRPr="00BB1559">
        <w:rPr>
          <w:rFonts w:ascii="Palatino Linotype" w:eastAsia="Palatino Linotype" w:hAnsi="Palatino Linotype" w:cs="Palatino Linotype"/>
          <w:color w:val="000000"/>
          <w:sz w:val="20"/>
          <w:szCs w:val="20"/>
        </w:rPr>
        <w:t>JMV/CCR/HAP</w:t>
      </w:r>
    </w:p>
    <w:p w:rsidR="009403FB"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rsidR="009403FB"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rsidR="009403FB"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rsidR="009403FB"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rsidR="009403FB"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rsidR="009403FB"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rsidR="009403FB"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rsidR="009403FB"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rsidR="009403FB" w:rsidRDefault="009403FB" w:rsidP="009403F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rsidR="009403FB" w:rsidRDefault="009403FB" w:rsidP="009403FB">
      <w:pPr>
        <w:spacing w:after="0"/>
      </w:pPr>
    </w:p>
    <w:p w:rsidR="009403FB" w:rsidRDefault="009403FB" w:rsidP="009403FB"/>
    <w:p w:rsidR="009403FB" w:rsidRDefault="009403FB" w:rsidP="009403FB"/>
    <w:p w:rsidR="009403FB" w:rsidRDefault="009403FB" w:rsidP="009403FB"/>
    <w:p w:rsidR="004715CE" w:rsidRDefault="004715CE"/>
    <w:sectPr w:rsidR="004715CE" w:rsidSect="004715CE">
      <w:headerReference w:type="even" r:id="rId12"/>
      <w:headerReference w:type="default" r:id="rId13"/>
      <w:footerReference w:type="default" r:id="rId14"/>
      <w:headerReference w:type="first" r:id="rId15"/>
      <w:footerReference w:type="first" r:id="rId16"/>
      <w:pgSz w:w="12240" w:h="15840"/>
      <w:pgMar w:top="2977" w:right="1418"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709" w:rsidRDefault="00640709" w:rsidP="009403FB">
      <w:pPr>
        <w:spacing w:after="0" w:line="240" w:lineRule="auto"/>
      </w:pPr>
      <w:r>
        <w:separator/>
      </w:r>
    </w:p>
  </w:endnote>
  <w:endnote w:type="continuationSeparator" w:id="0">
    <w:p w:rsidR="00640709" w:rsidRDefault="00640709" w:rsidP="00940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5CE" w:rsidRDefault="004715CE" w:rsidP="004715CE">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9496E">
      <w:rPr>
        <w:rFonts w:ascii="Palatino Linotype" w:hAnsi="Palatino Linotype"/>
        <w:b/>
        <w:bCs/>
        <w:noProof/>
        <w:sz w:val="20"/>
      </w:rPr>
      <w:t>30</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9496E">
      <w:rPr>
        <w:rFonts w:ascii="Palatino Linotype" w:hAnsi="Palatino Linotype"/>
        <w:b/>
        <w:bCs/>
        <w:noProof/>
        <w:sz w:val="20"/>
      </w:rPr>
      <w:t>32</w:t>
    </w:r>
    <w:r w:rsidRPr="00713DD5">
      <w:rPr>
        <w:rFonts w:ascii="Palatino Linotype" w:hAnsi="Palatino Linotype"/>
        <w:b/>
        <w:bCs/>
        <w:sz w:val="20"/>
      </w:rPr>
      <w:fldChar w:fldCharType="end"/>
    </w:r>
  </w:p>
  <w:p w:rsidR="004715CE" w:rsidRPr="000B69FA" w:rsidRDefault="004715CE" w:rsidP="004715CE">
    <w:pPr>
      <w:pStyle w:val="Piedepgina"/>
      <w:jc w:val="right"/>
      <w:rPr>
        <w:rFonts w:ascii="Palatino Linotype" w:hAnsi="Palatino Linotype"/>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5CE" w:rsidRDefault="004715CE" w:rsidP="004715CE">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9496E">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9496E">
      <w:rPr>
        <w:rFonts w:ascii="Palatino Linotype" w:hAnsi="Palatino Linotype"/>
        <w:b/>
        <w:bCs/>
        <w:noProof/>
        <w:sz w:val="20"/>
      </w:rPr>
      <w:t>32</w:t>
    </w:r>
    <w:r w:rsidRPr="00713DD5">
      <w:rPr>
        <w:rFonts w:ascii="Palatino Linotype" w:hAnsi="Palatino Linotype"/>
        <w:b/>
        <w:bCs/>
        <w:sz w:val="20"/>
      </w:rPr>
      <w:fldChar w:fldCharType="end"/>
    </w:r>
  </w:p>
  <w:p w:rsidR="004715CE" w:rsidRPr="000B69FA" w:rsidRDefault="004715CE" w:rsidP="004715CE">
    <w:pPr>
      <w:pStyle w:val="Piedepgina"/>
      <w:jc w:val="right"/>
      <w:rPr>
        <w:rFonts w:ascii="Palatino Linotype" w:hAnsi="Palatino Linotype"/>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709" w:rsidRDefault="00640709" w:rsidP="009403FB">
      <w:pPr>
        <w:spacing w:after="0" w:line="240" w:lineRule="auto"/>
      </w:pPr>
      <w:r>
        <w:separator/>
      </w:r>
    </w:p>
  </w:footnote>
  <w:footnote w:type="continuationSeparator" w:id="0">
    <w:p w:rsidR="00640709" w:rsidRDefault="00640709" w:rsidP="009403FB">
      <w:pPr>
        <w:spacing w:after="0" w:line="240" w:lineRule="auto"/>
      </w:pPr>
      <w:r>
        <w:continuationSeparator/>
      </w:r>
    </w:p>
  </w:footnote>
  <w:footnote w:id="1">
    <w:p w:rsidR="004715CE" w:rsidRPr="00497AB2" w:rsidRDefault="004715CE" w:rsidP="009403FB">
      <w:pPr>
        <w:pStyle w:val="Textonotapie"/>
        <w:jc w:val="both"/>
        <w:rPr>
          <w:lang w:val="es-419"/>
        </w:rPr>
      </w:pPr>
      <w:r>
        <w:rPr>
          <w:rStyle w:val="Refdenotaalpie"/>
        </w:rPr>
        <w:footnoteRef/>
      </w:r>
      <w:r>
        <w:t xml:space="preserve"> </w:t>
      </w:r>
      <w:r>
        <w:rPr>
          <w:rFonts w:ascii="Palatino Linotype" w:hAnsi="Palatino Linotype"/>
          <w:lang w:val="es-419"/>
        </w:rPr>
        <w:t>La</w:t>
      </w:r>
      <w:r w:rsidRPr="00497AB2">
        <w:rPr>
          <w:rFonts w:ascii="Palatino Linotype" w:hAnsi="Palatino Linotype"/>
          <w:lang w:val="es-419"/>
        </w:rPr>
        <w:t xml:space="preserve"> solicitud de información fue ingresada el día veint</w:t>
      </w:r>
      <w:r>
        <w:rPr>
          <w:rFonts w:ascii="Palatino Linotype" w:hAnsi="Palatino Linotype"/>
          <w:lang w:val="es-419"/>
        </w:rPr>
        <w:t xml:space="preserve">e </w:t>
      </w:r>
      <w:r w:rsidRPr="00497AB2">
        <w:rPr>
          <w:rFonts w:ascii="Palatino Linotype" w:hAnsi="Palatino Linotype"/>
          <w:lang w:val="es-419"/>
        </w:rPr>
        <w:t xml:space="preserve">de </w:t>
      </w:r>
      <w:r>
        <w:rPr>
          <w:rFonts w:ascii="Palatino Linotype" w:hAnsi="Palatino Linotype"/>
          <w:lang w:val="es-419"/>
        </w:rPr>
        <w:t>agosto</w:t>
      </w:r>
      <w:r w:rsidRPr="00497AB2">
        <w:rPr>
          <w:rFonts w:ascii="Palatino Linotype" w:hAnsi="Palatino Linotype"/>
          <w:lang w:val="es-419"/>
        </w:rPr>
        <w:t xml:space="preserve"> de dos mil veintidós, pero al </w:t>
      </w:r>
      <w:r>
        <w:rPr>
          <w:rFonts w:ascii="Palatino Linotype" w:hAnsi="Palatino Linotype"/>
          <w:lang w:val="es-419"/>
        </w:rPr>
        <w:t xml:space="preserve">corresponder a un día inhábil, </w:t>
      </w:r>
      <w:r w:rsidRPr="00497AB2">
        <w:rPr>
          <w:rFonts w:ascii="Palatino Linotype" w:hAnsi="Palatino Linotype"/>
          <w:lang w:val="es-419"/>
        </w:rPr>
        <w:t>se tuvo por ingresada al día hábil inmediato siguiente.</w:t>
      </w:r>
    </w:p>
  </w:footnote>
  <w:footnote w:id="2">
    <w:p w:rsidR="004715CE" w:rsidRDefault="004715CE" w:rsidP="009403FB">
      <w:pPr>
        <w:pStyle w:val="Textonotapie"/>
        <w:jc w:val="both"/>
        <w:rPr>
          <w:rFonts w:ascii="Palatino Linotype" w:hAnsi="Palatino Linotype"/>
        </w:rPr>
      </w:pPr>
      <w:r>
        <w:rPr>
          <w:rStyle w:val="Refdenotaalpie"/>
        </w:rPr>
        <w:footnoteRef/>
      </w:r>
      <w:r>
        <w:t xml:space="preserve"> </w:t>
      </w:r>
      <w:r w:rsidRPr="00CF4176">
        <w:rPr>
          <w:rFonts w:ascii="Palatino Linotype" w:hAnsi="Palatino Linotype"/>
          <w:b/>
        </w:rPr>
        <w:t xml:space="preserve">Artículo 179. </w:t>
      </w:r>
      <w:r w:rsidRPr="00CF4176">
        <w:rPr>
          <w:rFonts w:ascii="Palatino Linotype" w:hAnsi="Palatino Linotype"/>
        </w:rPr>
        <w:t xml:space="preserve">El recurso de revisión es un medio de protección que la Ley otorga a los particulares, para hacer valer su derecho de acceso a la información pública, y procederá en contra de las siguientes causas: </w:t>
      </w:r>
    </w:p>
    <w:p w:rsidR="00AE7298" w:rsidRPr="00CF4176" w:rsidRDefault="00AE7298" w:rsidP="009403FB">
      <w:pPr>
        <w:pStyle w:val="Textonotapie"/>
        <w:jc w:val="both"/>
        <w:rPr>
          <w:rFonts w:ascii="Palatino Linotype" w:hAnsi="Palatino Linotype"/>
        </w:rPr>
      </w:pPr>
      <w:r>
        <w:rPr>
          <w:rFonts w:ascii="Palatino Linotype" w:hAnsi="Palatino Linotype"/>
        </w:rPr>
        <w:t>…</w:t>
      </w:r>
    </w:p>
    <w:p w:rsidR="004715CE" w:rsidRPr="00CF4176" w:rsidRDefault="00AE7298" w:rsidP="009403FB">
      <w:pPr>
        <w:pStyle w:val="Textonotapie"/>
        <w:jc w:val="both"/>
        <w:rPr>
          <w:rFonts w:ascii="Palatino Linotype" w:hAnsi="Palatino Linotype"/>
        </w:rPr>
      </w:pPr>
      <w:r w:rsidRPr="00AE7298">
        <w:rPr>
          <w:rFonts w:ascii="Palatino Linotype" w:hAnsi="Palatino Linotype"/>
          <w:b/>
        </w:rPr>
        <w:t>V.</w:t>
      </w:r>
      <w:r w:rsidRPr="00AE7298">
        <w:rPr>
          <w:rFonts w:ascii="Palatino Linotype" w:hAnsi="Palatino Linotype"/>
        </w:rPr>
        <w:t xml:space="preserve"> La en</w:t>
      </w:r>
      <w:r>
        <w:rPr>
          <w:rFonts w:ascii="Palatino Linotype" w:hAnsi="Palatino Linotype"/>
        </w:rPr>
        <w:t>trega de información incompleta</w:t>
      </w:r>
      <w:r w:rsidR="004715CE" w:rsidRPr="00CF4176">
        <w:rPr>
          <w:rFonts w:ascii="Palatino Linotype" w:hAnsi="Palatino Linotype"/>
        </w:rPr>
        <w:t>;</w:t>
      </w:r>
    </w:p>
    <w:p w:rsidR="004715CE" w:rsidRPr="00CF4176" w:rsidRDefault="004715CE" w:rsidP="009403FB">
      <w:pPr>
        <w:pStyle w:val="Textonotapie"/>
        <w:jc w:val="both"/>
      </w:pPr>
      <w:r w:rsidRPr="00CF4176">
        <w:rPr>
          <w:rFonts w:ascii="Palatino Linotype" w:hAnsi="Palatino Linotype"/>
        </w:rPr>
        <w:t>…</w:t>
      </w:r>
    </w:p>
  </w:footnote>
  <w:footnote w:id="3">
    <w:p w:rsidR="00472337" w:rsidRDefault="00472337" w:rsidP="00472337">
      <w:pPr>
        <w:pStyle w:val="Textonotapie"/>
        <w:jc w:val="both"/>
      </w:pPr>
      <w:r>
        <w:rPr>
          <w:rStyle w:val="Refdenotaalpie"/>
        </w:rPr>
        <w:footnoteRef/>
      </w:r>
      <w:r>
        <w:t xml:space="preserve"> </w:t>
      </w:r>
      <w:hyperlink r:id="rId1" w:history="1">
        <w:r w:rsidRPr="00472337">
          <w:rPr>
            <w:rStyle w:val="Hipervnculo"/>
            <w:rFonts w:ascii="Palatino Linotype" w:hAnsi="Palatino Linotype"/>
          </w:rPr>
          <w:t>https://www.osfem.gob.mx/04_Iconografia/Ent_Fisc/Doc_Apoy/doc/2022/03_Instr4.pdf</w:t>
        </w:r>
      </w:hyperlink>
      <w:r w:rsidRPr="00472337">
        <w:rPr>
          <w:rFonts w:ascii="Palatino Linotype" w:hAnsi="Palatino Linotype"/>
        </w:rPr>
        <w:t xml:space="preserve"> consultado el día 24 de enero de 2023 a las 16:32 horas.</w:t>
      </w:r>
    </w:p>
    <w:p w:rsidR="00472337" w:rsidRDefault="00472337">
      <w:pPr>
        <w:pStyle w:val="Textonotapie"/>
      </w:pPr>
    </w:p>
  </w:footnote>
  <w:footnote w:id="4">
    <w:p w:rsidR="004715CE" w:rsidRPr="0005476D" w:rsidRDefault="004715CE" w:rsidP="009403FB">
      <w:pPr>
        <w:pStyle w:val="Textonotapie"/>
        <w:jc w:val="both"/>
        <w:rPr>
          <w:rFonts w:ascii="Palatino Linotype" w:hAnsi="Palatino Linotype"/>
          <w:i/>
          <w:sz w:val="18"/>
        </w:rPr>
      </w:pPr>
      <w:r>
        <w:rPr>
          <w:rStyle w:val="Refdenotaalpie"/>
        </w:rPr>
        <w:footnoteRef/>
      </w:r>
      <w:r>
        <w:t xml:space="preserve"> </w:t>
      </w:r>
      <w:r w:rsidRPr="0005476D">
        <w:rPr>
          <w:rFonts w:ascii="Palatino Linotype" w:hAnsi="Palatino Linotype"/>
          <w:b/>
          <w:i/>
          <w:sz w:val="18"/>
        </w:rPr>
        <w:t>Artículo 18.</w:t>
      </w:r>
      <w:r w:rsidRPr="0005476D">
        <w:rPr>
          <w:rFonts w:ascii="Palatino Linotype" w:hAnsi="Palatino Linotype"/>
          <w:i/>
          <w:sz w:val="18"/>
        </w:rPr>
        <w:t xml:space="preserve"> Los sujetos obligados deberán documentar todo acto que derive del ejercicio de sus facultades, competencias o funciones, considerando desde su origen la eventual publicidad y reutilización de la información que generen. </w:t>
      </w:r>
    </w:p>
    <w:p w:rsidR="004715CE" w:rsidRPr="0005476D" w:rsidRDefault="004715CE" w:rsidP="009403FB">
      <w:pPr>
        <w:pStyle w:val="Textonotapie"/>
        <w:jc w:val="both"/>
        <w:rPr>
          <w:rFonts w:ascii="Palatino Linotype" w:hAnsi="Palatino Linotype"/>
          <w:i/>
          <w:sz w:val="18"/>
        </w:rPr>
      </w:pPr>
    </w:p>
    <w:p w:rsidR="004715CE" w:rsidRPr="00EF7063" w:rsidRDefault="004715CE" w:rsidP="009403FB">
      <w:pPr>
        <w:pStyle w:val="Textonotapie"/>
        <w:jc w:val="both"/>
      </w:pPr>
      <w:r w:rsidRPr="0005476D">
        <w:rPr>
          <w:rFonts w:ascii="Palatino Linotype" w:hAnsi="Palatino Linotype"/>
          <w:b/>
          <w:i/>
          <w:sz w:val="18"/>
        </w:rPr>
        <w:t>Artículo 19.</w:t>
      </w:r>
      <w:r w:rsidRPr="0005476D">
        <w:rPr>
          <w:rFonts w:ascii="Palatino Linotype" w:hAnsi="Palatino Linotype"/>
          <w:i/>
          <w:sz w:val="18"/>
        </w:rPr>
        <w:t xml:space="preserve">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5CE" w:rsidRDefault="0099496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alt=""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CellMar>
        <w:left w:w="70" w:type="dxa"/>
        <w:right w:w="70" w:type="dxa"/>
      </w:tblCellMar>
      <w:tblLook w:val="04A0" w:firstRow="1" w:lastRow="0" w:firstColumn="1" w:lastColumn="0" w:noHBand="0" w:noVBand="1"/>
    </w:tblPr>
    <w:tblGrid>
      <w:gridCol w:w="5103"/>
      <w:gridCol w:w="4111"/>
    </w:tblGrid>
    <w:tr w:rsidR="004715CE" w:rsidRPr="00B17577" w:rsidTr="004715CE">
      <w:trPr>
        <w:trHeight w:val="227"/>
      </w:trPr>
      <w:tc>
        <w:tcPr>
          <w:tcW w:w="5103" w:type="dxa"/>
          <w:hideMark/>
        </w:tcPr>
        <w:p w:rsidR="004715CE" w:rsidRPr="00B86205" w:rsidRDefault="004715CE" w:rsidP="004715CE">
          <w:pPr>
            <w:spacing w:after="0" w:line="360" w:lineRule="auto"/>
            <w:ind w:right="69"/>
            <w:jc w:val="right"/>
            <w:rPr>
              <w:rFonts w:ascii="Palatino Linotype" w:hAnsi="Palatino Linotype" w:cs="Arial"/>
              <w:sz w:val="24"/>
              <w:szCs w:val="24"/>
            </w:rPr>
          </w:pPr>
          <w:r w:rsidRPr="00B86205">
            <w:rPr>
              <w:rFonts w:ascii="Palatino Linotype" w:hAnsi="Palatino Linotype" w:cs="Arial"/>
              <w:sz w:val="24"/>
              <w:szCs w:val="24"/>
            </w:rPr>
            <w:t>Recurso de Revisión:</w:t>
          </w:r>
        </w:p>
      </w:tc>
      <w:tc>
        <w:tcPr>
          <w:tcW w:w="4111" w:type="dxa"/>
          <w:hideMark/>
        </w:tcPr>
        <w:p w:rsidR="004715CE" w:rsidRPr="00096248" w:rsidRDefault="004715CE" w:rsidP="009403FB">
          <w:pPr>
            <w:spacing w:after="0" w:line="360" w:lineRule="auto"/>
            <w:ind w:right="71"/>
            <w:jc w:val="right"/>
            <w:rPr>
              <w:rFonts w:ascii="Palatino Linotype" w:hAnsi="Palatino Linotype" w:cs="Arial"/>
              <w:b/>
              <w:sz w:val="24"/>
              <w:szCs w:val="24"/>
            </w:rPr>
          </w:pPr>
          <w:r w:rsidRPr="00096248">
            <w:rPr>
              <w:rFonts w:ascii="Palatino Linotype" w:hAnsi="Palatino Linotype" w:cs="Arial"/>
              <w:b/>
              <w:bCs/>
              <w:sz w:val="24"/>
              <w:szCs w:val="24"/>
            </w:rPr>
            <w:t>0</w:t>
          </w:r>
          <w:r>
            <w:rPr>
              <w:rFonts w:ascii="Palatino Linotype" w:hAnsi="Palatino Linotype" w:cs="Arial"/>
              <w:b/>
              <w:bCs/>
              <w:sz w:val="24"/>
              <w:szCs w:val="24"/>
            </w:rPr>
            <w:t>15035</w:t>
          </w:r>
          <w:r w:rsidRPr="00096248">
            <w:rPr>
              <w:rFonts w:ascii="Palatino Linotype" w:hAnsi="Palatino Linotype" w:cs="Arial"/>
              <w:b/>
              <w:bCs/>
              <w:sz w:val="24"/>
              <w:szCs w:val="24"/>
            </w:rPr>
            <w:t>/INFOEM/IP/RR/202</w:t>
          </w:r>
          <w:r>
            <w:rPr>
              <w:rFonts w:ascii="Palatino Linotype" w:hAnsi="Palatino Linotype" w:cs="Arial"/>
              <w:b/>
              <w:bCs/>
              <w:sz w:val="24"/>
              <w:szCs w:val="24"/>
            </w:rPr>
            <w:t>2</w:t>
          </w:r>
        </w:p>
      </w:tc>
    </w:tr>
    <w:tr w:rsidR="004715CE" w:rsidTr="004715CE">
      <w:trPr>
        <w:trHeight w:val="242"/>
      </w:trPr>
      <w:tc>
        <w:tcPr>
          <w:tcW w:w="5103" w:type="dxa"/>
          <w:hideMark/>
        </w:tcPr>
        <w:p w:rsidR="004715CE" w:rsidRPr="00B86205" w:rsidRDefault="004715CE" w:rsidP="004715CE">
          <w:pPr>
            <w:spacing w:after="0" w:line="360" w:lineRule="auto"/>
            <w:ind w:right="69"/>
            <w:jc w:val="right"/>
            <w:rPr>
              <w:rFonts w:ascii="Palatino Linotype" w:hAnsi="Palatino Linotype" w:cs="Arial"/>
              <w:sz w:val="24"/>
              <w:szCs w:val="24"/>
            </w:rPr>
          </w:pPr>
          <w:r w:rsidRPr="00B86205">
            <w:rPr>
              <w:rFonts w:ascii="Palatino Linotype" w:hAnsi="Palatino Linotype" w:cs="Arial"/>
              <w:sz w:val="24"/>
              <w:szCs w:val="24"/>
            </w:rPr>
            <w:t>Sujeto Obligado:</w:t>
          </w:r>
        </w:p>
      </w:tc>
      <w:tc>
        <w:tcPr>
          <w:tcW w:w="4111" w:type="dxa"/>
          <w:hideMark/>
        </w:tcPr>
        <w:p w:rsidR="004715CE" w:rsidRPr="00B86205" w:rsidRDefault="004715CE" w:rsidP="004715CE">
          <w:pPr>
            <w:spacing w:line="276" w:lineRule="auto"/>
            <w:ind w:left="-70" w:right="71"/>
            <w:jc w:val="right"/>
            <w:rPr>
              <w:rFonts w:ascii="Palatino Linotype" w:hAnsi="Palatino Linotype" w:cs="Arial"/>
              <w:b/>
              <w:sz w:val="24"/>
              <w:szCs w:val="24"/>
            </w:rPr>
          </w:pPr>
          <w:r w:rsidRPr="009403FB">
            <w:rPr>
              <w:rFonts w:ascii="Palatino Linotype" w:hAnsi="Palatino Linotype" w:cs="Arial"/>
              <w:b/>
              <w:sz w:val="24"/>
              <w:szCs w:val="24"/>
            </w:rPr>
            <w:t>Ayuntamiento de Tianguistenco</w:t>
          </w:r>
        </w:p>
      </w:tc>
    </w:tr>
    <w:tr w:rsidR="004715CE" w:rsidRPr="00F63239" w:rsidTr="004715CE">
      <w:trPr>
        <w:trHeight w:val="342"/>
      </w:trPr>
      <w:tc>
        <w:tcPr>
          <w:tcW w:w="5103" w:type="dxa"/>
          <w:hideMark/>
        </w:tcPr>
        <w:p w:rsidR="004715CE" w:rsidRPr="00B86205" w:rsidRDefault="004715CE" w:rsidP="004715CE">
          <w:pPr>
            <w:tabs>
              <w:tab w:val="left" w:pos="4892"/>
            </w:tabs>
            <w:spacing w:after="0" w:line="360" w:lineRule="auto"/>
            <w:ind w:right="69"/>
            <w:jc w:val="right"/>
            <w:rPr>
              <w:rFonts w:ascii="Palatino Linotype" w:hAnsi="Palatino Linotype" w:cs="Arial"/>
              <w:sz w:val="24"/>
              <w:szCs w:val="24"/>
            </w:rPr>
          </w:pPr>
          <w:r w:rsidRPr="00B86205">
            <w:rPr>
              <w:rFonts w:ascii="Palatino Linotype" w:hAnsi="Palatino Linotype" w:cs="Arial"/>
              <w:sz w:val="24"/>
              <w:szCs w:val="24"/>
            </w:rPr>
            <w:t>Comisionado Ponente:</w:t>
          </w:r>
        </w:p>
      </w:tc>
      <w:tc>
        <w:tcPr>
          <w:tcW w:w="4111" w:type="dxa"/>
          <w:hideMark/>
        </w:tcPr>
        <w:p w:rsidR="004715CE" w:rsidRPr="00B86205" w:rsidRDefault="004715CE" w:rsidP="004715CE">
          <w:pPr>
            <w:spacing w:after="0" w:line="360" w:lineRule="auto"/>
            <w:ind w:left="-486" w:right="71" w:firstLine="567"/>
            <w:jc w:val="right"/>
            <w:rPr>
              <w:rFonts w:ascii="Palatino Linotype" w:hAnsi="Palatino Linotype" w:cs="Arial"/>
              <w:b/>
              <w:sz w:val="24"/>
              <w:szCs w:val="24"/>
            </w:rPr>
          </w:pPr>
          <w:r w:rsidRPr="00B86205">
            <w:rPr>
              <w:rFonts w:ascii="Palatino Linotype" w:hAnsi="Palatino Linotype" w:cs="Arial"/>
              <w:b/>
              <w:sz w:val="24"/>
              <w:szCs w:val="24"/>
            </w:rPr>
            <w:t>José Martínez Vilchis</w:t>
          </w:r>
        </w:p>
      </w:tc>
    </w:tr>
  </w:tbl>
  <w:p w:rsidR="004715CE" w:rsidRDefault="0099496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margin-left:-80.05pt;margin-top:-144.35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CellMar>
        <w:left w:w="70" w:type="dxa"/>
        <w:right w:w="70" w:type="dxa"/>
      </w:tblCellMar>
      <w:tblLook w:val="04A0" w:firstRow="1" w:lastRow="0" w:firstColumn="1" w:lastColumn="0" w:noHBand="0" w:noVBand="1"/>
    </w:tblPr>
    <w:tblGrid>
      <w:gridCol w:w="5103"/>
      <w:gridCol w:w="4111"/>
    </w:tblGrid>
    <w:tr w:rsidR="004715CE" w:rsidTr="004715CE">
      <w:trPr>
        <w:trHeight w:val="227"/>
      </w:trPr>
      <w:tc>
        <w:tcPr>
          <w:tcW w:w="5103" w:type="dxa"/>
          <w:hideMark/>
        </w:tcPr>
        <w:p w:rsidR="004715CE" w:rsidRPr="00B86205" w:rsidRDefault="004715CE" w:rsidP="004715CE">
          <w:pPr>
            <w:spacing w:after="0" w:line="360" w:lineRule="auto"/>
            <w:ind w:right="68"/>
            <w:jc w:val="right"/>
            <w:rPr>
              <w:rFonts w:ascii="Palatino Linotype" w:hAnsi="Palatino Linotype" w:cs="Arial"/>
              <w:sz w:val="24"/>
              <w:szCs w:val="24"/>
            </w:rPr>
          </w:pPr>
          <w:r w:rsidRPr="00B86205">
            <w:rPr>
              <w:rFonts w:ascii="Palatino Linotype" w:hAnsi="Palatino Linotype" w:cs="Arial"/>
              <w:sz w:val="24"/>
              <w:szCs w:val="24"/>
            </w:rPr>
            <w:t>Recurso de Revisión:</w:t>
          </w:r>
        </w:p>
      </w:tc>
      <w:tc>
        <w:tcPr>
          <w:tcW w:w="4111" w:type="dxa"/>
          <w:hideMark/>
        </w:tcPr>
        <w:p w:rsidR="004715CE" w:rsidRPr="00096248" w:rsidRDefault="004715CE" w:rsidP="009403FB">
          <w:pPr>
            <w:spacing w:after="0" w:line="360" w:lineRule="auto"/>
            <w:ind w:left="-486" w:right="68" w:firstLine="558"/>
            <w:jc w:val="right"/>
            <w:rPr>
              <w:rFonts w:ascii="Palatino Linotype" w:hAnsi="Palatino Linotype" w:cs="Arial"/>
              <w:b/>
              <w:sz w:val="24"/>
              <w:szCs w:val="24"/>
            </w:rPr>
          </w:pPr>
          <w:r w:rsidRPr="00096248">
            <w:rPr>
              <w:rFonts w:ascii="Palatino Linotype" w:hAnsi="Palatino Linotype" w:cs="Arial"/>
              <w:b/>
              <w:bCs/>
              <w:sz w:val="24"/>
              <w:szCs w:val="24"/>
            </w:rPr>
            <w:t>0</w:t>
          </w:r>
          <w:r>
            <w:rPr>
              <w:rFonts w:ascii="Palatino Linotype" w:hAnsi="Palatino Linotype" w:cs="Arial"/>
              <w:b/>
              <w:bCs/>
              <w:sz w:val="24"/>
              <w:szCs w:val="24"/>
            </w:rPr>
            <w:t>15035</w:t>
          </w:r>
          <w:r w:rsidRPr="00096248">
            <w:rPr>
              <w:rFonts w:ascii="Palatino Linotype" w:hAnsi="Palatino Linotype" w:cs="Arial"/>
              <w:b/>
              <w:bCs/>
              <w:sz w:val="24"/>
              <w:szCs w:val="24"/>
            </w:rPr>
            <w:t>/INFOEM/IP/RR/202</w:t>
          </w:r>
          <w:r>
            <w:rPr>
              <w:rFonts w:ascii="Palatino Linotype" w:hAnsi="Palatino Linotype" w:cs="Arial"/>
              <w:b/>
              <w:bCs/>
              <w:sz w:val="24"/>
              <w:szCs w:val="24"/>
            </w:rPr>
            <w:t>2</w:t>
          </w:r>
        </w:p>
      </w:tc>
    </w:tr>
    <w:tr w:rsidR="004715CE" w:rsidRPr="001F57CD" w:rsidTr="004715CE">
      <w:trPr>
        <w:trHeight w:val="196"/>
      </w:trPr>
      <w:tc>
        <w:tcPr>
          <w:tcW w:w="5103" w:type="dxa"/>
          <w:hideMark/>
        </w:tcPr>
        <w:p w:rsidR="004715CE" w:rsidRPr="00B86205" w:rsidRDefault="004715CE" w:rsidP="004715CE">
          <w:pPr>
            <w:spacing w:after="0" w:line="360" w:lineRule="auto"/>
            <w:ind w:right="68"/>
            <w:jc w:val="right"/>
            <w:rPr>
              <w:rFonts w:ascii="Palatino Linotype" w:hAnsi="Palatino Linotype" w:cs="Arial"/>
              <w:sz w:val="24"/>
              <w:szCs w:val="24"/>
            </w:rPr>
          </w:pPr>
          <w:r w:rsidRPr="00B86205">
            <w:rPr>
              <w:rFonts w:ascii="Palatino Linotype" w:hAnsi="Palatino Linotype" w:cs="Arial"/>
              <w:sz w:val="24"/>
              <w:szCs w:val="24"/>
            </w:rPr>
            <w:t>Recurrente:</w:t>
          </w:r>
        </w:p>
      </w:tc>
      <w:tc>
        <w:tcPr>
          <w:tcW w:w="4111" w:type="dxa"/>
          <w:hideMark/>
        </w:tcPr>
        <w:p w:rsidR="004715CE" w:rsidRPr="00497AB2" w:rsidRDefault="0099496E" w:rsidP="004715CE">
          <w:pPr>
            <w:spacing w:after="0" w:line="360" w:lineRule="auto"/>
            <w:ind w:right="68"/>
            <w:jc w:val="right"/>
            <w:rPr>
              <w:rFonts w:ascii="Palatino Linotype" w:hAnsi="Palatino Linotype" w:cs="Arial"/>
              <w:b/>
              <w:sz w:val="24"/>
              <w:szCs w:val="24"/>
            </w:rPr>
          </w:pPr>
          <w:proofErr w:type="spellStart"/>
          <w:r>
            <w:rPr>
              <w:rFonts w:ascii="Palatino Linotype" w:hAnsi="Palatino Linotype" w:cs="Arial"/>
              <w:b/>
              <w:sz w:val="24"/>
              <w:szCs w:val="24"/>
            </w:rPr>
            <w:t>xxxxxxxxxxxxxxxxxxxxxx</w:t>
          </w:r>
          <w:proofErr w:type="spellEnd"/>
        </w:p>
      </w:tc>
    </w:tr>
    <w:tr w:rsidR="004715CE" w:rsidTr="004715CE">
      <w:trPr>
        <w:trHeight w:val="242"/>
      </w:trPr>
      <w:tc>
        <w:tcPr>
          <w:tcW w:w="5103" w:type="dxa"/>
          <w:hideMark/>
        </w:tcPr>
        <w:p w:rsidR="004715CE" w:rsidRPr="00B86205" w:rsidRDefault="004715CE" w:rsidP="004715CE">
          <w:pPr>
            <w:spacing w:after="0" w:line="360" w:lineRule="auto"/>
            <w:ind w:right="68"/>
            <w:jc w:val="right"/>
            <w:rPr>
              <w:rFonts w:ascii="Palatino Linotype" w:hAnsi="Palatino Linotype" w:cs="Arial"/>
              <w:sz w:val="24"/>
              <w:szCs w:val="24"/>
            </w:rPr>
          </w:pPr>
          <w:r w:rsidRPr="00B86205">
            <w:rPr>
              <w:rFonts w:ascii="Palatino Linotype" w:hAnsi="Palatino Linotype" w:cs="Arial"/>
              <w:sz w:val="24"/>
              <w:szCs w:val="24"/>
            </w:rPr>
            <w:t>Sujeto Obligado:</w:t>
          </w:r>
        </w:p>
      </w:tc>
      <w:tc>
        <w:tcPr>
          <w:tcW w:w="4111" w:type="dxa"/>
          <w:hideMark/>
        </w:tcPr>
        <w:p w:rsidR="004715CE" w:rsidRPr="00B86205" w:rsidRDefault="004715CE" w:rsidP="004715CE">
          <w:pPr>
            <w:spacing w:line="276" w:lineRule="auto"/>
            <w:ind w:left="-70" w:right="68"/>
            <w:jc w:val="right"/>
            <w:rPr>
              <w:rFonts w:ascii="Palatino Linotype" w:hAnsi="Palatino Linotype" w:cs="Arial"/>
              <w:b/>
              <w:sz w:val="24"/>
              <w:szCs w:val="24"/>
            </w:rPr>
          </w:pPr>
          <w:r w:rsidRPr="009403FB">
            <w:rPr>
              <w:rFonts w:ascii="Palatino Linotype" w:hAnsi="Palatino Linotype" w:cs="Arial"/>
              <w:b/>
              <w:sz w:val="24"/>
              <w:szCs w:val="24"/>
            </w:rPr>
            <w:t>Ayuntamiento de Tianguistenco</w:t>
          </w:r>
        </w:p>
      </w:tc>
    </w:tr>
    <w:tr w:rsidR="004715CE" w:rsidTr="004715CE">
      <w:trPr>
        <w:trHeight w:val="342"/>
      </w:trPr>
      <w:tc>
        <w:tcPr>
          <w:tcW w:w="5103" w:type="dxa"/>
          <w:hideMark/>
        </w:tcPr>
        <w:p w:rsidR="004715CE" w:rsidRPr="00B86205" w:rsidRDefault="004715CE" w:rsidP="004715CE">
          <w:pPr>
            <w:tabs>
              <w:tab w:val="left" w:pos="4892"/>
            </w:tabs>
            <w:spacing w:after="0" w:line="360" w:lineRule="auto"/>
            <w:ind w:right="68"/>
            <w:jc w:val="right"/>
            <w:rPr>
              <w:rFonts w:ascii="Palatino Linotype" w:hAnsi="Palatino Linotype" w:cs="Arial"/>
              <w:sz w:val="24"/>
              <w:szCs w:val="24"/>
            </w:rPr>
          </w:pPr>
          <w:r w:rsidRPr="00B86205">
            <w:rPr>
              <w:rFonts w:ascii="Palatino Linotype" w:hAnsi="Palatino Linotype" w:cs="Arial"/>
              <w:sz w:val="24"/>
              <w:szCs w:val="24"/>
            </w:rPr>
            <w:t>Comisionado Ponente:</w:t>
          </w:r>
        </w:p>
      </w:tc>
      <w:tc>
        <w:tcPr>
          <w:tcW w:w="4111" w:type="dxa"/>
          <w:hideMark/>
        </w:tcPr>
        <w:p w:rsidR="004715CE" w:rsidRPr="00B86205" w:rsidRDefault="004715CE" w:rsidP="004715CE">
          <w:pPr>
            <w:spacing w:after="0" w:line="360" w:lineRule="auto"/>
            <w:ind w:left="-486" w:right="68" w:firstLine="567"/>
            <w:jc w:val="right"/>
            <w:rPr>
              <w:rFonts w:ascii="Palatino Linotype" w:hAnsi="Palatino Linotype" w:cs="Arial"/>
              <w:b/>
              <w:sz w:val="24"/>
              <w:szCs w:val="24"/>
            </w:rPr>
          </w:pPr>
          <w:r w:rsidRPr="00B86205">
            <w:rPr>
              <w:rFonts w:ascii="Palatino Linotype" w:hAnsi="Palatino Linotype" w:cs="Arial"/>
              <w:b/>
              <w:sz w:val="24"/>
              <w:szCs w:val="24"/>
            </w:rPr>
            <w:t>José Martínez Vilchis</w:t>
          </w:r>
        </w:p>
      </w:tc>
    </w:tr>
  </w:tbl>
  <w:p w:rsidR="004715CE" w:rsidRDefault="0099496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2051" type="#_x0000_t75" alt="" style="position:absolute;margin-left:-80.8pt;margin-top:-162.9pt;width:609.4pt;height:793.75pt;z-index:-251655168;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82C7C"/>
    <w:multiLevelType w:val="hybridMultilevel"/>
    <w:tmpl w:val="AAFAD8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97640A"/>
    <w:multiLevelType w:val="hybridMultilevel"/>
    <w:tmpl w:val="966ADCA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BC65B3"/>
    <w:multiLevelType w:val="hybridMultilevel"/>
    <w:tmpl w:val="4FACF6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F587F21"/>
    <w:multiLevelType w:val="hybridMultilevel"/>
    <w:tmpl w:val="0860A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CE13C3"/>
    <w:multiLevelType w:val="hybridMultilevel"/>
    <w:tmpl w:val="AAFAD8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30B26DA"/>
    <w:multiLevelType w:val="hybridMultilevel"/>
    <w:tmpl w:val="4FACF6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90E3BE6"/>
    <w:multiLevelType w:val="hybridMultilevel"/>
    <w:tmpl w:val="41E8E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3FA1C3A"/>
    <w:multiLevelType w:val="hybridMultilevel"/>
    <w:tmpl w:val="38EC2F80"/>
    <w:lvl w:ilvl="0" w:tplc="CF56CA3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8"/>
  </w:num>
  <w:num w:numId="5">
    <w:abstractNumId w:val="4"/>
  </w:num>
  <w:num w:numId="6">
    <w:abstractNumId w:val="2"/>
  </w:num>
  <w:num w:numId="7">
    <w:abstractNumId w:val="6"/>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3FB"/>
    <w:rsid w:val="00016583"/>
    <w:rsid w:val="0005626B"/>
    <w:rsid w:val="000871F6"/>
    <w:rsid w:val="00114E05"/>
    <w:rsid w:val="001A2A0B"/>
    <w:rsid w:val="001F4901"/>
    <w:rsid w:val="0030339B"/>
    <w:rsid w:val="00334773"/>
    <w:rsid w:val="003E3FD8"/>
    <w:rsid w:val="00456894"/>
    <w:rsid w:val="00456E6D"/>
    <w:rsid w:val="004715CE"/>
    <w:rsid w:val="00472337"/>
    <w:rsid w:val="00495017"/>
    <w:rsid w:val="0053769C"/>
    <w:rsid w:val="005A0AAB"/>
    <w:rsid w:val="00640709"/>
    <w:rsid w:val="00785099"/>
    <w:rsid w:val="00795857"/>
    <w:rsid w:val="007E2BAA"/>
    <w:rsid w:val="00830B55"/>
    <w:rsid w:val="00855049"/>
    <w:rsid w:val="009403FB"/>
    <w:rsid w:val="0099496E"/>
    <w:rsid w:val="009D3512"/>
    <w:rsid w:val="009E7D64"/>
    <w:rsid w:val="00AE7298"/>
    <w:rsid w:val="00B223DA"/>
    <w:rsid w:val="00C467F2"/>
    <w:rsid w:val="00C95DE6"/>
    <w:rsid w:val="00CC3A7B"/>
    <w:rsid w:val="00CD3350"/>
    <w:rsid w:val="00D80E7B"/>
    <w:rsid w:val="00DC2C05"/>
    <w:rsid w:val="00E10B12"/>
    <w:rsid w:val="00E705CD"/>
    <w:rsid w:val="00E87C3A"/>
    <w:rsid w:val="00F519E6"/>
    <w:rsid w:val="00FA3423"/>
    <w:rsid w:val="00FC0FFE"/>
    <w:rsid w:val="00FE11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089CD3B-01E7-4850-B16E-1DCF6320C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3FB"/>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03FB"/>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9403F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9403FB"/>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403F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03F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03FB"/>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03F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403FB"/>
    <w:rPr>
      <w:rFonts w:ascii="Calibri" w:eastAsia="Calibri" w:hAnsi="Calibri" w:cs="Calibri"/>
      <w:sz w:val="20"/>
      <w:szCs w:val="20"/>
      <w:lang w:eastAsia="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9403FB"/>
    <w:rPr>
      <w:vertAlign w:val="superscript"/>
    </w:rPr>
  </w:style>
  <w:style w:type="character" w:styleId="Hipervnculo">
    <w:name w:val="Hyperlink"/>
    <w:basedOn w:val="Fuentedeprrafopredeter"/>
    <w:uiPriority w:val="99"/>
    <w:unhideWhenUsed/>
    <w:rsid w:val="0047233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522749">
      <w:bodyDiv w:val="1"/>
      <w:marLeft w:val="0"/>
      <w:marRight w:val="0"/>
      <w:marTop w:val="0"/>
      <w:marBottom w:val="0"/>
      <w:divBdr>
        <w:top w:val="none" w:sz="0" w:space="0" w:color="auto"/>
        <w:left w:val="none" w:sz="0" w:space="0" w:color="auto"/>
        <w:bottom w:val="none" w:sz="0" w:space="0" w:color="auto"/>
        <w:right w:val="none" w:sz="0" w:space="0" w:color="auto"/>
      </w:divBdr>
    </w:div>
    <w:div w:id="40456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javascript:AbrirModal(1)"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2022/03_Instr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354</TotalTime>
  <Pages>32</Pages>
  <Words>6708</Words>
  <Characters>36896</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dc:description/>
  <cp:lastModifiedBy>Juan Carlos Miranda Araiza</cp:lastModifiedBy>
  <cp:revision>19</cp:revision>
  <dcterms:created xsi:type="dcterms:W3CDTF">2023-01-24T00:12:00Z</dcterms:created>
  <dcterms:modified xsi:type="dcterms:W3CDTF">2023-03-07T20:56:00Z</dcterms:modified>
</cp:coreProperties>
</file>