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0B7ED7" w:rsidR="00836192" w:rsidP="007F64A2" w:rsidRDefault="00836192" w14:paraId="6A2027F0" w14:textId="5CBFE424">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32A01">
        <w:rPr>
          <w:rFonts w:ascii="Palatino Linotype" w:hAnsi="Palatino Linotype" w:cs="Tahoma"/>
          <w:bCs/>
          <w:sz w:val="22"/>
          <w:szCs w:val="22"/>
        </w:rPr>
        <w:t>veinticuatro de mayo</w:t>
      </w:r>
      <w:r w:rsidR="00F86B39">
        <w:rPr>
          <w:rFonts w:ascii="Palatino Linotype" w:hAnsi="Palatino Linotype" w:cs="Tahoma"/>
          <w:bCs/>
          <w:sz w:val="22"/>
          <w:szCs w:val="22"/>
        </w:rPr>
        <w:t xml:space="preserve"> </w:t>
      </w:r>
      <w:r w:rsidRPr="000B7ED7">
        <w:rPr>
          <w:rFonts w:ascii="Palatino Linotype" w:hAnsi="Palatino Linotype" w:cs="Tahoma"/>
          <w:bCs/>
          <w:sz w:val="22"/>
          <w:szCs w:val="22"/>
        </w:rPr>
        <w:t>de dos mil veinti</w:t>
      </w:r>
      <w:r w:rsidR="00A7523B">
        <w:rPr>
          <w:rFonts w:ascii="Palatino Linotype" w:hAnsi="Palatino Linotype" w:cs="Tahoma"/>
          <w:bCs/>
          <w:sz w:val="22"/>
          <w:szCs w:val="22"/>
        </w:rPr>
        <w:t>trés</w:t>
      </w:r>
      <w:r w:rsidRPr="000B7ED7">
        <w:rPr>
          <w:rFonts w:ascii="Palatino Linotype" w:hAnsi="Palatino Linotype" w:cs="Tahoma"/>
          <w:bCs/>
          <w:sz w:val="22"/>
          <w:szCs w:val="22"/>
        </w:rPr>
        <w:t xml:space="preserve">. </w:t>
      </w:r>
    </w:p>
    <w:p w:rsidRPr="000B7ED7" w:rsidR="00836192" w:rsidP="007F64A2" w:rsidRDefault="00836192" w14:paraId="6EA90397" w14:textId="77777777">
      <w:pPr>
        <w:spacing w:line="360" w:lineRule="auto"/>
        <w:rPr>
          <w:rFonts w:ascii="Palatino Linotype" w:hAnsi="Palatino Linotype" w:cs="Tahoma"/>
          <w:bCs/>
          <w:sz w:val="22"/>
          <w:szCs w:val="22"/>
        </w:rPr>
      </w:pPr>
    </w:p>
    <w:p w:rsidRPr="000B7ED7" w:rsidR="00836192" w:rsidP="655EA39C" w:rsidRDefault="00836192" w14:paraId="64FBBD27" w14:textId="56E44D91">
      <w:pPr>
        <w:spacing w:line="360" w:lineRule="auto"/>
        <w:jc w:val="both"/>
        <w:rPr>
          <w:rFonts w:ascii="Palatino Linotype" w:hAnsi="Palatino Linotype" w:cs="Tahoma"/>
          <w:sz w:val="22"/>
          <w:szCs w:val="22"/>
        </w:rPr>
      </w:pPr>
      <w:r w:rsidRPr="655EA39C" w:rsidR="655EA39C">
        <w:rPr>
          <w:rFonts w:ascii="Palatino Linotype" w:hAnsi="Palatino Linotype" w:cs="Tahoma"/>
          <w:b w:val="1"/>
          <w:bCs w:val="1"/>
          <w:color w:val="0D0D0D" w:themeColor="text1" w:themeTint="F2" w:themeShade="FF"/>
          <w:sz w:val="22"/>
          <w:szCs w:val="22"/>
        </w:rPr>
        <w:t xml:space="preserve">VISTO </w:t>
      </w:r>
      <w:r w:rsidRPr="655EA39C" w:rsidR="655EA39C">
        <w:rPr>
          <w:rFonts w:ascii="Palatino Linotype" w:hAnsi="Palatino Linotype" w:cs="Tahoma"/>
          <w:color w:val="0D0D0D" w:themeColor="text1" w:themeTint="F2" w:themeShade="FF"/>
          <w:sz w:val="22"/>
          <w:szCs w:val="22"/>
        </w:rPr>
        <w:t xml:space="preserve">el expediente conformado con motivo del Recurso de Revisión </w:t>
      </w:r>
      <w:r w:rsidRPr="655EA39C" w:rsidR="655EA39C">
        <w:rPr>
          <w:rFonts w:ascii="Palatino Linotype" w:hAnsi="Palatino Linotype" w:cs="Tahoma"/>
          <w:b w:val="1"/>
          <w:bCs w:val="1"/>
          <w:color w:val="0D0D0D" w:themeColor="text1" w:themeTint="F2" w:themeShade="FF"/>
          <w:sz w:val="22"/>
          <w:szCs w:val="22"/>
        </w:rPr>
        <w:t>02136/INFOEM/IP/RR/2023</w:t>
      </w:r>
      <w:r w:rsidRPr="655EA39C" w:rsidR="655EA39C">
        <w:rPr>
          <w:rFonts w:ascii="Palatino Linotype" w:hAnsi="Palatino Linotype" w:cs="Tahoma"/>
          <w:color w:val="0D0D0D" w:themeColor="text1" w:themeTint="F2" w:themeShade="FF"/>
          <w:sz w:val="22"/>
          <w:szCs w:val="22"/>
        </w:rPr>
        <w:t xml:space="preserve">, interpuestos por </w:t>
      </w:r>
      <w:r w:rsidRPr="655EA39C" w:rsidR="655EA39C">
        <w:rPr>
          <w:rFonts w:ascii="Palatino Linotype" w:hAnsi="Palatino Linotype" w:cs="Tahoma"/>
          <w:color w:val="0D0D0D" w:themeColor="text1" w:themeTint="F2" w:themeShade="FF"/>
          <w:sz w:val="22"/>
          <w:szCs w:val="22"/>
          <w:highlight w:val="black"/>
        </w:rPr>
        <w:t>XXXXXXXXXXXXXXXXXX</w:t>
      </w:r>
      <w:r w:rsidRPr="655EA39C" w:rsidR="655EA39C">
        <w:rPr>
          <w:rFonts w:ascii="Palatino Linotype" w:hAnsi="Palatino Linotype" w:cs="Tahoma"/>
          <w:color w:val="0D0D0D" w:themeColor="text1" w:themeTint="F2" w:themeShade="FF"/>
          <w:sz w:val="22"/>
          <w:szCs w:val="22"/>
        </w:rPr>
        <w:t>, en lo sucesivo Recurrente o Particular, en contra de la respuesta del Sujeto Obligado, Ayuntamiento de Metepec, a la solicitud de acceso a la información pública 00299/METEPEC/IP/2023, se emite la presente Resolución, con base en los Antecedentes y C</w:t>
      </w:r>
      <w:r w:rsidRPr="655EA39C" w:rsidR="655EA39C">
        <w:rPr>
          <w:rFonts w:ascii="Palatino Linotype" w:hAnsi="Palatino Linotype" w:cs="Tahoma"/>
          <w:sz w:val="22"/>
          <w:szCs w:val="22"/>
        </w:rPr>
        <w:t>onsiderandos que a continuación se exponen:</w:t>
      </w:r>
    </w:p>
    <w:p w:rsidRPr="000B7ED7" w:rsidR="00836192" w:rsidP="007F64A2" w:rsidRDefault="00836192" w14:paraId="28946067" w14:textId="77777777">
      <w:pPr>
        <w:spacing w:line="360" w:lineRule="auto"/>
        <w:rPr>
          <w:rFonts w:ascii="Palatino Linotype" w:hAnsi="Palatino Linotype" w:cs="Tahoma"/>
          <w:sz w:val="22"/>
          <w:szCs w:val="22"/>
        </w:rPr>
      </w:pPr>
    </w:p>
    <w:p w:rsidRPr="000B7ED7" w:rsidR="00836192" w:rsidP="007F64A2"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7F64A2"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7F64A2"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7F64A2"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7F64A2" w:rsidRDefault="00836192" w14:paraId="1BA87F1F" w14:textId="3609B844">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B32A01">
        <w:rPr>
          <w:rFonts w:ascii="Palatino Linotype" w:hAnsi="Palatino Linotype" w:cs="Tahoma"/>
          <w:szCs w:val="22"/>
        </w:rPr>
        <w:t>catorce de marzo</w:t>
      </w:r>
      <w:r w:rsidR="00E73EBB">
        <w:rPr>
          <w:rFonts w:ascii="Palatino Linotype" w:hAnsi="Palatino Linotype" w:cs="Tahoma"/>
          <w:szCs w:val="22"/>
        </w:rPr>
        <w:t xml:space="preserve"> </w:t>
      </w:r>
      <w:proofErr w:type="spellStart"/>
      <w:r w:rsidR="00E73EBB">
        <w:rPr>
          <w:rFonts w:ascii="Palatino Linotype" w:hAnsi="Palatino Linotype" w:cs="Tahoma"/>
          <w:szCs w:val="22"/>
        </w:rPr>
        <w:t>de</w:t>
      </w:r>
      <w:proofErr w:type="spellEnd"/>
      <w:r w:rsidR="00E73EBB">
        <w:rPr>
          <w:rFonts w:ascii="Palatino Linotype" w:hAnsi="Palatino Linotype" w:cs="Tahoma"/>
          <w:szCs w:val="22"/>
        </w:rPr>
        <w:t xml:space="preserve"> dos mil veintitrés</w:t>
      </w:r>
      <w:r w:rsidRPr="000B7ED7">
        <w:rPr>
          <w:rFonts w:ascii="Palatino Linotype" w:hAnsi="Palatino Linotype" w:cs="Tahoma"/>
          <w:szCs w:val="22"/>
        </w:rPr>
        <w:t>,</w:t>
      </w:r>
      <w:r w:rsidR="00E73EBB">
        <w:rPr>
          <w:rFonts w:ascii="Palatino Linotype" w:hAnsi="Palatino Linotype" w:cs="Tahoma"/>
          <w:szCs w:val="22"/>
        </w:rPr>
        <w:t xml:space="preserve"> se </w:t>
      </w:r>
      <w:r w:rsidR="00B32A01">
        <w:rPr>
          <w:rFonts w:ascii="Palatino Linotype" w:hAnsi="Palatino Linotype" w:cs="Tahoma"/>
          <w:szCs w:val="22"/>
        </w:rPr>
        <w:t>presentó</w:t>
      </w:r>
      <w:r w:rsidRPr="000B7ED7">
        <w:rPr>
          <w:rFonts w:ascii="Palatino Linotype" w:hAnsi="Palatino Linotype" w:cs="Tahoma"/>
          <w:szCs w:val="22"/>
        </w:rPr>
        <w:t xml:space="preserve"> una solicitud de acceso a la información pública</w:t>
      </w:r>
      <w:r w:rsidR="00E73EBB">
        <w:rPr>
          <w:rFonts w:ascii="Palatino Linotype" w:hAnsi="Palatino Linotype" w:cs="Tahoma"/>
          <w:szCs w:val="22"/>
        </w:rPr>
        <w:t xml:space="preserve"> del Particular</w:t>
      </w:r>
      <w:r w:rsidRPr="000B7ED7">
        <w:rPr>
          <w:rFonts w:ascii="Palatino Linotype" w:hAnsi="Palatino Linotype" w:cs="Tahoma"/>
          <w:szCs w:val="22"/>
        </w:rPr>
        <w:t xml:space="preserve">, a través del </w:t>
      </w:r>
      <w:bookmarkStart w:name="_Hlk106139210" w:id="0"/>
      <w:r w:rsidRPr="000B7ED7">
        <w:rPr>
          <w:rFonts w:ascii="Palatino Linotype" w:hAnsi="Palatino Linotype" w:cs="Tahoma"/>
          <w:szCs w:val="22"/>
        </w:rPr>
        <w:t xml:space="preserve">Sistema de Acceso a la Información Mexiquense </w:t>
      </w:r>
      <w:r w:rsidRPr="000B7ED7">
        <w:rPr>
          <w:rFonts w:ascii="Palatino Linotype" w:hAnsi="Palatino Linotype" w:cs="Tahoma"/>
          <w:szCs w:val="22"/>
          <w:lang w:val="es-ES"/>
        </w:rPr>
        <w:t>(SAIMEX)</w:t>
      </w:r>
      <w:bookmarkEnd w:id="0"/>
      <w:r w:rsidRPr="000B7ED7">
        <w:rPr>
          <w:rFonts w:ascii="Palatino Linotype" w:hAnsi="Palatino Linotype" w:cs="Tahoma"/>
          <w:szCs w:val="22"/>
        </w:rPr>
        <w:t xml:space="preserve">, ante </w:t>
      </w:r>
      <w:r w:rsidR="00C43D9A">
        <w:rPr>
          <w:rFonts w:ascii="Palatino Linotype" w:hAnsi="Palatino Linotype" w:cs="Tahoma"/>
          <w:szCs w:val="22"/>
        </w:rPr>
        <w:t>el</w:t>
      </w:r>
      <w:r w:rsidRPr="000B7ED7" w:rsidR="0086262C">
        <w:rPr>
          <w:rFonts w:ascii="Palatino Linotype" w:hAnsi="Palatino Linotype" w:cs="Tahoma"/>
          <w:szCs w:val="22"/>
        </w:rPr>
        <w:t xml:space="preserve"> </w:t>
      </w:r>
      <w:r w:rsidR="00B32A01">
        <w:rPr>
          <w:rFonts w:ascii="Palatino Linotype" w:hAnsi="Palatino Linotype" w:cs="Tahoma"/>
          <w:szCs w:val="22"/>
        </w:rPr>
        <w:t>Ayuntamiento de Metepec</w:t>
      </w:r>
      <w:r w:rsidR="00E73EBB">
        <w:rPr>
          <w:rFonts w:ascii="Palatino Linotype" w:hAnsi="Palatino Linotype" w:cs="Tahoma"/>
          <w:b/>
          <w:bCs/>
          <w:szCs w:val="22"/>
          <w:lang w:val="es-ES"/>
        </w:rPr>
        <w:t>,</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rsidRPr="000B7ED7" w:rsidR="00836192" w:rsidP="007F64A2"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F86B39" w:rsidR="00F86B39" w:rsidP="007F64A2" w:rsidRDefault="0086262C" w14:paraId="043D5A48" w14:textId="3623C826">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Pr="000B7ED7" w:rsidR="00836192">
        <w:rPr>
          <w:rFonts w:ascii="Palatino Linotype" w:hAnsi="Palatino Linotype" w:cs="Tahoma"/>
          <w:b/>
          <w:bCs/>
          <w:i/>
        </w:rPr>
        <w:t>DESCRIPCIÓN CLARA Y PRECISA DE LA INFORMACIÓN SOLICITADA</w:t>
      </w:r>
    </w:p>
    <w:p w:rsidRPr="000B7ED7" w:rsidR="00836192" w:rsidP="007F64A2" w:rsidRDefault="00B32A01" w14:paraId="5BF45220" w14:textId="0080A1D3">
      <w:pPr>
        <w:tabs>
          <w:tab w:val="left" w:pos="4667"/>
        </w:tabs>
        <w:spacing w:line="360" w:lineRule="auto"/>
        <w:ind w:left="567" w:right="567"/>
        <w:jc w:val="both"/>
        <w:rPr>
          <w:rFonts w:ascii="Palatino Linotype" w:hAnsi="Palatino Linotype" w:cs="Tahoma"/>
          <w:bCs/>
          <w:i/>
        </w:rPr>
      </w:pPr>
      <w:r w:rsidRPr="00B32A01">
        <w:rPr>
          <w:rFonts w:ascii="Palatino Linotype" w:hAnsi="Palatino Linotype" w:cs="Tahoma"/>
          <w:bCs/>
          <w:i/>
        </w:rPr>
        <w:t xml:space="preserve">Solicito información sobre el monto total gastado para el evento del próximo 14 de marzo de "Medio Metro", y los contratos celebrados con </w:t>
      </w:r>
      <w:proofErr w:type="spellStart"/>
      <w:r w:rsidRPr="00B32A01">
        <w:rPr>
          <w:rFonts w:ascii="Palatino Linotype" w:hAnsi="Palatino Linotype" w:cs="Tahoma"/>
          <w:bCs/>
          <w:i/>
        </w:rPr>
        <w:t>a</w:t>
      </w:r>
      <w:proofErr w:type="spellEnd"/>
      <w:r w:rsidRPr="00B32A01">
        <w:rPr>
          <w:rFonts w:ascii="Palatino Linotype" w:hAnsi="Palatino Linotype" w:cs="Tahoma"/>
          <w:bCs/>
          <w:i/>
        </w:rPr>
        <w:t xml:space="preserve"> empresa que </w:t>
      </w:r>
      <w:proofErr w:type="spellStart"/>
      <w:r w:rsidRPr="00B32A01">
        <w:rPr>
          <w:rFonts w:ascii="Palatino Linotype" w:hAnsi="Palatino Linotype" w:cs="Tahoma"/>
          <w:bCs/>
          <w:i/>
        </w:rPr>
        <w:t>reaizará</w:t>
      </w:r>
      <w:proofErr w:type="spellEnd"/>
      <w:r w:rsidRPr="00B32A01">
        <w:rPr>
          <w:rFonts w:ascii="Palatino Linotype" w:hAnsi="Palatino Linotype" w:cs="Tahoma"/>
          <w:bCs/>
          <w:i/>
        </w:rPr>
        <w:t xml:space="preserve"> el espectáculo y empresas que organizan o prestan servicios.</w:t>
      </w:r>
      <w:r w:rsidRPr="000B7ED7" w:rsidR="0086262C">
        <w:rPr>
          <w:rFonts w:ascii="Palatino Linotype" w:hAnsi="Palatino Linotype" w:cs="Tahoma"/>
          <w:bCs/>
          <w:i/>
        </w:rPr>
        <w:t>”</w:t>
      </w:r>
      <w:r w:rsidR="00CF6D4F">
        <w:rPr>
          <w:rFonts w:ascii="Palatino Linotype" w:hAnsi="Palatino Linotype" w:cs="Tahoma"/>
          <w:bCs/>
          <w:i/>
        </w:rPr>
        <w:t xml:space="preserve"> </w:t>
      </w:r>
      <w:r w:rsidRPr="000B7ED7" w:rsidR="00836192">
        <w:rPr>
          <w:rFonts w:ascii="Palatino Linotype" w:hAnsi="Palatino Linotype" w:cs="Tahoma"/>
          <w:bCs/>
          <w:i/>
        </w:rPr>
        <w:t>(Sic)</w:t>
      </w:r>
    </w:p>
    <w:p w:rsidRPr="00D84F79" w:rsidR="00836192" w:rsidP="007F64A2" w:rsidRDefault="00836192" w14:paraId="46FF76E2" w14:textId="77777777">
      <w:pPr>
        <w:tabs>
          <w:tab w:val="left" w:pos="4667"/>
        </w:tabs>
        <w:spacing w:line="360" w:lineRule="auto"/>
        <w:ind w:left="567" w:right="567"/>
        <w:jc w:val="both"/>
        <w:rPr>
          <w:rFonts w:ascii="Palatino Linotype" w:hAnsi="Palatino Linotype" w:cs="Tahoma"/>
          <w:bCs/>
          <w:i/>
          <w:sz w:val="22"/>
        </w:rPr>
      </w:pPr>
    </w:p>
    <w:p w:rsidRPr="000B7ED7" w:rsidR="00836192" w:rsidP="007F64A2" w:rsidRDefault="007D2BD0" w14:paraId="51808D19" w14:textId="6107408E">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Pr="000B7ED7" w:rsidR="00836192">
        <w:rPr>
          <w:rFonts w:ascii="Palatino Linotype" w:hAnsi="Palatino Linotype" w:cs="Tahoma"/>
          <w:b/>
          <w:bCs/>
          <w:i/>
        </w:rPr>
        <w:t>MODALIDAD DE ENTREGA</w:t>
      </w:r>
    </w:p>
    <w:p w:rsidRPr="000B7ED7" w:rsidR="00836192" w:rsidP="007F64A2" w:rsidRDefault="00836192" w14:paraId="4BB1DF7C" w14:textId="51851A88">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rsidRPr="005864BF" w:rsidR="005864BF" w:rsidP="007F64A2" w:rsidRDefault="005864BF" w14:paraId="67FD01F9" w14:textId="77777777">
      <w:pPr>
        <w:tabs>
          <w:tab w:val="left" w:pos="4667"/>
        </w:tabs>
        <w:spacing w:line="360" w:lineRule="auto"/>
        <w:ind w:right="567"/>
        <w:jc w:val="both"/>
        <w:rPr>
          <w:rFonts w:ascii="Palatino Linotype" w:hAnsi="Palatino Linotype" w:cs="Tahoma"/>
          <w:b/>
          <w:bCs/>
          <w:sz w:val="22"/>
          <w:szCs w:val="24"/>
        </w:rPr>
      </w:pPr>
    </w:p>
    <w:p w:rsidR="00E73EBB" w:rsidP="007F64A2" w:rsidRDefault="00E73EBB" w14:paraId="0214EE9E" w14:textId="0BCB5E87">
      <w:pPr>
        <w:tabs>
          <w:tab w:val="left" w:pos="4667"/>
        </w:tabs>
        <w:spacing w:line="360" w:lineRule="auto"/>
        <w:ind w:right="567"/>
        <w:jc w:val="both"/>
        <w:rPr>
          <w:rFonts w:ascii="Palatino Linotype" w:hAnsi="Palatino Linotype" w:cs="Tahoma"/>
          <w:b/>
          <w:bCs/>
          <w:sz w:val="22"/>
          <w:szCs w:val="24"/>
        </w:rPr>
      </w:pPr>
      <w:r>
        <w:rPr>
          <w:rFonts w:ascii="Palatino Linotype" w:hAnsi="Palatino Linotype" w:cs="Tahoma"/>
          <w:b/>
          <w:bCs/>
          <w:sz w:val="22"/>
          <w:szCs w:val="24"/>
        </w:rPr>
        <w:lastRenderedPageBreak/>
        <w:t xml:space="preserve">II. Prórroga para atender su solicitud de información. </w:t>
      </w:r>
    </w:p>
    <w:p w:rsidR="00E73EBB" w:rsidP="007F64A2" w:rsidRDefault="00E73EBB" w14:paraId="7812C351" w14:textId="77777777">
      <w:pPr>
        <w:tabs>
          <w:tab w:val="left" w:pos="4667"/>
        </w:tabs>
        <w:spacing w:line="360" w:lineRule="auto"/>
        <w:ind w:right="567"/>
        <w:jc w:val="both"/>
        <w:rPr>
          <w:rFonts w:ascii="Palatino Linotype" w:hAnsi="Palatino Linotype" w:cs="Tahoma"/>
          <w:b/>
          <w:bCs/>
          <w:sz w:val="22"/>
          <w:szCs w:val="24"/>
        </w:rPr>
      </w:pPr>
    </w:p>
    <w:p w:rsidR="00E73EBB" w:rsidP="007F64A2" w:rsidRDefault="00E73EBB" w14:paraId="02DBE2CF" w14:textId="119EFD83">
      <w:pPr>
        <w:tabs>
          <w:tab w:val="left" w:pos="4667"/>
        </w:tabs>
        <w:spacing w:line="360" w:lineRule="auto"/>
        <w:jc w:val="both"/>
        <w:rPr>
          <w:rFonts w:ascii="Palatino Linotype" w:hAnsi="Palatino Linotype" w:cs="Tahoma"/>
          <w:sz w:val="22"/>
          <w:szCs w:val="24"/>
        </w:rPr>
      </w:pPr>
      <w:r>
        <w:rPr>
          <w:rFonts w:ascii="Palatino Linotype" w:hAnsi="Palatino Linotype" w:cs="Tahoma"/>
          <w:sz w:val="22"/>
          <w:szCs w:val="24"/>
        </w:rPr>
        <w:t xml:space="preserve">Con fecha </w:t>
      </w:r>
      <w:r w:rsidR="00B32A01">
        <w:rPr>
          <w:rFonts w:ascii="Palatino Linotype" w:hAnsi="Palatino Linotype" w:cs="Tahoma"/>
          <w:sz w:val="22"/>
          <w:szCs w:val="24"/>
        </w:rPr>
        <w:t>once de abril</w:t>
      </w:r>
      <w:r>
        <w:rPr>
          <w:rFonts w:ascii="Palatino Linotype" w:hAnsi="Palatino Linotype" w:cs="Tahoma"/>
          <w:sz w:val="22"/>
          <w:szCs w:val="24"/>
        </w:rPr>
        <w:t xml:space="preserve"> </w:t>
      </w:r>
      <w:proofErr w:type="spellStart"/>
      <w:r>
        <w:rPr>
          <w:rFonts w:ascii="Palatino Linotype" w:hAnsi="Palatino Linotype" w:cs="Tahoma"/>
          <w:sz w:val="22"/>
          <w:szCs w:val="24"/>
        </w:rPr>
        <w:t>de</w:t>
      </w:r>
      <w:proofErr w:type="spellEnd"/>
      <w:r>
        <w:rPr>
          <w:rFonts w:ascii="Palatino Linotype" w:hAnsi="Palatino Linotype" w:cs="Tahoma"/>
          <w:sz w:val="22"/>
          <w:szCs w:val="24"/>
        </w:rPr>
        <w:t xml:space="preserve"> dos mil veintitrés, el Sujeto Obligado, a través del Sistema de Acceso a la Información Mexiquense (S</w:t>
      </w:r>
      <w:r w:rsidR="00780B60">
        <w:rPr>
          <w:rFonts w:ascii="Palatino Linotype" w:hAnsi="Palatino Linotype" w:cs="Tahoma"/>
          <w:sz w:val="22"/>
          <w:szCs w:val="24"/>
        </w:rPr>
        <w:t>AIMEX) notificó al Particular una</w:t>
      </w:r>
      <w:r>
        <w:rPr>
          <w:rFonts w:ascii="Palatino Linotype" w:hAnsi="Palatino Linotype" w:cs="Tahoma"/>
          <w:sz w:val="22"/>
          <w:szCs w:val="24"/>
        </w:rPr>
        <w:t xml:space="preserve"> prórroga para atender su solicitud de información, </w:t>
      </w:r>
      <w:r w:rsidR="00780B60">
        <w:rPr>
          <w:rFonts w:ascii="Palatino Linotype" w:hAnsi="Palatino Linotype" w:cs="Tahoma"/>
          <w:sz w:val="22"/>
          <w:szCs w:val="24"/>
        </w:rPr>
        <w:t xml:space="preserve">mediante </w:t>
      </w:r>
      <w:r w:rsidR="00B32A01">
        <w:rPr>
          <w:rFonts w:ascii="Palatino Linotype" w:hAnsi="Palatino Linotype" w:cs="Tahoma"/>
          <w:sz w:val="22"/>
          <w:szCs w:val="24"/>
        </w:rPr>
        <w:t>la Septuagésima Novena Sesión Extraordinaria del Comité de Transparencia.</w:t>
      </w:r>
    </w:p>
    <w:p w:rsidR="00E73EBB" w:rsidP="007F64A2" w:rsidRDefault="00E73EBB" w14:paraId="5E2F6012" w14:textId="77777777">
      <w:pPr>
        <w:tabs>
          <w:tab w:val="left" w:pos="4667"/>
        </w:tabs>
        <w:spacing w:line="360" w:lineRule="auto"/>
        <w:ind w:right="567"/>
        <w:jc w:val="both"/>
        <w:rPr>
          <w:rFonts w:ascii="Palatino Linotype" w:hAnsi="Palatino Linotype" w:cs="Tahoma"/>
          <w:b/>
          <w:bCs/>
          <w:sz w:val="22"/>
          <w:szCs w:val="24"/>
        </w:rPr>
      </w:pPr>
    </w:p>
    <w:p w:rsidRPr="005864BF" w:rsidR="005864BF" w:rsidP="007F64A2" w:rsidRDefault="00E73EBB" w14:paraId="70419A07" w14:textId="4BB295E0">
      <w:pPr>
        <w:tabs>
          <w:tab w:val="left" w:pos="4667"/>
        </w:tabs>
        <w:spacing w:line="360" w:lineRule="auto"/>
        <w:ind w:right="567"/>
        <w:jc w:val="both"/>
        <w:rPr>
          <w:rFonts w:ascii="Palatino Linotype" w:hAnsi="Palatino Linotype" w:cs="Tahoma"/>
          <w:b/>
          <w:bCs/>
          <w:sz w:val="22"/>
          <w:szCs w:val="24"/>
        </w:rPr>
      </w:pPr>
      <w:r>
        <w:rPr>
          <w:rFonts w:ascii="Palatino Linotype" w:hAnsi="Palatino Linotype" w:cs="Tahoma"/>
          <w:b/>
          <w:bCs/>
          <w:sz w:val="22"/>
          <w:szCs w:val="24"/>
        </w:rPr>
        <w:t xml:space="preserve">III. </w:t>
      </w:r>
      <w:r w:rsidRPr="005864BF" w:rsidR="005864BF">
        <w:rPr>
          <w:rFonts w:ascii="Palatino Linotype" w:hAnsi="Palatino Linotype" w:cs="Tahoma"/>
          <w:b/>
          <w:sz w:val="22"/>
          <w:szCs w:val="24"/>
        </w:rPr>
        <w:t>Respuesta</w:t>
      </w:r>
      <w:r w:rsidRPr="005864BF" w:rsidR="005864BF">
        <w:rPr>
          <w:rFonts w:ascii="Palatino Linotype" w:hAnsi="Palatino Linotype" w:cs="Tahoma"/>
          <w:b/>
          <w:bCs/>
          <w:sz w:val="22"/>
          <w:szCs w:val="24"/>
        </w:rPr>
        <w:t xml:space="preserve"> del Sujeto Obligado.</w:t>
      </w:r>
    </w:p>
    <w:p w:rsidRPr="000B7ED7" w:rsidR="00836192" w:rsidP="007F64A2"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00B32A01" w:rsidP="007F64A2" w:rsidRDefault="00EF52E9" w14:paraId="49BE1AB7" w14:textId="476C586B">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bCs/>
          <w:szCs w:val="22"/>
        </w:rPr>
        <w:t>Con fecha</w:t>
      </w:r>
      <w:r w:rsidRPr="000B7ED7" w:rsidR="0086262C">
        <w:rPr>
          <w:rFonts w:ascii="Palatino Linotype" w:hAnsi="Palatino Linotype" w:cs="Tahoma"/>
          <w:bCs/>
          <w:szCs w:val="22"/>
        </w:rPr>
        <w:t xml:space="preserve"> </w:t>
      </w:r>
      <w:r w:rsidR="00B32A01">
        <w:rPr>
          <w:rFonts w:ascii="Palatino Linotype" w:hAnsi="Palatino Linotype" w:cs="Tahoma"/>
          <w:bCs/>
          <w:szCs w:val="22"/>
        </w:rPr>
        <w:t>veintiuno de abril</w:t>
      </w:r>
      <w:r w:rsidR="00C43D9A">
        <w:rPr>
          <w:rFonts w:ascii="Palatino Linotype" w:hAnsi="Palatino Linotype" w:cs="Tahoma"/>
          <w:bCs/>
          <w:szCs w:val="22"/>
        </w:rPr>
        <w:t xml:space="preserve"> </w:t>
      </w:r>
      <w:proofErr w:type="spellStart"/>
      <w:r w:rsidRPr="000B7ED7" w:rsidR="00836192">
        <w:rPr>
          <w:rFonts w:ascii="Palatino Linotype" w:hAnsi="Palatino Linotype" w:cs="Tahoma"/>
          <w:bCs/>
          <w:szCs w:val="22"/>
        </w:rPr>
        <w:t>de</w:t>
      </w:r>
      <w:proofErr w:type="spellEnd"/>
      <w:r w:rsidRPr="000B7ED7" w:rsidR="00836192">
        <w:rPr>
          <w:rFonts w:ascii="Palatino Linotype" w:hAnsi="Palatino Linotype" w:cs="Tahoma"/>
          <w:bCs/>
          <w:szCs w:val="22"/>
        </w:rPr>
        <w:t xml:space="preserve"> dos mil </w:t>
      </w:r>
      <w:r w:rsidR="00E73EBB">
        <w:rPr>
          <w:rFonts w:ascii="Palatino Linotype" w:hAnsi="Palatino Linotype" w:cs="Tahoma"/>
          <w:bCs/>
          <w:szCs w:val="22"/>
        </w:rPr>
        <w:t>veintitrés</w:t>
      </w:r>
      <w:r w:rsidRPr="000B7ED7" w:rsidR="00836192">
        <w:rPr>
          <w:rFonts w:ascii="Palatino Linotype" w:hAnsi="Palatino Linotype" w:cs="Tahoma"/>
          <w:bCs/>
          <w:szCs w:val="22"/>
        </w:rPr>
        <w:t>,</w:t>
      </w:r>
      <w:r w:rsidRPr="000B7ED7" w:rsidR="00836192">
        <w:rPr>
          <w:rFonts w:ascii="Palatino Linotype" w:hAnsi="Palatino Linotype" w:cs="Tahoma"/>
          <w:szCs w:val="22"/>
        </w:rPr>
        <w:t xml:space="preserve"> </w:t>
      </w:r>
      <w:r w:rsidR="00C43D9A">
        <w:rPr>
          <w:rFonts w:ascii="Palatino Linotype" w:hAnsi="Palatino Linotype" w:cs="Tahoma"/>
          <w:szCs w:val="22"/>
        </w:rPr>
        <w:t xml:space="preserve">el </w:t>
      </w:r>
      <w:r w:rsidR="00B32A01">
        <w:rPr>
          <w:rFonts w:ascii="Palatino Linotype" w:hAnsi="Palatino Linotype" w:cs="Tahoma"/>
          <w:szCs w:val="22"/>
        </w:rPr>
        <w:t>Ayuntamiento de Metepec</w:t>
      </w:r>
      <w:r w:rsidR="00D84F79">
        <w:rPr>
          <w:rFonts w:ascii="Palatino Linotype" w:hAnsi="Palatino Linotype" w:cs="Tahoma"/>
          <w:szCs w:val="22"/>
        </w:rPr>
        <w:t xml:space="preserve">, </w:t>
      </w:r>
      <w:r w:rsidRPr="000B7ED7" w:rsidR="00836192">
        <w:rPr>
          <w:rFonts w:ascii="Palatino Linotype" w:hAnsi="Palatino Linotype" w:cs="Tahoma"/>
          <w:szCs w:val="22"/>
        </w:rPr>
        <w:t>notificó al Solicitante, mediante el Sistema de Acceso a la Información Mexiquense (SAIMEX), la respuesta a la solicitud de acceso a la</w:t>
      </w:r>
      <w:r w:rsidRPr="000B7ED7" w:rsidR="0086262C">
        <w:rPr>
          <w:rFonts w:ascii="Palatino Linotype" w:hAnsi="Palatino Linotype" w:cs="Tahoma"/>
          <w:szCs w:val="22"/>
        </w:rPr>
        <w:t xml:space="preserve"> </w:t>
      </w:r>
      <w:r w:rsidR="00CE5578">
        <w:rPr>
          <w:rFonts w:ascii="Palatino Linotype" w:hAnsi="Palatino Linotype" w:cs="Tahoma"/>
          <w:szCs w:val="22"/>
        </w:rPr>
        <w:t>información</w:t>
      </w:r>
      <w:r w:rsidR="00F70958">
        <w:rPr>
          <w:rFonts w:ascii="Palatino Linotype" w:hAnsi="Palatino Linotype" w:cs="Tahoma"/>
          <w:szCs w:val="22"/>
        </w:rPr>
        <w:t>,</w:t>
      </w:r>
      <w:r w:rsidRPr="000B7ED7" w:rsidR="0086262C">
        <w:rPr>
          <w:rFonts w:ascii="Palatino Linotype" w:hAnsi="Palatino Linotype" w:cs="Tahoma"/>
          <w:szCs w:val="22"/>
        </w:rPr>
        <w:t xml:space="preserve"> por medio </w:t>
      </w:r>
      <w:r w:rsidR="00B32A01">
        <w:rPr>
          <w:rFonts w:ascii="Palatino Linotype" w:hAnsi="Palatino Linotype" w:cs="Tahoma"/>
          <w:szCs w:val="22"/>
        </w:rPr>
        <w:t>de la digitalización de los siguientes documentos:</w:t>
      </w:r>
    </w:p>
    <w:p w:rsidR="00B32A01" w:rsidP="007F64A2" w:rsidRDefault="00B32A01" w14:paraId="180EC4E0" w14:textId="77777777">
      <w:pPr>
        <w:pStyle w:val="Prrafodelista"/>
        <w:tabs>
          <w:tab w:val="left" w:pos="567"/>
        </w:tabs>
        <w:spacing w:line="360" w:lineRule="auto"/>
        <w:ind w:left="0"/>
        <w:jc w:val="both"/>
        <w:rPr>
          <w:rFonts w:ascii="Palatino Linotype" w:hAnsi="Palatino Linotype" w:cs="Tahoma"/>
          <w:szCs w:val="22"/>
        </w:rPr>
      </w:pPr>
    </w:p>
    <w:p w:rsidR="008B0751" w:rsidP="007F64A2" w:rsidRDefault="00B32A01" w14:paraId="204CAC43" w14:textId="18B173CC">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i) O</w:t>
      </w:r>
      <w:r w:rsidR="00A7523B">
        <w:rPr>
          <w:rFonts w:ascii="Palatino Linotype" w:hAnsi="Palatino Linotype" w:cs="Tahoma"/>
          <w:szCs w:val="22"/>
        </w:rPr>
        <w:t xml:space="preserve">ficio </w:t>
      </w:r>
      <w:r w:rsidR="00780B60">
        <w:rPr>
          <w:rFonts w:ascii="Palatino Linotype" w:hAnsi="Palatino Linotype" w:cs="Tahoma"/>
          <w:szCs w:val="22"/>
        </w:rPr>
        <w:t xml:space="preserve">número </w:t>
      </w:r>
      <w:r w:rsidRPr="00B32A01">
        <w:rPr>
          <w:rFonts w:ascii="Palatino Linotype" w:hAnsi="Palatino Linotype" w:cs="Tahoma"/>
          <w:szCs w:val="22"/>
        </w:rPr>
        <w:t>TM/0578/2023</w:t>
      </w:r>
      <w:r w:rsidR="00780B60">
        <w:rPr>
          <w:rFonts w:ascii="Palatino Linotype" w:hAnsi="Palatino Linotype" w:cs="Tahoma"/>
          <w:szCs w:val="22"/>
        </w:rPr>
        <w:t xml:space="preserve">, </w:t>
      </w:r>
      <w:r>
        <w:rPr>
          <w:rFonts w:ascii="Palatino Linotype" w:hAnsi="Palatino Linotype" w:cs="Tahoma"/>
          <w:szCs w:val="22"/>
        </w:rPr>
        <w:t>del diecinueve de abril de dos mil veintitrés, suscrito por el Tesorero Municipal y dirigido al Director de Transparencia y Gobierno Abierto, por medio del cual precisa lo siguiente:</w:t>
      </w:r>
    </w:p>
    <w:p w:rsidR="00780B60" w:rsidP="007F64A2" w:rsidRDefault="00780B60" w14:paraId="10B69FA5" w14:textId="77777777">
      <w:pPr>
        <w:pStyle w:val="Prrafodelista"/>
        <w:tabs>
          <w:tab w:val="left" w:pos="567"/>
        </w:tabs>
        <w:spacing w:line="360" w:lineRule="auto"/>
        <w:ind w:left="0"/>
        <w:jc w:val="both"/>
        <w:rPr>
          <w:rFonts w:ascii="Palatino Linotype" w:hAnsi="Palatino Linotype" w:cs="Tahoma"/>
          <w:szCs w:val="22"/>
        </w:rPr>
      </w:pPr>
    </w:p>
    <w:p w:rsidRPr="002A37B0" w:rsidR="00A7523B" w:rsidP="007F64A2" w:rsidRDefault="00A7523B" w14:paraId="687D1071" w14:textId="5A4A1DD5">
      <w:pPr>
        <w:pStyle w:val="Prrafodelista"/>
        <w:tabs>
          <w:tab w:val="left" w:pos="567"/>
        </w:tabs>
        <w:spacing w:line="360" w:lineRule="auto"/>
        <w:ind w:left="567" w:right="567"/>
        <w:jc w:val="both"/>
        <w:rPr>
          <w:rFonts w:ascii="Palatino Linotype" w:hAnsi="Palatino Linotype" w:cs="Tahoma"/>
          <w:i/>
          <w:iCs/>
          <w:sz w:val="20"/>
          <w:szCs w:val="20"/>
        </w:rPr>
      </w:pPr>
      <w:r w:rsidRPr="002A37B0">
        <w:rPr>
          <w:rFonts w:ascii="Palatino Linotype" w:hAnsi="Palatino Linotype" w:cs="Tahoma"/>
          <w:i/>
          <w:iCs/>
          <w:sz w:val="20"/>
          <w:szCs w:val="20"/>
        </w:rPr>
        <w:t>“…</w:t>
      </w:r>
    </w:p>
    <w:p w:rsidRPr="002A37B0" w:rsidR="00780B60" w:rsidP="007F64A2" w:rsidRDefault="00B32A01" w14:paraId="08527869" w14:textId="00A6B851">
      <w:pPr>
        <w:pStyle w:val="Prrafodelista"/>
        <w:tabs>
          <w:tab w:val="left" w:pos="567"/>
        </w:tabs>
        <w:spacing w:line="360" w:lineRule="auto"/>
        <w:ind w:left="567" w:right="567"/>
        <w:jc w:val="both"/>
        <w:rPr>
          <w:rFonts w:ascii="Palatino Linotype" w:hAnsi="Palatino Linotype" w:cs="Tahoma"/>
          <w:i/>
          <w:iCs/>
          <w:sz w:val="20"/>
          <w:szCs w:val="20"/>
        </w:rPr>
      </w:pPr>
      <w:r w:rsidRPr="002A37B0">
        <w:rPr>
          <w:rFonts w:ascii="Palatino Linotype" w:hAnsi="Palatino Linotype" w:cs="Tahoma"/>
          <w:i/>
          <w:iCs/>
          <w:sz w:val="20"/>
          <w:szCs w:val="20"/>
        </w:rPr>
        <w:t>Referente a lo anterior, y con  la finalidad de  atender la solicitud de  acceso a la información  pública  referida,  y  después  de  una   búsqueda  exhaustiva  en  los archivos físico y digitales que  guarda esta Tesorería Municipal, le comento muy amablemente que,  no se encontró  información  relacionada  con  su solitud.</w:t>
      </w:r>
    </w:p>
    <w:p w:rsidRPr="002A37B0" w:rsidR="0075494B" w:rsidP="007F64A2" w:rsidRDefault="0075494B" w14:paraId="79484CE3" w14:textId="61CF6BAF">
      <w:pPr>
        <w:pStyle w:val="Prrafodelista"/>
        <w:tabs>
          <w:tab w:val="left" w:pos="567"/>
        </w:tabs>
        <w:spacing w:line="360" w:lineRule="auto"/>
        <w:ind w:left="567" w:right="567"/>
        <w:jc w:val="both"/>
        <w:rPr>
          <w:rFonts w:ascii="Palatino Linotype" w:hAnsi="Palatino Linotype" w:cs="Tahoma"/>
          <w:i/>
          <w:iCs/>
          <w:sz w:val="20"/>
          <w:szCs w:val="20"/>
        </w:rPr>
      </w:pPr>
      <w:r w:rsidRPr="002A37B0">
        <w:rPr>
          <w:rFonts w:ascii="Palatino Linotype" w:hAnsi="Palatino Linotype" w:cs="Tahoma"/>
          <w:i/>
          <w:iCs/>
          <w:sz w:val="20"/>
          <w:szCs w:val="20"/>
        </w:rPr>
        <w:t>…”</w:t>
      </w:r>
    </w:p>
    <w:p w:rsidR="00780B60" w:rsidP="007F64A2" w:rsidRDefault="00780B60" w14:paraId="329E1519" w14:textId="77777777">
      <w:pPr>
        <w:autoSpaceDE w:val="0"/>
        <w:autoSpaceDN w:val="0"/>
        <w:adjustRightInd w:val="0"/>
        <w:spacing w:line="360" w:lineRule="auto"/>
        <w:jc w:val="both"/>
        <w:rPr>
          <w:rFonts w:ascii="Palatino Linotype" w:hAnsi="Palatino Linotype" w:cs="Tahoma"/>
          <w:sz w:val="22"/>
          <w:szCs w:val="22"/>
        </w:rPr>
      </w:pPr>
    </w:p>
    <w:p w:rsidR="00B32A01" w:rsidP="007F64A2" w:rsidRDefault="00B32A01" w14:paraId="16F9BBDE" w14:textId="2BEC596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ii) </w:t>
      </w:r>
      <w:r w:rsidRPr="002A37B0" w:rsidR="002A37B0">
        <w:rPr>
          <w:rFonts w:ascii="Palatino Linotype" w:hAnsi="Palatino Linotype" w:cs="Tahoma"/>
          <w:sz w:val="22"/>
          <w:szCs w:val="22"/>
        </w:rPr>
        <w:t xml:space="preserve">Oficio número DA/02136/2023, del </w:t>
      </w:r>
      <w:r w:rsidR="002A37B0">
        <w:rPr>
          <w:rFonts w:ascii="Palatino Linotype" w:hAnsi="Palatino Linotype" w:cs="Tahoma"/>
          <w:sz w:val="22"/>
          <w:szCs w:val="22"/>
        </w:rPr>
        <w:t>dieciocho</w:t>
      </w:r>
      <w:r w:rsidRPr="002A37B0" w:rsidR="002A37B0">
        <w:rPr>
          <w:rFonts w:ascii="Palatino Linotype" w:hAnsi="Palatino Linotype" w:cs="Tahoma"/>
          <w:sz w:val="22"/>
          <w:szCs w:val="22"/>
        </w:rPr>
        <w:t xml:space="preserve"> de abril de dos mil veintitrés, suscrito por el </w:t>
      </w:r>
      <w:r w:rsidR="002A37B0">
        <w:rPr>
          <w:rFonts w:ascii="Palatino Linotype" w:hAnsi="Palatino Linotype" w:cs="Tahoma"/>
          <w:sz w:val="22"/>
          <w:szCs w:val="22"/>
        </w:rPr>
        <w:t>Director de Administración</w:t>
      </w:r>
      <w:r w:rsidRPr="002A37B0" w:rsidR="002A37B0">
        <w:rPr>
          <w:rFonts w:ascii="Palatino Linotype" w:hAnsi="Palatino Linotype" w:cs="Tahoma"/>
          <w:sz w:val="22"/>
          <w:szCs w:val="22"/>
        </w:rPr>
        <w:t xml:space="preserve"> y dirigido al Director de Transparencia y Gobierno Abierto, por medio del cual precisa lo siguiente:</w:t>
      </w:r>
    </w:p>
    <w:p w:rsidR="00B32A01" w:rsidP="007F64A2" w:rsidRDefault="00B32A01" w14:paraId="05A8EF39" w14:textId="77777777">
      <w:pPr>
        <w:autoSpaceDE w:val="0"/>
        <w:autoSpaceDN w:val="0"/>
        <w:adjustRightInd w:val="0"/>
        <w:spacing w:line="360" w:lineRule="auto"/>
        <w:jc w:val="both"/>
        <w:rPr>
          <w:rFonts w:ascii="Palatino Linotype" w:hAnsi="Palatino Linotype" w:cs="Tahoma"/>
          <w:sz w:val="22"/>
          <w:szCs w:val="22"/>
        </w:rPr>
      </w:pPr>
    </w:p>
    <w:p w:rsidRPr="002A37B0" w:rsidR="002A37B0" w:rsidP="007F64A2" w:rsidRDefault="002A37B0" w14:paraId="2E13004D" w14:textId="77777777">
      <w:pPr>
        <w:pStyle w:val="Prrafodelista"/>
        <w:tabs>
          <w:tab w:val="left" w:pos="567"/>
        </w:tabs>
        <w:spacing w:line="360" w:lineRule="auto"/>
        <w:ind w:left="567" w:right="567"/>
        <w:jc w:val="both"/>
        <w:rPr>
          <w:rFonts w:ascii="Palatino Linotype" w:hAnsi="Palatino Linotype" w:cs="Tahoma"/>
          <w:i/>
          <w:iCs/>
          <w:sz w:val="20"/>
          <w:szCs w:val="22"/>
        </w:rPr>
      </w:pPr>
      <w:r w:rsidRPr="002A37B0">
        <w:rPr>
          <w:rFonts w:ascii="Palatino Linotype" w:hAnsi="Palatino Linotype" w:cs="Tahoma"/>
          <w:i/>
          <w:iCs/>
          <w:sz w:val="20"/>
          <w:szCs w:val="22"/>
        </w:rPr>
        <w:t>“…</w:t>
      </w:r>
    </w:p>
    <w:p w:rsidR="002A37B0" w:rsidP="007F64A2" w:rsidRDefault="002A37B0" w14:paraId="515378AB" w14:textId="77777777">
      <w:pPr>
        <w:pStyle w:val="Prrafodelista"/>
        <w:tabs>
          <w:tab w:val="left" w:pos="567"/>
        </w:tabs>
        <w:spacing w:line="360" w:lineRule="auto"/>
        <w:ind w:left="567" w:right="567"/>
        <w:jc w:val="both"/>
        <w:rPr>
          <w:rFonts w:ascii="Palatino Linotype" w:hAnsi="Palatino Linotype" w:cs="Tahoma"/>
          <w:i/>
          <w:iCs/>
          <w:sz w:val="20"/>
          <w:szCs w:val="20"/>
        </w:rPr>
      </w:pPr>
      <w:r w:rsidRPr="002A37B0">
        <w:rPr>
          <w:rFonts w:ascii="Palatino Linotype" w:hAnsi="Palatino Linotype" w:cs="Tahoma"/>
          <w:i/>
          <w:iCs/>
          <w:sz w:val="20"/>
          <w:szCs w:val="20"/>
        </w:rPr>
        <w:t>Sobre   el  particular,   la   Subdirección   de   Adquisiciones  y   Contratación   de Servidos  informa  que  realizada  la  búsqueda  minuciosa y  exhaustiva  en  sus archivos  no se localizó  información  relacionada con  lo solicitado,  ello en razón de que  el evento  no fue organizado por el Ayuntamiento  de  Metepec  sino  por los locatarios, como  en su momento lo declaró el titular del Ejecutivo Municipal.</w:t>
      </w:r>
    </w:p>
    <w:p w:rsidR="002A37B0" w:rsidP="007F64A2" w:rsidRDefault="002A37B0" w14:paraId="44E17D07" w14:textId="0A490719">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w:t>
      </w:r>
    </w:p>
    <w:p w:rsidRPr="00780B60" w:rsidR="002A37B0" w:rsidP="007F64A2" w:rsidRDefault="002A37B0" w14:paraId="35844334" w14:textId="77777777">
      <w:pPr>
        <w:autoSpaceDE w:val="0"/>
        <w:autoSpaceDN w:val="0"/>
        <w:adjustRightInd w:val="0"/>
        <w:spacing w:line="360" w:lineRule="auto"/>
        <w:jc w:val="both"/>
        <w:rPr>
          <w:rFonts w:ascii="Palatino Linotype" w:hAnsi="Palatino Linotype" w:cs="Tahoma"/>
          <w:sz w:val="22"/>
          <w:szCs w:val="22"/>
        </w:rPr>
      </w:pPr>
    </w:p>
    <w:p w:rsidRPr="000B7ED7" w:rsidR="00836192" w:rsidP="007F64A2" w:rsidRDefault="00836192" w14:paraId="200EA5F2" w14:textId="24277134">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780B60">
        <w:rPr>
          <w:rFonts w:ascii="Palatino Linotype" w:hAnsi="Palatino Linotype" w:cs="Tahoma"/>
          <w:b/>
          <w:sz w:val="22"/>
          <w:szCs w:val="22"/>
        </w:rPr>
        <w:t>V</w:t>
      </w:r>
      <w:r w:rsidRPr="000B7ED7">
        <w:rPr>
          <w:rFonts w:ascii="Palatino Linotype" w:hAnsi="Palatino Linotype" w:cs="Tahoma"/>
          <w:b/>
          <w:sz w:val="22"/>
          <w:szCs w:val="22"/>
        </w:rPr>
        <w:t>. Interposición del Recurso de Revisión.</w:t>
      </w:r>
    </w:p>
    <w:p w:rsidRPr="000B7ED7" w:rsidR="00836192" w:rsidP="007F64A2"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7F64A2" w:rsidRDefault="006B7D04" w14:paraId="5B834096" w14:textId="3057C0F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2A37B0">
        <w:rPr>
          <w:rFonts w:ascii="Palatino Linotype" w:hAnsi="Palatino Linotype" w:cs="Tahoma"/>
          <w:sz w:val="22"/>
          <w:szCs w:val="22"/>
        </w:rPr>
        <w:t>veinticuatro de abril</w:t>
      </w:r>
      <w:r w:rsidRPr="000B7ED7" w:rsidR="00836192">
        <w:rPr>
          <w:rFonts w:ascii="Palatino Linotype" w:hAnsi="Palatino Linotype" w:cs="Tahoma"/>
          <w:sz w:val="22"/>
          <w:szCs w:val="22"/>
        </w:rPr>
        <w:t xml:space="preserve"> de dos mil veinti</w:t>
      </w:r>
      <w:r w:rsidR="0075494B">
        <w:rPr>
          <w:rFonts w:ascii="Palatino Linotype" w:hAnsi="Palatino Linotype" w:cs="Tahoma"/>
          <w:sz w:val="22"/>
          <w:szCs w:val="22"/>
        </w:rPr>
        <w:t>trés</w:t>
      </w:r>
      <w:r w:rsidRPr="000B7ED7" w:rsidR="00836192">
        <w:rPr>
          <w:rFonts w:ascii="Palatino Linotype" w:hAnsi="Palatino Linotype" w:cs="Tahoma"/>
          <w:sz w:val="22"/>
          <w:szCs w:val="22"/>
        </w:rPr>
        <w:t xml:space="preserve">, se recibió en este </w:t>
      </w:r>
      <w:r w:rsidRPr="000B7ED7" w:rsidR="00836192">
        <w:rPr>
          <w:rFonts w:ascii="Palatino Linotype" w:hAnsi="Palatino Linotype" w:eastAsia="Calibri" w:cs="Tahoma"/>
          <w:sz w:val="22"/>
          <w:szCs w:val="22"/>
          <w:lang w:eastAsia="en-US"/>
        </w:rPr>
        <w:t xml:space="preserve">Instituto,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 el Recurso de Revisión interpuesto por la parte Recurrente, en contra de la respuesta del Sujeto Obligado, en los siguientes términos:</w:t>
      </w:r>
    </w:p>
    <w:p w:rsidRPr="000B7ED7" w:rsidR="00836192" w:rsidP="007F64A2" w:rsidRDefault="00836192" w14:paraId="5551AC4F" w14:textId="77777777">
      <w:pPr>
        <w:widowControl w:val="0"/>
        <w:autoSpaceDE w:val="0"/>
        <w:autoSpaceDN w:val="0"/>
        <w:adjustRightInd w:val="0"/>
        <w:spacing w:line="360" w:lineRule="auto"/>
        <w:jc w:val="both"/>
        <w:rPr>
          <w:rFonts w:ascii="Palatino Linotype" w:hAnsi="Palatino Linotype" w:cs="Tahoma"/>
          <w:sz w:val="22"/>
          <w:szCs w:val="22"/>
        </w:rPr>
      </w:pPr>
    </w:p>
    <w:p w:rsidRPr="000B7ED7" w:rsidR="00836192" w:rsidP="007F64A2" w:rsidRDefault="00D41CFA" w14:paraId="394C292B" w14:textId="682997FC">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Pr="000B7ED7" w:rsidR="00836192">
        <w:rPr>
          <w:rFonts w:ascii="Palatino Linotype" w:hAnsi="Palatino Linotype" w:cs="Tahoma"/>
          <w:b/>
          <w:bCs/>
          <w:i/>
        </w:rPr>
        <w:t>ACTO IMPUGNADO</w:t>
      </w:r>
    </w:p>
    <w:p w:rsidRPr="000B7ED7" w:rsidR="00836192" w:rsidP="007F64A2" w:rsidRDefault="002A37B0" w14:paraId="39D421A0" w14:textId="46C8957B">
      <w:pPr>
        <w:autoSpaceDE w:val="0"/>
        <w:autoSpaceDN w:val="0"/>
        <w:adjustRightInd w:val="0"/>
        <w:spacing w:line="360" w:lineRule="auto"/>
        <w:ind w:left="567" w:right="567"/>
        <w:jc w:val="both"/>
        <w:rPr>
          <w:rFonts w:ascii="Palatino Linotype" w:hAnsi="Palatino Linotype" w:cs="Tahoma"/>
          <w:i/>
        </w:rPr>
      </w:pPr>
      <w:r w:rsidRPr="002A37B0">
        <w:rPr>
          <w:rFonts w:ascii="Palatino Linotype" w:hAnsi="Palatino Linotype" w:cs="Tahoma"/>
          <w:i/>
        </w:rPr>
        <w:t>No respondió</w:t>
      </w:r>
      <w:r w:rsidRPr="000B7ED7" w:rsidR="00D41CFA">
        <w:rPr>
          <w:rFonts w:ascii="Palatino Linotype" w:hAnsi="Palatino Linotype" w:cs="Tahoma"/>
          <w:i/>
        </w:rPr>
        <w:t xml:space="preserve">” </w:t>
      </w:r>
      <w:r w:rsidRPr="000B7ED7" w:rsidR="00836192">
        <w:rPr>
          <w:rFonts w:ascii="Palatino Linotype" w:hAnsi="Palatino Linotype" w:cs="Tahoma"/>
          <w:i/>
        </w:rPr>
        <w:t>(Sic.)</w:t>
      </w:r>
    </w:p>
    <w:p w:rsidRPr="000B7ED7" w:rsidR="00836192" w:rsidP="007F64A2"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7F64A2"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7F64A2" w:rsidRDefault="002A37B0" w14:paraId="296A55C2" w14:textId="1AD1D5AD">
      <w:pPr>
        <w:autoSpaceDE w:val="0"/>
        <w:autoSpaceDN w:val="0"/>
        <w:adjustRightInd w:val="0"/>
        <w:spacing w:line="360" w:lineRule="auto"/>
        <w:ind w:left="567" w:right="567"/>
        <w:jc w:val="both"/>
        <w:rPr>
          <w:rFonts w:ascii="Palatino Linotype" w:hAnsi="Palatino Linotype" w:cs="Tahoma"/>
          <w:i/>
        </w:rPr>
      </w:pPr>
      <w:r w:rsidRPr="002A37B0">
        <w:rPr>
          <w:rFonts w:ascii="Palatino Linotype" w:hAnsi="Palatino Linotype" w:cs="Tahoma"/>
          <w:i/>
        </w:rPr>
        <w:t xml:space="preserve">El ayuntamiento dice que no está obligado a generar documentos ad hoc, pero no se solicitó eso, se pidió que se transparenten contratos específicos que ya deben existir e información en torno al monto gastado en un evento con RECURSOS PÚBLICOS. ADEMÁS LA LEY TAMBIÉN DICEN QUE, AUNQUE NO ESTÁN OBLIGADOS A HACER DOCUMENTOS AD HOC, </w:t>
      </w:r>
      <w:r w:rsidRPr="002A37B0">
        <w:rPr>
          <w:rFonts w:ascii="Palatino Linotype" w:hAnsi="Palatino Linotype" w:cs="Tahoma"/>
          <w:i/>
        </w:rPr>
        <w:lastRenderedPageBreak/>
        <w:t>SI LO ESTÁN DE ENTREGAR LA DOCUMENTACIÓN DONDE SE PUEDA CORROBORAR LO SOLICITADO.</w:t>
      </w:r>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7F64A2" w:rsidRDefault="00836192" w14:paraId="6F68C5F8" w14:textId="77777777">
      <w:pPr>
        <w:spacing w:line="360" w:lineRule="auto"/>
        <w:jc w:val="both"/>
        <w:rPr>
          <w:rFonts w:ascii="Palatino Linotype" w:hAnsi="Palatino Linotype" w:cs="Tahoma"/>
          <w:b/>
          <w:sz w:val="22"/>
          <w:szCs w:val="22"/>
        </w:rPr>
      </w:pPr>
    </w:p>
    <w:p w:rsidRPr="000B7ED7" w:rsidR="00836192" w:rsidP="007F64A2" w:rsidRDefault="00836192" w14:paraId="262CD250" w14:textId="182EA2F9">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t xml:space="preserve">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7F64A2" w:rsidRDefault="00836192" w14:paraId="208D12AB" w14:textId="77777777">
      <w:pPr>
        <w:spacing w:line="360" w:lineRule="auto"/>
        <w:jc w:val="both"/>
        <w:rPr>
          <w:rFonts w:ascii="Palatino Linotype" w:hAnsi="Palatino Linotype" w:eastAsia="Batang" w:cs="Tahoma"/>
          <w:b/>
          <w:bCs/>
          <w:sz w:val="22"/>
          <w:szCs w:val="22"/>
        </w:rPr>
      </w:pPr>
    </w:p>
    <w:p w:rsidR="00836192" w:rsidP="007F64A2" w:rsidRDefault="00836192" w14:paraId="5F11E829" w14:textId="5342F683">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2A37B0">
        <w:rPr>
          <w:rFonts w:ascii="Palatino Linotype" w:hAnsi="Palatino Linotype" w:cs="Tahoma"/>
          <w:sz w:val="22"/>
          <w:szCs w:val="22"/>
        </w:rPr>
        <w:t>veinticuatro de abril</w:t>
      </w:r>
      <w:r w:rsidRPr="00A828B7" w:rsidR="00A828B7">
        <w:rPr>
          <w:rFonts w:ascii="Palatino Linotype" w:hAnsi="Palatino Linotype" w:cs="Tahoma"/>
          <w:sz w:val="22"/>
          <w:szCs w:val="22"/>
        </w:rPr>
        <w:t xml:space="preserve"> de dos mil veinti</w:t>
      </w:r>
      <w:r w:rsidR="0075494B">
        <w:rPr>
          <w:rFonts w:ascii="Palatino Linotype" w:hAnsi="Palatino Linotype" w:cs="Tahoma"/>
          <w:sz w:val="22"/>
          <w:szCs w:val="22"/>
        </w:rPr>
        <w:t>trés</w:t>
      </w:r>
      <w:r w:rsidRPr="000B7ED7">
        <w:rPr>
          <w:rFonts w:ascii="Palatino Linotype" w:hAnsi="Palatino Linotype" w:eastAsia="Batang" w:cs="Tahoma"/>
          <w:bCs/>
          <w:sz w:val="22"/>
          <w:szCs w:val="22"/>
          <w:lang w:val="es-ES_tradnl"/>
        </w:rPr>
        <w:t xml:space="preserve">, el Sistema de Acceso a la Información Mexiquense (SAIMEX), asignó el número de expediente </w:t>
      </w:r>
      <w:r w:rsidRPr="0075494B" w:rsidR="0075494B">
        <w:rPr>
          <w:rFonts w:ascii="Palatino Linotype" w:hAnsi="Palatino Linotype" w:eastAsia="Batang" w:cs="Tahoma"/>
          <w:b/>
          <w:sz w:val="22"/>
          <w:szCs w:val="22"/>
          <w:lang w:val="es-ES_tradnl"/>
        </w:rPr>
        <w:t xml:space="preserve"> 0</w:t>
      </w:r>
      <w:r w:rsidR="00B32A01">
        <w:rPr>
          <w:rFonts w:ascii="Palatino Linotype" w:hAnsi="Palatino Linotype" w:eastAsia="Batang" w:cs="Tahoma"/>
          <w:b/>
          <w:sz w:val="22"/>
          <w:szCs w:val="22"/>
          <w:lang w:val="es-ES_tradnl"/>
        </w:rPr>
        <w:t>2136</w:t>
      </w:r>
      <w:r w:rsidRPr="0075494B" w:rsidR="0075494B">
        <w:rPr>
          <w:rFonts w:ascii="Palatino Linotype" w:hAnsi="Palatino Linotype" w:eastAsia="Batang" w:cs="Tahoma"/>
          <w:b/>
          <w:sz w:val="22"/>
          <w:szCs w:val="22"/>
          <w:lang w:val="es-ES_tradnl"/>
        </w:rPr>
        <w:t>/INFOEM/IP/RR/2023</w:t>
      </w:r>
      <w:r w:rsidRPr="000B7ED7">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7ED7" w:rsidR="008F4508" w:rsidP="007F64A2" w:rsidRDefault="008F4508" w14:paraId="027AF62A" w14:textId="77777777">
      <w:pPr>
        <w:spacing w:line="360" w:lineRule="auto"/>
        <w:jc w:val="both"/>
        <w:rPr>
          <w:rFonts w:ascii="Palatino Linotype" w:hAnsi="Palatino Linotype" w:eastAsia="Batang" w:cs="Tahoma"/>
          <w:bCs/>
          <w:sz w:val="22"/>
          <w:szCs w:val="22"/>
        </w:rPr>
      </w:pPr>
    </w:p>
    <w:p w:rsidRPr="000B7ED7" w:rsidR="00836192" w:rsidP="007F64A2" w:rsidRDefault="00836192" w14:paraId="3A64D196" w14:textId="7EF0555D">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eastAsia="Batang" w:cs="Tahoma"/>
          <w:b/>
          <w:bCs/>
          <w:sz w:val="22"/>
          <w:szCs w:val="22"/>
        </w:rPr>
        <w:t xml:space="preserve">b) Admisión </w:t>
      </w:r>
      <w:r w:rsidR="002A37B0">
        <w:rPr>
          <w:rFonts w:ascii="Palatino Linotype" w:hAnsi="Palatino Linotype" w:eastAsia="Batang" w:cs="Tahoma"/>
          <w:b/>
          <w:bCs/>
          <w:sz w:val="22"/>
          <w:szCs w:val="22"/>
        </w:rPr>
        <w:t>del</w:t>
      </w:r>
      <w:r w:rsidRPr="000B7ED7">
        <w:rPr>
          <w:rFonts w:ascii="Palatino Linotype" w:hAnsi="Palatino Linotype" w:eastAsia="Batang" w:cs="Tahoma"/>
          <w:b/>
          <w:bCs/>
          <w:sz w:val="22"/>
          <w:szCs w:val="22"/>
        </w:rPr>
        <w:t xml:space="preserve"> </w:t>
      </w:r>
      <w:r w:rsidRPr="000B7ED7">
        <w:rPr>
          <w:rFonts w:ascii="Palatino Linotype" w:hAnsi="Palatino Linotype" w:cs="Tahoma"/>
          <w:b/>
          <w:sz w:val="22"/>
          <w:szCs w:val="22"/>
        </w:rPr>
        <w:t>Recurso de Revisión</w:t>
      </w:r>
      <w:r w:rsidRPr="000B7ED7">
        <w:rPr>
          <w:rFonts w:ascii="Palatino Linotype" w:hAnsi="Palatino Linotype" w:eastAsia="Batang" w:cs="Tahoma"/>
          <w:b/>
          <w:bCs/>
          <w:sz w:val="22"/>
          <w:szCs w:val="22"/>
          <w:lang w:val="es-ES_tradnl"/>
        </w:rPr>
        <w:t xml:space="preserve">. </w:t>
      </w:r>
      <w:r w:rsidRPr="000B7ED7">
        <w:rPr>
          <w:rFonts w:ascii="Palatino Linotype" w:hAnsi="Palatino Linotype" w:eastAsia="Batang" w:cs="Tahoma"/>
          <w:bCs/>
          <w:sz w:val="22"/>
          <w:szCs w:val="22"/>
          <w:lang w:val="es-ES_tradnl"/>
        </w:rPr>
        <w:t xml:space="preserve">El </w:t>
      </w:r>
      <w:r w:rsidR="002A37B0">
        <w:rPr>
          <w:rFonts w:ascii="Palatino Linotype" w:hAnsi="Palatino Linotype" w:eastAsia="Batang" w:cs="Tahoma"/>
          <w:bCs/>
          <w:sz w:val="22"/>
          <w:szCs w:val="22"/>
          <w:lang w:val="es-ES_tradnl"/>
        </w:rPr>
        <w:t>veintisiete de abril</w:t>
      </w:r>
      <w:r w:rsidRPr="000B7ED7">
        <w:rPr>
          <w:rFonts w:ascii="Palatino Linotype" w:hAnsi="Palatino Linotype" w:eastAsia="Batang" w:cs="Tahoma"/>
          <w:bCs/>
          <w:sz w:val="22"/>
          <w:szCs w:val="22"/>
          <w:lang w:val="es-ES_tradnl"/>
        </w:rPr>
        <w:t xml:space="preserve"> </w:t>
      </w:r>
      <w:proofErr w:type="spellStart"/>
      <w:r w:rsidRPr="000B7ED7">
        <w:rPr>
          <w:rFonts w:ascii="Palatino Linotype" w:hAnsi="Palatino Linotype" w:eastAsia="Batang" w:cs="Tahoma"/>
          <w:bCs/>
          <w:sz w:val="22"/>
          <w:szCs w:val="22"/>
          <w:lang w:val="es-ES_tradnl"/>
        </w:rPr>
        <w:t>de</w:t>
      </w:r>
      <w:proofErr w:type="spellEnd"/>
      <w:r w:rsidRPr="000B7ED7">
        <w:rPr>
          <w:rFonts w:ascii="Palatino Linotype" w:hAnsi="Palatino Linotype" w:eastAsia="Batang" w:cs="Tahoma"/>
          <w:bCs/>
          <w:sz w:val="22"/>
          <w:szCs w:val="22"/>
          <w:lang w:val="es-ES_tradnl"/>
        </w:rPr>
        <w:t xml:space="preserve"> dos mil veinti</w:t>
      </w:r>
      <w:r w:rsidR="0075494B">
        <w:rPr>
          <w:rFonts w:ascii="Palatino Linotype" w:hAnsi="Palatino Linotype" w:eastAsia="Batang" w:cs="Tahoma"/>
          <w:bCs/>
          <w:sz w:val="22"/>
          <w:szCs w:val="22"/>
          <w:lang w:val="es-ES_tradnl"/>
        </w:rPr>
        <w:t>trés</w:t>
      </w:r>
      <w:r w:rsidRPr="000B7ED7">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2A37B0">
        <w:rPr>
          <w:rFonts w:ascii="Palatino Linotype" w:hAnsi="Palatino Linotype" w:eastAsia="Batang" w:cs="Tahoma"/>
          <w:bCs/>
          <w:sz w:val="22"/>
          <w:szCs w:val="22"/>
          <w:lang w:val="es-ES_tradnl"/>
        </w:rPr>
        <w:t>dos de mayo de dicho año</w:t>
      </w:r>
      <w:r w:rsidRPr="000B7ED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836192" w:rsidP="007F64A2" w:rsidRDefault="00836192" w14:paraId="48C9442E" w14:textId="77777777">
      <w:pPr>
        <w:spacing w:line="360" w:lineRule="auto"/>
        <w:jc w:val="both"/>
        <w:rPr>
          <w:rFonts w:ascii="Palatino Linotype" w:hAnsi="Palatino Linotype" w:cs="Tahoma"/>
          <w:bCs/>
          <w:sz w:val="22"/>
          <w:szCs w:val="22"/>
        </w:rPr>
      </w:pPr>
    </w:p>
    <w:p w:rsidR="0075494B" w:rsidP="007F64A2" w:rsidRDefault="0075494B" w14:paraId="40B3E084" w14:textId="3E1CFDFD">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s="Tahoma"/>
          <w:b/>
          <w:color w:val="000000" w:themeColor="text1"/>
          <w:sz w:val="22"/>
          <w:szCs w:val="22"/>
          <w:lang w:eastAsia="en-US"/>
        </w:rPr>
        <w:t xml:space="preserve">c) </w:t>
      </w:r>
      <w:r>
        <w:rPr>
          <w:rFonts w:ascii="Palatino Linotype" w:hAnsi="Palatino Linotype" w:eastAsia="Calibri" w:cs="Tahoma"/>
          <w:b/>
          <w:bCs/>
          <w:iCs/>
          <w:color w:val="000000" w:themeColor="text1"/>
          <w:sz w:val="22"/>
          <w:szCs w:val="22"/>
          <w:lang w:val="es-ES" w:eastAsia="en-US"/>
        </w:rPr>
        <w:t>Informe Justificado</w:t>
      </w:r>
      <w:r w:rsidR="002A37B0">
        <w:rPr>
          <w:rFonts w:ascii="Palatino Linotype" w:hAnsi="Palatino Linotype" w:eastAsia="Calibri" w:cs="Tahoma"/>
          <w:b/>
          <w:bCs/>
          <w:iCs/>
          <w:color w:val="000000" w:themeColor="text1"/>
          <w:sz w:val="22"/>
          <w:szCs w:val="22"/>
          <w:lang w:val="es-ES" w:eastAsia="en-US"/>
        </w:rPr>
        <w:t xml:space="preserve"> o manifestaciones</w:t>
      </w:r>
      <w:r>
        <w:rPr>
          <w:rFonts w:ascii="Palatino Linotype" w:hAnsi="Palatino Linotype" w:eastAsia="Calibri" w:cs="Tahoma"/>
          <w:b/>
          <w:bCs/>
          <w:iCs/>
          <w:color w:val="000000" w:themeColor="text1"/>
          <w:sz w:val="22"/>
          <w:szCs w:val="22"/>
          <w:lang w:val="es-ES" w:eastAsia="en-US"/>
        </w:rPr>
        <w:t>.</w:t>
      </w:r>
      <w:r>
        <w:rPr>
          <w:rFonts w:ascii="Palatino Linotype" w:hAnsi="Palatino Linotype" w:eastAsia="Calibri" w:cs="Tahoma"/>
          <w:bCs/>
          <w:iCs/>
          <w:color w:val="000000" w:themeColor="text1"/>
          <w:sz w:val="22"/>
          <w:szCs w:val="22"/>
          <w:lang w:val="es-ES" w:eastAsia="en-US"/>
        </w:rPr>
        <w:t xml:space="preserve"> </w:t>
      </w:r>
      <w:r w:rsidR="002A37B0">
        <w:rPr>
          <w:rFonts w:ascii="Palatino Linotype" w:hAnsi="Palatino Linotype" w:eastAsia="Calibri" w:cs="Tahoma"/>
          <w:bCs/>
          <w:iCs/>
          <w:color w:val="000000" w:themeColor="text1"/>
          <w:sz w:val="22"/>
          <w:szCs w:val="22"/>
          <w:lang w:val="es-ES" w:eastAsia="en-US"/>
        </w:rPr>
        <w:t>Las partes fueron omisas en emitir manifestaciones o alegatos.</w:t>
      </w:r>
    </w:p>
    <w:p w:rsidR="0075494B" w:rsidP="007F64A2" w:rsidRDefault="0075494B" w14:paraId="4FB8FD13" w14:textId="77777777">
      <w:pPr>
        <w:spacing w:line="360" w:lineRule="auto"/>
        <w:jc w:val="both"/>
        <w:rPr>
          <w:rFonts w:ascii="Palatino Linotype" w:hAnsi="Palatino Linotype" w:eastAsia="Calibri"/>
          <w:color w:val="000000" w:themeColor="text1"/>
          <w:sz w:val="22"/>
          <w:szCs w:val="22"/>
          <w:lang w:eastAsia="en-US"/>
        </w:rPr>
      </w:pPr>
    </w:p>
    <w:p w:rsidRPr="000B7ED7" w:rsidR="00836192" w:rsidP="007F64A2" w:rsidRDefault="002C61B9" w14:paraId="7C191B6E" w14:textId="4600695C">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0B7ED7" w:rsidR="00836192">
        <w:rPr>
          <w:rFonts w:ascii="Palatino Linotype" w:hAnsi="Palatino Linotype" w:cs="Tahoma"/>
          <w:b/>
          <w:sz w:val="22"/>
          <w:szCs w:val="22"/>
        </w:rPr>
        <w:t>) Cierre de instrucción.</w:t>
      </w:r>
      <w:r w:rsidRPr="000B7ED7" w:rsidR="00836192">
        <w:rPr>
          <w:rFonts w:ascii="Palatino Linotype" w:hAnsi="Palatino Linotype" w:cs="Tahoma"/>
          <w:sz w:val="22"/>
          <w:szCs w:val="22"/>
        </w:rPr>
        <w:t xml:space="preserve"> El </w:t>
      </w:r>
      <w:r w:rsidR="002A37B0">
        <w:rPr>
          <w:rFonts w:ascii="Palatino Linotype" w:hAnsi="Palatino Linotype" w:cs="Tahoma"/>
          <w:sz w:val="22"/>
          <w:szCs w:val="22"/>
        </w:rPr>
        <w:t>dieciocho de mayo</w:t>
      </w:r>
      <w:r w:rsidRPr="00D86214" w:rsidR="00D86214">
        <w:rPr>
          <w:rFonts w:ascii="Palatino Linotype" w:hAnsi="Palatino Linotype" w:cs="Tahoma"/>
          <w:sz w:val="22"/>
          <w:szCs w:val="22"/>
        </w:rPr>
        <w:t xml:space="preserve"> de dos mil veintidós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Pr="000B7ED7" w:rsidR="00836192">
        <w:rPr>
          <w:rFonts w:ascii="Palatino Linotype" w:hAnsi="Palatino Linotype" w:cs="Tahoma"/>
          <w:sz w:val="22"/>
          <w:szCs w:val="22"/>
        </w:rPr>
        <w:lastRenderedPageBreak/>
        <w:t xml:space="preserve">Pública del Estado de México y Municipios, mismo que fue notificado a las partes el </w:t>
      </w:r>
      <w:r w:rsidR="00BD25B5">
        <w:rPr>
          <w:rFonts w:ascii="Palatino Linotype" w:hAnsi="Palatino Linotype" w:cs="Tahoma"/>
          <w:sz w:val="22"/>
          <w:szCs w:val="22"/>
        </w:rPr>
        <w:t>catorce del mismo mes y año</w:t>
      </w:r>
      <w:r w:rsidRPr="000B7ED7" w:rsidR="00836192">
        <w:rPr>
          <w:rFonts w:ascii="Palatino Linotype" w:hAnsi="Palatino Linotype" w:cs="Tahoma"/>
          <w:sz w:val="22"/>
          <w:szCs w:val="22"/>
        </w:rPr>
        <w:t xml:space="preserve">,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7F64A2"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7F64A2"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7F64A2" w:rsidRDefault="00836192" w14:paraId="155D5237" w14:textId="77777777">
      <w:pPr>
        <w:spacing w:line="360" w:lineRule="auto"/>
        <w:jc w:val="center"/>
        <w:rPr>
          <w:rFonts w:ascii="Palatino Linotype" w:hAnsi="Palatino Linotype" w:cs="Tahoma"/>
          <w:b/>
          <w:sz w:val="22"/>
          <w:szCs w:val="22"/>
        </w:rPr>
      </w:pPr>
    </w:p>
    <w:p w:rsidRPr="000B7ED7" w:rsidR="00836192" w:rsidP="007F64A2" w:rsidRDefault="00836192" w14:paraId="3827B311"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836192" w:rsidP="007F64A2"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836192" w:rsidP="007F64A2"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836192" w:rsidP="007F64A2"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7F64A2" w:rsidRDefault="00836192" w14:paraId="2FF232E4" w14:textId="744484EE">
      <w:pPr>
        <w:spacing w:line="360" w:lineRule="auto"/>
        <w:jc w:val="both"/>
        <w:rPr>
          <w:rFonts w:ascii="Palatino Linotype" w:hAnsi="Palatino Linotype" w:cs="Tahoma"/>
          <w:bCs/>
          <w:sz w:val="22"/>
          <w:szCs w:val="22"/>
        </w:rPr>
      </w:pPr>
      <w:bookmarkStart w:name="_Hlk63334754" w:id="1"/>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002C2874">
        <w:rPr>
          <w:rFonts w:ascii="Palatino Linotype" w:hAnsi="Palatino Linotype" w:cs="Tahoma"/>
          <w:bCs/>
          <w:sz w:val="22"/>
          <w:szCs w:val="22"/>
        </w:rPr>
        <w:t>9°, fracciones I y XXIII</w:t>
      </w:r>
      <w:r w:rsidRPr="000B7ED7">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bookmarkEnd w:id="1"/>
    </w:p>
    <w:p w:rsidRPr="000B7ED7" w:rsidR="00D84F79" w:rsidP="007F64A2" w:rsidRDefault="00D84F79" w14:paraId="2DB3BF5B" w14:textId="77777777">
      <w:pPr>
        <w:spacing w:line="360" w:lineRule="auto"/>
        <w:jc w:val="both"/>
        <w:rPr>
          <w:rFonts w:ascii="Palatino Linotype" w:hAnsi="Palatino Linotype" w:cs="Tahoma"/>
          <w:sz w:val="22"/>
          <w:szCs w:val="22"/>
          <w:shd w:val="clear" w:color="auto" w:fill="FFFFFF"/>
        </w:rPr>
      </w:pPr>
    </w:p>
    <w:p w:rsidRPr="000B7ED7" w:rsidR="00836192" w:rsidP="007F64A2"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836192" w:rsidP="007F64A2"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7F64A2"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lastRenderedPageBreak/>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836192" w:rsidP="007F64A2"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7F64A2" w:rsidRDefault="00836192" w14:paraId="692C9C6A"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836192" w:rsidP="007F64A2" w:rsidRDefault="00836192" w14:paraId="6F796DF7" w14:textId="77777777">
      <w:pPr>
        <w:spacing w:line="360" w:lineRule="auto"/>
        <w:jc w:val="both"/>
        <w:rPr>
          <w:rFonts w:ascii="Palatino Linotype" w:hAnsi="Palatino Linotype"/>
          <w:sz w:val="22"/>
          <w:szCs w:val="22"/>
        </w:rPr>
      </w:pPr>
    </w:p>
    <w:p w:rsidRPr="000B7ED7" w:rsidR="00836192" w:rsidP="007F64A2" w:rsidRDefault="00836192" w14:paraId="207C864F"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836192" w:rsidP="007F64A2" w:rsidRDefault="00836192" w14:paraId="643935A0" w14:textId="77777777">
      <w:pPr>
        <w:spacing w:line="360" w:lineRule="auto"/>
        <w:jc w:val="both"/>
        <w:rPr>
          <w:rFonts w:ascii="Palatino Linotype" w:hAnsi="Palatino Linotype" w:cs="Tahoma"/>
          <w:bCs/>
          <w:color w:val="000000"/>
          <w:sz w:val="22"/>
          <w:szCs w:val="22"/>
        </w:rPr>
      </w:pPr>
    </w:p>
    <w:p w:rsidR="00D84F79" w:rsidP="007F64A2" w:rsidRDefault="00836192" w14:paraId="63C0CA2B" w14:textId="2EF72698">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E92683" w:rsidR="00E329A0" w:rsidP="007F64A2" w:rsidRDefault="00E329A0" w14:paraId="24F9D4D4" w14:textId="77777777">
      <w:pPr>
        <w:spacing w:line="360" w:lineRule="auto"/>
        <w:jc w:val="both"/>
        <w:rPr>
          <w:rFonts w:ascii="Palatino Linotype" w:hAnsi="Palatino Linotype" w:cs="Tahoma"/>
          <w:bCs/>
          <w:color w:val="000000"/>
          <w:sz w:val="22"/>
          <w:szCs w:val="22"/>
        </w:rPr>
      </w:pPr>
    </w:p>
    <w:p w:rsidRPr="000B7ED7" w:rsidR="00836192" w:rsidP="007F64A2" w:rsidRDefault="00836192" w14:paraId="7822D596" w14:textId="2C918C4B">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E329A0">
        <w:rPr>
          <w:rFonts w:ascii="Palatino Linotype" w:hAnsi="Palatino Linotype" w:cs="Tahoma"/>
          <w:sz w:val="22"/>
          <w:szCs w:val="22"/>
        </w:rPr>
        <w:t>III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sidR="00161E09">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sidR="00523125">
        <w:rPr>
          <w:rFonts w:ascii="Palatino Linotype" w:hAnsi="Palatino Linotype" w:cs="Tahoma"/>
          <w:sz w:val="22"/>
          <w:szCs w:val="22"/>
          <w:lang w:val="es-ES"/>
        </w:rPr>
        <w:t xml:space="preserve">de la </w:t>
      </w:r>
      <w:r w:rsidR="00E329A0">
        <w:rPr>
          <w:rFonts w:ascii="Palatino Linotype" w:hAnsi="Palatino Linotype" w:cs="Tahoma"/>
          <w:sz w:val="22"/>
          <w:szCs w:val="22"/>
          <w:lang w:val="es-ES"/>
        </w:rPr>
        <w:t>inexistencia de lo peticionado</w:t>
      </w:r>
      <w:r w:rsidR="00B94847">
        <w:rPr>
          <w:rFonts w:ascii="Palatino Linotype" w:hAnsi="Palatino Linotype" w:cs="Tahoma"/>
          <w:sz w:val="22"/>
          <w:szCs w:val="22"/>
          <w:lang w:val="es-ES"/>
        </w:rPr>
        <w:t xml:space="preserve">.  </w:t>
      </w:r>
    </w:p>
    <w:p w:rsidRPr="000B7ED7" w:rsidR="00836192" w:rsidP="007F64A2" w:rsidRDefault="00836192" w14:paraId="6B68C2E4" w14:textId="77777777">
      <w:pPr>
        <w:spacing w:line="360" w:lineRule="auto"/>
        <w:jc w:val="both"/>
        <w:rPr>
          <w:rFonts w:ascii="Palatino Linotype" w:hAnsi="Palatino Linotype" w:cs="Tahoma"/>
          <w:bCs/>
          <w:sz w:val="22"/>
          <w:szCs w:val="22"/>
          <w:lang w:val="es-ES"/>
        </w:rPr>
      </w:pPr>
    </w:p>
    <w:p w:rsidRPr="000B7ED7" w:rsidR="00836192" w:rsidP="007F64A2"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lastRenderedPageBreak/>
        <w:t>Causales de sobreseimiento.</w:t>
      </w:r>
    </w:p>
    <w:p w:rsidRPr="00993A49" w:rsidR="00993A49" w:rsidP="007F64A2" w:rsidRDefault="00993A49" w14:paraId="68A19E27" w14:textId="77777777">
      <w:pPr>
        <w:spacing w:line="360" w:lineRule="auto"/>
        <w:jc w:val="both"/>
        <w:rPr>
          <w:rFonts w:ascii="Palatino Linotype" w:hAnsi="Palatino Linotype" w:cs="Tahoma"/>
          <w:color w:val="0D0D0D" w:themeColor="text1" w:themeTint="F2"/>
          <w:sz w:val="22"/>
          <w:szCs w:val="22"/>
        </w:rPr>
      </w:pPr>
    </w:p>
    <w:p w:rsidRPr="00993A49" w:rsidR="00993A49" w:rsidP="007F64A2" w:rsidRDefault="00993A49" w14:paraId="1B3D3DEC"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993A49" w:rsidR="00993A49" w:rsidP="007F64A2" w:rsidRDefault="00993A49" w14:paraId="177D54F6" w14:textId="77777777">
      <w:pPr>
        <w:spacing w:line="360" w:lineRule="auto"/>
        <w:jc w:val="both"/>
        <w:rPr>
          <w:rFonts w:ascii="Palatino Linotype" w:hAnsi="Palatino Linotype" w:cs="Tahoma"/>
          <w:color w:val="0D0D0D" w:themeColor="text1" w:themeTint="F2"/>
          <w:sz w:val="22"/>
          <w:szCs w:val="22"/>
        </w:rPr>
      </w:pPr>
    </w:p>
    <w:p w:rsidRPr="00993A49" w:rsidR="00993A49" w:rsidP="007F64A2" w:rsidRDefault="00993A49" w14:paraId="3E312D1F"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3A49" w:rsidR="00993A49" w:rsidP="007F64A2" w:rsidRDefault="00993A49" w14:paraId="7F9CCA3C" w14:textId="77777777">
      <w:pPr>
        <w:spacing w:line="360" w:lineRule="auto"/>
        <w:jc w:val="both"/>
        <w:rPr>
          <w:rFonts w:ascii="Palatino Linotype" w:hAnsi="Palatino Linotype" w:cs="Tahoma"/>
          <w:color w:val="0D0D0D" w:themeColor="text1" w:themeTint="F2"/>
          <w:sz w:val="22"/>
          <w:szCs w:val="22"/>
        </w:rPr>
      </w:pPr>
    </w:p>
    <w:p w:rsidR="00836192" w:rsidP="007F64A2" w:rsidRDefault="00993A49" w14:paraId="1CA5BCE1" w14:textId="6008E59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rsidRPr="000B7ED7" w:rsidR="00993A49" w:rsidP="007F64A2" w:rsidRDefault="00993A49" w14:paraId="505CAE77" w14:textId="77777777">
      <w:pPr>
        <w:spacing w:line="360" w:lineRule="auto"/>
        <w:jc w:val="both"/>
        <w:rPr>
          <w:rFonts w:ascii="Palatino Linotype" w:hAnsi="Palatino Linotype" w:cs="Tahoma"/>
          <w:sz w:val="22"/>
          <w:szCs w:val="22"/>
          <w:lang w:val="es-ES"/>
        </w:rPr>
      </w:pPr>
    </w:p>
    <w:p w:rsidR="00836192" w:rsidP="007F64A2"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t xml:space="preserve">TERCERO. Determinación de la Controversia. </w:t>
      </w:r>
    </w:p>
    <w:p w:rsidR="002C2874" w:rsidP="007F64A2" w:rsidRDefault="002C2874" w14:paraId="03ACA15D"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2A37B0" w:rsidR="002A37B0" w:rsidP="007F64A2" w:rsidRDefault="002A37B0" w14:paraId="3BD442B1" w14:textId="58FD2899">
      <w:pPr>
        <w:tabs>
          <w:tab w:val="left" w:pos="4962"/>
        </w:tabs>
        <w:spacing w:line="360" w:lineRule="auto"/>
        <w:ind w:right="-28"/>
        <w:jc w:val="both"/>
        <w:rPr>
          <w:rFonts w:ascii="Palatino Linotype" w:hAnsi="Palatino Linotype" w:eastAsia="Calibri" w:cs="Tahoma"/>
          <w:iCs/>
          <w:sz w:val="22"/>
          <w:szCs w:val="22"/>
          <w:lang w:val="es-ES" w:eastAsia="es-ES_tradnl"/>
        </w:rPr>
      </w:pPr>
      <w:r w:rsidRPr="002A37B0">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sidRPr="002A37B0">
        <w:rPr>
          <w:rFonts w:ascii="Palatino Linotype" w:hAnsi="Palatino Linotype" w:eastAsia="Calibri" w:cs="Tahoma"/>
          <w:bCs/>
          <w:sz w:val="22"/>
          <w:szCs w:val="22"/>
          <w:lang w:eastAsia="en-US"/>
        </w:rPr>
        <w:t xml:space="preserve">el Particular </w:t>
      </w:r>
      <w:r w:rsidRPr="002A37B0">
        <w:rPr>
          <w:rFonts w:ascii="Palatino Linotype" w:hAnsi="Palatino Linotype" w:eastAsia="Calibri" w:cs="Tahoma"/>
          <w:iCs/>
          <w:sz w:val="22"/>
          <w:szCs w:val="22"/>
          <w:lang w:val="es-ES" w:eastAsia="es-ES_tradnl"/>
        </w:rPr>
        <w:t>solicitó, conocer el monto erogado</w:t>
      </w:r>
      <w:r>
        <w:rPr>
          <w:rFonts w:ascii="Palatino Linotype" w:hAnsi="Palatino Linotype" w:eastAsia="Calibri" w:cs="Tahoma"/>
          <w:iCs/>
          <w:sz w:val="22"/>
          <w:szCs w:val="22"/>
          <w:lang w:val="es-ES" w:eastAsia="es-ES_tradnl"/>
        </w:rPr>
        <w:t xml:space="preserve"> por el Ayuntamiento para el evento realizado el catorce de marzo de dos mil veintitrés, con “Medio Metro”, así como, los contratos celebrados con la empresa que realizó el espectáculo y que organizar y prestan el servicio.</w:t>
      </w:r>
    </w:p>
    <w:p w:rsidRPr="002A37B0" w:rsidR="002A37B0" w:rsidP="007F64A2" w:rsidRDefault="002A37B0" w14:paraId="590F4A41"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2A37B0" w:rsidR="002A37B0" w:rsidP="007F64A2" w:rsidRDefault="002A37B0" w14:paraId="3AA0842B" w14:textId="4AF468EB">
      <w:pPr>
        <w:spacing w:line="360" w:lineRule="auto"/>
        <w:jc w:val="both"/>
        <w:rPr>
          <w:rFonts w:ascii="Palatino Linotype" w:hAnsi="Palatino Linotype"/>
          <w:sz w:val="22"/>
          <w:szCs w:val="22"/>
        </w:rPr>
      </w:pPr>
      <w:r w:rsidRPr="002A37B0">
        <w:rPr>
          <w:rFonts w:ascii="Palatino Linotype" w:hAnsi="Palatino Linotype" w:eastAsia="Calibri" w:cs="Tahoma"/>
          <w:iCs/>
          <w:sz w:val="22"/>
          <w:szCs w:val="24"/>
          <w:lang w:val="es-ES" w:eastAsia="es-ES_tradnl"/>
        </w:rPr>
        <w:t>En respuesta, el Sujeto Obligado, a través de la Tesorería Municipal</w:t>
      </w:r>
      <w:r>
        <w:rPr>
          <w:rFonts w:ascii="Palatino Linotype" w:hAnsi="Palatino Linotype" w:eastAsia="Calibri" w:cs="Tahoma"/>
          <w:iCs/>
          <w:sz w:val="22"/>
          <w:szCs w:val="24"/>
          <w:lang w:val="es-ES" w:eastAsia="es-ES_tradnl"/>
        </w:rPr>
        <w:t xml:space="preserve"> y la Dirección de Administración</w:t>
      </w:r>
      <w:r w:rsidRPr="002A37B0">
        <w:rPr>
          <w:rFonts w:ascii="Palatino Linotype" w:hAnsi="Palatino Linotype" w:eastAsia="Calibri" w:cs="Tahoma"/>
          <w:iCs/>
          <w:sz w:val="22"/>
          <w:szCs w:val="24"/>
          <w:lang w:val="es-ES" w:eastAsia="es-ES_tradnl"/>
        </w:rPr>
        <w:t>, precisó que después de realizar una búsqueda exhaustiva y razonable en sus archivos</w:t>
      </w:r>
      <w:r>
        <w:rPr>
          <w:rFonts w:ascii="Palatino Linotype" w:hAnsi="Palatino Linotype" w:eastAsia="Calibri" w:cs="Tahoma"/>
          <w:iCs/>
          <w:sz w:val="22"/>
          <w:szCs w:val="24"/>
          <w:lang w:val="es-ES" w:eastAsia="es-ES_tradnl"/>
        </w:rPr>
        <w:t xml:space="preserve"> físicos y digitales</w:t>
      </w:r>
      <w:r w:rsidRPr="002A37B0">
        <w:rPr>
          <w:rFonts w:ascii="Palatino Linotype" w:hAnsi="Palatino Linotype" w:eastAsia="Calibri" w:cs="Tahoma"/>
          <w:iCs/>
          <w:sz w:val="22"/>
          <w:szCs w:val="24"/>
          <w:lang w:val="es-ES" w:eastAsia="es-ES_tradnl"/>
        </w:rPr>
        <w:t xml:space="preserve">, </w:t>
      </w:r>
      <w:r>
        <w:rPr>
          <w:rFonts w:ascii="Palatino Linotype" w:hAnsi="Palatino Linotype" w:eastAsia="Calibri" w:cs="Tahoma"/>
          <w:iCs/>
          <w:sz w:val="22"/>
          <w:szCs w:val="24"/>
          <w:lang w:val="es-ES" w:eastAsia="es-ES_tradnl"/>
        </w:rPr>
        <w:t xml:space="preserve">no encontró la información solicitada, toda vez, que el evento </w:t>
      </w:r>
      <w:r>
        <w:rPr>
          <w:rFonts w:ascii="Palatino Linotype" w:hAnsi="Palatino Linotype" w:eastAsia="Calibri" w:cs="Tahoma"/>
          <w:iCs/>
          <w:sz w:val="22"/>
          <w:szCs w:val="24"/>
          <w:lang w:val="es-ES" w:eastAsia="es-ES_tradnl"/>
        </w:rPr>
        <w:lastRenderedPageBreak/>
        <w:t>no había sido organizado por el Ayuntamiento, sino por los locatarios del lugar</w:t>
      </w:r>
      <w:r w:rsidRPr="002A37B0">
        <w:rPr>
          <w:rFonts w:ascii="Palatino Linotype" w:hAnsi="Palatino Linotype" w:eastAsia="Calibri" w:cs="Tahoma"/>
          <w:iCs/>
          <w:sz w:val="22"/>
          <w:szCs w:val="24"/>
          <w:lang w:val="es-ES" w:eastAsia="es-ES_tradnl"/>
        </w:rPr>
        <w:t xml:space="preserve">; </w:t>
      </w:r>
      <w:r w:rsidRPr="002A37B0">
        <w:rPr>
          <w:rFonts w:ascii="Palatino Linotype" w:hAnsi="Palatino Linotype"/>
          <w:sz w:val="22"/>
          <w:szCs w:val="22"/>
        </w:rPr>
        <w:t xml:space="preserve">ante dicha circunstancia, la parte Recurrente se inconformó de la inexistencia, </w:t>
      </w:r>
      <w:r w:rsidRPr="002A37B0">
        <w:rPr>
          <w:rFonts w:ascii="Palatino Linotype" w:hAnsi="Palatino Linotype" w:cs="Tahoma" w:eastAsiaTheme="minorHAnsi"/>
          <w:bCs/>
          <w:iCs/>
          <w:color w:val="000000" w:themeColor="text1"/>
          <w:sz w:val="22"/>
          <w:szCs w:val="22"/>
          <w:lang w:val="es-ES" w:eastAsia="en-US"/>
        </w:rPr>
        <w:t>al señalar que no le proporcionaban la información requerida, lo cual actualiza el supuesto previsto en el artículo 179, fracción III, de la Ley de Transparencia y Acceso a la Información Pública del Estado de México y Municipios</w:t>
      </w:r>
      <w:r w:rsidRPr="002A37B0">
        <w:rPr>
          <w:rFonts w:ascii="Palatino Linotype" w:hAnsi="Palatino Linotype" w:eastAsia="Calibri" w:cs="Tahoma"/>
          <w:bCs/>
          <w:iCs/>
          <w:color w:val="000000"/>
          <w:sz w:val="22"/>
          <w:szCs w:val="22"/>
          <w:lang w:val="es-ES_tradnl" w:eastAsia="en-US"/>
        </w:rPr>
        <w:t xml:space="preserve">. </w:t>
      </w:r>
      <w:r w:rsidRPr="002A37B0">
        <w:rPr>
          <w:rFonts w:ascii="Palatino Linotype" w:hAnsi="Palatino Linotype" w:cs="Tahoma" w:eastAsiaTheme="minorHAnsi"/>
          <w:color w:val="000000" w:themeColor="text1"/>
          <w:sz w:val="22"/>
          <w:szCs w:val="22"/>
          <w:lang w:val="es-ES" w:eastAsia="en-US"/>
        </w:rPr>
        <w:t xml:space="preserve">Así las cosas, una vez admitido y notificado los Recursos de Revisión a las partes, </w:t>
      </w:r>
      <w:r w:rsidR="007F64A2">
        <w:rPr>
          <w:rFonts w:ascii="Palatino Linotype" w:hAnsi="Palatino Linotype" w:cs="Tahoma" w:eastAsiaTheme="minorHAnsi"/>
          <w:color w:val="000000" w:themeColor="text1"/>
          <w:sz w:val="22"/>
          <w:szCs w:val="22"/>
          <w:lang w:val="es-ES" w:eastAsia="en-US"/>
        </w:rPr>
        <w:t>estas fueron omisas en emitir manifestaciones o alegatos.</w:t>
      </w:r>
      <w:r w:rsidRPr="002A37B0">
        <w:rPr>
          <w:rFonts w:ascii="Palatino Linotype" w:hAnsi="Palatino Linotype" w:cs="Tahoma" w:eastAsiaTheme="minorHAnsi"/>
          <w:color w:val="000000" w:themeColor="text1"/>
          <w:sz w:val="22"/>
          <w:szCs w:val="22"/>
          <w:lang w:val="es-ES" w:eastAsia="en-US"/>
        </w:rPr>
        <w:t xml:space="preserve"> </w:t>
      </w:r>
    </w:p>
    <w:p w:rsidRPr="002A37B0" w:rsidR="002A37B0" w:rsidP="007F64A2" w:rsidRDefault="002A37B0" w14:paraId="3AFB3652" w14:textId="77777777">
      <w:pPr>
        <w:tabs>
          <w:tab w:val="left" w:pos="4962"/>
        </w:tabs>
        <w:spacing w:line="360" w:lineRule="auto"/>
        <w:ind w:right="-28"/>
        <w:contextualSpacing/>
        <w:jc w:val="both"/>
        <w:rPr>
          <w:rFonts w:ascii="Palatino Linotype" w:hAnsi="Palatino Linotype" w:eastAsia="Calibri" w:cs="Tahoma"/>
          <w:iCs/>
          <w:sz w:val="22"/>
          <w:szCs w:val="22"/>
          <w:lang w:val="es-ES" w:eastAsia="es-ES_tradnl"/>
        </w:rPr>
      </w:pPr>
    </w:p>
    <w:p w:rsidRPr="002A37B0" w:rsidR="002A37B0" w:rsidP="007F64A2" w:rsidRDefault="002A37B0" w14:paraId="525FB351" w14:textId="017C3776">
      <w:pPr>
        <w:spacing w:line="360" w:lineRule="auto"/>
        <w:jc w:val="both"/>
        <w:rPr>
          <w:rFonts w:ascii="Palatino Linotype" w:hAnsi="Palatino Linotype" w:cs="Tahoma"/>
          <w:bCs/>
          <w:sz w:val="22"/>
          <w:szCs w:val="22"/>
        </w:rPr>
      </w:pPr>
      <w:r w:rsidRPr="002A37B0">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w:t>
      </w:r>
      <w:r w:rsidR="007F64A2">
        <w:rPr>
          <w:rFonts w:ascii="Palatino Linotype" w:hAnsi="Palatino Linotype" w:cs="Tahoma"/>
          <w:iCs/>
          <w:sz w:val="22"/>
          <w:szCs w:val="22"/>
        </w:rPr>
        <w:t>rcionada por el Sujeto Obligado y el</w:t>
      </w:r>
      <w:r w:rsidRPr="002A37B0">
        <w:rPr>
          <w:rFonts w:ascii="Palatino Linotype" w:hAnsi="Palatino Linotype" w:cs="Tahoma"/>
          <w:iCs/>
          <w:sz w:val="22"/>
          <w:szCs w:val="22"/>
        </w:rPr>
        <w:t xml:space="preserve"> </w:t>
      </w:r>
      <w:proofErr w:type="spellStart"/>
      <w:r w:rsidRPr="002A37B0">
        <w:rPr>
          <w:rFonts w:ascii="Palatino Linotype" w:hAnsi="Palatino Linotype" w:cs="Tahoma"/>
          <w:iCs/>
          <w:sz w:val="22"/>
          <w:szCs w:val="22"/>
        </w:rPr>
        <w:t>el</w:t>
      </w:r>
      <w:proofErr w:type="spellEnd"/>
      <w:r w:rsidRPr="002A37B0">
        <w:rPr>
          <w:rFonts w:ascii="Palatino Linotype" w:hAnsi="Palatino Linotype" w:cs="Tahoma"/>
          <w:iCs/>
          <w:sz w:val="22"/>
          <w:szCs w:val="22"/>
        </w:rPr>
        <w:t xml:space="preserve"> escrito </w:t>
      </w:r>
      <w:proofErr w:type="spellStart"/>
      <w:r w:rsidRPr="002A37B0">
        <w:rPr>
          <w:rFonts w:ascii="Palatino Linotype" w:hAnsi="Palatino Linotype" w:cs="Tahoma"/>
          <w:iCs/>
          <w:sz w:val="22"/>
          <w:szCs w:val="22"/>
        </w:rPr>
        <w:t>recursal</w:t>
      </w:r>
      <w:proofErr w:type="spellEnd"/>
      <w:r w:rsidRPr="002A37B0">
        <w:rPr>
          <w:rFonts w:ascii="Palatino Linotype" w:hAnsi="Palatino Linotype" w:cs="Tahoma"/>
          <w:iCs/>
          <w:sz w:val="22"/>
          <w:szCs w:val="22"/>
        </w:rPr>
        <w:t xml:space="preserve">; </w:t>
      </w:r>
      <w:r w:rsidRPr="002A37B0">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0B7ED7" w:rsidR="00836192" w:rsidP="007F64A2" w:rsidRDefault="00836192" w14:paraId="1AADC65C" w14:textId="77777777">
      <w:pPr>
        <w:spacing w:line="360" w:lineRule="auto"/>
        <w:jc w:val="both"/>
        <w:rPr>
          <w:rFonts w:ascii="Palatino Linotype" w:hAnsi="Palatino Linotype" w:cs="Tahoma"/>
          <w:sz w:val="22"/>
          <w:szCs w:val="22"/>
        </w:rPr>
      </w:pPr>
    </w:p>
    <w:p w:rsidR="00B86CB4" w:rsidP="007F64A2" w:rsidRDefault="00836192" w14:paraId="267F57E5" w14:textId="5A907281">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rsidRPr="000B7ED7" w:rsidR="00982C67" w:rsidP="007F64A2" w:rsidRDefault="00982C67" w14:paraId="51631F30" w14:textId="77777777">
      <w:pPr>
        <w:spacing w:line="360" w:lineRule="auto"/>
        <w:jc w:val="both"/>
        <w:rPr>
          <w:rFonts w:ascii="Palatino Linotype" w:hAnsi="Palatino Linotype" w:cs="Tahoma"/>
          <w:b/>
          <w:sz w:val="22"/>
          <w:szCs w:val="22"/>
        </w:rPr>
      </w:pPr>
    </w:p>
    <w:p w:rsidRPr="000B7ED7" w:rsidR="00836192" w:rsidP="007F64A2" w:rsidRDefault="00836192" w14:paraId="2F768BB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836192" w:rsidP="007F64A2" w:rsidRDefault="00836192" w14:paraId="71DA7465" w14:textId="77777777">
      <w:pPr>
        <w:spacing w:line="360" w:lineRule="auto"/>
        <w:jc w:val="both"/>
        <w:rPr>
          <w:rFonts w:ascii="Palatino Linotype" w:hAnsi="Palatino Linotype" w:cs="Tahoma"/>
          <w:sz w:val="22"/>
          <w:szCs w:val="22"/>
        </w:rPr>
      </w:pPr>
    </w:p>
    <w:p w:rsidRPr="000B7ED7" w:rsidR="00836192" w:rsidP="007F64A2" w:rsidRDefault="00836192" w14:paraId="64B0382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836192" w:rsidP="007F64A2" w:rsidRDefault="00836192" w14:paraId="57664A7D" w14:textId="77777777">
      <w:pPr>
        <w:spacing w:line="360" w:lineRule="auto"/>
        <w:jc w:val="both"/>
        <w:rPr>
          <w:rFonts w:ascii="Palatino Linotype" w:hAnsi="Palatino Linotype" w:cs="Tahoma"/>
          <w:sz w:val="22"/>
          <w:szCs w:val="22"/>
        </w:rPr>
      </w:pPr>
    </w:p>
    <w:p w:rsidRPr="000B7ED7" w:rsidR="00836192" w:rsidP="007F64A2" w:rsidRDefault="00836192" w14:paraId="0A448AF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836192" w:rsidP="007F64A2" w:rsidRDefault="00836192" w14:paraId="0293A1EA" w14:textId="77777777">
      <w:pPr>
        <w:spacing w:line="360" w:lineRule="auto"/>
        <w:jc w:val="both"/>
        <w:rPr>
          <w:rFonts w:ascii="Palatino Linotype" w:hAnsi="Palatino Linotype" w:cs="Tahoma"/>
          <w:sz w:val="22"/>
          <w:szCs w:val="22"/>
        </w:rPr>
      </w:pPr>
    </w:p>
    <w:p w:rsidRPr="000B7ED7" w:rsidR="00836192" w:rsidP="007F64A2" w:rsidRDefault="00836192" w14:paraId="74B7375E"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836192" w:rsidP="007F64A2" w:rsidRDefault="00836192" w14:paraId="33D3F52E" w14:textId="77777777">
      <w:pPr>
        <w:spacing w:line="360" w:lineRule="auto"/>
        <w:jc w:val="both"/>
        <w:rPr>
          <w:rFonts w:ascii="Palatino Linotype" w:hAnsi="Palatino Linotype" w:cs="Tahoma"/>
          <w:sz w:val="22"/>
          <w:szCs w:val="22"/>
        </w:rPr>
      </w:pPr>
    </w:p>
    <w:p w:rsidRPr="000B7ED7" w:rsidR="00836192" w:rsidP="007F64A2" w:rsidRDefault="00836192" w14:paraId="6571C2F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Pr="000B7ED7" w:rsidR="00836192" w:rsidP="007F64A2" w:rsidRDefault="00836192" w14:paraId="58528FF2" w14:textId="77777777">
      <w:pPr>
        <w:spacing w:line="360" w:lineRule="auto"/>
        <w:jc w:val="both"/>
        <w:rPr>
          <w:rFonts w:ascii="Palatino Linotype" w:hAnsi="Palatino Linotype" w:cs="Tahoma"/>
          <w:sz w:val="22"/>
          <w:szCs w:val="22"/>
        </w:rPr>
      </w:pPr>
    </w:p>
    <w:p w:rsidRPr="000B7ED7" w:rsidR="00836192" w:rsidP="007F64A2" w:rsidRDefault="00836192" w14:paraId="7269128C"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1F7FA9" w:rsidP="007F64A2" w:rsidRDefault="001F7FA9" w14:paraId="04F0EE6E" w14:textId="77777777">
      <w:pPr>
        <w:spacing w:line="360" w:lineRule="auto"/>
        <w:jc w:val="both"/>
        <w:rPr>
          <w:rFonts w:ascii="Palatino Linotype" w:hAnsi="Palatino Linotype" w:cs="Tahoma"/>
          <w:sz w:val="22"/>
          <w:szCs w:val="22"/>
        </w:rPr>
      </w:pPr>
    </w:p>
    <w:p w:rsidR="00836192" w:rsidP="007F64A2" w:rsidRDefault="00836192" w14:paraId="574A1EEF" w14:textId="6B682CE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36192" w:rsidP="007F64A2" w:rsidRDefault="00836192" w14:paraId="254B19D8" w14:textId="77777777">
      <w:pPr>
        <w:spacing w:line="360" w:lineRule="auto"/>
        <w:jc w:val="both"/>
        <w:rPr>
          <w:rFonts w:ascii="Palatino Linotype" w:hAnsi="Palatino Linotype" w:cs="Tahoma"/>
          <w:iCs/>
          <w:sz w:val="22"/>
          <w:szCs w:val="22"/>
        </w:rPr>
      </w:pPr>
    </w:p>
    <w:p w:rsidRPr="006937D9" w:rsidR="007F64A2" w:rsidP="007F64A2" w:rsidRDefault="007F64A2" w14:paraId="0EE99DF0" w14:textId="77777777">
      <w:pPr>
        <w:tabs>
          <w:tab w:val="left" w:pos="4962"/>
        </w:tabs>
        <w:spacing w:line="360" w:lineRule="auto"/>
        <w:contextualSpacing/>
        <w:jc w:val="both"/>
        <w:rPr>
          <w:rFonts w:ascii="Palatino Linotype" w:hAnsi="Palatino Linotype" w:cs="Tahoma"/>
          <w:sz w:val="22"/>
          <w:szCs w:val="22"/>
        </w:rPr>
      </w:pPr>
      <w:r w:rsidRPr="006937D9">
        <w:rPr>
          <w:rFonts w:ascii="Palatino Linotype" w:hAnsi="Palatino Linotype" w:cs="Tahoma"/>
          <w:sz w:val="22"/>
          <w:szCs w:val="22"/>
        </w:rPr>
        <w:t>El artículo 92, detalla la información que corresponde a las Obligaciones Comunes de Transparencia, de las que destacan las contenidas en las fracciones XXIX y XXXII, concernientes la información relacionada con los procesos y resultados sobre procedimientos de adjudicación directa, invitación restringida y licitación pública, así como, los contratos celebrados.</w:t>
      </w:r>
    </w:p>
    <w:p w:rsidRPr="000B7ED7" w:rsidR="00836192" w:rsidP="007F64A2" w:rsidRDefault="00836192" w14:paraId="4D2B2D8A"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lastRenderedPageBreak/>
        <w:t>QUINTO. Estudio de Fondo.</w:t>
      </w:r>
    </w:p>
    <w:p w:rsidRPr="000B7ED7" w:rsidR="00836192" w:rsidP="007F64A2" w:rsidRDefault="00836192" w14:paraId="0C7ED835" w14:textId="77777777">
      <w:pPr>
        <w:spacing w:line="360" w:lineRule="auto"/>
        <w:jc w:val="both"/>
        <w:rPr>
          <w:rFonts w:ascii="Palatino Linotype" w:hAnsi="Palatino Linotype" w:cs="Tahoma"/>
          <w:sz w:val="22"/>
          <w:szCs w:val="22"/>
        </w:rPr>
      </w:pPr>
    </w:p>
    <w:p w:rsidR="002747DD" w:rsidP="007F64A2" w:rsidRDefault="002747DD" w14:paraId="3D89196A" w14:textId="564D9174">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w:t>
      </w:r>
      <w:r w:rsidR="00CF5517">
        <w:rPr>
          <w:rFonts w:ascii="Palatino Linotype" w:hAnsi="Palatino Linotype"/>
          <w:sz w:val="22"/>
          <w:szCs w:val="22"/>
        </w:rPr>
        <w:t>el</w:t>
      </w:r>
      <w:r w:rsidRPr="002747DD">
        <w:rPr>
          <w:rFonts w:ascii="Palatino Linotype" w:hAnsi="Palatino Linotype"/>
          <w:sz w:val="22"/>
          <w:szCs w:val="22"/>
        </w:rPr>
        <w:t xml:space="preserve"> ahora Recurrente; sin embargo, para realizar dicha acción, en principio es necesario contextuali</w:t>
      </w:r>
      <w:r w:rsidR="00A034ED">
        <w:rPr>
          <w:rFonts w:ascii="Palatino Linotype" w:hAnsi="Palatino Linotype"/>
          <w:sz w:val="22"/>
          <w:szCs w:val="22"/>
        </w:rPr>
        <w:t>zar la solicitud</w:t>
      </w:r>
      <w:r w:rsidR="00982C67">
        <w:rPr>
          <w:rFonts w:ascii="Palatino Linotype" w:hAnsi="Palatino Linotype"/>
          <w:sz w:val="22"/>
          <w:szCs w:val="22"/>
        </w:rPr>
        <w:t xml:space="preserve"> de información</w:t>
      </w:r>
      <w:r w:rsidR="007F64A2">
        <w:rPr>
          <w:rFonts w:ascii="Palatino Linotype" w:hAnsi="Palatino Linotype"/>
          <w:sz w:val="22"/>
          <w:szCs w:val="22"/>
        </w:rPr>
        <w:t xml:space="preserve"> referente al gasto y contratos celebrados por el Ayuntamiento, para la presentación de “Medio Metro”.</w:t>
      </w:r>
    </w:p>
    <w:p w:rsidR="007F64A2" w:rsidP="007F64A2" w:rsidRDefault="007F64A2" w14:paraId="78D2023A" w14:textId="77777777">
      <w:pPr>
        <w:spacing w:line="360" w:lineRule="auto"/>
        <w:jc w:val="both"/>
        <w:rPr>
          <w:rFonts w:ascii="Palatino Linotype" w:hAnsi="Palatino Linotype"/>
          <w:sz w:val="22"/>
          <w:szCs w:val="22"/>
        </w:rPr>
      </w:pPr>
    </w:p>
    <w:p w:rsidRPr="00AA2E4C" w:rsidR="007F64A2" w:rsidP="007F64A2" w:rsidRDefault="007F64A2" w14:paraId="3955E0E8" w14:textId="77777777">
      <w:pPr>
        <w:spacing w:line="360" w:lineRule="auto"/>
        <w:contextualSpacing/>
        <w:jc w:val="both"/>
        <w:rPr>
          <w:rFonts w:ascii="Palatino Linotype" w:hAnsi="Palatino Linotype" w:cs="Tahoma"/>
          <w:color w:val="0D0D0D" w:themeColor="text1" w:themeTint="F2"/>
          <w:sz w:val="22"/>
          <w:szCs w:val="22"/>
          <w:lang w:val="es-ES"/>
        </w:rPr>
      </w:pPr>
      <w:r w:rsidRPr="00AA2E4C">
        <w:rPr>
          <w:rFonts w:ascii="Palatino Linotype" w:hAnsi="Palatino Linotype" w:cs="Tahoma"/>
          <w:color w:val="0D0D0D" w:themeColor="text1" w:themeTint="F2"/>
          <w:sz w:val="22"/>
          <w:szCs w:val="22"/>
          <w:lang w:val="es-ES"/>
        </w:rPr>
        <w:t>Sobre</w:t>
      </w:r>
      <w:r w:rsidRPr="00AA2E4C">
        <w:rPr>
          <w:rFonts w:ascii="Palatino Linotype" w:hAnsi="Palatino Linotype" w:eastAsiaTheme="minorHAnsi" w:cstheme="minorBidi"/>
          <w:color w:val="000000" w:themeColor="text1"/>
          <w:sz w:val="22"/>
          <w:szCs w:val="22"/>
          <w:lang w:eastAsia="en-US"/>
        </w:rPr>
        <w:t xml:space="preserve"> el tema, López Olvera, Miguel Alejandro </w:t>
      </w:r>
      <w:proofErr w:type="spellStart"/>
      <w:r w:rsidRPr="00AA2E4C">
        <w:rPr>
          <w:rFonts w:ascii="Palatino Linotype" w:hAnsi="Palatino Linotype" w:eastAsiaTheme="minorHAnsi" w:cstheme="minorBidi"/>
          <w:color w:val="000000" w:themeColor="text1"/>
          <w:sz w:val="22"/>
          <w:szCs w:val="22"/>
          <w:lang w:eastAsia="en-US"/>
        </w:rPr>
        <w:t>Cancino</w:t>
      </w:r>
      <w:proofErr w:type="spellEnd"/>
      <w:r w:rsidRPr="00AA2E4C">
        <w:rPr>
          <w:rFonts w:ascii="Palatino Linotype" w:hAnsi="Palatino Linotype" w:eastAsiaTheme="minorHAnsi" w:cstheme="minorBidi"/>
          <w:color w:val="000000" w:themeColor="text1"/>
          <w:sz w:val="22"/>
          <w:szCs w:val="22"/>
          <w:lang w:eastAsia="en-US"/>
        </w:rPr>
        <w:t xml:space="preserve"> Gómez, Rodolfo. (2020). “La Contratación Pública y el Sistema Nacional Anticorrupción”. (p. 4) la </w:t>
      </w:r>
      <w:r w:rsidRPr="00AA2E4C">
        <w:rPr>
          <w:rFonts w:ascii="Palatino Linotype" w:hAnsi="Palatino Linotype" w:eastAsiaTheme="minorHAnsi" w:cstheme="minorBidi"/>
          <w:b/>
          <w:color w:val="000000" w:themeColor="text1"/>
          <w:sz w:val="22"/>
          <w:szCs w:val="22"/>
          <w:lang w:eastAsia="en-US"/>
        </w:rPr>
        <w:t>contratación pública</w:t>
      </w:r>
      <w:r w:rsidRPr="00AA2E4C">
        <w:rPr>
          <w:rFonts w:ascii="Palatino Linotype" w:hAnsi="Palatino Linotype" w:eastAsiaTheme="minorHAnsi"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w:t>
      </w:r>
      <w:r>
        <w:rPr>
          <w:rFonts w:ascii="Palatino Linotype" w:hAnsi="Palatino Linotype" w:eastAsiaTheme="minorHAnsi" w:cstheme="minorBidi"/>
          <w:color w:val="000000" w:themeColor="text1"/>
          <w:sz w:val="22"/>
          <w:szCs w:val="22"/>
          <w:lang w:eastAsia="en-US"/>
        </w:rPr>
        <w:t xml:space="preserve">olectiva, para que ésta, entregue o arrende un bien, preste </w:t>
      </w:r>
      <w:r w:rsidRPr="00AA2E4C">
        <w:rPr>
          <w:rFonts w:ascii="Palatino Linotype" w:hAnsi="Palatino Linotype" w:eastAsiaTheme="minorHAnsi" w:cstheme="minorBidi"/>
          <w:color w:val="000000" w:themeColor="text1"/>
          <w:sz w:val="22"/>
          <w:szCs w:val="22"/>
          <w:lang w:eastAsia="en-US"/>
        </w:rPr>
        <w:t>algún servicio público o lleve a cabo la ejecución de una obra pública, con recursos públicos del Estado y en beneficio de la colectividad.</w:t>
      </w:r>
    </w:p>
    <w:p w:rsidRPr="00AA2E4C" w:rsidR="007F64A2" w:rsidP="007F64A2" w:rsidRDefault="007F64A2" w14:paraId="2EA1EE3D" w14:textId="77777777">
      <w:pPr>
        <w:spacing w:line="360" w:lineRule="auto"/>
        <w:contextualSpacing/>
        <w:jc w:val="both"/>
        <w:rPr>
          <w:rFonts w:ascii="Palatino Linotype" w:hAnsi="Palatino Linotype" w:eastAsiaTheme="minorHAnsi" w:cstheme="minorBidi"/>
          <w:color w:val="000000" w:themeColor="text1"/>
          <w:sz w:val="22"/>
          <w:szCs w:val="22"/>
          <w:lang w:eastAsia="en-US"/>
        </w:rPr>
      </w:pPr>
    </w:p>
    <w:p w:rsidRPr="00A447D7" w:rsidR="007F64A2" w:rsidP="007F64A2" w:rsidRDefault="007F64A2" w14:paraId="2355939E" w14:textId="5497ACBC">
      <w:pPr>
        <w:spacing w:line="360" w:lineRule="auto"/>
        <w:jc w:val="both"/>
        <w:rPr>
          <w:rFonts w:ascii="Palatino Linotype" w:hAnsi="Palatino Linotype" w:eastAsia="Calibri" w:cs="Tahoma"/>
          <w:color w:val="000000" w:themeColor="text1"/>
          <w:sz w:val="22"/>
          <w:szCs w:val="22"/>
          <w:lang w:eastAsia="en-US"/>
        </w:rPr>
      </w:pPr>
      <w:r>
        <w:rPr>
          <w:rFonts w:ascii="Palatino Linotype" w:hAnsi="Palatino Linotype" w:eastAsia="Calibri"/>
          <w:color w:val="000000" w:themeColor="text1"/>
          <w:sz w:val="22"/>
          <w:szCs w:val="22"/>
          <w:lang w:eastAsia="en-US"/>
        </w:rPr>
        <w:t>En ese sentido</w:t>
      </w:r>
      <w:r w:rsidRPr="00A447D7">
        <w:rPr>
          <w:rFonts w:ascii="Palatino Linotype" w:hAnsi="Palatino Linotype" w:eastAsia="Calibri" w:cs="Tahoma"/>
          <w:color w:val="000000" w:themeColor="text1"/>
          <w:sz w:val="22"/>
          <w:szCs w:val="22"/>
          <w:lang w:eastAsia="en-US"/>
        </w:rPr>
        <w:t xml:space="preserve">, los artículos 1°, fracción III, y 4°de la Ley de la de Contratación Pública del Estado de México y Municipios, especifica que los Ayuntamientos, serán los encargados de realizar los actos relativos a la planeación, programación, </w:t>
      </w:r>
      <w:proofErr w:type="spellStart"/>
      <w:r w:rsidRPr="00A447D7">
        <w:rPr>
          <w:rFonts w:ascii="Palatino Linotype" w:hAnsi="Palatino Linotype" w:eastAsia="Calibri" w:cs="Tahoma"/>
          <w:color w:val="000000" w:themeColor="text1"/>
          <w:sz w:val="22"/>
          <w:szCs w:val="22"/>
          <w:lang w:eastAsia="en-US"/>
        </w:rPr>
        <w:t>presupuestación</w:t>
      </w:r>
      <w:proofErr w:type="spellEnd"/>
      <w:r w:rsidRPr="00A447D7">
        <w:rPr>
          <w:rFonts w:ascii="Palatino Linotype" w:hAnsi="Palatino Linotype" w:eastAsia="Calibri" w:cs="Tahoma"/>
          <w:color w:val="000000" w:themeColor="text1"/>
          <w:sz w:val="22"/>
          <w:szCs w:val="22"/>
          <w:lang w:eastAsia="en-US"/>
        </w:rPr>
        <w:t xml:space="preserve">, ejecución y control de la adquisición (bienes mueves e inmuebles), arrendamiento (bienes mueves e inmuebles), y la contratación de servicios de cualquier naturaleza, que realicen los Ayuntamientos de los Municipios. </w:t>
      </w:r>
    </w:p>
    <w:p w:rsidRPr="00A447D7" w:rsidR="007F64A2" w:rsidP="007F64A2" w:rsidRDefault="007F64A2" w14:paraId="7670CD23" w14:textId="77777777">
      <w:pPr>
        <w:spacing w:line="360" w:lineRule="auto"/>
        <w:jc w:val="both"/>
        <w:rPr>
          <w:rFonts w:ascii="Palatino Linotype" w:hAnsi="Palatino Linotype" w:eastAsia="Calibri" w:cs="Tahoma"/>
          <w:color w:val="000000" w:themeColor="text1"/>
          <w:sz w:val="22"/>
          <w:szCs w:val="22"/>
          <w:lang w:eastAsia="en-US"/>
        </w:rPr>
      </w:pPr>
    </w:p>
    <w:p w:rsidRPr="00A447D7" w:rsidR="007F64A2" w:rsidP="007F64A2" w:rsidRDefault="007F64A2" w14:paraId="6169CE33" w14:textId="18C78B3E">
      <w:pPr>
        <w:spacing w:line="360" w:lineRule="auto"/>
        <w:jc w:val="both"/>
        <w:rPr>
          <w:rFonts w:ascii="Palatino Linotype" w:hAnsi="Palatino Linotype" w:cs="Tahoma" w:eastAsiaTheme="minorHAnsi"/>
          <w:b/>
          <w:color w:val="000000" w:themeColor="text1"/>
          <w:sz w:val="22"/>
          <w:szCs w:val="22"/>
          <w:lang w:val="es-ES" w:eastAsia="en-US"/>
        </w:rPr>
      </w:pPr>
      <w:r>
        <w:rPr>
          <w:rFonts w:ascii="Palatino Linotype" w:hAnsi="Palatino Linotype" w:eastAsia="Calibri" w:cs="Tahoma"/>
          <w:color w:val="000000" w:themeColor="text1"/>
          <w:sz w:val="22"/>
          <w:szCs w:val="22"/>
          <w:lang w:eastAsia="en-US"/>
        </w:rPr>
        <w:t>Además</w:t>
      </w:r>
      <w:r w:rsidRPr="00A447D7">
        <w:rPr>
          <w:rFonts w:ascii="Palatino Linotype" w:hAnsi="Palatino Linotype" w:eastAsia="Calibri" w:cs="Tahoma"/>
          <w:color w:val="000000" w:themeColor="text1"/>
          <w:sz w:val="22"/>
          <w:szCs w:val="22"/>
          <w:lang w:eastAsia="en-US"/>
        </w:rPr>
        <w:t>, conforme a los artículos 26 y 27 de dicho ordenamiento jurídico, las adquisiciones, arrendamientos y servicios, se adjudicarán a través de procedimientos de licitación pública, invitación restringida y adjudicación</w:t>
      </w:r>
      <w:r>
        <w:rPr>
          <w:rFonts w:ascii="Palatino Linotype" w:hAnsi="Palatino Linotype" w:eastAsia="Calibri" w:cs="Tahoma"/>
          <w:color w:val="000000" w:themeColor="text1"/>
          <w:sz w:val="22"/>
          <w:szCs w:val="22"/>
          <w:lang w:eastAsia="en-US"/>
        </w:rPr>
        <w:t xml:space="preserve"> directa; por lo que, conforme al diverso</w:t>
      </w:r>
      <w:r w:rsidRPr="00A447D7">
        <w:rPr>
          <w:rFonts w:ascii="Palatino Linotype" w:hAnsi="Palatino Linotype" w:cs="Tahoma" w:eastAsiaTheme="minorHAnsi"/>
          <w:color w:val="000000" w:themeColor="text1"/>
          <w:sz w:val="22"/>
          <w:szCs w:val="22"/>
          <w:lang w:val="es-ES" w:eastAsia="en-US"/>
        </w:rPr>
        <w:t xml:space="preserve"> 65 de la Ley de Contratación Pública del Estado de México y Municipios, la adjudicación de un procedimiento de </w:t>
      </w:r>
      <w:r w:rsidRPr="00A447D7">
        <w:rPr>
          <w:rFonts w:ascii="Palatino Linotype" w:hAnsi="Palatino Linotype" w:cs="Tahoma" w:eastAsiaTheme="minorHAnsi"/>
          <w:b/>
          <w:bCs/>
          <w:color w:val="000000" w:themeColor="text1"/>
          <w:sz w:val="22"/>
          <w:szCs w:val="22"/>
          <w:lang w:val="es-ES" w:eastAsia="en-US"/>
        </w:rPr>
        <w:t>adquis</w:t>
      </w:r>
      <w:r>
        <w:rPr>
          <w:rFonts w:ascii="Palatino Linotype" w:hAnsi="Palatino Linotype" w:cs="Tahoma" w:eastAsiaTheme="minorHAnsi"/>
          <w:b/>
          <w:bCs/>
          <w:color w:val="000000" w:themeColor="text1"/>
          <w:sz w:val="22"/>
          <w:szCs w:val="22"/>
          <w:lang w:val="es-ES" w:eastAsia="en-US"/>
        </w:rPr>
        <w:t>ición y arrendamiento de bienes o</w:t>
      </w:r>
      <w:r w:rsidRPr="00A447D7">
        <w:rPr>
          <w:rFonts w:ascii="Palatino Linotype" w:hAnsi="Palatino Linotype" w:cs="Tahoma" w:eastAsiaTheme="minorHAnsi"/>
          <w:b/>
          <w:bCs/>
          <w:color w:val="000000" w:themeColor="text1"/>
          <w:sz w:val="22"/>
          <w:szCs w:val="22"/>
          <w:lang w:val="es-ES" w:eastAsia="en-US"/>
        </w:rPr>
        <w:t xml:space="preserve"> contratación de servicios,</w:t>
      </w:r>
      <w:r w:rsidRPr="00A447D7">
        <w:rPr>
          <w:rFonts w:ascii="Palatino Linotype" w:hAnsi="Palatino Linotype" w:cs="Tahoma" w:eastAsiaTheme="minorHAnsi"/>
          <w:color w:val="000000" w:themeColor="text1"/>
          <w:sz w:val="22"/>
          <w:szCs w:val="22"/>
          <w:lang w:val="es-ES" w:eastAsia="en-US"/>
        </w:rPr>
        <w:t xml:space="preserve"> se </w:t>
      </w:r>
      <w:r w:rsidRPr="00A447D7">
        <w:rPr>
          <w:rFonts w:ascii="Palatino Linotype" w:hAnsi="Palatino Linotype" w:cs="Tahoma" w:eastAsiaTheme="minorHAnsi"/>
          <w:color w:val="000000" w:themeColor="text1"/>
          <w:sz w:val="22"/>
          <w:szCs w:val="22"/>
          <w:lang w:val="es-ES" w:eastAsia="en-US"/>
        </w:rPr>
        <w:lastRenderedPageBreak/>
        <w:t>realizará mediante la suscripción de un contrato, entre el Ayuntamiento y la persona a la cual haya ganado el procedimiento licitatorio, dentro de los diez días hábiles siguientes a la notificación del fallo.</w:t>
      </w:r>
      <w:r w:rsidR="00CB3789">
        <w:rPr>
          <w:rFonts w:ascii="Palatino Linotype" w:hAnsi="Palatino Linotype" w:cs="Tahoma" w:eastAsiaTheme="minorHAnsi"/>
          <w:color w:val="000000" w:themeColor="text1"/>
          <w:sz w:val="22"/>
          <w:szCs w:val="22"/>
          <w:lang w:val="es-ES" w:eastAsia="en-US"/>
        </w:rPr>
        <w:t xml:space="preserve"> En ese contexto,</w:t>
      </w:r>
      <w:r w:rsidRPr="00A447D7">
        <w:rPr>
          <w:rFonts w:ascii="Palatino Linotype" w:hAnsi="Palatino Linotype" w:cs="Tahoma" w:eastAsiaTheme="minorHAnsi"/>
          <w:color w:val="000000" w:themeColor="text1"/>
          <w:sz w:val="22"/>
          <w:szCs w:val="22"/>
          <w:lang w:val="es-ES" w:eastAsia="en-US"/>
        </w:rPr>
        <w:t xml:space="preserve"> conforme al artículo 120 del Reglamento de la Ley de Contratación Pública del Estado de México y Municipios, dichos actos jurídicos se conforman por diversos datos, entre los cuales, se encuentran los datos de identificación de las partes y del contrato, </w:t>
      </w:r>
      <w:r w:rsidRPr="00A447D7">
        <w:rPr>
          <w:rFonts w:ascii="Palatino Linotype" w:hAnsi="Palatino Linotype" w:cs="Tahoma" w:eastAsiaTheme="minorHAnsi"/>
          <w:b/>
          <w:color w:val="000000" w:themeColor="text1"/>
          <w:sz w:val="22"/>
          <w:szCs w:val="22"/>
          <w:lang w:val="es-ES" w:eastAsia="en-US"/>
        </w:rPr>
        <w:t>así como el importe total.</w:t>
      </w:r>
    </w:p>
    <w:p w:rsidR="007F64A2" w:rsidP="007F64A2" w:rsidRDefault="007F64A2" w14:paraId="109C2E2E" w14:textId="77777777">
      <w:pPr>
        <w:spacing w:line="360" w:lineRule="auto"/>
        <w:jc w:val="both"/>
        <w:rPr>
          <w:rFonts w:ascii="Palatino Linotype" w:hAnsi="Palatino Linotype"/>
          <w:sz w:val="22"/>
          <w:szCs w:val="22"/>
        </w:rPr>
      </w:pPr>
    </w:p>
    <w:p w:rsidR="007F64A2" w:rsidP="007F64A2" w:rsidRDefault="007F64A2" w14:paraId="52A454B4" w14:textId="2326993E">
      <w:pPr>
        <w:spacing w:line="360" w:lineRule="auto"/>
        <w:jc w:val="both"/>
        <w:rPr>
          <w:rFonts w:ascii="Palatino Linotype" w:hAnsi="Palatino Linotype"/>
          <w:sz w:val="22"/>
          <w:szCs w:val="22"/>
        </w:rPr>
      </w:pPr>
      <w:r>
        <w:rPr>
          <w:rFonts w:ascii="Palatino Linotype" w:hAnsi="Palatino Linotype"/>
          <w:sz w:val="22"/>
          <w:szCs w:val="22"/>
        </w:rPr>
        <w:t>Ahora bien, respecto al evento solicitado, este Instituto localizó la siguiente imagen:</w:t>
      </w:r>
    </w:p>
    <w:p w:rsidR="007F64A2" w:rsidP="007F64A2" w:rsidRDefault="007F64A2" w14:paraId="1AD1AE6D" w14:textId="77777777">
      <w:pPr>
        <w:spacing w:line="360" w:lineRule="auto"/>
        <w:jc w:val="both"/>
        <w:rPr>
          <w:rFonts w:ascii="Palatino Linotype" w:hAnsi="Palatino Linotype"/>
          <w:sz w:val="22"/>
          <w:szCs w:val="22"/>
        </w:rPr>
      </w:pPr>
    </w:p>
    <w:p w:rsidR="00982C67" w:rsidP="007F64A2" w:rsidRDefault="007F64A2" w14:paraId="0D3B57F2" w14:textId="4B7ABD45">
      <w:pPr>
        <w:spacing w:line="360" w:lineRule="auto"/>
        <w:jc w:val="center"/>
        <w:rPr>
          <w:rFonts w:ascii="Palatino Linotype" w:hAnsi="Palatino Linotype" w:eastAsia="Calibri"/>
          <w:bCs/>
          <w:color w:val="000000" w:themeColor="text1"/>
          <w:sz w:val="22"/>
          <w:szCs w:val="22"/>
          <w:lang w:eastAsia="en-US"/>
        </w:rPr>
      </w:pPr>
      <w:r>
        <w:rPr>
          <w:rFonts w:ascii="Palatino Linotype" w:hAnsi="Palatino Linotype" w:eastAsia="Calibri"/>
          <w:bCs/>
          <w:noProof/>
          <w:color w:val="000000" w:themeColor="text1"/>
          <w:sz w:val="22"/>
          <w:szCs w:val="22"/>
          <w:lang w:eastAsia="es-MX"/>
        </w:rPr>
        <w:drawing>
          <wp:inline distT="0" distB="0" distL="0" distR="0" wp14:anchorId="01E5BF9A" wp14:editId="7B6C6D7F">
            <wp:extent cx="2952750" cy="2952750"/>
            <wp:effectExtent l="0" t="0" r="0" b="0"/>
            <wp:docPr id="1" name="Imagen 1" descr="C:\Users\USUARIO\Downloads\335444167_740191924360982_14582204557967537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335444167_740191924360982_145822045579675378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a:ln>
                      <a:noFill/>
                    </a:ln>
                  </pic:spPr>
                </pic:pic>
              </a:graphicData>
            </a:graphic>
          </wp:inline>
        </w:drawing>
      </w:r>
    </w:p>
    <w:p w:rsidR="007F64A2" w:rsidP="007F64A2" w:rsidRDefault="007F64A2" w14:paraId="66AF286B" w14:textId="77777777">
      <w:pPr>
        <w:spacing w:line="360" w:lineRule="auto"/>
        <w:jc w:val="both"/>
        <w:rPr>
          <w:rFonts w:ascii="Palatino Linotype" w:hAnsi="Palatino Linotype" w:eastAsia="Calibri"/>
          <w:bCs/>
          <w:color w:val="000000" w:themeColor="text1"/>
          <w:sz w:val="22"/>
          <w:szCs w:val="22"/>
          <w:lang w:eastAsia="en-US"/>
        </w:rPr>
      </w:pPr>
    </w:p>
    <w:p w:rsidR="007F64A2" w:rsidP="007F64A2" w:rsidRDefault="007F64A2" w14:paraId="68AE8469" w14:textId="5D8F654A">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t>Conforme a lo anterior, se logra vislumbrar que la pretensión del ahora Recurrente, es obtener el monto total erogado y los contratos celebrados por el Ayuntamiento, para llevar a cabo, la presentación de “Medio Metro”, el catorce de marzo de dos mil veintitrés; establecida dicha circunstancia, se procede analizar la respuesta entregada por el Ayuntamiento.</w:t>
      </w:r>
    </w:p>
    <w:p w:rsidRPr="00982C67" w:rsidR="007F64A2" w:rsidP="007F64A2" w:rsidRDefault="007F64A2" w14:paraId="0A1A8D6F" w14:textId="77777777">
      <w:pPr>
        <w:spacing w:line="360" w:lineRule="auto"/>
        <w:jc w:val="both"/>
        <w:rPr>
          <w:rFonts w:ascii="Palatino Linotype" w:hAnsi="Palatino Linotype" w:eastAsia="Calibri"/>
          <w:bCs/>
          <w:color w:val="000000" w:themeColor="text1"/>
          <w:sz w:val="22"/>
          <w:szCs w:val="22"/>
          <w:lang w:eastAsia="en-US"/>
        </w:rPr>
      </w:pPr>
    </w:p>
    <w:p w:rsidRPr="00917F65" w:rsidR="00917F65" w:rsidP="007F64A2" w:rsidRDefault="007F64A2" w14:paraId="27DD991A" w14:textId="2BB6AF31">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lastRenderedPageBreak/>
        <w:t>En principio</w:t>
      </w:r>
      <w:r w:rsidRPr="00DD2815" w:rsidR="00917F65">
        <w:rPr>
          <w:rFonts w:ascii="Palatino Linotype" w:hAnsi="Palatino Linotype" w:cs="Tahoma"/>
          <w:iCs/>
          <w:sz w:val="22"/>
          <w:szCs w:val="22"/>
          <w:lang w:val="es-ES"/>
        </w:rPr>
        <w:t>, de las constancias que obran en el expediente</w:t>
      </w:r>
      <w:r w:rsidR="00DD2815">
        <w:rPr>
          <w:rFonts w:ascii="Palatino Linotype" w:hAnsi="Palatino Linotype" w:cs="Tahoma"/>
          <w:iCs/>
          <w:sz w:val="22"/>
          <w:szCs w:val="22"/>
          <w:lang w:val="es-ES"/>
        </w:rPr>
        <w:t xml:space="preserve"> electrónico</w:t>
      </w:r>
      <w:r w:rsidRPr="00DD2815" w:rsidR="00852B72">
        <w:rPr>
          <w:rFonts w:ascii="Palatino Linotype" w:hAnsi="Palatino Linotype" w:cs="Tahoma"/>
          <w:iCs/>
          <w:sz w:val="22"/>
          <w:szCs w:val="22"/>
          <w:lang w:val="es-ES"/>
        </w:rPr>
        <w:t>,</w:t>
      </w:r>
      <w:r w:rsidR="00DD2815">
        <w:rPr>
          <w:rFonts w:ascii="Palatino Linotype" w:hAnsi="Palatino Linotype" w:cs="Tahoma"/>
          <w:iCs/>
          <w:sz w:val="22"/>
          <w:szCs w:val="22"/>
          <w:lang w:val="es-ES"/>
        </w:rPr>
        <w:t xml:space="preserve"> se logra advertir que</w:t>
      </w:r>
      <w:r w:rsidRPr="00DD2815" w:rsidR="00852B72">
        <w:rPr>
          <w:rFonts w:ascii="Palatino Linotype" w:hAnsi="Palatino Linotype" w:cs="Tahoma"/>
          <w:iCs/>
          <w:sz w:val="22"/>
          <w:szCs w:val="22"/>
          <w:lang w:val="es-ES"/>
        </w:rPr>
        <w:t xml:space="preserve"> </w:t>
      </w:r>
      <w:r w:rsidRPr="00DD2815" w:rsidR="00917F65">
        <w:rPr>
          <w:rFonts w:ascii="Palatino Linotype" w:hAnsi="Palatino Linotype" w:cs="Tahoma"/>
          <w:iCs/>
          <w:sz w:val="22"/>
          <w:szCs w:val="22"/>
          <w:lang w:val="es-ES"/>
        </w:rPr>
        <w:t xml:space="preserve">el </w:t>
      </w:r>
      <w:r>
        <w:rPr>
          <w:rFonts w:ascii="Palatino Linotype" w:hAnsi="Palatino Linotype" w:cs="Tahoma"/>
          <w:iCs/>
          <w:sz w:val="22"/>
          <w:szCs w:val="22"/>
          <w:lang w:val="es-ES"/>
        </w:rPr>
        <w:t>Ente Recurrido</w:t>
      </w:r>
      <w:r w:rsidRPr="00DD2815" w:rsidR="00917F65">
        <w:rPr>
          <w:rFonts w:ascii="Palatino Linotype" w:hAnsi="Palatino Linotype" w:cs="Tahoma"/>
          <w:iCs/>
          <w:sz w:val="22"/>
          <w:szCs w:val="22"/>
          <w:lang w:val="es-ES"/>
        </w:rPr>
        <w:t xml:space="preserve"> turno la solicitud de información a </w:t>
      </w:r>
      <w:r w:rsidR="00CD7303">
        <w:rPr>
          <w:rFonts w:ascii="Palatino Linotype" w:hAnsi="Palatino Linotype" w:cs="Tahoma"/>
          <w:iCs/>
          <w:sz w:val="22"/>
          <w:szCs w:val="22"/>
          <w:lang w:val="es-ES"/>
        </w:rPr>
        <w:t xml:space="preserve">la </w:t>
      </w:r>
      <w:r>
        <w:rPr>
          <w:rFonts w:ascii="Palatino Linotype" w:hAnsi="Palatino Linotype" w:cs="Tahoma"/>
          <w:iCs/>
          <w:sz w:val="22"/>
          <w:szCs w:val="22"/>
          <w:lang w:val="es-ES"/>
        </w:rPr>
        <w:t>Tesorería Municipal y la Dirección de Administración</w:t>
      </w:r>
      <w:r w:rsidRPr="00DD2815" w:rsidR="00917F65">
        <w:rPr>
          <w:rFonts w:ascii="Palatino Linotype" w:hAnsi="Palatino Linotype" w:cs="Tahoma"/>
          <w:iCs/>
          <w:sz w:val="22"/>
          <w:szCs w:val="22"/>
          <w:lang w:val="es-ES"/>
        </w:rPr>
        <w:t xml:space="preserve">; por lo que, </w:t>
      </w:r>
      <w:r w:rsidRPr="00DD2815" w:rsidR="00852B72">
        <w:rPr>
          <w:rFonts w:ascii="Palatino Linotype" w:hAnsi="Palatino Linotype" w:cs="Tahoma"/>
          <w:bCs/>
          <w:iCs/>
          <w:sz w:val="22"/>
          <w:szCs w:val="22"/>
        </w:rPr>
        <w:t>resulta</w:t>
      </w:r>
      <w:r w:rsidRPr="00DD2815" w:rsidR="00917F65">
        <w:rPr>
          <w:rFonts w:ascii="Palatino Linotype" w:hAnsi="Palatino Linotype" w:cs="Tahoma"/>
          <w:bCs/>
          <w:iCs/>
          <w:sz w:val="22"/>
          <w:szCs w:val="22"/>
        </w:rPr>
        <w:t xml:space="preserve"> necesario hacer referencia al pro</w:t>
      </w:r>
      <w:r w:rsidR="00D66646">
        <w:rPr>
          <w:rFonts w:ascii="Palatino Linotype" w:hAnsi="Palatino Linotype" w:cs="Tahoma"/>
          <w:bCs/>
          <w:iCs/>
          <w:sz w:val="22"/>
          <w:szCs w:val="22"/>
        </w:rPr>
        <w:t>cedimiento de búsqueda que deben</w:t>
      </w:r>
      <w:r w:rsidRPr="00DD2815" w:rsidR="00917F65">
        <w:rPr>
          <w:rFonts w:ascii="Palatino Linotype" w:hAnsi="Palatino Linotype" w:cs="Tahoma"/>
          <w:bCs/>
          <w:iCs/>
          <w:sz w:val="22"/>
          <w:szCs w:val="22"/>
        </w:rPr>
        <w:t xml:space="preserve"> seguir los Sujetos Obligados para localizar la información, el cual se encuentra previsto en los artículos 160 y 162 de la Ley de Transparencia y Acceso a la Información Pública del Estado de México y Municipios, mismo que es el siguiente:</w:t>
      </w:r>
    </w:p>
    <w:p w:rsidRPr="00917F65" w:rsidR="00917F65" w:rsidP="007F64A2" w:rsidRDefault="00917F65" w14:paraId="7B474273" w14:textId="77777777">
      <w:pPr>
        <w:spacing w:line="360" w:lineRule="auto"/>
        <w:jc w:val="both"/>
        <w:rPr>
          <w:rFonts w:ascii="Palatino Linotype" w:hAnsi="Palatino Linotype" w:cs="Tahoma"/>
          <w:bCs/>
          <w:iCs/>
          <w:sz w:val="22"/>
          <w:szCs w:val="22"/>
        </w:rPr>
      </w:pPr>
    </w:p>
    <w:p w:rsidR="00917F65" w:rsidP="007F64A2" w:rsidRDefault="00917F65" w14:paraId="77CD24F8" w14:textId="109EF3C7">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BF2BAA" w:rsidP="007F64A2" w:rsidRDefault="00BF2BAA" w14:paraId="3CFAE38C" w14:textId="77777777">
      <w:pPr>
        <w:spacing w:line="360" w:lineRule="auto"/>
        <w:ind w:left="720"/>
        <w:jc w:val="both"/>
        <w:rPr>
          <w:rFonts w:ascii="Palatino Linotype" w:hAnsi="Palatino Linotype" w:cs="Tahoma"/>
          <w:bCs/>
          <w:iCs/>
          <w:sz w:val="22"/>
          <w:szCs w:val="22"/>
          <w:lang w:val="es-ES"/>
        </w:rPr>
      </w:pPr>
    </w:p>
    <w:p w:rsidRPr="00917F65" w:rsidR="00917F65" w:rsidP="007F64A2" w:rsidRDefault="00917F65" w14:paraId="4BA358D8" w14:textId="77777777">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917F65" w:rsidR="00917F65" w:rsidP="007F64A2" w:rsidRDefault="00917F65" w14:paraId="54942358" w14:textId="77777777">
      <w:pPr>
        <w:spacing w:line="360" w:lineRule="auto"/>
        <w:jc w:val="both"/>
        <w:rPr>
          <w:rFonts w:ascii="Palatino Linotype" w:hAnsi="Palatino Linotype" w:cs="Tahoma"/>
          <w:bCs/>
          <w:iCs/>
          <w:sz w:val="22"/>
          <w:szCs w:val="22"/>
        </w:rPr>
      </w:pPr>
    </w:p>
    <w:p w:rsidR="00B30810" w:rsidP="007F64A2" w:rsidRDefault="00917F65" w14:paraId="78F26634" w14:textId="0AAC75EE">
      <w:pPr>
        <w:spacing w:line="360" w:lineRule="auto"/>
        <w:jc w:val="both"/>
        <w:rPr>
          <w:rFonts w:ascii="Palatino Linotype" w:hAnsi="Palatino Linotype"/>
          <w:sz w:val="22"/>
          <w:szCs w:val="22"/>
        </w:rPr>
      </w:pPr>
      <w:r w:rsidRPr="00917F65">
        <w:rPr>
          <w:rFonts w:ascii="Palatino Linotype" w:hAnsi="Palatino Linotype" w:cs="Tahoma"/>
          <w:bCs/>
          <w:iCs/>
          <w:sz w:val="22"/>
          <w:szCs w:val="22"/>
        </w:rPr>
        <w:t xml:space="preserve">Así, a efecto de determinar si el Sujeto Obligado </w:t>
      </w:r>
      <w:r w:rsidR="00BF2BAA">
        <w:rPr>
          <w:rFonts w:ascii="Palatino Linotype" w:hAnsi="Palatino Linotype" w:cs="Tahoma"/>
          <w:bCs/>
          <w:iCs/>
          <w:sz w:val="22"/>
          <w:szCs w:val="22"/>
        </w:rPr>
        <w:t>siguió</w:t>
      </w:r>
      <w:r w:rsidRPr="00917F65">
        <w:rPr>
          <w:rFonts w:ascii="Palatino Linotype" w:hAnsi="Palatino Linotype" w:cs="Tahoma"/>
          <w:bCs/>
          <w:iCs/>
          <w:sz w:val="22"/>
          <w:szCs w:val="22"/>
        </w:rPr>
        <w:t xml:space="preserve"> </w:t>
      </w:r>
      <w:r w:rsidRPr="00BF2BAA" w:rsidR="00BF2BAA">
        <w:rPr>
          <w:rFonts w:ascii="Palatino Linotype" w:hAnsi="Palatino Linotype" w:cs="Tahoma"/>
          <w:bCs/>
          <w:iCs/>
          <w:sz w:val="22"/>
          <w:szCs w:val="22"/>
        </w:rPr>
        <w:t>el procedimiento antes descrito, es necesario traer a colación</w:t>
      </w:r>
      <w:r w:rsidRPr="00917F65">
        <w:rPr>
          <w:rFonts w:ascii="Palatino Linotype" w:hAnsi="Palatino Linotype" w:cs="Tahoma"/>
          <w:bCs/>
          <w:iCs/>
          <w:sz w:val="22"/>
          <w:szCs w:val="22"/>
        </w:rPr>
        <w:t xml:space="preserve"> los</w:t>
      </w:r>
      <w:r w:rsidRPr="00917F65">
        <w:rPr>
          <w:rFonts w:ascii="Palatino Linotype" w:hAnsi="Palatino Linotype"/>
          <w:sz w:val="22"/>
          <w:szCs w:val="22"/>
        </w:rPr>
        <w:t xml:space="preserve"> </w:t>
      </w:r>
      <w:r>
        <w:rPr>
          <w:rFonts w:ascii="Palatino Linotype" w:hAnsi="Palatino Linotype"/>
          <w:sz w:val="22"/>
          <w:szCs w:val="22"/>
        </w:rPr>
        <w:t>artículos</w:t>
      </w:r>
      <w:r w:rsidR="00281696">
        <w:rPr>
          <w:rFonts w:ascii="Palatino Linotype" w:hAnsi="Palatino Linotype"/>
          <w:sz w:val="22"/>
          <w:szCs w:val="22"/>
        </w:rPr>
        <w:t xml:space="preserve"> </w:t>
      </w:r>
      <w:r w:rsidR="00B30810">
        <w:rPr>
          <w:rFonts w:ascii="Palatino Linotype" w:hAnsi="Palatino Linotype"/>
          <w:sz w:val="22"/>
          <w:szCs w:val="22"/>
        </w:rPr>
        <w:t>3.28, fracciones II y V, inciso a), 3.52, 3.53, 3.54, fracción III,</w:t>
      </w:r>
      <w:r w:rsidR="00D17DF5">
        <w:rPr>
          <w:rFonts w:ascii="Palatino Linotype" w:hAnsi="Palatino Linotype"/>
          <w:sz w:val="22"/>
          <w:szCs w:val="22"/>
        </w:rPr>
        <w:t xml:space="preserve"> 3</w:t>
      </w:r>
      <w:r w:rsidR="00B5231B">
        <w:rPr>
          <w:rFonts w:ascii="Palatino Linotype" w:hAnsi="Palatino Linotype"/>
          <w:sz w:val="22"/>
          <w:szCs w:val="22"/>
        </w:rPr>
        <w:t>.</w:t>
      </w:r>
      <w:r w:rsidR="00D17DF5">
        <w:rPr>
          <w:rFonts w:ascii="Palatino Linotype" w:hAnsi="Palatino Linotype"/>
          <w:sz w:val="22"/>
          <w:szCs w:val="22"/>
        </w:rPr>
        <w:t>60</w:t>
      </w:r>
      <w:r w:rsidR="00B5231B">
        <w:rPr>
          <w:rFonts w:ascii="Palatino Linotype" w:hAnsi="Palatino Linotype"/>
          <w:sz w:val="22"/>
          <w:szCs w:val="22"/>
        </w:rPr>
        <w:t>, 3.97, 3.98. 3.99, fracción III</w:t>
      </w:r>
      <w:r w:rsidR="00F844A8">
        <w:rPr>
          <w:rFonts w:ascii="Palatino Linotype" w:hAnsi="Palatino Linotype"/>
          <w:sz w:val="22"/>
          <w:szCs w:val="22"/>
        </w:rPr>
        <w:t>,</w:t>
      </w:r>
      <w:r w:rsidR="00B5231B">
        <w:rPr>
          <w:rFonts w:ascii="Palatino Linotype" w:hAnsi="Palatino Linotype"/>
          <w:sz w:val="22"/>
          <w:szCs w:val="22"/>
        </w:rPr>
        <w:t xml:space="preserve"> y</w:t>
      </w:r>
      <w:r w:rsidR="00F844A8">
        <w:rPr>
          <w:rFonts w:ascii="Palatino Linotype" w:hAnsi="Palatino Linotype"/>
          <w:sz w:val="22"/>
          <w:szCs w:val="22"/>
        </w:rPr>
        <w:t xml:space="preserve"> 3.108</w:t>
      </w:r>
      <w:r w:rsidR="00B5231B">
        <w:rPr>
          <w:rFonts w:ascii="Palatino Linotype" w:hAnsi="Palatino Linotype"/>
          <w:sz w:val="22"/>
          <w:szCs w:val="22"/>
        </w:rPr>
        <w:t xml:space="preserve"> </w:t>
      </w:r>
      <w:r w:rsidR="00B30810">
        <w:rPr>
          <w:rFonts w:ascii="Palatino Linotype" w:hAnsi="Palatino Linotype"/>
          <w:sz w:val="22"/>
          <w:szCs w:val="22"/>
        </w:rPr>
        <w:t>del Código de Reglamentación Municipal de Metepec, que precisan que el Sujeto Obligado cuenta con diversas unidades administrativas para el ejercicio de sus funciones, entre las cuales se encuentran las siguientes:</w:t>
      </w:r>
    </w:p>
    <w:p w:rsidR="00B30810" w:rsidP="007F64A2" w:rsidRDefault="00B30810" w14:paraId="74802AD3" w14:textId="77777777">
      <w:pPr>
        <w:spacing w:line="360" w:lineRule="auto"/>
        <w:jc w:val="both"/>
        <w:rPr>
          <w:rFonts w:ascii="Palatino Linotype" w:hAnsi="Palatino Linotype"/>
          <w:sz w:val="22"/>
          <w:szCs w:val="22"/>
        </w:rPr>
      </w:pPr>
    </w:p>
    <w:p w:rsidRPr="00B30810" w:rsidR="00B30810" w:rsidP="00B30810" w:rsidRDefault="00B30810" w14:paraId="73F7C714" w14:textId="3C67F55C">
      <w:pPr>
        <w:pStyle w:val="Prrafodelista"/>
        <w:numPr>
          <w:ilvl w:val="0"/>
          <w:numId w:val="26"/>
        </w:numPr>
        <w:spacing w:line="360" w:lineRule="auto"/>
        <w:jc w:val="both"/>
        <w:rPr>
          <w:rFonts w:ascii="Palatino Linotype" w:hAnsi="Palatino Linotype"/>
          <w:b/>
          <w:szCs w:val="22"/>
        </w:rPr>
      </w:pPr>
      <w:r w:rsidRPr="00B30810">
        <w:rPr>
          <w:rFonts w:ascii="Palatino Linotype" w:hAnsi="Palatino Linotype"/>
          <w:b/>
          <w:szCs w:val="22"/>
        </w:rPr>
        <w:t>Tesorería Municipal</w:t>
      </w:r>
      <w:r>
        <w:rPr>
          <w:rFonts w:ascii="Palatino Linotype" w:hAnsi="Palatino Linotype"/>
          <w:b/>
          <w:szCs w:val="22"/>
        </w:rPr>
        <w:t xml:space="preserve">: </w:t>
      </w:r>
      <w:r>
        <w:rPr>
          <w:rFonts w:ascii="Palatino Linotype" w:hAnsi="Palatino Linotype"/>
          <w:szCs w:val="22"/>
        </w:rPr>
        <w:t xml:space="preserve">Que administra la Hacienda Pública Municipal; verifica y realiza el pago de los documentos comprobatorios de las erogaciones realizadas por </w:t>
      </w:r>
      <w:r>
        <w:rPr>
          <w:rFonts w:ascii="Palatino Linotype" w:hAnsi="Palatino Linotype"/>
          <w:szCs w:val="22"/>
        </w:rPr>
        <w:lastRenderedPageBreak/>
        <w:t>las áreas de la administración pública municipal y autoriza los gastos a realizar de conformidad con el presupuesto asignado</w:t>
      </w:r>
      <w:r w:rsidR="00015709">
        <w:rPr>
          <w:rFonts w:ascii="Palatino Linotype" w:hAnsi="Palatino Linotype"/>
          <w:szCs w:val="22"/>
        </w:rPr>
        <w:t>. Para lograr lo anterior, contará con la Subdirección de Egresos, que supervisa la expedición de contra-recibos a proveedores, que hayan suministrado algún bien o servicio a las dependencias municipales.</w:t>
      </w:r>
    </w:p>
    <w:p w:rsidR="00B30810" w:rsidP="007F64A2" w:rsidRDefault="00B30810" w14:paraId="0E74330E" w14:textId="77777777">
      <w:pPr>
        <w:spacing w:line="360" w:lineRule="auto"/>
        <w:jc w:val="both"/>
        <w:rPr>
          <w:rFonts w:ascii="Palatino Linotype" w:hAnsi="Palatino Linotype"/>
          <w:sz w:val="22"/>
          <w:szCs w:val="22"/>
        </w:rPr>
      </w:pPr>
    </w:p>
    <w:p w:rsidRPr="00015709" w:rsidR="00015709" w:rsidP="00015709" w:rsidRDefault="00015709" w14:paraId="7B3CAE13" w14:textId="7177163E">
      <w:pPr>
        <w:pStyle w:val="Prrafodelista"/>
        <w:numPr>
          <w:ilvl w:val="0"/>
          <w:numId w:val="26"/>
        </w:numPr>
        <w:spacing w:line="360" w:lineRule="auto"/>
        <w:jc w:val="both"/>
        <w:rPr>
          <w:rFonts w:ascii="Palatino Linotype" w:hAnsi="Palatino Linotype"/>
          <w:b/>
          <w:szCs w:val="22"/>
        </w:rPr>
      </w:pPr>
      <w:r w:rsidRPr="00015709">
        <w:rPr>
          <w:rFonts w:ascii="Palatino Linotype" w:hAnsi="Palatino Linotype"/>
          <w:b/>
          <w:szCs w:val="22"/>
        </w:rPr>
        <w:t>Dirección de Administración</w:t>
      </w:r>
      <w:r>
        <w:rPr>
          <w:rFonts w:ascii="Palatino Linotype" w:hAnsi="Palatino Linotype"/>
          <w:b/>
          <w:szCs w:val="22"/>
        </w:rPr>
        <w:t xml:space="preserve">: </w:t>
      </w:r>
      <w:r w:rsidR="00B5231B">
        <w:rPr>
          <w:rFonts w:ascii="Palatino Linotype" w:hAnsi="Palatino Linotype"/>
          <w:szCs w:val="22"/>
        </w:rPr>
        <w:t>Que lleva a cabo las adquisiciones de bienes, arrendamiento de bienes muebles y la contratación de servicios; programa, organiza, integra, dirige, controla y ejecuta las licitaciones públicas, invitaciones restringidas y las adjudicaciones directas que se requerían para la adquisición y arrendamiento de bienes muebles y prestación de servicios.</w:t>
      </w:r>
      <w:r w:rsidR="00F844A8">
        <w:rPr>
          <w:rFonts w:ascii="Palatino Linotype" w:hAnsi="Palatino Linotype"/>
          <w:szCs w:val="22"/>
        </w:rPr>
        <w:t xml:space="preserve"> Lo anterior, por medio de la Subdirección de Adquisiciones y Contratación de Servicios, que coordina las acciones para la contratación de servicios; lleva a cabo la contratación de servicios y controla el proceso de adjudicación.</w:t>
      </w:r>
    </w:p>
    <w:p w:rsidR="00B30810" w:rsidP="007F64A2" w:rsidRDefault="00B30810" w14:paraId="1AD74E18" w14:textId="77777777">
      <w:pPr>
        <w:spacing w:line="360" w:lineRule="auto"/>
        <w:jc w:val="both"/>
        <w:rPr>
          <w:rFonts w:ascii="Palatino Linotype" w:hAnsi="Palatino Linotype"/>
          <w:sz w:val="22"/>
          <w:szCs w:val="22"/>
        </w:rPr>
      </w:pPr>
    </w:p>
    <w:p w:rsidR="00DD2815" w:rsidP="007F64A2" w:rsidRDefault="00D772FA" w14:paraId="7791244A" w14:textId="41FBC9CC">
      <w:pPr>
        <w:spacing w:line="360" w:lineRule="auto"/>
        <w:jc w:val="both"/>
        <w:rPr>
          <w:rFonts w:ascii="Palatino Linotype" w:hAnsi="Palatino Linotype" w:cs="Tahoma"/>
          <w:bCs/>
          <w:iCs/>
          <w:sz w:val="22"/>
          <w:szCs w:val="22"/>
        </w:rPr>
      </w:pPr>
      <w:r>
        <w:rPr>
          <w:rFonts w:ascii="Palatino Linotype" w:hAnsi="Palatino Linotype"/>
          <w:sz w:val="22"/>
          <w:szCs w:val="22"/>
        </w:rPr>
        <w:t>De tal circunstancia</w:t>
      </w:r>
      <w:r w:rsidRPr="004B5166" w:rsidR="004B5166">
        <w:rPr>
          <w:rFonts w:ascii="Palatino Linotype" w:hAnsi="Palatino Linotype" w:cs="Tahoma"/>
          <w:bCs/>
          <w:iCs/>
          <w:sz w:val="22"/>
          <w:szCs w:val="22"/>
        </w:rPr>
        <w:t xml:space="preserve">, se logra colegir que el Sujeto Obligado cumplió con el procedimiento de búsqueda </w:t>
      </w:r>
      <w:r w:rsidRPr="004B5166" w:rsidR="004B516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w:t>
      </w:r>
      <w:r w:rsidR="004B5166">
        <w:rPr>
          <w:rFonts w:ascii="Palatino Linotype" w:hAnsi="Palatino Linotype" w:eastAsia="Calibri" w:cs="Tahoma"/>
          <w:color w:val="000000"/>
          <w:sz w:val="22"/>
          <w:szCs w:val="24"/>
          <w:lang w:val="es-ES" w:eastAsia="es-MX"/>
        </w:rPr>
        <w:t xml:space="preserve">gestionar </w:t>
      </w:r>
      <w:r w:rsidRPr="004B5166" w:rsidR="004B5166">
        <w:rPr>
          <w:rFonts w:ascii="Palatino Linotype" w:hAnsi="Palatino Linotype" w:eastAsia="Calibri" w:cs="Tahoma"/>
          <w:color w:val="000000"/>
          <w:sz w:val="22"/>
          <w:szCs w:val="24"/>
          <w:lang w:val="es-ES" w:eastAsia="es-MX"/>
        </w:rPr>
        <w:t>el requerimiento de información a</w:t>
      </w:r>
      <w:r w:rsidR="00F844A8">
        <w:rPr>
          <w:rFonts w:ascii="Palatino Linotype" w:hAnsi="Palatino Linotype" w:eastAsia="Calibri" w:cs="Tahoma"/>
          <w:color w:val="000000"/>
          <w:sz w:val="22"/>
          <w:szCs w:val="24"/>
          <w:lang w:val="es-ES" w:eastAsia="es-MX"/>
        </w:rPr>
        <w:t xml:space="preserve"> </w:t>
      </w:r>
      <w:r w:rsidRPr="004B5166" w:rsidR="004B5166">
        <w:rPr>
          <w:rFonts w:ascii="Palatino Linotype" w:hAnsi="Palatino Linotype" w:eastAsia="Calibri" w:cs="Tahoma"/>
          <w:color w:val="000000"/>
          <w:sz w:val="22"/>
          <w:szCs w:val="24"/>
          <w:lang w:val="es-ES" w:eastAsia="es-MX"/>
        </w:rPr>
        <w:t>l</w:t>
      </w:r>
      <w:r w:rsidR="00F844A8">
        <w:rPr>
          <w:rFonts w:ascii="Palatino Linotype" w:hAnsi="Palatino Linotype" w:eastAsia="Calibri" w:cs="Tahoma"/>
          <w:color w:val="000000"/>
          <w:sz w:val="22"/>
          <w:szCs w:val="24"/>
          <w:lang w:val="es-ES" w:eastAsia="es-MX"/>
        </w:rPr>
        <w:t>as</w:t>
      </w:r>
      <w:r w:rsidRPr="004B5166" w:rsidR="004B5166">
        <w:rPr>
          <w:rFonts w:ascii="Palatino Linotype" w:hAnsi="Palatino Linotype" w:eastAsia="Calibri" w:cs="Tahoma"/>
          <w:color w:val="000000"/>
          <w:sz w:val="22"/>
          <w:szCs w:val="24"/>
          <w:lang w:val="es-ES" w:eastAsia="es-MX"/>
        </w:rPr>
        <w:t xml:space="preserve"> área</w:t>
      </w:r>
      <w:r w:rsidR="00F844A8">
        <w:rPr>
          <w:rFonts w:ascii="Palatino Linotype" w:hAnsi="Palatino Linotype" w:eastAsia="Calibri" w:cs="Tahoma"/>
          <w:color w:val="000000"/>
          <w:sz w:val="22"/>
          <w:szCs w:val="24"/>
          <w:lang w:val="es-ES" w:eastAsia="es-MX"/>
        </w:rPr>
        <w:t>s</w:t>
      </w:r>
      <w:r w:rsidRPr="004B5166" w:rsidR="004B5166">
        <w:rPr>
          <w:rFonts w:ascii="Palatino Linotype" w:hAnsi="Palatino Linotype" w:eastAsia="Calibri" w:cs="Tahoma"/>
          <w:color w:val="000000"/>
          <w:sz w:val="22"/>
          <w:szCs w:val="24"/>
          <w:lang w:val="es-ES" w:eastAsia="es-MX"/>
        </w:rPr>
        <w:t xml:space="preserve"> competente</w:t>
      </w:r>
      <w:r w:rsidR="00F844A8">
        <w:rPr>
          <w:rFonts w:ascii="Palatino Linotype" w:hAnsi="Palatino Linotype" w:eastAsia="Calibri" w:cs="Tahoma"/>
          <w:color w:val="000000"/>
          <w:sz w:val="22"/>
          <w:szCs w:val="24"/>
          <w:lang w:val="es-ES" w:eastAsia="es-MX"/>
        </w:rPr>
        <w:t>s</w:t>
      </w:r>
      <w:r>
        <w:rPr>
          <w:rFonts w:ascii="Palatino Linotype" w:hAnsi="Palatino Linotype" w:eastAsia="Calibri" w:cs="Tahoma"/>
          <w:color w:val="000000"/>
          <w:sz w:val="22"/>
          <w:szCs w:val="24"/>
          <w:lang w:val="es-ES" w:eastAsia="es-MX"/>
        </w:rPr>
        <w:t xml:space="preserve">, pues la </w:t>
      </w:r>
      <w:r w:rsidR="00F844A8">
        <w:rPr>
          <w:rFonts w:ascii="Palatino Linotype" w:hAnsi="Palatino Linotype" w:eastAsia="Calibri" w:cs="Tahoma"/>
          <w:color w:val="000000"/>
          <w:sz w:val="22"/>
          <w:szCs w:val="24"/>
          <w:lang w:val="es-ES" w:eastAsia="es-MX"/>
        </w:rPr>
        <w:t>Dirección de Administración ve todas las cuestiones relacionas con la contratación de servicios y la Tesorería Municipal, realiza las erogaciones derivadas por dichos procedimientos.</w:t>
      </w:r>
    </w:p>
    <w:p w:rsidR="007F64A2" w:rsidP="007F64A2" w:rsidRDefault="007F64A2" w14:paraId="1A6BB847" w14:textId="77777777">
      <w:pPr>
        <w:spacing w:line="360" w:lineRule="auto"/>
        <w:jc w:val="both"/>
        <w:rPr>
          <w:rFonts w:ascii="Palatino Linotype" w:hAnsi="Palatino Linotype" w:cs="Tahoma"/>
          <w:bCs/>
          <w:iCs/>
          <w:sz w:val="22"/>
          <w:szCs w:val="22"/>
        </w:rPr>
      </w:pPr>
    </w:p>
    <w:p w:rsidRPr="001F7FA9" w:rsidR="001F7FA9" w:rsidP="007F64A2" w:rsidRDefault="00DD2815" w14:paraId="20CC4BD3" w14:textId="4B2A20B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F470A6">
        <w:rPr>
          <w:rFonts w:ascii="Palatino Linotype" w:hAnsi="Palatino Linotype" w:cs="Tahoma"/>
          <w:bCs/>
          <w:iCs/>
          <w:sz w:val="22"/>
          <w:szCs w:val="22"/>
        </w:rPr>
        <w:t>en respuesta dicha</w:t>
      </w:r>
      <w:r w:rsidR="00F844A8">
        <w:rPr>
          <w:rFonts w:ascii="Palatino Linotype" w:hAnsi="Palatino Linotype" w:cs="Tahoma"/>
          <w:bCs/>
          <w:iCs/>
          <w:sz w:val="22"/>
          <w:szCs w:val="22"/>
        </w:rPr>
        <w:t>s</w:t>
      </w:r>
      <w:r w:rsidR="00F470A6">
        <w:rPr>
          <w:rFonts w:ascii="Palatino Linotype" w:hAnsi="Palatino Linotype" w:cs="Tahoma"/>
          <w:bCs/>
          <w:iCs/>
          <w:sz w:val="22"/>
          <w:szCs w:val="22"/>
        </w:rPr>
        <w:t xml:space="preserve"> área</w:t>
      </w:r>
      <w:r w:rsidR="00F844A8">
        <w:rPr>
          <w:rFonts w:ascii="Palatino Linotype" w:hAnsi="Palatino Linotype" w:cs="Tahoma"/>
          <w:bCs/>
          <w:iCs/>
          <w:sz w:val="22"/>
          <w:szCs w:val="22"/>
        </w:rPr>
        <w:t>s</w:t>
      </w:r>
      <w:r w:rsidR="00F470A6">
        <w:rPr>
          <w:rFonts w:ascii="Palatino Linotype" w:hAnsi="Palatino Linotype" w:cs="Tahoma"/>
          <w:bCs/>
          <w:iCs/>
          <w:sz w:val="22"/>
          <w:szCs w:val="22"/>
        </w:rPr>
        <w:t xml:space="preserve"> </w:t>
      </w:r>
      <w:r w:rsidR="00F844A8">
        <w:rPr>
          <w:rFonts w:ascii="Palatino Linotype" w:hAnsi="Palatino Linotype" w:cs="Tahoma"/>
          <w:bCs/>
          <w:iCs/>
          <w:sz w:val="22"/>
          <w:szCs w:val="22"/>
        </w:rPr>
        <w:t>precisaron</w:t>
      </w:r>
      <w:r w:rsidR="002F4FD0">
        <w:rPr>
          <w:rFonts w:ascii="Palatino Linotype" w:hAnsi="Palatino Linotype" w:cs="Tahoma"/>
          <w:bCs/>
          <w:iCs/>
          <w:sz w:val="22"/>
          <w:szCs w:val="22"/>
        </w:rPr>
        <w:t xml:space="preserve"> </w:t>
      </w:r>
      <w:r w:rsidRPr="002A37B0" w:rsidR="003444B0">
        <w:rPr>
          <w:rFonts w:ascii="Palatino Linotype" w:hAnsi="Palatino Linotype" w:eastAsia="Calibri" w:cs="Tahoma"/>
          <w:iCs/>
          <w:sz w:val="22"/>
          <w:szCs w:val="24"/>
          <w:lang w:val="es-ES" w:eastAsia="es-ES_tradnl"/>
        </w:rPr>
        <w:t>que después de realizar una búsqueda exhaustiva y razonable en sus archivos</w:t>
      </w:r>
      <w:r w:rsidR="003444B0">
        <w:rPr>
          <w:rFonts w:ascii="Palatino Linotype" w:hAnsi="Palatino Linotype" w:eastAsia="Calibri" w:cs="Tahoma"/>
          <w:iCs/>
          <w:sz w:val="22"/>
          <w:szCs w:val="24"/>
          <w:lang w:val="es-ES" w:eastAsia="es-ES_tradnl"/>
        </w:rPr>
        <w:t xml:space="preserve"> físicos y digitales</w:t>
      </w:r>
      <w:r w:rsidRPr="002A37B0" w:rsidR="003444B0">
        <w:rPr>
          <w:rFonts w:ascii="Palatino Linotype" w:hAnsi="Palatino Linotype" w:eastAsia="Calibri" w:cs="Tahoma"/>
          <w:iCs/>
          <w:sz w:val="22"/>
          <w:szCs w:val="24"/>
          <w:lang w:val="es-ES" w:eastAsia="es-ES_tradnl"/>
        </w:rPr>
        <w:t xml:space="preserve">, </w:t>
      </w:r>
      <w:r w:rsidR="003444B0">
        <w:rPr>
          <w:rFonts w:ascii="Palatino Linotype" w:hAnsi="Palatino Linotype" w:eastAsia="Calibri" w:cs="Tahoma"/>
          <w:iCs/>
          <w:sz w:val="22"/>
          <w:szCs w:val="24"/>
          <w:lang w:val="es-ES" w:eastAsia="es-ES_tradnl"/>
        </w:rPr>
        <w:t xml:space="preserve">no </w:t>
      </w:r>
      <w:r w:rsidR="003444B0">
        <w:rPr>
          <w:rFonts w:ascii="Palatino Linotype" w:hAnsi="Palatino Linotype" w:eastAsia="Calibri" w:cs="Tahoma"/>
          <w:iCs/>
          <w:sz w:val="22"/>
          <w:szCs w:val="24"/>
          <w:lang w:val="es-ES" w:eastAsia="es-ES_tradnl"/>
        </w:rPr>
        <w:t>encontraron</w:t>
      </w:r>
      <w:r w:rsidR="003444B0">
        <w:rPr>
          <w:rFonts w:ascii="Palatino Linotype" w:hAnsi="Palatino Linotype" w:eastAsia="Calibri" w:cs="Tahoma"/>
          <w:iCs/>
          <w:sz w:val="22"/>
          <w:szCs w:val="24"/>
          <w:lang w:val="es-ES" w:eastAsia="es-ES_tradnl"/>
        </w:rPr>
        <w:t xml:space="preserve"> la información solicitada, toda vez, que el evento no había sido organizado por el Ayuntamiento, sino por los locatarios del lugar</w:t>
      </w:r>
      <w:r w:rsidR="002854E5">
        <w:rPr>
          <w:rFonts w:ascii="Palatino Linotype" w:hAnsi="Palatino Linotype" w:eastAsia="Calibri" w:cs="Tahoma"/>
          <w:sz w:val="22"/>
          <w:szCs w:val="22"/>
          <w:lang w:eastAsia="en-US"/>
        </w:rPr>
        <w:t>;</w:t>
      </w:r>
      <w:r w:rsidR="00A45587">
        <w:rPr>
          <w:rFonts w:ascii="Palatino Linotype" w:hAnsi="Palatino Linotype" w:cs="Tahoma"/>
          <w:bCs/>
          <w:iCs/>
          <w:sz w:val="22"/>
          <w:szCs w:val="22"/>
        </w:rPr>
        <w:t xml:space="preserve"> sobre dicho pronunciamiento</w:t>
      </w:r>
      <w:r w:rsidRPr="00B52B5A" w:rsidR="002F4FD0">
        <w:rPr>
          <w:rFonts w:ascii="Palatino Linotype" w:hAnsi="Palatino Linotype" w:eastAsia="Calibri" w:cs="Tahoma"/>
          <w:bCs/>
          <w:sz w:val="22"/>
          <w:szCs w:val="22"/>
          <w:lang w:val="es-ES" w:eastAsia="en-US"/>
        </w:rPr>
        <w:t xml:space="preserve">, </w:t>
      </w:r>
      <w:r w:rsidRPr="001F7FA9" w:rsidR="001F7FA9">
        <w:rPr>
          <w:rFonts w:ascii="Palatino Linotype" w:hAnsi="Palatino Linotype"/>
          <w:iCs/>
          <w:sz w:val="22"/>
        </w:rPr>
        <w:t>cabe precisar</w:t>
      </w:r>
      <w:r w:rsidRPr="001F7FA9" w:rsidR="001F7FA9">
        <w:rPr>
          <w:rFonts w:ascii="Palatino Linotype" w:hAnsi="Palatino Linotype" w:cs="Tahoma"/>
          <w:bCs/>
          <w:iCs/>
          <w:sz w:val="22"/>
          <w:szCs w:val="22"/>
        </w:rPr>
        <w:t xml:space="preserve"> que este Instituto, no tiene atribuciones para pronunciarse sobre la veracidad de la información. Apoya lo </w:t>
      </w:r>
      <w:r w:rsidRPr="001F7FA9" w:rsidR="001F7FA9">
        <w:rPr>
          <w:rFonts w:ascii="Palatino Linotype" w:hAnsi="Palatino Linotype" w:cs="Tahoma"/>
          <w:bCs/>
          <w:iCs/>
          <w:sz w:val="22"/>
          <w:szCs w:val="22"/>
        </w:rPr>
        <w:lastRenderedPageBreak/>
        <w:t xml:space="preserve">anterior, el </w:t>
      </w:r>
      <w:r w:rsidRPr="001F7FA9" w:rsidR="001F7FA9">
        <w:rPr>
          <w:rFonts w:ascii="Palatino Linotype" w:hAnsi="Palatino Linotype" w:eastAsia="Calibri" w:cs="Tahoma"/>
          <w:bCs/>
          <w:sz w:val="22"/>
          <w:szCs w:val="22"/>
          <w:lang w:val="es-ES" w:eastAsia="en-US"/>
        </w:rPr>
        <w:t xml:space="preserve">Criterio de Interpretación, de la Primera Época, con número de registro </w:t>
      </w:r>
      <w:r w:rsidRPr="001F7FA9" w:rsidR="001F7FA9">
        <w:rPr>
          <w:rFonts w:ascii="Palatino Linotype" w:hAnsi="Palatino Linotype" w:eastAsia="Calibri" w:cs="Tahoma"/>
          <w:bCs/>
          <w:sz w:val="22"/>
          <w:szCs w:val="22"/>
          <w:lang w:eastAsia="en-US"/>
        </w:rPr>
        <w:t>SO/031/2010,</w:t>
      </w:r>
      <w:r w:rsidRPr="001F7FA9" w:rsidR="001F7FA9">
        <w:rPr>
          <w:rFonts w:ascii="Palatino Linotype" w:hAnsi="Palatino Linotype" w:cs="Tahoma"/>
          <w:bCs/>
          <w:iCs/>
          <w:sz w:val="22"/>
          <w:szCs w:val="22"/>
        </w:rPr>
        <w:t xml:space="preserve"> emitido por el Pleno del entonces Instituto Federal de Acceso a la Información y Protección de Datos, que a continuación se cita:</w:t>
      </w:r>
    </w:p>
    <w:p w:rsidRPr="00B52B5A" w:rsidR="00A45587" w:rsidP="007F64A2" w:rsidRDefault="00A45587" w14:paraId="268EE8CC" w14:textId="1635961B">
      <w:pPr>
        <w:spacing w:line="360" w:lineRule="auto"/>
        <w:jc w:val="both"/>
        <w:rPr>
          <w:rFonts w:ascii="Palatino Linotype" w:hAnsi="Palatino Linotype" w:cs="Tahoma"/>
          <w:sz w:val="22"/>
          <w:szCs w:val="22"/>
          <w:lang w:val="es-ES"/>
        </w:rPr>
      </w:pPr>
    </w:p>
    <w:p w:rsidRPr="009B26AB" w:rsidR="002F4FD0" w:rsidP="007F64A2" w:rsidRDefault="002F4FD0" w14:paraId="46F60497" w14:textId="77777777">
      <w:pPr>
        <w:spacing w:line="360" w:lineRule="auto"/>
        <w:ind w:left="567" w:right="567"/>
        <w:jc w:val="both"/>
        <w:rPr>
          <w:rFonts w:ascii="Palatino Linotype" w:hAnsi="Palatino Linotype" w:cs="Tahoma"/>
          <w:i/>
          <w:lang w:val="es-ES"/>
        </w:rPr>
      </w:pPr>
      <w:r w:rsidRPr="00B52B5A">
        <w:rPr>
          <w:rFonts w:ascii="Palatino Linotype" w:hAnsi="Palatino Linotype" w:cs="Tahoma"/>
          <w:b/>
          <w:i/>
          <w:lang w:val="es-ES"/>
        </w:rPr>
        <w:t xml:space="preserve">“El Instituto Federal de Acceso a la Información y Protección de Datos </w:t>
      </w:r>
      <w:r w:rsidRPr="00B52B5A">
        <w:rPr>
          <w:rFonts w:ascii="Palatino Linotype" w:hAnsi="Palatino Linotype" w:cs="Tahoma"/>
          <w:b/>
          <w:i/>
          <w:u w:val="single"/>
          <w:lang w:val="es-ES"/>
        </w:rPr>
        <w:t xml:space="preserve">no cuenta con facultades para pronunciarse respecto de la veracidad de los documentos proporcionados por los sujetos obligados. </w:t>
      </w:r>
      <w:r w:rsidRPr="00B52B5A">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D2815" w:rsidP="007F64A2" w:rsidRDefault="00DD2815" w14:paraId="162A10B7" w14:textId="671AFF54">
      <w:pPr>
        <w:spacing w:line="360" w:lineRule="auto"/>
        <w:jc w:val="both"/>
        <w:rPr>
          <w:rFonts w:ascii="Palatino Linotype" w:hAnsi="Palatino Linotype" w:cs="Tahoma"/>
          <w:bCs/>
          <w:iCs/>
          <w:sz w:val="22"/>
          <w:szCs w:val="22"/>
        </w:rPr>
      </w:pPr>
    </w:p>
    <w:p w:rsidR="001F7FA9" w:rsidP="007F64A2" w:rsidRDefault="008D4D05" w14:paraId="3F46C24F" w14:textId="70F1150A">
      <w:pPr>
        <w:spacing w:line="360" w:lineRule="auto"/>
        <w:jc w:val="both"/>
        <w:rPr>
          <w:rFonts w:ascii="Palatino Linotype" w:hAnsi="Palatino Linotype" w:cs="Tahoma"/>
          <w:bCs/>
          <w:sz w:val="22"/>
          <w:szCs w:val="22"/>
        </w:rPr>
      </w:pPr>
      <w:r w:rsidRPr="008B0DCE">
        <w:rPr>
          <w:rFonts w:ascii="Palatino Linotype" w:hAnsi="Palatino Linotype" w:cs="Tahoma"/>
          <w:bCs/>
          <w:sz w:val="22"/>
          <w:szCs w:val="22"/>
        </w:rPr>
        <w:t>Conforme a lo anterior, se logra observar que el Sujeto Obligado indicó las razones por las cuales la información era inexistente</w:t>
      </w:r>
      <w:r>
        <w:rPr>
          <w:rFonts w:ascii="Palatino Linotype" w:hAnsi="Palatino Linotype" w:cs="Tahoma"/>
          <w:bCs/>
          <w:sz w:val="22"/>
          <w:szCs w:val="22"/>
        </w:rPr>
        <w:t xml:space="preserve">, a saber, </w:t>
      </w:r>
      <w:r w:rsidR="003444B0">
        <w:rPr>
          <w:rFonts w:ascii="Palatino Linotype" w:hAnsi="Palatino Linotype" w:cs="Tahoma"/>
          <w:bCs/>
          <w:sz w:val="22"/>
          <w:szCs w:val="22"/>
        </w:rPr>
        <w:t>que no existían contratos o erogación de recursos públicos por parte del Ayuntamiento, para la presentación de “Medio Metro”</w:t>
      </w:r>
      <w:r w:rsidRPr="008B0DCE">
        <w:rPr>
          <w:rFonts w:ascii="Palatino Linotype" w:hAnsi="Palatino Linotype" w:cs="Tahoma"/>
          <w:bCs/>
          <w:sz w:val="22"/>
          <w:szCs w:val="22"/>
        </w:rPr>
        <w:t>;</w:t>
      </w:r>
      <w:r w:rsidRPr="001F7FA9" w:rsidR="001F7FA9">
        <w:rPr>
          <w:rFonts w:ascii="Palatino Linotype" w:hAnsi="Palatino Linotype" w:cs="Tahoma"/>
          <w:bCs/>
          <w:iCs/>
          <w:sz w:val="22"/>
          <w:szCs w:val="22"/>
          <w:lang w:val="es-ES"/>
        </w:rPr>
        <w:t xml:space="preserve"> sobre el tema, e</w:t>
      </w:r>
      <w:r w:rsidRPr="001F7FA9" w:rsidR="001F7FA9">
        <w:rPr>
          <w:rFonts w:ascii="Palatino Linotype" w:hAnsi="Palatino Linotype" w:cs="Tahoma"/>
          <w:bCs/>
          <w:sz w:val="22"/>
          <w:szCs w:val="22"/>
          <w:lang w:val="es-ES_tradnl"/>
        </w:rPr>
        <w:t xml:space="preserve">l </w:t>
      </w:r>
      <w:r w:rsidRPr="001F7FA9" w:rsidR="001F7FA9">
        <w:rPr>
          <w:rFonts w:ascii="Palatino Linotype" w:hAnsi="Palatino Linotype" w:cs="Tahoma"/>
          <w:bCs/>
          <w:sz w:val="22"/>
          <w:szCs w:val="22"/>
        </w:rPr>
        <w:t>Criterio SO/014/2017, emitido por el Instituto Nacional de Transparencia, Acceso a la Información Pública y Protección de Datos Personales en el Estado de México y Municipios, que señala lo siguiente:</w:t>
      </w:r>
    </w:p>
    <w:p w:rsidRPr="001F7FA9" w:rsidR="001F7FA9" w:rsidP="007F64A2" w:rsidRDefault="001F7FA9" w14:paraId="26393211" w14:textId="77777777">
      <w:pPr>
        <w:spacing w:line="360" w:lineRule="auto"/>
        <w:jc w:val="both"/>
        <w:rPr>
          <w:rFonts w:ascii="Palatino Linotype" w:hAnsi="Palatino Linotype" w:cs="Tahoma"/>
          <w:bCs/>
          <w:sz w:val="22"/>
          <w:szCs w:val="22"/>
        </w:rPr>
      </w:pPr>
    </w:p>
    <w:p w:rsidRPr="008B0DCE" w:rsidR="008D4D05" w:rsidP="007F64A2" w:rsidRDefault="008D4D05" w14:paraId="3DDC4D56" w14:textId="77777777">
      <w:pPr>
        <w:spacing w:line="360" w:lineRule="auto"/>
        <w:ind w:left="567" w:right="567"/>
        <w:jc w:val="both"/>
        <w:rPr>
          <w:rFonts w:ascii="Palatino Linotype" w:hAnsi="Palatino Linotype" w:cs="Tahoma"/>
          <w:bCs/>
          <w:i/>
          <w:lang w:val="es-ES"/>
        </w:rPr>
      </w:pPr>
      <w:r w:rsidRPr="008B0DCE">
        <w:rPr>
          <w:rFonts w:ascii="Palatino Linotype" w:hAnsi="Palatino Linotype" w:cs="Tahoma"/>
          <w:bCs/>
          <w:i/>
          <w:lang w:val="es-ES"/>
        </w:rPr>
        <w:t>“</w:t>
      </w:r>
      <w:r w:rsidRPr="008B0DCE">
        <w:rPr>
          <w:rFonts w:ascii="Palatino Linotype" w:hAnsi="Palatino Linotype" w:cs="Tahoma"/>
          <w:b/>
          <w:bCs/>
          <w:i/>
          <w:lang w:val="es-ES"/>
        </w:rPr>
        <w:t xml:space="preserve">Inexistencia. </w:t>
      </w:r>
      <w:r w:rsidRPr="008B0DCE">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8B0DCE" w:rsidR="008D4D05" w:rsidP="007F64A2" w:rsidRDefault="008D4D05" w14:paraId="478FACCA" w14:textId="77777777">
      <w:pPr>
        <w:spacing w:line="360" w:lineRule="auto"/>
        <w:jc w:val="both"/>
        <w:rPr>
          <w:rFonts w:ascii="Palatino Linotype" w:hAnsi="Palatino Linotype" w:cs="Tahoma"/>
          <w:sz w:val="22"/>
          <w:szCs w:val="22"/>
        </w:rPr>
      </w:pPr>
    </w:p>
    <w:p w:rsidRPr="008B0DCE" w:rsidR="008D4D05" w:rsidP="007F64A2" w:rsidRDefault="008D4D05" w14:paraId="789458F0" w14:textId="329C0F7F">
      <w:pPr>
        <w:spacing w:line="360" w:lineRule="auto"/>
        <w:jc w:val="both"/>
        <w:rPr>
          <w:rFonts w:ascii="Palatino Linotype" w:hAnsi="Palatino Linotype" w:cs="Tahoma"/>
          <w:sz w:val="22"/>
          <w:szCs w:val="22"/>
          <w:lang w:val="es-ES"/>
        </w:rPr>
      </w:pPr>
      <w:r w:rsidRPr="008B0DCE">
        <w:rPr>
          <w:rFonts w:ascii="Palatino Linotype" w:hAnsi="Palatino Linotype" w:cs="Tahoma"/>
          <w:sz w:val="22"/>
          <w:szCs w:val="22"/>
        </w:rPr>
        <w:lastRenderedPageBreak/>
        <w:t>Del citado criterio, se desprende que la inexistencia de la información, es una cuestión de hecho que se le atribuye a la misma, cuando ésta no se encuentra en los archivos del sujeto obligado.</w:t>
      </w:r>
      <w:r w:rsidR="001F7FA9">
        <w:rPr>
          <w:rFonts w:ascii="Palatino Linotype" w:hAnsi="Palatino Linotype" w:cs="Tahoma"/>
          <w:sz w:val="22"/>
          <w:szCs w:val="22"/>
        </w:rPr>
        <w:t xml:space="preserve"> </w:t>
      </w:r>
      <w:r w:rsidRPr="008B0DCE">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8B0DCE" w:rsidR="008D4D05" w:rsidP="007F64A2" w:rsidRDefault="008D4D05" w14:paraId="6E24F708" w14:textId="77777777">
      <w:pPr>
        <w:spacing w:line="360" w:lineRule="auto"/>
        <w:jc w:val="both"/>
        <w:rPr>
          <w:rFonts w:ascii="Palatino Linotype" w:hAnsi="Palatino Linotype" w:cs="Tahoma"/>
          <w:sz w:val="22"/>
          <w:szCs w:val="22"/>
          <w:lang w:val="es-ES"/>
        </w:rPr>
      </w:pPr>
    </w:p>
    <w:p w:rsidRPr="008B0DCE" w:rsidR="008D4D05" w:rsidP="007F64A2" w:rsidRDefault="008D4D05" w14:paraId="1B25D3E3" w14:textId="77777777">
      <w:pPr>
        <w:spacing w:line="360" w:lineRule="auto"/>
        <w:jc w:val="both"/>
        <w:rPr>
          <w:rFonts w:ascii="Palatino Linotype" w:hAnsi="Palatino Linotype" w:cs="Tahoma"/>
          <w:bCs/>
          <w:sz w:val="22"/>
          <w:szCs w:val="22"/>
        </w:rPr>
      </w:pPr>
      <w:r w:rsidRPr="008B0DCE">
        <w:rPr>
          <w:rFonts w:ascii="Palatino Linotype" w:hAnsi="Palatino Linotype" w:cs="Tahoma"/>
          <w:sz w:val="22"/>
          <w:szCs w:val="22"/>
          <w:lang w:val="es-ES"/>
        </w:rPr>
        <w:t>Así</w:t>
      </w:r>
      <w:r w:rsidRPr="008B0DCE">
        <w:rPr>
          <w:rFonts w:ascii="Palatino Linotype" w:hAnsi="Palatino Linotype" w:cs="Tahoma"/>
          <w:sz w:val="22"/>
          <w:szCs w:val="22"/>
        </w:rPr>
        <w:t xml:space="preserve">, es posible concluir que la </w:t>
      </w:r>
      <w:r w:rsidRPr="008B0DCE">
        <w:rPr>
          <w:rFonts w:ascii="Palatino Linotype" w:hAnsi="Palatino Linotype" w:cs="Tahoma"/>
          <w:b/>
          <w:sz w:val="22"/>
          <w:szCs w:val="22"/>
        </w:rPr>
        <w:t>inexistencia</w:t>
      </w:r>
      <w:r w:rsidRPr="008B0DCE">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w:t>
      </w:r>
      <w:r>
        <w:rPr>
          <w:rFonts w:ascii="Palatino Linotype" w:hAnsi="Palatino Linotype" w:cs="Tahoma"/>
          <w:sz w:val="22"/>
          <w:szCs w:val="22"/>
        </w:rPr>
        <w:t xml:space="preserve"> </w:t>
      </w:r>
      <w:r w:rsidRPr="008B0DCE">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rsidRPr="008B0DCE" w:rsidR="008D4D05" w:rsidP="007F64A2" w:rsidRDefault="008D4D05" w14:paraId="153E6730" w14:textId="77777777">
      <w:pPr>
        <w:spacing w:line="360" w:lineRule="auto"/>
        <w:jc w:val="both"/>
        <w:rPr>
          <w:rFonts w:ascii="Palatino Linotype" w:hAnsi="Palatino Linotype" w:cs="Tahoma"/>
          <w:bCs/>
          <w:sz w:val="22"/>
          <w:szCs w:val="22"/>
        </w:rPr>
      </w:pPr>
    </w:p>
    <w:p w:rsidR="008D4D05" w:rsidP="007F64A2" w:rsidRDefault="008D4D05" w14:paraId="71FED49C" w14:textId="7BE24062">
      <w:pPr>
        <w:spacing w:line="360" w:lineRule="auto"/>
        <w:jc w:val="both"/>
        <w:rPr>
          <w:rFonts w:ascii="Palatino Linotype" w:hAnsi="Palatino Linotype" w:cs="Tahoma"/>
          <w:sz w:val="22"/>
          <w:szCs w:val="22"/>
          <w:lang w:val="es-ES"/>
        </w:rPr>
      </w:pPr>
      <w:r w:rsidRPr="008B0DCE">
        <w:rPr>
          <w:rFonts w:ascii="Palatino Linotype" w:hAnsi="Palatino Linotype" w:cs="Tahoma"/>
          <w:bCs/>
          <w:sz w:val="22"/>
          <w:szCs w:val="22"/>
        </w:rPr>
        <w:t xml:space="preserve">En ese contexto, la </w:t>
      </w:r>
      <w:r w:rsidR="003444B0">
        <w:rPr>
          <w:rFonts w:ascii="Palatino Linotype" w:hAnsi="Palatino Linotype" w:cs="Tahoma"/>
          <w:bCs/>
          <w:sz w:val="22"/>
          <w:szCs w:val="22"/>
        </w:rPr>
        <w:t>Tesorería Municipal y la Dirección de Administración, refirieron</w:t>
      </w:r>
      <w:r w:rsidRPr="008B0DCE">
        <w:rPr>
          <w:rFonts w:ascii="Palatino Linotype" w:hAnsi="Palatino Linotype" w:cs="Tahoma"/>
          <w:bCs/>
          <w:sz w:val="22"/>
          <w:szCs w:val="22"/>
        </w:rPr>
        <w:t xml:space="preserve"> las circunstancias por las cuales no contaba con la información, a saber, </w:t>
      </w:r>
      <w:r w:rsidR="003444B0">
        <w:rPr>
          <w:rFonts w:ascii="Palatino Linotype" w:hAnsi="Palatino Linotype" w:cs="Tahoma"/>
          <w:bCs/>
          <w:sz w:val="22"/>
          <w:szCs w:val="22"/>
        </w:rPr>
        <w:t>que el evento fue pagado por locatario y no por el Ayuntamiento</w:t>
      </w:r>
      <w:r w:rsidR="001F7FA9">
        <w:rPr>
          <w:rFonts w:ascii="Palatino Linotype" w:hAnsi="Palatino Linotype" w:cs="Tahoma"/>
          <w:bCs/>
          <w:sz w:val="22"/>
          <w:szCs w:val="22"/>
        </w:rPr>
        <w:t xml:space="preserve">; además, este Instituto </w:t>
      </w:r>
      <w:r w:rsidRPr="008B0DCE">
        <w:rPr>
          <w:rFonts w:ascii="Palatino Linotype" w:hAnsi="Palatino Linotype" w:cs="Tahoma"/>
          <w:sz w:val="22"/>
          <w:szCs w:val="22"/>
          <w:lang w:val="es-ES"/>
        </w:rPr>
        <w:t xml:space="preserve">realizó una búsqueda de información pública, en la página oficial del </w:t>
      </w:r>
      <w:r w:rsidR="00B32A01">
        <w:rPr>
          <w:rFonts w:ascii="Palatino Linotype" w:hAnsi="Palatino Linotype" w:cs="Tahoma"/>
          <w:sz w:val="22"/>
          <w:szCs w:val="22"/>
          <w:lang w:val="es-ES"/>
        </w:rPr>
        <w:t>Ayuntamiento de Metepec</w:t>
      </w:r>
      <w:r w:rsidRPr="008B0DCE">
        <w:rPr>
          <w:rFonts w:ascii="Palatino Linotype" w:hAnsi="Palatino Linotype" w:cs="Tahoma"/>
          <w:sz w:val="22"/>
          <w:szCs w:val="22"/>
          <w:lang w:val="es-ES"/>
        </w:rPr>
        <w:t>,</w:t>
      </w:r>
      <w:r w:rsidR="000B31D0">
        <w:rPr>
          <w:rFonts w:ascii="Palatino Linotype" w:hAnsi="Palatino Linotype" w:cs="Tahoma"/>
          <w:sz w:val="22"/>
          <w:szCs w:val="22"/>
          <w:lang w:val="es-ES"/>
        </w:rPr>
        <w:t xml:space="preserve"> en sus redes sociales oficiales,</w:t>
      </w:r>
      <w:r w:rsidRPr="008B0DCE">
        <w:rPr>
          <w:rFonts w:ascii="Palatino Linotype" w:hAnsi="Palatino Linotype" w:cs="Tahoma"/>
          <w:sz w:val="22"/>
          <w:szCs w:val="22"/>
          <w:lang w:val="es-ES"/>
        </w:rPr>
        <w:t xml:space="preserve"> así como en su Portal de Información Pública de Oficio </w:t>
      </w:r>
      <w:r w:rsidRPr="008B0DCE" w:rsidR="001F7FA9">
        <w:rPr>
          <w:rFonts w:ascii="Palatino Linotype" w:hAnsi="Palatino Linotype" w:cs="Tahoma"/>
          <w:sz w:val="22"/>
          <w:szCs w:val="22"/>
          <w:lang w:val="es-ES"/>
        </w:rPr>
        <w:t>Mexiquense</w:t>
      </w:r>
      <w:r w:rsidR="001F7FA9">
        <w:rPr>
          <w:rFonts w:ascii="Palatino Linotype" w:hAnsi="Palatino Linotype" w:cs="Tahoma"/>
          <w:sz w:val="22"/>
          <w:szCs w:val="22"/>
          <w:lang w:val="es-ES"/>
        </w:rPr>
        <w:t>,</w:t>
      </w:r>
      <w:r w:rsidRPr="008B0DCE" w:rsidR="001F7FA9">
        <w:rPr>
          <w:rFonts w:ascii="Palatino Linotype" w:hAnsi="Palatino Linotype" w:cs="Tahoma"/>
          <w:sz w:val="22"/>
          <w:szCs w:val="22"/>
          <w:lang w:val="es-ES"/>
        </w:rPr>
        <w:t xml:space="preserve"> sin</w:t>
      </w:r>
      <w:r w:rsidRPr="008B0DCE">
        <w:rPr>
          <w:rFonts w:ascii="Palatino Linotype" w:hAnsi="Palatino Linotype" w:cs="Tahoma"/>
          <w:sz w:val="22"/>
          <w:szCs w:val="22"/>
          <w:lang w:val="es-ES"/>
        </w:rPr>
        <w:t xml:space="preserve"> embargo, no se localizó </w:t>
      </w:r>
      <w:r w:rsidR="003444B0">
        <w:rPr>
          <w:rFonts w:ascii="Palatino Linotype" w:hAnsi="Palatino Linotype" w:cs="Tahoma"/>
          <w:sz w:val="22"/>
          <w:szCs w:val="22"/>
          <w:lang w:val="es-ES"/>
        </w:rPr>
        <w:t>la celebración de algún contrato para la presentación de “Medio Metro”</w:t>
      </w:r>
    </w:p>
    <w:p w:rsidR="000B31D0" w:rsidP="007F64A2" w:rsidRDefault="000B31D0" w14:paraId="303B4C61" w14:textId="77777777">
      <w:pPr>
        <w:spacing w:line="360" w:lineRule="auto"/>
        <w:jc w:val="both"/>
        <w:rPr>
          <w:rFonts w:ascii="Palatino Linotype" w:hAnsi="Palatino Linotype" w:cs="Tahoma"/>
          <w:sz w:val="22"/>
          <w:szCs w:val="22"/>
          <w:lang w:val="es-ES"/>
        </w:rPr>
      </w:pPr>
    </w:p>
    <w:p w:rsidR="003444B0" w:rsidP="007F64A2" w:rsidRDefault="003444B0" w14:paraId="1B584358" w14:textId="488C56A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w:t>
      </w:r>
      <w:r w:rsidRPr="003444B0">
        <w:rPr>
          <w:rFonts w:ascii="Palatino Linotype" w:hAnsi="Palatino Linotype" w:cs="Tahoma"/>
          <w:sz w:val="22"/>
          <w:szCs w:val="22"/>
          <w:lang w:val="es-ES"/>
        </w:rPr>
        <w:t>este Instituto localizó la nota periodística</w:t>
      </w:r>
      <w:r>
        <w:rPr>
          <w:rFonts w:ascii="Palatino Linotype" w:hAnsi="Palatino Linotype" w:cs="Tahoma"/>
          <w:sz w:val="22"/>
          <w:szCs w:val="22"/>
          <w:lang w:val="es-ES"/>
        </w:rPr>
        <w:t xml:space="preserve"> “</w:t>
      </w:r>
      <w:r w:rsidRPr="003444B0">
        <w:rPr>
          <w:rFonts w:ascii="Palatino Linotype" w:hAnsi="Palatino Linotype" w:cs="Tahoma"/>
          <w:sz w:val="22"/>
          <w:szCs w:val="22"/>
          <w:lang w:val="es-ES"/>
        </w:rPr>
        <w:t xml:space="preserve">¡Qué siempre no!, Ayuntamiento de Metepec no contrató a </w:t>
      </w:r>
      <w:proofErr w:type="spellStart"/>
      <w:r w:rsidRPr="003444B0">
        <w:rPr>
          <w:rFonts w:ascii="Palatino Linotype" w:hAnsi="Palatino Linotype" w:cs="Tahoma"/>
          <w:sz w:val="22"/>
          <w:szCs w:val="22"/>
          <w:lang w:val="es-ES"/>
        </w:rPr>
        <w:t>Mediometro</w:t>
      </w:r>
      <w:proofErr w:type="spellEnd"/>
      <w:r w:rsidRPr="003444B0">
        <w:rPr>
          <w:rFonts w:ascii="Palatino Linotype" w:hAnsi="Palatino Linotype" w:cs="Tahoma"/>
          <w:sz w:val="22"/>
          <w:szCs w:val="22"/>
          <w:lang w:val="es-ES"/>
        </w:rPr>
        <w:t>, asegura alcalde</w:t>
      </w:r>
      <w:r>
        <w:rPr>
          <w:rFonts w:ascii="Palatino Linotype" w:hAnsi="Palatino Linotype" w:cs="Tahoma"/>
          <w:sz w:val="22"/>
          <w:szCs w:val="22"/>
          <w:lang w:val="es-ES"/>
        </w:rPr>
        <w:t xml:space="preserve">” (consultada el diecisiete de mayo de dos mil veintitrés, en la liga </w:t>
      </w:r>
      <w:hyperlink w:history="1" r:id="rId9">
        <w:r w:rsidRPr="001B7112">
          <w:rPr>
            <w:rStyle w:val="Hipervnculo"/>
            <w:rFonts w:ascii="Palatino Linotype" w:hAnsi="Palatino Linotype" w:cs="Tahoma"/>
            <w:sz w:val="22"/>
            <w:szCs w:val="22"/>
            <w:lang w:val="es-ES"/>
          </w:rPr>
          <w:t>https://adnoticias.mx/mediometro-metepec-alcalde/</w:t>
        </w:r>
      </w:hyperlink>
      <w:r>
        <w:rPr>
          <w:rFonts w:ascii="Palatino Linotype" w:hAnsi="Palatino Linotype" w:cs="Tahoma"/>
          <w:sz w:val="22"/>
          <w:szCs w:val="22"/>
          <w:lang w:val="es-ES"/>
        </w:rPr>
        <w:t>), de la cual se advierte que el Presidente Municipal de Metepec, Fernando Flores Fernández, afirmó que “Medio Metro”, no lo traía el Ayuntamiento</w:t>
      </w:r>
      <w:r w:rsidR="00CB3789">
        <w:rPr>
          <w:rFonts w:ascii="Palatino Linotype" w:hAnsi="Palatino Linotype" w:cs="Tahoma"/>
          <w:sz w:val="22"/>
          <w:szCs w:val="22"/>
          <w:lang w:val="es-ES"/>
        </w:rPr>
        <w:t>.</w:t>
      </w:r>
    </w:p>
    <w:p w:rsidR="001F7FA9" w:rsidP="007F64A2" w:rsidRDefault="001F7FA9" w14:paraId="7B42867F" w14:textId="77777777">
      <w:pPr>
        <w:spacing w:line="360" w:lineRule="auto"/>
        <w:jc w:val="both"/>
        <w:rPr>
          <w:rFonts w:ascii="Palatino Linotype" w:hAnsi="Palatino Linotype" w:cs="Tahoma"/>
          <w:sz w:val="22"/>
          <w:szCs w:val="22"/>
          <w:lang w:val="es-ES"/>
        </w:rPr>
      </w:pPr>
    </w:p>
    <w:p w:rsidRPr="00CB3789" w:rsidR="00CB3789" w:rsidP="00CB3789" w:rsidRDefault="00CB3789" w14:paraId="2317BC43" w14:textId="1C2BA53F">
      <w:pPr>
        <w:spacing w:line="360" w:lineRule="auto"/>
        <w:jc w:val="both"/>
        <w:rPr>
          <w:rFonts w:ascii="Palatino Linotype" w:hAnsi="Palatino Linotype" w:cs="Tahoma"/>
          <w:sz w:val="22"/>
          <w:szCs w:val="22"/>
          <w:lang w:val="es-ES"/>
        </w:rPr>
      </w:pPr>
      <w:r w:rsidRPr="00CB3789">
        <w:rPr>
          <w:rFonts w:ascii="Palatino Linotype" w:hAnsi="Palatino Linotype" w:cs="Tahoma"/>
          <w:sz w:val="22"/>
          <w:szCs w:val="22"/>
          <w:lang w:val="es-ES"/>
        </w:rPr>
        <w:lastRenderedPageBreak/>
        <w:t>En ese contexto, sobre el valor probatorio de las notas periodísticas, cabe traer a colación la</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tesis aislada número I.4o.T.4 K, emitida por el Cuatro Tribunal Colegiado en Materia de</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Trabajo del Primer Circuito, publicada en el Semanario Judicial de la Federación y su</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Gaceta, en el Tomo II, página 541, en Diciembre de mil novecientos noventa y cinco, de la</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Novena Época, titulada </w:t>
      </w:r>
      <w:r w:rsidRPr="00CB3789">
        <w:rPr>
          <w:rFonts w:ascii="Palatino Linotype" w:hAnsi="Palatino Linotype" w:cs="Tahoma"/>
          <w:i/>
          <w:sz w:val="22"/>
          <w:szCs w:val="22"/>
          <w:lang w:val="es-ES"/>
        </w:rPr>
        <w:t>“NOTAS PERIODISTICAS, EL CONOCIMIENTO QUE DE ELLAS</w:t>
      </w:r>
      <w:r w:rsidRPr="00CB3789">
        <w:rPr>
          <w:rFonts w:ascii="Palatino Linotype" w:hAnsi="Palatino Linotype" w:cs="Tahoma"/>
          <w:i/>
          <w:sz w:val="22"/>
          <w:szCs w:val="22"/>
          <w:lang w:val="es-ES"/>
        </w:rPr>
        <w:t xml:space="preserve"> </w:t>
      </w:r>
      <w:r w:rsidRPr="00CB3789">
        <w:rPr>
          <w:rFonts w:ascii="Palatino Linotype" w:hAnsi="Palatino Linotype" w:cs="Tahoma"/>
          <w:i/>
          <w:sz w:val="22"/>
          <w:szCs w:val="22"/>
          <w:lang w:val="es-ES"/>
        </w:rPr>
        <w:t>SE OBTIENE NO CONSTIT</w:t>
      </w:r>
      <w:r>
        <w:rPr>
          <w:rFonts w:ascii="Palatino Linotype" w:hAnsi="Palatino Linotype" w:cs="Tahoma"/>
          <w:i/>
          <w:sz w:val="22"/>
          <w:szCs w:val="22"/>
          <w:lang w:val="es-ES"/>
        </w:rPr>
        <w:t>UYE ‘UN HECHO PUBLICO Y NOTORIO’</w:t>
      </w:r>
      <w:r w:rsidRPr="00CB3789">
        <w:rPr>
          <w:rFonts w:ascii="Palatino Linotype" w:hAnsi="Palatino Linotype" w:cs="Tahoma"/>
          <w:i/>
          <w:sz w:val="22"/>
          <w:szCs w:val="22"/>
          <w:lang w:val="es-ES"/>
        </w:rPr>
        <w:t>”</w:t>
      </w:r>
      <w:r w:rsidRPr="00CB3789">
        <w:rPr>
          <w:rFonts w:ascii="Palatino Linotype" w:hAnsi="Palatino Linotype" w:cs="Tahoma"/>
          <w:sz w:val="22"/>
          <w:szCs w:val="22"/>
          <w:lang w:val="es-ES"/>
        </w:rPr>
        <w:t>  en la que se</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señala que el hecho de que el público lector adquiera conocimiento de algún hecho</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consignado en periódicos o revistas, no implica por esa sola circunstancia que la noticia se</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convierta en un hecho “público y notorio”, toda vez que se entiende por “notorio” lo que es</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público y sabido de todos, o un hecho cuyo conocimiento forme parte de la cultura propia de</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un círculo social determinado, en el tiempo de su realización.</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De tal situación, lo consignado en las notas periodísticas no constituye un hecho público o</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notorio, sino que es una opinión de su autor, por lo que sólo se pueden tomar</w:t>
      </w:r>
      <w:r>
        <w:rPr>
          <w:rFonts w:ascii="Palatino Linotype" w:hAnsi="Palatino Linotype" w:cs="Tahoma"/>
          <w:sz w:val="22"/>
          <w:szCs w:val="22"/>
          <w:lang w:val="es-ES"/>
        </w:rPr>
        <w:t xml:space="preserve"> </w:t>
      </w:r>
      <w:r w:rsidRPr="00CB3789">
        <w:rPr>
          <w:rFonts w:ascii="Palatino Linotype" w:hAnsi="Palatino Linotype" w:cs="Tahoma"/>
          <w:sz w:val="22"/>
          <w:szCs w:val="22"/>
          <w:lang w:val="es-ES"/>
        </w:rPr>
        <w:t>como </w:t>
      </w:r>
      <w:r w:rsidRPr="00CB3789">
        <w:rPr>
          <w:rFonts w:ascii="Palatino Linotype" w:hAnsi="Palatino Linotype" w:cs="Tahoma"/>
          <w:b/>
          <w:sz w:val="22"/>
          <w:szCs w:val="22"/>
          <w:lang w:val="es-ES"/>
        </w:rPr>
        <w:t>indicios.</w:t>
      </w:r>
    </w:p>
    <w:p w:rsidRPr="00CB3789" w:rsidR="00CB3789" w:rsidP="00CB3789" w:rsidRDefault="00CB3789" w14:paraId="609E126E" w14:textId="77777777">
      <w:pPr>
        <w:spacing w:line="360" w:lineRule="auto"/>
        <w:jc w:val="both"/>
        <w:rPr>
          <w:rFonts w:ascii="Palatino Linotype" w:hAnsi="Palatino Linotype" w:cs="Tahoma"/>
          <w:sz w:val="22"/>
          <w:szCs w:val="22"/>
          <w:lang w:val="es-ES"/>
        </w:rPr>
      </w:pPr>
      <w:r w:rsidRPr="00CB3789">
        <w:rPr>
          <w:rFonts w:ascii="Palatino Linotype" w:hAnsi="Palatino Linotype" w:cs="Tahoma"/>
          <w:sz w:val="22"/>
          <w:szCs w:val="22"/>
          <w:lang w:val="es-ES"/>
        </w:rPr>
        <w:t> </w:t>
      </w:r>
    </w:p>
    <w:p w:rsidR="00B66DFE" w:rsidP="007F64A2" w:rsidRDefault="00CB3789" w14:paraId="556D50B1" w14:textId="4E8A1D8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se logra vislumbrar que la nota periodística, aunque únicamente funciona como indició, robustece el dicho de la Dirección de Administración, referente a que la presentación de “Medio Metro”, había sido pagada por los locatarios y que el Ayuntamiento no había realizado erogación, ni contratación alguna; por lo que, </w:t>
      </w:r>
      <w:r w:rsidR="00B66DFE">
        <w:rPr>
          <w:rFonts w:ascii="Palatino Linotype" w:hAnsi="Palatino Linotype" w:cs="Tahoma"/>
          <w:sz w:val="22"/>
          <w:szCs w:val="22"/>
          <w:lang w:val="es-ES"/>
        </w:rPr>
        <w:t>se logra colegir que la información solicitada por el a</w:t>
      </w:r>
      <w:r>
        <w:rPr>
          <w:rFonts w:ascii="Palatino Linotype" w:hAnsi="Palatino Linotype" w:cs="Tahoma"/>
          <w:sz w:val="22"/>
          <w:szCs w:val="22"/>
          <w:lang w:val="es-ES"/>
        </w:rPr>
        <w:t>hora Recurrente es inexistente.</w:t>
      </w:r>
    </w:p>
    <w:p w:rsidR="00B66DFE" w:rsidP="007F64A2" w:rsidRDefault="00B66DFE" w14:paraId="5DBD6A38" w14:textId="77777777">
      <w:pPr>
        <w:spacing w:line="360" w:lineRule="auto"/>
        <w:jc w:val="both"/>
        <w:rPr>
          <w:rFonts w:ascii="Palatino Linotype" w:hAnsi="Palatino Linotype" w:cs="Tahoma"/>
          <w:sz w:val="22"/>
          <w:szCs w:val="22"/>
          <w:lang w:val="es-ES"/>
        </w:rPr>
      </w:pPr>
    </w:p>
    <w:p w:rsidR="00B66DFE" w:rsidP="007F64A2" w:rsidRDefault="00B66DFE" w14:paraId="46A0D0F7" w14:textId="77777777">
      <w:pPr>
        <w:widowControl w:val="0"/>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B66DFE" w:rsidP="007F64A2" w:rsidRDefault="00B66DFE" w14:paraId="227D7FC7" w14:textId="77777777">
      <w:pPr>
        <w:widowControl w:val="0"/>
        <w:spacing w:line="360" w:lineRule="auto"/>
        <w:jc w:val="both"/>
        <w:rPr>
          <w:rFonts w:ascii="Palatino Linotype" w:hAnsi="Palatino Linotype" w:eastAsia="Calibri"/>
          <w:color w:val="000000" w:themeColor="text1"/>
          <w:sz w:val="22"/>
          <w:szCs w:val="22"/>
          <w:lang w:eastAsia="en-US"/>
        </w:rPr>
      </w:pPr>
    </w:p>
    <w:p w:rsidR="00B66DFE" w:rsidP="007F64A2" w:rsidRDefault="00B66DFE" w14:paraId="439BCC49" w14:textId="6F91A48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lastRenderedPageBreak/>
        <w:t xml:space="preserve">De la misma manera, </w:t>
      </w:r>
      <w:r>
        <w:rPr>
          <w:rFonts w:ascii="Palatino Linotype" w:hAnsi="Palatino Linotype" w:cs="Tahoma"/>
          <w:bCs/>
          <w:sz w:val="22"/>
          <w:szCs w:val="22"/>
        </w:rPr>
        <w:t xml:space="preserve">el </w:t>
      </w:r>
      <w:r w:rsidRPr="001F7FA9" w:rsidR="001F7FA9">
        <w:rPr>
          <w:rFonts w:ascii="Palatino Linotype" w:hAnsi="Palatino Linotype" w:cs="Tahoma"/>
          <w:bCs/>
          <w:sz w:val="22"/>
          <w:szCs w:val="22"/>
        </w:rPr>
        <w:t>Criterio de interpretación con clave de registro SO/007/2017, de la Segunda Época, emitido por el Instituto Nacional de Transparencia, Acceso a la Información y Protección de Datos Personales</w:t>
      </w:r>
      <w:r>
        <w:rPr>
          <w:rFonts w:ascii="Palatino Linotype" w:hAnsi="Palatino Linotype" w:cs="Tahoma"/>
          <w:bCs/>
          <w:sz w:val="22"/>
          <w:szCs w:val="22"/>
        </w:rPr>
        <w:t>,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B66DFE" w:rsidP="007F64A2" w:rsidRDefault="00B66DFE" w14:paraId="35BCEF8F" w14:textId="294819C9">
      <w:pPr>
        <w:spacing w:line="360" w:lineRule="auto"/>
        <w:jc w:val="both"/>
        <w:rPr>
          <w:rFonts w:ascii="Palatino Linotype" w:hAnsi="Palatino Linotype" w:cs="Tahoma"/>
          <w:bCs/>
          <w:sz w:val="22"/>
          <w:szCs w:val="22"/>
        </w:rPr>
      </w:pPr>
    </w:p>
    <w:p w:rsidR="00B66DFE" w:rsidP="007F64A2" w:rsidRDefault="00B66DFE" w14:paraId="2C3F1F6F" w14:textId="10BE85DE">
      <w:pPr>
        <w:spacing w:line="360" w:lineRule="auto"/>
        <w:jc w:val="both"/>
        <w:rPr>
          <w:rFonts w:ascii="Palatino Linotype" w:hAnsi="Palatino Linotype" w:eastAsia="Calibri" w:cs="Tahoma"/>
          <w:iCs/>
          <w:sz w:val="22"/>
          <w:szCs w:val="22"/>
          <w:lang w:eastAsia="es-ES_tradnl"/>
        </w:rPr>
      </w:pPr>
      <w:r>
        <w:rPr>
          <w:rFonts w:ascii="Palatino Linotype" w:hAnsi="Palatino Linotype" w:cs="Tahoma"/>
          <w:color w:val="000000" w:themeColor="text1"/>
          <w:sz w:val="22"/>
          <w:szCs w:val="22"/>
        </w:rPr>
        <w:t xml:space="preserve">Al respecto, dicho criterio aplica al caso en concreto, ya que, no se localizó algún indicio de que </w:t>
      </w:r>
      <w:r w:rsidR="00CB3789">
        <w:rPr>
          <w:rFonts w:ascii="Palatino Linotype" w:hAnsi="Palatino Linotype" w:cs="Tahoma"/>
          <w:color w:val="000000" w:themeColor="text1"/>
          <w:sz w:val="22"/>
          <w:szCs w:val="22"/>
        </w:rPr>
        <w:t>el E</w:t>
      </w:r>
      <w:r w:rsidR="000B31D0">
        <w:rPr>
          <w:rFonts w:ascii="Palatino Linotype" w:hAnsi="Palatino Linotype" w:cs="Tahoma"/>
          <w:color w:val="000000" w:themeColor="text1"/>
          <w:sz w:val="22"/>
          <w:szCs w:val="22"/>
        </w:rPr>
        <w:t xml:space="preserve">nte Recurrido </w:t>
      </w:r>
      <w:r w:rsidR="00CB3789">
        <w:rPr>
          <w:rFonts w:ascii="Palatino Linotype" w:hAnsi="Palatino Linotype" w:cs="Tahoma"/>
          <w:color w:val="000000" w:themeColor="text1"/>
          <w:sz w:val="22"/>
          <w:szCs w:val="22"/>
        </w:rPr>
        <w:t>haya erogado o contratado los servicios de “Medio Metro”,</w:t>
      </w:r>
      <w:r w:rsidR="001F7FA9">
        <w:rPr>
          <w:rFonts w:ascii="Palatino Linotype" w:hAnsi="Palatino Linotype" w:cs="Tahoma"/>
          <w:color w:val="000000" w:themeColor="text1"/>
          <w:sz w:val="22"/>
          <w:szCs w:val="22"/>
        </w:rPr>
        <w:t xml:space="preserve"> </w:t>
      </w:r>
      <w:r>
        <w:rPr>
          <w:rFonts w:ascii="Palatino Linotype" w:hAnsi="Palatino Linotype" w:cs="Tahoma"/>
          <w:color w:val="000000" w:themeColor="text1"/>
          <w:sz w:val="22"/>
          <w:szCs w:val="22"/>
        </w:rPr>
        <w:t xml:space="preserve">por lo que, </w:t>
      </w:r>
      <w:r>
        <w:rPr>
          <w:rFonts w:ascii="Palatino Linotype" w:hAnsi="Palatino Linotype" w:eastAsia="Calibri" w:cs="Tahoma"/>
          <w:iCs/>
          <w:sz w:val="22"/>
          <w:szCs w:val="22"/>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w:t>
      </w:r>
      <w:r w:rsidR="001F7FA9">
        <w:rPr>
          <w:rFonts w:ascii="Palatino Linotype" w:hAnsi="Palatino Linotype" w:eastAsia="Calibri" w:cs="Tahoma"/>
          <w:iCs/>
          <w:sz w:val="22"/>
          <w:szCs w:val="22"/>
          <w:lang w:eastAsia="es-ES_tradnl"/>
        </w:rPr>
        <w:t>lo cual da como resultado que el</w:t>
      </w:r>
      <w:r>
        <w:rPr>
          <w:rFonts w:ascii="Palatino Linotype" w:hAnsi="Palatino Linotype" w:eastAsia="Calibri" w:cs="Tahoma"/>
          <w:iCs/>
          <w:sz w:val="22"/>
          <w:szCs w:val="22"/>
          <w:lang w:eastAsia="es-ES_tradnl"/>
        </w:rPr>
        <w:t xml:space="preserve"> </w:t>
      </w:r>
      <w:r w:rsidR="001F7FA9">
        <w:rPr>
          <w:rFonts w:ascii="Palatino Linotype" w:hAnsi="Palatino Linotype" w:eastAsia="Calibri" w:cs="Tahoma"/>
          <w:iCs/>
          <w:sz w:val="22"/>
          <w:szCs w:val="22"/>
          <w:lang w:eastAsia="es-ES_tradnl"/>
        </w:rPr>
        <w:t xml:space="preserve">agravio devenga de </w:t>
      </w:r>
      <w:r>
        <w:rPr>
          <w:rFonts w:ascii="Palatino Linotype" w:hAnsi="Palatino Linotype" w:eastAsia="Calibri" w:cs="Tahoma"/>
          <w:b/>
          <w:bCs/>
          <w:iCs/>
          <w:sz w:val="22"/>
          <w:szCs w:val="22"/>
          <w:lang w:eastAsia="es-ES_tradnl"/>
        </w:rPr>
        <w:t>INFUNDADO.</w:t>
      </w:r>
    </w:p>
    <w:p w:rsidRPr="000B7ED7" w:rsidR="00A61B02" w:rsidP="007F64A2" w:rsidRDefault="00A61B02" w14:paraId="2A5DE88B" w14:textId="77777777">
      <w:pPr>
        <w:spacing w:line="360" w:lineRule="auto"/>
        <w:rPr>
          <w:rFonts w:ascii="Palatino Linotype" w:hAnsi="Palatino Linotype" w:eastAsia="Calibri" w:cs="Tahoma"/>
          <w:bCs/>
          <w:color w:val="000000" w:themeColor="text1"/>
          <w:sz w:val="22"/>
          <w:szCs w:val="22"/>
          <w:lang w:eastAsia="en-US"/>
        </w:rPr>
      </w:pPr>
    </w:p>
    <w:p w:rsidRPr="000B7ED7" w:rsidR="00CF2A60" w:rsidP="007F64A2" w:rsidRDefault="00CF2A60" w14:paraId="0BFA051C"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CF2A60" w:rsidP="007F64A2" w:rsidRDefault="00CF2A60" w14:paraId="11A2C581" w14:textId="77777777">
      <w:pPr>
        <w:spacing w:line="360" w:lineRule="auto"/>
        <w:jc w:val="both"/>
        <w:rPr>
          <w:rFonts w:ascii="Palatino Linotype" w:hAnsi="Palatino Linotype" w:eastAsia="Calibri" w:cs="Tahoma"/>
          <w:b/>
          <w:sz w:val="22"/>
          <w:szCs w:val="22"/>
          <w:lang w:eastAsia="en-US"/>
        </w:rPr>
      </w:pPr>
    </w:p>
    <w:p w:rsidRPr="000B7ED7" w:rsidR="00CF2A60" w:rsidP="007F64A2" w:rsidRDefault="00CF2A60" w14:paraId="2C7FAE57" w14:textId="6C963D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CF2A60" w:rsidP="007F64A2" w:rsidRDefault="00CF2A60" w14:paraId="39500409" w14:textId="77777777">
      <w:pPr>
        <w:tabs>
          <w:tab w:val="left" w:pos="4962"/>
        </w:tabs>
        <w:spacing w:line="360" w:lineRule="auto"/>
        <w:jc w:val="both"/>
        <w:rPr>
          <w:rFonts w:ascii="Palatino Linotype" w:hAnsi="Palatino Linotype" w:cs="Tahoma"/>
          <w:szCs w:val="22"/>
        </w:rPr>
      </w:pPr>
    </w:p>
    <w:p w:rsidRPr="000B7ED7" w:rsidR="00CF2A60" w:rsidP="007F64A2" w:rsidRDefault="00CF2A60" w14:paraId="4DB79906"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00CF2A60" w:rsidP="007F64A2" w:rsidRDefault="00CF2A60" w14:paraId="17764729" w14:textId="77777777">
      <w:pPr>
        <w:spacing w:line="360" w:lineRule="auto"/>
        <w:jc w:val="both"/>
        <w:rPr>
          <w:rFonts w:ascii="Palatino Linotype" w:hAnsi="Palatino Linotype" w:eastAsia="Calibri" w:cs="Tahoma"/>
          <w:b/>
          <w:bCs/>
          <w:sz w:val="22"/>
          <w:szCs w:val="22"/>
          <w:lang w:eastAsia="en-US"/>
        </w:rPr>
      </w:pPr>
    </w:p>
    <w:p w:rsidRPr="00C22327" w:rsidR="00356BBC" w:rsidP="00CB3789" w:rsidRDefault="0071724E" w14:paraId="29EA1EF4" w14:textId="59684A23">
      <w:pPr>
        <w:spacing w:line="360" w:lineRule="auto"/>
        <w:jc w:val="both"/>
        <w:rPr>
          <w:rFonts w:ascii="Palatino Linotype" w:hAnsi="Palatino Linotype" w:eastAsia="Calibri" w:cs="Tahoma"/>
          <w:bCs/>
          <w:iCs/>
          <w:sz w:val="22"/>
          <w:szCs w:val="22"/>
          <w:lang w:val="es-ES_tradnl" w:eastAsia="en-US"/>
        </w:rPr>
      </w:pPr>
      <w:r w:rsidRPr="0071724E">
        <w:rPr>
          <w:rFonts w:ascii="Palatino Linotype" w:hAnsi="Palatino Linotype" w:eastAsia="Calibri" w:cs="Tahoma"/>
          <w:bCs/>
          <w:iCs/>
          <w:color w:val="000000"/>
          <w:sz w:val="22"/>
          <w:szCs w:val="22"/>
          <w:lang w:eastAsia="en-US"/>
        </w:rPr>
        <w:t>Se le hace del conocimiento al Particular, que, en el presente caso, no se le da la razón pues el Sujeto Obligado, desde respuesta</w:t>
      </w:r>
      <w:r w:rsidR="009176D9">
        <w:rPr>
          <w:rFonts w:ascii="Palatino Linotype" w:hAnsi="Palatino Linotype" w:eastAsia="Calibri" w:cs="Tahoma"/>
          <w:bCs/>
          <w:iCs/>
          <w:color w:val="000000"/>
          <w:sz w:val="22"/>
          <w:szCs w:val="22"/>
          <w:lang w:eastAsia="en-US"/>
        </w:rPr>
        <w:t xml:space="preserve">, </w:t>
      </w:r>
      <w:r w:rsidR="001F7FA9">
        <w:rPr>
          <w:rFonts w:ascii="Palatino Linotype" w:hAnsi="Palatino Linotype" w:eastAsia="Calibri" w:cs="Tahoma"/>
          <w:bCs/>
          <w:iCs/>
          <w:color w:val="000000"/>
          <w:sz w:val="22"/>
          <w:szCs w:val="22"/>
          <w:lang w:eastAsia="en-US"/>
        </w:rPr>
        <w:t xml:space="preserve">señaló </w:t>
      </w:r>
      <w:r w:rsidR="00CB3789">
        <w:rPr>
          <w:rFonts w:ascii="Palatino Linotype" w:hAnsi="Palatino Linotype" w:eastAsia="Calibri" w:cs="Tahoma"/>
          <w:bCs/>
          <w:iCs/>
          <w:color w:val="000000"/>
          <w:sz w:val="22"/>
          <w:szCs w:val="22"/>
          <w:lang w:eastAsia="en-US"/>
        </w:rPr>
        <w:t>las razones por las cuales no contaba con la información requerida</w:t>
      </w:r>
      <w:r w:rsidR="000B31D0">
        <w:rPr>
          <w:rFonts w:ascii="Palatino Linotype" w:hAnsi="Palatino Linotype" w:eastAsia="Calibri" w:cs="Tahoma"/>
          <w:sz w:val="22"/>
          <w:szCs w:val="22"/>
          <w:lang w:eastAsia="en-US"/>
        </w:rPr>
        <w:t>.</w:t>
      </w:r>
      <w:r w:rsidR="00CB3789">
        <w:rPr>
          <w:rFonts w:ascii="Palatino Linotype" w:hAnsi="Palatino Linotype" w:eastAsia="Calibri" w:cs="Tahoma"/>
          <w:sz w:val="22"/>
          <w:szCs w:val="22"/>
          <w:lang w:eastAsia="en-US"/>
        </w:rPr>
        <w:t xml:space="preserve"> </w:t>
      </w:r>
      <w:r w:rsidR="001F7FA9">
        <w:rPr>
          <w:rFonts w:ascii="Palatino Linotype" w:hAnsi="Palatino Linotype" w:eastAsia="Calibri" w:cs="Tahoma"/>
          <w:bCs/>
          <w:iCs/>
          <w:sz w:val="22"/>
          <w:szCs w:val="22"/>
          <w:lang w:val="es-ES_tradnl" w:eastAsia="en-US"/>
        </w:rPr>
        <w:t xml:space="preserve">Finalmente, la </w:t>
      </w:r>
      <w:r w:rsidR="001B6873">
        <w:rPr>
          <w:rFonts w:ascii="Palatino Linotype" w:hAnsi="Palatino Linotype" w:eastAsia="Calibri" w:cs="Tahoma"/>
          <w:bCs/>
          <w:iCs/>
          <w:sz w:val="22"/>
          <w:szCs w:val="22"/>
          <w:lang w:val="es-ES_tradnl" w:eastAsia="en-US"/>
        </w:rPr>
        <w:t>labor del Instituto</w:t>
      </w:r>
      <w:r w:rsidR="001F7FA9">
        <w:rPr>
          <w:rFonts w:ascii="Palatino Linotype" w:hAnsi="Palatino Linotype" w:eastAsia="Calibri" w:cs="Tahoma"/>
          <w:bCs/>
          <w:iCs/>
          <w:sz w:val="22"/>
          <w:szCs w:val="22"/>
          <w:lang w:val="es-ES_tradnl" w:eastAsia="en-US"/>
        </w:rPr>
        <w:t xml:space="preserve">, </w:t>
      </w:r>
      <w:r w:rsidR="001B6873">
        <w:rPr>
          <w:rFonts w:ascii="Palatino Linotype" w:hAnsi="Palatino Linotype" w:eastAsia="Calibri" w:cs="Tahoma"/>
          <w:bCs/>
          <w:iCs/>
          <w:sz w:val="22"/>
          <w:szCs w:val="22"/>
          <w:lang w:val="es-ES_tradnl" w:eastAsia="en-US"/>
        </w:rPr>
        <w:t>es apoyar a la población a acceder a la información pública y</w:t>
      </w:r>
      <w:r w:rsidR="00CB3789">
        <w:rPr>
          <w:rFonts w:ascii="Palatino Linotype" w:hAnsi="Palatino Linotype" w:eastAsia="Calibri" w:cs="Tahoma"/>
          <w:bCs/>
          <w:iCs/>
          <w:sz w:val="22"/>
          <w:szCs w:val="22"/>
          <w:lang w:val="es-ES_tradnl" w:eastAsia="en-US"/>
        </w:rPr>
        <w:t xml:space="preserve"> </w:t>
      </w:r>
      <w:r w:rsidR="001F7FA9">
        <w:rPr>
          <w:rFonts w:ascii="Palatino Linotype" w:hAnsi="Palatino Linotype" w:eastAsia="Calibri" w:cs="Tahoma"/>
          <w:bCs/>
          <w:iCs/>
          <w:sz w:val="22"/>
          <w:szCs w:val="22"/>
          <w:lang w:val="es-ES_tradnl" w:eastAsia="en-US"/>
        </w:rPr>
        <w:t>es</w:t>
      </w:r>
      <w:r w:rsidR="001B6873">
        <w:rPr>
          <w:rFonts w:ascii="Palatino Linotype" w:hAnsi="Palatino Linotype" w:eastAsia="Calibri" w:cs="Tahoma"/>
          <w:bCs/>
          <w:iCs/>
          <w:sz w:val="22"/>
          <w:szCs w:val="22"/>
          <w:lang w:val="es-ES_tradnl" w:eastAsia="en-US"/>
        </w:rPr>
        <w:t xml:space="preserve"> garantizar la protección de los datos personales.</w:t>
      </w:r>
    </w:p>
    <w:p w:rsidR="000B31D0" w:rsidP="007F64A2" w:rsidRDefault="000B31D0" w14:paraId="101AA3AA" w14:textId="77777777">
      <w:pPr>
        <w:spacing w:line="360" w:lineRule="auto"/>
        <w:jc w:val="both"/>
        <w:rPr>
          <w:rFonts w:ascii="Palatino Linotype" w:hAnsi="Palatino Linotype" w:eastAsia="Calibri" w:cs="Tahoma"/>
          <w:bCs/>
          <w:sz w:val="22"/>
          <w:szCs w:val="22"/>
          <w:lang w:eastAsia="en-US"/>
        </w:rPr>
      </w:pPr>
    </w:p>
    <w:p w:rsidR="001B6873" w:rsidP="007F64A2" w:rsidRDefault="00836192" w14:paraId="0C0D077D" w14:textId="7B7CA242">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lastRenderedPageBreak/>
        <w:t>Por lo expuesto y fundado, este Pleno:</w:t>
      </w:r>
    </w:p>
    <w:p w:rsidRPr="00E92683" w:rsidR="001F7FA9" w:rsidP="007F64A2" w:rsidRDefault="001F7FA9" w14:paraId="5A462A60" w14:textId="77777777">
      <w:pPr>
        <w:spacing w:line="360" w:lineRule="auto"/>
        <w:jc w:val="both"/>
        <w:rPr>
          <w:rFonts w:ascii="Palatino Linotype" w:hAnsi="Palatino Linotype" w:eastAsia="Calibri" w:cs="Tahoma"/>
          <w:bCs/>
          <w:sz w:val="22"/>
          <w:szCs w:val="22"/>
          <w:lang w:eastAsia="en-US"/>
        </w:rPr>
      </w:pPr>
    </w:p>
    <w:p w:rsidRPr="000B7ED7" w:rsidR="00AE5D0C" w:rsidP="007F64A2"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AE5D0C" w:rsidP="007F64A2"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7F64A2" w:rsidRDefault="00AE5D0C" w14:paraId="1FFEF460" w14:textId="659C9851">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CONFIR</w:t>
      </w:r>
      <w:r w:rsidRPr="000B7ED7" w:rsidR="00B64B2F">
        <w:rPr>
          <w:rFonts w:ascii="Palatino Linotype" w:hAnsi="Palatino Linotype" w:eastAsia="Calibri" w:cs="Tahoma"/>
          <w:b/>
          <w:bCs/>
          <w:iCs/>
          <w:sz w:val="22"/>
          <w:szCs w:val="22"/>
          <w:lang w:eastAsia="en-US"/>
        </w:rPr>
        <w:t xml:space="preserve">MA </w:t>
      </w:r>
      <w:r w:rsidRPr="000B7ED7" w:rsidR="00B64B2F">
        <w:rPr>
          <w:rFonts w:ascii="Palatino Linotype" w:hAnsi="Palatino Linotype" w:eastAsia="Calibri" w:cs="Tahoma"/>
          <w:iCs/>
          <w:sz w:val="22"/>
          <w:szCs w:val="22"/>
          <w:lang w:eastAsia="en-US"/>
        </w:rPr>
        <w:t xml:space="preserve">la respuesta </w:t>
      </w:r>
      <w:r w:rsidRPr="000B7ED7" w:rsidR="000C6A5E">
        <w:rPr>
          <w:rFonts w:ascii="Palatino Linotype" w:hAnsi="Palatino Linotype" w:eastAsia="Calibri" w:cs="Tahoma"/>
          <w:iCs/>
          <w:sz w:val="22"/>
          <w:szCs w:val="22"/>
          <w:lang w:eastAsia="en-US"/>
        </w:rPr>
        <w:t xml:space="preserve">entregada por el Sujeto Obligado a la solicitud de acceso a la información </w:t>
      </w:r>
      <w:r w:rsidR="00B32A01">
        <w:rPr>
          <w:rFonts w:ascii="Palatino Linotype" w:hAnsi="Palatino Linotype" w:cs="Tahoma"/>
          <w:bCs/>
          <w:color w:val="0D0D0D" w:themeColor="text1" w:themeTint="F2"/>
          <w:sz w:val="22"/>
          <w:szCs w:val="22"/>
        </w:rPr>
        <w:t>00299/METEPEC/IP/2023</w:t>
      </w:r>
      <w:r w:rsidRPr="000B7ED7" w:rsidR="0024466A">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sid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BE6B4C">
        <w:rPr>
          <w:rFonts w:ascii="Palatino Linotype" w:hAnsi="Palatino Linotype" w:eastAsia="Calibri" w:cs="Tahoma"/>
          <w:iCs/>
          <w:sz w:val="22"/>
          <w:szCs w:val="22"/>
          <w:lang w:eastAsia="en-US"/>
        </w:rPr>
        <w:t>QUINTO y SEXTO</w:t>
      </w:r>
      <w:r w:rsidRPr="000B7ED7">
        <w:rPr>
          <w:rFonts w:ascii="Palatino Linotype" w:hAnsi="Palatino Linotype" w:eastAsia="Calibri" w:cs="Tahoma"/>
          <w:b/>
          <w:bCs/>
          <w:iCs/>
          <w:sz w:val="22"/>
          <w:szCs w:val="22"/>
          <w:lang w:eastAsia="en-US"/>
        </w:rPr>
        <w:t xml:space="preserve"> </w:t>
      </w:r>
      <w:r w:rsidRPr="000B7ED7">
        <w:rPr>
          <w:rFonts w:ascii="Palatino Linotype" w:hAnsi="Palatino Linotype" w:eastAsia="Calibri" w:cs="Tahoma"/>
          <w:bCs/>
          <w:iCs/>
          <w:sz w:val="22"/>
          <w:szCs w:val="22"/>
          <w:lang w:eastAsia="en-US"/>
        </w:rPr>
        <w:t>de esta Resolución.</w:t>
      </w:r>
    </w:p>
    <w:p w:rsidR="00AE5D0C" w:rsidP="007F64A2"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7F64A2"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AE5D0C" w:rsidP="007F64A2"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7F64A2"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836192" w:rsidP="007F64A2"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7F64A2" w:rsidRDefault="006B5DC1" w14:paraId="0E4C7770" w14:textId="50FFD29C">
      <w:pPr>
        <w:spacing w:line="360" w:lineRule="auto"/>
        <w:ind w:right="-93"/>
        <w:jc w:val="both"/>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4A3F">
        <w:rPr>
          <w:rFonts w:ascii="Palatino Linotype" w:hAnsi="Palatino Linotype" w:eastAsia="Calibri" w:cs="Tahoma"/>
          <w:bCs/>
          <w:sz w:val="22"/>
          <w:szCs w:val="22"/>
          <w:lang w:eastAsia="en-US"/>
        </w:rPr>
        <w:t xml:space="preserve">DÉCIMA </w:t>
      </w:r>
      <w:r w:rsidR="00CB3789">
        <w:rPr>
          <w:rFonts w:ascii="Palatino Linotype" w:hAnsi="Palatino Linotype" w:eastAsia="Calibri" w:cs="Tahoma"/>
          <w:bCs/>
          <w:sz w:val="22"/>
          <w:szCs w:val="22"/>
          <w:lang w:eastAsia="en-US"/>
        </w:rPr>
        <w:t>NOVENA</w:t>
      </w:r>
      <w:r w:rsidR="00C22327">
        <w:rPr>
          <w:rFonts w:ascii="Palatino Linotype" w:hAnsi="Palatino Linotype" w:eastAsia="Calibri" w:cs="Tahoma"/>
          <w:bCs/>
          <w:sz w:val="22"/>
          <w:szCs w:val="22"/>
          <w:lang w:eastAsia="en-US"/>
        </w:rPr>
        <w:t xml:space="preserve"> </w:t>
      </w:r>
      <w:r w:rsidRPr="006B5DC1">
        <w:rPr>
          <w:rFonts w:ascii="Palatino Linotype" w:hAnsi="Palatino Linotype" w:eastAsia="Calibri" w:cs="Tahoma"/>
          <w:bCs/>
          <w:sz w:val="22"/>
          <w:szCs w:val="22"/>
          <w:lang w:eastAsia="en-US"/>
        </w:rPr>
        <w:t xml:space="preserve">SESIÓN ORDINARIA, CELEBRADA EL </w:t>
      </w:r>
      <w:r w:rsidR="00CB3789">
        <w:rPr>
          <w:rFonts w:ascii="Palatino Linotype" w:hAnsi="Palatino Linotype" w:eastAsia="Calibri" w:cs="Tahoma"/>
          <w:bCs/>
          <w:sz w:val="22"/>
          <w:szCs w:val="22"/>
          <w:lang w:eastAsia="en-US"/>
        </w:rPr>
        <w:t>VEINTICUATRO DE MAYO</w:t>
      </w:r>
      <w:bookmarkStart w:name="_GoBack" w:id="2"/>
      <w:bookmarkEnd w:id="2"/>
      <w:r w:rsidRPr="006B5DC1">
        <w:rPr>
          <w:rFonts w:ascii="Palatino Linotype" w:hAnsi="Palatino Linotype" w:eastAsia="Calibri" w:cs="Tahoma"/>
          <w:bCs/>
          <w:sz w:val="22"/>
          <w:szCs w:val="22"/>
          <w:lang w:eastAsia="en-US"/>
        </w:rPr>
        <w:t xml:space="preserve"> </w:t>
      </w:r>
      <w:proofErr w:type="spellStart"/>
      <w:r w:rsidRPr="006B5DC1">
        <w:rPr>
          <w:rFonts w:ascii="Palatino Linotype" w:hAnsi="Palatino Linotype" w:eastAsia="Calibri" w:cs="Tahoma"/>
          <w:bCs/>
          <w:sz w:val="22"/>
          <w:szCs w:val="22"/>
          <w:lang w:eastAsia="en-US"/>
        </w:rPr>
        <w:t>DE</w:t>
      </w:r>
      <w:proofErr w:type="spellEnd"/>
      <w:r w:rsidRPr="006B5DC1">
        <w:rPr>
          <w:rFonts w:ascii="Palatino Linotype" w:hAnsi="Palatino Linotype" w:eastAsia="Calibri" w:cs="Tahoma"/>
          <w:bCs/>
          <w:sz w:val="22"/>
          <w:szCs w:val="22"/>
          <w:lang w:eastAsia="en-US"/>
        </w:rPr>
        <w:t xml:space="preserve"> DOS MIL VEINTI</w:t>
      </w:r>
      <w:r w:rsidR="00E92683">
        <w:rPr>
          <w:rFonts w:ascii="Palatino Linotype" w:hAnsi="Palatino Linotype" w:eastAsia="Calibri" w:cs="Tahoma"/>
          <w:bCs/>
          <w:sz w:val="22"/>
          <w:szCs w:val="22"/>
          <w:lang w:eastAsia="en-US"/>
        </w:rPr>
        <w:t>TRÉS</w:t>
      </w:r>
      <w:r w:rsidRPr="006B5DC1">
        <w:rPr>
          <w:rFonts w:ascii="Palatino Linotype" w:hAnsi="Palatino Linotype" w:eastAsia="Calibri" w:cs="Tahoma"/>
          <w:bCs/>
          <w:sz w:val="22"/>
          <w:szCs w:val="22"/>
          <w:lang w:eastAsia="en-US"/>
        </w:rPr>
        <w:t xml:space="preserve"> ANTE EL SECRETARIO TÉCNICO DEL PLENO, ALEXIS TAPIA RAMÍREZ.</w:t>
      </w:r>
      <w:r w:rsidR="00836192">
        <w:rPr>
          <w:rFonts w:ascii="Palatino Linotype" w:hAnsi="Palatino Linotype" w:eastAsia="Calibri" w:cs="Tahoma"/>
          <w:b/>
          <w:bCs/>
          <w:sz w:val="22"/>
          <w:szCs w:val="22"/>
          <w:lang w:eastAsia="en-US"/>
        </w:rPr>
        <w:br w:type="page"/>
      </w:r>
    </w:p>
    <w:sectPr w:rsidR="00E749CF" w:rsidSect="002854E5">
      <w:headerReference w:type="even" r:id="rId10"/>
      <w:headerReference w:type="default" r:id="rId11"/>
      <w:footerReference w:type="even" r:id="rId12"/>
      <w:footerReference w:type="default" r:id="rId13"/>
      <w:headerReference w:type="first" r:id="rId14"/>
      <w:footerReference w:type="first" r:id="rId15"/>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BE" w:rsidP="0095634C" w:rsidRDefault="005072BE" w14:paraId="2F35BCA6" w14:textId="77777777">
      <w:r>
        <w:separator/>
      </w:r>
    </w:p>
  </w:endnote>
  <w:endnote w:type="continuationSeparator" w:id="0">
    <w:p w:rsidR="005072BE" w:rsidP="0095634C" w:rsidRDefault="005072BE" w14:paraId="121A8E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4E5" w:rsidRDefault="002854E5"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2854E5" w:rsidRDefault="002854E5" w14:paraId="7C6413FB"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2854E5" w:rsidRDefault="002854E5"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B3789">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B3789">
              <w:rPr>
                <w:rFonts w:ascii="Palatino Linotype" w:hAnsi="Palatino Linotype"/>
                <w:b/>
                <w:bCs/>
                <w:noProof/>
                <w:sz w:val="22"/>
                <w:szCs w:val="22"/>
              </w:rPr>
              <w:t>19</w:t>
            </w:r>
            <w:r w:rsidRPr="00AA25BA">
              <w:rPr>
                <w:rFonts w:ascii="Palatino Linotype" w:hAnsi="Palatino Linotype"/>
                <w:b/>
                <w:bCs/>
                <w:sz w:val="22"/>
                <w:szCs w:val="22"/>
              </w:rPr>
              <w:fldChar w:fldCharType="end"/>
            </w:r>
          </w:p>
        </w:sdtContent>
      </w:sdt>
    </w:sdtContent>
  </w:sdt>
  <w:p w:rsidR="002854E5" w:rsidRDefault="002854E5" w14:paraId="2F0605D7"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A25BA" w:rsidR="002854E5" w:rsidRDefault="002854E5"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B378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B3789">
      <w:rPr>
        <w:rFonts w:ascii="Palatino Linotype" w:hAnsi="Palatino Linotype"/>
        <w:b/>
        <w:bCs/>
        <w:noProof/>
        <w:sz w:val="22"/>
        <w:szCs w:val="22"/>
      </w:rPr>
      <w:t>19</w:t>
    </w:r>
    <w:r w:rsidRPr="00AA25BA">
      <w:rPr>
        <w:rFonts w:ascii="Palatino Linotype" w:hAnsi="Palatino Linotype"/>
        <w:b/>
        <w:bCs/>
        <w:sz w:val="22"/>
        <w:szCs w:val="22"/>
      </w:rPr>
      <w:fldChar w:fldCharType="end"/>
    </w:r>
  </w:p>
  <w:p w:rsidR="002854E5" w:rsidRDefault="002854E5" w14:paraId="3B988A6A"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BE" w:rsidP="0095634C" w:rsidRDefault="005072BE" w14:paraId="269A798B" w14:textId="77777777">
      <w:r>
        <w:separator/>
      </w:r>
    </w:p>
  </w:footnote>
  <w:footnote w:type="continuationSeparator" w:id="0">
    <w:p w:rsidR="005072BE" w:rsidP="0095634C" w:rsidRDefault="005072BE" w14:paraId="1607801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2854E5" w:rsidTr="002854E5" w14:paraId="79D54291" w14:textId="77777777">
      <w:trPr>
        <w:trHeight w:val="1435"/>
      </w:trPr>
      <w:tc>
        <w:tcPr>
          <w:tcW w:w="2972" w:type="dxa"/>
        </w:tcPr>
        <w:p w:rsidR="002854E5" w:rsidP="002854E5" w:rsidRDefault="002854E5"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2854E5" w:rsidTr="002854E5" w14:paraId="3B03FB1C" w14:textId="77777777">
            <w:trPr>
              <w:trHeight w:val="144"/>
            </w:trPr>
            <w:tc>
              <w:tcPr>
                <w:tcW w:w="2447" w:type="dxa"/>
                <w:hideMark/>
              </w:tcPr>
              <w:p w:rsidRPr="008A245E" w:rsidR="002854E5" w:rsidP="002854E5" w:rsidRDefault="002854E5"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2854E5" w:rsidP="002854E5" w:rsidRDefault="002854E5"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2854E5" w:rsidTr="002854E5" w14:paraId="15071BA1" w14:textId="77777777">
            <w:trPr>
              <w:trHeight w:val="283"/>
            </w:trPr>
            <w:tc>
              <w:tcPr>
                <w:tcW w:w="2447" w:type="dxa"/>
                <w:hideMark/>
              </w:tcPr>
              <w:p w:rsidRPr="008A245E" w:rsidR="002854E5" w:rsidP="002854E5" w:rsidRDefault="002854E5"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2854E5" w:rsidP="002854E5" w:rsidRDefault="002854E5"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2854E5" w:rsidTr="002854E5" w14:paraId="4E4D191A" w14:textId="77777777">
            <w:trPr>
              <w:trHeight w:val="283"/>
            </w:trPr>
            <w:tc>
              <w:tcPr>
                <w:tcW w:w="2447" w:type="dxa"/>
                <w:hideMark/>
              </w:tcPr>
              <w:p w:rsidRPr="008A245E" w:rsidR="002854E5" w:rsidP="002854E5" w:rsidRDefault="002854E5"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2854E5" w:rsidP="002854E5" w:rsidRDefault="002854E5"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2854E5" w:rsidP="002854E5" w:rsidRDefault="002854E5"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2854E5" w:rsidP="002854E5" w:rsidRDefault="002854E5"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2854E5"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498" w:type="dxa"/>
      <w:tblLayout w:type="fixed"/>
      <w:tblLook w:val="04A0" w:firstRow="1" w:lastRow="0" w:firstColumn="1" w:lastColumn="0" w:noHBand="0" w:noVBand="1"/>
    </w:tblPr>
    <w:tblGrid>
      <w:gridCol w:w="1701"/>
      <w:gridCol w:w="7797"/>
    </w:tblGrid>
    <w:tr w:rsidR="002854E5" w:rsidTr="00780B60" w14:paraId="6E062579" w14:textId="77777777">
      <w:trPr>
        <w:trHeight w:val="1435"/>
      </w:trPr>
      <w:tc>
        <w:tcPr>
          <w:tcW w:w="1701" w:type="dxa"/>
        </w:tcPr>
        <w:p w:rsidR="002854E5" w:rsidP="002854E5" w:rsidRDefault="002854E5"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61DFC741">
                <wp:simplePos x="0" y="0"/>
                <wp:positionH relativeFrom="margin">
                  <wp:posOffset>-1174115</wp:posOffset>
                </wp:positionH>
                <wp:positionV relativeFrom="margin">
                  <wp:posOffset>-367665</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7797" w:type="dxa"/>
          <w:hideMark/>
        </w:tcPr>
        <w:p w:rsidRPr="007D2BD0" w:rsidR="002854E5" w:rsidRDefault="002854E5" w14:paraId="4A35EA01" w14:textId="77777777">
          <w:pPr>
            <w:rPr>
              <w:sz w:val="28"/>
              <w:szCs w:val="28"/>
            </w:rPr>
          </w:pPr>
        </w:p>
        <w:tbl>
          <w:tblPr>
            <w:tblStyle w:val="Tablaconcuadrcula"/>
            <w:tblW w:w="6941" w:type="dxa"/>
            <w:tblInd w:w="18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4522"/>
          </w:tblGrid>
          <w:tr w:rsidR="002854E5" w:rsidTr="002A37B0" w14:paraId="391D395B" w14:textId="77777777">
            <w:trPr>
              <w:trHeight w:val="168"/>
            </w:trPr>
            <w:tc>
              <w:tcPr>
                <w:tcW w:w="2419" w:type="dxa"/>
                <w:hideMark/>
              </w:tcPr>
              <w:p w:rsidR="002A37B0" w:rsidP="002854E5" w:rsidRDefault="002A37B0" w14:paraId="3BAF60A0" w14:textId="77777777">
                <w:pPr>
                  <w:tabs>
                    <w:tab w:val="right" w:pos="8838"/>
                  </w:tabs>
                  <w:ind w:left="-69" w:right="-105"/>
                  <w:rPr>
                    <w:rFonts w:ascii="Palatino Linotype" w:hAnsi="Palatino Linotype" w:eastAsia="Calibri" w:cs="Tahoma"/>
                    <w:b/>
                    <w:sz w:val="22"/>
                    <w:szCs w:val="22"/>
                    <w:lang w:eastAsia="en-US"/>
                  </w:rPr>
                </w:pPr>
              </w:p>
              <w:p w:rsidRPr="008A245E" w:rsidR="002854E5" w:rsidP="002854E5" w:rsidRDefault="002854E5"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4522" w:type="dxa"/>
                <w:hideMark/>
              </w:tcPr>
              <w:p w:rsidR="002A37B0" w:rsidP="002854E5" w:rsidRDefault="002A37B0" w14:paraId="521AC0C7" w14:textId="77777777">
                <w:pPr>
                  <w:tabs>
                    <w:tab w:val="right" w:pos="8838"/>
                  </w:tabs>
                  <w:ind w:left="-74" w:right="-105"/>
                  <w:jc w:val="both"/>
                  <w:rPr>
                    <w:rFonts w:ascii="Palatino Linotype" w:hAnsi="Palatino Linotype" w:eastAsia="Calibri" w:cs="Tahoma"/>
                    <w:bCs/>
                    <w:sz w:val="22"/>
                    <w:szCs w:val="22"/>
                    <w:lang w:val="es-MX" w:eastAsia="en-US"/>
                  </w:rPr>
                </w:pPr>
              </w:p>
              <w:p w:rsidRPr="008A245E" w:rsidR="002854E5" w:rsidP="002854E5" w:rsidRDefault="002854E5" w14:paraId="36B0D662" w14:textId="5989CB72">
                <w:pPr>
                  <w:tabs>
                    <w:tab w:val="right" w:pos="8838"/>
                  </w:tabs>
                  <w:ind w:left="-74" w:right="-105"/>
                  <w:jc w:val="both"/>
                  <w:rPr>
                    <w:rFonts w:ascii="Palatino Linotype" w:hAnsi="Palatino Linotype" w:eastAsia="Calibri" w:cs="Tahoma"/>
                    <w:bCs/>
                    <w:sz w:val="22"/>
                    <w:szCs w:val="22"/>
                    <w:lang w:eastAsia="en-US"/>
                  </w:rPr>
                </w:pPr>
                <w:r w:rsidRPr="00A7523B">
                  <w:rPr>
                    <w:rFonts w:ascii="Palatino Linotype" w:hAnsi="Palatino Linotype" w:eastAsia="Calibri" w:cs="Tahoma"/>
                    <w:bCs/>
                    <w:sz w:val="22"/>
                    <w:szCs w:val="22"/>
                    <w:lang w:val="es-MX" w:eastAsia="en-US"/>
                  </w:rPr>
                  <w:t>0</w:t>
                </w:r>
                <w:r w:rsidR="00B32A01">
                  <w:rPr>
                    <w:rFonts w:ascii="Palatino Linotype" w:hAnsi="Palatino Linotype" w:eastAsia="Calibri" w:cs="Tahoma"/>
                    <w:bCs/>
                    <w:sz w:val="22"/>
                    <w:szCs w:val="22"/>
                    <w:lang w:val="es-MX" w:eastAsia="en-US"/>
                  </w:rPr>
                  <w:t>2136</w:t>
                </w:r>
                <w:r w:rsidRPr="00A7523B">
                  <w:rPr>
                    <w:rFonts w:ascii="Palatino Linotype" w:hAnsi="Palatino Linotype" w:eastAsia="Calibri" w:cs="Tahoma"/>
                    <w:bCs/>
                    <w:sz w:val="22"/>
                    <w:szCs w:val="22"/>
                    <w:lang w:val="es-MX" w:eastAsia="en-US"/>
                  </w:rPr>
                  <w:t>/INFOEM/IP/RR/2023</w:t>
                </w:r>
              </w:p>
            </w:tc>
          </w:tr>
          <w:tr w:rsidR="002854E5" w:rsidTr="002A37B0" w14:paraId="15A802B1" w14:textId="77777777">
            <w:trPr>
              <w:trHeight w:val="331"/>
            </w:trPr>
            <w:tc>
              <w:tcPr>
                <w:tcW w:w="2419" w:type="dxa"/>
                <w:hideMark/>
              </w:tcPr>
              <w:p w:rsidRPr="008A245E" w:rsidR="002854E5" w:rsidP="002854E5" w:rsidRDefault="002854E5"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4522" w:type="dxa"/>
                <w:hideMark/>
              </w:tcPr>
              <w:p w:rsidRPr="008A245E" w:rsidR="002854E5" w:rsidP="002854E5" w:rsidRDefault="00B32A01" w14:paraId="52294E27" w14:textId="2EE29AB8">
                <w:pPr>
                  <w:tabs>
                    <w:tab w:val="left" w:pos="2834"/>
                    <w:tab w:val="right" w:pos="8838"/>
                  </w:tabs>
                  <w:ind w:left="-74"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val="es-MX" w:eastAsia="en-US"/>
                  </w:rPr>
                  <w:t>Ayuntamiento de Metepec</w:t>
                </w:r>
              </w:p>
            </w:tc>
          </w:tr>
          <w:tr w:rsidR="002854E5" w:rsidTr="002A37B0" w14:paraId="445FEB22" w14:textId="77777777">
            <w:trPr>
              <w:trHeight w:val="331"/>
            </w:trPr>
            <w:tc>
              <w:tcPr>
                <w:tcW w:w="2419" w:type="dxa"/>
                <w:hideMark/>
              </w:tcPr>
              <w:p w:rsidRPr="008A245E" w:rsidR="002854E5" w:rsidP="002854E5" w:rsidRDefault="002854E5"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4522" w:type="dxa"/>
              </w:tcPr>
              <w:p w:rsidRPr="007D2BD0" w:rsidR="002854E5" w:rsidP="007D2BD0" w:rsidRDefault="002854E5"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2854E5" w:rsidP="002854E5" w:rsidRDefault="002854E5"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2854E5" w14:paraId="7CD87E07" w14:textId="34F694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701"/>
      <w:gridCol w:w="7797"/>
    </w:tblGrid>
    <w:tr w:rsidR="002854E5" w:rsidTr="00E73EBB" w14:paraId="3DF2FA98" w14:textId="77777777">
      <w:trPr>
        <w:trHeight w:val="1435"/>
      </w:trPr>
      <w:tc>
        <w:tcPr>
          <w:tcW w:w="1701" w:type="dxa"/>
        </w:tcPr>
        <w:p w:rsidR="002854E5" w:rsidP="002854E5" w:rsidRDefault="002854E5" w14:paraId="41C68381" w14:textId="77777777">
          <w:pPr>
            <w:tabs>
              <w:tab w:val="right" w:pos="4273"/>
            </w:tabs>
            <w:spacing w:line="256" w:lineRule="auto"/>
            <w:rPr>
              <w:rFonts w:ascii="Garamond" w:hAnsi="Garamond" w:eastAsia="Calibri"/>
              <w:sz w:val="22"/>
              <w:szCs w:val="22"/>
              <w:lang w:eastAsia="en-US"/>
            </w:rPr>
          </w:pPr>
        </w:p>
      </w:tc>
      <w:tc>
        <w:tcPr>
          <w:tcW w:w="7797" w:type="dxa"/>
          <w:hideMark/>
        </w:tcPr>
        <w:tbl>
          <w:tblPr>
            <w:tblStyle w:val="Tablaconcuadrcula"/>
            <w:tblW w:w="6946" w:type="dxa"/>
            <w:tblInd w:w="1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4499"/>
          </w:tblGrid>
          <w:tr w:rsidRPr="0095634C" w:rsidR="002854E5" w:rsidTr="00B32A01" w14:paraId="37156598" w14:textId="77777777">
            <w:trPr>
              <w:trHeight w:val="144"/>
            </w:trPr>
            <w:tc>
              <w:tcPr>
                <w:tcW w:w="2447" w:type="dxa"/>
                <w:hideMark/>
              </w:tcPr>
              <w:p w:rsidRPr="0095634C" w:rsidR="002854E5" w:rsidP="002854E5" w:rsidRDefault="002854E5"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4499" w:type="dxa"/>
                <w:hideMark/>
              </w:tcPr>
              <w:p w:rsidRPr="0095634C" w:rsidR="002854E5" w:rsidP="002854E5" w:rsidRDefault="002854E5" w14:paraId="2A8E7B1A" w14:textId="6365F1E9">
                <w:pPr>
                  <w:tabs>
                    <w:tab w:val="right" w:pos="8838"/>
                  </w:tabs>
                  <w:ind w:left="-74" w:right="-105"/>
                  <w:jc w:val="both"/>
                  <w:rPr>
                    <w:rFonts w:ascii="Palatino Linotype" w:hAnsi="Palatino Linotype" w:eastAsia="Calibri" w:cs="Tahoma"/>
                    <w:sz w:val="22"/>
                    <w:szCs w:val="22"/>
                    <w:lang w:eastAsia="en-US"/>
                  </w:rPr>
                </w:pPr>
                <w:r w:rsidRPr="00A7523B">
                  <w:rPr>
                    <w:rFonts w:ascii="Palatino Linotype" w:hAnsi="Palatino Linotype" w:eastAsia="Calibri" w:cs="Tahoma"/>
                    <w:sz w:val="22"/>
                    <w:szCs w:val="22"/>
                    <w:lang w:val="es-MX" w:eastAsia="en-US"/>
                  </w:rPr>
                  <w:t>0</w:t>
                </w:r>
                <w:r w:rsidR="00B32A01">
                  <w:rPr>
                    <w:rFonts w:ascii="Palatino Linotype" w:hAnsi="Palatino Linotype" w:eastAsia="Calibri" w:cs="Tahoma"/>
                    <w:sz w:val="22"/>
                    <w:szCs w:val="22"/>
                    <w:lang w:val="es-MX" w:eastAsia="en-US"/>
                  </w:rPr>
                  <w:t>2136</w:t>
                </w:r>
                <w:r w:rsidRPr="00A7523B">
                  <w:rPr>
                    <w:rFonts w:ascii="Palatino Linotype" w:hAnsi="Palatino Linotype" w:eastAsia="Calibri" w:cs="Tahoma"/>
                    <w:sz w:val="22"/>
                    <w:szCs w:val="22"/>
                    <w:lang w:val="es-MX" w:eastAsia="en-US"/>
                  </w:rPr>
                  <w:t>/INFOEM/IP/RR/2023</w:t>
                </w:r>
              </w:p>
            </w:tc>
          </w:tr>
          <w:tr w:rsidRPr="0095634C" w:rsidR="002854E5" w:rsidTr="00B32A01" w14:paraId="7B581380" w14:textId="77777777">
            <w:trPr>
              <w:trHeight w:val="144"/>
            </w:trPr>
            <w:tc>
              <w:tcPr>
                <w:tcW w:w="2447" w:type="dxa"/>
                <w:hideMark/>
              </w:tcPr>
              <w:p w:rsidRPr="0095634C" w:rsidR="002854E5" w:rsidP="002854E5" w:rsidRDefault="002854E5"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4499" w:type="dxa"/>
              </w:tcPr>
              <w:p w:rsidRPr="0095634C" w:rsidR="002854E5" w:rsidP="002854E5" w:rsidRDefault="002854E5" w14:paraId="25A30DE0" w14:textId="4C4345B8">
                <w:pPr>
                  <w:tabs>
                    <w:tab w:val="left" w:pos="3122"/>
                    <w:tab w:val="right" w:pos="8838"/>
                  </w:tabs>
                  <w:ind w:left="-74" w:right="-105"/>
                  <w:jc w:val="both"/>
                  <w:rPr>
                    <w:rFonts w:ascii="Palatino Linotype" w:hAnsi="Palatino Linotype" w:eastAsia="Calibri" w:cs="Tahoma"/>
                    <w:sz w:val="22"/>
                    <w:szCs w:val="22"/>
                    <w:lang w:eastAsia="en-US"/>
                  </w:rPr>
                </w:pPr>
              </w:p>
            </w:tc>
          </w:tr>
          <w:tr w:rsidRPr="0095634C" w:rsidR="002854E5" w:rsidTr="00B32A01" w14:paraId="290EEB68" w14:textId="77777777">
            <w:trPr>
              <w:trHeight w:val="283"/>
            </w:trPr>
            <w:tc>
              <w:tcPr>
                <w:tcW w:w="2447" w:type="dxa"/>
                <w:hideMark/>
              </w:tcPr>
              <w:p w:rsidRPr="0095634C" w:rsidR="002854E5" w:rsidP="002854E5" w:rsidRDefault="002854E5"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4499" w:type="dxa"/>
                <w:hideMark/>
              </w:tcPr>
              <w:p w:rsidRPr="0095634C" w:rsidR="002854E5" w:rsidP="002854E5" w:rsidRDefault="00B32A01" w14:paraId="49785984" w14:textId="0C3F17E4">
                <w:pPr>
                  <w:tabs>
                    <w:tab w:val="left" w:pos="2834"/>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Ayuntamiento de Metepec</w:t>
                </w:r>
              </w:p>
            </w:tc>
          </w:tr>
          <w:tr w:rsidRPr="0095634C" w:rsidR="002854E5" w:rsidTr="00B32A01" w14:paraId="02379758" w14:textId="77777777">
            <w:trPr>
              <w:trHeight w:val="283"/>
            </w:trPr>
            <w:tc>
              <w:tcPr>
                <w:tcW w:w="2447" w:type="dxa"/>
                <w:hideMark/>
              </w:tcPr>
              <w:p w:rsidRPr="0095634C" w:rsidR="002854E5" w:rsidP="002854E5" w:rsidRDefault="002854E5"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4499" w:type="dxa"/>
              </w:tcPr>
              <w:p w:rsidRPr="0095634C" w:rsidR="002854E5" w:rsidP="002854E5" w:rsidRDefault="002854E5"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2854E5" w:rsidP="002854E5" w:rsidRDefault="002854E5"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2854E5" w:rsidP="002854E5" w:rsidRDefault="002854E5"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2854E5" w:rsidRDefault="005072BE"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6.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9D403E"/>
    <w:multiLevelType w:val="hybridMultilevel"/>
    <w:tmpl w:val="C3DC51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4760B72"/>
    <w:multiLevelType w:val="hybridMultilevel"/>
    <w:tmpl w:val="9650FBDA"/>
    <w:lvl w:ilvl="0" w:tplc="C26658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31C756B2"/>
    <w:multiLevelType w:val="hybridMultilevel"/>
    <w:tmpl w:val="644A07C6"/>
    <w:lvl w:ilvl="0" w:tplc="080A0019">
      <w:start w:val="1"/>
      <w:numFmt w:val="lowerLetter"/>
      <w:lvlText w:val="%1."/>
      <w:lvlJc w:val="left"/>
      <w:pPr>
        <w:ind w:left="1352" w:hanging="360"/>
      </w:p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9"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2"/>
  </w:num>
  <w:num w:numId="5">
    <w:abstractNumId w:val="11"/>
  </w:num>
  <w:num w:numId="6">
    <w:abstractNumId w:val="5"/>
  </w:num>
  <w:num w:numId="7">
    <w:abstractNumId w:val="23"/>
  </w:num>
  <w:num w:numId="8">
    <w:abstractNumId w:val="0"/>
  </w:num>
  <w:num w:numId="9">
    <w:abstractNumId w:val="16"/>
  </w:num>
  <w:num w:numId="10">
    <w:abstractNumId w:val="17"/>
  </w:num>
  <w:num w:numId="11">
    <w:abstractNumId w:val="4"/>
  </w:num>
  <w:num w:numId="12">
    <w:abstractNumId w:val="14"/>
  </w:num>
  <w:num w:numId="13">
    <w:abstractNumId w:val="21"/>
  </w:num>
  <w:num w:numId="14">
    <w:abstractNumId w:val="9"/>
  </w:num>
  <w:num w:numId="15">
    <w:abstractNumId w:val="18"/>
  </w:num>
  <w:num w:numId="16">
    <w:abstractNumId w:val="24"/>
  </w:num>
  <w:num w:numId="17">
    <w:abstractNumId w:val="3"/>
  </w:num>
  <w:num w:numId="18">
    <w:abstractNumId w:val="15"/>
  </w:num>
  <w:num w:numId="19">
    <w:abstractNumId w:val="7"/>
  </w:num>
  <w:num w:numId="20">
    <w:abstractNumId w:val="22"/>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2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92"/>
    <w:rsid w:val="00007534"/>
    <w:rsid w:val="00007AFF"/>
    <w:rsid w:val="00015709"/>
    <w:rsid w:val="00047219"/>
    <w:rsid w:val="000506E9"/>
    <w:rsid w:val="000565F2"/>
    <w:rsid w:val="000608EB"/>
    <w:rsid w:val="000626F3"/>
    <w:rsid w:val="00066610"/>
    <w:rsid w:val="000A3F89"/>
    <w:rsid w:val="000A4256"/>
    <w:rsid w:val="000A4F1B"/>
    <w:rsid w:val="000A6377"/>
    <w:rsid w:val="000B3087"/>
    <w:rsid w:val="000B31D0"/>
    <w:rsid w:val="000B7ED7"/>
    <w:rsid w:val="000C6A5E"/>
    <w:rsid w:val="000D176D"/>
    <w:rsid w:val="000D42FE"/>
    <w:rsid w:val="000D77EA"/>
    <w:rsid w:val="000E0240"/>
    <w:rsid w:val="000F2857"/>
    <w:rsid w:val="00104D7E"/>
    <w:rsid w:val="00107386"/>
    <w:rsid w:val="00121F26"/>
    <w:rsid w:val="00130F94"/>
    <w:rsid w:val="00132F3A"/>
    <w:rsid w:val="0013794C"/>
    <w:rsid w:val="00141242"/>
    <w:rsid w:val="00160192"/>
    <w:rsid w:val="00160BED"/>
    <w:rsid w:val="00161E09"/>
    <w:rsid w:val="001A2DD6"/>
    <w:rsid w:val="001A6B7A"/>
    <w:rsid w:val="001A75F6"/>
    <w:rsid w:val="001B6873"/>
    <w:rsid w:val="001D7603"/>
    <w:rsid w:val="001F4A4B"/>
    <w:rsid w:val="001F5C48"/>
    <w:rsid w:val="001F7FA9"/>
    <w:rsid w:val="00211B95"/>
    <w:rsid w:val="00213A5A"/>
    <w:rsid w:val="00230F62"/>
    <w:rsid w:val="00231A8C"/>
    <w:rsid w:val="00235CE7"/>
    <w:rsid w:val="0024466A"/>
    <w:rsid w:val="002462CF"/>
    <w:rsid w:val="002476E5"/>
    <w:rsid w:val="00257CC5"/>
    <w:rsid w:val="00272083"/>
    <w:rsid w:val="002747DD"/>
    <w:rsid w:val="00276C92"/>
    <w:rsid w:val="00281696"/>
    <w:rsid w:val="002854E5"/>
    <w:rsid w:val="002907E0"/>
    <w:rsid w:val="002A1427"/>
    <w:rsid w:val="002A37B0"/>
    <w:rsid w:val="002A4913"/>
    <w:rsid w:val="002C2874"/>
    <w:rsid w:val="002C61B9"/>
    <w:rsid w:val="002D2338"/>
    <w:rsid w:val="002E75CA"/>
    <w:rsid w:val="002F4964"/>
    <w:rsid w:val="002F4FD0"/>
    <w:rsid w:val="0030752D"/>
    <w:rsid w:val="00307A43"/>
    <w:rsid w:val="00310DE3"/>
    <w:rsid w:val="00316110"/>
    <w:rsid w:val="00324C2E"/>
    <w:rsid w:val="003444B0"/>
    <w:rsid w:val="00351FB0"/>
    <w:rsid w:val="00356BBC"/>
    <w:rsid w:val="00361539"/>
    <w:rsid w:val="00375D3D"/>
    <w:rsid w:val="00383E91"/>
    <w:rsid w:val="003843D7"/>
    <w:rsid w:val="00392421"/>
    <w:rsid w:val="00394135"/>
    <w:rsid w:val="0039498C"/>
    <w:rsid w:val="00396BE9"/>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BF6"/>
    <w:rsid w:val="004A6B19"/>
    <w:rsid w:val="004B218A"/>
    <w:rsid w:val="004B4916"/>
    <w:rsid w:val="004B5166"/>
    <w:rsid w:val="004C3562"/>
    <w:rsid w:val="004D6299"/>
    <w:rsid w:val="004E02C5"/>
    <w:rsid w:val="004F07FB"/>
    <w:rsid w:val="00502E9F"/>
    <w:rsid w:val="00504814"/>
    <w:rsid w:val="005072BE"/>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32A93"/>
    <w:rsid w:val="00647F54"/>
    <w:rsid w:val="00650F54"/>
    <w:rsid w:val="00651A66"/>
    <w:rsid w:val="0066126D"/>
    <w:rsid w:val="00672ADC"/>
    <w:rsid w:val="00675A95"/>
    <w:rsid w:val="0069089F"/>
    <w:rsid w:val="00695435"/>
    <w:rsid w:val="006A5D68"/>
    <w:rsid w:val="006B5A03"/>
    <w:rsid w:val="006B5DC1"/>
    <w:rsid w:val="006B7D04"/>
    <w:rsid w:val="006C59AB"/>
    <w:rsid w:val="006D4281"/>
    <w:rsid w:val="006F1504"/>
    <w:rsid w:val="006F1A32"/>
    <w:rsid w:val="006F29FC"/>
    <w:rsid w:val="00703EEA"/>
    <w:rsid w:val="00713AA7"/>
    <w:rsid w:val="00715A13"/>
    <w:rsid w:val="0071724E"/>
    <w:rsid w:val="00735662"/>
    <w:rsid w:val="00746888"/>
    <w:rsid w:val="0075494B"/>
    <w:rsid w:val="007563E0"/>
    <w:rsid w:val="00765BA5"/>
    <w:rsid w:val="00775120"/>
    <w:rsid w:val="00780B60"/>
    <w:rsid w:val="007A67FC"/>
    <w:rsid w:val="007A7DE9"/>
    <w:rsid w:val="007B1E8E"/>
    <w:rsid w:val="007B4264"/>
    <w:rsid w:val="007B7200"/>
    <w:rsid w:val="007B7A1E"/>
    <w:rsid w:val="007D06F3"/>
    <w:rsid w:val="007D2BD0"/>
    <w:rsid w:val="007D3EE1"/>
    <w:rsid w:val="007D480E"/>
    <w:rsid w:val="007E611F"/>
    <w:rsid w:val="007F273C"/>
    <w:rsid w:val="007F64A2"/>
    <w:rsid w:val="007F7D7B"/>
    <w:rsid w:val="008110DA"/>
    <w:rsid w:val="00826C6E"/>
    <w:rsid w:val="00831399"/>
    <w:rsid w:val="00836192"/>
    <w:rsid w:val="00836CE5"/>
    <w:rsid w:val="008455E3"/>
    <w:rsid w:val="008518DA"/>
    <w:rsid w:val="00852B72"/>
    <w:rsid w:val="0086262C"/>
    <w:rsid w:val="0086350A"/>
    <w:rsid w:val="00871DE3"/>
    <w:rsid w:val="00883E49"/>
    <w:rsid w:val="008A15FA"/>
    <w:rsid w:val="008A30AE"/>
    <w:rsid w:val="008B0751"/>
    <w:rsid w:val="008B0ADF"/>
    <w:rsid w:val="008B5B2C"/>
    <w:rsid w:val="008D065B"/>
    <w:rsid w:val="008D4D05"/>
    <w:rsid w:val="008F4508"/>
    <w:rsid w:val="008F7499"/>
    <w:rsid w:val="00901698"/>
    <w:rsid w:val="009176D9"/>
    <w:rsid w:val="00917F65"/>
    <w:rsid w:val="00920B51"/>
    <w:rsid w:val="009219A8"/>
    <w:rsid w:val="009220A2"/>
    <w:rsid w:val="00926AED"/>
    <w:rsid w:val="00932E46"/>
    <w:rsid w:val="0093476C"/>
    <w:rsid w:val="00940F71"/>
    <w:rsid w:val="00942E82"/>
    <w:rsid w:val="009447E4"/>
    <w:rsid w:val="009473E5"/>
    <w:rsid w:val="00951D8A"/>
    <w:rsid w:val="00954786"/>
    <w:rsid w:val="0095634C"/>
    <w:rsid w:val="00971DE8"/>
    <w:rsid w:val="00982C67"/>
    <w:rsid w:val="00985BD9"/>
    <w:rsid w:val="00987E45"/>
    <w:rsid w:val="009914FC"/>
    <w:rsid w:val="0099190D"/>
    <w:rsid w:val="00993A49"/>
    <w:rsid w:val="009A3A3E"/>
    <w:rsid w:val="009A6A7F"/>
    <w:rsid w:val="009B7CE4"/>
    <w:rsid w:val="009D0B60"/>
    <w:rsid w:val="009D0EAF"/>
    <w:rsid w:val="009E36CA"/>
    <w:rsid w:val="009E7D9C"/>
    <w:rsid w:val="009F3053"/>
    <w:rsid w:val="00A034ED"/>
    <w:rsid w:val="00A047C2"/>
    <w:rsid w:val="00A10051"/>
    <w:rsid w:val="00A12F9C"/>
    <w:rsid w:val="00A264D5"/>
    <w:rsid w:val="00A317C4"/>
    <w:rsid w:val="00A33F69"/>
    <w:rsid w:val="00A45587"/>
    <w:rsid w:val="00A6038A"/>
    <w:rsid w:val="00A61B02"/>
    <w:rsid w:val="00A7523B"/>
    <w:rsid w:val="00A828B7"/>
    <w:rsid w:val="00A84C18"/>
    <w:rsid w:val="00A8545A"/>
    <w:rsid w:val="00A8670F"/>
    <w:rsid w:val="00A86BAE"/>
    <w:rsid w:val="00AB0CC4"/>
    <w:rsid w:val="00AB1859"/>
    <w:rsid w:val="00AB1DB6"/>
    <w:rsid w:val="00AC39D3"/>
    <w:rsid w:val="00AE38E0"/>
    <w:rsid w:val="00AE5D0C"/>
    <w:rsid w:val="00AE6491"/>
    <w:rsid w:val="00AF1BE3"/>
    <w:rsid w:val="00AF331C"/>
    <w:rsid w:val="00B00F8E"/>
    <w:rsid w:val="00B110C5"/>
    <w:rsid w:val="00B16987"/>
    <w:rsid w:val="00B204C6"/>
    <w:rsid w:val="00B30810"/>
    <w:rsid w:val="00B312A0"/>
    <w:rsid w:val="00B32A01"/>
    <w:rsid w:val="00B350F7"/>
    <w:rsid w:val="00B5029F"/>
    <w:rsid w:val="00B51BBC"/>
    <w:rsid w:val="00B5231B"/>
    <w:rsid w:val="00B61001"/>
    <w:rsid w:val="00B62828"/>
    <w:rsid w:val="00B633C1"/>
    <w:rsid w:val="00B6391B"/>
    <w:rsid w:val="00B64B2F"/>
    <w:rsid w:val="00B66DFE"/>
    <w:rsid w:val="00B725E2"/>
    <w:rsid w:val="00B86CB4"/>
    <w:rsid w:val="00B94847"/>
    <w:rsid w:val="00BB3D12"/>
    <w:rsid w:val="00BB6DA1"/>
    <w:rsid w:val="00BC1956"/>
    <w:rsid w:val="00BD25B5"/>
    <w:rsid w:val="00BD402D"/>
    <w:rsid w:val="00BE3FD4"/>
    <w:rsid w:val="00BE6B4C"/>
    <w:rsid w:val="00BF1A54"/>
    <w:rsid w:val="00BF2061"/>
    <w:rsid w:val="00BF2B49"/>
    <w:rsid w:val="00BF2BAA"/>
    <w:rsid w:val="00C057CC"/>
    <w:rsid w:val="00C108A7"/>
    <w:rsid w:val="00C14A3F"/>
    <w:rsid w:val="00C220BC"/>
    <w:rsid w:val="00C22327"/>
    <w:rsid w:val="00C43D9A"/>
    <w:rsid w:val="00C45523"/>
    <w:rsid w:val="00C5245A"/>
    <w:rsid w:val="00C54A2A"/>
    <w:rsid w:val="00C550BF"/>
    <w:rsid w:val="00C63B22"/>
    <w:rsid w:val="00C80901"/>
    <w:rsid w:val="00C82946"/>
    <w:rsid w:val="00C82D1D"/>
    <w:rsid w:val="00CB3789"/>
    <w:rsid w:val="00CB7549"/>
    <w:rsid w:val="00CC409B"/>
    <w:rsid w:val="00CD4DB4"/>
    <w:rsid w:val="00CD7303"/>
    <w:rsid w:val="00CD7D3C"/>
    <w:rsid w:val="00CE5578"/>
    <w:rsid w:val="00CF2A60"/>
    <w:rsid w:val="00CF5517"/>
    <w:rsid w:val="00CF6D4F"/>
    <w:rsid w:val="00D06AB1"/>
    <w:rsid w:val="00D06F10"/>
    <w:rsid w:val="00D17DF5"/>
    <w:rsid w:val="00D251D1"/>
    <w:rsid w:val="00D26CA6"/>
    <w:rsid w:val="00D33435"/>
    <w:rsid w:val="00D33CDC"/>
    <w:rsid w:val="00D37132"/>
    <w:rsid w:val="00D41CFA"/>
    <w:rsid w:val="00D42E58"/>
    <w:rsid w:val="00D4637F"/>
    <w:rsid w:val="00D618BD"/>
    <w:rsid w:val="00D66646"/>
    <w:rsid w:val="00D772FA"/>
    <w:rsid w:val="00D84F79"/>
    <w:rsid w:val="00D86214"/>
    <w:rsid w:val="00D9643B"/>
    <w:rsid w:val="00DA15E4"/>
    <w:rsid w:val="00DB19A3"/>
    <w:rsid w:val="00DB299F"/>
    <w:rsid w:val="00DB3B13"/>
    <w:rsid w:val="00DB6989"/>
    <w:rsid w:val="00DC23F9"/>
    <w:rsid w:val="00DD2815"/>
    <w:rsid w:val="00DD5B01"/>
    <w:rsid w:val="00DD6F15"/>
    <w:rsid w:val="00DE25AA"/>
    <w:rsid w:val="00DE55F3"/>
    <w:rsid w:val="00DF4C52"/>
    <w:rsid w:val="00E03B6C"/>
    <w:rsid w:val="00E102F7"/>
    <w:rsid w:val="00E10784"/>
    <w:rsid w:val="00E12FF2"/>
    <w:rsid w:val="00E329A0"/>
    <w:rsid w:val="00E40B0B"/>
    <w:rsid w:val="00E40D83"/>
    <w:rsid w:val="00E4176B"/>
    <w:rsid w:val="00E438B3"/>
    <w:rsid w:val="00E4516B"/>
    <w:rsid w:val="00E66FD9"/>
    <w:rsid w:val="00E73EBB"/>
    <w:rsid w:val="00E749CF"/>
    <w:rsid w:val="00E82D16"/>
    <w:rsid w:val="00E87C5B"/>
    <w:rsid w:val="00E92683"/>
    <w:rsid w:val="00EE1986"/>
    <w:rsid w:val="00EE21F3"/>
    <w:rsid w:val="00EE3B23"/>
    <w:rsid w:val="00EF52E9"/>
    <w:rsid w:val="00F17764"/>
    <w:rsid w:val="00F245A5"/>
    <w:rsid w:val="00F316A7"/>
    <w:rsid w:val="00F470A6"/>
    <w:rsid w:val="00F50AD9"/>
    <w:rsid w:val="00F52199"/>
    <w:rsid w:val="00F55277"/>
    <w:rsid w:val="00F56BE6"/>
    <w:rsid w:val="00F57945"/>
    <w:rsid w:val="00F642A7"/>
    <w:rsid w:val="00F67994"/>
    <w:rsid w:val="00F70958"/>
    <w:rsid w:val="00F75A59"/>
    <w:rsid w:val="00F83F45"/>
    <w:rsid w:val="00F8437C"/>
    <w:rsid w:val="00F844A8"/>
    <w:rsid w:val="00F846C1"/>
    <w:rsid w:val="00F86B39"/>
    <w:rsid w:val="00F95318"/>
    <w:rsid w:val="00FA2832"/>
    <w:rsid w:val="00FB4630"/>
    <w:rsid w:val="00FD238F"/>
    <w:rsid w:val="00FD3144"/>
    <w:rsid w:val="00FD6DF3"/>
    <w:rsid w:val="00FE0DFB"/>
    <w:rsid w:val="00FF7108"/>
    <w:rsid w:val="655EA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619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1" w:customStyle="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270627592">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759527192">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19300636">
      <w:bodyDiv w:val="1"/>
      <w:marLeft w:val="0"/>
      <w:marRight w:val="0"/>
      <w:marTop w:val="0"/>
      <w:marBottom w:val="0"/>
      <w:divBdr>
        <w:top w:val="none" w:sz="0" w:space="0" w:color="auto"/>
        <w:left w:val="none" w:sz="0" w:space="0" w:color="auto"/>
        <w:bottom w:val="none" w:sz="0" w:space="0" w:color="auto"/>
        <w:right w:val="none" w:sz="0" w:space="0" w:color="auto"/>
      </w:divBdr>
    </w:div>
    <w:div w:id="1199507986">
      <w:bodyDiv w:val="1"/>
      <w:marLeft w:val="0"/>
      <w:marRight w:val="0"/>
      <w:marTop w:val="0"/>
      <w:marBottom w:val="0"/>
      <w:divBdr>
        <w:top w:val="none" w:sz="0" w:space="0" w:color="auto"/>
        <w:left w:val="none" w:sz="0" w:space="0" w:color="auto"/>
        <w:bottom w:val="none" w:sz="0" w:space="0" w:color="auto"/>
        <w:right w:val="none" w:sz="0" w:space="0" w:color="auto"/>
      </w:divBdr>
    </w:div>
    <w:div w:id="1390882097">
      <w:bodyDiv w:val="1"/>
      <w:marLeft w:val="0"/>
      <w:marRight w:val="0"/>
      <w:marTop w:val="0"/>
      <w:marBottom w:val="0"/>
      <w:divBdr>
        <w:top w:val="none" w:sz="0" w:space="0" w:color="auto"/>
        <w:left w:val="none" w:sz="0" w:space="0" w:color="auto"/>
        <w:bottom w:val="none" w:sz="0" w:space="0" w:color="auto"/>
        <w:right w:val="none" w:sz="0" w:space="0" w:color="auto"/>
      </w:divBdr>
    </w:div>
    <w:div w:id="1475023293">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531600090">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851987686">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adnoticias.mx/mediometro-metepec-alcalde/" TargetMode="External" Id="rId9" /><Relationship Type="http://schemas.openxmlformats.org/officeDocument/2006/relationships/header" Target="header3.xml" Id="rId14" /><Relationship Type="http://schemas.openxmlformats.org/officeDocument/2006/relationships/glossaryDocument" Target="glossary/document.xml" Id="Rfd052ac3620e409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08009dc-a754-4768-bd69-4ebdd6dd9686}"/>
      </w:docPartPr>
      <w:docPartBody>
        <w:p w14:paraId="7A50260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AE24A-EDB9-474C-A16F-FEA0C6F91F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revision>
  <dcterms:created xsi:type="dcterms:W3CDTF">2023-05-17T18:43:00.0000000Z</dcterms:created>
  <dcterms:modified xsi:type="dcterms:W3CDTF">2023-06-12T16:41:29.2793921Z</dcterms:modified>
</coreProperties>
</file>