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C2D969E" w:rsidR="00662C69" w:rsidRPr="00D15C30"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D15C30">
        <w:rPr>
          <w:rFonts w:ascii="Palatino Linotype" w:hAnsi="Palatino Linotype"/>
          <w:color w:val="000000" w:themeColor="text1"/>
        </w:rPr>
        <w:t>R</w:t>
      </w:r>
      <w:r w:rsidR="00662C69" w:rsidRPr="00D15C30">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D15C30">
        <w:rPr>
          <w:rFonts w:ascii="Palatino Linotype" w:hAnsi="Palatino Linotype"/>
          <w:color w:val="000000" w:themeColor="text1"/>
        </w:rPr>
        <w:t>icipios, con</w:t>
      </w:r>
      <w:r w:rsidR="00662C69" w:rsidRPr="00D15C30">
        <w:rPr>
          <w:rFonts w:ascii="Palatino Linotype" w:hAnsi="Palatino Linotype"/>
          <w:color w:val="000000" w:themeColor="text1"/>
        </w:rPr>
        <w:t xml:space="preserve"> </w:t>
      </w:r>
      <w:r w:rsidR="00485DB6" w:rsidRPr="00D15C30">
        <w:rPr>
          <w:rFonts w:ascii="Palatino Linotype" w:hAnsi="Palatino Linotype"/>
          <w:color w:val="000000" w:themeColor="text1"/>
        </w:rPr>
        <w:t xml:space="preserve">domicilio </w:t>
      </w:r>
      <w:r w:rsidR="00662C69" w:rsidRPr="00D15C30">
        <w:rPr>
          <w:rFonts w:ascii="Palatino Linotype" w:hAnsi="Palatino Linotype"/>
          <w:color w:val="000000" w:themeColor="text1"/>
        </w:rPr>
        <w:t xml:space="preserve">en Metepec, Estado de México; de </w:t>
      </w:r>
      <w:r w:rsidR="00746209" w:rsidRPr="00D15C30">
        <w:rPr>
          <w:rFonts w:ascii="Palatino Linotype" w:hAnsi="Palatino Linotype"/>
          <w:color w:val="000000" w:themeColor="text1"/>
        </w:rPr>
        <w:t>nueve</w:t>
      </w:r>
      <w:r w:rsidR="007076C5" w:rsidRPr="00D15C30">
        <w:rPr>
          <w:rFonts w:ascii="Palatino Linotype" w:hAnsi="Palatino Linotype"/>
          <w:color w:val="000000" w:themeColor="text1"/>
        </w:rPr>
        <w:t xml:space="preserve"> (</w:t>
      </w:r>
      <w:r w:rsidR="00746209" w:rsidRPr="00D15C30">
        <w:rPr>
          <w:rFonts w:ascii="Palatino Linotype" w:hAnsi="Palatino Linotype"/>
          <w:color w:val="000000" w:themeColor="text1"/>
        </w:rPr>
        <w:t>09</w:t>
      </w:r>
      <w:r w:rsidR="00FE576E" w:rsidRPr="00D15C30">
        <w:rPr>
          <w:rFonts w:ascii="Palatino Linotype" w:hAnsi="Palatino Linotype"/>
          <w:color w:val="000000" w:themeColor="text1"/>
        </w:rPr>
        <w:t xml:space="preserve">) de </w:t>
      </w:r>
      <w:r w:rsidR="00E7785D" w:rsidRPr="00D15C30">
        <w:rPr>
          <w:rFonts w:ascii="Palatino Linotype" w:hAnsi="Palatino Linotype"/>
          <w:color w:val="000000" w:themeColor="text1"/>
        </w:rPr>
        <w:t>febrero</w:t>
      </w:r>
      <w:r w:rsidR="002D1AA7" w:rsidRPr="00D15C30">
        <w:rPr>
          <w:rFonts w:ascii="Palatino Linotype" w:hAnsi="Palatino Linotype"/>
          <w:color w:val="000000" w:themeColor="text1"/>
        </w:rPr>
        <w:t xml:space="preserve"> de dos mil veinti</w:t>
      </w:r>
      <w:r w:rsidR="00E43304" w:rsidRPr="00D15C30">
        <w:rPr>
          <w:rFonts w:ascii="Palatino Linotype" w:hAnsi="Palatino Linotype"/>
          <w:color w:val="000000" w:themeColor="text1"/>
        </w:rPr>
        <w:t>trés</w:t>
      </w:r>
      <w:r w:rsidR="00662C69" w:rsidRPr="00D15C30">
        <w:rPr>
          <w:rFonts w:ascii="Palatino Linotype" w:hAnsi="Palatino Linotype"/>
          <w:color w:val="000000" w:themeColor="text1"/>
        </w:rPr>
        <w:t>.</w:t>
      </w:r>
    </w:p>
    <w:p w14:paraId="1181C59D" w14:textId="77777777" w:rsidR="00B31E90" w:rsidRPr="00D15C30" w:rsidRDefault="00B31E90" w:rsidP="00B31E90">
      <w:pPr>
        <w:tabs>
          <w:tab w:val="left" w:pos="3465"/>
        </w:tabs>
        <w:spacing w:line="360" w:lineRule="auto"/>
        <w:jc w:val="both"/>
        <w:rPr>
          <w:rFonts w:ascii="Palatino Linotype" w:hAnsi="Palatino Linotype"/>
          <w:color w:val="000000" w:themeColor="text1"/>
        </w:rPr>
      </w:pPr>
    </w:p>
    <w:p w14:paraId="04F87235" w14:textId="57A7D785" w:rsidR="005F0007" w:rsidRPr="00D15C30" w:rsidRDefault="00662C69" w:rsidP="00B31E90">
      <w:pPr>
        <w:spacing w:line="360" w:lineRule="auto"/>
        <w:jc w:val="both"/>
        <w:rPr>
          <w:rFonts w:ascii="Palatino Linotype" w:eastAsia="Times New Roman" w:hAnsi="Palatino Linotype" w:cs="Times New Roman"/>
          <w:color w:val="000000" w:themeColor="text1"/>
        </w:rPr>
      </w:pPr>
      <w:r w:rsidRPr="00D15C30">
        <w:rPr>
          <w:rFonts w:ascii="Palatino Linotype" w:hAnsi="Palatino Linotype"/>
          <w:b/>
          <w:color w:val="000000" w:themeColor="text1"/>
        </w:rPr>
        <w:t>VISTO</w:t>
      </w:r>
      <w:r w:rsidRPr="00D15C30">
        <w:rPr>
          <w:rFonts w:ascii="Palatino Linotype" w:hAnsi="Palatino Linotype"/>
          <w:color w:val="000000" w:themeColor="text1"/>
        </w:rPr>
        <w:t xml:space="preserve"> el expediente electrónico for</w:t>
      </w:r>
      <w:r w:rsidR="00D37494" w:rsidRPr="00D15C30">
        <w:rPr>
          <w:rFonts w:ascii="Palatino Linotype" w:hAnsi="Palatino Linotype"/>
          <w:color w:val="000000" w:themeColor="text1"/>
        </w:rPr>
        <w:t>mado con motivo del</w:t>
      </w:r>
      <w:r w:rsidRPr="00D15C30">
        <w:rPr>
          <w:rFonts w:ascii="Palatino Linotype" w:hAnsi="Palatino Linotype"/>
          <w:color w:val="000000" w:themeColor="text1"/>
        </w:rPr>
        <w:t xml:space="preserve"> recurso de revisión </w:t>
      </w:r>
      <w:r w:rsidR="002D1A9E" w:rsidRPr="00D15C30">
        <w:rPr>
          <w:rFonts w:ascii="Palatino Linotype" w:eastAsia="Calibri" w:hAnsi="Palatino Linotype" w:cs="Arial"/>
          <w:b/>
          <w:lang w:val="es-ES"/>
        </w:rPr>
        <w:t>16393</w:t>
      </w:r>
      <w:r w:rsidR="002D1A9E" w:rsidRPr="00D15C30">
        <w:rPr>
          <w:rFonts w:ascii="Palatino Linotype" w:hAnsi="Palatino Linotype"/>
          <w:b/>
          <w:szCs w:val="22"/>
        </w:rPr>
        <w:t>/INFOEM/IP/RR/2022</w:t>
      </w:r>
      <w:r w:rsidR="005F1362" w:rsidRPr="00D15C30">
        <w:rPr>
          <w:rFonts w:ascii="Palatino Linotype" w:eastAsia="Times New Roman" w:hAnsi="Palatino Linotype" w:cs="Arial"/>
          <w:bCs/>
          <w:color w:val="000000" w:themeColor="text1"/>
        </w:rPr>
        <w:t xml:space="preserve">, </w:t>
      </w:r>
      <w:r w:rsidR="006B31E7" w:rsidRPr="00D15C30">
        <w:rPr>
          <w:rFonts w:ascii="Palatino Linotype" w:eastAsia="Times New Roman" w:hAnsi="Palatino Linotype" w:cs="Times New Roman"/>
          <w:color w:val="000000" w:themeColor="text1"/>
        </w:rPr>
        <w:t>interpuesto por</w:t>
      </w:r>
      <w:r w:rsidR="0078249C" w:rsidRPr="00D15C30">
        <w:rPr>
          <w:rFonts w:ascii="Palatino Linotype" w:eastAsia="Times New Roman" w:hAnsi="Palatino Linotype" w:cs="Times New Roman"/>
          <w:color w:val="000000" w:themeColor="text1"/>
        </w:rPr>
        <w:t xml:space="preserve"> </w:t>
      </w:r>
      <w:r w:rsidR="00E7785D" w:rsidRPr="00D15C30">
        <w:rPr>
          <w:rFonts w:ascii="Palatino Linotype" w:hAnsi="Palatino Linotype"/>
          <w:b/>
          <w:szCs w:val="22"/>
        </w:rPr>
        <w:t>un Usuario del Sistema de Acceso a la Información Mexiquense que no proporcionó su nombre</w:t>
      </w:r>
      <w:r w:rsidR="00DC6944" w:rsidRPr="00D15C30">
        <w:rPr>
          <w:rFonts w:ascii="Palatino Linotype" w:eastAsia="Times New Roman" w:hAnsi="Palatino Linotype" w:cs="Times New Roman"/>
          <w:color w:val="000000" w:themeColor="text1"/>
        </w:rPr>
        <w:t>,</w:t>
      </w:r>
      <w:r w:rsidR="00D0377B" w:rsidRPr="00D15C30">
        <w:rPr>
          <w:rFonts w:ascii="Palatino Linotype" w:eastAsia="Times New Roman" w:hAnsi="Palatino Linotype" w:cs="Times New Roman"/>
          <w:color w:val="000000" w:themeColor="text1"/>
        </w:rPr>
        <w:t xml:space="preserve"> </w:t>
      </w:r>
      <w:r w:rsidR="007076C5" w:rsidRPr="00D15C30">
        <w:rPr>
          <w:rFonts w:ascii="Palatino Linotype" w:eastAsia="Times New Roman" w:hAnsi="Palatino Linotype" w:cs="Times New Roman"/>
          <w:color w:val="000000" w:themeColor="text1"/>
        </w:rPr>
        <w:t>en adelante la</w:t>
      </w:r>
      <w:r w:rsidR="00E92215" w:rsidRPr="00D15C30">
        <w:rPr>
          <w:rFonts w:ascii="Palatino Linotype" w:eastAsia="Times New Roman" w:hAnsi="Palatino Linotype" w:cs="Times New Roman"/>
          <w:color w:val="000000" w:themeColor="text1"/>
        </w:rPr>
        <w:t xml:space="preserve"> </w:t>
      </w:r>
      <w:r w:rsidR="006B31E7" w:rsidRPr="00D15C30">
        <w:rPr>
          <w:rFonts w:ascii="Palatino Linotype" w:eastAsia="Times New Roman" w:hAnsi="Palatino Linotype" w:cs="Times New Roman"/>
          <w:b/>
          <w:bCs/>
          <w:color w:val="000000" w:themeColor="text1"/>
        </w:rPr>
        <w:t>RECURRENTE</w:t>
      </w:r>
      <w:r w:rsidR="00E647FF" w:rsidRPr="00D15C30">
        <w:rPr>
          <w:rFonts w:ascii="Palatino Linotype" w:eastAsia="Times New Roman" w:hAnsi="Palatino Linotype" w:cs="Arial"/>
          <w:color w:val="000000" w:themeColor="text1"/>
        </w:rPr>
        <w:t>;</w:t>
      </w:r>
      <w:r w:rsidR="005F1362" w:rsidRPr="00D15C30">
        <w:rPr>
          <w:rFonts w:ascii="Palatino Linotype" w:eastAsia="Times New Roman" w:hAnsi="Palatino Linotype" w:cs="Arial"/>
          <w:color w:val="000000" w:themeColor="text1"/>
        </w:rPr>
        <w:t xml:space="preserve"> en contra de la respuesta d</w:t>
      </w:r>
      <w:r w:rsidR="00743FFA" w:rsidRPr="00D15C30">
        <w:rPr>
          <w:rFonts w:ascii="Palatino Linotype" w:eastAsia="Times New Roman" w:hAnsi="Palatino Linotype" w:cs="Arial"/>
          <w:color w:val="000000" w:themeColor="text1"/>
        </w:rPr>
        <w:t>e</w:t>
      </w:r>
      <w:r w:rsidR="001E50B9" w:rsidRPr="00D15C30">
        <w:rPr>
          <w:rFonts w:ascii="Palatino Linotype" w:eastAsia="Times New Roman" w:hAnsi="Palatino Linotype" w:cs="Arial"/>
          <w:color w:val="000000" w:themeColor="text1"/>
        </w:rPr>
        <w:t xml:space="preserve"> </w:t>
      </w:r>
      <w:r w:rsidR="00E7785D" w:rsidRPr="00D15C30">
        <w:rPr>
          <w:rFonts w:ascii="Palatino Linotype" w:eastAsia="Calibri" w:hAnsi="Palatino Linotype" w:cs="Arial"/>
          <w:bCs/>
          <w:lang w:val="es-ES"/>
        </w:rPr>
        <w:t>la</w:t>
      </w:r>
      <w:r w:rsidR="00E7785D" w:rsidRPr="00D15C30">
        <w:rPr>
          <w:rFonts w:ascii="Palatino Linotype" w:eastAsia="Calibri" w:hAnsi="Palatino Linotype" w:cs="Arial"/>
          <w:b/>
          <w:bCs/>
          <w:lang w:val="es-ES"/>
        </w:rPr>
        <w:t xml:space="preserve"> Secretaría de Movilidad</w:t>
      </w:r>
      <w:r w:rsidR="009572EE" w:rsidRPr="00D15C30">
        <w:rPr>
          <w:rFonts w:ascii="Palatino Linotype" w:eastAsia="Calibri" w:hAnsi="Palatino Linotype" w:cs="Arial"/>
          <w:color w:val="000000" w:themeColor="text1"/>
          <w:lang w:val="es-ES"/>
        </w:rPr>
        <w:t>,</w:t>
      </w:r>
      <w:r w:rsidR="005F1362" w:rsidRPr="00D15C30">
        <w:rPr>
          <w:rFonts w:ascii="Palatino Linotype" w:eastAsia="Calibri" w:hAnsi="Palatino Linotype" w:cs="Arial"/>
          <w:color w:val="000000" w:themeColor="text1"/>
          <w:lang w:val="es-ES"/>
        </w:rPr>
        <w:t xml:space="preserve"> </w:t>
      </w:r>
      <w:r w:rsidR="005F1362" w:rsidRPr="00D15C30">
        <w:rPr>
          <w:rFonts w:ascii="Palatino Linotype" w:eastAsia="Times New Roman" w:hAnsi="Palatino Linotype" w:cs="Times New Roman"/>
          <w:color w:val="000000" w:themeColor="text1"/>
        </w:rPr>
        <w:t>en lo sucesivo el</w:t>
      </w:r>
      <w:r w:rsidR="005F1362" w:rsidRPr="00D15C30">
        <w:rPr>
          <w:rFonts w:ascii="Palatino Linotype" w:eastAsia="Times New Roman" w:hAnsi="Palatino Linotype" w:cs="Times New Roman"/>
          <w:b/>
          <w:color w:val="000000" w:themeColor="text1"/>
        </w:rPr>
        <w:t xml:space="preserve"> SUJETO OBLIGADO, </w:t>
      </w:r>
      <w:r w:rsidR="005F1362" w:rsidRPr="00D15C30">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D15C30"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D15C30"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D15C30">
        <w:rPr>
          <w:b/>
          <w:color w:val="000000" w:themeColor="text1"/>
        </w:rPr>
        <w:t>A</w:t>
      </w:r>
      <w:r w:rsidR="00C967DD" w:rsidRPr="00D15C30">
        <w:rPr>
          <w:b/>
          <w:color w:val="000000" w:themeColor="text1"/>
        </w:rPr>
        <w:t xml:space="preserve"> </w:t>
      </w:r>
      <w:r w:rsidRPr="00D15C30">
        <w:rPr>
          <w:b/>
          <w:color w:val="000000" w:themeColor="text1"/>
        </w:rPr>
        <w:t>N</w:t>
      </w:r>
      <w:r w:rsidR="00C967DD" w:rsidRPr="00D15C30">
        <w:rPr>
          <w:b/>
          <w:color w:val="000000" w:themeColor="text1"/>
        </w:rPr>
        <w:t xml:space="preserve"> </w:t>
      </w:r>
      <w:r w:rsidRPr="00D15C30">
        <w:rPr>
          <w:b/>
          <w:color w:val="000000" w:themeColor="text1"/>
        </w:rPr>
        <w:t>T</w:t>
      </w:r>
      <w:r w:rsidR="00C967DD" w:rsidRPr="00D15C30">
        <w:rPr>
          <w:b/>
          <w:color w:val="000000" w:themeColor="text1"/>
        </w:rPr>
        <w:t xml:space="preserve"> </w:t>
      </w:r>
      <w:r w:rsidRPr="00D15C30">
        <w:rPr>
          <w:b/>
          <w:color w:val="000000" w:themeColor="text1"/>
        </w:rPr>
        <w:t>E</w:t>
      </w:r>
      <w:r w:rsidR="00C967DD" w:rsidRPr="00D15C30">
        <w:rPr>
          <w:b/>
          <w:color w:val="000000" w:themeColor="text1"/>
        </w:rPr>
        <w:t xml:space="preserve"> </w:t>
      </w:r>
      <w:r w:rsidRPr="00D15C30">
        <w:rPr>
          <w:b/>
          <w:color w:val="000000" w:themeColor="text1"/>
        </w:rPr>
        <w:t>C</w:t>
      </w:r>
      <w:r w:rsidR="00C967DD" w:rsidRPr="00D15C30">
        <w:rPr>
          <w:b/>
          <w:color w:val="000000" w:themeColor="text1"/>
        </w:rPr>
        <w:t xml:space="preserve"> </w:t>
      </w:r>
      <w:r w:rsidRPr="00D15C30">
        <w:rPr>
          <w:b/>
          <w:color w:val="000000" w:themeColor="text1"/>
        </w:rPr>
        <w:t>E</w:t>
      </w:r>
      <w:r w:rsidR="00C967DD" w:rsidRPr="00D15C30">
        <w:rPr>
          <w:b/>
          <w:color w:val="000000" w:themeColor="text1"/>
        </w:rPr>
        <w:t xml:space="preserve"> </w:t>
      </w:r>
      <w:r w:rsidRPr="00D15C30">
        <w:rPr>
          <w:b/>
          <w:color w:val="000000" w:themeColor="text1"/>
        </w:rPr>
        <w:t>D</w:t>
      </w:r>
      <w:r w:rsidR="00C967DD" w:rsidRPr="00D15C30">
        <w:rPr>
          <w:b/>
          <w:color w:val="000000" w:themeColor="text1"/>
        </w:rPr>
        <w:t xml:space="preserve"> </w:t>
      </w:r>
      <w:r w:rsidRPr="00D15C30">
        <w:rPr>
          <w:b/>
          <w:color w:val="000000" w:themeColor="text1"/>
        </w:rPr>
        <w:t>E</w:t>
      </w:r>
      <w:r w:rsidR="00C967DD" w:rsidRPr="00D15C30">
        <w:rPr>
          <w:b/>
          <w:color w:val="000000" w:themeColor="text1"/>
        </w:rPr>
        <w:t xml:space="preserve"> </w:t>
      </w:r>
      <w:r w:rsidRPr="00D15C30">
        <w:rPr>
          <w:b/>
          <w:color w:val="000000" w:themeColor="text1"/>
        </w:rPr>
        <w:t>N</w:t>
      </w:r>
      <w:r w:rsidR="00C967DD" w:rsidRPr="00D15C30">
        <w:rPr>
          <w:b/>
          <w:color w:val="000000" w:themeColor="text1"/>
        </w:rPr>
        <w:t xml:space="preserve"> </w:t>
      </w:r>
      <w:r w:rsidRPr="00D15C30">
        <w:rPr>
          <w:b/>
          <w:color w:val="000000" w:themeColor="text1"/>
        </w:rPr>
        <w:t>T</w:t>
      </w:r>
      <w:r w:rsidR="00C967DD" w:rsidRPr="00D15C30">
        <w:rPr>
          <w:b/>
          <w:color w:val="000000" w:themeColor="text1"/>
        </w:rPr>
        <w:t xml:space="preserve"> </w:t>
      </w:r>
      <w:r w:rsidRPr="00D15C30">
        <w:rPr>
          <w:b/>
          <w:color w:val="000000" w:themeColor="text1"/>
        </w:rPr>
        <w:t>E</w:t>
      </w:r>
      <w:r w:rsidR="00C967DD" w:rsidRPr="00D15C30">
        <w:rPr>
          <w:b/>
          <w:color w:val="000000" w:themeColor="text1"/>
        </w:rPr>
        <w:t xml:space="preserve"> </w:t>
      </w:r>
      <w:r w:rsidRPr="00D15C30">
        <w:rPr>
          <w:b/>
          <w:color w:val="000000" w:themeColor="text1"/>
        </w:rPr>
        <w:t>S</w:t>
      </w:r>
      <w:bookmarkEnd w:id="0"/>
      <w:bookmarkEnd w:id="1"/>
      <w:bookmarkEnd w:id="2"/>
    </w:p>
    <w:p w14:paraId="5F73BCCB" w14:textId="77777777" w:rsidR="003F1A79" w:rsidRPr="00D15C30" w:rsidRDefault="003F1A79" w:rsidP="003F1A79">
      <w:pPr>
        <w:rPr>
          <w:lang w:eastAsia="en-US"/>
        </w:rPr>
      </w:pPr>
    </w:p>
    <w:p w14:paraId="402A4C0A" w14:textId="54844D24" w:rsidR="00D9392E" w:rsidRPr="00D15C30" w:rsidRDefault="005F0007" w:rsidP="002D1A9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15C30">
        <w:rPr>
          <w:rFonts w:ascii="Palatino Linotype" w:eastAsia="Calibri" w:hAnsi="Palatino Linotype" w:cs="Arial"/>
          <w:color w:val="000000" w:themeColor="text1"/>
          <w:lang w:val="es-ES"/>
        </w:rPr>
        <w:t>El</w:t>
      </w:r>
      <w:r w:rsidR="00D9392E" w:rsidRPr="00D15C30">
        <w:rPr>
          <w:rFonts w:ascii="Palatino Linotype" w:eastAsia="Calibri" w:hAnsi="Palatino Linotype" w:cs="Arial"/>
          <w:color w:val="000000" w:themeColor="text1"/>
          <w:lang w:val="es-ES"/>
        </w:rPr>
        <w:t xml:space="preserve"> </w:t>
      </w:r>
      <w:r w:rsidR="002D1A9E" w:rsidRPr="00D15C30">
        <w:rPr>
          <w:rFonts w:ascii="Palatino Linotype" w:eastAsia="Calibri" w:hAnsi="Palatino Linotype" w:cs="Arial"/>
          <w:color w:val="000000" w:themeColor="text1"/>
          <w:lang w:val="es-ES"/>
        </w:rPr>
        <w:t xml:space="preserve">seis </w:t>
      </w:r>
      <w:r w:rsidR="00E7785D" w:rsidRPr="00D15C30">
        <w:rPr>
          <w:rFonts w:ascii="Palatino Linotype" w:eastAsia="Calibri" w:hAnsi="Palatino Linotype" w:cs="Arial"/>
          <w:color w:val="000000" w:themeColor="text1"/>
          <w:lang w:val="es-ES"/>
        </w:rPr>
        <w:t>(</w:t>
      </w:r>
      <w:r w:rsidR="002D1A9E" w:rsidRPr="00D15C30">
        <w:rPr>
          <w:rFonts w:ascii="Palatino Linotype" w:eastAsia="Calibri" w:hAnsi="Palatino Linotype" w:cs="Arial"/>
          <w:color w:val="000000" w:themeColor="text1"/>
          <w:lang w:val="es-ES"/>
        </w:rPr>
        <w:t>6</w:t>
      </w:r>
      <w:r w:rsidR="00E7785D" w:rsidRPr="00D15C30">
        <w:rPr>
          <w:rFonts w:ascii="Palatino Linotype" w:eastAsia="Calibri" w:hAnsi="Palatino Linotype" w:cs="Arial"/>
          <w:color w:val="000000" w:themeColor="text1"/>
          <w:lang w:val="es-ES"/>
        </w:rPr>
        <w:t>)</w:t>
      </w:r>
      <w:r w:rsidR="007076C5" w:rsidRPr="00D15C30">
        <w:rPr>
          <w:rFonts w:ascii="Palatino Linotype" w:eastAsia="Calibri" w:hAnsi="Palatino Linotype" w:cs="Arial"/>
          <w:color w:val="000000" w:themeColor="text1"/>
          <w:lang w:val="es-ES"/>
        </w:rPr>
        <w:t xml:space="preserve"> de </w:t>
      </w:r>
      <w:r w:rsidR="002D1A9E" w:rsidRPr="00D15C30">
        <w:rPr>
          <w:rFonts w:ascii="Palatino Linotype" w:eastAsia="Calibri" w:hAnsi="Palatino Linotype" w:cs="Arial"/>
          <w:color w:val="000000" w:themeColor="text1"/>
          <w:lang w:val="es-ES"/>
        </w:rPr>
        <w:t>octubre</w:t>
      </w:r>
      <w:r w:rsidR="00B31E90" w:rsidRPr="00D15C30">
        <w:rPr>
          <w:rFonts w:ascii="Palatino Linotype" w:eastAsia="Calibri" w:hAnsi="Palatino Linotype" w:cs="Arial"/>
          <w:color w:val="000000" w:themeColor="text1"/>
          <w:lang w:val="es-ES"/>
        </w:rPr>
        <w:t xml:space="preserve"> de dos mil veinti</w:t>
      </w:r>
      <w:r w:rsidR="00DC6944" w:rsidRPr="00D15C30">
        <w:rPr>
          <w:rFonts w:ascii="Palatino Linotype" w:eastAsia="Calibri" w:hAnsi="Palatino Linotype" w:cs="Arial"/>
          <w:color w:val="000000" w:themeColor="text1"/>
          <w:lang w:val="es-ES"/>
        </w:rPr>
        <w:t>dós</w:t>
      </w:r>
      <w:r w:rsidR="005F1362" w:rsidRPr="00D15C30">
        <w:rPr>
          <w:rFonts w:ascii="Palatino Linotype" w:eastAsia="Calibri" w:hAnsi="Palatino Linotype" w:cs="Arial"/>
          <w:color w:val="000000" w:themeColor="text1"/>
          <w:lang w:val="es-ES"/>
        </w:rPr>
        <w:t xml:space="preserve">, </w:t>
      </w:r>
      <w:r w:rsidR="004E197E" w:rsidRPr="00D15C30">
        <w:rPr>
          <w:rFonts w:ascii="Palatino Linotype" w:eastAsia="Calibri" w:hAnsi="Palatino Linotype" w:cs="Arial"/>
          <w:color w:val="000000" w:themeColor="text1"/>
          <w:lang w:val="es-ES"/>
        </w:rPr>
        <w:t>el</w:t>
      </w:r>
      <w:r w:rsidR="00B31E90" w:rsidRPr="00D15C30">
        <w:rPr>
          <w:rFonts w:ascii="Palatino Linotype" w:hAnsi="Palatino Linotype"/>
          <w:color w:val="000000" w:themeColor="text1"/>
        </w:rPr>
        <w:t xml:space="preserve"> particular</w:t>
      </w:r>
      <w:r w:rsidR="005F1362" w:rsidRPr="00D15C30">
        <w:rPr>
          <w:rFonts w:ascii="Palatino Linotype" w:hAnsi="Palatino Linotype"/>
          <w:color w:val="000000" w:themeColor="text1"/>
        </w:rPr>
        <w:t xml:space="preserve"> presentó</w:t>
      </w:r>
      <w:r w:rsidR="005F1362" w:rsidRPr="00D15C30">
        <w:rPr>
          <w:rFonts w:ascii="Palatino Linotype" w:hAnsi="Palatino Linotype"/>
          <w:b/>
          <w:color w:val="000000" w:themeColor="text1"/>
        </w:rPr>
        <w:t xml:space="preserve"> </w:t>
      </w:r>
      <w:r w:rsidR="00127E68" w:rsidRPr="00D15C30">
        <w:rPr>
          <w:rFonts w:ascii="Palatino Linotype" w:hAnsi="Palatino Linotype"/>
          <w:bCs/>
          <w:color w:val="000000" w:themeColor="text1"/>
        </w:rPr>
        <w:t xml:space="preserve">a través </w:t>
      </w:r>
      <w:r w:rsidR="00994E0F" w:rsidRPr="00D15C30">
        <w:rPr>
          <w:rFonts w:ascii="Palatino Linotype" w:hAnsi="Palatino Linotype"/>
          <w:bCs/>
          <w:color w:val="000000" w:themeColor="text1"/>
        </w:rPr>
        <w:t>d</w:t>
      </w:r>
      <w:r w:rsidR="000021A0" w:rsidRPr="00D15C30">
        <w:rPr>
          <w:rFonts w:ascii="Palatino Linotype" w:hAnsi="Palatino Linotype"/>
          <w:bCs/>
          <w:color w:val="000000" w:themeColor="text1"/>
        </w:rPr>
        <w:t>el</w:t>
      </w:r>
      <w:r w:rsidR="004863BC" w:rsidRPr="00D15C30">
        <w:rPr>
          <w:rFonts w:ascii="Palatino Linotype" w:hAnsi="Palatino Linotype"/>
          <w:bCs/>
          <w:color w:val="000000" w:themeColor="text1"/>
        </w:rPr>
        <w:t xml:space="preserve"> </w:t>
      </w:r>
      <w:r w:rsidR="005F1362" w:rsidRPr="00D15C30">
        <w:rPr>
          <w:rFonts w:ascii="Palatino Linotype" w:eastAsia="Calibri" w:hAnsi="Palatino Linotype" w:cs="Arial"/>
          <w:color w:val="000000" w:themeColor="text1"/>
          <w:lang w:val="es-ES"/>
        </w:rPr>
        <w:t xml:space="preserve">Sistema de Acceso a la Información Mexiquense </w:t>
      </w:r>
      <w:r w:rsidR="005F1362" w:rsidRPr="00D15C30">
        <w:rPr>
          <w:rFonts w:ascii="Palatino Linotype" w:eastAsia="Calibri" w:hAnsi="Palatino Linotype" w:cs="Arial"/>
          <w:bCs/>
          <w:color w:val="000000" w:themeColor="text1"/>
          <w:lang w:val="es-ES"/>
        </w:rPr>
        <w:t>(SAIMEX)</w:t>
      </w:r>
      <w:r w:rsidR="005F1362" w:rsidRPr="00D15C30">
        <w:rPr>
          <w:rFonts w:ascii="Palatino Linotype" w:eastAsia="Calibri" w:hAnsi="Palatino Linotype" w:cs="Arial"/>
          <w:color w:val="000000" w:themeColor="text1"/>
          <w:lang w:val="es-ES"/>
        </w:rPr>
        <w:t>, la solicitud de información pública registrada con el número</w:t>
      </w:r>
      <w:r w:rsidR="005F1362" w:rsidRPr="00D15C30">
        <w:rPr>
          <w:rFonts w:ascii="Palatino Linotype" w:hAnsi="Palatino Linotype"/>
          <w:b/>
          <w:bCs/>
          <w:color w:val="000000" w:themeColor="text1"/>
        </w:rPr>
        <w:t xml:space="preserve"> </w:t>
      </w:r>
      <w:r w:rsidR="000544CE" w:rsidRPr="00D15C30">
        <w:rPr>
          <w:rFonts w:ascii="Palatino Linotype" w:hAnsi="Palatino Linotype"/>
          <w:b/>
          <w:bCs/>
          <w:color w:val="000000" w:themeColor="text1"/>
        </w:rPr>
        <w:t>00</w:t>
      </w:r>
      <w:r w:rsidR="002D1A9E" w:rsidRPr="00D15C30">
        <w:rPr>
          <w:rFonts w:ascii="Palatino Linotype" w:hAnsi="Palatino Linotype"/>
          <w:b/>
          <w:bCs/>
          <w:color w:val="000000" w:themeColor="text1"/>
        </w:rPr>
        <w:t>513</w:t>
      </w:r>
      <w:r w:rsidR="00190C3D" w:rsidRPr="00D15C30">
        <w:rPr>
          <w:rFonts w:ascii="Palatino Linotype" w:hAnsi="Palatino Linotype"/>
          <w:b/>
          <w:bCs/>
          <w:color w:val="000000" w:themeColor="text1"/>
        </w:rPr>
        <w:t>/</w:t>
      </w:r>
      <w:r w:rsidR="00E7785D" w:rsidRPr="00D15C30">
        <w:rPr>
          <w:rFonts w:ascii="Palatino Linotype" w:hAnsi="Palatino Linotype"/>
          <w:b/>
          <w:bCs/>
          <w:color w:val="000000" w:themeColor="text1"/>
        </w:rPr>
        <w:t>SMOV</w:t>
      </w:r>
      <w:r w:rsidR="007B50DF" w:rsidRPr="00D15C30">
        <w:rPr>
          <w:rFonts w:ascii="Palatino Linotype" w:hAnsi="Palatino Linotype"/>
          <w:b/>
          <w:bCs/>
          <w:color w:val="000000" w:themeColor="text1"/>
        </w:rPr>
        <w:t>/IP/202</w:t>
      </w:r>
      <w:r w:rsidR="000544CE" w:rsidRPr="00D15C30">
        <w:rPr>
          <w:rFonts w:ascii="Palatino Linotype" w:hAnsi="Palatino Linotype"/>
          <w:b/>
          <w:bCs/>
          <w:color w:val="000000" w:themeColor="text1"/>
        </w:rPr>
        <w:t>2</w:t>
      </w:r>
      <w:r w:rsidR="005F1362" w:rsidRPr="00D15C30">
        <w:rPr>
          <w:rFonts w:ascii="Palatino Linotype" w:hAnsi="Palatino Linotype"/>
          <w:b/>
          <w:bCs/>
          <w:color w:val="000000" w:themeColor="text1"/>
        </w:rPr>
        <w:t>,</w:t>
      </w:r>
      <w:r w:rsidR="005F1362" w:rsidRPr="00D15C30">
        <w:rPr>
          <w:rFonts w:ascii="Palatino Linotype" w:eastAsia="Calibri" w:hAnsi="Palatino Linotype" w:cs="Arial"/>
          <w:color w:val="000000" w:themeColor="text1"/>
          <w:lang w:val="es-ES"/>
        </w:rPr>
        <w:t xml:space="preserve"> mediante la cual requirió</w:t>
      </w:r>
      <w:r w:rsidR="00022D89" w:rsidRPr="00D15C30">
        <w:rPr>
          <w:rFonts w:ascii="Palatino Linotype" w:eastAsia="Calibri" w:hAnsi="Palatino Linotype" w:cs="Arial"/>
          <w:color w:val="000000" w:themeColor="text1"/>
          <w:lang w:val="es-ES"/>
        </w:rPr>
        <w:t xml:space="preserve"> lo siguiente</w:t>
      </w:r>
      <w:r w:rsidR="005F1362" w:rsidRPr="00D15C30">
        <w:rPr>
          <w:rFonts w:ascii="Palatino Linotype" w:eastAsia="Calibri" w:hAnsi="Palatino Linotype" w:cs="Arial"/>
          <w:color w:val="000000" w:themeColor="text1"/>
          <w:lang w:val="es-ES"/>
        </w:rPr>
        <w:t>:</w:t>
      </w:r>
    </w:p>
    <w:p w14:paraId="76EB7490" w14:textId="77777777" w:rsidR="00B31E90" w:rsidRPr="00D15C3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3E12527" w:rsidR="0097210F" w:rsidRPr="00D15C30"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D15C30">
        <w:rPr>
          <w:rFonts w:ascii="Palatino Linotype" w:hAnsi="Palatino Linotype"/>
          <w:i/>
          <w:color w:val="000000" w:themeColor="text1"/>
          <w:sz w:val="22"/>
          <w:szCs w:val="22"/>
        </w:rPr>
        <w:t>“</w:t>
      </w:r>
      <w:r w:rsidR="002D1A9E" w:rsidRPr="00D15C30">
        <w:rPr>
          <w:rFonts w:ascii="Palatino Linotype" w:hAnsi="Palatino Linotype"/>
          <w:bCs/>
          <w:i/>
          <w:color w:val="000000"/>
          <w:sz w:val="22"/>
          <w:szCs w:val="22"/>
        </w:rPr>
        <w:t>En apego a lo establecido por la Ley de Transparencia y Acceso a la Información Pública del Estado de México, se solciita todos los estudios para la implementación de CicloVias en el Estado de México por Municipio, el numero de foro que se han realizado o implementado para los temas de ciclovias en el estado, las presentaciones realizadas en esos foro y en cuanto a participado el Secertario de Movilidad, su discurso, ponencia o presentación en los ultimo 4 años de la administración.</w:t>
      </w:r>
      <w:r w:rsidRPr="00D15C30">
        <w:rPr>
          <w:rFonts w:ascii="Palatino Linotype" w:hAnsi="Palatino Linotype"/>
          <w:i/>
          <w:color w:val="000000" w:themeColor="text1"/>
          <w:sz w:val="22"/>
          <w:szCs w:val="22"/>
        </w:rPr>
        <w:t>” (Sic).</w:t>
      </w:r>
    </w:p>
    <w:p w14:paraId="010F49EF" w14:textId="4293FA51" w:rsidR="004E197E" w:rsidRPr="00D15C30"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D15C30"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15C30">
        <w:rPr>
          <w:rFonts w:ascii="Palatino Linotype" w:hAnsi="Palatino Linotype" w:cs="Arial"/>
          <w:color w:val="000000" w:themeColor="text1"/>
        </w:rPr>
        <w:t>Modalidad de entrega: A través d</w:t>
      </w:r>
      <w:r w:rsidR="009C0215" w:rsidRPr="00D15C30">
        <w:rPr>
          <w:rFonts w:ascii="Palatino Linotype" w:hAnsi="Palatino Linotype" w:cs="Arial"/>
          <w:color w:val="000000" w:themeColor="text1"/>
        </w:rPr>
        <w:t>e</w:t>
      </w:r>
      <w:r w:rsidR="00755146" w:rsidRPr="00D15C30">
        <w:rPr>
          <w:rFonts w:ascii="Palatino Linotype" w:hAnsi="Palatino Linotype" w:cs="Arial"/>
          <w:color w:val="000000" w:themeColor="text1"/>
        </w:rPr>
        <w:t>l SAIMEX</w:t>
      </w:r>
      <w:r w:rsidR="004E197E" w:rsidRPr="00D15C30">
        <w:rPr>
          <w:rFonts w:ascii="Palatino Linotype" w:hAnsi="Palatino Linotype" w:cs="Arial"/>
          <w:color w:val="000000" w:themeColor="text1"/>
        </w:rPr>
        <w:t>.</w:t>
      </w:r>
      <w:r w:rsidR="009E6A7E" w:rsidRPr="00D15C30">
        <w:rPr>
          <w:rFonts w:ascii="Palatino Linotype" w:hAnsi="Palatino Linotype" w:cs="Arial"/>
          <w:color w:val="000000" w:themeColor="text1"/>
        </w:rPr>
        <w:t xml:space="preserve"> </w:t>
      </w:r>
    </w:p>
    <w:p w14:paraId="35BA18A9" w14:textId="77777777" w:rsidR="0039142B" w:rsidRPr="00D15C30"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33467699" w14:textId="0E4AE208" w:rsidR="00E7785D" w:rsidRPr="00D15C30"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15C30">
        <w:rPr>
          <w:rFonts w:ascii="Palatino Linotype" w:eastAsia="MS Mincho" w:hAnsi="Palatino Linotype" w:cs="Times New Roman"/>
          <w:color w:val="000000" w:themeColor="text1"/>
        </w:rPr>
        <w:t xml:space="preserve">El </w:t>
      </w:r>
      <w:r w:rsidR="00011F17" w:rsidRPr="00D15C30">
        <w:rPr>
          <w:rFonts w:ascii="Palatino Linotype" w:eastAsia="MS Mincho" w:hAnsi="Palatino Linotype" w:cs="Times New Roman"/>
          <w:color w:val="000000" w:themeColor="text1"/>
        </w:rPr>
        <w:t>siete</w:t>
      </w:r>
      <w:r w:rsidR="00FD2865" w:rsidRPr="00D15C30">
        <w:rPr>
          <w:rFonts w:ascii="Palatino Linotype" w:eastAsia="MS Mincho" w:hAnsi="Palatino Linotype" w:cs="Times New Roman"/>
          <w:color w:val="000000" w:themeColor="text1"/>
        </w:rPr>
        <w:t xml:space="preserve"> </w:t>
      </w:r>
      <w:r w:rsidR="007076C5" w:rsidRPr="00D15C30">
        <w:rPr>
          <w:rFonts w:ascii="Palatino Linotype" w:eastAsia="MS Mincho" w:hAnsi="Palatino Linotype" w:cs="Times New Roman"/>
          <w:color w:val="000000" w:themeColor="text1"/>
        </w:rPr>
        <w:t>(</w:t>
      </w:r>
      <w:r w:rsidR="00011F17" w:rsidRPr="00D15C30">
        <w:rPr>
          <w:rFonts w:ascii="Palatino Linotype" w:eastAsia="MS Mincho" w:hAnsi="Palatino Linotype" w:cs="Times New Roman"/>
          <w:color w:val="000000" w:themeColor="text1"/>
        </w:rPr>
        <w:t>7</w:t>
      </w:r>
      <w:r w:rsidR="007076C5" w:rsidRPr="00D15C30">
        <w:rPr>
          <w:rFonts w:ascii="Palatino Linotype" w:eastAsia="MS Mincho" w:hAnsi="Palatino Linotype" w:cs="Times New Roman"/>
          <w:color w:val="000000" w:themeColor="text1"/>
        </w:rPr>
        <w:t xml:space="preserve">) de </w:t>
      </w:r>
      <w:r w:rsidR="00011F17" w:rsidRPr="00D15C30">
        <w:rPr>
          <w:rFonts w:ascii="Palatino Linotype" w:eastAsia="MS Mincho" w:hAnsi="Palatino Linotype" w:cs="Times New Roman"/>
          <w:color w:val="000000" w:themeColor="text1"/>
        </w:rPr>
        <w:t>octubre de dos mil veintidós,</w:t>
      </w:r>
      <w:r w:rsidR="00E7785D" w:rsidRPr="00D15C30">
        <w:rPr>
          <w:rFonts w:ascii="Palatino Linotype" w:eastAsia="MS Mincho" w:hAnsi="Palatino Linotype" w:cs="Times New Roman"/>
          <w:color w:val="000000" w:themeColor="text1"/>
        </w:rPr>
        <w:t xml:space="preserve"> el Sujeto Obligado </w:t>
      </w:r>
      <w:r w:rsidR="00011F17" w:rsidRPr="00D15C30">
        <w:rPr>
          <w:rFonts w:ascii="Palatino Linotype" w:eastAsia="MS Mincho" w:hAnsi="Palatino Linotype" w:cs="Times New Roman"/>
          <w:color w:val="000000" w:themeColor="text1"/>
        </w:rPr>
        <w:t>declaró incompetencia parcial, refiriendo que corresponde al Sistema de Transporte Masivo y Teleférico del Estado de México.</w:t>
      </w:r>
    </w:p>
    <w:p w14:paraId="162B6806" w14:textId="77777777" w:rsidR="00E7785D" w:rsidRPr="00D15C30" w:rsidRDefault="00E7785D" w:rsidP="00E7785D">
      <w:pPr>
        <w:pStyle w:val="Prrafodelista"/>
        <w:rPr>
          <w:rFonts w:ascii="Palatino Linotype" w:eastAsia="MS Mincho" w:hAnsi="Palatino Linotype" w:cs="Times New Roman"/>
          <w:color w:val="000000" w:themeColor="text1"/>
        </w:rPr>
      </w:pPr>
    </w:p>
    <w:p w14:paraId="60DCDA4B" w14:textId="4D99A19D" w:rsidR="0022448D" w:rsidRPr="00D15C30" w:rsidRDefault="00E7785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15C30">
        <w:rPr>
          <w:rFonts w:ascii="Palatino Linotype" w:eastAsia="MS Mincho" w:hAnsi="Palatino Linotype" w:cs="Times New Roman"/>
          <w:color w:val="000000" w:themeColor="text1"/>
        </w:rPr>
        <w:t>El veint</w:t>
      </w:r>
      <w:r w:rsidR="00011F17" w:rsidRPr="00D15C30">
        <w:rPr>
          <w:rFonts w:ascii="Palatino Linotype" w:eastAsia="MS Mincho" w:hAnsi="Palatino Linotype" w:cs="Times New Roman"/>
          <w:color w:val="000000" w:themeColor="text1"/>
        </w:rPr>
        <w:t>iséis</w:t>
      </w:r>
      <w:r w:rsidRPr="00D15C30">
        <w:rPr>
          <w:rFonts w:ascii="Palatino Linotype" w:eastAsia="MS Mincho" w:hAnsi="Palatino Linotype" w:cs="Times New Roman"/>
          <w:color w:val="000000" w:themeColor="text1"/>
        </w:rPr>
        <w:t xml:space="preserve"> (2</w:t>
      </w:r>
      <w:r w:rsidR="00011F17" w:rsidRPr="00D15C30">
        <w:rPr>
          <w:rFonts w:ascii="Palatino Linotype" w:eastAsia="MS Mincho" w:hAnsi="Palatino Linotype" w:cs="Times New Roman"/>
          <w:color w:val="000000" w:themeColor="text1"/>
        </w:rPr>
        <w:t>6</w:t>
      </w:r>
      <w:r w:rsidRPr="00D15C30">
        <w:rPr>
          <w:rFonts w:ascii="Palatino Linotype" w:eastAsia="MS Mincho" w:hAnsi="Palatino Linotype" w:cs="Times New Roman"/>
          <w:color w:val="000000" w:themeColor="text1"/>
        </w:rPr>
        <w:t xml:space="preserve">) de </w:t>
      </w:r>
      <w:r w:rsidR="00011F17" w:rsidRPr="00D15C30">
        <w:rPr>
          <w:rFonts w:ascii="Palatino Linotype" w:eastAsia="MS Mincho" w:hAnsi="Palatino Linotype" w:cs="Times New Roman"/>
          <w:color w:val="000000" w:themeColor="text1"/>
        </w:rPr>
        <w:t>octubre</w:t>
      </w:r>
      <w:r w:rsidR="00762697" w:rsidRPr="00D15C30">
        <w:rPr>
          <w:rFonts w:ascii="Palatino Linotype" w:eastAsia="MS Mincho" w:hAnsi="Palatino Linotype" w:cs="Times New Roman"/>
          <w:color w:val="000000" w:themeColor="text1"/>
        </w:rPr>
        <w:t xml:space="preserve"> de dos mil veinti</w:t>
      </w:r>
      <w:r w:rsidR="00AD2900" w:rsidRPr="00D15C30">
        <w:rPr>
          <w:rFonts w:ascii="Palatino Linotype" w:eastAsia="MS Mincho" w:hAnsi="Palatino Linotype" w:cs="Times New Roman"/>
          <w:color w:val="000000" w:themeColor="text1"/>
        </w:rPr>
        <w:t>dós</w:t>
      </w:r>
      <w:r w:rsidR="00762697" w:rsidRPr="00D15C30">
        <w:rPr>
          <w:rFonts w:ascii="Palatino Linotype" w:eastAsia="MS Mincho" w:hAnsi="Palatino Linotype" w:cs="Times New Roman"/>
          <w:color w:val="000000" w:themeColor="text1"/>
        </w:rPr>
        <w:t xml:space="preserve">, </w:t>
      </w:r>
      <w:r w:rsidR="005F1362" w:rsidRPr="00D15C30">
        <w:rPr>
          <w:rFonts w:ascii="Palatino Linotype" w:hAnsi="Palatino Linotype"/>
          <w:color w:val="000000" w:themeColor="text1"/>
          <w:szCs w:val="14"/>
        </w:rPr>
        <w:t xml:space="preserve">el </w:t>
      </w:r>
      <w:r w:rsidR="005F1362" w:rsidRPr="00D15C30">
        <w:rPr>
          <w:rFonts w:ascii="Palatino Linotype" w:hAnsi="Palatino Linotype"/>
          <w:b/>
          <w:color w:val="000000" w:themeColor="text1"/>
          <w:szCs w:val="14"/>
        </w:rPr>
        <w:t>SUJETO OBLIGADO</w:t>
      </w:r>
      <w:r w:rsidR="005F1362" w:rsidRPr="00D15C30">
        <w:rPr>
          <w:rFonts w:ascii="Palatino Linotype" w:hAnsi="Palatino Linotype"/>
          <w:color w:val="000000" w:themeColor="text1"/>
          <w:szCs w:val="14"/>
        </w:rPr>
        <w:t xml:space="preserve"> </w:t>
      </w:r>
      <w:r w:rsidR="007076C5" w:rsidRPr="00D15C30">
        <w:rPr>
          <w:rFonts w:ascii="Palatino Linotype" w:hAnsi="Palatino Linotype"/>
          <w:color w:val="000000" w:themeColor="text1"/>
          <w:szCs w:val="14"/>
        </w:rPr>
        <w:t xml:space="preserve">dio respuesta a la solicitud de información </w:t>
      </w:r>
      <w:r w:rsidRPr="00D15C30">
        <w:rPr>
          <w:rFonts w:ascii="Palatino Linotype" w:hAnsi="Palatino Linotype"/>
          <w:b/>
          <w:bCs/>
          <w:color w:val="000000" w:themeColor="text1"/>
        </w:rPr>
        <w:t>00</w:t>
      </w:r>
      <w:r w:rsidR="002D1A9E" w:rsidRPr="00D15C30">
        <w:rPr>
          <w:rFonts w:ascii="Palatino Linotype" w:hAnsi="Palatino Linotype"/>
          <w:b/>
          <w:bCs/>
          <w:color w:val="000000" w:themeColor="text1"/>
        </w:rPr>
        <w:t>513/</w:t>
      </w:r>
      <w:r w:rsidRPr="00D15C30">
        <w:rPr>
          <w:rFonts w:ascii="Palatino Linotype" w:hAnsi="Palatino Linotype"/>
          <w:b/>
          <w:bCs/>
          <w:color w:val="000000" w:themeColor="text1"/>
        </w:rPr>
        <w:t>SMOV/IP/2022</w:t>
      </w:r>
      <w:r w:rsidR="007076C5" w:rsidRPr="00D15C30">
        <w:rPr>
          <w:rFonts w:ascii="Palatino Linotype" w:hAnsi="Palatino Linotype"/>
          <w:color w:val="000000" w:themeColor="text1"/>
          <w:szCs w:val="14"/>
        </w:rPr>
        <w:t xml:space="preserve"> en los siguientes términos</w:t>
      </w:r>
      <w:r w:rsidR="005F1362" w:rsidRPr="00D15C30">
        <w:rPr>
          <w:rFonts w:ascii="Palatino Linotype" w:hAnsi="Palatino Linotype"/>
          <w:color w:val="000000" w:themeColor="text1"/>
          <w:szCs w:val="14"/>
        </w:rPr>
        <w:t>:</w:t>
      </w:r>
    </w:p>
    <w:p w14:paraId="0E759FD5" w14:textId="77777777" w:rsidR="009A593A" w:rsidRPr="00D15C30" w:rsidRDefault="009A593A" w:rsidP="00B31E90">
      <w:pPr>
        <w:pStyle w:val="Sinespaciado"/>
        <w:ind w:left="567" w:right="567"/>
        <w:jc w:val="right"/>
        <w:rPr>
          <w:rFonts w:ascii="Palatino Linotype" w:hAnsi="Palatino Linotype"/>
          <w:i/>
          <w:noProof/>
          <w:color w:val="000000" w:themeColor="text1"/>
          <w:lang w:eastAsia="es-MX"/>
        </w:rPr>
      </w:pPr>
    </w:p>
    <w:p w14:paraId="69E92022" w14:textId="77777777" w:rsidR="00011F17" w:rsidRPr="00D15C30" w:rsidRDefault="009C0057" w:rsidP="00011F1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D15C30">
        <w:rPr>
          <w:rFonts w:ascii="Palatino Linotype" w:eastAsia="MS Mincho" w:hAnsi="Palatino Linotype" w:cs="Times New Roman"/>
          <w:i/>
          <w:color w:val="000000" w:themeColor="text1"/>
          <w:sz w:val="22"/>
        </w:rPr>
        <w:t>“</w:t>
      </w:r>
      <w:r w:rsidR="00011F17" w:rsidRPr="00D15C30">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82A898" w14:textId="77777777" w:rsidR="00011F17" w:rsidRPr="00D15C30" w:rsidRDefault="00011F17" w:rsidP="00011F1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D15C30">
        <w:rPr>
          <w:rFonts w:ascii="Palatino Linotype" w:eastAsia="MS Mincho" w:hAnsi="Palatino Linotype" w:cs="Times New Roman"/>
          <w:i/>
          <w:color w:val="000000" w:themeColor="text1"/>
          <w:sz w:val="22"/>
        </w:rPr>
        <w:t>En atención a la solicitud 00513/SMOV/IP/2022, se hace de su conocimiento que después de realizar una búsqueda en los archivos de esta Oficina, no se localizó información relacionada con el objeto de la solicitud, toda vez que el C. Secretario de Movilidad no ha participado en foros relacionados con ciclovías en el Estado de México.</w:t>
      </w:r>
    </w:p>
    <w:p w14:paraId="428AACCE" w14:textId="77777777" w:rsidR="00011F17" w:rsidRPr="00D15C30" w:rsidRDefault="00011F17" w:rsidP="00011F1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D15C30">
        <w:rPr>
          <w:rFonts w:ascii="Palatino Linotype" w:eastAsia="MS Mincho" w:hAnsi="Palatino Linotype" w:cs="Times New Roman"/>
          <w:i/>
          <w:color w:val="000000" w:themeColor="text1"/>
          <w:sz w:val="22"/>
        </w:rPr>
        <w:t>ATENTAMENTE</w:t>
      </w:r>
    </w:p>
    <w:p w14:paraId="7002C2BA" w14:textId="5D142FA7" w:rsidR="009C0057" w:rsidRPr="00D15C30" w:rsidRDefault="00011F17" w:rsidP="00011F1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D15C30">
        <w:rPr>
          <w:rFonts w:ascii="Palatino Linotype" w:eastAsia="MS Mincho" w:hAnsi="Palatino Linotype" w:cs="Times New Roman"/>
          <w:i/>
          <w:color w:val="000000" w:themeColor="text1"/>
          <w:sz w:val="22"/>
        </w:rPr>
        <w:t>Lic. Luis Gustavo Mondragón Duarte</w:t>
      </w:r>
      <w:r w:rsidR="009C0057" w:rsidRPr="00D15C30">
        <w:rPr>
          <w:rFonts w:ascii="Palatino Linotype" w:eastAsia="MS Mincho" w:hAnsi="Palatino Linotype" w:cs="Times New Roman"/>
          <w:i/>
          <w:color w:val="000000" w:themeColor="text1"/>
          <w:sz w:val="22"/>
        </w:rPr>
        <w:t>” (sic)</w:t>
      </w:r>
    </w:p>
    <w:p w14:paraId="2D68519B" w14:textId="77777777" w:rsidR="0097210F" w:rsidRPr="00D15C30" w:rsidRDefault="0097210F" w:rsidP="009A593A">
      <w:pPr>
        <w:pStyle w:val="Sinespaciado"/>
        <w:ind w:right="567"/>
        <w:jc w:val="both"/>
        <w:rPr>
          <w:rFonts w:ascii="Palatino Linotype" w:hAnsi="Palatino Linotype"/>
          <w:noProof/>
          <w:color w:val="000000" w:themeColor="text1"/>
          <w:lang w:val="es-MX" w:eastAsia="es-MX"/>
        </w:rPr>
      </w:pPr>
    </w:p>
    <w:p w14:paraId="272B63B3" w14:textId="7689DAC5" w:rsidR="000D5A1D" w:rsidRPr="00D15C30"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15C30">
        <w:rPr>
          <w:rFonts w:ascii="Palatino Linotype" w:eastAsia="Times New Roman" w:hAnsi="Palatino Linotype" w:cs="Arial"/>
          <w:color w:val="000000" w:themeColor="text1"/>
          <w:lang w:val="es-ES"/>
        </w:rPr>
        <w:t>D</w:t>
      </w:r>
      <w:r w:rsidR="00561ED1" w:rsidRPr="00D15C30">
        <w:rPr>
          <w:rFonts w:ascii="Palatino Linotype" w:eastAsia="Times New Roman" w:hAnsi="Palatino Linotype" w:cs="Arial"/>
          <w:color w:val="000000" w:themeColor="text1"/>
          <w:lang w:val="es-ES"/>
        </w:rPr>
        <w:t xml:space="preserve">erivado de la respuesta emitida por el </w:t>
      </w:r>
      <w:r w:rsidR="00561ED1" w:rsidRPr="00D15C30">
        <w:rPr>
          <w:rFonts w:ascii="Palatino Linotype" w:eastAsia="Times New Roman" w:hAnsi="Palatino Linotype" w:cs="Arial"/>
          <w:b/>
          <w:color w:val="000000" w:themeColor="text1"/>
          <w:lang w:val="es-ES"/>
        </w:rPr>
        <w:t>SUJETO OBLIGADO</w:t>
      </w:r>
      <w:r w:rsidR="00561ED1" w:rsidRPr="00D15C30">
        <w:rPr>
          <w:rFonts w:ascii="Palatino Linotype" w:eastAsia="Times New Roman" w:hAnsi="Palatino Linotype" w:cs="Arial"/>
          <w:color w:val="000000" w:themeColor="text1"/>
          <w:lang w:val="es-ES"/>
        </w:rPr>
        <w:t>, e</w:t>
      </w:r>
      <w:r w:rsidR="0083380F" w:rsidRPr="00D15C30">
        <w:rPr>
          <w:rFonts w:ascii="Palatino Linotype" w:eastAsia="Times New Roman" w:hAnsi="Palatino Linotype" w:cs="Arial"/>
          <w:color w:val="000000" w:themeColor="text1"/>
          <w:lang w:val="es-ES"/>
        </w:rPr>
        <w:t xml:space="preserve">l </w:t>
      </w:r>
      <w:r w:rsidR="00011F17" w:rsidRPr="00D15C30">
        <w:rPr>
          <w:rFonts w:ascii="Palatino Linotype" w:eastAsia="Times New Roman" w:hAnsi="Palatino Linotype" w:cs="Arial"/>
          <w:color w:val="000000" w:themeColor="text1"/>
          <w:lang w:val="es-ES"/>
        </w:rPr>
        <w:t>diez</w:t>
      </w:r>
      <w:r w:rsidR="002D6CF5" w:rsidRPr="00D15C30">
        <w:rPr>
          <w:rFonts w:ascii="Palatino Linotype" w:eastAsia="Times New Roman" w:hAnsi="Palatino Linotype" w:cs="Arial"/>
          <w:color w:val="000000" w:themeColor="text1"/>
          <w:lang w:val="es-ES"/>
        </w:rPr>
        <w:t xml:space="preserve"> (</w:t>
      </w:r>
      <w:r w:rsidR="00011F17" w:rsidRPr="00D15C30">
        <w:rPr>
          <w:rFonts w:ascii="Palatino Linotype" w:eastAsia="Times New Roman" w:hAnsi="Palatino Linotype" w:cs="Arial"/>
          <w:color w:val="000000" w:themeColor="text1"/>
          <w:lang w:val="es-ES"/>
        </w:rPr>
        <w:t>10</w:t>
      </w:r>
      <w:r w:rsidR="007A078A" w:rsidRPr="00D15C30">
        <w:rPr>
          <w:rFonts w:ascii="Palatino Linotype" w:eastAsia="Times New Roman" w:hAnsi="Palatino Linotype" w:cs="Arial"/>
          <w:color w:val="000000" w:themeColor="text1"/>
          <w:lang w:val="es-ES"/>
        </w:rPr>
        <w:t xml:space="preserve">) de </w:t>
      </w:r>
      <w:r w:rsidR="00011F17" w:rsidRPr="00D15C30">
        <w:rPr>
          <w:rFonts w:ascii="Palatino Linotype" w:eastAsia="Times New Roman" w:hAnsi="Palatino Linotype" w:cs="Arial"/>
          <w:color w:val="000000" w:themeColor="text1"/>
          <w:lang w:val="es-ES"/>
        </w:rPr>
        <w:t>noviembre</w:t>
      </w:r>
      <w:r w:rsidR="00BD47D0" w:rsidRPr="00D15C30">
        <w:rPr>
          <w:rFonts w:ascii="Palatino Linotype" w:eastAsia="Times New Roman" w:hAnsi="Palatino Linotype" w:cs="Arial"/>
          <w:color w:val="000000" w:themeColor="text1"/>
          <w:lang w:val="es-ES"/>
        </w:rPr>
        <w:t xml:space="preserve"> </w:t>
      </w:r>
      <w:r w:rsidR="00613655" w:rsidRPr="00D15C30">
        <w:rPr>
          <w:rFonts w:ascii="Palatino Linotype" w:eastAsia="Times New Roman" w:hAnsi="Palatino Linotype" w:cs="Arial"/>
          <w:color w:val="000000" w:themeColor="text1"/>
          <w:lang w:val="es-ES"/>
        </w:rPr>
        <w:t>de dos mil veinti</w:t>
      </w:r>
      <w:r w:rsidR="00751F6F" w:rsidRPr="00D15C30">
        <w:rPr>
          <w:rFonts w:ascii="Palatino Linotype" w:eastAsia="Times New Roman" w:hAnsi="Palatino Linotype" w:cs="Arial"/>
          <w:color w:val="000000" w:themeColor="text1"/>
          <w:lang w:val="es-ES"/>
        </w:rPr>
        <w:t>dós</w:t>
      </w:r>
      <w:r w:rsidR="00FE49E3" w:rsidRPr="00D15C30">
        <w:rPr>
          <w:rFonts w:ascii="Palatino Linotype" w:eastAsia="Times New Roman" w:hAnsi="Palatino Linotype" w:cs="Arial"/>
          <w:color w:val="000000" w:themeColor="text1"/>
          <w:lang w:val="es-ES"/>
        </w:rPr>
        <w:t xml:space="preserve">, </w:t>
      </w:r>
      <w:r w:rsidR="007A078A" w:rsidRPr="00D15C30">
        <w:rPr>
          <w:rFonts w:ascii="Palatino Linotype" w:eastAsia="Times New Roman" w:hAnsi="Palatino Linotype" w:cs="Arial"/>
          <w:color w:val="000000" w:themeColor="text1"/>
          <w:lang w:val="es-ES"/>
        </w:rPr>
        <w:t>la</w:t>
      </w:r>
      <w:r w:rsidR="005F1362" w:rsidRPr="00D15C30">
        <w:rPr>
          <w:rFonts w:ascii="Palatino Linotype" w:eastAsia="Times New Roman" w:hAnsi="Palatino Linotype" w:cs="Arial"/>
          <w:color w:val="000000" w:themeColor="text1"/>
          <w:lang w:val="es-ES"/>
        </w:rPr>
        <w:t xml:space="preserve"> particular</w:t>
      </w:r>
      <w:r w:rsidR="00DB4BEF" w:rsidRPr="00D15C30">
        <w:rPr>
          <w:rFonts w:ascii="Palatino Linotype" w:eastAsia="Times New Roman" w:hAnsi="Palatino Linotype" w:cs="Arial"/>
          <w:color w:val="000000" w:themeColor="text1"/>
          <w:lang w:val="es-ES"/>
        </w:rPr>
        <w:t xml:space="preserve"> interpuso</w:t>
      </w:r>
      <w:r w:rsidR="009316E9" w:rsidRPr="00D15C30">
        <w:rPr>
          <w:rFonts w:ascii="Palatino Linotype" w:eastAsia="Times New Roman" w:hAnsi="Palatino Linotype" w:cs="Arial"/>
          <w:color w:val="000000" w:themeColor="text1"/>
          <w:lang w:val="es-ES"/>
        </w:rPr>
        <w:t xml:space="preserve"> </w:t>
      </w:r>
      <w:r w:rsidR="00102D65" w:rsidRPr="00D15C30">
        <w:rPr>
          <w:rFonts w:ascii="Palatino Linotype" w:eastAsia="Times New Roman" w:hAnsi="Palatino Linotype" w:cs="Arial"/>
          <w:color w:val="000000" w:themeColor="text1"/>
          <w:lang w:val="es-ES"/>
        </w:rPr>
        <w:t>el</w:t>
      </w:r>
      <w:r w:rsidR="004D68F8" w:rsidRPr="00D15C30">
        <w:rPr>
          <w:rFonts w:ascii="Palatino Linotype" w:eastAsia="Times New Roman" w:hAnsi="Palatino Linotype" w:cs="Arial"/>
          <w:color w:val="000000" w:themeColor="text1"/>
          <w:lang w:val="es-ES"/>
        </w:rPr>
        <w:t xml:space="preserve"> recurso de revisión </w:t>
      </w:r>
      <w:r w:rsidR="002D1A9E" w:rsidRPr="00D15C30">
        <w:rPr>
          <w:rFonts w:ascii="Palatino Linotype" w:eastAsia="Calibri" w:hAnsi="Palatino Linotype" w:cs="Arial"/>
          <w:b/>
          <w:lang w:val="es-ES"/>
        </w:rPr>
        <w:t>16393</w:t>
      </w:r>
      <w:r w:rsidR="002D1A9E" w:rsidRPr="00D15C30">
        <w:rPr>
          <w:rFonts w:ascii="Palatino Linotype" w:hAnsi="Palatino Linotype"/>
          <w:b/>
          <w:szCs w:val="22"/>
        </w:rPr>
        <w:t>/INFOEM/IP/RR/2022</w:t>
      </w:r>
      <w:r w:rsidR="009A0461" w:rsidRPr="00D15C30">
        <w:rPr>
          <w:rFonts w:ascii="Palatino Linotype" w:eastAsia="Calibri" w:hAnsi="Palatino Linotype" w:cs="Arial"/>
          <w:b/>
          <w:color w:val="000000" w:themeColor="text1"/>
          <w:lang w:val="es-ES"/>
        </w:rPr>
        <w:t>;</w:t>
      </w:r>
      <w:r w:rsidR="00102D65" w:rsidRPr="00D15C30">
        <w:rPr>
          <w:rFonts w:ascii="Palatino Linotype" w:eastAsia="Times New Roman" w:hAnsi="Palatino Linotype" w:cs="Arial"/>
          <w:color w:val="000000" w:themeColor="text1"/>
          <w:lang w:val="es-ES"/>
        </w:rPr>
        <w:t xml:space="preserve"> impugnación</w:t>
      </w:r>
      <w:r w:rsidR="004D68F8" w:rsidRPr="00D15C30">
        <w:rPr>
          <w:rFonts w:ascii="Palatino Linotype" w:eastAsia="Times New Roman" w:hAnsi="Palatino Linotype" w:cs="Arial"/>
          <w:color w:val="000000" w:themeColor="text1"/>
          <w:lang w:val="es-ES"/>
        </w:rPr>
        <w:t xml:space="preserve"> </w:t>
      </w:r>
      <w:r w:rsidR="00A45546" w:rsidRPr="00D15C30">
        <w:rPr>
          <w:rFonts w:ascii="Palatino Linotype" w:eastAsia="Times New Roman" w:hAnsi="Palatino Linotype" w:cs="Arial"/>
          <w:color w:val="000000" w:themeColor="text1"/>
          <w:lang w:val="es-ES"/>
        </w:rPr>
        <w:t xml:space="preserve">en </w:t>
      </w:r>
      <w:r w:rsidR="00977D37" w:rsidRPr="00D15C30">
        <w:rPr>
          <w:rFonts w:ascii="Palatino Linotype" w:eastAsia="Times New Roman" w:hAnsi="Palatino Linotype" w:cs="Arial"/>
          <w:color w:val="000000" w:themeColor="text1"/>
          <w:lang w:val="es-ES"/>
        </w:rPr>
        <w:t>la</w:t>
      </w:r>
      <w:r w:rsidR="00A45546" w:rsidRPr="00D15C30">
        <w:rPr>
          <w:rFonts w:ascii="Palatino Linotype" w:eastAsia="Times New Roman" w:hAnsi="Palatino Linotype" w:cs="Arial"/>
          <w:color w:val="000000" w:themeColor="text1"/>
          <w:lang w:val="es-ES"/>
        </w:rPr>
        <w:t xml:space="preserve"> que refirió </w:t>
      </w:r>
      <w:r w:rsidR="004D68F8" w:rsidRPr="00D15C30">
        <w:rPr>
          <w:rFonts w:ascii="Palatino Linotype" w:eastAsia="Times New Roman" w:hAnsi="Palatino Linotype" w:cs="Arial"/>
          <w:color w:val="000000" w:themeColor="text1"/>
          <w:lang w:val="es-ES"/>
        </w:rPr>
        <w:t>lo siguiente:</w:t>
      </w:r>
    </w:p>
    <w:p w14:paraId="054906C6" w14:textId="77777777" w:rsidR="00E34622" w:rsidRPr="00D15C30"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0C4F0F40" w:rsidR="00E34622" w:rsidRPr="00D15C30" w:rsidRDefault="00E34622" w:rsidP="00011F17">
      <w:pPr>
        <w:pStyle w:val="Prrafodelista"/>
        <w:numPr>
          <w:ilvl w:val="0"/>
          <w:numId w:val="2"/>
        </w:numPr>
        <w:tabs>
          <w:tab w:val="left" w:pos="426"/>
        </w:tabs>
        <w:spacing w:line="360" w:lineRule="auto"/>
        <w:ind w:left="567"/>
        <w:jc w:val="both"/>
        <w:rPr>
          <w:rFonts w:ascii="Palatino Linotype" w:eastAsia="Times New Roman" w:hAnsi="Palatino Linotype" w:cs="Arial"/>
          <w:color w:val="000000" w:themeColor="text1"/>
          <w:lang w:val="es-ES"/>
        </w:rPr>
      </w:pPr>
      <w:r w:rsidRPr="00D15C30">
        <w:rPr>
          <w:rFonts w:ascii="Palatino Linotype" w:eastAsia="Times New Roman" w:hAnsi="Palatino Linotype" w:cs="Arial"/>
          <w:b/>
          <w:color w:val="000000" w:themeColor="text1"/>
          <w:lang w:val="es-ES"/>
        </w:rPr>
        <w:t>Acto impugnado:</w:t>
      </w:r>
      <w:r w:rsidRPr="00D15C30">
        <w:rPr>
          <w:rFonts w:ascii="Palatino Linotype" w:eastAsia="Times New Roman" w:hAnsi="Palatino Linotype" w:cs="Arial"/>
          <w:color w:val="000000" w:themeColor="text1"/>
          <w:lang w:val="es-ES"/>
        </w:rPr>
        <w:t xml:space="preserve"> </w:t>
      </w:r>
      <w:r w:rsidRPr="00D15C30">
        <w:rPr>
          <w:rFonts w:ascii="Palatino Linotype" w:eastAsia="Times New Roman" w:hAnsi="Palatino Linotype" w:cs="Arial"/>
          <w:color w:val="000000" w:themeColor="text1"/>
          <w:sz w:val="22"/>
          <w:lang w:val="es-ES"/>
        </w:rPr>
        <w:t>“</w:t>
      </w:r>
      <w:r w:rsidR="00011F17" w:rsidRPr="00D15C30">
        <w:rPr>
          <w:rFonts w:ascii="Palatino Linotype" w:eastAsia="Times New Roman" w:hAnsi="Palatino Linotype" w:cs="Arial"/>
          <w:i/>
          <w:color w:val="000000" w:themeColor="text1"/>
          <w:sz w:val="22"/>
          <w:lang w:val="es-ES"/>
        </w:rPr>
        <w:t>Niega la información cuando su dependencia a anunciado que implementa ciclovias</w:t>
      </w:r>
      <w:r w:rsidRPr="00D15C30">
        <w:rPr>
          <w:rFonts w:ascii="Palatino Linotype" w:eastAsia="Times New Roman" w:hAnsi="Palatino Linotype" w:cs="Arial"/>
          <w:i/>
          <w:color w:val="000000" w:themeColor="text1"/>
          <w:sz w:val="22"/>
          <w:lang w:val="es-ES"/>
        </w:rPr>
        <w:t>”</w:t>
      </w:r>
      <w:r w:rsidRPr="00D15C30">
        <w:rPr>
          <w:rFonts w:ascii="Palatino Linotype" w:eastAsia="Times New Roman" w:hAnsi="Palatino Linotype" w:cs="Arial"/>
          <w:color w:val="000000" w:themeColor="text1"/>
          <w:sz w:val="22"/>
          <w:lang w:val="es-ES"/>
        </w:rPr>
        <w:t xml:space="preserve"> (Sic).</w:t>
      </w:r>
    </w:p>
    <w:p w14:paraId="033BFDE8" w14:textId="33EC849E" w:rsidR="00901BB1" w:rsidRPr="00D15C30" w:rsidRDefault="00901BB1" w:rsidP="00011F17">
      <w:pPr>
        <w:pStyle w:val="Prrafodelista"/>
        <w:numPr>
          <w:ilvl w:val="0"/>
          <w:numId w:val="2"/>
        </w:numPr>
        <w:tabs>
          <w:tab w:val="left" w:pos="426"/>
        </w:tabs>
        <w:spacing w:line="360" w:lineRule="auto"/>
        <w:ind w:left="567"/>
        <w:jc w:val="both"/>
        <w:rPr>
          <w:rFonts w:ascii="Palatino Linotype" w:eastAsia="Times New Roman" w:hAnsi="Palatino Linotype" w:cs="Arial"/>
          <w:color w:val="000000" w:themeColor="text1"/>
          <w:lang w:val="es-ES"/>
        </w:rPr>
      </w:pPr>
      <w:r w:rsidRPr="00D15C30">
        <w:rPr>
          <w:rFonts w:ascii="Palatino Linotype" w:eastAsia="Times New Roman" w:hAnsi="Palatino Linotype" w:cs="Arial"/>
          <w:b/>
          <w:color w:val="000000" w:themeColor="text1"/>
          <w:lang w:val="es-ES"/>
        </w:rPr>
        <w:lastRenderedPageBreak/>
        <w:t>Motivos o razones de inconformidad:</w:t>
      </w:r>
      <w:r w:rsidRPr="00D15C30">
        <w:rPr>
          <w:rFonts w:ascii="Palatino Linotype" w:eastAsia="Times New Roman" w:hAnsi="Palatino Linotype" w:cs="Arial"/>
          <w:color w:val="000000" w:themeColor="text1"/>
          <w:lang w:val="es-ES"/>
        </w:rPr>
        <w:t xml:space="preserve"> </w:t>
      </w:r>
      <w:r w:rsidRPr="00D15C30">
        <w:rPr>
          <w:rFonts w:ascii="Palatino Linotype" w:eastAsia="Times New Roman" w:hAnsi="Palatino Linotype" w:cs="Arial"/>
          <w:i/>
          <w:color w:val="000000" w:themeColor="text1"/>
          <w:lang w:val="es-ES"/>
        </w:rPr>
        <w:t>“</w:t>
      </w:r>
      <w:r w:rsidR="00011F17" w:rsidRPr="00D15C30">
        <w:rPr>
          <w:rFonts w:ascii="Palatino Linotype" w:eastAsia="Times New Roman" w:hAnsi="Palatino Linotype" w:cs="Arial"/>
          <w:i/>
          <w:color w:val="000000" w:themeColor="text1"/>
          <w:sz w:val="22"/>
          <w:lang w:val="es-ES"/>
        </w:rPr>
        <w:t>Niega la información que es importante para los ciclistas</w:t>
      </w:r>
      <w:r w:rsidR="007F089C" w:rsidRPr="00D15C30">
        <w:rPr>
          <w:rFonts w:ascii="Palatino Linotype" w:eastAsia="Times New Roman" w:hAnsi="Palatino Linotype" w:cs="Arial"/>
          <w:i/>
          <w:color w:val="000000" w:themeColor="text1"/>
          <w:sz w:val="22"/>
          <w:lang w:val="es-ES"/>
        </w:rPr>
        <w:t xml:space="preserve">". </w:t>
      </w:r>
      <w:r w:rsidR="005B0765" w:rsidRPr="00D15C30">
        <w:rPr>
          <w:rFonts w:ascii="Palatino Linotype" w:eastAsia="Times New Roman" w:hAnsi="Palatino Linotype" w:cs="Arial"/>
          <w:i/>
          <w:color w:val="000000" w:themeColor="text1"/>
          <w:sz w:val="22"/>
          <w:lang w:val="es-ES"/>
        </w:rPr>
        <w:t>(sic)</w:t>
      </w:r>
      <w:r w:rsidR="00E76251" w:rsidRPr="00D15C30">
        <w:rPr>
          <w:rFonts w:ascii="Palatino Linotype" w:eastAsia="Times New Roman" w:hAnsi="Palatino Linotype" w:cs="Arial"/>
          <w:color w:val="000000" w:themeColor="text1"/>
          <w:sz w:val="22"/>
          <w:lang w:val="es-ES"/>
        </w:rPr>
        <w:t xml:space="preserve"> </w:t>
      </w:r>
    </w:p>
    <w:p w14:paraId="3F6CFE6A" w14:textId="77777777" w:rsidR="0083380F" w:rsidRPr="00D15C30"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D15C30"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15C30">
        <w:rPr>
          <w:rFonts w:ascii="Palatino Linotype" w:eastAsia="Times New Roman" w:hAnsi="Palatino Linotype" w:cs="Arial"/>
          <w:color w:val="000000" w:themeColor="text1"/>
          <w:lang w:val="es-ES"/>
        </w:rPr>
        <w:t xml:space="preserve">Se registró el recurso de revisión bajo el número de expediente </w:t>
      </w:r>
      <w:r w:rsidR="004F785F" w:rsidRPr="00D15C30">
        <w:rPr>
          <w:rFonts w:ascii="Palatino Linotype" w:hAnsi="Palatino Linotype" w:cs="Arial"/>
          <w:bCs/>
          <w:color w:val="000000" w:themeColor="text1"/>
        </w:rPr>
        <w:t>al rubro indicado, asi</w:t>
      </w:r>
      <w:r w:rsidRPr="00D15C30">
        <w:rPr>
          <w:rFonts w:ascii="Palatino Linotype" w:hAnsi="Palatino Linotype" w:cs="Arial"/>
          <w:bCs/>
          <w:color w:val="000000" w:themeColor="text1"/>
        </w:rPr>
        <w:t xml:space="preserve">mismo, con fundamento en lo dispuesto por el </w:t>
      </w:r>
      <w:r w:rsidRPr="00D15C30">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D15C30">
        <w:rPr>
          <w:rFonts w:ascii="Palatino Linotype" w:eastAsia="Times New Roman" w:hAnsi="Palatino Linotype" w:cs="Arial"/>
          <w:bCs/>
          <w:color w:val="000000" w:themeColor="text1"/>
          <w:lang w:val="es-ES"/>
        </w:rPr>
        <w:t xml:space="preserve">se turnó </w:t>
      </w:r>
      <w:r w:rsidR="0096234B" w:rsidRPr="00D15C30">
        <w:rPr>
          <w:rFonts w:ascii="Palatino Linotype" w:eastAsia="Times New Roman" w:hAnsi="Palatino Linotype" w:cs="Arial"/>
          <w:bCs/>
          <w:color w:val="000000" w:themeColor="text1"/>
          <w:lang w:val="es-ES"/>
        </w:rPr>
        <w:t xml:space="preserve">a la </w:t>
      </w:r>
      <w:r w:rsidR="0096234B" w:rsidRPr="00D15C30">
        <w:rPr>
          <w:rFonts w:ascii="Palatino Linotype" w:eastAsia="Times New Roman" w:hAnsi="Palatino Linotype" w:cs="Arial"/>
          <w:b/>
          <w:bCs/>
          <w:color w:val="000000" w:themeColor="text1"/>
          <w:lang w:val="es-ES"/>
        </w:rPr>
        <w:t xml:space="preserve">Comisionada </w:t>
      </w:r>
      <w:r w:rsidR="00D12402" w:rsidRPr="00D15C30">
        <w:rPr>
          <w:rFonts w:ascii="Palatino Linotype" w:eastAsia="Times New Roman" w:hAnsi="Palatino Linotype" w:cs="Arial"/>
          <w:b/>
          <w:bCs/>
          <w:color w:val="000000" w:themeColor="text1"/>
          <w:lang w:val="es-ES"/>
        </w:rPr>
        <w:t>María del Rosario Mejía Ayala</w:t>
      </w:r>
      <w:r w:rsidRPr="00D15C30">
        <w:rPr>
          <w:rFonts w:ascii="Palatino Linotype" w:eastAsia="Times New Roman" w:hAnsi="Palatino Linotype" w:cs="Arial"/>
          <w:bCs/>
          <w:color w:val="000000" w:themeColor="text1"/>
          <w:lang w:val="es-ES"/>
        </w:rPr>
        <w:t xml:space="preserve">, con el objeto de </w:t>
      </w:r>
      <w:r w:rsidRPr="00D15C30">
        <w:rPr>
          <w:rFonts w:ascii="Palatino Linotype" w:eastAsia="Times New Roman" w:hAnsi="Palatino Linotype" w:cs="Arial"/>
          <w:bCs/>
          <w:color w:val="000000" w:themeColor="text1"/>
        </w:rPr>
        <w:t>su análisis.</w:t>
      </w:r>
    </w:p>
    <w:p w14:paraId="2BDE682E" w14:textId="77777777" w:rsidR="005F1362" w:rsidRPr="00D15C30"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35CB140" w:rsidR="007446C2" w:rsidRPr="00D15C30"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15C30">
        <w:rPr>
          <w:rFonts w:ascii="Palatino Linotype" w:eastAsia="Times New Roman" w:hAnsi="Palatino Linotype" w:cs="Arial"/>
          <w:color w:val="000000" w:themeColor="text1"/>
          <w:lang w:val="es-ES"/>
        </w:rPr>
        <w:t>La</w:t>
      </w:r>
      <w:r w:rsidR="00E647FF" w:rsidRPr="00D15C30">
        <w:rPr>
          <w:rFonts w:ascii="Palatino Linotype" w:eastAsia="Times New Roman" w:hAnsi="Palatino Linotype" w:cs="Arial"/>
          <w:color w:val="000000" w:themeColor="text1"/>
          <w:lang w:val="es-ES"/>
        </w:rPr>
        <w:t xml:space="preserve"> </w:t>
      </w:r>
      <w:r w:rsidR="0004686A" w:rsidRPr="00D15C30">
        <w:rPr>
          <w:rFonts w:ascii="Palatino Linotype" w:eastAsia="Calibri" w:hAnsi="Palatino Linotype" w:cs="Arial"/>
          <w:color w:val="000000" w:themeColor="text1"/>
          <w:lang w:val="es-ES"/>
        </w:rPr>
        <w:t>Comisionad</w:t>
      </w:r>
      <w:r w:rsidRPr="00D15C30">
        <w:rPr>
          <w:rFonts w:ascii="Palatino Linotype" w:eastAsia="Calibri" w:hAnsi="Palatino Linotype" w:cs="Arial"/>
          <w:color w:val="000000" w:themeColor="text1"/>
          <w:lang w:val="es-ES"/>
        </w:rPr>
        <w:t>a</w:t>
      </w:r>
      <w:r w:rsidR="0004686A" w:rsidRPr="00D15C30">
        <w:rPr>
          <w:rFonts w:ascii="Palatino Linotype" w:eastAsia="Calibri" w:hAnsi="Palatino Linotype" w:cs="Arial"/>
          <w:color w:val="000000" w:themeColor="text1"/>
          <w:lang w:val="es-ES"/>
        </w:rPr>
        <w:t xml:space="preserve"> Ponente</w:t>
      </w:r>
      <w:r w:rsidR="006B31E7" w:rsidRPr="00D15C30">
        <w:rPr>
          <w:rFonts w:ascii="Palatino Linotype" w:eastAsia="Calibri" w:hAnsi="Palatino Linotype" w:cs="Arial"/>
          <w:color w:val="000000" w:themeColor="text1"/>
          <w:lang w:val="es-ES"/>
        </w:rPr>
        <w:t>,</w:t>
      </w:r>
      <w:r w:rsidR="0004686A" w:rsidRPr="00D15C30">
        <w:rPr>
          <w:rFonts w:ascii="Palatino Linotype" w:eastAsia="Calibri" w:hAnsi="Palatino Linotype" w:cs="Arial"/>
          <w:color w:val="000000" w:themeColor="text1"/>
          <w:lang w:val="es-ES"/>
        </w:rPr>
        <w:t xml:space="preserve"> con fundamento en lo dispuesto por el artículo 185 fracción II de la </w:t>
      </w:r>
      <w:r w:rsidR="00613655" w:rsidRPr="00D15C30">
        <w:rPr>
          <w:rFonts w:ascii="Palatino Linotype" w:eastAsia="Calibri" w:hAnsi="Palatino Linotype" w:cs="Arial"/>
          <w:color w:val="000000" w:themeColor="text1"/>
          <w:lang w:val="es-ES"/>
        </w:rPr>
        <w:t>Ley de Transparencia y Acceso a la Información Pública del Estado de México y Municipios</w:t>
      </w:r>
      <w:r w:rsidR="0004686A" w:rsidRPr="00D15C30">
        <w:rPr>
          <w:rFonts w:ascii="Palatino Linotype" w:eastAsia="Calibri" w:hAnsi="Palatino Linotype" w:cs="Arial"/>
          <w:color w:val="000000" w:themeColor="text1"/>
          <w:lang w:val="es-ES"/>
        </w:rPr>
        <w:t xml:space="preserve">, a través </w:t>
      </w:r>
      <w:r w:rsidR="006E4E2A" w:rsidRPr="00D15C30">
        <w:rPr>
          <w:rFonts w:ascii="Palatino Linotype" w:eastAsia="Calibri" w:hAnsi="Palatino Linotype" w:cs="Arial"/>
          <w:color w:val="000000" w:themeColor="text1"/>
          <w:lang w:val="es-ES"/>
        </w:rPr>
        <w:t>del</w:t>
      </w:r>
      <w:r w:rsidR="0004686A" w:rsidRPr="00D15C30">
        <w:rPr>
          <w:rFonts w:ascii="Palatino Linotype" w:eastAsia="Calibri" w:hAnsi="Palatino Linotype" w:cs="Arial"/>
          <w:color w:val="000000" w:themeColor="text1"/>
          <w:lang w:val="es-ES"/>
        </w:rPr>
        <w:t xml:space="preserve"> </w:t>
      </w:r>
      <w:r w:rsidR="00B81371" w:rsidRPr="00D15C30">
        <w:rPr>
          <w:rFonts w:ascii="Palatino Linotype" w:eastAsia="Calibri" w:hAnsi="Palatino Linotype" w:cs="Arial"/>
          <w:color w:val="000000" w:themeColor="text1"/>
          <w:lang w:val="es-ES"/>
        </w:rPr>
        <w:t xml:space="preserve">acuerdo </w:t>
      </w:r>
      <w:r w:rsidR="00F147C6" w:rsidRPr="00D15C30">
        <w:rPr>
          <w:rFonts w:ascii="Palatino Linotype" w:eastAsia="Calibri" w:hAnsi="Palatino Linotype" w:cs="Arial"/>
          <w:color w:val="000000" w:themeColor="text1"/>
          <w:lang w:val="es-ES"/>
        </w:rPr>
        <w:t xml:space="preserve">de admisión </w:t>
      </w:r>
      <w:r w:rsidR="00091F3E" w:rsidRPr="00D15C30">
        <w:rPr>
          <w:rFonts w:ascii="Palatino Linotype" w:eastAsia="Calibri" w:hAnsi="Palatino Linotype" w:cs="Arial"/>
          <w:color w:val="000000" w:themeColor="text1"/>
          <w:lang w:val="es-ES"/>
        </w:rPr>
        <w:t>de</w:t>
      </w:r>
      <w:r w:rsidR="00395353" w:rsidRPr="00D15C30">
        <w:rPr>
          <w:rFonts w:ascii="Palatino Linotype" w:eastAsia="Calibri" w:hAnsi="Palatino Linotype" w:cs="Arial"/>
          <w:color w:val="000000" w:themeColor="text1"/>
          <w:lang w:val="es-ES"/>
        </w:rPr>
        <w:t xml:space="preserve"> fecha </w:t>
      </w:r>
      <w:r w:rsidR="00011F17" w:rsidRPr="00D15C30">
        <w:rPr>
          <w:rFonts w:ascii="Palatino Linotype" w:eastAsia="Calibri" w:hAnsi="Palatino Linotype" w:cs="Arial"/>
          <w:color w:val="000000" w:themeColor="text1"/>
          <w:lang w:val="es-ES"/>
        </w:rPr>
        <w:t>dieciséis</w:t>
      </w:r>
      <w:r w:rsidR="00BD6C40" w:rsidRPr="00D15C30">
        <w:rPr>
          <w:rFonts w:ascii="Palatino Linotype" w:eastAsia="Calibri" w:hAnsi="Palatino Linotype" w:cs="Arial"/>
          <w:color w:val="000000" w:themeColor="text1"/>
          <w:lang w:val="es-ES"/>
        </w:rPr>
        <w:t xml:space="preserve"> (</w:t>
      </w:r>
      <w:r w:rsidR="00011F17" w:rsidRPr="00D15C30">
        <w:rPr>
          <w:rFonts w:ascii="Palatino Linotype" w:eastAsia="Calibri" w:hAnsi="Palatino Linotype" w:cs="Arial"/>
          <w:color w:val="000000" w:themeColor="text1"/>
          <w:lang w:val="es-ES"/>
        </w:rPr>
        <w:t>16</w:t>
      </w:r>
      <w:r w:rsidR="00BD6C40" w:rsidRPr="00D15C30">
        <w:rPr>
          <w:rFonts w:ascii="Palatino Linotype" w:eastAsia="Calibri" w:hAnsi="Palatino Linotype" w:cs="Arial"/>
          <w:color w:val="000000" w:themeColor="text1"/>
          <w:lang w:val="es-ES"/>
        </w:rPr>
        <w:t xml:space="preserve">) de </w:t>
      </w:r>
      <w:r w:rsidR="00011F17" w:rsidRPr="00D15C30">
        <w:rPr>
          <w:rFonts w:ascii="Palatino Linotype" w:eastAsia="Calibri" w:hAnsi="Palatino Linotype" w:cs="Arial"/>
          <w:color w:val="000000" w:themeColor="text1"/>
          <w:lang w:val="es-ES"/>
        </w:rPr>
        <w:t>noviembre</w:t>
      </w:r>
      <w:r w:rsidR="00613655" w:rsidRPr="00D15C30">
        <w:rPr>
          <w:rFonts w:ascii="Palatino Linotype" w:eastAsia="Calibri" w:hAnsi="Palatino Linotype" w:cs="Arial"/>
          <w:color w:val="000000" w:themeColor="text1"/>
          <w:lang w:val="es-ES"/>
        </w:rPr>
        <w:t xml:space="preserve"> de dos mil veinti</w:t>
      </w:r>
      <w:r w:rsidR="00751F6F" w:rsidRPr="00D15C30">
        <w:rPr>
          <w:rFonts w:ascii="Palatino Linotype" w:eastAsia="Calibri" w:hAnsi="Palatino Linotype" w:cs="Arial"/>
          <w:color w:val="000000" w:themeColor="text1"/>
          <w:lang w:val="es-ES"/>
        </w:rPr>
        <w:t>dós</w:t>
      </w:r>
      <w:r w:rsidR="006A1047" w:rsidRPr="00D15C30">
        <w:rPr>
          <w:rFonts w:ascii="Palatino Linotype" w:eastAsia="Calibri" w:hAnsi="Palatino Linotype" w:cs="Arial"/>
          <w:color w:val="000000" w:themeColor="text1"/>
          <w:lang w:val="es-ES"/>
        </w:rPr>
        <w:t xml:space="preserve">, </w:t>
      </w:r>
      <w:r w:rsidR="00B81371" w:rsidRPr="00D15C30">
        <w:rPr>
          <w:rFonts w:ascii="Palatino Linotype" w:eastAsia="Calibri" w:hAnsi="Palatino Linotype" w:cs="Arial"/>
          <w:color w:val="000000" w:themeColor="text1"/>
          <w:lang w:val="es-ES"/>
        </w:rPr>
        <w:t xml:space="preserve">puso a </w:t>
      </w:r>
      <w:r w:rsidR="00875167" w:rsidRPr="00D15C30">
        <w:rPr>
          <w:rFonts w:ascii="Palatino Linotype" w:eastAsia="Calibri" w:hAnsi="Palatino Linotype" w:cs="Arial"/>
          <w:color w:val="000000" w:themeColor="text1"/>
          <w:lang w:val="es-ES"/>
        </w:rPr>
        <w:t>disposición</w:t>
      </w:r>
      <w:r w:rsidR="00B81371" w:rsidRPr="00D15C30">
        <w:rPr>
          <w:rFonts w:ascii="Palatino Linotype" w:eastAsia="Calibri" w:hAnsi="Palatino Linotype" w:cs="Arial"/>
          <w:color w:val="000000" w:themeColor="text1"/>
          <w:lang w:val="es-ES"/>
        </w:rPr>
        <w:t xml:space="preserve"> de las partes el expediente electrónico </w:t>
      </w:r>
      <w:r w:rsidR="00B81371" w:rsidRPr="00D15C30">
        <w:rPr>
          <w:rFonts w:ascii="Palatino Linotype" w:eastAsia="Calibri" w:hAnsi="Palatino Linotype" w:cs="Arial"/>
          <w:color w:val="000000" w:themeColor="text1"/>
        </w:rPr>
        <w:t xml:space="preserve">vía </w:t>
      </w:r>
      <w:r w:rsidR="00B81371" w:rsidRPr="00D15C30">
        <w:rPr>
          <w:rFonts w:ascii="Palatino Linotype" w:eastAsia="Calibri" w:hAnsi="Palatino Linotype" w:cs="Arial"/>
          <w:color w:val="000000" w:themeColor="text1"/>
          <w:lang w:val="es-ES"/>
        </w:rPr>
        <w:t xml:space="preserve">Sistema de Acceso a la Información Mexiquense </w:t>
      </w:r>
      <w:r w:rsidR="001468E9" w:rsidRPr="00D15C30">
        <w:rPr>
          <w:rFonts w:ascii="Palatino Linotype" w:eastAsia="Calibri" w:hAnsi="Palatino Linotype" w:cs="Arial"/>
          <w:color w:val="000000" w:themeColor="text1"/>
          <w:lang w:val="es-ES"/>
        </w:rPr>
        <w:t>(</w:t>
      </w:r>
      <w:r w:rsidR="00B81371" w:rsidRPr="00D15C30">
        <w:rPr>
          <w:rFonts w:ascii="Palatino Linotype" w:eastAsia="Calibri" w:hAnsi="Palatino Linotype" w:cs="Arial"/>
          <w:b/>
          <w:i/>
          <w:color w:val="000000" w:themeColor="text1"/>
          <w:lang w:val="es-ES"/>
        </w:rPr>
        <w:t>SAIMEX</w:t>
      </w:r>
      <w:r w:rsidR="001468E9" w:rsidRPr="00D15C30">
        <w:rPr>
          <w:rFonts w:ascii="Palatino Linotype" w:eastAsia="Calibri" w:hAnsi="Palatino Linotype" w:cs="Arial"/>
          <w:b/>
          <w:i/>
          <w:color w:val="000000" w:themeColor="text1"/>
          <w:lang w:val="es-ES"/>
        </w:rPr>
        <w:t>)</w:t>
      </w:r>
      <w:r w:rsidR="00B81371" w:rsidRPr="00D15C30">
        <w:rPr>
          <w:rFonts w:ascii="Palatino Linotype" w:eastAsia="Calibri" w:hAnsi="Palatino Linotype" w:cs="Arial"/>
          <w:b/>
          <w:color w:val="000000" w:themeColor="text1"/>
          <w:lang w:val="es-ES"/>
        </w:rPr>
        <w:t xml:space="preserve"> </w:t>
      </w:r>
      <w:r w:rsidR="00B81371" w:rsidRPr="00D15C30">
        <w:rPr>
          <w:rFonts w:ascii="Palatino Linotype" w:eastAsia="Calibri" w:hAnsi="Palatino Linotype" w:cs="Arial"/>
          <w:color w:val="000000" w:themeColor="text1"/>
          <w:lang w:val="es-ES"/>
        </w:rPr>
        <w:t xml:space="preserve">a efecto de que en un plazo máximo de siete días </w:t>
      </w:r>
      <w:r w:rsidR="00875167" w:rsidRPr="00D15C30">
        <w:rPr>
          <w:rFonts w:ascii="Palatino Linotype" w:eastAsia="Calibri" w:hAnsi="Palatino Linotype" w:cs="Arial"/>
          <w:color w:val="000000" w:themeColor="text1"/>
          <w:lang w:val="es-ES"/>
        </w:rPr>
        <w:t>manifestaran</w:t>
      </w:r>
      <w:r w:rsidR="00B81371" w:rsidRPr="00D15C30">
        <w:rPr>
          <w:rFonts w:ascii="Palatino Linotype" w:eastAsia="Calibri" w:hAnsi="Palatino Linotype" w:cs="Arial"/>
          <w:color w:val="000000" w:themeColor="text1"/>
          <w:lang w:val="es-ES"/>
        </w:rPr>
        <w:t xml:space="preserve"> lo que a</w:t>
      </w:r>
      <w:r w:rsidR="003A2029" w:rsidRPr="00D15C30">
        <w:rPr>
          <w:rFonts w:ascii="Palatino Linotype" w:eastAsia="Calibri" w:hAnsi="Palatino Linotype" w:cs="Arial"/>
          <w:color w:val="000000" w:themeColor="text1"/>
          <w:lang w:val="es-ES"/>
        </w:rPr>
        <w:t xml:space="preserve"> su</w:t>
      </w:r>
      <w:r w:rsidR="00B81371" w:rsidRPr="00D15C30">
        <w:rPr>
          <w:rFonts w:ascii="Palatino Linotype" w:eastAsia="Calibri" w:hAnsi="Palatino Linotype" w:cs="Arial"/>
          <w:color w:val="000000" w:themeColor="text1"/>
          <w:lang w:val="es-ES"/>
        </w:rPr>
        <w:t xml:space="preserve"> derecho conviniera</w:t>
      </w:r>
      <w:r w:rsidR="00875167" w:rsidRPr="00D15C30">
        <w:rPr>
          <w:rFonts w:ascii="Palatino Linotype" w:eastAsia="Calibri" w:hAnsi="Palatino Linotype" w:cs="Arial"/>
          <w:color w:val="000000" w:themeColor="text1"/>
          <w:lang w:val="es-ES"/>
        </w:rPr>
        <w:t>n</w:t>
      </w:r>
      <w:r w:rsidR="00032493" w:rsidRPr="00D15C30">
        <w:rPr>
          <w:rFonts w:ascii="Palatino Linotype" w:eastAsia="Calibri" w:hAnsi="Palatino Linotype" w:cs="Arial"/>
          <w:color w:val="000000" w:themeColor="text1"/>
          <w:lang w:val="es-ES"/>
        </w:rPr>
        <w:t>,</w:t>
      </w:r>
      <w:r w:rsidR="00B81371" w:rsidRPr="00D15C30">
        <w:rPr>
          <w:rFonts w:ascii="Palatino Linotype" w:eastAsia="Calibri" w:hAnsi="Palatino Linotype" w:cs="Arial"/>
          <w:color w:val="000000" w:themeColor="text1"/>
          <w:lang w:val="es-ES"/>
        </w:rPr>
        <w:t xml:space="preserve"> </w:t>
      </w:r>
      <w:r w:rsidR="00875167" w:rsidRPr="00D15C30">
        <w:rPr>
          <w:rFonts w:ascii="Palatino Linotype" w:eastAsia="Calibri" w:hAnsi="Palatino Linotype" w:cs="Arial"/>
          <w:color w:val="000000" w:themeColor="text1"/>
          <w:lang w:val="es-ES"/>
        </w:rPr>
        <w:t>ofrecieran pruebas y</w:t>
      </w:r>
      <w:r w:rsidR="00132C06" w:rsidRPr="00D15C30">
        <w:rPr>
          <w:rFonts w:ascii="Palatino Linotype" w:eastAsia="Calibri" w:hAnsi="Palatino Linotype" w:cs="Arial"/>
          <w:color w:val="000000" w:themeColor="text1"/>
          <w:lang w:val="es-ES"/>
        </w:rPr>
        <w:t xml:space="preserve"> </w:t>
      </w:r>
      <w:r w:rsidR="00875167" w:rsidRPr="00D15C30">
        <w:rPr>
          <w:rFonts w:ascii="Palatino Linotype" w:eastAsia="Calibri" w:hAnsi="Palatino Linotype" w:cs="Arial"/>
          <w:color w:val="000000" w:themeColor="text1"/>
          <w:lang w:val="es-ES"/>
        </w:rPr>
        <w:t>alegatos según corresponda a</w:t>
      </w:r>
      <w:r w:rsidR="004C20F2" w:rsidRPr="00D15C30">
        <w:rPr>
          <w:rFonts w:ascii="Palatino Linotype" w:eastAsia="Calibri" w:hAnsi="Palatino Linotype" w:cs="Arial"/>
          <w:color w:val="000000" w:themeColor="text1"/>
          <w:lang w:val="es-ES"/>
        </w:rPr>
        <w:t xml:space="preserve"> </w:t>
      </w:r>
      <w:r w:rsidR="00875167" w:rsidRPr="00D15C30">
        <w:rPr>
          <w:rFonts w:ascii="Palatino Linotype" w:eastAsia="Calibri" w:hAnsi="Palatino Linotype" w:cs="Arial"/>
          <w:color w:val="000000" w:themeColor="text1"/>
          <w:lang w:val="es-ES"/>
        </w:rPr>
        <w:t>l</w:t>
      </w:r>
      <w:r w:rsidR="004C20F2" w:rsidRPr="00D15C30">
        <w:rPr>
          <w:rFonts w:ascii="Palatino Linotype" w:eastAsia="Calibri" w:hAnsi="Palatino Linotype" w:cs="Arial"/>
          <w:color w:val="000000" w:themeColor="text1"/>
          <w:lang w:val="es-ES"/>
        </w:rPr>
        <w:t>os</w:t>
      </w:r>
      <w:r w:rsidR="00875167" w:rsidRPr="00D15C30">
        <w:rPr>
          <w:rFonts w:ascii="Palatino Linotype" w:eastAsia="Calibri" w:hAnsi="Palatino Linotype" w:cs="Arial"/>
          <w:color w:val="000000" w:themeColor="text1"/>
          <w:lang w:val="es-ES"/>
        </w:rPr>
        <w:t xml:space="preserve"> caso</w:t>
      </w:r>
      <w:r w:rsidR="004C20F2" w:rsidRPr="00D15C30">
        <w:rPr>
          <w:rFonts w:ascii="Palatino Linotype" w:eastAsia="Calibri" w:hAnsi="Palatino Linotype" w:cs="Arial"/>
          <w:color w:val="000000" w:themeColor="text1"/>
          <w:lang w:val="es-ES"/>
        </w:rPr>
        <w:t>s</w:t>
      </w:r>
      <w:r w:rsidR="00875167" w:rsidRPr="00D15C30">
        <w:rPr>
          <w:rFonts w:ascii="Palatino Linotype" w:eastAsia="Calibri" w:hAnsi="Palatino Linotype" w:cs="Arial"/>
          <w:color w:val="000000" w:themeColor="text1"/>
          <w:lang w:val="es-ES"/>
        </w:rPr>
        <w:t xml:space="preserve"> concreto</w:t>
      </w:r>
      <w:r w:rsidR="004C20F2" w:rsidRPr="00D15C30">
        <w:rPr>
          <w:rFonts w:ascii="Palatino Linotype" w:eastAsia="Calibri" w:hAnsi="Palatino Linotype" w:cs="Arial"/>
          <w:color w:val="000000" w:themeColor="text1"/>
          <w:lang w:val="es-ES"/>
        </w:rPr>
        <w:t>s</w:t>
      </w:r>
      <w:r w:rsidR="00875167" w:rsidRPr="00D15C30">
        <w:rPr>
          <w:rFonts w:ascii="Palatino Linotype" w:eastAsia="Calibri" w:hAnsi="Palatino Linotype" w:cs="Arial"/>
          <w:color w:val="000000" w:themeColor="text1"/>
          <w:lang w:val="es-ES"/>
        </w:rPr>
        <w:t xml:space="preserve">, </w:t>
      </w:r>
      <w:r w:rsidR="00F147C6" w:rsidRPr="00D15C30">
        <w:rPr>
          <w:rFonts w:ascii="Palatino Linotype" w:eastAsia="Calibri" w:hAnsi="Palatino Linotype" w:cs="Arial"/>
          <w:color w:val="000000" w:themeColor="text1"/>
          <w:lang w:val="es-ES"/>
        </w:rPr>
        <w:t>de esta forma</w:t>
      </w:r>
      <w:r w:rsidR="00875167" w:rsidRPr="00D15C30">
        <w:rPr>
          <w:rFonts w:ascii="Palatino Linotype" w:eastAsia="Calibri" w:hAnsi="Palatino Linotype" w:cs="Arial"/>
          <w:color w:val="000000" w:themeColor="text1"/>
          <w:lang w:val="es-ES"/>
        </w:rPr>
        <w:t xml:space="preserve"> para que el </w:t>
      </w:r>
      <w:r w:rsidR="00875167" w:rsidRPr="00D15C30">
        <w:rPr>
          <w:rFonts w:ascii="Palatino Linotype" w:eastAsia="Calibri" w:hAnsi="Palatino Linotype" w:cs="Arial"/>
          <w:b/>
          <w:color w:val="000000" w:themeColor="text1"/>
          <w:lang w:val="es-ES"/>
        </w:rPr>
        <w:t>SUJETO OBLIGADO</w:t>
      </w:r>
      <w:r w:rsidR="00875167" w:rsidRPr="00D15C30">
        <w:rPr>
          <w:rFonts w:ascii="Palatino Linotype" w:eastAsia="Calibri" w:hAnsi="Palatino Linotype" w:cs="Arial"/>
          <w:color w:val="000000" w:themeColor="text1"/>
          <w:lang w:val="es-ES"/>
        </w:rPr>
        <w:t xml:space="preserve"> </w:t>
      </w:r>
      <w:r w:rsidR="00B81371" w:rsidRPr="00D15C30">
        <w:rPr>
          <w:rFonts w:ascii="Palatino Linotype" w:eastAsia="Calibri" w:hAnsi="Palatino Linotype" w:cs="Arial"/>
          <w:color w:val="000000" w:themeColor="text1"/>
          <w:lang w:val="es-ES"/>
        </w:rPr>
        <w:t>presentar</w:t>
      </w:r>
      <w:r w:rsidR="003A03D0" w:rsidRPr="00D15C30">
        <w:rPr>
          <w:rFonts w:ascii="Palatino Linotype" w:eastAsia="Calibri" w:hAnsi="Palatino Linotype" w:cs="Arial"/>
          <w:color w:val="000000" w:themeColor="text1"/>
          <w:lang w:val="es-ES"/>
        </w:rPr>
        <w:t>a</w:t>
      </w:r>
      <w:r w:rsidR="00B81371" w:rsidRPr="00D15C30">
        <w:rPr>
          <w:rFonts w:ascii="Palatino Linotype" w:eastAsia="Calibri" w:hAnsi="Palatino Linotype" w:cs="Arial"/>
          <w:color w:val="000000" w:themeColor="text1"/>
          <w:lang w:val="es-ES"/>
        </w:rPr>
        <w:t xml:space="preserve"> el </w:t>
      </w:r>
      <w:r w:rsidR="00556F72" w:rsidRPr="00D15C30">
        <w:rPr>
          <w:rFonts w:ascii="Palatino Linotype" w:eastAsia="Calibri" w:hAnsi="Palatino Linotype" w:cs="Arial"/>
          <w:color w:val="000000" w:themeColor="text1"/>
          <w:lang w:val="es-ES"/>
        </w:rPr>
        <w:t xml:space="preserve">informe justificado </w:t>
      </w:r>
      <w:r w:rsidR="00875167" w:rsidRPr="00D15C30">
        <w:rPr>
          <w:rFonts w:ascii="Palatino Linotype" w:eastAsia="Calibri" w:hAnsi="Palatino Linotype" w:cs="Arial"/>
          <w:color w:val="000000" w:themeColor="text1"/>
          <w:lang w:val="es-ES"/>
        </w:rPr>
        <w:t>procedente</w:t>
      </w:r>
      <w:r w:rsidR="00787184" w:rsidRPr="00D15C30">
        <w:rPr>
          <w:rFonts w:ascii="Palatino Linotype" w:eastAsia="Calibri" w:hAnsi="Palatino Linotype" w:cs="Arial"/>
          <w:color w:val="000000" w:themeColor="text1"/>
          <w:lang w:val="es-ES"/>
        </w:rPr>
        <w:t>.</w:t>
      </w:r>
    </w:p>
    <w:p w14:paraId="67D7209A" w14:textId="77777777" w:rsidR="001B32B2" w:rsidRPr="00D15C30" w:rsidRDefault="001B32B2" w:rsidP="001B32B2">
      <w:pPr>
        <w:pStyle w:val="Prrafodelista"/>
        <w:rPr>
          <w:rFonts w:ascii="Palatino Linotype" w:eastAsia="Calibri" w:hAnsi="Palatino Linotype" w:cs="Arial"/>
          <w:color w:val="000000" w:themeColor="text1"/>
          <w:lang w:val="es-ES"/>
        </w:rPr>
      </w:pPr>
    </w:p>
    <w:p w14:paraId="2E2A1BD5" w14:textId="60AA546F" w:rsidR="00D955B9" w:rsidRPr="00D15C30"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15C30">
        <w:rPr>
          <w:rFonts w:ascii="Palatino Linotype" w:eastAsia="Calibri" w:hAnsi="Palatino Linotype" w:cs="Arial"/>
          <w:color w:val="000000" w:themeColor="text1"/>
          <w:lang w:val="es-ES"/>
        </w:rPr>
        <w:t>De las constancias que obran en el expediente electrónico del SAIMEX, se aprecia que</w:t>
      </w:r>
      <w:r w:rsidR="005F396F" w:rsidRPr="00D15C30">
        <w:rPr>
          <w:rFonts w:ascii="Palatino Linotype" w:eastAsia="Calibri" w:hAnsi="Palatino Linotype" w:cs="Arial"/>
          <w:color w:val="000000" w:themeColor="text1"/>
          <w:lang w:val="es-ES"/>
        </w:rPr>
        <w:t xml:space="preserve">, </w:t>
      </w:r>
      <w:r w:rsidR="00FB63DD" w:rsidRPr="00D15C30">
        <w:rPr>
          <w:rFonts w:ascii="Palatino Linotype" w:eastAsia="Calibri" w:hAnsi="Palatino Linotype" w:cs="Arial"/>
          <w:color w:val="000000" w:themeColor="text1"/>
          <w:lang w:val="es-ES"/>
        </w:rPr>
        <w:t>el</w:t>
      </w:r>
      <w:r w:rsidR="005F396F" w:rsidRPr="00D15C30">
        <w:rPr>
          <w:rFonts w:ascii="Palatino Linotype" w:eastAsia="Calibri" w:hAnsi="Palatino Linotype" w:cs="Arial"/>
          <w:color w:val="000000" w:themeColor="text1"/>
          <w:lang w:val="es-ES"/>
        </w:rPr>
        <w:t xml:space="preserve"> Sujeto Obligado</w:t>
      </w:r>
      <w:r w:rsidR="00D2342C" w:rsidRPr="00D15C30">
        <w:rPr>
          <w:rFonts w:ascii="Palatino Linotype" w:eastAsia="Calibri" w:hAnsi="Palatino Linotype" w:cs="Arial"/>
          <w:color w:val="000000" w:themeColor="text1"/>
          <w:lang w:val="es-ES"/>
        </w:rPr>
        <w:t xml:space="preserve">, el </w:t>
      </w:r>
      <w:r w:rsidR="00011F17" w:rsidRPr="00D15C30">
        <w:rPr>
          <w:rFonts w:ascii="Palatino Linotype" w:eastAsia="Calibri" w:hAnsi="Palatino Linotype" w:cs="Arial"/>
          <w:color w:val="000000" w:themeColor="text1"/>
          <w:lang w:val="es-ES"/>
        </w:rPr>
        <w:t>dieciséis</w:t>
      </w:r>
      <w:r w:rsidR="00FB63DD" w:rsidRPr="00D15C30">
        <w:rPr>
          <w:rFonts w:ascii="Palatino Linotype" w:eastAsia="Calibri" w:hAnsi="Palatino Linotype" w:cs="Arial"/>
          <w:color w:val="000000" w:themeColor="text1"/>
          <w:lang w:val="es-ES"/>
        </w:rPr>
        <w:t xml:space="preserve"> (</w:t>
      </w:r>
      <w:r w:rsidR="00011F17" w:rsidRPr="00D15C30">
        <w:rPr>
          <w:rFonts w:ascii="Palatino Linotype" w:eastAsia="Calibri" w:hAnsi="Palatino Linotype" w:cs="Arial"/>
          <w:color w:val="000000" w:themeColor="text1"/>
          <w:lang w:val="es-ES"/>
        </w:rPr>
        <w:t>16</w:t>
      </w:r>
      <w:r w:rsidR="00FB63DD" w:rsidRPr="00D15C30">
        <w:rPr>
          <w:rFonts w:ascii="Palatino Linotype" w:eastAsia="Calibri" w:hAnsi="Palatino Linotype" w:cs="Arial"/>
          <w:color w:val="000000" w:themeColor="text1"/>
          <w:lang w:val="es-ES"/>
        </w:rPr>
        <w:t xml:space="preserve">) de </w:t>
      </w:r>
      <w:r w:rsidR="00011F17" w:rsidRPr="00D15C30">
        <w:rPr>
          <w:rFonts w:ascii="Palatino Linotype" w:eastAsia="Calibri" w:hAnsi="Palatino Linotype" w:cs="Arial"/>
          <w:color w:val="000000" w:themeColor="text1"/>
          <w:lang w:val="es-ES"/>
        </w:rPr>
        <w:t>noviembre</w:t>
      </w:r>
      <w:r w:rsidR="00FB63DD" w:rsidRPr="00D15C30">
        <w:rPr>
          <w:rFonts w:ascii="Palatino Linotype" w:eastAsia="Calibri" w:hAnsi="Palatino Linotype" w:cs="Arial"/>
          <w:color w:val="000000" w:themeColor="text1"/>
          <w:lang w:val="es-ES"/>
        </w:rPr>
        <w:t xml:space="preserve"> de dos mil veintidós, remitió su </w:t>
      </w:r>
      <w:r w:rsidR="00D2342C" w:rsidRPr="00D15C30">
        <w:rPr>
          <w:rFonts w:ascii="Palatino Linotype" w:eastAsia="Calibri" w:hAnsi="Palatino Linotype" w:cs="Arial"/>
          <w:color w:val="000000" w:themeColor="text1"/>
          <w:lang w:val="es-ES"/>
        </w:rPr>
        <w:t>informe justificado a través de</w:t>
      </w:r>
      <w:r w:rsidR="00FB63DD" w:rsidRPr="00D15C30">
        <w:rPr>
          <w:rFonts w:ascii="Palatino Linotype" w:eastAsia="Calibri" w:hAnsi="Palatino Linotype" w:cs="Arial"/>
          <w:color w:val="000000" w:themeColor="text1"/>
          <w:lang w:val="es-ES"/>
        </w:rPr>
        <w:t>l</w:t>
      </w:r>
      <w:r w:rsidR="00D2342C" w:rsidRPr="00D15C30">
        <w:rPr>
          <w:rFonts w:ascii="Palatino Linotype" w:eastAsia="Calibri" w:hAnsi="Palatino Linotype" w:cs="Arial"/>
          <w:color w:val="000000" w:themeColor="text1"/>
          <w:lang w:val="es-ES"/>
        </w:rPr>
        <w:t xml:space="preserve"> documento electrónico denominado</w:t>
      </w:r>
      <w:r w:rsidR="00FB63DD" w:rsidRPr="00D15C30">
        <w:rPr>
          <w:rFonts w:ascii="Palatino Linotype" w:eastAsia="Calibri" w:hAnsi="Palatino Linotype" w:cs="Arial"/>
          <w:color w:val="000000" w:themeColor="text1"/>
          <w:lang w:val="es-ES"/>
        </w:rPr>
        <w:t xml:space="preserve"> </w:t>
      </w:r>
      <w:r w:rsidR="002D65BC" w:rsidRPr="00D15C30">
        <w:rPr>
          <w:rFonts w:ascii="Palatino Linotype" w:eastAsia="Calibri" w:hAnsi="Palatino Linotype" w:cs="Arial"/>
          <w:b/>
          <w:i/>
          <w:color w:val="000000" w:themeColor="text1"/>
          <w:lang w:val="es-ES"/>
        </w:rPr>
        <w:t>Informe Justificado RR 1</w:t>
      </w:r>
      <w:r w:rsidR="00124BBC" w:rsidRPr="00D15C30">
        <w:rPr>
          <w:rFonts w:ascii="Palatino Linotype" w:eastAsia="Calibri" w:hAnsi="Palatino Linotype" w:cs="Arial"/>
          <w:b/>
          <w:i/>
          <w:color w:val="000000" w:themeColor="text1"/>
          <w:lang w:val="es-ES"/>
        </w:rPr>
        <w:t>6393</w:t>
      </w:r>
      <w:r w:rsidR="002D65BC" w:rsidRPr="00D15C30">
        <w:rPr>
          <w:rFonts w:ascii="Palatino Linotype" w:eastAsia="Calibri" w:hAnsi="Palatino Linotype" w:cs="Arial"/>
          <w:b/>
          <w:i/>
          <w:color w:val="000000" w:themeColor="text1"/>
          <w:lang w:val="es-ES"/>
        </w:rPr>
        <w:t>.pdf</w:t>
      </w:r>
      <w:r w:rsidR="00D955B9" w:rsidRPr="00D15C30">
        <w:rPr>
          <w:rFonts w:ascii="Palatino Linotype" w:eastAsia="Calibri" w:hAnsi="Palatino Linotype" w:cs="Arial"/>
          <w:b/>
          <w:i/>
          <w:color w:val="000000" w:themeColor="text1"/>
          <w:lang w:val="es-ES"/>
        </w:rPr>
        <w:t xml:space="preserve">, </w:t>
      </w:r>
      <w:r w:rsidR="002D65BC" w:rsidRPr="00D15C30">
        <w:rPr>
          <w:rFonts w:ascii="Palatino Linotype" w:eastAsia="Calibri" w:hAnsi="Palatino Linotype" w:cs="Arial"/>
          <w:color w:val="000000" w:themeColor="text1"/>
          <w:lang w:val="es-ES"/>
        </w:rPr>
        <w:t xml:space="preserve">el cual se puso a la vista del particular el </w:t>
      </w:r>
      <w:r w:rsidR="00124BBC" w:rsidRPr="00D15C30">
        <w:rPr>
          <w:rFonts w:ascii="Palatino Linotype" w:eastAsia="Calibri" w:hAnsi="Palatino Linotype" w:cs="Arial"/>
          <w:color w:val="000000" w:themeColor="text1"/>
          <w:lang w:val="es-ES"/>
        </w:rPr>
        <w:t>dos</w:t>
      </w:r>
      <w:r w:rsidR="002D65BC" w:rsidRPr="00D15C30">
        <w:rPr>
          <w:rFonts w:ascii="Palatino Linotype" w:eastAsia="Calibri" w:hAnsi="Palatino Linotype" w:cs="Arial"/>
          <w:color w:val="000000" w:themeColor="text1"/>
          <w:lang w:val="es-ES"/>
        </w:rPr>
        <w:t xml:space="preserve"> (</w:t>
      </w:r>
      <w:r w:rsidR="00124BBC" w:rsidRPr="00D15C30">
        <w:rPr>
          <w:rFonts w:ascii="Palatino Linotype" w:eastAsia="Calibri" w:hAnsi="Palatino Linotype" w:cs="Arial"/>
          <w:color w:val="000000" w:themeColor="text1"/>
          <w:lang w:val="es-ES"/>
        </w:rPr>
        <w:t>2</w:t>
      </w:r>
      <w:r w:rsidR="002D65BC" w:rsidRPr="00D15C30">
        <w:rPr>
          <w:rFonts w:ascii="Palatino Linotype" w:eastAsia="Calibri" w:hAnsi="Palatino Linotype" w:cs="Arial"/>
          <w:color w:val="000000" w:themeColor="text1"/>
          <w:lang w:val="es-ES"/>
        </w:rPr>
        <w:t xml:space="preserve">) de </w:t>
      </w:r>
      <w:r w:rsidR="00124BBC" w:rsidRPr="00D15C30">
        <w:rPr>
          <w:rFonts w:ascii="Palatino Linotype" w:eastAsia="Calibri" w:hAnsi="Palatino Linotype" w:cs="Arial"/>
          <w:color w:val="000000" w:themeColor="text1"/>
          <w:lang w:val="es-ES"/>
        </w:rPr>
        <w:t>febrero</w:t>
      </w:r>
      <w:r w:rsidR="002D65BC" w:rsidRPr="00D15C30">
        <w:rPr>
          <w:rFonts w:ascii="Palatino Linotype" w:eastAsia="Calibri" w:hAnsi="Palatino Linotype" w:cs="Arial"/>
          <w:color w:val="000000" w:themeColor="text1"/>
          <w:lang w:val="es-ES"/>
        </w:rPr>
        <w:t xml:space="preserve"> de dos mil veinti</w:t>
      </w:r>
      <w:r w:rsidR="00124BBC" w:rsidRPr="00D15C30">
        <w:rPr>
          <w:rFonts w:ascii="Palatino Linotype" w:eastAsia="Calibri" w:hAnsi="Palatino Linotype" w:cs="Arial"/>
          <w:color w:val="000000" w:themeColor="text1"/>
          <w:lang w:val="es-ES"/>
        </w:rPr>
        <w:t>trés</w:t>
      </w:r>
      <w:r w:rsidR="00D955B9" w:rsidRPr="00D15C30">
        <w:rPr>
          <w:rFonts w:ascii="Palatino Linotype" w:eastAsia="Calibri" w:hAnsi="Palatino Linotype" w:cs="Arial"/>
          <w:color w:val="000000" w:themeColor="text1"/>
          <w:lang w:val="es-ES"/>
        </w:rPr>
        <w:t>; no obstante, se inserta su contenido medular, siendo el siguiente:</w:t>
      </w:r>
    </w:p>
    <w:p w14:paraId="689F34FB" w14:textId="77777777" w:rsidR="00D955B9" w:rsidRPr="00D15C30" w:rsidRDefault="00D955B9" w:rsidP="00D955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6A28CE5" w14:textId="7856763A" w:rsidR="002D65BC" w:rsidRPr="00D15C30" w:rsidRDefault="002D65BC" w:rsidP="001B3E61">
      <w:pPr>
        <w:pStyle w:val="Prrafodelista"/>
        <w:numPr>
          <w:ilvl w:val="0"/>
          <w:numId w:val="20"/>
        </w:numPr>
        <w:tabs>
          <w:tab w:val="left" w:pos="426"/>
        </w:tabs>
        <w:spacing w:line="360" w:lineRule="auto"/>
        <w:jc w:val="both"/>
        <w:rPr>
          <w:rFonts w:ascii="Palatino Linotype" w:eastAsia="Calibri" w:hAnsi="Palatino Linotype" w:cs="Arial"/>
          <w:color w:val="000000" w:themeColor="text1"/>
          <w:lang w:val="es-ES"/>
        </w:rPr>
      </w:pPr>
      <w:r w:rsidRPr="00D15C30">
        <w:rPr>
          <w:rFonts w:ascii="Palatino Linotype" w:eastAsia="Calibri" w:hAnsi="Palatino Linotype" w:cs="Arial"/>
          <w:b/>
          <w:i/>
          <w:color w:val="000000" w:themeColor="text1"/>
          <w:lang w:val="es-ES"/>
        </w:rPr>
        <w:t>Informe Justificado RR 1</w:t>
      </w:r>
      <w:r w:rsidR="00124BBC" w:rsidRPr="00D15C30">
        <w:rPr>
          <w:rFonts w:ascii="Palatino Linotype" w:eastAsia="Calibri" w:hAnsi="Palatino Linotype" w:cs="Arial"/>
          <w:b/>
          <w:i/>
          <w:color w:val="000000" w:themeColor="text1"/>
          <w:lang w:val="es-ES"/>
        </w:rPr>
        <w:t>6393</w:t>
      </w:r>
      <w:r w:rsidRPr="00D15C30">
        <w:rPr>
          <w:rFonts w:ascii="Palatino Linotype" w:eastAsia="Calibri" w:hAnsi="Palatino Linotype" w:cs="Arial"/>
          <w:b/>
          <w:i/>
          <w:color w:val="000000" w:themeColor="text1"/>
          <w:lang w:val="es-ES"/>
        </w:rPr>
        <w:t xml:space="preserve">.pdf: </w:t>
      </w:r>
      <w:r w:rsidRPr="00D15C30">
        <w:rPr>
          <w:rFonts w:ascii="Palatino Linotype" w:eastAsia="Calibri" w:hAnsi="Palatino Linotype" w:cs="Arial"/>
          <w:color w:val="000000" w:themeColor="text1"/>
          <w:lang w:val="es-ES"/>
        </w:rPr>
        <w:t>Oficio CCT/UT/0</w:t>
      </w:r>
      <w:r w:rsidR="00124BBC" w:rsidRPr="00D15C30">
        <w:rPr>
          <w:rFonts w:ascii="Palatino Linotype" w:eastAsia="Calibri" w:hAnsi="Palatino Linotype" w:cs="Arial"/>
          <w:color w:val="000000" w:themeColor="text1"/>
          <w:lang w:val="es-ES"/>
        </w:rPr>
        <w:t>504</w:t>
      </w:r>
      <w:r w:rsidRPr="00D15C30">
        <w:rPr>
          <w:rFonts w:ascii="Palatino Linotype" w:eastAsia="Calibri" w:hAnsi="Palatino Linotype" w:cs="Arial"/>
          <w:color w:val="000000" w:themeColor="text1"/>
          <w:lang w:val="es-ES"/>
        </w:rPr>
        <w:t>/2022 suscrito por el Titular de la Unidad de Transparencia, mediante el cual ratifica su res</w:t>
      </w:r>
      <w:r w:rsidR="00124BBC" w:rsidRPr="00D15C30">
        <w:rPr>
          <w:rFonts w:ascii="Palatino Linotype" w:eastAsia="Calibri" w:hAnsi="Palatino Linotype" w:cs="Arial"/>
          <w:color w:val="000000" w:themeColor="text1"/>
          <w:lang w:val="es-ES"/>
        </w:rPr>
        <w:t>puesta inicial argumentando su declaración de incompetencia, además de señalar que el Secretario de Movilidad no ha participado en ningún foro relacionado con ciclo vías.</w:t>
      </w:r>
    </w:p>
    <w:p w14:paraId="2842910B" w14:textId="77777777" w:rsidR="001B3E61" w:rsidRPr="00D15C30" w:rsidRDefault="001B3E61" w:rsidP="00D955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001AA57" w14:textId="5E4B50B9" w:rsidR="008965EF" w:rsidRPr="00D15C30" w:rsidRDefault="00F778B2" w:rsidP="002F0AA9">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D15C30">
        <w:rPr>
          <w:rFonts w:ascii="Palatino Linotype" w:hAnsi="Palatino Linotype" w:cs="Arial"/>
          <w:color w:val="000000" w:themeColor="text1"/>
        </w:rPr>
        <w:t xml:space="preserve">El </w:t>
      </w:r>
      <w:r w:rsidR="00124BBC" w:rsidRPr="00D15C30">
        <w:rPr>
          <w:rFonts w:ascii="Palatino Linotype" w:hAnsi="Palatino Linotype" w:cs="Arial"/>
          <w:color w:val="000000" w:themeColor="text1"/>
        </w:rPr>
        <w:t>ocho</w:t>
      </w:r>
      <w:r w:rsidR="000152B8" w:rsidRPr="00D15C30">
        <w:rPr>
          <w:rFonts w:ascii="Palatino Linotype" w:hAnsi="Palatino Linotype" w:cs="Arial"/>
          <w:color w:val="000000" w:themeColor="text1"/>
        </w:rPr>
        <w:t xml:space="preserve"> (</w:t>
      </w:r>
      <w:r w:rsidR="00124BBC" w:rsidRPr="00D15C30">
        <w:rPr>
          <w:rFonts w:ascii="Palatino Linotype" w:hAnsi="Palatino Linotype" w:cs="Arial"/>
          <w:color w:val="000000" w:themeColor="text1"/>
        </w:rPr>
        <w:t>8</w:t>
      </w:r>
      <w:r w:rsidR="000152B8" w:rsidRPr="00D15C30">
        <w:rPr>
          <w:rFonts w:ascii="Palatino Linotype" w:hAnsi="Palatino Linotype" w:cs="Arial"/>
          <w:color w:val="000000" w:themeColor="text1"/>
        </w:rPr>
        <w:t xml:space="preserve">) de </w:t>
      </w:r>
      <w:r w:rsidR="00124BBC" w:rsidRPr="00D15C30">
        <w:rPr>
          <w:rFonts w:ascii="Palatino Linotype" w:hAnsi="Palatino Linotype" w:cs="Arial"/>
          <w:color w:val="000000" w:themeColor="text1"/>
        </w:rPr>
        <w:t>febrero</w:t>
      </w:r>
      <w:r w:rsidR="00E23CA4" w:rsidRPr="00D15C30">
        <w:rPr>
          <w:rFonts w:ascii="Palatino Linotype" w:hAnsi="Palatino Linotype" w:cs="Arial"/>
          <w:color w:val="000000" w:themeColor="text1"/>
        </w:rPr>
        <w:t xml:space="preserve"> de dos mil veinti</w:t>
      </w:r>
      <w:r w:rsidR="00124BBC" w:rsidRPr="00D15C30">
        <w:rPr>
          <w:rFonts w:ascii="Palatino Linotype" w:hAnsi="Palatino Linotype" w:cs="Arial"/>
          <w:color w:val="000000" w:themeColor="text1"/>
        </w:rPr>
        <w:t>trés</w:t>
      </w:r>
      <w:r w:rsidR="00E23CA4" w:rsidRPr="00D15C30">
        <w:rPr>
          <w:rFonts w:ascii="Palatino Linotype" w:hAnsi="Palatino Linotype" w:cs="Arial"/>
          <w:color w:val="000000" w:themeColor="text1"/>
        </w:rPr>
        <w:t xml:space="preserve">, </w:t>
      </w:r>
      <w:r w:rsidR="00041DCC" w:rsidRPr="00D15C30">
        <w:rPr>
          <w:rFonts w:ascii="Palatino Linotype" w:hAnsi="Palatino Linotype" w:cs="Arial"/>
          <w:color w:val="000000" w:themeColor="text1"/>
        </w:rPr>
        <w:t xml:space="preserve">la Comisionada Ponente </w:t>
      </w:r>
      <w:r w:rsidR="00D00A2E" w:rsidRPr="00D15C30">
        <w:rPr>
          <w:rFonts w:ascii="Palatino Linotype" w:hAnsi="Palatino Linotype" w:cs="Arial"/>
          <w:color w:val="000000" w:themeColor="text1"/>
        </w:rPr>
        <w:t xml:space="preserve">notificó el acuerdo de ampliación </w:t>
      </w:r>
      <w:r w:rsidR="00124BBC" w:rsidRPr="00D15C30">
        <w:rPr>
          <w:rFonts w:ascii="Palatino Linotype" w:hAnsi="Palatino Linotype" w:cs="Arial"/>
          <w:color w:val="000000" w:themeColor="text1"/>
        </w:rPr>
        <w:t xml:space="preserve">de plazo para emitir resolución, asimismo, </w:t>
      </w:r>
      <w:r w:rsidR="00041DCC" w:rsidRPr="00D15C30">
        <w:rPr>
          <w:rFonts w:ascii="Palatino Linotype" w:hAnsi="Palatino Linotype" w:cs="Arial"/>
          <w:color w:val="000000" w:themeColor="text1"/>
        </w:rPr>
        <w:t>de</w:t>
      </w:r>
      <w:r w:rsidR="0055252F" w:rsidRPr="00D15C30">
        <w:rPr>
          <w:rFonts w:ascii="Palatino Linotype" w:hAnsi="Palatino Linotype" w:cs="Arial"/>
          <w:color w:val="000000" w:themeColor="text1"/>
        </w:rPr>
        <w:t>c</w:t>
      </w:r>
      <w:r w:rsidR="00D00A2E" w:rsidRPr="00D15C30">
        <w:rPr>
          <w:rFonts w:ascii="Palatino Linotype" w:hAnsi="Palatino Linotype" w:cs="Arial"/>
          <w:color w:val="000000" w:themeColor="text1"/>
        </w:rPr>
        <w:t xml:space="preserve">retó el cierre de instrucción, </w:t>
      </w:r>
      <w:r w:rsidR="00AD6AC5" w:rsidRPr="00D15C30">
        <w:rPr>
          <w:rFonts w:ascii="Palatino Linotype" w:hAnsi="Palatino Linotype" w:cs="Arial"/>
          <w:color w:val="000000" w:themeColor="text1"/>
        </w:rPr>
        <w:t>por lo que ordenó turnar el expediente para su resolución, misma que ahora se pronuncia</w:t>
      </w:r>
      <w:r w:rsidR="00BB219F" w:rsidRPr="00D15C30">
        <w:rPr>
          <w:rFonts w:ascii="Palatino Linotype" w:hAnsi="Palatino Linotype" w:cs="Arial"/>
          <w:color w:val="000000" w:themeColor="text1"/>
        </w:rPr>
        <w:t>.</w:t>
      </w:r>
    </w:p>
    <w:p w14:paraId="6E208DA1" w14:textId="77777777" w:rsidR="00BB219F" w:rsidRPr="00D15C30"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D15C30"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D15C30">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D15C30" w:rsidRDefault="00BB219F" w:rsidP="00BB219F">
      <w:pPr>
        <w:pStyle w:val="Prrafodelista"/>
        <w:rPr>
          <w:rFonts w:ascii="Palatino Linotype" w:hAnsi="Palatino Linotype"/>
        </w:rPr>
      </w:pPr>
    </w:p>
    <w:p w14:paraId="763D9316" w14:textId="77777777" w:rsidR="00BB219F" w:rsidRPr="00D15C30" w:rsidRDefault="00BB219F" w:rsidP="00BB219F">
      <w:pPr>
        <w:pStyle w:val="Prrafodelista"/>
        <w:numPr>
          <w:ilvl w:val="0"/>
          <w:numId w:val="1"/>
        </w:numPr>
        <w:spacing w:before="240" w:after="240" w:line="360" w:lineRule="auto"/>
        <w:jc w:val="both"/>
        <w:rPr>
          <w:rFonts w:ascii="Palatino Linotype" w:hAnsi="Palatino Linotype"/>
        </w:rPr>
      </w:pPr>
      <w:r w:rsidRPr="00D15C30">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D15C30">
        <w:rPr>
          <w:rFonts w:ascii="Palatino Linotype" w:hAnsi="Palatino Linotype"/>
        </w:rPr>
        <w:lastRenderedPageBreak/>
        <w:t>órganos jurisdiccionales federales, aplicables también en procedimientos análogos, como el que nos ocupa.</w:t>
      </w:r>
    </w:p>
    <w:p w14:paraId="3340BA2A" w14:textId="77777777" w:rsidR="00BB219F" w:rsidRPr="00D15C30"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D15C30" w:rsidRDefault="00BB219F" w:rsidP="00BB219F">
      <w:pPr>
        <w:pStyle w:val="Prrafodelista"/>
        <w:numPr>
          <w:ilvl w:val="0"/>
          <w:numId w:val="1"/>
        </w:numPr>
        <w:spacing w:before="240" w:after="240" w:line="360" w:lineRule="auto"/>
        <w:jc w:val="both"/>
        <w:rPr>
          <w:rFonts w:ascii="Palatino Linotype" w:hAnsi="Palatino Linotype"/>
        </w:rPr>
      </w:pPr>
      <w:r w:rsidRPr="00D15C3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D15C30" w:rsidRDefault="00BB219F" w:rsidP="00BB219F">
      <w:pPr>
        <w:pStyle w:val="Prrafodelista"/>
        <w:rPr>
          <w:rFonts w:ascii="Palatino Linotype" w:hAnsi="Palatino Linotype"/>
        </w:rPr>
      </w:pPr>
    </w:p>
    <w:p w14:paraId="1F5EEE70" w14:textId="77777777" w:rsidR="00BB219F" w:rsidRPr="00D15C30" w:rsidRDefault="00BB219F" w:rsidP="00BB219F">
      <w:pPr>
        <w:pStyle w:val="Prrafodelista"/>
        <w:numPr>
          <w:ilvl w:val="0"/>
          <w:numId w:val="1"/>
        </w:numPr>
        <w:spacing w:before="240" w:after="240" w:line="360" w:lineRule="auto"/>
        <w:jc w:val="both"/>
        <w:rPr>
          <w:rFonts w:ascii="Palatino Linotype" w:hAnsi="Palatino Linotype"/>
        </w:rPr>
      </w:pPr>
      <w:r w:rsidRPr="00D15C30">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D15C30"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D15C30" w:rsidRDefault="00BB219F" w:rsidP="00BB219F">
      <w:pPr>
        <w:pStyle w:val="Prrafodelista"/>
        <w:numPr>
          <w:ilvl w:val="0"/>
          <w:numId w:val="1"/>
        </w:numPr>
        <w:spacing w:before="240" w:after="240" w:line="360" w:lineRule="auto"/>
        <w:jc w:val="both"/>
        <w:rPr>
          <w:rFonts w:ascii="Palatino Linotype" w:hAnsi="Palatino Linotype"/>
        </w:rPr>
      </w:pPr>
      <w:r w:rsidRPr="00D15C3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D15C30"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D15C30" w:rsidRDefault="00BB219F" w:rsidP="00BB219F">
      <w:pPr>
        <w:pStyle w:val="Prrafodelista"/>
        <w:spacing w:before="240" w:after="240" w:line="360" w:lineRule="auto"/>
        <w:ind w:left="284"/>
        <w:jc w:val="both"/>
        <w:rPr>
          <w:rFonts w:ascii="Palatino Linotype" w:hAnsi="Palatino Linotype"/>
        </w:rPr>
      </w:pPr>
      <w:r w:rsidRPr="00D15C30">
        <w:rPr>
          <w:rFonts w:ascii="Palatino Linotype" w:hAnsi="Palatino Linotype"/>
        </w:rPr>
        <w:t>a)      Complejidad del asunto: La complejidad de la prueba, la pluralidad de sujetos procesales, el tiempo transcurrido, las características y contexto del recurso.</w:t>
      </w:r>
    </w:p>
    <w:p w14:paraId="750F2211" w14:textId="77777777" w:rsidR="00BB219F" w:rsidRPr="00D15C30" w:rsidRDefault="00BB219F" w:rsidP="00BB219F">
      <w:pPr>
        <w:pStyle w:val="Prrafodelista"/>
        <w:spacing w:before="240" w:after="240" w:line="360" w:lineRule="auto"/>
        <w:ind w:left="284"/>
        <w:jc w:val="both"/>
        <w:rPr>
          <w:rFonts w:ascii="Palatino Linotype" w:hAnsi="Palatino Linotype"/>
        </w:rPr>
      </w:pPr>
      <w:r w:rsidRPr="00D15C30">
        <w:rPr>
          <w:rFonts w:ascii="Palatino Linotype" w:hAnsi="Palatino Linotype"/>
        </w:rPr>
        <w:t>b)     Actividad Procesal del interesado: Acciones u omisiones del interesado.</w:t>
      </w:r>
    </w:p>
    <w:p w14:paraId="609ACC4D" w14:textId="77777777" w:rsidR="00BB219F" w:rsidRPr="00D15C30" w:rsidRDefault="00BB219F" w:rsidP="00BB219F">
      <w:pPr>
        <w:pStyle w:val="Prrafodelista"/>
        <w:spacing w:before="240" w:after="240" w:line="360" w:lineRule="auto"/>
        <w:ind w:left="284"/>
        <w:jc w:val="both"/>
        <w:rPr>
          <w:rFonts w:ascii="Palatino Linotype" w:hAnsi="Palatino Linotype"/>
        </w:rPr>
      </w:pPr>
      <w:r w:rsidRPr="00D15C30">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D15C30" w:rsidRDefault="00BB219F" w:rsidP="00BB219F">
      <w:pPr>
        <w:pStyle w:val="Prrafodelista"/>
        <w:spacing w:before="240" w:after="240" w:line="360" w:lineRule="auto"/>
        <w:ind w:left="284"/>
        <w:jc w:val="both"/>
        <w:rPr>
          <w:rFonts w:ascii="Palatino Linotype" w:hAnsi="Palatino Linotype"/>
        </w:rPr>
      </w:pPr>
      <w:r w:rsidRPr="00D15C30">
        <w:rPr>
          <w:rFonts w:ascii="Palatino Linotype" w:hAnsi="Palatino Linotype"/>
        </w:rPr>
        <w:t>d) La afectación generada en la situación jurídica de la persona involucrada en el proceso: Violación a sus derechos humanos.</w:t>
      </w:r>
    </w:p>
    <w:p w14:paraId="6B32F9F4" w14:textId="77777777" w:rsidR="00BB219F" w:rsidRPr="00D15C30"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D15C30" w:rsidRDefault="00BB219F" w:rsidP="00BB219F">
      <w:pPr>
        <w:pStyle w:val="Prrafodelista"/>
        <w:numPr>
          <w:ilvl w:val="0"/>
          <w:numId w:val="1"/>
        </w:numPr>
        <w:spacing w:before="240" w:after="240" w:line="360" w:lineRule="auto"/>
        <w:jc w:val="both"/>
        <w:rPr>
          <w:rFonts w:ascii="Palatino Linotype" w:hAnsi="Palatino Linotype"/>
        </w:rPr>
      </w:pPr>
      <w:r w:rsidRPr="00D15C3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D15C30"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D15C30" w:rsidRDefault="00BB219F" w:rsidP="00BB219F">
      <w:pPr>
        <w:pStyle w:val="Prrafodelista"/>
        <w:numPr>
          <w:ilvl w:val="0"/>
          <w:numId w:val="1"/>
        </w:numPr>
        <w:spacing w:before="240" w:after="240" w:line="360" w:lineRule="auto"/>
        <w:jc w:val="both"/>
        <w:rPr>
          <w:rFonts w:ascii="Palatino Linotype" w:hAnsi="Palatino Linotype"/>
        </w:rPr>
      </w:pPr>
      <w:r w:rsidRPr="00D15C3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ECEC3" w14:textId="77777777" w:rsidR="00BB219F" w:rsidRPr="00D15C30" w:rsidRDefault="00BB219F" w:rsidP="00BB219F">
      <w:pPr>
        <w:pStyle w:val="Prrafodelista"/>
        <w:rPr>
          <w:rFonts w:ascii="Palatino Linotype" w:hAnsi="Palatino Linotype"/>
        </w:rPr>
      </w:pPr>
    </w:p>
    <w:p w14:paraId="424F017B" w14:textId="77777777" w:rsidR="00BB219F" w:rsidRPr="00D15C30" w:rsidRDefault="00BB219F" w:rsidP="00BB219F">
      <w:pPr>
        <w:pStyle w:val="Prrafodelista"/>
        <w:numPr>
          <w:ilvl w:val="0"/>
          <w:numId w:val="1"/>
        </w:numPr>
        <w:spacing w:before="240" w:after="240" w:line="360" w:lineRule="auto"/>
        <w:jc w:val="both"/>
        <w:rPr>
          <w:rFonts w:ascii="Palatino Linotype" w:hAnsi="Palatino Linotype"/>
        </w:rPr>
      </w:pPr>
      <w:r w:rsidRPr="00D15C30">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D15C30">
        <w:rPr>
          <w:rFonts w:ascii="Palatino Linotype" w:hAnsi="Palatino Linotype"/>
        </w:rPr>
        <w:lastRenderedPageBreak/>
        <w:t>los términos legales previamente establecidos por la Ley, por tratarse de causas de fuerza mayor.</w:t>
      </w:r>
    </w:p>
    <w:p w14:paraId="6BF8A213" w14:textId="77777777" w:rsidR="00BB219F" w:rsidRPr="00D15C30"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D15C30" w:rsidRDefault="00BB219F" w:rsidP="00BB219F">
      <w:pPr>
        <w:pStyle w:val="Prrafodelista"/>
        <w:numPr>
          <w:ilvl w:val="0"/>
          <w:numId w:val="1"/>
        </w:numPr>
        <w:spacing w:before="240" w:after="240" w:line="360" w:lineRule="auto"/>
        <w:jc w:val="both"/>
        <w:rPr>
          <w:rFonts w:ascii="Palatino Linotype" w:hAnsi="Palatino Linotype"/>
        </w:rPr>
      </w:pPr>
      <w:r w:rsidRPr="00D15C3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D15C30" w:rsidRDefault="00BB219F" w:rsidP="00BB219F">
      <w:pPr>
        <w:pStyle w:val="Prrafodelista"/>
        <w:rPr>
          <w:rFonts w:ascii="Palatino Linotype" w:hAnsi="Palatino Linotype"/>
        </w:rPr>
      </w:pPr>
    </w:p>
    <w:p w14:paraId="5114BDE4" w14:textId="77777777" w:rsidR="00BB219F" w:rsidRPr="00D15C30" w:rsidRDefault="00BB219F" w:rsidP="00BB219F">
      <w:pPr>
        <w:pStyle w:val="Prrafodelista"/>
        <w:spacing w:before="240" w:after="240" w:line="360" w:lineRule="auto"/>
        <w:ind w:left="567"/>
        <w:jc w:val="both"/>
        <w:rPr>
          <w:rFonts w:ascii="Palatino Linotype" w:hAnsi="Palatino Linotype"/>
        </w:rPr>
      </w:pPr>
      <w:r w:rsidRPr="00D15C3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D15C30" w:rsidRDefault="00BB219F" w:rsidP="00BB219F">
      <w:pPr>
        <w:pStyle w:val="Prrafodelista"/>
        <w:spacing w:before="240" w:after="240" w:line="360" w:lineRule="auto"/>
        <w:ind w:left="567"/>
        <w:jc w:val="both"/>
        <w:rPr>
          <w:rFonts w:ascii="Palatino Linotype" w:hAnsi="Palatino Linotype"/>
        </w:rPr>
      </w:pPr>
      <w:r w:rsidRPr="00D15C3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D15C30"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D15C30"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D15C3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D15C30"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D15C30" w:rsidRDefault="007C0013" w:rsidP="00B31E90">
      <w:pPr>
        <w:pStyle w:val="Ttulo1"/>
        <w:spacing w:before="0"/>
        <w:jc w:val="center"/>
        <w:rPr>
          <w:b/>
          <w:color w:val="000000" w:themeColor="text1"/>
        </w:rPr>
      </w:pPr>
      <w:bookmarkStart w:id="5" w:name="_Toc87456485"/>
      <w:r w:rsidRPr="00D15C30">
        <w:rPr>
          <w:b/>
          <w:color w:val="000000" w:themeColor="text1"/>
        </w:rPr>
        <w:t>CONSIDERANDO</w:t>
      </w:r>
      <w:bookmarkEnd w:id="3"/>
      <w:bookmarkEnd w:id="4"/>
      <w:bookmarkEnd w:id="5"/>
    </w:p>
    <w:p w14:paraId="435CF9A4" w14:textId="77777777" w:rsidR="00FC1DA7" w:rsidRPr="00D15C30" w:rsidRDefault="00FC1DA7" w:rsidP="00B31E90">
      <w:pPr>
        <w:rPr>
          <w:color w:val="000000" w:themeColor="text1"/>
          <w:lang w:eastAsia="en-US"/>
        </w:rPr>
      </w:pPr>
    </w:p>
    <w:p w14:paraId="629A5BE2" w14:textId="56C3E7D5" w:rsidR="007C0013" w:rsidRPr="00D15C30"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D15C30">
        <w:rPr>
          <w:rFonts w:ascii="Palatino Linotype" w:hAnsi="Palatino Linotype"/>
          <w:b/>
          <w:color w:val="000000" w:themeColor="text1"/>
          <w:sz w:val="24"/>
        </w:rPr>
        <w:t>PRIMERO. De la competencia</w:t>
      </w:r>
      <w:bookmarkEnd w:id="6"/>
      <w:bookmarkEnd w:id="7"/>
      <w:bookmarkEnd w:id="8"/>
    </w:p>
    <w:p w14:paraId="60FBD8C7" w14:textId="77777777" w:rsidR="00FC1DA7" w:rsidRPr="00D15C30" w:rsidRDefault="00FC1DA7" w:rsidP="00B31E90">
      <w:pPr>
        <w:rPr>
          <w:rFonts w:ascii="Palatino Linotype" w:hAnsi="Palatino Linotype"/>
          <w:color w:val="000000" w:themeColor="text1"/>
          <w:lang w:eastAsia="en-US"/>
        </w:rPr>
      </w:pPr>
    </w:p>
    <w:p w14:paraId="0BF52B18" w14:textId="515C3AEB" w:rsidR="005A228F" w:rsidRPr="00D15C30"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D15C30">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D15C30">
        <w:rPr>
          <w:rFonts w:ascii="Palatino Linotype" w:eastAsia="Calibri" w:hAnsi="Palatino Linotype" w:cs="Times New Roman"/>
          <w:color w:val="000000" w:themeColor="text1"/>
          <w:lang w:val="es-ES"/>
        </w:rPr>
        <w:t xml:space="preserve">etente para conocer y </w:t>
      </w:r>
      <w:r w:rsidR="00D10AB0" w:rsidRPr="00D15C30">
        <w:rPr>
          <w:rFonts w:ascii="Palatino Linotype" w:eastAsia="Calibri" w:hAnsi="Palatino Linotype" w:cs="Times New Roman"/>
          <w:color w:val="000000" w:themeColor="text1"/>
          <w:lang w:val="es-ES"/>
        </w:rPr>
        <w:lastRenderedPageBreak/>
        <w:t xml:space="preserve">resolver </w:t>
      </w:r>
      <w:r w:rsidRPr="00D15C30">
        <w:rPr>
          <w:rFonts w:ascii="Palatino Linotype" w:eastAsia="Calibri" w:hAnsi="Palatino Linotype" w:cs="Times New Roman"/>
          <w:color w:val="000000" w:themeColor="text1"/>
          <w:lang w:val="es-ES"/>
        </w:rPr>
        <w:t xml:space="preserve">el presente recurso de conformidad con el artículo: 6, apartado A, fracción IV de la </w:t>
      </w:r>
      <w:r w:rsidRPr="00D15C30">
        <w:rPr>
          <w:rFonts w:ascii="Palatino Linotype" w:eastAsia="Calibri" w:hAnsi="Palatino Linotype" w:cs="Times New Roman"/>
          <w:b/>
          <w:color w:val="000000" w:themeColor="text1"/>
          <w:lang w:val="es-ES"/>
        </w:rPr>
        <w:t>Constitución Política de los Estados Unidos Mexicanos</w:t>
      </w:r>
      <w:r w:rsidRPr="00D15C30">
        <w:rPr>
          <w:rFonts w:ascii="Palatino Linotype" w:eastAsia="Calibri" w:hAnsi="Palatino Linotype" w:cs="Times New Roman"/>
          <w:color w:val="000000" w:themeColor="text1"/>
          <w:lang w:val="es-ES"/>
        </w:rPr>
        <w:t xml:space="preserve">; 5, párrafos </w:t>
      </w:r>
      <w:r w:rsidR="000B7C4F" w:rsidRPr="00D15C30">
        <w:rPr>
          <w:rFonts w:ascii="Palatino Linotype" w:eastAsia="Calibri" w:hAnsi="Palatino Linotype" w:cs="Times New Roman"/>
          <w:color w:val="000000" w:themeColor="text1"/>
          <w:lang w:val="es-ES"/>
        </w:rPr>
        <w:t>trigésimo, trigésimo primero y trigésimo segundo</w:t>
      </w:r>
      <w:r w:rsidR="004F785F" w:rsidRPr="00D15C30">
        <w:rPr>
          <w:rFonts w:ascii="Palatino Linotype" w:eastAsia="Calibri" w:hAnsi="Palatino Linotype" w:cs="Times New Roman"/>
          <w:color w:val="000000" w:themeColor="text1"/>
          <w:lang w:val="es-ES"/>
        </w:rPr>
        <w:t>,</w:t>
      </w:r>
      <w:r w:rsidRPr="00D15C30">
        <w:rPr>
          <w:rFonts w:ascii="Palatino Linotype" w:eastAsia="Calibri" w:hAnsi="Palatino Linotype" w:cs="Times New Roman"/>
          <w:color w:val="000000" w:themeColor="text1"/>
          <w:lang w:val="es-ES"/>
        </w:rPr>
        <w:t xml:space="preserve"> fracciones IV y V</w:t>
      </w:r>
      <w:r w:rsidR="004F785F" w:rsidRPr="00D15C30">
        <w:rPr>
          <w:rFonts w:ascii="Palatino Linotype" w:eastAsia="Calibri" w:hAnsi="Palatino Linotype" w:cs="Times New Roman"/>
          <w:color w:val="000000" w:themeColor="text1"/>
          <w:lang w:val="es-ES"/>
        </w:rPr>
        <w:t>,</w:t>
      </w:r>
      <w:r w:rsidRPr="00D15C30">
        <w:rPr>
          <w:rFonts w:ascii="Palatino Linotype" w:eastAsia="Calibri" w:hAnsi="Palatino Linotype" w:cs="Times New Roman"/>
          <w:color w:val="000000" w:themeColor="text1"/>
          <w:lang w:val="es-ES"/>
        </w:rPr>
        <w:t xml:space="preserve"> de la </w:t>
      </w:r>
      <w:r w:rsidRPr="00D15C30">
        <w:rPr>
          <w:rFonts w:ascii="Palatino Linotype" w:eastAsia="Calibri" w:hAnsi="Palatino Linotype" w:cs="Times New Roman"/>
          <w:b/>
          <w:color w:val="000000" w:themeColor="text1"/>
          <w:lang w:val="es-ES"/>
        </w:rPr>
        <w:t>Constitución Política del Estado Libre y Soberano de México</w:t>
      </w:r>
      <w:r w:rsidRPr="00D15C30">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D15C30">
        <w:rPr>
          <w:rFonts w:ascii="Palatino Linotype" w:eastAsia="Calibri" w:hAnsi="Palatino Linotype" w:cs="Arial"/>
          <w:color w:val="000000" w:themeColor="text1"/>
          <w:lang w:val="es-ES"/>
        </w:rPr>
        <w:t xml:space="preserve">de la </w:t>
      </w:r>
      <w:r w:rsidRPr="00D15C30">
        <w:rPr>
          <w:rFonts w:ascii="Palatino Linotype" w:eastAsia="Calibri" w:hAnsi="Palatino Linotype" w:cs="Arial"/>
          <w:b/>
          <w:color w:val="000000" w:themeColor="text1"/>
          <w:lang w:val="es-ES"/>
        </w:rPr>
        <w:t>Ley de Transparencia y Acceso a la Información Pública del Estado de México y Municipios</w:t>
      </w:r>
      <w:r w:rsidRPr="00D15C30">
        <w:rPr>
          <w:rFonts w:ascii="Palatino Linotype" w:eastAsia="Calibri" w:hAnsi="Palatino Linotype" w:cs="Arial"/>
          <w:color w:val="000000" w:themeColor="text1"/>
          <w:lang w:val="es-ES"/>
        </w:rPr>
        <w:t xml:space="preserve">; y 10, 7, 9 fracciones I y XXIV, y 11 del </w:t>
      </w:r>
      <w:r w:rsidRPr="00D15C30">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D15C30"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D15C30"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D15C30">
        <w:rPr>
          <w:rFonts w:ascii="Palatino Linotype" w:hAnsi="Palatino Linotype"/>
          <w:b/>
          <w:color w:val="000000" w:themeColor="text1"/>
          <w:sz w:val="24"/>
        </w:rPr>
        <w:t>SEGUNDO. De la oportunidad y proced</w:t>
      </w:r>
      <w:r w:rsidR="00F35C44" w:rsidRPr="00D15C30">
        <w:rPr>
          <w:rFonts w:ascii="Palatino Linotype" w:hAnsi="Palatino Linotype"/>
          <w:b/>
          <w:color w:val="000000" w:themeColor="text1"/>
          <w:sz w:val="24"/>
        </w:rPr>
        <w:t>encia</w:t>
      </w:r>
      <w:r w:rsidRPr="00D15C30">
        <w:rPr>
          <w:rFonts w:ascii="Palatino Linotype" w:hAnsi="Palatino Linotype"/>
          <w:b/>
          <w:color w:val="000000" w:themeColor="text1"/>
          <w:sz w:val="24"/>
        </w:rPr>
        <w:t>.</w:t>
      </w:r>
      <w:bookmarkEnd w:id="9"/>
      <w:bookmarkEnd w:id="10"/>
      <w:bookmarkEnd w:id="11"/>
    </w:p>
    <w:p w14:paraId="18E22450" w14:textId="77777777" w:rsidR="00C6440A" w:rsidRPr="00D15C30" w:rsidRDefault="00C6440A" w:rsidP="00B31E90">
      <w:pPr>
        <w:rPr>
          <w:color w:val="000000" w:themeColor="text1"/>
          <w:lang w:eastAsia="en-US"/>
        </w:rPr>
      </w:pPr>
    </w:p>
    <w:p w14:paraId="7D631690" w14:textId="2155D029" w:rsidR="00B34758" w:rsidRPr="00D15C30"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15C30">
        <w:rPr>
          <w:rFonts w:ascii="Palatino Linotype" w:eastAsia="Calibri" w:hAnsi="Palatino Linotype" w:cs="Arial"/>
          <w:color w:val="000000" w:themeColor="text1"/>
        </w:rPr>
        <w:t xml:space="preserve">El </w:t>
      </w:r>
      <w:r w:rsidR="00740BA4" w:rsidRPr="00D15C30">
        <w:rPr>
          <w:rFonts w:ascii="Palatino Linotype" w:eastAsia="Calibri" w:hAnsi="Palatino Linotype" w:cs="Arial"/>
          <w:color w:val="000000" w:themeColor="text1"/>
        </w:rPr>
        <w:t xml:space="preserve">medio de impugnación fue presentado a través del </w:t>
      </w:r>
      <w:r w:rsidR="00740BA4" w:rsidRPr="00D15C30">
        <w:rPr>
          <w:rFonts w:ascii="Palatino Linotype" w:eastAsia="Calibri" w:hAnsi="Palatino Linotype" w:cs="Arial"/>
          <w:bCs/>
          <w:iCs/>
          <w:color w:val="000000" w:themeColor="text1"/>
        </w:rPr>
        <w:t>SAIMEX</w:t>
      </w:r>
      <w:r w:rsidR="00740BA4" w:rsidRPr="00D15C30">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D15C30">
        <w:rPr>
          <w:rFonts w:ascii="Palatino Linotype" w:eastAsia="Calibri" w:hAnsi="Palatino Linotype" w:cs="Arial"/>
          <w:b/>
          <w:color w:val="000000" w:themeColor="text1"/>
        </w:rPr>
        <w:t>SUJETO OBLIGADO</w:t>
      </w:r>
      <w:r w:rsidR="00740BA4" w:rsidRPr="00D15C30">
        <w:rPr>
          <w:rFonts w:ascii="Palatino Linotype" w:eastAsia="Calibri" w:hAnsi="Palatino Linotype" w:cs="Arial"/>
          <w:color w:val="000000" w:themeColor="text1"/>
        </w:rPr>
        <w:t xml:space="preserve"> entregó respuesta el </w:t>
      </w:r>
      <w:r w:rsidR="00D00A2E" w:rsidRPr="00D15C30">
        <w:rPr>
          <w:rFonts w:ascii="Palatino Linotype" w:eastAsia="Calibri" w:hAnsi="Palatino Linotype" w:cs="Arial"/>
          <w:color w:val="000000" w:themeColor="text1"/>
        </w:rPr>
        <w:t>veint</w:t>
      </w:r>
      <w:r w:rsidR="00124BBC" w:rsidRPr="00D15C30">
        <w:rPr>
          <w:rFonts w:ascii="Palatino Linotype" w:eastAsia="Calibri" w:hAnsi="Palatino Linotype" w:cs="Arial"/>
          <w:color w:val="000000" w:themeColor="text1"/>
        </w:rPr>
        <w:t>iséis</w:t>
      </w:r>
      <w:r w:rsidR="00F778B2" w:rsidRPr="00D15C30">
        <w:rPr>
          <w:rFonts w:ascii="Palatino Linotype" w:eastAsia="Calibri" w:hAnsi="Palatino Linotype" w:cs="Arial"/>
          <w:color w:val="000000" w:themeColor="text1"/>
        </w:rPr>
        <w:t xml:space="preserve"> (</w:t>
      </w:r>
      <w:r w:rsidR="00124BBC" w:rsidRPr="00D15C30">
        <w:rPr>
          <w:rFonts w:ascii="Palatino Linotype" w:eastAsia="Calibri" w:hAnsi="Palatino Linotype" w:cs="Arial"/>
          <w:color w:val="000000" w:themeColor="text1"/>
        </w:rPr>
        <w:t>26</w:t>
      </w:r>
      <w:r w:rsidR="00F778B2" w:rsidRPr="00D15C30">
        <w:rPr>
          <w:rFonts w:ascii="Palatino Linotype" w:eastAsia="Calibri" w:hAnsi="Palatino Linotype" w:cs="Arial"/>
          <w:color w:val="000000" w:themeColor="text1"/>
        </w:rPr>
        <w:t>) d</w:t>
      </w:r>
      <w:r w:rsidR="00921375" w:rsidRPr="00D15C30">
        <w:rPr>
          <w:rFonts w:ascii="Palatino Linotype" w:eastAsia="Calibri" w:hAnsi="Palatino Linotype" w:cs="Arial"/>
          <w:color w:val="000000" w:themeColor="text1"/>
        </w:rPr>
        <w:t xml:space="preserve">e </w:t>
      </w:r>
      <w:r w:rsidR="00124BBC" w:rsidRPr="00D15C30">
        <w:rPr>
          <w:rFonts w:ascii="Palatino Linotype" w:eastAsia="Calibri" w:hAnsi="Palatino Linotype" w:cs="Arial"/>
          <w:color w:val="000000" w:themeColor="text1"/>
        </w:rPr>
        <w:t>octubre</w:t>
      </w:r>
      <w:r w:rsidR="007F372C" w:rsidRPr="00D15C30">
        <w:rPr>
          <w:rFonts w:ascii="Palatino Linotype" w:eastAsia="Calibri" w:hAnsi="Palatino Linotype" w:cs="Arial"/>
          <w:color w:val="000000" w:themeColor="text1"/>
        </w:rPr>
        <w:t xml:space="preserve"> </w:t>
      </w:r>
      <w:r w:rsidR="00740BA4" w:rsidRPr="00D15C30">
        <w:rPr>
          <w:rFonts w:ascii="Palatino Linotype" w:eastAsia="Calibri" w:hAnsi="Palatino Linotype" w:cs="Arial"/>
          <w:color w:val="000000" w:themeColor="text1"/>
        </w:rPr>
        <w:t>de dos mil veinti</w:t>
      </w:r>
      <w:r w:rsidR="001B32B2" w:rsidRPr="00D15C30">
        <w:rPr>
          <w:rFonts w:ascii="Palatino Linotype" w:eastAsia="Calibri" w:hAnsi="Palatino Linotype" w:cs="Arial"/>
          <w:color w:val="000000" w:themeColor="text1"/>
        </w:rPr>
        <w:t>dós</w:t>
      </w:r>
      <w:r w:rsidR="00740BA4" w:rsidRPr="00D15C30">
        <w:rPr>
          <w:rFonts w:ascii="Palatino Linotype" w:eastAsia="Calibri" w:hAnsi="Palatino Linotype" w:cs="Arial"/>
          <w:color w:val="000000" w:themeColor="text1"/>
        </w:rPr>
        <w:t>, de tal forma que el plazo para interponer el recurso de revisión transcurrió del</w:t>
      </w:r>
      <w:r w:rsidR="005A3F61" w:rsidRPr="00D15C30">
        <w:rPr>
          <w:rFonts w:ascii="Palatino Linotype" w:eastAsia="Calibri" w:hAnsi="Palatino Linotype" w:cs="Arial"/>
          <w:color w:val="000000" w:themeColor="text1"/>
        </w:rPr>
        <w:t xml:space="preserve"> </w:t>
      </w:r>
      <w:r w:rsidR="00D00A2E" w:rsidRPr="00D15C30">
        <w:rPr>
          <w:rFonts w:ascii="Palatino Linotype" w:eastAsia="Calibri" w:hAnsi="Palatino Linotype" w:cs="Arial"/>
          <w:color w:val="000000" w:themeColor="text1"/>
        </w:rPr>
        <w:t>veinti</w:t>
      </w:r>
      <w:r w:rsidR="00124BBC" w:rsidRPr="00D15C30">
        <w:rPr>
          <w:rFonts w:ascii="Palatino Linotype" w:eastAsia="Calibri" w:hAnsi="Palatino Linotype" w:cs="Arial"/>
          <w:color w:val="000000" w:themeColor="text1"/>
        </w:rPr>
        <w:t xml:space="preserve">siete </w:t>
      </w:r>
      <w:r w:rsidR="00921375" w:rsidRPr="00D15C30">
        <w:rPr>
          <w:rFonts w:ascii="Palatino Linotype" w:eastAsia="Calibri" w:hAnsi="Palatino Linotype" w:cs="Arial"/>
          <w:color w:val="000000" w:themeColor="text1"/>
        </w:rPr>
        <w:t>(</w:t>
      </w:r>
      <w:r w:rsidR="00D00A2E" w:rsidRPr="00D15C30">
        <w:rPr>
          <w:rFonts w:ascii="Palatino Linotype" w:eastAsia="Calibri" w:hAnsi="Palatino Linotype" w:cs="Arial"/>
          <w:color w:val="000000" w:themeColor="text1"/>
        </w:rPr>
        <w:t>2</w:t>
      </w:r>
      <w:r w:rsidR="00124BBC" w:rsidRPr="00D15C30">
        <w:rPr>
          <w:rFonts w:ascii="Palatino Linotype" w:eastAsia="Calibri" w:hAnsi="Palatino Linotype" w:cs="Arial"/>
          <w:color w:val="000000" w:themeColor="text1"/>
        </w:rPr>
        <w:t>7</w:t>
      </w:r>
      <w:r w:rsidR="00921375" w:rsidRPr="00D15C30">
        <w:rPr>
          <w:rFonts w:ascii="Palatino Linotype" w:eastAsia="Calibri" w:hAnsi="Palatino Linotype" w:cs="Arial"/>
          <w:color w:val="000000" w:themeColor="text1"/>
        </w:rPr>
        <w:t xml:space="preserve">) </w:t>
      </w:r>
      <w:r w:rsidR="00D00A2E" w:rsidRPr="00D15C30">
        <w:rPr>
          <w:rFonts w:ascii="Palatino Linotype" w:eastAsia="Calibri" w:hAnsi="Palatino Linotype" w:cs="Arial"/>
          <w:color w:val="000000" w:themeColor="text1"/>
        </w:rPr>
        <w:t xml:space="preserve">de </w:t>
      </w:r>
      <w:r w:rsidR="00124BBC" w:rsidRPr="00D15C30">
        <w:rPr>
          <w:rFonts w:ascii="Palatino Linotype" w:eastAsia="Calibri" w:hAnsi="Palatino Linotype" w:cs="Arial"/>
          <w:color w:val="000000" w:themeColor="text1"/>
        </w:rPr>
        <w:t>octubre</w:t>
      </w:r>
      <w:r w:rsidR="00D00A2E" w:rsidRPr="00D15C30">
        <w:rPr>
          <w:rFonts w:ascii="Palatino Linotype" w:eastAsia="Calibri" w:hAnsi="Palatino Linotype" w:cs="Arial"/>
          <w:color w:val="000000" w:themeColor="text1"/>
        </w:rPr>
        <w:t xml:space="preserve"> </w:t>
      </w:r>
      <w:r w:rsidR="002D1EBB" w:rsidRPr="00D15C30">
        <w:rPr>
          <w:rFonts w:ascii="Palatino Linotype" w:eastAsia="Calibri" w:hAnsi="Palatino Linotype" w:cs="Arial"/>
          <w:color w:val="000000" w:themeColor="text1"/>
        </w:rPr>
        <w:t xml:space="preserve">al </w:t>
      </w:r>
      <w:r w:rsidR="00124BBC" w:rsidRPr="00D15C30">
        <w:rPr>
          <w:rFonts w:ascii="Palatino Linotype" w:eastAsia="Calibri" w:hAnsi="Palatino Linotype" w:cs="Arial"/>
          <w:color w:val="000000" w:themeColor="text1"/>
        </w:rPr>
        <w:t>diecisiete</w:t>
      </w:r>
      <w:r w:rsidR="00CC63CB" w:rsidRPr="00D15C30">
        <w:rPr>
          <w:rFonts w:ascii="Palatino Linotype" w:eastAsia="Calibri" w:hAnsi="Palatino Linotype" w:cs="Arial"/>
          <w:color w:val="000000" w:themeColor="text1"/>
        </w:rPr>
        <w:t xml:space="preserve"> (</w:t>
      </w:r>
      <w:r w:rsidR="00124BBC" w:rsidRPr="00D15C30">
        <w:rPr>
          <w:rFonts w:ascii="Palatino Linotype" w:eastAsia="Calibri" w:hAnsi="Palatino Linotype" w:cs="Arial"/>
          <w:color w:val="000000" w:themeColor="text1"/>
        </w:rPr>
        <w:t>17</w:t>
      </w:r>
      <w:r w:rsidR="00CC63CB" w:rsidRPr="00D15C30">
        <w:rPr>
          <w:rFonts w:ascii="Palatino Linotype" w:eastAsia="Calibri" w:hAnsi="Palatino Linotype" w:cs="Arial"/>
          <w:color w:val="000000" w:themeColor="text1"/>
        </w:rPr>
        <w:t xml:space="preserve">) de </w:t>
      </w:r>
      <w:r w:rsidR="00124BBC" w:rsidRPr="00D15C30">
        <w:rPr>
          <w:rFonts w:ascii="Palatino Linotype" w:eastAsia="Calibri" w:hAnsi="Palatino Linotype" w:cs="Arial"/>
          <w:color w:val="000000" w:themeColor="text1"/>
        </w:rPr>
        <w:t>noviembre</w:t>
      </w:r>
      <w:r w:rsidR="00CC63CB" w:rsidRPr="00D15C30">
        <w:rPr>
          <w:rFonts w:ascii="Palatino Linotype" w:eastAsia="Calibri" w:hAnsi="Palatino Linotype" w:cs="Arial"/>
          <w:color w:val="000000" w:themeColor="text1"/>
        </w:rPr>
        <w:t xml:space="preserve"> d</w:t>
      </w:r>
      <w:r w:rsidR="00921375" w:rsidRPr="00D15C30">
        <w:rPr>
          <w:rFonts w:ascii="Palatino Linotype" w:eastAsia="Calibri" w:hAnsi="Palatino Linotype" w:cs="Arial"/>
          <w:color w:val="000000" w:themeColor="text1"/>
        </w:rPr>
        <w:t xml:space="preserve">e dos mil </w:t>
      </w:r>
      <w:r w:rsidR="00AA37A7" w:rsidRPr="00D15C30">
        <w:rPr>
          <w:rFonts w:ascii="Palatino Linotype" w:eastAsia="Calibri" w:hAnsi="Palatino Linotype" w:cs="Arial"/>
          <w:color w:val="000000" w:themeColor="text1"/>
        </w:rPr>
        <w:t>veintidós</w:t>
      </w:r>
      <w:r w:rsidR="00CE035D" w:rsidRPr="00D15C30">
        <w:rPr>
          <w:rFonts w:ascii="Palatino Linotype" w:eastAsia="Calibri" w:hAnsi="Palatino Linotype" w:cs="Arial"/>
          <w:color w:val="000000" w:themeColor="text1"/>
        </w:rPr>
        <w:t xml:space="preserve">, el recurso de revisión </w:t>
      </w:r>
      <w:r w:rsidR="00E95534" w:rsidRPr="00D15C30">
        <w:rPr>
          <w:rFonts w:ascii="Palatino Linotype" w:hAnsi="Palatino Linotype"/>
          <w:color w:val="000000" w:themeColor="text1"/>
        </w:rPr>
        <w:t xml:space="preserve">fue interpuesto el </w:t>
      </w:r>
      <w:r w:rsidR="00124BBC" w:rsidRPr="00D15C30">
        <w:rPr>
          <w:rFonts w:ascii="Palatino Linotype" w:hAnsi="Palatino Linotype"/>
          <w:color w:val="000000" w:themeColor="text1"/>
        </w:rPr>
        <w:t>diez</w:t>
      </w:r>
      <w:r w:rsidR="00CE035D" w:rsidRPr="00D15C30">
        <w:rPr>
          <w:rFonts w:ascii="Palatino Linotype" w:hAnsi="Palatino Linotype"/>
          <w:color w:val="000000" w:themeColor="text1"/>
        </w:rPr>
        <w:t xml:space="preserve"> </w:t>
      </w:r>
      <w:r w:rsidR="00921375" w:rsidRPr="00D15C30">
        <w:rPr>
          <w:rFonts w:ascii="Palatino Linotype" w:hAnsi="Palatino Linotype"/>
          <w:color w:val="000000" w:themeColor="text1"/>
        </w:rPr>
        <w:t>(</w:t>
      </w:r>
      <w:r w:rsidR="00124BBC" w:rsidRPr="00D15C30">
        <w:rPr>
          <w:rFonts w:ascii="Palatino Linotype" w:hAnsi="Palatino Linotype"/>
          <w:color w:val="000000" w:themeColor="text1"/>
        </w:rPr>
        <w:t>10</w:t>
      </w:r>
      <w:r w:rsidR="00921375" w:rsidRPr="00D15C30">
        <w:rPr>
          <w:rFonts w:ascii="Palatino Linotype" w:hAnsi="Palatino Linotype"/>
          <w:color w:val="000000" w:themeColor="text1"/>
        </w:rPr>
        <w:t xml:space="preserve">) de </w:t>
      </w:r>
      <w:r w:rsidR="00124BBC" w:rsidRPr="00D15C30">
        <w:rPr>
          <w:rFonts w:ascii="Palatino Linotype" w:hAnsi="Palatino Linotype"/>
          <w:color w:val="000000" w:themeColor="text1"/>
        </w:rPr>
        <w:t>noviembre</w:t>
      </w:r>
      <w:r w:rsidR="00061A86" w:rsidRPr="00D15C30">
        <w:rPr>
          <w:rFonts w:ascii="Palatino Linotype" w:hAnsi="Palatino Linotype"/>
          <w:color w:val="000000" w:themeColor="text1"/>
        </w:rPr>
        <w:t xml:space="preserve"> de dos mil veintidós</w:t>
      </w:r>
      <w:r w:rsidR="00E95534" w:rsidRPr="00D15C30">
        <w:rPr>
          <w:rFonts w:ascii="Palatino Linotype" w:hAnsi="Palatino Linotype"/>
          <w:color w:val="000000" w:themeColor="text1"/>
        </w:rPr>
        <w:t>, éste</w:t>
      </w:r>
      <w:r w:rsidR="00E95534" w:rsidRPr="00D15C30">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D15C30">
        <w:rPr>
          <w:rFonts w:ascii="Palatino Linotype" w:hAnsi="Palatino Linotype" w:cs="Arial"/>
          <w:b/>
          <w:color w:val="000000" w:themeColor="text1"/>
        </w:rPr>
        <w:t xml:space="preserve"> </w:t>
      </w:r>
      <w:r w:rsidR="00E95534" w:rsidRPr="00D15C30">
        <w:rPr>
          <w:rFonts w:ascii="Palatino Linotype" w:hAnsi="Palatino Linotype" w:cs="Arial"/>
          <w:color w:val="000000" w:themeColor="text1"/>
        </w:rPr>
        <w:t>vigente.</w:t>
      </w:r>
    </w:p>
    <w:p w14:paraId="5CB8FFBB" w14:textId="77777777" w:rsidR="00D91544" w:rsidRPr="00D15C30"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D15C30"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15C30">
        <w:rPr>
          <w:rFonts w:ascii="Palatino Linotype" w:eastAsia="Calibri" w:hAnsi="Palatino Linotype" w:cs="Arial"/>
          <w:color w:val="000000" w:themeColor="text1"/>
        </w:rPr>
        <w:t>C</w:t>
      </w:r>
      <w:r w:rsidR="00AF6795" w:rsidRPr="00D15C30">
        <w:rPr>
          <w:rFonts w:ascii="Palatino Linotype" w:eastAsia="Calibri" w:hAnsi="Palatino Linotype" w:cs="Arial"/>
          <w:color w:val="000000" w:themeColor="text1"/>
        </w:rPr>
        <w:t>onsecuencia de lo anterior, este</w:t>
      </w:r>
      <w:r w:rsidRPr="00D15C30">
        <w:rPr>
          <w:rFonts w:ascii="Palatino Linotype" w:eastAsia="Calibri" w:hAnsi="Palatino Linotype" w:cs="Arial"/>
          <w:color w:val="000000" w:themeColor="text1"/>
        </w:rPr>
        <w:t xml:space="preserve"> </w:t>
      </w:r>
      <w:r w:rsidR="00AF6795" w:rsidRPr="00D15C30">
        <w:rPr>
          <w:rFonts w:ascii="Palatino Linotype" w:eastAsia="Calibri" w:hAnsi="Palatino Linotype" w:cs="Arial"/>
          <w:color w:val="000000" w:themeColor="text1"/>
        </w:rPr>
        <w:t>Órgano Garante</w:t>
      </w:r>
      <w:r w:rsidRPr="00D15C30">
        <w:rPr>
          <w:rFonts w:ascii="Palatino Linotype" w:eastAsia="Calibri" w:hAnsi="Palatino Linotype" w:cs="Arial"/>
          <w:color w:val="000000" w:themeColor="text1"/>
        </w:rPr>
        <w:t xml:space="preserve"> advierte que </w:t>
      </w:r>
      <w:r w:rsidR="00540208" w:rsidRPr="00D15C30">
        <w:rPr>
          <w:rFonts w:ascii="Palatino Linotype" w:eastAsia="Calibri" w:hAnsi="Palatino Linotype" w:cs="Arial"/>
          <w:color w:val="000000" w:themeColor="text1"/>
        </w:rPr>
        <w:t xml:space="preserve">el escrito contiene las formalidades previstas por el artículo 180 último párrafo de la Ley </w:t>
      </w:r>
      <w:r w:rsidR="004911B6" w:rsidRPr="00D15C30">
        <w:rPr>
          <w:rFonts w:ascii="Palatino Linotype" w:eastAsia="Calibri" w:hAnsi="Palatino Linotype" w:cs="Arial"/>
          <w:color w:val="000000" w:themeColor="text1"/>
        </w:rPr>
        <w:t xml:space="preserve">de Transparencia y Acceso a la Información Pública del Estado de México y </w:t>
      </w:r>
      <w:r w:rsidR="004911B6" w:rsidRPr="00D15C30">
        <w:rPr>
          <w:rFonts w:ascii="Palatino Linotype" w:eastAsia="Calibri" w:hAnsi="Palatino Linotype" w:cs="Arial"/>
          <w:color w:val="000000" w:themeColor="text1"/>
        </w:rPr>
        <w:lastRenderedPageBreak/>
        <w:t>Municipios</w:t>
      </w:r>
      <w:r w:rsidR="00540208" w:rsidRPr="00D15C30">
        <w:rPr>
          <w:rFonts w:ascii="Palatino Linotype" w:eastAsia="Calibri" w:hAnsi="Palatino Linotype" w:cs="Arial"/>
          <w:color w:val="000000" w:themeColor="text1"/>
        </w:rPr>
        <w:t xml:space="preserve">, por lo que es procedente que </w:t>
      </w:r>
      <w:r w:rsidR="004911B6" w:rsidRPr="00D15C30">
        <w:rPr>
          <w:rFonts w:ascii="Palatino Linotype" w:eastAsia="Calibri" w:hAnsi="Palatino Linotype" w:cs="Arial"/>
          <w:color w:val="000000" w:themeColor="text1"/>
        </w:rPr>
        <w:t>e</w:t>
      </w:r>
      <w:r w:rsidR="00540208" w:rsidRPr="00D15C30">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D15C30"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D15C30"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D15C30"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D15C30">
        <w:rPr>
          <w:rFonts w:ascii="Palatino Linotype" w:hAnsi="Palatino Linotype"/>
          <w:b/>
          <w:color w:val="000000" w:themeColor="text1"/>
          <w:sz w:val="24"/>
          <w:szCs w:val="24"/>
        </w:rPr>
        <w:t>TERCERO</w:t>
      </w:r>
      <w:r w:rsidR="00C50A2B" w:rsidRPr="00D15C30">
        <w:rPr>
          <w:rFonts w:ascii="Palatino Linotype" w:hAnsi="Palatino Linotype"/>
          <w:b/>
          <w:color w:val="000000" w:themeColor="text1"/>
          <w:sz w:val="24"/>
          <w:szCs w:val="24"/>
        </w:rPr>
        <w:t>. De</w:t>
      </w:r>
      <w:r w:rsidR="00AD76A1" w:rsidRPr="00D15C30">
        <w:rPr>
          <w:rFonts w:ascii="Palatino Linotype" w:hAnsi="Palatino Linotype"/>
          <w:b/>
          <w:color w:val="000000" w:themeColor="text1"/>
          <w:sz w:val="24"/>
          <w:szCs w:val="24"/>
        </w:rPr>
        <w:t xml:space="preserve">l planteamiento de la </w:t>
      </w:r>
      <w:r w:rsidR="00AD76A1" w:rsidRPr="00D15C30">
        <w:rPr>
          <w:rFonts w:ascii="Palatino Linotype" w:hAnsi="Palatino Linotype"/>
          <w:b/>
          <w:i/>
          <w:color w:val="000000" w:themeColor="text1"/>
          <w:sz w:val="24"/>
          <w:szCs w:val="24"/>
        </w:rPr>
        <w:t>Litis</w:t>
      </w:r>
      <w:r w:rsidR="00C50A2B" w:rsidRPr="00D15C30">
        <w:rPr>
          <w:rFonts w:ascii="Palatino Linotype" w:hAnsi="Palatino Linotype"/>
          <w:b/>
          <w:color w:val="000000" w:themeColor="text1"/>
          <w:sz w:val="24"/>
          <w:szCs w:val="24"/>
        </w:rPr>
        <w:t>.</w:t>
      </w:r>
      <w:bookmarkEnd w:id="12"/>
      <w:bookmarkEnd w:id="13"/>
      <w:bookmarkEnd w:id="14"/>
    </w:p>
    <w:p w14:paraId="4231B8D5" w14:textId="77777777" w:rsidR="00540208" w:rsidRPr="00D15C30" w:rsidRDefault="00540208" w:rsidP="00B31E90">
      <w:pPr>
        <w:rPr>
          <w:rFonts w:ascii="Palatino Linotype" w:hAnsi="Palatino Linotype"/>
          <w:color w:val="000000" w:themeColor="text1"/>
          <w:lang w:eastAsia="en-US"/>
        </w:rPr>
      </w:pPr>
    </w:p>
    <w:bookmarkEnd w:id="15"/>
    <w:bookmarkEnd w:id="16"/>
    <w:p w14:paraId="34E542D1" w14:textId="6FF88359" w:rsidR="00F778B2" w:rsidRPr="00D15C30"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15C30">
        <w:rPr>
          <w:rFonts w:ascii="Palatino Linotype" w:hAnsi="Palatino Linotype" w:cs="Arial"/>
          <w:color w:val="000000" w:themeColor="text1"/>
        </w:rPr>
        <w:t>El Recurrente solicitó</w:t>
      </w:r>
      <w:r w:rsidR="00F778B2" w:rsidRPr="00D15C30">
        <w:rPr>
          <w:rFonts w:ascii="Palatino Linotype" w:hAnsi="Palatino Linotype" w:cs="Arial"/>
          <w:color w:val="000000" w:themeColor="text1"/>
        </w:rPr>
        <w:t xml:space="preserve"> lo siguiente:</w:t>
      </w:r>
    </w:p>
    <w:p w14:paraId="71226947" w14:textId="77777777" w:rsidR="009A3B2B" w:rsidRPr="00D15C30"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49B4115F" w14:textId="0D9CE92B" w:rsidR="002F0AA9" w:rsidRPr="00D15C30" w:rsidRDefault="002F0AA9" w:rsidP="00124BBC">
      <w:pPr>
        <w:pStyle w:val="Prrafodelista"/>
        <w:numPr>
          <w:ilvl w:val="0"/>
          <w:numId w:val="6"/>
        </w:numPr>
        <w:spacing w:line="360" w:lineRule="auto"/>
        <w:ind w:right="49"/>
        <w:jc w:val="both"/>
        <w:rPr>
          <w:rFonts w:ascii="Palatino Linotype" w:hAnsi="Palatino Linotype"/>
          <w:bCs/>
          <w:color w:val="000000"/>
          <w:szCs w:val="22"/>
        </w:rPr>
      </w:pPr>
      <w:r w:rsidRPr="00D15C30">
        <w:rPr>
          <w:rFonts w:ascii="Palatino Linotype" w:hAnsi="Palatino Linotype"/>
          <w:bCs/>
          <w:color w:val="000000"/>
          <w:szCs w:val="22"/>
        </w:rPr>
        <w:t>E</w:t>
      </w:r>
      <w:r w:rsidR="00124BBC" w:rsidRPr="00D15C30">
        <w:rPr>
          <w:rFonts w:ascii="Palatino Linotype" w:hAnsi="Palatino Linotype"/>
          <w:bCs/>
          <w:color w:val="000000"/>
          <w:szCs w:val="22"/>
        </w:rPr>
        <w:t xml:space="preserve">studios para la implementación de </w:t>
      </w:r>
      <w:r w:rsidRPr="00D15C30">
        <w:rPr>
          <w:rFonts w:ascii="Palatino Linotype" w:hAnsi="Palatino Linotype"/>
          <w:bCs/>
          <w:color w:val="000000"/>
          <w:szCs w:val="22"/>
        </w:rPr>
        <w:t>Ciclo Vías</w:t>
      </w:r>
      <w:r w:rsidR="00124BBC" w:rsidRPr="00D15C30">
        <w:rPr>
          <w:rFonts w:ascii="Palatino Linotype" w:hAnsi="Palatino Linotype"/>
          <w:bCs/>
          <w:color w:val="000000"/>
          <w:szCs w:val="22"/>
        </w:rPr>
        <w:t xml:space="preserve"> en el</w:t>
      </w:r>
      <w:r w:rsidRPr="00D15C30">
        <w:rPr>
          <w:rFonts w:ascii="Palatino Linotype" w:hAnsi="Palatino Linotype"/>
          <w:bCs/>
          <w:color w:val="000000"/>
          <w:szCs w:val="22"/>
        </w:rPr>
        <w:t xml:space="preserve"> Estado de México por Municipio;</w:t>
      </w:r>
    </w:p>
    <w:p w14:paraId="4A15BA80" w14:textId="104E678F" w:rsidR="002F0AA9" w:rsidRPr="00D15C30" w:rsidRDefault="002F0AA9" w:rsidP="00124BBC">
      <w:pPr>
        <w:pStyle w:val="Prrafodelista"/>
        <w:numPr>
          <w:ilvl w:val="0"/>
          <w:numId w:val="6"/>
        </w:numPr>
        <w:spacing w:line="360" w:lineRule="auto"/>
        <w:ind w:right="49"/>
        <w:jc w:val="both"/>
        <w:rPr>
          <w:rFonts w:ascii="Palatino Linotype" w:hAnsi="Palatino Linotype"/>
          <w:bCs/>
          <w:color w:val="000000"/>
          <w:szCs w:val="22"/>
        </w:rPr>
      </w:pPr>
      <w:r w:rsidRPr="00D15C30">
        <w:rPr>
          <w:rFonts w:ascii="Palatino Linotype" w:hAnsi="Palatino Linotype"/>
          <w:bCs/>
          <w:color w:val="000000"/>
          <w:szCs w:val="22"/>
        </w:rPr>
        <w:t>Nú</w:t>
      </w:r>
      <w:r w:rsidR="00124BBC" w:rsidRPr="00D15C30">
        <w:rPr>
          <w:rFonts w:ascii="Palatino Linotype" w:hAnsi="Palatino Linotype"/>
          <w:bCs/>
          <w:color w:val="000000"/>
          <w:szCs w:val="22"/>
        </w:rPr>
        <w:t xml:space="preserve">mero de foro que se han realizado o implementado para los temas de </w:t>
      </w:r>
      <w:r w:rsidRPr="00D15C30">
        <w:rPr>
          <w:rFonts w:ascii="Palatino Linotype" w:hAnsi="Palatino Linotype"/>
          <w:bCs/>
          <w:color w:val="000000"/>
          <w:szCs w:val="22"/>
        </w:rPr>
        <w:t>ciclo vías</w:t>
      </w:r>
      <w:r w:rsidR="00124BBC" w:rsidRPr="00D15C30">
        <w:rPr>
          <w:rFonts w:ascii="Palatino Linotype" w:hAnsi="Palatino Linotype"/>
          <w:bCs/>
          <w:color w:val="000000"/>
          <w:szCs w:val="22"/>
        </w:rPr>
        <w:t xml:space="preserve"> en el estado, </w:t>
      </w:r>
    </w:p>
    <w:p w14:paraId="3458300A" w14:textId="77777777" w:rsidR="002F0AA9" w:rsidRPr="00D15C30" w:rsidRDefault="002F0AA9" w:rsidP="00124BBC">
      <w:pPr>
        <w:pStyle w:val="Prrafodelista"/>
        <w:numPr>
          <w:ilvl w:val="0"/>
          <w:numId w:val="6"/>
        </w:numPr>
        <w:spacing w:line="360" w:lineRule="auto"/>
        <w:ind w:right="49"/>
        <w:jc w:val="both"/>
        <w:rPr>
          <w:rFonts w:ascii="Palatino Linotype" w:hAnsi="Palatino Linotype"/>
          <w:bCs/>
          <w:color w:val="000000"/>
          <w:szCs w:val="22"/>
        </w:rPr>
      </w:pPr>
      <w:r w:rsidRPr="00D15C30">
        <w:rPr>
          <w:rFonts w:ascii="Palatino Linotype" w:hAnsi="Palatino Linotype"/>
          <w:bCs/>
          <w:color w:val="000000"/>
          <w:szCs w:val="22"/>
        </w:rPr>
        <w:t>P</w:t>
      </w:r>
      <w:r w:rsidR="00124BBC" w:rsidRPr="00D15C30">
        <w:rPr>
          <w:rFonts w:ascii="Palatino Linotype" w:hAnsi="Palatino Linotype"/>
          <w:bCs/>
          <w:color w:val="000000"/>
          <w:szCs w:val="22"/>
        </w:rPr>
        <w:t>resentaciones realizadas en esos foro</w:t>
      </w:r>
      <w:r w:rsidRPr="00D15C30">
        <w:rPr>
          <w:rFonts w:ascii="Palatino Linotype" w:hAnsi="Palatino Linotype"/>
          <w:bCs/>
          <w:color w:val="000000"/>
          <w:szCs w:val="22"/>
        </w:rPr>
        <w:t>s;</w:t>
      </w:r>
    </w:p>
    <w:p w14:paraId="741F787A" w14:textId="6B1EB031" w:rsidR="00124BBC" w:rsidRPr="00D15C30" w:rsidRDefault="002F0AA9" w:rsidP="00124BBC">
      <w:pPr>
        <w:pStyle w:val="Prrafodelista"/>
        <w:numPr>
          <w:ilvl w:val="0"/>
          <w:numId w:val="6"/>
        </w:numPr>
        <w:spacing w:line="360" w:lineRule="auto"/>
        <w:ind w:right="49"/>
        <w:jc w:val="both"/>
        <w:rPr>
          <w:rFonts w:ascii="Palatino Linotype" w:hAnsi="Palatino Linotype"/>
          <w:bCs/>
          <w:color w:val="000000"/>
          <w:szCs w:val="22"/>
        </w:rPr>
      </w:pPr>
      <w:r w:rsidRPr="00D15C30">
        <w:rPr>
          <w:rFonts w:ascii="Palatino Linotype" w:hAnsi="Palatino Linotype"/>
          <w:bCs/>
          <w:color w:val="000000"/>
          <w:szCs w:val="22"/>
        </w:rPr>
        <w:t xml:space="preserve">Número de foros en los que ha participado el </w:t>
      </w:r>
      <w:r w:rsidR="00124BBC" w:rsidRPr="00D15C30">
        <w:rPr>
          <w:rFonts w:ascii="Palatino Linotype" w:hAnsi="Palatino Linotype"/>
          <w:bCs/>
          <w:color w:val="000000"/>
          <w:szCs w:val="22"/>
        </w:rPr>
        <w:t>Se</w:t>
      </w:r>
      <w:r w:rsidRPr="00D15C30">
        <w:rPr>
          <w:rFonts w:ascii="Palatino Linotype" w:hAnsi="Palatino Linotype"/>
          <w:bCs/>
          <w:color w:val="000000"/>
          <w:szCs w:val="22"/>
        </w:rPr>
        <w:t>cretario</w:t>
      </w:r>
      <w:r w:rsidR="00124BBC" w:rsidRPr="00D15C30">
        <w:rPr>
          <w:rFonts w:ascii="Palatino Linotype" w:hAnsi="Palatino Linotype"/>
          <w:bCs/>
          <w:color w:val="000000"/>
          <w:szCs w:val="22"/>
        </w:rPr>
        <w:t xml:space="preserve"> de Movilidad</w:t>
      </w:r>
      <w:r w:rsidRPr="00D15C30">
        <w:rPr>
          <w:rFonts w:ascii="Palatino Linotype" w:hAnsi="Palatino Linotype"/>
          <w:bCs/>
          <w:color w:val="000000"/>
          <w:szCs w:val="22"/>
        </w:rPr>
        <w:t xml:space="preserve">, además de su </w:t>
      </w:r>
      <w:r w:rsidR="00124BBC" w:rsidRPr="00D15C30">
        <w:rPr>
          <w:rFonts w:ascii="Palatino Linotype" w:hAnsi="Palatino Linotype"/>
          <w:bCs/>
          <w:color w:val="000000"/>
          <w:szCs w:val="22"/>
        </w:rPr>
        <w:t xml:space="preserve">discurso, ponencia o presentación en los </w:t>
      </w:r>
      <w:r w:rsidRPr="00D15C30">
        <w:rPr>
          <w:rFonts w:ascii="Palatino Linotype" w:hAnsi="Palatino Linotype"/>
          <w:bCs/>
          <w:color w:val="000000"/>
          <w:szCs w:val="22"/>
        </w:rPr>
        <w:t>últimos</w:t>
      </w:r>
      <w:r w:rsidR="00124BBC" w:rsidRPr="00D15C30">
        <w:rPr>
          <w:rFonts w:ascii="Palatino Linotype" w:hAnsi="Palatino Linotype"/>
          <w:bCs/>
          <w:color w:val="000000"/>
          <w:szCs w:val="22"/>
        </w:rPr>
        <w:t xml:space="preserve"> 4 años de la administración.</w:t>
      </w:r>
    </w:p>
    <w:p w14:paraId="765DDA60" w14:textId="77777777" w:rsidR="00124BBC" w:rsidRPr="00D15C30" w:rsidRDefault="00124BBC" w:rsidP="002F0AA9">
      <w:pPr>
        <w:pStyle w:val="Prrafodelista"/>
        <w:spacing w:line="360" w:lineRule="auto"/>
        <w:ind w:right="49"/>
        <w:jc w:val="both"/>
        <w:rPr>
          <w:rFonts w:ascii="Palatino Linotype" w:hAnsi="Palatino Linotype"/>
          <w:bCs/>
          <w:color w:val="000000"/>
          <w:szCs w:val="22"/>
        </w:rPr>
      </w:pPr>
    </w:p>
    <w:p w14:paraId="649423F9" w14:textId="3F2145DD" w:rsidR="002F0AA9" w:rsidRPr="00D15C30"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15C30">
        <w:rPr>
          <w:rFonts w:ascii="Palatino Linotype" w:hAnsi="Palatino Linotype" w:cs="Arial"/>
          <w:color w:val="000000" w:themeColor="text1"/>
        </w:rPr>
        <w:t>El Sujeto Obligado</w:t>
      </w:r>
      <w:r w:rsidR="002F0AA9" w:rsidRPr="00D15C30">
        <w:rPr>
          <w:rFonts w:ascii="Palatino Linotype" w:hAnsi="Palatino Linotype" w:cs="Arial"/>
          <w:color w:val="000000" w:themeColor="text1"/>
        </w:rPr>
        <w:t xml:space="preserve"> declaró incompetencia para generar, administrar o poseer información relacionada con ciclo vías por corresponder a las atribuciones del Sistema de Transporte Masivo y Teleférico del Estado de México. Además, señaló que el Secretario de Movilidad no ha participado en foros relacionados con ciclo vías.</w:t>
      </w:r>
    </w:p>
    <w:p w14:paraId="5C627664" w14:textId="77777777" w:rsidR="00DF4A75" w:rsidRPr="00D15C30" w:rsidRDefault="00DF4A75" w:rsidP="001C7F2D">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2456EDA7" w:rsidR="00CC63CB" w:rsidRPr="00D15C30"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15C30">
        <w:rPr>
          <w:rFonts w:ascii="Palatino Linotype" w:eastAsia="Calibri" w:hAnsi="Palatino Linotype" w:cs="Tahoma"/>
          <w:color w:val="000000"/>
          <w:lang w:val="es-ES" w:eastAsia="es-MX"/>
        </w:rPr>
        <w:t>El Particular se inconformó</w:t>
      </w:r>
      <w:r w:rsidR="00CC63CB" w:rsidRPr="00D15C30">
        <w:rPr>
          <w:rFonts w:ascii="Palatino Linotype" w:eastAsia="Calibri" w:hAnsi="Palatino Linotype" w:cs="Tahoma"/>
          <w:color w:val="000000"/>
          <w:lang w:val="es-ES" w:eastAsia="es-MX"/>
        </w:rPr>
        <w:t xml:space="preserve"> por</w:t>
      </w:r>
      <w:r w:rsidR="002F0AA9" w:rsidRPr="00D15C30">
        <w:rPr>
          <w:rFonts w:ascii="Palatino Linotype" w:eastAsia="Calibri" w:hAnsi="Palatino Linotype" w:cs="Tahoma"/>
          <w:color w:val="000000"/>
          <w:lang w:val="es-ES" w:eastAsia="es-MX"/>
        </w:rPr>
        <w:t xml:space="preserve"> la negativa de la información.</w:t>
      </w:r>
    </w:p>
    <w:p w14:paraId="49E3C58D" w14:textId="77777777" w:rsidR="00CC63CB" w:rsidRPr="00D15C30" w:rsidRDefault="00CC63CB" w:rsidP="00CC63CB">
      <w:pPr>
        <w:pStyle w:val="Prrafodelista"/>
        <w:rPr>
          <w:rFonts w:ascii="Palatino Linotype" w:eastAsia="Calibri" w:hAnsi="Palatino Linotype" w:cs="Tahoma"/>
          <w:color w:val="000000"/>
          <w:lang w:val="es-ES" w:eastAsia="es-MX"/>
        </w:rPr>
      </w:pPr>
    </w:p>
    <w:p w14:paraId="1C5AB6B5" w14:textId="2B65D975" w:rsidR="009F1566" w:rsidRPr="00D15C30"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15C30">
        <w:rPr>
          <w:rFonts w:ascii="Palatino Linotype" w:hAnsi="Palatino Linotype" w:cs="Arial"/>
          <w:color w:val="000000" w:themeColor="text1"/>
          <w:szCs w:val="23"/>
        </w:rPr>
        <w:lastRenderedPageBreak/>
        <w:t xml:space="preserve">Por lo anterior, la </w:t>
      </w:r>
      <w:r w:rsidRPr="00D15C30">
        <w:rPr>
          <w:rFonts w:ascii="Palatino Linotype" w:hAnsi="Palatino Linotype" w:cs="Arial"/>
          <w:i/>
          <w:color w:val="000000" w:themeColor="text1"/>
          <w:szCs w:val="23"/>
        </w:rPr>
        <w:t>Litis</w:t>
      </w:r>
      <w:r w:rsidRPr="00D15C30">
        <w:rPr>
          <w:rFonts w:ascii="Palatino Linotype" w:hAnsi="Palatino Linotype" w:cs="Arial"/>
          <w:color w:val="000000" w:themeColor="text1"/>
          <w:szCs w:val="23"/>
        </w:rPr>
        <w:t xml:space="preserve"> a resolver en el presente recurso se circunscribe en determinar si</w:t>
      </w:r>
      <w:r w:rsidR="002C6561" w:rsidRPr="00D15C30">
        <w:rPr>
          <w:rFonts w:ascii="Palatino Linotype" w:hAnsi="Palatino Linotype" w:cs="Arial"/>
          <w:color w:val="000000" w:themeColor="text1"/>
          <w:szCs w:val="23"/>
        </w:rPr>
        <w:t xml:space="preserve"> </w:t>
      </w:r>
      <w:r w:rsidR="004B0EB6" w:rsidRPr="00D15C30">
        <w:rPr>
          <w:rFonts w:ascii="Palatino Linotype" w:hAnsi="Palatino Linotype" w:cs="Arial"/>
          <w:color w:val="000000" w:themeColor="text1"/>
          <w:szCs w:val="23"/>
        </w:rPr>
        <w:t>la respuesta del</w:t>
      </w:r>
      <w:r w:rsidR="002C6561" w:rsidRPr="00D15C30">
        <w:rPr>
          <w:rFonts w:ascii="Palatino Linotype" w:hAnsi="Palatino Linotype" w:cs="Arial"/>
          <w:color w:val="000000" w:themeColor="text1"/>
          <w:szCs w:val="23"/>
        </w:rPr>
        <w:t xml:space="preserve"> </w:t>
      </w:r>
      <w:r w:rsidR="002C6561" w:rsidRPr="00D15C30">
        <w:rPr>
          <w:rFonts w:ascii="Palatino Linotype" w:hAnsi="Palatino Linotype" w:cs="Arial"/>
          <w:b/>
          <w:bCs/>
          <w:color w:val="000000" w:themeColor="text1"/>
          <w:szCs w:val="23"/>
        </w:rPr>
        <w:t>SUJETO OBLIGADO</w:t>
      </w:r>
      <w:r w:rsidR="002C6561" w:rsidRPr="00D15C30">
        <w:rPr>
          <w:rFonts w:ascii="Palatino Linotype" w:hAnsi="Palatino Linotype" w:cs="Arial"/>
          <w:color w:val="000000" w:themeColor="text1"/>
          <w:szCs w:val="23"/>
        </w:rPr>
        <w:t xml:space="preserve"> </w:t>
      </w:r>
      <w:r w:rsidR="004B0EB6" w:rsidRPr="00D15C30">
        <w:rPr>
          <w:rFonts w:ascii="Palatino Linotype" w:hAnsi="Palatino Linotype" w:cs="Arial"/>
          <w:color w:val="000000" w:themeColor="text1"/>
          <w:szCs w:val="23"/>
        </w:rPr>
        <w:t xml:space="preserve">colma el derecho de acceso a la información ejercido por el </w:t>
      </w:r>
      <w:r w:rsidR="004B0EB6" w:rsidRPr="00D15C30">
        <w:rPr>
          <w:rFonts w:ascii="Palatino Linotype" w:hAnsi="Palatino Linotype" w:cs="Arial"/>
          <w:b/>
          <w:bCs/>
          <w:color w:val="000000" w:themeColor="text1"/>
          <w:szCs w:val="23"/>
        </w:rPr>
        <w:t>RECURRENTE</w:t>
      </w:r>
      <w:r w:rsidR="002C6561" w:rsidRPr="00D15C30">
        <w:rPr>
          <w:rFonts w:ascii="Palatino Linotype" w:hAnsi="Palatino Linotype" w:cs="Arial"/>
          <w:color w:val="000000" w:themeColor="text1"/>
          <w:szCs w:val="23"/>
        </w:rPr>
        <w:t>; o si, por el contrario, se</w:t>
      </w:r>
      <w:r w:rsidR="00E32652" w:rsidRPr="00D15C30">
        <w:rPr>
          <w:rFonts w:ascii="Palatino Linotype" w:hAnsi="Palatino Linotype" w:cs="Arial"/>
          <w:color w:val="000000" w:themeColor="text1"/>
          <w:szCs w:val="23"/>
        </w:rPr>
        <w:t xml:space="preserve"> </w:t>
      </w:r>
      <w:r w:rsidR="0028248C" w:rsidRPr="00D15C30">
        <w:rPr>
          <w:rFonts w:ascii="Palatino Linotype" w:hAnsi="Palatino Linotype"/>
          <w:color w:val="000000" w:themeColor="text1"/>
        </w:rPr>
        <w:t>actualiza la causal de procedencia</w:t>
      </w:r>
      <w:r w:rsidR="00E66A80" w:rsidRPr="00D15C30">
        <w:rPr>
          <w:rFonts w:ascii="Palatino Linotype" w:hAnsi="Palatino Linotype" w:cs="Arial"/>
          <w:color w:val="000000" w:themeColor="text1"/>
          <w:szCs w:val="23"/>
        </w:rPr>
        <w:t xml:space="preserve"> del recurso de revisión establecida</w:t>
      </w:r>
      <w:r w:rsidR="00A42161" w:rsidRPr="00D15C30">
        <w:rPr>
          <w:rFonts w:ascii="Palatino Linotype" w:hAnsi="Palatino Linotype" w:cs="Arial"/>
          <w:color w:val="000000" w:themeColor="text1"/>
          <w:szCs w:val="23"/>
        </w:rPr>
        <w:t xml:space="preserve"> en la fracci</w:t>
      </w:r>
      <w:r w:rsidR="00765786" w:rsidRPr="00D15C30">
        <w:rPr>
          <w:rFonts w:ascii="Palatino Linotype" w:hAnsi="Palatino Linotype" w:cs="Arial"/>
          <w:color w:val="000000" w:themeColor="text1"/>
          <w:szCs w:val="23"/>
        </w:rPr>
        <w:t>ón</w:t>
      </w:r>
      <w:r w:rsidR="00A42161" w:rsidRPr="00D15C30">
        <w:rPr>
          <w:rFonts w:ascii="Palatino Linotype" w:hAnsi="Palatino Linotype" w:cs="Arial"/>
          <w:color w:val="000000" w:themeColor="text1"/>
          <w:szCs w:val="23"/>
        </w:rPr>
        <w:t xml:space="preserve"> </w:t>
      </w:r>
      <w:r w:rsidR="00810109" w:rsidRPr="00D15C30">
        <w:rPr>
          <w:rFonts w:ascii="Palatino Linotype" w:hAnsi="Palatino Linotype" w:cs="Arial"/>
          <w:color w:val="000000" w:themeColor="text1"/>
          <w:szCs w:val="23"/>
        </w:rPr>
        <w:t xml:space="preserve">I </w:t>
      </w:r>
      <w:r w:rsidR="00A42161" w:rsidRPr="00D15C30">
        <w:rPr>
          <w:rFonts w:ascii="Palatino Linotype" w:hAnsi="Palatino Linotype" w:cs="Arial"/>
          <w:color w:val="000000" w:themeColor="text1"/>
          <w:szCs w:val="23"/>
        </w:rPr>
        <w:t>de</w:t>
      </w:r>
      <w:r w:rsidR="00E66A80" w:rsidRPr="00D15C30">
        <w:rPr>
          <w:rFonts w:ascii="Palatino Linotype" w:hAnsi="Palatino Linotype" w:cs="Arial"/>
          <w:color w:val="000000" w:themeColor="text1"/>
          <w:szCs w:val="23"/>
        </w:rPr>
        <w:t>l artículo 179</w:t>
      </w:r>
      <w:r w:rsidR="008E4483" w:rsidRPr="00D15C30">
        <w:rPr>
          <w:rFonts w:ascii="Palatino Linotype" w:hAnsi="Palatino Linotype" w:cs="Arial"/>
          <w:color w:val="000000" w:themeColor="text1"/>
          <w:szCs w:val="23"/>
        </w:rPr>
        <w:t xml:space="preserve"> </w:t>
      </w:r>
      <w:r w:rsidR="00E66A80" w:rsidRPr="00D15C30">
        <w:rPr>
          <w:rFonts w:ascii="Palatino Linotype" w:hAnsi="Palatino Linotype" w:cs="Arial"/>
          <w:color w:val="000000" w:themeColor="text1"/>
          <w:szCs w:val="23"/>
        </w:rPr>
        <w:t xml:space="preserve">de la Ley de Transparencia y Acceso a la Información Pública del Estado de México y Municipios, </w:t>
      </w:r>
      <w:r w:rsidR="004364EE" w:rsidRPr="00D15C30">
        <w:rPr>
          <w:rFonts w:ascii="Palatino Linotype" w:hAnsi="Palatino Linotype" w:cs="Arial"/>
          <w:color w:val="000000" w:themeColor="text1"/>
          <w:szCs w:val="23"/>
        </w:rPr>
        <w:t>misma</w:t>
      </w:r>
      <w:r w:rsidR="00C51671" w:rsidRPr="00D15C30">
        <w:rPr>
          <w:rFonts w:ascii="Palatino Linotype" w:hAnsi="Palatino Linotype" w:cs="Arial"/>
          <w:color w:val="000000" w:themeColor="text1"/>
          <w:szCs w:val="23"/>
        </w:rPr>
        <w:t xml:space="preserve"> </w:t>
      </w:r>
      <w:r w:rsidR="00E66A80" w:rsidRPr="00D15C30">
        <w:rPr>
          <w:rFonts w:ascii="Palatino Linotype" w:hAnsi="Palatino Linotype" w:cs="Arial"/>
          <w:color w:val="000000" w:themeColor="text1"/>
          <w:szCs w:val="23"/>
        </w:rPr>
        <w:t>que se transcribe a continuación:</w:t>
      </w:r>
    </w:p>
    <w:p w14:paraId="0F0C773B" w14:textId="77777777" w:rsidR="005946F4" w:rsidRPr="00D15C30" w:rsidRDefault="005946F4" w:rsidP="005946F4">
      <w:pPr>
        <w:pStyle w:val="Prrafodelista"/>
        <w:rPr>
          <w:rFonts w:ascii="Palatino Linotype" w:hAnsi="Palatino Linotype" w:cs="Arial"/>
          <w:color w:val="000000" w:themeColor="text1"/>
        </w:rPr>
      </w:pPr>
    </w:p>
    <w:p w14:paraId="31379DA7" w14:textId="77777777" w:rsidR="005946F4" w:rsidRPr="00D15C30" w:rsidRDefault="005946F4" w:rsidP="005946F4">
      <w:pPr>
        <w:tabs>
          <w:tab w:val="left" w:pos="426"/>
        </w:tabs>
        <w:spacing w:line="360" w:lineRule="auto"/>
        <w:ind w:left="567" w:right="616"/>
        <w:jc w:val="both"/>
        <w:rPr>
          <w:rFonts w:ascii="Palatino Linotype" w:hAnsi="Palatino Linotype"/>
          <w:i/>
          <w:iCs/>
        </w:rPr>
      </w:pPr>
      <w:r w:rsidRPr="00D15C30">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27A7ED3" w14:textId="77777777" w:rsidR="002F0AA9" w:rsidRPr="00D15C30" w:rsidRDefault="002F0AA9" w:rsidP="00E4180B">
      <w:pPr>
        <w:tabs>
          <w:tab w:val="left" w:pos="426"/>
        </w:tabs>
        <w:spacing w:line="360" w:lineRule="auto"/>
        <w:ind w:left="567" w:right="616"/>
        <w:jc w:val="both"/>
        <w:rPr>
          <w:rFonts w:ascii="Palatino Linotype" w:hAnsi="Palatino Linotype"/>
          <w:i/>
          <w:sz w:val="22"/>
          <w:szCs w:val="22"/>
        </w:rPr>
      </w:pPr>
    </w:p>
    <w:p w14:paraId="6A8ABBE7" w14:textId="77777777" w:rsidR="002F0AA9" w:rsidRPr="00D15C30" w:rsidRDefault="002F0AA9" w:rsidP="00E4180B">
      <w:pPr>
        <w:tabs>
          <w:tab w:val="left" w:pos="426"/>
        </w:tabs>
        <w:spacing w:line="360" w:lineRule="auto"/>
        <w:ind w:left="567" w:right="616"/>
        <w:jc w:val="both"/>
        <w:rPr>
          <w:rFonts w:ascii="Palatino Linotype" w:hAnsi="Palatino Linotype"/>
          <w:i/>
          <w:sz w:val="22"/>
          <w:szCs w:val="22"/>
        </w:rPr>
      </w:pPr>
      <w:r w:rsidRPr="00D15C30">
        <w:rPr>
          <w:rFonts w:ascii="Palatino Linotype" w:hAnsi="Palatino Linotype"/>
          <w:i/>
          <w:sz w:val="22"/>
          <w:szCs w:val="22"/>
        </w:rPr>
        <w:t>I. La negativa a la información solicitada;</w:t>
      </w:r>
    </w:p>
    <w:p w14:paraId="649824E1" w14:textId="67578C25" w:rsidR="00445CA7" w:rsidRPr="00D15C30" w:rsidRDefault="00445CA7" w:rsidP="00E4180B">
      <w:pPr>
        <w:tabs>
          <w:tab w:val="left" w:pos="426"/>
        </w:tabs>
        <w:spacing w:line="360" w:lineRule="auto"/>
        <w:ind w:left="567" w:right="616"/>
        <w:jc w:val="both"/>
        <w:rPr>
          <w:rFonts w:ascii="Palatino Linotype" w:hAnsi="Palatino Linotype"/>
          <w:i/>
          <w:sz w:val="22"/>
          <w:szCs w:val="22"/>
        </w:rPr>
      </w:pPr>
      <w:r w:rsidRPr="00D15C30">
        <w:rPr>
          <w:rFonts w:ascii="Palatino Linotype" w:hAnsi="Palatino Linotype"/>
          <w:i/>
          <w:sz w:val="22"/>
          <w:szCs w:val="22"/>
        </w:rPr>
        <w:t>…</w:t>
      </w:r>
    </w:p>
    <w:p w14:paraId="26AD5E23" w14:textId="77777777" w:rsidR="008E4483" w:rsidRPr="00D15C30" w:rsidRDefault="008E4483" w:rsidP="008E4483">
      <w:pPr>
        <w:pStyle w:val="Prrafodelista"/>
        <w:rPr>
          <w:rFonts w:ascii="Palatino Linotype" w:hAnsi="Palatino Linotype" w:cs="Arial"/>
          <w:color w:val="000000" w:themeColor="text1"/>
        </w:rPr>
      </w:pPr>
    </w:p>
    <w:p w14:paraId="5CEC2F48" w14:textId="1B05DC04" w:rsidR="00EF014A" w:rsidRPr="00D15C30" w:rsidRDefault="00273D1A" w:rsidP="00F96156">
      <w:pPr>
        <w:pStyle w:val="Ttulo2"/>
        <w:tabs>
          <w:tab w:val="left" w:pos="426"/>
        </w:tabs>
        <w:rPr>
          <w:rFonts w:ascii="Palatino Linotype" w:hAnsi="Palatino Linotype" w:cs="Arial"/>
          <w:b/>
          <w:color w:val="000000" w:themeColor="text1"/>
          <w:sz w:val="24"/>
        </w:rPr>
      </w:pPr>
      <w:bookmarkStart w:id="22" w:name="_Toc87456489"/>
      <w:r w:rsidRPr="00D15C30">
        <w:rPr>
          <w:rFonts w:ascii="Palatino Linotype" w:hAnsi="Palatino Linotype" w:cs="Arial"/>
          <w:b/>
          <w:color w:val="000000" w:themeColor="text1"/>
          <w:sz w:val="24"/>
        </w:rPr>
        <w:t>CUARTO</w:t>
      </w:r>
      <w:r w:rsidR="00EF014A" w:rsidRPr="00D15C30">
        <w:rPr>
          <w:rFonts w:ascii="Palatino Linotype" w:hAnsi="Palatino Linotype" w:cs="Arial"/>
          <w:b/>
          <w:color w:val="000000" w:themeColor="text1"/>
          <w:sz w:val="24"/>
        </w:rPr>
        <w:t>. Estudio y Resolución del asunto.</w:t>
      </w:r>
      <w:bookmarkEnd w:id="22"/>
    </w:p>
    <w:p w14:paraId="6E979250" w14:textId="2A34D6B5" w:rsidR="00A55D2B" w:rsidRPr="00D15C30"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D15C30"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D15C30">
        <w:rPr>
          <w:rFonts w:ascii="Palatino Linotype" w:hAnsi="Palatino Linotype"/>
          <w:b/>
          <w:bCs/>
          <w:color w:val="000000" w:themeColor="text1"/>
        </w:rPr>
        <w:t xml:space="preserve">I. De la </w:t>
      </w:r>
      <w:r w:rsidR="00167813" w:rsidRPr="00D15C30">
        <w:rPr>
          <w:rFonts w:ascii="Palatino Linotype" w:hAnsi="Palatino Linotype"/>
          <w:b/>
          <w:bCs/>
          <w:color w:val="000000" w:themeColor="text1"/>
        </w:rPr>
        <w:t>atención</w:t>
      </w:r>
      <w:r w:rsidR="00D00269" w:rsidRPr="00D15C30">
        <w:rPr>
          <w:rFonts w:ascii="Palatino Linotype" w:hAnsi="Palatino Linotype"/>
          <w:b/>
          <w:bCs/>
          <w:color w:val="000000" w:themeColor="text1"/>
        </w:rPr>
        <w:t xml:space="preserve"> a la solicitud de información</w:t>
      </w:r>
      <w:r w:rsidRPr="00D15C30">
        <w:rPr>
          <w:rFonts w:ascii="Palatino Linotype" w:hAnsi="Palatino Linotype"/>
          <w:b/>
          <w:bCs/>
          <w:color w:val="000000" w:themeColor="text1"/>
        </w:rPr>
        <w:t>.</w:t>
      </w:r>
      <w:bookmarkEnd w:id="25"/>
    </w:p>
    <w:p w14:paraId="4AC32336" w14:textId="77777777" w:rsidR="008E4483" w:rsidRPr="00D15C30"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D15C30">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D15C30" w:rsidRDefault="008E4483" w:rsidP="008E4483">
      <w:pPr>
        <w:rPr>
          <w:lang w:val="es-ES"/>
        </w:rPr>
      </w:pPr>
    </w:p>
    <w:p w14:paraId="7178C08C" w14:textId="77777777" w:rsidR="008E4483" w:rsidRPr="00D15C30" w:rsidRDefault="008E4483" w:rsidP="008E4483">
      <w:pPr>
        <w:numPr>
          <w:ilvl w:val="0"/>
          <w:numId w:val="1"/>
        </w:numPr>
        <w:spacing w:line="360" w:lineRule="auto"/>
        <w:ind w:right="34"/>
        <w:contextualSpacing/>
        <w:jc w:val="both"/>
        <w:rPr>
          <w:rFonts w:ascii="Palatino Linotype" w:eastAsia="MS Mincho" w:hAnsi="Palatino Linotype" w:cs="Arial"/>
        </w:rPr>
      </w:pPr>
      <w:r w:rsidRPr="00D15C30">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15C30">
        <w:rPr>
          <w:rFonts w:ascii="Palatino Linotype" w:hAnsi="Palatino Linotype" w:cs="Arial"/>
          <w:color w:val="000000"/>
        </w:rPr>
        <w:t xml:space="preserve"> </w:t>
      </w:r>
      <w:r w:rsidRPr="00D15C30">
        <w:rPr>
          <w:rFonts w:ascii="Palatino Linotype" w:hAnsi="Palatino Linotype" w:cs="Arial"/>
          <w:b/>
          <w:color w:val="000000"/>
        </w:rPr>
        <w:t>SUJETO OBLIGADO</w:t>
      </w:r>
      <w:r w:rsidRPr="00D15C30">
        <w:rPr>
          <w:rFonts w:ascii="Palatino Linotype" w:hAnsi="Palatino Linotype" w:cs="Arial"/>
          <w:color w:val="000000"/>
        </w:rPr>
        <w:t xml:space="preserve"> debe ser cuidadoso del debido cumplimiento de las obligaciones constitucionales que se le imponen, en consecuencia, a todas las autoridades, en el </w:t>
      </w:r>
      <w:r w:rsidRPr="00D15C30">
        <w:rPr>
          <w:rFonts w:ascii="Palatino Linotype" w:hAnsi="Palatino Linotype" w:cs="Arial"/>
          <w:color w:val="000000"/>
        </w:rPr>
        <w:lastRenderedPageBreak/>
        <w:t xml:space="preserve">ámbito de su competencia, según lo dispone el tercer párrafo del artículo primero de la </w:t>
      </w:r>
      <w:r w:rsidRPr="00D15C30">
        <w:rPr>
          <w:rFonts w:ascii="Palatino Linotype" w:hAnsi="Palatino Linotype" w:cs="Arial"/>
          <w:b/>
          <w:color w:val="000000"/>
        </w:rPr>
        <w:t xml:space="preserve">Constitución Política de los Estados Unidos Mexicanos </w:t>
      </w:r>
      <w:r w:rsidRPr="00D15C30">
        <w:rPr>
          <w:rFonts w:ascii="Palatino Linotype" w:hAnsi="Palatino Linotype" w:cs="Arial"/>
          <w:color w:val="000000"/>
        </w:rPr>
        <w:t xml:space="preserve">al señalar la obligación de “promover, </w:t>
      </w:r>
      <w:r w:rsidRPr="00D15C30">
        <w:rPr>
          <w:rFonts w:ascii="Palatino Linotype" w:hAnsi="Palatino Linotype" w:cs="Arial"/>
          <w:b/>
          <w:color w:val="000000"/>
        </w:rPr>
        <w:t>respetar</w:t>
      </w:r>
      <w:r w:rsidRPr="00D15C30">
        <w:rPr>
          <w:rFonts w:ascii="Palatino Linotype" w:hAnsi="Palatino Linotype" w:cs="Arial"/>
          <w:color w:val="000000"/>
        </w:rPr>
        <w:t xml:space="preserve">, proteger y </w:t>
      </w:r>
      <w:r w:rsidRPr="00D15C30">
        <w:rPr>
          <w:rFonts w:ascii="Palatino Linotype" w:hAnsi="Palatino Linotype" w:cs="Arial"/>
          <w:b/>
          <w:color w:val="000000"/>
        </w:rPr>
        <w:t>garantizar</w:t>
      </w:r>
      <w:r w:rsidRPr="00D15C30">
        <w:rPr>
          <w:rFonts w:ascii="Palatino Linotype" w:hAnsi="Palatino Linotype" w:cs="Arial"/>
          <w:color w:val="000000"/>
        </w:rPr>
        <w:t xml:space="preserve"> los derechos humanos”, entre los cuales se encuentra dicho derecho. </w:t>
      </w:r>
    </w:p>
    <w:p w14:paraId="407FBD4F" w14:textId="77777777" w:rsidR="008E4483" w:rsidRPr="00D15C30"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D15C30"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D15C30">
        <w:rPr>
          <w:rFonts w:ascii="Palatino Linotype" w:hAnsi="Palatino Linotype"/>
        </w:rPr>
        <w:t xml:space="preserve">Definiendo el Derecho de Acceso a la Información Pública como: </w:t>
      </w:r>
      <w:r w:rsidRPr="00D15C30">
        <w:rPr>
          <w:rFonts w:ascii="Palatino Linotype" w:hAnsi="Palatino Linotype"/>
          <w:i/>
          <w:color w:val="000000"/>
          <w:sz w:val="22"/>
        </w:rPr>
        <w:t>La igualdad de oportunidades para recibir, buscar e impartir información</w:t>
      </w:r>
      <w:r w:rsidRPr="00D15C30">
        <w:rPr>
          <w:rFonts w:ascii="Palatino Linotype" w:hAnsi="Palatino Linotype"/>
          <w:i/>
          <w:color w:val="000000"/>
          <w:sz w:val="22"/>
          <w:vertAlign w:val="superscript"/>
        </w:rPr>
        <w:footnoteReference w:id="1"/>
      </w:r>
      <w:r w:rsidRPr="00D15C30">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15C30">
        <w:rPr>
          <w:rFonts w:ascii="Palatino Linotype" w:hAnsi="Palatino Linotype"/>
          <w:i/>
          <w:color w:val="000000"/>
          <w:sz w:val="22"/>
          <w:vertAlign w:val="superscript"/>
        </w:rPr>
        <w:footnoteReference w:id="2"/>
      </w:r>
      <w:r w:rsidRPr="00D15C30">
        <w:rPr>
          <w:rFonts w:ascii="Palatino Linotype" w:hAnsi="Palatino Linotype"/>
          <w:color w:val="000000"/>
          <w:sz w:val="22"/>
        </w:rPr>
        <w:t>que se constituye como una herramienta fundamental para ejercer</w:t>
      </w:r>
      <w:r w:rsidRPr="00D15C30">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D15C30">
        <w:rPr>
          <w:rFonts w:ascii="Palatino Linotype" w:hAnsi="Palatino Linotype"/>
          <w:i/>
          <w:color w:val="000000"/>
          <w:sz w:val="22"/>
          <w:vertAlign w:val="superscript"/>
        </w:rPr>
        <w:footnoteReference w:id="3"/>
      </w:r>
      <w:r w:rsidRPr="00D15C30">
        <w:rPr>
          <w:rFonts w:ascii="Palatino Linotype" w:hAnsi="Palatino Linotype"/>
          <w:color w:val="000000"/>
          <w:sz w:val="22"/>
        </w:rPr>
        <w:t>fomentando</w:t>
      </w:r>
      <w:r w:rsidRPr="00D15C30">
        <w:rPr>
          <w:rFonts w:ascii="Palatino Linotype" w:hAnsi="Palatino Linotype"/>
          <w:i/>
          <w:color w:val="000000"/>
          <w:sz w:val="22"/>
        </w:rPr>
        <w:t xml:space="preserve"> la transparencia de las actividades estatales y </w:t>
      </w:r>
      <w:r w:rsidRPr="00D15C30">
        <w:rPr>
          <w:rFonts w:ascii="Palatino Linotype" w:hAnsi="Palatino Linotype"/>
          <w:color w:val="000000"/>
          <w:sz w:val="22"/>
        </w:rPr>
        <w:t>promoviendo</w:t>
      </w:r>
      <w:r w:rsidRPr="00D15C30">
        <w:rPr>
          <w:rFonts w:ascii="Palatino Linotype" w:hAnsi="Palatino Linotype"/>
          <w:i/>
          <w:color w:val="000000"/>
          <w:sz w:val="22"/>
        </w:rPr>
        <w:t xml:space="preserve"> la responsabilidad de los funcionarios sobre su gestión pública,</w:t>
      </w:r>
      <w:r w:rsidRPr="00D15C30">
        <w:rPr>
          <w:rFonts w:ascii="Palatino Linotype" w:hAnsi="Palatino Linotype"/>
          <w:i/>
          <w:color w:val="000000"/>
          <w:sz w:val="22"/>
          <w:vertAlign w:val="superscript"/>
        </w:rPr>
        <w:footnoteReference w:id="4"/>
      </w:r>
      <w:r w:rsidRPr="00D15C30">
        <w:rPr>
          <w:rFonts w:ascii="Palatino Linotype" w:hAnsi="Palatino Linotype"/>
          <w:color w:val="000000"/>
          <w:sz w:val="22"/>
        </w:rPr>
        <w:t>que permite</w:t>
      </w:r>
      <w:r w:rsidRPr="00D15C30">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D15C30" w:rsidRDefault="008E4483" w:rsidP="008E4483">
      <w:pPr>
        <w:tabs>
          <w:tab w:val="left" w:pos="284"/>
        </w:tabs>
        <w:contextualSpacing/>
        <w:rPr>
          <w:rFonts w:ascii="Palatino Linotype" w:hAnsi="Palatino Linotype"/>
        </w:rPr>
      </w:pPr>
    </w:p>
    <w:p w14:paraId="223832E3" w14:textId="3A93AA98" w:rsidR="008E4483" w:rsidRPr="00D15C30"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D15C30">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D15C30" w:rsidRDefault="008E4483" w:rsidP="008E4483">
      <w:pPr>
        <w:tabs>
          <w:tab w:val="left" w:pos="284"/>
        </w:tabs>
        <w:spacing w:before="240" w:after="240" w:line="360" w:lineRule="auto"/>
        <w:contextualSpacing/>
        <w:jc w:val="both"/>
        <w:rPr>
          <w:rFonts w:ascii="Palatino Linotype" w:hAnsi="Palatino Linotype"/>
          <w:i/>
        </w:rPr>
      </w:pPr>
      <w:r w:rsidRPr="00D15C30">
        <w:rPr>
          <w:rFonts w:ascii="Palatino Linotype" w:hAnsi="Palatino Linotype"/>
          <w:i/>
        </w:rPr>
        <w:t xml:space="preserve"> </w:t>
      </w:r>
    </w:p>
    <w:p w14:paraId="18789162" w14:textId="77777777" w:rsidR="008E4483" w:rsidRPr="00D15C30" w:rsidRDefault="008E4483" w:rsidP="008E4483">
      <w:pPr>
        <w:numPr>
          <w:ilvl w:val="0"/>
          <w:numId w:val="1"/>
        </w:numPr>
        <w:tabs>
          <w:tab w:val="left" w:pos="284"/>
        </w:tabs>
        <w:spacing w:before="240" w:line="360" w:lineRule="auto"/>
        <w:contextualSpacing/>
        <w:jc w:val="both"/>
        <w:rPr>
          <w:rFonts w:ascii="Palatino Linotype" w:hAnsi="Palatino Linotype"/>
        </w:rPr>
      </w:pPr>
      <w:r w:rsidRPr="00D15C30">
        <w:rPr>
          <w:rFonts w:ascii="Palatino Linotype" w:hAnsi="Palatino Linotype" w:cs="Arial"/>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15C30">
        <w:rPr>
          <w:rFonts w:ascii="Palatino Linotype" w:hAnsi="Palatino Linotype" w:cs="Arial"/>
          <w:i/>
          <w:sz w:val="22"/>
        </w:rPr>
        <w:t>por los principios de simplicidad, rapidez gratuidad del procedimiento, auxilio y orientación a los particulares</w:t>
      </w:r>
      <w:r w:rsidRPr="00D15C30">
        <w:rPr>
          <w:rFonts w:ascii="Palatino Linotype" w:hAnsi="Palatino Linotype" w:cs="Arial"/>
          <w:sz w:val="22"/>
        </w:rPr>
        <w:t xml:space="preserve">, contemplando el derecho de las personas con discapacidad y hablantes de lengua indígena. </w:t>
      </w:r>
    </w:p>
    <w:p w14:paraId="646E1459" w14:textId="77777777" w:rsidR="008E4483" w:rsidRPr="00D15C30"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D15C30"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D15C30">
        <w:rPr>
          <w:rFonts w:ascii="Palatino Linotype" w:hAnsi="Palatino Linotype"/>
        </w:rPr>
        <w:t xml:space="preserve">Es así que la </w:t>
      </w:r>
      <w:r w:rsidRPr="00D15C30">
        <w:rPr>
          <w:rFonts w:ascii="Palatino Linotype" w:hAnsi="Palatino Linotype"/>
          <w:b/>
        </w:rPr>
        <w:t xml:space="preserve">Ley de Transparencia y Acceso a la Información Pública del Estado de México y Municipios, </w:t>
      </w:r>
      <w:r w:rsidRPr="00D15C30">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D15C30">
        <w:rPr>
          <w:rFonts w:ascii="Palatino Linotype" w:hAnsi="Palatino Linotype"/>
          <w:b/>
        </w:rPr>
        <w:t xml:space="preserve"> </w:t>
      </w:r>
      <w:r w:rsidRPr="00D15C30">
        <w:rPr>
          <w:rFonts w:ascii="Palatino Linotype" w:hAnsi="Palatino Linotype"/>
        </w:rPr>
        <w:t xml:space="preserve">establece que </w:t>
      </w:r>
      <w:r w:rsidRPr="00D15C30">
        <w:rPr>
          <w:rFonts w:ascii="Palatino Linotype" w:hAnsi="Palatino Linotype"/>
          <w:b/>
          <w:i/>
          <w:sz w:val="22"/>
          <w:u w:val="single"/>
        </w:rPr>
        <w:t>el recurso de revisión es la garantía secundaria</w:t>
      </w:r>
      <w:r w:rsidRPr="00D15C30">
        <w:rPr>
          <w:rFonts w:ascii="Palatino Linotype" w:hAnsi="Palatino Linotype"/>
          <w:b/>
          <w:i/>
          <w:sz w:val="22"/>
        </w:rPr>
        <w:t xml:space="preserve"> mediante la cual se pretende reparar cualquier posible afectación al derecho de acceso a la información pública</w:t>
      </w:r>
      <w:r w:rsidRPr="00D15C30">
        <w:rPr>
          <w:rFonts w:ascii="Palatino Linotype" w:hAnsi="Palatino Linotype"/>
          <w:b/>
          <w:sz w:val="22"/>
        </w:rPr>
        <w:t>, s</w:t>
      </w:r>
      <w:r w:rsidRPr="00D15C30">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D15C30">
        <w:rPr>
          <w:rFonts w:ascii="Palatino Linotype" w:hAnsi="Palatino Linotype"/>
          <w:sz w:val="22"/>
        </w:rPr>
        <w:t xml:space="preserve"> </w:t>
      </w:r>
    </w:p>
    <w:p w14:paraId="62B78458" w14:textId="77777777" w:rsidR="008E4483" w:rsidRPr="00D15C30" w:rsidRDefault="008E4483" w:rsidP="008E4483">
      <w:pPr>
        <w:tabs>
          <w:tab w:val="left" w:pos="284"/>
        </w:tabs>
        <w:rPr>
          <w:rFonts w:ascii="Palatino Linotype" w:eastAsia="MS Mincho" w:hAnsi="Palatino Linotype" w:cs="Arial"/>
        </w:rPr>
      </w:pPr>
    </w:p>
    <w:p w14:paraId="355D07B3" w14:textId="77777777" w:rsidR="008E4483" w:rsidRPr="00D15C30"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D15C30">
        <w:rPr>
          <w:rFonts w:ascii="Palatino Linotype" w:eastAsia="Calibri" w:hAnsi="Palatino Linotype"/>
        </w:rPr>
        <w:t xml:space="preserve">Establecido lo anterior, resulta evidente que las razones o motivos de inconformidad hechos valer en el recurso de revisión resultan </w:t>
      </w:r>
      <w:r w:rsidRPr="00D15C30">
        <w:rPr>
          <w:rFonts w:ascii="Palatino Linotype" w:eastAsia="Calibri" w:hAnsi="Palatino Linotype"/>
          <w:b/>
        </w:rPr>
        <w:t>fundadas y procedentes</w:t>
      </w:r>
      <w:r w:rsidRPr="00D15C30">
        <w:rPr>
          <w:rFonts w:ascii="Palatino Linotype" w:eastAsia="Calibri" w:hAnsi="Palatino Linotype"/>
        </w:rPr>
        <w:t xml:space="preserve">, debido a que el </w:t>
      </w:r>
      <w:r w:rsidRPr="00D15C30">
        <w:rPr>
          <w:rFonts w:ascii="Palatino Linotype" w:eastAsia="Calibri" w:hAnsi="Palatino Linotype"/>
          <w:b/>
        </w:rPr>
        <w:t>SUJETO OBLIGADO</w:t>
      </w:r>
      <w:r w:rsidRPr="00D15C30">
        <w:rPr>
          <w:rFonts w:ascii="Palatino Linotype" w:eastAsia="Calibri" w:hAnsi="Palatino Linotype"/>
        </w:rPr>
        <w:t xml:space="preserve"> proporcionó información que no corresponde con lo solicitado.</w:t>
      </w:r>
    </w:p>
    <w:p w14:paraId="4CFD2ECD" w14:textId="0AA5462A" w:rsidR="008E4483" w:rsidRPr="00D15C30"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D15C30">
        <w:rPr>
          <w:rFonts w:ascii="Palatino Linotype" w:hAnsi="Palatino Linotype" w:cs="Arial"/>
        </w:rPr>
        <w:t xml:space="preserve">Ahora bien, para entender los alcances de la información pública se considera importante citar el criterio </w:t>
      </w:r>
      <w:r w:rsidRPr="00D15C30">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w:t>
      </w:r>
      <w:r w:rsidRPr="00D15C30">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Pr="00D15C30">
        <w:rPr>
          <w:rFonts w:ascii="Palatino Linotype" w:hAnsi="Palatino Linotype" w:cs="Arial"/>
        </w:rPr>
        <w:t>cuyo rubro y texto dispone:</w:t>
      </w:r>
    </w:p>
    <w:p w14:paraId="27F940F8" w14:textId="77777777" w:rsidR="008E4483" w:rsidRPr="00D15C30"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D15C30"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D15C30">
        <w:rPr>
          <w:rFonts w:ascii="Palatino Linotype" w:hAnsi="Palatino Linotype" w:cs="Arial"/>
          <w:b/>
          <w:i/>
          <w:sz w:val="22"/>
          <w:szCs w:val="22"/>
          <w:lang w:eastAsia="es-MX"/>
        </w:rPr>
        <w:t>“CRITERIO 0002-11</w:t>
      </w:r>
    </w:p>
    <w:p w14:paraId="0FACDA68" w14:textId="77777777" w:rsidR="008E4483" w:rsidRPr="00D15C30"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D15C30">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D15C30">
        <w:rPr>
          <w:rFonts w:ascii="Palatino Linotype" w:hAnsi="Palatino Linotype" w:cs="Arial"/>
          <w:b/>
          <w:bCs/>
          <w:i/>
          <w:sz w:val="22"/>
          <w:szCs w:val="22"/>
          <w:lang w:eastAsia="es-MX"/>
        </w:rPr>
        <w:t xml:space="preserve">V, XV, Y XVI, </w:t>
      </w:r>
      <w:r w:rsidRPr="00D15C30">
        <w:rPr>
          <w:rFonts w:ascii="Palatino Linotype" w:hAnsi="Palatino Linotype" w:cs="Arial"/>
          <w:b/>
          <w:i/>
          <w:sz w:val="22"/>
          <w:szCs w:val="22"/>
          <w:lang w:eastAsia="es-MX"/>
        </w:rPr>
        <w:t>3, 4,11 Y 41.</w:t>
      </w:r>
      <w:r w:rsidRPr="00D15C30">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D15C30"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D15C30">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D15C30"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D15C30">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D15C30"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D15C30">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D15C30" w:rsidRDefault="008E4483" w:rsidP="008E4483">
      <w:pPr>
        <w:ind w:left="567" w:right="567"/>
        <w:jc w:val="both"/>
        <w:rPr>
          <w:rFonts w:ascii="Palatino Linotype" w:hAnsi="Palatino Linotype" w:cs="Arial"/>
          <w:i/>
          <w:color w:val="000000" w:themeColor="text1"/>
          <w:sz w:val="22"/>
          <w:szCs w:val="22"/>
        </w:rPr>
      </w:pPr>
      <w:r w:rsidRPr="00D15C30">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D15C30"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D15C30"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D15C30">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D15C30"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D15C30">
        <w:rPr>
          <w:rFonts w:ascii="Palatino Linotype" w:eastAsiaTheme="minorHAnsi" w:hAnsi="Palatino Linotype" w:cs="Bookman Old Style,Bold"/>
          <w:b/>
          <w:bCs/>
          <w:i/>
          <w:sz w:val="22"/>
          <w:lang w:eastAsia="en-US"/>
        </w:rPr>
        <w:t xml:space="preserve">XI. Documento: </w:t>
      </w:r>
      <w:r w:rsidRPr="00D15C30">
        <w:rPr>
          <w:rFonts w:ascii="Palatino Linotype" w:eastAsiaTheme="minorHAnsi" w:hAnsi="Palatino Linotype" w:cs="Bookman Old Style"/>
          <w:i/>
          <w:sz w:val="22"/>
          <w:lang w:eastAsia="en-US"/>
        </w:rPr>
        <w:t xml:space="preserve">Los expedientes, reportes, estudios, actas, resoluciones, </w:t>
      </w:r>
      <w:r w:rsidRPr="00D15C30">
        <w:rPr>
          <w:rFonts w:ascii="Palatino Linotype" w:eastAsiaTheme="minorHAnsi" w:hAnsi="Palatino Linotype" w:cs="Bookman Old Style"/>
          <w:b/>
          <w:i/>
          <w:sz w:val="22"/>
          <w:lang w:eastAsia="en-US"/>
        </w:rPr>
        <w:t>oficios,</w:t>
      </w:r>
      <w:r w:rsidRPr="00D15C30">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D15C30">
        <w:rPr>
          <w:rFonts w:ascii="Palatino Linotype" w:eastAsiaTheme="minorHAnsi" w:hAnsi="Palatino Linotype" w:cs="Bookman Old Style"/>
          <w:b/>
          <w:i/>
          <w:sz w:val="22"/>
          <w:lang w:eastAsia="en-US"/>
        </w:rPr>
        <w:t>cualquier otro registro</w:t>
      </w:r>
      <w:r w:rsidRPr="00D15C30">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D15C30"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D15C30"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D15C30">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D15C30"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D15C30" w:rsidRDefault="008E4483" w:rsidP="003B5FD2">
      <w:pPr>
        <w:pStyle w:val="Prrafodelista"/>
        <w:numPr>
          <w:ilvl w:val="0"/>
          <w:numId w:val="4"/>
        </w:numPr>
        <w:spacing w:line="360" w:lineRule="auto"/>
        <w:jc w:val="both"/>
        <w:rPr>
          <w:rFonts w:ascii="Palatino Linotype" w:eastAsia="Calibri" w:hAnsi="Palatino Linotype" w:cs="Arial"/>
        </w:rPr>
      </w:pPr>
      <w:r w:rsidRPr="00D15C30">
        <w:rPr>
          <w:rFonts w:ascii="Palatino Linotype" w:hAnsi="Palatino Linotype"/>
          <w:color w:val="000000" w:themeColor="text1"/>
        </w:rPr>
        <w:t xml:space="preserve">Resulta necesario referir que, el </w:t>
      </w:r>
      <w:r w:rsidRPr="00D15C3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15C30">
        <w:rPr>
          <w:rFonts w:ascii="Palatino Linotype" w:eastAsia="Calibri" w:hAnsi="Palatino Linotype" w:cs="Arial"/>
          <w:b/>
        </w:rPr>
        <w:t>los Sujetos Obligados deberán documentar todo acto que se derive del ejercicio de sus facultades, competencias o funciones,</w:t>
      </w:r>
      <w:r w:rsidRPr="00D15C30">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D15C30" w:rsidRDefault="008E4483" w:rsidP="008E4483">
      <w:pPr>
        <w:pStyle w:val="Prrafodelista"/>
        <w:rPr>
          <w:rFonts w:ascii="Palatino Linotype" w:eastAsia="Calibri" w:hAnsi="Palatino Linotype" w:cs="Arial"/>
        </w:rPr>
      </w:pPr>
    </w:p>
    <w:p w14:paraId="308FCB42" w14:textId="77777777" w:rsidR="008E4483" w:rsidRPr="00D15C30" w:rsidRDefault="008E4483" w:rsidP="003B5FD2">
      <w:pPr>
        <w:pStyle w:val="Prrafodelista"/>
        <w:numPr>
          <w:ilvl w:val="0"/>
          <w:numId w:val="4"/>
        </w:numPr>
        <w:spacing w:line="360" w:lineRule="auto"/>
        <w:jc w:val="both"/>
        <w:rPr>
          <w:rFonts w:ascii="Palatino Linotype" w:eastAsia="Calibri" w:hAnsi="Palatino Linotype" w:cs="Arial"/>
        </w:rPr>
      </w:pPr>
      <w:r w:rsidRPr="00D15C30">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D15C30" w:rsidRDefault="008E4483" w:rsidP="008E4483">
      <w:pPr>
        <w:pStyle w:val="Prrafodelista"/>
        <w:spacing w:line="360" w:lineRule="auto"/>
        <w:rPr>
          <w:rFonts w:ascii="Palatino Linotype" w:hAnsi="Palatino Linotype" w:cs="Arial"/>
          <w:color w:val="000000"/>
        </w:rPr>
      </w:pPr>
    </w:p>
    <w:p w14:paraId="0DE0F687" w14:textId="77777777" w:rsidR="008E4483" w:rsidRPr="00D15C30"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D15C30">
        <w:rPr>
          <w:rFonts w:ascii="Palatino Linotype" w:hAnsi="Palatino Linotype" w:cs="Bookman Old Style,Bold"/>
          <w:b/>
          <w:bCs/>
          <w:i/>
          <w:sz w:val="22"/>
        </w:rPr>
        <w:t xml:space="preserve">Artículo 4. </w:t>
      </w:r>
      <w:r w:rsidRPr="00D15C30">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D15C30"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D15C30">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w:t>
      </w:r>
      <w:r w:rsidRPr="00D15C30">
        <w:rPr>
          <w:rFonts w:ascii="Palatino Linotype" w:hAnsi="Palatino Linotype" w:cs="Bookman Old Style"/>
          <w:i/>
          <w:sz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D15C30"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D15C30"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D15C30">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D15C30"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D15C30"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D15C30">
        <w:rPr>
          <w:rFonts w:ascii="Palatino Linotype" w:hAnsi="Palatino Linotype" w:cs="Bookman Old Style,Bold"/>
          <w:b/>
          <w:bCs/>
          <w:i/>
          <w:sz w:val="22"/>
        </w:rPr>
        <w:t xml:space="preserve">Artículo 12. </w:t>
      </w:r>
      <w:r w:rsidRPr="00D15C30">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D15C30"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D15C30">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D15C30">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D15C30"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D15C30"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D15C30">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D15C30">
        <w:rPr>
          <w:rFonts w:ascii="Palatino Linotype" w:hAnsi="Palatino Linotype"/>
          <w:lang w:val="es-ES"/>
        </w:rPr>
        <w:lastRenderedPageBreak/>
        <w:t>principios de eficacia</w:t>
      </w:r>
      <w:r w:rsidRPr="00D15C30">
        <w:rPr>
          <w:rStyle w:val="Refdenotaalpie"/>
          <w:lang w:val="es-ES"/>
        </w:rPr>
        <w:footnoteReference w:id="5"/>
      </w:r>
      <w:r w:rsidRPr="00D15C3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D15C30"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D15C30"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D15C30">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D15C30" w:rsidRDefault="008E4483" w:rsidP="001636EB">
      <w:pPr>
        <w:pStyle w:val="Prrafodelista"/>
        <w:tabs>
          <w:tab w:val="left" w:pos="851"/>
        </w:tabs>
        <w:spacing w:line="360" w:lineRule="auto"/>
        <w:ind w:left="567" w:right="567"/>
        <w:jc w:val="both"/>
        <w:rPr>
          <w:rFonts w:ascii="Palatino Linotype" w:hAnsi="Palatino Linotype"/>
          <w:i/>
          <w:sz w:val="22"/>
        </w:rPr>
      </w:pPr>
      <w:r w:rsidRPr="00D15C30">
        <w:rPr>
          <w:rFonts w:ascii="Palatino Linotype" w:hAnsi="Palatino Linotype"/>
          <w:b/>
          <w:i/>
          <w:sz w:val="22"/>
        </w:rPr>
        <w:t>ACCESO A LA INFORMACIÓN. IMPLICACIÓN DEL PRINCIPIO DE MÁXIMA PUBLICIDAD EN EL DERECHO FUNDAMENTAL RELATIVO.</w:t>
      </w:r>
      <w:r w:rsidRPr="00D15C30">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w:t>
      </w:r>
      <w:r w:rsidRPr="00D15C30">
        <w:rPr>
          <w:rFonts w:ascii="Palatino Linotype" w:hAnsi="Palatino Linotype"/>
          <w:i/>
          <w:sz w:val="22"/>
        </w:rPr>
        <w:lastRenderedPageBreak/>
        <w:t xml:space="preserve">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D15C30"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D15C30" w:rsidRDefault="008E4483" w:rsidP="001636EB">
      <w:pPr>
        <w:pStyle w:val="Prrafodelista"/>
        <w:tabs>
          <w:tab w:val="left" w:pos="851"/>
        </w:tabs>
        <w:spacing w:line="360" w:lineRule="auto"/>
        <w:ind w:left="567" w:right="567"/>
        <w:jc w:val="both"/>
        <w:rPr>
          <w:rFonts w:ascii="Palatino Linotype" w:hAnsi="Palatino Linotype"/>
          <w:i/>
          <w:sz w:val="22"/>
        </w:rPr>
      </w:pPr>
      <w:r w:rsidRPr="00D15C30">
        <w:rPr>
          <w:rFonts w:ascii="Palatino Linotype" w:hAnsi="Palatino Linotype"/>
          <w:i/>
          <w:sz w:val="22"/>
        </w:rPr>
        <w:t xml:space="preserve">CUARTO TRIBUNAL COLEGIADO EN MATERIA ADMINISTRATIVA DEL PRIMER CIRCUITO. </w:t>
      </w:r>
    </w:p>
    <w:p w14:paraId="31A63FA8" w14:textId="77777777" w:rsidR="008E4483" w:rsidRPr="00D15C30"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D15C30" w:rsidRDefault="008E4483" w:rsidP="001636EB">
      <w:pPr>
        <w:pStyle w:val="Prrafodelista"/>
        <w:tabs>
          <w:tab w:val="left" w:pos="851"/>
        </w:tabs>
        <w:spacing w:line="360" w:lineRule="auto"/>
        <w:ind w:left="567" w:right="567"/>
        <w:jc w:val="both"/>
        <w:rPr>
          <w:rFonts w:ascii="Palatino Linotype" w:hAnsi="Palatino Linotype"/>
          <w:i/>
          <w:sz w:val="22"/>
        </w:rPr>
      </w:pPr>
      <w:r w:rsidRPr="00D15C30">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D15C30"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D15C30"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D15C30">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D15C30"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D15C30"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D15C30">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b/>
          <w:i/>
          <w:sz w:val="22"/>
        </w:rPr>
        <w:lastRenderedPageBreak/>
        <w:t>“Artículo 6o.</w:t>
      </w:r>
      <w:r w:rsidRPr="00D15C30">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15C30">
        <w:rPr>
          <w:rFonts w:ascii="Palatino Linotype" w:hAnsi="Palatino Linotype" w:cs="Arial"/>
          <w:b/>
          <w:i/>
          <w:sz w:val="22"/>
        </w:rPr>
        <w:t>El derecho a la información será garantizado por el Estado.</w:t>
      </w:r>
      <w:r w:rsidRPr="00D15C30">
        <w:rPr>
          <w:rFonts w:ascii="Palatino Linotype" w:hAnsi="Palatino Linotype" w:cs="Arial"/>
          <w:i/>
          <w:sz w:val="22"/>
        </w:rPr>
        <w:t xml:space="preserve"> </w:t>
      </w:r>
    </w:p>
    <w:p w14:paraId="4AC38F1F" w14:textId="77777777" w:rsidR="008E4483" w:rsidRPr="00D15C30" w:rsidRDefault="008E4483" w:rsidP="001636EB">
      <w:pPr>
        <w:spacing w:line="360" w:lineRule="auto"/>
        <w:ind w:left="567" w:right="567"/>
        <w:jc w:val="both"/>
        <w:rPr>
          <w:rFonts w:ascii="Palatino Linotype" w:hAnsi="Palatino Linotype" w:cs="Arial"/>
          <w:i/>
          <w:sz w:val="22"/>
        </w:rPr>
      </w:pPr>
    </w:p>
    <w:p w14:paraId="4B5681D6"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D15C30" w:rsidRDefault="008E4483" w:rsidP="001636EB">
      <w:pPr>
        <w:spacing w:line="360" w:lineRule="auto"/>
        <w:ind w:left="567" w:right="567"/>
        <w:jc w:val="both"/>
        <w:rPr>
          <w:rFonts w:ascii="Palatino Linotype" w:hAnsi="Palatino Linotype" w:cs="Arial"/>
          <w:i/>
          <w:sz w:val="22"/>
        </w:rPr>
      </w:pPr>
    </w:p>
    <w:p w14:paraId="681A3253"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Para efectos de lo dispuesto en el presente artículo se observará lo siguiente:</w:t>
      </w:r>
    </w:p>
    <w:p w14:paraId="500990B0" w14:textId="77777777" w:rsidR="008E4483" w:rsidRPr="00D15C30" w:rsidRDefault="008E4483" w:rsidP="001636EB">
      <w:pPr>
        <w:spacing w:line="360" w:lineRule="auto"/>
        <w:ind w:left="567" w:right="567"/>
        <w:jc w:val="both"/>
        <w:rPr>
          <w:rFonts w:ascii="Palatino Linotype" w:hAnsi="Palatino Linotype" w:cs="Arial"/>
          <w:i/>
          <w:sz w:val="22"/>
        </w:rPr>
      </w:pPr>
    </w:p>
    <w:p w14:paraId="1A00976B"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D15C30" w:rsidRDefault="008E4483" w:rsidP="001636EB">
      <w:pPr>
        <w:spacing w:line="360" w:lineRule="auto"/>
        <w:ind w:left="567" w:right="567"/>
        <w:jc w:val="both"/>
        <w:rPr>
          <w:rFonts w:ascii="Palatino Linotype" w:hAnsi="Palatino Linotype" w:cs="Arial"/>
          <w:b/>
          <w:i/>
          <w:sz w:val="22"/>
        </w:rPr>
      </w:pPr>
    </w:p>
    <w:p w14:paraId="3A80ED39"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b/>
          <w:i/>
          <w:sz w:val="22"/>
        </w:rPr>
        <w:t>I. Toda la información en posesión de</w:t>
      </w:r>
      <w:r w:rsidRPr="00D15C30">
        <w:rPr>
          <w:rFonts w:ascii="Palatino Linotype" w:hAnsi="Palatino Linotype" w:cs="Arial"/>
          <w:i/>
          <w:sz w:val="22"/>
        </w:rPr>
        <w:t xml:space="preserve"> </w:t>
      </w:r>
      <w:r w:rsidRPr="00D15C30">
        <w:rPr>
          <w:rFonts w:ascii="Palatino Linotype" w:hAnsi="Palatino Linotype" w:cs="Arial"/>
          <w:b/>
          <w:i/>
          <w:sz w:val="22"/>
        </w:rPr>
        <w:t>cualquier autoridad</w:t>
      </w:r>
      <w:r w:rsidRPr="00D15C30">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15C30">
        <w:rPr>
          <w:rFonts w:ascii="Palatino Linotype" w:hAnsi="Palatino Linotype" w:cs="Arial"/>
          <w:b/>
          <w:i/>
          <w:sz w:val="22"/>
        </w:rPr>
        <w:t>es pública</w:t>
      </w:r>
      <w:r w:rsidRPr="00D15C30">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15C30">
        <w:rPr>
          <w:rFonts w:ascii="Palatino Linotype" w:hAnsi="Palatino Linotype" w:cs="Arial"/>
          <w:b/>
          <w:i/>
          <w:sz w:val="22"/>
        </w:rPr>
        <w:t>Los sujetos obligados deberán documentar todo acto que derive del ejercicio de sus facultades, competencias o funciones</w:t>
      </w:r>
      <w:r w:rsidRPr="00D15C30">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D15C30" w:rsidRDefault="008E4483" w:rsidP="001636EB">
      <w:pPr>
        <w:spacing w:line="360" w:lineRule="auto"/>
        <w:ind w:left="567" w:right="567"/>
        <w:jc w:val="both"/>
        <w:rPr>
          <w:rFonts w:ascii="Palatino Linotype" w:hAnsi="Palatino Linotype" w:cs="Arial"/>
          <w:i/>
          <w:sz w:val="22"/>
        </w:rPr>
      </w:pPr>
    </w:p>
    <w:p w14:paraId="0CECF853"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lastRenderedPageBreak/>
        <w:t>II. La información que se refiere a la vida privada y los datos personales será protegida en los términos y con las excepciones que fijen las leyes.</w:t>
      </w:r>
    </w:p>
    <w:p w14:paraId="79FF3747" w14:textId="77777777" w:rsidR="008E4483" w:rsidRPr="00D15C30" w:rsidRDefault="008E4483" w:rsidP="001636EB">
      <w:pPr>
        <w:spacing w:line="360" w:lineRule="auto"/>
        <w:ind w:left="567" w:right="567"/>
        <w:jc w:val="both"/>
        <w:rPr>
          <w:rFonts w:ascii="Palatino Linotype" w:hAnsi="Palatino Linotype" w:cs="Arial"/>
          <w:i/>
          <w:sz w:val="22"/>
        </w:rPr>
      </w:pPr>
    </w:p>
    <w:p w14:paraId="4EF8A8A9"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D15C30" w:rsidRDefault="008E4483" w:rsidP="001636EB">
      <w:pPr>
        <w:spacing w:line="360" w:lineRule="auto"/>
        <w:ind w:left="567" w:right="567"/>
        <w:jc w:val="both"/>
        <w:rPr>
          <w:rFonts w:ascii="Palatino Linotype" w:hAnsi="Palatino Linotype" w:cs="Arial"/>
          <w:i/>
          <w:sz w:val="22"/>
        </w:rPr>
      </w:pPr>
    </w:p>
    <w:p w14:paraId="112801FD"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D15C30" w:rsidRDefault="008E4483" w:rsidP="001636EB">
      <w:pPr>
        <w:spacing w:line="360" w:lineRule="auto"/>
        <w:ind w:left="567" w:right="567"/>
        <w:jc w:val="both"/>
        <w:rPr>
          <w:rFonts w:ascii="Palatino Linotype" w:hAnsi="Palatino Linotype" w:cs="Arial"/>
          <w:b/>
          <w:i/>
          <w:sz w:val="22"/>
        </w:rPr>
      </w:pPr>
    </w:p>
    <w:p w14:paraId="3FB33C7B"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b/>
          <w:i/>
          <w:sz w:val="22"/>
        </w:rPr>
        <w:t>V. Los sujetos obligados deberán preservar sus documentos en archivos administrativos actualizados y publicarán, a través de los medios electrónicos disponibles</w:t>
      </w:r>
      <w:r w:rsidRPr="00D15C30">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D15C30" w:rsidRDefault="008E4483" w:rsidP="001636EB">
      <w:pPr>
        <w:spacing w:line="360" w:lineRule="auto"/>
        <w:ind w:left="567" w:right="567"/>
        <w:jc w:val="both"/>
        <w:rPr>
          <w:rFonts w:ascii="Palatino Linotype" w:hAnsi="Palatino Linotype" w:cs="Arial"/>
          <w:i/>
          <w:sz w:val="22"/>
        </w:rPr>
      </w:pPr>
    </w:p>
    <w:p w14:paraId="37399313"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D15C30" w:rsidRDefault="008E4483" w:rsidP="001636EB">
      <w:pPr>
        <w:spacing w:line="360" w:lineRule="auto"/>
        <w:ind w:left="567" w:right="567"/>
        <w:jc w:val="both"/>
        <w:rPr>
          <w:rFonts w:ascii="Palatino Linotype" w:hAnsi="Palatino Linotype" w:cs="Arial"/>
          <w:i/>
          <w:sz w:val="22"/>
        </w:rPr>
      </w:pPr>
    </w:p>
    <w:p w14:paraId="4D04B6B7"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D15C30" w:rsidRDefault="008E4483" w:rsidP="001636EB">
      <w:pPr>
        <w:spacing w:line="360" w:lineRule="auto"/>
        <w:ind w:left="567" w:right="567"/>
        <w:jc w:val="both"/>
        <w:rPr>
          <w:rFonts w:ascii="Palatino Linotype" w:hAnsi="Palatino Linotype" w:cs="Arial"/>
          <w:i/>
          <w:sz w:val="22"/>
        </w:rPr>
      </w:pPr>
    </w:p>
    <w:p w14:paraId="30D06838"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w:t>
      </w:r>
      <w:r w:rsidRPr="00D15C30">
        <w:rPr>
          <w:rFonts w:ascii="Palatino Linotype" w:hAnsi="Palatino Linotype" w:cs="Arial"/>
          <w:i/>
          <w:sz w:val="22"/>
        </w:rPr>
        <w:lastRenderedPageBreak/>
        <w:t>la información pública y a la protección de datos personales en posesión de los sujetos obligados en los términos que establezca la ley.</w:t>
      </w:r>
    </w:p>
    <w:p w14:paraId="463B0522"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w:t>
      </w:r>
    </w:p>
    <w:p w14:paraId="6140CC8E"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cs="Arial"/>
          <w:i/>
          <w:sz w:val="22"/>
        </w:rPr>
        <w:t>La ley establecerá aquella información que se considere reservada o confidencial.”</w:t>
      </w:r>
    </w:p>
    <w:p w14:paraId="0DF4504F" w14:textId="77777777" w:rsidR="008E4483" w:rsidRPr="00D15C30" w:rsidRDefault="008E4483" w:rsidP="001636EB">
      <w:pPr>
        <w:spacing w:line="360" w:lineRule="auto"/>
        <w:ind w:left="567" w:right="567"/>
        <w:jc w:val="both"/>
        <w:rPr>
          <w:rFonts w:ascii="Palatino Linotype" w:hAnsi="Palatino Linotype"/>
          <w:i/>
          <w:sz w:val="22"/>
        </w:rPr>
      </w:pPr>
    </w:p>
    <w:p w14:paraId="70B9AFAD"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i/>
          <w:sz w:val="22"/>
        </w:rPr>
        <w:t>(Énfasis añadido)</w:t>
      </w:r>
    </w:p>
    <w:p w14:paraId="1E957CE8" w14:textId="77777777" w:rsidR="008E4483" w:rsidRPr="00D15C30" w:rsidRDefault="008E4483" w:rsidP="008E4483">
      <w:pPr>
        <w:spacing w:line="360" w:lineRule="auto"/>
        <w:ind w:left="709" w:right="757"/>
        <w:jc w:val="both"/>
        <w:rPr>
          <w:rFonts w:ascii="Palatino Linotype" w:hAnsi="Palatino Linotype"/>
        </w:rPr>
      </w:pPr>
    </w:p>
    <w:p w14:paraId="67E589E6" w14:textId="77777777" w:rsidR="008E4483" w:rsidRPr="00D15C30" w:rsidRDefault="008E4483" w:rsidP="008E4483">
      <w:pPr>
        <w:pStyle w:val="Prrafodelista"/>
        <w:numPr>
          <w:ilvl w:val="0"/>
          <w:numId w:val="1"/>
        </w:numPr>
        <w:spacing w:line="360" w:lineRule="auto"/>
        <w:jc w:val="both"/>
        <w:rPr>
          <w:rFonts w:ascii="Palatino Linotype" w:hAnsi="Palatino Linotype" w:cs="Arial"/>
        </w:rPr>
      </w:pPr>
      <w:r w:rsidRPr="00D15C30">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D15C30" w:rsidRDefault="008E4483" w:rsidP="008E4483">
      <w:pPr>
        <w:spacing w:line="360" w:lineRule="auto"/>
        <w:ind w:left="709" w:right="757"/>
        <w:jc w:val="both"/>
        <w:rPr>
          <w:rFonts w:ascii="Palatino Linotype" w:hAnsi="Palatino Linotype" w:cs="Arial"/>
        </w:rPr>
      </w:pPr>
    </w:p>
    <w:p w14:paraId="459B253A" w14:textId="77777777" w:rsidR="008E4483" w:rsidRPr="00D15C30" w:rsidRDefault="008E4483" w:rsidP="001636EB">
      <w:pPr>
        <w:spacing w:line="360" w:lineRule="auto"/>
        <w:ind w:left="567" w:right="567"/>
        <w:jc w:val="both"/>
        <w:rPr>
          <w:rFonts w:ascii="Palatino Linotype" w:hAnsi="Palatino Linotype" w:cs="Arial"/>
          <w:b/>
          <w:i/>
          <w:sz w:val="22"/>
        </w:rPr>
      </w:pPr>
      <w:r w:rsidRPr="00D15C30">
        <w:rPr>
          <w:rFonts w:ascii="Palatino Linotype" w:hAnsi="Palatino Linotype" w:cs="Arial"/>
          <w:b/>
          <w:i/>
          <w:sz w:val="22"/>
        </w:rPr>
        <w:t xml:space="preserve">“Artículo 5. … </w:t>
      </w:r>
    </w:p>
    <w:p w14:paraId="6BF00F17"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b/>
          <w:i/>
          <w:sz w:val="22"/>
        </w:rPr>
        <w:t>El derecho a la información será garantizado por el Estado</w:t>
      </w:r>
      <w:r w:rsidRPr="00D15C30">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D15C30" w:rsidRDefault="008E4483" w:rsidP="001636EB">
      <w:pPr>
        <w:spacing w:line="360" w:lineRule="auto"/>
        <w:ind w:left="567" w:right="567"/>
        <w:jc w:val="both"/>
        <w:rPr>
          <w:rFonts w:ascii="Palatino Linotype" w:hAnsi="Palatino Linotype"/>
          <w:i/>
          <w:sz w:val="22"/>
        </w:rPr>
      </w:pPr>
    </w:p>
    <w:p w14:paraId="480C22E0"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i/>
          <w:sz w:val="22"/>
        </w:rPr>
        <w:t>Este derecho se regirá por los principios y bases siguientes:</w:t>
      </w:r>
    </w:p>
    <w:p w14:paraId="14A2C90A" w14:textId="77777777" w:rsidR="008E4483" w:rsidRPr="00D15C30" w:rsidRDefault="008E4483" w:rsidP="001636EB">
      <w:pPr>
        <w:spacing w:line="360" w:lineRule="auto"/>
        <w:ind w:left="567" w:right="567"/>
        <w:jc w:val="both"/>
        <w:rPr>
          <w:rFonts w:ascii="Palatino Linotype" w:hAnsi="Palatino Linotype"/>
          <w:b/>
          <w:i/>
          <w:sz w:val="22"/>
        </w:rPr>
      </w:pPr>
    </w:p>
    <w:p w14:paraId="44073A0F"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b/>
          <w:i/>
          <w:sz w:val="22"/>
        </w:rPr>
        <w:t xml:space="preserve">I. Toda la información en posesión </w:t>
      </w:r>
      <w:r w:rsidRPr="00D15C30">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15C30">
        <w:rPr>
          <w:rFonts w:ascii="Palatino Linotype" w:hAnsi="Palatino Linotype"/>
          <w:b/>
          <w:i/>
          <w:sz w:val="22"/>
        </w:rPr>
        <w:t>del gobierno y de la administración pública municipal y sus organismos descentralizados</w:t>
      </w:r>
      <w:r w:rsidRPr="00D15C30">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15C30">
        <w:rPr>
          <w:rFonts w:ascii="Palatino Linotype" w:hAnsi="Palatino Linotype"/>
          <w:b/>
          <w:i/>
          <w:sz w:val="22"/>
        </w:rPr>
        <w:t xml:space="preserve">es </w:t>
      </w:r>
      <w:r w:rsidRPr="00D15C30">
        <w:rPr>
          <w:rFonts w:ascii="Palatino Linotype" w:hAnsi="Palatino Linotype"/>
          <w:b/>
          <w:i/>
          <w:sz w:val="22"/>
        </w:rPr>
        <w:lastRenderedPageBreak/>
        <w:t>pública</w:t>
      </w:r>
      <w:r w:rsidRPr="00D15C30">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D15C30" w:rsidRDefault="008E4483" w:rsidP="001636EB">
      <w:pPr>
        <w:spacing w:line="360" w:lineRule="auto"/>
        <w:ind w:left="567" w:right="567"/>
        <w:jc w:val="both"/>
        <w:rPr>
          <w:rFonts w:ascii="Palatino Linotype" w:hAnsi="Palatino Linotype"/>
          <w:i/>
          <w:sz w:val="22"/>
        </w:rPr>
      </w:pPr>
    </w:p>
    <w:p w14:paraId="2FF70804"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D15C30" w:rsidRDefault="008E4483" w:rsidP="001636EB">
      <w:pPr>
        <w:spacing w:line="360" w:lineRule="auto"/>
        <w:ind w:left="567" w:right="567"/>
        <w:jc w:val="both"/>
        <w:rPr>
          <w:rFonts w:ascii="Palatino Linotype" w:hAnsi="Palatino Linotype"/>
          <w:i/>
          <w:sz w:val="22"/>
        </w:rPr>
      </w:pPr>
    </w:p>
    <w:p w14:paraId="6FA24126"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D15C30" w:rsidRDefault="008E4483" w:rsidP="001636EB">
      <w:pPr>
        <w:spacing w:line="360" w:lineRule="auto"/>
        <w:ind w:left="567" w:right="567"/>
        <w:jc w:val="both"/>
        <w:rPr>
          <w:rFonts w:ascii="Palatino Linotype" w:hAnsi="Palatino Linotype"/>
          <w:i/>
          <w:sz w:val="22"/>
        </w:rPr>
      </w:pPr>
    </w:p>
    <w:p w14:paraId="24C5C6FF"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D15C30" w:rsidRDefault="008E4483" w:rsidP="001636EB">
      <w:pPr>
        <w:spacing w:line="360" w:lineRule="auto"/>
        <w:ind w:left="567" w:right="567"/>
        <w:jc w:val="both"/>
        <w:rPr>
          <w:rFonts w:ascii="Palatino Linotype" w:hAnsi="Palatino Linotype"/>
          <w:i/>
          <w:sz w:val="22"/>
        </w:rPr>
      </w:pPr>
    </w:p>
    <w:p w14:paraId="2D1804C7"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D15C30" w:rsidRDefault="008E4483" w:rsidP="001636EB">
      <w:pPr>
        <w:spacing w:line="360" w:lineRule="auto"/>
        <w:ind w:left="567" w:right="567"/>
        <w:jc w:val="both"/>
        <w:rPr>
          <w:rFonts w:ascii="Palatino Linotype" w:hAnsi="Palatino Linotype"/>
          <w:b/>
          <w:i/>
          <w:sz w:val="22"/>
        </w:rPr>
      </w:pPr>
    </w:p>
    <w:p w14:paraId="6DB2EC7A" w14:textId="77777777" w:rsidR="008E4483" w:rsidRPr="00D15C30" w:rsidRDefault="008E4483" w:rsidP="001636EB">
      <w:pPr>
        <w:spacing w:line="360" w:lineRule="auto"/>
        <w:ind w:left="567" w:right="567"/>
        <w:jc w:val="both"/>
        <w:rPr>
          <w:rFonts w:ascii="Palatino Linotype" w:hAnsi="Palatino Linotype"/>
          <w:i/>
          <w:sz w:val="22"/>
        </w:rPr>
      </w:pPr>
      <w:r w:rsidRPr="00D15C30">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D15C30">
        <w:rPr>
          <w:rFonts w:ascii="Palatino Linotype" w:hAnsi="Palatino Linotype"/>
          <w:i/>
          <w:sz w:val="22"/>
        </w:rPr>
        <w:t xml:space="preserve"> y los indicadores que permitan rendir cuenta del cumplimiento de sus objetivos y los resultados obtenidos.</w:t>
      </w:r>
    </w:p>
    <w:p w14:paraId="042705A7" w14:textId="77777777" w:rsidR="008E4483" w:rsidRPr="00D15C30" w:rsidRDefault="008E4483" w:rsidP="001636EB">
      <w:pPr>
        <w:spacing w:line="360" w:lineRule="auto"/>
        <w:ind w:left="567" w:right="567"/>
        <w:jc w:val="both"/>
        <w:rPr>
          <w:rFonts w:ascii="Palatino Linotype" w:hAnsi="Palatino Linotype"/>
          <w:i/>
          <w:sz w:val="22"/>
        </w:rPr>
      </w:pPr>
    </w:p>
    <w:p w14:paraId="6810788F" w14:textId="77777777" w:rsidR="008E4483" w:rsidRPr="00D15C30" w:rsidRDefault="008E4483" w:rsidP="001636EB">
      <w:pPr>
        <w:spacing w:line="360" w:lineRule="auto"/>
        <w:ind w:left="567" w:right="567"/>
        <w:jc w:val="both"/>
        <w:rPr>
          <w:rFonts w:ascii="Palatino Linotype" w:hAnsi="Palatino Linotype" w:cs="Arial"/>
          <w:i/>
          <w:sz w:val="22"/>
        </w:rPr>
      </w:pPr>
      <w:r w:rsidRPr="00D15C30">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D15C30" w:rsidRDefault="008E4483" w:rsidP="001636EB">
      <w:pPr>
        <w:spacing w:line="360" w:lineRule="auto"/>
        <w:ind w:left="567" w:right="567"/>
        <w:jc w:val="both"/>
        <w:rPr>
          <w:rFonts w:ascii="Palatino Linotype" w:hAnsi="Palatino Linotype"/>
          <w:sz w:val="22"/>
        </w:rPr>
      </w:pPr>
    </w:p>
    <w:p w14:paraId="76F0890A" w14:textId="77777777" w:rsidR="008E4483" w:rsidRPr="00D15C30" w:rsidRDefault="008E4483" w:rsidP="001636EB">
      <w:pPr>
        <w:spacing w:line="360" w:lineRule="auto"/>
        <w:ind w:left="567" w:right="567"/>
        <w:jc w:val="both"/>
        <w:rPr>
          <w:rFonts w:ascii="Palatino Linotype" w:hAnsi="Palatino Linotype"/>
          <w:sz w:val="22"/>
        </w:rPr>
      </w:pPr>
      <w:r w:rsidRPr="00D15C30">
        <w:rPr>
          <w:rFonts w:ascii="Palatino Linotype" w:hAnsi="Palatino Linotype"/>
          <w:sz w:val="22"/>
        </w:rPr>
        <w:t>(Énfasis añadido)</w:t>
      </w:r>
    </w:p>
    <w:p w14:paraId="04C6290A" w14:textId="77777777" w:rsidR="008E4483" w:rsidRPr="00D15C30" w:rsidRDefault="008E4483" w:rsidP="008E4483">
      <w:pPr>
        <w:spacing w:line="360" w:lineRule="auto"/>
        <w:ind w:left="567" w:right="567"/>
        <w:jc w:val="both"/>
        <w:rPr>
          <w:rFonts w:ascii="Palatino Linotype" w:hAnsi="Palatino Linotype"/>
          <w:sz w:val="22"/>
        </w:rPr>
      </w:pPr>
    </w:p>
    <w:p w14:paraId="41212765" w14:textId="702A87DA" w:rsidR="008E4483" w:rsidRPr="00D15C30" w:rsidRDefault="008E4483" w:rsidP="008E4483">
      <w:pPr>
        <w:pStyle w:val="Prrafodelista"/>
        <w:numPr>
          <w:ilvl w:val="0"/>
          <w:numId w:val="1"/>
        </w:numPr>
        <w:spacing w:line="360" w:lineRule="auto"/>
        <w:jc w:val="both"/>
        <w:rPr>
          <w:rFonts w:ascii="Palatino Linotype" w:hAnsi="Palatino Linotype" w:cs="Arial"/>
        </w:rPr>
      </w:pPr>
      <w:r w:rsidRPr="00D15C30">
        <w:rPr>
          <w:rFonts w:ascii="Palatino Linotype" w:hAnsi="Palatino Linotype" w:cs="Arial"/>
        </w:rPr>
        <w:t>Adicional, tenemos que la Ley de Transparencia y Acceso a la Información Pública del Estado de México y Municipios, prevé en su artículo 23 fracción I, lo siguiente:</w:t>
      </w:r>
    </w:p>
    <w:p w14:paraId="2FF12176" w14:textId="77777777" w:rsidR="008E4483" w:rsidRPr="00D15C30" w:rsidRDefault="008E4483" w:rsidP="008E4483">
      <w:pPr>
        <w:spacing w:line="360" w:lineRule="auto"/>
        <w:jc w:val="both"/>
        <w:rPr>
          <w:rFonts w:ascii="Palatino Linotype" w:hAnsi="Palatino Linotype" w:cs="Arial"/>
        </w:rPr>
      </w:pPr>
    </w:p>
    <w:p w14:paraId="509D888E" w14:textId="77777777" w:rsidR="008E4483" w:rsidRPr="00D15C30" w:rsidRDefault="008E4483" w:rsidP="001636EB">
      <w:pPr>
        <w:spacing w:line="360" w:lineRule="auto"/>
        <w:ind w:left="567" w:right="822"/>
        <w:jc w:val="both"/>
        <w:rPr>
          <w:rFonts w:ascii="Palatino Linotype" w:eastAsia="MS Mincho" w:hAnsi="Palatino Linotype" w:cs="Arial"/>
          <w:i/>
          <w:sz w:val="22"/>
          <w:szCs w:val="22"/>
        </w:rPr>
      </w:pPr>
      <w:r w:rsidRPr="00D15C30">
        <w:rPr>
          <w:rFonts w:ascii="Palatino Linotype" w:eastAsia="MS Mincho" w:hAnsi="Palatino Linotype" w:cs="Arial"/>
          <w:b/>
          <w:i/>
          <w:sz w:val="22"/>
          <w:szCs w:val="22"/>
        </w:rPr>
        <w:t xml:space="preserve">“Artículo 23. Son sujetos obligados a transparentar y permitir el acceso a su información y </w:t>
      </w:r>
      <w:r w:rsidRPr="00D15C30">
        <w:rPr>
          <w:rFonts w:ascii="Palatino Linotype" w:eastAsia="MS Mincho" w:hAnsi="Palatino Linotype"/>
          <w:b/>
          <w:i/>
          <w:sz w:val="22"/>
          <w:szCs w:val="22"/>
        </w:rPr>
        <w:t>proteger</w:t>
      </w:r>
      <w:r w:rsidRPr="00D15C30">
        <w:rPr>
          <w:rFonts w:ascii="Palatino Linotype" w:eastAsia="MS Mincho" w:hAnsi="Palatino Linotype" w:cs="Arial"/>
          <w:b/>
          <w:i/>
          <w:sz w:val="22"/>
          <w:szCs w:val="22"/>
        </w:rPr>
        <w:t xml:space="preserve"> los datos personales que obren en su poder</w:t>
      </w:r>
      <w:r w:rsidRPr="00D15C30">
        <w:rPr>
          <w:rFonts w:ascii="Palatino Linotype" w:eastAsia="MS Mincho" w:hAnsi="Palatino Linotype" w:cs="Arial"/>
          <w:i/>
          <w:sz w:val="22"/>
          <w:szCs w:val="22"/>
        </w:rPr>
        <w:t>:</w:t>
      </w:r>
    </w:p>
    <w:p w14:paraId="16B7E0D6" w14:textId="11E18FE6" w:rsidR="008E4483" w:rsidRPr="00D15C30" w:rsidRDefault="00E4180B" w:rsidP="001636EB">
      <w:pPr>
        <w:spacing w:line="360" w:lineRule="auto"/>
        <w:ind w:left="567" w:right="822"/>
        <w:jc w:val="both"/>
        <w:rPr>
          <w:rFonts w:ascii="Palatino Linotype" w:eastAsia="MS Mincho" w:hAnsi="Palatino Linotype" w:cs="Arial"/>
          <w:b/>
          <w:i/>
          <w:iCs/>
          <w:sz w:val="20"/>
          <w:szCs w:val="22"/>
        </w:rPr>
      </w:pPr>
      <w:r w:rsidRPr="00D15C30">
        <w:rPr>
          <w:rFonts w:ascii="Palatino Linotype" w:hAnsi="Palatino Linotype"/>
          <w:i/>
          <w:sz w:val="22"/>
        </w:rPr>
        <w:t>I. El Poder Ejecutivo del Estado de México, las dependencias, organismos auxiliares, órganos, entidades, fideicomisos y fondos públicos, así como la Procuraduría General de Justicia;</w:t>
      </w:r>
      <w:r w:rsidR="008E4483" w:rsidRPr="00D15C30">
        <w:rPr>
          <w:rFonts w:ascii="Palatino Linotype" w:eastAsia="MS Mincho" w:hAnsi="Palatino Linotype" w:cs="Arial"/>
          <w:b/>
          <w:i/>
          <w:iCs/>
          <w:sz w:val="20"/>
          <w:szCs w:val="22"/>
        </w:rPr>
        <w:t xml:space="preserve"> </w:t>
      </w:r>
    </w:p>
    <w:p w14:paraId="273927D8" w14:textId="77777777" w:rsidR="008E4483" w:rsidRPr="00D15C30" w:rsidRDefault="008E4483" w:rsidP="001636EB">
      <w:pPr>
        <w:spacing w:line="360" w:lineRule="auto"/>
        <w:ind w:left="567" w:right="822"/>
        <w:jc w:val="both"/>
        <w:rPr>
          <w:rFonts w:ascii="Palatino Linotype" w:eastAsia="MS Mincho" w:hAnsi="Palatino Linotype" w:cs="Arial"/>
          <w:b/>
          <w:i/>
          <w:sz w:val="22"/>
          <w:szCs w:val="22"/>
        </w:rPr>
      </w:pPr>
      <w:r w:rsidRPr="00D15C30">
        <w:rPr>
          <w:rFonts w:ascii="Palatino Linotype" w:eastAsia="MS Mincho" w:hAnsi="Palatino Linotype" w:cs="Arial"/>
          <w:b/>
          <w:i/>
          <w:sz w:val="22"/>
          <w:szCs w:val="22"/>
        </w:rPr>
        <w:t>…</w:t>
      </w:r>
    </w:p>
    <w:p w14:paraId="56BA427D" w14:textId="77777777" w:rsidR="008E4483" w:rsidRPr="00D15C30" w:rsidRDefault="008E4483" w:rsidP="001636EB">
      <w:pPr>
        <w:spacing w:line="360" w:lineRule="auto"/>
        <w:ind w:left="567" w:right="822"/>
        <w:jc w:val="both"/>
        <w:rPr>
          <w:rFonts w:ascii="Palatino Linotype" w:eastAsia="MS Mincho" w:hAnsi="Palatino Linotype"/>
          <w:b/>
          <w:i/>
          <w:sz w:val="22"/>
          <w:szCs w:val="22"/>
        </w:rPr>
      </w:pPr>
      <w:r w:rsidRPr="00D15C30">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D15C30">
        <w:rPr>
          <w:rFonts w:ascii="Palatino Linotype" w:eastAsia="MS Mincho" w:hAnsi="Palatino Linotype"/>
          <w:i/>
          <w:sz w:val="22"/>
          <w:szCs w:val="22"/>
        </w:rPr>
        <w:t xml:space="preserve">, </w:t>
      </w:r>
      <w:r w:rsidRPr="00D15C30">
        <w:rPr>
          <w:rFonts w:ascii="Palatino Linotype" w:eastAsia="MS Mincho" w:hAnsi="Palatino Linotype"/>
          <w:b/>
          <w:i/>
          <w:sz w:val="22"/>
          <w:szCs w:val="22"/>
        </w:rPr>
        <w:t>así como</w:t>
      </w:r>
      <w:r w:rsidRPr="00D15C30">
        <w:rPr>
          <w:rFonts w:ascii="Palatino Linotype" w:eastAsia="MS Mincho" w:hAnsi="Palatino Linotype"/>
          <w:i/>
          <w:sz w:val="22"/>
          <w:szCs w:val="22"/>
        </w:rPr>
        <w:t xml:space="preserve"> </w:t>
      </w:r>
      <w:r w:rsidRPr="00D15C30">
        <w:rPr>
          <w:rFonts w:ascii="Palatino Linotype" w:eastAsia="MS Mincho" w:hAnsi="Palatino Linotype"/>
          <w:b/>
          <w:i/>
          <w:sz w:val="22"/>
          <w:szCs w:val="22"/>
        </w:rPr>
        <w:t>los informes que dichas personas les entreguen sobre el uso y destino de dichos recursos.</w:t>
      </w:r>
    </w:p>
    <w:p w14:paraId="42959804" w14:textId="77777777" w:rsidR="008E4483" w:rsidRPr="00D15C30"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D15C30" w:rsidRDefault="008E4483" w:rsidP="001636EB">
      <w:pPr>
        <w:spacing w:line="360" w:lineRule="auto"/>
        <w:ind w:left="567" w:right="822"/>
        <w:jc w:val="both"/>
        <w:rPr>
          <w:rFonts w:ascii="Palatino Linotype" w:eastAsia="MS Mincho" w:hAnsi="Palatino Linotype" w:cs="Arial"/>
          <w:i/>
          <w:sz w:val="22"/>
          <w:szCs w:val="22"/>
        </w:rPr>
      </w:pPr>
      <w:r w:rsidRPr="00D15C30">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D15C30" w:rsidRDefault="008E4483" w:rsidP="001636EB">
      <w:pPr>
        <w:spacing w:line="360" w:lineRule="auto"/>
        <w:ind w:left="567" w:right="822"/>
        <w:jc w:val="both"/>
        <w:rPr>
          <w:rFonts w:ascii="Palatino Linotype" w:eastAsia="MS Mincho" w:hAnsi="Palatino Linotype" w:cs="Arial"/>
          <w:i/>
          <w:sz w:val="22"/>
          <w:szCs w:val="22"/>
        </w:rPr>
      </w:pPr>
      <w:r w:rsidRPr="00D15C30">
        <w:rPr>
          <w:rFonts w:ascii="Palatino Linotype" w:eastAsia="MS Mincho" w:hAnsi="Palatino Linotype" w:cs="Arial"/>
          <w:i/>
          <w:sz w:val="22"/>
          <w:szCs w:val="22"/>
        </w:rPr>
        <w:t>(Énfasis añadido)</w:t>
      </w:r>
    </w:p>
    <w:p w14:paraId="0EA3AFBA" w14:textId="77777777" w:rsidR="008E4483" w:rsidRPr="00D15C30" w:rsidRDefault="008E4483" w:rsidP="001636EB">
      <w:pPr>
        <w:spacing w:line="360" w:lineRule="auto"/>
        <w:jc w:val="both"/>
        <w:rPr>
          <w:rFonts w:ascii="Palatino Linotype" w:hAnsi="Palatino Linotype" w:cs="Arial"/>
        </w:rPr>
      </w:pPr>
    </w:p>
    <w:p w14:paraId="38992FDD" w14:textId="77777777" w:rsidR="008E4483" w:rsidRPr="00D15C30" w:rsidRDefault="008E4483" w:rsidP="008E4483">
      <w:pPr>
        <w:pStyle w:val="Prrafodelista"/>
        <w:numPr>
          <w:ilvl w:val="0"/>
          <w:numId w:val="1"/>
        </w:numPr>
        <w:spacing w:line="360" w:lineRule="auto"/>
        <w:jc w:val="both"/>
        <w:rPr>
          <w:rFonts w:ascii="Palatino Linotype" w:hAnsi="Palatino Linotype" w:cs="Arial"/>
        </w:rPr>
      </w:pPr>
      <w:r w:rsidRPr="00D15C30">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D15C30" w:rsidRDefault="008E4483" w:rsidP="008E4483">
      <w:pPr>
        <w:pStyle w:val="Prrafodelista"/>
        <w:spacing w:line="360" w:lineRule="auto"/>
        <w:ind w:left="0"/>
        <w:jc w:val="both"/>
        <w:rPr>
          <w:rFonts w:ascii="Palatino Linotype" w:hAnsi="Palatino Linotype" w:cs="Arial"/>
        </w:rPr>
      </w:pPr>
    </w:p>
    <w:p w14:paraId="642677F8" w14:textId="0EBE5B52" w:rsidR="008E4483" w:rsidRPr="00D15C30" w:rsidRDefault="008E4483" w:rsidP="008E4483">
      <w:pPr>
        <w:pStyle w:val="Prrafodelista"/>
        <w:numPr>
          <w:ilvl w:val="0"/>
          <w:numId w:val="1"/>
        </w:numPr>
        <w:spacing w:line="360" w:lineRule="auto"/>
        <w:jc w:val="both"/>
        <w:rPr>
          <w:rFonts w:ascii="Palatino Linotype" w:hAnsi="Palatino Linotype" w:cs="Arial"/>
        </w:rPr>
      </w:pPr>
      <w:r w:rsidRPr="00D15C30">
        <w:rPr>
          <w:rFonts w:ascii="Palatino Linotype" w:hAnsi="Palatino Linotype" w:cs="Arial"/>
        </w:rPr>
        <w:t>Por lo anterior, es de referir que,</w:t>
      </w:r>
      <w:r w:rsidRPr="00D15C30">
        <w:rPr>
          <w:rFonts w:ascii="Palatino Linotype" w:hAnsi="Palatino Linotype" w:cs="Arial"/>
          <w:b/>
        </w:rPr>
        <w:t xml:space="preserve"> </w:t>
      </w:r>
      <w:r w:rsidR="00E7785D" w:rsidRPr="00D15C30">
        <w:rPr>
          <w:rFonts w:ascii="Palatino Linotype" w:eastAsia="Calibri" w:hAnsi="Palatino Linotype" w:cs="Arial"/>
          <w:bCs/>
          <w:lang w:val="es-ES"/>
        </w:rPr>
        <w:t>la</w:t>
      </w:r>
      <w:r w:rsidR="00E7785D" w:rsidRPr="00D15C30">
        <w:rPr>
          <w:rFonts w:ascii="Palatino Linotype" w:eastAsia="Calibri" w:hAnsi="Palatino Linotype" w:cs="Arial"/>
          <w:b/>
          <w:bCs/>
          <w:lang w:val="es-ES"/>
        </w:rPr>
        <w:t xml:space="preserve"> Secretaría de Movilidad</w:t>
      </w:r>
      <w:r w:rsidRPr="00D15C30">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A525303" w14:textId="77777777" w:rsidR="001C7F2D" w:rsidRPr="00D15C30" w:rsidRDefault="001C7F2D" w:rsidP="001C7F2D">
      <w:pPr>
        <w:pStyle w:val="Prrafodelista"/>
        <w:rPr>
          <w:rFonts w:ascii="Palatino Linotype" w:hAnsi="Palatino Linotype" w:cs="Arial"/>
        </w:rPr>
      </w:pPr>
    </w:p>
    <w:p w14:paraId="6677E903" w14:textId="77777777" w:rsidR="00D47015" w:rsidRPr="00D15C30" w:rsidRDefault="00D47015" w:rsidP="00D47015">
      <w:pPr>
        <w:pStyle w:val="Prrafodelista"/>
        <w:rPr>
          <w:rFonts w:ascii="Palatino Linotype" w:hAnsi="Palatino Linotype" w:cs="Arial"/>
        </w:rPr>
      </w:pPr>
    </w:p>
    <w:p w14:paraId="12CB4493" w14:textId="3F72A57C" w:rsidR="00671FDF" w:rsidRPr="00D15C30"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D15C30">
        <w:rPr>
          <w:rFonts w:ascii="Palatino Linotype" w:hAnsi="Palatino Linotype"/>
          <w:b/>
          <w:color w:val="000000" w:themeColor="text1"/>
        </w:rPr>
        <w:t xml:space="preserve">II. </w:t>
      </w:r>
      <w:r w:rsidR="00FD0BDD" w:rsidRPr="00D15C30">
        <w:rPr>
          <w:rFonts w:ascii="Palatino Linotype" w:hAnsi="Palatino Linotype"/>
          <w:b/>
          <w:color w:val="000000" w:themeColor="text1"/>
        </w:rPr>
        <w:t>De</w:t>
      </w:r>
      <w:r w:rsidR="00765786" w:rsidRPr="00D15C30">
        <w:rPr>
          <w:rFonts w:ascii="Palatino Linotype" w:hAnsi="Palatino Linotype"/>
          <w:b/>
          <w:color w:val="000000" w:themeColor="text1"/>
        </w:rPr>
        <w:t xml:space="preserve"> l</w:t>
      </w:r>
      <w:r w:rsidR="002F0AA9" w:rsidRPr="00D15C30">
        <w:rPr>
          <w:rFonts w:ascii="Palatino Linotype" w:hAnsi="Palatino Linotype"/>
          <w:b/>
          <w:color w:val="000000" w:themeColor="text1"/>
        </w:rPr>
        <w:t>a declaración de incompetencia</w:t>
      </w:r>
      <w:bookmarkEnd w:id="31"/>
    </w:p>
    <w:p w14:paraId="2DECDC75" w14:textId="77777777" w:rsidR="00E44438" w:rsidRPr="00D15C30" w:rsidRDefault="00E44438" w:rsidP="00E44438">
      <w:pPr>
        <w:pStyle w:val="Prrafodelista"/>
        <w:spacing w:line="360" w:lineRule="auto"/>
        <w:ind w:left="0"/>
        <w:jc w:val="both"/>
        <w:rPr>
          <w:rFonts w:ascii="Palatino Linotype" w:eastAsia="MS Mincho" w:hAnsi="Palatino Linotype"/>
        </w:rPr>
      </w:pPr>
    </w:p>
    <w:p w14:paraId="5CD15BD8" w14:textId="1BE6D0FC" w:rsidR="00402F25" w:rsidRPr="00D15C30" w:rsidRDefault="00402F25" w:rsidP="00333A85">
      <w:pPr>
        <w:pStyle w:val="Prrafodelista"/>
        <w:numPr>
          <w:ilvl w:val="0"/>
          <w:numId w:val="1"/>
        </w:numPr>
        <w:tabs>
          <w:tab w:val="left" w:pos="567"/>
        </w:tabs>
        <w:spacing w:line="360" w:lineRule="auto"/>
        <w:jc w:val="both"/>
        <w:rPr>
          <w:rFonts w:ascii="Palatino Linotype" w:eastAsia="Calibri" w:hAnsi="Palatino Linotype" w:cs="Arial"/>
        </w:rPr>
      </w:pPr>
      <w:r w:rsidRPr="00D15C30">
        <w:rPr>
          <w:rFonts w:ascii="Palatino Linotype" w:eastAsia="Calibri" w:hAnsi="Palatino Linotype" w:cs="Arial"/>
        </w:rPr>
        <w:t>El particular solicitó acceso a la siguiente información:</w:t>
      </w:r>
    </w:p>
    <w:p w14:paraId="00EC1E2E" w14:textId="77777777" w:rsidR="00402F25" w:rsidRPr="00D15C30" w:rsidRDefault="00402F25" w:rsidP="00402F25">
      <w:pPr>
        <w:pStyle w:val="Prrafodelista"/>
        <w:tabs>
          <w:tab w:val="left" w:pos="567"/>
        </w:tabs>
        <w:spacing w:line="360" w:lineRule="auto"/>
        <w:ind w:left="0"/>
        <w:jc w:val="both"/>
        <w:rPr>
          <w:rFonts w:ascii="Palatino Linotype" w:eastAsia="Calibri" w:hAnsi="Palatino Linotype" w:cs="Arial"/>
        </w:rPr>
      </w:pPr>
    </w:p>
    <w:p w14:paraId="1135DAE6" w14:textId="77777777" w:rsidR="002F0AA9" w:rsidRPr="00D15C30" w:rsidRDefault="002F0AA9" w:rsidP="002F0AA9">
      <w:pPr>
        <w:pStyle w:val="Prrafodelista"/>
        <w:numPr>
          <w:ilvl w:val="0"/>
          <w:numId w:val="6"/>
        </w:numPr>
        <w:spacing w:line="360" w:lineRule="auto"/>
        <w:ind w:right="49"/>
        <w:jc w:val="both"/>
        <w:rPr>
          <w:rFonts w:ascii="Palatino Linotype" w:hAnsi="Palatino Linotype"/>
          <w:bCs/>
          <w:color w:val="000000"/>
          <w:szCs w:val="22"/>
        </w:rPr>
      </w:pPr>
      <w:r w:rsidRPr="00D15C30">
        <w:rPr>
          <w:rFonts w:ascii="Palatino Linotype" w:hAnsi="Palatino Linotype"/>
          <w:bCs/>
          <w:color w:val="000000"/>
          <w:szCs w:val="22"/>
        </w:rPr>
        <w:t>Estudios para la implementación de Ciclo Vías en el Estado de México por Municipio;</w:t>
      </w:r>
    </w:p>
    <w:p w14:paraId="5A1B5B15" w14:textId="77777777" w:rsidR="002F0AA9" w:rsidRPr="00D15C30" w:rsidRDefault="002F0AA9" w:rsidP="002F0AA9">
      <w:pPr>
        <w:pStyle w:val="Prrafodelista"/>
        <w:numPr>
          <w:ilvl w:val="0"/>
          <w:numId w:val="6"/>
        </w:numPr>
        <w:spacing w:line="360" w:lineRule="auto"/>
        <w:ind w:right="49"/>
        <w:jc w:val="both"/>
        <w:rPr>
          <w:rFonts w:ascii="Palatino Linotype" w:hAnsi="Palatino Linotype"/>
          <w:bCs/>
          <w:color w:val="000000"/>
          <w:szCs w:val="22"/>
        </w:rPr>
      </w:pPr>
      <w:r w:rsidRPr="00D15C30">
        <w:rPr>
          <w:rFonts w:ascii="Palatino Linotype" w:hAnsi="Palatino Linotype"/>
          <w:bCs/>
          <w:color w:val="000000"/>
          <w:szCs w:val="22"/>
        </w:rPr>
        <w:t xml:space="preserve">Número de foro que se han realizado o implementado para los temas de ciclo vías en el estado, </w:t>
      </w:r>
    </w:p>
    <w:p w14:paraId="668210F0" w14:textId="77777777" w:rsidR="002F0AA9" w:rsidRPr="00D15C30" w:rsidRDefault="002F0AA9" w:rsidP="002F0AA9">
      <w:pPr>
        <w:pStyle w:val="Prrafodelista"/>
        <w:numPr>
          <w:ilvl w:val="0"/>
          <w:numId w:val="6"/>
        </w:numPr>
        <w:spacing w:line="360" w:lineRule="auto"/>
        <w:ind w:right="49"/>
        <w:jc w:val="both"/>
        <w:rPr>
          <w:rFonts w:ascii="Palatino Linotype" w:hAnsi="Palatino Linotype"/>
          <w:bCs/>
          <w:color w:val="000000"/>
          <w:szCs w:val="22"/>
        </w:rPr>
      </w:pPr>
      <w:r w:rsidRPr="00D15C30">
        <w:rPr>
          <w:rFonts w:ascii="Palatino Linotype" w:hAnsi="Palatino Linotype"/>
          <w:bCs/>
          <w:color w:val="000000"/>
          <w:szCs w:val="22"/>
        </w:rPr>
        <w:t>Presentaciones realizadas en esos foros;</w:t>
      </w:r>
    </w:p>
    <w:p w14:paraId="26D0BF00" w14:textId="77777777" w:rsidR="002F0AA9" w:rsidRPr="00D15C30" w:rsidRDefault="002F0AA9" w:rsidP="002F0AA9">
      <w:pPr>
        <w:pStyle w:val="Prrafodelista"/>
        <w:numPr>
          <w:ilvl w:val="0"/>
          <w:numId w:val="6"/>
        </w:numPr>
        <w:spacing w:line="360" w:lineRule="auto"/>
        <w:ind w:right="49"/>
        <w:jc w:val="both"/>
        <w:rPr>
          <w:rFonts w:ascii="Palatino Linotype" w:hAnsi="Palatino Linotype"/>
          <w:bCs/>
          <w:color w:val="000000"/>
          <w:szCs w:val="22"/>
        </w:rPr>
      </w:pPr>
      <w:r w:rsidRPr="00D15C30">
        <w:rPr>
          <w:rFonts w:ascii="Palatino Linotype" w:hAnsi="Palatino Linotype"/>
          <w:bCs/>
          <w:color w:val="000000"/>
          <w:szCs w:val="22"/>
        </w:rPr>
        <w:lastRenderedPageBreak/>
        <w:t>Número de foros en los que ha participado el Secretario de Movilidad, además de su discurso, ponencia o presentación en los últimos 4 años de la administración.</w:t>
      </w:r>
    </w:p>
    <w:p w14:paraId="5181D494" w14:textId="77777777" w:rsidR="001C7F2D" w:rsidRPr="00D15C30" w:rsidRDefault="001C7F2D" w:rsidP="001C7F2D">
      <w:pPr>
        <w:pStyle w:val="Prrafodelista"/>
        <w:spacing w:line="360" w:lineRule="auto"/>
        <w:ind w:right="49"/>
        <w:jc w:val="both"/>
        <w:rPr>
          <w:rFonts w:ascii="Palatino Linotype" w:hAnsi="Palatino Linotype"/>
          <w:bCs/>
          <w:i/>
          <w:color w:val="000000"/>
          <w:sz w:val="22"/>
          <w:szCs w:val="22"/>
        </w:rPr>
      </w:pPr>
    </w:p>
    <w:p w14:paraId="238C4373" w14:textId="52391757" w:rsidR="002F0AA9" w:rsidRPr="00D15C30" w:rsidRDefault="002F0AA9" w:rsidP="002F0AA9">
      <w:pPr>
        <w:pStyle w:val="Prrafodelista"/>
        <w:numPr>
          <w:ilvl w:val="0"/>
          <w:numId w:val="1"/>
        </w:numPr>
        <w:spacing w:line="360" w:lineRule="auto"/>
        <w:jc w:val="both"/>
        <w:rPr>
          <w:rFonts w:ascii="Palatino Linotype" w:eastAsia="MS Mincho" w:hAnsi="Palatino Linotype"/>
        </w:rPr>
      </w:pPr>
      <w:r w:rsidRPr="00D15C30">
        <w:rPr>
          <w:rFonts w:ascii="Palatino Linotype" w:eastAsia="MS Mincho" w:hAnsi="Palatino Linotype"/>
        </w:rPr>
        <w:t>El Sujeto Obligado se declaró incompetente para contar con información referente a las ciclo vías, señalando que el Sujeto Obligado idóneo para atender el requerimiento es el Sistema de Transporte Masivo y Teleférico del Estado de México, además, señaló que de una búsqueda exhaustiva y razonable no se localizó que el Secretario de Movilidad haya participado en foros relacionados con ciclovías.</w:t>
      </w:r>
    </w:p>
    <w:p w14:paraId="5B8C0BD3" w14:textId="77777777" w:rsidR="002F0AA9" w:rsidRPr="00D15C30" w:rsidRDefault="002F0AA9" w:rsidP="002F0AA9">
      <w:pPr>
        <w:pStyle w:val="Prrafodelista"/>
        <w:spacing w:line="360" w:lineRule="auto"/>
        <w:ind w:left="0"/>
        <w:jc w:val="both"/>
        <w:rPr>
          <w:rFonts w:ascii="Palatino Linotype" w:eastAsia="MS Mincho" w:hAnsi="Palatino Linotype"/>
        </w:rPr>
      </w:pPr>
    </w:p>
    <w:p w14:paraId="488FA6A7" w14:textId="2A38C4FF" w:rsidR="00402B2F" w:rsidRPr="00D15C30" w:rsidRDefault="009E3DE7"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t>En el presente asunto en particular, el Sujeto Obligado al día siguiente de presentada la solicitud manifestó que, de acuerdo al artículo 32 de la Ley Orgánica de la Administración Pública del Estado de México, le corresponde lo siguiente:</w:t>
      </w:r>
    </w:p>
    <w:p w14:paraId="5BD36AAF" w14:textId="77777777" w:rsidR="009E3DE7" w:rsidRPr="00D15C30" w:rsidRDefault="009E3DE7" w:rsidP="009E3DE7">
      <w:pPr>
        <w:pStyle w:val="Prrafodelista"/>
        <w:rPr>
          <w:rFonts w:ascii="Palatino Linotype" w:eastAsia="Calibri" w:hAnsi="Palatino Linotype" w:cs="Arial"/>
        </w:rPr>
      </w:pPr>
    </w:p>
    <w:p w14:paraId="5EEA412E" w14:textId="570D1FF9" w:rsidR="009E3DE7" w:rsidRPr="00D15C30" w:rsidRDefault="009E3DE7" w:rsidP="009E3DE7">
      <w:pPr>
        <w:pStyle w:val="Prrafodelista"/>
        <w:spacing w:before="100" w:beforeAutospacing="1" w:after="100" w:afterAutospacing="1" w:line="360" w:lineRule="auto"/>
        <w:ind w:left="567" w:right="616"/>
        <w:jc w:val="both"/>
        <w:rPr>
          <w:rFonts w:ascii="Palatino Linotype" w:eastAsia="Calibri" w:hAnsi="Palatino Linotype" w:cs="Arial"/>
          <w:i/>
          <w:sz w:val="22"/>
        </w:rPr>
      </w:pPr>
      <w:r w:rsidRPr="00D15C30">
        <w:rPr>
          <w:rFonts w:ascii="Palatino Linotype" w:hAnsi="Palatino Linotype"/>
          <w:i/>
          <w:sz w:val="22"/>
        </w:rPr>
        <w:t>Artículo 32.- La Secretaría de Movilidad es la dependencia encargada de planear, formular, dirigir, coordinar, gestionar, evaluar, ejecutar y supervisar las acciones, políticas, programas, protocolos,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w:t>
      </w:r>
    </w:p>
    <w:p w14:paraId="1903FE0C" w14:textId="77777777" w:rsidR="009E3DE7" w:rsidRPr="00D15C30" w:rsidRDefault="009E3DE7" w:rsidP="009E3DE7">
      <w:pPr>
        <w:pStyle w:val="Prrafodelista"/>
        <w:rPr>
          <w:rFonts w:ascii="Palatino Linotype" w:eastAsia="Calibri" w:hAnsi="Palatino Linotype" w:cs="Arial"/>
        </w:rPr>
      </w:pPr>
    </w:p>
    <w:p w14:paraId="5F99594E" w14:textId="77777777" w:rsidR="009E3DE7" w:rsidRPr="00D15C30" w:rsidRDefault="009E3DE7" w:rsidP="009E3DE7">
      <w:pPr>
        <w:pStyle w:val="Prrafodelista"/>
        <w:spacing w:before="100" w:beforeAutospacing="1" w:after="100" w:afterAutospacing="1" w:line="360" w:lineRule="auto"/>
        <w:ind w:left="0"/>
        <w:jc w:val="both"/>
        <w:rPr>
          <w:rFonts w:ascii="Palatino Linotype" w:eastAsia="Calibri" w:hAnsi="Palatino Linotype" w:cs="Arial"/>
        </w:rPr>
      </w:pPr>
    </w:p>
    <w:p w14:paraId="7A79F1D9" w14:textId="139B4176" w:rsidR="009E3DE7" w:rsidRPr="00D15C30" w:rsidRDefault="009E3DE7"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t xml:space="preserve">Asimismo, enfatizó que el Sujeto Obligado idóneo para atender el requerimiento del particular es el Sistema de Transporte Masivo y Teleférico del </w:t>
      </w:r>
      <w:r w:rsidRPr="00D15C30">
        <w:rPr>
          <w:rFonts w:ascii="Palatino Linotype" w:eastAsia="Calibri" w:hAnsi="Palatino Linotype" w:cs="Arial"/>
        </w:rPr>
        <w:lastRenderedPageBreak/>
        <w:t>Estado de México, conforme a lo que establece el artículo 17.76 del Código Administrativo del Estado de México, que a la letra señala:</w:t>
      </w:r>
    </w:p>
    <w:p w14:paraId="462B063C" w14:textId="77777777" w:rsidR="009E3DE7" w:rsidRPr="00D15C30" w:rsidRDefault="009E3DE7" w:rsidP="009E3DE7">
      <w:pPr>
        <w:pStyle w:val="Prrafodelista"/>
        <w:spacing w:before="100" w:beforeAutospacing="1" w:after="100" w:afterAutospacing="1" w:line="360" w:lineRule="auto"/>
        <w:ind w:left="0"/>
        <w:jc w:val="both"/>
        <w:rPr>
          <w:rFonts w:ascii="Palatino Linotype" w:eastAsia="Calibri" w:hAnsi="Palatino Linotype" w:cs="Arial"/>
        </w:rPr>
      </w:pPr>
    </w:p>
    <w:p w14:paraId="10843A6E" w14:textId="70E72327" w:rsidR="003A40C9" w:rsidRPr="00D15C30" w:rsidRDefault="009E3DE7" w:rsidP="003A40C9">
      <w:pPr>
        <w:pStyle w:val="Prrafodelista"/>
        <w:spacing w:before="100" w:beforeAutospacing="1" w:after="100" w:afterAutospacing="1" w:line="360" w:lineRule="auto"/>
        <w:ind w:left="0"/>
        <w:jc w:val="center"/>
        <w:rPr>
          <w:rFonts w:ascii="Palatino Linotype" w:hAnsi="Palatino Linotype"/>
          <w:b/>
          <w:i/>
          <w:sz w:val="22"/>
        </w:rPr>
      </w:pPr>
      <w:r w:rsidRPr="00D15C30">
        <w:rPr>
          <w:rFonts w:ascii="Palatino Linotype" w:hAnsi="Palatino Linotype"/>
          <w:b/>
          <w:i/>
          <w:sz w:val="22"/>
        </w:rPr>
        <w:t>CAPÍTULO TERCERO</w:t>
      </w:r>
    </w:p>
    <w:p w14:paraId="2494CB89" w14:textId="6E3C8D92" w:rsidR="003A40C9" w:rsidRPr="00D15C30" w:rsidRDefault="009E3DE7" w:rsidP="003A40C9">
      <w:pPr>
        <w:pStyle w:val="Prrafodelista"/>
        <w:spacing w:before="100" w:beforeAutospacing="1" w:after="100" w:afterAutospacing="1" w:line="360" w:lineRule="auto"/>
        <w:ind w:left="0"/>
        <w:jc w:val="center"/>
        <w:rPr>
          <w:rFonts w:ascii="Palatino Linotype" w:hAnsi="Palatino Linotype"/>
          <w:b/>
          <w:i/>
          <w:sz w:val="22"/>
        </w:rPr>
      </w:pPr>
      <w:r w:rsidRPr="00D15C30">
        <w:rPr>
          <w:rFonts w:ascii="Palatino Linotype" w:hAnsi="Palatino Linotype"/>
          <w:b/>
          <w:i/>
          <w:sz w:val="22"/>
        </w:rPr>
        <w:t>Del Sistema de Transporte Masivo y Teleférico del Estado de México</w:t>
      </w:r>
    </w:p>
    <w:p w14:paraId="7B9B18BD" w14:textId="7B5116DD" w:rsidR="009E3DE7" w:rsidRPr="00D15C30" w:rsidRDefault="009E3DE7" w:rsidP="003A40C9">
      <w:pPr>
        <w:pStyle w:val="Prrafodelista"/>
        <w:spacing w:before="100" w:beforeAutospacing="1" w:after="100" w:afterAutospacing="1" w:line="360" w:lineRule="auto"/>
        <w:ind w:left="567" w:right="616"/>
        <w:jc w:val="both"/>
        <w:rPr>
          <w:rFonts w:ascii="Palatino Linotype" w:eastAsia="Calibri" w:hAnsi="Palatino Linotype" w:cs="Arial"/>
          <w:i/>
          <w:sz w:val="22"/>
        </w:rPr>
      </w:pPr>
      <w:r w:rsidRPr="00D15C30">
        <w:rPr>
          <w:rFonts w:ascii="Palatino Linotype" w:hAnsi="Palatino Linotype"/>
          <w:i/>
          <w:sz w:val="22"/>
        </w:rPr>
        <w:t>Artículo 17.76.- El Sistema de Transporte Masivo y Teleférico del Estado de México, es un organismo público descentralizado, con personalidad jurídica y patrimonio propios, que tiene por objeto la planeación, la coordinación de los programas y acciones relacionados con la infraestructura</w:t>
      </w:r>
      <w:r w:rsidR="003A40C9" w:rsidRPr="00D15C30">
        <w:rPr>
          <w:rFonts w:ascii="Palatino Linotype" w:hAnsi="Palatino Linotype"/>
          <w:i/>
          <w:sz w:val="22"/>
        </w:rPr>
        <w:t xml:space="preserve"> y operación de los sistemas de transporte de alta capacidad y teleférico, las estaciones de transferencia modal y las de origen-destino e intermedias que se requieren para el eficiente funcionamiento del teleférico, así como efectuar investigaciones y estudios que permitan al Gobierno del Estado sustentar las solicitudes de concesiones o permisos ante las autoridades federales para la administración, operación, explotación y, en su caso, construcción de transporte de alta capacidad en territorio estatal.</w:t>
      </w:r>
    </w:p>
    <w:p w14:paraId="08110EEA" w14:textId="77777777" w:rsidR="009E3DE7" w:rsidRPr="00D15C30" w:rsidRDefault="009E3DE7" w:rsidP="009E3DE7">
      <w:pPr>
        <w:pStyle w:val="Prrafodelista"/>
        <w:spacing w:before="100" w:beforeAutospacing="1" w:after="100" w:afterAutospacing="1" w:line="360" w:lineRule="auto"/>
        <w:ind w:left="0"/>
        <w:jc w:val="both"/>
        <w:rPr>
          <w:rFonts w:ascii="Palatino Linotype" w:eastAsia="Calibri" w:hAnsi="Palatino Linotype" w:cs="Arial"/>
        </w:rPr>
      </w:pPr>
    </w:p>
    <w:p w14:paraId="3B7C7AF7" w14:textId="095127D8" w:rsidR="009E3DE7" w:rsidRPr="00D15C30" w:rsidRDefault="003A40C9"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t xml:space="preserve">Además, el </w:t>
      </w:r>
      <w:r w:rsidRPr="00D15C30">
        <w:rPr>
          <w:rFonts w:ascii="Palatino Linotype" w:eastAsia="Calibri" w:hAnsi="Palatino Linotype" w:cs="Arial"/>
          <w:i/>
          <w:sz w:val="22"/>
        </w:rPr>
        <w:t>Acuerdo del Secretario de Movilidad del Estado de México, por el que se delegan facultades en favor del Director General del Organismo Descentralizado denominado Sistema de Transporte Masivo y Teleférico del Estado de México</w:t>
      </w:r>
      <w:r w:rsidRPr="00D15C30">
        <w:rPr>
          <w:rStyle w:val="Refdenotaalpie"/>
          <w:rFonts w:ascii="Palatino Linotype" w:eastAsia="Calibri" w:hAnsi="Palatino Linotype" w:cs="Arial"/>
          <w:i/>
          <w:sz w:val="22"/>
        </w:rPr>
        <w:footnoteReference w:id="6"/>
      </w:r>
      <w:r w:rsidRPr="00D15C30">
        <w:rPr>
          <w:rFonts w:ascii="Palatino Linotype" w:eastAsia="Calibri" w:hAnsi="Palatino Linotype" w:cs="Arial"/>
          <w:i/>
          <w:sz w:val="22"/>
        </w:rPr>
        <w:t xml:space="preserve"> </w:t>
      </w:r>
      <w:r w:rsidRPr="00D15C30">
        <w:rPr>
          <w:rFonts w:ascii="Palatino Linotype" w:eastAsia="Calibri" w:hAnsi="Palatino Linotype" w:cs="Arial"/>
          <w:sz w:val="22"/>
        </w:rPr>
        <w:t xml:space="preserve">publicado en el </w:t>
      </w:r>
      <w:r w:rsidR="00E93630" w:rsidRPr="00D15C30">
        <w:rPr>
          <w:rFonts w:ascii="Palatino Linotype" w:eastAsia="Calibri" w:hAnsi="Palatino Linotype" w:cs="Arial"/>
          <w:sz w:val="22"/>
        </w:rPr>
        <w:t>Periódico Oficial “Gaceta de Gobierno del 29 de septiembre de 2020,</w:t>
      </w:r>
      <w:r w:rsidRPr="00D15C30">
        <w:rPr>
          <w:rFonts w:ascii="Palatino Linotype" w:eastAsia="Calibri" w:hAnsi="Palatino Linotype" w:cs="Arial"/>
          <w:i/>
          <w:sz w:val="22"/>
        </w:rPr>
        <w:t xml:space="preserve"> </w:t>
      </w:r>
      <w:r w:rsidRPr="00D15C30">
        <w:rPr>
          <w:rFonts w:ascii="Palatino Linotype" w:eastAsia="Calibri" w:hAnsi="Palatino Linotype" w:cs="Arial"/>
          <w:sz w:val="22"/>
        </w:rPr>
        <w:t>en el numeral primero dispone lo siguiente:</w:t>
      </w:r>
    </w:p>
    <w:p w14:paraId="097230CF" w14:textId="77777777" w:rsidR="00E93630" w:rsidRPr="00D15C30" w:rsidRDefault="00E93630" w:rsidP="00E93630">
      <w:pPr>
        <w:pStyle w:val="Prrafodelista"/>
        <w:spacing w:before="100" w:beforeAutospacing="1" w:after="100" w:afterAutospacing="1" w:line="360" w:lineRule="auto"/>
        <w:ind w:left="0"/>
        <w:jc w:val="both"/>
        <w:rPr>
          <w:rFonts w:ascii="Palatino Linotype" w:eastAsia="Calibri" w:hAnsi="Palatino Linotype" w:cs="Arial"/>
          <w:sz w:val="22"/>
        </w:rPr>
      </w:pPr>
    </w:p>
    <w:p w14:paraId="7CC73689" w14:textId="16ACEF2D" w:rsidR="00E93630" w:rsidRPr="00D15C30" w:rsidRDefault="00E93630" w:rsidP="00E93630">
      <w:pPr>
        <w:pStyle w:val="Prrafodelista"/>
        <w:spacing w:before="100" w:beforeAutospacing="1" w:after="100" w:afterAutospacing="1" w:line="360" w:lineRule="auto"/>
        <w:ind w:left="567" w:right="616"/>
        <w:jc w:val="both"/>
        <w:rPr>
          <w:rFonts w:ascii="Palatino Linotype" w:eastAsia="Calibri" w:hAnsi="Palatino Linotype" w:cs="Arial"/>
          <w:i/>
          <w:sz w:val="22"/>
        </w:rPr>
      </w:pPr>
      <w:r w:rsidRPr="00D15C30">
        <w:rPr>
          <w:rFonts w:ascii="Palatino Linotype" w:hAnsi="Palatino Linotype"/>
          <w:b/>
          <w:i/>
          <w:sz w:val="22"/>
        </w:rPr>
        <w:t>PRIMERO. Se delega en favor del Director General del Sistema de Transporte Masivo y Teleférico del Estado de México, la facultad de coordinar la creación de infraestructura para la movilidad de los “Sistemas de ciclo-vías</w:t>
      </w:r>
      <w:r w:rsidRPr="00D15C30">
        <w:rPr>
          <w:rFonts w:ascii="Palatino Linotype" w:hAnsi="Palatino Linotype"/>
          <w:i/>
          <w:sz w:val="22"/>
        </w:rPr>
        <w:t xml:space="preserve">”, prevista en el artículo 16, fracción II, inciso e) de la Ley de Movilidad del Estado de México en </w:t>
      </w:r>
      <w:r w:rsidRPr="00D15C30">
        <w:rPr>
          <w:rFonts w:ascii="Palatino Linotype" w:hAnsi="Palatino Linotype"/>
          <w:i/>
          <w:sz w:val="22"/>
        </w:rPr>
        <w:lastRenderedPageBreak/>
        <w:t>correlación con el primer párrafo del artículo 32 de la Ley Orgánica de la Administración Pública del Estado de México, con el objeto de modernizar la infraestructura del Estado de México a través de acciones y estratégicas necesarias para conseguir la movilidad sustentable.</w:t>
      </w:r>
    </w:p>
    <w:p w14:paraId="7FA308C6" w14:textId="77777777" w:rsidR="003A40C9" w:rsidRPr="00D15C30" w:rsidRDefault="003A40C9" w:rsidP="003A40C9">
      <w:pPr>
        <w:pStyle w:val="Prrafodelista"/>
        <w:spacing w:before="100" w:beforeAutospacing="1" w:after="100" w:afterAutospacing="1" w:line="360" w:lineRule="auto"/>
        <w:ind w:left="0"/>
        <w:jc w:val="both"/>
        <w:rPr>
          <w:rFonts w:ascii="Palatino Linotype" w:eastAsia="Calibri" w:hAnsi="Palatino Linotype" w:cs="Arial"/>
          <w:sz w:val="22"/>
        </w:rPr>
      </w:pPr>
    </w:p>
    <w:p w14:paraId="318633D7" w14:textId="402F1849" w:rsidR="009E3DE7" w:rsidRPr="00D15C30" w:rsidRDefault="00E93630"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t xml:space="preserve">De lo anterior, se aprecia que, quien tiene atribuciones para generar, administrar y poseer la información relacionada con </w:t>
      </w:r>
      <w:r w:rsidR="00695857" w:rsidRPr="00D15C30">
        <w:rPr>
          <w:rFonts w:ascii="Palatino Linotype" w:eastAsia="Calibri" w:hAnsi="Palatino Linotype" w:cs="Arial"/>
        </w:rPr>
        <w:t>“</w:t>
      </w:r>
      <w:r w:rsidRPr="00D15C30">
        <w:rPr>
          <w:rFonts w:ascii="Palatino Linotype" w:eastAsia="Calibri" w:hAnsi="Palatino Linotype" w:cs="Arial"/>
        </w:rPr>
        <w:t>Sistemas de ciclo-v</w:t>
      </w:r>
      <w:r w:rsidR="00695857" w:rsidRPr="00D15C30">
        <w:rPr>
          <w:rFonts w:ascii="Palatino Linotype" w:eastAsia="Calibri" w:hAnsi="Palatino Linotype" w:cs="Arial"/>
        </w:rPr>
        <w:t>ías” es el Sistema de Transporte Masivo y Teleférico del Estado de México y Municipios que si bien, es un Organismo Descentralizado dependiente de la Secretaría de Movilidad, en materia de transparencia funge como un Sujeto Obligado independiente, de acuerdo al catálogo de Sujetos Obligados, se inserta imagen de referencia:</w:t>
      </w:r>
    </w:p>
    <w:p w14:paraId="69C38B46" w14:textId="57EA2AB1" w:rsidR="00695857" w:rsidRPr="00D15C30" w:rsidRDefault="00695857" w:rsidP="00695857">
      <w:pPr>
        <w:pStyle w:val="Prrafodelista"/>
        <w:spacing w:before="100" w:beforeAutospacing="1" w:after="100" w:afterAutospacing="1" w:line="360" w:lineRule="auto"/>
        <w:ind w:left="0"/>
        <w:jc w:val="both"/>
        <w:rPr>
          <w:rFonts w:ascii="Palatino Linotype" w:eastAsia="Calibri" w:hAnsi="Palatino Linotype" w:cs="Arial"/>
        </w:rPr>
      </w:pPr>
      <w:r w:rsidRPr="00D15C30">
        <w:rPr>
          <w:rFonts w:ascii="Palatino Linotype" w:eastAsia="Calibri" w:hAnsi="Palatino Linotype" w:cs="Arial"/>
          <w:noProof/>
          <w:lang w:eastAsia="es-MX"/>
        </w:rPr>
        <w:drawing>
          <wp:inline distT="0" distB="0" distL="0" distR="0" wp14:anchorId="4D749C85" wp14:editId="0F2A116B">
            <wp:extent cx="5612130" cy="386207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862070"/>
                    </a:xfrm>
                    <a:prstGeom prst="rect">
                      <a:avLst/>
                    </a:prstGeom>
                  </pic:spPr>
                </pic:pic>
              </a:graphicData>
            </a:graphic>
          </wp:inline>
        </w:drawing>
      </w:r>
    </w:p>
    <w:p w14:paraId="5993FCC1" w14:textId="77777777" w:rsidR="00695857" w:rsidRPr="00D15C30" w:rsidRDefault="00695857" w:rsidP="00695857">
      <w:pPr>
        <w:pStyle w:val="Prrafodelista"/>
        <w:spacing w:before="100" w:beforeAutospacing="1" w:after="100" w:afterAutospacing="1" w:line="360" w:lineRule="auto"/>
        <w:ind w:left="0"/>
        <w:jc w:val="both"/>
        <w:rPr>
          <w:rFonts w:ascii="Palatino Linotype" w:eastAsia="Calibri" w:hAnsi="Palatino Linotype" w:cs="Arial"/>
        </w:rPr>
      </w:pPr>
    </w:p>
    <w:p w14:paraId="261C1F79" w14:textId="77777777" w:rsidR="00C47E36" w:rsidRPr="00D15C30" w:rsidRDefault="00695857" w:rsidP="00454B4B">
      <w:pPr>
        <w:pStyle w:val="Prrafodelista"/>
        <w:numPr>
          <w:ilvl w:val="0"/>
          <w:numId w:val="1"/>
        </w:numPr>
        <w:spacing w:before="100" w:beforeAutospacing="1" w:after="100" w:afterAutospacing="1" w:line="360" w:lineRule="auto"/>
        <w:jc w:val="both"/>
        <w:rPr>
          <w:rFonts w:ascii="Palatino Linotype" w:eastAsia="Palatino Linotype" w:hAnsi="Palatino Linotype" w:cs="Palatino Linotype"/>
          <w:b/>
        </w:rPr>
      </w:pPr>
      <w:r w:rsidRPr="00D15C30">
        <w:rPr>
          <w:rFonts w:ascii="Palatino Linotype" w:eastAsia="Calibri" w:hAnsi="Palatino Linotype" w:cs="Arial"/>
        </w:rPr>
        <w:t>Por lo anterior, se dejan a salvo los derechos del particular para que, si así lo considera presente una nueva solicitud ante el Sistema de Transporte Masivo y Teleférico del Estado de México, por resultar con atribuciones, funciones y competencias para generar, administrar y poseer información relacion</w:t>
      </w:r>
      <w:r w:rsidR="00C47E36" w:rsidRPr="00D15C30">
        <w:rPr>
          <w:rFonts w:ascii="Palatino Linotype" w:eastAsia="Calibri" w:hAnsi="Palatino Linotype" w:cs="Arial"/>
        </w:rPr>
        <w:t xml:space="preserve">ada con Sistemas de Ciclo-vías”, </w:t>
      </w:r>
      <w:r w:rsidR="00C47E36" w:rsidRPr="00D15C30">
        <w:rPr>
          <w:rFonts w:ascii="Palatino Linotype" w:eastAsia="Palatino Linotype" w:hAnsi="Palatino Linotype" w:cs="Palatino Linotype"/>
        </w:rPr>
        <w:t>robusteciendo lo anterior, con  la Gaceta  de Gobierno, en fecha veintiocho de abril de dos mil veintiuno, siendo de nuestro más amplio interés el siguiente apartado:</w:t>
      </w:r>
    </w:p>
    <w:p w14:paraId="3181EFBA" w14:textId="1FF02912" w:rsidR="00C47E36" w:rsidRPr="00D15C30" w:rsidRDefault="00C47E36" w:rsidP="00C47E36">
      <w:pPr>
        <w:pStyle w:val="Prrafodelista"/>
        <w:spacing w:before="100" w:beforeAutospacing="1" w:after="100" w:afterAutospacing="1" w:line="360" w:lineRule="auto"/>
        <w:ind w:left="0"/>
        <w:jc w:val="center"/>
        <w:rPr>
          <w:rFonts w:ascii="Palatino Linotype" w:eastAsia="Palatino Linotype" w:hAnsi="Palatino Linotype" w:cs="Palatino Linotype"/>
          <w:b/>
        </w:rPr>
      </w:pPr>
      <w:r w:rsidRPr="00D15C30">
        <w:rPr>
          <w:rFonts w:ascii="Palatino Linotype" w:eastAsia="Palatino Linotype" w:hAnsi="Palatino Linotype" w:cs="Palatino Linotype"/>
          <w:b/>
          <w:noProof/>
          <w:lang w:eastAsia="es-MX"/>
        </w:rPr>
        <w:drawing>
          <wp:inline distT="0" distB="0" distL="0" distR="0" wp14:anchorId="0F192BCC" wp14:editId="5154D315">
            <wp:extent cx="3859480" cy="5056353"/>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0028" cy="5070173"/>
                    </a:xfrm>
                    <a:prstGeom prst="rect">
                      <a:avLst/>
                    </a:prstGeom>
                  </pic:spPr>
                </pic:pic>
              </a:graphicData>
            </a:graphic>
          </wp:inline>
        </w:drawing>
      </w:r>
    </w:p>
    <w:p w14:paraId="236C67A0" w14:textId="3FF37A8E" w:rsidR="00C47E36" w:rsidRPr="00D15C30" w:rsidRDefault="00C47E36" w:rsidP="00C47E36">
      <w:pPr>
        <w:pStyle w:val="Prrafodelista"/>
        <w:numPr>
          <w:ilvl w:val="0"/>
          <w:numId w:val="1"/>
        </w:numPr>
        <w:spacing w:line="360" w:lineRule="auto"/>
        <w:jc w:val="both"/>
        <w:rPr>
          <w:rFonts w:ascii="Palatino Linotype" w:eastAsia="Palatino Linotype" w:hAnsi="Palatino Linotype" w:cs="Palatino Linotype"/>
        </w:rPr>
      </w:pPr>
      <w:r w:rsidRPr="00D15C30">
        <w:rPr>
          <w:rFonts w:ascii="Palatino Linotype" w:eastAsia="Palatino Linotype" w:hAnsi="Palatino Linotype" w:cs="Palatino Linotype"/>
        </w:rPr>
        <w:lastRenderedPageBreak/>
        <w:t>De la imagen, se observa que se delegada a favor del Director General del Sistema de Transporte Masivo y Teleférico del Estado de México, la facultad de crear la infraestructura para la movilidad de los sistemas de “ciclo-vias”, prevista en el artículo 16 fracción II de la Ley de Movilidad., que a la letra dice:</w:t>
      </w:r>
    </w:p>
    <w:p w14:paraId="10D02A70" w14:textId="77777777" w:rsidR="00C47E36" w:rsidRPr="00D15C30" w:rsidRDefault="00C47E36" w:rsidP="00C47E36">
      <w:pPr>
        <w:spacing w:line="360" w:lineRule="auto"/>
        <w:jc w:val="both"/>
        <w:rPr>
          <w:rFonts w:ascii="Palatino Linotype" w:eastAsia="Palatino Linotype" w:hAnsi="Palatino Linotype" w:cs="Palatino Linotype"/>
        </w:rPr>
      </w:pPr>
    </w:p>
    <w:p w14:paraId="1CF8BED7" w14:textId="77777777" w:rsidR="00C47E36" w:rsidRPr="00D15C30" w:rsidRDefault="00C47E36" w:rsidP="00C47E36">
      <w:pPr>
        <w:spacing w:line="360" w:lineRule="auto"/>
        <w:ind w:left="851" w:right="900"/>
        <w:jc w:val="both"/>
        <w:rPr>
          <w:rFonts w:ascii="Palatino Linotype" w:eastAsia="Palatino Linotype" w:hAnsi="Palatino Linotype" w:cs="Palatino Linotype"/>
          <w:b/>
          <w:i/>
        </w:rPr>
      </w:pPr>
      <w:r w:rsidRPr="00D15C30">
        <w:rPr>
          <w:rFonts w:ascii="Palatino Linotype" w:eastAsia="Palatino Linotype" w:hAnsi="Palatino Linotype" w:cs="Palatino Linotype"/>
          <w:b/>
          <w:i/>
        </w:rPr>
        <w:t>LEY DE MOVILIDAD DEL ESTADO DE MÉXICO</w:t>
      </w:r>
    </w:p>
    <w:p w14:paraId="0DBE01C5" w14:textId="77777777" w:rsidR="00C47E36" w:rsidRPr="00D15C30" w:rsidRDefault="00C47E36" w:rsidP="00C47E36">
      <w:pPr>
        <w:spacing w:line="360" w:lineRule="auto"/>
        <w:ind w:left="851" w:right="900"/>
        <w:jc w:val="both"/>
        <w:rPr>
          <w:rFonts w:ascii="Palatino Linotype" w:eastAsia="Palatino Linotype" w:hAnsi="Palatino Linotype" w:cs="Palatino Linotype"/>
          <w:i/>
        </w:rPr>
      </w:pPr>
      <w:r w:rsidRPr="00D15C30">
        <w:rPr>
          <w:rFonts w:ascii="Palatino Linotype" w:eastAsia="Palatino Linotype" w:hAnsi="Palatino Linotype" w:cs="Palatino Linotype"/>
          <w:i/>
        </w:rPr>
        <w:t>Artículo 16. Sistema Integral de Movilidad. Los elementos del Sistema Integral de Movilidad, se clasifican en:</w:t>
      </w:r>
    </w:p>
    <w:p w14:paraId="4D5696DE" w14:textId="77777777" w:rsidR="00C47E36" w:rsidRPr="00D15C30" w:rsidRDefault="00C47E36" w:rsidP="00C47E36">
      <w:pPr>
        <w:spacing w:line="360" w:lineRule="auto"/>
        <w:ind w:left="851" w:right="900"/>
        <w:jc w:val="both"/>
        <w:rPr>
          <w:rFonts w:ascii="Palatino Linotype" w:eastAsia="Palatino Linotype" w:hAnsi="Palatino Linotype" w:cs="Palatino Linotype"/>
          <w:i/>
        </w:rPr>
      </w:pPr>
      <w:r w:rsidRPr="00D15C30">
        <w:rPr>
          <w:rFonts w:ascii="Palatino Linotype" w:eastAsia="Palatino Linotype" w:hAnsi="Palatino Linotype" w:cs="Palatino Linotype"/>
          <w:i/>
        </w:rPr>
        <w:t>(…)</w:t>
      </w:r>
    </w:p>
    <w:p w14:paraId="0DE69440" w14:textId="77777777" w:rsidR="00C47E36" w:rsidRPr="00D15C30" w:rsidRDefault="00C47E36" w:rsidP="00C47E36">
      <w:pPr>
        <w:spacing w:line="360" w:lineRule="auto"/>
        <w:ind w:left="851" w:right="900"/>
        <w:jc w:val="both"/>
        <w:rPr>
          <w:rFonts w:ascii="Palatino Linotype" w:eastAsia="Palatino Linotype" w:hAnsi="Palatino Linotype" w:cs="Palatino Linotype"/>
          <w:i/>
        </w:rPr>
      </w:pPr>
      <w:r w:rsidRPr="00D15C30">
        <w:rPr>
          <w:rFonts w:ascii="Palatino Linotype" w:eastAsia="Palatino Linotype" w:hAnsi="Palatino Linotype" w:cs="Palatino Linotype"/>
          <w:i/>
        </w:rPr>
        <w:t>II. Infraestructura para la movilidad: toda aquella que tienda a mejorar la movilidad en el Estado, permita la movilidad de las personas, la operación y/o confinamiento del servicio de transporte, los centros de transferencia modal, las bahías de ascenso y descenso, bases de taxis, sitios, estaciones, terminales, depósito de vehículos cobertizos u otro.</w:t>
      </w:r>
    </w:p>
    <w:p w14:paraId="61D2074E" w14:textId="77777777" w:rsidR="00C47E36" w:rsidRPr="00D15C30" w:rsidRDefault="00C47E36" w:rsidP="00C47E36">
      <w:pPr>
        <w:spacing w:line="360" w:lineRule="auto"/>
        <w:ind w:left="851" w:right="900"/>
        <w:jc w:val="both"/>
        <w:rPr>
          <w:rFonts w:ascii="Palatino Linotype" w:eastAsia="Palatino Linotype" w:hAnsi="Palatino Linotype" w:cs="Palatino Linotype"/>
          <w:i/>
        </w:rPr>
      </w:pPr>
      <w:r w:rsidRPr="00D15C30">
        <w:rPr>
          <w:rFonts w:ascii="Palatino Linotype" w:eastAsia="Palatino Linotype" w:hAnsi="Palatino Linotype" w:cs="Palatino Linotype"/>
          <w:i/>
        </w:rPr>
        <w:t>(…)</w:t>
      </w:r>
    </w:p>
    <w:p w14:paraId="516F340B" w14:textId="77777777" w:rsidR="00C47E36" w:rsidRPr="00D15C30" w:rsidRDefault="00C47E36" w:rsidP="00C47E36">
      <w:pPr>
        <w:spacing w:line="360" w:lineRule="auto"/>
        <w:ind w:left="851" w:right="900"/>
        <w:jc w:val="both"/>
        <w:rPr>
          <w:rFonts w:ascii="Palatino Linotype" w:eastAsia="Palatino Linotype" w:hAnsi="Palatino Linotype" w:cs="Palatino Linotype"/>
          <w:i/>
        </w:rPr>
      </w:pPr>
      <w:r w:rsidRPr="00D15C30">
        <w:rPr>
          <w:rFonts w:ascii="Palatino Linotype" w:eastAsia="Palatino Linotype" w:hAnsi="Palatino Linotype" w:cs="Palatino Linotype"/>
          <w:i/>
        </w:rPr>
        <w:t>e) Sistemas de ciclo-vías.</w:t>
      </w:r>
    </w:p>
    <w:p w14:paraId="15F95194" w14:textId="77777777" w:rsidR="00C47E36" w:rsidRPr="00D15C30" w:rsidRDefault="00C47E36" w:rsidP="00C47E36">
      <w:pPr>
        <w:spacing w:line="360" w:lineRule="auto"/>
        <w:ind w:left="851" w:right="900"/>
        <w:jc w:val="both"/>
        <w:rPr>
          <w:rFonts w:ascii="Palatino Linotype" w:eastAsia="Palatino Linotype" w:hAnsi="Palatino Linotype" w:cs="Palatino Linotype"/>
          <w:i/>
        </w:rPr>
      </w:pPr>
    </w:p>
    <w:p w14:paraId="26EDB795" w14:textId="77777777" w:rsidR="001D195D" w:rsidRPr="00D15C30" w:rsidRDefault="00C47E36" w:rsidP="00C47E36">
      <w:pPr>
        <w:pStyle w:val="Prrafodelista"/>
        <w:numPr>
          <w:ilvl w:val="0"/>
          <w:numId w:val="1"/>
        </w:numPr>
        <w:spacing w:line="360" w:lineRule="auto"/>
        <w:ind w:right="51"/>
        <w:jc w:val="both"/>
        <w:rPr>
          <w:rFonts w:ascii="Palatino Linotype" w:eastAsia="Palatino Linotype" w:hAnsi="Palatino Linotype" w:cs="Palatino Linotype"/>
        </w:rPr>
      </w:pPr>
      <w:r w:rsidRPr="00D15C30">
        <w:rPr>
          <w:rFonts w:ascii="Palatino Linotype" w:eastAsia="Palatino Linotype" w:hAnsi="Palatino Linotype" w:cs="Palatino Linotype"/>
        </w:rPr>
        <w:t xml:space="preserve">No obstante, a ello, dicha Gaceta de Gobierno, </w:t>
      </w:r>
      <w:r w:rsidRPr="00D15C30">
        <w:rPr>
          <w:rFonts w:ascii="Palatino Linotype" w:eastAsia="Palatino Linotype" w:hAnsi="Palatino Linotype" w:cs="Palatino Linotype"/>
          <w:b/>
        </w:rPr>
        <w:t>también refiere que a pesar de delegar atribuciones al Sistema Teleférico, esto es sin perjuicio de que puedan participar otras unidades administrativas de la Secretaría de Movilidad</w:t>
      </w:r>
      <w:r w:rsidRPr="00D15C30">
        <w:rPr>
          <w:rFonts w:ascii="Palatino Linotype" w:eastAsia="Palatino Linotype" w:hAnsi="Palatino Linotype" w:cs="Palatino Linotype"/>
        </w:rPr>
        <w:t xml:space="preserve"> y su órgano desconcentrado Instituto de Transporte del Estado de México.</w:t>
      </w:r>
    </w:p>
    <w:p w14:paraId="44A43A9A" w14:textId="77777777" w:rsidR="001D195D" w:rsidRPr="00D15C30" w:rsidRDefault="001D195D" w:rsidP="001D195D">
      <w:pPr>
        <w:pStyle w:val="Prrafodelista"/>
        <w:spacing w:line="360" w:lineRule="auto"/>
        <w:ind w:left="0" w:right="51"/>
        <w:jc w:val="both"/>
        <w:rPr>
          <w:rFonts w:ascii="Palatino Linotype" w:eastAsia="Palatino Linotype" w:hAnsi="Palatino Linotype" w:cs="Palatino Linotype"/>
        </w:rPr>
      </w:pPr>
    </w:p>
    <w:p w14:paraId="779681E4" w14:textId="77777777" w:rsidR="001D195D" w:rsidRPr="00D15C30" w:rsidRDefault="00C47E36" w:rsidP="00C47E36">
      <w:pPr>
        <w:pStyle w:val="Prrafodelista"/>
        <w:numPr>
          <w:ilvl w:val="0"/>
          <w:numId w:val="1"/>
        </w:numPr>
        <w:spacing w:line="360" w:lineRule="auto"/>
        <w:ind w:right="51"/>
        <w:jc w:val="both"/>
        <w:rPr>
          <w:rFonts w:ascii="Palatino Linotype" w:eastAsia="Palatino Linotype" w:hAnsi="Palatino Linotype" w:cs="Palatino Linotype"/>
        </w:rPr>
      </w:pPr>
      <w:r w:rsidRPr="00D15C30">
        <w:rPr>
          <w:rFonts w:ascii="Palatino Linotype" w:eastAsia="Palatino Linotype" w:hAnsi="Palatino Linotype" w:cs="Palatino Linotype"/>
        </w:rPr>
        <w:t xml:space="preserve">Asimismo, en el mismo acuerdo delegatorio señala que el Director General del Sistema de Transporte Masivo y  Teleférico del Estado de México, </w:t>
      </w:r>
      <w:r w:rsidRPr="00D15C30">
        <w:rPr>
          <w:rFonts w:ascii="Palatino Linotype" w:eastAsia="Palatino Linotype" w:hAnsi="Palatino Linotype" w:cs="Palatino Linotype"/>
          <w:b/>
        </w:rPr>
        <w:t xml:space="preserve">deberá elaborar y enviar de forma permanente al Secretario de Movilidad, informes </w:t>
      </w:r>
      <w:r w:rsidRPr="00D15C30">
        <w:rPr>
          <w:rFonts w:ascii="Palatino Linotype" w:eastAsia="Palatino Linotype" w:hAnsi="Palatino Linotype" w:cs="Palatino Linotype"/>
          <w:b/>
        </w:rPr>
        <w:lastRenderedPageBreak/>
        <w:t>relacionados con los planes, programas, acciones y demás gestiones que se realicen durante la ejecución de los proyectos a su cargo.</w:t>
      </w:r>
    </w:p>
    <w:p w14:paraId="3DAD24A3" w14:textId="77777777" w:rsidR="001D195D" w:rsidRPr="00D15C30" w:rsidRDefault="001D195D" w:rsidP="001D195D">
      <w:pPr>
        <w:pStyle w:val="Prrafodelista"/>
        <w:rPr>
          <w:rFonts w:ascii="Palatino Linotype" w:eastAsia="Palatino Linotype" w:hAnsi="Palatino Linotype" w:cs="Palatino Linotype"/>
        </w:rPr>
      </w:pPr>
    </w:p>
    <w:p w14:paraId="2AE9491F" w14:textId="64020CAD" w:rsidR="00C47E36" w:rsidRPr="00D15C30" w:rsidRDefault="00C47E36" w:rsidP="00C47E36">
      <w:pPr>
        <w:pStyle w:val="Prrafodelista"/>
        <w:numPr>
          <w:ilvl w:val="0"/>
          <w:numId w:val="1"/>
        </w:numPr>
        <w:spacing w:line="360" w:lineRule="auto"/>
        <w:ind w:right="51"/>
        <w:jc w:val="both"/>
        <w:rPr>
          <w:rFonts w:ascii="Palatino Linotype" w:eastAsia="Palatino Linotype" w:hAnsi="Palatino Linotype" w:cs="Palatino Linotype"/>
        </w:rPr>
      </w:pPr>
      <w:r w:rsidRPr="00D15C30">
        <w:rPr>
          <w:rFonts w:ascii="Palatino Linotype" w:eastAsia="Palatino Linotype" w:hAnsi="Palatino Linotype" w:cs="Palatino Linotype"/>
        </w:rPr>
        <w:t>En orden de ideas, conviene señalar, la siguiente normatividad:</w:t>
      </w:r>
    </w:p>
    <w:p w14:paraId="52A6E96D" w14:textId="77777777" w:rsidR="00C47E36" w:rsidRPr="00D15C30" w:rsidRDefault="00C47E36" w:rsidP="00C47E36">
      <w:pPr>
        <w:spacing w:line="360" w:lineRule="auto"/>
        <w:jc w:val="both"/>
        <w:rPr>
          <w:rFonts w:ascii="Palatino Linotype" w:eastAsia="Palatino Linotype" w:hAnsi="Palatino Linotype" w:cs="Palatino Linotype"/>
        </w:rPr>
      </w:pPr>
    </w:p>
    <w:p w14:paraId="6855D928" w14:textId="77777777" w:rsidR="00C47E36" w:rsidRPr="00D15C30" w:rsidRDefault="00C47E36" w:rsidP="001D195D">
      <w:pPr>
        <w:spacing w:line="360" w:lineRule="auto"/>
        <w:ind w:left="567" w:right="616"/>
        <w:jc w:val="both"/>
        <w:rPr>
          <w:rFonts w:ascii="Palatino Linotype" w:eastAsia="Palatino Linotype" w:hAnsi="Palatino Linotype" w:cs="Palatino Linotype"/>
          <w:b/>
          <w:i/>
          <w:u w:val="single"/>
        </w:rPr>
      </w:pPr>
      <w:r w:rsidRPr="00D15C30">
        <w:rPr>
          <w:rFonts w:ascii="Palatino Linotype" w:eastAsia="Palatino Linotype" w:hAnsi="Palatino Linotype" w:cs="Palatino Linotype"/>
          <w:b/>
          <w:i/>
          <w:u w:val="single"/>
        </w:rPr>
        <w:t>REGLAMENTO INTERIOR DE LA SECRETARÍA DE MOVILIDAD</w:t>
      </w:r>
    </w:p>
    <w:p w14:paraId="4078B636"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Artículo 15. Las direcciones generales de movilidad tendrán bajo su adscripción delegaciones regionales, con atribuciones en los municipios siguientes:</w:t>
      </w:r>
    </w:p>
    <w:p w14:paraId="71F317EC"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I. Dirección General de Movilidad Zona I:</w:t>
      </w:r>
    </w:p>
    <w:p w14:paraId="15E99E91"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a) Delegación Regional Toluca: Almoloya de Juárez, Almoloya del Río, Atizapán, Calimaya, Capulhuac, Chapultepec, Jiquipilco, Lerma, Metepec, Mexicaltzingo, Ocoyoacac, Otzolotepec, Rayón, San Antonio la Isla, San Mateo Atenco, Temoaya, Tenango del Valle, Texcalyacac, Tianguistenco, Toluca, Xalatlaco, Xonacatlán y Zinacantepec;</w:t>
      </w:r>
    </w:p>
    <w:p w14:paraId="3E74CE75"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b) Delegación Regional Atlacomulco: Acambay, Aculco, Atlacomulco, Chapa de Mota, El Oro, Ixtlahuaca, Jilotepec, Jocotitlán, Morelos, Polotitlán, San Felipe del Progreso, San José del Rincón, Soyaniquilpan de Juárez, Temascalcingo y Timilpan;</w:t>
      </w:r>
    </w:p>
    <w:p w14:paraId="222137AC"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c) Delegación Regional Valle de Bravo: Amanalco, Donato Guerra, Ixtapan del Oro, Otzoloapan, Santo Tomás, Valle de Bravo, Villa de Allende, Villa Victoria y Zacazonapan;</w:t>
      </w:r>
    </w:p>
    <w:p w14:paraId="6F617ACD"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d) Delegación Regional de Tejupilco: Amatepec, Luvianos, San Simón de Guerrero, Tejupilco, Temascaltepec y Tlatlaya;</w:t>
      </w:r>
    </w:p>
    <w:p w14:paraId="09B108F5"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 xml:space="preserve">e) Delegación Regional Ixtapan de la Sal: Almoloya de Alquisiras, Coatepec Harinas, Ixtapan de la Sal, Joquicingo, Malinalco, Ocuilan, Sultepec, </w:t>
      </w:r>
      <w:r w:rsidRPr="00D15C30">
        <w:rPr>
          <w:rFonts w:ascii="Palatino Linotype" w:eastAsia="Palatino Linotype" w:hAnsi="Palatino Linotype" w:cs="Palatino Linotype"/>
          <w:i/>
        </w:rPr>
        <w:lastRenderedPageBreak/>
        <w:t>Tenancingo, Texcaltitlán, Tonatico, Villa Guerrero, Zacualpan y Zumpahuacán;</w:t>
      </w:r>
    </w:p>
    <w:p w14:paraId="67B1437E"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II. Dirección General de Movilidad Zona II:</w:t>
      </w:r>
    </w:p>
    <w:p w14:paraId="16772439"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a) Delegación Regional Naucalpan: Atizapán de Zaragoza, Huixquilucan, Isidro Fabela, Jilotzingo, Naucalpan de Juárez, Nicolás Romero y Tlalnepantla de Baz;</w:t>
      </w:r>
    </w:p>
    <w:p w14:paraId="73B56450"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b) Delegación Regional Cuautitlán Izcalli: Coyotepec, Coacalco de Berriozábal, Cuautitlán, Cuautitlán Izcalli, Huehuetoca, Melchor Ocampo, Teoloyucan, Tepotzotlán, Tultepec, Tultitlán y Villa del Carbón;</w:t>
      </w:r>
    </w:p>
    <w:p w14:paraId="10D64774"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c) Delegación Regional Zumpango: Apaxco, Hueypoxtla, Jaltenco, Nextlalpan, Tequixquiac, Tonanitla y Zumpango;</w:t>
      </w:r>
    </w:p>
    <w:p w14:paraId="077FE052"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III. Dirección General de Movilidad Zona III:</w:t>
      </w:r>
    </w:p>
    <w:p w14:paraId="4FCD5F96"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a) Delegación Regional Texcoco: Atenco, Chiautla, Chiconcuac, Papalotla, Tepetlaoxtoc, Texcoco y Tezoyuca;</w:t>
      </w:r>
    </w:p>
    <w:p w14:paraId="14D8E75E"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b) Delegación Regional Ecatepec: Acolman, Axapusco, Ecatepec de Morelos, Nopaltepec, Otumba, San Martín de las Pirámides, Tecámac, Temascalapa y Teotihuacán;</w:t>
      </w:r>
    </w:p>
    <w:p w14:paraId="6030CDE0"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IV. Dirección General de Movilidad Zona IV:</w:t>
      </w:r>
    </w:p>
    <w:p w14:paraId="4B56E437"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a) Delegación Regional Nezahualcóyotl: Chicoloapan, Chimalhuacán, Ixtapaluca, La Paz y Nezahualcóyotl, y</w:t>
      </w:r>
    </w:p>
    <w:p w14:paraId="5F7DE3A7"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b) Delegación Regional Chalco: Amecameca, Atlautla, Ayapango, Chalco, Cocotitlán, Ecatzingo, Juchitepec, Ozumba, Temamatla, Tenango del Aire, Tepetlixpa, Tlalmanalco y Valle de Chalco Solidaridad.</w:t>
      </w:r>
    </w:p>
    <w:p w14:paraId="7B93570E" w14:textId="77777777" w:rsidR="00C47E36" w:rsidRPr="00D15C30" w:rsidRDefault="00C47E36" w:rsidP="001D195D">
      <w:pPr>
        <w:spacing w:line="360" w:lineRule="auto"/>
        <w:ind w:left="567" w:right="616"/>
        <w:jc w:val="both"/>
        <w:rPr>
          <w:rFonts w:ascii="Palatino Linotype" w:eastAsia="Palatino Linotype" w:hAnsi="Palatino Linotype" w:cs="Palatino Linotype"/>
          <w:b/>
          <w:i/>
        </w:rPr>
      </w:pPr>
      <w:r w:rsidRPr="00D15C30">
        <w:rPr>
          <w:rFonts w:ascii="Palatino Linotype" w:eastAsia="Palatino Linotype" w:hAnsi="Palatino Linotype" w:cs="Palatino Linotype"/>
          <w:b/>
          <w:i/>
        </w:rPr>
        <w:t>Artículo 16. Corresponden a las delegaciones regionales, en su respectiva circunscripción territorial, las atribuciones siguientes:</w:t>
      </w:r>
    </w:p>
    <w:p w14:paraId="5E7FA8AC" w14:textId="77777777" w:rsidR="00C47E36" w:rsidRPr="00D15C30" w:rsidRDefault="00C47E36" w:rsidP="001D195D">
      <w:pPr>
        <w:spacing w:line="360" w:lineRule="auto"/>
        <w:ind w:left="567" w:right="616"/>
        <w:jc w:val="both"/>
        <w:rPr>
          <w:rFonts w:ascii="Palatino Linotype" w:eastAsia="Palatino Linotype" w:hAnsi="Palatino Linotype" w:cs="Palatino Linotype"/>
          <w:b/>
          <w:i/>
        </w:rPr>
      </w:pPr>
      <w:r w:rsidRPr="00D15C30">
        <w:rPr>
          <w:rFonts w:ascii="Palatino Linotype" w:eastAsia="Palatino Linotype" w:hAnsi="Palatino Linotype" w:cs="Palatino Linotype"/>
          <w:b/>
          <w:i/>
        </w:rPr>
        <w:t>(…)</w:t>
      </w:r>
    </w:p>
    <w:p w14:paraId="6276C099" w14:textId="77777777" w:rsidR="00C47E36" w:rsidRPr="00D15C30" w:rsidRDefault="00C47E36" w:rsidP="001D195D">
      <w:pPr>
        <w:spacing w:line="360" w:lineRule="auto"/>
        <w:ind w:left="567" w:right="616"/>
        <w:jc w:val="both"/>
        <w:rPr>
          <w:rFonts w:ascii="Palatino Linotype" w:eastAsia="Palatino Linotype" w:hAnsi="Palatino Linotype" w:cs="Palatino Linotype"/>
          <w:b/>
          <w:i/>
        </w:rPr>
      </w:pPr>
      <w:r w:rsidRPr="00D15C30">
        <w:rPr>
          <w:rFonts w:ascii="Palatino Linotype" w:eastAsia="Palatino Linotype" w:hAnsi="Palatino Linotype" w:cs="Palatino Linotype"/>
          <w:b/>
          <w:i/>
        </w:rPr>
        <w:lastRenderedPageBreak/>
        <w:t>VI. Promover la creación de ciclo vías y ciclo estacionamientos, en coordinación con las autoridades estatales y municipales;</w:t>
      </w:r>
    </w:p>
    <w:p w14:paraId="00C79FED"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p>
    <w:p w14:paraId="054F019F" w14:textId="77777777" w:rsidR="00C47E36" w:rsidRPr="00D15C30" w:rsidRDefault="00C47E36" w:rsidP="001D195D">
      <w:pPr>
        <w:spacing w:line="360" w:lineRule="auto"/>
        <w:ind w:left="567" w:right="616"/>
        <w:jc w:val="both"/>
        <w:rPr>
          <w:rFonts w:ascii="Palatino Linotype" w:eastAsia="Palatino Linotype" w:hAnsi="Palatino Linotype" w:cs="Palatino Linotype"/>
          <w:b/>
          <w:i/>
        </w:rPr>
      </w:pPr>
      <w:r w:rsidRPr="00D15C30">
        <w:rPr>
          <w:rFonts w:ascii="Palatino Linotype" w:eastAsia="Palatino Linotype" w:hAnsi="Palatino Linotype" w:cs="Palatino Linotype"/>
          <w:b/>
          <w:i/>
        </w:rPr>
        <w:t>LEY DE MOVILIDAD DEL ESTADO DE MÉXICO</w:t>
      </w:r>
    </w:p>
    <w:p w14:paraId="42FDDEEB"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Artículo 27. Del desarrollo de la movilidad de las zonas urbanas. El eje del desarrollo urbano deberá considerar los siguientes principios:</w:t>
      </w:r>
    </w:p>
    <w:p w14:paraId="205DBE83"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w:t>
      </w:r>
    </w:p>
    <w:p w14:paraId="476279B6" w14:textId="77777777" w:rsidR="00C47E36" w:rsidRPr="00D15C30" w:rsidRDefault="00C47E36" w:rsidP="001D195D">
      <w:pPr>
        <w:spacing w:line="360" w:lineRule="auto"/>
        <w:ind w:left="567" w:right="616"/>
        <w:jc w:val="both"/>
        <w:rPr>
          <w:rFonts w:ascii="Palatino Linotype" w:eastAsia="Palatino Linotype" w:hAnsi="Palatino Linotype" w:cs="Palatino Linotype"/>
          <w:i/>
        </w:rPr>
      </w:pPr>
      <w:r w:rsidRPr="00D15C30">
        <w:rPr>
          <w:rFonts w:ascii="Palatino Linotype" w:eastAsia="Palatino Linotype" w:hAnsi="Palatino Linotype" w:cs="Palatino Linotype"/>
          <w:i/>
        </w:rPr>
        <w:t>II. Prever redes de ciclo-vías, diseñando calles que garanticen la seguridad de los ciclistas y ofreciendo bici-estacionamientos seguros.</w:t>
      </w:r>
    </w:p>
    <w:p w14:paraId="27E417F5" w14:textId="77777777" w:rsidR="00C47E36" w:rsidRPr="00D15C30" w:rsidRDefault="00C47E36" w:rsidP="00C47E36">
      <w:pPr>
        <w:rPr>
          <w:rFonts w:ascii="Palatino Linotype" w:eastAsia="Palatino Linotype" w:hAnsi="Palatino Linotype" w:cs="Palatino Linotype"/>
        </w:rPr>
      </w:pPr>
    </w:p>
    <w:p w14:paraId="71623BCF" w14:textId="77777777" w:rsidR="00424246" w:rsidRPr="00D15C30" w:rsidRDefault="00C47E36" w:rsidP="00424246">
      <w:pPr>
        <w:pStyle w:val="Prrafodelista"/>
        <w:numPr>
          <w:ilvl w:val="0"/>
          <w:numId w:val="1"/>
        </w:numPr>
        <w:spacing w:line="360" w:lineRule="auto"/>
        <w:jc w:val="both"/>
        <w:rPr>
          <w:rFonts w:ascii="Palatino Linotype" w:eastAsia="Palatino Linotype" w:hAnsi="Palatino Linotype" w:cs="Palatino Linotype"/>
        </w:rPr>
      </w:pPr>
      <w:r w:rsidRPr="00D15C30">
        <w:rPr>
          <w:rFonts w:ascii="Palatino Linotype" w:eastAsia="Palatino Linotype" w:hAnsi="Palatino Linotype" w:cs="Palatino Linotype"/>
        </w:rPr>
        <w:t xml:space="preserve">De acuerdo a lo anterior, </w:t>
      </w:r>
      <w:r w:rsidRPr="00D15C30">
        <w:rPr>
          <w:rFonts w:ascii="Palatino Linotype" w:eastAsia="Palatino Linotype" w:hAnsi="Palatino Linotype" w:cs="Palatino Linotype"/>
          <w:b/>
        </w:rPr>
        <w:t xml:space="preserve">EL SUJETO OBLIGADO </w:t>
      </w:r>
      <w:r w:rsidRPr="00D15C30">
        <w:rPr>
          <w:rFonts w:ascii="Palatino Linotype" w:eastAsia="Palatino Linotype" w:hAnsi="Palatino Linotype" w:cs="Palatino Linotype"/>
        </w:rPr>
        <w:t>tendrán bajo su adscripción delegaciones regionales que dentro de su respectiva circunscripción territorial, promoverá la creación de ciclo vías con las autoridades estatales y municipales, por lo que el eje de desarrollo urbano, tiene como principio, proveer redes de ciclo-vías, que garanticen la seguridad de los ciclistas.</w:t>
      </w:r>
    </w:p>
    <w:p w14:paraId="143F5CE4" w14:textId="77777777" w:rsidR="00424246" w:rsidRPr="00D15C30" w:rsidRDefault="00424246" w:rsidP="00424246">
      <w:pPr>
        <w:pStyle w:val="Prrafodelista"/>
        <w:spacing w:line="360" w:lineRule="auto"/>
        <w:ind w:left="0"/>
        <w:jc w:val="both"/>
        <w:rPr>
          <w:rFonts w:ascii="Palatino Linotype" w:eastAsia="Palatino Linotype" w:hAnsi="Palatino Linotype" w:cs="Palatino Linotype"/>
        </w:rPr>
      </w:pPr>
    </w:p>
    <w:p w14:paraId="762605C5" w14:textId="609D7932" w:rsidR="00424246" w:rsidRPr="00D15C30"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D15C30">
        <w:rPr>
          <w:rFonts w:ascii="Palatino Linotype" w:eastAsia="Palatino Linotype" w:hAnsi="Palatino Linotype" w:cs="Palatino Linotype"/>
        </w:rPr>
        <w:t xml:space="preserve">Además a lo anterior, </w:t>
      </w:r>
      <w:r w:rsidRPr="00D15C30">
        <w:rPr>
          <w:rFonts w:ascii="Palatino Linotype" w:eastAsia="Palatino Linotype" w:hAnsi="Palatino Linotype" w:cs="Palatino Linotype"/>
          <w:color w:val="000000"/>
        </w:rPr>
        <w:t>el</w:t>
      </w:r>
      <w:r w:rsidRPr="00D15C30">
        <w:rPr>
          <w:rFonts w:ascii="Palatino Linotype" w:eastAsia="Palatino Linotype" w:hAnsi="Palatino Linotype" w:cs="Palatino Linotype"/>
        </w:rPr>
        <w:t xml:space="preserve"> Instituto localizó la nota periodística, denominada Proyectan implementación inmediata de ciclo vía de Isidro Fabela, publicado Por el medio de comunicación QUADRARIN Estado de México, el diez de marzo del año dos mil veintidós , tal como se observa en la siguiente liga electrónica y en la captura que se proporciona a manera de ejemplo:</w:t>
      </w:r>
    </w:p>
    <w:p w14:paraId="5DDB559E" w14:textId="77777777" w:rsidR="00424246" w:rsidRPr="00D15C30" w:rsidRDefault="00424246" w:rsidP="00424246">
      <w:pPr>
        <w:spacing w:line="360" w:lineRule="auto"/>
        <w:jc w:val="both"/>
        <w:rPr>
          <w:rFonts w:ascii="Palatino Linotype" w:eastAsia="Palatino Linotype" w:hAnsi="Palatino Linotype" w:cs="Palatino Linotype"/>
          <w:color w:val="0563C1"/>
          <w:u w:val="single"/>
        </w:rPr>
      </w:pPr>
    </w:p>
    <w:p w14:paraId="2BB83B92" w14:textId="77777777" w:rsidR="00424246" w:rsidRPr="00D15C30" w:rsidRDefault="00300299" w:rsidP="00424246">
      <w:pPr>
        <w:pStyle w:val="Prrafodelista"/>
        <w:numPr>
          <w:ilvl w:val="0"/>
          <w:numId w:val="26"/>
        </w:numPr>
        <w:spacing w:line="360" w:lineRule="auto"/>
        <w:jc w:val="both"/>
        <w:rPr>
          <w:rFonts w:ascii="Palatino Linotype" w:eastAsia="Palatino Linotype" w:hAnsi="Palatino Linotype" w:cs="Palatino Linotype"/>
        </w:rPr>
      </w:pPr>
      <w:hyperlink r:id="rId10">
        <w:r w:rsidR="00424246" w:rsidRPr="00D15C30">
          <w:rPr>
            <w:rFonts w:ascii="Palatino Linotype" w:eastAsia="Palatino Linotype" w:hAnsi="Palatino Linotype" w:cs="Palatino Linotype"/>
            <w:color w:val="0563C1"/>
            <w:u w:val="single"/>
          </w:rPr>
          <w:t>https://edomex.quadratin.com.mx/proyectan-implementacion-inmediata-de-ciclovia-de-isidro-fabela/</w:t>
        </w:r>
      </w:hyperlink>
      <w:r w:rsidR="00424246" w:rsidRPr="00D15C30">
        <w:rPr>
          <w:rFonts w:ascii="Palatino Linotype" w:eastAsia="Palatino Linotype" w:hAnsi="Palatino Linotype" w:cs="Palatino Linotype"/>
        </w:rPr>
        <w:t xml:space="preserve"> </w:t>
      </w:r>
    </w:p>
    <w:p w14:paraId="55D2242F" w14:textId="77777777" w:rsidR="00424246" w:rsidRPr="00D15C30" w:rsidRDefault="00424246" w:rsidP="00424246">
      <w:pPr>
        <w:spacing w:line="360" w:lineRule="auto"/>
        <w:jc w:val="both"/>
        <w:rPr>
          <w:rFonts w:ascii="Palatino Linotype" w:eastAsia="Palatino Linotype" w:hAnsi="Palatino Linotype" w:cs="Palatino Linotype"/>
        </w:rPr>
      </w:pPr>
      <w:r w:rsidRPr="00D15C30">
        <w:rPr>
          <w:noProof/>
          <w:lang w:eastAsia="es-MX"/>
        </w:rPr>
        <w:lastRenderedPageBreak/>
        <w:drawing>
          <wp:inline distT="0" distB="0" distL="0" distR="0" wp14:anchorId="209E9780" wp14:editId="7F26C79D">
            <wp:extent cx="5624014" cy="6217741"/>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9178" t="11164" r="40427" b="9436"/>
                    <a:stretch>
                      <a:fillRect/>
                    </a:stretch>
                  </pic:blipFill>
                  <pic:spPr>
                    <a:xfrm>
                      <a:off x="0" y="0"/>
                      <a:ext cx="5624014" cy="6217741"/>
                    </a:xfrm>
                    <a:prstGeom prst="rect">
                      <a:avLst/>
                    </a:prstGeom>
                    <a:ln/>
                  </pic:spPr>
                </pic:pic>
              </a:graphicData>
            </a:graphic>
          </wp:inline>
        </w:drawing>
      </w:r>
    </w:p>
    <w:p w14:paraId="79C2F83C" w14:textId="77777777" w:rsidR="00424246" w:rsidRPr="00D15C30" w:rsidRDefault="00424246" w:rsidP="00424246">
      <w:pPr>
        <w:spacing w:line="360" w:lineRule="auto"/>
        <w:jc w:val="both"/>
      </w:pPr>
      <w:r w:rsidRPr="00D15C30">
        <w:rPr>
          <w:noProof/>
          <w:lang w:eastAsia="es-MX"/>
        </w:rPr>
        <w:lastRenderedPageBreak/>
        <w:drawing>
          <wp:inline distT="0" distB="0" distL="0" distR="0" wp14:anchorId="0DC4C222" wp14:editId="50583BA3">
            <wp:extent cx="5381422" cy="4656463"/>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2403" t="25045" r="44841" b="24562"/>
                    <a:stretch>
                      <a:fillRect/>
                    </a:stretch>
                  </pic:blipFill>
                  <pic:spPr>
                    <a:xfrm>
                      <a:off x="0" y="0"/>
                      <a:ext cx="5381422" cy="4656463"/>
                    </a:xfrm>
                    <a:prstGeom prst="rect">
                      <a:avLst/>
                    </a:prstGeom>
                    <a:ln/>
                  </pic:spPr>
                </pic:pic>
              </a:graphicData>
            </a:graphic>
          </wp:inline>
        </w:drawing>
      </w:r>
    </w:p>
    <w:p w14:paraId="47BA1BD8" w14:textId="77777777" w:rsidR="00424246" w:rsidRPr="00D15C30" w:rsidRDefault="00424246" w:rsidP="00424246">
      <w:pPr>
        <w:spacing w:line="360" w:lineRule="auto"/>
        <w:jc w:val="center"/>
      </w:pPr>
      <w:r w:rsidRPr="00D15C30">
        <w:rPr>
          <w:noProof/>
          <w:lang w:eastAsia="es-MX"/>
        </w:rPr>
        <w:lastRenderedPageBreak/>
        <w:drawing>
          <wp:inline distT="114300" distB="114300" distL="114300" distR="114300" wp14:anchorId="63F4B946" wp14:editId="3E74A332">
            <wp:extent cx="5467350" cy="677227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67350" cy="6772275"/>
                    </a:xfrm>
                    <a:prstGeom prst="rect">
                      <a:avLst/>
                    </a:prstGeom>
                    <a:ln/>
                  </pic:spPr>
                </pic:pic>
              </a:graphicData>
            </a:graphic>
          </wp:inline>
        </w:drawing>
      </w:r>
    </w:p>
    <w:p w14:paraId="49CB05A9" w14:textId="7207DE87" w:rsidR="00424246" w:rsidRPr="00D15C30"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D15C30">
        <w:rPr>
          <w:rFonts w:ascii="Palatino Linotype" w:eastAsia="Palatino Linotype" w:hAnsi="Palatino Linotype" w:cs="Palatino Linotype"/>
        </w:rPr>
        <w:t xml:space="preserve">Con base a lo anterior, podemos concluir que hay un indicio de que </w:t>
      </w:r>
      <w:r w:rsidRPr="00D15C30">
        <w:rPr>
          <w:rFonts w:ascii="Palatino Linotype" w:eastAsia="Palatino Linotype" w:hAnsi="Palatino Linotype" w:cs="Palatino Linotype"/>
          <w:color w:val="000000"/>
        </w:rPr>
        <w:t xml:space="preserve">sí debe obrar en los archivos del </w:t>
      </w:r>
      <w:r w:rsidRPr="00D15C30">
        <w:rPr>
          <w:rFonts w:ascii="Palatino Linotype" w:eastAsia="Palatino Linotype" w:hAnsi="Palatino Linotype" w:cs="Palatino Linotype"/>
          <w:b/>
          <w:color w:val="000000"/>
        </w:rPr>
        <w:t>SUJETO OBLIGADO</w:t>
      </w:r>
      <w:r w:rsidRPr="00D15C30">
        <w:rPr>
          <w:rFonts w:ascii="Palatino Linotype" w:eastAsia="Palatino Linotype" w:hAnsi="Palatino Linotype" w:cs="Palatino Linotype"/>
          <w:color w:val="000000"/>
        </w:rPr>
        <w:t xml:space="preserve"> información relacionada con la </w:t>
      </w:r>
      <w:r w:rsidRPr="00D15C30">
        <w:rPr>
          <w:rFonts w:ascii="Palatino Linotype" w:eastAsia="Palatino Linotype" w:hAnsi="Palatino Linotype" w:cs="Palatino Linotype"/>
          <w:color w:val="000000"/>
        </w:rPr>
        <w:lastRenderedPageBreak/>
        <w:t>i</w:t>
      </w:r>
      <w:r w:rsidRPr="00D15C30">
        <w:rPr>
          <w:rFonts w:ascii="Palatino Linotype" w:eastAsia="Palatino Linotype" w:hAnsi="Palatino Linotype" w:cs="Palatino Linotype"/>
        </w:rPr>
        <w:t xml:space="preserve">mplementación de proyectos de ciclo-vías, sirve de sustento a lo anterior </w:t>
      </w:r>
      <w:r w:rsidRPr="00D15C30">
        <w:rPr>
          <w:rFonts w:ascii="Palatino Linotype" w:eastAsia="Palatino Linotype" w:hAnsi="Palatino Linotype" w:cs="Palatino Linotype"/>
          <w:color w:val="000000"/>
        </w:rPr>
        <w:t>las siguientes tesis jurisprudenciales</w:t>
      </w:r>
      <w:r w:rsidRPr="00D15C30">
        <w:rPr>
          <w:rFonts w:ascii="Palatino Linotype" w:eastAsia="Palatino Linotype" w:hAnsi="Palatino Linotype" w:cs="Palatino Linotype"/>
        </w:rPr>
        <w:t>:</w:t>
      </w:r>
    </w:p>
    <w:p w14:paraId="0CA4F638" w14:textId="77777777" w:rsidR="00424246" w:rsidRPr="00D15C30" w:rsidRDefault="00424246" w:rsidP="00424246">
      <w:pPr>
        <w:spacing w:line="360" w:lineRule="auto"/>
        <w:jc w:val="both"/>
        <w:rPr>
          <w:rFonts w:ascii="Palatino Linotype" w:eastAsia="Palatino Linotype" w:hAnsi="Palatino Linotype" w:cs="Palatino Linotype"/>
        </w:rPr>
      </w:pPr>
    </w:p>
    <w:p w14:paraId="2F86834F" w14:textId="77777777" w:rsidR="00424246" w:rsidRPr="00D15C30" w:rsidRDefault="00424246" w:rsidP="00424246">
      <w:pPr>
        <w:spacing w:line="360" w:lineRule="auto"/>
        <w:ind w:left="567" w:right="616"/>
        <w:rPr>
          <w:rFonts w:ascii="Palatino Linotype" w:eastAsia="Palatino Linotype" w:hAnsi="Palatino Linotype" w:cs="Palatino Linotype"/>
          <w:b/>
          <w:i/>
          <w:sz w:val="22"/>
        </w:rPr>
      </w:pPr>
      <w:r w:rsidRPr="00D15C30">
        <w:rPr>
          <w:rFonts w:ascii="Palatino Linotype" w:eastAsia="Palatino Linotype" w:hAnsi="Palatino Linotype" w:cs="Palatino Linotype"/>
          <w:b/>
          <w:i/>
          <w:sz w:val="22"/>
        </w:rPr>
        <w:t>HECHOS NOTORIOS. CONCEPTOS GENERAL Y JURÍDICO</w:t>
      </w:r>
    </w:p>
    <w:p w14:paraId="566833AE" w14:textId="77777777" w:rsidR="00424246" w:rsidRPr="00D15C30" w:rsidRDefault="00424246" w:rsidP="00424246">
      <w:pPr>
        <w:spacing w:line="276" w:lineRule="auto"/>
        <w:ind w:left="567" w:right="616"/>
        <w:jc w:val="both"/>
        <w:rPr>
          <w:rFonts w:ascii="Palatino Linotype" w:eastAsia="Palatino Linotype" w:hAnsi="Palatino Linotype" w:cs="Palatino Linotype"/>
          <w:i/>
          <w:sz w:val="22"/>
        </w:rPr>
      </w:pPr>
      <w:r w:rsidRPr="00D15C30">
        <w:rPr>
          <w:rFonts w:ascii="Palatino Linotype" w:eastAsia="Palatino Linotype" w:hAnsi="Palatino Linotype" w:cs="Palatino Linotype"/>
          <w:b/>
          <w:i/>
          <w:sz w:val="22"/>
        </w:rPr>
        <w:t xml:space="preserve">Conforme al artículo </w:t>
      </w:r>
      <w:hyperlink r:id="rId14">
        <w:r w:rsidRPr="00D15C30">
          <w:rPr>
            <w:rFonts w:ascii="Palatino Linotype" w:eastAsia="Palatino Linotype" w:hAnsi="Palatino Linotype" w:cs="Palatino Linotype"/>
            <w:b/>
            <w:i/>
            <w:sz w:val="22"/>
          </w:rPr>
          <w:t>88 del Código Federal de Procedimientos Civiles</w:t>
        </w:r>
      </w:hyperlink>
      <w:r w:rsidRPr="00D15C30">
        <w:rPr>
          <w:rFonts w:ascii="Palatino Linotype" w:eastAsia="Palatino Linotype" w:hAnsi="Palatino Linotype" w:cs="Palatino Linotype"/>
          <w:b/>
          <w:i/>
          <w:sz w:val="22"/>
        </w:rPr>
        <w:t xml:space="preserve"> los tribunales pueden invocar hechos notorios aunque no hayan sido alegados ni probados por las partes.</w:t>
      </w:r>
      <w:r w:rsidRPr="00D15C30">
        <w:rPr>
          <w:rFonts w:ascii="Palatino Linotype" w:eastAsia="Palatino Linotype" w:hAnsi="Palatino Linotype" w:cs="Palatino Linotype"/>
          <w:i/>
          <w:sz w:val="22"/>
        </w:rPr>
        <w:t xml:space="preserve"> Por hechos notorios deben entenderse, en general, aquellos que por el conocimiento humano se consideran ciertos e indiscutibles, ya sea que pertenezcan a la historia, a la ciencia, a la naturaleza</w:t>
      </w:r>
      <w:r w:rsidRPr="00D15C30">
        <w:rPr>
          <w:rFonts w:ascii="Palatino Linotype" w:eastAsia="Palatino Linotype" w:hAnsi="Palatino Linotype" w:cs="Palatino Linotype"/>
          <w:b/>
          <w:i/>
          <w:sz w:val="22"/>
        </w:rPr>
        <w:t>, a las vicisitudes de la vida pública actual o a circunstancias comúnmente conocidas en un determinado lugar</w:t>
      </w:r>
      <w:r w:rsidRPr="00D15C30">
        <w:rPr>
          <w:rFonts w:ascii="Palatino Linotype" w:eastAsia="Palatino Linotype" w:hAnsi="Palatino Linotype" w:cs="Palatino Linotype"/>
          <w:i/>
          <w:sz w:val="22"/>
        </w:rPr>
        <w:t xml:space="preserve">, </w:t>
      </w:r>
      <w:r w:rsidRPr="00D15C30">
        <w:rPr>
          <w:rFonts w:ascii="Palatino Linotype" w:eastAsia="Palatino Linotype" w:hAnsi="Palatino Linotype" w:cs="Palatino Linotype"/>
          <w:b/>
          <w:i/>
          <w:sz w:val="22"/>
        </w:rPr>
        <w:t>de modo que toda persona de ese medio esté en condiciones de saberlo</w:t>
      </w:r>
      <w:r w:rsidRPr="00D15C30">
        <w:rPr>
          <w:rFonts w:ascii="Palatino Linotype" w:eastAsia="Palatino Linotype" w:hAnsi="Palatino Linotype" w:cs="Palatino Linotype"/>
          <w:i/>
          <w:sz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6938D13" w14:textId="77777777" w:rsidR="00424246" w:rsidRPr="00D15C30" w:rsidRDefault="00424246" w:rsidP="00424246">
      <w:pPr>
        <w:spacing w:line="276" w:lineRule="auto"/>
        <w:ind w:left="567" w:right="616"/>
        <w:jc w:val="both"/>
        <w:rPr>
          <w:rFonts w:ascii="Palatino Linotype" w:eastAsia="Palatino Linotype" w:hAnsi="Palatino Linotype" w:cs="Palatino Linotype"/>
          <w:i/>
          <w:sz w:val="22"/>
        </w:rPr>
      </w:pPr>
      <w:r w:rsidRPr="00D15C30">
        <w:rPr>
          <w:rFonts w:ascii="Palatino Linotype" w:eastAsia="Palatino Linotype" w:hAnsi="Palatino Linotype" w:cs="Palatino Linotype"/>
          <w:i/>
          <w:sz w:val="22"/>
        </w:rPr>
        <w:t>Controversia constitucional 24/2005. Cámara de Diputados del Congreso de la Unión. 9 de marzo de 2006. Once votos. Ponente: José Ramón Cossío Díaz. Secretarios: Raúl Manuel Mejía Garza y Laura Patricia Rojas Zamudio.</w:t>
      </w:r>
    </w:p>
    <w:p w14:paraId="1597FD34" w14:textId="77777777" w:rsidR="00424246" w:rsidRPr="00D15C30" w:rsidRDefault="00424246" w:rsidP="00424246">
      <w:pPr>
        <w:spacing w:line="276" w:lineRule="auto"/>
        <w:ind w:left="567" w:right="616"/>
        <w:jc w:val="both"/>
        <w:rPr>
          <w:rFonts w:ascii="Palatino Linotype" w:eastAsia="Palatino Linotype" w:hAnsi="Palatino Linotype" w:cs="Palatino Linotype"/>
          <w:i/>
          <w:sz w:val="22"/>
        </w:rPr>
      </w:pPr>
      <w:r w:rsidRPr="00D15C30">
        <w:rPr>
          <w:rFonts w:ascii="Palatino Linotype" w:eastAsia="Palatino Linotype" w:hAnsi="Palatino Linotype" w:cs="Palatino Linotype"/>
          <w:i/>
          <w:sz w:val="22"/>
        </w:rPr>
        <w:t>El Tribunal Pleno, el dieciséis de mayo en curso, aprobó, con el número 74/2006, la tesis jurisprudencial que antecede. México, Distrito Federal, a dieciséis de mayo de dos mil seis.</w:t>
      </w:r>
    </w:p>
    <w:p w14:paraId="02D96B91" w14:textId="77777777" w:rsidR="00424246" w:rsidRPr="00D15C30" w:rsidRDefault="00424246" w:rsidP="00424246">
      <w:pPr>
        <w:spacing w:line="276" w:lineRule="auto"/>
        <w:ind w:left="567" w:right="616"/>
        <w:jc w:val="both"/>
        <w:rPr>
          <w:rFonts w:ascii="Palatino Linotype" w:eastAsia="Palatino Linotype" w:hAnsi="Palatino Linotype" w:cs="Palatino Linotype"/>
          <w:i/>
          <w:sz w:val="22"/>
        </w:rPr>
      </w:pPr>
      <w:r w:rsidRPr="00D15C30">
        <w:rPr>
          <w:rFonts w:ascii="Palatino Linotype" w:eastAsia="Palatino Linotype" w:hAnsi="Palatino Linotype" w:cs="Palatino Linotype"/>
          <w:i/>
          <w:sz w:val="22"/>
        </w:rPr>
        <w:t>Nota: Esta tesis fue objeto de la denuncia relativa a la contradicción de tesis 91/2014, desechada por notoriamente improcedente, mediante acuerdo de 24 de marzo de 2014.”</w:t>
      </w:r>
    </w:p>
    <w:p w14:paraId="6A004B93" w14:textId="77777777" w:rsidR="00424246" w:rsidRPr="00D15C30" w:rsidRDefault="00424246" w:rsidP="00424246">
      <w:pPr>
        <w:rPr>
          <w:rFonts w:ascii="Palatino Linotype" w:eastAsia="Palatino Linotype" w:hAnsi="Palatino Linotype" w:cs="Palatino Linotype"/>
        </w:rPr>
      </w:pPr>
    </w:p>
    <w:p w14:paraId="3254F1B5" w14:textId="24927C63" w:rsidR="00424246" w:rsidRPr="00D15C30"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D15C30">
        <w:rPr>
          <w:rFonts w:ascii="Palatino Linotype" w:eastAsia="Palatino Linotype" w:hAnsi="Palatino Linotype" w:cs="Palatino Linotype"/>
          <w:color w:val="000000"/>
        </w:rPr>
        <w:t>En virtud de todo lo anterior se advierte</w:t>
      </w:r>
      <w:r w:rsidRPr="00D15C30">
        <w:rPr>
          <w:rFonts w:ascii="Palatino Linotype" w:eastAsia="Palatino Linotype" w:hAnsi="Palatino Linotype" w:cs="Palatino Linotype"/>
        </w:rPr>
        <w:t xml:space="preserve">, que la respuesta otorgada por parte del </w:t>
      </w:r>
      <w:r w:rsidRPr="00D15C30">
        <w:rPr>
          <w:rFonts w:ascii="Palatino Linotype" w:eastAsia="Palatino Linotype" w:hAnsi="Palatino Linotype" w:cs="Palatino Linotype"/>
          <w:b/>
        </w:rPr>
        <w:t>SUJETO OBLIGADO</w:t>
      </w:r>
      <w:r w:rsidRPr="00D15C30">
        <w:rPr>
          <w:rFonts w:ascii="Palatino Linotype" w:eastAsia="Palatino Linotype" w:hAnsi="Palatino Linotype" w:cs="Palatino Linotype"/>
        </w:rPr>
        <w:t xml:space="preserve"> no colma el derecho de acceso a la información del </w:t>
      </w:r>
      <w:r w:rsidRPr="00D15C30">
        <w:rPr>
          <w:rFonts w:ascii="Palatino Linotype" w:eastAsia="Palatino Linotype" w:hAnsi="Palatino Linotype" w:cs="Palatino Linotype"/>
          <w:b/>
        </w:rPr>
        <w:t>RECURRENTE</w:t>
      </w:r>
      <w:r w:rsidRPr="00D15C30">
        <w:rPr>
          <w:rFonts w:ascii="Palatino Linotype" w:eastAsia="Palatino Linotype" w:hAnsi="Palatino Linotype" w:cs="Palatino Linotype"/>
        </w:rPr>
        <w:t xml:space="preserve">, toda vez que </w:t>
      </w:r>
      <w:r w:rsidRPr="00D15C30">
        <w:rPr>
          <w:rFonts w:ascii="Palatino Linotype" w:eastAsia="Palatino Linotype" w:hAnsi="Palatino Linotype" w:cs="Palatino Linotype"/>
          <w:b/>
        </w:rPr>
        <w:t>EL SUJETO OBLIGADO</w:t>
      </w:r>
      <w:r w:rsidRPr="00D15C30">
        <w:rPr>
          <w:rFonts w:ascii="Palatino Linotype" w:eastAsia="Palatino Linotype" w:hAnsi="Palatino Linotype" w:cs="Palatino Linotype"/>
        </w:rPr>
        <w:t xml:space="preserve"> como se mencionó con anterioridad, omitió realizar una búsqueda exhaustiva y razonable de los documentos en las demás áreas que pudieran tener la información como son las Direcciones Generales zona I, II, III y IV y el Secretario de Movilidad, ya que dentro </w:t>
      </w:r>
      <w:r w:rsidRPr="00D15C30">
        <w:rPr>
          <w:rFonts w:ascii="Palatino Linotype" w:eastAsia="Palatino Linotype" w:hAnsi="Palatino Linotype" w:cs="Palatino Linotype"/>
        </w:rPr>
        <w:lastRenderedPageBreak/>
        <w:t>de sus atribuciones pudieran contar con la información solicitada</w:t>
      </w:r>
      <w:bookmarkStart w:id="32" w:name="_heading=h.30j0zll" w:colFirst="0" w:colLast="0"/>
      <w:bookmarkEnd w:id="32"/>
      <w:r w:rsidR="00C20A03" w:rsidRPr="00D15C30">
        <w:rPr>
          <w:rFonts w:ascii="Palatino Linotype" w:eastAsia="Palatino Linotype" w:hAnsi="Palatino Linotype" w:cs="Palatino Linotype"/>
        </w:rPr>
        <w:t xml:space="preserve"> y que es relativa a estudios de proyectos de ciclo-vías en los municipios del Estado de México.</w:t>
      </w:r>
    </w:p>
    <w:p w14:paraId="56233548" w14:textId="77777777" w:rsidR="00C20A03" w:rsidRPr="00D15C30" w:rsidRDefault="00C20A03" w:rsidP="00C20A03">
      <w:pPr>
        <w:pStyle w:val="Prrafodelista"/>
        <w:spacing w:line="360" w:lineRule="auto"/>
        <w:ind w:left="0"/>
        <w:jc w:val="both"/>
        <w:rPr>
          <w:rFonts w:ascii="Palatino Linotype" w:eastAsia="Palatino Linotype" w:hAnsi="Palatino Linotype" w:cs="Palatino Linotype"/>
        </w:rPr>
      </w:pPr>
    </w:p>
    <w:p w14:paraId="1092335A" w14:textId="7A4F8E77" w:rsidR="00C20A03" w:rsidRPr="00D15C30"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D15C30">
        <w:rPr>
          <w:rFonts w:ascii="Palatino Linotype" w:eastAsia="Palatino Linotype" w:hAnsi="Palatino Linotype" w:cs="Palatino Linotype"/>
        </w:rPr>
        <w:t xml:space="preserve">Por todo lo antes expuesto, resulta procedente </w:t>
      </w:r>
      <w:r w:rsidR="00C20A03" w:rsidRPr="00D15C30">
        <w:rPr>
          <w:rFonts w:ascii="Palatino Linotype" w:eastAsia="Palatino Linotype" w:hAnsi="Palatino Linotype" w:cs="Palatino Linotype"/>
          <w:b/>
        </w:rPr>
        <w:t>MODIFICAR</w:t>
      </w:r>
      <w:r w:rsidR="00C20A03" w:rsidRPr="00D15C30">
        <w:rPr>
          <w:rFonts w:ascii="Palatino Linotype" w:eastAsia="Palatino Linotype" w:hAnsi="Palatino Linotype" w:cs="Palatino Linotype"/>
        </w:rPr>
        <w:t xml:space="preserve"> </w:t>
      </w:r>
      <w:r w:rsidRPr="00D15C30">
        <w:rPr>
          <w:rFonts w:ascii="Palatino Linotype" w:eastAsia="Palatino Linotype" w:hAnsi="Palatino Linotype" w:cs="Palatino Linotype"/>
        </w:rPr>
        <w:t xml:space="preserve">la respuesta del </w:t>
      </w:r>
      <w:r w:rsidRPr="00D15C30">
        <w:rPr>
          <w:rFonts w:ascii="Palatino Linotype" w:eastAsia="Palatino Linotype" w:hAnsi="Palatino Linotype" w:cs="Palatino Linotype"/>
          <w:b/>
        </w:rPr>
        <w:t>SUJETO OBLIGADO</w:t>
      </w:r>
      <w:r w:rsidRPr="00D15C30">
        <w:rPr>
          <w:rFonts w:ascii="Palatino Linotype" w:eastAsia="Palatino Linotype" w:hAnsi="Palatino Linotype" w:cs="Palatino Linotype"/>
        </w:rPr>
        <w:t xml:space="preserve">, </w:t>
      </w:r>
      <w:r w:rsidR="00C20A03" w:rsidRPr="00D15C30">
        <w:rPr>
          <w:rFonts w:ascii="Palatino Linotype" w:eastAsia="Palatino Linotype" w:hAnsi="Palatino Linotype" w:cs="Palatino Linotype"/>
        </w:rPr>
        <w:t>por resultar parcialmente</w:t>
      </w:r>
      <w:r w:rsidRPr="00D15C30">
        <w:rPr>
          <w:rFonts w:ascii="Palatino Linotype" w:eastAsia="Palatino Linotype" w:hAnsi="Palatino Linotype" w:cs="Palatino Linotype"/>
        </w:rPr>
        <w:t xml:space="preserve"> fundados los motivos de inconformidad planteados por </w:t>
      </w:r>
      <w:r w:rsidRPr="00D15C30">
        <w:rPr>
          <w:rFonts w:ascii="Palatino Linotype" w:eastAsia="Palatino Linotype" w:hAnsi="Palatino Linotype" w:cs="Palatino Linotype"/>
          <w:b/>
        </w:rPr>
        <w:t>EL</w:t>
      </w:r>
      <w:r w:rsidRPr="00D15C30">
        <w:rPr>
          <w:rFonts w:ascii="Palatino Linotype" w:eastAsia="Palatino Linotype" w:hAnsi="Palatino Linotype" w:cs="Palatino Linotype"/>
        </w:rPr>
        <w:t xml:space="preserve"> </w:t>
      </w:r>
      <w:r w:rsidRPr="00D15C30">
        <w:rPr>
          <w:rFonts w:ascii="Palatino Linotype" w:eastAsia="Palatino Linotype" w:hAnsi="Palatino Linotype" w:cs="Palatino Linotype"/>
          <w:b/>
        </w:rPr>
        <w:t>RECURRENTE</w:t>
      </w:r>
      <w:r w:rsidRPr="00D15C30">
        <w:rPr>
          <w:rFonts w:ascii="Palatino Linotype" w:eastAsia="Palatino Linotype" w:hAnsi="Palatino Linotype" w:cs="Palatino Linotype"/>
        </w:rPr>
        <w:t>, motivo por el que se ordena previa búsqueda exhaustiva y razonable haga entrega de</w:t>
      </w:r>
      <w:r w:rsidRPr="00D15C30">
        <w:t xml:space="preserve"> l</w:t>
      </w:r>
      <w:r w:rsidRPr="00D15C30">
        <w:rPr>
          <w:rFonts w:ascii="Palatino Linotype" w:eastAsia="Palatino Linotype" w:hAnsi="Palatino Linotype" w:cs="Palatino Linotype"/>
        </w:rPr>
        <w:t>os documentos</w:t>
      </w:r>
      <w:r w:rsidR="00C20A03" w:rsidRPr="00D15C30">
        <w:rPr>
          <w:rFonts w:ascii="Palatino Linotype" w:eastAsia="Palatino Linotype" w:hAnsi="Palatino Linotype" w:cs="Palatino Linotype"/>
        </w:rPr>
        <w:t xml:space="preserve"> en donde consten los estudios </w:t>
      </w:r>
      <w:r w:rsidRPr="00D15C30">
        <w:rPr>
          <w:rFonts w:ascii="Palatino Linotype" w:eastAsia="Palatino Linotype" w:hAnsi="Palatino Linotype" w:cs="Palatino Linotype"/>
        </w:rPr>
        <w:t xml:space="preserve">para implementar ciclo vías en los 125 municipios del Estado de México, en términos del </w:t>
      </w:r>
      <w:r w:rsidR="00C20A03" w:rsidRPr="00D15C30">
        <w:rPr>
          <w:rFonts w:ascii="Palatino Linotype" w:eastAsia="Palatino Linotype" w:hAnsi="Palatino Linotype" w:cs="Palatino Linotype"/>
        </w:rPr>
        <w:t>presente Considerando</w:t>
      </w:r>
      <w:r w:rsidRPr="00D15C30">
        <w:rPr>
          <w:rFonts w:ascii="Palatino Linotype" w:eastAsia="Palatino Linotype" w:hAnsi="Palatino Linotype" w:cs="Palatino Linotype"/>
        </w:rPr>
        <w:t xml:space="preserve">, sin embargo, si derivado de la búsqueda que se ordena no se llegara a localizar información en alguno o algunos de los 125 municipios que componen al Estado de México, por no haberse generado, </w:t>
      </w:r>
      <w:r w:rsidR="00C20A03" w:rsidRPr="00D15C30">
        <w:rPr>
          <w:rFonts w:ascii="Palatino Linotype" w:eastAsia="Palatino Linotype" w:hAnsi="Palatino Linotype" w:cs="Palatino Linotype"/>
        </w:rPr>
        <w:t>el Sujeto Obligado deberá de manifestar las razones que expliquen las causas por las que no se cuenta con la información requerida.</w:t>
      </w:r>
    </w:p>
    <w:p w14:paraId="56028656" w14:textId="77777777" w:rsidR="00C20A03" w:rsidRPr="00D15C30" w:rsidRDefault="00C20A03" w:rsidP="00C20A03">
      <w:pPr>
        <w:pStyle w:val="Prrafodelista"/>
        <w:rPr>
          <w:rFonts w:ascii="Palatino Linotype" w:eastAsia="Palatino Linotype" w:hAnsi="Palatino Linotype" w:cs="Palatino Linotype"/>
        </w:rPr>
      </w:pPr>
    </w:p>
    <w:p w14:paraId="26C28B29" w14:textId="20BD7E5E" w:rsidR="00695857" w:rsidRPr="00D15C30" w:rsidRDefault="00695857"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t xml:space="preserve">Ahora bien, por lo que corresponde al requerimiento número de foros en los que ha participado el Secretario de Movilidad, discurso, ponencia o presentación en los últimos 4 años, </w:t>
      </w:r>
      <w:r w:rsidR="003D379C" w:rsidRPr="00D15C30">
        <w:rPr>
          <w:rFonts w:ascii="Palatino Linotype" w:eastAsia="Calibri" w:hAnsi="Palatino Linotype" w:cs="Arial"/>
        </w:rPr>
        <w:t xml:space="preserve">el Sujeto Obligado manifestó que, después de realizar una búsqueda exhaustiva y razonable de la información, no se localizó información relacionada con el objeto de la solicitud, </w:t>
      </w:r>
      <w:r w:rsidR="003D379C" w:rsidRPr="00D15C30">
        <w:rPr>
          <w:rFonts w:ascii="Palatino Linotype" w:eastAsia="Calibri" w:hAnsi="Palatino Linotype" w:cs="Arial"/>
          <w:b/>
        </w:rPr>
        <w:t>toda vez que el C. Secretario de Movilidad no ha participado en foros relacionados con ciclo-vías en el Estado de México.</w:t>
      </w:r>
    </w:p>
    <w:p w14:paraId="0BCE4FEE" w14:textId="77777777" w:rsidR="003D379C" w:rsidRPr="00D15C30" w:rsidRDefault="003D379C" w:rsidP="003D379C">
      <w:pPr>
        <w:pStyle w:val="Prrafodelista"/>
        <w:rPr>
          <w:rFonts w:ascii="Palatino Linotype" w:eastAsia="Calibri" w:hAnsi="Palatino Linotype" w:cs="Arial"/>
        </w:rPr>
      </w:pPr>
    </w:p>
    <w:p w14:paraId="20A5983E" w14:textId="6FE62FFC" w:rsidR="003D379C" w:rsidRPr="00D15C30" w:rsidRDefault="003D379C"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t>Se aprecia que, quien brinda la respuesta es el Titular de la Unidad de Transparencia; sin embargo, en el apartado de “Requerimientos” existe un turno al Servidor Público Alejandro Busto Rodríguez, siendo este servidor público habilitado quien dio respuesta al requerimiento.</w:t>
      </w:r>
    </w:p>
    <w:p w14:paraId="6CCBCD61" w14:textId="77777777" w:rsidR="003D379C" w:rsidRPr="00D15C30" w:rsidRDefault="003D379C" w:rsidP="003D379C">
      <w:pPr>
        <w:pStyle w:val="Prrafodelista"/>
        <w:rPr>
          <w:rFonts w:ascii="Palatino Linotype" w:eastAsia="Calibri" w:hAnsi="Palatino Linotype" w:cs="Arial"/>
        </w:rPr>
      </w:pPr>
    </w:p>
    <w:p w14:paraId="2A25316F" w14:textId="4D11AB85" w:rsidR="003D379C" w:rsidRPr="00D15C30" w:rsidRDefault="003D379C"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t>Se dio a la tarea de buscar el cargo de dicho servidor público habilitado, en el apartado “Directorio” en el IPOMEX</w:t>
      </w:r>
      <w:r w:rsidRPr="00D15C30">
        <w:rPr>
          <w:rStyle w:val="Refdenotaalpie"/>
          <w:rFonts w:ascii="Palatino Linotype" w:eastAsia="Calibri" w:hAnsi="Palatino Linotype" w:cs="Arial"/>
        </w:rPr>
        <w:footnoteReference w:id="7"/>
      </w:r>
      <w:r w:rsidRPr="00D15C30">
        <w:rPr>
          <w:rFonts w:ascii="Palatino Linotype" w:eastAsia="Calibri" w:hAnsi="Palatino Linotype" w:cs="Arial"/>
        </w:rPr>
        <w:t xml:space="preserve"> del Sujeto Obligado  encontrando que está adscrito a la Secretaría Particular; se inserta imagen de referencia:</w:t>
      </w:r>
    </w:p>
    <w:p w14:paraId="0157CBC5" w14:textId="77777777" w:rsidR="003D379C" w:rsidRPr="00D15C30" w:rsidRDefault="003D379C" w:rsidP="003D379C">
      <w:pPr>
        <w:pStyle w:val="Prrafodelista"/>
        <w:rPr>
          <w:rFonts w:ascii="Palatino Linotype" w:eastAsia="Calibri" w:hAnsi="Palatino Linotype" w:cs="Arial"/>
        </w:rPr>
      </w:pPr>
    </w:p>
    <w:p w14:paraId="4367D4B4" w14:textId="6952F85D" w:rsidR="003D379C" w:rsidRPr="00D15C30" w:rsidRDefault="003D379C" w:rsidP="003D379C">
      <w:pPr>
        <w:pStyle w:val="Prrafodelista"/>
        <w:spacing w:before="100" w:beforeAutospacing="1" w:after="100" w:afterAutospacing="1" w:line="360" w:lineRule="auto"/>
        <w:ind w:left="0"/>
        <w:jc w:val="both"/>
        <w:rPr>
          <w:rFonts w:ascii="Palatino Linotype" w:eastAsia="Calibri" w:hAnsi="Palatino Linotype" w:cs="Arial"/>
        </w:rPr>
      </w:pPr>
      <w:r w:rsidRPr="00D15C30">
        <w:rPr>
          <w:rFonts w:ascii="Palatino Linotype" w:eastAsia="Calibri" w:hAnsi="Palatino Linotype" w:cs="Arial"/>
          <w:noProof/>
          <w:lang w:eastAsia="es-MX"/>
        </w:rPr>
        <w:drawing>
          <wp:inline distT="0" distB="0" distL="0" distR="0" wp14:anchorId="2F0EFC73" wp14:editId="5131F05E">
            <wp:extent cx="5612130" cy="791210"/>
            <wp:effectExtent l="0" t="0" r="762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791210"/>
                    </a:xfrm>
                    <a:prstGeom prst="rect">
                      <a:avLst/>
                    </a:prstGeom>
                  </pic:spPr>
                </pic:pic>
              </a:graphicData>
            </a:graphic>
          </wp:inline>
        </w:drawing>
      </w:r>
    </w:p>
    <w:p w14:paraId="438DE7A9" w14:textId="569200DF" w:rsidR="00695857" w:rsidRPr="00D15C30" w:rsidRDefault="003D379C" w:rsidP="00C20A03">
      <w:pPr>
        <w:pStyle w:val="Prrafodelista"/>
        <w:spacing w:before="100" w:beforeAutospacing="1" w:after="100" w:afterAutospacing="1" w:line="360" w:lineRule="auto"/>
        <w:ind w:left="0"/>
        <w:jc w:val="center"/>
        <w:rPr>
          <w:rFonts w:ascii="Palatino Linotype" w:eastAsia="Calibri" w:hAnsi="Palatino Linotype" w:cs="Arial"/>
        </w:rPr>
      </w:pPr>
      <w:r w:rsidRPr="00D15C30">
        <w:rPr>
          <w:rFonts w:ascii="Palatino Linotype" w:eastAsia="Calibri" w:hAnsi="Palatino Linotype" w:cs="Arial"/>
          <w:noProof/>
          <w:lang w:eastAsia="es-MX"/>
        </w:rPr>
        <w:drawing>
          <wp:inline distT="0" distB="0" distL="0" distR="0" wp14:anchorId="3A38521D" wp14:editId="7ECD97F4">
            <wp:extent cx="4192987" cy="37407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9331" cy="3755308"/>
                    </a:xfrm>
                    <a:prstGeom prst="rect">
                      <a:avLst/>
                    </a:prstGeom>
                  </pic:spPr>
                </pic:pic>
              </a:graphicData>
            </a:graphic>
          </wp:inline>
        </w:drawing>
      </w:r>
    </w:p>
    <w:p w14:paraId="0D3505F0" w14:textId="32421384" w:rsidR="003D379C" w:rsidRPr="00D15C30" w:rsidRDefault="003D379C"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lastRenderedPageBreak/>
        <w:t>Así, del Manual General de Organización del Sujeto Obligado</w:t>
      </w:r>
      <w:r w:rsidR="00B54CAF" w:rsidRPr="00D15C30">
        <w:rPr>
          <w:rStyle w:val="Refdenotaalpie"/>
          <w:rFonts w:ascii="Palatino Linotype" w:eastAsia="Calibri" w:hAnsi="Palatino Linotype" w:cs="Arial"/>
        </w:rPr>
        <w:footnoteReference w:id="8"/>
      </w:r>
      <w:r w:rsidRPr="00D15C30">
        <w:rPr>
          <w:rFonts w:ascii="Palatino Linotype" w:eastAsia="Calibri" w:hAnsi="Palatino Linotype" w:cs="Arial"/>
        </w:rPr>
        <w:t>, se tiene que la Secretaría Particular tiene el siguiente objetivo y funciones:</w:t>
      </w:r>
    </w:p>
    <w:p w14:paraId="7E879EB5" w14:textId="77777777" w:rsidR="003D379C" w:rsidRPr="00D15C30" w:rsidRDefault="003D379C" w:rsidP="003D379C">
      <w:pPr>
        <w:pStyle w:val="Prrafodelista"/>
        <w:spacing w:before="100" w:beforeAutospacing="1" w:after="100" w:afterAutospacing="1" w:line="360" w:lineRule="auto"/>
        <w:ind w:left="0"/>
        <w:jc w:val="both"/>
        <w:rPr>
          <w:rFonts w:ascii="Palatino Linotype" w:eastAsia="Calibri" w:hAnsi="Palatino Linotype" w:cs="Arial"/>
        </w:rPr>
      </w:pPr>
    </w:p>
    <w:p w14:paraId="0CC48F5D" w14:textId="77777777" w:rsidR="003D379C" w:rsidRPr="00D15C30" w:rsidRDefault="003D379C" w:rsidP="003D379C">
      <w:pPr>
        <w:pStyle w:val="Prrafodelista"/>
        <w:spacing w:before="100" w:beforeAutospacing="1" w:after="100" w:afterAutospacing="1" w:line="360" w:lineRule="auto"/>
        <w:ind w:left="567" w:right="616"/>
        <w:jc w:val="both"/>
        <w:rPr>
          <w:rFonts w:ascii="Palatino Linotype" w:hAnsi="Palatino Linotype"/>
          <w:b/>
          <w:i/>
          <w:sz w:val="22"/>
        </w:rPr>
      </w:pPr>
      <w:r w:rsidRPr="00D15C30">
        <w:rPr>
          <w:rFonts w:ascii="Palatino Linotype" w:hAnsi="Palatino Linotype"/>
          <w:b/>
          <w:i/>
          <w:sz w:val="22"/>
        </w:rPr>
        <w:t>22000001000000S SECRETARÍA PARTICULAR</w:t>
      </w:r>
    </w:p>
    <w:p w14:paraId="65DD5DF0" w14:textId="77777777" w:rsidR="003D379C" w:rsidRPr="00D15C30" w:rsidRDefault="003D379C" w:rsidP="003D379C">
      <w:pPr>
        <w:pStyle w:val="Prrafodelista"/>
        <w:spacing w:before="100" w:beforeAutospacing="1" w:after="100" w:afterAutospacing="1" w:line="360" w:lineRule="auto"/>
        <w:ind w:left="567" w:right="616"/>
        <w:jc w:val="both"/>
        <w:rPr>
          <w:rFonts w:ascii="Palatino Linotype" w:hAnsi="Palatino Linotype"/>
          <w:b/>
          <w:i/>
          <w:sz w:val="22"/>
        </w:rPr>
      </w:pPr>
    </w:p>
    <w:p w14:paraId="3B6D54C0" w14:textId="77777777" w:rsidR="003D379C" w:rsidRPr="00D15C30" w:rsidRDefault="003D379C" w:rsidP="003D379C">
      <w:pPr>
        <w:pStyle w:val="Prrafodelista"/>
        <w:spacing w:before="100" w:beforeAutospacing="1" w:after="100" w:afterAutospacing="1" w:line="360" w:lineRule="auto"/>
        <w:ind w:left="567" w:right="616"/>
        <w:jc w:val="both"/>
        <w:rPr>
          <w:rFonts w:ascii="Palatino Linotype" w:hAnsi="Palatino Linotype"/>
          <w:b/>
          <w:i/>
          <w:sz w:val="22"/>
        </w:rPr>
      </w:pPr>
      <w:r w:rsidRPr="00D15C30">
        <w:rPr>
          <w:rFonts w:ascii="Palatino Linotype" w:hAnsi="Palatino Linotype"/>
          <w:b/>
          <w:i/>
          <w:sz w:val="22"/>
        </w:rPr>
        <w:t xml:space="preserve">OBJETIVO: </w:t>
      </w:r>
    </w:p>
    <w:p w14:paraId="7869BED0" w14:textId="6C592649" w:rsidR="003D379C" w:rsidRPr="00D15C30" w:rsidRDefault="003D379C" w:rsidP="003D379C">
      <w:pPr>
        <w:pStyle w:val="Prrafodelista"/>
        <w:spacing w:before="100" w:beforeAutospacing="1" w:after="100" w:afterAutospacing="1" w:line="360" w:lineRule="auto"/>
        <w:ind w:left="567" w:right="616"/>
        <w:jc w:val="both"/>
        <w:rPr>
          <w:rFonts w:ascii="Palatino Linotype" w:hAnsi="Palatino Linotype"/>
          <w:i/>
          <w:sz w:val="22"/>
        </w:rPr>
      </w:pPr>
      <w:r w:rsidRPr="00D15C30">
        <w:rPr>
          <w:rFonts w:ascii="Palatino Linotype" w:hAnsi="Palatino Linotype"/>
          <w:b/>
          <w:i/>
          <w:sz w:val="22"/>
        </w:rPr>
        <w:t>Apoyar a la o al titular de la Secretaría de Movilidad en el cumplimiento y desarrollo de sus funciones ejecutivas e informarle permanentemente sobre los compromisos oficiales</w:t>
      </w:r>
      <w:r w:rsidRPr="00D15C30">
        <w:rPr>
          <w:rFonts w:ascii="Palatino Linotype" w:hAnsi="Palatino Linotype"/>
          <w:i/>
          <w:sz w:val="22"/>
        </w:rPr>
        <w:t xml:space="preserve"> contraídos y el avance en el cumplimiento de los mismos, así como concertar con grupos sociales la atención de sus demandas relacionadas con el sector. </w:t>
      </w:r>
    </w:p>
    <w:p w14:paraId="66BBBFC2" w14:textId="77777777" w:rsidR="003D379C" w:rsidRPr="00D15C30" w:rsidRDefault="003D379C" w:rsidP="003D379C">
      <w:pPr>
        <w:pStyle w:val="Prrafodelista"/>
        <w:spacing w:before="100" w:beforeAutospacing="1" w:after="100" w:afterAutospacing="1" w:line="360" w:lineRule="auto"/>
        <w:ind w:left="567" w:right="616"/>
        <w:jc w:val="both"/>
        <w:rPr>
          <w:rFonts w:ascii="Palatino Linotype" w:hAnsi="Palatino Linotype"/>
          <w:i/>
          <w:sz w:val="22"/>
        </w:rPr>
      </w:pPr>
    </w:p>
    <w:p w14:paraId="4BB8692A" w14:textId="77777777" w:rsidR="003D379C" w:rsidRPr="00D15C30" w:rsidRDefault="003D379C" w:rsidP="003D379C">
      <w:pPr>
        <w:pStyle w:val="Prrafodelista"/>
        <w:spacing w:before="100" w:beforeAutospacing="1" w:after="100" w:afterAutospacing="1" w:line="360" w:lineRule="auto"/>
        <w:ind w:left="567" w:right="616"/>
        <w:jc w:val="both"/>
        <w:rPr>
          <w:rFonts w:ascii="Palatino Linotype" w:hAnsi="Palatino Linotype"/>
          <w:b/>
          <w:i/>
          <w:sz w:val="22"/>
        </w:rPr>
      </w:pPr>
      <w:r w:rsidRPr="00D15C30">
        <w:rPr>
          <w:rFonts w:ascii="Palatino Linotype" w:hAnsi="Palatino Linotype"/>
          <w:b/>
          <w:i/>
          <w:sz w:val="22"/>
        </w:rPr>
        <w:t xml:space="preserve">FUNCIONES: </w:t>
      </w:r>
    </w:p>
    <w:p w14:paraId="6EBA85B4" w14:textId="77777777" w:rsidR="003D379C" w:rsidRPr="00D15C30" w:rsidRDefault="003D379C" w:rsidP="003D379C">
      <w:pPr>
        <w:pStyle w:val="Prrafodelista"/>
        <w:numPr>
          <w:ilvl w:val="0"/>
          <w:numId w:val="25"/>
        </w:numPr>
        <w:spacing w:before="100" w:beforeAutospacing="1" w:after="100" w:afterAutospacing="1" w:line="360" w:lineRule="auto"/>
        <w:ind w:left="567" w:right="616" w:firstLine="0"/>
        <w:jc w:val="both"/>
        <w:rPr>
          <w:rFonts w:ascii="Palatino Linotype" w:eastAsia="Calibri" w:hAnsi="Palatino Linotype" w:cs="Arial"/>
          <w:b/>
          <w:i/>
          <w:sz w:val="22"/>
        </w:rPr>
      </w:pPr>
      <w:r w:rsidRPr="00D15C30">
        <w:rPr>
          <w:rFonts w:ascii="Palatino Linotype" w:hAnsi="Palatino Linotype"/>
          <w:b/>
          <w:i/>
          <w:sz w:val="22"/>
        </w:rPr>
        <w:t xml:space="preserve">Organizar y controlar la agenda de la o del titular de la Secretaría, registrando los compromisos, audiencias, acuerdos, visitas, giras, entrevistas y demás asuntos que realice en el desarrollo de sus funciones, así como informarle sobre los eventos en los que tenga que participar. </w:t>
      </w:r>
    </w:p>
    <w:p w14:paraId="430F6B55" w14:textId="77777777" w:rsidR="003D379C" w:rsidRPr="00D15C30" w:rsidRDefault="003D379C" w:rsidP="003D379C">
      <w:pPr>
        <w:pStyle w:val="Prrafodelista"/>
        <w:numPr>
          <w:ilvl w:val="0"/>
          <w:numId w:val="25"/>
        </w:numPr>
        <w:spacing w:before="100" w:beforeAutospacing="1" w:after="100" w:afterAutospacing="1" w:line="360" w:lineRule="auto"/>
        <w:ind w:left="567" w:right="616" w:firstLine="0"/>
        <w:jc w:val="both"/>
        <w:rPr>
          <w:rFonts w:ascii="Palatino Linotype" w:eastAsia="Calibri" w:hAnsi="Palatino Linotype" w:cs="Arial"/>
          <w:i/>
          <w:sz w:val="22"/>
        </w:rPr>
      </w:pPr>
      <w:r w:rsidRPr="00D15C30">
        <w:rPr>
          <w:rFonts w:ascii="Palatino Linotype" w:hAnsi="Palatino Linotype"/>
          <w:i/>
          <w:sz w:val="22"/>
        </w:rPr>
        <w:t xml:space="preserve">Preparar los compromisos y acuerdos de la o del titular de la Secretaría con la o el titular del Poder Ejecutivo del Gobierno del Estado de México y con personal del servicio público de la entidad, a fin de tratar los asuntos prioritarios de la Secretaría. </w:t>
      </w:r>
    </w:p>
    <w:p w14:paraId="1FCEAEA1" w14:textId="77777777" w:rsidR="003D379C" w:rsidRPr="00D15C30" w:rsidRDefault="003D379C" w:rsidP="003D379C">
      <w:pPr>
        <w:pStyle w:val="Prrafodelista"/>
        <w:numPr>
          <w:ilvl w:val="0"/>
          <w:numId w:val="25"/>
        </w:numPr>
        <w:spacing w:before="100" w:beforeAutospacing="1" w:after="100" w:afterAutospacing="1" w:line="360" w:lineRule="auto"/>
        <w:ind w:left="567" w:right="616" w:firstLine="0"/>
        <w:jc w:val="both"/>
        <w:rPr>
          <w:rFonts w:ascii="Palatino Linotype" w:eastAsia="Calibri" w:hAnsi="Palatino Linotype" w:cs="Arial"/>
          <w:i/>
          <w:sz w:val="22"/>
        </w:rPr>
      </w:pPr>
      <w:r w:rsidRPr="00D15C30">
        <w:rPr>
          <w:rFonts w:ascii="Palatino Linotype" w:hAnsi="Palatino Linotype"/>
          <w:i/>
          <w:sz w:val="22"/>
        </w:rPr>
        <w:t xml:space="preserve">Realizar el seguimiento de los acuerdos e instrucciones de la o del titular de la Secretaría, con las y los titulares de las unidades administrativas de la Secretaría y de los organismos auxiliares sectorizados, informándole sobre los avances y cumplimientos correspondientes. </w:t>
      </w:r>
    </w:p>
    <w:p w14:paraId="507BBC15" w14:textId="6501E28D" w:rsidR="003D379C" w:rsidRPr="00D15C30" w:rsidRDefault="003D379C" w:rsidP="003D379C">
      <w:pPr>
        <w:pStyle w:val="Prrafodelista"/>
        <w:spacing w:before="100" w:beforeAutospacing="1" w:after="100" w:afterAutospacing="1" w:line="360" w:lineRule="auto"/>
        <w:ind w:left="567" w:right="616"/>
        <w:jc w:val="both"/>
        <w:rPr>
          <w:rFonts w:ascii="Palatino Linotype" w:eastAsia="Calibri" w:hAnsi="Palatino Linotype" w:cs="Arial"/>
          <w:i/>
          <w:sz w:val="22"/>
        </w:rPr>
      </w:pPr>
      <w:r w:rsidRPr="00D15C30">
        <w:rPr>
          <w:rFonts w:ascii="Palatino Linotype" w:hAnsi="Palatino Linotype"/>
          <w:i/>
          <w:sz w:val="22"/>
        </w:rPr>
        <w:t>…</w:t>
      </w:r>
    </w:p>
    <w:p w14:paraId="46B0E310" w14:textId="77777777" w:rsidR="003D379C" w:rsidRPr="00D15C30" w:rsidRDefault="003D379C" w:rsidP="003D379C">
      <w:pPr>
        <w:pStyle w:val="Prrafodelista"/>
        <w:spacing w:before="100" w:beforeAutospacing="1" w:after="100" w:afterAutospacing="1" w:line="360" w:lineRule="auto"/>
        <w:ind w:left="0"/>
        <w:jc w:val="both"/>
        <w:rPr>
          <w:rFonts w:ascii="Palatino Linotype" w:eastAsia="Calibri" w:hAnsi="Palatino Linotype" w:cs="Arial"/>
        </w:rPr>
      </w:pPr>
    </w:p>
    <w:p w14:paraId="1B1D8A00" w14:textId="088B7016" w:rsidR="00B54CAF" w:rsidRPr="00D15C30" w:rsidRDefault="003D379C" w:rsidP="00B54CAF">
      <w:pPr>
        <w:pStyle w:val="Prrafodelista"/>
        <w:numPr>
          <w:ilvl w:val="0"/>
          <w:numId w:val="1"/>
        </w:numPr>
        <w:spacing w:before="100" w:beforeAutospacing="1" w:after="100" w:afterAutospacing="1" w:line="360" w:lineRule="auto"/>
        <w:jc w:val="both"/>
        <w:rPr>
          <w:rFonts w:ascii="Palatino Linotype" w:eastAsia="Calibri" w:hAnsi="Palatino Linotype" w:cs="Arial"/>
          <w:b/>
        </w:rPr>
      </w:pPr>
      <w:r w:rsidRPr="00D15C30">
        <w:rPr>
          <w:rFonts w:ascii="Palatino Linotype" w:eastAsia="Calibri" w:hAnsi="Palatino Linotype" w:cs="Arial"/>
        </w:rPr>
        <w:t xml:space="preserve">Como resultado de lo anterior, se aprecia que, el servidor público habilitado es el responsable de apoyar al Secretario de Movilidad en el cumplimiento y desarrollo de sus funciones ejecutivas e informarle permanentemente sobre los compromisos oficiales, así como también </w:t>
      </w:r>
      <w:r w:rsidRPr="00D15C30">
        <w:rPr>
          <w:rFonts w:ascii="Palatino Linotype" w:eastAsia="Calibri" w:hAnsi="Palatino Linotype" w:cs="Arial"/>
          <w:b/>
        </w:rPr>
        <w:t>tiene la facultad de organizar y controlar su agenda, registrando los com</w:t>
      </w:r>
      <w:r w:rsidR="00B54CAF" w:rsidRPr="00D15C30">
        <w:rPr>
          <w:rFonts w:ascii="Palatino Linotype" w:eastAsia="Calibri" w:hAnsi="Palatino Linotype" w:cs="Arial"/>
          <w:b/>
        </w:rPr>
        <w:t>promisos, audiencias y acuerdos, visitas, giras, entrevistas y demás asuntos que realice en el desarrollo de sus funciones, así como informarle sobre los eventos en los que tenga que participar.</w:t>
      </w:r>
    </w:p>
    <w:p w14:paraId="35025164" w14:textId="77777777" w:rsidR="00B54CAF" w:rsidRPr="00D15C30" w:rsidRDefault="00B54CAF" w:rsidP="00B54CAF">
      <w:pPr>
        <w:pStyle w:val="Prrafodelista"/>
        <w:spacing w:before="100" w:beforeAutospacing="1" w:after="100" w:afterAutospacing="1" w:line="360" w:lineRule="auto"/>
        <w:ind w:left="0"/>
        <w:jc w:val="both"/>
        <w:rPr>
          <w:rFonts w:ascii="Palatino Linotype" w:eastAsia="Calibri" w:hAnsi="Palatino Linotype" w:cs="Arial"/>
        </w:rPr>
      </w:pPr>
    </w:p>
    <w:p w14:paraId="74F3D491" w14:textId="248A031D" w:rsidR="00B54CAF" w:rsidRPr="00D15C30" w:rsidRDefault="00B54CAF"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Calibri" w:hAnsi="Palatino Linotype" w:cs="Arial"/>
        </w:rPr>
        <w:t>Por lo anterior, se tiene que el Titular de la Unidad de Transparencia turnó la solicitud al área idónea que de acuerdo a sus atribuciones, competencias y funciones deba generar, administrar o poseer la información relacionada con foros a los que ha participado el Secretario de Movilidad en materia de Ciclo Vías.</w:t>
      </w:r>
    </w:p>
    <w:p w14:paraId="22158736" w14:textId="77777777" w:rsidR="00B54CAF" w:rsidRPr="00D15C30" w:rsidRDefault="00B54CAF" w:rsidP="00B54CAF">
      <w:pPr>
        <w:pStyle w:val="Prrafodelista"/>
        <w:rPr>
          <w:rFonts w:ascii="Palatino Linotype" w:eastAsia="Calibri" w:hAnsi="Palatino Linotype" w:cs="Arial"/>
        </w:rPr>
      </w:pPr>
    </w:p>
    <w:p w14:paraId="03A5C3EE" w14:textId="57BF646F" w:rsidR="00B54CAF" w:rsidRPr="00D15C30" w:rsidRDefault="00B54CAF" w:rsidP="00B54CAF">
      <w:pPr>
        <w:pStyle w:val="Prrafodelista"/>
        <w:numPr>
          <w:ilvl w:val="0"/>
          <w:numId w:val="1"/>
        </w:numPr>
        <w:autoSpaceDE w:val="0"/>
        <w:autoSpaceDN w:val="0"/>
        <w:adjustRightInd w:val="0"/>
        <w:spacing w:line="360" w:lineRule="auto"/>
        <w:ind w:right="113"/>
        <w:jc w:val="both"/>
        <w:rPr>
          <w:rFonts w:ascii="Palatino Linotype" w:hAnsi="Palatino Linotype"/>
          <w:i/>
          <w:iCs/>
        </w:rPr>
      </w:pPr>
      <w:r w:rsidRPr="00D15C30">
        <w:rPr>
          <w:rFonts w:ascii="Palatino Linotype" w:hAnsi="Palatino Linotype"/>
          <w:iCs/>
        </w:rPr>
        <w:t>En este caso en particular, al haber manifestado que no se cuenta con la información por el hecho de que el Secretario de Movilidad no ha participado en foros relacionados con ciclo-vías, en el Estado de México,  se aprecia que estamos en presencia de lo que se conoce como hechos negativos.</w:t>
      </w:r>
    </w:p>
    <w:p w14:paraId="095A2A9A" w14:textId="77777777" w:rsidR="00B54CAF" w:rsidRPr="00D15C30" w:rsidRDefault="00B54CAF" w:rsidP="00B54CAF">
      <w:pPr>
        <w:pStyle w:val="Prrafodelista"/>
        <w:rPr>
          <w:rFonts w:ascii="Palatino Linotype" w:hAnsi="Palatino Linotype" w:cs="Arial"/>
          <w:color w:val="000000" w:themeColor="text1"/>
        </w:rPr>
      </w:pPr>
    </w:p>
    <w:p w14:paraId="63210C8A" w14:textId="77777777" w:rsidR="00B54CAF" w:rsidRPr="00D15C30" w:rsidRDefault="00B54CAF" w:rsidP="00B54CAF">
      <w:pPr>
        <w:pStyle w:val="Prrafodelista"/>
        <w:numPr>
          <w:ilvl w:val="0"/>
          <w:numId w:val="1"/>
        </w:numPr>
        <w:autoSpaceDE w:val="0"/>
        <w:autoSpaceDN w:val="0"/>
        <w:adjustRightInd w:val="0"/>
        <w:spacing w:line="360" w:lineRule="auto"/>
        <w:ind w:right="113"/>
        <w:jc w:val="both"/>
        <w:rPr>
          <w:rFonts w:ascii="Palatino Linotype" w:hAnsi="Palatino Linotype"/>
          <w:i/>
          <w:iCs/>
        </w:rPr>
      </w:pPr>
      <w:r w:rsidRPr="00D15C30">
        <w:rPr>
          <w:rFonts w:ascii="Palatino Linotype" w:hAnsi="Palatino Linotype" w:cs="Arial"/>
          <w:color w:val="000000" w:themeColor="text1"/>
        </w:rPr>
        <w:t>Lo anterior encuentra sustento con la Jurisprudencia 267,287 y el Criterio 10/2004 emitidos por el Máximo Juzgador del país, Tesis que determinan lo siguiente:</w:t>
      </w:r>
    </w:p>
    <w:p w14:paraId="05EAEC87" w14:textId="77777777" w:rsidR="00B54CAF" w:rsidRPr="00D15C30" w:rsidRDefault="00B54CAF" w:rsidP="00B54CAF">
      <w:pPr>
        <w:pStyle w:val="Prrafodelista"/>
        <w:tabs>
          <w:tab w:val="left" w:pos="426"/>
        </w:tabs>
        <w:spacing w:before="240" w:after="240" w:line="360" w:lineRule="auto"/>
        <w:ind w:left="567" w:right="567"/>
        <w:jc w:val="both"/>
        <w:rPr>
          <w:rFonts w:ascii="Palatino Linotype" w:hAnsi="Palatino Linotype" w:cs="Arial"/>
          <w:i/>
        </w:rPr>
      </w:pPr>
      <w:r w:rsidRPr="00D15C30">
        <w:rPr>
          <w:rFonts w:ascii="Palatino Linotype" w:hAnsi="Palatino Linotype" w:cs="Arial"/>
          <w:i/>
        </w:rPr>
        <w:t>“</w:t>
      </w:r>
      <w:r w:rsidRPr="00D15C30">
        <w:rPr>
          <w:rFonts w:ascii="Palatino Linotype" w:hAnsi="Palatino Linotype" w:cs="Arial"/>
          <w:b/>
          <w:i/>
        </w:rPr>
        <w:t>HECHOS NEGATIVOS, NO SON SUSCEPTIBLES DE DEMOSTRACION.</w:t>
      </w:r>
      <w:r w:rsidRPr="00D15C30">
        <w:rPr>
          <w:rFonts w:ascii="Palatino Linotype" w:hAnsi="Palatino Linotype" w:cs="Arial"/>
          <w:i/>
        </w:rPr>
        <w:t xml:space="preserve"> </w:t>
      </w:r>
      <w:r w:rsidRPr="00D15C30">
        <w:rPr>
          <w:rFonts w:ascii="Palatino Linotype" w:hAnsi="Palatino Linotype" w:cs="Arial"/>
          <w:b/>
          <w:i/>
        </w:rPr>
        <w:t xml:space="preserve">Tratándose de un hecho negativo, el Juez no tiene por </w:t>
      </w:r>
      <w:r w:rsidRPr="00D15C30">
        <w:rPr>
          <w:rFonts w:ascii="Palatino Linotype" w:hAnsi="Palatino Linotype" w:cs="Arial"/>
          <w:b/>
          <w:i/>
        </w:rPr>
        <w:lastRenderedPageBreak/>
        <w:t>que invocar prueba alguna de la que se desprenda</w:t>
      </w:r>
      <w:r w:rsidRPr="00D15C30">
        <w:rPr>
          <w:rFonts w:ascii="Palatino Linotype" w:hAnsi="Palatino Linotype" w:cs="Arial"/>
          <w:i/>
        </w:rPr>
        <w:t>, ya que es bien sabido que esta clase de hechos no son susceptibles de demostración.”</w:t>
      </w:r>
    </w:p>
    <w:p w14:paraId="2080A666" w14:textId="77777777" w:rsidR="00B54CAF" w:rsidRPr="00D15C30" w:rsidRDefault="00B54CAF" w:rsidP="00B54CAF">
      <w:pPr>
        <w:pStyle w:val="Prrafodelista"/>
        <w:tabs>
          <w:tab w:val="left" w:pos="426"/>
        </w:tabs>
        <w:spacing w:before="240" w:after="240" w:line="360" w:lineRule="auto"/>
        <w:ind w:left="567" w:right="567"/>
        <w:jc w:val="both"/>
        <w:rPr>
          <w:rFonts w:ascii="Palatino Linotype" w:hAnsi="Palatino Linotype" w:cs="Arial"/>
          <w:i/>
        </w:rPr>
      </w:pPr>
    </w:p>
    <w:p w14:paraId="027C691B" w14:textId="77777777" w:rsidR="00B54CAF" w:rsidRPr="00D15C30" w:rsidRDefault="00B54CAF" w:rsidP="00B54CAF">
      <w:pPr>
        <w:pStyle w:val="Prrafodelista"/>
        <w:tabs>
          <w:tab w:val="left" w:pos="426"/>
        </w:tabs>
        <w:spacing w:before="240" w:after="240" w:line="360" w:lineRule="auto"/>
        <w:ind w:left="567" w:right="567"/>
        <w:jc w:val="both"/>
        <w:rPr>
          <w:rFonts w:ascii="Palatino Linotype" w:hAnsi="Palatino Linotype" w:cs="Arial"/>
          <w:i/>
        </w:rPr>
      </w:pPr>
      <w:r w:rsidRPr="00D15C30">
        <w:rPr>
          <w:rFonts w:ascii="Palatino Linotype" w:hAnsi="Palatino Linotype" w:cs="Arial"/>
          <w:i/>
        </w:rPr>
        <w:t>“</w:t>
      </w:r>
      <w:r w:rsidRPr="00D15C30">
        <w:rPr>
          <w:rFonts w:ascii="Palatino Linotype" w:hAnsi="Palatino Linotype" w:cs="Arial"/>
          <w:b/>
          <w:i/>
        </w:rPr>
        <w:t>INEXISTENCIA DE LA INFORMACIÓN. EL COMITÉ DE ACCESO A LA INFORMACIÓN PUEDE DECLARARLA ANTE SU EVIDENCIA, SIN NECESIDAD DE DICTAR MEDIDAS PARA SU LOCALIZACIÓN.</w:t>
      </w:r>
      <w:r w:rsidRPr="00D15C30">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D15C30">
        <w:rPr>
          <w:rFonts w:ascii="Palatino Linotype" w:hAnsi="Palatino Linotype" w:cs="Arial"/>
          <w:b/>
          <w:i/>
        </w:rPr>
        <w:t>ndo la referida Unidad señala, o</w:t>
      </w:r>
      <w:r w:rsidRPr="00D15C30">
        <w:rPr>
          <w:rFonts w:ascii="Palatino Linotype" w:hAnsi="Palatino Linotype" w:cs="Arial"/>
          <w:i/>
        </w:rPr>
        <w:t xml:space="preserve"> el mencionado Comité </w:t>
      </w:r>
      <w:r w:rsidRPr="00D15C30">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D15C30">
        <w:rPr>
          <w:rFonts w:ascii="Palatino Linotype" w:hAnsi="Palatino Linotype" w:cs="Arial"/>
          <w:i/>
        </w:rPr>
        <w:t>”</w:t>
      </w:r>
    </w:p>
    <w:p w14:paraId="79D8E04F" w14:textId="77777777" w:rsidR="00B54CAF" w:rsidRPr="00D15C30" w:rsidRDefault="00B54CAF" w:rsidP="00B54CAF">
      <w:pPr>
        <w:pStyle w:val="Prrafodelista"/>
        <w:tabs>
          <w:tab w:val="left" w:pos="426"/>
        </w:tabs>
        <w:spacing w:line="360" w:lineRule="auto"/>
        <w:ind w:left="567" w:right="567"/>
        <w:jc w:val="both"/>
        <w:rPr>
          <w:rFonts w:ascii="Palatino Linotype" w:hAnsi="Palatino Linotype" w:cs="Arial"/>
          <w:iCs/>
        </w:rPr>
      </w:pPr>
      <w:r w:rsidRPr="00D15C30">
        <w:rPr>
          <w:rFonts w:ascii="Palatino Linotype" w:hAnsi="Palatino Linotype" w:cs="Arial"/>
          <w:iCs/>
        </w:rPr>
        <w:t>(Énfasis añadido)</w:t>
      </w:r>
    </w:p>
    <w:p w14:paraId="10223D0D" w14:textId="77777777" w:rsidR="00B54CAF" w:rsidRPr="00D15C30" w:rsidRDefault="00B54CAF" w:rsidP="00B54CAF">
      <w:pPr>
        <w:tabs>
          <w:tab w:val="left" w:pos="426"/>
        </w:tabs>
        <w:spacing w:line="360" w:lineRule="auto"/>
        <w:ind w:right="49"/>
        <w:contextualSpacing/>
        <w:jc w:val="both"/>
        <w:rPr>
          <w:rFonts w:ascii="Palatino Linotype" w:hAnsi="Palatino Linotype" w:cs="Arial"/>
          <w:color w:val="000000" w:themeColor="text1"/>
        </w:rPr>
      </w:pPr>
    </w:p>
    <w:p w14:paraId="0C8CD9FE" w14:textId="59E0CB36" w:rsidR="00B54CAF" w:rsidRPr="00D15C30" w:rsidRDefault="00B54CAF" w:rsidP="00B54CAF">
      <w:pPr>
        <w:pStyle w:val="Prrafodelista"/>
        <w:numPr>
          <w:ilvl w:val="0"/>
          <w:numId w:val="1"/>
        </w:numPr>
        <w:tabs>
          <w:tab w:val="left" w:pos="426"/>
        </w:tabs>
        <w:autoSpaceDE w:val="0"/>
        <w:autoSpaceDN w:val="0"/>
        <w:adjustRightInd w:val="0"/>
        <w:spacing w:line="360" w:lineRule="auto"/>
        <w:ind w:right="-28"/>
        <w:jc w:val="both"/>
        <w:rPr>
          <w:rFonts w:ascii="Palatino Linotype" w:hAnsi="Palatino Linotype"/>
          <w:i/>
          <w:iCs/>
        </w:rPr>
      </w:pPr>
      <w:r w:rsidRPr="00D15C30">
        <w:rPr>
          <w:rFonts w:ascii="Palatino Linotype" w:hAnsi="Palatino Linotype" w:cs="Arial"/>
          <w:color w:val="000000" w:themeColor="text1"/>
        </w:rPr>
        <w:t xml:space="preserve">Razones por las que no ha lugar a ordenar un Acuerdo de Inexistencia, ya que como lo señaló el Sujeto Obligado, no se cuenta con la información porque el </w:t>
      </w:r>
      <w:r w:rsidRPr="00D15C30">
        <w:rPr>
          <w:rFonts w:ascii="Palatino Linotype" w:hAnsi="Palatino Linotype" w:cs="Arial"/>
          <w:color w:val="000000" w:themeColor="text1"/>
        </w:rPr>
        <w:lastRenderedPageBreak/>
        <w:t>Secretario de Movilidad no ha participado en foros relacionados con Ciclo-Vías. No se trata de información que haya existido y por alguna razón ya no exista, o bien, se trate de información que de manera obligatoria deba generar el Sujeto Obligado.</w:t>
      </w:r>
    </w:p>
    <w:p w14:paraId="12939694" w14:textId="77777777" w:rsidR="00B54CAF" w:rsidRPr="00D15C30" w:rsidRDefault="00B54CAF" w:rsidP="00B54CAF">
      <w:pPr>
        <w:pStyle w:val="Prrafodelista"/>
        <w:rPr>
          <w:rFonts w:ascii="Palatino Linotype" w:eastAsia="Calibri" w:hAnsi="Palatino Linotype" w:cs="Arial"/>
        </w:rPr>
      </w:pPr>
    </w:p>
    <w:p w14:paraId="4304732C" w14:textId="77777777" w:rsidR="00B54CAF" w:rsidRPr="00D15C30" w:rsidRDefault="00B54CAF" w:rsidP="00B54CAF">
      <w:pPr>
        <w:pStyle w:val="Prrafodelista"/>
        <w:rPr>
          <w:rFonts w:ascii="Palatino Linotype" w:eastAsia="MS Gothic" w:hAnsi="Palatino Linotype"/>
          <w:szCs w:val="26"/>
        </w:rPr>
      </w:pPr>
    </w:p>
    <w:p w14:paraId="1CC33CCC" w14:textId="77777777" w:rsidR="00B54CAF" w:rsidRPr="00D15C30" w:rsidRDefault="00B54CAF" w:rsidP="00B54CA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D15C30">
        <w:rPr>
          <w:rFonts w:ascii="Palatino Linotype" w:eastAsia="MS Gothic" w:hAnsi="Palatino Linotype"/>
          <w:szCs w:val="26"/>
        </w:rPr>
        <w:t>En</w:t>
      </w:r>
      <w:r w:rsidRPr="00D15C30">
        <w:rPr>
          <w:rFonts w:ascii="Palatino Linotype" w:hAnsi="Palatino Linotype"/>
          <w:lang w:val="es-ES"/>
        </w:rPr>
        <w:t xml:space="preserve"> ese sentido, </w:t>
      </w:r>
      <w:r w:rsidRPr="00D15C30">
        <w:rPr>
          <w:rFonts w:ascii="Palatino Linotype" w:hAnsi="Palatino Linotype"/>
          <w:lang w:eastAsia="en-US"/>
        </w:rPr>
        <w:t xml:space="preserve">al haber existido un pronunciamiento por parte del área que de acuerdo a sus atribuciones, funciones y competencias debe generar la información requerida y, manifestar que no se encuentra en sus archivos por no haberse ejercido dicha atribución, es que </w:t>
      </w:r>
      <w:r w:rsidRPr="00D15C30">
        <w:rPr>
          <w:rFonts w:ascii="Palatino Linotype" w:hAnsi="Palatino Linotype"/>
          <w:lang w:val="es-ES"/>
        </w:rPr>
        <w:t>debemos</w:t>
      </w:r>
      <w:r w:rsidRPr="00D15C30">
        <w:rPr>
          <w:rFonts w:ascii="Palatino Linotype" w:hAnsi="Palatino Linotype"/>
          <w:i/>
          <w:lang w:val="es-ES"/>
        </w:rPr>
        <w:t xml:space="preserve"> </w:t>
      </w:r>
      <w:r w:rsidRPr="00D15C30">
        <w:rPr>
          <w:rFonts w:ascii="Palatino Linotype" w:hAnsi="Palatino Linotype" w:cs="Arial"/>
          <w:szCs w:val="20"/>
        </w:rPr>
        <w:t>hacer referencia a l</w:t>
      </w:r>
      <w:r w:rsidRPr="00D15C30">
        <w:rPr>
          <w:rFonts w:ascii="Palatino Linotype" w:hAnsi="Palatino Linotype"/>
        </w:rPr>
        <w:t>a presunción de veracidad</w:t>
      </w:r>
      <w:r w:rsidRPr="00D15C30">
        <w:rPr>
          <w:rStyle w:val="Refdenotaalpie"/>
          <w:rFonts w:ascii="Palatino Linotype" w:hAnsi="Palatino Linotype"/>
        </w:rPr>
        <w:footnoteReference w:id="9"/>
      </w:r>
      <w:r w:rsidRPr="00D15C30">
        <w:rPr>
          <w:rFonts w:ascii="Palatino Linotype" w:hAnsi="Palatino Linotype"/>
        </w:rPr>
        <w:t xml:space="preserve"> supone una declaración </w:t>
      </w:r>
      <w:r w:rsidRPr="00D15C30">
        <w:rPr>
          <w:rFonts w:ascii="Palatino Linotype" w:hAnsi="Palatino Linotype"/>
          <w:i/>
        </w:rPr>
        <w:t>iurus tantum</w:t>
      </w:r>
      <w:r w:rsidRPr="00D15C30">
        <w:rPr>
          <w:rFonts w:ascii="Palatino Linotype" w:hAnsi="Palatino Linotype"/>
        </w:rPr>
        <w:t xml:space="preserve"> ya que admite prueba en contra, por lo que este Órgano no está facultado para pronunciarse sobre la veracidad de la información entregada.</w:t>
      </w:r>
    </w:p>
    <w:p w14:paraId="09002179" w14:textId="77777777" w:rsidR="00B54CAF" w:rsidRPr="00D15C30" w:rsidRDefault="00B54CAF" w:rsidP="00B54CAF">
      <w:pPr>
        <w:pStyle w:val="Prrafodelista"/>
        <w:rPr>
          <w:rFonts w:ascii="Palatino Linotype" w:hAnsi="Palatino Linotype"/>
        </w:rPr>
      </w:pPr>
    </w:p>
    <w:p w14:paraId="6510DDBF" w14:textId="77777777" w:rsidR="00B54CAF" w:rsidRPr="00D15C30" w:rsidRDefault="00B54CAF" w:rsidP="00B54CAF">
      <w:pPr>
        <w:pStyle w:val="Prrafodelista"/>
        <w:numPr>
          <w:ilvl w:val="0"/>
          <w:numId w:val="1"/>
        </w:numPr>
        <w:spacing w:line="360" w:lineRule="auto"/>
        <w:jc w:val="both"/>
        <w:rPr>
          <w:rFonts w:ascii="Palatino Linotype" w:hAnsi="Palatino Linotype"/>
        </w:rPr>
      </w:pPr>
      <w:r w:rsidRPr="00D15C30">
        <w:rPr>
          <w:rFonts w:ascii="Palatino Linotype" w:hAnsi="Palatino Linotype"/>
        </w:rPr>
        <w:t>Sirve de apoyo a lo anterior por analogía el criterio 31-10 emitido por el entonces Instituto Federal de Acceso a la Información y Protección de Datos, que a la letra dice:</w:t>
      </w:r>
    </w:p>
    <w:p w14:paraId="5317CA78" w14:textId="77777777" w:rsidR="00B54CAF" w:rsidRPr="00D15C30" w:rsidRDefault="00B54CAF" w:rsidP="00B54CAF">
      <w:pPr>
        <w:pStyle w:val="Prrafodelista"/>
        <w:rPr>
          <w:rFonts w:ascii="Palatino Linotype" w:hAnsi="Palatino Linotype"/>
        </w:rPr>
      </w:pPr>
    </w:p>
    <w:p w14:paraId="52BF2E84" w14:textId="77777777" w:rsidR="00B54CAF" w:rsidRPr="00D15C30" w:rsidRDefault="00B54CAF" w:rsidP="00B54CAF">
      <w:pPr>
        <w:autoSpaceDE w:val="0"/>
        <w:autoSpaceDN w:val="0"/>
        <w:adjustRightInd w:val="0"/>
        <w:spacing w:line="360" w:lineRule="auto"/>
        <w:ind w:left="567" w:right="567"/>
        <w:jc w:val="both"/>
        <w:rPr>
          <w:rFonts w:ascii="Palatino Linotype" w:hAnsi="Palatino Linotype"/>
          <w:i/>
          <w:iCs/>
          <w:sz w:val="22"/>
        </w:rPr>
      </w:pPr>
      <w:r w:rsidRPr="00D15C30">
        <w:rPr>
          <w:rFonts w:ascii="Palatino Linotype" w:hAnsi="Palatino Linotype"/>
          <w:b/>
          <w:i/>
          <w:iCs/>
          <w:sz w:val="22"/>
        </w:rPr>
        <w:t>El Instituto Federal de Acceso a la Información y Protección de Datos </w:t>
      </w:r>
      <w:r w:rsidRPr="00D15C30">
        <w:rPr>
          <w:rFonts w:ascii="Palatino Linotype" w:hAnsi="Palatino Linotype"/>
          <w:b/>
          <w:bCs/>
          <w:i/>
          <w:iCs/>
          <w:sz w:val="22"/>
        </w:rPr>
        <w:t>no cuenta con facultades para pronunciarse respecto de la veracidad de los documentos proporcionados por los sujetos obligados.</w:t>
      </w:r>
      <w:r w:rsidRPr="00D15C30">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w:t>
      </w:r>
      <w:r w:rsidRPr="00D15C30">
        <w:rPr>
          <w:rFonts w:ascii="Palatino Linotype" w:hAnsi="Palatino Linotype"/>
          <w:i/>
          <w:iCs/>
          <w:sz w:val="22"/>
        </w:rPr>
        <w:lastRenderedPageBreak/>
        <w:t>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685E64" w14:textId="7C0B0EF7" w:rsidR="00B54CAF" w:rsidRPr="00D15C30" w:rsidRDefault="00B54CAF" w:rsidP="00B54CAF">
      <w:pPr>
        <w:pStyle w:val="Prrafodelista"/>
        <w:numPr>
          <w:ilvl w:val="0"/>
          <w:numId w:val="1"/>
        </w:numPr>
        <w:shd w:val="clear" w:color="auto" w:fill="FFFFFF"/>
        <w:spacing w:before="240" w:after="240" w:line="360" w:lineRule="auto"/>
        <w:jc w:val="both"/>
        <w:rPr>
          <w:rFonts w:ascii="Palatino Linotype" w:hAnsi="Palatino Linotype" w:cs="Arial"/>
        </w:rPr>
      </w:pPr>
      <w:r w:rsidRPr="00D15C30">
        <w:rPr>
          <w:rFonts w:ascii="Palatino Linotype" w:hAnsi="Palatino Linotype" w:cs="Arial"/>
          <w:color w:val="000000"/>
        </w:rPr>
        <w:t>Este Órgano Garante carece de facultades para dudar de la veracidad sobre la información proporcionada por el Sujeto Obligado, en consecuencia, debe</w:t>
      </w:r>
      <w:r w:rsidR="00C20A03" w:rsidRPr="00D15C30">
        <w:rPr>
          <w:rFonts w:ascii="Palatino Linotype" w:hAnsi="Palatino Linotype" w:cs="Arial"/>
          <w:color w:val="000000"/>
        </w:rPr>
        <w:t>n considerarse atendidos los requerimientos en análisis.</w:t>
      </w:r>
    </w:p>
    <w:p w14:paraId="39117AE3" w14:textId="77777777" w:rsidR="00C20A03" w:rsidRPr="00D15C30" w:rsidRDefault="00C20A03" w:rsidP="00C20A03">
      <w:pPr>
        <w:pStyle w:val="Prrafodelista"/>
        <w:shd w:val="clear" w:color="auto" w:fill="FFFFFF"/>
        <w:spacing w:before="240" w:after="240" w:line="360" w:lineRule="auto"/>
        <w:ind w:left="0"/>
        <w:jc w:val="both"/>
        <w:rPr>
          <w:rFonts w:ascii="Palatino Linotype" w:hAnsi="Palatino Linotype" w:cs="Arial"/>
        </w:rPr>
      </w:pPr>
    </w:p>
    <w:p w14:paraId="2513E373" w14:textId="01DDE7C7" w:rsidR="00C20A03" w:rsidRPr="00D15C30" w:rsidRDefault="00C20A03" w:rsidP="00B54CAF">
      <w:pPr>
        <w:pStyle w:val="Prrafodelista"/>
        <w:numPr>
          <w:ilvl w:val="0"/>
          <w:numId w:val="1"/>
        </w:numPr>
        <w:shd w:val="clear" w:color="auto" w:fill="FFFFFF"/>
        <w:spacing w:before="240" w:after="240" w:line="360" w:lineRule="auto"/>
        <w:jc w:val="both"/>
        <w:rPr>
          <w:rFonts w:ascii="Palatino Linotype" w:hAnsi="Palatino Linotype" w:cs="Arial"/>
        </w:rPr>
      </w:pPr>
      <w:r w:rsidRPr="00D15C30">
        <w:rPr>
          <w:rFonts w:ascii="Palatino Linotype" w:hAnsi="Palatino Linotype" w:cs="Arial"/>
          <w:color w:val="000000"/>
        </w:rPr>
        <w:t>Ahora bien, de ser el caso de que la información que se ha ORDENADO entregar contenga datos personales susceptibles de clasificarse como información confidencial, el Sujeto Obligado estará a lo dispuesto en el siguiente Considerando.</w:t>
      </w:r>
    </w:p>
    <w:p w14:paraId="1F224C82" w14:textId="77777777" w:rsidR="00C20A03" w:rsidRPr="00D15C30" w:rsidRDefault="00C20A03" w:rsidP="00C20A03">
      <w:pPr>
        <w:pStyle w:val="Prrafodelista"/>
        <w:shd w:val="clear" w:color="auto" w:fill="FFFFFF"/>
        <w:spacing w:before="240" w:after="240" w:line="360" w:lineRule="auto"/>
        <w:ind w:left="0"/>
        <w:jc w:val="both"/>
        <w:rPr>
          <w:rFonts w:ascii="Palatino Linotype" w:hAnsi="Palatino Linotype" w:cs="Arial"/>
        </w:rPr>
      </w:pPr>
    </w:p>
    <w:p w14:paraId="38B5ABBC" w14:textId="77777777" w:rsidR="00C20A03" w:rsidRPr="00D15C30" w:rsidRDefault="00C20A03" w:rsidP="00C20A03">
      <w:pPr>
        <w:pStyle w:val="Ttulo1"/>
        <w:rPr>
          <w:b/>
          <w:lang w:val="es-ES_tradnl"/>
        </w:rPr>
      </w:pPr>
      <w:bookmarkStart w:id="33" w:name="_Toc87549682"/>
      <w:r w:rsidRPr="00D15C30">
        <w:rPr>
          <w:b/>
          <w:lang w:val="es-ES_tradnl"/>
        </w:rPr>
        <w:t>QUINTO. De la versión pública.</w:t>
      </w:r>
      <w:bookmarkEnd w:id="33"/>
    </w:p>
    <w:p w14:paraId="2C8A1361" w14:textId="77777777" w:rsidR="00C20A03" w:rsidRPr="00D15C30" w:rsidRDefault="00C20A03" w:rsidP="00C20A03">
      <w:pPr>
        <w:rPr>
          <w:rFonts w:ascii="Palatino Linotype" w:hAnsi="Palatino Linotype"/>
          <w:lang w:val="es-ES_tradnl"/>
        </w:rPr>
      </w:pPr>
    </w:p>
    <w:p w14:paraId="48164009" w14:textId="77777777" w:rsidR="00C20A03" w:rsidRPr="00D15C30" w:rsidRDefault="00C20A03" w:rsidP="00C20A03">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D15C30">
        <w:rPr>
          <w:rFonts w:cs="Times New Roman"/>
          <w:b/>
          <w:color w:val="000000" w:themeColor="text1"/>
          <w:szCs w:val="24"/>
          <w:lang w:eastAsia="es-ES_tradnl"/>
        </w:rPr>
        <w:t>Nociones generales.</w:t>
      </w:r>
      <w:bookmarkEnd w:id="34"/>
      <w:bookmarkEnd w:id="35"/>
      <w:bookmarkEnd w:id="36"/>
      <w:bookmarkEnd w:id="37"/>
      <w:bookmarkEnd w:id="38"/>
      <w:r w:rsidRPr="00D15C30">
        <w:rPr>
          <w:rFonts w:cs="Times New Roman"/>
          <w:b/>
          <w:color w:val="000000" w:themeColor="text1"/>
          <w:szCs w:val="24"/>
          <w:lang w:eastAsia="es-ES_tradnl"/>
        </w:rPr>
        <w:t xml:space="preserve"> </w:t>
      </w:r>
    </w:p>
    <w:p w14:paraId="18A38445" w14:textId="77777777" w:rsidR="00C20A03" w:rsidRPr="00D15C30" w:rsidRDefault="00C20A03" w:rsidP="00C20A03">
      <w:pPr>
        <w:rPr>
          <w:rFonts w:ascii="Palatino Linotype" w:hAnsi="Palatino Linotype"/>
          <w:lang w:eastAsia="es-ES_tradnl"/>
        </w:rPr>
      </w:pPr>
    </w:p>
    <w:p w14:paraId="54160D3A" w14:textId="77777777" w:rsidR="00C20A03" w:rsidRPr="00D15C30" w:rsidRDefault="00C20A03" w:rsidP="00C20A03">
      <w:pPr>
        <w:pStyle w:val="Prrafodelista"/>
        <w:numPr>
          <w:ilvl w:val="0"/>
          <w:numId w:val="1"/>
        </w:numPr>
        <w:tabs>
          <w:tab w:val="left" w:pos="284"/>
        </w:tabs>
        <w:spacing w:line="360" w:lineRule="auto"/>
        <w:ind w:right="49"/>
        <w:jc w:val="both"/>
        <w:rPr>
          <w:rFonts w:ascii="Palatino Linotype" w:hAnsi="Palatino Linotype" w:cs="Arial"/>
          <w:color w:val="000000"/>
        </w:rPr>
      </w:pPr>
      <w:r w:rsidRPr="00D15C30">
        <w:rPr>
          <w:rFonts w:ascii="Palatino Linotype" w:hAnsi="Palatino Linotype" w:cs="Arial"/>
          <w:color w:val="000000"/>
        </w:rPr>
        <w:t>Debe destacarse que, debido a la naturaleza de la información solicitada</w:t>
      </w:r>
      <w:r w:rsidRPr="00D15C30">
        <w:rPr>
          <w:rFonts w:ascii="Palatino Linotype" w:hAnsi="Palatino Linotype" w:cs="Arial"/>
          <w:b/>
          <w:color w:val="000000"/>
        </w:rPr>
        <w:t xml:space="preserve">, </w:t>
      </w:r>
      <w:r w:rsidRPr="00D15C30">
        <w:rPr>
          <w:rFonts w:ascii="Palatino Linotype" w:hAnsi="Palatino Linotype" w:cs="Arial"/>
          <w:color w:val="000000"/>
        </w:rPr>
        <w:t xml:space="preserve">eventualmente pudiera obrar datos personales susceptibles de protegerse, así como información susceptible de clasificarse como reservada, el </w:t>
      </w:r>
      <w:r w:rsidRPr="00D15C30">
        <w:rPr>
          <w:rFonts w:ascii="Palatino Linotype" w:hAnsi="Palatino Linotype" w:cs="Arial"/>
          <w:b/>
          <w:bCs/>
          <w:color w:val="000000"/>
        </w:rPr>
        <w:t xml:space="preserve">Sujeto Obligado </w:t>
      </w:r>
      <w:r w:rsidRPr="00D15C30">
        <w:rPr>
          <w:rFonts w:ascii="Palatino Linotype" w:hAnsi="Palatino Linotype" w:cs="Arial"/>
          <w:color w:val="000000"/>
        </w:rPr>
        <w:t xml:space="preserve">deberá de hacer la adecuada versión pública, protegiendo los datos que no son susceptibles de ser proporcionados. </w:t>
      </w:r>
    </w:p>
    <w:p w14:paraId="6D0652D1" w14:textId="77777777" w:rsidR="00C20A03" w:rsidRPr="00D15C30" w:rsidRDefault="00C20A03" w:rsidP="00C20A03">
      <w:pPr>
        <w:pStyle w:val="Prrafodelista"/>
        <w:tabs>
          <w:tab w:val="left" w:pos="0"/>
          <w:tab w:val="left" w:pos="284"/>
        </w:tabs>
        <w:spacing w:line="360" w:lineRule="auto"/>
        <w:ind w:left="0" w:right="49"/>
        <w:jc w:val="both"/>
        <w:rPr>
          <w:rFonts w:ascii="Palatino Linotype" w:eastAsia="MS Mincho" w:hAnsi="Palatino Linotype"/>
          <w:lang w:val="es-ES"/>
        </w:rPr>
      </w:pPr>
    </w:p>
    <w:p w14:paraId="26A41995" w14:textId="77777777" w:rsidR="00C20A03" w:rsidRPr="00D15C30" w:rsidRDefault="00C20A03" w:rsidP="00C20A03">
      <w:pPr>
        <w:numPr>
          <w:ilvl w:val="0"/>
          <w:numId w:val="1"/>
        </w:numPr>
        <w:tabs>
          <w:tab w:val="left" w:pos="284"/>
        </w:tabs>
        <w:spacing w:line="360" w:lineRule="auto"/>
        <w:ind w:right="49"/>
        <w:contextualSpacing/>
        <w:jc w:val="both"/>
        <w:rPr>
          <w:rFonts w:ascii="Palatino Linotype" w:hAnsi="Palatino Linotype" w:cs="Arial"/>
          <w:color w:val="000000"/>
        </w:rPr>
      </w:pPr>
      <w:r w:rsidRPr="00D15C30">
        <w:rPr>
          <w:rFonts w:ascii="Palatino Linotype" w:hAnsi="Palatino Linotype" w:cs="Arial"/>
          <w:color w:val="000000"/>
        </w:rPr>
        <w:lastRenderedPageBreak/>
        <w:t xml:space="preserve">No pasa desapercibido para este Órgano Garante que los </w:t>
      </w:r>
      <w:r w:rsidRPr="00D15C30">
        <w:rPr>
          <w:rFonts w:ascii="Palatino Linotype" w:hAnsi="Palatino Linotype" w:cs="Arial"/>
          <w:b/>
          <w:bCs/>
          <w:color w:val="000000"/>
        </w:rPr>
        <w:t xml:space="preserve">Sujetos Obligados </w:t>
      </w:r>
      <w:r w:rsidRPr="00D15C30">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763423" w14:textId="77777777" w:rsidR="00C20A03" w:rsidRPr="00D15C30" w:rsidRDefault="00C20A03" w:rsidP="00C20A03">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C20A03" w:rsidRPr="00D15C30" w14:paraId="7F3079E8" w14:textId="77777777" w:rsidTr="00F71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1BACF5F" w14:textId="77777777" w:rsidR="00C20A03" w:rsidRPr="00D15C30" w:rsidRDefault="00C20A03" w:rsidP="00F71B8B">
            <w:pPr>
              <w:tabs>
                <w:tab w:val="left" w:pos="284"/>
              </w:tabs>
              <w:spacing w:line="360" w:lineRule="auto"/>
              <w:rPr>
                <w:rFonts w:ascii="Palatino Linotype" w:hAnsi="Palatino Linotype"/>
                <w:bCs w:val="0"/>
                <w:sz w:val="20"/>
              </w:rPr>
            </w:pPr>
            <w:r w:rsidRPr="00D15C30">
              <w:rPr>
                <w:rFonts w:ascii="Palatino Linotype" w:hAnsi="Palatino Linotype" w:cstheme="majorBidi"/>
                <w:sz w:val="20"/>
              </w:rPr>
              <w:t>a) Requisitos previos.</w:t>
            </w:r>
          </w:p>
        </w:tc>
        <w:tc>
          <w:tcPr>
            <w:tcW w:w="6667" w:type="dxa"/>
            <w:hideMark/>
          </w:tcPr>
          <w:p w14:paraId="06B2533F" w14:textId="77777777" w:rsidR="00C20A03" w:rsidRPr="00D15C30" w:rsidRDefault="00C20A03" w:rsidP="00F71B8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15C30">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2304DC4" w14:textId="77777777" w:rsidR="00C20A03" w:rsidRPr="00D15C30" w:rsidRDefault="00C20A03" w:rsidP="00F71B8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15C30">
              <w:rPr>
                <w:rFonts w:ascii="Palatino Linotype" w:hAnsi="Palatino Linotype" w:cs="Arial"/>
                <w:color w:val="000000"/>
                <w:sz w:val="20"/>
              </w:rPr>
              <w:t>Al hacerlo tienen que precisar de qué información se trata, señalando el supuesto de clasificación (confidencialidad o reserva).</w:t>
            </w:r>
          </w:p>
          <w:p w14:paraId="1223FC52" w14:textId="77777777" w:rsidR="00C20A03" w:rsidRPr="00D15C30" w:rsidRDefault="00C20A03" w:rsidP="00F71B8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15C30">
              <w:rPr>
                <w:rFonts w:ascii="Palatino Linotype" w:hAnsi="Palatino Linotype" w:cs="Arial"/>
                <w:color w:val="000000"/>
                <w:sz w:val="20"/>
              </w:rPr>
              <w:t>Además, se debe señalar el procedimiento, de los tres que establecen los artículos 132 y 106 de la Ley Estatal y General, respectivamente.</w:t>
            </w:r>
          </w:p>
          <w:p w14:paraId="09939E67" w14:textId="77777777" w:rsidR="00C20A03" w:rsidRPr="00D15C30" w:rsidRDefault="00C20A03" w:rsidP="00F71B8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15C30">
              <w:rPr>
                <w:rFonts w:ascii="Palatino Linotype" w:hAnsi="Palatino Linotype" w:cs="Arial"/>
                <w:color w:val="000000"/>
                <w:sz w:val="20"/>
              </w:rPr>
              <w:t xml:space="preserve">El último de estos requisitos previos consiste en que no se pueden emitir acuerdos de carácter general ni particular, esto es, </w:t>
            </w:r>
            <w:r w:rsidRPr="00D15C30">
              <w:rPr>
                <w:rFonts w:ascii="Palatino Linotype" w:hAnsi="Palatino Linotype" w:cs="Arial"/>
                <w:color w:val="000000"/>
                <w:sz w:val="20"/>
                <w:u w:val="single"/>
              </w:rPr>
              <w:t>no se puede hacer un acuerdo para clasificar de manera general todos los documentos de un expediente o área, sin</w:t>
            </w:r>
            <w:r w:rsidRPr="00D15C30">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C20A03" w:rsidRPr="00D15C30" w14:paraId="6CA2904B" w14:textId="77777777" w:rsidTr="00F71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1C1A4BC" w14:textId="77777777" w:rsidR="00C20A03" w:rsidRPr="00D15C30" w:rsidRDefault="00C20A03" w:rsidP="00F71B8B">
            <w:pPr>
              <w:tabs>
                <w:tab w:val="left" w:pos="284"/>
              </w:tabs>
              <w:spacing w:line="360" w:lineRule="auto"/>
              <w:rPr>
                <w:rFonts w:ascii="Palatino Linotype" w:hAnsi="Palatino Linotype"/>
                <w:bCs w:val="0"/>
                <w:sz w:val="20"/>
              </w:rPr>
            </w:pPr>
            <w:r w:rsidRPr="00D15C30">
              <w:rPr>
                <w:rFonts w:ascii="Palatino Linotype" w:hAnsi="Palatino Linotype" w:cstheme="majorBidi"/>
                <w:sz w:val="20"/>
              </w:rPr>
              <w:t>b) Supuestos de clasificación.</w:t>
            </w:r>
          </w:p>
        </w:tc>
        <w:tc>
          <w:tcPr>
            <w:tcW w:w="6667" w:type="dxa"/>
            <w:hideMark/>
          </w:tcPr>
          <w:p w14:paraId="7CD95FB0" w14:textId="77777777" w:rsidR="00C20A03" w:rsidRPr="00D15C30" w:rsidRDefault="00C20A03" w:rsidP="00F71B8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3A38E744" w14:textId="77777777" w:rsidR="00C20A03" w:rsidRPr="00D15C30" w:rsidRDefault="00C20A03" w:rsidP="00F71B8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t xml:space="preserve">Los artículos 116 y 143 de la Ley Estatal y de la Ley General, respectivamente, señalan los supuestos para que la información pueda </w:t>
            </w:r>
            <w:r w:rsidRPr="00D15C30">
              <w:rPr>
                <w:rFonts w:ascii="Palatino Linotype" w:hAnsi="Palatino Linotype" w:cs="Arial"/>
                <w:color w:val="000000"/>
                <w:sz w:val="20"/>
              </w:rPr>
              <w:lastRenderedPageBreak/>
              <w:t>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0CDDB7" w14:textId="77777777" w:rsidR="00C20A03" w:rsidRPr="00D15C30" w:rsidRDefault="00C20A03" w:rsidP="00F71B8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15C30">
              <w:rPr>
                <w:rFonts w:ascii="Palatino Linotype" w:hAnsi="Palatino Linotype" w:cs="Arial"/>
                <w:color w:val="000000"/>
                <w:sz w:val="20"/>
              </w:rPr>
              <w:t xml:space="preserve">El </w:t>
            </w:r>
            <w:r w:rsidRPr="00D15C30">
              <w:rPr>
                <w:rFonts w:ascii="Palatino Linotype" w:hAnsi="Palatino Linotype" w:cs="Arial"/>
                <w:b/>
                <w:color w:val="000000"/>
                <w:sz w:val="20"/>
              </w:rPr>
              <w:t>Sujeto Obligado</w:t>
            </w:r>
            <w:r w:rsidRPr="00D15C30">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20A03" w:rsidRPr="00D15C30" w14:paraId="3D5491E8" w14:textId="77777777" w:rsidTr="00F71B8B">
        <w:tc>
          <w:tcPr>
            <w:cnfStyle w:val="001000000000" w:firstRow="0" w:lastRow="0" w:firstColumn="1" w:lastColumn="0" w:oddVBand="0" w:evenVBand="0" w:oddHBand="0" w:evenHBand="0" w:firstRowFirstColumn="0" w:firstRowLastColumn="0" w:lastRowFirstColumn="0" w:lastRowLastColumn="0"/>
            <w:tcW w:w="1838" w:type="dxa"/>
            <w:hideMark/>
          </w:tcPr>
          <w:p w14:paraId="33866CC8" w14:textId="77777777" w:rsidR="00C20A03" w:rsidRPr="00D15C30" w:rsidRDefault="00C20A03" w:rsidP="00F71B8B">
            <w:pPr>
              <w:tabs>
                <w:tab w:val="left" w:pos="284"/>
              </w:tabs>
              <w:spacing w:line="360" w:lineRule="auto"/>
              <w:rPr>
                <w:rFonts w:ascii="Palatino Linotype" w:hAnsi="Palatino Linotype"/>
                <w:bCs w:val="0"/>
                <w:sz w:val="20"/>
              </w:rPr>
            </w:pPr>
            <w:r w:rsidRPr="00D15C30">
              <w:rPr>
                <w:rFonts w:ascii="Palatino Linotype" w:hAnsi="Palatino Linotype" w:cstheme="majorBidi"/>
                <w:sz w:val="20"/>
              </w:rPr>
              <w:lastRenderedPageBreak/>
              <w:t>c) Formalidades para emitir el acuerdo de clasificación.</w:t>
            </w:r>
          </w:p>
        </w:tc>
        <w:tc>
          <w:tcPr>
            <w:tcW w:w="6667" w:type="dxa"/>
            <w:hideMark/>
          </w:tcPr>
          <w:p w14:paraId="4707FEE9" w14:textId="77777777" w:rsidR="00C20A03" w:rsidRPr="00D15C30" w:rsidRDefault="00C20A03" w:rsidP="00F71B8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18CB0AB6" w14:textId="77777777" w:rsidR="00C20A03" w:rsidRPr="00D15C30" w:rsidRDefault="00C20A03" w:rsidP="00F71B8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t xml:space="preserve">Es necesario que </w:t>
            </w:r>
            <w:r w:rsidRPr="00D15C30">
              <w:rPr>
                <w:rFonts w:ascii="Palatino Linotype" w:hAnsi="Palatino Linotype" w:cs="Arial"/>
                <w:b/>
                <w:color w:val="000000"/>
                <w:sz w:val="20"/>
                <w:u w:val="single"/>
              </w:rPr>
              <w:t>el acto reúna con los requisitos elementales</w:t>
            </w:r>
            <w:r w:rsidRPr="00D15C30">
              <w:rPr>
                <w:rFonts w:ascii="Palatino Linotype" w:hAnsi="Palatino Linotype" w:cs="Arial"/>
                <w:color w:val="000000"/>
                <w:sz w:val="20"/>
              </w:rPr>
              <w:t>, entre ellos, que la autoridad que va a emitir el acto de autoridad sea la legalmente facultada para ello.</w:t>
            </w:r>
          </w:p>
          <w:p w14:paraId="4066A855" w14:textId="77777777" w:rsidR="00C20A03" w:rsidRPr="00D15C30" w:rsidRDefault="00C20A03" w:rsidP="00F71B8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15C30">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20A03" w:rsidRPr="00D15C30" w14:paraId="26E4DC87" w14:textId="77777777" w:rsidTr="00F71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6E40A1" w14:textId="77777777" w:rsidR="00C20A03" w:rsidRPr="00D15C30" w:rsidRDefault="00C20A03" w:rsidP="00F71B8B">
            <w:pPr>
              <w:tabs>
                <w:tab w:val="left" w:pos="284"/>
              </w:tabs>
              <w:spacing w:line="360" w:lineRule="auto"/>
              <w:rPr>
                <w:rFonts w:ascii="Palatino Linotype" w:hAnsi="Palatino Linotype"/>
                <w:b w:val="0"/>
                <w:sz w:val="20"/>
              </w:rPr>
            </w:pPr>
          </w:p>
          <w:p w14:paraId="50B2480A" w14:textId="77777777" w:rsidR="00C20A03" w:rsidRPr="00D15C30" w:rsidRDefault="00C20A03" w:rsidP="00F71B8B">
            <w:pPr>
              <w:tabs>
                <w:tab w:val="left" w:pos="284"/>
              </w:tabs>
              <w:spacing w:line="360" w:lineRule="auto"/>
              <w:jc w:val="both"/>
              <w:rPr>
                <w:rFonts w:ascii="Palatino Linotype" w:hAnsi="Palatino Linotype"/>
                <w:bCs w:val="0"/>
                <w:sz w:val="20"/>
              </w:rPr>
            </w:pPr>
            <w:r w:rsidRPr="00D15C30">
              <w:rPr>
                <w:rFonts w:ascii="Palatino Linotype" w:hAnsi="Palatino Linotype" w:cs="Arial"/>
                <w:color w:val="000000"/>
                <w:sz w:val="20"/>
              </w:rPr>
              <w:t xml:space="preserve">d) Requisitos de fondo del </w:t>
            </w:r>
            <w:r w:rsidRPr="00D15C30">
              <w:rPr>
                <w:rFonts w:ascii="Palatino Linotype" w:hAnsi="Palatino Linotype" w:cs="Arial"/>
                <w:color w:val="000000"/>
                <w:sz w:val="20"/>
              </w:rPr>
              <w:lastRenderedPageBreak/>
              <w:t xml:space="preserve">acuerdo de clasificación. </w:t>
            </w:r>
          </w:p>
        </w:tc>
        <w:tc>
          <w:tcPr>
            <w:tcW w:w="6667" w:type="dxa"/>
            <w:hideMark/>
          </w:tcPr>
          <w:p w14:paraId="628282AB" w14:textId="77777777" w:rsidR="00C20A03" w:rsidRPr="00D15C30" w:rsidRDefault="00C20A03" w:rsidP="00F71B8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w:t>
            </w:r>
            <w:r w:rsidRPr="00D15C30">
              <w:rPr>
                <w:rFonts w:ascii="Palatino Linotype" w:hAnsi="Palatino Linotype" w:cs="Arial"/>
                <w:color w:val="000000"/>
                <w:sz w:val="20"/>
              </w:rPr>
              <w:lastRenderedPageBreak/>
              <w:t xml:space="preserve">ley señala que la carga de la prueba, para justificar las restricciones, corresponde a los </w:t>
            </w:r>
            <w:r w:rsidRPr="00D15C30">
              <w:rPr>
                <w:rFonts w:ascii="Palatino Linotype" w:hAnsi="Palatino Linotype" w:cs="Arial"/>
                <w:b/>
                <w:color w:val="000000"/>
                <w:sz w:val="20"/>
              </w:rPr>
              <w:t>Sujetos Obligados</w:t>
            </w:r>
            <w:r w:rsidRPr="00D15C30">
              <w:rPr>
                <w:rFonts w:ascii="Palatino Linotype" w:hAnsi="Palatino Linotype" w:cs="Arial"/>
                <w:color w:val="000000"/>
                <w:sz w:val="20"/>
              </w:rPr>
              <w:t xml:space="preserve">, por lo que deberán fundar y motivar debidamente la clasificación. </w:t>
            </w:r>
          </w:p>
          <w:p w14:paraId="43DBCE8F" w14:textId="77777777" w:rsidR="00C20A03" w:rsidRPr="00D15C30" w:rsidRDefault="00C20A03" w:rsidP="00F71B8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t xml:space="preserve">De lo anterior, se desprende que para una correcta </w:t>
            </w:r>
            <w:r w:rsidRPr="00D15C30">
              <w:rPr>
                <w:rFonts w:ascii="Palatino Linotype" w:hAnsi="Palatino Linotype" w:cs="Arial"/>
                <w:b/>
                <w:color w:val="000000"/>
                <w:sz w:val="20"/>
              </w:rPr>
              <w:t>clasificación total o parcial</w:t>
            </w:r>
            <w:r w:rsidRPr="00D15C30">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902820" w14:textId="77777777" w:rsidR="00C20A03" w:rsidRPr="00D15C30" w:rsidRDefault="00C20A03" w:rsidP="00F71B8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F604E35" w14:textId="77777777" w:rsidR="00C20A03" w:rsidRPr="00D15C30" w:rsidRDefault="00C20A03" w:rsidP="00F71B8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3CA52763" w14:textId="77777777" w:rsidR="00C20A03" w:rsidRPr="00D15C30" w:rsidRDefault="00C20A03" w:rsidP="00F71B8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t xml:space="preserve">Ahora bien, </w:t>
            </w:r>
            <w:r w:rsidRPr="00D15C30">
              <w:rPr>
                <w:rFonts w:ascii="Palatino Linotype" w:hAnsi="Palatino Linotype" w:cs="Arial"/>
                <w:b/>
                <w:color w:val="000000"/>
                <w:sz w:val="20"/>
                <w:u w:val="single"/>
              </w:rPr>
              <w:t>para cada caso además de fundar y motivar</w:t>
            </w:r>
            <w:r w:rsidRPr="00D15C30">
              <w:rPr>
                <w:rFonts w:ascii="Palatino Linotype" w:hAnsi="Palatino Linotype" w:cs="Arial"/>
                <w:color w:val="000000"/>
                <w:sz w:val="20"/>
              </w:rPr>
              <w:t xml:space="preserve">, se debe identificar con claridad que datos contenidos en las documentales que son susceptibles de suprimirse, por ejemplo; </w:t>
            </w:r>
            <w:r w:rsidRPr="00D15C30">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20A03" w:rsidRPr="00D15C30" w14:paraId="771DE790" w14:textId="77777777" w:rsidTr="00F71B8B">
        <w:tc>
          <w:tcPr>
            <w:cnfStyle w:val="001000000000" w:firstRow="0" w:lastRow="0" w:firstColumn="1" w:lastColumn="0" w:oddVBand="0" w:evenVBand="0" w:oddHBand="0" w:evenHBand="0" w:firstRowFirstColumn="0" w:firstRowLastColumn="0" w:lastRowFirstColumn="0" w:lastRowLastColumn="0"/>
            <w:tcW w:w="1838" w:type="dxa"/>
          </w:tcPr>
          <w:p w14:paraId="34ECFF89" w14:textId="77777777" w:rsidR="00C20A03" w:rsidRPr="00D15C30" w:rsidRDefault="00C20A03" w:rsidP="00F71B8B">
            <w:pPr>
              <w:tabs>
                <w:tab w:val="left" w:pos="284"/>
              </w:tabs>
              <w:spacing w:line="360" w:lineRule="auto"/>
              <w:ind w:right="49"/>
              <w:jc w:val="both"/>
              <w:rPr>
                <w:rFonts w:ascii="Palatino Linotype" w:hAnsi="Palatino Linotype" w:cs="Arial"/>
                <w:bCs w:val="0"/>
                <w:sz w:val="20"/>
              </w:rPr>
            </w:pPr>
            <w:r w:rsidRPr="00D15C30">
              <w:rPr>
                <w:rFonts w:ascii="Palatino Linotype" w:eastAsia="MS Gothic" w:hAnsi="Palatino Linotype" w:cs="Times New Roman"/>
                <w:sz w:val="20"/>
              </w:rPr>
              <w:lastRenderedPageBreak/>
              <w:t xml:space="preserve">e) Condiciones especiales de la clasificación de </w:t>
            </w:r>
            <w:r w:rsidRPr="00D15C30">
              <w:rPr>
                <w:rFonts w:ascii="Palatino Linotype" w:eastAsia="MS Gothic" w:hAnsi="Palatino Linotype" w:cs="Times New Roman"/>
                <w:sz w:val="20"/>
              </w:rPr>
              <w:lastRenderedPageBreak/>
              <w:t xml:space="preserve">la información como confidencial. </w:t>
            </w:r>
          </w:p>
        </w:tc>
        <w:tc>
          <w:tcPr>
            <w:tcW w:w="6667" w:type="dxa"/>
            <w:hideMark/>
          </w:tcPr>
          <w:p w14:paraId="0313F21B" w14:textId="77777777" w:rsidR="00C20A03" w:rsidRPr="00D15C30" w:rsidRDefault="00C20A03" w:rsidP="00F71B8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2F3BA64A" w14:textId="77777777" w:rsidR="00C20A03" w:rsidRPr="00D15C30" w:rsidRDefault="00C20A03" w:rsidP="00F71B8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15C30">
              <w:rPr>
                <w:rFonts w:ascii="Palatino Linotype" w:hAnsi="Palatino Linotype" w:cs="Arial"/>
                <w:color w:val="000000"/>
                <w:sz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E672C5E" w14:textId="77777777" w:rsidR="00C20A03" w:rsidRPr="00D15C30" w:rsidRDefault="00C20A03" w:rsidP="00F71B8B">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15C30">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1498236" w14:textId="77777777" w:rsidR="00C20A03" w:rsidRPr="00D15C30" w:rsidRDefault="00C20A03" w:rsidP="00C20A03">
      <w:pPr>
        <w:pStyle w:val="Prrafodelista"/>
        <w:tabs>
          <w:tab w:val="left" w:pos="284"/>
        </w:tabs>
        <w:ind w:left="0"/>
        <w:rPr>
          <w:rFonts w:ascii="Palatino Linotype" w:hAnsi="Palatino Linotype" w:cs="Arial"/>
          <w:color w:val="000000"/>
        </w:rPr>
      </w:pPr>
    </w:p>
    <w:p w14:paraId="0C15380C" w14:textId="77777777" w:rsidR="00C20A03" w:rsidRPr="00D15C30" w:rsidRDefault="00C20A03" w:rsidP="00C20A03">
      <w:pPr>
        <w:pStyle w:val="Prrafodelista"/>
        <w:numPr>
          <w:ilvl w:val="0"/>
          <w:numId w:val="1"/>
        </w:numPr>
        <w:tabs>
          <w:tab w:val="left" w:pos="284"/>
        </w:tabs>
        <w:spacing w:line="360" w:lineRule="auto"/>
        <w:jc w:val="both"/>
        <w:rPr>
          <w:rFonts w:ascii="Palatino Linotype" w:hAnsi="Palatino Linotype" w:cs="Arial"/>
          <w:color w:val="000000"/>
        </w:rPr>
      </w:pPr>
      <w:r w:rsidRPr="00D15C30">
        <w:rPr>
          <w:rFonts w:ascii="Palatino Linotype" w:hAnsi="Palatino Linotype" w:cs="Arial"/>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441019AC" w14:textId="77777777" w:rsidR="00C20A03" w:rsidRPr="00D15C30" w:rsidRDefault="00C20A03" w:rsidP="00C20A03">
      <w:pPr>
        <w:pStyle w:val="Prrafodelista"/>
        <w:shd w:val="clear" w:color="auto" w:fill="FFFFFF"/>
        <w:spacing w:before="240" w:after="240" w:line="360" w:lineRule="auto"/>
        <w:ind w:left="0"/>
        <w:jc w:val="both"/>
        <w:rPr>
          <w:rFonts w:ascii="Palatino Linotype" w:hAnsi="Palatino Linotype" w:cs="Arial"/>
        </w:rPr>
      </w:pPr>
    </w:p>
    <w:p w14:paraId="278A67F8" w14:textId="338B0ED5" w:rsidR="001C4F63" w:rsidRPr="00D15C30" w:rsidRDefault="001C4F63" w:rsidP="001C4F63">
      <w:pPr>
        <w:pStyle w:val="Prrafodelista"/>
        <w:numPr>
          <w:ilvl w:val="0"/>
          <w:numId w:val="1"/>
        </w:numPr>
        <w:spacing w:line="360" w:lineRule="auto"/>
        <w:jc w:val="both"/>
        <w:rPr>
          <w:rFonts w:ascii="Palatino Linotype" w:hAnsi="Palatino Linotype" w:cs="Arial"/>
        </w:rPr>
      </w:pPr>
      <w:r w:rsidRPr="00D15C30">
        <w:rPr>
          <w:rFonts w:ascii="Palatino Linotype" w:eastAsia="Times New Roman" w:hAnsi="Palatino Linotype" w:cs="Arial"/>
          <w:color w:val="222222"/>
          <w:lang w:eastAsia="es-MX"/>
        </w:rPr>
        <w:t xml:space="preserve">Por lo anteriormente expuesto y fundado, este </w:t>
      </w:r>
      <w:r w:rsidRPr="00D15C30">
        <w:rPr>
          <w:rFonts w:ascii="Palatino Linotype" w:eastAsia="Times New Roman" w:hAnsi="Palatino Linotype" w:cs="Arial"/>
          <w:b/>
          <w:bCs/>
          <w:color w:val="222222"/>
          <w:lang w:eastAsia="es-MX"/>
        </w:rPr>
        <w:t>ÓRGANO GARANTE</w:t>
      </w:r>
      <w:r w:rsidRPr="00D15C30">
        <w:rPr>
          <w:rFonts w:ascii="Palatino Linotype" w:eastAsia="Times New Roman" w:hAnsi="Palatino Linotype" w:cs="Arial"/>
          <w:color w:val="222222"/>
          <w:lang w:eastAsia="es-MX"/>
        </w:rPr>
        <w:t xml:space="preserve"> emite los siguientes:</w:t>
      </w:r>
    </w:p>
    <w:p w14:paraId="18C7D92B" w14:textId="77777777" w:rsidR="009959DB" w:rsidRPr="00D15C30"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7456497"/>
      <w:r w:rsidRPr="00D15C30">
        <w:rPr>
          <w:b/>
          <w:color w:val="000000" w:themeColor="text1"/>
          <w:szCs w:val="24"/>
        </w:rPr>
        <w:t>R E S O L U T I V O S</w:t>
      </w:r>
      <w:bookmarkEnd w:id="23"/>
      <w:bookmarkEnd w:id="24"/>
      <w:bookmarkEnd w:id="39"/>
      <w:bookmarkEnd w:id="40"/>
      <w:bookmarkEnd w:id="41"/>
    </w:p>
    <w:p w14:paraId="47F35804" w14:textId="77777777" w:rsidR="00B54CAF" w:rsidRPr="00D15C30" w:rsidRDefault="00B54CAF" w:rsidP="00014006">
      <w:pPr>
        <w:spacing w:line="360" w:lineRule="auto"/>
        <w:jc w:val="both"/>
        <w:rPr>
          <w:rFonts w:ascii="Palatino Linotype" w:eastAsia="Times New Roman" w:hAnsi="Palatino Linotype" w:cs="Arial"/>
          <w:b/>
        </w:rPr>
      </w:pPr>
    </w:p>
    <w:p w14:paraId="4C0A5705" w14:textId="77777777" w:rsidR="00C20A03" w:rsidRPr="00D15C30" w:rsidRDefault="00C20A03" w:rsidP="00B54CAF">
      <w:pPr>
        <w:spacing w:line="360" w:lineRule="auto"/>
        <w:jc w:val="both"/>
        <w:rPr>
          <w:rFonts w:ascii="Palatino Linotype" w:eastAsia="Times New Roman" w:hAnsi="Palatino Linotype" w:cs="Arial"/>
          <w:b/>
        </w:rPr>
      </w:pPr>
    </w:p>
    <w:p w14:paraId="345974DE" w14:textId="5680E5B6" w:rsidR="00C20A03" w:rsidRPr="00D15C30" w:rsidRDefault="00C20A03" w:rsidP="00C20A03">
      <w:pPr>
        <w:spacing w:line="360" w:lineRule="auto"/>
        <w:jc w:val="both"/>
        <w:rPr>
          <w:rFonts w:ascii="Palatino Linotype" w:eastAsia="Times New Roman" w:hAnsi="Palatino Linotype" w:cs="Times New Roman"/>
        </w:rPr>
      </w:pPr>
      <w:bookmarkStart w:id="42" w:name="_Toc450120669"/>
      <w:bookmarkStart w:id="43" w:name="_Toc460947011"/>
      <w:r w:rsidRPr="00D15C30">
        <w:rPr>
          <w:rFonts w:ascii="Palatino Linotype" w:eastAsia="Times New Roman" w:hAnsi="Palatino Linotype" w:cs="Arial"/>
          <w:b/>
        </w:rPr>
        <w:t>PRIMERO.</w:t>
      </w:r>
      <w:r w:rsidRPr="00D15C30">
        <w:rPr>
          <w:rFonts w:ascii="Palatino Linotype" w:eastAsia="Times New Roman" w:hAnsi="Palatino Linotype" w:cs="Arial"/>
          <w:b/>
          <w:sz w:val="28"/>
        </w:rPr>
        <w:t xml:space="preserve"> </w:t>
      </w:r>
      <w:r w:rsidRPr="00D15C30">
        <w:rPr>
          <w:rFonts w:ascii="Palatino Linotype" w:eastAsia="Times New Roman" w:hAnsi="Palatino Linotype" w:cs="Arial"/>
        </w:rPr>
        <w:t>Resultan parcialmente fundadas las</w:t>
      </w:r>
      <w:r w:rsidRPr="00D15C30">
        <w:rPr>
          <w:rFonts w:ascii="Palatino Linotype" w:eastAsia="Times New Roman" w:hAnsi="Palatino Linotype" w:cs="Arial"/>
          <w:b/>
        </w:rPr>
        <w:t xml:space="preserve"> </w:t>
      </w:r>
      <w:r w:rsidRPr="00D15C30">
        <w:rPr>
          <w:rFonts w:ascii="Palatino Linotype" w:eastAsia="Times New Roman" w:hAnsi="Palatino Linotype" w:cs="Arial"/>
          <w:lang w:val="es-ES"/>
        </w:rPr>
        <w:t xml:space="preserve">razones o motivos de inconformidad hechos valer </w:t>
      </w:r>
      <w:r w:rsidRPr="00D15C30">
        <w:rPr>
          <w:rFonts w:ascii="Palatino Linotype" w:eastAsia="Calibri" w:hAnsi="Palatino Linotype" w:cs="Arial"/>
          <w:lang w:val="es-ES"/>
        </w:rPr>
        <w:t xml:space="preserve">en el recurso de revisión </w:t>
      </w:r>
      <w:r w:rsidRPr="00D15C30">
        <w:rPr>
          <w:rFonts w:ascii="Palatino Linotype" w:eastAsia="Calibri" w:hAnsi="Palatino Linotype" w:cs="Arial"/>
          <w:b/>
          <w:lang w:val="es-ES"/>
        </w:rPr>
        <w:t>16393</w:t>
      </w:r>
      <w:r w:rsidRPr="00D15C30">
        <w:rPr>
          <w:rFonts w:ascii="Palatino Linotype" w:hAnsi="Palatino Linotype"/>
          <w:b/>
        </w:rPr>
        <w:t>/INFOEM/IP/RR/2022</w:t>
      </w:r>
      <w:r w:rsidRPr="00D15C30">
        <w:rPr>
          <w:rFonts w:ascii="Palatino Linotype" w:eastAsia="Times New Roman" w:hAnsi="Palatino Linotype" w:cs="Times New Roman"/>
          <w:b/>
        </w:rPr>
        <w:t xml:space="preserve"> </w:t>
      </w:r>
      <w:r w:rsidRPr="00D15C30">
        <w:rPr>
          <w:rFonts w:ascii="Palatino Linotype" w:eastAsia="Times New Roman" w:hAnsi="Palatino Linotype" w:cs="Times New Roman"/>
        </w:rPr>
        <w:t>en términos de los</w:t>
      </w:r>
      <w:r w:rsidRPr="00D15C30">
        <w:rPr>
          <w:rFonts w:ascii="Palatino Linotype" w:eastAsia="Times New Roman" w:hAnsi="Palatino Linotype" w:cs="Times New Roman"/>
          <w:b/>
          <w:bCs/>
        </w:rPr>
        <w:t xml:space="preserve"> Considerandos</w:t>
      </w:r>
      <w:r w:rsidRPr="00D15C30">
        <w:rPr>
          <w:rFonts w:ascii="Palatino Linotype" w:eastAsia="Times New Roman" w:hAnsi="Palatino Linotype" w:cs="Times New Roman"/>
        </w:rPr>
        <w:t xml:space="preserve"> </w:t>
      </w:r>
      <w:r w:rsidRPr="00D15C30">
        <w:rPr>
          <w:rFonts w:ascii="Palatino Linotype" w:eastAsia="Times New Roman" w:hAnsi="Palatino Linotype" w:cs="Times New Roman"/>
          <w:b/>
        </w:rPr>
        <w:t>CUARTO y QUINTO</w:t>
      </w:r>
      <w:r w:rsidRPr="00D15C30">
        <w:rPr>
          <w:rFonts w:ascii="Palatino Linotype" w:eastAsia="Times New Roman" w:hAnsi="Palatino Linotype" w:cs="Times New Roman"/>
        </w:rPr>
        <w:t xml:space="preserve"> de la presente resolución.</w:t>
      </w:r>
    </w:p>
    <w:p w14:paraId="66E52F14" w14:textId="77777777" w:rsidR="00C20A03" w:rsidRPr="00D15C30" w:rsidRDefault="00C20A03" w:rsidP="00C20A03">
      <w:pPr>
        <w:spacing w:line="360" w:lineRule="auto"/>
        <w:contextualSpacing/>
        <w:jc w:val="both"/>
        <w:rPr>
          <w:rFonts w:ascii="Palatino Linotype" w:eastAsia="Calibri" w:hAnsi="Palatino Linotype" w:cs="Arial"/>
          <w:b/>
          <w:bCs/>
          <w:lang w:val="es-ES"/>
        </w:rPr>
      </w:pPr>
    </w:p>
    <w:p w14:paraId="014C0895" w14:textId="4348A65C" w:rsidR="00C20A03" w:rsidRPr="00D15C30" w:rsidRDefault="00C20A03" w:rsidP="00C20A03">
      <w:pPr>
        <w:pStyle w:val="Sinespaciado"/>
        <w:spacing w:line="360" w:lineRule="auto"/>
        <w:jc w:val="both"/>
        <w:rPr>
          <w:rFonts w:ascii="Palatino Linotype" w:eastAsia="Calibri" w:hAnsi="Palatino Linotype" w:cs="Arial"/>
          <w:bCs/>
          <w:lang w:val="es-ES"/>
        </w:rPr>
      </w:pPr>
      <w:r w:rsidRPr="00D15C30">
        <w:rPr>
          <w:rFonts w:ascii="Palatino Linotype" w:eastAsia="Calibri" w:hAnsi="Palatino Linotype" w:cs="Arial"/>
          <w:b/>
          <w:bCs/>
          <w:lang w:val="es-ES"/>
        </w:rPr>
        <w:lastRenderedPageBreak/>
        <w:t xml:space="preserve">SEGUNDO. Se MODIFICA </w:t>
      </w:r>
      <w:r w:rsidRPr="00D15C30">
        <w:rPr>
          <w:rFonts w:ascii="Palatino Linotype" w:eastAsia="Calibri" w:hAnsi="Palatino Linotype" w:cs="Arial"/>
          <w:bCs/>
          <w:lang w:val="es-ES"/>
        </w:rPr>
        <w:t>la respuesta emitida por</w:t>
      </w:r>
      <w:r w:rsidRPr="00D15C30">
        <w:rPr>
          <w:rFonts w:ascii="Palatino Linotype" w:eastAsia="Calibri" w:hAnsi="Palatino Linotype" w:cs="Arial"/>
          <w:b/>
          <w:bCs/>
          <w:lang w:val="es-ES"/>
        </w:rPr>
        <w:t xml:space="preserve"> la Secretaría de Movilidad</w:t>
      </w:r>
      <w:r w:rsidRPr="00D15C30">
        <w:rPr>
          <w:rFonts w:ascii="Palatino Linotype" w:hAnsi="Palatino Linotype"/>
          <w:b/>
          <w:bCs/>
          <w:color w:val="000000"/>
          <w:sz w:val="28"/>
          <w:szCs w:val="22"/>
        </w:rPr>
        <w:t xml:space="preserve"> </w:t>
      </w:r>
      <w:r w:rsidRPr="00D15C30">
        <w:rPr>
          <w:rFonts w:ascii="Palatino Linotype" w:eastAsia="Calibri" w:hAnsi="Palatino Linotype" w:cs="Arial"/>
          <w:bCs/>
          <w:lang w:val="es-ES"/>
        </w:rPr>
        <w:t>y se</w:t>
      </w:r>
      <w:r w:rsidRPr="00D15C30">
        <w:rPr>
          <w:rFonts w:ascii="Palatino Linotype" w:eastAsia="Calibri" w:hAnsi="Palatino Linotype" w:cs="Arial"/>
          <w:b/>
          <w:bCs/>
          <w:lang w:val="es-ES"/>
        </w:rPr>
        <w:t xml:space="preserve"> ORDENA </w:t>
      </w:r>
      <w:r w:rsidRPr="00D15C30">
        <w:rPr>
          <w:rFonts w:ascii="Palatino Linotype" w:eastAsia="Calibri" w:hAnsi="Palatino Linotype" w:cs="Arial"/>
          <w:bCs/>
          <w:lang w:val="es-ES"/>
        </w:rPr>
        <w:t xml:space="preserve">entregar vía </w:t>
      </w:r>
      <w:r w:rsidRPr="00D15C30">
        <w:rPr>
          <w:rFonts w:ascii="Palatino Linotype" w:eastAsia="Calibri" w:hAnsi="Palatino Linotype" w:cs="Arial"/>
          <w:b/>
          <w:bCs/>
          <w:lang w:val="es-ES"/>
        </w:rPr>
        <w:t>Sistema de Acceso a la Información Mexiquense (SAIMEX,</w:t>
      </w:r>
      <w:r w:rsidRPr="00D15C30">
        <w:rPr>
          <w:rFonts w:ascii="Palatino Linotype" w:eastAsia="Calibri" w:hAnsi="Palatino Linotype" w:cs="Arial"/>
          <w:lang w:val="es-ES"/>
        </w:rPr>
        <w:t xml:space="preserve"> de ser el caso en versión pública, la</w:t>
      </w:r>
      <w:r w:rsidRPr="00D15C30">
        <w:rPr>
          <w:rFonts w:ascii="Palatino Linotype" w:eastAsia="Calibri" w:hAnsi="Palatino Linotype" w:cs="Arial"/>
          <w:bCs/>
          <w:lang w:val="es-ES"/>
        </w:rPr>
        <w:t xml:space="preserve"> siguiente información:</w:t>
      </w:r>
    </w:p>
    <w:p w14:paraId="5CF1E856" w14:textId="77777777" w:rsidR="00C20A03" w:rsidRPr="00D15C30" w:rsidRDefault="00C20A03" w:rsidP="00C20A03">
      <w:pPr>
        <w:spacing w:line="360" w:lineRule="auto"/>
        <w:ind w:right="-93"/>
        <w:jc w:val="both"/>
        <w:rPr>
          <w:rFonts w:ascii="Palatino Linotype" w:hAnsi="Palatino Linotype" w:cs="Tahoma"/>
          <w:sz w:val="22"/>
          <w:szCs w:val="22"/>
          <w:lang w:val="es-ES"/>
        </w:rPr>
      </w:pPr>
    </w:p>
    <w:p w14:paraId="008B7960" w14:textId="548663F0" w:rsidR="00C20A03" w:rsidRPr="00D15C30" w:rsidRDefault="00C20A03" w:rsidP="00C20A03">
      <w:pPr>
        <w:pStyle w:val="Prrafodelista"/>
        <w:numPr>
          <w:ilvl w:val="0"/>
          <w:numId w:val="27"/>
        </w:numPr>
        <w:spacing w:line="360" w:lineRule="auto"/>
        <w:ind w:right="49"/>
        <w:jc w:val="both"/>
        <w:rPr>
          <w:rFonts w:ascii="Palatino Linotype" w:hAnsi="Palatino Linotype"/>
          <w:b/>
          <w:bCs/>
          <w:color w:val="000000"/>
          <w:szCs w:val="22"/>
        </w:rPr>
      </w:pPr>
      <w:r w:rsidRPr="00D15C30">
        <w:rPr>
          <w:rFonts w:ascii="Palatino Linotype" w:hAnsi="Palatino Linotype"/>
          <w:b/>
          <w:bCs/>
          <w:color w:val="000000"/>
          <w:szCs w:val="22"/>
        </w:rPr>
        <w:t>Estudios para implementar Ciclo-vías en los 125 municipios del Estado de México de 2019, 2020, 2021 y del uno (1) de enero al seis (6) de octubre de 2022.</w:t>
      </w:r>
    </w:p>
    <w:p w14:paraId="70A608A4" w14:textId="77777777" w:rsidR="00C20A03" w:rsidRPr="00D15C30" w:rsidRDefault="00C20A03" w:rsidP="00C20A03">
      <w:pPr>
        <w:pStyle w:val="Prrafodelista"/>
        <w:spacing w:line="360" w:lineRule="auto"/>
        <w:ind w:right="49"/>
        <w:jc w:val="both"/>
        <w:rPr>
          <w:rFonts w:ascii="Palatino Linotype" w:eastAsia="Palatino Linotype" w:hAnsi="Palatino Linotype" w:cs="Palatino Linotype"/>
          <w:b/>
        </w:rPr>
      </w:pPr>
    </w:p>
    <w:p w14:paraId="2CA66A2C" w14:textId="77777777" w:rsidR="00C20A03" w:rsidRPr="00D15C30" w:rsidRDefault="00C20A03" w:rsidP="00C20A03">
      <w:pPr>
        <w:spacing w:line="360" w:lineRule="auto"/>
        <w:jc w:val="both"/>
        <w:rPr>
          <w:rFonts w:ascii="Palatino Linotype" w:eastAsia="Calibri" w:hAnsi="Palatino Linotype" w:cs="Arial"/>
        </w:rPr>
      </w:pPr>
      <w:r w:rsidRPr="00D15C3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2B4D584" w14:textId="77777777" w:rsidR="00C20A03" w:rsidRPr="00D15C30" w:rsidRDefault="00C20A03" w:rsidP="00C20A03">
      <w:pPr>
        <w:spacing w:line="360" w:lineRule="auto"/>
        <w:jc w:val="both"/>
        <w:rPr>
          <w:rFonts w:ascii="Palatino Linotype" w:eastAsia="Calibri" w:hAnsi="Palatino Linotype" w:cs="Arial"/>
        </w:rPr>
      </w:pPr>
    </w:p>
    <w:p w14:paraId="2E6FEEF0" w14:textId="4F981C18" w:rsidR="00C20A03" w:rsidRPr="00D15C30" w:rsidRDefault="00C20A03" w:rsidP="00C20A03">
      <w:pPr>
        <w:spacing w:line="360" w:lineRule="auto"/>
        <w:jc w:val="both"/>
        <w:rPr>
          <w:rFonts w:ascii="Palatino Linotype" w:eastAsia="Calibri" w:hAnsi="Palatino Linotype" w:cs="Arial"/>
        </w:rPr>
      </w:pPr>
      <w:r w:rsidRPr="00D15C30">
        <w:rPr>
          <w:rFonts w:ascii="Palatino Linotype" w:eastAsia="Calibri" w:hAnsi="Palatino Linotype" w:cs="Arial"/>
        </w:rPr>
        <w:t>De ser el caso de que la información que se ordena entregar en el numeral 1 no haya sido generada, por el hecho de que en algún</w:t>
      </w:r>
      <w:r w:rsidR="00FD7507" w:rsidRPr="00D15C30">
        <w:rPr>
          <w:rFonts w:ascii="Palatino Linotype" w:eastAsia="Calibri" w:hAnsi="Palatino Linotype" w:cs="Arial"/>
        </w:rPr>
        <w:t xml:space="preserve"> o algunos</w:t>
      </w:r>
      <w:r w:rsidRPr="00D15C30">
        <w:rPr>
          <w:rFonts w:ascii="Palatino Linotype" w:eastAsia="Calibri" w:hAnsi="Palatino Linotype" w:cs="Arial"/>
        </w:rPr>
        <w:t xml:space="preserve"> municipio no se cuente con ciclo-vías, el Sujeto Obligado deberá de manifestar las razones que expliquen las causas por las que no se cuenta con la información.</w:t>
      </w:r>
    </w:p>
    <w:p w14:paraId="0743F7B9" w14:textId="77777777" w:rsidR="00C20A03" w:rsidRPr="00D15C30" w:rsidRDefault="00C20A03" w:rsidP="00C20A03">
      <w:pPr>
        <w:spacing w:line="360" w:lineRule="auto"/>
        <w:jc w:val="both"/>
        <w:rPr>
          <w:rFonts w:ascii="Palatino Linotype" w:eastAsia="Calibri" w:hAnsi="Palatino Linotype" w:cs="Arial"/>
        </w:rPr>
      </w:pPr>
    </w:p>
    <w:p w14:paraId="55833099" w14:textId="77777777" w:rsidR="00C20A03" w:rsidRPr="00D15C30" w:rsidRDefault="00C20A03" w:rsidP="00C20A03">
      <w:pPr>
        <w:tabs>
          <w:tab w:val="left" w:pos="8080"/>
        </w:tabs>
        <w:spacing w:line="360" w:lineRule="auto"/>
        <w:ind w:right="49"/>
        <w:contextualSpacing/>
        <w:jc w:val="both"/>
        <w:rPr>
          <w:rFonts w:ascii="Palatino Linotype" w:eastAsia="Palatino Linotype" w:hAnsi="Palatino Linotype" w:cs="Palatino Linotype"/>
          <w:b/>
        </w:rPr>
      </w:pPr>
      <w:r w:rsidRPr="00D15C30">
        <w:rPr>
          <w:rFonts w:ascii="Palatino Linotype" w:eastAsia="Palatino Linotype" w:hAnsi="Palatino Linotype" w:cs="Palatino Linotype"/>
          <w:b/>
        </w:rPr>
        <w:t xml:space="preserve">TERCERO. Notifíquese </w:t>
      </w:r>
      <w:r w:rsidRPr="00D15C30">
        <w:rPr>
          <w:rFonts w:ascii="Palatino Linotype" w:eastAsia="Palatino Linotype" w:hAnsi="Palatino Linotype" w:cs="Palatino Linotype"/>
        </w:rPr>
        <w:t xml:space="preserve">al Titular de la Unidad de Transparencia del </w:t>
      </w:r>
      <w:r w:rsidRPr="00D15C30">
        <w:rPr>
          <w:rFonts w:ascii="Palatino Linotype" w:eastAsia="Palatino Linotype" w:hAnsi="Palatino Linotype" w:cs="Palatino Linotype"/>
          <w:b/>
        </w:rPr>
        <w:t>SUJETO OBLIGADO</w:t>
      </w:r>
      <w:r w:rsidRPr="00D15C3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15C30">
        <w:rPr>
          <w:rFonts w:ascii="Palatino Linotype" w:hAnsi="Palatino Linotype"/>
          <w:color w:val="222222"/>
          <w:shd w:val="clear" w:color="auto" w:fill="FFFFFF"/>
        </w:rPr>
        <w:t xml:space="preserve">vigente, dé cumplimiento a lo ordenado dentro del </w:t>
      </w:r>
      <w:r w:rsidRPr="00D15C30">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24EC46DC" w14:textId="77777777" w:rsidR="00C20A03" w:rsidRPr="00D15C30" w:rsidRDefault="00C20A03" w:rsidP="00C20A03">
      <w:pPr>
        <w:pStyle w:val="Sinespaciado"/>
        <w:spacing w:line="360" w:lineRule="auto"/>
        <w:jc w:val="both"/>
        <w:rPr>
          <w:rFonts w:ascii="Palatino Linotype" w:eastAsia="Times New Roman" w:hAnsi="Palatino Linotype" w:cs="Arial"/>
          <w:b/>
        </w:rPr>
      </w:pPr>
    </w:p>
    <w:p w14:paraId="17672145" w14:textId="77777777" w:rsidR="00C20A03" w:rsidRPr="00D15C30" w:rsidRDefault="00C20A03" w:rsidP="00C20A03">
      <w:pPr>
        <w:spacing w:line="360" w:lineRule="auto"/>
        <w:jc w:val="both"/>
        <w:rPr>
          <w:rFonts w:ascii="Palatino Linotype" w:eastAsia="Calibri" w:hAnsi="Palatino Linotype" w:cs="Arial"/>
          <w:bCs/>
        </w:rPr>
      </w:pPr>
      <w:r w:rsidRPr="00D15C30">
        <w:rPr>
          <w:rFonts w:ascii="Palatino Linotype" w:hAnsi="Palatino Linotype" w:cs="Arial"/>
          <w:b/>
        </w:rPr>
        <w:t xml:space="preserve">CUARTO. </w:t>
      </w:r>
      <w:r w:rsidRPr="00D15C3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740225" w14:textId="77777777" w:rsidR="00C20A03" w:rsidRPr="00D15C30" w:rsidRDefault="00C20A03" w:rsidP="00C20A03">
      <w:pPr>
        <w:pStyle w:val="Sinespaciado"/>
        <w:spacing w:line="360" w:lineRule="auto"/>
        <w:jc w:val="both"/>
        <w:rPr>
          <w:rFonts w:ascii="Palatino Linotype" w:eastAsia="Times New Roman" w:hAnsi="Palatino Linotype" w:cs="Arial"/>
          <w:b/>
        </w:rPr>
      </w:pPr>
    </w:p>
    <w:p w14:paraId="7F833A7A" w14:textId="77777777" w:rsidR="00C20A03" w:rsidRPr="00D15C30" w:rsidRDefault="00C20A03" w:rsidP="00C20A03">
      <w:pPr>
        <w:pStyle w:val="Sinespaciado"/>
        <w:spacing w:line="360" w:lineRule="auto"/>
        <w:jc w:val="both"/>
        <w:rPr>
          <w:rFonts w:ascii="Palatino Linotype" w:eastAsia="Times New Roman" w:hAnsi="Palatino Linotype" w:cs="Times New Roman"/>
          <w:color w:val="222222"/>
          <w:lang w:val="es-ES" w:eastAsia="es-MX"/>
        </w:rPr>
      </w:pPr>
      <w:r w:rsidRPr="00D15C30">
        <w:rPr>
          <w:rFonts w:ascii="Palatino Linotype" w:eastAsia="Times New Roman" w:hAnsi="Palatino Linotype" w:cs="Arial"/>
          <w:b/>
        </w:rPr>
        <w:t xml:space="preserve">QUINTO. </w:t>
      </w:r>
      <w:r w:rsidRPr="00D15C30">
        <w:rPr>
          <w:rFonts w:ascii="Palatino Linotype" w:eastAsia="Times New Roman" w:hAnsi="Palatino Linotype" w:cs="Times New Roman"/>
          <w:b/>
          <w:bCs/>
          <w:color w:val="222222"/>
          <w:lang w:val="es-ES"/>
        </w:rPr>
        <w:t xml:space="preserve">Notifíquese </w:t>
      </w:r>
      <w:r w:rsidRPr="00D15C30">
        <w:rPr>
          <w:rFonts w:ascii="Palatino Linotype" w:eastAsia="Times New Roman" w:hAnsi="Palatino Linotype" w:cs="Times New Roman"/>
          <w:bCs/>
          <w:color w:val="222222"/>
          <w:lang w:val="es-ES"/>
        </w:rPr>
        <w:t xml:space="preserve">al </w:t>
      </w:r>
      <w:r w:rsidRPr="00D15C30">
        <w:rPr>
          <w:rFonts w:ascii="Palatino Linotype" w:eastAsia="Times New Roman" w:hAnsi="Palatino Linotype" w:cs="Times New Roman"/>
          <w:b/>
          <w:color w:val="222222"/>
          <w:lang w:val="es-ES"/>
        </w:rPr>
        <w:t>RECURRENTE</w:t>
      </w:r>
      <w:r w:rsidRPr="00D15C30">
        <w:rPr>
          <w:rFonts w:ascii="Palatino Linotype" w:eastAsia="Times New Roman" w:hAnsi="Palatino Linotype" w:cs="Times New Roman"/>
          <w:color w:val="222222"/>
          <w:lang w:val="es-ES" w:eastAsia="es-MX"/>
        </w:rPr>
        <w:t xml:space="preserve"> la presente resolución vía SAIMEX.</w:t>
      </w:r>
    </w:p>
    <w:p w14:paraId="68674FE1" w14:textId="77777777" w:rsidR="00C20A03" w:rsidRPr="00D15C30" w:rsidRDefault="00C20A03" w:rsidP="00C20A03">
      <w:pPr>
        <w:pStyle w:val="Sinespaciado"/>
        <w:spacing w:line="360" w:lineRule="auto"/>
        <w:jc w:val="both"/>
        <w:rPr>
          <w:rFonts w:ascii="Palatino Linotype" w:eastAsia="Times New Roman" w:hAnsi="Palatino Linotype" w:cs="Times New Roman"/>
          <w:color w:val="222222"/>
          <w:lang w:val="es-ES" w:eastAsia="es-MX"/>
        </w:rPr>
      </w:pPr>
    </w:p>
    <w:p w14:paraId="5E706ACA" w14:textId="77777777" w:rsidR="00C20A03" w:rsidRPr="00D15C30" w:rsidRDefault="00C20A03" w:rsidP="00C20A03">
      <w:pPr>
        <w:pStyle w:val="Sinespaciado"/>
        <w:spacing w:line="360" w:lineRule="auto"/>
        <w:jc w:val="both"/>
        <w:rPr>
          <w:rFonts w:ascii="Palatino Linotype" w:hAnsi="Palatino Linotype"/>
          <w:color w:val="222222"/>
          <w:shd w:val="clear" w:color="auto" w:fill="FFFFFF"/>
          <w:lang w:val="es-ES"/>
        </w:rPr>
      </w:pPr>
      <w:r w:rsidRPr="00D15C30">
        <w:rPr>
          <w:rFonts w:ascii="Palatino Linotype" w:hAnsi="Palatino Linotype"/>
          <w:b/>
        </w:rPr>
        <w:t>SEXTO.</w:t>
      </w:r>
      <w:r w:rsidRPr="00D15C30">
        <w:rPr>
          <w:rFonts w:ascii="Palatino Linotype" w:eastAsia="Times New Roman" w:hAnsi="Palatino Linotype" w:cs="Times New Roman"/>
          <w:color w:val="222222"/>
          <w:lang w:val="es-ES" w:eastAsia="es-MX"/>
        </w:rPr>
        <w:t xml:space="preserve"> Se hace del conocimiento del </w:t>
      </w:r>
      <w:r w:rsidRPr="00D15C30">
        <w:rPr>
          <w:rFonts w:ascii="Palatino Linotype" w:eastAsia="Times New Roman" w:hAnsi="Palatino Linotype" w:cs="Times New Roman"/>
          <w:b/>
          <w:bCs/>
          <w:color w:val="222222"/>
          <w:lang w:val="es-ES" w:eastAsia="es-MX"/>
        </w:rPr>
        <w:t>RECURRENTE</w:t>
      </w:r>
      <w:r w:rsidRPr="00D15C30">
        <w:rPr>
          <w:rFonts w:ascii="Palatino Linotype" w:eastAsia="Times New Roman" w:hAnsi="Palatino Linotype" w:cs="Times New Roman"/>
          <w:color w:val="222222"/>
          <w:lang w:eastAsia="es-MX"/>
        </w:rPr>
        <w:t xml:space="preserve"> que,</w:t>
      </w:r>
      <w:r w:rsidRPr="00D15C30">
        <w:rPr>
          <w:rFonts w:ascii="Palatino Linotype" w:eastAsia="Times New Roman" w:hAnsi="Palatino Linotype" w:cs="Arial"/>
          <w:b/>
          <w:lang w:val="es-ES"/>
        </w:rPr>
        <w:t xml:space="preserve"> </w:t>
      </w:r>
      <w:r w:rsidRPr="00D15C30">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w:t>
      </w:r>
      <w:r w:rsidRPr="00D15C30">
        <w:rPr>
          <w:rFonts w:ascii="Palatino Linotype" w:hAnsi="Palatino Linotype"/>
          <w:color w:val="000000"/>
          <w:shd w:val="clear" w:color="auto" w:fill="FFFFFF"/>
        </w:rPr>
        <w:t xml:space="preserve">en caso de que considere que la resolución le cause algún perjuicio podrá impugnarla vía </w:t>
      </w:r>
      <w:r w:rsidRPr="00D15C30">
        <w:rPr>
          <w:rFonts w:ascii="Palatino Linotype" w:hAnsi="Palatino Linotype"/>
          <w:color w:val="222222"/>
          <w:shd w:val="clear" w:color="auto" w:fill="FFFFFF"/>
          <w:lang w:val="es-ES"/>
        </w:rPr>
        <w:t>juicio de amparo en los términos de las leyes aplicables.</w:t>
      </w:r>
    </w:p>
    <w:bookmarkEnd w:id="42"/>
    <w:bookmarkEnd w:id="43"/>
    <w:p w14:paraId="70004B52" w14:textId="77777777" w:rsidR="00746209" w:rsidRDefault="00746209" w:rsidP="00746209">
      <w:pPr>
        <w:spacing w:before="240" w:after="240" w:line="360" w:lineRule="auto"/>
        <w:jc w:val="both"/>
        <w:rPr>
          <w:rFonts w:ascii="Palatino Linotype" w:hAnsi="Palatino Linotype"/>
        </w:rPr>
      </w:pPr>
      <w:r w:rsidRPr="00D15C3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NUEVE (09) DE FEBRERO DE DOS MIL VEINTITRÉS, ANTE EL SECRETARIO TÉCNICO DEL PLENO ALEXIS TAPIA RAMÍREZ.</w:t>
      </w:r>
      <w:bookmarkStart w:id="44" w:name="_GoBack"/>
      <w:bookmarkEnd w:id="44"/>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7"/>
      <w:footerReference w:type="default" r:id="rId18"/>
      <w:headerReference w:type="first" r:id="rId19"/>
      <w:footerReference w:type="first" r:id="rId20"/>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7BAAC" w14:textId="77777777" w:rsidR="00300299" w:rsidRDefault="00300299" w:rsidP="00587366">
      <w:r>
        <w:separator/>
      </w:r>
    </w:p>
  </w:endnote>
  <w:endnote w:type="continuationSeparator" w:id="0">
    <w:p w14:paraId="134FBB8C" w14:textId="77777777" w:rsidR="00300299" w:rsidRDefault="0030029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2F0AA9" w:rsidRPr="00883450" w:rsidRDefault="002F0AA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15C30">
              <w:rPr>
                <w:rFonts w:ascii="Palatino Linotype" w:hAnsi="Palatino Linotype"/>
                <w:b/>
                <w:bCs/>
                <w:noProof/>
                <w:sz w:val="22"/>
                <w:szCs w:val="20"/>
              </w:rPr>
              <w:t>46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15C30">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47B193F0" w:rsidR="002F0AA9" w:rsidRDefault="002F0A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2F0AA9" w:rsidRPr="00883450" w:rsidRDefault="002F0AA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15C30" w:rsidRPr="00D15C3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15C30" w:rsidRPr="00D15C30">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0A9A2B26" w:rsidR="002F0AA9" w:rsidRPr="00883450" w:rsidRDefault="002F0AA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353E5" w14:textId="77777777" w:rsidR="00300299" w:rsidRDefault="00300299" w:rsidP="00587366">
      <w:r>
        <w:separator/>
      </w:r>
    </w:p>
  </w:footnote>
  <w:footnote w:type="continuationSeparator" w:id="0">
    <w:p w14:paraId="24187496" w14:textId="77777777" w:rsidR="00300299" w:rsidRDefault="00300299" w:rsidP="00587366">
      <w:r>
        <w:continuationSeparator/>
      </w:r>
    </w:p>
  </w:footnote>
  <w:footnote w:id="1">
    <w:p w14:paraId="32D56466" w14:textId="77777777" w:rsidR="002F0AA9" w:rsidRDefault="002F0AA9" w:rsidP="008E4483">
      <w:pPr>
        <w:pStyle w:val="Textonotapie"/>
      </w:pPr>
      <w:r>
        <w:rPr>
          <w:rStyle w:val="Refdenotaalpie"/>
        </w:rPr>
        <w:footnoteRef/>
      </w:r>
      <w:r>
        <w:t xml:space="preserve"> Convención Americana sobre Derechos Humanos. Artículo 13.</w:t>
      </w:r>
    </w:p>
  </w:footnote>
  <w:footnote w:id="2">
    <w:p w14:paraId="3F7967D5" w14:textId="77777777" w:rsidR="002F0AA9" w:rsidRDefault="002F0AA9"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2F0AA9" w:rsidRDefault="002F0AA9"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2F0AA9" w:rsidRDefault="002F0AA9" w:rsidP="008E4483">
      <w:pPr>
        <w:pStyle w:val="Textonotapie"/>
      </w:pPr>
      <w:r>
        <w:rPr>
          <w:rStyle w:val="Refdenotaalpie"/>
        </w:rPr>
        <w:footnoteRef/>
      </w:r>
      <w:r>
        <w:t xml:space="preserve"> Ibídem. Parr. 87.</w:t>
      </w:r>
    </w:p>
  </w:footnote>
  <w:footnote w:id="5">
    <w:p w14:paraId="1C437D52" w14:textId="77777777" w:rsidR="002F0AA9" w:rsidRDefault="002F0AA9"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2F0AA9" w:rsidRDefault="002F0AA9" w:rsidP="008E4483">
      <w:pPr>
        <w:pStyle w:val="Textonotapie"/>
      </w:pPr>
      <w:r>
        <w:t>II. Eficacia: Obligación del Instituto para tutelar, de manera efectiva, el derecho de acceso a la información;</w:t>
      </w:r>
    </w:p>
    <w:p w14:paraId="707D8AAF" w14:textId="77777777" w:rsidR="002F0AA9" w:rsidRDefault="002F0AA9" w:rsidP="008E4483">
      <w:pPr>
        <w:pStyle w:val="Textonotapie"/>
      </w:pPr>
      <w:r>
        <w:t xml:space="preserve">… </w:t>
      </w:r>
    </w:p>
  </w:footnote>
  <w:footnote w:id="6">
    <w:p w14:paraId="7E3A1D85" w14:textId="7F5441C0" w:rsidR="003A40C9" w:rsidRDefault="003A40C9">
      <w:pPr>
        <w:pStyle w:val="Textonotapie"/>
      </w:pPr>
      <w:r>
        <w:rPr>
          <w:rStyle w:val="Refdenotaalpie"/>
        </w:rPr>
        <w:footnoteRef/>
      </w:r>
      <w:r>
        <w:t xml:space="preserve"> Disponible para su consulta </w:t>
      </w:r>
      <w:hyperlink r:id="rId1" w:history="1">
        <w:r w:rsidRPr="00960DB2">
          <w:rPr>
            <w:rStyle w:val="Hipervnculo"/>
          </w:rPr>
          <w:t>https://cemer.edomex.gob.mx/node/708</w:t>
        </w:r>
      </w:hyperlink>
    </w:p>
  </w:footnote>
  <w:footnote w:id="7">
    <w:p w14:paraId="42D336FB" w14:textId="11F6AD02" w:rsidR="003D379C" w:rsidRDefault="003D379C">
      <w:pPr>
        <w:pStyle w:val="Textonotapie"/>
      </w:pPr>
      <w:r>
        <w:rPr>
          <w:rStyle w:val="Refdenotaalpie"/>
        </w:rPr>
        <w:footnoteRef/>
      </w:r>
      <w:r>
        <w:t xml:space="preserve"> Disponible para su consulta en </w:t>
      </w:r>
      <w:hyperlink r:id="rId2" w:history="1">
        <w:r w:rsidRPr="00960DB2">
          <w:rPr>
            <w:rStyle w:val="Hipervnculo"/>
          </w:rPr>
          <w:t>https://ipomex.org.mx/ipo3/lgt/indice/SMOV/art_92_vii/4/0/68639.web?token=03AFY_a8Vi8CSj7nQl8gJ3NYrwb_mc3fFrAlIVX80Bro0sbS2gODLAaPQvIA_a9Him5PsQIiO4zcFJgf3KaJbb1GU7sfVFV9FgpUd0QhLLuOJ9vdSemdVPFE6soMbhxtD74euGHLgzJO7LGDP1xPmxnL-ZzQeVCZDakk7Y2xDvppGRbGwh6gUrCvjMYLpC9j9_CV_H1LLkvZ472HVt5YUy2egt1G-VuJkQhdnTXRai7fX7JwMYGYpJO1eVM3WKkSb4vfL1vUNiswqY8QNC80cQiFdmMVhnNyLacW0ahMaK2BvoKjw_rO9Bp8GCTexN9gwkA0fxYVHOCAPmfnyBnVD7f94xlupBYrC80Ja1A64S9MGh7XOB_4Xpz0L7vK8G6Ob6tuobLPQ6IYV2jDVnjAUf1Iv4TDUfWSYqmrB2y03kcliTrKgtEehhkVvD1kOyTeMt92RVdRn7V4aJaRKwjmD86iB6--xw7H4-BbV0QYacixTyxgceaIEjhM-VTiA5bFLWVKTn9M3pjj12</w:t>
        </w:r>
      </w:hyperlink>
    </w:p>
  </w:footnote>
  <w:footnote w:id="8">
    <w:p w14:paraId="2BF36F51" w14:textId="77777777" w:rsidR="00B54CAF" w:rsidRDefault="00B54CAF" w:rsidP="00B54CAF">
      <w:pPr>
        <w:pStyle w:val="Textonotapie"/>
      </w:pPr>
      <w:r>
        <w:rPr>
          <w:rStyle w:val="Refdenotaalpie"/>
        </w:rPr>
        <w:footnoteRef/>
      </w:r>
      <w:r>
        <w:t xml:space="preserve"> Disponible para su consulta en </w:t>
      </w:r>
      <w:hyperlink r:id="rId3" w:history="1">
        <w:r w:rsidRPr="00960DB2">
          <w:rPr>
            <w:rStyle w:val="Hipervnculo"/>
          </w:rPr>
          <w:t>https://www.coordinacionformatica.com.mx/Semov/Doc8262083995338126700jul081c.pdf</w:t>
        </w:r>
      </w:hyperlink>
    </w:p>
  </w:footnote>
  <w:footnote w:id="9">
    <w:p w14:paraId="3DF9CD0A" w14:textId="77777777" w:rsidR="00B54CAF" w:rsidRPr="00952F10" w:rsidRDefault="00B54CAF" w:rsidP="00B54CAF">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333BC0A4" w14:textId="77777777" w:rsidR="00B54CAF" w:rsidRDefault="00B54CAF" w:rsidP="00B54CA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2F0AA9" w:rsidRPr="00025127" w14:paraId="07F2896E" w14:textId="77777777" w:rsidTr="00FA0F09">
      <w:trPr>
        <w:trHeight w:val="138"/>
        <w:jc w:val="right"/>
      </w:trPr>
      <w:tc>
        <w:tcPr>
          <w:tcW w:w="3260" w:type="dxa"/>
          <w:vAlign w:val="center"/>
        </w:tcPr>
        <w:p w14:paraId="4A5B1974" w14:textId="44CA9AFE" w:rsidR="002F0AA9" w:rsidRPr="00025127" w:rsidRDefault="002F0AA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6BE21DD2" w:rsidR="002F0AA9" w:rsidRPr="00025127" w:rsidRDefault="002F0AA9" w:rsidP="00755146">
          <w:pPr>
            <w:pStyle w:val="Encabezado"/>
            <w:jc w:val="both"/>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6393</w:t>
          </w:r>
          <w:r w:rsidRPr="001E50B9">
            <w:rPr>
              <w:rFonts w:ascii="Palatino Linotype" w:hAnsi="Palatino Linotype"/>
              <w:b/>
              <w:sz w:val="22"/>
              <w:szCs w:val="22"/>
            </w:rPr>
            <w:t>/INFOEM/IP/RR/2022</w:t>
          </w:r>
        </w:p>
      </w:tc>
    </w:tr>
    <w:tr w:rsidR="002F0AA9" w:rsidRPr="00025127" w14:paraId="1B5D8690" w14:textId="77777777" w:rsidTr="00FA0F09">
      <w:trPr>
        <w:trHeight w:val="233"/>
        <w:jc w:val="right"/>
      </w:trPr>
      <w:tc>
        <w:tcPr>
          <w:tcW w:w="3260" w:type="dxa"/>
          <w:vAlign w:val="center"/>
        </w:tcPr>
        <w:p w14:paraId="3903F2C6" w14:textId="22D569F8" w:rsidR="002F0AA9" w:rsidRPr="00025127" w:rsidRDefault="002F0AA9"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FA590BE" w:rsidR="002F0AA9" w:rsidRPr="00025127" w:rsidRDefault="002F0AA9" w:rsidP="00FD2865">
          <w:pPr>
            <w:pStyle w:val="Encabezado"/>
            <w:jc w:val="both"/>
            <w:rPr>
              <w:rFonts w:ascii="Palatino Linotype" w:hAnsi="Palatino Linotype"/>
              <w:b/>
              <w:sz w:val="22"/>
              <w:szCs w:val="22"/>
            </w:rPr>
          </w:pPr>
          <w:r>
            <w:rPr>
              <w:rFonts w:ascii="Palatino Linotype" w:eastAsia="Calibri" w:hAnsi="Palatino Linotype" w:cs="Arial"/>
              <w:b/>
              <w:bCs/>
              <w:lang w:val="es-ES"/>
            </w:rPr>
            <w:t>Secretaría de Movilidad</w:t>
          </w:r>
        </w:p>
      </w:tc>
    </w:tr>
    <w:tr w:rsidR="002F0AA9" w:rsidRPr="00025127" w14:paraId="095EB01B" w14:textId="77777777" w:rsidTr="00FA0F09">
      <w:trPr>
        <w:trHeight w:val="321"/>
        <w:jc w:val="right"/>
      </w:trPr>
      <w:tc>
        <w:tcPr>
          <w:tcW w:w="3260" w:type="dxa"/>
          <w:vAlign w:val="center"/>
        </w:tcPr>
        <w:p w14:paraId="6E000A51" w14:textId="05E1861A" w:rsidR="002F0AA9" w:rsidRPr="00025127" w:rsidRDefault="002F0AA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2F0AA9" w:rsidRPr="00025127" w:rsidRDefault="002F0AA9"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2F0AA9" w:rsidRDefault="002F0AA9"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2F0AA9" w:rsidRDefault="00300299"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2F0AA9">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F0AA9" w:rsidRPr="00025127" w14:paraId="0A3256F2" w14:textId="77777777" w:rsidTr="006E6B65">
      <w:trPr>
        <w:trHeight w:val="138"/>
        <w:jc w:val="right"/>
      </w:trPr>
      <w:tc>
        <w:tcPr>
          <w:tcW w:w="3261" w:type="dxa"/>
          <w:vAlign w:val="center"/>
        </w:tcPr>
        <w:p w14:paraId="3D80769D" w14:textId="316F11F8" w:rsidR="002F0AA9" w:rsidRPr="00743FFA" w:rsidRDefault="002F0AA9"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352085D6" w:rsidR="002F0AA9" w:rsidRPr="00743FFA" w:rsidRDefault="002F0AA9" w:rsidP="002D1A9E">
          <w:pPr>
            <w:pStyle w:val="Encabezado"/>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6393</w:t>
          </w:r>
          <w:r w:rsidRPr="001E50B9">
            <w:rPr>
              <w:rFonts w:ascii="Palatino Linotype" w:hAnsi="Palatino Linotype"/>
              <w:b/>
              <w:sz w:val="22"/>
              <w:szCs w:val="22"/>
            </w:rPr>
            <w:t>/INFOEM/IP/RR/2022</w:t>
          </w:r>
        </w:p>
      </w:tc>
    </w:tr>
    <w:tr w:rsidR="002F0AA9" w:rsidRPr="00025127" w14:paraId="128C8B3C" w14:textId="77777777" w:rsidTr="006E6B65">
      <w:trPr>
        <w:trHeight w:val="233"/>
        <w:jc w:val="right"/>
      </w:trPr>
      <w:tc>
        <w:tcPr>
          <w:tcW w:w="3261" w:type="dxa"/>
          <w:vAlign w:val="center"/>
        </w:tcPr>
        <w:p w14:paraId="483E3371" w14:textId="66B1BC74" w:rsidR="002F0AA9" w:rsidRPr="00743FFA" w:rsidRDefault="002F0AA9"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58BE7BFD" w:rsidR="002F0AA9" w:rsidRPr="00743FFA" w:rsidRDefault="002F0AA9" w:rsidP="001E50B9">
          <w:pPr>
            <w:pStyle w:val="Encabezado"/>
            <w:rPr>
              <w:rFonts w:ascii="Palatino Linotype" w:hAnsi="Palatino Linotype"/>
              <w:b/>
              <w:sz w:val="22"/>
              <w:szCs w:val="22"/>
            </w:rPr>
          </w:pPr>
        </w:p>
      </w:tc>
    </w:tr>
    <w:tr w:rsidR="002F0AA9" w:rsidRPr="00025127" w14:paraId="41BE0704" w14:textId="77777777" w:rsidTr="006E6B65">
      <w:trPr>
        <w:trHeight w:val="321"/>
        <w:jc w:val="right"/>
      </w:trPr>
      <w:tc>
        <w:tcPr>
          <w:tcW w:w="3261" w:type="dxa"/>
          <w:vAlign w:val="center"/>
        </w:tcPr>
        <w:p w14:paraId="34C64148" w14:textId="10C6C8A9" w:rsidR="002F0AA9" w:rsidRPr="00743FFA" w:rsidRDefault="002F0AA9"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1B5CF8B8" w:rsidR="002F0AA9" w:rsidRPr="00743FFA" w:rsidRDefault="002F0AA9" w:rsidP="00285BA4">
          <w:pPr>
            <w:pStyle w:val="Encabezado"/>
            <w:jc w:val="both"/>
            <w:rPr>
              <w:rFonts w:ascii="Palatino Linotype" w:hAnsi="Palatino Linotype"/>
              <w:b/>
              <w:sz w:val="22"/>
              <w:szCs w:val="22"/>
            </w:rPr>
          </w:pPr>
          <w:r>
            <w:rPr>
              <w:rFonts w:ascii="Palatino Linotype" w:eastAsia="Calibri" w:hAnsi="Palatino Linotype" w:cs="Arial"/>
              <w:b/>
              <w:bCs/>
              <w:lang w:val="es-ES"/>
            </w:rPr>
            <w:t>Secretaría de Movilidad</w:t>
          </w:r>
        </w:p>
      </w:tc>
    </w:tr>
    <w:tr w:rsidR="002F0AA9" w:rsidRPr="00025127" w14:paraId="0C8B6193" w14:textId="77777777" w:rsidTr="006E6B65">
      <w:trPr>
        <w:trHeight w:val="321"/>
        <w:jc w:val="right"/>
      </w:trPr>
      <w:tc>
        <w:tcPr>
          <w:tcW w:w="3261" w:type="dxa"/>
          <w:vAlign w:val="center"/>
        </w:tcPr>
        <w:p w14:paraId="321FFAFF" w14:textId="0E8C2CE7" w:rsidR="002F0AA9" w:rsidRPr="00743FFA" w:rsidRDefault="002F0AA9"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2F0AA9" w:rsidRPr="00743FFA" w:rsidRDefault="002F0AA9"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2F0AA9" w:rsidRDefault="002F0AA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2">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9">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num w:numId="1">
    <w:abstractNumId w:val="8"/>
  </w:num>
  <w:num w:numId="2">
    <w:abstractNumId w:val="15"/>
  </w:num>
  <w:num w:numId="3">
    <w:abstractNumId w:val="0"/>
  </w:num>
  <w:num w:numId="4">
    <w:abstractNumId w:val="8"/>
  </w:num>
  <w:num w:numId="5">
    <w:abstractNumId w:val="2"/>
  </w:num>
  <w:num w:numId="6">
    <w:abstractNumId w:val="10"/>
  </w:num>
  <w:num w:numId="7">
    <w:abstractNumId w:val="19"/>
  </w:num>
  <w:num w:numId="8">
    <w:abstractNumId w:val="9"/>
  </w:num>
  <w:num w:numId="9">
    <w:abstractNumId w:val="18"/>
  </w:num>
  <w:num w:numId="10">
    <w:abstractNumId w:val="21"/>
  </w:num>
  <w:num w:numId="11">
    <w:abstractNumId w:val="16"/>
  </w:num>
  <w:num w:numId="12">
    <w:abstractNumId w:val="22"/>
  </w:num>
  <w:num w:numId="13">
    <w:abstractNumId w:val="13"/>
  </w:num>
  <w:num w:numId="14">
    <w:abstractNumId w:val="4"/>
  </w:num>
  <w:num w:numId="15">
    <w:abstractNumId w:val="11"/>
  </w:num>
  <w:num w:numId="16">
    <w:abstractNumId w:val="3"/>
  </w:num>
  <w:num w:numId="17">
    <w:abstractNumId w:val="20"/>
  </w:num>
  <w:num w:numId="18">
    <w:abstractNumId w:val="14"/>
  </w:num>
  <w:num w:numId="19">
    <w:abstractNumId w:val="6"/>
  </w:num>
  <w:num w:numId="20">
    <w:abstractNumId w:val="7"/>
  </w:num>
  <w:num w:numId="21">
    <w:abstractNumId w:val="8"/>
  </w:num>
  <w:num w:numId="22">
    <w:abstractNumId w:val="5"/>
  </w:num>
  <w:num w:numId="23">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3"/>
  </w:num>
  <w:num w:numId="26">
    <w:abstractNumId w:val="12"/>
  </w:num>
  <w:num w:numId="2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0B9"/>
    <w:rsid w:val="001E5BE5"/>
    <w:rsid w:val="001E5C94"/>
    <w:rsid w:val="001E6822"/>
    <w:rsid w:val="001E74A5"/>
    <w:rsid w:val="001E7B9E"/>
    <w:rsid w:val="001F025B"/>
    <w:rsid w:val="001F2B8C"/>
    <w:rsid w:val="001F3773"/>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9E"/>
    <w:rsid w:val="002D1AA7"/>
    <w:rsid w:val="002D1EBB"/>
    <w:rsid w:val="002D28CB"/>
    <w:rsid w:val="002D2E16"/>
    <w:rsid w:val="002D356E"/>
    <w:rsid w:val="002D35AE"/>
    <w:rsid w:val="002D373C"/>
    <w:rsid w:val="002D65B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5665"/>
    <w:rsid w:val="002F6FF0"/>
    <w:rsid w:val="002F72FA"/>
    <w:rsid w:val="002F7C3D"/>
    <w:rsid w:val="002F7D11"/>
    <w:rsid w:val="00300299"/>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1FFB"/>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B2F"/>
    <w:rsid w:val="00402F25"/>
    <w:rsid w:val="00403249"/>
    <w:rsid w:val="004078C8"/>
    <w:rsid w:val="004102DE"/>
    <w:rsid w:val="00412696"/>
    <w:rsid w:val="00412E24"/>
    <w:rsid w:val="004130AB"/>
    <w:rsid w:val="00413D35"/>
    <w:rsid w:val="004147B1"/>
    <w:rsid w:val="00416727"/>
    <w:rsid w:val="0042068A"/>
    <w:rsid w:val="0042267F"/>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09"/>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5125"/>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E7"/>
    <w:rsid w:val="009E3DF8"/>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E69"/>
    <w:rsid w:val="00D02F72"/>
    <w:rsid w:val="00D0377B"/>
    <w:rsid w:val="00D06772"/>
    <w:rsid w:val="00D07CFB"/>
    <w:rsid w:val="00D10889"/>
    <w:rsid w:val="00D10AB0"/>
    <w:rsid w:val="00D12402"/>
    <w:rsid w:val="00D12EE7"/>
    <w:rsid w:val="00D1373C"/>
    <w:rsid w:val="00D15C30"/>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507"/>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edomex.quadratin.com.mx/proyectan-implementacion-inmediata-de-ciclovia-de-isidro-fabel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oordinacionformatica.com.mx/Semov/Doc8262083995338126700jul081c.pdf" TargetMode="External"/><Relationship Id="rId2" Type="http://schemas.openxmlformats.org/officeDocument/2006/relationships/hyperlink" Target="https://ipomex.org.mx/ipo3/lgt/indice/SMOV/art_92_vii/4/0/68639.web?token=03AFY_a8Vi8CSj7nQl8gJ3NYrwb_mc3fFrAlIVX80Bro0sbS2gODLAaPQvIA_a9Him5PsQIiO4zcFJgf3KaJbb1GU7sfVFV9FgpUd0QhLLuOJ9vdSemdVPFE6soMbhxtD74euGHLgzJO7LGDP1xPmxnL-ZzQeVCZDakk7Y2xDvppGRbGwh6gUrCvjMYLpC9j9_CV_H1LLkvZ472HVt5YUy2egt1G-VuJkQhdnTXRai7fX7JwMYGYpJO1eVM3WKkSb4vfL1vUNiswqY8QNC80cQiFdmMVhnNyLacW0ahMaK2BvoKjw_rO9Bp8GCTexN9gwkA0fxYVHOCAPmfnyBnVD7f94xlupBYrC80Ja1A64S9MGh7XOB_4Xpz0L7vK8G6Ob6tuobLPQ6IYV2jDVnjAUf1Iv4TDUfWSYqmrB2y03kcliTrKgtEehhkVvD1kOyTeMt92RVdRn7V4aJaRKwjmD86iB6--xw7H4-BbV0QYacixTyxgceaIEjhM-VTiA5bFLWVKTn9M3pjj12" TargetMode="External"/><Relationship Id="rId1" Type="http://schemas.openxmlformats.org/officeDocument/2006/relationships/hyperlink" Target="https://cemer.edomex.gob.mx/node/7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6B3BA-B239-4141-88B8-5AD72468D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49</Pages>
  <Words>10129</Words>
  <Characters>55715</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2019-12-11T01:19:00Z</cp:lastPrinted>
  <dcterms:created xsi:type="dcterms:W3CDTF">2023-02-02T17:07:00Z</dcterms:created>
  <dcterms:modified xsi:type="dcterms:W3CDTF">2023-03-01T22:52:00Z</dcterms:modified>
</cp:coreProperties>
</file>