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36744A" w:rsidR="00836192" w:rsidP="00836192" w:rsidRDefault="00836192" w14:paraId="6A2027F0" w14:textId="41BDF112">
      <w:pPr>
        <w:spacing w:line="360" w:lineRule="auto"/>
        <w:jc w:val="both"/>
        <w:rPr>
          <w:rFonts w:ascii="Palatino Linotype" w:hAnsi="Palatino Linotype" w:cs="Tahoma"/>
          <w:sz w:val="22"/>
          <w:szCs w:val="22"/>
        </w:rPr>
      </w:pPr>
      <w:r w:rsidRPr="0036744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36744A" w:rsidR="00F54161">
        <w:rPr>
          <w:rFonts w:ascii="Palatino Linotype" w:hAnsi="Palatino Linotype" w:cs="Tahoma"/>
          <w:bCs/>
          <w:sz w:val="22"/>
          <w:szCs w:val="22"/>
        </w:rPr>
        <w:t>treinta y uno</w:t>
      </w:r>
      <w:r w:rsidRPr="0036744A" w:rsidR="007D2BD0">
        <w:rPr>
          <w:rFonts w:ascii="Palatino Linotype" w:hAnsi="Palatino Linotype" w:cs="Tahoma"/>
          <w:bCs/>
          <w:sz w:val="22"/>
          <w:szCs w:val="22"/>
        </w:rPr>
        <w:t xml:space="preserve"> de </w:t>
      </w:r>
      <w:r w:rsidRPr="0036744A" w:rsidR="00A363BE">
        <w:rPr>
          <w:rFonts w:ascii="Palatino Linotype" w:hAnsi="Palatino Linotype" w:cs="Tahoma"/>
          <w:bCs/>
          <w:sz w:val="22"/>
          <w:szCs w:val="22"/>
        </w:rPr>
        <w:t>mayo</w:t>
      </w:r>
      <w:r w:rsidRPr="0036744A" w:rsidR="00F86B39">
        <w:rPr>
          <w:rFonts w:ascii="Palatino Linotype" w:hAnsi="Palatino Linotype" w:cs="Tahoma"/>
          <w:bCs/>
          <w:sz w:val="22"/>
          <w:szCs w:val="22"/>
        </w:rPr>
        <w:t xml:space="preserve"> </w:t>
      </w:r>
      <w:r w:rsidRPr="0036744A">
        <w:rPr>
          <w:rFonts w:ascii="Palatino Linotype" w:hAnsi="Palatino Linotype" w:cs="Tahoma"/>
          <w:bCs/>
          <w:sz w:val="22"/>
          <w:szCs w:val="22"/>
        </w:rPr>
        <w:t>de dos mil veinti</w:t>
      </w:r>
      <w:r w:rsidRPr="0036744A" w:rsidR="00A363BE">
        <w:rPr>
          <w:rFonts w:ascii="Palatino Linotype" w:hAnsi="Palatino Linotype" w:cs="Tahoma"/>
          <w:bCs/>
          <w:sz w:val="22"/>
          <w:szCs w:val="22"/>
        </w:rPr>
        <w:t>trés</w:t>
      </w:r>
      <w:r w:rsidRPr="0036744A">
        <w:rPr>
          <w:rFonts w:ascii="Palatino Linotype" w:hAnsi="Palatino Linotype" w:cs="Tahoma"/>
          <w:bCs/>
          <w:sz w:val="22"/>
          <w:szCs w:val="22"/>
        </w:rPr>
        <w:t xml:space="preserve">. </w:t>
      </w:r>
    </w:p>
    <w:p w:rsidRPr="0036744A" w:rsidR="00836192" w:rsidP="00836192" w:rsidRDefault="00836192" w14:paraId="6EA90397" w14:textId="77777777">
      <w:pPr>
        <w:spacing w:line="360" w:lineRule="auto"/>
        <w:rPr>
          <w:rFonts w:ascii="Palatino Linotype" w:hAnsi="Palatino Linotype" w:cs="Tahoma"/>
          <w:bCs/>
          <w:sz w:val="22"/>
          <w:szCs w:val="22"/>
        </w:rPr>
      </w:pPr>
    </w:p>
    <w:p w:rsidRPr="0036744A" w:rsidR="00836192" w:rsidP="5510544F" w:rsidRDefault="00836192" w14:paraId="64FBBD27" w14:textId="30BA89D0">
      <w:pPr>
        <w:spacing w:line="360" w:lineRule="auto"/>
        <w:jc w:val="both"/>
        <w:rPr>
          <w:rFonts w:ascii="Palatino Linotype" w:hAnsi="Palatino Linotype" w:cs="Tahoma"/>
          <w:sz w:val="22"/>
          <w:szCs w:val="22"/>
        </w:rPr>
      </w:pPr>
      <w:r w:rsidRPr="5510544F" w:rsidR="5510544F">
        <w:rPr>
          <w:rFonts w:ascii="Palatino Linotype" w:hAnsi="Palatino Linotype" w:cs="Tahoma"/>
          <w:b w:val="1"/>
          <w:bCs w:val="1"/>
          <w:color w:val="0D0D0D" w:themeColor="text1" w:themeTint="F2" w:themeShade="FF"/>
          <w:sz w:val="22"/>
          <w:szCs w:val="22"/>
        </w:rPr>
        <w:t xml:space="preserve">VISTO </w:t>
      </w:r>
      <w:r w:rsidRPr="5510544F" w:rsidR="5510544F">
        <w:rPr>
          <w:rFonts w:ascii="Palatino Linotype" w:hAnsi="Palatino Linotype" w:cs="Tahoma"/>
          <w:color w:val="0D0D0D" w:themeColor="text1" w:themeTint="F2" w:themeShade="FF"/>
          <w:sz w:val="22"/>
          <w:szCs w:val="22"/>
        </w:rPr>
        <w:t>el expediente conformado con motivo del Recurso de Revisión 01876/INFOEM/IP/RR/2023, interpuesto por</w:t>
      </w:r>
      <w:r w:rsidRPr="5510544F" w:rsidR="5510544F">
        <w:rPr>
          <w:rFonts w:ascii="Palatino Linotype" w:hAnsi="Palatino Linotype" w:eastAsia="Calibri" w:cs="Tahoma"/>
          <w:sz w:val="22"/>
          <w:szCs w:val="22"/>
          <w:lang w:eastAsia="en-US"/>
        </w:rPr>
        <w:t xml:space="preserve"> </w:t>
      </w:r>
      <w:r w:rsidRPr="5510544F" w:rsidR="5510544F">
        <w:rPr>
          <w:rFonts w:ascii="Palatino Linotype" w:hAnsi="Palatino Linotype" w:eastAsia="Calibri" w:cs="Tahoma"/>
          <w:sz w:val="22"/>
          <w:szCs w:val="22"/>
          <w:highlight w:val="black"/>
          <w:lang w:eastAsia="en-US"/>
        </w:rPr>
        <w:t>XXXXXXXXXXX</w:t>
      </w:r>
      <w:r w:rsidRPr="5510544F" w:rsidR="5510544F">
        <w:rPr>
          <w:rFonts w:ascii="Palatino Linotype" w:hAnsi="Palatino Linotype" w:eastAsia="Calibri" w:cs="Tahoma"/>
          <w:sz w:val="22"/>
          <w:szCs w:val="22"/>
          <w:lang w:eastAsia="en-US"/>
        </w:rPr>
        <w:t>, en lo sucesivo,</w:t>
      </w:r>
      <w:r w:rsidRPr="5510544F" w:rsidR="5510544F">
        <w:rPr>
          <w:rFonts w:ascii="Palatino Linotype" w:hAnsi="Palatino Linotype" w:cs="Tahoma"/>
          <w:color w:val="0D0D0D" w:themeColor="text1" w:themeTint="F2" w:themeShade="FF"/>
          <w:sz w:val="22"/>
          <w:szCs w:val="22"/>
        </w:rPr>
        <w:t xml:space="preserve"> Recurrente o Particular, en contra de la respuesta del Sujeto Obligado, Sistema Municipal para el Desarrollo Integral de la Familia de Naucalpan de Juárez, a la solicitud de acceso a la información pública 00485/DIFNAUCAL/IP/2023, se emite la presente Resolución, con base en los Antecedentes y C</w:t>
      </w:r>
      <w:r w:rsidRPr="5510544F" w:rsidR="5510544F">
        <w:rPr>
          <w:rFonts w:ascii="Palatino Linotype" w:hAnsi="Palatino Linotype" w:cs="Tahoma"/>
          <w:sz w:val="22"/>
          <w:szCs w:val="22"/>
        </w:rPr>
        <w:t>onsiderandos que a continuación se exponen:</w:t>
      </w:r>
    </w:p>
    <w:p w:rsidRPr="0036744A" w:rsidR="00836192" w:rsidP="00836192" w:rsidRDefault="00836192" w14:paraId="28946067" w14:textId="77777777">
      <w:pPr>
        <w:spacing w:line="360" w:lineRule="auto"/>
        <w:rPr>
          <w:rFonts w:ascii="Palatino Linotype" w:hAnsi="Palatino Linotype" w:cs="Tahoma"/>
          <w:sz w:val="22"/>
          <w:szCs w:val="22"/>
        </w:rPr>
      </w:pPr>
    </w:p>
    <w:p w:rsidRPr="0036744A" w:rsidR="00836192" w:rsidP="00836192" w:rsidRDefault="00836192" w14:paraId="5F432416" w14:textId="77777777">
      <w:pPr>
        <w:tabs>
          <w:tab w:val="center" w:pos="4522"/>
          <w:tab w:val="left" w:pos="7245"/>
        </w:tabs>
        <w:spacing w:line="360" w:lineRule="auto"/>
        <w:jc w:val="center"/>
        <w:rPr>
          <w:rFonts w:ascii="Palatino Linotype" w:hAnsi="Palatino Linotype" w:cs="Tahoma"/>
          <w:b/>
          <w:sz w:val="22"/>
          <w:szCs w:val="22"/>
        </w:rPr>
      </w:pPr>
      <w:r w:rsidRPr="0036744A">
        <w:rPr>
          <w:rFonts w:ascii="Palatino Linotype" w:hAnsi="Palatino Linotype" w:cs="Tahoma"/>
          <w:b/>
          <w:sz w:val="22"/>
          <w:szCs w:val="22"/>
        </w:rPr>
        <w:t>A N T E C E D E N T E S:</w:t>
      </w:r>
    </w:p>
    <w:p w:rsidRPr="0036744A" w:rsidR="00836192" w:rsidP="00836192" w:rsidRDefault="00836192" w14:paraId="2DCC4393" w14:textId="77777777">
      <w:pPr>
        <w:pStyle w:val="Prrafodelista"/>
        <w:tabs>
          <w:tab w:val="left" w:pos="567"/>
        </w:tabs>
        <w:spacing w:line="360" w:lineRule="auto"/>
        <w:ind w:left="0"/>
        <w:jc w:val="both"/>
        <w:rPr>
          <w:rFonts w:ascii="Palatino Linotype" w:hAnsi="Palatino Linotype" w:cs="Tahoma"/>
          <w:szCs w:val="22"/>
        </w:rPr>
      </w:pPr>
    </w:p>
    <w:p w:rsidRPr="0036744A" w:rsidR="00836192" w:rsidP="00836192" w:rsidRDefault="00836192" w14:paraId="1049213E" w14:textId="77777777">
      <w:pPr>
        <w:pStyle w:val="Prrafodelista"/>
        <w:tabs>
          <w:tab w:val="left" w:pos="567"/>
        </w:tabs>
        <w:spacing w:line="360" w:lineRule="auto"/>
        <w:ind w:left="0"/>
        <w:jc w:val="both"/>
        <w:rPr>
          <w:rFonts w:ascii="Palatino Linotype" w:hAnsi="Palatino Linotype" w:cs="Tahoma"/>
          <w:b/>
          <w:szCs w:val="22"/>
        </w:rPr>
      </w:pPr>
      <w:r w:rsidRPr="0036744A">
        <w:rPr>
          <w:rFonts w:ascii="Palatino Linotype" w:hAnsi="Palatino Linotype" w:cs="Tahoma"/>
          <w:b/>
          <w:szCs w:val="22"/>
        </w:rPr>
        <w:t xml:space="preserve">I. Presentación de la solicitud de información. </w:t>
      </w:r>
    </w:p>
    <w:p w:rsidRPr="0036744A" w:rsidR="00836192" w:rsidP="00836192" w:rsidRDefault="00836192" w14:paraId="608CFBE6" w14:textId="77777777">
      <w:pPr>
        <w:pStyle w:val="Prrafodelista"/>
        <w:tabs>
          <w:tab w:val="left" w:pos="567"/>
        </w:tabs>
        <w:spacing w:line="360" w:lineRule="auto"/>
        <w:ind w:left="0"/>
        <w:jc w:val="both"/>
        <w:rPr>
          <w:rFonts w:ascii="Palatino Linotype" w:hAnsi="Palatino Linotype" w:cs="Tahoma"/>
          <w:szCs w:val="22"/>
        </w:rPr>
      </w:pPr>
    </w:p>
    <w:p w:rsidRPr="0036744A" w:rsidR="00836192" w:rsidP="00836192" w:rsidRDefault="00836192" w14:paraId="2A219690" w14:textId="67A88EBA">
      <w:pPr>
        <w:pStyle w:val="Prrafodelista"/>
        <w:tabs>
          <w:tab w:val="left" w:pos="567"/>
        </w:tabs>
        <w:spacing w:line="360" w:lineRule="auto"/>
        <w:ind w:left="0"/>
        <w:jc w:val="both"/>
        <w:rPr>
          <w:rFonts w:ascii="Palatino Linotype" w:hAnsi="Palatino Linotype" w:cs="Tahoma"/>
          <w:b/>
          <w:szCs w:val="22"/>
        </w:rPr>
      </w:pPr>
      <w:r w:rsidRPr="0036744A">
        <w:rPr>
          <w:rFonts w:ascii="Palatino Linotype" w:hAnsi="Palatino Linotype" w:cs="Tahoma"/>
          <w:szCs w:val="22"/>
        </w:rPr>
        <w:t xml:space="preserve">Con fecha </w:t>
      </w:r>
      <w:r w:rsidRPr="0036744A" w:rsidR="00027777">
        <w:rPr>
          <w:rFonts w:ascii="Palatino Linotype" w:hAnsi="Palatino Linotype" w:cs="Tahoma"/>
          <w:szCs w:val="22"/>
        </w:rPr>
        <w:t>veinti</w:t>
      </w:r>
      <w:r w:rsidRPr="0036744A" w:rsidR="00F54161">
        <w:rPr>
          <w:rFonts w:ascii="Palatino Linotype" w:hAnsi="Palatino Linotype" w:cs="Tahoma"/>
          <w:szCs w:val="22"/>
        </w:rPr>
        <w:t>ocho</w:t>
      </w:r>
      <w:r w:rsidRPr="0036744A" w:rsidR="0086262C">
        <w:rPr>
          <w:rFonts w:ascii="Palatino Linotype" w:hAnsi="Palatino Linotype" w:cs="Tahoma"/>
          <w:szCs w:val="22"/>
        </w:rPr>
        <w:t xml:space="preserve"> de </w:t>
      </w:r>
      <w:r w:rsidRPr="0036744A" w:rsidR="00027777">
        <w:rPr>
          <w:rFonts w:ascii="Palatino Linotype" w:hAnsi="Palatino Linotype" w:cs="Tahoma"/>
          <w:szCs w:val="22"/>
        </w:rPr>
        <w:t>marzo</w:t>
      </w:r>
      <w:r w:rsidRPr="0036744A">
        <w:rPr>
          <w:rFonts w:ascii="Palatino Linotype" w:hAnsi="Palatino Linotype" w:cs="Tahoma"/>
          <w:szCs w:val="22"/>
        </w:rPr>
        <w:t xml:space="preserve"> de dos mil veinti</w:t>
      </w:r>
      <w:r w:rsidRPr="0036744A" w:rsidR="00027777">
        <w:rPr>
          <w:rFonts w:ascii="Palatino Linotype" w:hAnsi="Palatino Linotype" w:cs="Tahoma"/>
          <w:szCs w:val="22"/>
        </w:rPr>
        <w:t>trés</w:t>
      </w:r>
      <w:r w:rsidRPr="0036744A">
        <w:rPr>
          <w:rFonts w:ascii="Palatino Linotype" w:hAnsi="Palatino Linotype" w:cs="Tahoma"/>
          <w:szCs w:val="22"/>
        </w:rPr>
        <w:t xml:space="preserve">, </w:t>
      </w:r>
      <w:r w:rsidRPr="0036744A" w:rsidR="00755B38">
        <w:rPr>
          <w:rFonts w:ascii="Palatino Linotype" w:hAnsi="Palatino Linotype" w:cs="Tahoma"/>
          <w:szCs w:val="22"/>
        </w:rPr>
        <w:t>se tuvo por presentada</w:t>
      </w:r>
      <w:r w:rsidRPr="0036744A">
        <w:rPr>
          <w:rFonts w:ascii="Palatino Linotype" w:hAnsi="Palatino Linotype" w:cs="Tahoma"/>
          <w:szCs w:val="22"/>
        </w:rPr>
        <w:t xml:space="preserve"> una solicitud de acceso a la información pública</w:t>
      </w:r>
      <w:r w:rsidRPr="0036744A" w:rsidR="00755B38">
        <w:rPr>
          <w:rFonts w:ascii="Palatino Linotype" w:hAnsi="Palatino Linotype" w:cs="Tahoma"/>
          <w:szCs w:val="22"/>
        </w:rPr>
        <w:t xml:space="preserve"> realizada por el Particular</w:t>
      </w:r>
      <w:r w:rsidRPr="0036744A">
        <w:rPr>
          <w:rFonts w:ascii="Palatino Linotype" w:hAnsi="Palatino Linotype" w:cs="Tahoma"/>
          <w:szCs w:val="22"/>
        </w:rPr>
        <w:t xml:space="preserve">, a través del Sistema de Acceso a la Información Mexiquense </w:t>
      </w:r>
      <w:r w:rsidRPr="0036744A">
        <w:rPr>
          <w:rFonts w:ascii="Palatino Linotype" w:hAnsi="Palatino Linotype" w:cs="Tahoma"/>
          <w:szCs w:val="22"/>
          <w:lang w:val="es-ES"/>
        </w:rPr>
        <w:t>(SAIMEX)</w:t>
      </w:r>
      <w:r w:rsidRPr="0036744A">
        <w:rPr>
          <w:rFonts w:ascii="Palatino Linotype" w:hAnsi="Palatino Linotype" w:cs="Tahoma"/>
          <w:szCs w:val="22"/>
        </w:rPr>
        <w:t xml:space="preserve">, ante </w:t>
      </w:r>
      <w:r w:rsidRPr="0036744A" w:rsidR="00C43D9A">
        <w:rPr>
          <w:rFonts w:ascii="Palatino Linotype" w:hAnsi="Palatino Linotype" w:cs="Tahoma"/>
          <w:szCs w:val="22"/>
        </w:rPr>
        <w:t>el</w:t>
      </w:r>
      <w:r w:rsidRPr="0036744A" w:rsidR="0086262C">
        <w:rPr>
          <w:rFonts w:ascii="Palatino Linotype" w:hAnsi="Palatino Linotype" w:cs="Tahoma"/>
          <w:szCs w:val="22"/>
        </w:rPr>
        <w:t xml:space="preserve"> </w:t>
      </w:r>
      <w:r w:rsidRPr="0036744A" w:rsidR="00027777">
        <w:rPr>
          <w:rFonts w:ascii="Palatino Linotype" w:hAnsi="Palatino Linotype" w:cs="Tahoma"/>
          <w:szCs w:val="22"/>
        </w:rPr>
        <w:t xml:space="preserve">Sistema Municipal </w:t>
      </w:r>
      <w:r w:rsidRPr="0036744A" w:rsidR="00795F5B">
        <w:rPr>
          <w:rFonts w:ascii="Palatino Linotype" w:hAnsi="Palatino Linotype" w:cs="Tahoma"/>
          <w:szCs w:val="22"/>
        </w:rPr>
        <w:t xml:space="preserve">para el Desarrollo </w:t>
      </w:r>
      <w:r w:rsidRPr="0036744A" w:rsidR="00027777">
        <w:rPr>
          <w:rFonts w:ascii="Palatino Linotype" w:hAnsi="Palatino Linotype" w:cs="Tahoma"/>
          <w:szCs w:val="22"/>
        </w:rPr>
        <w:t>Integral de la Familia de Naucalpan de Juárez</w:t>
      </w:r>
      <w:r w:rsidRPr="0036744A">
        <w:rPr>
          <w:rFonts w:ascii="Palatino Linotype" w:hAnsi="Palatino Linotype" w:cs="Tahoma"/>
          <w:b/>
          <w:szCs w:val="22"/>
        </w:rPr>
        <w:t>,</w:t>
      </w:r>
      <w:r w:rsidRPr="0036744A" w:rsidR="00027777">
        <w:rPr>
          <w:rFonts w:ascii="Palatino Linotype" w:hAnsi="Palatino Linotype" w:cs="Tahoma"/>
          <w:b/>
          <w:szCs w:val="22"/>
        </w:rPr>
        <w:t xml:space="preserve"> </w:t>
      </w:r>
      <w:r w:rsidRPr="0036744A">
        <w:rPr>
          <w:rFonts w:ascii="Palatino Linotype" w:hAnsi="Palatino Linotype" w:cs="Tahoma"/>
          <w:szCs w:val="22"/>
        </w:rPr>
        <w:t>en los siguientes términos:</w:t>
      </w:r>
    </w:p>
    <w:p w:rsidRPr="0036744A" w:rsidR="00755B38" w:rsidP="00836192" w:rsidRDefault="00755B38" w14:paraId="79C89257" w14:textId="77777777">
      <w:pPr>
        <w:pStyle w:val="Prrafodelista"/>
        <w:tabs>
          <w:tab w:val="left" w:pos="567"/>
        </w:tabs>
        <w:spacing w:line="360" w:lineRule="auto"/>
        <w:ind w:left="0"/>
        <w:jc w:val="both"/>
        <w:rPr>
          <w:rFonts w:ascii="Palatino Linotype" w:hAnsi="Palatino Linotype" w:cs="Tahoma"/>
          <w:szCs w:val="22"/>
        </w:rPr>
      </w:pPr>
    </w:p>
    <w:p w:rsidRPr="0036744A" w:rsidR="00877872" w:rsidP="00877872" w:rsidRDefault="0086262C" w14:paraId="432445B6" w14:textId="689E8398">
      <w:pPr>
        <w:tabs>
          <w:tab w:val="left" w:pos="4667"/>
        </w:tabs>
        <w:spacing w:line="360" w:lineRule="auto"/>
        <w:ind w:left="567" w:right="567"/>
        <w:jc w:val="both"/>
        <w:rPr>
          <w:rFonts w:ascii="Palatino Linotype" w:hAnsi="Palatino Linotype" w:cs="Tahoma"/>
          <w:b/>
          <w:bCs/>
          <w:i/>
        </w:rPr>
      </w:pPr>
      <w:r w:rsidRPr="0036744A">
        <w:rPr>
          <w:rFonts w:ascii="Palatino Linotype" w:hAnsi="Palatino Linotype" w:cs="Tahoma"/>
          <w:b/>
          <w:bCs/>
          <w:i/>
        </w:rPr>
        <w:t>“</w:t>
      </w:r>
      <w:r w:rsidRPr="0036744A" w:rsidR="00836192">
        <w:rPr>
          <w:rFonts w:ascii="Palatino Linotype" w:hAnsi="Palatino Linotype" w:cs="Tahoma"/>
          <w:b/>
          <w:bCs/>
          <w:i/>
        </w:rPr>
        <w:t>DESCRIPCIÓN CLARA Y PRECISA DE LA INFORMACIÓN SOLICITADA</w:t>
      </w:r>
    </w:p>
    <w:p w:rsidRPr="0036744A" w:rsidR="00836192" w:rsidP="00877872" w:rsidRDefault="00027777" w14:paraId="5BF45220" w14:textId="720F056D">
      <w:pPr>
        <w:tabs>
          <w:tab w:val="left" w:pos="4667"/>
        </w:tabs>
        <w:spacing w:line="360" w:lineRule="auto"/>
        <w:ind w:left="567" w:right="567"/>
        <w:jc w:val="both"/>
        <w:rPr>
          <w:rFonts w:ascii="Palatino Linotype" w:hAnsi="Palatino Linotype" w:cs="Tahoma"/>
          <w:bCs/>
          <w:i/>
        </w:rPr>
      </w:pPr>
      <w:r w:rsidRPr="0036744A">
        <w:rPr>
          <w:rFonts w:ascii="Palatino Linotype" w:hAnsi="Palatino Linotype" w:cs="Tahoma"/>
          <w:bCs/>
          <w:i/>
        </w:rPr>
        <w:t>PROCESO PARA SOLICITAR UNA AMBULANCIA PARA TRASLADO ASI MISMO INFORMAR SI ESTA TIENE COSTO</w:t>
      </w:r>
      <w:r w:rsidRPr="0036744A" w:rsidR="0086262C">
        <w:rPr>
          <w:rFonts w:ascii="Palatino Linotype" w:hAnsi="Palatino Linotype" w:cs="Tahoma"/>
          <w:bCs/>
          <w:i/>
        </w:rPr>
        <w:t>”</w:t>
      </w:r>
      <w:r w:rsidRPr="0036744A" w:rsidR="00CF6D4F">
        <w:rPr>
          <w:rFonts w:ascii="Palatino Linotype" w:hAnsi="Palatino Linotype" w:cs="Tahoma"/>
          <w:bCs/>
          <w:i/>
        </w:rPr>
        <w:t xml:space="preserve"> </w:t>
      </w:r>
      <w:r w:rsidRPr="0036744A" w:rsidR="00836192">
        <w:rPr>
          <w:rFonts w:ascii="Palatino Linotype" w:hAnsi="Palatino Linotype" w:cs="Tahoma"/>
          <w:bCs/>
          <w:i/>
        </w:rPr>
        <w:t>(Sic)</w:t>
      </w:r>
    </w:p>
    <w:p w:rsidRPr="0036744A" w:rsidR="00836192" w:rsidP="00836192" w:rsidRDefault="00836192" w14:paraId="46FF76E2" w14:textId="77777777">
      <w:pPr>
        <w:tabs>
          <w:tab w:val="left" w:pos="4667"/>
        </w:tabs>
        <w:spacing w:line="360" w:lineRule="auto"/>
        <w:ind w:left="567" w:right="567"/>
        <w:jc w:val="both"/>
        <w:rPr>
          <w:rFonts w:ascii="Palatino Linotype" w:hAnsi="Palatino Linotype" w:cs="Tahoma"/>
          <w:bCs/>
          <w:i/>
        </w:rPr>
      </w:pPr>
    </w:p>
    <w:p w:rsidRPr="0036744A" w:rsidR="00836192" w:rsidP="00836192" w:rsidRDefault="007D2BD0" w14:paraId="51808D19" w14:textId="6107408E">
      <w:pPr>
        <w:tabs>
          <w:tab w:val="left" w:pos="4667"/>
        </w:tabs>
        <w:spacing w:line="360" w:lineRule="auto"/>
        <w:ind w:left="567" w:right="567"/>
        <w:jc w:val="both"/>
        <w:rPr>
          <w:rFonts w:ascii="Palatino Linotype" w:hAnsi="Palatino Linotype" w:cs="Tahoma"/>
          <w:bCs/>
          <w:i/>
        </w:rPr>
      </w:pPr>
      <w:r w:rsidRPr="0036744A">
        <w:rPr>
          <w:rFonts w:ascii="Palatino Linotype" w:hAnsi="Palatino Linotype" w:cs="Tahoma"/>
          <w:b/>
          <w:bCs/>
          <w:i/>
        </w:rPr>
        <w:t>“</w:t>
      </w:r>
      <w:r w:rsidRPr="0036744A" w:rsidR="00836192">
        <w:rPr>
          <w:rFonts w:ascii="Palatino Linotype" w:hAnsi="Palatino Linotype" w:cs="Tahoma"/>
          <w:b/>
          <w:bCs/>
          <w:i/>
        </w:rPr>
        <w:t>MODALIDAD DE ENTREGA</w:t>
      </w:r>
    </w:p>
    <w:p w:rsidRPr="0036744A" w:rsidR="00836192" w:rsidP="00836192" w:rsidRDefault="00836192" w14:paraId="4BB1DF7C" w14:textId="51851A88">
      <w:pPr>
        <w:tabs>
          <w:tab w:val="left" w:pos="4667"/>
        </w:tabs>
        <w:spacing w:line="360" w:lineRule="auto"/>
        <w:ind w:left="567" w:right="567"/>
        <w:jc w:val="both"/>
        <w:rPr>
          <w:rFonts w:ascii="Palatino Linotype" w:hAnsi="Palatino Linotype" w:cs="Tahoma"/>
          <w:bCs/>
          <w:i/>
        </w:rPr>
      </w:pPr>
      <w:r w:rsidRPr="0036744A">
        <w:rPr>
          <w:rFonts w:ascii="Palatino Linotype" w:hAnsi="Palatino Linotype" w:cs="Tahoma"/>
          <w:bCs/>
          <w:i/>
        </w:rPr>
        <w:t>A través del SAIMEX</w:t>
      </w:r>
      <w:r w:rsidRPr="0036744A" w:rsidR="007D2BD0">
        <w:rPr>
          <w:rFonts w:ascii="Palatino Linotype" w:hAnsi="Palatino Linotype" w:cs="Tahoma"/>
          <w:bCs/>
          <w:i/>
        </w:rPr>
        <w:t>”</w:t>
      </w:r>
    </w:p>
    <w:p w:rsidRPr="0036744A" w:rsidR="005864BF" w:rsidP="005864BF" w:rsidRDefault="005864BF" w14:paraId="70419A07" w14:textId="242B4A6B">
      <w:pPr>
        <w:tabs>
          <w:tab w:val="left" w:pos="4667"/>
        </w:tabs>
        <w:spacing w:line="360" w:lineRule="auto"/>
        <w:ind w:right="567"/>
        <w:jc w:val="both"/>
        <w:rPr>
          <w:rFonts w:ascii="Palatino Linotype" w:hAnsi="Palatino Linotype" w:cs="Tahoma"/>
          <w:b/>
          <w:bCs/>
          <w:sz w:val="22"/>
          <w:szCs w:val="24"/>
        </w:rPr>
      </w:pPr>
      <w:r w:rsidRPr="0036744A">
        <w:rPr>
          <w:rFonts w:ascii="Palatino Linotype" w:hAnsi="Palatino Linotype" w:cs="Tahoma"/>
          <w:b/>
          <w:bCs/>
          <w:sz w:val="22"/>
          <w:szCs w:val="24"/>
        </w:rPr>
        <w:lastRenderedPageBreak/>
        <w:t xml:space="preserve">II. </w:t>
      </w:r>
      <w:r w:rsidRPr="0036744A">
        <w:rPr>
          <w:rFonts w:ascii="Palatino Linotype" w:hAnsi="Palatino Linotype" w:cs="Tahoma"/>
          <w:b/>
          <w:sz w:val="22"/>
          <w:szCs w:val="24"/>
        </w:rPr>
        <w:t>Respuesta</w:t>
      </w:r>
      <w:r w:rsidRPr="0036744A">
        <w:rPr>
          <w:rFonts w:ascii="Palatino Linotype" w:hAnsi="Palatino Linotype" w:cs="Tahoma"/>
          <w:b/>
          <w:bCs/>
          <w:sz w:val="22"/>
          <w:szCs w:val="24"/>
        </w:rPr>
        <w:t xml:space="preserve"> del Sujeto Obligado.</w:t>
      </w:r>
    </w:p>
    <w:p w:rsidRPr="0036744A" w:rsidR="00836192" w:rsidP="00836192" w:rsidRDefault="00836192" w14:paraId="41C1F271" w14:textId="77777777">
      <w:pPr>
        <w:pStyle w:val="Prrafodelista"/>
        <w:tabs>
          <w:tab w:val="left" w:pos="567"/>
        </w:tabs>
        <w:spacing w:line="360" w:lineRule="auto"/>
        <w:ind w:left="0"/>
        <w:jc w:val="both"/>
        <w:rPr>
          <w:rFonts w:ascii="Palatino Linotype" w:hAnsi="Palatino Linotype" w:cs="Tahoma"/>
          <w:bCs/>
          <w:szCs w:val="22"/>
        </w:rPr>
      </w:pPr>
    </w:p>
    <w:p w:rsidRPr="0036744A" w:rsidR="0086262C" w:rsidP="00836192" w:rsidRDefault="0086262C" w14:paraId="75479242" w14:textId="4DB2FC7A">
      <w:pPr>
        <w:pStyle w:val="Prrafodelista"/>
        <w:tabs>
          <w:tab w:val="left" w:pos="567"/>
        </w:tabs>
        <w:spacing w:line="360" w:lineRule="auto"/>
        <w:ind w:left="0"/>
        <w:jc w:val="both"/>
        <w:rPr>
          <w:rFonts w:ascii="Palatino Linotype" w:hAnsi="Palatino Linotype" w:cs="Tahoma"/>
          <w:szCs w:val="22"/>
        </w:rPr>
      </w:pPr>
      <w:r w:rsidRPr="0036744A">
        <w:rPr>
          <w:rFonts w:ascii="Palatino Linotype" w:hAnsi="Palatino Linotype" w:cs="Tahoma"/>
          <w:bCs/>
          <w:szCs w:val="22"/>
        </w:rPr>
        <w:t xml:space="preserve">El </w:t>
      </w:r>
      <w:r w:rsidRPr="0036744A" w:rsidR="00027777">
        <w:rPr>
          <w:rFonts w:ascii="Palatino Linotype" w:hAnsi="Palatino Linotype" w:cs="Tahoma"/>
          <w:bCs/>
          <w:szCs w:val="22"/>
        </w:rPr>
        <w:t>treinta</w:t>
      </w:r>
      <w:r w:rsidRPr="0036744A">
        <w:rPr>
          <w:rFonts w:ascii="Palatino Linotype" w:hAnsi="Palatino Linotype" w:cs="Tahoma"/>
          <w:bCs/>
          <w:szCs w:val="22"/>
        </w:rPr>
        <w:t xml:space="preserve"> de </w:t>
      </w:r>
      <w:r w:rsidRPr="0036744A" w:rsidR="00027777">
        <w:rPr>
          <w:rFonts w:ascii="Palatino Linotype" w:hAnsi="Palatino Linotype" w:cs="Tahoma"/>
          <w:bCs/>
          <w:szCs w:val="22"/>
        </w:rPr>
        <w:t>marzo</w:t>
      </w:r>
      <w:r w:rsidRPr="0036744A" w:rsidR="00C43D9A">
        <w:rPr>
          <w:rFonts w:ascii="Palatino Linotype" w:hAnsi="Palatino Linotype" w:cs="Tahoma"/>
          <w:bCs/>
          <w:szCs w:val="22"/>
        </w:rPr>
        <w:t xml:space="preserve"> </w:t>
      </w:r>
      <w:r w:rsidRPr="0036744A" w:rsidR="00836192">
        <w:rPr>
          <w:rFonts w:ascii="Palatino Linotype" w:hAnsi="Palatino Linotype" w:cs="Tahoma"/>
          <w:bCs/>
          <w:szCs w:val="22"/>
        </w:rPr>
        <w:t>de dos mil veinti</w:t>
      </w:r>
      <w:r w:rsidRPr="0036744A" w:rsidR="00C43D9A">
        <w:rPr>
          <w:rFonts w:ascii="Palatino Linotype" w:hAnsi="Palatino Linotype" w:cs="Tahoma"/>
          <w:bCs/>
          <w:szCs w:val="22"/>
        </w:rPr>
        <w:t>dós</w:t>
      </w:r>
      <w:r w:rsidRPr="0036744A" w:rsidR="00836192">
        <w:rPr>
          <w:rFonts w:ascii="Palatino Linotype" w:hAnsi="Palatino Linotype" w:cs="Tahoma"/>
          <w:bCs/>
          <w:szCs w:val="22"/>
        </w:rPr>
        <w:t>,</w:t>
      </w:r>
      <w:r w:rsidRPr="0036744A" w:rsidR="00836192">
        <w:rPr>
          <w:rFonts w:ascii="Palatino Linotype" w:hAnsi="Palatino Linotype" w:cs="Tahoma"/>
          <w:szCs w:val="22"/>
        </w:rPr>
        <w:t xml:space="preserve"> </w:t>
      </w:r>
      <w:r w:rsidRPr="0036744A" w:rsidR="00C43D9A">
        <w:rPr>
          <w:rFonts w:ascii="Palatino Linotype" w:hAnsi="Palatino Linotype" w:cs="Tahoma"/>
          <w:szCs w:val="22"/>
        </w:rPr>
        <w:t xml:space="preserve">el </w:t>
      </w:r>
      <w:r w:rsidRPr="0036744A" w:rsidR="00027777">
        <w:rPr>
          <w:rFonts w:ascii="Palatino Linotype" w:hAnsi="Palatino Linotype" w:cs="Tahoma"/>
          <w:szCs w:val="22"/>
        </w:rPr>
        <w:t xml:space="preserve">Sistema Municipal </w:t>
      </w:r>
      <w:r w:rsidRPr="0036744A" w:rsidR="00795F5B">
        <w:rPr>
          <w:rFonts w:ascii="Palatino Linotype" w:hAnsi="Palatino Linotype" w:cs="Tahoma"/>
          <w:szCs w:val="22"/>
        </w:rPr>
        <w:t xml:space="preserve">para el Desarrollo </w:t>
      </w:r>
      <w:r w:rsidRPr="0036744A" w:rsidR="00027777">
        <w:rPr>
          <w:rFonts w:ascii="Palatino Linotype" w:hAnsi="Palatino Linotype" w:cs="Tahoma"/>
          <w:szCs w:val="22"/>
        </w:rPr>
        <w:t xml:space="preserve">Integral de la Familia de Naucalpan de Juárez </w:t>
      </w:r>
      <w:r w:rsidRPr="0036744A" w:rsidR="00836192">
        <w:rPr>
          <w:rFonts w:ascii="Palatino Linotype" w:hAnsi="Palatino Linotype" w:cs="Tahoma"/>
          <w:szCs w:val="22"/>
        </w:rPr>
        <w:t>notificó al Solicitante, mediante el Sistema de Acceso a la Información Mexiquense (SAIMEX), la respuesta a la solicitud de acceso a la</w:t>
      </w:r>
      <w:r w:rsidRPr="0036744A">
        <w:rPr>
          <w:rFonts w:ascii="Palatino Linotype" w:hAnsi="Palatino Linotype" w:cs="Tahoma"/>
          <w:szCs w:val="22"/>
        </w:rPr>
        <w:t xml:space="preserve"> </w:t>
      </w:r>
      <w:r w:rsidRPr="0036744A" w:rsidR="00836192">
        <w:rPr>
          <w:rFonts w:ascii="Palatino Linotype" w:hAnsi="Palatino Linotype" w:cs="Tahoma"/>
          <w:szCs w:val="22"/>
        </w:rPr>
        <w:t xml:space="preserve">información, </w:t>
      </w:r>
      <w:r w:rsidRPr="0036744A" w:rsidR="00755B38">
        <w:rPr>
          <w:rFonts w:ascii="Palatino Linotype" w:hAnsi="Palatino Linotype" w:cs="Tahoma"/>
          <w:szCs w:val="22"/>
        </w:rPr>
        <w:t>por medio</w:t>
      </w:r>
      <w:r w:rsidRPr="0036744A">
        <w:rPr>
          <w:rFonts w:ascii="Palatino Linotype" w:hAnsi="Palatino Linotype" w:cs="Tahoma"/>
          <w:szCs w:val="22"/>
        </w:rPr>
        <w:t xml:space="preserve"> del </w:t>
      </w:r>
      <w:r w:rsidRPr="0036744A" w:rsidR="00BE5260">
        <w:rPr>
          <w:rFonts w:ascii="Palatino Linotype" w:hAnsi="Palatino Linotype" w:cs="Tahoma"/>
          <w:szCs w:val="22"/>
        </w:rPr>
        <w:t>acuerdo</w:t>
      </w:r>
      <w:r w:rsidRPr="0036744A">
        <w:rPr>
          <w:rFonts w:ascii="Palatino Linotype" w:hAnsi="Palatino Linotype" w:cs="Tahoma"/>
          <w:szCs w:val="22"/>
        </w:rPr>
        <w:t xml:space="preserve"> número </w:t>
      </w:r>
      <w:r w:rsidRPr="0036744A" w:rsidR="00BE5260">
        <w:rPr>
          <w:rFonts w:ascii="Palatino Linotype" w:hAnsi="Palatino Linotype" w:cs="Tahoma"/>
          <w:szCs w:val="22"/>
        </w:rPr>
        <w:t>DIF/ST/UT</w:t>
      </w:r>
      <w:r w:rsidRPr="0036744A" w:rsidR="00590D0A">
        <w:rPr>
          <w:rFonts w:ascii="Palatino Linotype" w:hAnsi="Palatino Linotype" w:cs="Tahoma"/>
          <w:szCs w:val="22"/>
        </w:rPr>
        <w:t>/</w:t>
      </w:r>
      <w:r w:rsidRPr="0036744A" w:rsidR="00BE5260">
        <w:rPr>
          <w:rFonts w:ascii="Palatino Linotype" w:hAnsi="Palatino Linotype" w:eastAsia="Calibri" w:cs="Tahoma"/>
          <w:bCs/>
          <w:szCs w:val="22"/>
          <w:lang w:eastAsia="en-US"/>
        </w:rPr>
        <w:t>0258</w:t>
      </w:r>
      <w:r w:rsidRPr="0036744A" w:rsidR="00590D0A">
        <w:rPr>
          <w:rFonts w:ascii="Palatino Linotype" w:hAnsi="Palatino Linotype" w:cs="Tahoma"/>
          <w:szCs w:val="22"/>
        </w:rPr>
        <w:t>/202</w:t>
      </w:r>
      <w:r w:rsidRPr="0036744A" w:rsidR="00BE5260">
        <w:rPr>
          <w:rFonts w:ascii="Palatino Linotype" w:hAnsi="Palatino Linotype" w:cs="Tahoma"/>
          <w:szCs w:val="22"/>
        </w:rPr>
        <w:t>3</w:t>
      </w:r>
      <w:r w:rsidRPr="0036744A">
        <w:rPr>
          <w:rFonts w:ascii="Palatino Linotype" w:hAnsi="Palatino Linotype" w:cs="Tahoma"/>
          <w:szCs w:val="22"/>
        </w:rPr>
        <w:t>, de</w:t>
      </w:r>
      <w:r w:rsidRPr="0036744A" w:rsidR="00BE5260">
        <w:rPr>
          <w:rFonts w:ascii="Palatino Linotype" w:hAnsi="Palatino Linotype" w:cs="Tahoma"/>
          <w:szCs w:val="22"/>
        </w:rPr>
        <w:t xml:space="preserve"> la misma fecha de recepción</w:t>
      </w:r>
      <w:r w:rsidRPr="0036744A">
        <w:rPr>
          <w:rFonts w:ascii="Palatino Linotype" w:hAnsi="Palatino Linotype" w:cs="Tahoma"/>
          <w:szCs w:val="22"/>
        </w:rPr>
        <w:t xml:space="preserve">, suscrito por </w:t>
      </w:r>
      <w:r w:rsidRPr="0036744A" w:rsidR="002F4964">
        <w:rPr>
          <w:rFonts w:ascii="Palatino Linotype" w:hAnsi="Palatino Linotype" w:cs="Tahoma"/>
          <w:szCs w:val="22"/>
        </w:rPr>
        <w:t xml:space="preserve">el </w:t>
      </w:r>
      <w:r w:rsidRPr="0036744A" w:rsidR="00590D0A">
        <w:rPr>
          <w:rFonts w:ascii="Palatino Linotype" w:hAnsi="Palatino Linotype" w:cs="Tahoma"/>
          <w:szCs w:val="22"/>
        </w:rPr>
        <w:t>Titular de la Unidad de Transparencia</w:t>
      </w:r>
      <w:r w:rsidRPr="0036744A" w:rsidR="007D2BD0">
        <w:rPr>
          <w:rFonts w:ascii="Palatino Linotype" w:hAnsi="Palatino Linotype" w:cs="Tahoma"/>
          <w:szCs w:val="22"/>
        </w:rPr>
        <w:t xml:space="preserve"> y dirigido al </w:t>
      </w:r>
      <w:r w:rsidRPr="0036744A" w:rsidR="00590D0A">
        <w:rPr>
          <w:rFonts w:ascii="Palatino Linotype" w:hAnsi="Palatino Linotype" w:cs="Tahoma"/>
          <w:szCs w:val="22"/>
        </w:rPr>
        <w:t>Solicitante</w:t>
      </w:r>
      <w:r w:rsidRPr="0036744A" w:rsidR="00F70958">
        <w:rPr>
          <w:rFonts w:ascii="Palatino Linotype" w:hAnsi="Palatino Linotype" w:cs="Tahoma"/>
          <w:szCs w:val="22"/>
        </w:rPr>
        <w:t>,</w:t>
      </w:r>
      <w:r w:rsidRPr="0036744A">
        <w:rPr>
          <w:rFonts w:ascii="Palatino Linotype" w:hAnsi="Palatino Linotype" w:cs="Tahoma"/>
          <w:szCs w:val="22"/>
        </w:rPr>
        <w:t xml:space="preserve"> por medio del cual manifiesta y expone: </w:t>
      </w:r>
    </w:p>
    <w:p w:rsidRPr="0036744A" w:rsidR="0086262C" w:rsidP="00D618BD" w:rsidRDefault="0086262C" w14:paraId="170E655A" w14:textId="1E52E73E">
      <w:pPr>
        <w:pStyle w:val="Prrafodelista"/>
        <w:tabs>
          <w:tab w:val="left" w:pos="567"/>
        </w:tabs>
        <w:ind w:left="0"/>
        <w:jc w:val="both"/>
        <w:rPr>
          <w:rFonts w:ascii="Palatino Linotype" w:hAnsi="Palatino Linotype" w:cs="Tahoma"/>
          <w:szCs w:val="22"/>
        </w:rPr>
      </w:pPr>
    </w:p>
    <w:p w:rsidRPr="0036744A" w:rsidR="0086262C" w:rsidP="008B0751" w:rsidRDefault="0086262C" w14:paraId="6D7DFC2E" w14:textId="0A23571F">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i/>
          <w:iCs/>
          <w:sz w:val="20"/>
          <w:szCs w:val="20"/>
        </w:rPr>
        <w:t>“…</w:t>
      </w:r>
    </w:p>
    <w:p w:rsidRPr="0036744A" w:rsidR="00BE5260" w:rsidP="00BE5260" w:rsidRDefault="00BE5260" w14:paraId="50F18896" w14:textId="5003664A">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b/>
          <w:bCs/>
          <w:i/>
          <w:iCs/>
          <w:sz w:val="20"/>
          <w:szCs w:val="20"/>
        </w:rPr>
        <w:t>TERCERO.</w:t>
      </w:r>
      <w:r w:rsidRPr="0036744A">
        <w:rPr>
          <w:rFonts w:ascii="Palatino Linotype" w:hAnsi="Palatino Linotype" w:cs="Tahoma"/>
          <w:i/>
          <w:iCs/>
          <w:sz w:val="20"/>
          <w:szCs w:val="20"/>
        </w:rPr>
        <w:t xml:space="preserve"> - De conformidad con el Reglamento Interno del Sistema Municipal </w:t>
      </w:r>
      <w:r w:rsidRPr="0036744A" w:rsidR="00795F5B">
        <w:rPr>
          <w:rFonts w:ascii="Palatino Linotype" w:hAnsi="Palatino Linotype" w:cs="Tahoma"/>
          <w:i/>
          <w:iCs/>
          <w:sz w:val="20"/>
          <w:szCs w:val="20"/>
        </w:rPr>
        <w:t xml:space="preserve">para el Desarrollo </w:t>
      </w:r>
      <w:r w:rsidRPr="0036744A">
        <w:rPr>
          <w:rFonts w:ascii="Palatino Linotype" w:hAnsi="Palatino Linotype" w:cs="Tahoma"/>
          <w:i/>
          <w:iCs/>
          <w:sz w:val="20"/>
          <w:szCs w:val="20"/>
        </w:rPr>
        <w:t>Integral de la Familia de Naucalpan de Juárez, México, publicado Gaceta Municipal No. 42 de fecha 21 de diciembre del 2022, este Sujeto Obligado no cuenta con la facultad para realizar traslados en ambulancia.</w:t>
      </w:r>
    </w:p>
    <w:p w:rsidRPr="0036744A" w:rsidR="00BE5260" w:rsidP="00BE5260" w:rsidRDefault="00BE5260" w14:paraId="0B0B8AB8"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36744A" w:rsidR="00BE5260" w:rsidP="004F7BF3" w:rsidRDefault="00BE5260" w14:paraId="124F4403" w14:textId="38A1D048">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b/>
          <w:bCs/>
          <w:i/>
          <w:iCs/>
          <w:sz w:val="20"/>
          <w:szCs w:val="20"/>
        </w:rPr>
        <w:t>CUARTO.</w:t>
      </w:r>
      <w:r w:rsidRPr="0036744A">
        <w:rPr>
          <w:rFonts w:ascii="Palatino Linotype" w:hAnsi="Palatino Linotype" w:cs="Tahoma"/>
          <w:i/>
          <w:iCs/>
          <w:sz w:val="20"/>
          <w:szCs w:val="20"/>
        </w:rPr>
        <w:t xml:space="preserve"> </w:t>
      </w:r>
      <w:r w:rsidRPr="0036744A" w:rsidR="004F7BF3">
        <w:rPr>
          <w:rFonts w:ascii="Palatino Linotype" w:hAnsi="Palatino Linotype" w:cs="Tahoma"/>
          <w:i/>
          <w:iCs/>
          <w:sz w:val="20"/>
          <w:szCs w:val="20"/>
        </w:rPr>
        <w:t>-</w:t>
      </w:r>
      <w:r w:rsidRPr="0036744A">
        <w:rPr>
          <w:rFonts w:ascii="Palatino Linotype" w:hAnsi="Palatino Linotype" w:cs="Tahoma"/>
          <w:i/>
          <w:iCs/>
          <w:sz w:val="20"/>
          <w:szCs w:val="20"/>
        </w:rPr>
        <w:t xml:space="preserve">De conformidad con el </w:t>
      </w:r>
      <w:r w:rsidRPr="0036744A" w:rsidR="004F7BF3">
        <w:rPr>
          <w:rFonts w:ascii="Palatino Linotype" w:hAnsi="Palatino Linotype" w:cs="Tahoma"/>
          <w:i/>
          <w:iCs/>
          <w:sz w:val="20"/>
          <w:szCs w:val="20"/>
        </w:rPr>
        <w:t>artículo</w:t>
      </w:r>
      <w:r w:rsidRPr="0036744A">
        <w:rPr>
          <w:rFonts w:ascii="Palatino Linotype" w:hAnsi="Palatino Linotype" w:cs="Tahoma"/>
          <w:i/>
          <w:iCs/>
          <w:sz w:val="20"/>
          <w:szCs w:val="20"/>
        </w:rPr>
        <w:t xml:space="preserve"> 15.18 del Reglamento Orgánico de la Administración Pública Municipal de Naucalpan de Juárez, México 2022-2024, publicado en la Gaceta Municipal No. 1 de fecha primero de enero del dos mil </w:t>
      </w:r>
      <w:r w:rsidRPr="0036744A" w:rsidR="004F7BF3">
        <w:rPr>
          <w:rFonts w:ascii="Palatino Linotype" w:hAnsi="Palatino Linotype" w:cs="Tahoma"/>
          <w:i/>
          <w:iCs/>
          <w:sz w:val="20"/>
          <w:szCs w:val="20"/>
        </w:rPr>
        <w:t>veintidós</w:t>
      </w:r>
      <w:r w:rsidRPr="0036744A">
        <w:rPr>
          <w:rFonts w:ascii="Palatino Linotype" w:hAnsi="Palatino Linotype" w:cs="Tahoma"/>
          <w:i/>
          <w:iCs/>
          <w:sz w:val="20"/>
          <w:szCs w:val="20"/>
        </w:rPr>
        <w:t>, corresponde</w:t>
      </w:r>
      <w:r w:rsidRPr="0036744A" w:rsidR="004F7BF3">
        <w:rPr>
          <w:rFonts w:ascii="Palatino Linotype" w:hAnsi="Palatino Linotype" w:cs="Tahoma"/>
          <w:i/>
          <w:iCs/>
          <w:sz w:val="20"/>
          <w:szCs w:val="20"/>
        </w:rPr>
        <w:t xml:space="preserve"> </w:t>
      </w:r>
      <w:r w:rsidRPr="0036744A">
        <w:rPr>
          <w:rFonts w:ascii="Palatino Linotype" w:hAnsi="Palatino Linotype" w:cs="Tahoma"/>
          <w:i/>
          <w:iCs/>
          <w:sz w:val="20"/>
          <w:szCs w:val="20"/>
        </w:rPr>
        <w:t>al H. Ayuntamiento de Naucalpan de Juárez, México a través de la Coordinación Municipal</w:t>
      </w:r>
      <w:r w:rsidRPr="0036744A" w:rsidR="004F7BF3">
        <w:rPr>
          <w:rFonts w:ascii="Palatino Linotype" w:hAnsi="Palatino Linotype" w:cs="Tahoma"/>
          <w:i/>
          <w:iCs/>
          <w:sz w:val="20"/>
          <w:szCs w:val="20"/>
        </w:rPr>
        <w:t xml:space="preserve"> </w:t>
      </w:r>
      <w:r w:rsidRPr="0036744A">
        <w:rPr>
          <w:rFonts w:ascii="Palatino Linotype" w:hAnsi="Palatino Linotype" w:cs="Tahoma"/>
          <w:i/>
          <w:iCs/>
          <w:sz w:val="20"/>
          <w:szCs w:val="20"/>
        </w:rPr>
        <w:t>de Protección Civil y Bomberos mediante la Subdirección de Servicios Prehospitalarios, el</w:t>
      </w:r>
      <w:r w:rsidRPr="0036744A" w:rsidR="004F7BF3">
        <w:rPr>
          <w:rFonts w:ascii="Palatino Linotype" w:hAnsi="Palatino Linotype" w:cs="Tahoma"/>
          <w:i/>
          <w:iCs/>
          <w:sz w:val="20"/>
          <w:szCs w:val="20"/>
        </w:rPr>
        <w:t xml:space="preserve"> </w:t>
      </w:r>
      <w:r w:rsidRPr="0036744A">
        <w:rPr>
          <w:rFonts w:ascii="Palatino Linotype" w:hAnsi="Palatino Linotype" w:cs="Tahoma"/>
          <w:i/>
          <w:iCs/>
          <w:sz w:val="20"/>
          <w:szCs w:val="20"/>
        </w:rPr>
        <w:t>garantizar a la población la prestación adecuada de los servicios que presta la Subdirección</w:t>
      </w:r>
    </w:p>
    <w:p w:rsidRPr="0036744A" w:rsidR="00BE5260" w:rsidP="00BE5260" w:rsidRDefault="00BE5260" w14:paraId="061FE5C8"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36744A" w:rsidR="00BE5260" w:rsidP="00BE5260" w:rsidRDefault="00BE5260" w14:paraId="15A1D85A" w14:textId="13AB82E5">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b/>
          <w:bCs/>
          <w:i/>
          <w:iCs/>
          <w:sz w:val="20"/>
          <w:szCs w:val="20"/>
        </w:rPr>
        <w:t>QUINTO.</w:t>
      </w:r>
      <w:r w:rsidRPr="0036744A">
        <w:rPr>
          <w:rFonts w:ascii="Palatino Linotype" w:hAnsi="Palatino Linotype" w:cs="Tahoma"/>
          <w:i/>
          <w:iCs/>
          <w:sz w:val="20"/>
          <w:szCs w:val="20"/>
        </w:rPr>
        <w:t xml:space="preserve">- Lo anterior toda vez que es evidente que el solicitante peticiona información de un sujeto obligado diverso a este, por lo que de conformidad con lo dispuesto en el Acuerdo mediante el cual se aprueba el padrón de Sujetos Obligados en materia de Transparencia y Acceso a la Información Pública del Estado de México y Municipios que aprobaron por unanimidad de votos los integrantes del Pleno del instituto de Transparencia, Acceso a la Información Pública y Protección de Datos Personales del Estado de México y Municipios en la Décimo Primera Sesión Ordinaria, celebrada el </w:t>
      </w:r>
      <w:r w:rsidRPr="0036744A" w:rsidR="004F7BF3">
        <w:rPr>
          <w:rFonts w:ascii="Palatino Linotype" w:hAnsi="Palatino Linotype" w:cs="Tahoma"/>
          <w:i/>
          <w:iCs/>
          <w:sz w:val="20"/>
          <w:szCs w:val="20"/>
        </w:rPr>
        <w:t>día</w:t>
      </w:r>
      <w:r w:rsidRPr="0036744A">
        <w:rPr>
          <w:rFonts w:ascii="Palatino Linotype" w:hAnsi="Palatino Linotype" w:cs="Tahoma"/>
          <w:i/>
          <w:iCs/>
          <w:sz w:val="20"/>
          <w:szCs w:val="20"/>
        </w:rPr>
        <w:t xml:space="preserve"> veinticuatro de marzo de dos mil veintidós, en el que aparecen los </w:t>
      </w:r>
      <w:r w:rsidRPr="0036744A">
        <w:rPr>
          <w:rFonts w:ascii="Palatino Linotype" w:hAnsi="Palatino Linotype" w:cs="Tahoma"/>
          <w:i/>
          <w:iCs/>
          <w:sz w:val="20"/>
          <w:szCs w:val="20"/>
        </w:rPr>
        <w:lastRenderedPageBreak/>
        <w:t>sujetos obligados, deberá de dirigir su solicitud al H. Ayuntamiento de Naucalpan de Juárez. México por ser el sujeto obligado competente.</w:t>
      </w:r>
    </w:p>
    <w:p w:rsidRPr="0036744A" w:rsidR="00BE5260" w:rsidP="00BE5260" w:rsidRDefault="00BE5260" w14:paraId="7CF5B38F"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36744A" w:rsidR="00BE5260" w:rsidP="00BE5260" w:rsidRDefault="004F7BF3" w14:paraId="02C94EF6" w14:textId="59A94AD7">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b/>
          <w:bCs/>
          <w:i/>
          <w:iCs/>
          <w:sz w:val="20"/>
          <w:szCs w:val="20"/>
        </w:rPr>
        <w:t>SEXTO.</w:t>
      </w:r>
      <w:r w:rsidRPr="0036744A">
        <w:rPr>
          <w:rFonts w:ascii="Palatino Linotype" w:hAnsi="Palatino Linotype" w:cs="Tahoma"/>
          <w:i/>
          <w:iCs/>
          <w:sz w:val="20"/>
          <w:szCs w:val="20"/>
        </w:rPr>
        <w:t xml:space="preserve"> -</w:t>
      </w:r>
      <w:r w:rsidRPr="0036744A" w:rsidR="00BE5260">
        <w:rPr>
          <w:rFonts w:ascii="Palatino Linotype" w:hAnsi="Palatino Linotype" w:cs="Tahoma"/>
          <w:i/>
          <w:iCs/>
          <w:sz w:val="20"/>
          <w:szCs w:val="20"/>
        </w:rPr>
        <w:t xml:space="preserve"> Derivado de lo anterior con fundamento en el </w:t>
      </w:r>
      <w:r w:rsidRPr="0036744A">
        <w:rPr>
          <w:rFonts w:ascii="Palatino Linotype" w:hAnsi="Palatino Linotype" w:cs="Tahoma"/>
          <w:i/>
          <w:iCs/>
          <w:sz w:val="20"/>
          <w:szCs w:val="20"/>
        </w:rPr>
        <w:t>artículo</w:t>
      </w:r>
      <w:r w:rsidRPr="0036744A" w:rsidR="00BE5260">
        <w:rPr>
          <w:rFonts w:ascii="Palatino Linotype" w:hAnsi="Palatino Linotype" w:cs="Tahoma"/>
          <w:i/>
          <w:iCs/>
          <w:sz w:val="20"/>
          <w:szCs w:val="20"/>
        </w:rPr>
        <w:t xml:space="preserve"> 167 de la Ley de Transparencia y Acceso a la Información Pública del Estado de México y Municipios se le sugiere realizar su consulta a la Unidad de Transparencia del H. Ayuntamiento de Naucalpan de Juárez, México, quién </w:t>
      </w:r>
      <w:r w:rsidRPr="0036744A">
        <w:rPr>
          <w:rFonts w:ascii="Palatino Linotype" w:hAnsi="Palatino Linotype" w:cs="Tahoma"/>
          <w:i/>
          <w:iCs/>
          <w:sz w:val="20"/>
          <w:szCs w:val="20"/>
        </w:rPr>
        <w:t>podría</w:t>
      </w:r>
      <w:r w:rsidRPr="0036744A" w:rsidR="00BE5260">
        <w:rPr>
          <w:rFonts w:ascii="Palatino Linotype" w:hAnsi="Palatino Linotype" w:cs="Tahoma"/>
          <w:i/>
          <w:iCs/>
          <w:sz w:val="20"/>
          <w:szCs w:val="20"/>
        </w:rPr>
        <w:t xml:space="preserve"> ser el sujeto obligado competente para atender su solicitud de información</w:t>
      </w:r>
    </w:p>
    <w:p w:rsidRPr="0036744A" w:rsidR="008B0751" w:rsidP="00BE5260" w:rsidRDefault="00E950B4" w14:paraId="204CAC43" w14:textId="10BECCF3">
      <w:pPr>
        <w:pStyle w:val="Prrafodelista"/>
        <w:tabs>
          <w:tab w:val="left" w:pos="567"/>
        </w:tabs>
        <w:spacing w:line="360" w:lineRule="auto"/>
        <w:ind w:left="567" w:right="567"/>
        <w:jc w:val="both"/>
        <w:rPr>
          <w:rFonts w:ascii="Palatino Linotype" w:hAnsi="Palatino Linotype" w:cs="Tahoma"/>
          <w:i/>
          <w:iCs/>
          <w:sz w:val="20"/>
          <w:szCs w:val="20"/>
        </w:rPr>
      </w:pPr>
      <w:r w:rsidRPr="0036744A">
        <w:rPr>
          <w:rFonts w:ascii="Palatino Linotype" w:hAnsi="Palatino Linotype" w:cs="Tahoma"/>
          <w:i/>
          <w:iCs/>
          <w:sz w:val="20"/>
          <w:szCs w:val="20"/>
        </w:rPr>
        <w:t>…</w:t>
      </w:r>
      <w:r w:rsidRPr="0036744A" w:rsidR="008B0751">
        <w:rPr>
          <w:rFonts w:ascii="Palatino Linotype" w:hAnsi="Palatino Linotype" w:cs="Tahoma"/>
          <w:i/>
          <w:iCs/>
          <w:sz w:val="20"/>
          <w:szCs w:val="20"/>
        </w:rPr>
        <w:t xml:space="preserve">(Sic) </w:t>
      </w:r>
    </w:p>
    <w:p w:rsidRPr="0036744A" w:rsidR="00836192" w:rsidP="00836192" w:rsidRDefault="00836192" w14:paraId="5C4A0E2C" w14:textId="77777777">
      <w:pPr>
        <w:pStyle w:val="Prrafodelista"/>
        <w:tabs>
          <w:tab w:val="left" w:pos="567"/>
        </w:tabs>
        <w:spacing w:line="360" w:lineRule="auto"/>
        <w:ind w:left="0"/>
        <w:jc w:val="both"/>
        <w:rPr>
          <w:rFonts w:ascii="Palatino Linotype" w:hAnsi="Palatino Linotype" w:cs="Tahoma"/>
          <w:szCs w:val="22"/>
        </w:rPr>
      </w:pPr>
    </w:p>
    <w:p w:rsidRPr="0036744A" w:rsidR="00836192" w:rsidP="00836192" w:rsidRDefault="00836192" w14:paraId="200EA5F2" w14:textId="431C0F25">
      <w:pPr>
        <w:autoSpaceDE w:val="0"/>
        <w:autoSpaceDN w:val="0"/>
        <w:adjustRightInd w:val="0"/>
        <w:spacing w:line="360" w:lineRule="auto"/>
        <w:jc w:val="both"/>
        <w:rPr>
          <w:rFonts w:ascii="Palatino Linotype" w:hAnsi="Palatino Linotype" w:cs="Tahoma"/>
          <w:b/>
          <w:sz w:val="22"/>
          <w:szCs w:val="22"/>
        </w:rPr>
      </w:pPr>
      <w:r w:rsidRPr="0036744A">
        <w:rPr>
          <w:rFonts w:ascii="Palatino Linotype" w:hAnsi="Palatino Linotype" w:cs="Tahoma"/>
          <w:b/>
          <w:sz w:val="22"/>
          <w:szCs w:val="22"/>
        </w:rPr>
        <w:t>I</w:t>
      </w:r>
      <w:r w:rsidRPr="0036744A" w:rsidR="00B312A0">
        <w:rPr>
          <w:rFonts w:ascii="Palatino Linotype" w:hAnsi="Palatino Linotype" w:cs="Tahoma"/>
          <w:b/>
          <w:sz w:val="22"/>
          <w:szCs w:val="22"/>
        </w:rPr>
        <w:t>II</w:t>
      </w:r>
      <w:r w:rsidRPr="0036744A">
        <w:rPr>
          <w:rFonts w:ascii="Palatino Linotype" w:hAnsi="Palatino Linotype" w:cs="Tahoma"/>
          <w:b/>
          <w:sz w:val="22"/>
          <w:szCs w:val="22"/>
        </w:rPr>
        <w:t>. Interposición del Recurso de Revisión.</w:t>
      </w:r>
    </w:p>
    <w:p w:rsidRPr="0036744A" w:rsidR="00836192" w:rsidP="00836192" w:rsidRDefault="00836192" w14:paraId="6D010755" w14:textId="77777777">
      <w:pPr>
        <w:autoSpaceDE w:val="0"/>
        <w:autoSpaceDN w:val="0"/>
        <w:adjustRightInd w:val="0"/>
        <w:spacing w:line="360" w:lineRule="auto"/>
        <w:jc w:val="both"/>
        <w:rPr>
          <w:rFonts w:ascii="Palatino Linotype" w:hAnsi="Palatino Linotype" w:cs="Tahoma"/>
          <w:b/>
          <w:sz w:val="22"/>
          <w:szCs w:val="22"/>
        </w:rPr>
      </w:pPr>
    </w:p>
    <w:p w:rsidRPr="0036744A" w:rsidR="00836192" w:rsidP="00836192" w:rsidRDefault="00836192" w14:paraId="5B834096" w14:textId="08750B1F">
      <w:pPr>
        <w:autoSpaceDE w:val="0"/>
        <w:autoSpaceDN w:val="0"/>
        <w:adjustRightInd w:val="0"/>
        <w:spacing w:line="360" w:lineRule="auto"/>
        <w:jc w:val="both"/>
        <w:rPr>
          <w:rFonts w:ascii="Palatino Linotype" w:hAnsi="Palatino Linotype" w:cs="Tahoma"/>
          <w:sz w:val="22"/>
          <w:szCs w:val="22"/>
        </w:rPr>
      </w:pPr>
      <w:r w:rsidRPr="0036744A">
        <w:rPr>
          <w:rFonts w:ascii="Palatino Linotype" w:hAnsi="Palatino Linotype" w:cs="Tahoma"/>
          <w:sz w:val="22"/>
          <w:szCs w:val="22"/>
        </w:rPr>
        <w:t xml:space="preserve">Con fecha </w:t>
      </w:r>
      <w:r w:rsidRPr="0036744A" w:rsidR="004F7BF3">
        <w:rPr>
          <w:rFonts w:ascii="Palatino Linotype" w:hAnsi="Palatino Linotype" w:cs="Tahoma"/>
          <w:sz w:val="22"/>
          <w:szCs w:val="22"/>
        </w:rPr>
        <w:t>once</w:t>
      </w:r>
      <w:r w:rsidRPr="0036744A" w:rsidR="004042A4">
        <w:rPr>
          <w:rFonts w:ascii="Palatino Linotype" w:hAnsi="Palatino Linotype" w:cs="Tahoma"/>
          <w:sz w:val="22"/>
          <w:szCs w:val="22"/>
        </w:rPr>
        <w:t xml:space="preserve"> </w:t>
      </w:r>
      <w:r w:rsidRPr="0036744A" w:rsidR="00A828B7">
        <w:rPr>
          <w:rFonts w:ascii="Palatino Linotype" w:hAnsi="Palatino Linotype" w:cs="Tahoma"/>
          <w:sz w:val="22"/>
          <w:szCs w:val="22"/>
        </w:rPr>
        <w:t>de</w:t>
      </w:r>
      <w:r w:rsidRPr="0036744A" w:rsidR="007B7A1E">
        <w:rPr>
          <w:rFonts w:ascii="Palatino Linotype" w:hAnsi="Palatino Linotype" w:cs="Tahoma"/>
          <w:sz w:val="22"/>
          <w:szCs w:val="22"/>
        </w:rPr>
        <w:t xml:space="preserve"> </w:t>
      </w:r>
      <w:r w:rsidRPr="0036744A" w:rsidR="003F4A60">
        <w:rPr>
          <w:rFonts w:ascii="Palatino Linotype" w:hAnsi="Palatino Linotype" w:cs="Tahoma"/>
          <w:sz w:val="22"/>
          <w:szCs w:val="22"/>
        </w:rPr>
        <w:t>abril</w:t>
      </w:r>
      <w:r w:rsidRPr="0036744A">
        <w:rPr>
          <w:rFonts w:ascii="Palatino Linotype" w:hAnsi="Palatino Linotype" w:cs="Tahoma"/>
          <w:sz w:val="22"/>
          <w:szCs w:val="22"/>
        </w:rPr>
        <w:t xml:space="preserve"> de dos mil veinti</w:t>
      </w:r>
      <w:r w:rsidRPr="0036744A" w:rsidR="004F7BF3">
        <w:rPr>
          <w:rFonts w:ascii="Palatino Linotype" w:hAnsi="Palatino Linotype" w:cs="Tahoma"/>
          <w:sz w:val="22"/>
          <w:szCs w:val="22"/>
        </w:rPr>
        <w:t>tré</w:t>
      </w:r>
      <w:r w:rsidRPr="0036744A" w:rsidR="00A828B7">
        <w:rPr>
          <w:rFonts w:ascii="Palatino Linotype" w:hAnsi="Palatino Linotype" w:cs="Tahoma"/>
          <w:sz w:val="22"/>
          <w:szCs w:val="22"/>
        </w:rPr>
        <w:t>s</w:t>
      </w:r>
      <w:r w:rsidRPr="0036744A">
        <w:rPr>
          <w:rFonts w:ascii="Palatino Linotype" w:hAnsi="Palatino Linotype" w:cs="Tahoma"/>
          <w:sz w:val="22"/>
          <w:szCs w:val="22"/>
        </w:rPr>
        <w:t xml:space="preserve">, se recibió en este </w:t>
      </w:r>
      <w:r w:rsidRPr="0036744A">
        <w:rPr>
          <w:rFonts w:ascii="Palatino Linotype" w:hAnsi="Palatino Linotype" w:eastAsia="Calibri" w:cs="Tahoma"/>
          <w:sz w:val="22"/>
          <w:szCs w:val="22"/>
          <w:lang w:eastAsia="en-US"/>
        </w:rPr>
        <w:t xml:space="preserve">Instituto, a través del </w:t>
      </w:r>
      <w:r w:rsidRPr="0036744A">
        <w:rPr>
          <w:rFonts w:ascii="Palatino Linotype" w:hAnsi="Palatino Linotype" w:cs="Tahoma"/>
          <w:sz w:val="22"/>
          <w:szCs w:val="22"/>
          <w:lang w:val="es-ES"/>
        </w:rPr>
        <w:t>Sistema de Acceso a la Información Mexiquense (SAIMEX)</w:t>
      </w:r>
      <w:r w:rsidRPr="0036744A">
        <w:rPr>
          <w:rFonts w:ascii="Palatino Linotype" w:hAnsi="Palatino Linotype" w:cs="Tahoma"/>
          <w:sz w:val="22"/>
          <w:szCs w:val="22"/>
        </w:rPr>
        <w:t>, el Recurso de Revisión interpuesto por la parte Recurrente, en contra de la respuesta del Sujeto Obligado, en los siguientes términos:</w:t>
      </w:r>
    </w:p>
    <w:p w:rsidRPr="0036744A" w:rsidR="00836192" w:rsidP="00836192" w:rsidRDefault="00836192" w14:paraId="5551AC4F" w14:textId="77777777">
      <w:pPr>
        <w:widowControl w:val="0"/>
        <w:autoSpaceDE w:val="0"/>
        <w:autoSpaceDN w:val="0"/>
        <w:adjustRightInd w:val="0"/>
        <w:spacing w:line="360" w:lineRule="auto"/>
        <w:jc w:val="both"/>
        <w:rPr>
          <w:rFonts w:ascii="Palatino Linotype" w:hAnsi="Palatino Linotype" w:cs="Tahoma"/>
          <w:sz w:val="22"/>
          <w:szCs w:val="22"/>
        </w:rPr>
      </w:pPr>
    </w:p>
    <w:p w:rsidRPr="0036744A" w:rsidR="00836192" w:rsidP="00836192" w:rsidRDefault="00D41CFA" w14:paraId="394C292B" w14:textId="682997FC">
      <w:pPr>
        <w:tabs>
          <w:tab w:val="left" w:pos="4667"/>
        </w:tabs>
        <w:spacing w:line="360" w:lineRule="auto"/>
        <w:ind w:left="567" w:right="567"/>
        <w:jc w:val="both"/>
        <w:rPr>
          <w:rFonts w:ascii="Palatino Linotype" w:hAnsi="Palatino Linotype" w:cs="Tahoma"/>
          <w:bCs/>
          <w:i/>
        </w:rPr>
      </w:pPr>
      <w:r w:rsidRPr="0036744A">
        <w:rPr>
          <w:rFonts w:ascii="Palatino Linotype" w:hAnsi="Palatino Linotype" w:cs="Tahoma"/>
          <w:b/>
          <w:bCs/>
          <w:i/>
        </w:rPr>
        <w:t>“</w:t>
      </w:r>
      <w:r w:rsidRPr="0036744A" w:rsidR="00836192">
        <w:rPr>
          <w:rFonts w:ascii="Palatino Linotype" w:hAnsi="Palatino Linotype" w:cs="Tahoma"/>
          <w:b/>
          <w:bCs/>
          <w:i/>
        </w:rPr>
        <w:t>ACTO IMPUGNADO</w:t>
      </w:r>
    </w:p>
    <w:p w:rsidRPr="0036744A" w:rsidR="00836192" w:rsidP="00836192" w:rsidRDefault="004F7BF3" w14:paraId="39D421A0" w14:textId="04935B71">
      <w:pPr>
        <w:autoSpaceDE w:val="0"/>
        <w:autoSpaceDN w:val="0"/>
        <w:adjustRightInd w:val="0"/>
        <w:spacing w:line="360" w:lineRule="auto"/>
        <w:ind w:left="567" w:right="567"/>
        <w:jc w:val="both"/>
        <w:rPr>
          <w:rFonts w:ascii="Palatino Linotype" w:hAnsi="Palatino Linotype" w:cs="Tahoma"/>
          <w:i/>
        </w:rPr>
      </w:pPr>
      <w:r w:rsidRPr="0036744A">
        <w:rPr>
          <w:rFonts w:ascii="Palatino Linotype" w:hAnsi="Palatino Linotype" w:cs="Tahoma"/>
          <w:i/>
        </w:rPr>
        <w:t>negativa de la información</w:t>
      </w:r>
      <w:r w:rsidRPr="0036744A" w:rsidR="00D41CFA">
        <w:rPr>
          <w:rFonts w:ascii="Palatino Linotype" w:hAnsi="Palatino Linotype" w:cs="Tahoma"/>
          <w:i/>
        </w:rPr>
        <w:t xml:space="preserve">” </w:t>
      </w:r>
      <w:r w:rsidRPr="0036744A" w:rsidR="00836192">
        <w:rPr>
          <w:rFonts w:ascii="Palatino Linotype" w:hAnsi="Palatino Linotype" w:cs="Tahoma"/>
          <w:i/>
        </w:rPr>
        <w:t>(Sic.)</w:t>
      </w:r>
    </w:p>
    <w:p w:rsidRPr="0036744A" w:rsidR="00836192" w:rsidP="00836192" w:rsidRDefault="00836192" w14:paraId="1A1ACA26" w14:textId="77777777">
      <w:pPr>
        <w:autoSpaceDE w:val="0"/>
        <w:autoSpaceDN w:val="0"/>
        <w:adjustRightInd w:val="0"/>
        <w:spacing w:line="360" w:lineRule="auto"/>
        <w:ind w:right="567"/>
        <w:jc w:val="both"/>
        <w:rPr>
          <w:rFonts w:ascii="Palatino Linotype" w:hAnsi="Palatino Linotype" w:cs="Tahoma"/>
          <w:i/>
        </w:rPr>
      </w:pPr>
    </w:p>
    <w:p w:rsidRPr="0036744A" w:rsidR="00836192" w:rsidP="00836192" w:rsidRDefault="00AB0CC4" w14:paraId="10C9D12D" w14:textId="237A5F6B">
      <w:pPr>
        <w:autoSpaceDE w:val="0"/>
        <w:autoSpaceDN w:val="0"/>
        <w:adjustRightInd w:val="0"/>
        <w:spacing w:line="360" w:lineRule="auto"/>
        <w:ind w:left="567" w:right="567"/>
        <w:jc w:val="both"/>
        <w:rPr>
          <w:rFonts w:ascii="Palatino Linotype" w:hAnsi="Palatino Linotype" w:cs="Tahoma"/>
          <w:b/>
          <w:i/>
        </w:rPr>
      </w:pPr>
      <w:r w:rsidRPr="0036744A">
        <w:rPr>
          <w:rFonts w:ascii="Palatino Linotype" w:hAnsi="Palatino Linotype" w:cs="Tahoma"/>
          <w:b/>
          <w:i/>
        </w:rPr>
        <w:t>“</w:t>
      </w:r>
      <w:r w:rsidRPr="0036744A" w:rsidR="00836192">
        <w:rPr>
          <w:rFonts w:ascii="Palatino Linotype" w:hAnsi="Palatino Linotype" w:cs="Tahoma"/>
          <w:b/>
          <w:i/>
        </w:rPr>
        <w:t>RAZONES O MOTIVOS DE LA INCONFORMIDAD</w:t>
      </w:r>
    </w:p>
    <w:p w:rsidRPr="0036744A" w:rsidR="00836192" w:rsidP="00836192" w:rsidRDefault="004F7BF3" w14:paraId="296A55C2" w14:textId="13306073">
      <w:pPr>
        <w:autoSpaceDE w:val="0"/>
        <w:autoSpaceDN w:val="0"/>
        <w:adjustRightInd w:val="0"/>
        <w:spacing w:line="360" w:lineRule="auto"/>
        <w:ind w:left="567" w:right="567"/>
        <w:jc w:val="both"/>
        <w:rPr>
          <w:rFonts w:ascii="Palatino Linotype" w:hAnsi="Palatino Linotype" w:cs="Tahoma"/>
          <w:i/>
        </w:rPr>
      </w:pPr>
      <w:r w:rsidRPr="0036744A">
        <w:rPr>
          <w:rFonts w:ascii="Palatino Linotype" w:hAnsi="Palatino Linotype" w:cs="Tahoma"/>
          <w:i/>
        </w:rPr>
        <w:t xml:space="preserve">dicen que es incompetencia y de forma arbitraria el titular de transparencia firma acuerdo, que no es correcto, ya que el mismo es avalado por el </w:t>
      </w:r>
      <w:proofErr w:type="spellStart"/>
      <w:r w:rsidRPr="0036744A">
        <w:rPr>
          <w:rFonts w:ascii="Palatino Linotype" w:hAnsi="Palatino Linotype" w:cs="Tahoma"/>
          <w:i/>
        </w:rPr>
        <w:t>comite</w:t>
      </w:r>
      <w:proofErr w:type="spellEnd"/>
      <w:r w:rsidRPr="0036744A">
        <w:rPr>
          <w:rFonts w:ascii="Palatino Linotype" w:hAnsi="Palatino Linotype" w:cs="Tahoma"/>
          <w:i/>
        </w:rPr>
        <w:t xml:space="preserve"> de transparencia </w:t>
      </w:r>
      <w:proofErr w:type="spellStart"/>
      <w:r w:rsidRPr="0036744A">
        <w:rPr>
          <w:rFonts w:ascii="Palatino Linotype" w:hAnsi="Palatino Linotype" w:cs="Tahoma"/>
          <w:i/>
        </w:rPr>
        <w:t>asi</w:t>
      </w:r>
      <w:proofErr w:type="spellEnd"/>
      <w:r w:rsidRPr="0036744A">
        <w:rPr>
          <w:rFonts w:ascii="Palatino Linotype" w:hAnsi="Palatino Linotype" w:cs="Tahoma"/>
          <w:i/>
        </w:rPr>
        <w:t xml:space="preserve"> mismo su reglamento publicado </w:t>
      </w:r>
      <w:proofErr w:type="spellStart"/>
      <w:r w:rsidRPr="0036744A">
        <w:rPr>
          <w:rFonts w:ascii="Palatino Linotype" w:hAnsi="Palatino Linotype" w:cs="Tahoma"/>
          <w:i/>
        </w:rPr>
        <w:t>mencioana</w:t>
      </w:r>
      <w:proofErr w:type="spellEnd"/>
      <w:r w:rsidRPr="0036744A">
        <w:rPr>
          <w:rFonts w:ascii="Palatino Linotype" w:hAnsi="Palatino Linotype" w:cs="Tahoma"/>
          <w:i/>
        </w:rPr>
        <w:t xml:space="preserve">: APARTADO SEGUNDO DE LA COORDINACIÓN DE PLANEACIÓN Y ENTREGA DE APOYOS Artículo 60.- Corresponde al titular de la Coordinación de Planeación y Entrega de Apoyos, las siguientes atribuciones: I. Coordinar, programar y supervisar la distribución de los apoyos proporcionados por medio de los diferentes programas del SMDIF; II. Con base a los estudios socioeconómicos que realiza el personal de trabajo social adscrito a las diferentes áreas del SMDIF, se determinará el apoyo solicitado; como se puede notar </w:t>
      </w:r>
      <w:proofErr w:type="spellStart"/>
      <w:r w:rsidRPr="0036744A">
        <w:rPr>
          <w:rFonts w:ascii="Palatino Linotype" w:hAnsi="Palatino Linotype" w:cs="Tahoma"/>
          <w:i/>
        </w:rPr>
        <w:t>debio</w:t>
      </w:r>
      <w:proofErr w:type="spellEnd"/>
      <w:r w:rsidRPr="0036744A">
        <w:rPr>
          <w:rFonts w:ascii="Palatino Linotype" w:hAnsi="Palatino Linotype" w:cs="Tahoma"/>
          <w:i/>
        </w:rPr>
        <w:t xml:space="preserve"> indicarme como solicitar el apoyo y </w:t>
      </w:r>
      <w:proofErr w:type="spellStart"/>
      <w:r w:rsidRPr="0036744A">
        <w:rPr>
          <w:rFonts w:ascii="Palatino Linotype" w:hAnsi="Palatino Linotype" w:cs="Tahoma"/>
          <w:i/>
        </w:rPr>
        <w:t>despues</w:t>
      </w:r>
      <w:proofErr w:type="spellEnd"/>
      <w:r w:rsidRPr="0036744A">
        <w:rPr>
          <w:rFonts w:ascii="Palatino Linotype" w:hAnsi="Palatino Linotype" w:cs="Tahoma"/>
          <w:i/>
        </w:rPr>
        <w:t xml:space="preserve"> de su </w:t>
      </w:r>
      <w:proofErr w:type="spellStart"/>
      <w:r w:rsidRPr="0036744A">
        <w:rPr>
          <w:rFonts w:ascii="Palatino Linotype" w:hAnsi="Palatino Linotype" w:cs="Tahoma"/>
          <w:i/>
        </w:rPr>
        <w:t>analisis</w:t>
      </w:r>
      <w:proofErr w:type="spellEnd"/>
      <w:r w:rsidRPr="0036744A">
        <w:rPr>
          <w:rFonts w:ascii="Palatino Linotype" w:hAnsi="Palatino Linotype" w:cs="Tahoma"/>
          <w:i/>
        </w:rPr>
        <w:t xml:space="preserve"> determinar si es </w:t>
      </w:r>
      <w:r w:rsidRPr="0036744A">
        <w:rPr>
          <w:rFonts w:ascii="Palatino Linotype" w:hAnsi="Palatino Linotype" w:cs="Tahoma"/>
          <w:i/>
        </w:rPr>
        <w:lastRenderedPageBreak/>
        <w:t>o no procedente y por ende no emitir incompetencias infundadas!!! requiero que se me indique el proceso correcto conforme a su normatividad</w:t>
      </w:r>
      <w:r w:rsidRPr="0036744A" w:rsidR="00AB0CC4">
        <w:rPr>
          <w:rFonts w:ascii="Palatino Linotype" w:hAnsi="Palatino Linotype" w:cs="Tahoma"/>
          <w:i/>
        </w:rPr>
        <w:t xml:space="preserve">” </w:t>
      </w:r>
      <w:r w:rsidRPr="0036744A" w:rsidR="00836192">
        <w:rPr>
          <w:rFonts w:ascii="Palatino Linotype" w:hAnsi="Palatino Linotype" w:cs="Tahoma"/>
          <w:i/>
        </w:rPr>
        <w:t xml:space="preserve">(Sic) </w:t>
      </w:r>
    </w:p>
    <w:p w:rsidRPr="0036744A" w:rsidR="00836192" w:rsidP="00836192" w:rsidRDefault="00836192" w14:paraId="6F68C5F8" w14:textId="77777777">
      <w:pPr>
        <w:spacing w:line="360" w:lineRule="auto"/>
        <w:jc w:val="both"/>
        <w:rPr>
          <w:rFonts w:ascii="Palatino Linotype" w:hAnsi="Palatino Linotype" w:cs="Tahoma"/>
          <w:b/>
          <w:sz w:val="22"/>
          <w:szCs w:val="22"/>
        </w:rPr>
      </w:pPr>
    </w:p>
    <w:p w:rsidRPr="0036744A" w:rsidR="00836192" w:rsidP="00836192" w:rsidRDefault="00836192" w14:paraId="262CD250" w14:textId="77777777">
      <w:pPr>
        <w:spacing w:line="360" w:lineRule="auto"/>
        <w:jc w:val="both"/>
        <w:rPr>
          <w:rFonts w:ascii="Palatino Linotype" w:hAnsi="Palatino Linotype" w:eastAsia="Batang" w:cs="Tahoma"/>
          <w:b/>
          <w:bCs/>
          <w:sz w:val="22"/>
          <w:szCs w:val="22"/>
        </w:rPr>
      </w:pPr>
      <w:r w:rsidRPr="0036744A">
        <w:rPr>
          <w:rFonts w:ascii="Palatino Linotype" w:hAnsi="Palatino Linotype" w:cs="Tahoma"/>
          <w:b/>
          <w:sz w:val="22"/>
          <w:szCs w:val="22"/>
        </w:rPr>
        <w:t xml:space="preserve">IV. </w:t>
      </w:r>
      <w:r w:rsidRPr="0036744A">
        <w:rPr>
          <w:rFonts w:ascii="Palatino Linotype" w:hAnsi="Palatino Linotype" w:eastAsia="Batang" w:cs="Tahoma"/>
          <w:b/>
          <w:bCs/>
          <w:sz w:val="22"/>
          <w:szCs w:val="22"/>
        </w:rPr>
        <w:t xml:space="preserve">Trámite del </w:t>
      </w:r>
      <w:r w:rsidRPr="0036744A">
        <w:rPr>
          <w:rFonts w:ascii="Palatino Linotype" w:hAnsi="Palatino Linotype" w:cs="Tahoma"/>
          <w:b/>
          <w:sz w:val="22"/>
          <w:szCs w:val="22"/>
        </w:rPr>
        <w:t xml:space="preserve">Recurso de Revisión </w:t>
      </w:r>
      <w:r w:rsidRPr="0036744A">
        <w:rPr>
          <w:rFonts w:ascii="Palatino Linotype" w:hAnsi="Palatino Linotype" w:eastAsia="Batang" w:cs="Tahoma"/>
          <w:b/>
          <w:bCs/>
          <w:sz w:val="22"/>
          <w:szCs w:val="22"/>
        </w:rPr>
        <w:t>ante este Instituto.</w:t>
      </w:r>
    </w:p>
    <w:p w:rsidRPr="0036744A" w:rsidR="00836192" w:rsidP="00836192" w:rsidRDefault="00836192" w14:paraId="208D12AB" w14:textId="77777777">
      <w:pPr>
        <w:spacing w:line="360" w:lineRule="auto"/>
        <w:jc w:val="both"/>
        <w:rPr>
          <w:rFonts w:ascii="Palatino Linotype" w:hAnsi="Palatino Linotype" w:eastAsia="Batang" w:cs="Tahoma"/>
          <w:b/>
          <w:bCs/>
          <w:sz w:val="22"/>
          <w:szCs w:val="22"/>
        </w:rPr>
      </w:pPr>
    </w:p>
    <w:p w:rsidRPr="0036744A" w:rsidR="00836192" w:rsidP="00836192" w:rsidRDefault="00836192" w14:paraId="5F11E829" w14:textId="13936FA9">
      <w:pPr>
        <w:spacing w:line="360" w:lineRule="auto"/>
        <w:jc w:val="both"/>
        <w:rPr>
          <w:rFonts w:ascii="Palatino Linotype" w:hAnsi="Palatino Linotype" w:eastAsia="Batang" w:cs="Tahoma"/>
          <w:bCs/>
          <w:sz w:val="22"/>
          <w:szCs w:val="22"/>
        </w:rPr>
      </w:pPr>
      <w:r w:rsidRPr="0036744A">
        <w:rPr>
          <w:rFonts w:ascii="Palatino Linotype" w:hAnsi="Palatino Linotype"/>
          <w:b/>
          <w:bCs/>
          <w:sz w:val="22"/>
          <w:szCs w:val="22"/>
        </w:rPr>
        <w:t xml:space="preserve">a) Turno del Recurso de Revisión. </w:t>
      </w:r>
      <w:r w:rsidRPr="0036744A">
        <w:rPr>
          <w:rFonts w:ascii="Palatino Linotype" w:hAnsi="Palatino Linotype" w:eastAsia="Batang" w:cs="Tahoma"/>
          <w:bCs/>
          <w:sz w:val="22"/>
          <w:szCs w:val="22"/>
          <w:lang w:val="es-ES_tradnl"/>
        </w:rPr>
        <w:t xml:space="preserve">El </w:t>
      </w:r>
      <w:r w:rsidRPr="0036744A" w:rsidR="003E45ED">
        <w:rPr>
          <w:rFonts w:ascii="Palatino Linotype" w:hAnsi="Palatino Linotype" w:cs="Tahoma"/>
          <w:sz w:val="22"/>
          <w:szCs w:val="22"/>
        </w:rPr>
        <w:t xml:space="preserve">once </w:t>
      </w:r>
      <w:r w:rsidRPr="0036744A" w:rsidR="00A828B7">
        <w:rPr>
          <w:rFonts w:ascii="Palatino Linotype" w:hAnsi="Palatino Linotype" w:cs="Tahoma"/>
          <w:sz w:val="22"/>
          <w:szCs w:val="22"/>
        </w:rPr>
        <w:t xml:space="preserve">de </w:t>
      </w:r>
      <w:r w:rsidRPr="0036744A" w:rsidR="003F4A60">
        <w:rPr>
          <w:rFonts w:ascii="Palatino Linotype" w:hAnsi="Palatino Linotype" w:cs="Tahoma"/>
          <w:sz w:val="22"/>
          <w:szCs w:val="22"/>
        </w:rPr>
        <w:t>abril</w:t>
      </w:r>
      <w:r w:rsidRPr="0036744A" w:rsidR="00A828B7">
        <w:rPr>
          <w:rFonts w:ascii="Palatino Linotype" w:hAnsi="Palatino Linotype" w:cs="Tahoma"/>
          <w:sz w:val="22"/>
          <w:szCs w:val="22"/>
        </w:rPr>
        <w:t xml:space="preserve"> de dos mil veinti</w:t>
      </w:r>
      <w:r w:rsidRPr="0036744A" w:rsidR="003E45ED">
        <w:rPr>
          <w:rFonts w:ascii="Palatino Linotype" w:hAnsi="Palatino Linotype" w:cs="Tahoma"/>
          <w:sz w:val="22"/>
          <w:szCs w:val="22"/>
        </w:rPr>
        <w:t>tré</w:t>
      </w:r>
      <w:r w:rsidRPr="0036744A" w:rsidR="00A828B7">
        <w:rPr>
          <w:rFonts w:ascii="Palatino Linotype" w:hAnsi="Palatino Linotype" w:cs="Tahoma"/>
          <w:sz w:val="22"/>
          <w:szCs w:val="22"/>
        </w:rPr>
        <w:t>s</w:t>
      </w:r>
      <w:r w:rsidRPr="0036744A">
        <w:rPr>
          <w:rFonts w:ascii="Palatino Linotype" w:hAnsi="Palatino Linotype" w:eastAsia="Batang" w:cs="Tahoma"/>
          <w:bCs/>
          <w:sz w:val="22"/>
          <w:szCs w:val="22"/>
          <w:lang w:val="es-ES_tradnl"/>
        </w:rPr>
        <w:t xml:space="preserve">, el Sistema de Acceso a la Información Mexiquense (SAIMEX), asignó el número de expediente </w:t>
      </w:r>
      <w:r w:rsidRPr="0036744A" w:rsidR="003E45ED">
        <w:rPr>
          <w:rFonts w:ascii="Palatino Linotype" w:hAnsi="Palatino Linotype" w:eastAsia="Batang" w:cs="Tahoma"/>
          <w:b/>
          <w:sz w:val="22"/>
          <w:szCs w:val="22"/>
          <w:lang w:val="es-ES_tradnl"/>
        </w:rPr>
        <w:t xml:space="preserve"> 01876/INFOEM/IP/RR/2023</w:t>
      </w:r>
      <w:r w:rsidRPr="0036744A">
        <w:rPr>
          <w:rFonts w:ascii="Palatino Linotype" w:hAnsi="Palatino Linotype" w:eastAsia="Batang" w:cs="Tahoma"/>
          <w:bCs/>
          <w:sz w:val="22"/>
          <w:szCs w:val="22"/>
          <w:lang w:val="es-ES_tradnl"/>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36744A" w:rsidR="00836192" w:rsidP="00836192" w:rsidRDefault="00836192" w14:paraId="4D045605" w14:textId="77777777">
      <w:pPr>
        <w:spacing w:line="360" w:lineRule="auto"/>
        <w:jc w:val="both"/>
        <w:rPr>
          <w:rFonts w:ascii="Palatino Linotype" w:hAnsi="Palatino Linotype" w:eastAsia="Batang" w:cs="Tahoma"/>
          <w:b/>
          <w:bCs/>
          <w:sz w:val="22"/>
          <w:szCs w:val="22"/>
        </w:rPr>
      </w:pPr>
    </w:p>
    <w:p w:rsidRPr="0036744A" w:rsidR="00836192" w:rsidP="00836192" w:rsidRDefault="00836192" w14:paraId="3A64D196" w14:textId="2CDCB299">
      <w:pPr>
        <w:spacing w:line="360" w:lineRule="auto"/>
        <w:jc w:val="both"/>
        <w:rPr>
          <w:rFonts w:ascii="Palatino Linotype" w:hAnsi="Palatino Linotype" w:eastAsia="Batang" w:cs="Tahoma"/>
          <w:bCs/>
          <w:sz w:val="22"/>
          <w:szCs w:val="22"/>
          <w:lang w:val="es-ES_tradnl"/>
        </w:rPr>
      </w:pPr>
      <w:r w:rsidRPr="0036744A">
        <w:rPr>
          <w:rFonts w:ascii="Palatino Linotype" w:hAnsi="Palatino Linotype" w:eastAsia="Batang" w:cs="Tahoma"/>
          <w:b/>
          <w:bCs/>
          <w:sz w:val="22"/>
          <w:szCs w:val="22"/>
        </w:rPr>
        <w:t xml:space="preserve">b) Admisión de los </w:t>
      </w:r>
      <w:r w:rsidRPr="0036744A">
        <w:rPr>
          <w:rFonts w:ascii="Palatino Linotype" w:hAnsi="Palatino Linotype" w:cs="Tahoma"/>
          <w:b/>
          <w:sz w:val="22"/>
          <w:szCs w:val="22"/>
        </w:rPr>
        <w:t>Recursos de Revisión</w:t>
      </w:r>
      <w:r w:rsidRPr="0036744A">
        <w:rPr>
          <w:rFonts w:ascii="Palatino Linotype" w:hAnsi="Palatino Linotype" w:eastAsia="Batang" w:cs="Tahoma"/>
          <w:b/>
          <w:bCs/>
          <w:sz w:val="22"/>
          <w:szCs w:val="22"/>
          <w:lang w:val="es-ES_tradnl"/>
        </w:rPr>
        <w:t xml:space="preserve">. </w:t>
      </w:r>
      <w:r w:rsidRPr="0036744A">
        <w:rPr>
          <w:rFonts w:ascii="Palatino Linotype" w:hAnsi="Palatino Linotype" w:eastAsia="Batang" w:cs="Tahoma"/>
          <w:bCs/>
          <w:sz w:val="22"/>
          <w:szCs w:val="22"/>
          <w:lang w:val="es-ES_tradnl"/>
        </w:rPr>
        <w:t xml:space="preserve">El </w:t>
      </w:r>
      <w:r w:rsidRPr="0036744A" w:rsidR="009E4C19">
        <w:rPr>
          <w:rFonts w:ascii="Palatino Linotype" w:hAnsi="Palatino Linotype" w:eastAsia="Batang" w:cs="Tahoma"/>
          <w:bCs/>
          <w:sz w:val="22"/>
          <w:szCs w:val="22"/>
          <w:lang w:val="es-ES_tradnl"/>
        </w:rPr>
        <w:t>catorce</w:t>
      </w:r>
      <w:r w:rsidRPr="0036744A" w:rsidR="006046B1">
        <w:rPr>
          <w:rFonts w:ascii="Palatino Linotype" w:hAnsi="Palatino Linotype" w:eastAsia="Batang" w:cs="Tahoma"/>
          <w:bCs/>
          <w:sz w:val="22"/>
          <w:szCs w:val="22"/>
          <w:lang w:val="es-ES_tradnl"/>
        </w:rPr>
        <w:t xml:space="preserve"> de </w:t>
      </w:r>
      <w:r w:rsidRPr="0036744A" w:rsidR="00274919">
        <w:rPr>
          <w:rFonts w:ascii="Palatino Linotype" w:hAnsi="Palatino Linotype" w:eastAsia="Batang" w:cs="Tahoma"/>
          <w:bCs/>
          <w:sz w:val="22"/>
          <w:szCs w:val="22"/>
          <w:lang w:val="es-ES_tradnl"/>
        </w:rPr>
        <w:t>abril</w:t>
      </w:r>
      <w:r w:rsidRPr="0036744A">
        <w:rPr>
          <w:rFonts w:ascii="Palatino Linotype" w:hAnsi="Palatino Linotype" w:eastAsia="Batang" w:cs="Tahoma"/>
          <w:bCs/>
          <w:sz w:val="22"/>
          <w:szCs w:val="22"/>
          <w:lang w:val="es-ES_tradnl"/>
        </w:rPr>
        <w:t xml:space="preserve"> de dos mil veinti</w:t>
      </w:r>
      <w:r w:rsidRPr="0036744A" w:rsidR="009E4C19">
        <w:rPr>
          <w:rFonts w:ascii="Palatino Linotype" w:hAnsi="Palatino Linotype" w:eastAsia="Batang" w:cs="Tahoma"/>
          <w:bCs/>
          <w:sz w:val="22"/>
          <w:szCs w:val="22"/>
          <w:lang w:val="es-ES_tradnl"/>
        </w:rPr>
        <w:t>trés</w:t>
      </w:r>
      <w:r w:rsidRPr="0036744A">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36744A" w:rsidR="009E4C19">
        <w:rPr>
          <w:rFonts w:ascii="Palatino Linotype" w:hAnsi="Palatino Linotype" w:eastAsia="Batang" w:cs="Tahoma"/>
          <w:bCs/>
          <w:sz w:val="22"/>
          <w:szCs w:val="22"/>
          <w:lang w:val="es-ES_tradnl"/>
        </w:rPr>
        <w:t>dieci</w:t>
      </w:r>
      <w:r w:rsidRPr="0036744A" w:rsidR="00F70958">
        <w:rPr>
          <w:rFonts w:ascii="Palatino Linotype" w:hAnsi="Palatino Linotype" w:eastAsia="Batang" w:cs="Tahoma"/>
          <w:bCs/>
          <w:sz w:val="22"/>
          <w:szCs w:val="22"/>
          <w:lang w:val="es-ES_tradnl"/>
        </w:rPr>
        <w:t>siete</w:t>
      </w:r>
      <w:r w:rsidRPr="0036744A" w:rsidR="00A828B7">
        <w:rPr>
          <w:rFonts w:ascii="Palatino Linotype" w:hAnsi="Palatino Linotype" w:eastAsia="Batang" w:cs="Tahoma"/>
          <w:bCs/>
          <w:sz w:val="22"/>
          <w:szCs w:val="22"/>
          <w:lang w:val="es-ES_tradnl"/>
        </w:rPr>
        <w:t xml:space="preserve"> del mismo mes y año</w:t>
      </w:r>
      <w:r w:rsidRPr="0036744A">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36744A" w:rsidR="00836192" w:rsidP="00836192" w:rsidRDefault="00836192" w14:paraId="48C9442E" w14:textId="77777777">
      <w:pPr>
        <w:spacing w:line="360" w:lineRule="auto"/>
        <w:jc w:val="both"/>
        <w:rPr>
          <w:rFonts w:ascii="Palatino Linotype" w:hAnsi="Palatino Linotype" w:cs="Tahoma"/>
          <w:bCs/>
          <w:sz w:val="22"/>
          <w:szCs w:val="22"/>
        </w:rPr>
      </w:pPr>
    </w:p>
    <w:p w:rsidRPr="0036744A" w:rsidR="00937375" w:rsidP="00937375" w:rsidRDefault="00937375" w14:paraId="0D904B3B" w14:textId="77D2C8CE">
      <w:pPr>
        <w:spacing w:line="360" w:lineRule="auto"/>
        <w:jc w:val="both"/>
        <w:rPr>
          <w:rFonts w:ascii="Palatino Linotype" w:hAnsi="Palatino Linotype" w:eastAsiaTheme="minorHAnsi" w:cstheme="minorBidi"/>
          <w:color w:val="000000" w:themeColor="text1"/>
          <w:sz w:val="22"/>
          <w:szCs w:val="22"/>
          <w:lang w:eastAsia="en-US"/>
        </w:rPr>
      </w:pPr>
      <w:r w:rsidRPr="0036744A">
        <w:rPr>
          <w:rFonts w:ascii="Palatino Linotype" w:hAnsi="Palatino Linotype" w:cs="Tahoma" w:eastAsiaTheme="minorHAnsi"/>
          <w:b/>
          <w:color w:val="000000" w:themeColor="text1"/>
          <w:sz w:val="22"/>
          <w:szCs w:val="22"/>
          <w:lang w:eastAsia="en-US"/>
        </w:rPr>
        <w:t xml:space="preserve">c) </w:t>
      </w:r>
      <w:r w:rsidRPr="0036744A">
        <w:rPr>
          <w:rFonts w:ascii="Palatino Linotype" w:hAnsi="Palatino Linotype" w:cs="Tahoma" w:eastAsiaTheme="minorHAnsi"/>
          <w:b/>
          <w:bCs/>
          <w:iCs/>
          <w:color w:val="000000" w:themeColor="text1"/>
          <w:sz w:val="22"/>
          <w:szCs w:val="22"/>
          <w:lang w:val="es-ES" w:eastAsia="en-US"/>
        </w:rPr>
        <w:t>Informe Justificado.</w:t>
      </w:r>
      <w:r w:rsidRPr="0036744A">
        <w:rPr>
          <w:rFonts w:ascii="Palatino Linotype" w:hAnsi="Palatino Linotype" w:cs="Tahoma" w:eastAsiaTheme="minorHAnsi"/>
          <w:bCs/>
          <w:iCs/>
          <w:color w:val="000000" w:themeColor="text1"/>
          <w:sz w:val="22"/>
          <w:szCs w:val="22"/>
          <w:lang w:val="es-ES" w:eastAsia="en-US"/>
        </w:rPr>
        <w:t xml:space="preserve"> El </w:t>
      </w:r>
      <w:r w:rsidRPr="0036744A" w:rsidR="00E420AD">
        <w:rPr>
          <w:rFonts w:ascii="Palatino Linotype" w:hAnsi="Palatino Linotype" w:cs="Tahoma" w:eastAsiaTheme="minorHAnsi"/>
          <w:bCs/>
          <w:iCs/>
          <w:color w:val="000000" w:themeColor="text1"/>
          <w:sz w:val="22"/>
          <w:szCs w:val="22"/>
          <w:lang w:val="es-ES" w:eastAsia="en-US"/>
        </w:rPr>
        <w:t>veintiséis</w:t>
      </w:r>
      <w:r w:rsidRPr="0036744A">
        <w:rPr>
          <w:rFonts w:ascii="Palatino Linotype" w:hAnsi="Palatino Linotype" w:cs="Tahoma" w:eastAsiaTheme="minorHAnsi"/>
          <w:bCs/>
          <w:iCs/>
          <w:color w:val="000000" w:themeColor="text1"/>
          <w:sz w:val="22"/>
          <w:szCs w:val="22"/>
          <w:lang w:val="es-ES" w:eastAsia="en-US"/>
        </w:rPr>
        <w:t xml:space="preserve"> de </w:t>
      </w:r>
      <w:r w:rsidRPr="0036744A" w:rsidR="00E420AD">
        <w:rPr>
          <w:rFonts w:ascii="Palatino Linotype" w:hAnsi="Palatino Linotype" w:cs="Tahoma" w:eastAsiaTheme="minorHAnsi"/>
          <w:bCs/>
          <w:iCs/>
          <w:color w:val="000000" w:themeColor="text1"/>
          <w:sz w:val="22"/>
          <w:szCs w:val="22"/>
          <w:lang w:val="es-ES" w:eastAsia="en-US"/>
        </w:rPr>
        <w:t>abril</w:t>
      </w:r>
      <w:r w:rsidRPr="0036744A">
        <w:rPr>
          <w:rFonts w:ascii="Palatino Linotype" w:hAnsi="Palatino Linotype" w:cs="Tahoma" w:eastAsiaTheme="minorHAnsi"/>
          <w:bCs/>
          <w:iCs/>
          <w:color w:val="000000" w:themeColor="text1"/>
          <w:sz w:val="22"/>
          <w:szCs w:val="22"/>
          <w:lang w:val="es-ES" w:eastAsia="en-US"/>
        </w:rPr>
        <w:t xml:space="preserve"> de dos mil veinti</w:t>
      </w:r>
      <w:r w:rsidRPr="0036744A" w:rsidR="00E420AD">
        <w:rPr>
          <w:rFonts w:ascii="Palatino Linotype" w:hAnsi="Palatino Linotype" w:cs="Tahoma" w:eastAsiaTheme="minorHAnsi"/>
          <w:bCs/>
          <w:iCs/>
          <w:color w:val="000000" w:themeColor="text1"/>
          <w:sz w:val="22"/>
          <w:szCs w:val="22"/>
          <w:lang w:val="es-ES" w:eastAsia="en-US"/>
        </w:rPr>
        <w:t>tré</w:t>
      </w:r>
      <w:r w:rsidRPr="0036744A">
        <w:rPr>
          <w:rFonts w:ascii="Palatino Linotype" w:hAnsi="Palatino Linotype" w:cs="Tahoma" w:eastAsiaTheme="minorHAnsi"/>
          <w:bCs/>
          <w:iCs/>
          <w:color w:val="000000" w:themeColor="text1"/>
          <w:sz w:val="22"/>
          <w:szCs w:val="22"/>
          <w:lang w:val="es-ES" w:eastAsia="en-US"/>
        </w:rPr>
        <w:t xml:space="preserve">s, se recibió, a través de Sistema de Acceso a la Información Mexiquense (SAIMEX), el Informe Justificado del Sujeto Obligado, mediante </w:t>
      </w:r>
      <w:r w:rsidRPr="0036744A" w:rsidR="00274919">
        <w:rPr>
          <w:rFonts w:ascii="Palatino Linotype" w:hAnsi="Palatino Linotype" w:cs="Tahoma" w:eastAsiaTheme="minorHAnsi"/>
          <w:bCs/>
          <w:iCs/>
          <w:color w:val="000000" w:themeColor="text1"/>
          <w:sz w:val="22"/>
          <w:szCs w:val="22"/>
          <w:lang w:val="es-ES" w:eastAsia="en-US"/>
        </w:rPr>
        <w:t>un</w:t>
      </w:r>
      <w:r w:rsidRPr="0036744A">
        <w:rPr>
          <w:rFonts w:ascii="Palatino Linotype" w:hAnsi="Palatino Linotype" w:cs="Tahoma" w:eastAsiaTheme="minorHAnsi"/>
          <w:bCs/>
          <w:iCs/>
          <w:color w:val="000000" w:themeColor="text1"/>
          <w:sz w:val="22"/>
          <w:szCs w:val="22"/>
          <w:lang w:val="es-ES" w:eastAsia="en-US"/>
        </w:rPr>
        <w:t xml:space="preserve"> oficio </w:t>
      </w:r>
      <w:r w:rsidRPr="0036744A" w:rsidR="00274919">
        <w:rPr>
          <w:rFonts w:ascii="Palatino Linotype" w:hAnsi="Palatino Linotype" w:eastAsiaTheme="minorHAnsi" w:cstheme="minorBidi"/>
          <w:color w:val="000000" w:themeColor="text1"/>
          <w:sz w:val="22"/>
          <w:szCs w:val="22"/>
          <w:lang w:eastAsia="en-US"/>
        </w:rPr>
        <w:t>número</w:t>
      </w:r>
      <w:r w:rsidRPr="0036744A" w:rsidR="00E420AD">
        <w:rPr>
          <w:rFonts w:ascii="Palatino Linotype" w:hAnsi="Palatino Linotype" w:eastAsiaTheme="minorHAnsi" w:cstheme="minorBidi"/>
          <w:color w:val="000000" w:themeColor="text1"/>
          <w:sz w:val="22"/>
          <w:szCs w:val="22"/>
          <w:lang w:eastAsia="en-US"/>
        </w:rPr>
        <w:t xml:space="preserve"> DIF/ST/UT/0322/2023 de la misma fecha de recepción</w:t>
      </w:r>
      <w:r w:rsidRPr="0036744A">
        <w:rPr>
          <w:rFonts w:ascii="Palatino Linotype" w:hAnsi="Palatino Linotype" w:eastAsiaTheme="minorHAnsi" w:cstheme="minorBidi"/>
          <w:color w:val="000000" w:themeColor="text1"/>
          <w:sz w:val="22"/>
          <w:szCs w:val="22"/>
          <w:lang w:eastAsia="en-US"/>
        </w:rPr>
        <w:t>, suscrito por la Titular de la Unidad de Transparencia y dirigido al Comisionado Ponente, por medio del cual ratifica su respuesta y precisa lo siguiente:</w:t>
      </w:r>
    </w:p>
    <w:p w:rsidRPr="0036744A" w:rsidR="00937375" w:rsidP="00937375" w:rsidRDefault="00937375" w14:paraId="73A2BF6B" w14:textId="77777777">
      <w:pPr>
        <w:spacing w:line="360" w:lineRule="auto"/>
        <w:jc w:val="both"/>
        <w:rPr>
          <w:rFonts w:ascii="Palatino Linotype" w:hAnsi="Palatino Linotype" w:eastAsiaTheme="minorHAnsi" w:cstheme="minorBidi"/>
          <w:color w:val="000000" w:themeColor="text1"/>
          <w:sz w:val="22"/>
          <w:szCs w:val="22"/>
          <w:lang w:eastAsia="en-US"/>
        </w:rPr>
      </w:pPr>
    </w:p>
    <w:p w:rsidRPr="0036744A" w:rsidR="00E90792" w:rsidP="00937375" w:rsidRDefault="00E90792" w14:paraId="6DA856B1" w14:textId="77777777">
      <w:pPr>
        <w:spacing w:line="360" w:lineRule="auto"/>
        <w:jc w:val="both"/>
        <w:rPr>
          <w:rFonts w:ascii="Palatino Linotype" w:hAnsi="Palatino Linotype" w:eastAsiaTheme="minorHAnsi" w:cstheme="minorBidi"/>
          <w:color w:val="000000" w:themeColor="text1"/>
          <w:sz w:val="22"/>
          <w:szCs w:val="22"/>
          <w:lang w:eastAsia="en-US"/>
        </w:rPr>
      </w:pPr>
    </w:p>
    <w:p w:rsidRPr="0036744A" w:rsidR="00937375" w:rsidP="00937375" w:rsidRDefault="00937375" w14:paraId="4596536C" w14:textId="77777777">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color w:val="000000" w:themeColor="text1"/>
          <w:lang w:eastAsia="en-US"/>
        </w:rPr>
        <w:lastRenderedPageBreak/>
        <w:t>“…</w:t>
      </w:r>
    </w:p>
    <w:p w:rsidRPr="0036744A" w:rsidR="004611E5" w:rsidP="004611E5" w:rsidRDefault="004611E5" w14:paraId="0528C003" w14:textId="77777777">
      <w:pPr>
        <w:spacing w:line="360" w:lineRule="auto"/>
        <w:ind w:left="567" w:right="567"/>
        <w:jc w:val="center"/>
        <w:rPr>
          <w:rFonts w:ascii="Palatino Linotype" w:hAnsi="Palatino Linotype" w:eastAsiaTheme="minorHAnsi" w:cstheme="minorBidi"/>
          <w:b/>
          <w:bCs/>
          <w:i/>
          <w:iCs/>
          <w:color w:val="000000" w:themeColor="text1"/>
          <w:lang w:eastAsia="en-US"/>
        </w:rPr>
      </w:pPr>
      <w:r w:rsidRPr="0036744A">
        <w:rPr>
          <w:rFonts w:ascii="Palatino Linotype" w:hAnsi="Palatino Linotype" w:eastAsiaTheme="minorHAnsi" w:cstheme="minorBidi"/>
          <w:b/>
          <w:bCs/>
          <w:i/>
          <w:iCs/>
          <w:color w:val="000000" w:themeColor="text1"/>
          <w:lang w:eastAsia="en-US"/>
        </w:rPr>
        <w:t>MANIFESTACIONES</w:t>
      </w:r>
    </w:p>
    <w:p w:rsidRPr="0036744A" w:rsidR="004611E5" w:rsidP="004611E5" w:rsidRDefault="004611E5" w14:paraId="075AD3EA" w14:textId="77777777">
      <w:pPr>
        <w:spacing w:line="360" w:lineRule="auto"/>
        <w:ind w:left="567" w:right="567"/>
        <w:jc w:val="both"/>
        <w:rPr>
          <w:rFonts w:ascii="Palatino Linotype" w:hAnsi="Palatino Linotype" w:eastAsiaTheme="minorHAnsi" w:cstheme="minorBidi"/>
          <w:b/>
          <w:bCs/>
          <w:i/>
          <w:iCs/>
          <w:color w:val="000000" w:themeColor="text1"/>
          <w:lang w:eastAsia="en-US"/>
        </w:rPr>
      </w:pPr>
    </w:p>
    <w:p w:rsidRPr="0036744A" w:rsidR="004611E5" w:rsidP="004611E5" w:rsidRDefault="004611E5" w14:paraId="1F5E01F2" w14:textId="2DC1007A">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b/>
          <w:bCs/>
          <w:i/>
          <w:iCs/>
          <w:color w:val="000000" w:themeColor="text1"/>
          <w:lang w:eastAsia="en-US"/>
        </w:rPr>
        <w:t>Primero. -</w:t>
      </w:r>
      <w:r w:rsidRPr="0036744A">
        <w:rPr>
          <w:rFonts w:ascii="Palatino Linotype" w:hAnsi="Palatino Linotype" w:eastAsiaTheme="minorHAnsi" w:cstheme="minorBidi"/>
          <w:i/>
          <w:iCs/>
          <w:color w:val="000000" w:themeColor="text1"/>
          <w:lang w:eastAsia="en-US"/>
        </w:rPr>
        <w:t xml:space="preserve"> Respecto de la respuesta remitida en la solicitud de información citada en el numeral Primero de los Antecedentes esta Unidad de Transparencia, </w:t>
      </w:r>
      <w:r w:rsidRPr="0036744A">
        <w:rPr>
          <w:rFonts w:ascii="Palatino Linotype" w:hAnsi="Palatino Linotype" w:eastAsiaTheme="minorHAnsi" w:cstheme="minorBidi"/>
          <w:b/>
          <w:bCs/>
          <w:i/>
          <w:iCs/>
          <w:color w:val="000000" w:themeColor="text1"/>
          <w:u w:val="single"/>
          <w:lang w:eastAsia="en-US"/>
        </w:rPr>
        <w:t>RATIFICA</w:t>
      </w:r>
      <w:r w:rsidRPr="0036744A">
        <w:rPr>
          <w:rFonts w:ascii="Palatino Linotype" w:hAnsi="Palatino Linotype" w:eastAsiaTheme="minorHAnsi" w:cstheme="minorBidi"/>
          <w:i/>
          <w:iCs/>
          <w:color w:val="000000" w:themeColor="text1"/>
          <w:lang w:eastAsia="en-US"/>
        </w:rPr>
        <w:t xml:space="preserve"> la incompetencia de este Sujeto Obligado, toda vez que dicha incompetencia fue realizada de conformidad con el artículo 167 de la Ley de Transparencia y Acceso a la Información Pública del Estado de México y Municipios, que a la letra dice:</w:t>
      </w:r>
    </w:p>
    <w:p w:rsidRPr="0036744A" w:rsidR="004611E5" w:rsidP="004611E5" w:rsidRDefault="004611E5" w14:paraId="09ECD18B" w14:textId="7259D9EF">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color w:val="000000" w:themeColor="text1"/>
          <w:lang w:eastAsia="en-US"/>
        </w:rPr>
        <w:t>…</w:t>
      </w:r>
    </w:p>
    <w:p w:rsidRPr="0036744A" w:rsidR="004611E5" w:rsidP="004611E5" w:rsidRDefault="004611E5" w14:paraId="3E203CD8" w14:textId="1FFB042F">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color w:val="000000" w:themeColor="text1"/>
          <w:lang w:eastAsia="en-US"/>
        </w:rPr>
        <w:t>De lo anterior, se puede apreciar que la Unidad de Transparencia puede determinar la notoria incompetencia por parte de los Sujetos Obligados, siempre y cuando se comunique dentro de los primeros tres días posteriores a la recepción de la solicitud, tal y como se aprecia en el sistema SAIMEX.</w:t>
      </w:r>
    </w:p>
    <w:p w:rsidRPr="0036744A" w:rsidR="004611E5" w:rsidP="004611E5" w:rsidRDefault="004611E5" w14:paraId="7276FC7A" w14:textId="77777777">
      <w:pPr>
        <w:spacing w:line="360" w:lineRule="auto"/>
        <w:ind w:left="567" w:right="567"/>
        <w:jc w:val="both"/>
        <w:rPr>
          <w:rFonts w:ascii="Palatino Linotype" w:hAnsi="Palatino Linotype" w:eastAsiaTheme="minorHAnsi" w:cstheme="minorBidi"/>
          <w:i/>
          <w:iCs/>
          <w:color w:val="000000" w:themeColor="text1"/>
          <w:lang w:eastAsia="en-US"/>
        </w:rPr>
      </w:pPr>
    </w:p>
    <w:p w:rsidRPr="0036744A" w:rsidR="004611E5" w:rsidP="004611E5" w:rsidRDefault="004611E5" w14:paraId="4EB38189" w14:textId="1ABCD9A9">
      <w:pPr>
        <w:spacing w:line="360" w:lineRule="auto"/>
        <w:ind w:left="567" w:right="567"/>
        <w:jc w:val="center"/>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noProof/>
          <w:color w:val="000000" w:themeColor="text1"/>
          <w:lang w:eastAsia="es-MX"/>
        </w:rPr>
        <w:drawing>
          <wp:inline distT="0" distB="0" distL="0" distR="0" wp14:anchorId="78AF82BA" wp14:editId="4E2CD324">
            <wp:extent cx="4863264" cy="1371600"/>
            <wp:effectExtent l="0" t="0" r="0" b="0"/>
            <wp:docPr id="87814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746" cy="1373992"/>
                    </a:xfrm>
                    <a:prstGeom prst="rect">
                      <a:avLst/>
                    </a:prstGeom>
                    <a:noFill/>
                  </pic:spPr>
                </pic:pic>
              </a:graphicData>
            </a:graphic>
          </wp:inline>
        </w:drawing>
      </w:r>
    </w:p>
    <w:p w:rsidRPr="0036744A" w:rsidR="004611E5" w:rsidP="004611E5" w:rsidRDefault="004611E5" w14:paraId="0F8C710D" w14:textId="77777777">
      <w:pPr>
        <w:spacing w:line="360" w:lineRule="auto"/>
        <w:ind w:left="567" w:right="567"/>
        <w:jc w:val="center"/>
        <w:rPr>
          <w:rFonts w:ascii="Palatino Linotype" w:hAnsi="Palatino Linotype" w:eastAsiaTheme="minorHAnsi" w:cstheme="minorBidi"/>
          <w:i/>
          <w:iCs/>
          <w:color w:val="000000" w:themeColor="text1"/>
          <w:lang w:eastAsia="en-US"/>
        </w:rPr>
      </w:pPr>
    </w:p>
    <w:p w:rsidRPr="0036744A" w:rsidR="004611E5" w:rsidP="004611E5" w:rsidRDefault="004611E5" w14:paraId="4064FCDE" w14:textId="77777777">
      <w:pPr>
        <w:spacing w:line="360" w:lineRule="auto"/>
        <w:ind w:left="567" w:right="567"/>
        <w:jc w:val="both"/>
        <w:rPr>
          <w:noProof/>
        </w:rPr>
      </w:pPr>
    </w:p>
    <w:p w:rsidRPr="0036744A" w:rsidR="004611E5" w:rsidP="004611E5" w:rsidRDefault="004611E5" w14:paraId="739360AF" w14:textId="72C6AA98">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b/>
          <w:bCs/>
          <w:i/>
          <w:iCs/>
          <w:color w:val="000000" w:themeColor="text1"/>
          <w:lang w:eastAsia="en-US"/>
        </w:rPr>
        <w:t>Segundo. -</w:t>
      </w:r>
      <w:r w:rsidRPr="0036744A">
        <w:rPr>
          <w:rFonts w:ascii="Palatino Linotype" w:hAnsi="Palatino Linotype" w:eastAsiaTheme="minorHAnsi" w:cstheme="minorBidi"/>
          <w:i/>
          <w:iCs/>
          <w:color w:val="000000" w:themeColor="text1"/>
          <w:lang w:eastAsia="en-US"/>
        </w:rPr>
        <w:t xml:space="preserve"> Respecto a “...así mismo su reglamento publicado </w:t>
      </w:r>
      <w:proofErr w:type="spellStart"/>
      <w:r w:rsidRPr="0036744A">
        <w:rPr>
          <w:rFonts w:ascii="Palatino Linotype" w:hAnsi="Palatino Linotype" w:eastAsiaTheme="minorHAnsi" w:cstheme="minorBidi"/>
          <w:i/>
          <w:iCs/>
          <w:color w:val="000000" w:themeColor="text1"/>
          <w:lang w:eastAsia="en-US"/>
        </w:rPr>
        <w:t>mencioana</w:t>
      </w:r>
      <w:proofErr w:type="spellEnd"/>
      <w:r w:rsidRPr="0036744A">
        <w:rPr>
          <w:rFonts w:ascii="Palatino Linotype" w:hAnsi="Palatino Linotype" w:eastAsiaTheme="minorHAnsi" w:cstheme="minorBidi"/>
          <w:i/>
          <w:iCs/>
          <w:color w:val="000000" w:themeColor="text1"/>
          <w:lang w:eastAsia="en-US"/>
        </w:rPr>
        <w:t xml:space="preserve">: APARTADO SEGUNDO IF DE LA COORDINACIÓN DE PLANEACION Y ENTREGA DE APOYOS Articulo 60-Corresponde al titular de la Coordinación de Planeación y Entrega de Apoyos, las siguientes atribuciones Coordinar, programar y supervisar la distribución de los apoyas proporcionados por medio de los diferentes programas del SMDIF: II. Con base a los estudios socioeconómicos que realiza el personal de trabajo social adscrito a las diferentes áreas del SMDIF, se determinará el apoyo solicitado... "sic manifestado por ahora recurrente, se hace de su conocimiento que, en el actual Reglamento Interno del Sistema Municipal </w:t>
      </w:r>
      <w:r w:rsidRPr="0036744A" w:rsidR="00795F5B">
        <w:rPr>
          <w:rFonts w:ascii="Palatino Linotype" w:hAnsi="Palatino Linotype" w:eastAsiaTheme="minorHAnsi" w:cstheme="minorBidi"/>
          <w:i/>
          <w:iCs/>
          <w:color w:val="000000" w:themeColor="text1"/>
          <w:lang w:eastAsia="en-US"/>
        </w:rPr>
        <w:t xml:space="preserve">para el Desarrollo </w:t>
      </w:r>
      <w:r w:rsidRPr="0036744A">
        <w:rPr>
          <w:rFonts w:ascii="Palatino Linotype" w:hAnsi="Palatino Linotype" w:eastAsiaTheme="minorHAnsi" w:cstheme="minorBidi"/>
          <w:i/>
          <w:iCs/>
          <w:color w:val="000000" w:themeColor="text1"/>
          <w:lang w:eastAsia="en-US"/>
        </w:rPr>
        <w:lastRenderedPageBreak/>
        <w:t xml:space="preserve">Integral de la Familia de Naucalpan de Juárez, México, publicado en la Gaceta Municipal, No 1. Gaceta No 42 del 21 de diciembre del 2022, no se cuenta con una Coordinación de Planeación y Entrega de Apoyos, tal y como lo señala el recurrente n mucho menos área alguna que tenga como facultad bridar servicio de traslado de ambulancia Por otra parte, se hace de conocimiento al recurrente, que podrá acceder al Reglamento Interno actual del SMDIF de Naucalpan de Juárez, México, mediante el siguiente vinculo: </w:t>
      </w:r>
    </w:p>
    <w:p w:rsidRPr="0036744A" w:rsidR="004611E5" w:rsidP="004611E5" w:rsidRDefault="007C0AA3" w14:paraId="1BDC6A57" w14:textId="075A8D3E">
      <w:pPr>
        <w:spacing w:line="360" w:lineRule="auto"/>
        <w:ind w:left="567" w:right="567"/>
        <w:jc w:val="both"/>
        <w:rPr>
          <w:rFonts w:ascii="Palatino Linotype" w:hAnsi="Palatino Linotype" w:eastAsiaTheme="minorHAnsi" w:cstheme="minorBidi"/>
          <w:i/>
          <w:iCs/>
          <w:color w:val="000000" w:themeColor="text1"/>
          <w:lang w:eastAsia="en-US"/>
        </w:rPr>
      </w:pPr>
      <w:hyperlink w:history="1" r:id="rId9">
        <w:r w:rsidRPr="0036744A" w:rsidR="004611E5">
          <w:rPr>
            <w:rStyle w:val="Hipervnculo"/>
            <w:rFonts w:ascii="Palatino Linotype" w:hAnsi="Palatino Linotype" w:eastAsiaTheme="minorHAnsi" w:cstheme="minorBidi"/>
            <w:i/>
            <w:iCs/>
            <w:lang w:eastAsia="en-US"/>
          </w:rPr>
          <w:t>https://naucalpan.gob.mx/wp-content/uploads/2020/07/Gaceta-Municipal-No.-42.pdf</w:t>
        </w:r>
      </w:hyperlink>
      <w:r w:rsidRPr="0036744A" w:rsidR="004611E5">
        <w:rPr>
          <w:rFonts w:ascii="Palatino Linotype" w:hAnsi="Palatino Linotype" w:eastAsiaTheme="minorHAnsi" w:cstheme="minorBidi"/>
          <w:i/>
          <w:iCs/>
          <w:color w:val="000000" w:themeColor="text1"/>
          <w:lang w:eastAsia="en-US"/>
        </w:rPr>
        <w:t xml:space="preserve"> </w:t>
      </w:r>
    </w:p>
    <w:p w:rsidRPr="0036744A" w:rsidR="004611E5" w:rsidP="004611E5" w:rsidRDefault="004611E5" w14:paraId="762A95E7" w14:textId="37E933DA">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color w:val="000000" w:themeColor="text1"/>
          <w:lang w:eastAsia="en-US"/>
        </w:rPr>
        <w:t>o en su caso, accediendo de la siguiente manera:</w:t>
      </w:r>
    </w:p>
    <w:p w:rsidRPr="0036744A" w:rsidR="004611E5" w:rsidP="004611E5" w:rsidRDefault="004611E5" w14:paraId="5E2191C5" w14:textId="0504A6EF">
      <w:pPr>
        <w:pStyle w:val="Prrafodelista"/>
        <w:numPr>
          <w:ilvl w:val="0"/>
          <w:numId w:val="26"/>
        </w:numPr>
        <w:spacing w:line="360" w:lineRule="auto"/>
        <w:ind w:right="567"/>
        <w:jc w:val="both"/>
        <w:rPr>
          <w:rFonts w:ascii="Palatino Linotype" w:hAnsi="Palatino Linotype" w:eastAsiaTheme="minorHAnsi" w:cstheme="minorBidi"/>
          <w:i/>
          <w:iCs/>
          <w:color w:val="000000" w:themeColor="text1"/>
          <w:sz w:val="20"/>
          <w:szCs w:val="22"/>
          <w:lang w:eastAsia="en-US"/>
        </w:rPr>
      </w:pPr>
      <w:r w:rsidRPr="0036744A">
        <w:rPr>
          <w:rFonts w:ascii="Palatino Linotype" w:hAnsi="Palatino Linotype" w:eastAsiaTheme="minorHAnsi" w:cstheme="minorBidi"/>
          <w:i/>
          <w:iCs/>
          <w:color w:val="000000" w:themeColor="text1"/>
          <w:sz w:val="20"/>
          <w:szCs w:val="22"/>
          <w:lang w:eastAsia="en-US"/>
        </w:rPr>
        <w:t xml:space="preserve">Escribir en el buscado de su preferencia la siguiente página: </w:t>
      </w:r>
      <w:hyperlink w:history="1" r:id="rId10">
        <w:r w:rsidRPr="0036744A">
          <w:rPr>
            <w:rStyle w:val="Hipervnculo"/>
            <w:rFonts w:ascii="Palatino Linotype" w:hAnsi="Palatino Linotype" w:eastAsiaTheme="minorHAnsi" w:cstheme="minorBidi"/>
            <w:i/>
            <w:iCs/>
            <w:sz w:val="20"/>
            <w:szCs w:val="22"/>
            <w:lang w:eastAsia="en-US"/>
          </w:rPr>
          <w:t>https://naucalpan.gob.mx/</w:t>
        </w:r>
      </w:hyperlink>
      <w:r w:rsidRPr="0036744A">
        <w:rPr>
          <w:rFonts w:ascii="Palatino Linotype" w:hAnsi="Palatino Linotype" w:eastAsiaTheme="minorHAnsi" w:cstheme="minorBidi"/>
          <w:i/>
          <w:iCs/>
          <w:color w:val="000000" w:themeColor="text1"/>
          <w:sz w:val="20"/>
          <w:szCs w:val="22"/>
          <w:lang w:eastAsia="en-US"/>
        </w:rPr>
        <w:t xml:space="preserve"> </w:t>
      </w:r>
    </w:p>
    <w:p w:rsidRPr="0036744A" w:rsidR="004611E5" w:rsidP="004611E5" w:rsidRDefault="004611E5" w14:paraId="79060D4B" w14:textId="14C0A746">
      <w:pPr>
        <w:pStyle w:val="Prrafodelista"/>
        <w:numPr>
          <w:ilvl w:val="0"/>
          <w:numId w:val="26"/>
        </w:numPr>
        <w:spacing w:line="360" w:lineRule="auto"/>
        <w:ind w:right="567"/>
        <w:jc w:val="both"/>
        <w:rPr>
          <w:rFonts w:ascii="Palatino Linotype" w:hAnsi="Palatino Linotype" w:eastAsiaTheme="minorHAnsi" w:cstheme="minorBidi"/>
          <w:i/>
          <w:iCs/>
          <w:color w:val="000000" w:themeColor="text1"/>
          <w:sz w:val="20"/>
          <w:szCs w:val="20"/>
          <w:lang w:eastAsia="en-US"/>
        </w:rPr>
      </w:pPr>
      <w:r w:rsidRPr="0036744A">
        <w:rPr>
          <w:rFonts w:ascii="Palatino Linotype" w:hAnsi="Palatino Linotype" w:eastAsiaTheme="minorHAnsi" w:cstheme="minorBidi"/>
          <w:i/>
          <w:iCs/>
          <w:color w:val="000000" w:themeColor="text1"/>
          <w:sz w:val="20"/>
          <w:szCs w:val="20"/>
          <w:lang w:eastAsia="en-US"/>
        </w:rPr>
        <w:t>Posicionarse en la pestaña que dice Transparencia, seguido del apartado de Normatividad y seleccionando la opción de Gacetas.</w:t>
      </w:r>
    </w:p>
    <w:p w:rsidRPr="0036744A" w:rsidR="004611E5" w:rsidP="004611E5" w:rsidRDefault="004611E5" w14:paraId="23F7F943" w14:textId="77777777">
      <w:pPr>
        <w:pStyle w:val="Prrafodelista"/>
        <w:spacing w:line="360" w:lineRule="auto"/>
        <w:ind w:left="927" w:right="567"/>
        <w:rPr>
          <w:rFonts w:ascii="Palatino Linotype" w:hAnsi="Palatino Linotype" w:eastAsiaTheme="minorHAnsi" w:cstheme="minorBidi"/>
          <w:i/>
          <w:iCs/>
          <w:noProof/>
          <w:color w:val="000000" w:themeColor="text1"/>
          <w:sz w:val="20"/>
          <w:szCs w:val="20"/>
          <w:lang w:eastAsia="en-US"/>
        </w:rPr>
      </w:pPr>
    </w:p>
    <w:p w:rsidRPr="0036744A" w:rsidR="004611E5" w:rsidP="004611E5" w:rsidRDefault="004611E5" w14:paraId="7AE53DCC" w14:textId="108654BE">
      <w:pPr>
        <w:pStyle w:val="Prrafodelista"/>
        <w:spacing w:line="360" w:lineRule="auto"/>
        <w:ind w:left="927" w:right="567"/>
        <w:jc w:val="center"/>
        <w:rPr>
          <w:rFonts w:ascii="Palatino Linotype" w:hAnsi="Palatino Linotype" w:eastAsiaTheme="minorHAnsi" w:cstheme="minorBidi"/>
          <w:i/>
          <w:iCs/>
          <w:color w:val="000000" w:themeColor="text1"/>
          <w:sz w:val="20"/>
          <w:szCs w:val="20"/>
          <w:lang w:eastAsia="en-US"/>
        </w:rPr>
      </w:pPr>
      <w:r w:rsidRPr="0036744A">
        <w:rPr>
          <w:rFonts w:ascii="Palatino Linotype" w:hAnsi="Palatino Linotype" w:eastAsiaTheme="minorHAnsi" w:cstheme="minorBidi"/>
          <w:i/>
          <w:iCs/>
          <w:noProof/>
          <w:color w:val="000000" w:themeColor="text1"/>
          <w:sz w:val="20"/>
          <w:szCs w:val="20"/>
          <w:lang w:eastAsia="es-MX"/>
        </w:rPr>
        <w:drawing>
          <wp:inline distT="0" distB="0" distL="0" distR="0" wp14:anchorId="39F745C4" wp14:editId="4D92BB99">
            <wp:extent cx="4743294" cy="1247775"/>
            <wp:effectExtent l="0" t="0" r="635" b="0"/>
            <wp:docPr id="13424507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58152"/>
                    <a:stretch/>
                  </pic:blipFill>
                  <pic:spPr bwMode="auto">
                    <a:xfrm>
                      <a:off x="0" y="0"/>
                      <a:ext cx="4752075" cy="1250085"/>
                    </a:xfrm>
                    <a:prstGeom prst="rect">
                      <a:avLst/>
                    </a:prstGeom>
                    <a:noFill/>
                    <a:ln>
                      <a:noFill/>
                    </a:ln>
                    <a:extLst>
                      <a:ext uri="{53640926-AAD7-44D8-BBD7-CCE9431645EC}">
                        <a14:shadowObscured xmlns:a14="http://schemas.microsoft.com/office/drawing/2010/main"/>
                      </a:ext>
                    </a:extLst>
                  </pic:spPr>
                </pic:pic>
              </a:graphicData>
            </a:graphic>
          </wp:inline>
        </w:drawing>
      </w:r>
    </w:p>
    <w:p w:rsidRPr="0036744A" w:rsidR="004611E5" w:rsidP="004611E5" w:rsidRDefault="004611E5" w14:paraId="7CB736F3" w14:textId="77777777">
      <w:pPr>
        <w:spacing w:line="360" w:lineRule="auto"/>
        <w:ind w:right="567"/>
        <w:jc w:val="both"/>
        <w:rPr>
          <w:rFonts w:ascii="Palatino Linotype" w:hAnsi="Palatino Linotype" w:eastAsiaTheme="minorHAnsi" w:cstheme="minorBidi"/>
          <w:i/>
          <w:iCs/>
          <w:color w:val="000000" w:themeColor="text1"/>
          <w:lang w:eastAsia="en-US"/>
        </w:rPr>
      </w:pPr>
    </w:p>
    <w:p w:rsidRPr="0036744A" w:rsidR="004611E5" w:rsidP="004611E5" w:rsidRDefault="004611E5" w14:paraId="12F0A4B5" w14:textId="578BF38D">
      <w:pPr>
        <w:pStyle w:val="Prrafodelista"/>
        <w:numPr>
          <w:ilvl w:val="0"/>
          <w:numId w:val="26"/>
        </w:numPr>
        <w:spacing w:line="360" w:lineRule="auto"/>
        <w:ind w:right="567"/>
        <w:jc w:val="both"/>
        <w:rPr>
          <w:rFonts w:ascii="Palatino Linotype" w:hAnsi="Palatino Linotype" w:eastAsiaTheme="minorHAnsi" w:cstheme="minorBidi"/>
          <w:i/>
          <w:iCs/>
          <w:color w:val="000000" w:themeColor="text1"/>
          <w:sz w:val="20"/>
          <w:szCs w:val="20"/>
          <w:lang w:eastAsia="en-US"/>
        </w:rPr>
      </w:pPr>
      <w:r w:rsidRPr="0036744A">
        <w:rPr>
          <w:rFonts w:ascii="Palatino Linotype" w:hAnsi="Palatino Linotype" w:eastAsiaTheme="minorHAnsi" w:cstheme="minorBidi"/>
          <w:i/>
          <w:iCs/>
          <w:color w:val="000000" w:themeColor="text1"/>
          <w:sz w:val="20"/>
          <w:szCs w:val="20"/>
          <w:lang w:eastAsia="en-US"/>
        </w:rPr>
        <w:t>Dentro de la opción Gacetas, posicionarse en la gaceta numero 42</w:t>
      </w:r>
    </w:p>
    <w:p w:rsidRPr="0036744A" w:rsidR="004611E5" w:rsidP="004611E5" w:rsidRDefault="004611E5" w14:paraId="2C486865" w14:textId="77777777">
      <w:pPr>
        <w:spacing w:line="360" w:lineRule="auto"/>
        <w:ind w:right="567"/>
        <w:jc w:val="both"/>
        <w:rPr>
          <w:rFonts w:ascii="Palatino Linotype" w:hAnsi="Palatino Linotype" w:eastAsiaTheme="minorHAnsi" w:cstheme="minorBidi"/>
          <w:i/>
          <w:iCs/>
          <w:noProof/>
          <w:color w:val="000000" w:themeColor="text1"/>
          <w:lang w:eastAsia="en-US"/>
        </w:rPr>
      </w:pPr>
    </w:p>
    <w:p w:rsidRPr="0036744A" w:rsidR="004611E5" w:rsidP="004611E5" w:rsidRDefault="004611E5" w14:paraId="139152FF" w14:textId="77777777">
      <w:pPr>
        <w:spacing w:line="360" w:lineRule="auto"/>
        <w:ind w:right="567"/>
        <w:jc w:val="center"/>
        <w:rPr>
          <w:noProof/>
        </w:rPr>
      </w:pPr>
    </w:p>
    <w:p w:rsidRPr="0036744A" w:rsidR="004611E5" w:rsidP="004611E5" w:rsidRDefault="004611E5" w14:paraId="1A84D434" w14:textId="4929AAF9">
      <w:pPr>
        <w:spacing w:line="360" w:lineRule="auto"/>
        <w:ind w:right="567"/>
        <w:jc w:val="center"/>
        <w:rPr>
          <w:rFonts w:ascii="Palatino Linotype" w:hAnsi="Palatino Linotype" w:eastAsiaTheme="minorHAnsi" w:cstheme="minorBidi"/>
          <w:i/>
          <w:iCs/>
          <w:color w:val="000000" w:themeColor="text1"/>
          <w:lang w:eastAsia="en-US"/>
        </w:rPr>
      </w:pPr>
      <w:r w:rsidRPr="0036744A">
        <w:rPr>
          <w:noProof/>
          <w:lang w:eastAsia="es-MX"/>
        </w:rPr>
        <w:drawing>
          <wp:inline distT="0" distB="0" distL="0" distR="0" wp14:anchorId="4A0BA19A" wp14:editId="1FB039E3">
            <wp:extent cx="3467100" cy="1804907"/>
            <wp:effectExtent l="0" t="0" r="0" b="5080"/>
            <wp:docPr id="818746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46495" name=""/>
                    <pic:cNvPicPr/>
                  </pic:nvPicPr>
                  <pic:blipFill rotWithShape="1">
                    <a:blip r:embed="rId12"/>
                    <a:srcRect l="10693" t="23244" r="19212" b="11854"/>
                    <a:stretch/>
                  </pic:blipFill>
                  <pic:spPr bwMode="auto">
                    <a:xfrm>
                      <a:off x="0" y="0"/>
                      <a:ext cx="3484462" cy="1813945"/>
                    </a:xfrm>
                    <a:prstGeom prst="rect">
                      <a:avLst/>
                    </a:prstGeom>
                    <a:ln>
                      <a:noFill/>
                    </a:ln>
                    <a:extLst>
                      <a:ext uri="{53640926-AAD7-44D8-BBD7-CCE9431645EC}">
                        <a14:shadowObscured xmlns:a14="http://schemas.microsoft.com/office/drawing/2010/main"/>
                      </a:ext>
                    </a:extLst>
                  </pic:spPr>
                </pic:pic>
              </a:graphicData>
            </a:graphic>
          </wp:inline>
        </w:drawing>
      </w:r>
    </w:p>
    <w:p w:rsidRPr="0036744A" w:rsidR="001304D5" w:rsidP="004611E5" w:rsidRDefault="001304D5" w14:paraId="2E6DECC7" w14:textId="77777777">
      <w:pPr>
        <w:spacing w:line="360" w:lineRule="auto"/>
        <w:ind w:right="567"/>
        <w:jc w:val="center"/>
        <w:rPr>
          <w:rFonts w:ascii="Palatino Linotype" w:hAnsi="Palatino Linotype" w:eastAsiaTheme="minorHAnsi" w:cstheme="minorBidi"/>
          <w:i/>
          <w:iCs/>
          <w:color w:val="000000" w:themeColor="text1"/>
          <w:lang w:eastAsia="en-US"/>
        </w:rPr>
      </w:pPr>
    </w:p>
    <w:p w:rsidRPr="0036744A" w:rsidR="0079380A" w:rsidP="0079380A" w:rsidRDefault="0079380A" w14:paraId="6574DBD6" w14:textId="673D794E">
      <w:pPr>
        <w:pStyle w:val="Prrafodelista"/>
        <w:numPr>
          <w:ilvl w:val="0"/>
          <w:numId w:val="26"/>
        </w:numPr>
        <w:spacing w:line="360" w:lineRule="auto"/>
        <w:ind w:right="567"/>
        <w:rPr>
          <w:rFonts w:ascii="Palatino Linotype" w:hAnsi="Palatino Linotype" w:eastAsiaTheme="minorHAnsi" w:cstheme="minorBidi"/>
          <w:i/>
          <w:iCs/>
          <w:color w:val="000000" w:themeColor="text1"/>
          <w:sz w:val="20"/>
          <w:szCs w:val="22"/>
          <w:lang w:eastAsia="en-US"/>
        </w:rPr>
      </w:pPr>
      <w:r w:rsidRPr="0036744A">
        <w:rPr>
          <w:rFonts w:ascii="Palatino Linotype" w:hAnsi="Palatino Linotype" w:eastAsiaTheme="minorHAnsi" w:cstheme="minorBidi"/>
          <w:i/>
          <w:iCs/>
          <w:color w:val="000000" w:themeColor="text1"/>
          <w:sz w:val="20"/>
          <w:szCs w:val="22"/>
          <w:lang w:eastAsia="en-US"/>
        </w:rPr>
        <w:lastRenderedPageBreak/>
        <w:t xml:space="preserve">Dentro de la opción señalada, en la pagina no. 12, encontrara el Reglamento Interno del Sistema Municipal </w:t>
      </w:r>
      <w:r w:rsidRPr="0036744A" w:rsidR="00795F5B">
        <w:rPr>
          <w:rFonts w:ascii="Palatino Linotype" w:hAnsi="Palatino Linotype" w:eastAsiaTheme="minorHAnsi" w:cstheme="minorBidi"/>
          <w:i/>
          <w:iCs/>
          <w:color w:val="000000" w:themeColor="text1"/>
          <w:sz w:val="20"/>
          <w:szCs w:val="22"/>
          <w:lang w:eastAsia="en-US"/>
        </w:rPr>
        <w:t xml:space="preserve">para el Desarrollo </w:t>
      </w:r>
      <w:r w:rsidRPr="0036744A">
        <w:rPr>
          <w:rFonts w:ascii="Palatino Linotype" w:hAnsi="Palatino Linotype" w:eastAsiaTheme="minorHAnsi" w:cstheme="minorBidi"/>
          <w:i/>
          <w:iCs/>
          <w:color w:val="000000" w:themeColor="text1"/>
          <w:sz w:val="20"/>
          <w:szCs w:val="22"/>
          <w:lang w:eastAsia="en-US"/>
        </w:rPr>
        <w:t>Integral de la Familia de Naucalpan de Juárez, México, vigente.</w:t>
      </w:r>
    </w:p>
    <w:p w:rsidRPr="0036744A" w:rsidR="001304D5" w:rsidP="0079380A" w:rsidRDefault="001304D5" w14:paraId="7A3062C5" w14:textId="77777777">
      <w:pPr>
        <w:pStyle w:val="Prrafodelista"/>
        <w:spacing w:line="360" w:lineRule="auto"/>
        <w:ind w:left="927" w:right="567"/>
        <w:rPr>
          <w:noProof/>
        </w:rPr>
      </w:pPr>
    </w:p>
    <w:p w:rsidRPr="0036744A" w:rsidR="001304D5" w:rsidP="001304D5" w:rsidRDefault="001304D5" w14:paraId="7E6EF3B1" w14:textId="0187C783">
      <w:pPr>
        <w:pStyle w:val="Prrafodelista"/>
        <w:spacing w:line="360" w:lineRule="auto"/>
        <w:ind w:left="927" w:right="567"/>
        <w:jc w:val="center"/>
        <w:rPr>
          <w:rFonts w:ascii="Palatino Linotype" w:hAnsi="Palatino Linotype" w:eastAsiaTheme="minorHAnsi" w:cstheme="minorBidi"/>
          <w:i/>
          <w:iCs/>
          <w:color w:val="000000" w:themeColor="text1"/>
          <w:sz w:val="20"/>
          <w:szCs w:val="22"/>
          <w:lang w:eastAsia="en-US"/>
        </w:rPr>
      </w:pPr>
      <w:r w:rsidRPr="0036744A">
        <w:rPr>
          <w:rFonts w:ascii="Palatino Linotype" w:hAnsi="Palatino Linotype" w:eastAsiaTheme="minorHAnsi" w:cstheme="minorBidi"/>
          <w:i/>
          <w:iCs/>
          <w:noProof/>
          <w:color w:val="000000" w:themeColor="text1"/>
          <w:sz w:val="20"/>
          <w:szCs w:val="22"/>
          <w:lang w:eastAsia="es-MX"/>
        </w:rPr>
        <w:drawing>
          <wp:inline distT="0" distB="0" distL="0" distR="0" wp14:anchorId="6598968C" wp14:editId="7E30D28B">
            <wp:extent cx="3438525" cy="2639319"/>
            <wp:effectExtent l="0" t="0" r="0" b="8890"/>
            <wp:docPr id="1548985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3856" r="7240"/>
                    <a:stretch/>
                  </pic:blipFill>
                  <pic:spPr bwMode="auto">
                    <a:xfrm>
                      <a:off x="0" y="0"/>
                      <a:ext cx="3446658" cy="2645562"/>
                    </a:xfrm>
                    <a:prstGeom prst="rect">
                      <a:avLst/>
                    </a:prstGeom>
                    <a:noFill/>
                    <a:ln>
                      <a:noFill/>
                    </a:ln>
                    <a:extLst>
                      <a:ext uri="{53640926-AAD7-44D8-BBD7-CCE9431645EC}">
                        <a14:shadowObscured xmlns:a14="http://schemas.microsoft.com/office/drawing/2010/main"/>
                      </a:ext>
                    </a:extLst>
                  </pic:spPr>
                </pic:pic>
              </a:graphicData>
            </a:graphic>
          </wp:inline>
        </w:drawing>
      </w:r>
    </w:p>
    <w:p w:rsidRPr="0036744A" w:rsidR="00937375" w:rsidP="004611E5" w:rsidRDefault="00937375" w14:paraId="4F6E1881" w14:textId="037018AA">
      <w:pPr>
        <w:spacing w:line="360" w:lineRule="auto"/>
        <w:ind w:left="567" w:right="567"/>
        <w:jc w:val="both"/>
        <w:rPr>
          <w:rFonts w:ascii="Palatino Linotype" w:hAnsi="Palatino Linotype" w:eastAsiaTheme="minorHAnsi" w:cstheme="minorBidi"/>
          <w:i/>
          <w:iCs/>
          <w:color w:val="000000" w:themeColor="text1"/>
          <w:lang w:eastAsia="en-US"/>
        </w:rPr>
      </w:pPr>
      <w:r w:rsidRPr="0036744A">
        <w:rPr>
          <w:rFonts w:ascii="Palatino Linotype" w:hAnsi="Palatino Linotype" w:eastAsiaTheme="minorHAnsi" w:cstheme="minorBidi"/>
          <w:i/>
          <w:iCs/>
          <w:color w:val="000000" w:themeColor="text1"/>
          <w:lang w:eastAsia="en-US"/>
        </w:rPr>
        <w:t>…”</w:t>
      </w:r>
    </w:p>
    <w:p w:rsidRPr="0036744A" w:rsidR="00836192" w:rsidP="00D86214" w:rsidRDefault="00836192" w14:paraId="4D9F875F" w14:textId="059C5933">
      <w:pPr>
        <w:spacing w:line="360" w:lineRule="auto"/>
        <w:jc w:val="both"/>
        <w:rPr>
          <w:rFonts w:ascii="Palatino Linotype" w:hAnsi="Palatino Linotype" w:cs="Tahoma"/>
          <w:bCs/>
          <w:sz w:val="22"/>
          <w:szCs w:val="22"/>
        </w:rPr>
      </w:pPr>
    </w:p>
    <w:p w:rsidRPr="0036744A" w:rsidR="00937375" w:rsidP="00937375" w:rsidRDefault="00937375" w14:paraId="316D4A74" w14:textId="0784BD30">
      <w:pPr>
        <w:widowControl w:val="0"/>
        <w:spacing w:line="360" w:lineRule="auto"/>
        <w:jc w:val="both"/>
        <w:rPr>
          <w:rFonts w:ascii="Palatino Linotype" w:hAnsi="Palatino Linotype"/>
          <w:bCs/>
          <w:sz w:val="22"/>
          <w:szCs w:val="22"/>
          <w:lang w:val="es-ES_tradnl"/>
        </w:rPr>
      </w:pPr>
      <w:r w:rsidRPr="0036744A">
        <w:rPr>
          <w:rFonts w:ascii="Palatino Linotype" w:hAnsi="Palatino Linotype" w:cs="Tahoma" w:eastAsiaTheme="minorHAnsi"/>
          <w:b/>
          <w:bCs/>
          <w:color w:val="000000" w:themeColor="text1"/>
          <w:sz w:val="22"/>
          <w:szCs w:val="22"/>
          <w:lang w:eastAsia="en-US"/>
        </w:rPr>
        <w:t xml:space="preserve">d) </w:t>
      </w:r>
      <w:r w:rsidRPr="0036744A">
        <w:rPr>
          <w:rFonts w:ascii="Palatino Linotype" w:hAnsi="Palatino Linotype"/>
          <w:b/>
          <w:sz w:val="22"/>
          <w:szCs w:val="22"/>
          <w:lang w:val="es-ES_tradnl"/>
        </w:rPr>
        <w:t>Vista del Informe Justificado.</w:t>
      </w:r>
      <w:r w:rsidRPr="0036744A">
        <w:rPr>
          <w:rFonts w:ascii="Palatino Linotype" w:hAnsi="Palatino Linotype"/>
          <w:bCs/>
          <w:sz w:val="22"/>
          <w:szCs w:val="22"/>
          <w:lang w:val="es-ES_tradnl"/>
        </w:rPr>
        <w:t xml:space="preserve"> El </w:t>
      </w:r>
      <w:r w:rsidRPr="0036744A" w:rsidR="00D64417">
        <w:rPr>
          <w:rFonts w:ascii="Palatino Linotype" w:hAnsi="Palatino Linotype"/>
          <w:bCs/>
          <w:sz w:val="22"/>
          <w:szCs w:val="22"/>
          <w:lang w:val="es-ES_tradnl"/>
        </w:rPr>
        <w:t>dieciséis</w:t>
      </w:r>
      <w:r w:rsidRPr="0036744A">
        <w:rPr>
          <w:rFonts w:ascii="Palatino Linotype" w:hAnsi="Palatino Linotype"/>
          <w:bCs/>
          <w:sz w:val="22"/>
          <w:szCs w:val="22"/>
          <w:lang w:val="es-ES_tradnl"/>
        </w:rPr>
        <w:t xml:space="preserve"> de </w:t>
      </w:r>
      <w:r w:rsidRPr="0036744A" w:rsidR="00D64417">
        <w:rPr>
          <w:rFonts w:ascii="Palatino Linotype" w:hAnsi="Palatino Linotype"/>
          <w:bCs/>
          <w:sz w:val="22"/>
          <w:szCs w:val="22"/>
          <w:lang w:val="es-ES_tradnl"/>
        </w:rPr>
        <w:t>mayo</w:t>
      </w:r>
      <w:r w:rsidRPr="0036744A">
        <w:rPr>
          <w:rFonts w:ascii="Palatino Linotype" w:hAnsi="Palatino Linotype"/>
          <w:bCs/>
          <w:sz w:val="22"/>
          <w:szCs w:val="22"/>
          <w:lang w:val="es-ES_tradnl"/>
        </w:rPr>
        <w:t xml:space="preserve"> de dos mil veinti</w:t>
      </w:r>
      <w:r w:rsidRPr="0036744A" w:rsidR="00D64417">
        <w:rPr>
          <w:rFonts w:ascii="Palatino Linotype" w:hAnsi="Palatino Linotype"/>
          <w:bCs/>
          <w:sz w:val="22"/>
          <w:szCs w:val="22"/>
          <w:lang w:val="es-ES_tradnl"/>
        </w:rPr>
        <w:t>tré</w:t>
      </w:r>
      <w:r w:rsidRPr="0036744A">
        <w:rPr>
          <w:rFonts w:ascii="Palatino Linotype" w:hAnsi="Palatino Linotype"/>
          <w:bCs/>
          <w:sz w:val="22"/>
          <w:szCs w:val="22"/>
          <w:lang w:val="es-ES_tradnl"/>
        </w:rPr>
        <w:t xml:space="preserve">s, se dictó acuerdo mediante el cual se puso a la vista del Particular el Informe Justificado, entregado por el Sujeto Obligado, para robustecer su respuesta inicial, el cual fue notificado a las partes el mismo día a través del Sistema de Acceso a la Información Mexiquense (SAIMEX). </w:t>
      </w:r>
      <w:r w:rsidRPr="0036744A">
        <w:rPr>
          <w:rFonts w:ascii="Palatino Linotype" w:hAnsi="Palatino Linotype"/>
          <w:b/>
          <w:sz w:val="22"/>
          <w:szCs w:val="22"/>
          <w:lang w:val="es-ES_tradnl"/>
        </w:rPr>
        <w:t>Cabe señalar que el Recurrente fue omiso en realizar alguna manifestación que a su derecho conviniera y asistiera.</w:t>
      </w:r>
      <w:r w:rsidRPr="0036744A">
        <w:rPr>
          <w:rFonts w:ascii="Palatino Linotype" w:hAnsi="Palatino Linotype"/>
          <w:bCs/>
          <w:sz w:val="22"/>
          <w:szCs w:val="22"/>
          <w:lang w:val="es-ES_tradnl"/>
        </w:rPr>
        <w:t xml:space="preserve"> </w:t>
      </w:r>
    </w:p>
    <w:p w:rsidRPr="0036744A" w:rsidR="005864BF" w:rsidP="00D86214" w:rsidRDefault="005864BF" w14:paraId="61477C3C" w14:textId="77777777">
      <w:pPr>
        <w:spacing w:line="360" w:lineRule="auto"/>
        <w:jc w:val="both"/>
        <w:rPr>
          <w:rFonts w:ascii="Palatino Linotype" w:hAnsi="Palatino Linotype" w:cs="Tahoma"/>
          <w:bCs/>
          <w:sz w:val="22"/>
          <w:szCs w:val="22"/>
        </w:rPr>
      </w:pPr>
    </w:p>
    <w:p w:rsidRPr="0036744A" w:rsidR="00836192" w:rsidP="00836192" w:rsidRDefault="004D6299" w14:paraId="7C191B6E" w14:textId="7D117776">
      <w:pPr>
        <w:autoSpaceDE w:val="0"/>
        <w:autoSpaceDN w:val="0"/>
        <w:adjustRightInd w:val="0"/>
        <w:spacing w:line="360" w:lineRule="auto"/>
        <w:jc w:val="both"/>
        <w:rPr>
          <w:rFonts w:ascii="Palatino Linotype" w:hAnsi="Palatino Linotype" w:cs="Tahoma"/>
          <w:b/>
          <w:sz w:val="22"/>
          <w:szCs w:val="22"/>
        </w:rPr>
      </w:pPr>
      <w:r w:rsidRPr="0036744A">
        <w:rPr>
          <w:rFonts w:ascii="Palatino Linotype" w:hAnsi="Palatino Linotype" w:cs="Tahoma"/>
          <w:b/>
          <w:sz w:val="22"/>
          <w:szCs w:val="22"/>
        </w:rPr>
        <w:t>e</w:t>
      </w:r>
      <w:r w:rsidRPr="0036744A" w:rsidR="00836192">
        <w:rPr>
          <w:rFonts w:ascii="Palatino Linotype" w:hAnsi="Palatino Linotype" w:cs="Tahoma"/>
          <w:b/>
          <w:sz w:val="22"/>
          <w:szCs w:val="22"/>
        </w:rPr>
        <w:t>) Cierre de instrucción.</w:t>
      </w:r>
      <w:r w:rsidRPr="0036744A" w:rsidR="00836192">
        <w:rPr>
          <w:rFonts w:ascii="Palatino Linotype" w:hAnsi="Palatino Linotype" w:cs="Tahoma"/>
          <w:sz w:val="22"/>
          <w:szCs w:val="22"/>
        </w:rPr>
        <w:t xml:space="preserve"> El </w:t>
      </w:r>
      <w:r w:rsidRPr="0036744A" w:rsidR="00D86214">
        <w:rPr>
          <w:rFonts w:ascii="Palatino Linotype" w:hAnsi="Palatino Linotype" w:cs="Tahoma"/>
          <w:sz w:val="22"/>
          <w:szCs w:val="22"/>
        </w:rPr>
        <w:t>veinti</w:t>
      </w:r>
      <w:r w:rsidRPr="0036744A" w:rsidR="00D64417">
        <w:rPr>
          <w:rFonts w:ascii="Palatino Linotype" w:hAnsi="Palatino Linotype" w:cs="Tahoma"/>
          <w:sz w:val="22"/>
          <w:szCs w:val="22"/>
        </w:rPr>
        <w:t>cinco</w:t>
      </w:r>
      <w:r w:rsidRPr="0036744A" w:rsidR="00D86214">
        <w:rPr>
          <w:rFonts w:ascii="Palatino Linotype" w:hAnsi="Palatino Linotype" w:cs="Tahoma"/>
          <w:sz w:val="22"/>
          <w:szCs w:val="22"/>
        </w:rPr>
        <w:t xml:space="preserve"> de </w:t>
      </w:r>
      <w:r w:rsidRPr="0036744A" w:rsidR="00D64417">
        <w:rPr>
          <w:rFonts w:ascii="Palatino Linotype" w:hAnsi="Palatino Linotype" w:cs="Tahoma"/>
          <w:sz w:val="22"/>
          <w:szCs w:val="22"/>
        </w:rPr>
        <w:t>mayo</w:t>
      </w:r>
      <w:r w:rsidRPr="0036744A" w:rsidR="00D86214">
        <w:rPr>
          <w:rFonts w:ascii="Palatino Linotype" w:hAnsi="Palatino Linotype" w:cs="Tahoma"/>
          <w:sz w:val="22"/>
          <w:szCs w:val="22"/>
        </w:rPr>
        <w:t xml:space="preserve"> de dos mil veinti</w:t>
      </w:r>
      <w:r w:rsidRPr="0036744A" w:rsidR="00D64417">
        <w:rPr>
          <w:rFonts w:ascii="Palatino Linotype" w:hAnsi="Palatino Linotype" w:cs="Tahoma"/>
          <w:sz w:val="22"/>
          <w:szCs w:val="22"/>
        </w:rPr>
        <w:t>trés</w:t>
      </w:r>
      <w:r w:rsidRPr="0036744A" w:rsidR="00836192">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w:t>
      </w:r>
      <w:r w:rsidRPr="0036744A" w:rsidR="00836192">
        <w:rPr>
          <w:rFonts w:ascii="Palatino Linotype" w:hAnsi="Palatino Linotype" w:cs="Tahoma"/>
          <w:sz w:val="22"/>
          <w:szCs w:val="22"/>
        </w:rPr>
        <w:lastRenderedPageBreak/>
        <w:t xml:space="preserve">Información Pública del Estado de México y Municipios, mismo que fue notificado a las partes el mismo día, a través del </w:t>
      </w:r>
      <w:r w:rsidRPr="0036744A" w:rsidR="00836192">
        <w:rPr>
          <w:rFonts w:ascii="Palatino Linotype" w:hAnsi="Palatino Linotype" w:cs="Tahoma"/>
          <w:sz w:val="22"/>
          <w:szCs w:val="22"/>
          <w:lang w:val="es-ES"/>
        </w:rPr>
        <w:t>Sistema de Acceso a la Información Mexiquense (SAIMEX)</w:t>
      </w:r>
      <w:r w:rsidRPr="0036744A" w:rsidR="00836192">
        <w:rPr>
          <w:rFonts w:ascii="Palatino Linotype" w:hAnsi="Palatino Linotype" w:cs="Tahoma"/>
          <w:sz w:val="22"/>
          <w:szCs w:val="22"/>
        </w:rPr>
        <w:t>.</w:t>
      </w:r>
    </w:p>
    <w:p w:rsidRPr="0036744A" w:rsidR="00836192" w:rsidP="00836192" w:rsidRDefault="00836192" w14:paraId="6A3E3595" w14:textId="77777777">
      <w:pPr>
        <w:autoSpaceDE w:val="0"/>
        <w:autoSpaceDN w:val="0"/>
        <w:adjustRightInd w:val="0"/>
        <w:spacing w:line="360" w:lineRule="auto"/>
        <w:jc w:val="both"/>
        <w:rPr>
          <w:rFonts w:ascii="Palatino Linotype" w:hAnsi="Palatino Linotype" w:cs="Tahoma"/>
          <w:b/>
          <w:sz w:val="22"/>
          <w:szCs w:val="22"/>
          <w:lang w:val="es-ES"/>
        </w:rPr>
      </w:pPr>
    </w:p>
    <w:p w:rsidRPr="0036744A" w:rsidR="00836192" w:rsidP="00836192" w:rsidRDefault="00836192" w14:paraId="6F9A813F" w14:textId="77777777">
      <w:pPr>
        <w:spacing w:line="360" w:lineRule="auto"/>
        <w:jc w:val="both"/>
        <w:rPr>
          <w:rFonts w:ascii="Palatino Linotype" w:hAnsi="Palatino Linotype" w:cs="Tahoma"/>
          <w:color w:val="000000"/>
          <w:sz w:val="22"/>
          <w:szCs w:val="22"/>
        </w:rPr>
      </w:pPr>
      <w:r w:rsidRPr="0036744A">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36744A" w:rsidR="00836192" w:rsidP="00836192" w:rsidRDefault="00836192" w14:paraId="155D5237" w14:textId="77777777">
      <w:pPr>
        <w:spacing w:line="360" w:lineRule="auto"/>
        <w:jc w:val="center"/>
        <w:rPr>
          <w:rFonts w:ascii="Palatino Linotype" w:hAnsi="Palatino Linotype" w:cs="Tahoma"/>
          <w:b/>
          <w:sz w:val="22"/>
          <w:szCs w:val="22"/>
        </w:rPr>
      </w:pPr>
    </w:p>
    <w:p w:rsidRPr="0036744A" w:rsidR="00836192" w:rsidP="00836192" w:rsidRDefault="00836192" w14:paraId="3827B311" w14:textId="77777777">
      <w:pPr>
        <w:spacing w:line="360" w:lineRule="auto"/>
        <w:jc w:val="center"/>
        <w:rPr>
          <w:rFonts w:ascii="Palatino Linotype" w:hAnsi="Palatino Linotype" w:cs="Tahoma"/>
          <w:b/>
          <w:sz w:val="22"/>
          <w:szCs w:val="22"/>
          <w:lang w:val="es-ES"/>
        </w:rPr>
      </w:pPr>
      <w:r w:rsidRPr="0036744A">
        <w:rPr>
          <w:rFonts w:ascii="Palatino Linotype" w:hAnsi="Palatino Linotype" w:cs="Tahoma"/>
          <w:b/>
          <w:sz w:val="22"/>
          <w:szCs w:val="22"/>
          <w:lang w:val="es-ES"/>
        </w:rPr>
        <w:t>C O N S I D E R A N D O S:</w:t>
      </w:r>
    </w:p>
    <w:p w:rsidRPr="0036744A" w:rsidR="00836192" w:rsidP="00836192" w:rsidRDefault="00836192" w14:paraId="660D57A9"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36744A" w:rsidR="00836192" w:rsidP="00836192" w:rsidRDefault="00836192" w14:paraId="28E8C8FC" w14:textId="77777777">
      <w:pPr>
        <w:autoSpaceDE w:val="0"/>
        <w:autoSpaceDN w:val="0"/>
        <w:adjustRightInd w:val="0"/>
        <w:spacing w:line="360" w:lineRule="auto"/>
        <w:jc w:val="both"/>
        <w:rPr>
          <w:rFonts w:ascii="Palatino Linotype" w:hAnsi="Palatino Linotype" w:cs="Tahoma"/>
          <w:b/>
          <w:sz w:val="22"/>
          <w:szCs w:val="22"/>
          <w:lang w:val="es-ES"/>
        </w:rPr>
      </w:pPr>
      <w:r w:rsidRPr="0036744A">
        <w:rPr>
          <w:rFonts w:ascii="Palatino Linotype" w:hAnsi="Palatino Linotype" w:eastAsia="Calibri" w:cs="Tahoma"/>
          <w:b/>
          <w:color w:val="000000"/>
          <w:sz w:val="22"/>
          <w:szCs w:val="22"/>
          <w:lang w:val="es-ES" w:eastAsia="es-MX"/>
        </w:rPr>
        <w:t>PRIMERO</w:t>
      </w:r>
      <w:r w:rsidRPr="0036744A">
        <w:rPr>
          <w:rFonts w:ascii="Palatino Linotype" w:hAnsi="Palatino Linotype" w:eastAsia="Calibri" w:cs="Tahoma"/>
          <w:color w:val="000000"/>
          <w:sz w:val="22"/>
          <w:szCs w:val="22"/>
          <w:lang w:val="es-ES" w:eastAsia="es-MX"/>
        </w:rPr>
        <w:t xml:space="preserve">. </w:t>
      </w:r>
      <w:r w:rsidRPr="0036744A">
        <w:rPr>
          <w:rFonts w:ascii="Palatino Linotype" w:hAnsi="Palatino Linotype" w:cs="Tahoma"/>
          <w:b/>
          <w:sz w:val="22"/>
          <w:szCs w:val="22"/>
          <w:lang w:val="es-ES"/>
        </w:rPr>
        <w:t>Competencia.</w:t>
      </w:r>
    </w:p>
    <w:p w:rsidRPr="0036744A" w:rsidR="00836192" w:rsidP="00836192" w:rsidRDefault="00836192" w14:paraId="0573362E" w14:textId="77777777">
      <w:pPr>
        <w:autoSpaceDE w:val="0"/>
        <w:autoSpaceDN w:val="0"/>
        <w:adjustRightInd w:val="0"/>
        <w:spacing w:line="360" w:lineRule="auto"/>
        <w:jc w:val="both"/>
        <w:rPr>
          <w:rFonts w:ascii="Palatino Linotype" w:hAnsi="Palatino Linotype" w:cs="Tahoma"/>
          <w:b/>
          <w:sz w:val="22"/>
          <w:szCs w:val="22"/>
          <w:lang w:val="es-ES"/>
        </w:rPr>
      </w:pPr>
    </w:p>
    <w:p w:rsidRPr="0036744A" w:rsidR="00836192" w:rsidP="00836192" w:rsidRDefault="00836192" w14:paraId="2FF232E4" w14:textId="6D5AA47F">
      <w:pPr>
        <w:spacing w:line="360" w:lineRule="auto"/>
        <w:jc w:val="both"/>
        <w:rPr>
          <w:rFonts w:ascii="Palatino Linotype" w:hAnsi="Palatino Linotype" w:cs="Tahoma"/>
          <w:bCs/>
          <w:sz w:val="22"/>
          <w:szCs w:val="22"/>
        </w:rPr>
      </w:pPr>
      <w:bookmarkStart w:name="_Hlk63334754" w:id="0"/>
      <w:r w:rsidRPr="0036744A">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36744A" w:rsidR="00394135">
        <w:rPr>
          <w:rFonts w:ascii="Palatino Linotype" w:hAnsi="Palatino Linotype" w:cs="Tahoma"/>
          <w:bCs/>
          <w:sz w:val="22"/>
          <w:szCs w:val="22"/>
        </w:rPr>
        <w:t>trigésimo, trigésimo primero y trigésimo segundo</w:t>
      </w:r>
      <w:r w:rsidRPr="0036744A">
        <w:rPr>
          <w:rFonts w:ascii="Palatino Linotype" w:hAnsi="Palatino Linotype" w:cs="Tahoma"/>
          <w:bCs/>
          <w:sz w:val="22"/>
          <w:szCs w:val="22"/>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6744A">
        <w:rPr>
          <w:rFonts w:ascii="Palatino Linotype" w:hAnsi="Palatino Linotype"/>
          <w:bCs/>
          <w:sz w:val="22"/>
          <w:szCs w:val="22"/>
        </w:rPr>
        <w:t xml:space="preserve"> 7°, </w:t>
      </w:r>
      <w:r w:rsidRPr="0036744A">
        <w:rPr>
          <w:rFonts w:ascii="Palatino Linotype" w:hAnsi="Palatino Linotype" w:cs="Tahoma"/>
          <w:bCs/>
          <w:sz w:val="22"/>
          <w:szCs w:val="22"/>
        </w:rPr>
        <w:t>9°, fracciones I y XXI</w:t>
      </w:r>
      <w:r w:rsidRPr="0036744A" w:rsidR="00E90792">
        <w:rPr>
          <w:rFonts w:ascii="Palatino Linotype" w:hAnsi="Palatino Linotype" w:cs="Tahoma"/>
          <w:bCs/>
          <w:sz w:val="22"/>
          <w:szCs w:val="22"/>
        </w:rPr>
        <w:t>II</w:t>
      </w:r>
      <w:r w:rsidRPr="0036744A">
        <w:rPr>
          <w:rFonts w:ascii="Palatino Linotype" w:hAnsi="Palatino Linotype" w:cs="Tahoma"/>
          <w:bCs/>
          <w:sz w:val="22"/>
          <w:szCs w:val="22"/>
        </w:rPr>
        <w:t xml:space="preserve"> y 11 del Reglamento Interior del Instituto de Transparencia, Acceso a la Información Pública y Protección de Datos Personales del Estado de México y Municipios.</w:t>
      </w:r>
      <w:bookmarkEnd w:id="0"/>
    </w:p>
    <w:p w:rsidRPr="0036744A" w:rsidR="00836192" w:rsidP="00836192" w:rsidRDefault="00836192" w14:paraId="799726CC" w14:textId="77777777">
      <w:pPr>
        <w:spacing w:line="360" w:lineRule="auto"/>
        <w:jc w:val="both"/>
        <w:rPr>
          <w:rFonts w:ascii="Palatino Linotype" w:hAnsi="Palatino Linotype" w:cs="Tahoma"/>
          <w:sz w:val="22"/>
          <w:szCs w:val="22"/>
          <w:shd w:val="clear" w:color="auto" w:fill="FFFFFF"/>
        </w:rPr>
      </w:pPr>
    </w:p>
    <w:p w:rsidRPr="0036744A" w:rsidR="00836192" w:rsidP="00836192" w:rsidRDefault="00836192" w14:paraId="36B85560" w14:textId="77777777">
      <w:pPr>
        <w:autoSpaceDE w:val="0"/>
        <w:autoSpaceDN w:val="0"/>
        <w:adjustRightInd w:val="0"/>
        <w:spacing w:line="360" w:lineRule="auto"/>
        <w:jc w:val="both"/>
        <w:rPr>
          <w:rFonts w:ascii="Palatino Linotype" w:hAnsi="Palatino Linotype" w:cs="Tahoma"/>
          <w:sz w:val="22"/>
          <w:szCs w:val="28"/>
          <w:lang w:val="es-ES"/>
        </w:rPr>
      </w:pPr>
      <w:r w:rsidRPr="0036744A">
        <w:rPr>
          <w:rFonts w:ascii="Palatino Linotype" w:hAnsi="Palatino Linotype" w:eastAsia="Calibri" w:cs="Tahoma"/>
          <w:b/>
          <w:color w:val="000000"/>
          <w:sz w:val="22"/>
          <w:szCs w:val="28"/>
          <w:lang w:val="es-ES" w:eastAsia="es-MX"/>
        </w:rPr>
        <w:t>SEGUNDO</w:t>
      </w:r>
      <w:r w:rsidRPr="0036744A">
        <w:rPr>
          <w:rFonts w:ascii="Palatino Linotype" w:hAnsi="Palatino Linotype" w:eastAsia="Calibri" w:cs="Tahoma"/>
          <w:color w:val="000000"/>
          <w:sz w:val="22"/>
          <w:szCs w:val="28"/>
          <w:lang w:val="es-ES" w:eastAsia="es-MX"/>
        </w:rPr>
        <w:t xml:space="preserve">. </w:t>
      </w:r>
      <w:r w:rsidRPr="0036744A">
        <w:rPr>
          <w:rFonts w:ascii="Palatino Linotype" w:hAnsi="Palatino Linotype" w:cs="Tahoma"/>
          <w:b/>
          <w:sz w:val="22"/>
          <w:szCs w:val="28"/>
          <w:lang w:val="es-ES"/>
        </w:rPr>
        <w:t>Causales de improcedencia y sobreseimiento.</w:t>
      </w:r>
      <w:r w:rsidRPr="0036744A">
        <w:rPr>
          <w:rFonts w:ascii="Palatino Linotype" w:hAnsi="Palatino Linotype" w:cs="Tahoma"/>
          <w:sz w:val="22"/>
          <w:szCs w:val="28"/>
          <w:lang w:val="es-ES"/>
        </w:rPr>
        <w:t xml:space="preserve"> </w:t>
      </w:r>
    </w:p>
    <w:p w:rsidRPr="0036744A" w:rsidR="00836192" w:rsidP="00836192" w:rsidRDefault="00836192" w14:paraId="58B001B1" w14:textId="77777777">
      <w:pPr>
        <w:autoSpaceDE w:val="0"/>
        <w:autoSpaceDN w:val="0"/>
        <w:adjustRightInd w:val="0"/>
        <w:spacing w:line="360" w:lineRule="auto"/>
        <w:jc w:val="both"/>
        <w:rPr>
          <w:rFonts w:ascii="Palatino Linotype" w:hAnsi="Palatino Linotype" w:cs="Tahoma"/>
          <w:sz w:val="22"/>
          <w:szCs w:val="28"/>
          <w:lang w:val="es-ES"/>
        </w:rPr>
      </w:pPr>
    </w:p>
    <w:p w:rsidRPr="0036744A" w:rsidR="00836192" w:rsidP="00836192" w:rsidRDefault="00836192" w14:paraId="733DB784" w14:textId="77777777">
      <w:pPr>
        <w:autoSpaceDE w:val="0"/>
        <w:autoSpaceDN w:val="0"/>
        <w:adjustRightInd w:val="0"/>
        <w:spacing w:line="360" w:lineRule="auto"/>
        <w:jc w:val="both"/>
        <w:rPr>
          <w:rFonts w:ascii="Palatino Linotype" w:hAnsi="Palatino Linotype" w:cs="Tahoma"/>
          <w:sz w:val="22"/>
          <w:szCs w:val="28"/>
          <w:lang w:val="es-ES"/>
        </w:rPr>
      </w:pPr>
      <w:r w:rsidRPr="0036744A">
        <w:rPr>
          <w:rFonts w:ascii="Palatino Linotype" w:hAnsi="Palatino Linotype" w:cs="Tahoma"/>
          <w:sz w:val="22"/>
          <w:szCs w:val="28"/>
          <w:lang w:val="es-ES"/>
        </w:rPr>
        <w:lastRenderedPageBreak/>
        <w:t xml:space="preserve">De las constancias que forma parte del Recurso de Revisión que se analiza, se advierte que previo al estudio del fondo de la </w:t>
      </w:r>
      <w:r w:rsidRPr="0036744A">
        <w:rPr>
          <w:rFonts w:ascii="Palatino Linotype" w:hAnsi="Palatino Linotype" w:cs="Tahoma"/>
          <w:i/>
          <w:sz w:val="22"/>
          <w:szCs w:val="28"/>
          <w:lang w:val="es-ES"/>
        </w:rPr>
        <w:t>litis</w:t>
      </w:r>
      <w:r w:rsidRPr="0036744A">
        <w:rPr>
          <w:rFonts w:ascii="Palatino Linotype" w:hAnsi="Palatino Linotype" w:cs="Tahoma"/>
          <w:sz w:val="22"/>
          <w:szCs w:val="28"/>
          <w:lang w:val="es-ES"/>
        </w:rPr>
        <w:t>, es necesario estudiar las causales de improcedencia y sobreseimiento que se adviertan, para determinar lo que en Derecho proceda.</w:t>
      </w:r>
    </w:p>
    <w:p w:rsidRPr="0036744A" w:rsidR="00836192" w:rsidP="00836192" w:rsidRDefault="00836192" w14:paraId="21B64974" w14:textId="77777777">
      <w:pPr>
        <w:autoSpaceDE w:val="0"/>
        <w:autoSpaceDN w:val="0"/>
        <w:adjustRightInd w:val="0"/>
        <w:spacing w:line="360" w:lineRule="auto"/>
        <w:jc w:val="both"/>
        <w:rPr>
          <w:rFonts w:ascii="Palatino Linotype" w:hAnsi="Palatino Linotype" w:cs="Tahoma"/>
          <w:sz w:val="22"/>
          <w:szCs w:val="28"/>
          <w:lang w:val="es-ES"/>
        </w:rPr>
      </w:pPr>
    </w:p>
    <w:p w:rsidRPr="0036744A" w:rsidR="00836192" w:rsidP="00836192" w:rsidRDefault="00836192" w14:paraId="692C9C6A" w14:textId="77777777">
      <w:pPr>
        <w:spacing w:line="360" w:lineRule="auto"/>
        <w:jc w:val="both"/>
        <w:rPr>
          <w:rFonts w:ascii="Palatino Linotype" w:hAnsi="Palatino Linotype"/>
          <w:b/>
          <w:sz w:val="22"/>
          <w:szCs w:val="22"/>
          <w:lang w:val="es-ES"/>
        </w:rPr>
      </w:pPr>
      <w:r w:rsidRPr="0036744A">
        <w:rPr>
          <w:rFonts w:ascii="Palatino Linotype" w:hAnsi="Palatino Linotype"/>
          <w:b/>
          <w:sz w:val="22"/>
          <w:szCs w:val="22"/>
          <w:lang w:val="es-ES"/>
        </w:rPr>
        <w:t>Causales de improcedencia</w:t>
      </w:r>
    </w:p>
    <w:p w:rsidRPr="0036744A" w:rsidR="00836192" w:rsidP="00836192" w:rsidRDefault="00836192" w14:paraId="6F796DF7" w14:textId="77777777">
      <w:pPr>
        <w:spacing w:line="360" w:lineRule="auto"/>
        <w:jc w:val="both"/>
        <w:rPr>
          <w:rFonts w:ascii="Palatino Linotype" w:hAnsi="Palatino Linotype"/>
          <w:sz w:val="22"/>
          <w:szCs w:val="22"/>
        </w:rPr>
      </w:pPr>
    </w:p>
    <w:p w:rsidRPr="0036744A" w:rsidR="00836192" w:rsidP="00836192" w:rsidRDefault="00836192" w14:paraId="207C864F" w14:textId="77777777">
      <w:pPr>
        <w:spacing w:line="360" w:lineRule="auto"/>
        <w:jc w:val="both"/>
        <w:rPr>
          <w:rFonts w:ascii="Palatino Linotype" w:hAnsi="Palatino Linotype" w:cs="Tahoma"/>
          <w:bCs/>
          <w:color w:val="000000"/>
          <w:sz w:val="22"/>
          <w:szCs w:val="22"/>
        </w:rPr>
      </w:pPr>
      <w:r w:rsidRPr="0036744A">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6744A" w:rsidR="00836192" w:rsidP="00836192" w:rsidRDefault="00836192" w14:paraId="643935A0" w14:textId="77777777">
      <w:pPr>
        <w:spacing w:line="360" w:lineRule="auto"/>
        <w:jc w:val="both"/>
        <w:rPr>
          <w:rFonts w:ascii="Palatino Linotype" w:hAnsi="Palatino Linotype" w:cs="Tahoma"/>
          <w:bCs/>
          <w:color w:val="000000"/>
          <w:sz w:val="22"/>
          <w:szCs w:val="22"/>
        </w:rPr>
      </w:pPr>
    </w:p>
    <w:p w:rsidRPr="0036744A" w:rsidR="00836192" w:rsidP="00836192" w:rsidRDefault="00836192" w14:paraId="01CB2C6C" w14:textId="50DE4530">
      <w:pPr>
        <w:spacing w:line="360" w:lineRule="auto"/>
        <w:jc w:val="both"/>
        <w:rPr>
          <w:rFonts w:ascii="Palatino Linotype" w:hAnsi="Palatino Linotype" w:cs="Tahoma"/>
          <w:bCs/>
          <w:color w:val="000000"/>
          <w:sz w:val="22"/>
          <w:szCs w:val="22"/>
        </w:rPr>
      </w:pPr>
      <w:r w:rsidRPr="0036744A">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36744A" w:rsidR="00161E09">
        <w:rPr>
          <w:rFonts w:ascii="Palatino Linotype" w:hAnsi="Palatino Linotype" w:cs="Tahoma"/>
          <w:bCs/>
          <w:color w:val="000000"/>
          <w:sz w:val="22"/>
          <w:szCs w:val="22"/>
        </w:rPr>
        <w:t>el</w:t>
      </w:r>
      <w:r w:rsidRPr="0036744A">
        <w:rPr>
          <w:rFonts w:ascii="Palatino Linotype" w:hAnsi="Palatino Linotype" w:cs="Tahoma"/>
          <w:bCs/>
          <w:color w:val="000000"/>
          <w:sz w:val="22"/>
          <w:szCs w:val="22"/>
        </w:rPr>
        <w:t xml:space="preserve"> Recurrente ante otra instancia; no existió prevención alguna; la veracidad de la respuesta no formó parte del agravio; ni se realizó una ampliación a los alcances del requerimiento informativo.</w:t>
      </w:r>
    </w:p>
    <w:p w:rsidRPr="0036744A" w:rsidR="00836192" w:rsidP="00836192" w:rsidRDefault="00836192" w14:paraId="6A73D0EC" w14:textId="77777777">
      <w:pPr>
        <w:spacing w:line="360" w:lineRule="auto"/>
        <w:jc w:val="both"/>
        <w:rPr>
          <w:rFonts w:ascii="Palatino Linotype" w:hAnsi="Palatino Linotype"/>
          <w:color w:val="222222"/>
          <w:sz w:val="22"/>
          <w:szCs w:val="22"/>
          <w:lang w:val="es-ES"/>
        </w:rPr>
      </w:pPr>
    </w:p>
    <w:p w:rsidRPr="0036744A" w:rsidR="00836192" w:rsidP="00836192" w:rsidRDefault="00836192" w14:paraId="7822D596" w14:textId="45888079">
      <w:pPr>
        <w:widowControl w:val="0"/>
        <w:spacing w:line="360" w:lineRule="auto"/>
        <w:jc w:val="both"/>
        <w:rPr>
          <w:rFonts w:ascii="Palatino Linotype" w:hAnsi="Palatino Linotype" w:cs="Tahoma"/>
          <w:sz w:val="22"/>
          <w:szCs w:val="22"/>
          <w:lang w:val="es-ES"/>
        </w:rPr>
      </w:pPr>
      <w:r w:rsidRPr="0036744A">
        <w:rPr>
          <w:rFonts w:ascii="Palatino Linotype" w:hAnsi="Palatino Linotype" w:cs="Tahoma"/>
          <w:sz w:val="22"/>
          <w:szCs w:val="22"/>
        </w:rPr>
        <w:t>Asimismo, se actualiza la causal de procedencia del Recurso de Revisión señalada en el artículo 179, fracci</w:t>
      </w:r>
      <w:r w:rsidRPr="0036744A" w:rsidR="00161E09">
        <w:rPr>
          <w:rFonts w:ascii="Palatino Linotype" w:hAnsi="Palatino Linotype" w:cs="Tahoma"/>
          <w:sz w:val="22"/>
          <w:szCs w:val="22"/>
        </w:rPr>
        <w:t>ón</w:t>
      </w:r>
      <w:r w:rsidRPr="0036744A">
        <w:rPr>
          <w:rFonts w:ascii="Palatino Linotype" w:hAnsi="Palatino Linotype" w:cs="Tahoma"/>
          <w:sz w:val="22"/>
          <w:szCs w:val="22"/>
        </w:rPr>
        <w:t xml:space="preserve"> </w:t>
      </w:r>
      <w:r w:rsidRPr="0036744A" w:rsidR="00E4656C">
        <w:rPr>
          <w:rFonts w:ascii="Palatino Linotype" w:hAnsi="Palatino Linotype" w:cs="Tahoma"/>
          <w:sz w:val="22"/>
          <w:szCs w:val="22"/>
        </w:rPr>
        <w:t>IV</w:t>
      </w:r>
      <w:r w:rsidRPr="0036744A">
        <w:rPr>
          <w:rFonts w:ascii="Palatino Linotype" w:hAnsi="Palatino Linotype" w:cs="Tahoma"/>
          <w:sz w:val="22"/>
          <w:szCs w:val="22"/>
        </w:rPr>
        <w:t xml:space="preserve">, de la Ley en cita, </w:t>
      </w:r>
      <w:r w:rsidRPr="0036744A">
        <w:rPr>
          <w:rFonts w:ascii="Palatino Linotype" w:hAnsi="Palatino Linotype" w:eastAsia="Calibri" w:cs="Tahoma"/>
          <w:color w:val="000000"/>
          <w:sz w:val="22"/>
          <w:szCs w:val="22"/>
          <w:lang w:eastAsia="es-MX"/>
        </w:rPr>
        <w:t xml:space="preserve">pues </w:t>
      </w:r>
      <w:r w:rsidRPr="0036744A" w:rsidR="00161E09">
        <w:rPr>
          <w:rFonts w:ascii="Palatino Linotype" w:hAnsi="Palatino Linotype" w:eastAsia="Calibri" w:cs="Tahoma"/>
          <w:color w:val="000000"/>
          <w:sz w:val="22"/>
          <w:szCs w:val="22"/>
          <w:lang w:eastAsia="es-MX"/>
        </w:rPr>
        <w:t>el</w:t>
      </w:r>
      <w:r w:rsidRPr="0036744A">
        <w:rPr>
          <w:rFonts w:ascii="Palatino Linotype" w:hAnsi="Palatino Linotype" w:eastAsia="Calibri" w:cs="Tahoma"/>
          <w:color w:val="000000"/>
          <w:sz w:val="22"/>
          <w:szCs w:val="22"/>
          <w:lang w:eastAsia="es-MX"/>
        </w:rPr>
        <w:t xml:space="preserve"> Recurrente se inconformó </w:t>
      </w:r>
      <w:r w:rsidRPr="0036744A" w:rsidR="00E4656C">
        <w:rPr>
          <w:rFonts w:ascii="Palatino Linotype" w:hAnsi="Palatino Linotype" w:cs="Tahoma"/>
          <w:sz w:val="22"/>
          <w:szCs w:val="22"/>
          <w:lang w:val="es-ES"/>
        </w:rPr>
        <w:t>con la incompetencia manifestada por el Sujeto Obligado.</w:t>
      </w:r>
    </w:p>
    <w:p w:rsidRPr="0036744A" w:rsidR="00836192" w:rsidP="00836192" w:rsidRDefault="00836192" w14:paraId="6B68C2E4" w14:textId="77777777">
      <w:pPr>
        <w:spacing w:line="360" w:lineRule="auto"/>
        <w:jc w:val="both"/>
        <w:rPr>
          <w:rFonts w:ascii="Palatino Linotype" w:hAnsi="Palatino Linotype" w:cs="Tahoma"/>
          <w:bCs/>
          <w:sz w:val="22"/>
          <w:szCs w:val="22"/>
          <w:lang w:val="es-ES"/>
        </w:rPr>
      </w:pPr>
    </w:p>
    <w:p w:rsidRPr="0036744A" w:rsidR="00836192" w:rsidP="00836192" w:rsidRDefault="00836192" w14:paraId="2D099825" w14:textId="77777777">
      <w:pPr>
        <w:spacing w:line="360" w:lineRule="auto"/>
        <w:jc w:val="both"/>
        <w:rPr>
          <w:rFonts w:ascii="Palatino Linotype" w:hAnsi="Palatino Linotype" w:cs="Tahoma"/>
          <w:bCs/>
          <w:color w:val="0D0D0D" w:themeColor="text1" w:themeTint="F2"/>
          <w:sz w:val="22"/>
          <w:szCs w:val="22"/>
        </w:rPr>
      </w:pPr>
      <w:r w:rsidRPr="0036744A">
        <w:rPr>
          <w:rFonts w:ascii="Palatino Linotype" w:hAnsi="Palatino Linotype" w:cs="Tahoma"/>
          <w:b/>
          <w:bCs/>
          <w:color w:val="0D0D0D" w:themeColor="text1" w:themeTint="F2"/>
          <w:sz w:val="22"/>
          <w:szCs w:val="22"/>
        </w:rPr>
        <w:lastRenderedPageBreak/>
        <w:t>Causales de sobreseimiento.</w:t>
      </w:r>
    </w:p>
    <w:p w:rsidRPr="0036744A" w:rsidR="00993A49" w:rsidP="00993A49" w:rsidRDefault="00993A49" w14:paraId="68A19E27" w14:textId="77777777">
      <w:pPr>
        <w:spacing w:line="360" w:lineRule="auto"/>
        <w:jc w:val="both"/>
        <w:rPr>
          <w:rFonts w:ascii="Palatino Linotype" w:hAnsi="Palatino Linotype" w:cs="Tahoma"/>
          <w:color w:val="0D0D0D" w:themeColor="text1" w:themeTint="F2"/>
          <w:sz w:val="22"/>
          <w:szCs w:val="22"/>
        </w:rPr>
      </w:pPr>
    </w:p>
    <w:p w:rsidRPr="0036744A" w:rsidR="00993A49" w:rsidP="00993A49" w:rsidRDefault="00993A49" w14:paraId="1B3D3DEC" w14:textId="77777777">
      <w:pPr>
        <w:spacing w:line="360" w:lineRule="auto"/>
        <w:jc w:val="both"/>
        <w:rPr>
          <w:rFonts w:ascii="Palatino Linotype" w:hAnsi="Palatino Linotype" w:cs="Tahoma"/>
          <w:color w:val="0D0D0D" w:themeColor="text1" w:themeTint="F2"/>
          <w:sz w:val="22"/>
          <w:szCs w:val="22"/>
        </w:rPr>
      </w:pPr>
      <w:r w:rsidRPr="0036744A">
        <w:rPr>
          <w:rFonts w:ascii="Palatino Linotype" w:hAnsi="Palatino Linotype" w:cs="Tahoma"/>
          <w:color w:val="0D0D0D" w:themeColor="text1" w:themeTint="F2"/>
          <w:sz w:val="22"/>
          <w:szCs w:val="22"/>
        </w:rPr>
        <w:t>Por ser de previo y especial pronunciamiento, este Instituto analiza si se actualiza alguna causal de sobreseimiento.</w:t>
      </w:r>
    </w:p>
    <w:p w:rsidRPr="0036744A" w:rsidR="00993A49" w:rsidP="00993A49" w:rsidRDefault="00993A49" w14:paraId="177D54F6" w14:textId="77777777">
      <w:pPr>
        <w:spacing w:line="360" w:lineRule="auto"/>
        <w:jc w:val="both"/>
        <w:rPr>
          <w:rFonts w:ascii="Palatino Linotype" w:hAnsi="Palatino Linotype" w:cs="Tahoma"/>
          <w:color w:val="0D0D0D" w:themeColor="text1" w:themeTint="F2"/>
          <w:sz w:val="22"/>
          <w:szCs w:val="22"/>
        </w:rPr>
      </w:pPr>
    </w:p>
    <w:p w:rsidRPr="0036744A" w:rsidR="00993A49" w:rsidP="00993A49" w:rsidRDefault="00993A49" w14:paraId="3E312D1F" w14:textId="77777777">
      <w:pPr>
        <w:spacing w:line="360" w:lineRule="auto"/>
        <w:jc w:val="both"/>
        <w:rPr>
          <w:rFonts w:ascii="Palatino Linotype" w:hAnsi="Palatino Linotype" w:cs="Tahoma"/>
          <w:color w:val="0D0D0D" w:themeColor="text1" w:themeTint="F2"/>
          <w:sz w:val="22"/>
          <w:szCs w:val="22"/>
        </w:rPr>
      </w:pPr>
      <w:r w:rsidRPr="0036744A">
        <w:rPr>
          <w:rFonts w:ascii="Palatino Linotype" w:hAnsi="Palatino Linotype" w:cs="Tahoma"/>
          <w:color w:val="0D0D0D" w:themeColor="text1" w:themeTint="F2"/>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36744A" w:rsidR="00993A49" w:rsidP="00993A49" w:rsidRDefault="00993A49" w14:paraId="7F9CCA3C" w14:textId="77777777">
      <w:pPr>
        <w:spacing w:line="360" w:lineRule="auto"/>
        <w:jc w:val="both"/>
        <w:rPr>
          <w:rFonts w:ascii="Palatino Linotype" w:hAnsi="Palatino Linotype" w:cs="Tahoma"/>
          <w:color w:val="0D0D0D" w:themeColor="text1" w:themeTint="F2"/>
          <w:sz w:val="22"/>
          <w:szCs w:val="22"/>
        </w:rPr>
      </w:pPr>
    </w:p>
    <w:p w:rsidRPr="0036744A" w:rsidR="00836192" w:rsidP="00993A49" w:rsidRDefault="00993A49" w14:paraId="1CA5BCE1" w14:textId="6008E597">
      <w:pPr>
        <w:spacing w:line="360" w:lineRule="auto"/>
        <w:jc w:val="both"/>
        <w:rPr>
          <w:rFonts w:ascii="Palatino Linotype" w:hAnsi="Palatino Linotype" w:cs="Tahoma"/>
          <w:color w:val="0D0D0D" w:themeColor="text1" w:themeTint="F2"/>
          <w:sz w:val="22"/>
          <w:szCs w:val="22"/>
        </w:rPr>
      </w:pPr>
      <w:r w:rsidRPr="0036744A">
        <w:rPr>
          <w:rFonts w:ascii="Palatino Linotype" w:hAnsi="Palatino Linotype" w:cs="Tahoma"/>
          <w:color w:val="0D0D0D" w:themeColor="text1" w:themeTint="F2"/>
          <w:sz w:val="22"/>
          <w:szCs w:val="22"/>
        </w:rPr>
        <w:t>Por tales motivos, se considera procedente entrar al fondo del presente asunto</w:t>
      </w:r>
    </w:p>
    <w:p w:rsidRPr="0036744A" w:rsidR="00993A49" w:rsidP="00993A49" w:rsidRDefault="00993A49" w14:paraId="505CAE77" w14:textId="77777777">
      <w:pPr>
        <w:spacing w:line="360" w:lineRule="auto"/>
        <w:jc w:val="both"/>
        <w:rPr>
          <w:rFonts w:ascii="Palatino Linotype" w:hAnsi="Palatino Linotype" w:cs="Tahoma"/>
          <w:sz w:val="22"/>
          <w:szCs w:val="22"/>
          <w:lang w:val="es-ES"/>
        </w:rPr>
      </w:pPr>
    </w:p>
    <w:p w:rsidRPr="0036744A" w:rsidR="00836192" w:rsidP="00836192" w:rsidRDefault="00836192" w14:paraId="1D4BC467" w14:textId="575CB069">
      <w:pPr>
        <w:tabs>
          <w:tab w:val="left" w:pos="4962"/>
        </w:tabs>
        <w:spacing w:line="360" w:lineRule="auto"/>
        <w:jc w:val="both"/>
        <w:rPr>
          <w:rFonts w:ascii="Palatino Linotype" w:hAnsi="Palatino Linotype" w:eastAsia="Calibri" w:cs="Tahoma"/>
          <w:b/>
          <w:iCs/>
          <w:sz w:val="22"/>
          <w:szCs w:val="22"/>
          <w:lang w:val="es-ES" w:eastAsia="es-ES_tradnl"/>
        </w:rPr>
      </w:pPr>
      <w:r w:rsidRPr="0036744A">
        <w:rPr>
          <w:rFonts w:ascii="Palatino Linotype" w:hAnsi="Palatino Linotype" w:eastAsia="Calibri" w:cs="Tahoma"/>
          <w:b/>
          <w:iCs/>
          <w:sz w:val="22"/>
          <w:szCs w:val="22"/>
          <w:lang w:val="es-ES" w:eastAsia="es-ES_tradnl"/>
        </w:rPr>
        <w:t xml:space="preserve">TERCERO. Determinación de la Controversia. </w:t>
      </w:r>
    </w:p>
    <w:p w:rsidRPr="0036744A" w:rsidR="00E22CD8" w:rsidP="00836192" w:rsidRDefault="00E22CD8" w14:paraId="19E88589"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36744A" w:rsidR="00E4656C" w:rsidP="0044419C" w:rsidRDefault="00E438B3" w14:paraId="6EDC4173" w14:textId="1410CD26">
      <w:pPr>
        <w:spacing w:line="360" w:lineRule="auto"/>
        <w:jc w:val="both"/>
        <w:rPr>
          <w:rFonts w:ascii="Palatino Linotype" w:hAnsi="Palatino Linotype" w:cs="Tahoma"/>
          <w:sz w:val="22"/>
          <w:szCs w:val="22"/>
        </w:rPr>
      </w:pPr>
      <w:r w:rsidRPr="0036744A">
        <w:rPr>
          <w:rFonts w:ascii="Palatino Linotype" w:hAnsi="Palatino Linotype" w:cs="Tahoma"/>
          <w:sz w:val="22"/>
          <w:szCs w:val="22"/>
        </w:rPr>
        <w:t>Con el objetivo de ilustrar la controversia planteada</w:t>
      </w:r>
      <w:r w:rsidRPr="0036744A" w:rsidR="006F29FC">
        <w:rPr>
          <w:rFonts w:ascii="Palatino Linotype" w:hAnsi="Palatino Linotype" w:cs="Tahoma"/>
          <w:sz w:val="22"/>
          <w:szCs w:val="22"/>
        </w:rPr>
        <w:t xml:space="preserve">, resulta conveniente precisar, que una vez realizado el estudio de </w:t>
      </w:r>
      <w:r w:rsidRPr="0036744A" w:rsidR="00361539">
        <w:rPr>
          <w:rFonts w:ascii="Palatino Linotype" w:hAnsi="Palatino Linotype" w:cs="Tahoma"/>
          <w:sz w:val="22"/>
          <w:szCs w:val="22"/>
        </w:rPr>
        <w:t xml:space="preserve">las </w:t>
      </w:r>
      <w:r w:rsidRPr="0036744A" w:rsidR="00121F26">
        <w:rPr>
          <w:rFonts w:ascii="Palatino Linotype" w:hAnsi="Palatino Linotype" w:cs="Tahoma"/>
          <w:sz w:val="22"/>
          <w:szCs w:val="22"/>
        </w:rPr>
        <w:t xml:space="preserve">constancias </w:t>
      </w:r>
      <w:r w:rsidRPr="0036744A" w:rsidR="00E82D16">
        <w:rPr>
          <w:rFonts w:ascii="Palatino Linotype" w:hAnsi="Palatino Linotype" w:cs="Tahoma"/>
          <w:sz w:val="22"/>
          <w:szCs w:val="22"/>
        </w:rPr>
        <w:t xml:space="preserve">que integran el expediente </w:t>
      </w:r>
      <w:r w:rsidRPr="0036744A" w:rsidR="00DE25AA">
        <w:rPr>
          <w:rFonts w:ascii="Palatino Linotype" w:hAnsi="Palatino Linotype" w:cs="Tahoma"/>
          <w:sz w:val="22"/>
          <w:szCs w:val="22"/>
        </w:rPr>
        <w:t xml:space="preserve">en el que se actúa, se desprende que el Particular </w:t>
      </w:r>
      <w:r w:rsidRPr="0036744A" w:rsidR="009D0B60">
        <w:rPr>
          <w:rFonts w:ascii="Palatino Linotype" w:hAnsi="Palatino Linotype" w:cs="Tahoma"/>
          <w:sz w:val="22"/>
          <w:szCs w:val="22"/>
        </w:rPr>
        <w:t>requirió</w:t>
      </w:r>
      <w:r w:rsidRPr="0036744A" w:rsidR="0030752D">
        <w:rPr>
          <w:rFonts w:ascii="Palatino Linotype" w:hAnsi="Palatino Linotype" w:cs="Tahoma"/>
          <w:sz w:val="22"/>
          <w:szCs w:val="22"/>
        </w:rPr>
        <w:t xml:space="preserve"> </w:t>
      </w:r>
      <w:r w:rsidRPr="0036744A" w:rsidR="00E90792">
        <w:rPr>
          <w:rFonts w:ascii="Palatino Linotype" w:hAnsi="Palatino Linotype" w:cs="Tahoma"/>
          <w:sz w:val="22"/>
          <w:szCs w:val="22"/>
        </w:rPr>
        <w:t xml:space="preserve">conocer </w:t>
      </w:r>
      <w:r w:rsidRPr="0036744A" w:rsidR="0020086C">
        <w:rPr>
          <w:rFonts w:ascii="Palatino Linotype" w:hAnsi="Palatino Linotype" w:cs="Tahoma"/>
          <w:sz w:val="22"/>
          <w:szCs w:val="22"/>
        </w:rPr>
        <w:t>el proceso para solicitar una ambulancia y el costo</w:t>
      </w:r>
      <w:r w:rsidRPr="0036744A" w:rsidR="00E90792">
        <w:rPr>
          <w:rFonts w:ascii="Palatino Linotype" w:hAnsi="Palatino Linotype" w:cs="Tahoma"/>
          <w:sz w:val="22"/>
          <w:szCs w:val="22"/>
        </w:rPr>
        <w:t xml:space="preserve"> que tenía</w:t>
      </w:r>
      <w:r w:rsidRPr="0036744A" w:rsidR="0020086C">
        <w:rPr>
          <w:rFonts w:ascii="Palatino Linotype" w:hAnsi="Palatino Linotype" w:cs="Tahoma"/>
          <w:sz w:val="22"/>
          <w:szCs w:val="22"/>
        </w:rPr>
        <w:t xml:space="preserve">. </w:t>
      </w:r>
    </w:p>
    <w:p w:rsidRPr="0036744A" w:rsidR="00E4656C" w:rsidP="0044419C" w:rsidRDefault="00E4656C" w14:paraId="158601D5" w14:textId="77777777">
      <w:pPr>
        <w:spacing w:line="360" w:lineRule="auto"/>
        <w:jc w:val="both"/>
        <w:rPr>
          <w:rFonts w:ascii="Palatino Linotype" w:hAnsi="Palatino Linotype" w:cs="Tahoma"/>
          <w:sz w:val="22"/>
          <w:szCs w:val="22"/>
        </w:rPr>
      </w:pPr>
    </w:p>
    <w:p w:rsidRPr="0036744A" w:rsidR="00281696" w:rsidP="0012296F" w:rsidRDefault="00130F94" w14:paraId="568C868C" w14:textId="70DAD4BA">
      <w:pPr>
        <w:spacing w:line="360" w:lineRule="auto"/>
        <w:jc w:val="both"/>
        <w:rPr>
          <w:rFonts w:ascii="Palatino Linotype" w:hAnsi="Palatino Linotype" w:eastAsia="Calibri" w:cs="Tahoma"/>
          <w:bCs/>
          <w:iCs/>
          <w:color w:val="000000"/>
          <w:sz w:val="22"/>
          <w:szCs w:val="22"/>
          <w:lang w:val="es-ES_tradnl" w:eastAsia="en-US"/>
        </w:rPr>
      </w:pPr>
      <w:r w:rsidRPr="0036744A">
        <w:rPr>
          <w:rFonts w:ascii="Palatino Linotype" w:hAnsi="Palatino Linotype"/>
          <w:sz w:val="22"/>
          <w:szCs w:val="22"/>
        </w:rPr>
        <w:t>En respuesta, el Sujeto Obligado</w:t>
      </w:r>
      <w:r w:rsidRPr="0036744A" w:rsidR="00504814">
        <w:rPr>
          <w:rFonts w:ascii="Palatino Linotype" w:hAnsi="Palatino Linotype"/>
          <w:sz w:val="22"/>
          <w:szCs w:val="22"/>
        </w:rPr>
        <w:t>,</w:t>
      </w:r>
      <w:r w:rsidRPr="0036744A">
        <w:rPr>
          <w:rFonts w:ascii="Palatino Linotype" w:hAnsi="Palatino Linotype"/>
          <w:sz w:val="22"/>
          <w:szCs w:val="22"/>
        </w:rPr>
        <w:t xml:space="preserve"> </w:t>
      </w:r>
      <w:r w:rsidRPr="0036744A" w:rsidR="00E90792">
        <w:rPr>
          <w:rFonts w:ascii="Palatino Linotype" w:hAnsi="Palatino Linotype"/>
          <w:sz w:val="22"/>
          <w:szCs w:val="22"/>
        </w:rPr>
        <w:t>se declaró incompetente</w:t>
      </w:r>
      <w:r w:rsidRPr="0036744A" w:rsidR="0020086C">
        <w:rPr>
          <w:rFonts w:ascii="Palatino Linotype" w:hAnsi="Palatino Linotype"/>
          <w:sz w:val="22"/>
          <w:szCs w:val="22"/>
        </w:rPr>
        <w:t xml:space="preserve"> y </w:t>
      </w:r>
      <w:r w:rsidRPr="0036744A" w:rsidR="00E4656C">
        <w:rPr>
          <w:rFonts w:ascii="Palatino Linotype" w:hAnsi="Palatino Linotype"/>
          <w:sz w:val="22"/>
          <w:szCs w:val="22"/>
        </w:rPr>
        <w:t xml:space="preserve">orientó </w:t>
      </w:r>
      <w:r w:rsidRPr="0036744A" w:rsidR="00C10FE7">
        <w:rPr>
          <w:rFonts w:ascii="Palatino Linotype" w:hAnsi="Palatino Linotype"/>
          <w:sz w:val="22"/>
          <w:szCs w:val="22"/>
        </w:rPr>
        <w:t xml:space="preserve">al </w:t>
      </w:r>
      <w:r w:rsidRPr="0036744A" w:rsidR="00E4656C">
        <w:rPr>
          <w:rFonts w:ascii="Palatino Linotype" w:hAnsi="Palatino Linotype"/>
          <w:sz w:val="22"/>
          <w:szCs w:val="22"/>
        </w:rPr>
        <w:t>P</w:t>
      </w:r>
      <w:r w:rsidRPr="0036744A" w:rsidR="00C10FE7">
        <w:rPr>
          <w:rFonts w:ascii="Palatino Linotype" w:hAnsi="Palatino Linotype"/>
          <w:sz w:val="22"/>
          <w:szCs w:val="22"/>
        </w:rPr>
        <w:t xml:space="preserve">articular a dirigir su solicitud ante </w:t>
      </w:r>
      <w:r w:rsidRPr="0036744A" w:rsidR="0020086C">
        <w:rPr>
          <w:rFonts w:ascii="Palatino Linotype" w:hAnsi="Palatino Linotype"/>
          <w:sz w:val="22"/>
          <w:szCs w:val="22"/>
        </w:rPr>
        <w:t>el Ayuntamiento de Naucalpan de Juárez</w:t>
      </w:r>
      <w:r w:rsidRPr="0036744A">
        <w:rPr>
          <w:rFonts w:ascii="Palatino Linotype" w:hAnsi="Palatino Linotype"/>
          <w:sz w:val="22"/>
          <w:szCs w:val="22"/>
        </w:rPr>
        <w:t xml:space="preserve">; ante dicha circunstancia, la parte Recurrente se inconformó </w:t>
      </w:r>
      <w:r w:rsidRPr="0036744A" w:rsidR="00E90792">
        <w:rPr>
          <w:rFonts w:ascii="Palatino Linotype" w:hAnsi="Palatino Linotype"/>
          <w:sz w:val="22"/>
          <w:szCs w:val="22"/>
        </w:rPr>
        <w:t>de dicha circunstancia</w:t>
      </w:r>
      <w:r w:rsidRPr="0036744A" w:rsidR="00E4656C">
        <w:rPr>
          <w:rFonts w:ascii="Palatino Linotype" w:hAnsi="Palatino Linotype"/>
          <w:sz w:val="22"/>
          <w:szCs w:val="22"/>
        </w:rPr>
        <w:t xml:space="preserve">, al </w:t>
      </w:r>
      <w:r w:rsidRPr="0036744A" w:rsidR="00E90792">
        <w:rPr>
          <w:rFonts w:ascii="Palatino Linotype" w:hAnsi="Palatino Linotype"/>
          <w:sz w:val="22"/>
          <w:szCs w:val="22"/>
        </w:rPr>
        <w:t>señalar que conforme a la normatividad que regulaba al Sujeto Obligado, si contaba con facultades para conocer de lo requerido</w:t>
      </w:r>
      <w:r w:rsidRPr="0036744A" w:rsidR="00281696">
        <w:rPr>
          <w:rFonts w:ascii="Palatino Linotype" w:hAnsi="Palatino Linotype"/>
          <w:sz w:val="22"/>
          <w:szCs w:val="22"/>
        </w:rPr>
        <w:t xml:space="preserve">, </w:t>
      </w:r>
      <w:r w:rsidRPr="0036744A" w:rsidR="00281696">
        <w:rPr>
          <w:rFonts w:ascii="Palatino Linotype" w:hAnsi="Palatino Linotype" w:cs="Tahoma" w:eastAsiaTheme="minorHAnsi"/>
          <w:bCs/>
          <w:iCs/>
          <w:color w:val="000000" w:themeColor="text1"/>
          <w:sz w:val="22"/>
          <w:szCs w:val="22"/>
          <w:lang w:val="es-ES" w:eastAsia="en-US"/>
        </w:rPr>
        <w:t xml:space="preserve">lo </w:t>
      </w:r>
      <w:r w:rsidRPr="0036744A" w:rsidR="00281696">
        <w:rPr>
          <w:rFonts w:ascii="Palatino Linotype" w:hAnsi="Palatino Linotype" w:cs="Tahoma" w:eastAsiaTheme="minorHAnsi"/>
          <w:bCs/>
          <w:iCs/>
          <w:color w:val="000000" w:themeColor="text1"/>
          <w:sz w:val="22"/>
          <w:szCs w:val="22"/>
          <w:lang w:val="es-ES" w:eastAsia="en-US"/>
        </w:rPr>
        <w:lastRenderedPageBreak/>
        <w:t>cual actualiza el supuesto previsto en el artículo 179, fracción I</w:t>
      </w:r>
      <w:r w:rsidRPr="0036744A" w:rsidR="00E4656C">
        <w:rPr>
          <w:rFonts w:ascii="Palatino Linotype" w:hAnsi="Palatino Linotype" w:cs="Tahoma" w:eastAsiaTheme="minorHAnsi"/>
          <w:bCs/>
          <w:iCs/>
          <w:color w:val="000000" w:themeColor="text1"/>
          <w:sz w:val="22"/>
          <w:szCs w:val="22"/>
          <w:lang w:val="es-ES" w:eastAsia="en-US"/>
        </w:rPr>
        <w:t>V</w:t>
      </w:r>
      <w:r w:rsidRPr="0036744A" w:rsidR="00281696">
        <w:rPr>
          <w:rFonts w:ascii="Palatino Linotype" w:hAnsi="Palatino Linotype" w:cs="Tahoma" w:eastAsiaTheme="minorHAnsi"/>
          <w:bCs/>
          <w:iCs/>
          <w:color w:val="000000" w:themeColor="text1"/>
          <w:sz w:val="22"/>
          <w:szCs w:val="22"/>
          <w:lang w:val="es-ES" w:eastAsia="en-US"/>
        </w:rPr>
        <w:t>, de la Ley de Transparencia y Acceso a la Información Pública del Estado de México y Municipios</w:t>
      </w:r>
      <w:r w:rsidRPr="0036744A" w:rsidR="00E4656C">
        <w:rPr>
          <w:rFonts w:ascii="Palatino Linotype" w:hAnsi="Palatino Linotype" w:cs="Tahoma" w:eastAsiaTheme="minorHAnsi"/>
          <w:bCs/>
          <w:iCs/>
          <w:color w:val="000000" w:themeColor="text1"/>
          <w:sz w:val="22"/>
          <w:szCs w:val="22"/>
          <w:shd w:val="clear" w:color="auto" w:fill="FFFFFF"/>
          <w:lang w:eastAsia="en-US"/>
        </w:rPr>
        <w:t>.</w:t>
      </w:r>
      <w:r w:rsidRPr="0036744A" w:rsidR="00281696">
        <w:rPr>
          <w:rFonts w:ascii="Palatino Linotype" w:hAnsi="Palatino Linotype" w:eastAsia="Calibri" w:cs="Tahoma"/>
          <w:bCs/>
          <w:iCs/>
          <w:color w:val="000000"/>
          <w:sz w:val="22"/>
          <w:szCs w:val="22"/>
          <w:lang w:val="es-ES_tradnl" w:eastAsia="en-US"/>
        </w:rPr>
        <w:t xml:space="preserve"> </w:t>
      </w:r>
      <w:r w:rsidRPr="0036744A" w:rsidR="00281696">
        <w:rPr>
          <w:rFonts w:ascii="Palatino Linotype" w:hAnsi="Palatino Linotype" w:cs="Tahoma" w:eastAsiaTheme="minorHAnsi"/>
          <w:color w:val="000000" w:themeColor="text1"/>
          <w:sz w:val="22"/>
          <w:szCs w:val="22"/>
          <w:lang w:val="es-ES" w:eastAsia="en-US"/>
        </w:rPr>
        <w:t xml:space="preserve">Así las cosas, una vez admitido y notificado los Recursos de Revisión a las partes, </w:t>
      </w:r>
      <w:r w:rsidRPr="0036744A" w:rsidR="0012296F">
        <w:rPr>
          <w:rFonts w:ascii="Palatino Linotype" w:hAnsi="Palatino Linotype" w:cs="Tahoma" w:eastAsiaTheme="minorHAnsi"/>
          <w:color w:val="000000" w:themeColor="text1"/>
          <w:sz w:val="22"/>
          <w:szCs w:val="22"/>
          <w:lang w:val="es-ES" w:eastAsia="en-US"/>
        </w:rPr>
        <w:t>el Sujeto</w:t>
      </w:r>
      <w:r w:rsidRPr="0036744A" w:rsidR="0020086C">
        <w:rPr>
          <w:rFonts w:ascii="Palatino Linotype" w:hAnsi="Palatino Linotype" w:eastAsia="Calibri" w:cs="Tahoma"/>
          <w:bCs/>
          <w:iCs/>
          <w:color w:val="000000"/>
          <w:sz w:val="22"/>
          <w:szCs w:val="22"/>
          <w:lang w:val="es-ES_tradnl" w:eastAsia="en-US"/>
        </w:rPr>
        <w:t xml:space="preserve"> </w:t>
      </w:r>
      <w:r w:rsidRPr="0036744A" w:rsidR="0012296F">
        <w:rPr>
          <w:rFonts w:ascii="Palatino Linotype" w:hAnsi="Palatino Linotype" w:cs="Tahoma" w:eastAsiaTheme="minorHAnsi"/>
          <w:color w:val="000000" w:themeColor="text1"/>
          <w:sz w:val="22"/>
          <w:szCs w:val="22"/>
          <w:lang w:val="es-ES" w:eastAsia="en-US"/>
        </w:rPr>
        <w:t>Obligado mediante Informe Justificado ratificó su respuesta</w:t>
      </w:r>
      <w:r w:rsidRPr="0036744A" w:rsidR="0020086C">
        <w:rPr>
          <w:rFonts w:ascii="Palatino Linotype" w:hAnsi="Palatino Linotype" w:cs="Tahoma" w:eastAsiaTheme="minorHAnsi"/>
          <w:color w:val="000000" w:themeColor="text1"/>
          <w:sz w:val="22"/>
          <w:szCs w:val="22"/>
          <w:lang w:val="es-ES" w:eastAsia="en-US"/>
        </w:rPr>
        <w:t xml:space="preserve">, cabe precisar que el Recurrente omitió manifestarse. </w:t>
      </w:r>
    </w:p>
    <w:p w:rsidRPr="0036744A" w:rsidR="00AE38E0" w:rsidP="00AE38E0" w:rsidRDefault="00AE38E0" w14:paraId="51C4D1F4" w14:textId="77777777">
      <w:pPr>
        <w:spacing w:line="360" w:lineRule="auto"/>
        <w:jc w:val="both"/>
        <w:rPr>
          <w:rFonts w:ascii="Palatino Linotype" w:hAnsi="Palatino Linotype" w:cs="Tahoma"/>
          <w:iCs/>
          <w:sz w:val="22"/>
          <w:szCs w:val="22"/>
          <w:shd w:val="clear" w:color="auto" w:fill="FFFFFF"/>
          <w:lang w:val="es-ES"/>
        </w:rPr>
      </w:pPr>
    </w:p>
    <w:p w:rsidRPr="0036744A" w:rsidR="00AE38E0" w:rsidP="00213A5A" w:rsidRDefault="00AE38E0" w14:paraId="06B761E6" w14:textId="3CDFD9A1">
      <w:pPr>
        <w:spacing w:line="360" w:lineRule="auto"/>
        <w:jc w:val="both"/>
        <w:rPr>
          <w:rFonts w:ascii="Palatino Linotype" w:hAnsi="Palatino Linotype"/>
          <w:sz w:val="22"/>
          <w:szCs w:val="22"/>
        </w:rPr>
      </w:pPr>
      <w:r w:rsidRPr="0036744A">
        <w:rPr>
          <w:rFonts w:ascii="Palatino Linotype" w:hAnsi="Palatino Linotype"/>
          <w:sz w:val="22"/>
          <w:szCs w:val="22"/>
        </w:rPr>
        <w:t xml:space="preserve">Lo anterior, se desprende de las documentales que obran en el expediente de referencia, materia de la presente resolución, consistentes en: la solicitud de acceso a la información; la respuesta proporcionada por </w:t>
      </w:r>
      <w:r w:rsidRPr="0036744A" w:rsidR="00651A66">
        <w:rPr>
          <w:rFonts w:ascii="Palatino Linotype" w:hAnsi="Palatino Linotype"/>
          <w:sz w:val="22"/>
          <w:szCs w:val="22"/>
        </w:rPr>
        <w:t>el</w:t>
      </w:r>
      <w:r w:rsidRPr="0036744A">
        <w:rPr>
          <w:rFonts w:ascii="Palatino Linotype" w:hAnsi="Palatino Linotype"/>
          <w:sz w:val="22"/>
          <w:szCs w:val="22"/>
        </w:rPr>
        <w:t xml:space="preserve"> </w:t>
      </w:r>
      <w:r w:rsidRPr="0036744A" w:rsidR="004D0A09">
        <w:rPr>
          <w:rFonts w:ascii="Palatino Linotype" w:hAnsi="Palatino Linotype"/>
          <w:sz w:val="22"/>
          <w:szCs w:val="22"/>
        </w:rPr>
        <w:t xml:space="preserve">Sistema Municipal </w:t>
      </w:r>
      <w:r w:rsidRPr="0036744A" w:rsidR="00795F5B">
        <w:rPr>
          <w:rFonts w:ascii="Palatino Linotype" w:hAnsi="Palatino Linotype"/>
          <w:sz w:val="22"/>
          <w:szCs w:val="22"/>
        </w:rPr>
        <w:t xml:space="preserve">para el Desarrollo </w:t>
      </w:r>
      <w:r w:rsidRPr="0036744A" w:rsidR="004D0A09">
        <w:rPr>
          <w:rFonts w:ascii="Palatino Linotype" w:hAnsi="Palatino Linotype"/>
          <w:sz w:val="22"/>
          <w:szCs w:val="22"/>
        </w:rPr>
        <w:t>Integral de la Familia de Naucalpan de Juárez</w:t>
      </w:r>
      <w:r w:rsidRPr="0036744A" w:rsidR="0012296F">
        <w:rPr>
          <w:rFonts w:ascii="Palatino Linotype" w:hAnsi="Palatino Linotype"/>
          <w:sz w:val="22"/>
          <w:szCs w:val="22"/>
        </w:rPr>
        <w:t xml:space="preserve">, </w:t>
      </w:r>
      <w:r w:rsidRPr="0036744A">
        <w:rPr>
          <w:rFonts w:ascii="Palatino Linotype" w:hAnsi="Palatino Linotype"/>
          <w:sz w:val="22"/>
          <w:szCs w:val="22"/>
        </w:rPr>
        <w:t>el escrito recursal</w:t>
      </w:r>
      <w:r w:rsidRPr="0036744A" w:rsidR="0012296F">
        <w:rPr>
          <w:rFonts w:ascii="Palatino Linotype" w:hAnsi="Palatino Linotype"/>
          <w:sz w:val="22"/>
          <w:szCs w:val="22"/>
        </w:rPr>
        <w:t xml:space="preserve"> y el informe justificado</w:t>
      </w:r>
      <w:r w:rsidRPr="0036744A">
        <w:rPr>
          <w:rFonts w:ascii="Palatino Linotype" w:hAnsi="Palatino Linotype"/>
          <w:sz w:val="22"/>
          <w:szCs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rsidRPr="0036744A" w:rsidR="00836192" w:rsidP="00836192" w:rsidRDefault="00836192" w14:paraId="1AADC65C" w14:textId="77777777">
      <w:pPr>
        <w:spacing w:line="360" w:lineRule="auto"/>
        <w:jc w:val="both"/>
        <w:rPr>
          <w:rFonts w:ascii="Palatino Linotype" w:hAnsi="Palatino Linotype" w:cs="Tahoma"/>
          <w:sz w:val="22"/>
          <w:szCs w:val="22"/>
        </w:rPr>
      </w:pPr>
    </w:p>
    <w:p w:rsidRPr="0036744A" w:rsidR="00B86CB4" w:rsidP="00836192" w:rsidRDefault="00836192" w14:paraId="267F57E5" w14:textId="2DB596E1">
      <w:pPr>
        <w:spacing w:line="360" w:lineRule="auto"/>
        <w:jc w:val="both"/>
        <w:rPr>
          <w:rFonts w:ascii="Palatino Linotype" w:hAnsi="Palatino Linotype" w:cs="Tahoma"/>
          <w:b/>
          <w:sz w:val="22"/>
          <w:szCs w:val="22"/>
        </w:rPr>
      </w:pPr>
      <w:r w:rsidRPr="0036744A">
        <w:rPr>
          <w:rFonts w:ascii="Palatino Linotype" w:hAnsi="Palatino Linotype" w:cs="Tahoma"/>
          <w:b/>
          <w:sz w:val="22"/>
          <w:szCs w:val="22"/>
        </w:rPr>
        <w:t>CUARTO. Marco normativo aplicable en materia de transparencia y acceso a la información pública.</w:t>
      </w:r>
    </w:p>
    <w:p w:rsidRPr="0036744A" w:rsidR="00E90792" w:rsidP="00836192" w:rsidRDefault="00E90792" w14:paraId="601115C2" w14:textId="77777777">
      <w:pPr>
        <w:spacing w:line="360" w:lineRule="auto"/>
        <w:jc w:val="both"/>
        <w:rPr>
          <w:rFonts w:ascii="Palatino Linotype" w:hAnsi="Palatino Linotype" w:cs="Tahoma"/>
          <w:b/>
          <w:sz w:val="22"/>
          <w:szCs w:val="22"/>
        </w:rPr>
      </w:pPr>
    </w:p>
    <w:p w:rsidRPr="0036744A" w:rsidR="00836192" w:rsidP="00836192" w:rsidRDefault="00836192" w14:paraId="2F768BB5"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36744A" w:rsidR="00836192" w:rsidP="00836192" w:rsidRDefault="00836192" w14:paraId="71DA7465" w14:textId="77777777">
      <w:pPr>
        <w:spacing w:line="360" w:lineRule="auto"/>
        <w:jc w:val="both"/>
        <w:rPr>
          <w:rFonts w:ascii="Palatino Linotype" w:hAnsi="Palatino Linotype" w:cs="Tahoma"/>
          <w:sz w:val="22"/>
          <w:szCs w:val="22"/>
        </w:rPr>
      </w:pPr>
    </w:p>
    <w:p w:rsidRPr="0036744A" w:rsidR="00836192" w:rsidP="00836192" w:rsidRDefault="00836192" w14:paraId="64B03822"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rsidRPr="0036744A" w:rsidR="00836192" w:rsidP="00836192" w:rsidRDefault="00836192" w14:paraId="57664A7D" w14:textId="77777777">
      <w:pPr>
        <w:spacing w:line="360" w:lineRule="auto"/>
        <w:jc w:val="both"/>
        <w:rPr>
          <w:rFonts w:ascii="Palatino Linotype" w:hAnsi="Palatino Linotype" w:cs="Tahoma"/>
          <w:sz w:val="22"/>
          <w:szCs w:val="22"/>
        </w:rPr>
      </w:pPr>
    </w:p>
    <w:p w:rsidRPr="0036744A" w:rsidR="00836192" w:rsidP="00836192" w:rsidRDefault="00836192" w14:paraId="0A448AF5"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36744A" w:rsidR="00836192" w:rsidP="00836192" w:rsidRDefault="00836192" w14:paraId="0293A1EA" w14:textId="77777777">
      <w:pPr>
        <w:spacing w:line="360" w:lineRule="auto"/>
        <w:jc w:val="both"/>
        <w:rPr>
          <w:rFonts w:ascii="Palatino Linotype" w:hAnsi="Palatino Linotype" w:cs="Tahoma"/>
          <w:sz w:val="22"/>
          <w:szCs w:val="22"/>
        </w:rPr>
      </w:pPr>
    </w:p>
    <w:p w:rsidRPr="0036744A" w:rsidR="00836192" w:rsidP="00836192" w:rsidRDefault="00836192" w14:paraId="74B7375E"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36744A" w:rsidR="00836192" w:rsidP="00836192" w:rsidRDefault="00836192" w14:paraId="33D3F52E" w14:textId="77777777">
      <w:pPr>
        <w:spacing w:line="360" w:lineRule="auto"/>
        <w:jc w:val="both"/>
        <w:rPr>
          <w:rFonts w:ascii="Palatino Linotype" w:hAnsi="Palatino Linotype" w:cs="Tahoma"/>
          <w:sz w:val="22"/>
          <w:szCs w:val="22"/>
        </w:rPr>
      </w:pPr>
    </w:p>
    <w:p w:rsidRPr="0036744A" w:rsidR="00836192" w:rsidP="00836192" w:rsidRDefault="00836192" w14:paraId="6571C2FF"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El artículo 12, que, quienes generen, recopilen, administren, manejen, procesen, archiven o conserven información pública serán responsables de la misma.</w:t>
      </w:r>
    </w:p>
    <w:p w:rsidRPr="0036744A" w:rsidR="00836192" w:rsidP="00836192" w:rsidRDefault="00836192" w14:paraId="58528FF2" w14:textId="77777777">
      <w:pPr>
        <w:spacing w:line="360" w:lineRule="auto"/>
        <w:jc w:val="both"/>
        <w:rPr>
          <w:rFonts w:ascii="Palatino Linotype" w:hAnsi="Palatino Linotype" w:cs="Tahoma"/>
          <w:sz w:val="22"/>
          <w:szCs w:val="22"/>
        </w:rPr>
      </w:pPr>
    </w:p>
    <w:p w:rsidRPr="0036744A" w:rsidR="00836192" w:rsidP="00836192" w:rsidRDefault="00836192" w14:paraId="7269128C"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36744A" w:rsidR="00130F94" w:rsidP="00836192" w:rsidRDefault="00130F94" w14:paraId="375AD9B0" w14:textId="77777777">
      <w:pPr>
        <w:spacing w:line="360" w:lineRule="auto"/>
        <w:jc w:val="both"/>
        <w:rPr>
          <w:rFonts w:ascii="Palatino Linotype" w:hAnsi="Palatino Linotype" w:cs="Tahoma"/>
          <w:sz w:val="22"/>
          <w:szCs w:val="22"/>
        </w:rPr>
      </w:pPr>
    </w:p>
    <w:p w:rsidRPr="0036744A" w:rsidR="00836192" w:rsidP="00836192" w:rsidRDefault="00836192" w14:paraId="574A1EEF" w14:textId="6B682CE2">
      <w:pPr>
        <w:spacing w:line="360" w:lineRule="auto"/>
        <w:jc w:val="both"/>
        <w:rPr>
          <w:rFonts w:ascii="Palatino Linotype" w:hAnsi="Palatino Linotype" w:cs="Tahoma"/>
          <w:sz w:val="22"/>
          <w:szCs w:val="22"/>
        </w:rPr>
      </w:pPr>
      <w:r w:rsidRPr="0036744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36744A" w:rsidR="00022C39" w:rsidP="00022C39" w:rsidRDefault="00022C39" w14:paraId="3633FCD7" w14:textId="77777777">
      <w:pPr>
        <w:spacing w:line="360" w:lineRule="auto"/>
        <w:jc w:val="both"/>
        <w:rPr>
          <w:rFonts w:ascii="Palatino Linotype" w:hAnsi="Palatino Linotype" w:cs="Tahoma"/>
          <w:iCs/>
          <w:sz w:val="22"/>
          <w:szCs w:val="22"/>
        </w:rPr>
      </w:pPr>
    </w:p>
    <w:p w:rsidRPr="0036744A" w:rsidR="00836192" w:rsidP="00836192" w:rsidRDefault="00836192" w14:paraId="4D2B2D8A" w14:textId="77777777">
      <w:pPr>
        <w:spacing w:line="360" w:lineRule="auto"/>
        <w:jc w:val="both"/>
        <w:rPr>
          <w:rFonts w:ascii="Palatino Linotype" w:hAnsi="Palatino Linotype" w:cs="Tahoma"/>
          <w:b/>
          <w:sz w:val="22"/>
          <w:szCs w:val="22"/>
        </w:rPr>
      </w:pPr>
      <w:r w:rsidRPr="0036744A">
        <w:rPr>
          <w:rFonts w:ascii="Palatino Linotype" w:hAnsi="Palatino Linotype" w:cs="Tahoma"/>
          <w:b/>
          <w:sz w:val="22"/>
          <w:szCs w:val="22"/>
        </w:rPr>
        <w:t>QUINTO. Estudio de Fondo.</w:t>
      </w:r>
    </w:p>
    <w:p w:rsidRPr="0036744A" w:rsidR="00836192" w:rsidP="00836192" w:rsidRDefault="00836192" w14:paraId="0C7ED835" w14:textId="77777777">
      <w:pPr>
        <w:spacing w:line="360" w:lineRule="auto"/>
        <w:jc w:val="both"/>
        <w:rPr>
          <w:rFonts w:ascii="Palatino Linotype" w:hAnsi="Palatino Linotype" w:cs="Tahoma"/>
          <w:sz w:val="22"/>
          <w:szCs w:val="22"/>
        </w:rPr>
      </w:pPr>
    </w:p>
    <w:p w:rsidRPr="0036744A" w:rsidR="00E90792" w:rsidP="00795F5B" w:rsidRDefault="002747DD" w14:paraId="320A2093" w14:textId="24CAFFE7">
      <w:pPr>
        <w:spacing w:line="360" w:lineRule="auto"/>
        <w:jc w:val="both"/>
        <w:rPr>
          <w:rFonts w:ascii="Palatino Linotype" w:hAnsi="Palatino Linotype" w:cs="Tahoma"/>
          <w:sz w:val="22"/>
          <w:szCs w:val="22"/>
        </w:rPr>
      </w:pPr>
      <w:r w:rsidRPr="0036744A">
        <w:rPr>
          <w:rFonts w:ascii="Palatino Linotype" w:hAnsi="Palatino Linotype"/>
          <w:sz w:val="22"/>
          <w:szCs w:val="22"/>
        </w:rPr>
        <w:t xml:space="preserve">Expuestas las posturas de las partes, se procede al análisis del agravio hecho valer por la ahora Recurrente, concerniente </w:t>
      </w:r>
      <w:r w:rsidRPr="0036744A" w:rsidR="003D3706">
        <w:rPr>
          <w:rFonts w:ascii="Palatino Linotype" w:hAnsi="Palatino Linotype"/>
          <w:sz w:val="22"/>
          <w:szCs w:val="22"/>
        </w:rPr>
        <w:t xml:space="preserve">a la </w:t>
      </w:r>
      <w:r w:rsidRPr="0036744A" w:rsidR="00E4656C">
        <w:rPr>
          <w:rFonts w:ascii="Palatino Linotype" w:hAnsi="Palatino Linotype"/>
          <w:sz w:val="22"/>
          <w:szCs w:val="22"/>
        </w:rPr>
        <w:t>incompetencia manifestada por el Sujeto Obligado</w:t>
      </w:r>
      <w:r w:rsidRPr="0036744A" w:rsidR="003D3706">
        <w:rPr>
          <w:rFonts w:ascii="Palatino Linotype" w:hAnsi="Palatino Linotype"/>
          <w:sz w:val="22"/>
          <w:szCs w:val="22"/>
        </w:rPr>
        <w:t xml:space="preserve">; para lo cual, </w:t>
      </w:r>
      <w:r w:rsidRPr="0036744A" w:rsidR="00CE6FBD">
        <w:rPr>
          <w:rFonts w:ascii="Palatino Linotype" w:hAnsi="Palatino Linotype" w:cs="Tahoma"/>
          <w:sz w:val="22"/>
          <w:szCs w:val="22"/>
        </w:rPr>
        <w:t>tanto en respuesta, como Informe Justificado,</w:t>
      </w:r>
      <w:r w:rsidRPr="0036744A" w:rsidR="0025140F">
        <w:rPr>
          <w:rFonts w:ascii="Palatino Linotype" w:hAnsi="Palatino Linotype" w:cs="Tahoma"/>
          <w:sz w:val="22"/>
          <w:szCs w:val="22"/>
        </w:rPr>
        <w:t xml:space="preserve"> el Sujeto Obligado manifestó </w:t>
      </w:r>
      <w:r w:rsidRPr="0036744A" w:rsidR="00CE6FBD">
        <w:rPr>
          <w:rFonts w:ascii="Palatino Linotype" w:hAnsi="Palatino Linotype" w:cs="Tahoma"/>
          <w:sz w:val="22"/>
          <w:szCs w:val="22"/>
        </w:rPr>
        <w:t xml:space="preserve">que era </w:t>
      </w:r>
      <w:r w:rsidRPr="0036744A" w:rsidR="00CE6FBD">
        <w:rPr>
          <w:rFonts w:ascii="Palatino Linotype" w:hAnsi="Palatino Linotype" w:cs="Tahoma"/>
          <w:sz w:val="22"/>
          <w:szCs w:val="22"/>
        </w:rPr>
        <w:lastRenderedPageBreak/>
        <w:t>incompetente para conocer de lo peticionado</w:t>
      </w:r>
      <w:r w:rsidRPr="0036744A" w:rsidR="00BA0249">
        <w:rPr>
          <w:rFonts w:ascii="Palatino Linotype" w:hAnsi="Palatino Linotype" w:cs="Tahoma"/>
          <w:sz w:val="22"/>
          <w:szCs w:val="22"/>
        </w:rPr>
        <w:t xml:space="preserve">, toda vez </w:t>
      </w:r>
      <w:r w:rsidRPr="0036744A" w:rsidR="00D53F78">
        <w:rPr>
          <w:rFonts w:ascii="Palatino Linotype" w:hAnsi="Palatino Linotype" w:cs="Tahoma"/>
          <w:sz w:val="22"/>
          <w:szCs w:val="22"/>
        </w:rPr>
        <w:t xml:space="preserve">no </w:t>
      </w:r>
      <w:r w:rsidRPr="0036744A" w:rsidR="00E90792">
        <w:rPr>
          <w:rFonts w:ascii="Palatino Linotype" w:hAnsi="Palatino Linotype" w:cs="Tahoma"/>
          <w:sz w:val="22"/>
          <w:szCs w:val="22"/>
        </w:rPr>
        <w:t>contaba</w:t>
      </w:r>
      <w:r w:rsidRPr="0036744A" w:rsidR="00D53F78">
        <w:rPr>
          <w:rFonts w:ascii="Palatino Linotype" w:hAnsi="Palatino Linotype" w:cs="Tahoma"/>
          <w:sz w:val="22"/>
          <w:szCs w:val="22"/>
        </w:rPr>
        <w:t xml:space="preserve"> con la facultad para realizar traslados en ambulancia, </w:t>
      </w:r>
      <w:r w:rsidRPr="0036744A" w:rsidR="00E90792">
        <w:rPr>
          <w:rFonts w:ascii="Palatino Linotype" w:hAnsi="Palatino Linotype" w:cs="Tahoma"/>
          <w:sz w:val="22"/>
          <w:szCs w:val="22"/>
        </w:rPr>
        <w:t>lo cual robusteció, con el hecho de que el Ayuntamiento de Naucalpan de Juárez, por medio de la Subdirección de Servicios Prehospitalarios de la Coordinación Municipal de Protección Civil y Bomberos, es el encargado de la prestación del servicio de ambulancia.</w:t>
      </w:r>
    </w:p>
    <w:p w:rsidRPr="0036744A" w:rsidR="00E90792" w:rsidP="002747DD" w:rsidRDefault="00E90792" w14:paraId="43DE25AF" w14:textId="77777777">
      <w:pPr>
        <w:spacing w:line="360" w:lineRule="auto"/>
        <w:ind w:right="-28"/>
        <w:contextualSpacing/>
        <w:jc w:val="both"/>
        <w:rPr>
          <w:rFonts w:ascii="Palatino Linotype" w:hAnsi="Palatino Linotype" w:cs="Tahoma"/>
          <w:sz w:val="22"/>
          <w:szCs w:val="22"/>
        </w:rPr>
      </w:pPr>
    </w:p>
    <w:p w:rsidRPr="0036744A" w:rsidR="00BA0249" w:rsidP="00BA0249" w:rsidRDefault="00BA0249" w14:paraId="610EA6E7" w14:textId="65CD3CF9">
      <w:pPr>
        <w:spacing w:line="360" w:lineRule="auto"/>
        <w:jc w:val="both"/>
        <w:rPr>
          <w:rFonts w:ascii="Palatino Linotype" w:hAnsi="Palatino Linotype" w:cs="Tahoma"/>
          <w:bCs/>
          <w:sz w:val="22"/>
          <w:szCs w:val="22"/>
        </w:rPr>
      </w:pPr>
      <w:r w:rsidRPr="0036744A">
        <w:rPr>
          <w:rFonts w:ascii="Palatino Linotype" w:hAnsi="Palatino Linotype" w:cs="Tahoma"/>
          <w:bCs/>
          <w:sz w:val="22"/>
          <w:szCs w:val="22"/>
        </w:rPr>
        <w:t>Sobre dicha situación, cabe</w:t>
      </w:r>
      <w:r w:rsidRPr="0036744A" w:rsidR="001F3838">
        <w:rPr>
          <w:rFonts w:ascii="Palatino Linotype" w:hAnsi="Palatino Linotype" w:cs="Tahoma"/>
          <w:bCs/>
          <w:sz w:val="22"/>
          <w:szCs w:val="22"/>
        </w:rPr>
        <w:t xml:space="preserve"> </w:t>
      </w:r>
      <w:r w:rsidRPr="0036744A">
        <w:rPr>
          <w:rFonts w:ascii="Palatino Linotype" w:hAnsi="Palatino Linotype" w:cs="Tahoma"/>
          <w:bCs/>
          <w:sz w:val="22"/>
          <w:szCs w:val="22"/>
        </w:rPr>
        <w:t>señalar que este Instituto, no tiene atribuciones para pronunciarse sobre la veracidad de la información, inclusive la proporcionada en Informe Justificado; apoya lo anterior, el Criterio histórico 31/10, emitido por el Pleno del entonces Instituto Federal de Acceso a la Información y Protección de Datos, que a continuación se cita:</w:t>
      </w:r>
    </w:p>
    <w:p w:rsidRPr="0036744A" w:rsidR="00BA0249" w:rsidP="00BA0249" w:rsidRDefault="00BA0249" w14:paraId="0A25E0A9" w14:textId="77777777">
      <w:pPr>
        <w:spacing w:line="360" w:lineRule="auto"/>
        <w:jc w:val="both"/>
        <w:rPr>
          <w:rFonts w:ascii="Palatino Linotype" w:hAnsi="Palatino Linotype" w:cs="Tahoma"/>
          <w:bCs/>
          <w:sz w:val="22"/>
          <w:szCs w:val="22"/>
        </w:rPr>
      </w:pPr>
    </w:p>
    <w:p w:rsidRPr="0036744A" w:rsidR="00BA0249" w:rsidP="00BA0249" w:rsidRDefault="00BA0249" w14:paraId="6A2866B8" w14:textId="77777777">
      <w:pPr>
        <w:spacing w:line="360" w:lineRule="auto"/>
        <w:ind w:left="567" w:right="567"/>
        <w:jc w:val="both"/>
        <w:rPr>
          <w:rFonts w:ascii="Palatino Linotype" w:hAnsi="Palatino Linotype" w:cs="Tahoma"/>
          <w:bCs/>
          <w:i/>
        </w:rPr>
      </w:pPr>
      <w:r w:rsidRPr="0036744A">
        <w:rPr>
          <w:rFonts w:ascii="Palatino Linotype" w:hAnsi="Palatino Linotype" w:cs="Tahoma"/>
          <w:b/>
          <w:bCs/>
          <w:i/>
        </w:rPr>
        <w:t xml:space="preserve">“El Instituto Federal de Acceso a la Información y Protección de Datos </w:t>
      </w:r>
      <w:r w:rsidRPr="0036744A">
        <w:rPr>
          <w:rFonts w:ascii="Palatino Linotype" w:hAnsi="Palatino Linotype" w:cs="Tahoma"/>
          <w:b/>
          <w:bCs/>
          <w:i/>
          <w:u w:val="single"/>
        </w:rPr>
        <w:t xml:space="preserve">no cuenta con facultades para pronunciarse respecto de la veracidad de los documentos proporcionados por los sujetos obligados. </w:t>
      </w:r>
      <w:r w:rsidRPr="0036744A">
        <w:rPr>
          <w:rFonts w:ascii="Palatino Linotype" w:hAnsi="Palatino Linotype" w:cs="Tahoma"/>
          <w:bCs/>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36744A" w:rsidR="00795F5B" w:rsidP="00754469" w:rsidRDefault="00795F5B" w14:paraId="1AC7FFB6" w14:textId="77777777">
      <w:pPr>
        <w:spacing w:line="360" w:lineRule="auto"/>
        <w:jc w:val="both"/>
        <w:rPr>
          <w:rFonts w:ascii="Palatino Linotype" w:hAnsi="Palatino Linotype"/>
          <w:iCs/>
          <w:sz w:val="22"/>
        </w:rPr>
      </w:pPr>
    </w:p>
    <w:p w:rsidRPr="0036744A" w:rsidR="00917F65" w:rsidP="00754469" w:rsidRDefault="00795F5B" w14:paraId="1336AEF0" w14:textId="4F7EB668">
      <w:pPr>
        <w:spacing w:line="360" w:lineRule="auto"/>
        <w:jc w:val="both"/>
        <w:rPr>
          <w:rFonts w:ascii="Palatino Linotype" w:hAnsi="Palatino Linotype"/>
          <w:iCs/>
          <w:sz w:val="22"/>
        </w:rPr>
      </w:pPr>
      <w:r w:rsidRPr="0036744A">
        <w:rPr>
          <w:rFonts w:ascii="Palatino Linotype" w:hAnsi="Palatino Linotype"/>
          <w:iCs/>
          <w:sz w:val="22"/>
        </w:rPr>
        <w:t>Así,</w:t>
      </w:r>
      <w:r w:rsidRPr="0036744A" w:rsidR="00917F65">
        <w:rPr>
          <w:rFonts w:ascii="Palatino Linotype" w:hAnsi="Palatino Linotype"/>
          <w:iCs/>
          <w:sz w:val="22"/>
        </w:rPr>
        <w:t xml:space="preserve"> </w:t>
      </w:r>
      <w:r w:rsidRPr="0036744A" w:rsidR="00275A69">
        <w:rPr>
          <w:rFonts w:ascii="Palatino Linotype" w:hAnsi="Palatino Linotype"/>
          <w:iCs/>
          <w:sz w:val="22"/>
        </w:rPr>
        <w:t xml:space="preserve">se logra observar, que el </w:t>
      </w:r>
      <w:r w:rsidRPr="0036744A" w:rsidR="00754469">
        <w:rPr>
          <w:rFonts w:ascii="Palatino Linotype" w:hAnsi="Palatino Linotype"/>
          <w:iCs/>
          <w:sz w:val="22"/>
        </w:rPr>
        <w:t xml:space="preserve">Sistema Municipal </w:t>
      </w:r>
      <w:r w:rsidRPr="0036744A">
        <w:rPr>
          <w:rFonts w:ascii="Palatino Linotype" w:hAnsi="Palatino Linotype"/>
          <w:iCs/>
          <w:sz w:val="22"/>
        </w:rPr>
        <w:t xml:space="preserve">para el Desarrollo </w:t>
      </w:r>
      <w:r w:rsidRPr="0036744A" w:rsidR="00754469">
        <w:rPr>
          <w:rFonts w:ascii="Palatino Linotype" w:hAnsi="Palatino Linotype"/>
          <w:iCs/>
          <w:sz w:val="22"/>
        </w:rPr>
        <w:t xml:space="preserve">Integral de la Familia de Naucalpan de Juárez </w:t>
      </w:r>
      <w:r w:rsidRPr="0036744A" w:rsidR="00275A69">
        <w:rPr>
          <w:rFonts w:ascii="Palatino Linotype" w:hAnsi="Palatino Linotype"/>
          <w:iCs/>
          <w:sz w:val="22"/>
        </w:rPr>
        <w:t>aludió a que era</w:t>
      </w:r>
      <w:r w:rsidRPr="0036744A">
        <w:rPr>
          <w:rFonts w:ascii="Palatino Linotype" w:hAnsi="Palatino Linotype"/>
          <w:iCs/>
          <w:sz w:val="22"/>
        </w:rPr>
        <w:t xml:space="preserve"> notoriamente</w:t>
      </w:r>
      <w:r w:rsidRPr="0036744A" w:rsidR="00275A69">
        <w:rPr>
          <w:rFonts w:ascii="Palatino Linotype" w:hAnsi="Palatino Linotype"/>
          <w:iCs/>
          <w:sz w:val="22"/>
        </w:rPr>
        <w:t xml:space="preserve"> incompetente para conocer de lo </w:t>
      </w:r>
      <w:r w:rsidRPr="0036744A" w:rsidR="00275A69">
        <w:rPr>
          <w:rFonts w:ascii="Palatino Linotype" w:hAnsi="Palatino Linotype"/>
          <w:iCs/>
          <w:sz w:val="22"/>
        </w:rPr>
        <w:lastRenderedPageBreak/>
        <w:t>peticionado, pues l</w:t>
      </w:r>
      <w:r w:rsidRPr="0036744A" w:rsidR="00754469">
        <w:rPr>
          <w:rFonts w:ascii="Palatino Linotype" w:hAnsi="Palatino Linotype"/>
          <w:iCs/>
          <w:sz w:val="22"/>
        </w:rPr>
        <w:t xml:space="preserve">os servicios prehospitalarios, como el de las ambulancias, </w:t>
      </w:r>
      <w:r w:rsidRPr="0036744A">
        <w:rPr>
          <w:rFonts w:ascii="Palatino Linotype" w:hAnsi="Palatino Linotype"/>
          <w:iCs/>
          <w:sz w:val="22"/>
        </w:rPr>
        <w:t>eran</w:t>
      </w:r>
      <w:r w:rsidRPr="0036744A" w:rsidR="00754469">
        <w:rPr>
          <w:rFonts w:ascii="Palatino Linotype" w:hAnsi="Palatino Linotype"/>
          <w:iCs/>
          <w:sz w:val="22"/>
        </w:rPr>
        <w:t xml:space="preserve"> prestados por </w:t>
      </w:r>
      <w:r w:rsidRPr="0036744A">
        <w:rPr>
          <w:rFonts w:ascii="Palatino Linotype" w:hAnsi="Palatino Linotype"/>
          <w:iCs/>
          <w:sz w:val="22"/>
        </w:rPr>
        <w:t>e</w:t>
      </w:r>
      <w:r w:rsidRPr="0036744A" w:rsidR="00754469">
        <w:rPr>
          <w:rFonts w:ascii="Palatino Linotype" w:hAnsi="Palatino Linotype" w:cs="Tahoma"/>
          <w:sz w:val="22"/>
          <w:szCs w:val="22"/>
        </w:rPr>
        <w:t>l Ayuntamiento</w:t>
      </w:r>
      <w:r w:rsidRPr="0036744A">
        <w:rPr>
          <w:rFonts w:ascii="Palatino Linotype" w:hAnsi="Palatino Linotype" w:cs="Tahoma"/>
          <w:sz w:val="22"/>
          <w:szCs w:val="22"/>
        </w:rPr>
        <w:t>; por lo que, se procede analizar dicha circunstancia.</w:t>
      </w:r>
    </w:p>
    <w:p w:rsidRPr="0036744A" w:rsidR="00917F65" w:rsidP="00871DE3" w:rsidRDefault="00917F65" w14:paraId="1A182588" w14:textId="2B648EBA">
      <w:pPr>
        <w:spacing w:line="360" w:lineRule="auto"/>
        <w:jc w:val="both"/>
        <w:rPr>
          <w:rFonts w:ascii="Palatino Linotype" w:hAnsi="Palatino Linotype"/>
          <w:iCs/>
          <w:sz w:val="22"/>
        </w:rPr>
      </w:pPr>
    </w:p>
    <w:p w:rsidRPr="0036744A" w:rsidR="00275A69" w:rsidP="00275A69" w:rsidRDefault="00275A69" w14:paraId="33A75A29" w14:textId="77777777">
      <w:pPr>
        <w:spacing w:line="360" w:lineRule="auto"/>
        <w:jc w:val="both"/>
        <w:rPr>
          <w:rFonts w:ascii="Palatino Linotype" w:hAnsi="Palatino Linotype" w:cs="Tahoma"/>
          <w:b/>
          <w:sz w:val="22"/>
          <w:szCs w:val="22"/>
        </w:rPr>
      </w:pPr>
      <w:r w:rsidRPr="0036744A">
        <w:rPr>
          <w:rFonts w:ascii="Palatino Linotype" w:hAnsi="Palatino Linotype" w:cs="Tahoma"/>
          <w:sz w:val="22"/>
          <w:szCs w:val="22"/>
        </w:rPr>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36744A">
        <w:rPr>
          <w:rFonts w:ascii="Palatino Linotype" w:hAnsi="Palatino Linotype" w:cs="Tahoma"/>
          <w:b/>
          <w:sz w:val="22"/>
          <w:szCs w:val="22"/>
        </w:rPr>
        <w:t>cuando la misma no sea competencia del sujeto obligado ante el cual se formule la solicitud de acceso.</w:t>
      </w:r>
    </w:p>
    <w:p w:rsidRPr="0036744A" w:rsidR="00275A69" w:rsidP="00275A69" w:rsidRDefault="00275A69" w14:paraId="363AB741" w14:textId="77777777">
      <w:pPr>
        <w:spacing w:line="360" w:lineRule="auto"/>
        <w:jc w:val="both"/>
        <w:rPr>
          <w:rFonts w:ascii="Palatino Linotype" w:hAnsi="Palatino Linotype" w:cs="Tahoma"/>
          <w:sz w:val="22"/>
          <w:szCs w:val="22"/>
        </w:rPr>
      </w:pPr>
    </w:p>
    <w:p w:rsidRPr="0036744A" w:rsidR="00275A69" w:rsidP="00275A69" w:rsidRDefault="00275A69" w14:paraId="059502B9" w14:textId="77777777">
      <w:pPr>
        <w:spacing w:line="360" w:lineRule="auto"/>
        <w:jc w:val="both"/>
        <w:rPr>
          <w:rFonts w:ascii="Palatino Linotype" w:hAnsi="Palatino Linotype" w:cs="Tahoma"/>
          <w:sz w:val="22"/>
          <w:szCs w:val="22"/>
        </w:rPr>
      </w:pPr>
      <w:r w:rsidRPr="0036744A">
        <w:rPr>
          <w:rFonts w:ascii="Palatino Linotype" w:hAnsi="Palatino Linotype" w:cs="Tahoma"/>
          <w:sz w:val="22"/>
          <w:szCs w:val="22"/>
        </w:rPr>
        <w:t xml:space="preserve">Asimismo, que los Comités de Transparencia tienen entre sus atribuciones confirmar, modificar o revocar la </w:t>
      </w:r>
      <w:r w:rsidRPr="0036744A">
        <w:rPr>
          <w:rFonts w:ascii="Palatino Linotype" w:hAnsi="Palatino Linotype" w:cs="Tahoma"/>
          <w:b/>
          <w:sz w:val="22"/>
          <w:szCs w:val="22"/>
        </w:rPr>
        <w:t>declaración de incompetencia</w:t>
      </w:r>
      <w:r w:rsidRPr="0036744A">
        <w:rPr>
          <w:rFonts w:ascii="Palatino Linotype" w:hAnsi="Palatino Linotype" w:cs="Tahoma"/>
          <w:sz w:val="22"/>
          <w:szCs w:val="22"/>
        </w:rPr>
        <w:t xml:space="preserve"> que realicen los titulares de las unidades administrativas.</w:t>
      </w:r>
    </w:p>
    <w:p w:rsidRPr="0036744A" w:rsidR="00275A69" w:rsidP="00275A69" w:rsidRDefault="00275A69" w14:paraId="409618F9" w14:textId="77777777">
      <w:pPr>
        <w:spacing w:line="360" w:lineRule="auto"/>
        <w:jc w:val="both"/>
        <w:rPr>
          <w:rFonts w:ascii="Palatino Linotype" w:hAnsi="Palatino Linotype" w:cs="Tahoma"/>
          <w:sz w:val="22"/>
          <w:szCs w:val="22"/>
        </w:rPr>
      </w:pPr>
    </w:p>
    <w:p w:rsidRPr="0036744A" w:rsidR="00275A69" w:rsidP="00275A69" w:rsidRDefault="00275A69" w14:paraId="5948D0E9" w14:textId="77777777">
      <w:pPr>
        <w:spacing w:line="360" w:lineRule="auto"/>
        <w:jc w:val="both"/>
        <w:rPr>
          <w:rFonts w:ascii="Palatino Linotype" w:hAnsi="Palatino Linotype" w:cs="Tahoma"/>
          <w:b/>
          <w:bCs/>
          <w:sz w:val="22"/>
          <w:szCs w:val="22"/>
        </w:rPr>
      </w:pPr>
      <w:r w:rsidRPr="0036744A">
        <w:rPr>
          <w:rFonts w:ascii="Palatino Linotype" w:hAnsi="Palatino Linotype" w:cs="Tahoma"/>
          <w:sz w:val="22"/>
          <w:szCs w:val="22"/>
        </w:rPr>
        <w:t xml:space="preserve">Asimismo, cuando las Unidades de Transparencia determinen </w:t>
      </w:r>
      <w:r w:rsidRPr="0036744A">
        <w:rPr>
          <w:rFonts w:ascii="Palatino Linotype" w:hAnsi="Palatino Linotype" w:cs="Tahoma"/>
          <w:b/>
          <w:sz w:val="22"/>
          <w:szCs w:val="22"/>
        </w:rPr>
        <w:t>la notoria incompetencia</w:t>
      </w:r>
      <w:r w:rsidRPr="0036744A">
        <w:rPr>
          <w:rFonts w:ascii="Palatino Linotype" w:hAnsi="Palatino Linotype" w:cs="Tahoma"/>
          <w:sz w:val="22"/>
          <w:szCs w:val="22"/>
        </w:rPr>
        <w:t xml:space="preserve"> por parte de los sujetos obligados deberán comunicar al solicitante la misma </w:t>
      </w:r>
      <w:r w:rsidRPr="0036744A">
        <w:rPr>
          <w:rFonts w:ascii="Palatino Linotype" w:hAnsi="Palatino Linotype" w:cs="Tahoma"/>
          <w:b/>
          <w:bCs/>
          <w:sz w:val="22"/>
          <w:szCs w:val="22"/>
        </w:rPr>
        <w:t>dentro de los tres días posteriores a la recepción de la solicitud.</w:t>
      </w:r>
    </w:p>
    <w:p w:rsidRPr="0036744A" w:rsidR="00275A69" w:rsidP="00275A69" w:rsidRDefault="00275A69" w14:paraId="59836D49" w14:textId="77777777">
      <w:pPr>
        <w:spacing w:line="360" w:lineRule="auto"/>
        <w:jc w:val="both"/>
        <w:rPr>
          <w:rFonts w:ascii="Palatino Linotype" w:hAnsi="Palatino Linotype" w:cs="Tahoma"/>
          <w:b/>
          <w:bCs/>
          <w:sz w:val="22"/>
          <w:szCs w:val="22"/>
        </w:rPr>
      </w:pPr>
    </w:p>
    <w:p w:rsidRPr="0036744A" w:rsidR="00275A69" w:rsidP="00275A69" w:rsidRDefault="00275A69" w14:paraId="22045FEA" w14:textId="77777777">
      <w:pPr>
        <w:spacing w:line="360" w:lineRule="auto"/>
        <w:jc w:val="both"/>
        <w:rPr>
          <w:rFonts w:ascii="Palatino Linotype" w:hAnsi="Palatino Linotype" w:cs="Arial"/>
          <w:bCs/>
          <w:sz w:val="22"/>
          <w:szCs w:val="22"/>
        </w:rPr>
      </w:pPr>
      <w:r w:rsidRPr="0036744A">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sobre dicha situación</w:t>
      </w:r>
      <w:r w:rsidRPr="0036744A">
        <w:rPr>
          <w:rFonts w:ascii="Palatino Linotype" w:hAnsi="Palatino Linotype" w:cs="Tahoma"/>
          <w:sz w:val="22"/>
          <w:szCs w:val="22"/>
          <w:lang w:val="es-ES_tradnl"/>
        </w:rPr>
        <w:t>,</w:t>
      </w:r>
      <w:r w:rsidRPr="0036744A">
        <w:rPr>
          <w:rFonts w:ascii="Palatino Linotype" w:hAnsi="Palatino Linotype" w:cs="Arial"/>
          <w:sz w:val="22"/>
          <w:szCs w:val="22"/>
        </w:rPr>
        <w:t xml:space="preserve"> </w:t>
      </w:r>
      <w:r w:rsidRPr="0036744A">
        <w:rPr>
          <w:rFonts w:ascii="Palatino Linotype" w:hAnsi="Palatino Linotype" w:cs="Arial"/>
          <w:bCs/>
          <w:sz w:val="22"/>
          <w:szCs w:val="22"/>
        </w:rPr>
        <w:t>según Cabanellas, Guillermo (1993), en el “Diccionario Jurídico Elemental” (p. 32 y 161), precisó los siguientes conceptos:</w:t>
      </w:r>
    </w:p>
    <w:p w:rsidRPr="0036744A" w:rsidR="00275A69" w:rsidP="00275A69" w:rsidRDefault="00275A69" w14:paraId="1CE0580C" w14:textId="77777777">
      <w:pPr>
        <w:spacing w:line="360" w:lineRule="auto"/>
        <w:jc w:val="both"/>
        <w:rPr>
          <w:rFonts w:ascii="Palatino Linotype" w:hAnsi="Palatino Linotype" w:cs="Arial"/>
          <w:bCs/>
          <w:sz w:val="22"/>
          <w:szCs w:val="22"/>
        </w:rPr>
      </w:pPr>
    </w:p>
    <w:p w:rsidRPr="0036744A" w:rsidR="00275A69" w:rsidP="00275A69" w:rsidRDefault="00275A69" w14:paraId="659E7523" w14:textId="77777777">
      <w:pPr>
        <w:numPr>
          <w:ilvl w:val="0"/>
          <w:numId w:val="12"/>
        </w:numPr>
        <w:spacing w:line="360" w:lineRule="auto"/>
        <w:contextualSpacing/>
        <w:jc w:val="both"/>
        <w:rPr>
          <w:rFonts w:ascii="Palatino Linotype" w:hAnsi="Palatino Linotype" w:cs="Arial"/>
          <w:bCs/>
          <w:sz w:val="22"/>
          <w:szCs w:val="22"/>
        </w:rPr>
      </w:pPr>
      <w:r w:rsidRPr="0036744A">
        <w:rPr>
          <w:rFonts w:ascii="Palatino Linotype" w:hAnsi="Palatino Linotype" w:cs="Arial"/>
          <w:b/>
          <w:bCs/>
          <w:sz w:val="22"/>
          <w:szCs w:val="22"/>
        </w:rPr>
        <w:t xml:space="preserve">Competencia: </w:t>
      </w:r>
      <w:r w:rsidRPr="0036744A">
        <w:rPr>
          <w:rFonts w:ascii="Palatino Linotype" w:hAnsi="Palatino Linotype" w:cs="Arial"/>
          <w:bCs/>
          <w:sz w:val="22"/>
          <w:szCs w:val="22"/>
        </w:rPr>
        <w:t>La capacidad de una autoridad para conocer sobre una materia o asunto.</w:t>
      </w:r>
    </w:p>
    <w:p w:rsidRPr="0036744A" w:rsidR="00275A69" w:rsidP="00275A69" w:rsidRDefault="00275A69" w14:paraId="0B00A313" w14:textId="77777777">
      <w:pPr>
        <w:spacing w:line="360" w:lineRule="auto"/>
        <w:ind w:left="780"/>
        <w:contextualSpacing/>
        <w:jc w:val="both"/>
        <w:rPr>
          <w:rFonts w:ascii="Palatino Linotype" w:hAnsi="Palatino Linotype" w:cs="Arial"/>
          <w:bCs/>
          <w:sz w:val="22"/>
          <w:szCs w:val="22"/>
        </w:rPr>
      </w:pPr>
    </w:p>
    <w:p w:rsidRPr="0036744A" w:rsidR="00275A69" w:rsidP="00275A69" w:rsidRDefault="00275A69" w14:paraId="327CBDD6" w14:textId="77777777">
      <w:pPr>
        <w:numPr>
          <w:ilvl w:val="0"/>
          <w:numId w:val="12"/>
        </w:numPr>
        <w:spacing w:line="360" w:lineRule="auto"/>
        <w:contextualSpacing/>
        <w:jc w:val="both"/>
        <w:rPr>
          <w:rFonts w:ascii="Palatino Linotype" w:hAnsi="Palatino Linotype" w:cs="Arial"/>
          <w:bCs/>
          <w:sz w:val="22"/>
          <w:szCs w:val="22"/>
        </w:rPr>
      </w:pPr>
      <w:r w:rsidRPr="0036744A">
        <w:rPr>
          <w:rFonts w:ascii="Palatino Linotype" w:hAnsi="Palatino Linotype" w:cs="Arial"/>
          <w:b/>
          <w:bCs/>
          <w:sz w:val="22"/>
          <w:szCs w:val="22"/>
        </w:rPr>
        <w:lastRenderedPageBreak/>
        <w:t>Incompetencia:</w:t>
      </w:r>
      <w:r w:rsidRPr="0036744A">
        <w:rPr>
          <w:rFonts w:ascii="Palatino Linotype" w:hAnsi="Palatino Linotype" w:cs="Arial"/>
          <w:bCs/>
          <w:sz w:val="22"/>
          <w:szCs w:val="22"/>
        </w:rPr>
        <w:t xml:space="preserve"> Falta de Competencia.</w:t>
      </w:r>
    </w:p>
    <w:p w:rsidRPr="0036744A" w:rsidR="00275A69" w:rsidP="00275A69" w:rsidRDefault="00275A69" w14:paraId="768B7B7A" w14:textId="77777777">
      <w:pPr>
        <w:spacing w:line="360" w:lineRule="auto"/>
        <w:jc w:val="both"/>
        <w:rPr>
          <w:rFonts w:ascii="Palatino Linotype" w:hAnsi="Palatino Linotype" w:cs="Arial"/>
          <w:sz w:val="22"/>
          <w:szCs w:val="22"/>
        </w:rPr>
      </w:pPr>
    </w:p>
    <w:p w:rsidRPr="0036744A" w:rsidR="00275A69" w:rsidP="00275A69" w:rsidRDefault="00275A69" w14:paraId="6C24A590" w14:textId="56D57161">
      <w:pPr>
        <w:spacing w:line="360" w:lineRule="auto"/>
        <w:jc w:val="both"/>
        <w:rPr>
          <w:rFonts w:ascii="Palatino Linotype" w:hAnsi="Palatino Linotype" w:cs="Tahoma"/>
          <w:sz w:val="22"/>
          <w:szCs w:val="22"/>
        </w:rPr>
      </w:pPr>
      <w:r w:rsidRPr="0036744A">
        <w:rPr>
          <w:rFonts w:ascii="Palatino Linotype" w:hAnsi="Palatino Linotype" w:cs="Tahoma"/>
          <w:sz w:val="22"/>
          <w:szCs w:val="22"/>
          <w:lang w:val="es-ES_tradnl"/>
        </w:rPr>
        <w:t xml:space="preserve">Por lo que, </w:t>
      </w:r>
      <w:r w:rsidRPr="0036744A">
        <w:rPr>
          <w:rFonts w:ascii="Palatino Linotype" w:hAnsi="Palatino Linotype" w:cs="Tahoma"/>
          <w:b/>
          <w:sz w:val="22"/>
          <w:szCs w:val="22"/>
          <w:lang w:val="es-ES_tradnl"/>
        </w:rPr>
        <w:t>la incompetencia</w:t>
      </w:r>
      <w:r w:rsidRPr="0036744A">
        <w:rPr>
          <w:rFonts w:ascii="Palatino Linotype" w:hAnsi="Palatino Linotype" w:cs="Tahoma"/>
          <w:sz w:val="22"/>
          <w:szCs w:val="22"/>
          <w:lang w:val="es-ES_tradnl"/>
        </w:rPr>
        <w:t>, radica en la incapacidad de una autoridad para conocer de un tema o asunto; en el mismo sentido, conviene traer a cuenta tesis</w:t>
      </w:r>
      <w:r w:rsidRPr="0036744A">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rsidRPr="0036744A" w:rsidR="00795F5B" w:rsidP="00275A69" w:rsidRDefault="00795F5B" w14:paraId="4B289809" w14:textId="77777777">
      <w:pPr>
        <w:spacing w:line="360" w:lineRule="auto"/>
        <w:jc w:val="both"/>
        <w:rPr>
          <w:rFonts w:ascii="Palatino Linotype" w:hAnsi="Palatino Linotype" w:cs="Tahoma"/>
          <w:sz w:val="22"/>
          <w:szCs w:val="22"/>
        </w:rPr>
      </w:pPr>
    </w:p>
    <w:p w:rsidRPr="0036744A" w:rsidR="00275A69" w:rsidP="00275A69" w:rsidRDefault="00275A69" w14:paraId="27FD24C5" w14:textId="38D1A2EE">
      <w:pPr>
        <w:spacing w:line="360" w:lineRule="auto"/>
        <w:ind w:left="567" w:right="567"/>
        <w:jc w:val="both"/>
        <w:rPr>
          <w:rFonts w:ascii="Palatino Linotype" w:hAnsi="Palatino Linotype" w:cs="Tahoma"/>
          <w:i/>
          <w:lang w:val="es-ES_tradnl"/>
        </w:rPr>
      </w:pPr>
      <w:r w:rsidRPr="0036744A">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36744A">
        <w:rPr>
          <w:rFonts w:ascii="Palatino Linotype" w:hAnsi="Palatino Linotype" w:cs="Tahoma"/>
          <w:i/>
          <w:lang w:val="es-ES_tradnl"/>
        </w:rPr>
        <w:t>El artículo</w:t>
      </w:r>
      <w:r w:rsidRPr="0036744A">
        <w:rPr>
          <w:rFonts w:ascii="Palatino Linotype" w:hAnsi="Palatino Linotype" w:cs="Tahoma"/>
          <w:i/>
          <w:color w:val="000000" w:themeColor="text1"/>
          <w:lang w:val="es-ES_tradnl"/>
        </w:rPr>
        <w:t> </w:t>
      </w:r>
      <w:hyperlink w:history="1" r:id="rId14">
        <w:r w:rsidRPr="0036744A">
          <w:rPr>
            <w:rFonts w:ascii="Palatino Linotype" w:hAnsi="Palatino Linotype" w:cs="Tahoma"/>
            <w:i/>
            <w:color w:val="000000" w:themeColor="text1"/>
            <w:lang w:val="es-ES_tradnl"/>
          </w:rPr>
          <w:t>16 constitucional</w:t>
        </w:r>
      </w:hyperlink>
      <w:r w:rsidRPr="0036744A">
        <w:rPr>
          <w:rFonts w:ascii="Palatino Linotype" w:hAnsi="Palatino Linotype" w:cs="Tahoma"/>
          <w:i/>
          <w:lang w:val="es-ES_tradnl"/>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Pr="0036744A" w:rsidR="00CE6FBD" w:rsidP="00275A69" w:rsidRDefault="00CE6FBD" w14:paraId="2652362A" w14:textId="77777777">
      <w:pPr>
        <w:spacing w:line="360" w:lineRule="auto"/>
        <w:jc w:val="both"/>
        <w:rPr>
          <w:rFonts w:ascii="Palatino Linotype" w:hAnsi="Palatino Linotype" w:cs="Tahoma"/>
          <w:sz w:val="22"/>
          <w:szCs w:val="22"/>
          <w:lang w:val="es-ES_tradnl"/>
        </w:rPr>
      </w:pPr>
    </w:p>
    <w:p w:rsidRPr="0036744A" w:rsidR="00795F5B" w:rsidP="00795F5B" w:rsidRDefault="00795F5B" w14:paraId="0C60F799" w14:textId="77777777">
      <w:pPr>
        <w:spacing w:line="360" w:lineRule="auto"/>
        <w:jc w:val="both"/>
        <w:rPr>
          <w:rFonts w:ascii="Palatino Linotype" w:hAnsi="Palatino Linotype" w:eastAsia="Calibri" w:cs="Tahoma"/>
          <w:sz w:val="22"/>
          <w:szCs w:val="22"/>
          <w:lang w:eastAsia="en-US"/>
        </w:rPr>
      </w:pPr>
      <w:r w:rsidRPr="0036744A">
        <w:rPr>
          <w:rFonts w:ascii="Palatino Linotype" w:hAnsi="Palatino Linotype" w:eastAsia="Calibri"/>
          <w:color w:val="000000" w:themeColor="text1"/>
          <w:sz w:val="22"/>
          <w:szCs w:val="22"/>
          <w:lang w:val="es-ES_tradnl" w:eastAsia="en-US"/>
        </w:rPr>
        <w:t xml:space="preserve">De la misma manera, resulta necesario traer a colación, </w:t>
      </w:r>
      <w:r w:rsidRPr="0036744A">
        <w:rPr>
          <w:rFonts w:ascii="Palatino Linotype" w:hAnsi="Palatino Linotype" w:cs="Tahoma"/>
          <w:bCs/>
          <w:iCs/>
          <w:sz w:val="22"/>
          <w:szCs w:val="22"/>
        </w:rPr>
        <w:t xml:space="preserve">el </w:t>
      </w:r>
      <w:r w:rsidRPr="0036744A">
        <w:rPr>
          <w:rFonts w:ascii="Palatino Linotype" w:hAnsi="Palatino Linotype" w:eastAsia="Calibri" w:cs="Tahoma"/>
          <w:bCs/>
          <w:sz w:val="22"/>
          <w:szCs w:val="22"/>
          <w:lang w:val="es-ES" w:eastAsia="en-US"/>
        </w:rPr>
        <w:t xml:space="preserve">Criterio de Interpretación, de la Segunda Época, con número de registro </w:t>
      </w:r>
      <w:r w:rsidRPr="0036744A">
        <w:rPr>
          <w:rFonts w:ascii="Palatino Linotype" w:hAnsi="Palatino Linotype" w:eastAsia="Calibri" w:cs="Tahoma"/>
          <w:bCs/>
          <w:sz w:val="22"/>
          <w:szCs w:val="22"/>
          <w:lang w:eastAsia="en-US"/>
        </w:rPr>
        <w:t>SO/013/2017</w:t>
      </w:r>
      <w:r w:rsidRPr="0036744A">
        <w:rPr>
          <w:rFonts w:ascii="Palatino Linotype" w:hAnsi="Palatino Linotype" w:eastAsia="Calibri" w:cs="Tahoma"/>
          <w:sz w:val="22"/>
          <w:szCs w:val="22"/>
          <w:lang w:val="es-ES" w:eastAsia="en-US"/>
        </w:rPr>
        <w:t xml:space="preserve">, </w:t>
      </w:r>
      <w:r w:rsidRPr="0036744A">
        <w:rPr>
          <w:rFonts w:ascii="Palatino Linotype" w:hAnsi="Palatino Linotype" w:eastAsia="Calibri" w:cs="Tahoma"/>
          <w:sz w:val="22"/>
          <w:szCs w:val="22"/>
          <w:lang w:eastAsia="en-US"/>
        </w:rPr>
        <w:t xml:space="preserve">emitido por el Instituto Nacional de Transparencia, Acceso a la Información y Protección de Datos Personales, que dispone lo siguiente: </w:t>
      </w:r>
    </w:p>
    <w:p w:rsidRPr="0036744A" w:rsidR="00275A69" w:rsidP="00275A69" w:rsidRDefault="00275A69" w14:paraId="689CD234" w14:textId="77777777">
      <w:pPr>
        <w:spacing w:line="360" w:lineRule="auto"/>
        <w:jc w:val="both"/>
        <w:rPr>
          <w:rFonts w:ascii="Palatino Linotype" w:hAnsi="Palatino Linotype" w:cs="Tahoma"/>
          <w:sz w:val="22"/>
          <w:szCs w:val="22"/>
        </w:rPr>
      </w:pPr>
    </w:p>
    <w:p w:rsidRPr="0036744A" w:rsidR="00275A69" w:rsidP="00275A69" w:rsidRDefault="00275A69" w14:paraId="6338F2B3" w14:textId="77777777">
      <w:pPr>
        <w:spacing w:line="360" w:lineRule="auto"/>
        <w:ind w:left="567" w:right="567"/>
        <w:jc w:val="both"/>
        <w:rPr>
          <w:rFonts w:ascii="Palatino Linotype" w:hAnsi="Palatino Linotype" w:cs="Tahoma"/>
          <w:i/>
        </w:rPr>
      </w:pPr>
      <w:r w:rsidRPr="0036744A">
        <w:rPr>
          <w:rFonts w:ascii="Palatino Linotype" w:hAnsi="Palatino Linotype" w:cs="Tahoma"/>
          <w:i/>
        </w:rPr>
        <w:t>“</w:t>
      </w:r>
      <w:r w:rsidRPr="0036744A">
        <w:rPr>
          <w:rFonts w:ascii="Palatino Linotype" w:hAnsi="Palatino Linotype" w:cs="Tahoma"/>
          <w:b/>
          <w:bCs/>
          <w:i/>
        </w:rPr>
        <w:t xml:space="preserve">Incompetencia. </w:t>
      </w:r>
      <w:r w:rsidRPr="0036744A">
        <w:rPr>
          <w:rFonts w:ascii="Palatino Linotype" w:hAnsi="Palatino Linotype" w:cs="Tahoma"/>
          <w:i/>
        </w:rPr>
        <w:t xml:space="preserve">La incompetencia implica la ausencia de atribuciones del sujeto obligado para poseer la información solicitada; es decir, se trata de una cuestión de derecho, en tanto que no </w:t>
      </w:r>
      <w:r w:rsidRPr="0036744A">
        <w:rPr>
          <w:rFonts w:ascii="Palatino Linotype" w:hAnsi="Palatino Linotype" w:cs="Tahoma"/>
          <w:i/>
        </w:rPr>
        <w:lastRenderedPageBreak/>
        <w:t>existan facultades para contar con lo requerido; por lo que la incompetencia es una cualidad atribuida al sujeto obligado que la declara.”</w:t>
      </w:r>
    </w:p>
    <w:p w:rsidRPr="0036744A" w:rsidR="00275A69" w:rsidP="00275A69" w:rsidRDefault="00275A69" w14:paraId="1AC3A6C1" w14:textId="77777777">
      <w:pPr>
        <w:spacing w:line="360" w:lineRule="auto"/>
        <w:jc w:val="both"/>
        <w:rPr>
          <w:rFonts w:ascii="Palatino Linotype" w:hAnsi="Palatino Linotype" w:cs="Tahoma"/>
          <w:sz w:val="22"/>
          <w:szCs w:val="22"/>
          <w:lang w:val="es-ES_tradnl"/>
        </w:rPr>
      </w:pPr>
    </w:p>
    <w:p w:rsidRPr="0036744A" w:rsidR="00275A69" w:rsidP="00275A69" w:rsidRDefault="00275A69" w14:paraId="5EE0F8E7" w14:textId="0680E5B1">
      <w:pPr>
        <w:spacing w:line="360" w:lineRule="auto"/>
        <w:jc w:val="both"/>
        <w:rPr>
          <w:rFonts w:ascii="Palatino Linotype" w:hAnsi="Palatino Linotype" w:cs="Tahoma"/>
          <w:sz w:val="22"/>
          <w:szCs w:val="22"/>
          <w:lang w:val="es-ES_tradnl"/>
        </w:rPr>
      </w:pPr>
      <w:r w:rsidRPr="0036744A">
        <w:rPr>
          <w:rFonts w:ascii="Palatino Linotype" w:hAnsi="Palatino Linotype" w:cs="Tahoma"/>
          <w:sz w:val="22"/>
          <w:szCs w:val="22"/>
          <w:lang w:val="es-ES_tradnl"/>
        </w:rPr>
        <w:t xml:space="preserve">En tal virtud, la </w:t>
      </w:r>
      <w:r w:rsidRPr="0036744A">
        <w:rPr>
          <w:rFonts w:ascii="Palatino Linotype" w:hAnsi="Palatino Linotype" w:cs="Tahoma"/>
          <w:b/>
          <w:sz w:val="22"/>
          <w:szCs w:val="22"/>
          <w:lang w:val="es-ES_tradnl"/>
        </w:rPr>
        <w:t xml:space="preserve">incompetencia </w:t>
      </w:r>
      <w:r w:rsidRPr="0036744A">
        <w:rPr>
          <w:rFonts w:ascii="Palatino Linotype" w:hAnsi="Palatino Linotype" w:cs="Tahoma"/>
          <w:sz w:val="22"/>
          <w:szCs w:val="22"/>
          <w:lang w:val="es-ES_tradnl"/>
        </w:rPr>
        <w:t xml:space="preserve">implica </w:t>
      </w:r>
      <w:r w:rsidRPr="0036744A" w:rsidR="0077039D">
        <w:rPr>
          <w:rFonts w:ascii="Palatino Linotype" w:hAnsi="Palatino Linotype" w:cs="Tahoma"/>
          <w:sz w:val="22"/>
          <w:szCs w:val="22"/>
          <w:lang w:val="es-ES_tradnl"/>
        </w:rPr>
        <w:t>que,</w:t>
      </w:r>
      <w:r w:rsidRPr="0036744A">
        <w:rPr>
          <w:rFonts w:ascii="Palatino Linotype" w:hAnsi="Palatino Linotype" w:cs="Tahoma"/>
          <w:sz w:val="22"/>
          <w:szCs w:val="22"/>
          <w:lang w:val="es-ES_tradnl"/>
        </w:rPr>
        <w:t xml:space="preserve"> de conformidad con las atribuciones conferidas al Sujeto Obligado, no habría razón por la cual éste deba contar con la información solicitada, en cuyo caso, tendría que orientar al particular para que acuda a la instancia competente.</w:t>
      </w:r>
    </w:p>
    <w:p w:rsidRPr="0036744A" w:rsidR="00275A69" w:rsidP="00275A69" w:rsidRDefault="00275A69" w14:paraId="77B997FF" w14:textId="77777777">
      <w:pPr>
        <w:spacing w:line="360" w:lineRule="auto"/>
        <w:jc w:val="both"/>
        <w:rPr>
          <w:rFonts w:ascii="Palatino Linotype" w:hAnsi="Palatino Linotype" w:cs="Tahoma"/>
          <w:sz w:val="22"/>
          <w:szCs w:val="22"/>
          <w:lang w:val="es-ES_tradnl"/>
        </w:rPr>
      </w:pPr>
    </w:p>
    <w:p w:rsidRPr="0036744A" w:rsidR="00795F5B" w:rsidP="00795F5B" w:rsidRDefault="00795F5B" w14:paraId="24903244" w14:textId="6C5A5905">
      <w:pPr>
        <w:spacing w:line="360" w:lineRule="auto"/>
        <w:ind w:right="-93"/>
        <w:jc w:val="both"/>
        <w:rPr>
          <w:rFonts w:ascii="Palatino Linotype" w:hAnsi="Palatino Linotype" w:cs="Tahoma"/>
          <w:bCs/>
          <w:iCs/>
          <w:sz w:val="22"/>
          <w:szCs w:val="22"/>
          <w:lang w:val="es-ES"/>
        </w:rPr>
      </w:pPr>
      <w:r w:rsidRPr="0036744A">
        <w:rPr>
          <w:rFonts w:ascii="Palatino Linotype" w:hAnsi="Palatino Linotype" w:cs="Tahoma"/>
          <w:bCs/>
          <w:sz w:val="22"/>
          <w:szCs w:val="22"/>
        </w:rPr>
        <w:t xml:space="preserve">Por tanto, a continuación, se analiza si en la especie, el Ente Recurrido cuenta con atribuciones para conocer sobre la información requerida, por lo cual, es oportuno traer a colación </w:t>
      </w:r>
      <w:r w:rsidRPr="0036744A">
        <w:rPr>
          <w:rFonts w:ascii="Palatino Linotype" w:hAnsi="Palatino Linotype" w:cs="Tahoma"/>
          <w:sz w:val="22"/>
          <w:szCs w:val="22"/>
        </w:rPr>
        <w:t xml:space="preserve">los artículos 42, inciso B, fracción II, y 126 y 127, del Bando Municipal dos mil veintitrés, de Naucalpan de Juárez, con relación al diverso </w:t>
      </w:r>
      <w:r w:rsidRPr="0036744A">
        <w:rPr>
          <w:rFonts w:ascii="Palatino Linotype" w:hAnsi="Palatino Linotype" w:cs="Tahoma"/>
          <w:bCs/>
          <w:iCs/>
          <w:sz w:val="22"/>
          <w:szCs w:val="22"/>
          <w:lang w:val="es-ES"/>
        </w:rPr>
        <w:t>1° de la Ley que crea los Organismos Públicos Descentralizados de Asistencia Social, de Carácter Municipal, denominados “Sistemas Municipales para el Desarrollo Integral de la Familia”</w:t>
      </w:r>
      <w:r w:rsidRPr="0036744A" w:rsidR="00F7121A">
        <w:rPr>
          <w:rFonts w:ascii="Palatino Linotype" w:hAnsi="Palatino Linotype" w:cs="Tahoma"/>
          <w:bCs/>
          <w:iCs/>
          <w:sz w:val="22"/>
          <w:szCs w:val="22"/>
          <w:lang w:val="es-ES"/>
        </w:rPr>
        <w:t xml:space="preserve"> y el 3° del  Reglamento Interno del Sistema Municipal para el Desarrollo Integra de la Familia de Naucalpan de Juárez</w:t>
      </w:r>
      <w:r w:rsidRPr="0036744A">
        <w:rPr>
          <w:rFonts w:ascii="Palatino Linotype" w:hAnsi="Palatino Linotype" w:cs="Tahoma"/>
          <w:bCs/>
          <w:iCs/>
          <w:sz w:val="22"/>
          <w:szCs w:val="22"/>
          <w:lang w:val="es-ES"/>
        </w:rPr>
        <w:t xml:space="preserve">, </w:t>
      </w:r>
      <w:r w:rsidRPr="0036744A">
        <w:rPr>
          <w:rFonts w:ascii="Palatino Linotype" w:hAnsi="Palatino Linotype" w:cs="Tahoma"/>
          <w:sz w:val="22"/>
          <w:szCs w:val="22"/>
        </w:rPr>
        <w:t xml:space="preserve">que establecen que el Ayuntamiento de Naucalpan de Juárez, se auxiliará de la Administración Pública Descentralizada, integrada entre otros, por el </w:t>
      </w:r>
      <w:r w:rsidRPr="0036744A">
        <w:rPr>
          <w:rFonts w:ascii="Palatino Linotype" w:hAnsi="Palatino Linotype" w:cs="Tahoma"/>
          <w:bCs/>
          <w:sz w:val="22"/>
          <w:szCs w:val="22"/>
        </w:rPr>
        <w:t xml:space="preserve">Sistema Municipal para el Desarrollo Integral de la Familia, que tiene </w:t>
      </w:r>
      <w:r w:rsidRPr="0036744A">
        <w:rPr>
          <w:rFonts w:ascii="Palatino Linotype" w:hAnsi="Palatino Linotype" w:cs="Tahoma"/>
          <w:bCs/>
          <w:iCs/>
          <w:sz w:val="22"/>
          <w:szCs w:val="22"/>
        </w:rPr>
        <w:t>personalidad jurídica y patrimonio propios, así como, con autonomía técnica y administrativa en el manejo de recursos.</w:t>
      </w:r>
    </w:p>
    <w:p w:rsidRPr="0036744A" w:rsidR="00795F5B" w:rsidP="00795F5B" w:rsidRDefault="00795F5B" w14:paraId="1C503928" w14:textId="30E1A48A">
      <w:pPr>
        <w:spacing w:line="360" w:lineRule="auto"/>
        <w:ind w:right="-93"/>
        <w:jc w:val="both"/>
        <w:rPr>
          <w:rFonts w:ascii="Palatino Linotype" w:hAnsi="Palatino Linotype" w:cs="Tahoma"/>
          <w:sz w:val="22"/>
          <w:szCs w:val="22"/>
        </w:rPr>
      </w:pPr>
    </w:p>
    <w:p w:rsidRPr="0036744A" w:rsidR="00795F5B" w:rsidP="00795F5B" w:rsidRDefault="00795F5B" w14:paraId="348BFB6F" w14:textId="318E84A2">
      <w:pPr>
        <w:spacing w:line="360" w:lineRule="auto"/>
        <w:ind w:right="-93"/>
        <w:jc w:val="both"/>
        <w:rPr>
          <w:rFonts w:ascii="Palatino Linotype" w:hAnsi="Palatino Linotype" w:cs="Tahoma"/>
          <w:sz w:val="22"/>
          <w:szCs w:val="22"/>
        </w:rPr>
      </w:pPr>
      <w:r w:rsidRPr="0036744A">
        <w:rPr>
          <w:rFonts w:ascii="Palatino Linotype" w:hAnsi="Palatino Linotype" w:cs="Tahoma"/>
          <w:sz w:val="22"/>
          <w:szCs w:val="22"/>
        </w:rPr>
        <w:t>Además, dicho organismo público descentralizado tendrá a su cargo la organización, integración, funcionamiento y coordinación en materia de salud de la población, la asistencia social y la defensa de los derechos de los menores, así como, de prestar los servicios jurídicos y de orientación social a niñas, niños adolescentes, adultos mayores y personas con discapacidad carentes de recursos económicos, y a la familia para su integración y bienestar, con</w:t>
      </w:r>
      <w:r w:rsidRPr="0036744A" w:rsidR="00D752CF">
        <w:rPr>
          <w:rFonts w:ascii="Palatino Linotype" w:hAnsi="Palatino Linotype" w:cs="Tahoma"/>
          <w:sz w:val="22"/>
          <w:szCs w:val="22"/>
        </w:rPr>
        <w:t xml:space="preserve"> perspectiva de familia; dichos objetivos, por medio de la realización de las siguientes atribuciones o funciones:</w:t>
      </w:r>
    </w:p>
    <w:p w:rsidRPr="0036744A" w:rsidR="00D752CF" w:rsidP="00795F5B" w:rsidRDefault="00D752CF" w14:paraId="43830149" w14:textId="77777777">
      <w:pPr>
        <w:spacing w:line="360" w:lineRule="auto"/>
        <w:ind w:right="-93"/>
        <w:jc w:val="both"/>
        <w:rPr>
          <w:rFonts w:ascii="Palatino Linotype" w:hAnsi="Palatino Linotype" w:cs="Tahoma"/>
          <w:sz w:val="22"/>
          <w:szCs w:val="22"/>
        </w:rPr>
      </w:pPr>
    </w:p>
    <w:p w:rsidRPr="0036744A" w:rsidR="00D752CF" w:rsidP="00D752CF" w:rsidRDefault="00D752CF" w14:paraId="1547C0FE" w14:textId="7791CABC">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Brindar atención permanente a las familias más vulnerables, así como a la población marginada y minorías;</w:t>
      </w:r>
    </w:p>
    <w:p w:rsidRPr="0036744A" w:rsidR="00D752CF" w:rsidP="00D752CF" w:rsidRDefault="00D752CF" w14:paraId="7438C789"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Otorgar gratuitamente y garantizar de la mejor forma posible los servicios de defensa y representación jurídica;</w:t>
      </w:r>
    </w:p>
    <w:p w:rsidRPr="0036744A" w:rsidR="00D752CF" w:rsidP="00D752CF" w:rsidRDefault="00D752CF" w14:paraId="0B28C458"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 xml:space="preserve">Promover acciones y programas de asistencia social tendientes a combatir la desnutrición, otorgar apoyos económicos a los menores </w:t>
      </w:r>
    </w:p>
    <w:p w:rsidRPr="0036744A" w:rsidR="00D752CF" w:rsidP="00D752CF" w:rsidRDefault="00D752CF" w14:paraId="4096E82C"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Asistir en forma integral a las madres adolescentes;</w:t>
      </w:r>
    </w:p>
    <w:p w:rsidRPr="0036744A" w:rsidR="00D752CF" w:rsidP="00D752CF" w:rsidRDefault="00D752CF" w14:paraId="7CF56303" w14:textId="07F93621">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Coordinar las actividades que en materia de asistencia social realicen otras instituciones;</w:t>
      </w:r>
    </w:p>
    <w:p w:rsidRPr="0036744A" w:rsidR="00D752CF" w:rsidP="00D752CF" w:rsidRDefault="00D752CF" w14:paraId="191337F5"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 xml:space="preserve">Realizar jornadas médico-asistenciales dirigidas a las comunidades marginadas y establecer programas que promuevan la capacitación para el trabajo; </w:t>
      </w:r>
    </w:p>
    <w:p w:rsidRPr="0036744A" w:rsidR="00D752CF" w:rsidP="00D752CF" w:rsidRDefault="00D752CF" w14:paraId="2FF4F6D3"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 xml:space="preserve">Coadyuvar con las autoridades competentes, a fin de garantizar y proteger el derecho a la salud de la población naucalpense; </w:t>
      </w:r>
    </w:p>
    <w:p w:rsidRPr="0036744A" w:rsidR="00D752CF" w:rsidP="00D752CF" w:rsidRDefault="00D752CF" w14:paraId="5B0E81A1" w14:textId="4A738EBE">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Apoyar a las madres que trabajan fuera del hogar y que tienen la necesidad de dejar a sus hijos en un lugar seguro, que les brinde atención profesional y educación inicial de calidad, mediante el servicio de estancias infantiles;</w:t>
      </w:r>
    </w:p>
    <w:p w:rsidRPr="0036744A" w:rsidR="00D752CF" w:rsidP="00D752CF" w:rsidRDefault="00D752CF" w14:paraId="2B689F69"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 xml:space="preserve">Proporcionar educación preescolar con reconocimiento de validez oficial, a través de los Jardines de Niños; </w:t>
      </w:r>
    </w:p>
    <w:p w:rsidRPr="0036744A" w:rsidR="00D752CF" w:rsidP="00D752CF" w:rsidRDefault="00D752CF" w14:paraId="70940022"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Generar la integración de niños, jóvenes y adultos de las comunidades más vulnerables;</w:t>
      </w:r>
    </w:p>
    <w:p w:rsidRPr="0036744A" w:rsidR="00D752CF" w:rsidP="00D752CF" w:rsidRDefault="00D752CF" w14:paraId="26B60FF8" w14:textId="1C9417B3">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Atender a la población con discapacidad;</w:t>
      </w:r>
    </w:p>
    <w:p w:rsidRPr="0036744A" w:rsidR="00D752CF" w:rsidP="00D752CF" w:rsidRDefault="00D752CF" w14:paraId="469ACCC6" w14:textId="53C1A7C4">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Brindar opciones de recreación y esparcimiento a las personas adultas mayores para mejorar su calidad de vida;</w:t>
      </w:r>
    </w:p>
    <w:p w:rsidRPr="0036744A" w:rsidR="00D752CF" w:rsidP="00D752CF" w:rsidRDefault="00D752CF" w14:paraId="506E6EDC"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 xml:space="preserve">Proporcionar asistencia legal y asesoría jurídica a la comunidad; </w:t>
      </w:r>
    </w:p>
    <w:p w:rsidRPr="0036744A" w:rsidR="00F83DC4" w:rsidP="00F83DC4" w:rsidRDefault="00F83DC4" w14:paraId="601B4482" w14:textId="77777777">
      <w:pPr>
        <w:pStyle w:val="Prrafodelista"/>
        <w:spacing w:line="360" w:lineRule="auto"/>
        <w:ind w:right="-93"/>
        <w:jc w:val="both"/>
        <w:rPr>
          <w:rFonts w:ascii="Palatino Linotype" w:hAnsi="Palatino Linotype" w:cs="Tahoma"/>
          <w:szCs w:val="22"/>
        </w:rPr>
      </w:pPr>
    </w:p>
    <w:p w:rsidRPr="0036744A" w:rsidR="00F83DC4" w:rsidP="00F83DC4" w:rsidRDefault="00F83DC4" w14:paraId="112009D1" w14:textId="77777777">
      <w:pPr>
        <w:pStyle w:val="Prrafodelista"/>
        <w:spacing w:line="360" w:lineRule="auto"/>
        <w:ind w:right="-93"/>
        <w:jc w:val="both"/>
        <w:rPr>
          <w:rFonts w:ascii="Palatino Linotype" w:hAnsi="Palatino Linotype" w:cs="Tahoma"/>
          <w:szCs w:val="22"/>
        </w:rPr>
      </w:pPr>
    </w:p>
    <w:p w:rsidRPr="0036744A" w:rsidR="00F83DC4" w:rsidP="00F83DC4" w:rsidRDefault="00F83DC4" w14:paraId="1525618F" w14:textId="77777777">
      <w:pPr>
        <w:pStyle w:val="Prrafodelista"/>
        <w:spacing w:line="360" w:lineRule="auto"/>
        <w:ind w:right="-93"/>
        <w:jc w:val="both"/>
        <w:rPr>
          <w:rFonts w:ascii="Palatino Linotype" w:hAnsi="Palatino Linotype" w:cs="Tahoma"/>
          <w:szCs w:val="22"/>
        </w:rPr>
      </w:pPr>
    </w:p>
    <w:p w:rsidRPr="0036744A" w:rsidR="00D752CF" w:rsidP="00D752CF" w:rsidRDefault="00D752CF" w14:paraId="69AE9E47" w14:textId="3F430FAC">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Salvaguardar los derechos de niñas, niños y adolescentes, a través de la Procuraduría Municipal de Protección de niñas, niños y adolescentes;</w:t>
      </w:r>
    </w:p>
    <w:p w:rsidRPr="0036744A" w:rsidR="00D752CF" w:rsidP="00D752CF" w:rsidRDefault="00D752CF" w14:paraId="4BD50C5D" w14:textId="77777777">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Llegar a las comunidades marginadas a través de la Brigada Jurídica y campañas permanentes, brindando asistencia legal y asesoría jurídica en materia familiar;</w:t>
      </w:r>
    </w:p>
    <w:p w:rsidRPr="0036744A" w:rsidR="00D752CF" w:rsidP="00D752CF" w:rsidRDefault="00D752CF" w14:paraId="13D51D79" w14:textId="3E0BA86A">
      <w:pPr>
        <w:pStyle w:val="Prrafodelista"/>
        <w:numPr>
          <w:ilvl w:val="0"/>
          <w:numId w:val="27"/>
        </w:numPr>
        <w:spacing w:line="360" w:lineRule="auto"/>
        <w:ind w:right="-93"/>
        <w:jc w:val="both"/>
        <w:rPr>
          <w:rFonts w:ascii="Palatino Linotype" w:hAnsi="Palatino Linotype" w:cs="Tahoma"/>
          <w:szCs w:val="22"/>
        </w:rPr>
      </w:pPr>
      <w:r w:rsidRPr="0036744A">
        <w:rPr>
          <w:rFonts w:ascii="Palatino Linotype" w:hAnsi="Palatino Linotype" w:cs="Tahoma"/>
          <w:szCs w:val="22"/>
        </w:rPr>
        <w:t>Dictar las medidas, acuerdos y políticas públicas necesarias con perspectiva de familia.</w:t>
      </w:r>
    </w:p>
    <w:p w:rsidRPr="0036744A" w:rsidR="00795F5B" w:rsidP="00795F5B" w:rsidRDefault="00795F5B" w14:paraId="0ED5A563" w14:textId="77777777">
      <w:pPr>
        <w:spacing w:line="360" w:lineRule="auto"/>
        <w:jc w:val="both"/>
        <w:rPr>
          <w:rFonts w:ascii="Palatino Linotype" w:hAnsi="Palatino Linotype" w:cs="Tahoma"/>
          <w:sz w:val="22"/>
          <w:szCs w:val="22"/>
        </w:rPr>
      </w:pPr>
    </w:p>
    <w:p w:rsidRPr="0036744A" w:rsidR="00F7121A" w:rsidP="00795F5B" w:rsidRDefault="00F83DC4" w14:paraId="1EDCDF3E" w14:textId="33751361">
      <w:pPr>
        <w:spacing w:line="360" w:lineRule="auto"/>
        <w:jc w:val="both"/>
        <w:rPr>
          <w:rFonts w:ascii="Palatino Linotype" w:hAnsi="Palatino Linotype" w:cs="Tahoma"/>
          <w:sz w:val="22"/>
          <w:szCs w:val="22"/>
        </w:rPr>
      </w:pPr>
      <w:r w:rsidRPr="0036744A">
        <w:rPr>
          <w:rFonts w:ascii="Palatino Linotype" w:hAnsi="Palatino Linotype" w:cs="Tahoma"/>
          <w:sz w:val="22"/>
          <w:szCs w:val="22"/>
        </w:rPr>
        <w:t>Conforme a lo anterior, se logra vislumbrar que el Sistema Municipal para el Desarrollo Integral de la Familia de Naucalpan de Juárez, es un organismo público descentralizado del Ayuntamiento de Naucalpan de Juárez, cuyo objetivo principal es asegurar la asistencia social a grupos vulnerables, así como, la protección de niñas, niños y adolescentes.</w:t>
      </w:r>
    </w:p>
    <w:p w:rsidRPr="0036744A" w:rsidR="00F7121A" w:rsidP="00795F5B" w:rsidRDefault="00F7121A" w14:paraId="1A6D2139" w14:textId="77777777">
      <w:pPr>
        <w:spacing w:line="360" w:lineRule="auto"/>
        <w:jc w:val="both"/>
        <w:rPr>
          <w:rFonts w:ascii="Palatino Linotype" w:hAnsi="Palatino Linotype" w:cs="Tahoma"/>
          <w:sz w:val="22"/>
          <w:szCs w:val="22"/>
        </w:rPr>
      </w:pPr>
    </w:p>
    <w:p w:rsidRPr="0036744A" w:rsidR="00795F5B" w:rsidP="00795F5B" w:rsidRDefault="00F83DC4" w14:paraId="353681A2" w14:textId="7D881595">
      <w:pPr>
        <w:spacing w:line="360" w:lineRule="auto"/>
        <w:jc w:val="both"/>
        <w:rPr>
          <w:rFonts w:ascii="Palatino Linotype" w:hAnsi="Palatino Linotype" w:cs="Tahoma"/>
          <w:bCs/>
          <w:iCs/>
          <w:sz w:val="22"/>
          <w:szCs w:val="22"/>
          <w:lang w:val="es-ES"/>
        </w:rPr>
      </w:pPr>
      <w:r w:rsidRPr="0036744A">
        <w:rPr>
          <w:rFonts w:ascii="Palatino Linotype" w:hAnsi="Palatino Linotype" w:cs="Tahoma"/>
          <w:bCs/>
          <w:iCs/>
          <w:sz w:val="22"/>
          <w:szCs w:val="22"/>
          <w:lang w:val="es-ES"/>
        </w:rPr>
        <w:t xml:space="preserve">Toma relevancia lo anterior, con los </w:t>
      </w:r>
      <w:r w:rsidRPr="0036744A" w:rsidR="00795F5B">
        <w:rPr>
          <w:rFonts w:ascii="Palatino Linotype" w:hAnsi="Palatino Linotype" w:cs="Tahoma"/>
          <w:bCs/>
          <w:iCs/>
          <w:sz w:val="22"/>
          <w:szCs w:val="22"/>
          <w:lang w:val="es-ES"/>
        </w:rPr>
        <w:t>artículo</w:t>
      </w:r>
      <w:r w:rsidRPr="0036744A">
        <w:rPr>
          <w:rFonts w:ascii="Palatino Linotype" w:hAnsi="Palatino Linotype" w:cs="Tahoma"/>
          <w:bCs/>
          <w:iCs/>
          <w:sz w:val="22"/>
          <w:szCs w:val="22"/>
          <w:lang w:val="es-ES"/>
        </w:rPr>
        <w:t>s</w:t>
      </w:r>
      <w:r w:rsidRPr="0036744A" w:rsidR="00795F5B">
        <w:rPr>
          <w:rFonts w:ascii="Palatino Linotype" w:hAnsi="Palatino Linotype" w:cs="Tahoma"/>
          <w:bCs/>
          <w:iCs/>
          <w:sz w:val="22"/>
          <w:szCs w:val="22"/>
          <w:lang w:val="es-ES"/>
        </w:rPr>
        <w:t xml:space="preserve"> </w:t>
      </w:r>
      <w:r w:rsidRPr="0036744A" w:rsidR="00F7121A">
        <w:rPr>
          <w:rFonts w:ascii="Palatino Linotype" w:hAnsi="Palatino Linotype" w:cs="Tahoma"/>
          <w:bCs/>
          <w:iCs/>
          <w:sz w:val="22"/>
          <w:szCs w:val="22"/>
          <w:lang w:val="es-ES"/>
        </w:rPr>
        <w:t>46, 110, 114, 119, 122 y 127 del Reglamento Interno de Reglamento Interno del Sistema Municipal para el Desarrollo Integra de la Familia de Naucalpan de Juárez, dicho ente se conforma de diversas unidades administrativas</w:t>
      </w:r>
      <w:r w:rsidRPr="0036744A">
        <w:rPr>
          <w:rFonts w:ascii="Palatino Linotype" w:hAnsi="Palatino Linotype" w:cs="Tahoma"/>
          <w:bCs/>
          <w:iCs/>
          <w:sz w:val="22"/>
          <w:szCs w:val="22"/>
          <w:lang w:val="es-ES"/>
        </w:rPr>
        <w:t xml:space="preserve">, entre las cuales se encuentran las Subdirecciones de Asistencia al Adulto Mayo, a la Salud, a la Discapacidad, a la Niñez y Social; además de la revisión de las facultades de cada una, se logra vislumbrar que no existe alguna relacionada con el servicio de ambulancia, pues únicamente tiene atribuciones para brindar atención médica, atención odontológica, psicología y control de adicciones. </w:t>
      </w:r>
      <w:r w:rsidRPr="0036744A" w:rsidR="00F7121A">
        <w:rPr>
          <w:rFonts w:ascii="Palatino Linotype" w:hAnsi="Palatino Linotype" w:cs="Tahoma"/>
          <w:bCs/>
          <w:iCs/>
          <w:sz w:val="22"/>
          <w:szCs w:val="22"/>
          <w:lang w:val="es-ES"/>
        </w:rPr>
        <w:t xml:space="preserve"> </w:t>
      </w:r>
    </w:p>
    <w:p w:rsidRPr="0036744A" w:rsidR="00795F5B" w:rsidP="00275A69" w:rsidRDefault="00795F5B" w14:paraId="38250573" w14:textId="77777777">
      <w:pPr>
        <w:spacing w:line="360" w:lineRule="auto"/>
        <w:ind w:right="-93"/>
        <w:jc w:val="both"/>
        <w:rPr>
          <w:rFonts w:ascii="Palatino Linotype" w:hAnsi="Palatino Linotype" w:cs="Tahoma"/>
          <w:bCs/>
          <w:sz w:val="22"/>
          <w:szCs w:val="22"/>
        </w:rPr>
      </w:pPr>
    </w:p>
    <w:p w:rsidRPr="0036744A" w:rsidR="00FC0869" w:rsidP="00925AC8" w:rsidRDefault="00F83DC4" w14:paraId="5877BFCD" w14:textId="12ABB3BE">
      <w:pPr>
        <w:spacing w:line="360" w:lineRule="auto"/>
        <w:jc w:val="both"/>
        <w:rPr>
          <w:rFonts w:ascii="Palatino Linotype" w:hAnsi="Palatino Linotype" w:eastAsia="Calibri" w:cs="Tahoma"/>
          <w:bCs/>
          <w:color w:val="000000" w:themeColor="text1"/>
          <w:sz w:val="22"/>
          <w:szCs w:val="22"/>
          <w:lang w:eastAsia="en-US"/>
        </w:rPr>
      </w:pPr>
      <w:r w:rsidRPr="0036744A">
        <w:rPr>
          <w:rFonts w:ascii="Palatino Linotype" w:hAnsi="Palatino Linotype" w:cs="Tahoma"/>
          <w:sz w:val="22"/>
          <w:szCs w:val="22"/>
        </w:rPr>
        <w:t xml:space="preserve">Así, se logra vislumbrar que en primera instancia, el Sujeto Obligado no cuenta con atribuciones para brindar el servicio de traslado en ambulancia; lo cual toma importancia, este este Instituto localizó </w:t>
      </w:r>
      <w:r w:rsidRPr="0036744A" w:rsidR="00FC0869">
        <w:rPr>
          <w:rFonts w:ascii="Palatino Linotype" w:hAnsi="Palatino Linotype" w:eastAsia="Calibri" w:cs="Tahoma"/>
          <w:bCs/>
          <w:color w:val="000000" w:themeColor="text1"/>
          <w:sz w:val="22"/>
          <w:szCs w:val="22"/>
          <w:lang w:eastAsia="en-US"/>
        </w:rPr>
        <w:t>el Libro de Inventario de Bienes Muebles e Inmu</w:t>
      </w:r>
      <w:r w:rsidRPr="0036744A">
        <w:rPr>
          <w:rFonts w:ascii="Palatino Linotype" w:hAnsi="Palatino Linotype" w:eastAsia="Calibri" w:cs="Tahoma"/>
          <w:bCs/>
          <w:color w:val="000000" w:themeColor="text1"/>
          <w:sz w:val="22"/>
          <w:szCs w:val="22"/>
          <w:lang w:eastAsia="en-US"/>
        </w:rPr>
        <w:t>ebles del Ente Recurrido, del cual este Instituto logra vislumbrar que no cuenta con ambulancias, se muestra un extracción a continuación:</w:t>
      </w:r>
    </w:p>
    <w:p w:rsidRPr="0036744A" w:rsidR="00DA6113" w:rsidP="00DA6113" w:rsidRDefault="00DA6113" w14:paraId="400A2D6D" w14:textId="2AE107EA">
      <w:pPr>
        <w:spacing w:line="360" w:lineRule="auto"/>
        <w:jc w:val="center"/>
        <w:rPr>
          <w:noProof/>
        </w:rPr>
      </w:pPr>
      <w:r w:rsidRPr="0036744A">
        <w:rPr>
          <w:noProof/>
          <w:lang w:eastAsia="es-MX"/>
        </w:rPr>
        <w:lastRenderedPageBreak/>
        <w:drawing>
          <wp:inline distT="0" distB="0" distL="0" distR="0" wp14:anchorId="2B56D64B" wp14:editId="32B6BFF1">
            <wp:extent cx="5601260" cy="2533650"/>
            <wp:effectExtent l="0" t="0" r="0" b="0"/>
            <wp:docPr id="21178747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55" cy="2537990"/>
                    </a:xfrm>
                    <a:prstGeom prst="rect">
                      <a:avLst/>
                    </a:prstGeom>
                    <a:noFill/>
                  </pic:spPr>
                </pic:pic>
              </a:graphicData>
            </a:graphic>
          </wp:inline>
        </w:drawing>
      </w:r>
    </w:p>
    <w:p w:rsidRPr="0036744A" w:rsidR="00DA6113" w:rsidP="00DA6113" w:rsidRDefault="00DA6113" w14:paraId="7ED2FAF1" w14:textId="155A217A">
      <w:pPr>
        <w:spacing w:line="360" w:lineRule="auto"/>
        <w:jc w:val="center"/>
        <w:rPr>
          <w:noProof/>
        </w:rPr>
      </w:pPr>
      <w:r w:rsidRPr="0036744A">
        <w:rPr>
          <w:noProof/>
        </w:rPr>
        <w:t>…</w:t>
      </w:r>
    </w:p>
    <w:p w:rsidRPr="0036744A" w:rsidR="00DA6113" w:rsidP="00DA6113" w:rsidRDefault="00DA6113" w14:paraId="79A7B2B1" w14:textId="2BAAE591">
      <w:pPr>
        <w:spacing w:line="360" w:lineRule="auto"/>
        <w:jc w:val="center"/>
        <w:rPr>
          <w:noProof/>
        </w:rPr>
      </w:pPr>
      <w:r w:rsidRPr="0036744A">
        <w:rPr>
          <w:noProof/>
          <w:lang w:eastAsia="es-MX"/>
        </w:rPr>
        <w:drawing>
          <wp:inline distT="0" distB="0" distL="0" distR="0" wp14:anchorId="2948A550" wp14:editId="2799B2D3">
            <wp:extent cx="5638800" cy="2863525"/>
            <wp:effectExtent l="0" t="0" r="0" b="0"/>
            <wp:docPr id="607864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5568" cy="2877118"/>
                    </a:xfrm>
                    <a:prstGeom prst="rect">
                      <a:avLst/>
                    </a:prstGeom>
                    <a:noFill/>
                  </pic:spPr>
                </pic:pic>
              </a:graphicData>
            </a:graphic>
          </wp:inline>
        </w:drawing>
      </w:r>
    </w:p>
    <w:p w:rsidRPr="0036744A" w:rsidR="00DA6113" w:rsidP="00925AC8" w:rsidRDefault="00DA6113" w14:paraId="745BB850" w14:textId="3FEE27D6">
      <w:pPr>
        <w:spacing w:line="360" w:lineRule="auto"/>
        <w:jc w:val="both"/>
        <w:rPr>
          <w:rFonts w:ascii="Palatino Linotype" w:hAnsi="Palatino Linotype" w:eastAsia="Calibri" w:cs="Tahoma"/>
          <w:bCs/>
          <w:color w:val="000000" w:themeColor="text1"/>
          <w:sz w:val="22"/>
          <w:szCs w:val="22"/>
          <w:lang w:eastAsia="en-US"/>
        </w:rPr>
      </w:pPr>
    </w:p>
    <w:p w:rsidRPr="0036744A" w:rsidR="00F83DC4" w:rsidP="00925AC8" w:rsidRDefault="00F83DC4" w14:paraId="561C5B21" w14:textId="78158878">
      <w:pPr>
        <w:spacing w:line="360" w:lineRule="auto"/>
        <w:jc w:val="both"/>
        <w:rPr>
          <w:rFonts w:ascii="Palatino Linotype" w:hAnsi="Palatino Linotype" w:eastAsia="Calibri" w:cs="Tahoma"/>
          <w:bCs/>
          <w:color w:val="000000" w:themeColor="text1"/>
          <w:sz w:val="22"/>
          <w:szCs w:val="22"/>
          <w:lang w:eastAsia="en-US"/>
        </w:rPr>
      </w:pPr>
      <w:r w:rsidRPr="0036744A">
        <w:rPr>
          <w:rFonts w:ascii="Palatino Linotype" w:hAnsi="Palatino Linotype" w:eastAsia="Calibri" w:cs="Tahoma"/>
          <w:bCs/>
          <w:color w:val="000000" w:themeColor="text1"/>
          <w:sz w:val="22"/>
          <w:szCs w:val="22"/>
          <w:lang w:eastAsia="en-US"/>
        </w:rPr>
        <w:t xml:space="preserve">Conforme a lo anterior, se logra vislumbrar que el </w:t>
      </w:r>
      <w:r w:rsidRPr="0036744A">
        <w:rPr>
          <w:rFonts w:ascii="Palatino Linotype" w:hAnsi="Palatino Linotype" w:cs="Tahoma"/>
          <w:bCs/>
          <w:iCs/>
          <w:sz w:val="22"/>
          <w:szCs w:val="22"/>
          <w:lang w:val="es-ES"/>
        </w:rPr>
        <w:t>Reglamento Interno del Sistema Municipal para el Desarrollo Integra de la Familia de Naucalpan de Juárez es notoriamente incompetente</w:t>
      </w:r>
      <w:r w:rsidRPr="0036744A" w:rsidR="00BC3CD0">
        <w:rPr>
          <w:rFonts w:ascii="Palatino Linotype" w:hAnsi="Palatino Linotype" w:cs="Tahoma"/>
          <w:bCs/>
          <w:iCs/>
          <w:sz w:val="22"/>
          <w:szCs w:val="22"/>
          <w:lang w:val="es-ES"/>
        </w:rPr>
        <w:t>,</w:t>
      </w:r>
      <w:r w:rsidRPr="0036744A">
        <w:rPr>
          <w:rFonts w:ascii="Palatino Linotype" w:hAnsi="Palatino Linotype" w:cs="Tahoma"/>
          <w:bCs/>
          <w:iCs/>
          <w:sz w:val="22"/>
          <w:szCs w:val="22"/>
          <w:lang w:val="es-ES"/>
        </w:rPr>
        <w:t xml:space="preserve"> para conocer de la información requerida, al no </w:t>
      </w:r>
      <w:r w:rsidRPr="0036744A" w:rsidR="00BC3CD0">
        <w:rPr>
          <w:rFonts w:ascii="Palatino Linotype" w:hAnsi="Palatino Linotype" w:cs="Tahoma"/>
          <w:bCs/>
          <w:iCs/>
          <w:sz w:val="22"/>
          <w:szCs w:val="22"/>
          <w:lang w:val="es-ES"/>
        </w:rPr>
        <w:t xml:space="preserve">carecer de atribuciones para brindar el servicio mencionado, ni </w:t>
      </w:r>
      <w:r w:rsidRPr="0036744A">
        <w:rPr>
          <w:rFonts w:ascii="Palatino Linotype" w:hAnsi="Palatino Linotype" w:cs="Tahoma"/>
          <w:bCs/>
          <w:iCs/>
          <w:sz w:val="22"/>
          <w:szCs w:val="22"/>
          <w:lang w:val="es-ES"/>
        </w:rPr>
        <w:t>contar con ambulancias</w:t>
      </w:r>
      <w:r w:rsidRPr="0036744A" w:rsidR="00BC3CD0">
        <w:rPr>
          <w:rFonts w:ascii="Palatino Linotype" w:hAnsi="Palatino Linotype" w:cs="Tahoma"/>
          <w:bCs/>
          <w:iCs/>
          <w:sz w:val="22"/>
          <w:szCs w:val="22"/>
          <w:lang w:val="es-ES"/>
        </w:rPr>
        <w:t xml:space="preserve"> dentro de sus bienes</w:t>
      </w:r>
      <w:r w:rsidRPr="0036744A">
        <w:rPr>
          <w:rFonts w:ascii="Palatino Linotype" w:hAnsi="Palatino Linotype" w:cs="Tahoma"/>
          <w:bCs/>
          <w:iCs/>
          <w:sz w:val="22"/>
          <w:szCs w:val="22"/>
          <w:lang w:val="es-ES"/>
        </w:rPr>
        <w:t>.</w:t>
      </w:r>
    </w:p>
    <w:p w:rsidRPr="0036744A" w:rsidR="00F83DC4" w:rsidP="00925AC8" w:rsidRDefault="00F83DC4" w14:paraId="18E0D2F6" w14:textId="77777777">
      <w:pPr>
        <w:spacing w:line="360" w:lineRule="auto"/>
        <w:jc w:val="both"/>
        <w:rPr>
          <w:rFonts w:ascii="Palatino Linotype" w:hAnsi="Palatino Linotype" w:eastAsia="Calibri" w:cs="Tahoma"/>
          <w:bCs/>
          <w:color w:val="000000" w:themeColor="text1"/>
          <w:sz w:val="22"/>
          <w:szCs w:val="22"/>
          <w:lang w:eastAsia="en-US"/>
        </w:rPr>
      </w:pPr>
    </w:p>
    <w:p w:rsidRPr="0036744A" w:rsidR="004C23F8" w:rsidP="00925AC8" w:rsidRDefault="00BC3CD0" w14:paraId="5516087B" w14:textId="2BFA7B77">
      <w:pPr>
        <w:spacing w:line="360" w:lineRule="auto"/>
        <w:jc w:val="both"/>
        <w:rPr>
          <w:rFonts w:ascii="Palatino Linotype" w:hAnsi="Palatino Linotype" w:eastAsia="Calibri" w:cs="Tahoma"/>
          <w:bCs/>
          <w:color w:val="000000" w:themeColor="text1"/>
          <w:sz w:val="22"/>
          <w:szCs w:val="22"/>
          <w:lang w:eastAsia="en-US"/>
        </w:rPr>
      </w:pPr>
      <w:r w:rsidRPr="0036744A">
        <w:rPr>
          <w:rFonts w:ascii="Palatino Linotype" w:hAnsi="Palatino Linotype" w:eastAsia="Calibri" w:cs="Tahoma"/>
          <w:bCs/>
          <w:color w:val="000000" w:themeColor="text1"/>
          <w:sz w:val="22"/>
          <w:szCs w:val="22"/>
          <w:lang w:eastAsia="en-US"/>
        </w:rPr>
        <w:lastRenderedPageBreak/>
        <w:t>Lo anterior toma relevancia con</w:t>
      </w:r>
      <w:r w:rsidRPr="0036744A" w:rsidR="00DA6113">
        <w:rPr>
          <w:rFonts w:ascii="Palatino Linotype" w:hAnsi="Palatino Linotype" w:eastAsia="Calibri" w:cs="Tahoma"/>
          <w:bCs/>
          <w:color w:val="000000" w:themeColor="text1"/>
          <w:sz w:val="22"/>
          <w:szCs w:val="22"/>
          <w:lang w:eastAsia="en-US"/>
        </w:rPr>
        <w:t xml:space="preserve"> los artículos </w:t>
      </w:r>
      <w:r w:rsidRPr="0036744A" w:rsidR="006C58A9">
        <w:rPr>
          <w:rFonts w:ascii="Palatino Linotype" w:hAnsi="Palatino Linotype" w:eastAsia="Calibri" w:cs="Tahoma"/>
          <w:bCs/>
          <w:color w:val="000000" w:themeColor="text1"/>
          <w:sz w:val="22"/>
          <w:szCs w:val="22"/>
          <w:lang w:eastAsia="en-US"/>
        </w:rPr>
        <w:t>1.18, fracción XIV, 15.1</w:t>
      </w:r>
      <w:r w:rsidRPr="0036744A" w:rsidR="007667FB">
        <w:rPr>
          <w:rFonts w:ascii="Palatino Linotype" w:hAnsi="Palatino Linotype" w:eastAsia="Calibri" w:cs="Tahoma"/>
          <w:bCs/>
          <w:color w:val="000000" w:themeColor="text1"/>
          <w:sz w:val="22"/>
          <w:szCs w:val="22"/>
          <w:lang w:eastAsia="en-US"/>
        </w:rPr>
        <w:t>, 15.2, 15.3, fracción XXV, 15.</w:t>
      </w:r>
      <w:r w:rsidRPr="0036744A">
        <w:rPr>
          <w:rFonts w:ascii="Palatino Linotype" w:hAnsi="Palatino Linotype" w:eastAsia="Calibri" w:cs="Tahoma"/>
          <w:bCs/>
          <w:color w:val="000000" w:themeColor="text1"/>
          <w:sz w:val="22"/>
          <w:szCs w:val="22"/>
          <w:lang w:eastAsia="en-US"/>
        </w:rPr>
        <w:t xml:space="preserve">4, fracción V, y </w:t>
      </w:r>
      <w:r w:rsidRPr="0036744A" w:rsidR="007667FB">
        <w:rPr>
          <w:rFonts w:ascii="Palatino Linotype" w:hAnsi="Palatino Linotype" w:eastAsia="Calibri" w:cs="Tahoma"/>
          <w:bCs/>
          <w:color w:val="000000" w:themeColor="text1"/>
          <w:sz w:val="22"/>
          <w:szCs w:val="22"/>
          <w:lang w:eastAsia="en-US"/>
        </w:rPr>
        <w:t xml:space="preserve">15.18, fracciones IV, V y VIII del Reglamento Orgánico de la Administración Pública Municipal de Naucalpan de Juárez, que precisan que para el </w:t>
      </w:r>
      <w:r w:rsidRPr="0036744A" w:rsidR="00A22E13">
        <w:rPr>
          <w:rFonts w:ascii="Palatino Linotype" w:hAnsi="Palatino Linotype" w:eastAsia="Calibri" w:cs="Tahoma"/>
          <w:bCs/>
          <w:color w:val="000000" w:themeColor="text1"/>
          <w:sz w:val="22"/>
          <w:szCs w:val="22"/>
          <w:lang w:eastAsia="en-US"/>
        </w:rPr>
        <w:t>cumplimiento</w:t>
      </w:r>
      <w:r w:rsidRPr="0036744A" w:rsidR="007667FB">
        <w:rPr>
          <w:rFonts w:ascii="Palatino Linotype" w:hAnsi="Palatino Linotype" w:eastAsia="Calibri" w:cs="Tahoma"/>
          <w:bCs/>
          <w:color w:val="000000" w:themeColor="text1"/>
          <w:sz w:val="22"/>
          <w:szCs w:val="22"/>
          <w:lang w:eastAsia="en-US"/>
        </w:rPr>
        <w:t xml:space="preserve"> de sus atribuciones, el </w:t>
      </w:r>
      <w:r w:rsidRPr="0036744A" w:rsidR="00A22E13">
        <w:rPr>
          <w:rFonts w:ascii="Palatino Linotype" w:hAnsi="Palatino Linotype" w:eastAsia="Calibri" w:cs="Tahoma"/>
          <w:bCs/>
          <w:color w:val="000000" w:themeColor="text1"/>
          <w:sz w:val="22"/>
          <w:szCs w:val="22"/>
          <w:lang w:eastAsia="en-US"/>
        </w:rPr>
        <w:t>A</w:t>
      </w:r>
      <w:r w:rsidRPr="0036744A" w:rsidR="007667FB">
        <w:rPr>
          <w:rFonts w:ascii="Palatino Linotype" w:hAnsi="Palatino Linotype" w:eastAsia="Calibri" w:cs="Tahoma"/>
          <w:bCs/>
          <w:color w:val="000000" w:themeColor="text1"/>
          <w:sz w:val="22"/>
          <w:szCs w:val="22"/>
          <w:lang w:eastAsia="en-US"/>
        </w:rPr>
        <w:t xml:space="preserve">yuntamiento </w:t>
      </w:r>
      <w:r w:rsidRPr="0036744A" w:rsidR="00A22E13">
        <w:rPr>
          <w:rFonts w:ascii="Palatino Linotype" w:hAnsi="Palatino Linotype" w:eastAsia="Calibri" w:cs="Tahoma"/>
          <w:bCs/>
          <w:color w:val="000000" w:themeColor="text1"/>
          <w:sz w:val="22"/>
          <w:szCs w:val="22"/>
          <w:lang w:eastAsia="en-US"/>
        </w:rPr>
        <w:t xml:space="preserve">de Naucalpan de Juárez se auxiliará de la Coordinación Municipal de Protección Civil y Bomberos, encargada de la prevención de las situaciones de riesgo, de salva guarda y auxilio a las personas, así mismo deberá conocer de los programas que deriven del Plan de Desarrollo Municipal. </w:t>
      </w:r>
    </w:p>
    <w:p w:rsidRPr="0036744A" w:rsidR="00A22E13" w:rsidP="00925AC8" w:rsidRDefault="00A22E13" w14:paraId="361FA06D" w14:textId="77777777">
      <w:pPr>
        <w:spacing w:line="360" w:lineRule="auto"/>
        <w:jc w:val="both"/>
        <w:rPr>
          <w:rFonts w:ascii="Palatino Linotype" w:hAnsi="Palatino Linotype" w:eastAsia="Calibri" w:cs="Tahoma"/>
          <w:bCs/>
          <w:color w:val="000000" w:themeColor="text1"/>
          <w:sz w:val="22"/>
          <w:szCs w:val="22"/>
          <w:lang w:eastAsia="en-US"/>
        </w:rPr>
      </w:pPr>
    </w:p>
    <w:p w:rsidRPr="0036744A" w:rsidR="00A22E13" w:rsidP="00925AC8" w:rsidRDefault="00A22E13" w14:paraId="02AEC177" w14:textId="7F39E8B6">
      <w:pPr>
        <w:spacing w:line="360" w:lineRule="auto"/>
        <w:jc w:val="both"/>
        <w:rPr>
          <w:rFonts w:ascii="Palatino Linotype" w:hAnsi="Palatino Linotype" w:eastAsia="Calibri" w:cs="Tahoma"/>
          <w:bCs/>
          <w:color w:val="000000" w:themeColor="text1"/>
          <w:sz w:val="22"/>
          <w:szCs w:val="22"/>
          <w:lang w:eastAsia="en-US"/>
        </w:rPr>
      </w:pPr>
      <w:r w:rsidRPr="0036744A">
        <w:rPr>
          <w:rFonts w:ascii="Palatino Linotype" w:hAnsi="Palatino Linotype" w:eastAsia="Calibri" w:cs="Tahoma"/>
          <w:bCs/>
          <w:color w:val="000000" w:themeColor="text1"/>
          <w:sz w:val="22"/>
          <w:szCs w:val="22"/>
          <w:lang w:eastAsia="en-US"/>
        </w:rPr>
        <w:t xml:space="preserve">Además, para el despacho de los asuntos de la Coordinación Municipal de Protección Civil y Bomberos, se auxiliará de la </w:t>
      </w:r>
      <w:r w:rsidRPr="0036744A">
        <w:rPr>
          <w:rFonts w:ascii="Palatino Linotype" w:hAnsi="Palatino Linotype" w:eastAsia="Calibri" w:cs="Tahoma"/>
          <w:b/>
          <w:color w:val="000000" w:themeColor="text1"/>
          <w:sz w:val="22"/>
          <w:szCs w:val="22"/>
          <w:lang w:eastAsia="en-US"/>
        </w:rPr>
        <w:t>Subdirección de Servicios Prehospitalarios</w:t>
      </w:r>
      <w:r w:rsidRPr="0036744A">
        <w:rPr>
          <w:rFonts w:ascii="Palatino Linotype" w:hAnsi="Palatino Linotype" w:eastAsia="Calibri" w:cs="Tahoma"/>
          <w:bCs/>
          <w:color w:val="000000" w:themeColor="text1"/>
          <w:sz w:val="22"/>
          <w:szCs w:val="22"/>
          <w:lang w:eastAsia="en-US"/>
        </w:rPr>
        <w:t xml:space="preserve"> encargada de vigilar el uso de las ambulancias, únicamente para el propósito que hayan sido autorizadas y realizar el informe respectivo, posterior a cada atención prehospitalaria que preste.  </w:t>
      </w:r>
    </w:p>
    <w:p w:rsidRPr="0036744A" w:rsidR="00A22E13" w:rsidP="00925AC8" w:rsidRDefault="00A22E13" w14:paraId="07DD5EEF" w14:textId="77777777">
      <w:pPr>
        <w:spacing w:line="360" w:lineRule="auto"/>
        <w:jc w:val="both"/>
        <w:rPr>
          <w:rFonts w:ascii="Palatino Linotype" w:hAnsi="Palatino Linotype" w:eastAsia="Calibri" w:cs="Tahoma"/>
          <w:bCs/>
          <w:color w:val="000000" w:themeColor="text1"/>
          <w:sz w:val="22"/>
          <w:szCs w:val="22"/>
          <w:lang w:eastAsia="en-US"/>
        </w:rPr>
      </w:pPr>
    </w:p>
    <w:p w:rsidRPr="0036744A" w:rsidR="000C210B" w:rsidP="004C23F8" w:rsidRDefault="00FD5E74" w14:paraId="752298B5" w14:textId="41BF731B">
      <w:pPr>
        <w:spacing w:line="360" w:lineRule="auto"/>
        <w:jc w:val="both"/>
        <w:rPr>
          <w:rFonts w:ascii="Palatino Linotype" w:hAnsi="Palatino Linotype" w:eastAsia="Calibri" w:cs="Tahoma"/>
          <w:bCs/>
          <w:color w:val="000000" w:themeColor="text1"/>
          <w:sz w:val="22"/>
          <w:szCs w:val="22"/>
          <w:lang w:eastAsia="en-US"/>
        </w:rPr>
      </w:pPr>
      <w:r w:rsidRPr="0036744A">
        <w:rPr>
          <w:rFonts w:ascii="Palatino Linotype" w:hAnsi="Palatino Linotype" w:eastAsia="Calibri" w:cs="Tahoma"/>
          <w:bCs/>
          <w:color w:val="000000" w:themeColor="text1"/>
          <w:sz w:val="22"/>
          <w:szCs w:val="22"/>
          <w:lang w:eastAsia="en-US"/>
        </w:rPr>
        <w:t xml:space="preserve">En ese sentido, </w:t>
      </w:r>
      <w:r w:rsidRPr="0036744A" w:rsidR="00BC3CD0">
        <w:rPr>
          <w:rFonts w:ascii="Palatino Linotype" w:hAnsi="Palatino Linotype" w:eastAsia="Calibri" w:cs="Tahoma"/>
          <w:bCs/>
          <w:color w:val="000000" w:themeColor="text1"/>
          <w:sz w:val="22"/>
          <w:szCs w:val="22"/>
          <w:lang w:eastAsia="en-US"/>
        </w:rPr>
        <w:t>d</w:t>
      </w:r>
      <w:r w:rsidRPr="0036744A">
        <w:rPr>
          <w:rFonts w:ascii="Palatino Linotype" w:hAnsi="Palatino Linotype" w:eastAsia="Calibri" w:cs="Tahoma"/>
          <w:bCs/>
          <w:color w:val="000000" w:themeColor="text1"/>
          <w:sz w:val="22"/>
          <w:szCs w:val="22"/>
          <w:lang w:eastAsia="en-US"/>
        </w:rPr>
        <w:t xml:space="preserve">el </w:t>
      </w:r>
      <w:r w:rsidRPr="0036744A" w:rsidR="000C210B">
        <w:rPr>
          <w:rFonts w:ascii="Palatino Linotype" w:hAnsi="Palatino Linotype" w:eastAsia="Calibri" w:cs="Tahoma"/>
          <w:bCs/>
          <w:color w:val="000000" w:themeColor="text1"/>
          <w:sz w:val="22"/>
          <w:szCs w:val="22"/>
          <w:lang w:eastAsia="en-US"/>
        </w:rPr>
        <w:t xml:space="preserve">Primer Informe de Gobierno y </w:t>
      </w:r>
      <w:r w:rsidRPr="0036744A" w:rsidR="00BC3CD0">
        <w:rPr>
          <w:rFonts w:ascii="Palatino Linotype" w:hAnsi="Palatino Linotype" w:eastAsia="Calibri" w:cs="Tahoma"/>
          <w:bCs/>
          <w:color w:val="000000" w:themeColor="text1"/>
          <w:sz w:val="22"/>
          <w:szCs w:val="22"/>
          <w:lang w:eastAsia="en-US"/>
        </w:rPr>
        <w:t>d</w:t>
      </w:r>
      <w:r w:rsidRPr="0036744A" w:rsidR="000C210B">
        <w:rPr>
          <w:rFonts w:ascii="Palatino Linotype" w:hAnsi="Palatino Linotype" w:eastAsia="Calibri" w:cs="Tahoma"/>
          <w:bCs/>
          <w:color w:val="000000" w:themeColor="text1"/>
          <w:sz w:val="22"/>
          <w:szCs w:val="22"/>
          <w:lang w:eastAsia="en-US"/>
        </w:rPr>
        <w:t xml:space="preserve">el Plan de Desarrollo Municipal de la Administración Pública Municipal 2022-2024, </w:t>
      </w:r>
      <w:r w:rsidRPr="0036744A" w:rsidR="00BC3CD0">
        <w:rPr>
          <w:rFonts w:ascii="Palatino Linotype" w:hAnsi="Palatino Linotype" w:eastAsia="Calibri" w:cs="Tahoma"/>
          <w:bCs/>
          <w:color w:val="000000" w:themeColor="text1"/>
          <w:sz w:val="22"/>
          <w:szCs w:val="22"/>
          <w:lang w:eastAsia="en-US"/>
        </w:rPr>
        <w:t>s</w:t>
      </w:r>
      <w:r w:rsidRPr="0036744A" w:rsidR="000C210B">
        <w:rPr>
          <w:rFonts w:ascii="Palatino Linotype" w:hAnsi="Palatino Linotype" w:eastAsia="Calibri" w:cs="Tahoma"/>
          <w:bCs/>
          <w:color w:val="000000" w:themeColor="text1"/>
          <w:sz w:val="22"/>
          <w:szCs w:val="22"/>
          <w:lang w:eastAsia="en-US"/>
        </w:rPr>
        <w:t>e logra vislumbrar que el Ayuntamiento a través de la Coordinación</w:t>
      </w:r>
      <w:r w:rsidRPr="0036744A" w:rsidR="00BC3CD0">
        <w:rPr>
          <w:rFonts w:ascii="Palatino Linotype" w:hAnsi="Palatino Linotype" w:eastAsia="Calibri" w:cs="Tahoma"/>
          <w:bCs/>
          <w:color w:val="000000" w:themeColor="text1"/>
          <w:sz w:val="22"/>
          <w:szCs w:val="22"/>
          <w:lang w:eastAsia="en-US"/>
        </w:rPr>
        <w:t xml:space="preserve"> Municipal de Protección Civil</w:t>
      </w:r>
      <w:r w:rsidRPr="0036744A" w:rsidR="000C210B">
        <w:rPr>
          <w:rFonts w:ascii="Palatino Linotype" w:hAnsi="Palatino Linotype" w:eastAsia="Calibri" w:cs="Tahoma"/>
          <w:bCs/>
          <w:color w:val="000000" w:themeColor="text1"/>
          <w:sz w:val="22"/>
          <w:szCs w:val="22"/>
          <w:lang w:eastAsia="en-US"/>
        </w:rPr>
        <w:t xml:space="preserve"> se brindaron a los Naucalpenses diversos servicios prehospitalarios por urgencias médicas, tal como se desprende las siguientes imágenes: </w:t>
      </w:r>
    </w:p>
    <w:p w:rsidRPr="0036744A" w:rsidR="00BC3CD0" w:rsidP="004C23F8" w:rsidRDefault="00BC3CD0" w14:paraId="2ECC27B8" w14:textId="77777777">
      <w:pPr>
        <w:spacing w:line="360" w:lineRule="auto"/>
        <w:jc w:val="both"/>
        <w:rPr>
          <w:rFonts w:ascii="Palatino Linotype" w:hAnsi="Palatino Linotype" w:eastAsia="Calibri" w:cs="Tahoma"/>
          <w:bCs/>
          <w:color w:val="000000" w:themeColor="text1"/>
          <w:sz w:val="22"/>
          <w:szCs w:val="22"/>
          <w:lang w:eastAsia="en-US"/>
        </w:rPr>
      </w:pPr>
    </w:p>
    <w:p w:rsidRPr="0036744A" w:rsidR="006F091F" w:rsidP="00E34B43" w:rsidRDefault="00E34B43" w14:paraId="4D80B73B" w14:textId="1C2E3169">
      <w:pPr>
        <w:spacing w:line="360" w:lineRule="auto"/>
        <w:jc w:val="center"/>
        <w:rPr>
          <w:noProof/>
        </w:rPr>
      </w:pPr>
      <w:r w:rsidRPr="0036744A">
        <w:rPr>
          <w:noProof/>
          <w:lang w:eastAsia="es-MX"/>
        </w:rPr>
        <mc:AlternateContent>
          <mc:Choice Requires="wps">
            <w:drawing>
              <wp:anchor distT="0" distB="0" distL="114300" distR="114300" simplePos="0" relativeHeight="251659264" behindDoc="0" locked="0" layoutInCell="1" allowOverlap="1" wp14:anchorId="0A63493A" wp14:editId="182F0422">
                <wp:simplePos x="0" y="0"/>
                <wp:positionH relativeFrom="column">
                  <wp:posOffset>1186815</wp:posOffset>
                </wp:positionH>
                <wp:positionV relativeFrom="paragraph">
                  <wp:posOffset>1893570</wp:posOffset>
                </wp:positionV>
                <wp:extent cx="1552575" cy="247650"/>
                <wp:effectExtent l="0" t="0" r="28575" b="19050"/>
                <wp:wrapNone/>
                <wp:docPr id="779223566" name="Rectángulo 11"/>
                <wp:cNvGraphicFramePr/>
                <a:graphic xmlns:a="http://schemas.openxmlformats.org/drawingml/2006/main">
                  <a:graphicData uri="http://schemas.microsoft.com/office/word/2010/wordprocessingShape">
                    <wps:wsp>
                      <wps:cNvSpPr/>
                      <wps:spPr>
                        <a:xfrm>
                          <a:off x="0" y="0"/>
                          <a:ext cx="155257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93.45pt;margin-top:149.1pt;width:122.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1EFB1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"/>
            </w:pict>
          </mc:Fallback>
        </mc:AlternateContent>
      </w:r>
      <w:r w:rsidRPr="0036744A" w:rsidR="000C210B">
        <w:rPr>
          <w:noProof/>
          <w:lang w:eastAsia="es-MX"/>
        </w:rPr>
        <w:drawing>
          <wp:inline distT="0" distB="0" distL="0" distR="0" wp14:anchorId="6D9A93CF" wp14:editId="53BA19DF">
            <wp:extent cx="3341205" cy="2200275"/>
            <wp:effectExtent l="0" t="0" r="0" b="0"/>
            <wp:docPr id="9878562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0" b="19759"/>
                    <a:stretch/>
                  </pic:blipFill>
                  <pic:spPr bwMode="auto">
                    <a:xfrm>
                      <a:off x="0" y="0"/>
                      <a:ext cx="3381676" cy="2226926"/>
                    </a:xfrm>
                    <a:prstGeom prst="rect">
                      <a:avLst/>
                    </a:prstGeom>
                    <a:noFill/>
                    <a:ln>
                      <a:noFill/>
                    </a:ln>
                    <a:extLst>
                      <a:ext uri="{53640926-AAD7-44D8-BBD7-CCE9431645EC}">
                        <a14:shadowObscured xmlns:a14="http://schemas.microsoft.com/office/drawing/2010/main"/>
                      </a:ext>
                    </a:extLst>
                  </pic:spPr>
                </pic:pic>
              </a:graphicData>
            </a:graphic>
          </wp:inline>
        </w:drawing>
      </w:r>
    </w:p>
    <w:p w:rsidRPr="0036744A" w:rsidR="00E34B43" w:rsidP="000C210B" w:rsidRDefault="00E34B43" w14:paraId="65BD076A" w14:textId="77777777">
      <w:pPr>
        <w:spacing w:line="360" w:lineRule="auto"/>
        <w:jc w:val="center"/>
        <w:rPr>
          <w:noProof/>
        </w:rPr>
      </w:pPr>
    </w:p>
    <w:p w:rsidRPr="0036744A" w:rsidR="000C210B" w:rsidP="006F091F" w:rsidRDefault="006F091F" w14:paraId="6CC4CC67" w14:textId="5B727D36">
      <w:pPr>
        <w:spacing w:line="360" w:lineRule="auto"/>
        <w:jc w:val="center"/>
        <w:rPr>
          <w:noProof/>
        </w:rPr>
      </w:pPr>
      <w:r w:rsidRPr="0036744A">
        <w:rPr>
          <w:noProof/>
          <w:lang w:eastAsia="es-MX"/>
        </w:rPr>
        <mc:AlternateContent>
          <mc:Choice Requires="wps">
            <w:drawing>
              <wp:anchor distT="0" distB="0" distL="114300" distR="114300" simplePos="0" relativeHeight="251661312" behindDoc="0" locked="0" layoutInCell="1" allowOverlap="1" wp14:anchorId="3C30AF69" wp14:editId="1BCCE3D8">
                <wp:simplePos x="0" y="0"/>
                <wp:positionH relativeFrom="column">
                  <wp:posOffset>1253490</wp:posOffset>
                </wp:positionH>
                <wp:positionV relativeFrom="paragraph">
                  <wp:posOffset>1280795</wp:posOffset>
                </wp:positionV>
                <wp:extent cx="2943225" cy="152400"/>
                <wp:effectExtent l="0" t="0" r="28575" b="19050"/>
                <wp:wrapNone/>
                <wp:docPr id="331439367" name="Rectángulo 13"/>
                <wp:cNvGraphicFramePr/>
                <a:graphic xmlns:a="http://schemas.openxmlformats.org/drawingml/2006/main">
                  <a:graphicData uri="http://schemas.microsoft.com/office/word/2010/wordprocessingShape">
                    <wps:wsp>
                      <wps:cNvSpPr/>
                      <wps:spPr>
                        <a:xfrm>
                          <a:off x="0" y="0"/>
                          <a:ext cx="2943225" cy="15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3" style="position:absolute;margin-left:98.7pt;margin-top:100.85pt;width:231.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5D1AD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"/>
            </w:pict>
          </mc:Fallback>
        </mc:AlternateContent>
      </w:r>
      <w:r w:rsidRPr="0036744A">
        <w:rPr>
          <w:noProof/>
          <w:lang w:eastAsia="es-MX"/>
        </w:rPr>
        <w:drawing>
          <wp:inline distT="0" distB="0" distL="0" distR="0" wp14:anchorId="5C2C3FAB" wp14:editId="6BB9F420">
            <wp:extent cx="3571277" cy="2409190"/>
            <wp:effectExtent l="0" t="0" r="0" b="0"/>
            <wp:docPr id="20555056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33075"/>
                    <a:stretch/>
                  </pic:blipFill>
                  <pic:spPr bwMode="auto">
                    <a:xfrm>
                      <a:off x="0" y="0"/>
                      <a:ext cx="3572473" cy="2409997"/>
                    </a:xfrm>
                    <a:prstGeom prst="rect">
                      <a:avLst/>
                    </a:prstGeom>
                    <a:noFill/>
                    <a:ln>
                      <a:noFill/>
                    </a:ln>
                    <a:extLst>
                      <a:ext uri="{53640926-AAD7-44D8-BBD7-CCE9431645EC}">
                        <a14:shadowObscured xmlns:a14="http://schemas.microsoft.com/office/drawing/2010/main"/>
                      </a:ext>
                    </a:extLst>
                  </pic:spPr>
                </pic:pic>
              </a:graphicData>
            </a:graphic>
          </wp:inline>
        </w:drawing>
      </w:r>
    </w:p>
    <w:p w:rsidRPr="0036744A" w:rsidR="00B812B1" w:rsidP="003B4D47" w:rsidRDefault="00B812B1" w14:paraId="7960A21E" w14:textId="77777777">
      <w:pPr>
        <w:spacing w:line="360" w:lineRule="auto"/>
        <w:jc w:val="both"/>
        <w:rPr>
          <w:rFonts w:ascii="Palatino Linotype" w:hAnsi="Palatino Linotype" w:cs="Tahoma"/>
          <w:bCs/>
          <w:iCs/>
          <w:sz w:val="22"/>
          <w:szCs w:val="22"/>
        </w:rPr>
      </w:pPr>
    </w:p>
    <w:p w:rsidRPr="0036744A" w:rsidR="00BC3CD0" w:rsidP="00BC3CD0" w:rsidRDefault="00BC3CD0" w14:paraId="2BE0EE48" w14:textId="363E9A14">
      <w:pPr>
        <w:spacing w:line="360" w:lineRule="auto"/>
        <w:jc w:val="both"/>
        <w:rPr>
          <w:rFonts w:ascii="Palatino Linotype" w:hAnsi="Palatino Linotype" w:cs="Tahoma"/>
          <w:sz w:val="22"/>
          <w:szCs w:val="22"/>
        </w:rPr>
      </w:pPr>
      <w:r w:rsidRPr="0036744A">
        <w:rPr>
          <w:rFonts w:ascii="Palatino Linotype" w:hAnsi="Palatino Linotype" w:cs="Tahoma"/>
          <w:bCs/>
          <w:iCs/>
          <w:sz w:val="22"/>
          <w:szCs w:val="22"/>
          <w:lang w:val="es-ES"/>
        </w:rPr>
        <w:t xml:space="preserve">En ese orden de ideas y toda vez que el Sistema es un organismo público descentralizado municipal, se procede a verificar si es sujeto obligado de transparencia, distinto al Ayuntamiento; </w:t>
      </w:r>
      <w:r w:rsidRPr="0036744A">
        <w:rPr>
          <w:rFonts w:ascii="Palatino Linotype" w:hAnsi="Palatino Linotype" w:cs="Tahoma"/>
          <w:sz w:val="22"/>
          <w:szCs w:val="22"/>
        </w:rPr>
        <w:t>por lo que, este Instituto verificó el apartado de Directorio de Sujetos Obligados de la página oficial de este Instituto, del cual se advierte</w:t>
      </w:r>
      <w:r w:rsidRPr="0036744A">
        <w:rPr>
          <w:rFonts w:ascii="Palatino Linotype" w:hAnsi="Palatino Linotype" w:cs="Tahoma"/>
          <w:bCs/>
          <w:iCs/>
          <w:sz w:val="22"/>
          <w:szCs w:val="22"/>
          <w:lang w:val="es-ES"/>
        </w:rPr>
        <w:t xml:space="preserve"> que son considerados como sujetos obligados </w:t>
      </w:r>
      <w:r w:rsidRPr="0036744A">
        <w:rPr>
          <w:rFonts w:ascii="Palatino Linotype" w:hAnsi="Palatino Linotype" w:cs="Tahoma"/>
          <w:bCs/>
          <w:iCs/>
          <w:sz w:val="22"/>
          <w:szCs w:val="22"/>
        </w:rPr>
        <w:t>que se encuentran constreñidos a cumplir con las Leyes de Transparencia</w:t>
      </w:r>
      <w:r w:rsidRPr="0036744A">
        <w:rPr>
          <w:rFonts w:ascii="Palatino Linotype" w:hAnsi="Palatino Linotype" w:cs="Tahoma"/>
          <w:bCs/>
          <w:iCs/>
          <w:sz w:val="22"/>
          <w:szCs w:val="22"/>
          <w:lang w:val="es-ES"/>
        </w:rPr>
        <w:t xml:space="preserve">, al Ayuntamiento de Naucalpan de Juárez y al </w:t>
      </w:r>
      <w:r w:rsidRPr="0036744A">
        <w:rPr>
          <w:rFonts w:ascii="Palatino Linotype" w:hAnsi="Palatino Linotype" w:cs="Tahoma"/>
          <w:sz w:val="22"/>
          <w:szCs w:val="22"/>
        </w:rPr>
        <w:t>Sistema Municipal para el Desarrollo Integral de la Familia de Naucalpan de Juárez, tal como se observa a continuación:</w:t>
      </w:r>
    </w:p>
    <w:p w:rsidRPr="0036744A" w:rsidR="00BC3CD0" w:rsidP="00BC3CD0" w:rsidRDefault="00BC3CD0" w14:paraId="6F220709" w14:textId="77777777">
      <w:pPr>
        <w:spacing w:line="360" w:lineRule="auto"/>
        <w:jc w:val="both"/>
        <w:rPr>
          <w:rFonts w:ascii="Palatino Linotype" w:hAnsi="Palatino Linotype" w:cs="Tahoma"/>
          <w:sz w:val="22"/>
          <w:szCs w:val="22"/>
        </w:rPr>
      </w:pPr>
    </w:p>
    <w:p w:rsidRPr="0036744A" w:rsidR="00BC3CD0" w:rsidP="00BC3CD0" w:rsidRDefault="00BC3CD0" w14:paraId="0774DE08" w14:textId="77777777">
      <w:pPr>
        <w:spacing w:line="360" w:lineRule="auto"/>
        <w:jc w:val="center"/>
        <w:rPr>
          <w:rFonts w:ascii="Palatino Linotype" w:hAnsi="Palatino Linotype" w:cs="Tahoma"/>
          <w:bCs/>
          <w:iCs/>
          <w:sz w:val="22"/>
          <w:szCs w:val="22"/>
          <w:lang w:val="es-ES"/>
        </w:rPr>
      </w:pPr>
      <w:r w:rsidRPr="0036744A">
        <w:rPr>
          <w:rFonts w:ascii="Palatino Linotype" w:hAnsi="Palatino Linotype" w:eastAsiaTheme="minorHAnsi" w:cstheme="minorBidi"/>
          <w:noProof/>
          <w:color w:val="000000" w:themeColor="text1"/>
          <w:sz w:val="22"/>
          <w:szCs w:val="22"/>
          <w:lang w:eastAsia="es-MX"/>
        </w:rPr>
        <w:drawing>
          <wp:inline distT="0" distB="0" distL="0" distR="0" wp14:anchorId="53E0B270" wp14:editId="6E2A5DAF">
            <wp:extent cx="5524500" cy="1333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4500" cy="1333500"/>
                    </a:xfrm>
                    <a:prstGeom prst="rect">
                      <a:avLst/>
                    </a:prstGeom>
                  </pic:spPr>
                </pic:pic>
              </a:graphicData>
            </a:graphic>
          </wp:inline>
        </w:drawing>
      </w:r>
    </w:p>
    <w:p w:rsidRPr="0036744A" w:rsidR="00BC3CD0" w:rsidP="00BC3CD0" w:rsidRDefault="00BC3CD0" w14:paraId="297692D4" w14:textId="77777777">
      <w:pPr>
        <w:spacing w:line="360" w:lineRule="auto"/>
        <w:jc w:val="center"/>
        <w:rPr>
          <w:rFonts w:ascii="Palatino Linotype" w:hAnsi="Palatino Linotype" w:cs="Tahoma"/>
          <w:bCs/>
          <w:iCs/>
          <w:sz w:val="22"/>
          <w:szCs w:val="22"/>
          <w:lang w:val="es-ES"/>
        </w:rPr>
      </w:pPr>
      <w:r w:rsidRPr="0036744A">
        <w:rPr>
          <w:rFonts w:ascii="Palatino Linotype" w:hAnsi="Palatino Linotype" w:cs="Tahoma"/>
          <w:bCs/>
          <w:iCs/>
          <w:sz w:val="22"/>
          <w:szCs w:val="22"/>
          <w:lang w:val="es-ES"/>
        </w:rPr>
        <w:t>…</w:t>
      </w:r>
    </w:p>
    <w:p w:rsidRPr="0036744A" w:rsidR="00BC3CD0" w:rsidP="00BC3CD0" w:rsidRDefault="00BC3CD0" w14:paraId="44EB9227" w14:textId="69718084">
      <w:pPr>
        <w:spacing w:line="360" w:lineRule="auto"/>
        <w:jc w:val="center"/>
        <w:rPr>
          <w:rFonts w:ascii="Palatino Linotype" w:hAnsi="Palatino Linotype" w:cs="Tahoma"/>
          <w:bCs/>
          <w:iCs/>
          <w:sz w:val="22"/>
          <w:szCs w:val="22"/>
          <w:lang w:val="es-ES"/>
        </w:rPr>
      </w:pPr>
      <w:r w:rsidRPr="0036744A">
        <w:rPr>
          <w:rFonts w:ascii="Palatino Linotype" w:hAnsi="Palatino Linotype" w:cs="Tahoma"/>
          <w:bCs/>
          <w:iCs/>
          <w:noProof/>
          <w:sz w:val="22"/>
          <w:szCs w:val="22"/>
          <w:lang w:eastAsia="es-MX"/>
        </w:rPr>
        <w:lastRenderedPageBreak/>
        <w:drawing>
          <wp:inline distT="0" distB="0" distL="0" distR="0" wp14:anchorId="425C28B0" wp14:editId="67D1F860">
            <wp:extent cx="5612130" cy="1447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447800"/>
                    </a:xfrm>
                    <a:prstGeom prst="rect">
                      <a:avLst/>
                    </a:prstGeom>
                  </pic:spPr>
                </pic:pic>
              </a:graphicData>
            </a:graphic>
          </wp:inline>
        </w:drawing>
      </w:r>
    </w:p>
    <w:p w:rsidRPr="0036744A" w:rsidR="00BC3CD0" w:rsidP="00BC3CD0" w:rsidRDefault="00BC3CD0" w14:paraId="1C52B26B" w14:textId="77777777">
      <w:pPr>
        <w:spacing w:line="360" w:lineRule="auto"/>
        <w:jc w:val="both"/>
        <w:rPr>
          <w:rFonts w:ascii="Palatino Linotype" w:hAnsi="Palatino Linotype" w:cs="Tahoma"/>
          <w:bCs/>
          <w:iCs/>
          <w:sz w:val="22"/>
          <w:szCs w:val="22"/>
          <w:lang w:val="es-ES"/>
        </w:rPr>
      </w:pPr>
    </w:p>
    <w:p w:rsidRPr="0036744A" w:rsidR="00BC3CD0" w:rsidP="00BC3CD0" w:rsidRDefault="00BC3CD0" w14:paraId="2B937AF4" w14:textId="10335348">
      <w:pPr>
        <w:widowControl w:val="0"/>
        <w:spacing w:line="360" w:lineRule="auto"/>
        <w:jc w:val="both"/>
        <w:rPr>
          <w:rFonts w:ascii="Palatino Linotype" w:hAnsi="Palatino Linotype" w:cs="Tahoma"/>
          <w:sz w:val="22"/>
          <w:szCs w:val="22"/>
        </w:rPr>
      </w:pPr>
      <w:r w:rsidRPr="0036744A">
        <w:rPr>
          <w:rFonts w:ascii="Palatino Linotype" w:hAnsi="Palatino Linotype" w:cs="Tahoma"/>
          <w:sz w:val="22"/>
          <w:szCs w:val="22"/>
        </w:rPr>
        <w:t>Lo anterior, toma sustento con el Portal de Información Pública de Oficio Mexiquense, que prevé el listado de Sujetos Obligados, los previamente señalados, tal como se observa a continuación:</w:t>
      </w:r>
    </w:p>
    <w:p w:rsidRPr="0036744A" w:rsidR="00BC3CD0" w:rsidP="003B4D47" w:rsidRDefault="00BC3CD0" w14:paraId="5EBE4B5D" w14:textId="77777777">
      <w:pPr>
        <w:spacing w:line="360" w:lineRule="auto"/>
        <w:jc w:val="both"/>
        <w:rPr>
          <w:rFonts w:ascii="Palatino Linotype" w:hAnsi="Palatino Linotype" w:cs="Tahoma"/>
          <w:bCs/>
          <w:iCs/>
          <w:sz w:val="22"/>
          <w:szCs w:val="22"/>
        </w:rPr>
      </w:pPr>
    </w:p>
    <w:p w:rsidRPr="0036744A" w:rsidR="00BC3CD0" w:rsidP="00BC3CD0" w:rsidRDefault="00BC3CD0" w14:paraId="05744D33" w14:textId="0BA257F8">
      <w:pPr>
        <w:spacing w:line="360" w:lineRule="auto"/>
        <w:jc w:val="both"/>
        <w:rPr>
          <w:rFonts w:ascii="Palatino Linotype" w:hAnsi="Palatino Linotype" w:cs="Tahoma"/>
          <w:bCs/>
          <w:iCs/>
          <w:sz w:val="22"/>
          <w:szCs w:val="22"/>
          <w:lang w:val="es-ES"/>
        </w:rPr>
      </w:pPr>
      <w:r w:rsidRPr="0036744A">
        <w:rPr>
          <w:rFonts w:ascii="Palatino Linotype" w:hAnsi="Palatino Linotype" w:cs="Tahoma"/>
          <w:bCs/>
          <w:iCs/>
          <w:noProof/>
          <w:sz w:val="22"/>
          <w:szCs w:val="22"/>
          <w:lang w:eastAsia="es-MX"/>
        </w:rPr>
        <w:drawing>
          <wp:inline distT="0" distB="0" distL="0" distR="0" wp14:anchorId="6E158681" wp14:editId="7F7AF686">
            <wp:extent cx="5612130" cy="7747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774700"/>
                    </a:xfrm>
                    <a:prstGeom prst="rect">
                      <a:avLst/>
                    </a:prstGeom>
                  </pic:spPr>
                </pic:pic>
              </a:graphicData>
            </a:graphic>
          </wp:inline>
        </w:drawing>
      </w:r>
    </w:p>
    <w:p w:rsidRPr="0036744A" w:rsidR="00BC3CD0" w:rsidP="00BC3CD0" w:rsidRDefault="00BC3CD0" w14:paraId="59C25B1E" w14:textId="77777777">
      <w:pPr>
        <w:spacing w:line="360" w:lineRule="auto"/>
        <w:jc w:val="center"/>
        <w:rPr>
          <w:rFonts w:ascii="Palatino Linotype" w:hAnsi="Palatino Linotype" w:cs="Tahoma"/>
          <w:bCs/>
          <w:iCs/>
          <w:sz w:val="22"/>
          <w:szCs w:val="22"/>
          <w:lang w:val="es-ES"/>
        </w:rPr>
      </w:pPr>
      <w:r w:rsidRPr="0036744A">
        <w:rPr>
          <w:rFonts w:ascii="Palatino Linotype" w:hAnsi="Palatino Linotype" w:cs="Tahoma"/>
          <w:bCs/>
          <w:iCs/>
          <w:sz w:val="22"/>
          <w:szCs w:val="22"/>
          <w:lang w:val="es-ES"/>
        </w:rPr>
        <w:t>…</w:t>
      </w:r>
    </w:p>
    <w:p w:rsidRPr="0036744A" w:rsidR="00BC3CD0" w:rsidP="00BC3CD0" w:rsidRDefault="00BC3CD0" w14:paraId="455E25C5" w14:textId="2CB2ECF7">
      <w:pPr>
        <w:spacing w:line="360" w:lineRule="auto"/>
        <w:jc w:val="center"/>
        <w:rPr>
          <w:rFonts w:ascii="Palatino Linotype" w:hAnsi="Palatino Linotype" w:cs="Tahoma"/>
          <w:bCs/>
          <w:iCs/>
          <w:sz w:val="22"/>
          <w:szCs w:val="22"/>
        </w:rPr>
      </w:pPr>
      <w:r w:rsidRPr="0036744A">
        <w:rPr>
          <w:rFonts w:ascii="Palatino Linotype" w:hAnsi="Palatino Linotype" w:cs="Tahoma"/>
          <w:bCs/>
          <w:iCs/>
          <w:noProof/>
          <w:sz w:val="22"/>
          <w:szCs w:val="22"/>
          <w:lang w:eastAsia="es-MX"/>
        </w:rPr>
        <w:drawing>
          <wp:inline distT="0" distB="0" distL="0" distR="0" wp14:anchorId="67398D81" wp14:editId="133CFA90">
            <wp:extent cx="5612130" cy="11410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141095"/>
                    </a:xfrm>
                    <a:prstGeom prst="rect">
                      <a:avLst/>
                    </a:prstGeom>
                  </pic:spPr>
                </pic:pic>
              </a:graphicData>
            </a:graphic>
          </wp:inline>
        </w:drawing>
      </w:r>
    </w:p>
    <w:p w:rsidRPr="0036744A" w:rsidR="00BC3CD0" w:rsidP="00BC3CD0" w:rsidRDefault="00BC3CD0" w14:paraId="2B5068C5" w14:textId="48B92753">
      <w:pPr>
        <w:spacing w:line="360" w:lineRule="auto"/>
        <w:jc w:val="center"/>
        <w:rPr>
          <w:rFonts w:ascii="Palatino Linotype" w:hAnsi="Palatino Linotype" w:cs="Tahoma"/>
          <w:bCs/>
          <w:iCs/>
          <w:sz w:val="22"/>
          <w:szCs w:val="22"/>
        </w:rPr>
      </w:pPr>
      <w:r w:rsidRPr="0036744A">
        <w:rPr>
          <w:rFonts w:ascii="Palatino Linotype" w:hAnsi="Palatino Linotype" w:cs="Tahoma"/>
          <w:bCs/>
          <w:iCs/>
          <w:sz w:val="22"/>
          <w:szCs w:val="22"/>
        </w:rPr>
        <w:t>…</w:t>
      </w:r>
    </w:p>
    <w:p w:rsidRPr="0036744A" w:rsidR="00BC3CD0" w:rsidP="00BC3CD0" w:rsidRDefault="00BC3CD0" w14:paraId="022685DB" w14:textId="7020B4EB">
      <w:pPr>
        <w:spacing w:line="360" w:lineRule="auto"/>
        <w:jc w:val="center"/>
        <w:rPr>
          <w:rFonts w:ascii="Palatino Linotype" w:hAnsi="Palatino Linotype" w:cs="Tahoma"/>
          <w:bCs/>
          <w:iCs/>
          <w:sz w:val="22"/>
          <w:szCs w:val="22"/>
        </w:rPr>
      </w:pPr>
      <w:r w:rsidRPr="0036744A">
        <w:rPr>
          <w:rFonts w:ascii="Palatino Linotype" w:hAnsi="Palatino Linotype" w:cs="Tahoma"/>
          <w:bCs/>
          <w:iCs/>
          <w:noProof/>
          <w:sz w:val="22"/>
          <w:szCs w:val="22"/>
          <w:lang w:eastAsia="es-MX"/>
        </w:rPr>
        <w:drawing>
          <wp:inline distT="0" distB="0" distL="0" distR="0" wp14:anchorId="31C994C2" wp14:editId="132EF446">
            <wp:extent cx="5612130" cy="16668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840"/>
                    <a:stretch/>
                  </pic:blipFill>
                  <pic:spPr bwMode="auto">
                    <a:xfrm>
                      <a:off x="0" y="0"/>
                      <a:ext cx="5612130" cy="1666875"/>
                    </a:xfrm>
                    <a:prstGeom prst="rect">
                      <a:avLst/>
                    </a:prstGeom>
                    <a:ln>
                      <a:noFill/>
                    </a:ln>
                    <a:extLst>
                      <a:ext uri="{53640926-AAD7-44D8-BBD7-CCE9431645EC}">
                        <a14:shadowObscured xmlns:a14="http://schemas.microsoft.com/office/drawing/2010/main"/>
                      </a:ext>
                    </a:extLst>
                  </pic:spPr>
                </pic:pic>
              </a:graphicData>
            </a:graphic>
          </wp:inline>
        </w:drawing>
      </w:r>
    </w:p>
    <w:p w:rsidRPr="0036744A" w:rsidR="00BC3CD0" w:rsidP="003B4D47" w:rsidRDefault="00BC3CD0" w14:paraId="2EE7BEB3" w14:textId="77777777">
      <w:pPr>
        <w:spacing w:line="360" w:lineRule="auto"/>
        <w:jc w:val="both"/>
        <w:rPr>
          <w:rFonts w:ascii="Palatino Linotype" w:hAnsi="Palatino Linotype" w:cs="Tahoma"/>
          <w:bCs/>
          <w:iCs/>
          <w:sz w:val="22"/>
          <w:szCs w:val="22"/>
        </w:rPr>
      </w:pPr>
    </w:p>
    <w:p w:rsidRPr="0036744A" w:rsidR="003B4D47" w:rsidP="00BC3CD0" w:rsidRDefault="00BC3CD0" w14:paraId="728A5A3D" w14:textId="4EB5E1E3">
      <w:pPr>
        <w:spacing w:line="360" w:lineRule="auto"/>
        <w:jc w:val="both"/>
        <w:rPr>
          <w:rFonts w:ascii="Palatino Linotype" w:hAnsi="Palatino Linotype" w:cs="Tahoma"/>
          <w:bCs/>
          <w:iCs/>
          <w:sz w:val="22"/>
          <w:szCs w:val="22"/>
        </w:rPr>
      </w:pPr>
      <w:r w:rsidRPr="0036744A">
        <w:rPr>
          <w:rFonts w:ascii="Palatino Linotype" w:hAnsi="Palatino Linotype" w:cs="Tahoma"/>
          <w:sz w:val="22"/>
          <w:szCs w:val="22"/>
        </w:rPr>
        <w:lastRenderedPageBreak/>
        <w:t xml:space="preserve">Conforme a lo anterior, se logra vislumbrar que el Ayuntamiento de Naucalpan de Juárez y el Sistema Municipal para el Desarrollo Integral de la Familia de Naucalpan de Juárez, son sujetos obligados distintos y cada uno tiene la obligación de cumplir con las Leyes de Transparencia, lo cual incluye entregar la información que obra en sus archivos; por lo que, se concluye que </w:t>
      </w:r>
      <w:r w:rsidRPr="0036744A" w:rsidR="00E4341A">
        <w:rPr>
          <w:rFonts w:ascii="Palatino Linotype" w:hAnsi="Palatino Linotype" w:cs="Tahoma"/>
          <w:bCs/>
          <w:iCs/>
          <w:sz w:val="22"/>
          <w:szCs w:val="22"/>
        </w:rPr>
        <w:t xml:space="preserve">el Sujeto Obligado es </w:t>
      </w:r>
      <w:r w:rsidRPr="0036744A" w:rsidR="00E4341A">
        <w:rPr>
          <w:rFonts w:ascii="Palatino Linotype" w:hAnsi="Palatino Linotype" w:cs="Tahoma"/>
          <w:b/>
          <w:bCs/>
          <w:iCs/>
          <w:sz w:val="22"/>
          <w:szCs w:val="22"/>
        </w:rPr>
        <w:t>notoriamente incompetente</w:t>
      </w:r>
      <w:r w:rsidRPr="0036744A" w:rsidR="003B4D47">
        <w:rPr>
          <w:rFonts w:ascii="Palatino Linotype" w:hAnsi="Palatino Linotype" w:cs="Tahoma"/>
          <w:b/>
          <w:bCs/>
          <w:iCs/>
          <w:sz w:val="22"/>
          <w:szCs w:val="22"/>
        </w:rPr>
        <w:t xml:space="preserve"> </w:t>
      </w:r>
      <w:r w:rsidRPr="0036744A" w:rsidR="003B4D47">
        <w:rPr>
          <w:rFonts w:ascii="Palatino Linotype" w:hAnsi="Palatino Linotype" w:cs="Tahoma"/>
          <w:bCs/>
          <w:iCs/>
          <w:sz w:val="22"/>
          <w:szCs w:val="22"/>
        </w:rPr>
        <w:t xml:space="preserve">para conocer de la información requerida, pues el encargado de </w:t>
      </w:r>
      <w:r w:rsidRPr="0036744A" w:rsidR="004064BB">
        <w:rPr>
          <w:rFonts w:ascii="Palatino Linotype" w:hAnsi="Palatino Linotype" w:cs="Tahoma"/>
          <w:bCs/>
          <w:iCs/>
          <w:sz w:val="22"/>
          <w:szCs w:val="22"/>
        </w:rPr>
        <w:t xml:space="preserve">proporcionar apoyos con el servicio de ambulancias, corresponde a la </w:t>
      </w:r>
      <w:r w:rsidRPr="0036744A" w:rsidR="00625F4A">
        <w:rPr>
          <w:rFonts w:ascii="Palatino Linotype" w:hAnsi="Palatino Linotype" w:cs="Tahoma"/>
          <w:bCs/>
          <w:iCs/>
          <w:sz w:val="22"/>
          <w:szCs w:val="22"/>
        </w:rPr>
        <w:t>Subdirección de Servicios Prehospitalarios, adscrita a la Coordinación Municipal de Protección Civil y Bomberos del Ayuntamiento de Naucalpan de Juárez</w:t>
      </w:r>
      <w:r w:rsidRPr="0036744A" w:rsidR="00E4341A">
        <w:rPr>
          <w:rFonts w:ascii="Palatino Linotype" w:hAnsi="Palatino Linotype" w:cs="Tahoma"/>
          <w:bCs/>
          <w:iCs/>
          <w:sz w:val="22"/>
          <w:szCs w:val="22"/>
        </w:rPr>
        <w:t xml:space="preserve">. </w:t>
      </w:r>
    </w:p>
    <w:p w:rsidRPr="0036744A" w:rsidR="00AD49A5" w:rsidP="00AD49A5" w:rsidRDefault="00AD49A5" w14:paraId="096CF0D9" w14:textId="3360702D">
      <w:pPr>
        <w:spacing w:line="360" w:lineRule="auto"/>
        <w:jc w:val="both"/>
        <w:rPr>
          <w:rFonts w:ascii="Palatino Linotype" w:hAnsi="Palatino Linotype" w:eastAsia="Calibri" w:cs="Tahoma"/>
          <w:bCs/>
          <w:color w:val="000000" w:themeColor="text1"/>
          <w:sz w:val="22"/>
          <w:szCs w:val="22"/>
          <w:lang w:eastAsia="en-US"/>
        </w:rPr>
      </w:pPr>
    </w:p>
    <w:p w:rsidRPr="0036744A" w:rsidR="00A7642A" w:rsidP="00A7642A" w:rsidRDefault="00A7642A" w14:paraId="1CA587F6" w14:textId="77777777">
      <w:pPr>
        <w:spacing w:line="360" w:lineRule="auto"/>
        <w:jc w:val="both"/>
        <w:rPr>
          <w:rFonts w:ascii="Palatino Linotype" w:hAnsi="Palatino Linotype" w:eastAsiaTheme="minorHAnsi" w:cstheme="minorBidi"/>
          <w:bCs/>
          <w:color w:val="000000" w:themeColor="text1"/>
          <w:sz w:val="22"/>
          <w:szCs w:val="22"/>
          <w:lang w:eastAsia="en-US"/>
        </w:rPr>
      </w:pPr>
      <w:r w:rsidRPr="0036744A">
        <w:rPr>
          <w:rFonts w:ascii="Palatino Linotype" w:hAnsi="Palatino Linotype" w:eastAsiaTheme="minorHAnsi" w:cstheme="minorBidi"/>
          <w:bCs/>
          <w:color w:val="000000" w:themeColor="text1"/>
          <w:sz w:val="22"/>
          <w:szCs w:val="22"/>
          <w:lang w:eastAsia="en-US"/>
        </w:rPr>
        <w:t>Así</w:t>
      </w:r>
      <w:r w:rsidRPr="0036744A">
        <w:rPr>
          <w:rFonts w:ascii="Palatino Linotype" w:hAnsi="Palatino Linotype" w:eastAsiaTheme="minorHAnsi" w:cstheme="minorBidi"/>
          <w:color w:val="000000" w:themeColor="text1"/>
          <w:sz w:val="22"/>
          <w:szCs w:val="22"/>
          <w:lang w:eastAsia="en-US"/>
        </w:rPr>
        <w:t>, es de recordar que el primer párrafo del artículo 167 de la Ley de Transparencia y Acceso a la Información Pública del Estado de México y Municipios, establece que cuando las unidades de transparencia determinen la notoria incompetencia deben realizar lo siguiente:</w:t>
      </w:r>
    </w:p>
    <w:p w:rsidRPr="0036744A" w:rsidR="00E4341A" w:rsidP="00E4341A" w:rsidRDefault="00E4341A" w14:paraId="7D55D275" w14:textId="77777777">
      <w:pPr>
        <w:spacing w:line="360" w:lineRule="auto"/>
        <w:jc w:val="both"/>
        <w:rPr>
          <w:rFonts w:ascii="Palatino Linotype" w:hAnsi="Palatino Linotype" w:cs="Tahoma"/>
          <w:bCs/>
          <w:iCs/>
          <w:sz w:val="22"/>
          <w:szCs w:val="22"/>
        </w:rPr>
      </w:pPr>
    </w:p>
    <w:p w:rsidRPr="0036744A" w:rsidR="00E4341A" w:rsidP="00E4341A" w:rsidRDefault="00E4341A" w14:paraId="6077DDB8" w14:textId="77777777">
      <w:pPr>
        <w:numPr>
          <w:ilvl w:val="0"/>
          <w:numId w:val="25"/>
        </w:numPr>
        <w:spacing w:line="360" w:lineRule="auto"/>
        <w:jc w:val="both"/>
        <w:rPr>
          <w:rFonts w:ascii="Palatino Linotype" w:hAnsi="Palatino Linotype" w:cs="Tahoma"/>
          <w:bCs/>
          <w:iCs/>
          <w:sz w:val="22"/>
          <w:szCs w:val="22"/>
        </w:rPr>
      </w:pPr>
      <w:r w:rsidRPr="0036744A">
        <w:rPr>
          <w:rFonts w:ascii="Palatino Linotype" w:hAnsi="Palatino Linotype" w:cs="Tahoma"/>
          <w:bCs/>
          <w:iCs/>
          <w:sz w:val="22"/>
          <w:szCs w:val="22"/>
        </w:rPr>
        <w:t>Hacerlo del conocimiento del Particular, dentro de los tres días hábiles, posteriores a la presentación de la solicitud de información, y</w:t>
      </w:r>
    </w:p>
    <w:p w:rsidRPr="0036744A" w:rsidR="00E4341A" w:rsidP="00E4341A" w:rsidRDefault="00E4341A" w14:paraId="7181C890" w14:textId="77777777">
      <w:pPr>
        <w:spacing w:line="360" w:lineRule="auto"/>
        <w:jc w:val="both"/>
        <w:rPr>
          <w:rFonts w:ascii="Palatino Linotype" w:hAnsi="Palatino Linotype" w:cs="Tahoma"/>
          <w:bCs/>
          <w:iCs/>
          <w:sz w:val="22"/>
          <w:szCs w:val="22"/>
        </w:rPr>
      </w:pPr>
    </w:p>
    <w:p w:rsidRPr="0036744A" w:rsidR="00E4341A" w:rsidP="00E4341A" w:rsidRDefault="00E4341A" w14:paraId="1AF82BA9" w14:textId="77777777">
      <w:pPr>
        <w:numPr>
          <w:ilvl w:val="0"/>
          <w:numId w:val="25"/>
        </w:numPr>
        <w:spacing w:line="360" w:lineRule="auto"/>
        <w:jc w:val="both"/>
        <w:rPr>
          <w:rFonts w:ascii="Palatino Linotype" w:hAnsi="Palatino Linotype" w:cs="Tahoma"/>
          <w:bCs/>
          <w:iCs/>
          <w:sz w:val="22"/>
          <w:szCs w:val="22"/>
        </w:rPr>
      </w:pPr>
      <w:r w:rsidRPr="0036744A">
        <w:rPr>
          <w:rFonts w:ascii="Palatino Linotype" w:hAnsi="Palatino Linotype" w:cs="Tahoma"/>
          <w:bCs/>
          <w:iCs/>
          <w:sz w:val="22"/>
          <w:szCs w:val="22"/>
        </w:rPr>
        <w:t>En caso de conocer el Sujeto Obligado competente, orientarlo a presentar la solicitud ante el mismo.</w:t>
      </w:r>
    </w:p>
    <w:p w:rsidRPr="0036744A" w:rsidR="00E4341A" w:rsidP="00E4341A" w:rsidRDefault="00E4341A" w14:paraId="3DAFA2E0" w14:textId="77777777">
      <w:pPr>
        <w:spacing w:line="360" w:lineRule="auto"/>
        <w:jc w:val="both"/>
        <w:rPr>
          <w:rFonts w:ascii="Palatino Linotype" w:hAnsi="Palatino Linotype" w:cs="Tahoma"/>
          <w:bCs/>
          <w:iCs/>
          <w:sz w:val="22"/>
          <w:szCs w:val="22"/>
        </w:rPr>
      </w:pPr>
    </w:p>
    <w:p w:rsidRPr="0036744A" w:rsidR="00E4341A" w:rsidP="00E4341A" w:rsidRDefault="00E4341A" w14:paraId="160832DC" w14:textId="30F3120C">
      <w:pPr>
        <w:spacing w:line="360" w:lineRule="auto"/>
        <w:jc w:val="both"/>
        <w:rPr>
          <w:rFonts w:ascii="Palatino Linotype" w:hAnsi="Palatino Linotype" w:cs="Tahoma"/>
          <w:bCs/>
          <w:iCs/>
          <w:sz w:val="22"/>
          <w:szCs w:val="22"/>
        </w:rPr>
      </w:pPr>
      <w:r w:rsidRPr="0036744A">
        <w:rPr>
          <w:rFonts w:ascii="Palatino Linotype" w:hAnsi="Palatino Linotype" w:cs="Tahoma"/>
          <w:bCs/>
          <w:iCs/>
          <w:sz w:val="22"/>
          <w:szCs w:val="22"/>
        </w:rPr>
        <w:t>En el presente caso, de la revisión de las constancias del expediente electrónico, localizado en el Sistema de Acceso a la Información Mexiquense (SAIMEX), se advierte que el Ente Recurrido, cumplió con los dos parámetros previamente establecidos, pues dio contestación dentro de los tres días hábiles posteriores a la presentación del requerimiento</w:t>
      </w:r>
      <w:r w:rsidRPr="0036744A">
        <w:rPr>
          <w:rFonts w:ascii="Palatino Linotype" w:hAnsi="Palatino Linotype" w:cs="Tahoma"/>
          <w:bCs/>
          <w:iCs/>
          <w:sz w:val="22"/>
          <w:szCs w:val="22"/>
          <w:lang w:val="es-ES"/>
        </w:rPr>
        <w:t xml:space="preserve">, además, de que orientó al Solicitante, a presentar la solicitud ante </w:t>
      </w:r>
      <w:r w:rsidRPr="0036744A" w:rsidR="007C492C">
        <w:rPr>
          <w:rFonts w:ascii="Palatino Linotype" w:hAnsi="Palatino Linotype" w:cs="Tahoma"/>
          <w:bCs/>
          <w:iCs/>
          <w:sz w:val="22"/>
          <w:szCs w:val="22"/>
          <w:lang w:val="es-ES"/>
        </w:rPr>
        <w:t xml:space="preserve">el Ayuntamiento de Naucalpan de Juárez. </w:t>
      </w:r>
    </w:p>
    <w:p w:rsidRPr="0036744A" w:rsidR="00E4341A" w:rsidP="00E4341A" w:rsidRDefault="00E4341A" w14:paraId="5393E056" w14:textId="77777777">
      <w:pPr>
        <w:spacing w:line="360" w:lineRule="auto"/>
        <w:jc w:val="both"/>
        <w:rPr>
          <w:rFonts w:ascii="Palatino Linotype" w:hAnsi="Palatino Linotype" w:cs="Tahoma"/>
          <w:bCs/>
          <w:iCs/>
          <w:sz w:val="22"/>
          <w:szCs w:val="22"/>
          <w:lang w:val="es-ES"/>
        </w:rPr>
      </w:pPr>
    </w:p>
    <w:p w:rsidRPr="0036744A" w:rsidR="00E4341A" w:rsidP="00E4341A" w:rsidRDefault="00E4341A" w14:paraId="6B1228D8" w14:textId="18637D3D">
      <w:pPr>
        <w:spacing w:line="360" w:lineRule="auto"/>
        <w:jc w:val="both"/>
        <w:rPr>
          <w:rFonts w:ascii="Palatino Linotype" w:hAnsi="Palatino Linotype" w:cs="Tahoma"/>
          <w:bCs/>
          <w:iCs/>
          <w:sz w:val="22"/>
          <w:szCs w:val="22"/>
          <w:lang w:val="es-ES"/>
        </w:rPr>
      </w:pPr>
      <w:r w:rsidRPr="0036744A">
        <w:rPr>
          <w:rFonts w:ascii="Palatino Linotype" w:hAnsi="Palatino Linotype" w:cs="Tahoma"/>
          <w:bCs/>
          <w:iCs/>
          <w:sz w:val="22"/>
          <w:szCs w:val="22"/>
          <w:lang w:val="es-ES"/>
        </w:rPr>
        <w:t xml:space="preserve">Conforme a lo expuesto, se considera que el Sujeto Obligado fue congruente con su respuesta, al señalar que carecía de atribuciones para conocer de lo peticionado, tan es así que siguió el procedimiento establecido en el primer párrafo del artículo 167 de la Ley de Transparencia y Acceso a la Información Pública del Estado de México y Municipios; por lo que, se concluye que </w:t>
      </w:r>
      <w:r w:rsidRPr="0036744A" w:rsidR="003B1674">
        <w:rPr>
          <w:rFonts w:ascii="Palatino Linotype" w:hAnsi="Palatino Linotype" w:cs="Tahoma"/>
          <w:bCs/>
          <w:iCs/>
          <w:sz w:val="22"/>
          <w:szCs w:val="22"/>
          <w:lang w:val="es-ES"/>
        </w:rPr>
        <w:t xml:space="preserve">el </w:t>
      </w:r>
      <w:r w:rsidRPr="0036744A" w:rsidR="003C7CBB">
        <w:rPr>
          <w:rFonts w:ascii="Palatino Linotype" w:hAnsi="Palatino Linotype" w:cs="Tahoma"/>
          <w:bCs/>
          <w:iCs/>
          <w:sz w:val="22"/>
          <w:szCs w:val="22"/>
          <w:lang w:val="es-ES"/>
        </w:rPr>
        <w:t xml:space="preserve">Sistema Municipal </w:t>
      </w:r>
      <w:r w:rsidRPr="0036744A" w:rsidR="00795F5B">
        <w:rPr>
          <w:rFonts w:ascii="Palatino Linotype" w:hAnsi="Palatino Linotype" w:cs="Tahoma"/>
          <w:bCs/>
          <w:iCs/>
          <w:sz w:val="22"/>
          <w:szCs w:val="22"/>
          <w:lang w:val="es-ES"/>
        </w:rPr>
        <w:t xml:space="preserve">para el Desarrollo </w:t>
      </w:r>
      <w:r w:rsidRPr="0036744A" w:rsidR="003C7CBB">
        <w:rPr>
          <w:rFonts w:ascii="Palatino Linotype" w:hAnsi="Palatino Linotype" w:cs="Tahoma"/>
          <w:bCs/>
          <w:iCs/>
          <w:sz w:val="22"/>
          <w:szCs w:val="22"/>
          <w:lang w:val="es-ES"/>
        </w:rPr>
        <w:t>Integral de la Familia de Naucalpan de Juárez</w:t>
      </w:r>
      <w:r w:rsidRPr="0036744A">
        <w:rPr>
          <w:rFonts w:ascii="Palatino Linotype" w:hAnsi="Palatino Linotype" w:cs="Tahoma"/>
          <w:bCs/>
          <w:iCs/>
          <w:sz w:val="22"/>
          <w:szCs w:val="22"/>
          <w:lang w:val="es-ES"/>
        </w:rPr>
        <w:t xml:space="preserve">, es </w:t>
      </w:r>
      <w:r w:rsidRPr="0036744A">
        <w:rPr>
          <w:rFonts w:ascii="Palatino Linotype" w:hAnsi="Palatino Linotype" w:cs="Tahoma"/>
          <w:b/>
          <w:bCs/>
          <w:iCs/>
          <w:sz w:val="22"/>
          <w:szCs w:val="22"/>
          <w:lang w:val="es-ES"/>
        </w:rPr>
        <w:t>notoriamente incompetente</w:t>
      </w:r>
      <w:r w:rsidRPr="0036744A">
        <w:rPr>
          <w:rFonts w:ascii="Palatino Linotype" w:hAnsi="Palatino Linotype" w:cs="Tahoma"/>
          <w:bCs/>
          <w:iCs/>
          <w:sz w:val="22"/>
          <w:szCs w:val="22"/>
          <w:lang w:val="es-ES"/>
        </w:rPr>
        <w:t xml:space="preserve"> para conocer de la solicitud de información</w:t>
      </w:r>
      <w:r w:rsidRPr="0036744A">
        <w:rPr>
          <w:rFonts w:ascii="Palatino Linotype" w:hAnsi="Palatino Linotype" w:cs="Tahoma"/>
          <w:bCs/>
          <w:iCs/>
          <w:sz w:val="22"/>
          <w:szCs w:val="22"/>
        </w:rPr>
        <w:t xml:space="preserve">, y, por lo tanto, el </w:t>
      </w:r>
      <w:r w:rsidRPr="0036744A">
        <w:rPr>
          <w:rFonts w:ascii="Palatino Linotype" w:hAnsi="Palatino Linotype" w:cs="Tahoma"/>
          <w:bCs/>
          <w:iCs/>
          <w:sz w:val="22"/>
          <w:szCs w:val="22"/>
          <w:lang w:val="es-ES"/>
        </w:rPr>
        <w:t xml:space="preserve">agravio del Recurrente deviene de </w:t>
      </w:r>
      <w:r w:rsidRPr="0036744A">
        <w:rPr>
          <w:rFonts w:ascii="Palatino Linotype" w:hAnsi="Palatino Linotype" w:cs="Tahoma"/>
          <w:b/>
          <w:bCs/>
          <w:iCs/>
          <w:sz w:val="22"/>
          <w:szCs w:val="22"/>
          <w:lang w:val="es-ES"/>
        </w:rPr>
        <w:t>INFUNDADO.</w:t>
      </w:r>
      <w:r w:rsidRPr="0036744A">
        <w:rPr>
          <w:rFonts w:ascii="Palatino Linotype" w:hAnsi="Palatino Linotype" w:cs="Tahoma"/>
          <w:bCs/>
          <w:iCs/>
          <w:sz w:val="22"/>
          <w:szCs w:val="22"/>
          <w:lang w:val="es-ES"/>
        </w:rPr>
        <w:t xml:space="preserve"> </w:t>
      </w:r>
    </w:p>
    <w:p w:rsidRPr="0036744A" w:rsidR="004C23F8" w:rsidP="004C23F8" w:rsidRDefault="004C23F8" w14:paraId="04C8CCDC" w14:textId="77777777">
      <w:pPr>
        <w:spacing w:line="360" w:lineRule="auto"/>
        <w:jc w:val="both"/>
        <w:rPr>
          <w:rFonts w:ascii="Palatino Linotype" w:hAnsi="Palatino Linotype" w:eastAsia="Calibri" w:cs="Tahoma"/>
          <w:bCs/>
          <w:color w:val="000000" w:themeColor="text1"/>
          <w:sz w:val="22"/>
          <w:szCs w:val="22"/>
          <w:lang w:eastAsia="en-US"/>
        </w:rPr>
      </w:pPr>
    </w:p>
    <w:p w:rsidRPr="0036744A" w:rsidR="00CF2A60" w:rsidP="00CF2A60" w:rsidRDefault="00CF2A60" w14:paraId="0BFA051C" w14:textId="77777777">
      <w:pPr>
        <w:spacing w:line="360" w:lineRule="auto"/>
        <w:jc w:val="both"/>
        <w:rPr>
          <w:rFonts w:ascii="Palatino Linotype" w:hAnsi="Palatino Linotype" w:eastAsia="Calibri" w:cs="Tahoma"/>
          <w:b/>
          <w:sz w:val="22"/>
          <w:szCs w:val="22"/>
          <w:lang w:eastAsia="en-US"/>
        </w:rPr>
      </w:pPr>
      <w:r w:rsidRPr="0036744A">
        <w:rPr>
          <w:rFonts w:ascii="Palatino Linotype" w:hAnsi="Palatino Linotype" w:eastAsia="Calibri" w:cs="Tahoma"/>
          <w:b/>
          <w:sz w:val="22"/>
          <w:szCs w:val="22"/>
          <w:lang w:eastAsia="en-US"/>
        </w:rPr>
        <w:t xml:space="preserve">SEXTO. Decisión. </w:t>
      </w:r>
    </w:p>
    <w:p w:rsidRPr="0036744A" w:rsidR="00CF2A60" w:rsidP="00CF2A60" w:rsidRDefault="00CF2A60" w14:paraId="11A2C581" w14:textId="77777777">
      <w:pPr>
        <w:spacing w:line="360" w:lineRule="auto"/>
        <w:jc w:val="both"/>
        <w:rPr>
          <w:rFonts w:ascii="Palatino Linotype" w:hAnsi="Palatino Linotype" w:eastAsia="Calibri" w:cs="Tahoma"/>
          <w:b/>
          <w:sz w:val="22"/>
          <w:szCs w:val="22"/>
          <w:lang w:eastAsia="en-US"/>
        </w:rPr>
      </w:pPr>
    </w:p>
    <w:p w:rsidRPr="0036744A" w:rsidR="00CF2A60" w:rsidP="00CF2A60" w:rsidRDefault="00CF2A60" w14:paraId="2C7FAE57" w14:textId="6C963D92">
      <w:pPr>
        <w:spacing w:line="360" w:lineRule="auto"/>
        <w:jc w:val="both"/>
        <w:rPr>
          <w:rFonts w:ascii="Palatino Linotype" w:hAnsi="Palatino Linotype" w:cs="Tahoma"/>
          <w:sz w:val="22"/>
          <w:szCs w:val="22"/>
        </w:rPr>
      </w:pPr>
      <w:r w:rsidRPr="0036744A">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36744A">
        <w:rPr>
          <w:rFonts w:ascii="Palatino Linotype" w:hAnsi="Palatino Linotype" w:cs="Tahoma"/>
          <w:b/>
          <w:sz w:val="22"/>
          <w:szCs w:val="22"/>
        </w:rPr>
        <w:t xml:space="preserve">CONFIRMAR </w:t>
      </w:r>
      <w:r w:rsidRPr="0036744A" w:rsidR="00D9643B">
        <w:rPr>
          <w:rFonts w:ascii="Palatino Linotype" w:hAnsi="Palatino Linotype" w:cs="Tahoma"/>
          <w:sz w:val="22"/>
          <w:szCs w:val="22"/>
        </w:rPr>
        <w:t>la respuesta otorgada</w:t>
      </w:r>
      <w:r w:rsidRPr="0036744A">
        <w:rPr>
          <w:rFonts w:ascii="Palatino Linotype" w:hAnsi="Palatino Linotype" w:cs="Tahoma"/>
          <w:sz w:val="22"/>
          <w:szCs w:val="22"/>
        </w:rPr>
        <w:t xml:space="preserve"> por el Sujeto Obligado. </w:t>
      </w:r>
    </w:p>
    <w:p w:rsidRPr="0036744A" w:rsidR="00CF2A60" w:rsidP="00CF2A60" w:rsidRDefault="00CF2A60" w14:paraId="39500409" w14:textId="77777777">
      <w:pPr>
        <w:tabs>
          <w:tab w:val="left" w:pos="4962"/>
        </w:tabs>
        <w:spacing w:line="360" w:lineRule="auto"/>
        <w:jc w:val="both"/>
        <w:rPr>
          <w:rFonts w:ascii="Palatino Linotype" w:hAnsi="Palatino Linotype" w:cs="Tahoma"/>
          <w:szCs w:val="22"/>
        </w:rPr>
      </w:pPr>
    </w:p>
    <w:p w:rsidRPr="0036744A" w:rsidR="00CF2A60" w:rsidP="00CF2A60" w:rsidRDefault="00CF2A60" w14:paraId="4DB79906" w14:textId="77777777">
      <w:pPr>
        <w:spacing w:line="360" w:lineRule="auto"/>
        <w:jc w:val="both"/>
        <w:rPr>
          <w:rFonts w:ascii="Palatino Linotype" w:hAnsi="Palatino Linotype" w:eastAsia="Calibri" w:cs="Tahoma"/>
          <w:b/>
          <w:bCs/>
          <w:sz w:val="22"/>
          <w:szCs w:val="22"/>
          <w:lang w:eastAsia="en-US"/>
        </w:rPr>
      </w:pPr>
      <w:r w:rsidRPr="0036744A">
        <w:rPr>
          <w:rFonts w:ascii="Palatino Linotype" w:hAnsi="Palatino Linotype" w:eastAsia="Calibri" w:cs="Tahoma"/>
          <w:b/>
          <w:bCs/>
          <w:sz w:val="22"/>
          <w:szCs w:val="22"/>
          <w:lang w:eastAsia="en-US"/>
        </w:rPr>
        <w:t>Términos de la Resolución para conocimiento del Particular.</w:t>
      </w:r>
    </w:p>
    <w:p w:rsidRPr="0036744A" w:rsidR="00CF2A60" w:rsidP="00CF2A60" w:rsidRDefault="00CF2A60" w14:paraId="17764729" w14:textId="77777777">
      <w:pPr>
        <w:spacing w:line="360" w:lineRule="auto"/>
        <w:jc w:val="both"/>
        <w:rPr>
          <w:rFonts w:ascii="Palatino Linotype" w:hAnsi="Palatino Linotype" w:eastAsia="Calibri" w:cs="Tahoma"/>
          <w:b/>
          <w:bCs/>
          <w:sz w:val="22"/>
          <w:szCs w:val="22"/>
          <w:lang w:eastAsia="en-US"/>
        </w:rPr>
      </w:pPr>
    </w:p>
    <w:p w:rsidRPr="0036744A" w:rsidR="0071724E" w:rsidP="006B5DC1" w:rsidRDefault="003B1674" w14:paraId="73BF4602" w14:textId="26991E8C">
      <w:pPr>
        <w:widowControl w:val="0"/>
        <w:spacing w:line="360" w:lineRule="auto"/>
        <w:jc w:val="both"/>
        <w:rPr>
          <w:rFonts w:ascii="Palatino Linotype" w:hAnsi="Palatino Linotype" w:eastAsia="Calibri" w:cs="Tahoma"/>
          <w:bCs/>
          <w:iCs/>
          <w:color w:val="000000"/>
          <w:sz w:val="22"/>
          <w:szCs w:val="22"/>
          <w:lang w:eastAsia="en-US"/>
        </w:rPr>
      </w:pPr>
      <w:r w:rsidRPr="0036744A">
        <w:rPr>
          <w:rFonts w:ascii="Palatino Linotype" w:hAnsi="Palatino Linotype" w:eastAsia="Calibri" w:cs="Tahoma"/>
          <w:bCs/>
          <w:iCs/>
          <w:color w:val="000000"/>
          <w:sz w:val="22"/>
          <w:szCs w:val="22"/>
          <w:lang w:eastAsia="en-US"/>
        </w:rPr>
        <w:t>Se le hace del conocimiento al Particular, que, en el presente caso, no se le da la razón pues el Sujeto Obligado es incompetente para conocer sobre el requerimiento de información, aunado a que realizó una orientación correcta al Solicitante.</w:t>
      </w:r>
    </w:p>
    <w:p w:rsidRPr="0036744A" w:rsidR="003B1674" w:rsidP="006B5DC1" w:rsidRDefault="003B1674" w14:paraId="5B35B8D3" w14:textId="77777777">
      <w:pPr>
        <w:widowControl w:val="0"/>
        <w:spacing w:line="360" w:lineRule="auto"/>
        <w:jc w:val="both"/>
        <w:rPr>
          <w:rFonts w:ascii="Palatino Linotype" w:hAnsi="Palatino Linotype" w:eastAsia="Calibri" w:cs="Tahoma"/>
          <w:bCs/>
          <w:iCs/>
          <w:color w:val="000000" w:themeColor="text1"/>
          <w:sz w:val="22"/>
          <w:szCs w:val="22"/>
          <w:lang w:val="es-ES" w:eastAsia="en-US"/>
        </w:rPr>
      </w:pPr>
    </w:p>
    <w:p w:rsidRPr="0036744A" w:rsidR="00A7642A" w:rsidP="00A7642A" w:rsidRDefault="00A7642A" w14:paraId="6CF9FF34" w14:textId="77777777">
      <w:pPr>
        <w:spacing w:line="360" w:lineRule="auto"/>
        <w:jc w:val="both"/>
        <w:rPr>
          <w:rFonts w:ascii="Palatino Linotype" w:hAnsi="Palatino Linotype" w:eastAsiaTheme="minorHAnsi" w:cstheme="minorBidi"/>
          <w:bCs/>
          <w:color w:val="000000" w:themeColor="text1"/>
          <w:sz w:val="22"/>
          <w:szCs w:val="22"/>
          <w:lang w:eastAsia="en-US"/>
        </w:rPr>
      </w:pPr>
      <w:r w:rsidRPr="0036744A">
        <w:rPr>
          <w:rFonts w:ascii="Palatino Linotype" w:hAnsi="Palatino Linotype" w:eastAsiaTheme="minorHAnsi" w:cstheme="minorBidi"/>
          <w:bCs/>
          <w:color w:val="000000" w:themeColor="text1"/>
          <w:sz w:val="22"/>
          <w:szCs w:val="22"/>
          <w:lang w:eastAsia="en-US"/>
        </w:rPr>
        <w:t>Finalmente, se le informa que 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36744A" w:rsidR="001B6873" w:rsidP="00836192" w:rsidRDefault="001B6873" w14:paraId="4CF6F24F" w14:textId="77777777">
      <w:pPr>
        <w:spacing w:line="360" w:lineRule="auto"/>
        <w:jc w:val="both"/>
        <w:rPr>
          <w:rFonts w:ascii="Palatino Linotype" w:hAnsi="Palatino Linotype" w:eastAsia="Calibri" w:cs="Tahoma"/>
          <w:sz w:val="22"/>
          <w:szCs w:val="22"/>
        </w:rPr>
      </w:pPr>
    </w:p>
    <w:p w:rsidRPr="0036744A" w:rsidR="00A7642A" w:rsidP="00836192" w:rsidRDefault="00A7642A" w14:paraId="4DC0633B" w14:textId="77777777">
      <w:pPr>
        <w:spacing w:line="360" w:lineRule="auto"/>
        <w:jc w:val="both"/>
        <w:rPr>
          <w:rFonts w:ascii="Palatino Linotype" w:hAnsi="Palatino Linotype" w:eastAsia="Calibri" w:cs="Tahoma"/>
          <w:sz w:val="22"/>
          <w:szCs w:val="22"/>
        </w:rPr>
      </w:pPr>
    </w:p>
    <w:p w:rsidRPr="0036744A" w:rsidR="00A7642A" w:rsidP="00836192" w:rsidRDefault="00A7642A" w14:paraId="68AB9EAE" w14:textId="77777777">
      <w:pPr>
        <w:spacing w:line="360" w:lineRule="auto"/>
        <w:jc w:val="both"/>
        <w:rPr>
          <w:rFonts w:ascii="Palatino Linotype" w:hAnsi="Palatino Linotype" w:eastAsia="Calibri" w:cs="Tahoma"/>
          <w:sz w:val="22"/>
          <w:szCs w:val="22"/>
        </w:rPr>
      </w:pPr>
    </w:p>
    <w:p w:rsidRPr="0036744A" w:rsidR="00836192" w:rsidP="00836192" w:rsidRDefault="00836192" w14:paraId="41B0E345" w14:textId="77777777">
      <w:pPr>
        <w:spacing w:line="360" w:lineRule="auto"/>
        <w:jc w:val="both"/>
        <w:rPr>
          <w:rFonts w:ascii="Palatino Linotype" w:hAnsi="Palatino Linotype" w:eastAsia="Calibri" w:cs="Tahoma"/>
          <w:bCs/>
          <w:sz w:val="22"/>
          <w:szCs w:val="22"/>
          <w:lang w:eastAsia="en-US"/>
        </w:rPr>
      </w:pPr>
      <w:r w:rsidRPr="0036744A">
        <w:rPr>
          <w:rFonts w:ascii="Palatino Linotype" w:hAnsi="Palatino Linotype" w:eastAsia="Calibri" w:cs="Tahoma"/>
          <w:bCs/>
          <w:sz w:val="22"/>
          <w:szCs w:val="22"/>
          <w:lang w:eastAsia="en-US"/>
        </w:rPr>
        <w:t>Por lo expuesto y fundado, este Pleno:</w:t>
      </w:r>
    </w:p>
    <w:p w:rsidRPr="0036744A" w:rsidR="001B6873" w:rsidP="006208B0" w:rsidRDefault="001B6873" w14:paraId="0C0D077D" w14:textId="77777777">
      <w:pPr>
        <w:spacing w:line="360" w:lineRule="auto"/>
        <w:ind w:right="-91"/>
        <w:rPr>
          <w:rFonts w:ascii="Palatino Linotype" w:hAnsi="Palatino Linotype" w:eastAsia="Calibri" w:cs="Tahoma"/>
          <w:b/>
          <w:bCs/>
          <w:sz w:val="22"/>
          <w:szCs w:val="22"/>
          <w:lang w:eastAsia="en-US"/>
        </w:rPr>
      </w:pPr>
    </w:p>
    <w:p w:rsidRPr="0036744A" w:rsidR="00AE5D0C" w:rsidP="00CA1DD1" w:rsidRDefault="00836192" w14:paraId="68B2FCFF" w14:textId="0B87C5A2">
      <w:pPr>
        <w:spacing w:line="360" w:lineRule="auto"/>
        <w:ind w:right="-91"/>
        <w:jc w:val="center"/>
        <w:rPr>
          <w:rFonts w:ascii="Palatino Linotype" w:hAnsi="Palatino Linotype" w:eastAsia="Calibri" w:cs="Tahoma"/>
          <w:b/>
          <w:bCs/>
          <w:sz w:val="22"/>
          <w:szCs w:val="22"/>
          <w:lang w:eastAsia="en-US"/>
        </w:rPr>
      </w:pPr>
      <w:r w:rsidRPr="0036744A">
        <w:rPr>
          <w:rFonts w:ascii="Palatino Linotype" w:hAnsi="Palatino Linotype" w:eastAsia="Calibri" w:cs="Tahoma"/>
          <w:b/>
          <w:bCs/>
          <w:sz w:val="22"/>
          <w:szCs w:val="22"/>
          <w:lang w:eastAsia="en-US"/>
        </w:rPr>
        <w:t>R E S U E L V E:</w:t>
      </w:r>
    </w:p>
    <w:p w:rsidRPr="0036744A" w:rsidR="00B812B1" w:rsidP="00CA1DD1" w:rsidRDefault="00B812B1" w14:paraId="2F2C809D" w14:textId="77777777">
      <w:pPr>
        <w:spacing w:line="360" w:lineRule="auto"/>
        <w:ind w:right="-91"/>
        <w:jc w:val="center"/>
        <w:rPr>
          <w:rFonts w:ascii="Palatino Linotype" w:hAnsi="Palatino Linotype" w:eastAsia="Calibri" w:cs="Tahoma"/>
          <w:b/>
          <w:bCs/>
          <w:sz w:val="22"/>
          <w:szCs w:val="22"/>
          <w:lang w:eastAsia="en-US"/>
        </w:rPr>
      </w:pPr>
    </w:p>
    <w:p w:rsidRPr="0036744A" w:rsidR="00AE5D0C" w:rsidP="00AE5D0C" w:rsidRDefault="00AE5D0C" w14:paraId="1FFEF460" w14:textId="5DBB74F3">
      <w:pPr>
        <w:spacing w:line="360" w:lineRule="auto"/>
        <w:contextualSpacing/>
        <w:jc w:val="both"/>
        <w:rPr>
          <w:rFonts w:ascii="Palatino Linotype" w:hAnsi="Palatino Linotype" w:eastAsia="Calibri" w:cs="Tahoma"/>
          <w:iCs/>
          <w:sz w:val="22"/>
          <w:szCs w:val="22"/>
          <w:lang w:eastAsia="en-US"/>
        </w:rPr>
      </w:pPr>
      <w:r w:rsidRPr="0036744A">
        <w:rPr>
          <w:rFonts w:ascii="Palatino Linotype" w:hAnsi="Palatino Linotype" w:eastAsia="Calibri" w:cs="Tahoma"/>
          <w:b/>
          <w:bCs/>
          <w:iCs/>
          <w:sz w:val="22"/>
          <w:szCs w:val="22"/>
          <w:lang w:eastAsia="en-US"/>
        </w:rPr>
        <w:t xml:space="preserve">PRIMERO. </w:t>
      </w:r>
      <w:r w:rsidRPr="0036744A">
        <w:rPr>
          <w:rFonts w:ascii="Palatino Linotype" w:hAnsi="Palatino Linotype" w:eastAsia="Calibri" w:cs="Tahoma"/>
          <w:bCs/>
          <w:iCs/>
          <w:sz w:val="22"/>
          <w:szCs w:val="22"/>
          <w:lang w:eastAsia="en-US"/>
        </w:rPr>
        <w:t xml:space="preserve">Se </w:t>
      </w:r>
      <w:r w:rsidRPr="0036744A">
        <w:rPr>
          <w:rFonts w:ascii="Palatino Linotype" w:hAnsi="Palatino Linotype" w:eastAsia="Calibri" w:cs="Tahoma"/>
          <w:b/>
          <w:bCs/>
          <w:iCs/>
          <w:sz w:val="22"/>
          <w:szCs w:val="22"/>
          <w:lang w:eastAsia="en-US"/>
        </w:rPr>
        <w:t>CONFIR</w:t>
      </w:r>
      <w:r w:rsidRPr="0036744A" w:rsidR="00B64B2F">
        <w:rPr>
          <w:rFonts w:ascii="Palatino Linotype" w:hAnsi="Palatino Linotype" w:eastAsia="Calibri" w:cs="Tahoma"/>
          <w:b/>
          <w:bCs/>
          <w:iCs/>
          <w:sz w:val="22"/>
          <w:szCs w:val="22"/>
          <w:lang w:eastAsia="en-US"/>
        </w:rPr>
        <w:t xml:space="preserve">MA </w:t>
      </w:r>
      <w:r w:rsidRPr="0036744A" w:rsidR="00B64B2F">
        <w:rPr>
          <w:rFonts w:ascii="Palatino Linotype" w:hAnsi="Palatino Linotype" w:eastAsia="Calibri" w:cs="Tahoma"/>
          <w:iCs/>
          <w:sz w:val="22"/>
          <w:szCs w:val="22"/>
          <w:lang w:eastAsia="en-US"/>
        </w:rPr>
        <w:t xml:space="preserve">la respuesta </w:t>
      </w:r>
      <w:r w:rsidRPr="0036744A" w:rsidR="000C6A5E">
        <w:rPr>
          <w:rFonts w:ascii="Palatino Linotype" w:hAnsi="Palatino Linotype" w:eastAsia="Calibri" w:cs="Tahoma"/>
          <w:iCs/>
          <w:sz w:val="22"/>
          <w:szCs w:val="22"/>
          <w:lang w:eastAsia="en-US"/>
        </w:rPr>
        <w:t xml:space="preserve">entregada por el Sujeto Obligado a la solicitud de acceso a la información </w:t>
      </w:r>
      <w:r w:rsidRPr="0036744A" w:rsidR="00072347">
        <w:rPr>
          <w:rFonts w:ascii="Palatino Linotype" w:hAnsi="Palatino Linotype" w:cs="Tahoma"/>
          <w:bCs/>
          <w:color w:val="0D0D0D" w:themeColor="text1" w:themeTint="F2"/>
          <w:sz w:val="22"/>
          <w:szCs w:val="22"/>
        </w:rPr>
        <w:t>00485/DIFNAUCAL/IP/2023</w:t>
      </w:r>
      <w:r w:rsidRPr="0036744A" w:rsidR="0024466A">
        <w:rPr>
          <w:rFonts w:ascii="Palatino Linotype" w:hAnsi="Palatino Linotype" w:cs="Tahoma"/>
          <w:bCs/>
          <w:color w:val="0D0D0D" w:themeColor="text1" w:themeTint="F2"/>
          <w:sz w:val="22"/>
          <w:szCs w:val="22"/>
        </w:rPr>
        <w:t xml:space="preserve">, </w:t>
      </w:r>
      <w:r w:rsidRPr="0036744A">
        <w:rPr>
          <w:rFonts w:ascii="Palatino Linotype" w:hAnsi="Palatino Linotype" w:eastAsia="Calibri" w:cs="Tahoma"/>
          <w:bCs/>
          <w:iCs/>
          <w:sz w:val="22"/>
          <w:szCs w:val="22"/>
          <w:lang w:eastAsia="en-US"/>
        </w:rPr>
        <w:t xml:space="preserve">por resultar </w:t>
      </w:r>
      <w:r w:rsidRPr="0036744A" w:rsidR="006B5DC1">
        <w:rPr>
          <w:rFonts w:ascii="Palatino Linotype" w:hAnsi="Palatino Linotype" w:eastAsia="Calibri" w:cs="Tahoma"/>
          <w:b/>
          <w:bCs/>
          <w:iCs/>
          <w:sz w:val="22"/>
          <w:szCs w:val="22"/>
          <w:lang w:eastAsia="en-US"/>
        </w:rPr>
        <w:t>INFUNDADAS</w:t>
      </w:r>
      <w:r w:rsidRPr="0036744A">
        <w:rPr>
          <w:rFonts w:ascii="Palatino Linotype" w:hAnsi="Palatino Linotype" w:eastAsia="Calibri" w:cs="Tahoma"/>
          <w:bCs/>
          <w:iCs/>
          <w:sz w:val="22"/>
          <w:szCs w:val="22"/>
          <w:lang w:eastAsia="en-US"/>
        </w:rPr>
        <w:t xml:space="preserve"> las razones o motivos de inconformidad hechos valer por el Recurrente, en términos de los Considerandos </w:t>
      </w:r>
      <w:r w:rsidRPr="0036744A">
        <w:rPr>
          <w:rFonts w:ascii="Palatino Linotype" w:hAnsi="Palatino Linotype" w:eastAsia="Calibri" w:cs="Tahoma"/>
          <w:iCs/>
          <w:sz w:val="22"/>
          <w:szCs w:val="22"/>
          <w:lang w:eastAsia="en-US"/>
        </w:rPr>
        <w:t>QUINTO y SEXTO</w:t>
      </w:r>
      <w:r w:rsidRPr="0036744A">
        <w:rPr>
          <w:rFonts w:ascii="Palatino Linotype" w:hAnsi="Palatino Linotype" w:eastAsia="Calibri" w:cs="Tahoma"/>
          <w:b/>
          <w:bCs/>
          <w:iCs/>
          <w:sz w:val="22"/>
          <w:szCs w:val="22"/>
          <w:lang w:eastAsia="en-US"/>
        </w:rPr>
        <w:t xml:space="preserve"> </w:t>
      </w:r>
      <w:r w:rsidRPr="0036744A">
        <w:rPr>
          <w:rFonts w:ascii="Palatino Linotype" w:hAnsi="Palatino Linotype" w:eastAsia="Calibri" w:cs="Tahoma"/>
          <w:bCs/>
          <w:iCs/>
          <w:sz w:val="22"/>
          <w:szCs w:val="22"/>
          <w:lang w:eastAsia="en-US"/>
        </w:rPr>
        <w:t>de esta Resolución.</w:t>
      </w:r>
    </w:p>
    <w:p w:rsidRPr="0036744A" w:rsidR="00AE5D0C" w:rsidP="00AE5D0C" w:rsidRDefault="00AE5D0C" w14:paraId="12F1C0A6" w14:textId="77777777">
      <w:pPr>
        <w:spacing w:line="360" w:lineRule="auto"/>
        <w:contextualSpacing/>
        <w:jc w:val="both"/>
        <w:rPr>
          <w:rFonts w:ascii="Palatino Linotype" w:hAnsi="Palatino Linotype" w:eastAsia="Calibri" w:cs="Tahoma"/>
          <w:bCs/>
          <w:iCs/>
          <w:sz w:val="22"/>
          <w:szCs w:val="22"/>
          <w:lang w:eastAsia="en-US"/>
        </w:rPr>
      </w:pPr>
    </w:p>
    <w:p w:rsidRPr="0036744A" w:rsidR="00AE5D0C" w:rsidP="00AE5D0C" w:rsidRDefault="00AE5D0C" w14:paraId="5F785581" w14:textId="77777777">
      <w:pPr>
        <w:spacing w:line="360" w:lineRule="auto"/>
        <w:contextualSpacing/>
        <w:jc w:val="both"/>
        <w:rPr>
          <w:rFonts w:ascii="Palatino Linotype" w:hAnsi="Palatino Linotype" w:eastAsia="Calibri" w:cs="Tahoma"/>
          <w:bCs/>
          <w:i/>
          <w:iCs/>
          <w:sz w:val="22"/>
          <w:szCs w:val="22"/>
          <w:lang w:eastAsia="en-US"/>
        </w:rPr>
      </w:pPr>
      <w:r w:rsidRPr="0036744A">
        <w:rPr>
          <w:rFonts w:ascii="Palatino Linotype" w:hAnsi="Palatino Linotype" w:eastAsia="Calibri" w:cs="Tahoma"/>
          <w:b/>
          <w:bCs/>
          <w:iCs/>
          <w:sz w:val="22"/>
          <w:szCs w:val="22"/>
          <w:lang w:eastAsia="en-US"/>
        </w:rPr>
        <w:t xml:space="preserve">SEGUNDO. NOTIFÍQUESE </w:t>
      </w:r>
      <w:r w:rsidRPr="0036744A">
        <w:rPr>
          <w:rFonts w:ascii="Palatino Linotype" w:hAnsi="Palatino Linotype" w:eastAsia="Calibri" w:cs="Tahoma"/>
          <w:bCs/>
          <w:iCs/>
          <w:sz w:val="22"/>
          <w:szCs w:val="22"/>
          <w:lang w:eastAsia="en-US"/>
        </w:rPr>
        <w:t>la presente resolución al Titular de la Unidad de Transparencia del Sujeto Obligado.</w:t>
      </w:r>
    </w:p>
    <w:p w:rsidRPr="0036744A" w:rsidR="00AE5D0C" w:rsidP="00AE5D0C" w:rsidRDefault="00AE5D0C" w14:paraId="26750E5B" w14:textId="77777777">
      <w:pPr>
        <w:spacing w:line="360" w:lineRule="auto"/>
        <w:contextualSpacing/>
        <w:jc w:val="both"/>
        <w:rPr>
          <w:rFonts w:ascii="Palatino Linotype" w:hAnsi="Palatino Linotype" w:eastAsia="Calibri" w:cs="Tahoma"/>
          <w:bCs/>
          <w:iCs/>
          <w:sz w:val="22"/>
          <w:szCs w:val="22"/>
          <w:lang w:eastAsia="en-US"/>
        </w:rPr>
      </w:pPr>
    </w:p>
    <w:p w:rsidRPr="0036744A" w:rsidR="00AE5D0C" w:rsidP="00AE5D0C" w:rsidRDefault="00AE5D0C" w14:paraId="73B48063" w14:textId="77777777">
      <w:pPr>
        <w:spacing w:line="360" w:lineRule="auto"/>
        <w:contextualSpacing/>
        <w:jc w:val="both"/>
        <w:rPr>
          <w:rFonts w:ascii="Palatino Linotype" w:hAnsi="Palatino Linotype" w:eastAsia="Calibri" w:cs="Tahoma"/>
          <w:bCs/>
          <w:iCs/>
          <w:sz w:val="22"/>
          <w:szCs w:val="22"/>
          <w:lang w:eastAsia="en-US"/>
        </w:rPr>
      </w:pPr>
      <w:r w:rsidRPr="0036744A">
        <w:rPr>
          <w:rFonts w:ascii="Palatino Linotype" w:hAnsi="Palatino Linotype" w:eastAsia="Calibri" w:cs="Tahoma"/>
          <w:b/>
          <w:bCs/>
          <w:iCs/>
          <w:sz w:val="22"/>
          <w:szCs w:val="22"/>
          <w:lang w:eastAsia="en-US"/>
        </w:rPr>
        <w:t>TERCERO. NOTIFÍQUESE</w:t>
      </w:r>
      <w:r w:rsidRPr="0036744A">
        <w:rPr>
          <w:rFonts w:ascii="Palatino Linotype" w:hAnsi="Palatino Linotype" w:eastAsia="Calibri" w:cs="Tahoma"/>
          <w:bCs/>
          <w:iCs/>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6744A" w:rsidR="00836192" w:rsidP="00836192" w:rsidRDefault="00836192" w14:paraId="2244A856" w14:textId="77777777">
      <w:pPr>
        <w:spacing w:line="360" w:lineRule="auto"/>
        <w:jc w:val="both"/>
        <w:rPr>
          <w:rFonts w:ascii="Palatino Linotype" w:hAnsi="Palatino Linotype" w:cs="Arial"/>
          <w:b/>
          <w:bCs/>
          <w:color w:val="000000" w:themeColor="text1"/>
          <w:sz w:val="22"/>
          <w:szCs w:val="22"/>
        </w:rPr>
      </w:pPr>
    </w:p>
    <w:p w:rsidR="00E749CF" w:rsidP="006B5DC1" w:rsidRDefault="006B5DC1" w14:paraId="0E4C7770" w14:textId="148C2AA1">
      <w:pPr>
        <w:spacing w:line="360" w:lineRule="auto"/>
        <w:ind w:right="-93"/>
        <w:jc w:val="both"/>
      </w:pPr>
      <w:r w:rsidRPr="0036744A">
        <w:rPr>
          <w:rFonts w:ascii="Palatino Linotype" w:hAnsi="Palatino Linotype" w:eastAsia="Calibri" w:cs="Tahoma"/>
          <w:bCs/>
          <w:sz w:val="22"/>
          <w:szCs w:val="22"/>
          <w:lang w:eastAsia="en-US"/>
        </w:rPr>
        <w:t>ASÍ LO RESUELVE, POR </w:t>
      </w:r>
      <w:r w:rsidRPr="0036744A">
        <w:rPr>
          <w:rFonts w:ascii="Palatino Linotype" w:hAnsi="Palatino Linotype" w:eastAsia="Calibri" w:cs="Tahoma"/>
          <w:b/>
          <w:bCs/>
          <w:sz w:val="22"/>
          <w:szCs w:val="22"/>
          <w:lang w:eastAsia="en-US"/>
        </w:rPr>
        <w:t>UNANIMIDAD</w:t>
      </w:r>
      <w:r w:rsidRPr="0036744A">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36744A" w:rsidR="00072347">
        <w:rPr>
          <w:rFonts w:ascii="Palatino Linotype" w:hAnsi="Palatino Linotype" w:eastAsia="Calibri" w:cs="Tahoma"/>
          <w:bCs/>
          <w:sz w:val="22"/>
          <w:szCs w:val="22"/>
          <w:lang w:eastAsia="en-US"/>
        </w:rPr>
        <w:t>VIGÉSIMA</w:t>
      </w:r>
      <w:r w:rsidRPr="0036744A">
        <w:rPr>
          <w:rFonts w:ascii="Palatino Linotype" w:hAnsi="Palatino Linotype" w:eastAsia="Calibri" w:cs="Tahoma"/>
          <w:bCs/>
          <w:sz w:val="22"/>
          <w:szCs w:val="22"/>
          <w:lang w:eastAsia="en-US"/>
        </w:rPr>
        <w:t xml:space="preserve"> SESIÓN ORDINARIA, CELEBRADA EL </w:t>
      </w:r>
      <w:r w:rsidRPr="0036744A" w:rsidR="003E046E">
        <w:rPr>
          <w:rFonts w:ascii="Palatino Linotype" w:hAnsi="Palatino Linotype" w:eastAsia="Calibri" w:cs="Tahoma"/>
          <w:bCs/>
          <w:sz w:val="22"/>
          <w:szCs w:val="22"/>
          <w:lang w:eastAsia="en-US"/>
        </w:rPr>
        <w:t>TREINTA Y UNO</w:t>
      </w:r>
      <w:r w:rsidRPr="0036744A">
        <w:rPr>
          <w:rFonts w:ascii="Palatino Linotype" w:hAnsi="Palatino Linotype" w:eastAsia="Calibri" w:cs="Tahoma"/>
          <w:bCs/>
          <w:sz w:val="22"/>
          <w:szCs w:val="22"/>
          <w:lang w:eastAsia="en-US"/>
        </w:rPr>
        <w:t xml:space="preserve"> DE </w:t>
      </w:r>
      <w:r w:rsidRPr="0036744A" w:rsidR="00F63309">
        <w:rPr>
          <w:rFonts w:ascii="Palatino Linotype" w:hAnsi="Palatino Linotype" w:eastAsia="Calibri" w:cs="Tahoma"/>
          <w:bCs/>
          <w:sz w:val="22"/>
          <w:szCs w:val="22"/>
          <w:lang w:eastAsia="en-US"/>
        </w:rPr>
        <w:t>MAY</w:t>
      </w:r>
      <w:r w:rsidRPr="0036744A" w:rsidR="003E046E">
        <w:rPr>
          <w:rFonts w:ascii="Palatino Linotype" w:hAnsi="Palatino Linotype" w:eastAsia="Calibri" w:cs="Tahoma"/>
          <w:bCs/>
          <w:sz w:val="22"/>
          <w:szCs w:val="22"/>
          <w:lang w:eastAsia="en-US"/>
        </w:rPr>
        <w:t>O</w:t>
      </w:r>
      <w:r w:rsidRPr="0036744A">
        <w:rPr>
          <w:rFonts w:ascii="Palatino Linotype" w:hAnsi="Palatino Linotype" w:eastAsia="Calibri" w:cs="Tahoma"/>
          <w:bCs/>
          <w:sz w:val="22"/>
          <w:szCs w:val="22"/>
          <w:lang w:eastAsia="en-US"/>
        </w:rPr>
        <w:t xml:space="preserve"> DE DOS MIL VEINTI</w:t>
      </w:r>
      <w:r w:rsidRPr="0036744A" w:rsidR="00F63309">
        <w:rPr>
          <w:rFonts w:ascii="Palatino Linotype" w:hAnsi="Palatino Linotype" w:eastAsia="Calibri" w:cs="Tahoma"/>
          <w:bCs/>
          <w:sz w:val="22"/>
          <w:szCs w:val="22"/>
          <w:lang w:eastAsia="en-US"/>
        </w:rPr>
        <w:t>TRÉS</w:t>
      </w:r>
      <w:r w:rsidRPr="0036744A">
        <w:rPr>
          <w:rFonts w:ascii="Palatino Linotype" w:hAnsi="Palatino Linotype" w:eastAsia="Calibri" w:cs="Tahoma"/>
          <w:bCs/>
          <w:sz w:val="22"/>
          <w:szCs w:val="22"/>
          <w:lang w:eastAsia="en-US"/>
        </w:rPr>
        <w:t xml:space="preserve"> ANTE EL SECRETARIO TÉCNICO DEL PLENO, ALEXIS TAPIA RAMÍREZ.</w:t>
      </w:r>
      <w:bookmarkStart w:name="_GoBack" w:id="1"/>
      <w:bookmarkEnd w:id="1"/>
      <w:r w:rsidR="00836192">
        <w:rPr>
          <w:rFonts w:ascii="Palatino Linotype" w:hAnsi="Palatino Linotype" w:eastAsia="Calibri" w:cs="Tahoma"/>
          <w:b/>
          <w:bCs/>
          <w:sz w:val="22"/>
          <w:szCs w:val="22"/>
          <w:lang w:eastAsia="en-US"/>
        </w:rPr>
        <w:br w:type="page"/>
      </w:r>
    </w:p>
    <w:sectPr w:rsidR="00E749CF" w:rsidSect="00E34B43">
      <w:headerReference w:type="even" r:id="rId24"/>
      <w:headerReference w:type="default" r:id="rId25"/>
      <w:footerReference w:type="even" r:id="rId26"/>
      <w:footerReference w:type="default" r:id="rId27"/>
      <w:headerReference w:type="first" r:id="rId28"/>
      <w:footerReference w:type="first" r:id="rId29"/>
      <w:pgSz w:w="12240" w:h="15840" w:orient="portrait"/>
      <w:pgMar w:top="917" w:right="1701" w:bottom="1417" w:left="1701"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AA3" w:rsidP="0095634C" w:rsidRDefault="007C0AA3" w14:paraId="229348DA" w14:textId="77777777">
      <w:r>
        <w:separator/>
      </w:r>
    </w:p>
  </w:endnote>
  <w:endnote w:type="continuationSeparator" w:id="0">
    <w:p w:rsidR="007C0AA3" w:rsidP="0095634C" w:rsidRDefault="007C0AA3" w14:paraId="5121DD7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D0" w:rsidRDefault="00BC3CD0" w14:paraId="5F8E97D8" w14:textId="77777777">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p w:rsidR="00BC3CD0" w:rsidRDefault="00BC3CD0" w14:paraId="7C6413FB"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rsidR="00BC3CD0" w:rsidRDefault="00BC3CD0" w14:paraId="3613C1FE" w14:textId="77777777">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36744A">
              <w:rPr>
                <w:rFonts w:ascii="Palatino Linotype" w:hAnsi="Palatino Linotype"/>
                <w:b/>
                <w:bCs/>
                <w:noProof/>
                <w:sz w:val="22"/>
                <w:szCs w:val="22"/>
              </w:rPr>
              <w:t>26</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36744A">
              <w:rPr>
                <w:rFonts w:ascii="Palatino Linotype" w:hAnsi="Palatino Linotype"/>
                <w:b/>
                <w:bCs/>
                <w:noProof/>
                <w:sz w:val="22"/>
                <w:szCs w:val="22"/>
              </w:rPr>
              <w:t>26</w:t>
            </w:r>
            <w:r w:rsidRPr="00AA25BA">
              <w:rPr>
                <w:rFonts w:ascii="Palatino Linotype" w:hAnsi="Palatino Linotype"/>
                <w:b/>
                <w:bCs/>
                <w:sz w:val="22"/>
                <w:szCs w:val="22"/>
              </w:rPr>
              <w:fldChar w:fldCharType="end"/>
            </w:r>
          </w:p>
        </w:sdtContent>
      </w:sdt>
    </w:sdtContent>
  </w:sdt>
  <w:p w:rsidR="00BC3CD0" w:rsidRDefault="00BC3CD0" w14:paraId="2F0605D7"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AA25BA" w:rsidR="00BC3CD0" w:rsidRDefault="00BC3CD0" w14:paraId="76DDF1F7" w14:textId="77777777">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36744A">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36744A">
      <w:rPr>
        <w:rFonts w:ascii="Palatino Linotype" w:hAnsi="Palatino Linotype"/>
        <w:b/>
        <w:bCs/>
        <w:noProof/>
        <w:sz w:val="22"/>
        <w:szCs w:val="22"/>
      </w:rPr>
      <w:t>26</w:t>
    </w:r>
    <w:r w:rsidRPr="00AA25BA">
      <w:rPr>
        <w:rFonts w:ascii="Palatino Linotype" w:hAnsi="Palatino Linotype"/>
        <w:b/>
        <w:bCs/>
        <w:sz w:val="22"/>
        <w:szCs w:val="22"/>
      </w:rPr>
      <w:fldChar w:fldCharType="end"/>
    </w:r>
  </w:p>
  <w:p w:rsidR="00BC3CD0" w:rsidRDefault="00BC3CD0" w14:paraId="3B988A6A"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AA3" w:rsidP="0095634C" w:rsidRDefault="007C0AA3" w14:paraId="3E25893C" w14:textId="77777777">
      <w:r>
        <w:separator/>
      </w:r>
    </w:p>
  </w:footnote>
  <w:footnote w:type="continuationSeparator" w:id="0">
    <w:p w:rsidR="007C0AA3" w:rsidP="0095634C" w:rsidRDefault="007C0AA3" w14:paraId="680F1139"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9705" w:type="dxa"/>
      <w:tblLayout w:type="fixed"/>
      <w:tblLook w:val="04A0" w:firstRow="1" w:lastRow="0" w:firstColumn="1" w:lastColumn="0" w:noHBand="0" w:noVBand="1"/>
    </w:tblPr>
    <w:tblGrid>
      <w:gridCol w:w="2972"/>
      <w:gridCol w:w="6733"/>
    </w:tblGrid>
    <w:tr w:rsidR="00BC3CD0" w:rsidTr="00BC3CD0" w14:paraId="79D54291" w14:textId="77777777">
      <w:trPr>
        <w:trHeight w:val="1435"/>
      </w:trPr>
      <w:tc>
        <w:tcPr>
          <w:tcW w:w="2972" w:type="dxa"/>
        </w:tcPr>
        <w:p w:rsidR="00BC3CD0" w:rsidP="00BC3CD0" w:rsidRDefault="00BC3CD0" w14:paraId="09131A3E" w14:textId="77777777">
          <w:pPr>
            <w:tabs>
              <w:tab w:val="right" w:pos="4273"/>
            </w:tabs>
            <w:spacing w:line="256" w:lineRule="auto"/>
            <w:rPr>
              <w:rFonts w:ascii="Garamond" w:hAnsi="Garamond" w:eastAsia="Calibri"/>
              <w:sz w:val="22"/>
              <w:szCs w:val="22"/>
              <w:lang w:eastAsia="en-US"/>
            </w:rPr>
          </w:pPr>
        </w:p>
      </w:tc>
      <w:tc>
        <w:tcPr>
          <w:tcW w:w="6733" w:type="dxa"/>
          <w:hideMark/>
        </w:tcPr>
        <w:tbl>
          <w:tblPr>
            <w:tblStyle w:val="Tablaconcuadrcula"/>
            <w:tblW w:w="5535" w:type="dxa"/>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7"/>
            <w:gridCol w:w="3088"/>
          </w:tblGrid>
          <w:tr w:rsidR="00BC3CD0" w:rsidTr="00BC3CD0" w14:paraId="3B03FB1C" w14:textId="77777777">
            <w:trPr>
              <w:trHeight w:val="144"/>
            </w:trPr>
            <w:tc>
              <w:tcPr>
                <w:tcW w:w="2447" w:type="dxa"/>
                <w:hideMark/>
              </w:tcPr>
              <w:p w:rsidRPr="008A245E" w:rsidR="00BC3CD0" w:rsidP="00BC3CD0" w:rsidRDefault="00BC3CD0" w14:paraId="3CE26B04" w14:textId="77777777">
                <w:pPr>
                  <w:tabs>
                    <w:tab w:val="right" w:pos="8838"/>
                  </w:tabs>
                  <w:ind w:left="-69"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Recurso de Revisión:</w:t>
                </w:r>
              </w:p>
            </w:tc>
            <w:tc>
              <w:tcPr>
                <w:tcW w:w="3088" w:type="dxa"/>
                <w:hideMark/>
              </w:tcPr>
              <w:p w:rsidRPr="008A245E" w:rsidR="00BC3CD0" w:rsidP="00BC3CD0" w:rsidRDefault="00BC3CD0" w14:paraId="55305A45" w14:textId="77777777">
                <w:pPr>
                  <w:tabs>
                    <w:tab w:val="right" w:pos="8838"/>
                  </w:tabs>
                  <w:ind w:left="-74" w:right="-105"/>
                  <w:jc w:val="both"/>
                  <w:rPr>
                    <w:rFonts w:ascii="Palatino Linotype" w:hAnsi="Palatino Linotype" w:eastAsia="Calibri" w:cs="Tahoma"/>
                    <w:bCs/>
                    <w:sz w:val="22"/>
                    <w:szCs w:val="22"/>
                    <w:lang w:eastAsia="en-US"/>
                  </w:rPr>
                </w:pPr>
                <w:r w:rsidRPr="008A245E">
                  <w:rPr>
                    <w:rFonts w:ascii="Palatino Linotype" w:hAnsi="Palatino Linotype" w:eastAsia="Calibri" w:cs="Tahoma"/>
                    <w:bCs/>
                    <w:sz w:val="22"/>
                    <w:szCs w:val="22"/>
                    <w:lang w:val="es-MX" w:eastAsia="en-US"/>
                  </w:rPr>
                  <w:t>02946/INFOEM/IP/RR/2021</w:t>
                </w:r>
              </w:p>
            </w:tc>
          </w:tr>
          <w:tr w:rsidR="00BC3CD0" w:rsidTr="00BC3CD0" w14:paraId="15071BA1" w14:textId="77777777">
            <w:trPr>
              <w:trHeight w:val="283"/>
            </w:trPr>
            <w:tc>
              <w:tcPr>
                <w:tcW w:w="2447" w:type="dxa"/>
                <w:hideMark/>
              </w:tcPr>
              <w:p w:rsidRPr="008A245E" w:rsidR="00BC3CD0" w:rsidP="00BC3CD0" w:rsidRDefault="00BC3CD0" w14:paraId="22C5262F"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Sujeto Obligado:</w:t>
                </w:r>
              </w:p>
            </w:tc>
            <w:tc>
              <w:tcPr>
                <w:tcW w:w="3088" w:type="dxa"/>
                <w:hideMark/>
              </w:tcPr>
              <w:p w:rsidRPr="008A245E" w:rsidR="00BC3CD0" w:rsidP="00BC3CD0" w:rsidRDefault="00BC3CD0" w14:paraId="005697B8" w14:textId="77777777">
                <w:pPr>
                  <w:tabs>
                    <w:tab w:val="left" w:pos="2834"/>
                    <w:tab w:val="right" w:pos="8838"/>
                  </w:tabs>
                  <w:ind w:left="-74" w:right="-105"/>
                  <w:jc w:val="both"/>
                  <w:rPr>
                    <w:rFonts w:ascii="Palatino Linotype" w:hAnsi="Palatino Linotype" w:eastAsia="Calibri" w:cs="Tahoma"/>
                    <w:b/>
                    <w:sz w:val="22"/>
                    <w:szCs w:val="22"/>
                    <w:lang w:eastAsia="en-US"/>
                  </w:rPr>
                </w:pPr>
                <w:r w:rsidRPr="008A245E">
                  <w:rPr>
                    <w:rFonts w:ascii="Palatino Linotype" w:hAnsi="Palatino Linotype" w:eastAsia="Calibri" w:cs="Tahoma"/>
                    <w:sz w:val="22"/>
                    <w:szCs w:val="22"/>
                    <w:lang w:val="es-MX" w:eastAsia="en-US"/>
                  </w:rPr>
                  <w:t>Ayuntamiento de San Antonio la Isla</w:t>
                </w:r>
              </w:p>
            </w:tc>
          </w:tr>
          <w:tr w:rsidR="00BC3CD0" w:rsidTr="00BC3CD0" w14:paraId="4E4D191A" w14:textId="77777777">
            <w:trPr>
              <w:trHeight w:val="283"/>
            </w:trPr>
            <w:tc>
              <w:tcPr>
                <w:tcW w:w="2447" w:type="dxa"/>
                <w:hideMark/>
              </w:tcPr>
              <w:p w:rsidRPr="008A245E" w:rsidR="00BC3CD0" w:rsidP="00BC3CD0" w:rsidRDefault="00BC3CD0" w14:paraId="4CBBA24A"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Comisionado Ponente:</w:t>
                </w:r>
              </w:p>
            </w:tc>
            <w:tc>
              <w:tcPr>
                <w:tcW w:w="3088" w:type="dxa"/>
              </w:tcPr>
              <w:p w:rsidRPr="008A245E" w:rsidR="00BC3CD0" w:rsidP="00BC3CD0" w:rsidRDefault="00BC3CD0" w14:paraId="554DDEEF" w14:textId="77777777">
                <w:pPr>
                  <w:tabs>
                    <w:tab w:val="right" w:pos="8838"/>
                  </w:tabs>
                  <w:ind w:left="-74" w:right="-105"/>
                  <w:jc w:val="both"/>
                  <w:rPr>
                    <w:rFonts w:ascii="Palatino Linotype" w:hAnsi="Palatino Linotype" w:eastAsia="Calibri" w:cs="Tahoma"/>
                    <w:sz w:val="22"/>
                    <w:szCs w:val="22"/>
                    <w:lang w:eastAsia="en-US"/>
                  </w:rPr>
                </w:pPr>
                <w:r w:rsidRPr="008A245E">
                  <w:rPr>
                    <w:rFonts w:ascii="Palatino Linotype" w:hAnsi="Palatino Linotype" w:eastAsia="Calibri" w:cs="Tahoma"/>
                    <w:sz w:val="22"/>
                    <w:szCs w:val="22"/>
                    <w:lang w:eastAsia="en-US"/>
                  </w:rPr>
                  <w:t>Luis Gustavo Parra Noriega</w:t>
                </w:r>
              </w:p>
              <w:p w:rsidRPr="008A245E" w:rsidR="00BC3CD0" w:rsidP="00BC3CD0" w:rsidRDefault="00BC3CD0" w14:paraId="276E5204" w14:textId="77777777">
                <w:pPr>
                  <w:tabs>
                    <w:tab w:val="right" w:pos="8838"/>
                  </w:tabs>
                  <w:ind w:left="-74" w:right="-105"/>
                  <w:jc w:val="both"/>
                  <w:rPr>
                    <w:rFonts w:ascii="Palatino Linotype" w:hAnsi="Palatino Linotype" w:eastAsia="Calibri" w:cs="Tahoma"/>
                    <w:b/>
                    <w:sz w:val="22"/>
                    <w:szCs w:val="22"/>
                    <w:lang w:eastAsia="en-US"/>
                  </w:rPr>
                </w:pPr>
              </w:p>
            </w:tc>
          </w:tr>
        </w:tbl>
        <w:p w:rsidR="00BC3CD0" w:rsidP="00BC3CD0" w:rsidRDefault="00BC3CD0" w14:paraId="7EC8D661" w14:textId="77777777">
          <w:pPr>
            <w:tabs>
              <w:tab w:val="right" w:pos="8838"/>
            </w:tabs>
            <w:spacing w:line="256" w:lineRule="auto"/>
            <w:ind w:left="-28"/>
            <w:jc w:val="both"/>
            <w:rPr>
              <w:rFonts w:ascii="Arial" w:hAnsi="Arial" w:eastAsia="Calibri" w:cs="Arial"/>
              <w:b/>
              <w:sz w:val="22"/>
              <w:szCs w:val="22"/>
              <w:lang w:eastAsia="en-US"/>
            </w:rPr>
          </w:pPr>
        </w:p>
      </w:tc>
    </w:tr>
  </w:tbl>
  <w:p w:rsidR="00BC3CD0" w:rsidRDefault="00BC3CD0" w14:paraId="0567B448" w14:textId="61DE527E">
    <w:pPr>
      <w:pStyle w:val="Encabezado"/>
    </w:pPr>
    <w:r>
      <w:rPr>
        <w:rFonts w:ascii="Garamond" w:hAnsi="Garamond" w:eastAsia="Calibri"/>
        <w:noProof/>
        <w:sz w:val="22"/>
        <w:szCs w:val="22"/>
        <w:lang w:eastAsia="es-MX"/>
      </w:rPr>
      <w:drawing>
        <wp:anchor distT="0" distB="0" distL="114300" distR="114300" simplePos="0" relativeHeight="251656704" behindDoc="1" locked="0" layoutInCell="0" allowOverlap="1" wp14:anchorId="00BE5D96" wp14:editId="7F04452A">
          <wp:simplePos x="0" y="0"/>
          <wp:positionH relativeFrom="margin">
            <wp:posOffset>-1381125</wp:posOffset>
          </wp:positionH>
          <wp:positionV relativeFrom="margin">
            <wp:posOffset>-1611630</wp:posOffset>
          </wp:positionV>
          <wp:extent cx="5612130" cy="7308215"/>
          <wp:effectExtent l="0" t="0" r="7620" b="6985"/>
          <wp:wrapNone/>
          <wp:docPr id="1329009041" name="Imagen 132900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9143" w:type="dxa"/>
      <w:tblLayout w:type="fixed"/>
      <w:tblLook w:val="04A0" w:firstRow="1" w:lastRow="0" w:firstColumn="1" w:lastColumn="0" w:noHBand="0" w:noVBand="1"/>
    </w:tblPr>
    <w:tblGrid>
      <w:gridCol w:w="2410"/>
      <w:gridCol w:w="6733"/>
    </w:tblGrid>
    <w:tr w:rsidR="00BC3CD0" w:rsidTr="00E90792" w14:paraId="6E062579" w14:textId="77777777">
      <w:trPr>
        <w:trHeight w:val="1435"/>
      </w:trPr>
      <w:tc>
        <w:tcPr>
          <w:tcW w:w="2410" w:type="dxa"/>
        </w:tcPr>
        <w:p w:rsidR="00BC3CD0" w:rsidP="00BC3CD0" w:rsidRDefault="00BC3CD0" w14:paraId="0B7A3F48" w14:textId="72A6E07E">
          <w:pPr>
            <w:tabs>
              <w:tab w:val="right" w:pos="4273"/>
            </w:tabs>
            <w:spacing w:line="256" w:lineRule="auto"/>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2218FD0A" wp14:editId="7B52229C">
                <wp:simplePos x="0" y="0"/>
                <wp:positionH relativeFrom="margin">
                  <wp:posOffset>-1145540</wp:posOffset>
                </wp:positionH>
                <wp:positionV relativeFrom="margin">
                  <wp:posOffset>-396240</wp:posOffset>
                </wp:positionV>
                <wp:extent cx="7836195" cy="10204432"/>
                <wp:effectExtent l="0" t="0" r="0" b="6985"/>
                <wp:wrapNone/>
                <wp:docPr id="605516538" name="Imagen 6055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6195" cy="10204432"/>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hideMark/>
        </w:tcPr>
        <w:p w:rsidR="00BC3CD0" w:rsidRDefault="00BC3CD0" w14:paraId="749D89BF" w14:textId="77777777"/>
        <w:tbl>
          <w:tblPr>
            <w:tblStyle w:val="Tablaconcuadrcula"/>
            <w:tblW w:w="6232" w:type="dxa"/>
            <w:tblInd w:w="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9"/>
            <w:gridCol w:w="3813"/>
          </w:tblGrid>
          <w:tr w:rsidR="00BC3CD0" w:rsidTr="00E90792" w14:paraId="391D395B" w14:textId="77777777">
            <w:trPr>
              <w:trHeight w:val="168"/>
            </w:trPr>
            <w:tc>
              <w:tcPr>
                <w:tcW w:w="2419" w:type="dxa"/>
                <w:hideMark/>
              </w:tcPr>
              <w:p w:rsidRPr="008A245E" w:rsidR="00BC3CD0" w:rsidP="00BC3CD0" w:rsidRDefault="00BC3CD0" w14:paraId="6BDA7469" w14:textId="77777777">
                <w:pPr>
                  <w:tabs>
                    <w:tab w:val="right" w:pos="8838"/>
                  </w:tabs>
                  <w:ind w:left="-69"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Recurso de Revisión:</w:t>
                </w:r>
              </w:p>
            </w:tc>
            <w:tc>
              <w:tcPr>
                <w:tcW w:w="3813" w:type="dxa"/>
                <w:hideMark/>
              </w:tcPr>
              <w:p w:rsidRPr="008A245E" w:rsidR="00BC3CD0" w:rsidP="00BC3CD0" w:rsidRDefault="00BC3CD0" w14:paraId="36B0D662" w14:textId="5E1EE320">
                <w:pPr>
                  <w:tabs>
                    <w:tab w:val="right" w:pos="8838"/>
                  </w:tabs>
                  <w:ind w:left="-74" w:right="-105"/>
                  <w:jc w:val="both"/>
                  <w:rPr>
                    <w:rFonts w:ascii="Palatino Linotype" w:hAnsi="Palatino Linotype" w:eastAsia="Calibri" w:cs="Tahoma"/>
                    <w:bCs/>
                    <w:sz w:val="22"/>
                    <w:szCs w:val="22"/>
                    <w:lang w:eastAsia="en-US"/>
                  </w:rPr>
                </w:pPr>
                <w:r w:rsidRPr="00A363BE">
                  <w:rPr>
                    <w:rFonts w:ascii="Palatino Linotype" w:hAnsi="Palatino Linotype" w:eastAsia="Calibri" w:cs="Tahoma"/>
                    <w:bCs/>
                    <w:sz w:val="22"/>
                    <w:szCs w:val="22"/>
                    <w:lang w:val="es-MX" w:eastAsia="en-US"/>
                  </w:rPr>
                  <w:t>01876/INFOEM/IP/RR/2023</w:t>
                </w:r>
              </w:p>
            </w:tc>
          </w:tr>
          <w:tr w:rsidR="00BC3CD0" w:rsidTr="00E90792" w14:paraId="15A802B1" w14:textId="77777777">
            <w:trPr>
              <w:trHeight w:val="331"/>
            </w:trPr>
            <w:tc>
              <w:tcPr>
                <w:tcW w:w="2419" w:type="dxa"/>
                <w:hideMark/>
              </w:tcPr>
              <w:p w:rsidRPr="008A245E" w:rsidR="00BC3CD0" w:rsidP="00BC3CD0" w:rsidRDefault="00BC3CD0" w14:paraId="312E240A"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Sujeto Obligado:</w:t>
                </w:r>
              </w:p>
            </w:tc>
            <w:tc>
              <w:tcPr>
                <w:tcW w:w="3813" w:type="dxa"/>
                <w:hideMark/>
              </w:tcPr>
              <w:p w:rsidRPr="008A245E" w:rsidR="00BC3CD0" w:rsidP="00BC3CD0" w:rsidRDefault="00BC3CD0" w14:paraId="52294E27" w14:textId="5607C748">
                <w:pPr>
                  <w:tabs>
                    <w:tab w:val="left" w:pos="2834"/>
                    <w:tab w:val="right" w:pos="8838"/>
                  </w:tabs>
                  <w:ind w:left="-74" w:right="-105"/>
                  <w:jc w:val="both"/>
                  <w:rPr>
                    <w:rFonts w:ascii="Palatino Linotype" w:hAnsi="Palatino Linotype" w:eastAsia="Calibri" w:cs="Tahoma"/>
                    <w:b/>
                    <w:sz w:val="22"/>
                    <w:szCs w:val="22"/>
                    <w:lang w:eastAsia="en-US"/>
                  </w:rPr>
                </w:pPr>
                <w:r w:rsidRPr="00A363BE">
                  <w:rPr>
                    <w:rFonts w:ascii="Palatino Linotype" w:hAnsi="Palatino Linotype" w:eastAsia="Calibri" w:cs="Tahoma"/>
                    <w:sz w:val="22"/>
                    <w:szCs w:val="22"/>
                    <w:lang w:val="es-MX" w:eastAsia="en-US"/>
                  </w:rPr>
                  <w:t xml:space="preserve">Sistema Municipal </w:t>
                </w:r>
                <w:r>
                  <w:rPr>
                    <w:rFonts w:ascii="Palatino Linotype" w:hAnsi="Palatino Linotype" w:eastAsia="Calibri" w:cs="Tahoma"/>
                    <w:sz w:val="22"/>
                    <w:szCs w:val="22"/>
                    <w:lang w:val="es-MX" w:eastAsia="en-US"/>
                  </w:rPr>
                  <w:t xml:space="preserve">para el Desarrollo </w:t>
                </w:r>
                <w:r w:rsidRPr="00A363BE">
                  <w:rPr>
                    <w:rFonts w:ascii="Palatino Linotype" w:hAnsi="Palatino Linotype" w:eastAsia="Calibri" w:cs="Tahoma"/>
                    <w:sz w:val="22"/>
                    <w:szCs w:val="22"/>
                    <w:lang w:val="es-MX" w:eastAsia="en-US"/>
                  </w:rPr>
                  <w:t>Integral de la Familia de Naucalpan de Juárez</w:t>
                </w:r>
              </w:p>
            </w:tc>
          </w:tr>
          <w:tr w:rsidR="00BC3CD0" w:rsidTr="00E90792" w14:paraId="445FEB22" w14:textId="77777777">
            <w:trPr>
              <w:trHeight w:val="331"/>
            </w:trPr>
            <w:tc>
              <w:tcPr>
                <w:tcW w:w="2419" w:type="dxa"/>
                <w:hideMark/>
              </w:tcPr>
              <w:p w:rsidRPr="008A245E" w:rsidR="00BC3CD0" w:rsidP="00BC3CD0" w:rsidRDefault="00BC3CD0" w14:paraId="697BEF94"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Comisionado Ponente:</w:t>
                </w:r>
              </w:p>
            </w:tc>
            <w:tc>
              <w:tcPr>
                <w:tcW w:w="3813" w:type="dxa"/>
              </w:tcPr>
              <w:p w:rsidRPr="007D2BD0" w:rsidR="00BC3CD0" w:rsidP="007D2BD0" w:rsidRDefault="00BC3CD0" w14:paraId="5032B53E" w14:textId="3D883E2B">
                <w:pPr>
                  <w:tabs>
                    <w:tab w:val="right" w:pos="8838"/>
                  </w:tabs>
                  <w:ind w:left="-74" w:right="-105"/>
                  <w:jc w:val="both"/>
                  <w:rPr>
                    <w:rFonts w:ascii="Palatino Linotype" w:hAnsi="Palatino Linotype" w:eastAsia="Calibri" w:cs="Tahoma"/>
                    <w:sz w:val="22"/>
                    <w:szCs w:val="22"/>
                    <w:lang w:eastAsia="en-US"/>
                  </w:rPr>
                </w:pPr>
                <w:r w:rsidRPr="008A245E">
                  <w:rPr>
                    <w:rFonts w:ascii="Palatino Linotype" w:hAnsi="Palatino Linotype" w:eastAsia="Calibri" w:cs="Tahoma"/>
                    <w:sz w:val="22"/>
                    <w:szCs w:val="22"/>
                    <w:lang w:eastAsia="en-US"/>
                  </w:rPr>
                  <w:t>Luis Gustavo Parra Noriega</w:t>
                </w:r>
              </w:p>
            </w:tc>
          </w:tr>
        </w:tbl>
        <w:p w:rsidR="00BC3CD0" w:rsidP="00BC3CD0" w:rsidRDefault="00BC3CD0" w14:paraId="2ECC4880" w14:textId="77777777">
          <w:pPr>
            <w:tabs>
              <w:tab w:val="right" w:pos="8838"/>
            </w:tabs>
            <w:spacing w:line="256" w:lineRule="auto"/>
            <w:ind w:left="-28"/>
            <w:jc w:val="both"/>
            <w:rPr>
              <w:rFonts w:ascii="Arial" w:hAnsi="Arial" w:eastAsia="Calibri" w:cs="Arial"/>
              <w:b/>
              <w:sz w:val="22"/>
              <w:szCs w:val="22"/>
              <w:lang w:eastAsia="en-US"/>
            </w:rPr>
          </w:pPr>
        </w:p>
      </w:tc>
    </w:tr>
  </w:tbl>
  <w:p w:rsidR="00BC3CD0" w:rsidRDefault="00BC3CD0" w14:paraId="7CD87E07" w14:textId="34F6945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60" w:type="dxa"/>
      <w:tblLayout w:type="fixed"/>
      <w:tblLook w:val="04A0" w:firstRow="1" w:lastRow="0" w:firstColumn="1" w:lastColumn="0" w:noHBand="0" w:noVBand="1"/>
    </w:tblPr>
    <w:tblGrid>
      <w:gridCol w:w="2127"/>
      <w:gridCol w:w="6733"/>
    </w:tblGrid>
    <w:tr w:rsidR="00BC3CD0" w:rsidTr="5510544F" w14:paraId="3DF2FA98" w14:textId="77777777">
      <w:trPr>
        <w:trHeight w:val="2552"/>
      </w:trPr>
      <w:tc>
        <w:tcPr>
          <w:tcW w:w="2127" w:type="dxa"/>
          <w:tcMar/>
        </w:tcPr>
        <w:p w:rsidR="00BC3CD0" w:rsidP="00BC3CD0" w:rsidRDefault="00BC3CD0" w14:paraId="41C68381" w14:textId="77777777">
          <w:pPr>
            <w:tabs>
              <w:tab w:val="right" w:pos="4273"/>
            </w:tabs>
            <w:spacing w:line="256" w:lineRule="auto"/>
            <w:rPr>
              <w:rFonts w:ascii="Garamond" w:hAnsi="Garamond" w:eastAsia="Calibri"/>
              <w:sz w:val="22"/>
              <w:szCs w:val="22"/>
              <w:lang w:eastAsia="en-US"/>
            </w:rPr>
          </w:pPr>
        </w:p>
      </w:tc>
      <w:tc>
        <w:tcPr>
          <w:tcW w:w="6733" w:type="dxa"/>
          <w:tcMar/>
          <w:hideMark/>
        </w:tcPr>
        <w:p w:rsidR="00BC3CD0" w:rsidRDefault="00BC3CD0" w14:paraId="5606C50C" w14:textId="77777777"/>
        <w:tbl>
          <w:tblPr>
            <w:tblStyle w:val="Tablaconcuadrcula"/>
            <w:tblW w:w="6520"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7"/>
            <w:gridCol w:w="4073"/>
          </w:tblGrid>
          <w:tr w:rsidRPr="0095634C" w:rsidR="00BC3CD0" w:rsidTr="5510544F" w14:paraId="37156598" w14:textId="77777777">
            <w:trPr>
              <w:trHeight w:val="144"/>
            </w:trPr>
            <w:tc>
              <w:tcPr>
                <w:tcW w:w="2447" w:type="dxa"/>
                <w:tcMar/>
                <w:hideMark/>
              </w:tcPr>
              <w:p w:rsidRPr="0095634C" w:rsidR="00BC3CD0" w:rsidP="00BC3CD0" w:rsidRDefault="00BC3CD0" w14:paraId="77AFB3B7" w14:textId="77777777">
                <w:pPr>
                  <w:tabs>
                    <w:tab w:val="right" w:pos="8838"/>
                  </w:tabs>
                  <w:ind w:left="-69"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Recurso de Revisión:</w:t>
                </w:r>
              </w:p>
            </w:tc>
            <w:tc>
              <w:tcPr>
                <w:tcW w:w="4073" w:type="dxa"/>
                <w:tcMar/>
                <w:hideMark/>
              </w:tcPr>
              <w:p w:rsidRPr="0095634C" w:rsidR="00BC3CD0" w:rsidP="00BC3CD0" w:rsidRDefault="00BC3CD0" w14:paraId="2A8E7B1A" w14:textId="26944AE5">
                <w:pPr>
                  <w:tabs>
                    <w:tab w:val="right" w:pos="8838"/>
                  </w:tabs>
                  <w:ind w:left="-74" w:right="-105"/>
                  <w:jc w:val="both"/>
                  <w:rPr>
                    <w:rFonts w:ascii="Palatino Linotype" w:hAnsi="Palatino Linotype" w:eastAsia="Calibri" w:cs="Tahoma"/>
                    <w:sz w:val="22"/>
                    <w:szCs w:val="22"/>
                    <w:lang w:eastAsia="en-US"/>
                  </w:rPr>
                </w:pPr>
                <w:r w:rsidRPr="00A363BE">
                  <w:rPr>
                    <w:rFonts w:ascii="Palatino Linotype" w:hAnsi="Palatino Linotype" w:eastAsia="Calibri" w:cs="Tahoma"/>
                    <w:sz w:val="22"/>
                    <w:szCs w:val="22"/>
                    <w:lang w:val="es-MX" w:eastAsia="en-US"/>
                  </w:rPr>
                  <w:t>01876/INFOEM/IP/RR/2023</w:t>
                </w:r>
              </w:p>
            </w:tc>
          </w:tr>
          <w:tr w:rsidRPr="0095634C" w:rsidR="00BC3CD0" w:rsidTr="5510544F" w14:paraId="7B581380" w14:textId="77777777">
            <w:trPr>
              <w:trHeight w:val="144"/>
            </w:trPr>
            <w:tc>
              <w:tcPr>
                <w:tcW w:w="2447" w:type="dxa"/>
                <w:tcMar/>
                <w:hideMark/>
              </w:tcPr>
              <w:p w:rsidRPr="0095634C" w:rsidR="00BC3CD0" w:rsidP="00BC3CD0" w:rsidRDefault="00BC3CD0" w14:paraId="4AE74731"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Recurrente:</w:t>
                </w:r>
              </w:p>
            </w:tc>
            <w:tc>
              <w:tcPr>
                <w:tcW w:w="4073" w:type="dxa"/>
                <w:tcMar/>
              </w:tcPr>
              <w:p w:rsidRPr="0095634C" w:rsidR="00BC3CD0" w:rsidP="5510544F" w:rsidRDefault="00BC3CD0" w14:paraId="25A30DE0" w14:textId="2B9F012C">
                <w:pPr>
                  <w:pStyle w:val="Normal"/>
                  <w:tabs>
                    <w:tab w:val="left" w:leader="none" w:pos="3122"/>
                    <w:tab w:val="right" w:leader="none" w:pos="8838"/>
                  </w:tabs>
                  <w:bidi w:val="0"/>
                  <w:spacing w:before="0" w:beforeAutospacing="off" w:after="0" w:afterAutospacing="off" w:line="240" w:lineRule="auto"/>
                  <w:ind w:left="-74" w:right="-105"/>
                  <w:jc w:val="both"/>
                  <w:rPr>
                    <w:rFonts w:ascii="Palatino Linotype" w:hAnsi="Palatino Linotype" w:eastAsia="Calibri" w:cs="Tahoma"/>
                    <w:sz w:val="22"/>
                    <w:szCs w:val="22"/>
                    <w:highlight w:val="black"/>
                    <w:lang w:eastAsia="en-US"/>
                  </w:rPr>
                </w:pPr>
                <w:r w:rsidRPr="5510544F" w:rsidR="5510544F">
                  <w:rPr>
                    <w:rFonts w:ascii="Palatino Linotype" w:hAnsi="Palatino Linotype" w:eastAsia="Calibri" w:cs="Tahoma"/>
                    <w:sz w:val="22"/>
                    <w:szCs w:val="22"/>
                    <w:highlight w:val="black"/>
                    <w:lang w:eastAsia="en-US"/>
                  </w:rPr>
                  <w:t>XXXXXXXXXXXX</w:t>
                </w:r>
              </w:p>
            </w:tc>
          </w:tr>
          <w:tr w:rsidRPr="0095634C" w:rsidR="00BC3CD0" w:rsidTr="5510544F" w14:paraId="290EEB68" w14:textId="77777777">
            <w:trPr>
              <w:trHeight w:val="283"/>
            </w:trPr>
            <w:tc>
              <w:tcPr>
                <w:tcW w:w="2447" w:type="dxa"/>
                <w:tcMar/>
                <w:hideMark/>
              </w:tcPr>
              <w:p w:rsidRPr="0095634C" w:rsidR="00BC3CD0" w:rsidP="00BC3CD0" w:rsidRDefault="00BC3CD0" w14:paraId="7CF1207D"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Sujeto Obligado:</w:t>
                </w:r>
              </w:p>
            </w:tc>
            <w:tc>
              <w:tcPr>
                <w:tcW w:w="4073" w:type="dxa"/>
                <w:tcMar/>
                <w:hideMark/>
              </w:tcPr>
              <w:p w:rsidRPr="0095634C" w:rsidR="00BC3CD0" w:rsidP="00BC3CD0" w:rsidRDefault="00BC3CD0" w14:paraId="49785984" w14:textId="38D634BD">
                <w:pPr>
                  <w:tabs>
                    <w:tab w:val="left" w:pos="2834"/>
                    <w:tab w:val="right" w:pos="8838"/>
                  </w:tabs>
                  <w:ind w:left="-74" w:right="-105"/>
                  <w:jc w:val="both"/>
                  <w:rPr>
                    <w:rFonts w:ascii="Palatino Linotype" w:hAnsi="Palatino Linotype" w:eastAsia="Calibri" w:cs="Tahoma"/>
                    <w:sz w:val="22"/>
                    <w:szCs w:val="22"/>
                    <w:lang w:eastAsia="en-US"/>
                  </w:rPr>
                </w:pPr>
                <w:r w:rsidRPr="00A363BE">
                  <w:rPr>
                    <w:rFonts w:ascii="Palatino Linotype" w:hAnsi="Palatino Linotype" w:eastAsia="Calibri" w:cs="Tahoma"/>
                    <w:sz w:val="22"/>
                    <w:szCs w:val="22"/>
                    <w:lang w:val="es-MX" w:eastAsia="en-US"/>
                  </w:rPr>
                  <w:t xml:space="preserve">Sistema Municipal </w:t>
                </w:r>
                <w:r>
                  <w:rPr>
                    <w:rFonts w:ascii="Palatino Linotype" w:hAnsi="Palatino Linotype" w:eastAsia="Calibri" w:cs="Tahoma"/>
                    <w:sz w:val="22"/>
                    <w:szCs w:val="22"/>
                    <w:lang w:val="es-MX" w:eastAsia="en-US"/>
                  </w:rPr>
                  <w:t xml:space="preserve">para el Desarrollo </w:t>
                </w:r>
                <w:r w:rsidRPr="00A363BE">
                  <w:rPr>
                    <w:rFonts w:ascii="Palatino Linotype" w:hAnsi="Palatino Linotype" w:eastAsia="Calibri" w:cs="Tahoma"/>
                    <w:sz w:val="22"/>
                    <w:szCs w:val="22"/>
                    <w:lang w:val="es-MX" w:eastAsia="en-US"/>
                  </w:rPr>
                  <w:t>Integral de la Familia de Naucalpan de Juárez</w:t>
                </w:r>
              </w:p>
            </w:tc>
          </w:tr>
          <w:tr w:rsidRPr="0095634C" w:rsidR="00BC3CD0" w:rsidTr="5510544F" w14:paraId="02379758" w14:textId="77777777">
            <w:trPr>
              <w:trHeight w:val="283"/>
            </w:trPr>
            <w:tc>
              <w:tcPr>
                <w:tcW w:w="2447" w:type="dxa"/>
                <w:tcMar/>
                <w:hideMark/>
              </w:tcPr>
              <w:p w:rsidRPr="0095634C" w:rsidR="00BC3CD0" w:rsidP="00BC3CD0" w:rsidRDefault="00BC3CD0" w14:paraId="3C69AF13"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Comisionado Ponente:</w:t>
                </w:r>
              </w:p>
            </w:tc>
            <w:tc>
              <w:tcPr>
                <w:tcW w:w="4073" w:type="dxa"/>
                <w:tcMar/>
              </w:tcPr>
              <w:p w:rsidRPr="00755B38" w:rsidR="00BC3CD0" w:rsidP="00755B38" w:rsidRDefault="00BC3CD0" w14:paraId="4C4806BE" w14:textId="057529D5">
                <w:pPr>
                  <w:tabs>
                    <w:tab w:val="right" w:pos="8838"/>
                  </w:tabs>
                  <w:ind w:left="-74" w:right="-105"/>
                  <w:jc w:val="both"/>
                  <w:rPr>
                    <w:rFonts w:ascii="Palatino Linotype" w:hAnsi="Palatino Linotype" w:eastAsia="Calibri" w:cs="Tahoma"/>
                    <w:sz w:val="22"/>
                    <w:szCs w:val="22"/>
                    <w:lang w:eastAsia="en-US"/>
                  </w:rPr>
                </w:pPr>
                <w:r w:rsidRPr="0095634C">
                  <w:rPr>
                    <w:rFonts w:ascii="Palatino Linotype" w:hAnsi="Palatino Linotype" w:eastAsia="Calibri" w:cs="Tahoma"/>
                    <w:sz w:val="22"/>
                    <w:szCs w:val="22"/>
                    <w:lang w:eastAsia="en-US"/>
                  </w:rPr>
                  <w:t>Luis Gustavo Parra Noriega</w:t>
                </w:r>
              </w:p>
            </w:tc>
          </w:tr>
        </w:tbl>
        <w:p w:rsidR="00BC3CD0" w:rsidP="00BC3CD0" w:rsidRDefault="00BC3CD0" w14:paraId="29B5C929" w14:textId="77777777">
          <w:pPr>
            <w:tabs>
              <w:tab w:val="right" w:pos="8838"/>
            </w:tabs>
            <w:spacing w:line="256" w:lineRule="auto"/>
            <w:ind w:left="-28"/>
            <w:jc w:val="both"/>
            <w:rPr>
              <w:rFonts w:ascii="Arial" w:hAnsi="Arial" w:eastAsia="Calibri" w:cs="Arial"/>
              <w:b/>
              <w:sz w:val="22"/>
              <w:szCs w:val="22"/>
              <w:lang w:eastAsia="en-US"/>
            </w:rPr>
          </w:pPr>
        </w:p>
      </w:tc>
    </w:tr>
  </w:tbl>
  <w:p w:rsidR="00BC3CD0" w:rsidRDefault="007C0AA3" w14:paraId="2D847BC0" w14:textId="77777777">
    <w:pPr>
      <w:pStyle w:val="Encabezado"/>
    </w:pPr>
    <w:r>
      <w:rPr>
        <w:rFonts w:ascii="Garamond" w:hAnsi="Garamond" w:eastAsia="Calibri"/>
        <w:noProof/>
        <w:sz w:val="22"/>
        <w:szCs w:val="22"/>
        <w:lang w:eastAsia="en-US"/>
      </w:rPr>
      <w:pict w14:anchorId="33B02F4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0.5pt;margin-top:-149.1pt;width:663.5pt;height:12in;z-index:-251657728;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DA3"/>
    <w:multiLevelType w:val="hybridMultilevel"/>
    <w:tmpl w:val="1B504A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482EAF"/>
    <w:multiLevelType w:val="hybridMultilevel"/>
    <w:tmpl w:val="6EE60316"/>
    <w:lvl w:ilvl="0" w:tplc="C92E829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4C7424"/>
    <w:multiLevelType w:val="hybridMultilevel"/>
    <w:tmpl w:val="DF487AD6"/>
    <w:lvl w:ilvl="0" w:tplc="C6124C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DC7849"/>
    <w:multiLevelType w:val="hybridMultilevel"/>
    <w:tmpl w:val="D5EE99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E345828"/>
    <w:multiLevelType w:val="hybridMultilevel"/>
    <w:tmpl w:val="704EDE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32546DC5"/>
    <w:multiLevelType w:val="hybridMultilevel"/>
    <w:tmpl w:val="B8644C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C716E83"/>
    <w:multiLevelType w:val="hybridMultilevel"/>
    <w:tmpl w:val="F14481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D9F47C7"/>
    <w:multiLevelType w:val="hybridMultilevel"/>
    <w:tmpl w:val="06DED0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FD6483"/>
    <w:multiLevelType w:val="hybridMultilevel"/>
    <w:tmpl w:val="9BB4DB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0B5342B"/>
    <w:multiLevelType w:val="hybridMultilevel"/>
    <w:tmpl w:val="2CECA6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B651E0F"/>
    <w:multiLevelType w:val="hybridMultilevel"/>
    <w:tmpl w:val="D5DC07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5" w15:restartNumberingAfterBreak="0">
    <w:nsid w:val="4FE420D2"/>
    <w:multiLevelType w:val="hybridMultilevel"/>
    <w:tmpl w:val="C4B87E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7" w15:restartNumberingAfterBreak="0">
    <w:nsid w:val="57017AF5"/>
    <w:multiLevelType w:val="hybridMultilevel"/>
    <w:tmpl w:val="9AEA926A"/>
    <w:lvl w:ilvl="0" w:tplc="8A988F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ECA45D3"/>
    <w:multiLevelType w:val="hybridMultilevel"/>
    <w:tmpl w:val="C4E062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1A00AF4"/>
    <w:multiLevelType w:val="hybridMultilevel"/>
    <w:tmpl w:val="3B50DFA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72EE5368"/>
    <w:multiLevelType w:val="hybridMultilevel"/>
    <w:tmpl w:val="2506A4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8193A00"/>
    <w:multiLevelType w:val="hybridMultilevel"/>
    <w:tmpl w:val="8088485C"/>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13"/>
  </w:num>
  <w:num w:numId="5">
    <w:abstractNumId w:val="12"/>
  </w:num>
  <w:num w:numId="6">
    <w:abstractNumId w:val="7"/>
  </w:num>
  <w:num w:numId="7">
    <w:abstractNumId w:val="25"/>
  </w:num>
  <w:num w:numId="8">
    <w:abstractNumId w:val="1"/>
  </w:num>
  <w:num w:numId="9">
    <w:abstractNumId w:val="18"/>
  </w:num>
  <w:num w:numId="10">
    <w:abstractNumId w:val="19"/>
  </w:num>
  <w:num w:numId="11">
    <w:abstractNumId w:val="6"/>
  </w:num>
  <w:num w:numId="12">
    <w:abstractNumId w:val="16"/>
  </w:num>
  <w:num w:numId="13">
    <w:abstractNumId w:val="22"/>
  </w:num>
  <w:num w:numId="14">
    <w:abstractNumId w:val="9"/>
  </w:num>
  <w:num w:numId="15">
    <w:abstractNumId w:val="20"/>
  </w:num>
  <w:num w:numId="16">
    <w:abstractNumId w:val="26"/>
  </w:num>
  <w:num w:numId="17">
    <w:abstractNumId w:val="5"/>
  </w:num>
  <w:num w:numId="18">
    <w:abstractNumId w:val="17"/>
  </w:num>
  <w:num w:numId="19">
    <w:abstractNumId w:val="8"/>
  </w:num>
  <w:num w:numId="20">
    <w:abstractNumId w:val="24"/>
  </w:num>
  <w:num w:numId="21">
    <w:abstractNumId w:val="1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2"/>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92"/>
    <w:rsid w:val="00007534"/>
    <w:rsid w:val="00022C39"/>
    <w:rsid w:val="00024273"/>
    <w:rsid w:val="00027777"/>
    <w:rsid w:val="00047219"/>
    <w:rsid w:val="000506E9"/>
    <w:rsid w:val="000565F2"/>
    <w:rsid w:val="000608EB"/>
    <w:rsid w:val="000626F3"/>
    <w:rsid w:val="00066610"/>
    <w:rsid w:val="00072347"/>
    <w:rsid w:val="000849BD"/>
    <w:rsid w:val="000A3F89"/>
    <w:rsid w:val="000A4F1B"/>
    <w:rsid w:val="000A58EE"/>
    <w:rsid w:val="000A6377"/>
    <w:rsid w:val="000B3087"/>
    <w:rsid w:val="000B7ED7"/>
    <w:rsid w:val="000C210B"/>
    <w:rsid w:val="000C5B4B"/>
    <w:rsid w:val="000C6A5E"/>
    <w:rsid w:val="000D42FE"/>
    <w:rsid w:val="000D77EA"/>
    <w:rsid w:val="000D7EB2"/>
    <w:rsid w:val="000E0240"/>
    <w:rsid w:val="000F2857"/>
    <w:rsid w:val="00104D7E"/>
    <w:rsid w:val="001147F2"/>
    <w:rsid w:val="00121F26"/>
    <w:rsid w:val="0012296F"/>
    <w:rsid w:val="001304D5"/>
    <w:rsid w:val="00130F94"/>
    <w:rsid w:val="0013794C"/>
    <w:rsid w:val="00141242"/>
    <w:rsid w:val="00160192"/>
    <w:rsid w:val="00160BED"/>
    <w:rsid w:val="00161E09"/>
    <w:rsid w:val="001A2DD6"/>
    <w:rsid w:val="001A6B7A"/>
    <w:rsid w:val="001A75F6"/>
    <w:rsid w:val="001B6873"/>
    <w:rsid w:val="001D7603"/>
    <w:rsid w:val="001F3838"/>
    <w:rsid w:val="001F4A4B"/>
    <w:rsid w:val="001F5C48"/>
    <w:rsid w:val="0020086C"/>
    <w:rsid w:val="00211B95"/>
    <w:rsid w:val="00213A5A"/>
    <w:rsid w:val="00230F62"/>
    <w:rsid w:val="00231A8C"/>
    <w:rsid w:val="00235CE7"/>
    <w:rsid w:val="0024466A"/>
    <w:rsid w:val="002476E5"/>
    <w:rsid w:val="0025140F"/>
    <w:rsid w:val="00257CC5"/>
    <w:rsid w:val="002747DD"/>
    <w:rsid w:val="00274919"/>
    <w:rsid w:val="00275A69"/>
    <w:rsid w:val="00276C92"/>
    <w:rsid w:val="00281696"/>
    <w:rsid w:val="002907E0"/>
    <w:rsid w:val="002A1427"/>
    <w:rsid w:val="002A4913"/>
    <w:rsid w:val="002C2674"/>
    <w:rsid w:val="002C42E8"/>
    <w:rsid w:val="002D2338"/>
    <w:rsid w:val="002E75CA"/>
    <w:rsid w:val="002F4964"/>
    <w:rsid w:val="0030752D"/>
    <w:rsid w:val="00307A43"/>
    <w:rsid w:val="00310DE3"/>
    <w:rsid w:val="00316110"/>
    <w:rsid w:val="003467F1"/>
    <w:rsid w:val="00351FB0"/>
    <w:rsid w:val="00361539"/>
    <w:rsid w:val="00366F72"/>
    <w:rsid w:val="0036744A"/>
    <w:rsid w:val="00375D3D"/>
    <w:rsid w:val="00383E91"/>
    <w:rsid w:val="003843D7"/>
    <w:rsid w:val="00392421"/>
    <w:rsid w:val="00394135"/>
    <w:rsid w:val="00396CB6"/>
    <w:rsid w:val="003A1940"/>
    <w:rsid w:val="003A3252"/>
    <w:rsid w:val="003A3625"/>
    <w:rsid w:val="003B1674"/>
    <w:rsid w:val="003B4D47"/>
    <w:rsid w:val="003C7CBB"/>
    <w:rsid w:val="003D0DA5"/>
    <w:rsid w:val="003D1134"/>
    <w:rsid w:val="003D1F3F"/>
    <w:rsid w:val="003D3706"/>
    <w:rsid w:val="003D4E7B"/>
    <w:rsid w:val="003D6308"/>
    <w:rsid w:val="003E046E"/>
    <w:rsid w:val="003E1986"/>
    <w:rsid w:val="003E45ED"/>
    <w:rsid w:val="003F04D2"/>
    <w:rsid w:val="003F4A60"/>
    <w:rsid w:val="0040040C"/>
    <w:rsid w:val="004042A4"/>
    <w:rsid w:val="00404C68"/>
    <w:rsid w:val="004064BB"/>
    <w:rsid w:val="00410D13"/>
    <w:rsid w:val="00414E74"/>
    <w:rsid w:val="0042103F"/>
    <w:rsid w:val="00423962"/>
    <w:rsid w:val="004247F0"/>
    <w:rsid w:val="004255FE"/>
    <w:rsid w:val="004417B6"/>
    <w:rsid w:val="0044419C"/>
    <w:rsid w:val="00454419"/>
    <w:rsid w:val="004611E5"/>
    <w:rsid w:val="00471953"/>
    <w:rsid w:val="004763E5"/>
    <w:rsid w:val="0048127C"/>
    <w:rsid w:val="004A0555"/>
    <w:rsid w:val="004A0BF6"/>
    <w:rsid w:val="004A6B19"/>
    <w:rsid w:val="004B218A"/>
    <w:rsid w:val="004B4916"/>
    <w:rsid w:val="004B5166"/>
    <w:rsid w:val="004C074D"/>
    <w:rsid w:val="004C23F8"/>
    <w:rsid w:val="004C3562"/>
    <w:rsid w:val="004D0A09"/>
    <w:rsid w:val="004D6299"/>
    <w:rsid w:val="004E02C5"/>
    <w:rsid w:val="004F07FB"/>
    <w:rsid w:val="004F7BF3"/>
    <w:rsid w:val="00502E9F"/>
    <w:rsid w:val="00504814"/>
    <w:rsid w:val="00507592"/>
    <w:rsid w:val="00514206"/>
    <w:rsid w:val="005164C7"/>
    <w:rsid w:val="0051795D"/>
    <w:rsid w:val="00522842"/>
    <w:rsid w:val="00523125"/>
    <w:rsid w:val="00530E2A"/>
    <w:rsid w:val="00534797"/>
    <w:rsid w:val="00545AC9"/>
    <w:rsid w:val="00546555"/>
    <w:rsid w:val="00557323"/>
    <w:rsid w:val="005626A1"/>
    <w:rsid w:val="005726A2"/>
    <w:rsid w:val="005864BF"/>
    <w:rsid w:val="00586904"/>
    <w:rsid w:val="00590D0A"/>
    <w:rsid w:val="005914CC"/>
    <w:rsid w:val="00596B4A"/>
    <w:rsid w:val="005A1F35"/>
    <w:rsid w:val="005A79E2"/>
    <w:rsid w:val="005C07B0"/>
    <w:rsid w:val="005D2E5D"/>
    <w:rsid w:val="005E073D"/>
    <w:rsid w:val="005E3569"/>
    <w:rsid w:val="005E4A8A"/>
    <w:rsid w:val="005E4EE4"/>
    <w:rsid w:val="006046B1"/>
    <w:rsid w:val="006157BB"/>
    <w:rsid w:val="006208B0"/>
    <w:rsid w:val="00621704"/>
    <w:rsid w:val="006248CB"/>
    <w:rsid w:val="00625F4A"/>
    <w:rsid w:val="00630EB5"/>
    <w:rsid w:val="00647F54"/>
    <w:rsid w:val="00650F54"/>
    <w:rsid w:val="00651A66"/>
    <w:rsid w:val="0066126D"/>
    <w:rsid w:val="00672ADC"/>
    <w:rsid w:val="00675A95"/>
    <w:rsid w:val="0069089F"/>
    <w:rsid w:val="006B5A03"/>
    <w:rsid w:val="006B5DC1"/>
    <w:rsid w:val="006C58A9"/>
    <w:rsid w:val="006C59AB"/>
    <w:rsid w:val="006D4281"/>
    <w:rsid w:val="006F091F"/>
    <w:rsid w:val="006F1504"/>
    <w:rsid w:val="006F1A32"/>
    <w:rsid w:val="006F29FC"/>
    <w:rsid w:val="00713AA7"/>
    <w:rsid w:val="00715A13"/>
    <w:rsid w:val="0071724E"/>
    <w:rsid w:val="00746888"/>
    <w:rsid w:val="00754469"/>
    <w:rsid w:val="00755B38"/>
    <w:rsid w:val="007563E0"/>
    <w:rsid w:val="00765BA5"/>
    <w:rsid w:val="007667FB"/>
    <w:rsid w:val="0077039D"/>
    <w:rsid w:val="00775120"/>
    <w:rsid w:val="0079380A"/>
    <w:rsid w:val="00795F5B"/>
    <w:rsid w:val="007A7DE9"/>
    <w:rsid w:val="007B1E8E"/>
    <w:rsid w:val="007B4264"/>
    <w:rsid w:val="007B7200"/>
    <w:rsid w:val="007B7A1E"/>
    <w:rsid w:val="007C0AA3"/>
    <w:rsid w:val="007C492C"/>
    <w:rsid w:val="007D06F3"/>
    <w:rsid w:val="007D2BD0"/>
    <w:rsid w:val="007D3EE1"/>
    <w:rsid w:val="007E611F"/>
    <w:rsid w:val="007F5A69"/>
    <w:rsid w:val="007F7D7B"/>
    <w:rsid w:val="008110DA"/>
    <w:rsid w:val="00823065"/>
    <w:rsid w:val="00823194"/>
    <w:rsid w:val="00831399"/>
    <w:rsid w:val="00836192"/>
    <w:rsid w:val="00836CE5"/>
    <w:rsid w:val="0084112B"/>
    <w:rsid w:val="008455E3"/>
    <w:rsid w:val="0086262C"/>
    <w:rsid w:val="00871DE3"/>
    <w:rsid w:val="00877872"/>
    <w:rsid w:val="008A30AE"/>
    <w:rsid w:val="008B0751"/>
    <w:rsid w:val="008B0ADF"/>
    <w:rsid w:val="008B4E16"/>
    <w:rsid w:val="008B5B2C"/>
    <w:rsid w:val="008D065B"/>
    <w:rsid w:val="008D0BE8"/>
    <w:rsid w:val="008F421B"/>
    <w:rsid w:val="00901698"/>
    <w:rsid w:val="00917F65"/>
    <w:rsid w:val="00920B51"/>
    <w:rsid w:val="009219A8"/>
    <w:rsid w:val="009220A2"/>
    <w:rsid w:val="00925AC8"/>
    <w:rsid w:val="00926AED"/>
    <w:rsid w:val="00932E46"/>
    <w:rsid w:val="0093476C"/>
    <w:rsid w:val="00937375"/>
    <w:rsid w:val="00940F71"/>
    <w:rsid w:val="00942E82"/>
    <w:rsid w:val="009447E4"/>
    <w:rsid w:val="009473E5"/>
    <w:rsid w:val="00954786"/>
    <w:rsid w:val="0095634C"/>
    <w:rsid w:val="00971DE8"/>
    <w:rsid w:val="009776FE"/>
    <w:rsid w:val="00985BD9"/>
    <w:rsid w:val="00987E45"/>
    <w:rsid w:val="009914FC"/>
    <w:rsid w:val="0099190D"/>
    <w:rsid w:val="00993A49"/>
    <w:rsid w:val="009A6A7F"/>
    <w:rsid w:val="009D0B60"/>
    <w:rsid w:val="009D0EAF"/>
    <w:rsid w:val="009E36CA"/>
    <w:rsid w:val="009E4C19"/>
    <w:rsid w:val="009E7D9C"/>
    <w:rsid w:val="009F3053"/>
    <w:rsid w:val="00A047C2"/>
    <w:rsid w:val="00A10051"/>
    <w:rsid w:val="00A10576"/>
    <w:rsid w:val="00A1187B"/>
    <w:rsid w:val="00A12F9C"/>
    <w:rsid w:val="00A22E13"/>
    <w:rsid w:val="00A264D5"/>
    <w:rsid w:val="00A317C4"/>
    <w:rsid w:val="00A363BE"/>
    <w:rsid w:val="00A4060C"/>
    <w:rsid w:val="00A6038A"/>
    <w:rsid w:val="00A61B02"/>
    <w:rsid w:val="00A7642A"/>
    <w:rsid w:val="00A828B7"/>
    <w:rsid w:val="00A84C18"/>
    <w:rsid w:val="00A8545A"/>
    <w:rsid w:val="00A8670F"/>
    <w:rsid w:val="00AB0CC4"/>
    <w:rsid w:val="00AB1859"/>
    <w:rsid w:val="00AB1DB6"/>
    <w:rsid w:val="00AD49A5"/>
    <w:rsid w:val="00AE38E0"/>
    <w:rsid w:val="00AE5D0C"/>
    <w:rsid w:val="00AE6491"/>
    <w:rsid w:val="00AF1BE3"/>
    <w:rsid w:val="00AF331C"/>
    <w:rsid w:val="00B00F8E"/>
    <w:rsid w:val="00B16987"/>
    <w:rsid w:val="00B204C6"/>
    <w:rsid w:val="00B312A0"/>
    <w:rsid w:val="00B350F7"/>
    <w:rsid w:val="00B5029F"/>
    <w:rsid w:val="00B51BBC"/>
    <w:rsid w:val="00B61001"/>
    <w:rsid w:val="00B62828"/>
    <w:rsid w:val="00B633C1"/>
    <w:rsid w:val="00B6391B"/>
    <w:rsid w:val="00B64B2F"/>
    <w:rsid w:val="00B725E2"/>
    <w:rsid w:val="00B812B1"/>
    <w:rsid w:val="00B86CB4"/>
    <w:rsid w:val="00BA0249"/>
    <w:rsid w:val="00BB3D12"/>
    <w:rsid w:val="00BB6DA1"/>
    <w:rsid w:val="00BC1956"/>
    <w:rsid w:val="00BC3CD0"/>
    <w:rsid w:val="00BD0552"/>
    <w:rsid w:val="00BD402D"/>
    <w:rsid w:val="00BE3FD4"/>
    <w:rsid w:val="00BE5260"/>
    <w:rsid w:val="00BE6B4C"/>
    <w:rsid w:val="00BF0FAB"/>
    <w:rsid w:val="00BF1A54"/>
    <w:rsid w:val="00BF2061"/>
    <w:rsid w:val="00BF2B49"/>
    <w:rsid w:val="00C108A7"/>
    <w:rsid w:val="00C10FE7"/>
    <w:rsid w:val="00C43D9A"/>
    <w:rsid w:val="00C45523"/>
    <w:rsid w:val="00C54A2A"/>
    <w:rsid w:val="00C550BF"/>
    <w:rsid w:val="00C63B22"/>
    <w:rsid w:val="00C80901"/>
    <w:rsid w:val="00C9586A"/>
    <w:rsid w:val="00CA1DD1"/>
    <w:rsid w:val="00CA3066"/>
    <w:rsid w:val="00CB7549"/>
    <w:rsid w:val="00CC409B"/>
    <w:rsid w:val="00CD4DB4"/>
    <w:rsid w:val="00CD7D3C"/>
    <w:rsid w:val="00CE4EC9"/>
    <w:rsid w:val="00CE6FBD"/>
    <w:rsid w:val="00CF2A60"/>
    <w:rsid w:val="00CF6D4F"/>
    <w:rsid w:val="00D06AB1"/>
    <w:rsid w:val="00D251D1"/>
    <w:rsid w:val="00D33435"/>
    <w:rsid w:val="00D33CDC"/>
    <w:rsid w:val="00D36A60"/>
    <w:rsid w:val="00D37132"/>
    <w:rsid w:val="00D41CFA"/>
    <w:rsid w:val="00D42E58"/>
    <w:rsid w:val="00D4637F"/>
    <w:rsid w:val="00D53F78"/>
    <w:rsid w:val="00D618BD"/>
    <w:rsid w:val="00D64417"/>
    <w:rsid w:val="00D752CF"/>
    <w:rsid w:val="00D772FA"/>
    <w:rsid w:val="00D86214"/>
    <w:rsid w:val="00D9643B"/>
    <w:rsid w:val="00DA15E4"/>
    <w:rsid w:val="00DA6113"/>
    <w:rsid w:val="00DB299F"/>
    <w:rsid w:val="00DB3B13"/>
    <w:rsid w:val="00DC23F9"/>
    <w:rsid w:val="00DD5B01"/>
    <w:rsid w:val="00DD6F15"/>
    <w:rsid w:val="00DE25AA"/>
    <w:rsid w:val="00DF4C52"/>
    <w:rsid w:val="00E03B6C"/>
    <w:rsid w:val="00E102F7"/>
    <w:rsid w:val="00E10784"/>
    <w:rsid w:val="00E12FF2"/>
    <w:rsid w:val="00E22CD8"/>
    <w:rsid w:val="00E24695"/>
    <w:rsid w:val="00E34B43"/>
    <w:rsid w:val="00E40B0B"/>
    <w:rsid w:val="00E40D83"/>
    <w:rsid w:val="00E4176B"/>
    <w:rsid w:val="00E420AD"/>
    <w:rsid w:val="00E4341A"/>
    <w:rsid w:val="00E438B3"/>
    <w:rsid w:val="00E4516B"/>
    <w:rsid w:val="00E4656C"/>
    <w:rsid w:val="00E66FD9"/>
    <w:rsid w:val="00E749CF"/>
    <w:rsid w:val="00E82D16"/>
    <w:rsid w:val="00E87C5B"/>
    <w:rsid w:val="00E90792"/>
    <w:rsid w:val="00E950B4"/>
    <w:rsid w:val="00EA7CDF"/>
    <w:rsid w:val="00EE1986"/>
    <w:rsid w:val="00EE21F3"/>
    <w:rsid w:val="00F17764"/>
    <w:rsid w:val="00F245A5"/>
    <w:rsid w:val="00F316A7"/>
    <w:rsid w:val="00F50AD9"/>
    <w:rsid w:val="00F52199"/>
    <w:rsid w:val="00F54161"/>
    <w:rsid w:val="00F55277"/>
    <w:rsid w:val="00F56BE6"/>
    <w:rsid w:val="00F57945"/>
    <w:rsid w:val="00F63309"/>
    <w:rsid w:val="00F63667"/>
    <w:rsid w:val="00F642A7"/>
    <w:rsid w:val="00F67994"/>
    <w:rsid w:val="00F70958"/>
    <w:rsid w:val="00F7121A"/>
    <w:rsid w:val="00F83DC4"/>
    <w:rsid w:val="00F83F45"/>
    <w:rsid w:val="00F8437C"/>
    <w:rsid w:val="00F846C1"/>
    <w:rsid w:val="00F86B39"/>
    <w:rsid w:val="00F95318"/>
    <w:rsid w:val="00FA2832"/>
    <w:rsid w:val="00FB0455"/>
    <w:rsid w:val="00FB4630"/>
    <w:rsid w:val="00FC0869"/>
    <w:rsid w:val="00FD238F"/>
    <w:rsid w:val="00FD3144"/>
    <w:rsid w:val="00FD5E74"/>
    <w:rsid w:val="00FD6DF3"/>
    <w:rsid w:val="00FE0DFB"/>
    <w:rsid w:val="55105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FBB918"/>
  <w15:chartTrackingRefBased/>
  <w15:docId w15:val="{105D70A6-AB9E-4A59-B6CD-3CB4F139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36192"/>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qFormat/>
    <w:rsid w:val="00836192"/>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36192"/>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6192"/>
    <w:pPr>
      <w:ind w:left="720"/>
      <w:contextualSpacing/>
    </w:pPr>
    <w:rPr>
      <w:rFonts w:ascii="Century Gothic" w:hAnsi="Century Gothic"/>
      <w:sz w:val="22"/>
      <w:szCs w:val="24"/>
    </w:rPr>
  </w:style>
  <w:style w:type="table" w:styleId="Tablaconcuadrcula">
    <w:name w:val="Table Grid"/>
    <w:basedOn w:val="Tablanormal"/>
    <w:uiPriority w:val="39"/>
    <w:rsid w:val="00836192"/>
    <w:pPr>
      <w:spacing w:after="0" w:line="240" w:lineRule="auto"/>
    </w:pPr>
    <w:rPr>
      <w:lang w:val="es-E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836192"/>
    <w:pPr>
      <w:tabs>
        <w:tab w:val="center" w:pos="4419"/>
        <w:tab w:val="right" w:pos="8838"/>
      </w:tabs>
    </w:pPr>
  </w:style>
  <w:style w:type="character" w:styleId="EncabezadoCar" w:customStyle="1">
    <w:name w:val="Encabezado Car"/>
    <w:basedOn w:val="Fuentedeprrafopredeter"/>
    <w:link w:val="Encabezado"/>
    <w:uiPriority w:val="99"/>
    <w:rsid w:val="00836192"/>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836192"/>
    <w:pPr>
      <w:tabs>
        <w:tab w:val="center" w:pos="4419"/>
        <w:tab w:val="right" w:pos="8838"/>
      </w:tabs>
    </w:pPr>
  </w:style>
  <w:style w:type="character" w:styleId="PiedepginaCar" w:customStyle="1">
    <w:name w:val="Pie de página Car"/>
    <w:basedOn w:val="Fuentedeprrafopredeter"/>
    <w:link w:val="Piedepgina"/>
    <w:uiPriority w:val="99"/>
    <w:rsid w:val="00836192"/>
    <w:rPr>
      <w:rFonts w:ascii="Times New Roman" w:hAnsi="Times New Roman" w:eastAsia="Times New Roman" w:cs="Times New Roman"/>
      <w:sz w:val="20"/>
      <w:szCs w:val="20"/>
      <w:lang w:eastAsia="es-ES"/>
    </w:rPr>
  </w:style>
  <w:style w:type="paragraph" w:styleId="NormalWeb">
    <w:name w:val="Normal (Web)"/>
    <w:basedOn w:val="Normal"/>
    <w:uiPriority w:val="99"/>
    <w:unhideWhenUsed/>
    <w:rsid w:val="00836192"/>
    <w:pPr>
      <w:spacing w:after="160" w:line="259" w:lineRule="auto"/>
      <w:jc w:val="both"/>
    </w:pPr>
    <w:rPr>
      <w:rFonts w:eastAsiaTheme="minorHAnsi"/>
      <w:color w:val="000000" w:themeColor="text1"/>
      <w:sz w:val="24"/>
      <w:szCs w:val="24"/>
      <w:lang w:eastAsia="en-US"/>
    </w:rPr>
  </w:style>
  <w:style w:type="character" w:styleId="Hipervnculovisitado">
    <w:name w:val="FollowedHyperlink"/>
    <w:basedOn w:val="Fuentedeprrafopredeter"/>
    <w:uiPriority w:val="99"/>
    <w:semiHidden/>
    <w:unhideWhenUsed/>
    <w:rsid w:val="00504814"/>
    <w:rPr>
      <w:color w:val="954F72" w:themeColor="followedHyperlink"/>
      <w:u w:val="single"/>
    </w:rPr>
  </w:style>
  <w:style w:type="character" w:styleId="UnresolvedMention" w:customStyle="1">
    <w:name w:val="Unresolved Mention"/>
    <w:basedOn w:val="Fuentedeprrafopredeter"/>
    <w:uiPriority w:val="99"/>
    <w:semiHidden/>
    <w:unhideWhenUsed/>
    <w:rsid w:val="00410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3145">
      <w:bodyDiv w:val="1"/>
      <w:marLeft w:val="0"/>
      <w:marRight w:val="0"/>
      <w:marTop w:val="0"/>
      <w:marBottom w:val="0"/>
      <w:divBdr>
        <w:top w:val="none" w:sz="0" w:space="0" w:color="auto"/>
        <w:left w:val="none" w:sz="0" w:space="0" w:color="auto"/>
        <w:bottom w:val="none" w:sz="0" w:space="0" w:color="auto"/>
        <w:right w:val="none" w:sz="0" w:space="0" w:color="auto"/>
      </w:divBdr>
    </w:div>
    <w:div w:id="136841091">
      <w:bodyDiv w:val="1"/>
      <w:marLeft w:val="0"/>
      <w:marRight w:val="0"/>
      <w:marTop w:val="0"/>
      <w:marBottom w:val="0"/>
      <w:divBdr>
        <w:top w:val="none" w:sz="0" w:space="0" w:color="auto"/>
        <w:left w:val="none" w:sz="0" w:space="0" w:color="auto"/>
        <w:bottom w:val="none" w:sz="0" w:space="0" w:color="auto"/>
        <w:right w:val="none" w:sz="0" w:space="0" w:color="auto"/>
      </w:divBdr>
    </w:div>
    <w:div w:id="438645319">
      <w:bodyDiv w:val="1"/>
      <w:marLeft w:val="0"/>
      <w:marRight w:val="0"/>
      <w:marTop w:val="0"/>
      <w:marBottom w:val="0"/>
      <w:divBdr>
        <w:top w:val="none" w:sz="0" w:space="0" w:color="auto"/>
        <w:left w:val="none" w:sz="0" w:space="0" w:color="auto"/>
        <w:bottom w:val="none" w:sz="0" w:space="0" w:color="auto"/>
        <w:right w:val="none" w:sz="0" w:space="0" w:color="auto"/>
      </w:divBdr>
    </w:div>
    <w:div w:id="459805247">
      <w:bodyDiv w:val="1"/>
      <w:marLeft w:val="0"/>
      <w:marRight w:val="0"/>
      <w:marTop w:val="0"/>
      <w:marBottom w:val="0"/>
      <w:divBdr>
        <w:top w:val="none" w:sz="0" w:space="0" w:color="auto"/>
        <w:left w:val="none" w:sz="0" w:space="0" w:color="auto"/>
        <w:bottom w:val="none" w:sz="0" w:space="0" w:color="auto"/>
        <w:right w:val="none" w:sz="0" w:space="0" w:color="auto"/>
      </w:divBdr>
    </w:div>
    <w:div w:id="960183657">
      <w:bodyDiv w:val="1"/>
      <w:marLeft w:val="0"/>
      <w:marRight w:val="0"/>
      <w:marTop w:val="0"/>
      <w:marBottom w:val="0"/>
      <w:divBdr>
        <w:top w:val="none" w:sz="0" w:space="0" w:color="auto"/>
        <w:left w:val="none" w:sz="0" w:space="0" w:color="auto"/>
        <w:bottom w:val="none" w:sz="0" w:space="0" w:color="auto"/>
        <w:right w:val="none" w:sz="0" w:space="0" w:color="auto"/>
      </w:divBdr>
    </w:div>
    <w:div w:id="1078135645">
      <w:bodyDiv w:val="1"/>
      <w:marLeft w:val="0"/>
      <w:marRight w:val="0"/>
      <w:marTop w:val="0"/>
      <w:marBottom w:val="0"/>
      <w:divBdr>
        <w:top w:val="none" w:sz="0" w:space="0" w:color="auto"/>
        <w:left w:val="none" w:sz="0" w:space="0" w:color="auto"/>
        <w:bottom w:val="none" w:sz="0" w:space="0" w:color="auto"/>
        <w:right w:val="none" w:sz="0" w:space="0" w:color="auto"/>
      </w:divBdr>
    </w:div>
    <w:div w:id="1507597338">
      <w:bodyDiv w:val="1"/>
      <w:marLeft w:val="0"/>
      <w:marRight w:val="0"/>
      <w:marTop w:val="0"/>
      <w:marBottom w:val="0"/>
      <w:divBdr>
        <w:top w:val="none" w:sz="0" w:space="0" w:color="auto"/>
        <w:left w:val="none" w:sz="0" w:space="0" w:color="auto"/>
        <w:bottom w:val="none" w:sz="0" w:space="0" w:color="auto"/>
        <w:right w:val="none" w:sz="0" w:space="0" w:color="auto"/>
      </w:divBdr>
    </w:div>
    <w:div w:id="1674913033">
      <w:bodyDiv w:val="1"/>
      <w:marLeft w:val="0"/>
      <w:marRight w:val="0"/>
      <w:marTop w:val="0"/>
      <w:marBottom w:val="0"/>
      <w:divBdr>
        <w:top w:val="none" w:sz="0" w:space="0" w:color="auto"/>
        <w:left w:val="none" w:sz="0" w:space="0" w:color="auto"/>
        <w:bottom w:val="none" w:sz="0" w:space="0" w:color="auto"/>
        <w:right w:val="none" w:sz="0" w:space="0" w:color="auto"/>
      </w:divBdr>
    </w:div>
    <w:div w:id="1682782398">
      <w:bodyDiv w:val="1"/>
      <w:marLeft w:val="0"/>
      <w:marRight w:val="0"/>
      <w:marTop w:val="0"/>
      <w:marBottom w:val="0"/>
      <w:divBdr>
        <w:top w:val="none" w:sz="0" w:space="0" w:color="auto"/>
        <w:left w:val="none" w:sz="0" w:space="0" w:color="auto"/>
        <w:bottom w:val="none" w:sz="0" w:space="0" w:color="auto"/>
        <w:right w:val="none" w:sz="0" w:space="0" w:color="auto"/>
      </w:divBdr>
    </w:div>
    <w:div w:id="1851484890">
      <w:bodyDiv w:val="1"/>
      <w:marLeft w:val="0"/>
      <w:marRight w:val="0"/>
      <w:marTop w:val="0"/>
      <w:marBottom w:val="0"/>
      <w:divBdr>
        <w:top w:val="none" w:sz="0" w:space="0" w:color="auto"/>
        <w:left w:val="none" w:sz="0" w:space="0" w:color="auto"/>
        <w:bottom w:val="none" w:sz="0" w:space="0" w:color="auto"/>
        <w:right w:val="none" w:sz="0" w:space="0" w:color="auto"/>
      </w:divBdr>
    </w:div>
    <w:div w:id="1913391181">
      <w:bodyDiv w:val="1"/>
      <w:marLeft w:val="0"/>
      <w:marRight w:val="0"/>
      <w:marTop w:val="0"/>
      <w:marBottom w:val="0"/>
      <w:divBdr>
        <w:top w:val="none" w:sz="0" w:space="0" w:color="auto"/>
        <w:left w:val="none" w:sz="0" w:space="0" w:color="auto"/>
        <w:bottom w:val="none" w:sz="0" w:space="0" w:color="auto"/>
        <w:right w:val="none" w:sz="0" w:space="0" w:color="auto"/>
      </w:divBdr>
    </w:div>
    <w:div w:id="1984313276">
      <w:bodyDiv w:val="1"/>
      <w:marLeft w:val="0"/>
      <w:marRight w:val="0"/>
      <w:marTop w:val="0"/>
      <w:marBottom w:val="0"/>
      <w:divBdr>
        <w:top w:val="none" w:sz="0" w:space="0" w:color="auto"/>
        <w:left w:val="none" w:sz="0" w:space="0" w:color="auto"/>
        <w:bottom w:val="none" w:sz="0" w:space="0" w:color="auto"/>
        <w:right w:val="none" w:sz="0" w:space="0" w:color="auto"/>
      </w:divBdr>
    </w:div>
    <w:div w:id="211335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eader" Target="header3.xml" Id="rId28" /><Relationship Type="http://schemas.openxmlformats.org/officeDocument/2006/relationships/hyperlink" Target="https://naucalpan.gob.mx/" TargetMode="External" Id="rId10" /><Relationship Type="http://schemas.openxmlformats.org/officeDocument/2006/relationships/image" Target="media/image9.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naucalpan.gob.mx/wp-content/uploads/2020/07/Gaceta-Municipal-No.-42.pdf" TargetMode="External" Id="rId9" /><Relationship Type="http://schemas.openxmlformats.org/officeDocument/2006/relationships/hyperlink" Target="javascript:AbrirModal(1)" TargetMode="External" Id="rId14" /><Relationship Type="http://schemas.openxmlformats.org/officeDocument/2006/relationships/image" Target="media/image12.png" Id="rId22"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glossaryDocument" Target="glossary/document.xml" Id="R4626bfdf71d74dfa"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acc2381-4742-41ae-bfc1-cc94563670f3}"/>
      </w:docPartPr>
      <w:docPartBody>
        <w:p w14:paraId="2723019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2B018-57FC-4667-8AF3-1402F54445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4</revision>
  <dcterms:created xsi:type="dcterms:W3CDTF">2023-05-25T16:48:00.0000000Z</dcterms:created>
  <dcterms:modified xsi:type="dcterms:W3CDTF">2023-06-12T17:03:33.4580714Z</dcterms:modified>
</coreProperties>
</file>