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60C23DEE" w:rsidR="00662C69" w:rsidRPr="0051064B" w:rsidRDefault="009B11D6" w:rsidP="00B31E90">
      <w:pPr>
        <w:tabs>
          <w:tab w:val="left" w:pos="3465"/>
        </w:tabs>
        <w:spacing w:line="360" w:lineRule="auto"/>
        <w:jc w:val="both"/>
        <w:rPr>
          <w:rFonts w:ascii="Palatino Linotype" w:hAnsi="Palatino Linotype"/>
          <w:color w:val="000000" w:themeColor="text1"/>
        </w:rPr>
      </w:pPr>
      <w:r w:rsidRPr="0051064B">
        <w:rPr>
          <w:rFonts w:ascii="Palatino Linotype" w:hAnsi="Palatino Linotype"/>
          <w:color w:val="000000" w:themeColor="text1"/>
        </w:rPr>
        <w:t>R</w:t>
      </w:r>
      <w:r w:rsidR="00662C69" w:rsidRPr="0051064B">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51064B">
        <w:rPr>
          <w:rFonts w:ascii="Palatino Linotype" w:hAnsi="Palatino Linotype"/>
          <w:color w:val="000000" w:themeColor="text1"/>
        </w:rPr>
        <w:t>icipios, con</w:t>
      </w:r>
      <w:r w:rsidR="00662C69" w:rsidRPr="0051064B">
        <w:rPr>
          <w:rFonts w:ascii="Palatino Linotype" w:hAnsi="Palatino Linotype"/>
          <w:color w:val="000000" w:themeColor="text1"/>
        </w:rPr>
        <w:t xml:space="preserve"> </w:t>
      </w:r>
      <w:r w:rsidR="00485DB6" w:rsidRPr="0051064B">
        <w:rPr>
          <w:rFonts w:ascii="Palatino Linotype" w:hAnsi="Palatino Linotype"/>
          <w:color w:val="000000" w:themeColor="text1"/>
        </w:rPr>
        <w:t xml:space="preserve">domicilio </w:t>
      </w:r>
      <w:r w:rsidR="00662C69" w:rsidRPr="0051064B">
        <w:rPr>
          <w:rFonts w:ascii="Palatino Linotype" w:hAnsi="Palatino Linotype"/>
          <w:color w:val="000000" w:themeColor="text1"/>
        </w:rPr>
        <w:t>en Metepec, Estado de México; de</w:t>
      </w:r>
      <w:r w:rsidR="00E504CA" w:rsidRPr="0051064B">
        <w:rPr>
          <w:rFonts w:ascii="Palatino Linotype" w:hAnsi="Palatino Linotype"/>
          <w:color w:val="000000" w:themeColor="text1"/>
        </w:rPr>
        <w:t xml:space="preserve"> fecha </w:t>
      </w:r>
      <w:r w:rsidR="00E3239F" w:rsidRPr="0051064B">
        <w:rPr>
          <w:rFonts w:ascii="Palatino Linotype" w:hAnsi="Palatino Linotype"/>
          <w:color w:val="000000" w:themeColor="text1"/>
        </w:rPr>
        <w:t>ocho (08) de noviembre</w:t>
      </w:r>
      <w:r w:rsidR="00E73025" w:rsidRPr="0051064B">
        <w:rPr>
          <w:rFonts w:ascii="Palatino Linotype" w:hAnsi="Palatino Linotype"/>
          <w:color w:val="000000" w:themeColor="text1"/>
        </w:rPr>
        <w:t xml:space="preserve"> </w:t>
      </w:r>
      <w:r w:rsidR="00507D4A" w:rsidRPr="0051064B">
        <w:rPr>
          <w:rFonts w:ascii="Palatino Linotype" w:hAnsi="Palatino Linotype"/>
          <w:color w:val="000000" w:themeColor="text1"/>
        </w:rPr>
        <w:t>de dos mil veintitrés</w:t>
      </w:r>
      <w:r w:rsidR="00662C69" w:rsidRPr="0051064B">
        <w:rPr>
          <w:rFonts w:ascii="Palatino Linotype" w:hAnsi="Palatino Linotype"/>
          <w:color w:val="000000" w:themeColor="text1"/>
        </w:rPr>
        <w:t>.</w:t>
      </w:r>
      <w:r w:rsidR="00090B15" w:rsidRPr="0051064B">
        <w:rPr>
          <w:rFonts w:ascii="Palatino Linotype" w:hAnsi="Palatino Linotype"/>
          <w:color w:val="000000" w:themeColor="text1"/>
        </w:rPr>
        <w:t xml:space="preserve"> </w:t>
      </w:r>
    </w:p>
    <w:p w14:paraId="1181C59D" w14:textId="77777777" w:rsidR="00B31E90" w:rsidRPr="0051064B" w:rsidRDefault="00B31E90" w:rsidP="00B31E90">
      <w:pPr>
        <w:tabs>
          <w:tab w:val="left" w:pos="3465"/>
        </w:tabs>
        <w:spacing w:line="360" w:lineRule="auto"/>
        <w:jc w:val="both"/>
        <w:rPr>
          <w:rFonts w:ascii="Palatino Linotype" w:hAnsi="Palatino Linotype"/>
          <w:color w:val="000000" w:themeColor="text1"/>
        </w:rPr>
      </w:pPr>
    </w:p>
    <w:p w14:paraId="04F87235" w14:textId="2A1A8EA6" w:rsidR="005F0007" w:rsidRPr="0051064B" w:rsidRDefault="00662C69" w:rsidP="00B31E90">
      <w:pPr>
        <w:spacing w:line="360" w:lineRule="auto"/>
        <w:jc w:val="both"/>
        <w:rPr>
          <w:rFonts w:ascii="Palatino Linotype" w:eastAsia="Times New Roman" w:hAnsi="Palatino Linotype" w:cs="Times New Roman"/>
          <w:color w:val="000000" w:themeColor="text1"/>
        </w:rPr>
      </w:pPr>
      <w:r w:rsidRPr="0051064B">
        <w:rPr>
          <w:rFonts w:ascii="Palatino Linotype" w:hAnsi="Palatino Linotype"/>
          <w:b/>
          <w:color w:val="000000" w:themeColor="text1"/>
        </w:rPr>
        <w:t>VISTO</w:t>
      </w:r>
      <w:r w:rsidRPr="0051064B">
        <w:rPr>
          <w:rFonts w:ascii="Palatino Linotype" w:hAnsi="Palatino Linotype"/>
          <w:color w:val="000000" w:themeColor="text1"/>
        </w:rPr>
        <w:t xml:space="preserve"> </w:t>
      </w:r>
      <w:r w:rsidR="00F25B61" w:rsidRPr="0051064B">
        <w:rPr>
          <w:rFonts w:ascii="Palatino Linotype" w:hAnsi="Palatino Linotype"/>
          <w:color w:val="000000" w:themeColor="text1"/>
        </w:rPr>
        <w:t>el</w:t>
      </w:r>
      <w:r w:rsidRPr="0051064B">
        <w:rPr>
          <w:rFonts w:ascii="Palatino Linotype" w:hAnsi="Palatino Linotype"/>
          <w:color w:val="000000" w:themeColor="text1"/>
        </w:rPr>
        <w:t xml:space="preserve"> expediente electrónico</w:t>
      </w:r>
      <w:r w:rsidR="00817C58" w:rsidRPr="0051064B">
        <w:rPr>
          <w:rFonts w:ascii="Palatino Linotype" w:hAnsi="Palatino Linotype"/>
          <w:color w:val="000000" w:themeColor="text1"/>
        </w:rPr>
        <w:t xml:space="preserve"> </w:t>
      </w:r>
      <w:r w:rsidRPr="0051064B">
        <w:rPr>
          <w:rFonts w:ascii="Palatino Linotype" w:hAnsi="Palatino Linotype"/>
          <w:color w:val="000000" w:themeColor="text1"/>
        </w:rPr>
        <w:t>for</w:t>
      </w:r>
      <w:r w:rsidR="00D37494" w:rsidRPr="0051064B">
        <w:rPr>
          <w:rFonts w:ascii="Palatino Linotype" w:hAnsi="Palatino Linotype"/>
          <w:color w:val="000000" w:themeColor="text1"/>
        </w:rPr>
        <w:t>mado con motivo del</w:t>
      </w:r>
      <w:r w:rsidRPr="0051064B">
        <w:rPr>
          <w:rFonts w:ascii="Palatino Linotype" w:hAnsi="Palatino Linotype"/>
          <w:color w:val="000000" w:themeColor="text1"/>
        </w:rPr>
        <w:t xml:space="preserve"> recurso de revisión </w:t>
      </w:r>
      <w:r w:rsidR="00E3239F" w:rsidRPr="0051064B">
        <w:rPr>
          <w:rFonts w:ascii="Palatino Linotype" w:hAnsi="Palatino Linotype"/>
          <w:b/>
          <w:bCs/>
          <w:color w:val="000000" w:themeColor="text1"/>
        </w:rPr>
        <w:t>06408/INFOEM/IP/RR/2023</w:t>
      </w:r>
      <w:r w:rsidR="005F1362" w:rsidRPr="0051064B">
        <w:rPr>
          <w:rFonts w:ascii="Palatino Linotype" w:eastAsia="Times New Roman" w:hAnsi="Palatino Linotype" w:cs="Arial"/>
          <w:bCs/>
          <w:color w:val="000000" w:themeColor="text1"/>
        </w:rPr>
        <w:t xml:space="preserve">, </w:t>
      </w:r>
      <w:r w:rsidR="006B31E7" w:rsidRPr="0051064B">
        <w:rPr>
          <w:rFonts w:ascii="Palatino Linotype" w:eastAsia="Times New Roman" w:hAnsi="Palatino Linotype" w:cs="Times New Roman"/>
          <w:color w:val="000000" w:themeColor="text1"/>
        </w:rPr>
        <w:t>interpuesto por</w:t>
      </w:r>
      <w:r w:rsidR="00FC5730" w:rsidRPr="0051064B">
        <w:rPr>
          <w:rFonts w:ascii="Palatino Linotype" w:eastAsia="Times New Roman" w:hAnsi="Palatino Linotype" w:cs="Times New Roman"/>
          <w:color w:val="000000" w:themeColor="text1"/>
        </w:rPr>
        <w:t xml:space="preserve"> </w:t>
      </w:r>
      <w:r w:rsidR="0051064B" w:rsidRPr="0051064B">
        <w:rPr>
          <w:rFonts w:ascii="Palatino Linotype" w:eastAsia="Times New Roman" w:hAnsi="Palatino Linotype" w:cs="Times New Roman"/>
          <w:b/>
          <w:color w:val="000000" w:themeColor="text1"/>
        </w:rPr>
        <w:t xml:space="preserve">XXX </w:t>
      </w:r>
      <w:proofErr w:type="spellStart"/>
      <w:r w:rsidR="0051064B" w:rsidRPr="0051064B">
        <w:rPr>
          <w:rFonts w:ascii="Palatino Linotype" w:eastAsia="Times New Roman" w:hAnsi="Palatino Linotype" w:cs="Times New Roman"/>
          <w:b/>
          <w:color w:val="000000" w:themeColor="text1"/>
        </w:rPr>
        <w:t>XXX</w:t>
      </w:r>
      <w:proofErr w:type="spellEnd"/>
      <w:r w:rsidR="0051064B" w:rsidRPr="0051064B">
        <w:rPr>
          <w:rFonts w:ascii="Palatino Linotype" w:eastAsia="Times New Roman" w:hAnsi="Palatino Linotype" w:cs="Times New Roman"/>
          <w:b/>
          <w:color w:val="000000" w:themeColor="text1"/>
        </w:rPr>
        <w:t xml:space="preserve"> </w:t>
      </w:r>
      <w:proofErr w:type="spellStart"/>
      <w:r w:rsidR="0051064B" w:rsidRPr="0051064B">
        <w:rPr>
          <w:rFonts w:ascii="Palatino Linotype" w:eastAsia="Times New Roman" w:hAnsi="Palatino Linotype" w:cs="Times New Roman"/>
          <w:b/>
          <w:color w:val="000000" w:themeColor="text1"/>
        </w:rPr>
        <w:t>XXX</w:t>
      </w:r>
      <w:proofErr w:type="spellEnd"/>
      <w:r w:rsidR="00FC5730" w:rsidRPr="0051064B">
        <w:rPr>
          <w:rFonts w:ascii="Palatino Linotype" w:eastAsia="Times New Roman" w:hAnsi="Palatino Linotype" w:cs="Times New Roman"/>
          <w:color w:val="000000" w:themeColor="text1"/>
        </w:rPr>
        <w:t xml:space="preserve">, en lo sucesivo, </w:t>
      </w:r>
      <w:r w:rsidR="00E3239F" w:rsidRPr="0051064B">
        <w:rPr>
          <w:rFonts w:ascii="Palatino Linotype" w:eastAsia="Times New Roman" w:hAnsi="Palatino Linotype" w:cs="Times New Roman"/>
          <w:color w:val="000000" w:themeColor="text1"/>
        </w:rPr>
        <w:t>la</w:t>
      </w:r>
      <w:r w:rsidR="00FD27EA" w:rsidRPr="0051064B">
        <w:rPr>
          <w:rFonts w:ascii="Palatino Linotype" w:eastAsia="Times New Roman" w:hAnsi="Palatino Linotype" w:cs="Times New Roman"/>
          <w:color w:val="000000" w:themeColor="text1"/>
        </w:rPr>
        <w:t xml:space="preserve"> </w:t>
      </w:r>
      <w:r w:rsidR="006B31E7" w:rsidRPr="0051064B">
        <w:rPr>
          <w:rFonts w:ascii="Palatino Linotype" w:eastAsia="Times New Roman" w:hAnsi="Palatino Linotype" w:cs="Times New Roman"/>
          <w:b/>
          <w:bCs/>
          <w:color w:val="000000" w:themeColor="text1"/>
        </w:rPr>
        <w:t>RECURRENTE</w:t>
      </w:r>
      <w:r w:rsidR="00E647FF" w:rsidRPr="0051064B">
        <w:rPr>
          <w:rFonts w:ascii="Palatino Linotype" w:eastAsia="Times New Roman" w:hAnsi="Palatino Linotype" w:cs="Arial"/>
          <w:color w:val="000000" w:themeColor="text1"/>
        </w:rPr>
        <w:t>;</w:t>
      </w:r>
      <w:r w:rsidR="005F1362" w:rsidRPr="0051064B">
        <w:rPr>
          <w:rFonts w:ascii="Palatino Linotype" w:eastAsia="Times New Roman" w:hAnsi="Palatino Linotype" w:cs="Arial"/>
          <w:color w:val="000000" w:themeColor="text1"/>
        </w:rPr>
        <w:t xml:space="preserve"> en contra de la respuesta del</w:t>
      </w:r>
      <w:r w:rsidR="002C1007" w:rsidRPr="0051064B">
        <w:rPr>
          <w:rFonts w:ascii="Palatino Linotype" w:eastAsia="Times New Roman" w:hAnsi="Palatino Linotype" w:cs="Arial"/>
          <w:color w:val="000000" w:themeColor="text1"/>
        </w:rPr>
        <w:t xml:space="preserve"> </w:t>
      </w:r>
      <w:r w:rsidR="00C97421" w:rsidRPr="0051064B">
        <w:rPr>
          <w:rFonts w:ascii="Palatino Linotype" w:eastAsia="Times New Roman" w:hAnsi="Palatino Linotype" w:cs="Arial"/>
          <w:b/>
          <w:color w:val="000000" w:themeColor="text1"/>
        </w:rPr>
        <w:t>Organismo Público Descentralizado Municipal para la Prestación de Los Servicios de Agua Potable Alcantarillado y Saneamiento de Cuautitlán Izcalli denominado OPERAGUA, O.P.D.M.</w:t>
      </w:r>
      <w:r w:rsidR="009572EE" w:rsidRPr="0051064B">
        <w:rPr>
          <w:rFonts w:ascii="Palatino Linotype" w:eastAsia="Calibri" w:hAnsi="Palatino Linotype" w:cs="Arial"/>
          <w:color w:val="000000" w:themeColor="text1"/>
          <w:lang w:val="es-ES"/>
        </w:rPr>
        <w:t>,</w:t>
      </w:r>
      <w:r w:rsidR="005F1362" w:rsidRPr="0051064B">
        <w:rPr>
          <w:rFonts w:ascii="Palatino Linotype" w:eastAsia="Calibri" w:hAnsi="Palatino Linotype" w:cs="Arial"/>
          <w:color w:val="000000" w:themeColor="text1"/>
          <w:lang w:val="es-ES"/>
        </w:rPr>
        <w:t xml:space="preserve"> </w:t>
      </w:r>
      <w:r w:rsidR="00F17EFA" w:rsidRPr="0051064B">
        <w:rPr>
          <w:rFonts w:ascii="Palatino Linotype" w:eastAsia="Calibri" w:hAnsi="Palatino Linotype" w:cs="Arial"/>
          <w:color w:val="000000" w:themeColor="text1"/>
          <w:lang w:val="es-ES"/>
        </w:rPr>
        <w:t>en adelante,</w:t>
      </w:r>
      <w:r w:rsidR="00F17EFA" w:rsidRPr="0051064B">
        <w:rPr>
          <w:rFonts w:ascii="Palatino Linotype" w:eastAsia="Times New Roman" w:hAnsi="Palatino Linotype" w:cs="Times New Roman"/>
          <w:color w:val="000000" w:themeColor="text1"/>
        </w:rPr>
        <w:t xml:space="preserve"> </w:t>
      </w:r>
      <w:r w:rsidR="005F1362" w:rsidRPr="0051064B">
        <w:rPr>
          <w:rFonts w:ascii="Palatino Linotype" w:eastAsia="Times New Roman" w:hAnsi="Palatino Linotype" w:cs="Times New Roman"/>
          <w:color w:val="000000" w:themeColor="text1"/>
        </w:rPr>
        <w:t>el</w:t>
      </w:r>
      <w:r w:rsidR="005F1362" w:rsidRPr="0051064B">
        <w:rPr>
          <w:rFonts w:ascii="Palatino Linotype" w:eastAsia="Times New Roman" w:hAnsi="Palatino Linotype" w:cs="Times New Roman"/>
          <w:b/>
          <w:color w:val="000000" w:themeColor="text1"/>
        </w:rPr>
        <w:t xml:space="preserve"> SUJETO OBLIGADO</w:t>
      </w:r>
      <w:r w:rsidR="005F1362" w:rsidRPr="0051064B">
        <w:rPr>
          <w:rFonts w:ascii="Palatino Linotype" w:eastAsia="Times New Roman" w:hAnsi="Palatino Linotype" w:cs="Times New Roman"/>
          <w:color w:val="000000" w:themeColor="text1"/>
        </w:rPr>
        <w:t>,</w:t>
      </w:r>
      <w:r w:rsidR="005F1362" w:rsidRPr="0051064B">
        <w:rPr>
          <w:rFonts w:ascii="Palatino Linotype" w:eastAsia="Times New Roman" w:hAnsi="Palatino Linotype" w:cs="Times New Roman"/>
          <w:b/>
          <w:color w:val="000000" w:themeColor="text1"/>
        </w:rPr>
        <w:t xml:space="preserve"> </w:t>
      </w:r>
      <w:r w:rsidR="005F1362" w:rsidRPr="0051064B">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51064B" w:rsidRDefault="009A593A" w:rsidP="00B31E90">
      <w:pPr>
        <w:spacing w:line="360" w:lineRule="auto"/>
        <w:jc w:val="both"/>
        <w:rPr>
          <w:rFonts w:ascii="Palatino Linotype" w:hAnsi="Palatino Linotype"/>
          <w:b/>
          <w:color w:val="000000" w:themeColor="text1"/>
        </w:rPr>
      </w:pPr>
    </w:p>
    <w:p w14:paraId="769E1410" w14:textId="25BC9F6E" w:rsidR="00587366" w:rsidRPr="0051064B" w:rsidRDefault="00662C69" w:rsidP="00B31E90">
      <w:pPr>
        <w:pStyle w:val="Ttulo1"/>
        <w:spacing w:before="0" w:line="360" w:lineRule="auto"/>
        <w:jc w:val="center"/>
        <w:rPr>
          <w:b/>
          <w:color w:val="000000" w:themeColor="text1"/>
        </w:rPr>
      </w:pPr>
      <w:bookmarkStart w:id="0" w:name="_Toc461555884"/>
      <w:bookmarkStart w:id="1" w:name="_Toc466371847"/>
      <w:bookmarkStart w:id="2" w:name="_Toc88071776"/>
      <w:r w:rsidRPr="0051064B">
        <w:rPr>
          <w:b/>
          <w:color w:val="000000" w:themeColor="text1"/>
        </w:rPr>
        <w:t>A</w:t>
      </w:r>
      <w:r w:rsidR="00E3239F" w:rsidRPr="0051064B">
        <w:rPr>
          <w:b/>
          <w:color w:val="000000" w:themeColor="text1"/>
        </w:rPr>
        <w:t xml:space="preserve"> </w:t>
      </w:r>
      <w:r w:rsidRPr="0051064B">
        <w:rPr>
          <w:b/>
          <w:color w:val="000000" w:themeColor="text1"/>
        </w:rPr>
        <w:t>N</w:t>
      </w:r>
      <w:r w:rsidR="00E3239F" w:rsidRPr="0051064B">
        <w:rPr>
          <w:b/>
          <w:color w:val="000000" w:themeColor="text1"/>
        </w:rPr>
        <w:t xml:space="preserve"> </w:t>
      </w:r>
      <w:r w:rsidRPr="0051064B">
        <w:rPr>
          <w:b/>
          <w:color w:val="000000" w:themeColor="text1"/>
        </w:rPr>
        <w:t>T</w:t>
      </w:r>
      <w:r w:rsidR="00E3239F" w:rsidRPr="0051064B">
        <w:rPr>
          <w:b/>
          <w:color w:val="000000" w:themeColor="text1"/>
        </w:rPr>
        <w:t xml:space="preserve"> </w:t>
      </w:r>
      <w:r w:rsidRPr="0051064B">
        <w:rPr>
          <w:b/>
          <w:color w:val="000000" w:themeColor="text1"/>
        </w:rPr>
        <w:t>E</w:t>
      </w:r>
      <w:r w:rsidR="00E3239F" w:rsidRPr="0051064B">
        <w:rPr>
          <w:b/>
          <w:color w:val="000000" w:themeColor="text1"/>
        </w:rPr>
        <w:t xml:space="preserve"> </w:t>
      </w:r>
      <w:r w:rsidRPr="0051064B">
        <w:rPr>
          <w:b/>
          <w:color w:val="000000" w:themeColor="text1"/>
        </w:rPr>
        <w:t>C</w:t>
      </w:r>
      <w:r w:rsidR="00E3239F" w:rsidRPr="0051064B">
        <w:rPr>
          <w:b/>
          <w:color w:val="000000" w:themeColor="text1"/>
        </w:rPr>
        <w:t xml:space="preserve"> </w:t>
      </w:r>
      <w:r w:rsidRPr="0051064B">
        <w:rPr>
          <w:b/>
          <w:color w:val="000000" w:themeColor="text1"/>
        </w:rPr>
        <w:t>E</w:t>
      </w:r>
      <w:r w:rsidR="00E3239F" w:rsidRPr="0051064B">
        <w:rPr>
          <w:b/>
          <w:color w:val="000000" w:themeColor="text1"/>
        </w:rPr>
        <w:t xml:space="preserve"> </w:t>
      </w:r>
      <w:r w:rsidRPr="0051064B">
        <w:rPr>
          <w:b/>
          <w:color w:val="000000" w:themeColor="text1"/>
        </w:rPr>
        <w:t>D</w:t>
      </w:r>
      <w:r w:rsidR="00E3239F" w:rsidRPr="0051064B">
        <w:rPr>
          <w:b/>
          <w:color w:val="000000" w:themeColor="text1"/>
        </w:rPr>
        <w:t xml:space="preserve"> </w:t>
      </w:r>
      <w:r w:rsidRPr="0051064B">
        <w:rPr>
          <w:b/>
          <w:color w:val="000000" w:themeColor="text1"/>
        </w:rPr>
        <w:t>E</w:t>
      </w:r>
      <w:r w:rsidR="00E3239F" w:rsidRPr="0051064B">
        <w:rPr>
          <w:b/>
          <w:color w:val="000000" w:themeColor="text1"/>
        </w:rPr>
        <w:t xml:space="preserve"> </w:t>
      </w:r>
      <w:r w:rsidRPr="0051064B">
        <w:rPr>
          <w:b/>
          <w:color w:val="000000" w:themeColor="text1"/>
        </w:rPr>
        <w:t>N</w:t>
      </w:r>
      <w:r w:rsidR="00E3239F" w:rsidRPr="0051064B">
        <w:rPr>
          <w:b/>
          <w:color w:val="000000" w:themeColor="text1"/>
        </w:rPr>
        <w:t xml:space="preserve"> </w:t>
      </w:r>
      <w:r w:rsidRPr="0051064B">
        <w:rPr>
          <w:b/>
          <w:color w:val="000000" w:themeColor="text1"/>
        </w:rPr>
        <w:t>T</w:t>
      </w:r>
      <w:r w:rsidR="00E3239F" w:rsidRPr="0051064B">
        <w:rPr>
          <w:b/>
          <w:color w:val="000000" w:themeColor="text1"/>
        </w:rPr>
        <w:t xml:space="preserve"> </w:t>
      </w:r>
      <w:r w:rsidRPr="0051064B">
        <w:rPr>
          <w:b/>
          <w:color w:val="000000" w:themeColor="text1"/>
        </w:rPr>
        <w:t>E</w:t>
      </w:r>
      <w:r w:rsidR="00E3239F" w:rsidRPr="0051064B">
        <w:rPr>
          <w:b/>
          <w:color w:val="000000" w:themeColor="text1"/>
        </w:rPr>
        <w:t xml:space="preserve"> </w:t>
      </w:r>
      <w:r w:rsidRPr="0051064B">
        <w:rPr>
          <w:b/>
          <w:color w:val="000000" w:themeColor="text1"/>
        </w:rPr>
        <w:t>S</w:t>
      </w:r>
      <w:bookmarkEnd w:id="0"/>
      <w:bookmarkEnd w:id="1"/>
      <w:bookmarkEnd w:id="2"/>
    </w:p>
    <w:p w14:paraId="5672105D" w14:textId="77777777" w:rsidR="00B31E90" w:rsidRPr="0051064B"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430FD4BD" w:rsidR="00D9392E" w:rsidRPr="0051064B" w:rsidRDefault="005F0007" w:rsidP="00520AC1">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51064B">
        <w:rPr>
          <w:rFonts w:ascii="Palatino Linotype" w:eastAsia="Calibri" w:hAnsi="Palatino Linotype" w:cs="Arial"/>
          <w:color w:val="000000" w:themeColor="text1"/>
          <w:lang w:val="es-ES"/>
        </w:rPr>
        <w:t>El</w:t>
      </w:r>
      <w:r w:rsidR="00D9392E" w:rsidRPr="0051064B">
        <w:rPr>
          <w:rFonts w:ascii="Palatino Linotype" w:eastAsia="Calibri" w:hAnsi="Palatino Linotype" w:cs="Arial"/>
          <w:color w:val="000000" w:themeColor="text1"/>
          <w:lang w:val="es-ES"/>
        </w:rPr>
        <w:t xml:space="preserve"> </w:t>
      </w:r>
      <w:r w:rsidR="00E3239F" w:rsidRPr="0051064B">
        <w:rPr>
          <w:rFonts w:ascii="Palatino Linotype" w:eastAsia="Calibri" w:hAnsi="Palatino Linotype" w:cs="Arial"/>
          <w:color w:val="000000" w:themeColor="text1"/>
          <w:lang w:val="es-ES"/>
        </w:rPr>
        <w:t>veintiocho (28) de agosto de</w:t>
      </w:r>
      <w:r w:rsidR="004B76A3" w:rsidRPr="0051064B">
        <w:rPr>
          <w:rFonts w:ascii="Palatino Linotype" w:eastAsia="Calibri" w:hAnsi="Palatino Linotype" w:cs="Arial"/>
          <w:color w:val="000000" w:themeColor="text1"/>
          <w:lang w:val="es-ES"/>
        </w:rPr>
        <w:t xml:space="preserve"> dos mil veintitrés</w:t>
      </w:r>
      <w:r w:rsidR="005F1362" w:rsidRPr="0051064B">
        <w:rPr>
          <w:rFonts w:ascii="Palatino Linotype" w:eastAsia="Calibri" w:hAnsi="Palatino Linotype" w:cs="Arial"/>
          <w:color w:val="000000" w:themeColor="text1"/>
          <w:lang w:val="es-ES"/>
        </w:rPr>
        <w:t xml:space="preserve">, </w:t>
      </w:r>
      <w:r w:rsidR="00E3239F" w:rsidRPr="0051064B">
        <w:rPr>
          <w:rFonts w:ascii="Palatino Linotype" w:eastAsia="Calibri" w:hAnsi="Palatino Linotype" w:cs="Arial"/>
          <w:color w:val="000000" w:themeColor="text1"/>
          <w:lang w:val="es-ES"/>
        </w:rPr>
        <w:t>la</w:t>
      </w:r>
      <w:r w:rsidR="00FE159E" w:rsidRPr="0051064B">
        <w:rPr>
          <w:rFonts w:ascii="Palatino Linotype" w:eastAsia="Calibri" w:hAnsi="Palatino Linotype" w:cs="Arial"/>
          <w:color w:val="000000" w:themeColor="text1"/>
          <w:lang w:val="es-ES"/>
        </w:rPr>
        <w:t xml:space="preserve"> particular</w:t>
      </w:r>
      <w:r w:rsidR="005F1362" w:rsidRPr="0051064B">
        <w:rPr>
          <w:rFonts w:ascii="Palatino Linotype" w:hAnsi="Palatino Linotype"/>
          <w:color w:val="000000" w:themeColor="text1"/>
        </w:rPr>
        <w:t xml:space="preserve"> presentó</w:t>
      </w:r>
      <w:r w:rsidR="005F1362" w:rsidRPr="0051064B">
        <w:rPr>
          <w:rFonts w:ascii="Palatino Linotype" w:hAnsi="Palatino Linotype"/>
          <w:b/>
          <w:color w:val="000000" w:themeColor="text1"/>
        </w:rPr>
        <w:t xml:space="preserve"> </w:t>
      </w:r>
      <w:r w:rsidR="00127E68" w:rsidRPr="0051064B">
        <w:rPr>
          <w:rFonts w:ascii="Palatino Linotype" w:hAnsi="Palatino Linotype"/>
          <w:bCs/>
          <w:color w:val="000000" w:themeColor="text1"/>
        </w:rPr>
        <w:t xml:space="preserve">a través </w:t>
      </w:r>
      <w:r w:rsidR="009E58CA" w:rsidRPr="0051064B">
        <w:rPr>
          <w:rFonts w:ascii="Palatino Linotype" w:hAnsi="Palatino Linotype"/>
          <w:bCs/>
          <w:color w:val="000000" w:themeColor="text1"/>
        </w:rPr>
        <w:t>del</w:t>
      </w:r>
      <w:r w:rsidR="004B76A3" w:rsidRPr="0051064B">
        <w:rPr>
          <w:rFonts w:ascii="Palatino Linotype" w:hAnsi="Palatino Linotype"/>
          <w:bCs/>
          <w:color w:val="000000" w:themeColor="text1"/>
        </w:rPr>
        <w:t xml:space="preserve"> </w:t>
      </w:r>
      <w:r w:rsidR="00E504CA" w:rsidRPr="0051064B">
        <w:rPr>
          <w:rFonts w:ascii="Palatino Linotype" w:hAnsi="Palatino Linotype"/>
          <w:bCs/>
          <w:color w:val="000000" w:themeColor="text1"/>
        </w:rPr>
        <w:t>Sistema</w:t>
      </w:r>
      <w:r w:rsidR="00FC5730" w:rsidRPr="0051064B">
        <w:rPr>
          <w:rFonts w:ascii="Palatino Linotype" w:hAnsi="Palatino Linotype"/>
          <w:bCs/>
          <w:color w:val="000000" w:themeColor="text1"/>
        </w:rPr>
        <w:t xml:space="preserve"> de Acceso a la Información Mexiquense (SAIMEX)</w:t>
      </w:r>
      <w:r w:rsidR="005F1362" w:rsidRPr="0051064B">
        <w:rPr>
          <w:rFonts w:ascii="Palatino Linotype" w:eastAsia="Calibri" w:hAnsi="Palatino Linotype" w:cs="Arial"/>
          <w:color w:val="000000" w:themeColor="text1"/>
          <w:lang w:val="es-ES"/>
        </w:rPr>
        <w:t>, la solicitud de información pública registrada</w:t>
      </w:r>
      <w:r w:rsidR="00772245" w:rsidRPr="0051064B">
        <w:rPr>
          <w:rFonts w:ascii="Palatino Linotype" w:eastAsia="Calibri" w:hAnsi="Palatino Linotype" w:cs="Arial"/>
          <w:color w:val="000000" w:themeColor="text1"/>
          <w:lang w:val="es-ES"/>
        </w:rPr>
        <w:t xml:space="preserve"> con </w:t>
      </w:r>
      <w:r w:rsidR="00F25B61" w:rsidRPr="0051064B">
        <w:rPr>
          <w:rFonts w:ascii="Palatino Linotype" w:eastAsia="Calibri" w:hAnsi="Palatino Linotype" w:cs="Arial"/>
          <w:color w:val="000000" w:themeColor="text1"/>
          <w:lang w:val="es-ES"/>
        </w:rPr>
        <w:t>el</w:t>
      </w:r>
      <w:r w:rsidR="005F1362" w:rsidRPr="0051064B">
        <w:rPr>
          <w:rFonts w:ascii="Palatino Linotype" w:eastAsia="Calibri" w:hAnsi="Palatino Linotype" w:cs="Arial"/>
          <w:color w:val="000000" w:themeColor="text1"/>
          <w:lang w:val="es-ES"/>
        </w:rPr>
        <w:t xml:space="preserve"> número</w:t>
      </w:r>
      <w:r w:rsidR="00772245" w:rsidRPr="0051064B">
        <w:rPr>
          <w:rFonts w:ascii="Palatino Linotype" w:eastAsia="Calibri" w:hAnsi="Palatino Linotype" w:cs="Arial"/>
          <w:color w:val="000000" w:themeColor="text1"/>
          <w:lang w:val="es-ES"/>
        </w:rPr>
        <w:t xml:space="preserve"> </w:t>
      </w:r>
      <w:r w:rsidR="00E3239F" w:rsidRPr="0051064B">
        <w:rPr>
          <w:rFonts w:ascii="Palatino Linotype" w:eastAsia="Calibri" w:hAnsi="Palatino Linotype" w:cs="Arial"/>
          <w:b/>
          <w:color w:val="000000" w:themeColor="text1"/>
          <w:lang w:val="es-ES"/>
        </w:rPr>
        <w:t>00168/OASCUAUTIZC/IP/2023</w:t>
      </w:r>
      <w:r w:rsidR="005F1362" w:rsidRPr="0051064B">
        <w:rPr>
          <w:rFonts w:ascii="Palatino Linotype" w:hAnsi="Palatino Linotype"/>
          <w:b/>
          <w:bCs/>
          <w:color w:val="000000" w:themeColor="text1"/>
        </w:rPr>
        <w:t>,</w:t>
      </w:r>
      <w:r w:rsidR="00F25B61" w:rsidRPr="0051064B">
        <w:rPr>
          <w:rFonts w:ascii="Palatino Linotype" w:eastAsia="Calibri" w:hAnsi="Palatino Linotype" w:cs="Arial"/>
          <w:color w:val="000000" w:themeColor="text1"/>
          <w:lang w:val="es-ES"/>
        </w:rPr>
        <w:t xml:space="preserve"> </w:t>
      </w:r>
      <w:r w:rsidR="00E504CA" w:rsidRPr="0051064B">
        <w:rPr>
          <w:rFonts w:ascii="Palatino Linotype" w:eastAsia="Calibri" w:hAnsi="Palatino Linotype" w:cs="Arial"/>
          <w:color w:val="000000" w:themeColor="text1"/>
          <w:lang w:val="es-ES"/>
        </w:rPr>
        <w:t>en la</w:t>
      </w:r>
      <w:r w:rsidR="00772245" w:rsidRPr="0051064B">
        <w:rPr>
          <w:rFonts w:ascii="Palatino Linotype" w:eastAsia="Calibri" w:hAnsi="Palatino Linotype" w:cs="Arial"/>
          <w:color w:val="000000" w:themeColor="text1"/>
          <w:lang w:val="es-ES"/>
        </w:rPr>
        <w:t xml:space="preserve"> que </w:t>
      </w:r>
      <w:r w:rsidR="005F1362" w:rsidRPr="0051064B">
        <w:rPr>
          <w:rFonts w:ascii="Palatino Linotype" w:eastAsia="Calibri" w:hAnsi="Palatino Linotype" w:cs="Arial"/>
          <w:color w:val="000000" w:themeColor="text1"/>
          <w:lang w:val="es-ES"/>
        </w:rPr>
        <w:t>requirió</w:t>
      </w:r>
      <w:r w:rsidR="00022D89" w:rsidRPr="0051064B">
        <w:rPr>
          <w:rFonts w:ascii="Palatino Linotype" w:eastAsia="Calibri" w:hAnsi="Palatino Linotype" w:cs="Arial"/>
          <w:color w:val="000000" w:themeColor="text1"/>
          <w:lang w:val="es-ES"/>
        </w:rPr>
        <w:t xml:space="preserve"> lo siguiente</w:t>
      </w:r>
      <w:r w:rsidR="005F1362" w:rsidRPr="0051064B">
        <w:rPr>
          <w:rFonts w:ascii="Palatino Linotype" w:eastAsia="Calibri" w:hAnsi="Palatino Linotype" w:cs="Arial"/>
          <w:color w:val="000000" w:themeColor="text1"/>
          <w:lang w:val="es-ES"/>
        </w:rPr>
        <w:t>:</w:t>
      </w:r>
    </w:p>
    <w:p w14:paraId="76EB7490" w14:textId="77777777" w:rsidR="00B31E90" w:rsidRPr="0051064B"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0C3355F4" w:rsidR="0097210F" w:rsidRPr="0051064B" w:rsidRDefault="00F25B61" w:rsidP="00B31E90">
      <w:pPr>
        <w:pStyle w:val="Prrafodelista"/>
        <w:spacing w:line="276" w:lineRule="auto"/>
        <w:ind w:left="567" w:right="567"/>
        <w:jc w:val="both"/>
        <w:rPr>
          <w:rFonts w:ascii="Palatino Linotype" w:hAnsi="Palatino Linotype"/>
          <w:color w:val="000000" w:themeColor="text1"/>
          <w:szCs w:val="22"/>
        </w:rPr>
      </w:pPr>
      <w:r w:rsidRPr="0051064B">
        <w:rPr>
          <w:rFonts w:ascii="Palatino Linotype" w:hAnsi="Palatino Linotype"/>
          <w:i/>
          <w:color w:val="000000" w:themeColor="text1"/>
          <w:sz w:val="22"/>
          <w:szCs w:val="22"/>
        </w:rPr>
        <w:t xml:space="preserve"> </w:t>
      </w:r>
      <w:r w:rsidR="005F1362" w:rsidRPr="0051064B">
        <w:rPr>
          <w:rFonts w:ascii="Palatino Linotype" w:hAnsi="Palatino Linotype"/>
          <w:i/>
          <w:color w:val="000000" w:themeColor="text1"/>
          <w:szCs w:val="22"/>
        </w:rPr>
        <w:t>“</w:t>
      </w:r>
      <w:r w:rsidR="00E3239F" w:rsidRPr="0051064B">
        <w:rPr>
          <w:rFonts w:ascii="Palatino Linotype" w:hAnsi="Palatino Linotype"/>
          <w:i/>
          <w:color w:val="000000" w:themeColor="text1"/>
          <w:szCs w:val="22"/>
        </w:rPr>
        <w:t xml:space="preserve">Se me proporcione en versión electrónica de los meses y/o quincenas delos meses de JUNIO Y JULIO DEL EJERCICIO 2023, de la nomina versión pública y/o en su caso el listado de los TODOS LOS EMPLEADOS del ODAPAS DE </w:t>
      </w:r>
      <w:r w:rsidR="00E3239F" w:rsidRPr="0051064B">
        <w:rPr>
          <w:rFonts w:ascii="Palatino Linotype" w:hAnsi="Palatino Linotype"/>
          <w:i/>
          <w:color w:val="000000" w:themeColor="text1"/>
          <w:szCs w:val="22"/>
        </w:rPr>
        <w:lastRenderedPageBreak/>
        <w:t>CUAUTITLAN IZCALLI tanto del personal sindicalizado, funcionarios como servidores públicos de confianza, en archivo de excel, con las siguientes datos colocados en columnas NOMBRE, NUMERO DE EMPLEADO, TIPO DE CONTRATACIÓN (funcionario, sindicalizado o de confianza), EL AREA AL CUAL SE ENCUENTRAN ADSCRITOS (de manera enunciativa mas no limitativa se informe el departamento, coordinación, subdirección o dirección según sea el caso al que se encuentra adscirto), CATEGORÍA DE LA PLAZA QUE TIENE, SUELDO NETO Y SUELDO BRUTO deducciones, percepciones ordinarias y extraordinarias, gratificaciones, compensaciones, fecha de ingreso, si es sindicalizado o no. Ya la solicitud realizada no contiene datos información personal de los empleados como la Clave Unica de Registro de Población (CURP) ni tampoco el registro federal de contribuyentes (RFC), sino que es de CARACTER PÚBLICO ya que al ser un servidor público y percibir su sueldo del erario publico uno puede tener acceso a esa información, necesito me sean informados ya que no se informan los nombres de los servidores públicos ni cuanto es lo que perciben de manera quincenal o mensual en la plataforma de INFOEM del municipio de Cuautitlan Izcalli, son omisos en dicha obligación YA QUE SOLAMENTE SE LIMITAN A COLOCAR EN EL APARTADO DE REMUNERACIONES cuanto percibe cada plaza por categoría SIN DECIRNOS A LA CIUDADANÍA CUANTO ESTA GANANDO CADA EMPLEADO DEL MUNICIPIO POR CONCEPTO DE SUELDO YA SEA QUINCENAL O MENSUAL</w:t>
      </w:r>
      <w:r w:rsidR="005F1362" w:rsidRPr="0051064B">
        <w:rPr>
          <w:rFonts w:ascii="Palatino Linotype" w:hAnsi="Palatino Linotype"/>
          <w:i/>
          <w:color w:val="000000" w:themeColor="text1"/>
          <w:szCs w:val="22"/>
        </w:rPr>
        <w:t xml:space="preserve">” </w:t>
      </w:r>
      <w:r w:rsidR="005F1362" w:rsidRPr="0051064B">
        <w:rPr>
          <w:rFonts w:ascii="Palatino Linotype" w:hAnsi="Palatino Linotype"/>
          <w:color w:val="000000" w:themeColor="text1"/>
          <w:szCs w:val="22"/>
        </w:rPr>
        <w:t>(Sic).</w:t>
      </w:r>
    </w:p>
    <w:p w14:paraId="65A03C8D" w14:textId="77777777" w:rsidR="005F1362" w:rsidRPr="0051064B" w:rsidRDefault="005F1362" w:rsidP="00B31E90">
      <w:pPr>
        <w:spacing w:line="360" w:lineRule="auto"/>
        <w:ind w:right="333"/>
        <w:jc w:val="both"/>
        <w:rPr>
          <w:rFonts w:ascii="Palatino Linotype" w:hAnsi="Palatino Linotype"/>
          <w:color w:val="000000" w:themeColor="text1"/>
        </w:rPr>
      </w:pPr>
    </w:p>
    <w:p w14:paraId="35BA18A9" w14:textId="4E035F99" w:rsidR="0039142B" w:rsidRPr="0051064B" w:rsidRDefault="007509C9" w:rsidP="0027463A">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51064B">
        <w:rPr>
          <w:rFonts w:ascii="Palatino Linotype" w:eastAsia="Times New Roman" w:hAnsi="Palatino Linotype" w:cs="Arial"/>
          <w:color w:val="000000" w:themeColor="text1"/>
          <w:lang w:val="es-ES"/>
        </w:rPr>
        <w:t>Se hace constar</w:t>
      </w:r>
      <w:r w:rsidR="00E9022C" w:rsidRPr="0051064B">
        <w:rPr>
          <w:rFonts w:ascii="Palatino Linotype" w:eastAsia="Times New Roman" w:hAnsi="Palatino Linotype" w:cs="Arial"/>
          <w:color w:val="000000" w:themeColor="text1"/>
          <w:lang w:val="es-ES"/>
        </w:rPr>
        <w:t xml:space="preserve"> que </w:t>
      </w:r>
      <w:r w:rsidR="00E3239F" w:rsidRPr="0051064B">
        <w:rPr>
          <w:rFonts w:ascii="Palatino Linotype" w:eastAsia="Times New Roman" w:hAnsi="Palatino Linotype" w:cs="Arial"/>
          <w:color w:val="000000" w:themeColor="text1"/>
          <w:lang w:val="es-ES"/>
        </w:rPr>
        <w:t>la</w:t>
      </w:r>
      <w:r w:rsidR="00E9022C" w:rsidRPr="0051064B">
        <w:rPr>
          <w:rFonts w:ascii="Palatino Linotype" w:eastAsia="Times New Roman" w:hAnsi="Palatino Linotype" w:cs="Arial"/>
          <w:color w:val="000000" w:themeColor="text1"/>
          <w:lang w:val="es-ES"/>
        </w:rPr>
        <w:t xml:space="preserve"> particular </w:t>
      </w:r>
      <w:r w:rsidR="005F1362" w:rsidRPr="0051064B">
        <w:rPr>
          <w:rFonts w:ascii="Palatino Linotype" w:eastAsia="Times New Roman" w:hAnsi="Palatino Linotype" w:cs="Arial"/>
          <w:color w:val="000000" w:themeColor="text1"/>
          <w:lang w:val="es-ES"/>
        </w:rPr>
        <w:t>señaló como modalidad de entrega de la información</w:t>
      </w:r>
      <w:r w:rsidR="005F1362" w:rsidRPr="0051064B">
        <w:rPr>
          <w:rFonts w:ascii="Palatino Linotype" w:eastAsia="Times New Roman" w:hAnsi="Palatino Linotype" w:cs="Arial"/>
          <w:bCs/>
          <w:color w:val="000000" w:themeColor="text1"/>
          <w:lang w:val="es-ES"/>
        </w:rPr>
        <w:t>:</w:t>
      </w:r>
      <w:r w:rsidR="001E4152" w:rsidRPr="0051064B">
        <w:rPr>
          <w:rFonts w:ascii="Palatino Linotype" w:eastAsia="Times New Roman" w:hAnsi="Palatino Linotype" w:cs="Arial"/>
          <w:b/>
          <w:color w:val="000000" w:themeColor="text1"/>
          <w:lang w:val="es-ES"/>
        </w:rPr>
        <w:t xml:space="preserve"> </w:t>
      </w:r>
      <w:r w:rsidR="001E4152" w:rsidRPr="0051064B">
        <w:rPr>
          <w:rFonts w:ascii="Palatino Linotype" w:eastAsia="Times New Roman" w:hAnsi="Palatino Linotype" w:cs="Arial"/>
          <w:b/>
          <w:i/>
          <w:iCs/>
          <w:color w:val="000000" w:themeColor="text1"/>
          <w:lang w:val="es-ES"/>
        </w:rPr>
        <w:t>A través del SAIMEX</w:t>
      </w:r>
      <w:r w:rsidR="005B4B08" w:rsidRPr="0051064B">
        <w:rPr>
          <w:rFonts w:ascii="Palatino Linotype" w:eastAsia="Calibri" w:hAnsi="Palatino Linotype" w:cs="Arial"/>
          <w:color w:val="000000" w:themeColor="text1"/>
          <w:lang w:val="es-ES"/>
        </w:rPr>
        <w:t>.</w:t>
      </w:r>
    </w:p>
    <w:p w14:paraId="7C0BE992" w14:textId="77777777" w:rsidR="0027463A" w:rsidRPr="0051064B" w:rsidRDefault="0027463A" w:rsidP="0027463A">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0DCDA4B" w14:textId="56C9C433" w:rsidR="0022448D" w:rsidRPr="0051064B" w:rsidRDefault="00FC573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51064B">
        <w:rPr>
          <w:rFonts w:ascii="Palatino Linotype" w:eastAsia="MS Mincho" w:hAnsi="Palatino Linotype" w:cs="Times New Roman"/>
          <w:color w:val="000000" w:themeColor="text1"/>
        </w:rPr>
        <w:t>E</w:t>
      </w:r>
      <w:r w:rsidR="00B31E90" w:rsidRPr="0051064B">
        <w:rPr>
          <w:rFonts w:ascii="Palatino Linotype" w:eastAsia="MS Mincho" w:hAnsi="Palatino Linotype" w:cs="Times New Roman"/>
          <w:color w:val="000000" w:themeColor="text1"/>
        </w:rPr>
        <w:t xml:space="preserve">l </w:t>
      </w:r>
      <w:r w:rsidR="00E3239F" w:rsidRPr="0051064B">
        <w:rPr>
          <w:rFonts w:ascii="Palatino Linotype" w:eastAsia="MS Mincho" w:hAnsi="Palatino Linotype" w:cs="Times New Roman"/>
          <w:color w:val="000000" w:themeColor="text1"/>
        </w:rPr>
        <w:t>trece (13) de septiembre</w:t>
      </w:r>
      <w:r w:rsidR="004B76A3" w:rsidRPr="0051064B">
        <w:rPr>
          <w:rFonts w:ascii="Palatino Linotype" w:eastAsia="MS Mincho" w:hAnsi="Palatino Linotype" w:cs="Times New Roman"/>
          <w:color w:val="000000" w:themeColor="text1"/>
        </w:rPr>
        <w:t xml:space="preserve"> de dos ml veintitrés</w:t>
      </w:r>
      <w:r w:rsidR="000411E2" w:rsidRPr="0051064B">
        <w:rPr>
          <w:rFonts w:ascii="Palatino Linotype" w:eastAsia="MS Mincho" w:hAnsi="Palatino Linotype" w:cs="Times New Roman"/>
          <w:color w:val="000000" w:themeColor="text1"/>
        </w:rPr>
        <w:t xml:space="preserve">, </w:t>
      </w:r>
      <w:r w:rsidR="000411E2" w:rsidRPr="0051064B">
        <w:rPr>
          <w:rFonts w:ascii="Palatino Linotype" w:hAnsi="Palatino Linotype"/>
          <w:color w:val="000000" w:themeColor="text1"/>
          <w:szCs w:val="14"/>
        </w:rPr>
        <w:t xml:space="preserve">el </w:t>
      </w:r>
      <w:r w:rsidR="000411E2" w:rsidRPr="0051064B">
        <w:rPr>
          <w:rFonts w:ascii="Palatino Linotype" w:hAnsi="Palatino Linotype"/>
          <w:b/>
          <w:color w:val="000000" w:themeColor="text1"/>
          <w:szCs w:val="14"/>
        </w:rPr>
        <w:t>SUJETO OBLIGADO</w:t>
      </w:r>
      <w:r w:rsidR="000411E2" w:rsidRPr="0051064B">
        <w:rPr>
          <w:rFonts w:ascii="Palatino Linotype" w:hAnsi="Palatino Linotype"/>
          <w:color w:val="000000" w:themeColor="text1"/>
          <w:szCs w:val="14"/>
        </w:rPr>
        <w:t xml:space="preserve"> dio respuesta a la solicitud de información en los siguientes términos:</w:t>
      </w:r>
    </w:p>
    <w:p w14:paraId="0E759FD5" w14:textId="77777777" w:rsidR="009A593A" w:rsidRPr="0051064B" w:rsidRDefault="009A593A" w:rsidP="00B31E90">
      <w:pPr>
        <w:pStyle w:val="Sinespaciado"/>
        <w:ind w:left="567" w:right="567"/>
        <w:jc w:val="right"/>
        <w:rPr>
          <w:rFonts w:ascii="Palatino Linotype" w:hAnsi="Palatino Linotype"/>
          <w:i/>
          <w:noProof/>
          <w:color w:val="000000" w:themeColor="text1"/>
          <w:lang w:eastAsia="es-MX"/>
        </w:rPr>
      </w:pPr>
    </w:p>
    <w:p w14:paraId="57CE50AC" w14:textId="77777777" w:rsidR="00E3239F" w:rsidRPr="0051064B" w:rsidRDefault="00F25B61" w:rsidP="00E3239F">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51064B">
        <w:rPr>
          <w:rFonts w:ascii="Palatino Linotype" w:hAnsi="Palatino Linotype"/>
          <w:i/>
          <w:noProof/>
          <w:color w:val="000000" w:themeColor="text1"/>
          <w:sz w:val="22"/>
          <w:szCs w:val="22"/>
          <w:lang w:val="es-MX" w:eastAsia="es-MX"/>
        </w:rPr>
        <w:t xml:space="preserve"> </w:t>
      </w:r>
      <w:r w:rsidR="005F1362" w:rsidRPr="0051064B">
        <w:rPr>
          <w:rFonts w:ascii="Palatino Linotype" w:hAnsi="Palatino Linotype"/>
          <w:i/>
          <w:noProof/>
          <w:color w:val="000000" w:themeColor="text1"/>
          <w:sz w:val="22"/>
          <w:szCs w:val="22"/>
          <w:lang w:val="es-MX" w:eastAsia="es-MX"/>
        </w:rPr>
        <w:t>“</w:t>
      </w:r>
      <w:r w:rsidR="00E3239F" w:rsidRPr="0051064B">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0AF3DFF" w14:textId="77777777" w:rsidR="00E3239F" w:rsidRPr="0051064B" w:rsidRDefault="00E3239F" w:rsidP="00E3239F">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20F9C54E" w14:textId="77777777" w:rsidR="00E3239F" w:rsidRPr="0051064B" w:rsidRDefault="00E3239F" w:rsidP="00E3239F">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51064B">
        <w:rPr>
          <w:rFonts w:ascii="Palatino Linotype" w:hAnsi="Palatino Linotype"/>
          <w:i/>
          <w:noProof/>
          <w:color w:val="000000" w:themeColor="text1"/>
          <w:sz w:val="22"/>
          <w:szCs w:val="22"/>
          <w:lang w:val="es-MX" w:eastAsia="es-MX"/>
        </w:rPr>
        <w:t>Le envío archivos electrónicos con respuesta a su solicitud de información con número de folio SAIMEX 00168/OASCUATIZC/IP/2023.</w:t>
      </w:r>
    </w:p>
    <w:p w14:paraId="3DEA36C7" w14:textId="77777777" w:rsidR="00E3239F" w:rsidRPr="0051064B" w:rsidRDefault="00E3239F" w:rsidP="00E3239F">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29130D9D" w14:textId="77777777" w:rsidR="00E3239F" w:rsidRPr="0051064B" w:rsidRDefault="00E3239F" w:rsidP="00E3239F">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51064B">
        <w:rPr>
          <w:rFonts w:ascii="Palatino Linotype" w:hAnsi="Palatino Linotype"/>
          <w:i/>
          <w:noProof/>
          <w:color w:val="000000" w:themeColor="text1"/>
          <w:sz w:val="22"/>
          <w:szCs w:val="22"/>
          <w:lang w:val="es-MX" w:eastAsia="es-MX"/>
        </w:rPr>
        <w:t>ATENTAMENTE</w:t>
      </w:r>
    </w:p>
    <w:p w14:paraId="35A36DE0" w14:textId="5AFE166D" w:rsidR="0039142B" w:rsidRPr="0051064B" w:rsidRDefault="00E3239F" w:rsidP="00E3239F">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51064B">
        <w:rPr>
          <w:rFonts w:ascii="Palatino Linotype" w:hAnsi="Palatino Linotype"/>
          <w:i/>
          <w:noProof/>
          <w:color w:val="000000" w:themeColor="text1"/>
          <w:sz w:val="22"/>
          <w:szCs w:val="22"/>
          <w:lang w:val="es-MX" w:eastAsia="es-MX"/>
        </w:rPr>
        <w:t>. . .</w:t>
      </w:r>
      <w:r w:rsidR="005F1362" w:rsidRPr="0051064B">
        <w:rPr>
          <w:rFonts w:ascii="Palatino Linotype" w:hAnsi="Palatino Linotype"/>
          <w:i/>
          <w:noProof/>
          <w:color w:val="000000" w:themeColor="text1"/>
          <w:sz w:val="22"/>
          <w:szCs w:val="22"/>
          <w:lang w:val="es-MX" w:eastAsia="es-MX"/>
        </w:rPr>
        <w:t>”</w:t>
      </w:r>
      <w:r w:rsidR="00EB3DF7" w:rsidRPr="0051064B">
        <w:rPr>
          <w:rFonts w:ascii="Palatino Linotype" w:hAnsi="Palatino Linotype"/>
          <w:noProof/>
          <w:color w:val="000000" w:themeColor="text1"/>
          <w:sz w:val="22"/>
          <w:szCs w:val="22"/>
          <w:lang w:val="es-MX" w:eastAsia="es-MX"/>
        </w:rPr>
        <w:t xml:space="preserve"> (Sic.)</w:t>
      </w:r>
    </w:p>
    <w:p w14:paraId="18538835" w14:textId="5FCCBB34" w:rsidR="00FE159E" w:rsidRPr="0051064B" w:rsidRDefault="0082040B" w:rsidP="0082040B">
      <w:pPr>
        <w:pStyle w:val="Prrafodelista"/>
        <w:tabs>
          <w:tab w:val="left" w:pos="284"/>
          <w:tab w:val="left" w:pos="426"/>
        </w:tabs>
        <w:spacing w:line="360" w:lineRule="auto"/>
        <w:ind w:left="0"/>
        <w:jc w:val="both"/>
        <w:rPr>
          <w:rFonts w:ascii="Palatino Linotype" w:hAnsi="Palatino Linotype" w:cs="Arial"/>
        </w:rPr>
      </w:pPr>
      <w:r w:rsidRPr="0051064B">
        <w:rPr>
          <w:rFonts w:ascii="Palatino Linotype" w:hAnsi="Palatino Linotype" w:cs="Arial"/>
        </w:rPr>
        <w:t xml:space="preserve"> </w:t>
      </w:r>
    </w:p>
    <w:p w14:paraId="5D4453A5" w14:textId="6F35A1C5" w:rsidR="00E3239F" w:rsidRPr="0051064B" w:rsidRDefault="00E3239F"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51064B">
        <w:rPr>
          <w:rFonts w:ascii="Palatino Linotype" w:eastAsia="Times New Roman" w:hAnsi="Palatino Linotype" w:cs="Arial"/>
          <w:color w:val="000000" w:themeColor="text1"/>
          <w:lang w:val="es-ES"/>
        </w:rPr>
        <w:t xml:space="preserve">Se hace constar que el </w:t>
      </w:r>
      <w:r w:rsidRPr="0051064B">
        <w:rPr>
          <w:rFonts w:ascii="Palatino Linotype" w:eastAsia="Times New Roman" w:hAnsi="Palatino Linotype" w:cs="Arial"/>
          <w:b/>
          <w:color w:val="000000" w:themeColor="text1"/>
          <w:lang w:val="es-ES"/>
        </w:rPr>
        <w:t>SUJETO OBLIGADO</w:t>
      </w:r>
      <w:r w:rsidRPr="0051064B">
        <w:rPr>
          <w:rFonts w:ascii="Palatino Linotype" w:eastAsia="Times New Roman" w:hAnsi="Palatino Linotype" w:cs="Arial"/>
          <w:color w:val="000000" w:themeColor="text1"/>
          <w:lang w:val="es-ES"/>
        </w:rPr>
        <w:t xml:space="preserve"> acompañó a su acuse de respuesta con los archivos electrónicos cuyo título y contenido se describen a continuación:</w:t>
      </w:r>
    </w:p>
    <w:p w14:paraId="778C0204" w14:textId="4BC9B2CF" w:rsidR="00E3239F" w:rsidRPr="0051064B" w:rsidRDefault="00E3239F" w:rsidP="00E3239F">
      <w:pPr>
        <w:pStyle w:val="Prrafodelista"/>
        <w:numPr>
          <w:ilvl w:val="1"/>
          <w:numId w:val="1"/>
        </w:numPr>
        <w:tabs>
          <w:tab w:val="left" w:pos="284"/>
          <w:tab w:val="left" w:pos="426"/>
        </w:tabs>
        <w:spacing w:line="360" w:lineRule="auto"/>
        <w:ind w:left="1134"/>
        <w:jc w:val="both"/>
        <w:rPr>
          <w:rFonts w:ascii="Palatino Linotype" w:hAnsi="Palatino Linotype"/>
          <w:color w:val="000000" w:themeColor="text1"/>
          <w:sz w:val="22"/>
          <w:szCs w:val="22"/>
        </w:rPr>
      </w:pPr>
      <w:r w:rsidRPr="0051064B">
        <w:rPr>
          <w:rFonts w:ascii="Palatino Linotype" w:eastAsia="Times New Roman" w:hAnsi="Palatino Linotype" w:cs="Arial"/>
          <w:b/>
          <w:i/>
          <w:color w:val="000000" w:themeColor="text1"/>
          <w:sz w:val="22"/>
          <w:lang w:val="es-ES"/>
        </w:rPr>
        <w:t>“CONTESTACIÓN SAIMEX 168.pdf”</w:t>
      </w:r>
      <w:r w:rsidRPr="0051064B">
        <w:rPr>
          <w:rFonts w:ascii="Palatino Linotype" w:eastAsia="Times New Roman" w:hAnsi="Palatino Linotype" w:cs="Arial"/>
          <w:color w:val="000000" w:themeColor="text1"/>
          <w:sz w:val="22"/>
          <w:lang w:val="es-ES"/>
        </w:rPr>
        <w:t xml:space="preserve">: Documento de una foja consistente en la copia digitalizada del oficio número DAF/0569/2023, de doce (12) de septiembre de dos mil veintitrés, suscrito por la Directora de Administración y Finanzas, dirigido a la Coordinadora de Transparencia y Archivo, por el que </w:t>
      </w:r>
      <w:r w:rsidR="000B58BB" w:rsidRPr="0051064B">
        <w:rPr>
          <w:rFonts w:ascii="Palatino Linotype" w:eastAsia="Times New Roman" w:hAnsi="Palatino Linotype" w:cs="Arial"/>
          <w:color w:val="000000" w:themeColor="text1"/>
          <w:sz w:val="22"/>
          <w:lang w:val="es-ES"/>
        </w:rPr>
        <w:t>refiere adjuntar el listado de nómina correspondiente a los meses de junio y julio de dos mil veintitrés, en versión pública.</w:t>
      </w:r>
    </w:p>
    <w:p w14:paraId="68FBAC90" w14:textId="0F2E64EE" w:rsidR="00E3239F" w:rsidRPr="0051064B" w:rsidRDefault="00E3239F" w:rsidP="00E3239F">
      <w:pPr>
        <w:pStyle w:val="Prrafodelista"/>
        <w:numPr>
          <w:ilvl w:val="1"/>
          <w:numId w:val="1"/>
        </w:numPr>
        <w:tabs>
          <w:tab w:val="left" w:pos="284"/>
          <w:tab w:val="left" w:pos="426"/>
        </w:tabs>
        <w:spacing w:line="360" w:lineRule="auto"/>
        <w:ind w:left="1134"/>
        <w:jc w:val="both"/>
        <w:rPr>
          <w:rFonts w:ascii="Palatino Linotype" w:hAnsi="Palatino Linotype"/>
          <w:color w:val="000000" w:themeColor="text1"/>
          <w:sz w:val="22"/>
          <w:szCs w:val="22"/>
        </w:rPr>
      </w:pPr>
      <w:r w:rsidRPr="0051064B">
        <w:rPr>
          <w:rFonts w:ascii="Palatino Linotype" w:eastAsia="Times New Roman" w:hAnsi="Palatino Linotype" w:cs="Arial"/>
          <w:b/>
          <w:i/>
          <w:color w:val="000000" w:themeColor="text1"/>
          <w:sz w:val="22"/>
          <w:lang w:val="es-ES"/>
        </w:rPr>
        <w:t>“ANEXO SAIMEX 0168.pdf”</w:t>
      </w:r>
      <w:r w:rsidRPr="0051064B">
        <w:rPr>
          <w:rFonts w:ascii="Palatino Linotype" w:eastAsia="Times New Roman" w:hAnsi="Palatino Linotype" w:cs="Arial"/>
          <w:color w:val="000000" w:themeColor="text1"/>
          <w:sz w:val="22"/>
          <w:lang w:val="es-ES"/>
        </w:rPr>
        <w:t>: Documento</w:t>
      </w:r>
      <w:r w:rsidR="000B58BB" w:rsidRPr="0051064B">
        <w:rPr>
          <w:rFonts w:ascii="Palatino Linotype" w:eastAsia="Times New Roman" w:hAnsi="Palatino Linotype" w:cs="Arial"/>
          <w:color w:val="000000" w:themeColor="text1"/>
          <w:sz w:val="22"/>
          <w:lang w:val="es-ES"/>
        </w:rPr>
        <w:t xml:space="preserve"> de 25 fojas consistente en el reporte de la nómina del personal correspondiente a la primera y segunda quincena de junio y julio de dos mil veintitrés.</w:t>
      </w:r>
    </w:p>
    <w:p w14:paraId="574F0804" w14:textId="77777777" w:rsidR="00E3239F" w:rsidRPr="0051064B" w:rsidRDefault="00E3239F" w:rsidP="00E3239F">
      <w:pPr>
        <w:pStyle w:val="Prrafodelista"/>
        <w:tabs>
          <w:tab w:val="left" w:pos="284"/>
          <w:tab w:val="left" w:pos="426"/>
        </w:tabs>
        <w:spacing w:line="360" w:lineRule="auto"/>
        <w:ind w:left="0"/>
        <w:jc w:val="both"/>
        <w:rPr>
          <w:rFonts w:ascii="Palatino Linotype" w:hAnsi="Palatino Linotype"/>
          <w:color w:val="000000" w:themeColor="text1"/>
          <w:szCs w:val="22"/>
        </w:rPr>
      </w:pPr>
    </w:p>
    <w:p w14:paraId="272B63B3" w14:textId="408BA6E5" w:rsidR="000D5A1D" w:rsidRPr="0051064B" w:rsidRDefault="00E3239F"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51064B">
        <w:rPr>
          <w:rFonts w:ascii="Palatino Linotype" w:eastAsia="Times New Roman" w:hAnsi="Palatino Linotype" w:cs="Arial"/>
          <w:color w:val="000000" w:themeColor="text1"/>
          <w:lang w:val="es-ES"/>
        </w:rPr>
        <w:t>D</w:t>
      </w:r>
      <w:r w:rsidR="00561ED1" w:rsidRPr="0051064B">
        <w:rPr>
          <w:rFonts w:ascii="Palatino Linotype" w:eastAsia="Times New Roman" w:hAnsi="Palatino Linotype" w:cs="Arial"/>
          <w:color w:val="000000" w:themeColor="text1"/>
          <w:lang w:val="es-ES"/>
        </w:rPr>
        <w:t xml:space="preserve">erivado de la respuesta emitida por el </w:t>
      </w:r>
      <w:r w:rsidR="00561ED1" w:rsidRPr="0051064B">
        <w:rPr>
          <w:rFonts w:ascii="Palatino Linotype" w:eastAsia="Times New Roman" w:hAnsi="Palatino Linotype" w:cs="Arial"/>
          <w:b/>
          <w:color w:val="000000" w:themeColor="text1"/>
          <w:lang w:val="es-ES"/>
        </w:rPr>
        <w:t>SUJETO OBLIGADO</w:t>
      </w:r>
      <w:r w:rsidR="00561ED1" w:rsidRPr="0051064B">
        <w:rPr>
          <w:rFonts w:ascii="Palatino Linotype" w:eastAsia="Times New Roman" w:hAnsi="Palatino Linotype" w:cs="Arial"/>
          <w:color w:val="000000" w:themeColor="text1"/>
          <w:lang w:val="es-ES"/>
        </w:rPr>
        <w:t>, e</w:t>
      </w:r>
      <w:r w:rsidR="00DB4BEF" w:rsidRPr="0051064B">
        <w:rPr>
          <w:rFonts w:ascii="Palatino Linotype" w:eastAsia="Times New Roman" w:hAnsi="Palatino Linotype" w:cs="Arial"/>
          <w:color w:val="000000" w:themeColor="text1"/>
          <w:lang w:val="es-ES"/>
        </w:rPr>
        <w:t xml:space="preserve">l </w:t>
      </w:r>
      <w:r w:rsidR="000B58BB" w:rsidRPr="0051064B">
        <w:rPr>
          <w:rFonts w:ascii="Palatino Linotype" w:eastAsia="Times New Roman" w:hAnsi="Palatino Linotype" w:cs="Arial"/>
          <w:color w:val="000000" w:themeColor="text1"/>
          <w:lang w:val="es-ES"/>
        </w:rPr>
        <w:t>veintidós (22) de septiembre</w:t>
      </w:r>
      <w:r w:rsidR="005B40D3" w:rsidRPr="0051064B">
        <w:rPr>
          <w:rFonts w:ascii="Palatino Linotype" w:eastAsia="Times New Roman" w:hAnsi="Palatino Linotype" w:cs="Arial"/>
          <w:color w:val="000000" w:themeColor="text1"/>
          <w:lang w:val="es-ES"/>
        </w:rPr>
        <w:t xml:space="preserve"> de dos mil veintitrés</w:t>
      </w:r>
      <w:r w:rsidR="00FE49E3" w:rsidRPr="0051064B">
        <w:rPr>
          <w:rFonts w:ascii="Palatino Linotype" w:eastAsia="Times New Roman" w:hAnsi="Palatino Linotype" w:cs="Arial"/>
          <w:color w:val="000000" w:themeColor="text1"/>
          <w:lang w:val="es-ES"/>
        </w:rPr>
        <w:t xml:space="preserve">, </w:t>
      </w:r>
      <w:r w:rsidR="000B58BB" w:rsidRPr="0051064B">
        <w:rPr>
          <w:rFonts w:ascii="Palatino Linotype" w:eastAsia="Times New Roman" w:hAnsi="Palatino Linotype" w:cs="Arial"/>
          <w:color w:val="000000" w:themeColor="text1"/>
          <w:lang w:val="es-ES"/>
        </w:rPr>
        <w:t>la</w:t>
      </w:r>
      <w:r w:rsidR="005F1362" w:rsidRPr="0051064B">
        <w:rPr>
          <w:rFonts w:ascii="Palatino Linotype" w:eastAsia="Times New Roman" w:hAnsi="Palatino Linotype" w:cs="Arial"/>
          <w:color w:val="000000" w:themeColor="text1"/>
          <w:lang w:val="es-ES"/>
        </w:rPr>
        <w:t xml:space="preserve"> particular</w:t>
      </w:r>
      <w:r w:rsidR="00DB4BEF" w:rsidRPr="0051064B">
        <w:rPr>
          <w:rFonts w:ascii="Palatino Linotype" w:eastAsia="Times New Roman" w:hAnsi="Palatino Linotype" w:cs="Arial"/>
          <w:color w:val="000000" w:themeColor="text1"/>
          <w:lang w:val="es-ES"/>
        </w:rPr>
        <w:t xml:space="preserve"> interpuso</w:t>
      </w:r>
      <w:r w:rsidR="009316E9" w:rsidRPr="0051064B">
        <w:rPr>
          <w:rFonts w:ascii="Palatino Linotype" w:eastAsia="Times New Roman" w:hAnsi="Palatino Linotype" w:cs="Arial"/>
          <w:color w:val="000000" w:themeColor="text1"/>
          <w:lang w:val="es-ES"/>
        </w:rPr>
        <w:t xml:space="preserve"> </w:t>
      </w:r>
      <w:r w:rsidR="00F25B61" w:rsidRPr="0051064B">
        <w:rPr>
          <w:rFonts w:ascii="Palatino Linotype" w:eastAsia="Times New Roman" w:hAnsi="Palatino Linotype" w:cs="Arial"/>
          <w:color w:val="000000" w:themeColor="text1"/>
          <w:lang w:val="es-ES"/>
        </w:rPr>
        <w:t>el</w:t>
      </w:r>
      <w:r w:rsidR="004D68F8" w:rsidRPr="0051064B">
        <w:rPr>
          <w:rFonts w:ascii="Palatino Linotype" w:eastAsia="Times New Roman" w:hAnsi="Palatino Linotype" w:cs="Arial"/>
          <w:color w:val="000000" w:themeColor="text1"/>
          <w:lang w:val="es-ES"/>
        </w:rPr>
        <w:t xml:space="preserve"> recurso de revisión </w:t>
      </w:r>
      <w:r w:rsidRPr="0051064B">
        <w:rPr>
          <w:rFonts w:ascii="Palatino Linotype" w:eastAsia="Calibri" w:hAnsi="Palatino Linotype" w:cs="Arial"/>
          <w:b/>
          <w:color w:val="000000" w:themeColor="text1"/>
          <w:lang w:val="es-ES"/>
        </w:rPr>
        <w:t>06408/INFOEM/IP/RR/2023</w:t>
      </w:r>
      <w:r w:rsidR="009A0461" w:rsidRPr="0051064B">
        <w:rPr>
          <w:rFonts w:ascii="Palatino Linotype" w:eastAsia="Calibri" w:hAnsi="Palatino Linotype" w:cs="Arial"/>
          <w:color w:val="000000" w:themeColor="text1"/>
          <w:lang w:val="es-ES"/>
        </w:rPr>
        <w:t>;</w:t>
      </w:r>
      <w:r w:rsidR="00102D65" w:rsidRPr="0051064B">
        <w:rPr>
          <w:rFonts w:ascii="Palatino Linotype" w:eastAsia="Times New Roman" w:hAnsi="Palatino Linotype" w:cs="Arial"/>
          <w:color w:val="000000" w:themeColor="text1"/>
          <w:lang w:val="es-ES"/>
        </w:rPr>
        <w:t xml:space="preserve"> </w:t>
      </w:r>
      <w:r w:rsidR="00F25B61" w:rsidRPr="0051064B">
        <w:rPr>
          <w:rFonts w:ascii="Palatino Linotype" w:eastAsia="Times New Roman" w:hAnsi="Palatino Linotype" w:cs="Arial"/>
          <w:color w:val="000000" w:themeColor="text1"/>
          <w:lang w:val="es-ES"/>
        </w:rPr>
        <w:t>impugnación</w:t>
      </w:r>
      <w:r w:rsidR="004D68F8" w:rsidRPr="0051064B">
        <w:rPr>
          <w:rFonts w:ascii="Palatino Linotype" w:eastAsia="Times New Roman" w:hAnsi="Palatino Linotype" w:cs="Arial"/>
          <w:color w:val="000000" w:themeColor="text1"/>
          <w:lang w:val="es-ES"/>
        </w:rPr>
        <w:t xml:space="preserve"> </w:t>
      </w:r>
      <w:r w:rsidR="00A45546" w:rsidRPr="0051064B">
        <w:rPr>
          <w:rFonts w:ascii="Palatino Linotype" w:eastAsia="Times New Roman" w:hAnsi="Palatino Linotype" w:cs="Arial"/>
          <w:color w:val="000000" w:themeColor="text1"/>
          <w:lang w:val="es-ES"/>
        </w:rPr>
        <w:t xml:space="preserve">en </w:t>
      </w:r>
      <w:r w:rsidR="00977D37" w:rsidRPr="0051064B">
        <w:rPr>
          <w:rFonts w:ascii="Palatino Linotype" w:eastAsia="Times New Roman" w:hAnsi="Palatino Linotype" w:cs="Arial"/>
          <w:color w:val="000000" w:themeColor="text1"/>
          <w:lang w:val="es-ES"/>
        </w:rPr>
        <w:t>la</w:t>
      </w:r>
      <w:r w:rsidR="00A45546" w:rsidRPr="0051064B">
        <w:rPr>
          <w:rFonts w:ascii="Palatino Linotype" w:eastAsia="Times New Roman" w:hAnsi="Palatino Linotype" w:cs="Arial"/>
          <w:color w:val="000000" w:themeColor="text1"/>
          <w:lang w:val="es-ES"/>
        </w:rPr>
        <w:t xml:space="preserve"> que refirió </w:t>
      </w:r>
      <w:r w:rsidR="004D68F8" w:rsidRPr="0051064B">
        <w:rPr>
          <w:rFonts w:ascii="Palatino Linotype" w:eastAsia="Times New Roman" w:hAnsi="Palatino Linotype" w:cs="Arial"/>
          <w:color w:val="000000" w:themeColor="text1"/>
          <w:lang w:val="es-ES"/>
        </w:rPr>
        <w:t>lo siguiente:</w:t>
      </w:r>
    </w:p>
    <w:p w14:paraId="054906C6" w14:textId="77777777" w:rsidR="00E34622" w:rsidRPr="0051064B"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5A0F69CE" w:rsidR="00E34622" w:rsidRPr="0051064B" w:rsidRDefault="00E34622" w:rsidP="00F8376B">
      <w:pPr>
        <w:pStyle w:val="Prrafodelista"/>
        <w:numPr>
          <w:ilvl w:val="0"/>
          <w:numId w:val="3"/>
        </w:numPr>
        <w:tabs>
          <w:tab w:val="left" w:pos="993"/>
        </w:tabs>
        <w:spacing w:line="276" w:lineRule="auto"/>
        <w:ind w:left="993" w:right="567"/>
        <w:jc w:val="both"/>
        <w:rPr>
          <w:rFonts w:ascii="Palatino Linotype" w:eastAsia="Times New Roman" w:hAnsi="Palatino Linotype" w:cs="Arial"/>
          <w:color w:val="000000" w:themeColor="text1"/>
          <w:sz w:val="22"/>
          <w:lang w:val="es-ES"/>
        </w:rPr>
      </w:pPr>
      <w:r w:rsidRPr="0051064B">
        <w:rPr>
          <w:rFonts w:ascii="Palatino Linotype" w:eastAsia="Times New Roman" w:hAnsi="Palatino Linotype" w:cs="Arial"/>
          <w:b/>
          <w:color w:val="000000" w:themeColor="text1"/>
          <w:sz w:val="22"/>
          <w:lang w:val="es-ES"/>
        </w:rPr>
        <w:lastRenderedPageBreak/>
        <w:t>Acto impugnado:</w:t>
      </w:r>
      <w:r w:rsidRPr="0051064B">
        <w:rPr>
          <w:rFonts w:ascii="Palatino Linotype" w:eastAsia="Times New Roman" w:hAnsi="Palatino Linotype" w:cs="Arial"/>
          <w:color w:val="000000" w:themeColor="text1"/>
          <w:sz w:val="22"/>
          <w:lang w:val="es-ES"/>
        </w:rPr>
        <w:t xml:space="preserve"> “</w:t>
      </w:r>
      <w:r w:rsidR="000B58BB" w:rsidRPr="0051064B">
        <w:rPr>
          <w:rFonts w:ascii="Palatino Linotype" w:eastAsia="Times New Roman" w:hAnsi="Palatino Linotype" w:cs="Arial"/>
          <w:i/>
          <w:iCs/>
          <w:color w:val="000000" w:themeColor="text1"/>
          <w:sz w:val="22"/>
        </w:rPr>
        <w:t>Se entrego una versión pública de la nomina, pero no incluye el acuerdo de comité de transparencia que justifique el testado de la información, ademas de estar incompleta la información.</w:t>
      </w:r>
      <w:r w:rsidRPr="0051064B">
        <w:rPr>
          <w:rFonts w:ascii="Palatino Linotype" w:eastAsia="Times New Roman" w:hAnsi="Palatino Linotype" w:cs="Arial"/>
          <w:i/>
          <w:iCs/>
          <w:color w:val="000000" w:themeColor="text1"/>
          <w:sz w:val="22"/>
          <w:lang w:val="es-ES"/>
        </w:rPr>
        <w:t>”</w:t>
      </w:r>
      <w:r w:rsidRPr="0051064B">
        <w:rPr>
          <w:rFonts w:ascii="Palatino Linotype" w:eastAsia="Times New Roman" w:hAnsi="Palatino Linotype" w:cs="Arial"/>
          <w:color w:val="000000" w:themeColor="text1"/>
          <w:sz w:val="22"/>
          <w:lang w:val="es-ES"/>
        </w:rPr>
        <w:t xml:space="preserve"> (Sic).</w:t>
      </w:r>
    </w:p>
    <w:p w14:paraId="25E44FB6" w14:textId="77777777" w:rsidR="00F25B61" w:rsidRPr="0051064B" w:rsidRDefault="00F25B61" w:rsidP="00F25B61">
      <w:pPr>
        <w:pStyle w:val="Prrafodelista"/>
        <w:tabs>
          <w:tab w:val="left" w:pos="993"/>
        </w:tabs>
        <w:spacing w:line="276" w:lineRule="auto"/>
        <w:ind w:left="993" w:right="567"/>
        <w:jc w:val="both"/>
        <w:rPr>
          <w:rFonts w:ascii="Palatino Linotype" w:eastAsia="Times New Roman" w:hAnsi="Palatino Linotype" w:cs="Arial"/>
          <w:color w:val="000000" w:themeColor="text1"/>
          <w:sz w:val="22"/>
          <w:lang w:val="es-ES"/>
        </w:rPr>
      </w:pPr>
    </w:p>
    <w:p w14:paraId="7DB0260F" w14:textId="2D3DB1EF" w:rsidR="000E096F" w:rsidRPr="0051064B" w:rsidRDefault="00E34622" w:rsidP="00F8376B">
      <w:pPr>
        <w:pStyle w:val="Prrafodelista"/>
        <w:numPr>
          <w:ilvl w:val="0"/>
          <w:numId w:val="3"/>
        </w:numPr>
        <w:tabs>
          <w:tab w:val="left" w:pos="993"/>
        </w:tabs>
        <w:spacing w:line="276" w:lineRule="auto"/>
        <w:ind w:left="993" w:right="567"/>
        <w:jc w:val="both"/>
        <w:rPr>
          <w:rFonts w:ascii="Palatino Linotype" w:eastAsia="Times New Roman" w:hAnsi="Palatino Linotype" w:cs="Arial"/>
          <w:color w:val="000000" w:themeColor="text1"/>
          <w:sz w:val="22"/>
          <w:lang w:val="es-ES"/>
        </w:rPr>
      </w:pPr>
      <w:r w:rsidRPr="0051064B">
        <w:rPr>
          <w:rFonts w:ascii="Palatino Linotype" w:eastAsia="Times New Roman" w:hAnsi="Palatino Linotype" w:cs="Arial"/>
          <w:b/>
          <w:color w:val="000000" w:themeColor="text1"/>
          <w:sz w:val="22"/>
          <w:lang w:val="es-ES"/>
        </w:rPr>
        <w:t>Razones o motivos de inconformidad:</w:t>
      </w:r>
      <w:r w:rsidRPr="0051064B">
        <w:rPr>
          <w:rFonts w:ascii="Palatino Linotype" w:eastAsia="Times New Roman" w:hAnsi="Palatino Linotype" w:cs="Arial"/>
          <w:color w:val="000000" w:themeColor="text1"/>
          <w:sz w:val="22"/>
          <w:lang w:val="es-ES"/>
        </w:rPr>
        <w:t xml:space="preserve"> “</w:t>
      </w:r>
      <w:r w:rsidR="000B58BB" w:rsidRPr="0051064B">
        <w:rPr>
          <w:rFonts w:ascii="Palatino Linotype" w:hAnsi="Palatino Linotype"/>
          <w:i/>
          <w:iCs/>
          <w:color w:val="000000"/>
          <w:sz w:val="22"/>
        </w:rPr>
        <w:t>Se entrego una versión pública de la nomina, pero no incluye el acuerdo de comité de transparencia que justifique el testado de la información, ademas de estar incompleta la información.</w:t>
      </w:r>
      <w:r w:rsidRPr="0051064B">
        <w:rPr>
          <w:rFonts w:ascii="Palatino Linotype" w:eastAsia="Times New Roman" w:hAnsi="Palatino Linotype" w:cs="Arial"/>
          <w:i/>
          <w:color w:val="000000" w:themeColor="text1"/>
          <w:sz w:val="22"/>
          <w:lang w:val="es-ES"/>
        </w:rPr>
        <w:t>”</w:t>
      </w:r>
      <w:r w:rsidRPr="0051064B">
        <w:rPr>
          <w:rFonts w:ascii="Palatino Linotype" w:eastAsia="Times New Roman" w:hAnsi="Palatino Linotype" w:cs="Arial"/>
          <w:color w:val="000000" w:themeColor="text1"/>
          <w:sz w:val="22"/>
          <w:lang w:val="es-ES"/>
        </w:rPr>
        <w:t xml:space="preserve"> (Sic).</w:t>
      </w:r>
    </w:p>
    <w:p w14:paraId="4D16C3B0" w14:textId="77777777" w:rsidR="00E34622" w:rsidRPr="0051064B" w:rsidRDefault="00E34622" w:rsidP="00E85FF3">
      <w:pPr>
        <w:tabs>
          <w:tab w:val="left" w:pos="426"/>
        </w:tabs>
        <w:spacing w:line="360" w:lineRule="auto"/>
        <w:jc w:val="both"/>
        <w:rPr>
          <w:rFonts w:ascii="Palatino Linotype" w:hAnsi="Palatino Linotype"/>
          <w:color w:val="000000" w:themeColor="text1"/>
          <w:szCs w:val="22"/>
        </w:rPr>
      </w:pPr>
    </w:p>
    <w:p w14:paraId="3F0AFD31" w14:textId="18AB2EE2" w:rsidR="005C7898" w:rsidRPr="0051064B" w:rsidRDefault="005C7898"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51064B">
        <w:rPr>
          <w:rFonts w:ascii="Palatino Linotype" w:eastAsia="Calibri" w:hAnsi="Palatino Linotype" w:cs="Arial"/>
          <w:color w:val="000000" w:themeColor="text1"/>
          <w:lang w:val="es-ES"/>
        </w:rPr>
        <w:t xml:space="preserve">Se </w:t>
      </w:r>
      <w:r w:rsidR="00F25B61" w:rsidRPr="0051064B">
        <w:rPr>
          <w:rFonts w:ascii="Palatino Linotype" w:eastAsia="Times New Roman" w:hAnsi="Palatino Linotype" w:cs="Arial"/>
          <w:color w:val="000000" w:themeColor="text1"/>
          <w:lang w:val="es-ES"/>
        </w:rPr>
        <w:t>registró</w:t>
      </w:r>
      <w:r w:rsidRPr="0051064B">
        <w:rPr>
          <w:rFonts w:ascii="Palatino Linotype" w:eastAsia="Times New Roman" w:hAnsi="Palatino Linotype" w:cs="Arial"/>
          <w:color w:val="000000" w:themeColor="text1"/>
          <w:lang w:val="es-ES"/>
        </w:rPr>
        <w:t xml:space="preserve"> </w:t>
      </w:r>
      <w:r w:rsidR="00F25B61" w:rsidRPr="0051064B">
        <w:rPr>
          <w:rFonts w:ascii="Palatino Linotype" w:eastAsia="Times New Roman" w:hAnsi="Palatino Linotype" w:cs="Arial"/>
          <w:color w:val="000000" w:themeColor="text1"/>
          <w:lang w:val="es-ES"/>
        </w:rPr>
        <w:t>el</w:t>
      </w:r>
      <w:r w:rsidRPr="0051064B">
        <w:rPr>
          <w:rFonts w:ascii="Palatino Linotype" w:eastAsia="Times New Roman" w:hAnsi="Palatino Linotype" w:cs="Arial"/>
          <w:color w:val="000000" w:themeColor="text1"/>
          <w:lang w:val="es-ES"/>
        </w:rPr>
        <w:t xml:space="preserve"> recurso de revisión bajo </w:t>
      </w:r>
      <w:r w:rsidR="00F25B61" w:rsidRPr="0051064B">
        <w:rPr>
          <w:rFonts w:ascii="Palatino Linotype" w:eastAsia="Times New Roman" w:hAnsi="Palatino Linotype" w:cs="Arial"/>
          <w:color w:val="000000" w:themeColor="text1"/>
          <w:lang w:val="es-ES"/>
        </w:rPr>
        <w:t>el</w:t>
      </w:r>
      <w:r w:rsidRPr="0051064B">
        <w:rPr>
          <w:rFonts w:ascii="Palatino Linotype" w:eastAsia="Times New Roman" w:hAnsi="Palatino Linotype" w:cs="Arial"/>
          <w:color w:val="000000" w:themeColor="text1"/>
          <w:lang w:val="es-ES"/>
        </w:rPr>
        <w:t xml:space="preserve"> número de expediente </w:t>
      </w:r>
      <w:r w:rsidR="00E3239F" w:rsidRPr="0051064B">
        <w:rPr>
          <w:rFonts w:ascii="Palatino Linotype" w:eastAsia="Times New Roman" w:hAnsi="Palatino Linotype" w:cs="Arial"/>
          <w:b/>
          <w:color w:val="000000" w:themeColor="text1"/>
          <w:lang w:val="es-ES"/>
        </w:rPr>
        <w:t>06408/INFOEM/IP/RR/2023</w:t>
      </w:r>
      <w:r w:rsidRPr="0051064B">
        <w:rPr>
          <w:rFonts w:ascii="Palatino Linotype" w:hAnsi="Palatino Linotype" w:cs="Arial"/>
          <w:bCs/>
          <w:color w:val="000000" w:themeColor="text1"/>
        </w:rPr>
        <w:t xml:space="preserve">; asimismo, con fundamento en lo dispuesto por el </w:t>
      </w:r>
      <w:r w:rsidRPr="0051064B">
        <w:rPr>
          <w:rFonts w:ascii="Palatino Linotype" w:eastAsia="Calibri" w:hAnsi="Palatino Linotype" w:cs="Arial"/>
          <w:bCs/>
          <w:color w:val="000000" w:themeColor="text1"/>
          <w:lang w:val="es-ES"/>
        </w:rPr>
        <w:t>artículo 185</w:t>
      </w:r>
      <w:r w:rsidR="00AE1CCB" w:rsidRPr="0051064B">
        <w:rPr>
          <w:rFonts w:ascii="Palatino Linotype" w:eastAsia="Calibri" w:hAnsi="Palatino Linotype" w:cs="Arial"/>
          <w:bCs/>
          <w:color w:val="000000" w:themeColor="text1"/>
          <w:lang w:val="es-ES"/>
        </w:rPr>
        <w:t>,</w:t>
      </w:r>
      <w:r w:rsidRPr="0051064B">
        <w:rPr>
          <w:rFonts w:ascii="Palatino Linotype" w:eastAsia="Calibri" w:hAnsi="Palatino Linotype" w:cs="Arial"/>
          <w:bCs/>
          <w:color w:val="000000" w:themeColor="text1"/>
          <w:lang w:val="es-ES"/>
        </w:rPr>
        <w:t xml:space="preserve"> fracción I</w:t>
      </w:r>
      <w:r w:rsidR="00AE1CCB" w:rsidRPr="0051064B">
        <w:rPr>
          <w:rFonts w:ascii="Palatino Linotype" w:eastAsia="Calibri" w:hAnsi="Palatino Linotype" w:cs="Arial"/>
          <w:bCs/>
          <w:color w:val="000000" w:themeColor="text1"/>
          <w:lang w:val="es-ES"/>
        </w:rPr>
        <w:t>,</w:t>
      </w:r>
      <w:r w:rsidRPr="0051064B">
        <w:rPr>
          <w:rFonts w:ascii="Palatino Linotype" w:eastAsia="Calibri" w:hAnsi="Palatino Linotype" w:cs="Arial"/>
          <w:bCs/>
          <w:color w:val="000000" w:themeColor="text1"/>
          <w:lang w:val="es-ES"/>
        </w:rPr>
        <w:t xml:space="preserve"> de la Ley de Transparencia y Acceso a la Información Pública del Estado de México y Municipios </w:t>
      </w:r>
      <w:r w:rsidRPr="0051064B">
        <w:rPr>
          <w:rFonts w:ascii="Palatino Linotype" w:eastAsia="Times New Roman" w:hAnsi="Palatino Linotype" w:cs="Arial"/>
          <w:bCs/>
          <w:color w:val="000000" w:themeColor="text1"/>
          <w:lang w:val="es-ES"/>
        </w:rPr>
        <w:t xml:space="preserve">se </w:t>
      </w:r>
      <w:r w:rsidR="00F25B61" w:rsidRPr="0051064B">
        <w:rPr>
          <w:rFonts w:ascii="Palatino Linotype" w:eastAsia="Times New Roman" w:hAnsi="Palatino Linotype" w:cs="Arial"/>
          <w:bCs/>
          <w:color w:val="000000" w:themeColor="text1"/>
          <w:lang w:val="es-ES"/>
        </w:rPr>
        <w:t>turnó</w:t>
      </w:r>
      <w:r w:rsidRPr="0051064B">
        <w:rPr>
          <w:rFonts w:ascii="Palatino Linotype" w:eastAsia="Times New Roman" w:hAnsi="Palatino Linotype" w:cs="Arial"/>
          <w:bCs/>
          <w:color w:val="000000" w:themeColor="text1"/>
          <w:lang w:val="es-ES"/>
        </w:rPr>
        <w:t xml:space="preserve"> a l</w:t>
      </w:r>
      <w:r w:rsidR="00F25B61" w:rsidRPr="0051064B">
        <w:rPr>
          <w:rFonts w:ascii="Palatino Linotype" w:eastAsia="Times New Roman" w:hAnsi="Palatino Linotype" w:cs="Arial"/>
          <w:bCs/>
          <w:color w:val="000000" w:themeColor="text1"/>
          <w:lang w:val="es-ES"/>
        </w:rPr>
        <w:t>a</w:t>
      </w:r>
      <w:r w:rsidRPr="0051064B">
        <w:rPr>
          <w:rFonts w:ascii="Palatino Linotype" w:eastAsia="Times New Roman" w:hAnsi="Palatino Linotype" w:cs="Arial"/>
          <w:bCs/>
          <w:color w:val="000000" w:themeColor="text1"/>
          <w:lang w:val="es-ES"/>
        </w:rPr>
        <w:t xml:space="preserve"> </w:t>
      </w:r>
      <w:r w:rsidRPr="0051064B">
        <w:rPr>
          <w:rFonts w:ascii="Palatino Linotype" w:eastAsia="Times New Roman" w:hAnsi="Palatino Linotype" w:cs="Arial"/>
          <w:b/>
          <w:bCs/>
          <w:color w:val="000000" w:themeColor="text1"/>
          <w:lang w:val="es-ES"/>
        </w:rPr>
        <w:t>Comisionad</w:t>
      </w:r>
      <w:r w:rsidR="00F25B61" w:rsidRPr="0051064B">
        <w:rPr>
          <w:rFonts w:ascii="Palatino Linotype" w:eastAsia="Times New Roman" w:hAnsi="Palatino Linotype" w:cs="Arial"/>
          <w:b/>
          <w:bCs/>
          <w:color w:val="000000" w:themeColor="text1"/>
          <w:lang w:val="es-ES"/>
        </w:rPr>
        <w:t>a</w:t>
      </w:r>
      <w:r w:rsidRPr="0051064B">
        <w:rPr>
          <w:rFonts w:ascii="Palatino Linotype" w:eastAsia="Times New Roman" w:hAnsi="Palatino Linotype" w:cs="Arial"/>
          <w:b/>
          <w:bCs/>
          <w:color w:val="000000" w:themeColor="text1"/>
          <w:lang w:val="es-ES"/>
        </w:rPr>
        <w:t xml:space="preserve"> María del Rosario Mejía Ayala</w:t>
      </w:r>
      <w:r w:rsidR="00F25B61" w:rsidRPr="0051064B">
        <w:rPr>
          <w:rFonts w:ascii="Palatino Linotype" w:eastAsia="Times New Roman" w:hAnsi="Palatino Linotype" w:cs="Arial"/>
          <w:bCs/>
          <w:color w:val="000000" w:themeColor="text1"/>
          <w:lang w:val="es-ES"/>
        </w:rPr>
        <w:t>,</w:t>
      </w:r>
      <w:r w:rsidRPr="0051064B">
        <w:rPr>
          <w:rFonts w:ascii="Palatino Linotype" w:eastAsia="Times New Roman" w:hAnsi="Palatino Linotype" w:cs="Arial"/>
          <w:bCs/>
          <w:color w:val="000000" w:themeColor="text1"/>
          <w:lang w:val="es-ES"/>
        </w:rPr>
        <w:t xml:space="preserve"> </w:t>
      </w:r>
      <w:r w:rsidR="00E504CA" w:rsidRPr="0051064B">
        <w:rPr>
          <w:rFonts w:ascii="Palatino Linotype" w:eastAsia="Times New Roman" w:hAnsi="Palatino Linotype" w:cs="Arial"/>
          <w:bCs/>
          <w:color w:val="000000" w:themeColor="text1"/>
          <w:lang w:val="es-ES"/>
        </w:rPr>
        <w:t>para</w:t>
      </w:r>
      <w:r w:rsidRPr="0051064B">
        <w:rPr>
          <w:rFonts w:ascii="Palatino Linotype" w:eastAsia="Times New Roman" w:hAnsi="Palatino Linotype" w:cs="Arial"/>
          <w:bCs/>
          <w:color w:val="000000" w:themeColor="text1"/>
          <w:lang w:val="es-ES"/>
        </w:rPr>
        <w:t xml:space="preserve"> </w:t>
      </w:r>
      <w:r w:rsidRPr="0051064B">
        <w:rPr>
          <w:rFonts w:ascii="Palatino Linotype" w:eastAsia="Times New Roman" w:hAnsi="Palatino Linotype" w:cs="Arial"/>
          <w:bCs/>
          <w:color w:val="000000" w:themeColor="text1"/>
        </w:rPr>
        <w:t>su análisis.</w:t>
      </w:r>
    </w:p>
    <w:p w14:paraId="23A01433" w14:textId="77777777" w:rsidR="005C7898" w:rsidRPr="0051064B" w:rsidRDefault="005C7898" w:rsidP="005C7898">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C365867" w14:textId="6670CBBD" w:rsidR="00473F11" w:rsidRPr="0051064B" w:rsidRDefault="00F25B61"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bookmarkStart w:id="3" w:name="_Hlk74251533"/>
      <w:r w:rsidRPr="0051064B">
        <w:rPr>
          <w:rFonts w:ascii="Palatino Linotype" w:eastAsia="Times New Roman" w:hAnsi="Palatino Linotype" w:cs="Arial"/>
          <w:color w:val="000000" w:themeColor="text1"/>
          <w:lang w:val="es-ES"/>
        </w:rPr>
        <w:t>La Comisionada Ponente</w:t>
      </w:r>
      <w:r w:rsidR="00473F11" w:rsidRPr="0051064B">
        <w:rPr>
          <w:rFonts w:ascii="Palatino Linotype" w:eastAsia="Calibri" w:hAnsi="Palatino Linotype" w:cs="Arial"/>
          <w:color w:val="000000" w:themeColor="text1"/>
          <w:lang w:val="es-ES"/>
        </w:rPr>
        <w:t>, con fundamento en lo dispuesto por el artículo 185</w:t>
      </w:r>
      <w:r w:rsidR="00F638B9" w:rsidRPr="0051064B">
        <w:rPr>
          <w:rFonts w:ascii="Palatino Linotype" w:eastAsia="Calibri" w:hAnsi="Palatino Linotype" w:cs="Arial"/>
          <w:color w:val="000000" w:themeColor="text1"/>
          <w:lang w:val="es-ES"/>
        </w:rPr>
        <w:t>,</w:t>
      </w:r>
      <w:r w:rsidR="00473F11" w:rsidRPr="0051064B">
        <w:rPr>
          <w:rFonts w:ascii="Palatino Linotype" w:eastAsia="Calibri" w:hAnsi="Palatino Linotype" w:cs="Arial"/>
          <w:color w:val="000000" w:themeColor="text1"/>
          <w:lang w:val="es-ES"/>
        </w:rPr>
        <w:t xml:space="preserve"> fracción II</w:t>
      </w:r>
      <w:r w:rsidR="00F638B9" w:rsidRPr="0051064B">
        <w:rPr>
          <w:rFonts w:ascii="Palatino Linotype" w:eastAsia="Calibri" w:hAnsi="Palatino Linotype" w:cs="Arial"/>
          <w:color w:val="000000" w:themeColor="text1"/>
          <w:lang w:val="es-ES"/>
        </w:rPr>
        <w:t>,</w:t>
      </w:r>
      <w:r w:rsidR="00473F11" w:rsidRPr="0051064B">
        <w:rPr>
          <w:rFonts w:ascii="Palatino Linotype" w:eastAsia="Calibri" w:hAnsi="Palatino Linotype" w:cs="Arial"/>
          <w:color w:val="000000" w:themeColor="text1"/>
          <w:lang w:val="es-ES"/>
        </w:rPr>
        <w:t xml:space="preserve"> de la </w:t>
      </w:r>
      <w:r w:rsidRPr="0051064B">
        <w:rPr>
          <w:rFonts w:ascii="Palatino Linotype" w:eastAsia="Calibri" w:hAnsi="Palatino Linotype" w:cs="Arial"/>
          <w:color w:val="000000" w:themeColor="text1"/>
          <w:lang w:val="es-ES"/>
        </w:rPr>
        <w:t xml:space="preserve">Ley </w:t>
      </w:r>
      <w:r w:rsidR="00473F11" w:rsidRPr="0051064B">
        <w:rPr>
          <w:rFonts w:ascii="Palatino Linotype" w:eastAsia="Calibri" w:hAnsi="Palatino Linotype" w:cs="Arial"/>
          <w:color w:val="000000" w:themeColor="text1"/>
          <w:lang w:val="es-ES"/>
        </w:rPr>
        <w:t>de la materia, a través del acuerdo de admisión de</w:t>
      </w:r>
      <w:r w:rsidR="007E5A30" w:rsidRPr="0051064B">
        <w:rPr>
          <w:rFonts w:ascii="Palatino Linotype" w:eastAsia="Calibri" w:hAnsi="Palatino Linotype" w:cs="Arial"/>
          <w:color w:val="000000" w:themeColor="text1"/>
          <w:lang w:val="es-ES"/>
        </w:rPr>
        <w:t xml:space="preserve"> </w:t>
      </w:r>
      <w:r w:rsidR="000B58BB" w:rsidRPr="0051064B">
        <w:rPr>
          <w:rFonts w:ascii="Palatino Linotype" w:eastAsia="Calibri" w:hAnsi="Palatino Linotype" w:cs="Arial"/>
          <w:color w:val="000000" w:themeColor="text1"/>
          <w:lang w:val="es-ES"/>
        </w:rPr>
        <w:t>veintiséis (26) de septiembre</w:t>
      </w:r>
      <w:r w:rsidR="00976B10" w:rsidRPr="0051064B">
        <w:rPr>
          <w:rFonts w:ascii="Palatino Linotype" w:eastAsia="Calibri" w:hAnsi="Palatino Linotype" w:cs="Arial"/>
          <w:color w:val="000000" w:themeColor="text1"/>
          <w:lang w:val="es-ES"/>
        </w:rPr>
        <w:t xml:space="preserve"> de dos mil veintitrés</w:t>
      </w:r>
      <w:r w:rsidR="00473F11" w:rsidRPr="0051064B">
        <w:rPr>
          <w:rFonts w:ascii="Palatino Linotype" w:eastAsia="Calibri" w:hAnsi="Palatino Linotype" w:cs="Arial"/>
          <w:color w:val="000000" w:themeColor="text1"/>
          <w:lang w:val="es-ES"/>
        </w:rPr>
        <w:t xml:space="preserve">, </w:t>
      </w:r>
      <w:r w:rsidRPr="0051064B">
        <w:rPr>
          <w:rFonts w:ascii="Palatino Linotype" w:eastAsia="Calibri" w:hAnsi="Palatino Linotype" w:cs="Arial"/>
          <w:color w:val="000000" w:themeColor="text1"/>
          <w:lang w:val="es-ES"/>
        </w:rPr>
        <w:t>puso</w:t>
      </w:r>
      <w:r w:rsidR="00473F11" w:rsidRPr="0051064B">
        <w:rPr>
          <w:rFonts w:ascii="Palatino Linotype" w:eastAsia="Calibri" w:hAnsi="Palatino Linotype" w:cs="Arial"/>
          <w:color w:val="000000" w:themeColor="text1"/>
          <w:lang w:val="es-ES"/>
        </w:rPr>
        <w:t xml:space="preserve"> a disposición de las partes </w:t>
      </w:r>
      <w:r w:rsidRPr="0051064B">
        <w:rPr>
          <w:rFonts w:ascii="Palatino Linotype" w:eastAsia="Calibri" w:hAnsi="Palatino Linotype" w:cs="Arial"/>
          <w:color w:val="000000" w:themeColor="text1"/>
          <w:lang w:val="es-ES"/>
        </w:rPr>
        <w:t>el expediente electrónico</w:t>
      </w:r>
      <w:r w:rsidR="00473F11" w:rsidRPr="0051064B">
        <w:rPr>
          <w:rFonts w:ascii="Palatino Linotype" w:eastAsia="Calibri" w:hAnsi="Palatino Linotype" w:cs="Arial"/>
          <w:color w:val="000000" w:themeColor="text1"/>
          <w:lang w:val="es-ES"/>
        </w:rPr>
        <w:t xml:space="preserve"> </w:t>
      </w:r>
      <w:r w:rsidR="00473F11" w:rsidRPr="0051064B">
        <w:rPr>
          <w:rFonts w:ascii="Palatino Linotype" w:eastAsia="Calibri" w:hAnsi="Palatino Linotype" w:cs="Arial"/>
          <w:color w:val="000000" w:themeColor="text1"/>
        </w:rPr>
        <w:t xml:space="preserve">vía </w:t>
      </w:r>
      <w:r w:rsidR="00E85FF3" w:rsidRPr="0051064B">
        <w:rPr>
          <w:rFonts w:ascii="Palatino Linotype" w:eastAsia="Calibri" w:hAnsi="Palatino Linotype" w:cs="Arial"/>
          <w:color w:val="000000" w:themeColor="text1"/>
          <w:lang w:val="es-ES"/>
        </w:rPr>
        <w:t xml:space="preserve">SAIMEX, </w:t>
      </w:r>
      <w:r w:rsidR="00473F11" w:rsidRPr="0051064B">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 los casos concretos, de esta forma para que el </w:t>
      </w:r>
      <w:r w:rsidR="00473F11" w:rsidRPr="0051064B">
        <w:rPr>
          <w:rFonts w:ascii="Palatino Linotype" w:eastAsia="Calibri" w:hAnsi="Palatino Linotype" w:cs="Arial"/>
          <w:b/>
          <w:color w:val="000000" w:themeColor="text1"/>
          <w:lang w:val="es-ES"/>
        </w:rPr>
        <w:t>SUJETO OBLIGADO</w:t>
      </w:r>
      <w:r w:rsidR="00473F11" w:rsidRPr="0051064B">
        <w:rPr>
          <w:rFonts w:ascii="Palatino Linotype" w:eastAsia="Calibri" w:hAnsi="Palatino Linotype" w:cs="Arial"/>
          <w:color w:val="000000" w:themeColor="text1"/>
          <w:lang w:val="es-ES"/>
        </w:rPr>
        <w:t xml:space="preserve"> presentara </w:t>
      </w:r>
      <w:r w:rsidR="005541C0" w:rsidRPr="0051064B">
        <w:rPr>
          <w:rFonts w:ascii="Palatino Linotype" w:eastAsia="Calibri" w:hAnsi="Palatino Linotype" w:cs="Arial"/>
          <w:color w:val="000000" w:themeColor="text1"/>
          <w:lang w:val="es-ES"/>
        </w:rPr>
        <w:t>su Informe</w:t>
      </w:r>
      <w:r w:rsidR="00473F11" w:rsidRPr="0051064B">
        <w:rPr>
          <w:rFonts w:ascii="Palatino Linotype" w:eastAsia="Calibri" w:hAnsi="Palatino Linotype" w:cs="Arial"/>
          <w:color w:val="000000" w:themeColor="text1"/>
          <w:lang w:val="es-ES"/>
        </w:rPr>
        <w:t xml:space="preserve"> Justificado</w:t>
      </w:r>
      <w:bookmarkEnd w:id="3"/>
      <w:r w:rsidR="005541C0" w:rsidRPr="0051064B">
        <w:rPr>
          <w:rFonts w:ascii="Palatino Linotype" w:eastAsia="Calibri" w:hAnsi="Palatino Linotype" w:cs="Arial"/>
          <w:color w:val="000000" w:themeColor="text1"/>
          <w:lang w:val="es-ES"/>
        </w:rPr>
        <w:t xml:space="preserve"> respectivo.</w:t>
      </w:r>
    </w:p>
    <w:p w14:paraId="12EBC051" w14:textId="77777777" w:rsidR="00CF15AD" w:rsidRPr="0051064B" w:rsidRDefault="00CF15AD" w:rsidP="00CF15AD">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BAC1D8C" w14:textId="39186D17" w:rsidR="009A47BD" w:rsidRPr="0051064B" w:rsidRDefault="000B58BB" w:rsidP="009A7F61">
      <w:pPr>
        <w:pStyle w:val="Prrafodelista"/>
        <w:numPr>
          <w:ilvl w:val="0"/>
          <w:numId w:val="1"/>
        </w:numPr>
        <w:tabs>
          <w:tab w:val="left" w:pos="426"/>
        </w:tabs>
        <w:spacing w:line="360" w:lineRule="auto"/>
        <w:jc w:val="both"/>
        <w:rPr>
          <w:rFonts w:ascii="Palatino Linotype" w:hAnsi="Palatino Linotype"/>
          <w:color w:val="000000" w:themeColor="text1"/>
        </w:rPr>
      </w:pPr>
      <w:r w:rsidRPr="0051064B">
        <w:rPr>
          <w:rFonts w:ascii="Palatino Linotype" w:eastAsia="Calibri" w:hAnsi="Palatino Linotype" w:cs="Arial"/>
          <w:color w:val="000000" w:themeColor="text1"/>
          <w:lang w:val="es-ES"/>
        </w:rPr>
        <w:t xml:space="preserve">El veintinueve (29) de septiembre de dos mil veintitrés, el </w:t>
      </w:r>
      <w:r w:rsidRPr="0051064B">
        <w:rPr>
          <w:rFonts w:ascii="Palatino Linotype" w:eastAsia="Calibri" w:hAnsi="Palatino Linotype" w:cs="Arial"/>
          <w:b/>
          <w:color w:val="000000" w:themeColor="text1"/>
          <w:lang w:val="es-ES"/>
        </w:rPr>
        <w:t>SUJETO OBLIGADO</w:t>
      </w:r>
      <w:r w:rsidRPr="0051064B">
        <w:rPr>
          <w:rFonts w:ascii="Palatino Linotype" w:eastAsia="Calibri" w:hAnsi="Palatino Linotype" w:cs="Arial"/>
          <w:color w:val="000000" w:themeColor="text1"/>
          <w:lang w:val="es-ES"/>
        </w:rPr>
        <w:t xml:space="preserve"> presentó, en via de informe justificado, los archivos electrónicos siguientes:</w:t>
      </w:r>
    </w:p>
    <w:p w14:paraId="791DECC2" w14:textId="4D99DEF9" w:rsidR="000B58BB" w:rsidRPr="0051064B" w:rsidRDefault="000B58BB" w:rsidP="000B58BB">
      <w:pPr>
        <w:pStyle w:val="Prrafodelista"/>
        <w:numPr>
          <w:ilvl w:val="1"/>
          <w:numId w:val="1"/>
        </w:numPr>
        <w:tabs>
          <w:tab w:val="left" w:pos="426"/>
        </w:tabs>
        <w:spacing w:line="360" w:lineRule="auto"/>
        <w:ind w:left="1134"/>
        <w:jc w:val="both"/>
        <w:rPr>
          <w:rFonts w:ascii="Palatino Linotype" w:hAnsi="Palatino Linotype"/>
          <w:color w:val="000000" w:themeColor="text1"/>
          <w:sz w:val="22"/>
        </w:rPr>
      </w:pPr>
      <w:r w:rsidRPr="0051064B">
        <w:rPr>
          <w:rFonts w:ascii="Palatino Linotype" w:eastAsia="Calibri" w:hAnsi="Palatino Linotype" w:cs="Arial"/>
          <w:b/>
          <w:i/>
          <w:color w:val="000000" w:themeColor="text1"/>
          <w:sz w:val="22"/>
          <w:lang w:val="es-ES"/>
        </w:rPr>
        <w:lastRenderedPageBreak/>
        <w:t>“MANIFESTACIONES RR 6408 SAIMEX 168.pdf”</w:t>
      </w:r>
      <w:r w:rsidRPr="0051064B">
        <w:rPr>
          <w:rFonts w:ascii="Palatino Linotype" w:eastAsia="Calibri" w:hAnsi="Palatino Linotype" w:cs="Arial"/>
          <w:color w:val="000000" w:themeColor="text1"/>
          <w:sz w:val="22"/>
          <w:lang w:val="es-ES"/>
        </w:rPr>
        <w:t xml:space="preserve">: Documento de dos fojas consistente en la copia digitalizada del oficio número SA/CRH/791/2023, de veintiocho (28) de septiembre de dos mil veintitrés, suscrito por la Coordinadora de Recursos Humanos, dirigido a la Coordinadora de Transparencia y Archivo, por el que ratifica su respuesta originalmente proveída en atención a la solicitud </w:t>
      </w:r>
      <w:r w:rsidRPr="0051064B">
        <w:rPr>
          <w:rFonts w:ascii="Palatino Linotype" w:eastAsia="Calibri" w:hAnsi="Palatino Linotype" w:cs="Arial"/>
          <w:b/>
          <w:color w:val="000000" w:themeColor="text1"/>
          <w:sz w:val="22"/>
          <w:lang w:val="es-ES"/>
        </w:rPr>
        <w:t>00168/OASCUAUTIZC/IP/2023</w:t>
      </w:r>
      <w:r w:rsidRPr="0051064B">
        <w:rPr>
          <w:rFonts w:ascii="Palatino Linotype" w:eastAsia="Calibri" w:hAnsi="Palatino Linotype" w:cs="Arial"/>
          <w:color w:val="000000" w:themeColor="text1"/>
          <w:sz w:val="22"/>
          <w:lang w:val="es-ES"/>
        </w:rPr>
        <w:t>.</w:t>
      </w:r>
    </w:p>
    <w:p w14:paraId="32C582FF" w14:textId="64BC60B7" w:rsidR="000B58BB" w:rsidRPr="0051064B" w:rsidRDefault="000B58BB" w:rsidP="000B58BB">
      <w:pPr>
        <w:pStyle w:val="Prrafodelista"/>
        <w:numPr>
          <w:ilvl w:val="1"/>
          <w:numId w:val="1"/>
        </w:numPr>
        <w:tabs>
          <w:tab w:val="left" w:pos="426"/>
        </w:tabs>
        <w:spacing w:line="360" w:lineRule="auto"/>
        <w:ind w:left="1134"/>
        <w:jc w:val="both"/>
        <w:rPr>
          <w:rFonts w:ascii="Palatino Linotype" w:hAnsi="Palatino Linotype"/>
          <w:color w:val="000000" w:themeColor="text1"/>
          <w:sz w:val="22"/>
        </w:rPr>
      </w:pPr>
      <w:r w:rsidRPr="0051064B">
        <w:rPr>
          <w:rFonts w:ascii="Palatino Linotype" w:eastAsia="Calibri" w:hAnsi="Palatino Linotype" w:cs="Arial"/>
          <w:b/>
          <w:i/>
          <w:color w:val="000000" w:themeColor="text1"/>
          <w:sz w:val="22"/>
          <w:lang w:val="es-ES"/>
        </w:rPr>
        <w:t>“DÉCIMA CUARTA SESIÓN EXTRAORDINARIA DEL COMITÉ 20223.pdf”</w:t>
      </w:r>
      <w:r w:rsidRPr="0051064B">
        <w:rPr>
          <w:rFonts w:ascii="Palatino Linotype" w:eastAsia="Calibri" w:hAnsi="Palatino Linotype" w:cs="Arial"/>
          <w:color w:val="000000" w:themeColor="text1"/>
          <w:sz w:val="22"/>
          <w:lang w:val="es-ES"/>
        </w:rPr>
        <w:t xml:space="preserve">: Documento de 56 fojas consistente en el Acta de la Décima Cuarta Sesión Extraordinaria del Comité de Transparencia, celebrada el doce (12) de septiembre de dos mil veintitrés, en cuyo </w:t>
      </w:r>
      <w:r w:rsidRPr="0051064B">
        <w:rPr>
          <w:rFonts w:ascii="Palatino Linotype" w:eastAsia="Calibri" w:hAnsi="Palatino Linotype" w:cs="Arial"/>
          <w:b/>
          <w:color w:val="000000" w:themeColor="text1"/>
          <w:sz w:val="22"/>
          <w:lang w:val="es-ES"/>
        </w:rPr>
        <w:t>punto 11</w:t>
      </w:r>
      <w:r w:rsidRPr="0051064B">
        <w:rPr>
          <w:rFonts w:ascii="Palatino Linotype" w:eastAsia="Calibri" w:hAnsi="Palatino Linotype" w:cs="Arial"/>
          <w:color w:val="000000" w:themeColor="text1"/>
          <w:sz w:val="22"/>
          <w:lang w:val="es-ES"/>
        </w:rPr>
        <w:t xml:space="preserve"> se presenta y confirma la clasificación de la información, como confidencial, realizada por la Dirección de Administración y Finanzas; así mismo, se aprueba la versión pública de la documentación con la que se otorgará respuesta a la solicitud </w:t>
      </w:r>
      <w:r w:rsidRPr="0051064B">
        <w:rPr>
          <w:rFonts w:ascii="Palatino Linotype" w:eastAsia="Calibri" w:hAnsi="Palatino Linotype" w:cs="Arial"/>
          <w:b/>
          <w:color w:val="000000" w:themeColor="text1"/>
          <w:sz w:val="22"/>
          <w:lang w:val="es-ES"/>
        </w:rPr>
        <w:t>00168/OASCUAUTIZC/IP/2023</w:t>
      </w:r>
      <w:r w:rsidRPr="0051064B">
        <w:rPr>
          <w:rFonts w:ascii="Palatino Linotype" w:eastAsia="Calibri" w:hAnsi="Palatino Linotype" w:cs="Arial"/>
          <w:color w:val="000000" w:themeColor="text1"/>
          <w:sz w:val="22"/>
          <w:lang w:val="es-ES"/>
        </w:rPr>
        <w:t>.</w:t>
      </w:r>
    </w:p>
    <w:p w14:paraId="23A1D002" w14:textId="77777777" w:rsidR="009A238F" w:rsidRPr="0051064B" w:rsidRDefault="009A238F" w:rsidP="009A238F">
      <w:pPr>
        <w:pStyle w:val="Prrafodelista"/>
        <w:tabs>
          <w:tab w:val="left" w:pos="426"/>
        </w:tabs>
        <w:spacing w:line="360" w:lineRule="auto"/>
        <w:ind w:left="0"/>
        <w:jc w:val="both"/>
        <w:rPr>
          <w:rFonts w:ascii="Palatino Linotype" w:hAnsi="Palatino Linotype"/>
          <w:color w:val="000000" w:themeColor="text1"/>
          <w:sz w:val="22"/>
        </w:rPr>
      </w:pPr>
    </w:p>
    <w:p w14:paraId="29D72652" w14:textId="52985150" w:rsidR="000B58BB" w:rsidRPr="0051064B" w:rsidRDefault="000B58BB" w:rsidP="009A7F61">
      <w:pPr>
        <w:pStyle w:val="Prrafodelista"/>
        <w:numPr>
          <w:ilvl w:val="0"/>
          <w:numId w:val="1"/>
        </w:numPr>
        <w:tabs>
          <w:tab w:val="left" w:pos="426"/>
        </w:tabs>
        <w:spacing w:line="360" w:lineRule="auto"/>
        <w:jc w:val="both"/>
        <w:rPr>
          <w:rFonts w:ascii="Palatino Linotype" w:hAnsi="Palatino Linotype"/>
          <w:color w:val="000000" w:themeColor="text1"/>
        </w:rPr>
      </w:pPr>
      <w:r w:rsidRPr="0051064B">
        <w:rPr>
          <w:rFonts w:ascii="Palatino Linotype" w:eastAsia="Times New Roman" w:hAnsi="Palatino Linotype" w:cs="Arial"/>
          <w:color w:val="000000" w:themeColor="text1"/>
        </w:rPr>
        <w:t xml:space="preserve">El uno (01) de noviembre de dos mil veintitrés, los archivos electrónicos presentados por el </w:t>
      </w:r>
      <w:r w:rsidRPr="0051064B">
        <w:rPr>
          <w:rFonts w:ascii="Palatino Linotype" w:eastAsia="Times New Roman" w:hAnsi="Palatino Linotype" w:cs="Arial"/>
          <w:b/>
          <w:color w:val="000000" w:themeColor="text1"/>
        </w:rPr>
        <w:t>SUJETO OBLIGADO</w:t>
      </w:r>
      <w:r w:rsidRPr="0051064B">
        <w:rPr>
          <w:rFonts w:ascii="Palatino Linotype" w:eastAsia="Times New Roman" w:hAnsi="Palatino Linotype" w:cs="Arial"/>
          <w:color w:val="000000" w:themeColor="text1"/>
        </w:rPr>
        <w:t xml:space="preserve"> en vía de informe justificado</w:t>
      </w:r>
      <w:r w:rsidR="00CE14EF" w:rsidRPr="0051064B">
        <w:rPr>
          <w:rFonts w:ascii="Palatino Linotype" w:eastAsia="Times New Roman" w:hAnsi="Palatino Linotype" w:cs="Arial"/>
          <w:color w:val="000000" w:themeColor="text1"/>
        </w:rPr>
        <w:t xml:space="preserve"> se pusieron a la vista de la </w:t>
      </w:r>
      <w:r w:rsidR="00CE14EF" w:rsidRPr="0051064B">
        <w:rPr>
          <w:rFonts w:ascii="Palatino Linotype" w:eastAsia="Times New Roman" w:hAnsi="Palatino Linotype" w:cs="Arial"/>
          <w:b/>
          <w:color w:val="000000" w:themeColor="text1"/>
        </w:rPr>
        <w:t>RECURRENTE</w:t>
      </w:r>
      <w:r w:rsidR="00CE14EF" w:rsidRPr="0051064B">
        <w:rPr>
          <w:rFonts w:ascii="Palatino Linotype" w:eastAsia="Times New Roman" w:hAnsi="Palatino Linotype" w:cs="Arial"/>
          <w:color w:val="000000" w:themeColor="text1"/>
        </w:rPr>
        <w:t>, concediéndole un plazo de tres días hábiles a fin de que manifestara lo que a su interés conviniera. Empero, de las constancias que obran dentro del expediente digital formado en el SAIMEX, se aprecia que la particular no hizo uso de su derecho de réplica sobre los nuevos contenidos.</w:t>
      </w:r>
    </w:p>
    <w:p w14:paraId="2AE70B34" w14:textId="77777777" w:rsidR="000B58BB" w:rsidRPr="0051064B" w:rsidRDefault="000B58BB" w:rsidP="000B58BB">
      <w:pPr>
        <w:pStyle w:val="Prrafodelista"/>
        <w:tabs>
          <w:tab w:val="left" w:pos="426"/>
        </w:tabs>
        <w:spacing w:line="360" w:lineRule="auto"/>
        <w:ind w:left="0"/>
        <w:jc w:val="both"/>
        <w:rPr>
          <w:rFonts w:ascii="Palatino Linotype" w:hAnsi="Palatino Linotype"/>
          <w:color w:val="000000" w:themeColor="text1"/>
        </w:rPr>
      </w:pPr>
    </w:p>
    <w:p w14:paraId="71C56222" w14:textId="59CE32F4" w:rsidR="009A7F61" w:rsidRPr="0051064B" w:rsidRDefault="000B58BB" w:rsidP="009A7F61">
      <w:pPr>
        <w:pStyle w:val="Prrafodelista"/>
        <w:numPr>
          <w:ilvl w:val="0"/>
          <w:numId w:val="1"/>
        </w:numPr>
        <w:tabs>
          <w:tab w:val="left" w:pos="426"/>
        </w:tabs>
        <w:spacing w:line="360" w:lineRule="auto"/>
        <w:jc w:val="both"/>
        <w:rPr>
          <w:rFonts w:ascii="Palatino Linotype" w:hAnsi="Palatino Linotype"/>
          <w:color w:val="000000" w:themeColor="text1"/>
        </w:rPr>
      </w:pPr>
      <w:r w:rsidRPr="0051064B">
        <w:rPr>
          <w:rFonts w:ascii="Palatino Linotype" w:eastAsia="Times New Roman" w:hAnsi="Palatino Linotype" w:cs="Arial"/>
          <w:color w:val="000000" w:themeColor="text1"/>
        </w:rPr>
        <w:lastRenderedPageBreak/>
        <w:t>E</w:t>
      </w:r>
      <w:r w:rsidR="009A7F61" w:rsidRPr="0051064B">
        <w:rPr>
          <w:rFonts w:ascii="Palatino Linotype" w:eastAsia="Times New Roman" w:hAnsi="Palatino Linotype" w:cs="Arial"/>
          <w:color w:val="000000" w:themeColor="text1"/>
        </w:rPr>
        <w:t xml:space="preserve">l </w:t>
      </w:r>
      <w:r w:rsidR="00CE14EF" w:rsidRPr="0051064B">
        <w:rPr>
          <w:rFonts w:ascii="Palatino Linotype" w:eastAsia="Times New Roman" w:hAnsi="Palatino Linotype" w:cs="Arial"/>
          <w:color w:val="000000" w:themeColor="text1"/>
        </w:rPr>
        <w:t>ocho (08) de noviembre</w:t>
      </w:r>
      <w:r w:rsidR="005D545F" w:rsidRPr="0051064B">
        <w:rPr>
          <w:rFonts w:ascii="Palatino Linotype" w:eastAsia="Times New Roman" w:hAnsi="Palatino Linotype" w:cs="Arial"/>
          <w:color w:val="000000" w:themeColor="text1"/>
        </w:rPr>
        <w:t xml:space="preserve"> de dos mil veintitrés</w:t>
      </w:r>
      <w:r w:rsidR="009A7F61" w:rsidRPr="0051064B">
        <w:rPr>
          <w:rFonts w:ascii="Palatino Linotype" w:eastAsia="Times New Roman" w:hAnsi="Palatino Linotype" w:cs="Arial"/>
          <w:color w:val="000000" w:themeColor="text1"/>
        </w:rPr>
        <w:t xml:space="preserve">, </w:t>
      </w:r>
      <w:r w:rsidR="003D235D" w:rsidRPr="0051064B">
        <w:rPr>
          <w:rFonts w:ascii="Palatino Linotype" w:hAnsi="Palatino Linotype" w:cs="Arial"/>
          <w:color w:val="000000" w:themeColor="text1"/>
        </w:rPr>
        <w:t>la Comisionada Ponente decretó el cierre del periodo de instrucción, por lo que ordenó turnar el expediente para su resolución</w:t>
      </w:r>
      <w:r w:rsidR="009A238F" w:rsidRPr="0051064B">
        <w:rPr>
          <w:rFonts w:ascii="Palatino Linotype" w:hAnsi="Palatino Linotype" w:cs="Arial"/>
          <w:color w:val="000000" w:themeColor="text1"/>
        </w:rPr>
        <w:t>, misma que ahora se pronuncia; y --------------------------------------------------</w:t>
      </w:r>
    </w:p>
    <w:p w14:paraId="2D281E58" w14:textId="77777777" w:rsidR="008A74F2" w:rsidRPr="0051064B" w:rsidRDefault="008A74F2" w:rsidP="00B31E90">
      <w:pPr>
        <w:pStyle w:val="Prrafodelista"/>
        <w:tabs>
          <w:tab w:val="left" w:pos="426"/>
        </w:tabs>
        <w:spacing w:line="360" w:lineRule="auto"/>
        <w:ind w:left="0"/>
        <w:jc w:val="both"/>
        <w:rPr>
          <w:rFonts w:ascii="Palatino Linotype" w:hAnsi="Palatino Linotype"/>
          <w:color w:val="000000" w:themeColor="text1"/>
        </w:rPr>
      </w:pPr>
      <w:bookmarkStart w:id="4" w:name="_Toc461555889"/>
      <w:bookmarkStart w:id="5" w:name="_Toc466371858"/>
    </w:p>
    <w:p w14:paraId="60708366" w14:textId="77777777" w:rsidR="003D235D" w:rsidRPr="0051064B" w:rsidRDefault="003D235D" w:rsidP="00B31E90">
      <w:pPr>
        <w:pStyle w:val="Prrafodelista"/>
        <w:tabs>
          <w:tab w:val="left" w:pos="426"/>
        </w:tabs>
        <w:spacing w:line="360" w:lineRule="auto"/>
        <w:ind w:left="0"/>
        <w:jc w:val="both"/>
        <w:rPr>
          <w:rFonts w:ascii="Palatino Linotype" w:hAnsi="Palatino Linotype"/>
          <w:color w:val="000000" w:themeColor="text1"/>
        </w:rPr>
      </w:pPr>
    </w:p>
    <w:p w14:paraId="5CB47E4D" w14:textId="754BAF01" w:rsidR="00C33279" w:rsidRPr="0051064B" w:rsidRDefault="007C0013" w:rsidP="00B31E90">
      <w:pPr>
        <w:pStyle w:val="Ttulo1"/>
        <w:spacing w:before="0"/>
        <w:jc w:val="center"/>
        <w:rPr>
          <w:b/>
          <w:color w:val="000000" w:themeColor="text1"/>
        </w:rPr>
      </w:pPr>
      <w:bookmarkStart w:id="6" w:name="_Toc88071777"/>
      <w:r w:rsidRPr="0051064B">
        <w:rPr>
          <w:b/>
          <w:color w:val="000000" w:themeColor="text1"/>
        </w:rPr>
        <w:t>C</w:t>
      </w:r>
      <w:r w:rsidR="003D235D" w:rsidRPr="0051064B">
        <w:rPr>
          <w:b/>
          <w:color w:val="000000" w:themeColor="text1"/>
        </w:rPr>
        <w:t xml:space="preserve"> </w:t>
      </w:r>
      <w:r w:rsidRPr="0051064B">
        <w:rPr>
          <w:b/>
          <w:color w:val="000000" w:themeColor="text1"/>
        </w:rPr>
        <w:t>O</w:t>
      </w:r>
      <w:r w:rsidR="003D235D" w:rsidRPr="0051064B">
        <w:rPr>
          <w:b/>
          <w:color w:val="000000" w:themeColor="text1"/>
        </w:rPr>
        <w:t xml:space="preserve"> </w:t>
      </w:r>
      <w:r w:rsidRPr="0051064B">
        <w:rPr>
          <w:b/>
          <w:color w:val="000000" w:themeColor="text1"/>
        </w:rPr>
        <w:t>N</w:t>
      </w:r>
      <w:r w:rsidR="003D235D" w:rsidRPr="0051064B">
        <w:rPr>
          <w:b/>
          <w:color w:val="000000" w:themeColor="text1"/>
        </w:rPr>
        <w:t xml:space="preserve"> </w:t>
      </w:r>
      <w:r w:rsidRPr="0051064B">
        <w:rPr>
          <w:b/>
          <w:color w:val="000000" w:themeColor="text1"/>
        </w:rPr>
        <w:t>S</w:t>
      </w:r>
      <w:r w:rsidR="003D235D" w:rsidRPr="0051064B">
        <w:rPr>
          <w:b/>
          <w:color w:val="000000" w:themeColor="text1"/>
        </w:rPr>
        <w:t xml:space="preserve"> </w:t>
      </w:r>
      <w:r w:rsidRPr="0051064B">
        <w:rPr>
          <w:b/>
          <w:color w:val="000000" w:themeColor="text1"/>
        </w:rPr>
        <w:t>I</w:t>
      </w:r>
      <w:r w:rsidR="003D235D" w:rsidRPr="0051064B">
        <w:rPr>
          <w:b/>
          <w:color w:val="000000" w:themeColor="text1"/>
        </w:rPr>
        <w:t xml:space="preserve"> </w:t>
      </w:r>
      <w:r w:rsidRPr="0051064B">
        <w:rPr>
          <w:b/>
          <w:color w:val="000000" w:themeColor="text1"/>
        </w:rPr>
        <w:t>D</w:t>
      </w:r>
      <w:r w:rsidR="003D235D" w:rsidRPr="0051064B">
        <w:rPr>
          <w:b/>
          <w:color w:val="000000" w:themeColor="text1"/>
        </w:rPr>
        <w:t xml:space="preserve"> </w:t>
      </w:r>
      <w:r w:rsidRPr="0051064B">
        <w:rPr>
          <w:b/>
          <w:color w:val="000000" w:themeColor="text1"/>
        </w:rPr>
        <w:t>E</w:t>
      </w:r>
      <w:r w:rsidR="003D235D" w:rsidRPr="0051064B">
        <w:rPr>
          <w:b/>
          <w:color w:val="000000" w:themeColor="text1"/>
        </w:rPr>
        <w:t xml:space="preserve"> </w:t>
      </w:r>
      <w:r w:rsidRPr="0051064B">
        <w:rPr>
          <w:b/>
          <w:color w:val="000000" w:themeColor="text1"/>
        </w:rPr>
        <w:t>R</w:t>
      </w:r>
      <w:r w:rsidR="003D235D" w:rsidRPr="0051064B">
        <w:rPr>
          <w:b/>
          <w:color w:val="000000" w:themeColor="text1"/>
        </w:rPr>
        <w:t xml:space="preserve"> </w:t>
      </w:r>
      <w:r w:rsidRPr="0051064B">
        <w:rPr>
          <w:b/>
          <w:color w:val="000000" w:themeColor="text1"/>
        </w:rPr>
        <w:t>A</w:t>
      </w:r>
      <w:r w:rsidR="003D235D" w:rsidRPr="0051064B">
        <w:rPr>
          <w:b/>
          <w:color w:val="000000" w:themeColor="text1"/>
        </w:rPr>
        <w:t xml:space="preserve"> </w:t>
      </w:r>
      <w:r w:rsidRPr="0051064B">
        <w:rPr>
          <w:b/>
          <w:color w:val="000000" w:themeColor="text1"/>
        </w:rPr>
        <w:t>N</w:t>
      </w:r>
      <w:r w:rsidR="003D235D" w:rsidRPr="0051064B">
        <w:rPr>
          <w:b/>
          <w:color w:val="000000" w:themeColor="text1"/>
        </w:rPr>
        <w:t xml:space="preserve"> </w:t>
      </w:r>
      <w:r w:rsidRPr="0051064B">
        <w:rPr>
          <w:b/>
          <w:color w:val="000000" w:themeColor="text1"/>
        </w:rPr>
        <w:t>D</w:t>
      </w:r>
      <w:r w:rsidR="003D235D" w:rsidRPr="0051064B">
        <w:rPr>
          <w:b/>
          <w:color w:val="000000" w:themeColor="text1"/>
        </w:rPr>
        <w:t xml:space="preserve"> </w:t>
      </w:r>
      <w:r w:rsidRPr="0051064B">
        <w:rPr>
          <w:b/>
          <w:color w:val="000000" w:themeColor="text1"/>
        </w:rPr>
        <w:t>O</w:t>
      </w:r>
      <w:bookmarkEnd w:id="4"/>
      <w:bookmarkEnd w:id="5"/>
      <w:bookmarkEnd w:id="6"/>
    </w:p>
    <w:p w14:paraId="435CF9A4" w14:textId="77777777" w:rsidR="00FC1DA7" w:rsidRPr="0051064B" w:rsidRDefault="00FC1DA7" w:rsidP="00B31E90">
      <w:pPr>
        <w:rPr>
          <w:color w:val="000000" w:themeColor="text1"/>
          <w:lang w:eastAsia="en-US"/>
        </w:rPr>
      </w:pPr>
    </w:p>
    <w:p w14:paraId="629A5BE2" w14:textId="1FC05436" w:rsidR="007C0013" w:rsidRPr="0051064B" w:rsidRDefault="007C0013" w:rsidP="00B31E90">
      <w:pPr>
        <w:pStyle w:val="Ttulo2"/>
        <w:spacing w:before="0"/>
        <w:rPr>
          <w:rFonts w:ascii="Palatino Linotype" w:hAnsi="Palatino Linotype"/>
          <w:b/>
          <w:color w:val="000000" w:themeColor="text1"/>
          <w:sz w:val="24"/>
        </w:rPr>
      </w:pPr>
      <w:bookmarkStart w:id="7" w:name="_Toc461555890"/>
      <w:bookmarkStart w:id="8" w:name="_Toc466371859"/>
      <w:bookmarkStart w:id="9" w:name="_Toc88071778"/>
      <w:r w:rsidRPr="0051064B">
        <w:rPr>
          <w:rFonts w:ascii="Palatino Linotype" w:hAnsi="Palatino Linotype"/>
          <w:b/>
          <w:color w:val="000000" w:themeColor="text1"/>
          <w:sz w:val="24"/>
        </w:rPr>
        <w:t>PRIMERO. De la competencia</w:t>
      </w:r>
      <w:bookmarkEnd w:id="7"/>
      <w:bookmarkEnd w:id="8"/>
      <w:bookmarkEnd w:id="9"/>
    </w:p>
    <w:p w14:paraId="0BF52B18" w14:textId="781E2CB3" w:rsidR="005A228F" w:rsidRPr="0051064B"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51064B">
        <w:rPr>
          <w:rFonts w:ascii="Palatino Linotype" w:eastAsia="Calibri" w:hAnsi="Palatino Linotype" w:cs="Times New Roman"/>
          <w:color w:val="000000" w:themeColor="text1"/>
          <w:lang w:val="es-ES"/>
        </w:rPr>
        <w:t xml:space="preserve">Este </w:t>
      </w:r>
      <w:r w:rsidR="00CE14EF" w:rsidRPr="0051064B">
        <w:rPr>
          <w:rFonts w:ascii="Palatino Linotype" w:eastAsia="Calibri" w:hAnsi="Palatino Linotype"/>
          <w:color w:val="000000" w:themeColor="text1"/>
        </w:rPr>
        <w:t>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r w:rsidRPr="0051064B">
        <w:rPr>
          <w:rFonts w:ascii="Palatino Linotype" w:eastAsia="Calibri" w:hAnsi="Palatino Linotype" w:cs="Arial"/>
          <w:b/>
          <w:color w:val="000000" w:themeColor="text1"/>
          <w:lang w:val="es-ES"/>
        </w:rPr>
        <w:t>.</w:t>
      </w:r>
    </w:p>
    <w:p w14:paraId="1956B329" w14:textId="77777777" w:rsidR="00B76C73" w:rsidRPr="0051064B" w:rsidRDefault="00B76C73"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51064B" w:rsidRDefault="007C0013" w:rsidP="00B31E90">
      <w:pPr>
        <w:pStyle w:val="Ttulo2"/>
        <w:tabs>
          <w:tab w:val="left" w:pos="426"/>
        </w:tabs>
        <w:spacing w:before="0"/>
        <w:rPr>
          <w:rFonts w:ascii="Palatino Linotype" w:hAnsi="Palatino Linotype"/>
          <w:b/>
          <w:color w:val="000000" w:themeColor="text1"/>
          <w:sz w:val="24"/>
        </w:rPr>
      </w:pPr>
      <w:bookmarkStart w:id="10" w:name="_Toc461555891"/>
      <w:bookmarkStart w:id="11" w:name="_Toc466371860"/>
      <w:bookmarkStart w:id="12" w:name="_Toc88071779"/>
      <w:r w:rsidRPr="0051064B">
        <w:rPr>
          <w:rFonts w:ascii="Palatino Linotype" w:hAnsi="Palatino Linotype"/>
          <w:b/>
          <w:color w:val="000000" w:themeColor="text1"/>
          <w:sz w:val="24"/>
        </w:rPr>
        <w:t>SEGUNDO. De la oportunidad y proced</w:t>
      </w:r>
      <w:r w:rsidR="00F35C44" w:rsidRPr="0051064B">
        <w:rPr>
          <w:rFonts w:ascii="Palatino Linotype" w:hAnsi="Palatino Linotype"/>
          <w:b/>
          <w:color w:val="000000" w:themeColor="text1"/>
          <w:sz w:val="24"/>
        </w:rPr>
        <w:t>encia</w:t>
      </w:r>
      <w:r w:rsidRPr="0051064B">
        <w:rPr>
          <w:rFonts w:ascii="Palatino Linotype" w:hAnsi="Palatino Linotype"/>
          <w:b/>
          <w:color w:val="000000" w:themeColor="text1"/>
          <w:sz w:val="24"/>
        </w:rPr>
        <w:t>.</w:t>
      </w:r>
      <w:bookmarkEnd w:id="10"/>
      <w:bookmarkEnd w:id="11"/>
      <w:bookmarkEnd w:id="12"/>
    </w:p>
    <w:p w14:paraId="1DAE4B2B" w14:textId="465FDB58" w:rsidR="008A7F1F" w:rsidRPr="0051064B" w:rsidRDefault="008A7F1F" w:rsidP="00AE6F39">
      <w:pPr>
        <w:numPr>
          <w:ilvl w:val="0"/>
          <w:numId w:val="1"/>
        </w:numPr>
        <w:tabs>
          <w:tab w:val="left" w:pos="426"/>
        </w:tabs>
        <w:spacing w:line="360" w:lineRule="auto"/>
        <w:ind w:right="49"/>
        <w:contextualSpacing/>
        <w:jc w:val="both"/>
        <w:rPr>
          <w:rFonts w:ascii="Palatino Linotype" w:eastAsia="Times New Roman" w:hAnsi="Palatino Linotype" w:cs="Times New Roman"/>
          <w:lang w:val="es-ES_tradnl"/>
        </w:rPr>
      </w:pPr>
      <w:r w:rsidRPr="0051064B">
        <w:rPr>
          <w:rFonts w:ascii="Palatino Linotype" w:eastAsia="Calibri" w:hAnsi="Palatino Linotype" w:cs="Arial"/>
          <w:color w:val="000000" w:themeColor="text1"/>
        </w:rPr>
        <w:t>El</w:t>
      </w:r>
      <w:r w:rsidR="003E6D0F" w:rsidRPr="0051064B">
        <w:rPr>
          <w:rFonts w:ascii="Palatino Linotype" w:eastAsia="Calibri" w:hAnsi="Palatino Linotype" w:cs="Arial"/>
          <w:color w:val="000000" w:themeColor="text1"/>
        </w:rPr>
        <w:t xml:space="preserve"> </w:t>
      </w:r>
      <w:r w:rsidRPr="0051064B">
        <w:rPr>
          <w:rFonts w:ascii="Palatino Linotype" w:eastAsia="Calibri" w:hAnsi="Palatino Linotype" w:cs="Arial"/>
          <w:lang w:val="es-ES_tradnl"/>
        </w:rPr>
        <w:t>medio de impugnación fue presentado a través del SAIMEX</w:t>
      </w:r>
      <w:r w:rsidRPr="0051064B">
        <w:rPr>
          <w:rFonts w:ascii="Palatino Linotype" w:eastAsia="Calibri" w:hAnsi="Palatino Linotype" w:cs="Arial"/>
          <w:b/>
          <w:lang w:val="es-ES_tradnl"/>
        </w:rPr>
        <w:t>,</w:t>
      </w:r>
      <w:r w:rsidRPr="0051064B">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51064B">
        <w:rPr>
          <w:rFonts w:ascii="Palatino Linotype" w:eastAsia="Calibri" w:hAnsi="Palatino Linotype" w:cs="Arial"/>
          <w:b/>
          <w:lang w:val="es-ES_tradnl"/>
        </w:rPr>
        <w:t>SUJETO OBLIGADO</w:t>
      </w:r>
      <w:r w:rsidRPr="0051064B">
        <w:rPr>
          <w:rFonts w:ascii="Palatino Linotype" w:eastAsia="Calibri" w:hAnsi="Palatino Linotype" w:cs="Arial"/>
          <w:lang w:val="es-ES_tradnl"/>
        </w:rPr>
        <w:t xml:space="preserve"> </w:t>
      </w:r>
      <w:r w:rsidRPr="0051064B">
        <w:rPr>
          <w:rFonts w:ascii="Palatino Linotype" w:eastAsia="Calibri" w:hAnsi="Palatino Linotype" w:cs="Arial"/>
          <w:lang w:val="es-ES_tradnl"/>
        </w:rPr>
        <w:lastRenderedPageBreak/>
        <w:t xml:space="preserve">entregó respuesta el </w:t>
      </w:r>
      <w:r w:rsidR="00CE14EF" w:rsidRPr="0051064B">
        <w:rPr>
          <w:rFonts w:ascii="Palatino Linotype" w:eastAsia="Calibri" w:hAnsi="Palatino Linotype" w:cs="Arial"/>
          <w:lang w:val="es-ES_tradnl"/>
        </w:rPr>
        <w:t>trece (13) de septiembre</w:t>
      </w:r>
      <w:r w:rsidR="009A238F" w:rsidRPr="0051064B">
        <w:rPr>
          <w:rFonts w:ascii="Palatino Linotype" w:eastAsia="Calibri" w:hAnsi="Palatino Linotype" w:cs="Arial"/>
          <w:lang w:val="es-ES_tradnl"/>
        </w:rPr>
        <w:t xml:space="preserve"> de dos mil </w:t>
      </w:r>
      <w:r w:rsidR="00D3300F" w:rsidRPr="0051064B">
        <w:rPr>
          <w:rFonts w:ascii="Palatino Linotype" w:eastAsia="Calibri" w:hAnsi="Palatino Linotype" w:cs="Arial"/>
          <w:lang w:val="es-ES_tradnl"/>
        </w:rPr>
        <w:t>veintitrés</w:t>
      </w:r>
      <w:r w:rsidRPr="0051064B">
        <w:rPr>
          <w:rFonts w:ascii="Palatino Linotype" w:eastAsia="Calibri" w:hAnsi="Palatino Linotype" w:cs="Arial"/>
        </w:rPr>
        <w:t xml:space="preserve">, el plazo para interponer el recurso de revisión trascurrió del </w:t>
      </w:r>
      <w:r w:rsidR="00CE14EF" w:rsidRPr="0051064B">
        <w:rPr>
          <w:rFonts w:ascii="Palatino Linotype" w:eastAsia="Calibri" w:hAnsi="Palatino Linotype" w:cs="Arial"/>
        </w:rPr>
        <w:t>catorce (14) de septiembre al cuatro (04) de octubre</w:t>
      </w:r>
      <w:r w:rsidR="009A238F" w:rsidRPr="0051064B">
        <w:rPr>
          <w:rFonts w:ascii="Palatino Linotype" w:eastAsia="Calibri" w:hAnsi="Palatino Linotype" w:cs="Arial"/>
        </w:rPr>
        <w:t xml:space="preserve"> de</w:t>
      </w:r>
      <w:r w:rsidR="00D27949" w:rsidRPr="0051064B">
        <w:rPr>
          <w:rFonts w:ascii="Palatino Linotype" w:eastAsia="Calibri" w:hAnsi="Palatino Linotype" w:cs="Arial"/>
        </w:rPr>
        <w:t xml:space="preserve"> dos mil veintitrés</w:t>
      </w:r>
      <w:r w:rsidRPr="0051064B">
        <w:rPr>
          <w:rFonts w:ascii="Palatino Linotype" w:eastAsia="Calibri" w:hAnsi="Palatino Linotype" w:cs="Arial"/>
        </w:rPr>
        <w:t xml:space="preserve">; sin contemplar en el cómputo los </w:t>
      </w:r>
      <w:r w:rsidR="007E72D5" w:rsidRPr="0051064B">
        <w:rPr>
          <w:rFonts w:ascii="Palatino Linotype" w:eastAsia="Calibri" w:hAnsi="Palatino Linotype" w:cs="Arial"/>
        </w:rPr>
        <w:t>sábado</w:t>
      </w:r>
      <w:r w:rsidR="00093A7F" w:rsidRPr="0051064B">
        <w:rPr>
          <w:rFonts w:ascii="Palatino Linotype" w:eastAsia="Calibri" w:hAnsi="Palatino Linotype" w:cs="Arial"/>
        </w:rPr>
        <w:t>s</w:t>
      </w:r>
      <w:r w:rsidR="00CE14EF" w:rsidRPr="0051064B">
        <w:rPr>
          <w:rFonts w:ascii="Palatino Linotype" w:eastAsia="Calibri" w:hAnsi="Palatino Linotype" w:cs="Arial"/>
        </w:rPr>
        <w:t xml:space="preserve"> y</w:t>
      </w:r>
      <w:r w:rsidR="007E72D5" w:rsidRPr="0051064B">
        <w:rPr>
          <w:rFonts w:ascii="Palatino Linotype" w:eastAsia="Calibri" w:hAnsi="Palatino Linotype" w:cs="Arial"/>
        </w:rPr>
        <w:t xml:space="preserve"> domingos</w:t>
      </w:r>
      <w:r w:rsidR="003A2CF7" w:rsidRPr="0051064B">
        <w:rPr>
          <w:rFonts w:ascii="Palatino Linotype" w:eastAsia="Calibri" w:hAnsi="Palatino Linotype" w:cs="Arial"/>
        </w:rPr>
        <w:t>,</w:t>
      </w:r>
      <w:r w:rsidRPr="0051064B">
        <w:rPr>
          <w:rFonts w:ascii="Palatino Linotype" w:eastAsia="Calibri" w:hAnsi="Palatino Linotype" w:cs="Arial"/>
        </w:rPr>
        <w:t xml:space="preserve"> en términos del artículo 3, fracción X, de la Ley de Transparencia y Acceso a la Información Pública del Estado de México y Municipios.</w:t>
      </w:r>
    </w:p>
    <w:p w14:paraId="42866E96" w14:textId="77777777" w:rsidR="008A7F1F" w:rsidRPr="0051064B" w:rsidRDefault="008A7F1F" w:rsidP="008A7F1F">
      <w:pPr>
        <w:tabs>
          <w:tab w:val="left" w:pos="426"/>
        </w:tabs>
        <w:spacing w:line="360" w:lineRule="auto"/>
        <w:ind w:right="49"/>
        <w:contextualSpacing/>
        <w:jc w:val="both"/>
        <w:rPr>
          <w:rFonts w:ascii="Palatino Linotype" w:eastAsia="Times New Roman" w:hAnsi="Palatino Linotype" w:cs="Times New Roman"/>
          <w:lang w:val="es-ES_tradnl"/>
        </w:rPr>
      </w:pPr>
    </w:p>
    <w:p w14:paraId="5DF1A376" w14:textId="5E5B714B" w:rsidR="009A238F" w:rsidRPr="0051064B" w:rsidRDefault="005541C0" w:rsidP="005541C0">
      <w:pPr>
        <w:pStyle w:val="Prrafodelista"/>
        <w:numPr>
          <w:ilvl w:val="0"/>
          <w:numId w:val="1"/>
        </w:numPr>
        <w:tabs>
          <w:tab w:val="left" w:pos="284"/>
          <w:tab w:val="left" w:pos="426"/>
        </w:tabs>
        <w:spacing w:before="240" w:after="240" w:line="360" w:lineRule="auto"/>
        <w:ind w:right="49"/>
        <w:jc w:val="both"/>
        <w:rPr>
          <w:rFonts w:ascii="Palatino Linotype" w:eastAsia="Times New Roman" w:hAnsi="Palatino Linotype" w:cs="Arial"/>
          <w:bCs/>
          <w:color w:val="000000" w:themeColor="text1"/>
          <w:lang w:eastAsia="es-MX"/>
        </w:rPr>
      </w:pPr>
      <w:r w:rsidRPr="0051064B">
        <w:rPr>
          <w:rFonts w:ascii="Palatino Linotype" w:eastAsia="Calibri" w:hAnsi="Palatino Linotype" w:cs="Arial"/>
        </w:rPr>
        <w:t xml:space="preserve">Luego entonces, si </w:t>
      </w:r>
      <w:r w:rsidR="00CE14EF" w:rsidRPr="0051064B">
        <w:rPr>
          <w:rFonts w:ascii="Palatino Linotype" w:eastAsia="Calibri" w:hAnsi="Palatino Linotype" w:cs="Arial"/>
        </w:rPr>
        <w:t>la</w:t>
      </w:r>
      <w:r w:rsidRPr="0051064B">
        <w:rPr>
          <w:rFonts w:ascii="Palatino Linotype" w:eastAsia="Calibri" w:hAnsi="Palatino Linotype" w:cs="Arial"/>
        </w:rPr>
        <w:t xml:space="preserve"> hoy </w:t>
      </w:r>
      <w:r w:rsidRPr="0051064B">
        <w:rPr>
          <w:rFonts w:ascii="Palatino Linotype" w:eastAsia="Calibri" w:hAnsi="Palatino Linotype" w:cs="Arial"/>
          <w:b/>
        </w:rPr>
        <w:t>RECURRENTE</w:t>
      </w:r>
      <w:r w:rsidRPr="0051064B">
        <w:rPr>
          <w:rFonts w:ascii="Palatino Linotype" w:eastAsia="Calibri" w:hAnsi="Palatino Linotype" w:cs="Arial"/>
        </w:rPr>
        <w:t xml:space="preserve"> presentó el recurso de revisión con número </w:t>
      </w:r>
      <w:r w:rsidR="00E3239F" w:rsidRPr="0051064B">
        <w:rPr>
          <w:rFonts w:ascii="Palatino Linotype" w:eastAsia="Calibri" w:hAnsi="Palatino Linotype" w:cs="Arial"/>
          <w:b/>
        </w:rPr>
        <w:t>06408/INFOEM/IP/RR/2023</w:t>
      </w:r>
      <w:r w:rsidRPr="0051064B">
        <w:rPr>
          <w:rFonts w:ascii="Palatino Linotype" w:eastAsia="Calibri" w:hAnsi="Palatino Linotype" w:cs="Arial"/>
        </w:rPr>
        <w:t xml:space="preserve"> el </w:t>
      </w:r>
      <w:r w:rsidR="00CE14EF" w:rsidRPr="0051064B">
        <w:rPr>
          <w:rFonts w:ascii="Palatino Linotype" w:eastAsia="Calibri" w:hAnsi="Palatino Linotype" w:cs="Arial"/>
        </w:rPr>
        <w:t>veintidós (22) de septiembre</w:t>
      </w:r>
      <w:r w:rsidRPr="0051064B">
        <w:rPr>
          <w:rFonts w:ascii="Palatino Linotype" w:eastAsia="Calibri" w:hAnsi="Palatino Linotype" w:cs="Arial"/>
        </w:rPr>
        <w:t xml:space="preserve"> de dos mil veintitrés, éste se encuentra dentro de los márgenes temporales previstos en la Ley de la materia.</w:t>
      </w:r>
    </w:p>
    <w:p w14:paraId="7E0C1C55" w14:textId="77777777" w:rsidR="00CE14EF" w:rsidRPr="0051064B" w:rsidRDefault="00CE14EF" w:rsidP="00CE14EF">
      <w:pPr>
        <w:pStyle w:val="Prrafodelista"/>
        <w:tabs>
          <w:tab w:val="left" w:pos="284"/>
          <w:tab w:val="left" w:pos="426"/>
        </w:tabs>
        <w:spacing w:before="240" w:after="240" w:line="360" w:lineRule="auto"/>
        <w:ind w:left="0" w:right="49"/>
        <w:jc w:val="both"/>
        <w:rPr>
          <w:rFonts w:ascii="Palatino Linotype" w:eastAsia="Times New Roman" w:hAnsi="Palatino Linotype" w:cs="Arial"/>
          <w:bCs/>
          <w:color w:val="000000" w:themeColor="text1"/>
          <w:lang w:eastAsia="es-MX"/>
        </w:rPr>
      </w:pPr>
    </w:p>
    <w:p w14:paraId="332F632F" w14:textId="20013CFC" w:rsidR="00CE14EF" w:rsidRPr="0051064B" w:rsidRDefault="00CE14EF" w:rsidP="00CE14EF">
      <w:pPr>
        <w:pStyle w:val="Prrafodelista"/>
        <w:numPr>
          <w:ilvl w:val="0"/>
          <w:numId w:val="1"/>
        </w:numPr>
        <w:tabs>
          <w:tab w:val="left" w:pos="284"/>
          <w:tab w:val="left" w:pos="426"/>
        </w:tabs>
        <w:spacing w:before="240" w:after="240" w:line="360" w:lineRule="auto"/>
        <w:ind w:right="49"/>
        <w:jc w:val="both"/>
        <w:rPr>
          <w:rFonts w:ascii="Palatino Linotype" w:hAnsi="Palatino Linotype" w:cs="Arial"/>
          <w:bCs/>
          <w:color w:val="000000" w:themeColor="text1"/>
          <w:lang w:eastAsia="es-MX"/>
        </w:rPr>
      </w:pPr>
      <w:r w:rsidRPr="0051064B">
        <w:rPr>
          <w:rFonts w:ascii="Palatino Linotype" w:eastAsia="Calibri" w:hAnsi="Palatino Linotype" w:cs="Arial"/>
        </w:rPr>
        <w:t xml:space="preserve">Por otro lado, </w:t>
      </w:r>
      <w:r w:rsidRPr="0051064B">
        <w:rPr>
          <w:rFonts w:ascii="Palatino Linotype" w:hAnsi="Palatino Linotype" w:cs="Arial"/>
          <w:color w:val="000000" w:themeColor="text1"/>
          <w:lang w:val="es-ES"/>
        </w:rPr>
        <w:t xml:space="preserve">de la revisión al expediente electrónico contenido en el SAIMEX, se desprende que la parte solicitante, en ejercicio de su derecho de acceso a la información pública en el expediente que se revisa, tanto en la solicitud de información como en el recurso de revisión, </w:t>
      </w:r>
      <w:r w:rsidRPr="0051064B">
        <w:rPr>
          <w:rFonts w:ascii="Palatino Linotype" w:hAnsi="Palatino Linotype" w:cs="Arial"/>
          <w:b/>
          <w:color w:val="000000" w:themeColor="text1"/>
          <w:lang w:val="es-ES"/>
        </w:rPr>
        <w:t>no señaló su nombre, ni se tiene certeza de su identidad</w:t>
      </w:r>
      <w:r w:rsidRPr="0051064B">
        <w:rPr>
          <w:rFonts w:ascii="Palatino Linotype" w:hAnsi="Palatino Linotype" w:cs="Arial"/>
          <w:color w:val="000000" w:themeColor="text1"/>
          <w:lang w:val="es-ES"/>
        </w:rPr>
        <w:t xml:space="preserve">; sin embargo, es importante señalar que </w:t>
      </w:r>
      <w:r w:rsidRPr="0051064B">
        <w:rPr>
          <w:rFonts w:ascii="Palatino Linotype" w:hAnsi="Palatino Linotype" w:cs="Arial"/>
          <w:color w:val="000000" w:themeColor="text1"/>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3BFCC489" w14:textId="77777777" w:rsidR="00CE14EF" w:rsidRPr="0051064B" w:rsidRDefault="00CE14EF" w:rsidP="00CE14EF">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B0C9A07" w14:textId="77777777" w:rsidR="00CE14EF" w:rsidRPr="0051064B" w:rsidRDefault="00CE14EF" w:rsidP="00CE14E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51064B">
        <w:rPr>
          <w:rFonts w:ascii="Palatino Linotype" w:hAnsi="Palatino Linotype" w:cs="Arial"/>
          <w:color w:val="000000" w:themeColor="text1"/>
        </w:rPr>
        <w:t xml:space="preserve">Esto </w:t>
      </w:r>
      <w:r w:rsidRPr="0051064B">
        <w:rPr>
          <w:rFonts w:ascii="Palatino Linotype" w:hAnsi="Palatino Linotype" w:cs="Arial"/>
          <w:color w:val="000000" w:themeColor="text1"/>
          <w:lang w:val="es-ES"/>
        </w:rPr>
        <w:t xml:space="preserve">es así, ya que de conformidad con los artículos 6, apartado A, fracciones III y IV de la </w:t>
      </w:r>
      <w:r w:rsidRPr="0051064B">
        <w:rPr>
          <w:rFonts w:ascii="Palatino Linotype" w:hAnsi="Palatino Linotype" w:cs="Arial"/>
          <w:b/>
          <w:color w:val="000000" w:themeColor="text1"/>
          <w:lang w:val="es-ES"/>
        </w:rPr>
        <w:t>Constitución Política de los Estados Unidos Mexicanos</w:t>
      </w:r>
      <w:r w:rsidRPr="0051064B">
        <w:rPr>
          <w:rFonts w:ascii="Palatino Linotype" w:hAnsi="Palatino Linotype" w:cs="Arial"/>
          <w:color w:val="000000" w:themeColor="text1"/>
          <w:lang w:val="es-ES"/>
        </w:rPr>
        <w:t xml:space="preserve">; 5, párrafos </w:t>
      </w:r>
      <w:r w:rsidRPr="0051064B">
        <w:rPr>
          <w:rFonts w:ascii="Palatino Linotype" w:hAnsi="Palatino Linotype" w:cs="Arial"/>
          <w:color w:val="000000" w:themeColor="text1"/>
          <w:lang w:val="es-ES"/>
        </w:rPr>
        <w:lastRenderedPageBreak/>
        <w:t xml:space="preserve">vigésimo segundo, vigésimo tercero y vigésimo cuarto, fracciones III, IV y V, de la </w:t>
      </w:r>
      <w:r w:rsidRPr="0051064B">
        <w:rPr>
          <w:rFonts w:ascii="Palatino Linotype" w:hAnsi="Palatino Linotype" w:cs="Arial"/>
          <w:b/>
          <w:color w:val="000000" w:themeColor="text1"/>
          <w:lang w:val="es-ES"/>
        </w:rPr>
        <w:t>Constitución Política del Estado Libre y Soberano de México</w:t>
      </w:r>
      <w:r w:rsidRPr="0051064B">
        <w:rPr>
          <w:rFonts w:ascii="Palatino Linotype" w:hAnsi="Palatino Linotype" w:cs="Arial"/>
          <w:color w:val="000000" w:themeColor="text1"/>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5D7DEBB6" w14:textId="77777777" w:rsidR="00CE14EF" w:rsidRPr="0051064B" w:rsidRDefault="00CE14EF" w:rsidP="00CE14EF">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2C897FB" w14:textId="77777777" w:rsidR="00CE14EF" w:rsidRPr="0051064B" w:rsidRDefault="00CE14EF" w:rsidP="00CE14E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51064B">
        <w:rPr>
          <w:rFonts w:ascii="Palatino Linotype" w:hAnsi="Palatino Linotype" w:cs="Arial"/>
          <w:color w:val="000000" w:themeColor="text1"/>
        </w:rPr>
        <w:t xml:space="preserve">Por </w:t>
      </w:r>
      <w:r w:rsidRPr="0051064B">
        <w:rPr>
          <w:rFonts w:ascii="Palatino Linotype" w:eastAsia="Times New Roman" w:hAnsi="Palatino Linotype" w:cs="Arial"/>
          <w:color w:val="000000" w:themeColor="text1"/>
          <w:lang w:val="es-ES" w:eastAsia="es-MX"/>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47B637C" w14:textId="77777777" w:rsidR="00CE14EF" w:rsidRPr="0051064B" w:rsidRDefault="00CE14EF" w:rsidP="00CE14EF">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CA443B8" w14:textId="77777777" w:rsidR="00CE14EF" w:rsidRPr="0051064B" w:rsidRDefault="00CE14EF" w:rsidP="00CE14E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51064B">
        <w:rPr>
          <w:rFonts w:ascii="Palatino Linotype" w:hAnsi="Palatino Linotype" w:cs="Arial"/>
          <w:color w:val="000000" w:themeColor="text1"/>
        </w:rPr>
        <w:t xml:space="preserve">Asimismo, </w:t>
      </w:r>
      <w:r w:rsidRPr="0051064B">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34C6C21C" w14:textId="77777777" w:rsidR="00CE14EF" w:rsidRPr="0051064B" w:rsidRDefault="00CE14EF" w:rsidP="00CE14EF">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81184F6" w14:textId="77777777" w:rsidR="00CE14EF" w:rsidRPr="0051064B" w:rsidRDefault="00CE14EF" w:rsidP="00CE14E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51064B">
        <w:rPr>
          <w:rFonts w:ascii="Palatino Linotype" w:hAnsi="Palatino Linotype" w:cs="Arial"/>
          <w:color w:val="000000" w:themeColor="text1"/>
        </w:rPr>
        <w:lastRenderedPageBreak/>
        <w:t xml:space="preserve">De </w:t>
      </w:r>
      <w:r w:rsidRPr="0051064B">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6326B492" w14:textId="77777777" w:rsidR="00CE14EF" w:rsidRPr="0051064B" w:rsidRDefault="00CE14EF" w:rsidP="00CE14EF">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751635D8" w14:textId="5EEA31C2" w:rsidR="00CE14EF" w:rsidRPr="0051064B" w:rsidRDefault="00CE14EF" w:rsidP="00CE14EF">
      <w:pPr>
        <w:pStyle w:val="Prrafodelista"/>
        <w:numPr>
          <w:ilvl w:val="0"/>
          <w:numId w:val="1"/>
        </w:numPr>
        <w:tabs>
          <w:tab w:val="left" w:pos="284"/>
          <w:tab w:val="left" w:pos="426"/>
        </w:tabs>
        <w:spacing w:before="240" w:after="240" w:line="360" w:lineRule="auto"/>
        <w:ind w:right="49"/>
        <w:jc w:val="both"/>
        <w:rPr>
          <w:rFonts w:ascii="Palatino Linotype" w:eastAsia="Times New Roman" w:hAnsi="Palatino Linotype" w:cs="Arial"/>
          <w:bCs/>
          <w:color w:val="000000" w:themeColor="text1"/>
          <w:lang w:eastAsia="es-MX"/>
        </w:rPr>
      </w:pPr>
      <w:r w:rsidRPr="0051064B">
        <w:rPr>
          <w:rFonts w:ascii="Palatino Linotype" w:hAnsi="Palatino Linotype" w:cs="Arial"/>
          <w:color w:val="000000" w:themeColor="text1"/>
        </w:rPr>
        <w:t>Luego entonces</w:t>
      </w:r>
      <w:r w:rsidRPr="0051064B">
        <w:rPr>
          <w:rFonts w:ascii="Palatino Linotype" w:eastAsia="Calibri" w:hAnsi="Palatino Linotype" w:cs="Arial"/>
        </w:rPr>
        <w:t xml:space="preserve">, </w:t>
      </w:r>
      <w:r w:rsidRPr="0051064B">
        <w:rPr>
          <w:rFonts w:ascii="Palatino Linotype" w:hAnsi="Palatino Linotype" w:cs="Arial"/>
          <w:color w:val="000000" w:themeColor="text1"/>
          <w:lang w:val="es-ES" w:eastAsia="es-MX"/>
        </w:rPr>
        <w:t xml:space="preserve">el nombre de la </w:t>
      </w:r>
      <w:r w:rsidRPr="0051064B">
        <w:rPr>
          <w:rFonts w:ascii="Palatino Linotype" w:hAnsi="Palatino Linotype" w:cs="Arial"/>
          <w:b/>
          <w:color w:val="000000" w:themeColor="text1"/>
          <w:lang w:val="es-ES" w:eastAsia="es-MX"/>
        </w:rPr>
        <w:t>SOLICITANTE</w:t>
      </w:r>
      <w:r w:rsidRPr="0051064B">
        <w:rPr>
          <w:rFonts w:ascii="Palatino Linotype" w:hAnsi="Palatino Linotype" w:cs="Arial"/>
          <w:color w:val="000000" w:themeColor="text1"/>
          <w:lang w:val="es-ES" w:eastAsia="es-MX"/>
        </w:rPr>
        <w:t xml:space="preserve"> y subsecuente </w:t>
      </w:r>
      <w:r w:rsidRPr="0051064B">
        <w:rPr>
          <w:rFonts w:ascii="Palatino Linotype" w:hAnsi="Palatino Linotype" w:cs="Arial"/>
          <w:b/>
          <w:color w:val="000000" w:themeColor="text1"/>
          <w:lang w:val="es-ES" w:eastAsia="es-MX"/>
        </w:rPr>
        <w:t>RECURRENTE</w:t>
      </w:r>
      <w:r w:rsidRPr="0051064B">
        <w:rPr>
          <w:rFonts w:ascii="Palatino Linotype" w:hAnsi="Palatino Linotype" w:cs="Arial"/>
          <w:color w:val="000000" w:themeColor="text1"/>
          <w:lang w:val="es-ES" w:eastAsia="es-MX"/>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59CCEA40" w14:textId="77777777" w:rsidR="00774AB3" w:rsidRPr="0051064B" w:rsidRDefault="00774AB3" w:rsidP="00774AB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6C85AAB8" w:rsidR="005F1362" w:rsidRPr="0051064B"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51064B">
        <w:rPr>
          <w:rFonts w:ascii="Palatino Linotype" w:eastAsia="Calibri" w:hAnsi="Palatino Linotype" w:cs="Arial"/>
          <w:color w:val="000000" w:themeColor="text1"/>
        </w:rPr>
        <w:t xml:space="preserve">Consecuencia de lo anterior, </w:t>
      </w:r>
      <w:r w:rsidR="00566BC5" w:rsidRPr="0051064B">
        <w:rPr>
          <w:rFonts w:ascii="Palatino Linotype" w:eastAsia="Calibri" w:hAnsi="Palatino Linotype" w:cs="Arial"/>
          <w:color w:val="000000" w:themeColor="text1"/>
        </w:rPr>
        <w:t>este Órgano Garante</w:t>
      </w:r>
      <w:r w:rsidRPr="0051064B">
        <w:rPr>
          <w:rFonts w:ascii="Palatino Linotype" w:eastAsia="Calibri" w:hAnsi="Palatino Linotype" w:cs="Arial"/>
          <w:color w:val="000000" w:themeColor="text1"/>
        </w:rPr>
        <w:t xml:space="preserve"> advierte que </w:t>
      </w:r>
      <w:r w:rsidR="00FB2EE1" w:rsidRPr="0051064B">
        <w:rPr>
          <w:rFonts w:ascii="Palatino Linotype" w:eastAsia="Calibri" w:hAnsi="Palatino Linotype" w:cs="Arial"/>
          <w:color w:val="000000" w:themeColor="text1"/>
        </w:rPr>
        <w:t>el</w:t>
      </w:r>
      <w:r w:rsidR="00540208" w:rsidRPr="0051064B">
        <w:rPr>
          <w:rFonts w:ascii="Palatino Linotype" w:eastAsia="Calibri" w:hAnsi="Palatino Linotype" w:cs="Arial"/>
          <w:color w:val="000000" w:themeColor="text1"/>
        </w:rPr>
        <w:t xml:space="preserve"> </w:t>
      </w:r>
      <w:r w:rsidR="00FB2EE1" w:rsidRPr="0051064B">
        <w:rPr>
          <w:rFonts w:ascii="Palatino Linotype" w:eastAsia="Calibri" w:hAnsi="Palatino Linotype" w:cs="Arial"/>
          <w:color w:val="000000" w:themeColor="text1"/>
        </w:rPr>
        <w:t xml:space="preserve">escrito </w:t>
      </w:r>
      <w:r w:rsidR="00540208" w:rsidRPr="0051064B">
        <w:rPr>
          <w:rFonts w:ascii="Palatino Linotype" w:eastAsia="Calibri" w:hAnsi="Palatino Linotype" w:cs="Arial"/>
          <w:color w:val="000000" w:themeColor="text1"/>
        </w:rPr>
        <w:t>contiene las formalidades previstas por el artículo 180</w:t>
      </w:r>
      <w:r w:rsidR="00FB2EE1" w:rsidRPr="0051064B">
        <w:rPr>
          <w:rFonts w:ascii="Palatino Linotype" w:eastAsia="Calibri" w:hAnsi="Palatino Linotype" w:cs="Arial"/>
          <w:color w:val="000000" w:themeColor="text1"/>
        </w:rPr>
        <w:t>,</w:t>
      </w:r>
      <w:r w:rsidR="00540208" w:rsidRPr="0051064B">
        <w:rPr>
          <w:rFonts w:ascii="Palatino Linotype" w:eastAsia="Calibri" w:hAnsi="Palatino Linotype" w:cs="Arial"/>
          <w:color w:val="000000" w:themeColor="text1"/>
        </w:rPr>
        <w:t xml:space="preserve"> último párrafo</w:t>
      </w:r>
      <w:r w:rsidR="00FB2EE1" w:rsidRPr="0051064B">
        <w:rPr>
          <w:rFonts w:ascii="Palatino Linotype" w:eastAsia="Calibri" w:hAnsi="Palatino Linotype" w:cs="Arial"/>
          <w:color w:val="000000" w:themeColor="text1"/>
        </w:rPr>
        <w:t>,</w:t>
      </w:r>
      <w:r w:rsidR="00540208" w:rsidRPr="0051064B">
        <w:rPr>
          <w:rFonts w:ascii="Palatino Linotype" w:eastAsia="Calibri" w:hAnsi="Palatino Linotype" w:cs="Arial"/>
          <w:color w:val="000000" w:themeColor="text1"/>
        </w:rPr>
        <w:t xml:space="preserve"> de la Ley </w:t>
      </w:r>
      <w:r w:rsidR="004911B6" w:rsidRPr="0051064B">
        <w:rPr>
          <w:rFonts w:ascii="Palatino Linotype" w:eastAsia="Calibri" w:hAnsi="Palatino Linotype" w:cs="Arial"/>
          <w:color w:val="000000" w:themeColor="text1"/>
        </w:rPr>
        <w:t>de Transparencia y Acceso a la Información Pública del Estado de México y Municipios</w:t>
      </w:r>
      <w:r w:rsidR="00540208" w:rsidRPr="0051064B">
        <w:rPr>
          <w:rFonts w:ascii="Palatino Linotype" w:eastAsia="Calibri" w:hAnsi="Palatino Linotype" w:cs="Arial"/>
          <w:color w:val="000000" w:themeColor="text1"/>
        </w:rPr>
        <w:t xml:space="preserve">, por lo que es procedente que </w:t>
      </w:r>
      <w:r w:rsidR="004911B6" w:rsidRPr="0051064B">
        <w:rPr>
          <w:rFonts w:ascii="Palatino Linotype" w:eastAsia="Calibri" w:hAnsi="Palatino Linotype" w:cs="Arial"/>
          <w:color w:val="000000" w:themeColor="text1"/>
        </w:rPr>
        <w:t>e</w:t>
      </w:r>
      <w:r w:rsidR="00540208" w:rsidRPr="0051064B">
        <w:rPr>
          <w:rFonts w:ascii="Palatino Linotype" w:eastAsia="Calibri" w:hAnsi="Palatino Linotype" w:cs="Arial"/>
          <w:color w:val="000000" w:themeColor="text1"/>
        </w:rPr>
        <w:t xml:space="preserve">ste Instituto de Transparencia, Acceso a la Información Pública y Protección de Datos Personales del Estado de México y </w:t>
      </w:r>
      <w:r w:rsidR="000B2BA0" w:rsidRPr="0051064B">
        <w:rPr>
          <w:rFonts w:ascii="Palatino Linotype" w:eastAsia="Calibri" w:hAnsi="Palatino Linotype" w:cs="Arial"/>
          <w:color w:val="000000" w:themeColor="text1"/>
        </w:rPr>
        <w:t xml:space="preserve">Municipios, conozca y resuelva </w:t>
      </w:r>
      <w:r w:rsidR="00FB2EE1" w:rsidRPr="0051064B">
        <w:rPr>
          <w:rFonts w:ascii="Palatino Linotype" w:eastAsia="Calibri" w:hAnsi="Palatino Linotype" w:cs="Arial"/>
          <w:color w:val="000000" w:themeColor="text1"/>
        </w:rPr>
        <w:t>el</w:t>
      </w:r>
      <w:r w:rsidR="00540208" w:rsidRPr="0051064B">
        <w:rPr>
          <w:rFonts w:ascii="Palatino Linotype" w:eastAsia="Calibri" w:hAnsi="Palatino Linotype" w:cs="Arial"/>
          <w:color w:val="000000" w:themeColor="text1"/>
        </w:rPr>
        <w:t xml:space="preserve"> presente recurso.</w:t>
      </w:r>
    </w:p>
    <w:p w14:paraId="316CB621" w14:textId="77777777" w:rsidR="00710B50" w:rsidRPr="0051064B" w:rsidRDefault="00710B50" w:rsidP="00710B50">
      <w:pPr>
        <w:pStyle w:val="Prrafodelista"/>
        <w:tabs>
          <w:tab w:val="left" w:pos="426"/>
        </w:tabs>
        <w:spacing w:line="360" w:lineRule="auto"/>
        <w:ind w:left="0"/>
        <w:jc w:val="both"/>
        <w:rPr>
          <w:rFonts w:ascii="Palatino Linotype" w:hAnsi="Palatino Linotype"/>
          <w:color w:val="000000" w:themeColor="text1"/>
        </w:rPr>
      </w:pPr>
    </w:p>
    <w:p w14:paraId="11A9FB70" w14:textId="21257BAF" w:rsidR="00710B50" w:rsidRPr="0051064B" w:rsidRDefault="00710B50" w:rsidP="00710B50">
      <w:pPr>
        <w:pStyle w:val="Prrafodelista"/>
        <w:tabs>
          <w:tab w:val="left" w:pos="426"/>
        </w:tabs>
        <w:spacing w:line="360" w:lineRule="auto"/>
        <w:ind w:left="0"/>
        <w:jc w:val="both"/>
        <w:outlineLvl w:val="1"/>
        <w:rPr>
          <w:rFonts w:ascii="Palatino Linotype" w:hAnsi="Palatino Linotype"/>
          <w:b/>
          <w:color w:val="000000" w:themeColor="text1"/>
        </w:rPr>
      </w:pPr>
      <w:bookmarkStart w:id="13" w:name="_Toc88071780"/>
      <w:r w:rsidRPr="0051064B">
        <w:rPr>
          <w:rFonts w:ascii="Palatino Linotype" w:hAnsi="Palatino Linotype"/>
          <w:b/>
          <w:color w:val="000000" w:themeColor="text1"/>
        </w:rPr>
        <w:t xml:space="preserve">TERCERO. </w:t>
      </w:r>
      <w:r w:rsidR="00D5750C" w:rsidRPr="0051064B">
        <w:rPr>
          <w:rFonts w:ascii="Palatino Linotype" w:hAnsi="Palatino Linotype"/>
          <w:b/>
          <w:color w:val="000000" w:themeColor="text1"/>
        </w:rPr>
        <w:t xml:space="preserve">Del planteamiento de la </w:t>
      </w:r>
      <w:r w:rsidR="00D5750C" w:rsidRPr="0051064B">
        <w:rPr>
          <w:rFonts w:ascii="Palatino Linotype" w:hAnsi="Palatino Linotype"/>
          <w:b/>
          <w:i/>
          <w:color w:val="000000" w:themeColor="text1"/>
        </w:rPr>
        <w:t>Litis</w:t>
      </w:r>
      <w:r w:rsidRPr="0051064B">
        <w:rPr>
          <w:rFonts w:ascii="Palatino Linotype" w:hAnsi="Palatino Linotype"/>
          <w:b/>
          <w:color w:val="000000" w:themeColor="text1"/>
        </w:rPr>
        <w:t>.</w:t>
      </w:r>
      <w:bookmarkEnd w:id="13"/>
    </w:p>
    <w:p w14:paraId="2101F2BC" w14:textId="2A0AFBD0" w:rsidR="00117D31" w:rsidRPr="0051064B" w:rsidRDefault="00A91174" w:rsidP="005025F7">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bookmarkStart w:id="14" w:name="_Toc459174366"/>
      <w:bookmarkStart w:id="15" w:name="_Toc459659884"/>
      <w:bookmarkStart w:id="16" w:name="_Toc461687280"/>
      <w:bookmarkStart w:id="17" w:name="_Toc462771051"/>
      <w:bookmarkStart w:id="18" w:name="_Toc464139201"/>
      <w:r w:rsidRPr="0051064B">
        <w:rPr>
          <w:rFonts w:ascii="Palatino Linotype" w:hAnsi="Palatino Linotype" w:cs="Arial"/>
          <w:color w:val="000000" w:themeColor="text1"/>
        </w:rPr>
        <w:t xml:space="preserve">Se requirió </w:t>
      </w:r>
      <w:r w:rsidR="0048686D" w:rsidRPr="0051064B">
        <w:rPr>
          <w:rFonts w:ascii="Palatino Linotype" w:hAnsi="Palatino Linotype" w:cs="Arial"/>
          <w:color w:val="000000" w:themeColor="text1"/>
        </w:rPr>
        <w:t xml:space="preserve">la </w:t>
      </w:r>
      <w:r w:rsidR="0048686D" w:rsidRPr="0051064B">
        <w:rPr>
          <w:rFonts w:ascii="Palatino Linotype" w:hAnsi="Palatino Linotype" w:cs="Arial"/>
          <w:b/>
          <w:color w:val="000000" w:themeColor="text1"/>
        </w:rPr>
        <w:t>nómina</w:t>
      </w:r>
      <w:r w:rsidR="008A78F1" w:rsidRPr="0051064B">
        <w:rPr>
          <w:rFonts w:ascii="Palatino Linotype" w:hAnsi="Palatino Linotype" w:cs="Arial"/>
          <w:color w:val="000000" w:themeColor="text1"/>
        </w:rPr>
        <w:t xml:space="preserve"> de los meses de junio y julio de dos mil veintitrés</w:t>
      </w:r>
      <w:r w:rsidR="0048686D" w:rsidRPr="0051064B">
        <w:rPr>
          <w:rFonts w:ascii="Palatino Linotype" w:hAnsi="Palatino Linotype" w:cs="Arial"/>
          <w:color w:val="000000" w:themeColor="text1"/>
        </w:rPr>
        <w:t xml:space="preserve"> y, en su caso, el listado de todo el personal, donde se refleje su nombre, número de empleado</w:t>
      </w:r>
      <w:r w:rsidR="008A78F1" w:rsidRPr="0051064B">
        <w:rPr>
          <w:rFonts w:ascii="Palatino Linotype" w:hAnsi="Palatino Linotype" w:cs="Arial"/>
          <w:color w:val="000000" w:themeColor="text1"/>
        </w:rPr>
        <w:t xml:space="preserve">, tipo de contratación (si es funcionario, sindicalizado o de confianza), área de adscripción, categoría, sueldo bruto y neto considerando sus percepciones y </w:t>
      </w:r>
      <w:r w:rsidR="008A78F1" w:rsidRPr="0051064B">
        <w:rPr>
          <w:rFonts w:ascii="Palatino Linotype" w:hAnsi="Palatino Linotype" w:cs="Arial"/>
          <w:color w:val="000000" w:themeColor="text1"/>
        </w:rPr>
        <w:lastRenderedPageBreak/>
        <w:t xml:space="preserve">deducciones ordinarias y extraordinarias, y fecha de ingreso. </w:t>
      </w:r>
      <w:r w:rsidR="006D57BE" w:rsidRPr="0051064B">
        <w:rPr>
          <w:rFonts w:ascii="Palatino Linotype" w:hAnsi="Palatino Linotype" w:cs="Arial"/>
          <w:color w:val="000000" w:themeColor="text1"/>
        </w:rPr>
        <w:t>E</w:t>
      </w:r>
      <w:r w:rsidR="00E50385" w:rsidRPr="0051064B">
        <w:rPr>
          <w:rFonts w:ascii="Palatino Linotype" w:hAnsi="Palatino Linotype" w:cs="Arial"/>
          <w:color w:val="000000" w:themeColor="text1"/>
        </w:rPr>
        <w:t xml:space="preserve">l </w:t>
      </w:r>
      <w:r w:rsidR="00E50385" w:rsidRPr="0051064B">
        <w:rPr>
          <w:rFonts w:ascii="Palatino Linotype" w:hAnsi="Palatino Linotype" w:cs="Arial"/>
          <w:b/>
          <w:color w:val="000000" w:themeColor="text1"/>
        </w:rPr>
        <w:t>SUJETO OBLIGADO</w:t>
      </w:r>
      <w:r w:rsidR="00E50385" w:rsidRPr="0051064B">
        <w:rPr>
          <w:rFonts w:ascii="Palatino Linotype" w:hAnsi="Palatino Linotype" w:cs="Arial"/>
          <w:color w:val="000000" w:themeColor="text1"/>
        </w:rPr>
        <w:t xml:space="preserve"> </w:t>
      </w:r>
      <w:r w:rsidR="008A78F1" w:rsidRPr="0051064B">
        <w:rPr>
          <w:rFonts w:ascii="Palatino Linotype" w:hAnsi="Palatino Linotype" w:cs="Arial"/>
          <w:color w:val="000000" w:themeColor="text1"/>
        </w:rPr>
        <w:t>entregó en versión pública, sus reportes de la primera y segunda quincena de junio y julio de dos mil veintitrés.</w:t>
      </w:r>
    </w:p>
    <w:p w14:paraId="7924C7B9" w14:textId="77777777" w:rsidR="00A91174" w:rsidRPr="0051064B" w:rsidRDefault="00A91174" w:rsidP="00A91174">
      <w:pPr>
        <w:pStyle w:val="Prrafodelista"/>
        <w:tabs>
          <w:tab w:val="left" w:pos="426"/>
        </w:tabs>
        <w:spacing w:line="360" w:lineRule="auto"/>
        <w:ind w:left="0" w:right="49"/>
        <w:jc w:val="both"/>
        <w:rPr>
          <w:rFonts w:ascii="Palatino Linotype" w:hAnsi="Palatino Linotype" w:cs="Arial"/>
          <w:color w:val="000000" w:themeColor="text1"/>
        </w:rPr>
      </w:pPr>
    </w:p>
    <w:p w14:paraId="24C21804" w14:textId="356524F6" w:rsidR="00A91174" w:rsidRPr="0051064B" w:rsidRDefault="008A78F1" w:rsidP="00B371D4">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1064B">
        <w:rPr>
          <w:rFonts w:ascii="Palatino Linotype" w:hAnsi="Palatino Linotype" w:cs="Arial"/>
          <w:color w:val="000000" w:themeColor="text1"/>
        </w:rPr>
        <w:t>La particular impugnó</w:t>
      </w:r>
      <w:r w:rsidR="00A91174" w:rsidRPr="0051064B">
        <w:rPr>
          <w:rFonts w:ascii="Palatino Linotype" w:hAnsi="Palatino Linotype" w:cs="Arial"/>
          <w:color w:val="000000" w:themeColor="text1"/>
        </w:rPr>
        <w:t xml:space="preserve"> la respuesta del </w:t>
      </w:r>
      <w:r w:rsidR="00A91174" w:rsidRPr="0051064B">
        <w:rPr>
          <w:rFonts w:ascii="Palatino Linotype" w:hAnsi="Palatino Linotype" w:cs="Arial"/>
          <w:b/>
          <w:color w:val="000000" w:themeColor="text1"/>
        </w:rPr>
        <w:t>SUJETO OBLIGADO</w:t>
      </w:r>
      <w:r w:rsidR="00A91174" w:rsidRPr="0051064B">
        <w:rPr>
          <w:rFonts w:ascii="Palatino Linotype" w:hAnsi="Palatino Linotype" w:cs="Arial"/>
          <w:color w:val="000000" w:themeColor="text1"/>
        </w:rPr>
        <w:t xml:space="preserve"> mediante el recurso de revisión al rubro citado, y en el que señaló por agravios, </w:t>
      </w:r>
      <w:r w:rsidRPr="0051064B">
        <w:rPr>
          <w:rFonts w:ascii="Palatino Linotype" w:hAnsi="Palatino Linotype" w:cs="Arial"/>
          <w:color w:val="000000" w:themeColor="text1"/>
        </w:rPr>
        <w:t>que no se entregó el Acuerdo del Comité de Transparencia que justifique las versiones públicas, así como su entrega incompleta.</w:t>
      </w:r>
    </w:p>
    <w:p w14:paraId="52493E42" w14:textId="77777777" w:rsidR="0056788F" w:rsidRPr="0051064B"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03C8DBCA" w:rsidR="001A032D" w:rsidRPr="0051064B"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1064B">
        <w:rPr>
          <w:rFonts w:ascii="Palatino Linotype" w:hAnsi="Palatino Linotype" w:cs="Arial"/>
          <w:color w:val="000000" w:themeColor="text1"/>
        </w:rPr>
        <w:t xml:space="preserve">En ese sentido, </w:t>
      </w:r>
      <w:r w:rsidR="00566BC5" w:rsidRPr="0051064B">
        <w:rPr>
          <w:rFonts w:ascii="Palatino Linotype" w:hAnsi="Palatino Linotype" w:cs="Arial"/>
          <w:color w:val="000000" w:themeColor="text1"/>
        </w:rPr>
        <w:t>este Órgano Garante</w:t>
      </w:r>
      <w:r w:rsidR="002E160F" w:rsidRPr="0051064B">
        <w:rPr>
          <w:rFonts w:ascii="Palatino Linotype" w:hAnsi="Palatino Linotype" w:cs="Arial"/>
          <w:color w:val="000000" w:themeColor="text1"/>
        </w:rPr>
        <w:t xml:space="preserve"> advierte que las razones o motivos de inconformidad manifestados por el </w:t>
      </w:r>
      <w:r w:rsidRPr="0051064B">
        <w:rPr>
          <w:rFonts w:ascii="Palatino Linotype" w:hAnsi="Palatino Linotype" w:cs="Arial"/>
          <w:b/>
          <w:bCs/>
          <w:color w:val="000000" w:themeColor="text1"/>
        </w:rPr>
        <w:t>RECURRENTE</w:t>
      </w:r>
      <w:r w:rsidRPr="0051064B">
        <w:rPr>
          <w:rFonts w:ascii="Palatino Linotype" w:hAnsi="Palatino Linotype" w:cs="Arial"/>
          <w:color w:val="000000" w:themeColor="text1"/>
        </w:rPr>
        <w:t xml:space="preserve"> </w:t>
      </w:r>
      <w:r w:rsidR="002E160F" w:rsidRPr="0051064B">
        <w:rPr>
          <w:rFonts w:ascii="Palatino Linotype" w:hAnsi="Palatino Linotype" w:cs="Arial"/>
          <w:color w:val="000000" w:themeColor="text1"/>
        </w:rPr>
        <w:t>sugieren que la respuesta proporcionada</w:t>
      </w:r>
      <w:r w:rsidR="00B855AA" w:rsidRPr="0051064B">
        <w:rPr>
          <w:rFonts w:ascii="Palatino Linotype" w:hAnsi="Palatino Linotype" w:cs="Arial"/>
          <w:color w:val="000000" w:themeColor="text1"/>
        </w:rPr>
        <w:t xml:space="preserve"> por el </w:t>
      </w:r>
      <w:r w:rsidR="00B855AA" w:rsidRPr="0051064B">
        <w:rPr>
          <w:rFonts w:ascii="Palatino Linotype" w:hAnsi="Palatino Linotype" w:cs="Arial"/>
          <w:b/>
          <w:bCs/>
          <w:color w:val="000000" w:themeColor="text1"/>
        </w:rPr>
        <w:t>SUJETO OBLIGADO</w:t>
      </w:r>
      <w:r w:rsidR="007409D8" w:rsidRPr="0051064B">
        <w:rPr>
          <w:rFonts w:ascii="Palatino Linotype" w:hAnsi="Palatino Linotype" w:cs="Arial"/>
          <w:color w:val="000000" w:themeColor="text1"/>
        </w:rPr>
        <w:t xml:space="preserve"> no </w:t>
      </w:r>
      <w:r w:rsidR="006D57BE" w:rsidRPr="0051064B">
        <w:rPr>
          <w:rFonts w:ascii="Palatino Linotype" w:hAnsi="Palatino Linotype" w:cs="Arial"/>
          <w:color w:val="000000" w:themeColor="text1"/>
        </w:rPr>
        <w:t>cumplió</w:t>
      </w:r>
      <w:r w:rsidR="00B855AA" w:rsidRPr="0051064B">
        <w:rPr>
          <w:rFonts w:ascii="Palatino Linotype" w:hAnsi="Palatino Linotype" w:cs="Arial"/>
          <w:color w:val="000000" w:themeColor="text1"/>
        </w:rPr>
        <w:t xml:space="preserve"> con </w:t>
      </w:r>
      <w:r w:rsidR="008F7752" w:rsidRPr="0051064B">
        <w:rPr>
          <w:rFonts w:ascii="Palatino Linotype" w:hAnsi="Palatino Linotype" w:cs="Arial"/>
          <w:color w:val="000000" w:themeColor="text1"/>
        </w:rPr>
        <w:t>los</w:t>
      </w:r>
      <w:r w:rsidR="00B855AA" w:rsidRPr="0051064B">
        <w:rPr>
          <w:rFonts w:ascii="Palatino Linotype" w:hAnsi="Palatino Linotype" w:cs="Arial"/>
          <w:color w:val="000000" w:themeColor="text1"/>
        </w:rPr>
        <w:t xml:space="preserve"> principio</w:t>
      </w:r>
      <w:r w:rsidR="008F7752" w:rsidRPr="0051064B">
        <w:rPr>
          <w:rFonts w:ascii="Palatino Linotype" w:hAnsi="Palatino Linotype" w:cs="Arial"/>
          <w:color w:val="000000" w:themeColor="text1"/>
        </w:rPr>
        <w:t>s</w:t>
      </w:r>
      <w:r w:rsidR="00B855AA" w:rsidRPr="0051064B">
        <w:rPr>
          <w:rFonts w:ascii="Palatino Linotype" w:hAnsi="Palatino Linotype" w:cs="Arial"/>
          <w:color w:val="000000" w:themeColor="text1"/>
        </w:rPr>
        <w:t xml:space="preserve"> contendido</w:t>
      </w:r>
      <w:r w:rsidR="008F7752" w:rsidRPr="0051064B">
        <w:rPr>
          <w:rFonts w:ascii="Palatino Linotype" w:hAnsi="Palatino Linotype" w:cs="Arial"/>
          <w:color w:val="000000" w:themeColor="text1"/>
        </w:rPr>
        <w:t>s</w:t>
      </w:r>
      <w:r w:rsidR="00B855AA" w:rsidRPr="0051064B">
        <w:rPr>
          <w:rFonts w:ascii="Palatino Linotype" w:hAnsi="Palatino Linotype" w:cs="Arial"/>
          <w:color w:val="000000" w:themeColor="text1"/>
        </w:rPr>
        <w:t xml:space="preserve"> en el artículo 11 de la Ley de Transparencia y Acceso a la Información Pública del Estado de México y Municipios, l</w:t>
      </w:r>
      <w:r w:rsidR="008F7752" w:rsidRPr="0051064B">
        <w:rPr>
          <w:rFonts w:ascii="Palatino Linotype" w:hAnsi="Palatino Linotype" w:cs="Arial"/>
          <w:color w:val="000000" w:themeColor="text1"/>
        </w:rPr>
        <w:t>os</w:t>
      </w:r>
      <w:r w:rsidR="00B855AA" w:rsidRPr="0051064B">
        <w:rPr>
          <w:rFonts w:ascii="Palatino Linotype" w:hAnsi="Palatino Linotype" w:cs="Arial"/>
          <w:color w:val="000000" w:themeColor="text1"/>
        </w:rPr>
        <w:t xml:space="preserve"> cual</w:t>
      </w:r>
      <w:r w:rsidR="008F7752" w:rsidRPr="0051064B">
        <w:rPr>
          <w:rFonts w:ascii="Palatino Linotype" w:hAnsi="Palatino Linotype" w:cs="Arial"/>
          <w:color w:val="000000" w:themeColor="text1"/>
        </w:rPr>
        <w:t>es</w:t>
      </w:r>
      <w:r w:rsidR="00B855AA" w:rsidRPr="0051064B">
        <w:rPr>
          <w:rFonts w:ascii="Palatino Linotype" w:hAnsi="Palatino Linotype" w:cs="Arial"/>
          <w:color w:val="000000" w:themeColor="text1"/>
        </w:rPr>
        <w:t xml:space="preserve"> señala</w:t>
      </w:r>
      <w:r w:rsidR="008F7752" w:rsidRPr="0051064B">
        <w:rPr>
          <w:rFonts w:ascii="Palatino Linotype" w:hAnsi="Palatino Linotype" w:cs="Arial"/>
          <w:color w:val="000000" w:themeColor="text1"/>
        </w:rPr>
        <w:t>n</w:t>
      </w:r>
      <w:r w:rsidR="00B855AA" w:rsidRPr="0051064B">
        <w:rPr>
          <w:rFonts w:ascii="Palatino Linotype" w:hAnsi="Palatino Linotype" w:cs="Arial"/>
          <w:color w:val="000000" w:themeColor="text1"/>
        </w:rPr>
        <w:t xml:space="preserve"> que en la generación, publicación y entrega de información se deberá garantizar que ésta </w:t>
      </w:r>
      <w:r w:rsidR="00C51671" w:rsidRPr="0051064B">
        <w:rPr>
          <w:rFonts w:ascii="Palatino Linotype" w:hAnsi="Palatino Linotype" w:cs="Arial"/>
          <w:color w:val="000000" w:themeColor="text1"/>
        </w:rPr>
        <w:t>sea</w:t>
      </w:r>
      <w:r w:rsidR="007409D8" w:rsidRPr="0051064B">
        <w:rPr>
          <w:rFonts w:ascii="Palatino Linotype" w:hAnsi="Palatino Linotype" w:cs="Arial"/>
          <w:color w:val="000000" w:themeColor="text1"/>
        </w:rPr>
        <w:t xml:space="preserve"> </w:t>
      </w:r>
      <w:r w:rsidR="008A78F1" w:rsidRPr="0051064B">
        <w:rPr>
          <w:rFonts w:ascii="Palatino Linotype" w:hAnsi="Palatino Linotype" w:cs="Arial"/>
          <w:b/>
          <w:color w:val="000000" w:themeColor="text1"/>
        </w:rPr>
        <w:t>completa</w:t>
      </w:r>
      <w:r w:rsidR="00A91174" w:rsidRPr="0051064B">
        <w:rPr>
          <w:rFonts w:ascii="Palatino Linotype" w:hAnsi="Palatino Linotype" w:cs="Arial"/>
          <w:b/>
          <w:color w:val="000000" w:themeColor="text1"/>
        </w:rPr>
        <w:t xml:space="preserve"> </w:t>
      </w:r>
      <w:r w:rsidR="00A91174" w:rsidRPr="0051064B">
        <w:rPr>
          <w:rFonts w:ascii="Palatino Linotype" w:hAnsi="Palatino Linotype" w:cs="Arial"/>
          <w:color w:val="000000" w:themeColor="text1"/>
        </w:rPr>
        <w:t xml:space="preserve">y </w:t>
      </w:r>
      <w:r w:rsidR="008A78F1" w:rsidRPr="0051064B">
        <w:rPr>
          <w:rFonts w:ascii="Palatino Linotype" w:hAnsi="Palatino Linotype" w:cs="Arial"/>
          <w:b/>
          <w:color w:val="000000" w:themeColor="text1"/>
        </w:rPr>
        <w:t>sujeta a un claro régimen de excepciones</w:t>
      </w:r>
      <w:r w:rsidR="00060292" w:rsidRPr="0051064B">
        <w:rPr>
          <w:rFonts w:ascii="Palatino Linotype" w:hAnsi="Palatino Linotype" w:cs="Arial"/>
          <w:color w:val="000000" w:themeColor="text1"/>
        </w:rPr>
        <w:t>.</w:t>
      </w:r>
    </w:p>
    <w:p w14:paraId="026A3A70" w14:textId="77777777" w:rsidR="00197091" w:rsidRPr="0051064B"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4E28A56C" w:rsidR="00AD76A1" w:rsidRPr="0051064B"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1064B">
        <w:rPr>
          <w:rFonts w:ascii="Palatino Linotype" w:hAnsi="Palatino Linotype" w:cs="Arial"/>
          <w:color w:val="000000" w:themeColor="text1"/>
          <w:szCs w:val="23"/>
        </w:rPr>
        <w:t xml:space="preserve">Por lo anterior, la </w:t>
      </w:r>
      <w:r w:rsidRPr="0051064B">
        <w:rPr>
          <w:rFonts w:ascii="Palatino Linotype" w:hAnsi="Palatino Linotype" w:cs="Arial"/>
          <w:i/>
          <w:color w:val="000000" w:themeColor="text1"/>
          <w:szCs w:val="23"/>
        </w:rPr>
        <w:t>Litis</w:t>
      </w:r>
      <w:r w:rsidRPr="0051064B">
        <w:rPr>
          <w:rFonts w:ascii="Palatino Linotype" w:hAnsi="Palatino Linotype" w:cs="Arial"/>
          <w:color w:val="000000" w:themeColor="text1"/>
          <w:szCs w:val="23"/>
        </w:rPr>
        <w:t xml:space="preserve"> a resolver en el presente recurso se circunscribe en determinar si</w:t>
      </w:r>
      <w:r w:rsidR="002C6561" w:rsidRPr="0051064B">
        <w:rPr>
          <w:rFonts w:ascii="Palatino Linotype" w:hAnsi="Palatino Linotype" w:cs="Arial"/>
          <w:color w:val="000000" w:themeColor="text1"/>
          <w:szCs w:val="23"/>
        </w:rPr>
        <w:t xml:space="preserve"> </w:t>
      </w:r>
      <w:r w:rsidR="004B0EB6" w:rsidRPr="0051064B">
        <w:rPr>
          <w:rFonts w:ascii="Palatino Linotype" w:hAnsi="Palatino Linotype" w:cs="Arial"/>
          <w:color w:val="000000" w:themeColor="text1"/>
          <w:szCs w:val="23"/>
        </w:rPr>
        <w:t>la respuesta del</w:t>
      </w:r>
      <w:r w:rsidR="002C6561" w:rsidRPr="0051064B">
        <w:rPr>
          <w:rFonts w:ascii="Palatino Linotype" w:hAnsi="Palatino Linotype" w:cs="Arial"/>
          <w:color w:val="000000" w:themeColor="text1"/>
          <w:szCs w:val="23"/>
        </w:rPr>
        <w:t xml:space="preserve"> </w:t>
      </w:r>
      <w:r w:rsidR="002C6561" w:rsidRPr="0051064B">
        <w:rPr>
          <w:rFonts w:ascii="Palatino Linotype" w:hAnsi="Palatino Linotype" w:cs="Arial"/>
          <w:b/>
          <w:bCs/>
          <w:color w:val="000000" w:themeColor="text1"/>
          <w:szCs w:val="23"/>
        </w:rPr>
        <w:t>SUJETO OBLIGADO</w:t>
      </w:r>
      <w:r w:rsidR="002C6561" w:rsidRPr="0051064B">
        <w:rPr>
          <w:rFonts w:ascii="Palatino Linotype" w:hAnsi="Palatino Linotype" w:cs="Arial"/>
          <w:color w:val="000000" w:themeColor="text1"/>
          <w:szCs w:val="23"/>
        </w:rPr>
        <w:t xml:space="preserve"> </w:t>
      </w:r>
      <w:r w:rsidR="004B0EB6" w:rsidRPr="0051064B">
        <w:rPr>
          <w:rFonts w:ascii="Palatino Linotype" w:hAnsi="Palatino Linotype" w:cs="Arial"/>
          <w:color w:val="000000" w:themeColor="text1"/>
          <w:szCs w:val="23"/>
        </w:rPr>
        <w:t xml:space="preserve">colma el derecho de acceso a la información ejercido por </w:t>
      </w:r>
      <w:r w:rsidR="001025C6" w:rsidRPr="0051064B">
        <w:rPr>
          <w:rFonts w:ascii="Palatino Linotype" w:hAnsi="Palatino Linotype" w:cs="Arial"/>
          <w:color w:val="000000" w:themeColor="text1"/>
          <w:szCs w:val="23"/>
        </w:rPr>
        <w:t>el</w:t>
      </w:r>
      <w:r w:rsidR="004B0EB6" w:rsidRPr="0051064B">
        <w:rPr>
          <w:rFonts w:ascii="Palatino Linotype" w:hAnsi="Palatino Linotype" w:cs="Arial"/>
          <w:color w:val="000000" w:themeColor="text1"/>
          <w:szCs w:val="23"/>
        </w:rPr>
        <w:t xml:space="preserve"> </w:t>
      </w:r>
      <w:r w:rsidR="004B0EB6" w:rsidRPr="0051064B">
        <w:rPr>
          <w:rFonts w:ascii="Palatino Linotype" w:hAnsi="Palatino Linotype" w:cs="Arial"/>
          <w:b/>
          <w:bCs/>
          <w:color w:val="000000" w:themeColor="text1"/>
          <w:szCs w:val="23"/>
        </w:rPr>
        <w:t>RECURRENTE</w:t>
      </w:r>
      <w:r w:rsidR="002C6561" w:rsidRPr="0051064B">
        <w:rPr>
          <w:rFonts w:ascii="Palatino Linotype" w:hAnsi="Palatino Linotype" w:cs="Arial"/>
          <w:color w:val="000000" w:themeColor="text1"/>
          <w:szCs w:val="23"/>
        </w:rPr>
        <w:t xml:space="preserve"> o</w:t>
      </w:r>
      <w:r w:rsidR="001025C6" w:rsidRPr="0051064B">
        <w:rPr>
          <w:rFonts w:ascii="Palatino Linotype" w:hAnsi="Palatino Linotype" w:cs="Arial"/>
          <w:color w:val="000000" w:themeColor="text1"/>
          <w:szCs w:val="23"/>
        </w:rPr>
        <w:t>,</w:t>
      </w:r>
      <w:r w:rsidR="002C6561" w:rsidRPr="0051064B">
        <w:rPr>
          <w:rFonts w:ascii="Palatino Linotype" w:hAnsi="Palatino Linotype" w:cs="Arial"/>
          <w:color w:val="000000" w:themeColor="text1"/>
          <w:szCs w:val="23"/>
        </w:rPr>
        <w:t xml:space="preserve"> si por el contrario, se</w:t>
      </w:r>
      <w:r w:rsidR="00E32652" w:rsidRPr="0051064B">
        <w:rPr>
          <w:rFonts w:ascii="Palatino Linotype" w:hAnsi="Palatino Linotype" w:cs="Arial"/>
          <w:color w:val="000000" w:themeColor="text1"/>
          <w:szCs w:val="23"/>
        </w:rPr>
        <w:t xml:space="preserve"> </w:t>
      </w:r>
      <w:r w:rsidR="0028248C" w:rsidRPr="0051064B">
        <w:rPr>
          <w:rFonts w:ascii="Palatino Linotype" w:hAnsi="Palatino Linotype"/>
          <w:color w:val="000000" w:themeColor="text1"/>
        </w:rPr>
        <w:t>actualiza</w:t>
      </w:r>
      <w:r w:rsidR="00C51671" w:rsidRPr="0051064B">
        <w:rPr>
          <w:rFonts w:ascii="Palatino Linotype" w:hAnsi="Palatino Linotype"/>
          <w:color w:val="000000" w:themeColor="text1"/>
        </w:rPr>
        <w:t>n</w:t>
      </w:r>
      <w:r w:rsidR="0028248C" w:rsidRPr="0051064B">
        <w:rPr>
          <w:rFonts w:ascii="Palatino Linotype" w:hAnsi="Palatino Linotype"/>
          <w:color w:val="000000" w:themeColor="text1"/>
        </w:rPr>
        <w:t xml:space="preserve"> la</w:t>
      </w:r>
      <w:r w:rsidR="00C51671" w:rsidRPr="0051064B">
        <w:rPr>
          <w:rFonts w:ascii="Palatino Linotype" w:hAnsi="Palatino Linotype"/>
          <w:color w:val="000000" w:themeColor="text1"/>
        </w:rPr>
        <w:t>s</w:t>
      </w:r>
      <w:r w:rsidR="0028248C" w:rsidRPr="0051064B">
        <w:rPr>
          <w:rFonts w:ascii="Palatino Linotype" w:hAnsi="Palatino Linotype"/>
          <w:color w:val="000000" w:themeColor="text1"/>
        </w:rPr>
        <w:t xml:space="preserve"> causal</w:t>
      </w:r>
      <w:r w:rsidR="00C51671" w:rsidRPr="0051064B">
        <w:rPr>
          <w:rFonts w:ascii="Palatino Linotype" w:hAnsi="Palatino Linotype"/>
          <w:color w:val="000000" w:themeColor="text1"/>
        </w:rPr>
        <w:t>es</w:t>
      </w:r>
      <w:r w:rsidR="0028248C" w:rsidRPr="0051064B">
        <w:rPr>
          <w:rFonts w:ascii="Palatino Linotype" w:hAnsi="Palatino Linotype"/>
          <w:color w:val="000000" w:themeColor="text1"/>
        </w:rPr>
        <w:t xml:space="preserve"> de procedencia</w:t>
      </w:r>
      <w:r w:rsidR="00E66A80" w:rsidRPr="0051064B">
        <w:rPr>
          <w:rFonts w:ascii="Palatino Linotype" w:hAnsi="Palatino Linotype" w:cs="Arial"/>
          <w:color w:val="000000" w:themeColor="text1"/>
          <w:szCs w:val="23"/>
        </w:rPr>
        <w:t xml:space="preserve"> del recurso de revisión establecida</w:t>
      </w:r>
      <w:r w:rsidR="00C51671" w:rsidRPr="0051064B">
        <w:rPr>
          <w:rFonts w:ascii="Palatino Linotype" w:hAnsi="Palatino Linotype" w:cs="Arial"/>
          <w:color w:val="000000" w:themeColor="text1"/>
          <w:szCs w:val="23"/>
        </w:rPr>
        <w:t>s</w:t>
      </w:r>
      <w:r w:rsidR="00E66A80" w:rsidRPr="0051064B">
        <w:rPr>
          <w:rFonts w:ascii="Palatino Linotype" w:hAnsi="Palatino Linotype" w:cs="Arial"/>
          <w:color w:val="000000" w:themeColor="text1"/>
          <w:szCs w:val="23"/>
        </w:rPr>
        <w:t xml:space="preserve"> en el artículo 179 </w:t>
      </w:r>
      <w:r w:rsidR="00C51671" w:rsidRPr="0051064B">
        <w:rPr>
          <w:rFonts w:ascii="Palatino Linotype" w:hAnsi="Palatino Linotype" w:cs="Arial"/>
          <w:color w:val="000000" w:themeColor="text1"/>
          <w:szCs w:val="23"/>
        </w:rPr>
        <w:t>fracciones</w:t>
      </w:r>
      <w:r w:rsidR="00E66A80" w:rsidRPr="0051064B">
        <w:rPr>
          <w:rFonts w:ascii="Palatino Linotype" w:hAnsi="Palatino Linotype" w:cs="Arial"/>
          <w:color w:val="000000" w:themeColor="text1"/>
          <w:szCs w:val="23"/>
        </w:rPr>
        <w:t xml:space="preserve"> </w:t>
      </w:r>
      <w:r w:rsidR="006015F0" w:rsidRPr="0051064B">
        <w:rPr>
          <w:rFonts w:ascii="Palatino Linotype" w:hAnsi="Palatino Linotype" w:cs="Arial"/>
          <w:color w:val="000000" w:themeColor="text1"/>
          <w:szCs w:val="23"/>
        </w:rPr>
        <w:t>I</w:t>
      </w:r>
      <w:r w:rsidR="008A78F1" w:rsidRPr="0051064B">
        <w:rPr>
          <w:rFonts w:ascii="Palatino Linotype" w:hAnsi="Palatino Linotype" w:cs="Arial"/>
          <w:color w:val="000000" w:themeColor="text1"/>
          <w:szCs w:val="23"/>
        </w:rPr>
        <w:t>, II y/o V</w:t>
      </w:r>
      <w:r w:rsidR="00A91174" w:rsidRPr="0051064B">
        <w:rPr>
          <w:rFonts w:ascii="Palatino Linotype" w:hAnsi="Palatino Linotype" w:cs="Arial"/>
          <w:color w:val="000000" w:themeColor="text1"/>
          <w:szCs w:val="23"/>
        </w:rPr>
        <w:t xml:space="preserve"> </w:t>
      </w:r>
      <w:r w:rsidR="00E66A80" w:rsidRPr="0051064B">
        <w:rPr>
          <w:rFonts w:ascii="Palatino Linotype" w:hAnsi="Palatino Linotype" w:cs="Arial"/>
          <w:color w:val="000000" w:themeColor="text1"/>
          <w:szCs w:val="23"/>
        </w:rPr>
        <w:t xml:space="preserve">de la Ley de Transparencia y Acceso a la Información Pública del Estado de México y Municipios, </w:t>
      </w:r>
      <w:r w:rsidR="00C51671" w:rsidRPr="0051064B">
        <w:rPr>
          <w:rFonts w:ascii="Palatino Linotype" w:hAnsi="Palatino Linotype" w:cs="Arial"/>
          <w:color w:val="000000" w:themeColor="text1"/>
          <w:szCs w:val="23"/>
        </w:rPr>
        <w:t xml:space="preserve">y </w:t>
      </w:r>
      <w:r w:rsidR="00E66A80" w:rsidRPr="0051064B">
        <w:rPr>
          <w:rFonts w:ascii="Palatino Linotype" w:hAnsi="Palatino Linotype" w:cs="Arial"/>
          <w:color w:val="000000" w:themeColor="text1"/>
          <w:szCs w:val="23"/>
        </w:rPr>
        <w:t>que se transcribe</w:t>
      </w:r>
      <w:r w:rsidR="00C51671" w:rsidRPr="0051064B">
        <w:rPr>
          <w:rFonts w:ascii="Palatino Linotype" w:hAnsi="Palatino Linotype" w:cs="Arial"/>
          <w:color w:val="000000" w:themeColor="text1"/>
          <w:szCs w:val="23"/>
        </w:rPr>
        <w:t>n</w:t>
      </w:r>
      <w:r w:rsidR="00E66A80" w:rsidRPr="0051064B">
        <w:rPr>
          <w:rFonts w:ascii="Palatino Linotype" w:hAnsi="Palatino Linotype" w:cs="Arial"/>
          <w:color w:val="000000" w:themeColor="text1"/>
          <w:szCs w:val="23"/>
        </w:rPr>
        <w:t xml:space="preserve"> a continuación:</w:t>
      </w:r>
    </w:p>
    <w:p w14:paraId="694942AF" w14:textId="62D2F7A9" w:rsidR="00AD76A1" w:rsidRPr="0051064B" w:rsidRDefault="00E66A80" w:rsidP="00B31E90">
      <w:pPr>
        <w:pStyle w:val="Sinespaciado"/>
        <w:tabs>
          <w:tab w:val="left" w:pos="426"/>
        </w:tabs>
        <w:ind w:left="851" w:right="567"/>
        <w:jc w:val="both"/>
        <w:rPr>
          <w:rFonts w:ascii="Palatino Linotype" w:hAnsi="Palatino Linotype"/>
          <w:i/>
          <w:color w:val="000000" w:themeColor="text1"/>
          <w:sz w:val="22"/>
        </w:rPr>
      </w:pPr>
      <w:r w:rsidRPr="0051064B">
        <w:rPr>
          <w:rFonts w:ascii="Palatino Linotype" w:hAnsi="Palatino Linotype"/>
          <w:i/>
          <w:color w:val="000000" w:themeColor="text1"/>
          <w:sz w:val="22"/>
        </w:rPr>
        <w:lastRenderedPageBreak/>
        <w:t>“</w:t>
      </w:r>
      <w:r w:rsidRPr="0051064B">
        <w:rPr>
          <w:rFonts w:ascii="Palatino Linotype" w:hAnsi="Palatino Linotype"/>
          <w:b/>
          <w:i/>
          <w:color w:val="000000" w:themeColor="text1"/>
          <w:sz w:val="22"/>
        </w:rPr>
        <w:t>Artículo 179.</w:t>
      </w:r>
      <w:r w:rsidRPr="0051064B">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0261560E" w14:textId="37497FE6" w:rsidR="00E02DA3" w:rsidRPr="0051064B" w:rsidRDefault="007409D8" w:rsidP="00B31E90">
      <w:pPr>
        <w:pStyle w:val="Sinespaciado"/>
        <w:tabs>
          <w:tab w:val="left" w:pos="426"/>
        </w:tabs>
        <w:ind w:left="851" w:right="567"/>
        <w:jc w:val="both"/>
        <w:rPr>
          <w:rFonts w:ascii="Palatino Linotype" w:hAnsi="Palatino Linotype"/>
          <w:bCs/>
          <w:i/>
          <w:color w:val="000000" w:themeColor="text1"/>
          <w:sz w:val="22"/>
        </w:rPr>
      </w:pPr>
      <w:r w:rsidRPr="0051064B">
        <w:rPr>
          <w:rFonts w:ascii="Palatino Linotype" w:hAnsi="Palatino Linotype"/>
          <w:b/>
          <w:bCs/>
          <w:i/>
          <w:color w:val="000000" w:themeColor="text1"/>
          <w:sz w:val="22"/>
        </w:rPr>
        <w:t>I.</w:t>
      </w:r>
      <w:r w:rsidRPr="0051064B">
        <w:rPr>
          <w:rFonts w:ascii="Palatino Linotype" w:hAnsi="Palatino Linotype"/>
          <w:bCs/>
          <w:i/>
          <w:color w:val="000000" w:themeColor="text1"/>
          <w:sz w:val="22"/>
        </w:rPr>
        <w:t xml:space="preserve"> La negativa a la información solicitada;</w:t>
      </w:r>
    </w:p>
    <w:p w14:paraId="085EFCA0" w14:textId="6AB0F59A" w:rsidR="008A78F1" w:rsidRPr="0051064B" w:rsidRDefault="008A78F1" w:rsidP="004170BE">
      <w:pPr>
        <w:pStyle w:val="Sinespaciado"/>
        <w:tabs>
          <w:tab w:val="left" w:pos="426"/>
        </w:tabs>
        <w:ind w:left="851" w:right="567"/>
        <w:jc w:val="both"/>
        <w:rPr>
          <w:rFonts w:ascii="Palatino Linotype" w:hAnsi="Palatino Linotype"/>
          <w:bCs/>
          <w:i/>
          <w:color w:val="000000" w:themeColor="text1"/>
          <w:sz w:val="22"/>
        </w:rPr>
      </w:pPr>
      <w:r w:rsidRPr="0051064B">
        <w:rPr>
          <w:rFonts w:ascii="Palatino Linotype" w:hAnsi="Palatino Linotype"/>
          <w:b/>
          <w:bCs/>
          <w:i/>
          <w:color w:val="000000" w:themeColor="text1"/>
          <w:sz w:val="22"/>
          <w:lang w:val="es-MX"/>
        </w:rPr>
        <w:t>II.</w:t>
      </w:r>
      <w:r w:rsidRPr="0051064B">
        <w:rPr>
          <w:rFonts w:ascii="Palatino Linotype" w:hAnsi="Palatino Linotype"/>
          <w:bCs/>
          <w:i/>
          <w:color w:val="000000" w:themeColor="text1"/>
          <w:sz w:val="22"/>
          <w:lang w:val="es-MX"/>
        </w:rPr>
        <w:t xml:space="preserve"> La clasificación de la información;</w:t>
      </w:r>
    </w:p>
    <w:p w14:paraId="4D85E639" w14:textId="68650F3C" w:rsidR="001F3163" w:rsidRPr="0051064B" w:rsidRDefault="004170BE" w:rsidP="004170BE">
      <w:pPr>
        <w:pStyle w:val="Sinespaciado"/>
        <w:tabs>
          <w:tab w:val="left" w:pos="426"/>
        </w:tabs>
        <w:ind w:left="851" w:right="567"/>
        <w:jc w:val="both"/>
        <w:rPr>
          <w:rFonts w:ascii="Palatino Linotype" w:hAnsi="Palatino Linotype"/>
          <w:bCs/>
          <w:i/>
          <w:color w:val="000000" w:themeColor="text1"/>
          <w:sz w:val="22"/>
        </w:rPr>
      </w:pPr>
      <w:r w:rsidRPr="0051064B">
        <w:rPr>
          <w:rFonts w:ascii="Palatino Linotype" w:hAnsi="Palatino Linotype"/>
          <w:bCs/>
          <w:i/>
          <w:color w:val="000000" w:themeColor="text1"/>
          <w:sz w:val="22"/>
        </w:rPr>
        <w:t>(...)</w:t>
      </w:r>
    </w:p>
    <w:p w14:paraId="01A28ECB" w14:textId="77777777" w:rsidR="008A78F1" w:rsidRPr="0051064B" w:rsidRDefault="008A78F1" w:rsidP="004170BE">
      <w:pPr>
        <w:pStyle w:val="Sinespaciado"/>
        <w:tabs>
          <w:tab w:val="left" w:pos="426"/>
        </w:tabs>
        <w:ind w:left="851" w:right="567"/>
        <w:jc w:val="both"/>
        <w:rPr>
          <w:rFonts w:ascii="Palatino Linotype" w:hAnsi="Palatino Linotype"/>
          <w:b/>
          <w:i/>
          <w:color w:val="000000" w:themeColor="text1"/>
          <w:sz w:val="22"/>
          <w:lang w:val="es-MX"/>
        </w:rPr>
      </w:pPr>
      <w:r w:rsidRPr="0051064B">
        <w:rPr>
          <w:rFonts w:ascii="Palatino Linotype" w:hAnsi="Palatino Linotype"/>
          <w:b/>
          <w:i/>
          <w:color w:val="000000" w:themeColor="text1"/>
          <w:sz w:val="22"/>
          <w:lang w:val="es-MX"/>
        </w:rPr>
        <w:t xml:space="preserve">V. </w:t>
      </w:r>
      <w:r w:rsidRPr="0051064B">
        <w:rPr>
          <w:rFonts w:ascii="Palatino Linotype" w:hAnsi="Palatino Linotype"/>
          <w:i/>
          <w:color w:val="000000" w:themeColor="text1"/>
          <w:sz w:val="22"/>
          <w:lang w:val="es-MX"/>
        </w:rPr>
        <w:t>La entrega de información incompleta;</w:t>
      </w:r>
      <w:r w:rsidRPr="0051064B">
        <w:rPr>
          <w:rFonts w:ascii="Palatino Linotype" w:hAnsi="Palatino Linotype"/>
          <w:b/>
          <w:i/>
          <w:color w:val="000000" w:themeColor="text1"/>
          <w:sz w:val="22"/>
          <w:lang w:val="es-MX"/>
        </w:rPr>
        <w:t xml:space="preserve"> </w:t>
      </w:r>
    </w:p>
    <w:p w14:paraId="4FCA9B3F" w14:textId="544CA26A" w:rsidR="00515DEC" w:rsidRPr="0051064B" w:rsidRDefault="001F3163" w:rsidP="004170BE">
      <w:pPr>
        <w:pStyle w:val="Sinespaciado"/>
        <w:tabs>
          <w:tab w:val="left" w:pos="426"/>
        </w:tabs>
        <w:ind w:left="851" w:right="567"/>
        <w:jc w:val="both"/>
        <w:rPr>
          <w:rFonts w:ascii="Palatino Linotype" w:hAnsi="Palatino Linotype"/>
          <w:bCs/>
          <w:i/>
          <w:color w:val="000000" w:themeColor="text1"/>
          <w:sz w:val="22"/>
        </w:rPr>
      </w:pPr>
      <w:r w:rsidRPr="0051064B">
        <w:rPr>
          <w:rFonts w:ascii="Palatino Linotype" w:hAnsi="Palatino Linotype"/>
          <w:bCs/>
          <w:i/>
          <w:color w:val="000000" w:themeColor="text1"/>
          <w:sz w:val="22"/>
        </w:rPr>
        <w:t>(...)</w:t>
      </w:r>
      <w:r w:rsidR="007D7B65" w:rsidRPr="0051064B">
        <w:rPr>
          <w:rFonts w:ascii="Palatino Linotype" w:hAnsi="Palatino Linotype"/>
          <w:bCs/>
          <w:i/>
          <w:color w:val="000000" w:themeColor="text1"/>
          <w:sz w:val="22"/>
        </w:rPr>
        <w:t>”</w:t>
      </w:r>
    </w:p>
    <w:p w14:paraId="3000BF2B" w14:textId="43F12A12" w:rsidR="0021056F" w:rsidRPr="0051064B" w:rsidRDefault="0021056F" w:rsidP="0021056F">
      <w:pPr>
        <w:pStyle w:val="Sinespaciado"/>
        <w:tabs>
          <w:tab w:val="left" w:pos="426"/>
        </w:tabs>
        <w:ind w:right="567"/>
        <w:jc w:val="both"/>
        <w:rPr>
          <w:rFonts w:ascii="Palatino Linotype" w:hAnsi="Palatino Linotype"/>
          <w:i/>
          <w:color w:val="000000" w:themeColor="text1"/>
          <w:sz w:val="22"/>
        </w:rPr>
      </w:pPr>
    </w:p>
    <w:p w14:paraId="5CEC2F48" w14:textId="072A0162" w:rsidR="00EF014A" w:rsidRPr="0051064B" w:rsidRDefault="00094B41" w:rsidP="00F96156">
      <w:pPr>
        <w:pStyle w:val="Ttulo2"/>
        <w:tabs>
          <w:tab w:val="left" w:pos="426"/>
        </w:tabs>
        <w:rPr>
          <w:rFonts w:ascii="Palatino Linotype" w:hAnsi="Palatino Linotype" w:cs="Arial"/>
          <w:b/>
          <w:color w:val="000000" w:themeColor="text1"/>
          <w:sz w:val="24"/>
        </w:rPr>
      </w:pPr>
      <w:bookmarkStart w:id="19" w:name="_Toc88071781"/>
      <w:r w:rsidRPr="0051064B">
        <w:rPr>
          <w:rFonts w:ascii="Palatino Linotype" w:hAnsi="Palatino Linotype" w:cs="Arial"/>
          <w:b/>
          <w:color w:val="000000" w:themeColor="text1"/>
          <w:sz w:val="24"/>
        </w:rPr>
        <w:t>CUARTO</w:t>
      </w:r>
      <w:r w:rsidR="00EF014A" w:rsidRPr="0051064B">
        <w:rPr>
          <w:rFonts w:ascii="Palatino Linotype" w:hAnsi="Palatino Linotype" w:cs="Arial"/>
          <w:b/>
          <w:color w:val="000000" w:themeColor="text1"/>
          <w:sz w:val="24"/>
        </w:rPr>
        <w:t>. Estudio y Resolución del asunto.</w:t>
      </w:r>
      <w:bookmarkEnd w:id="19"/>
    </w:p>
    <w:p w14:paraId="58225AEF" w14:textId="72709795" w:rsidR="00167813" w:rsidRPr="0051064B" w:rsidRDefault="002C5692" w:rsidP="005B13E4">
      <w:pPr>
        <w:pStyle w:val="Prrafodelista"/>
        <w:tabs>
          <w:tab w:val="left" w:pos="426"/>
        </w:tabs>
        <w:spacing w:before="240" w:after="240" w:line="360" w:lineRule="auto"/>
        <w:ind w:left="0" w:right="51"/>
        <w:jc w:val="both"/>
        <w:outlineLvl w:val="2"/>
        <w:rPr>
          <w:rFonts w:ascii="Palatino Linotype" w:hAnsi="Palatino Linotype"/>
          <w:color w:val="000000" w:themeColor="text1"/>
        </w:rPr>
      </w:pPr>
      <w:bookmarkStart w:id="20" w:name="_Toc88071782"/>
      <w:bookmarkStart w:id="21" w:name="_Toc466371865"/>
      <w:bookmarkStart w:id="22" w:name="_Toc466377653"/>
      <w:bookmarkEnd w:id="14"/>
      <w:bookmarkEnd w:id="15"/>
      <w:bookmarkEnd w:id="16"/>
      <w:bookmarkEnd w:id="17"/>
      <w:bookmarkEnd w:id="18"/>
      <w:r w:rsidRPr="0051064B">
        <w:rPr>
          <w:rFonts w:ascii="Palatino Linotype" w:hAnsi="Palatino Linotype"/>
          <w:b/>
          <w:color w:val="000000" w:themeColor="text1"/>
        </w:rPr>
        <w:t xml:space="preserve">I. </w:t>
      </w:r>
      <w:r w:rsidR="008C33F9" w:rsidRPr="0051064B">
        <w:rPr>
          <w:rFonts w:ascii="Palatino Linotype" w:hAnsi="Palatino Linotype"/>
          <w:b/>
          <w:color w:val="000000" w:themeColor="text1"/>
        </w:rPr>
        <w:t>Del deber de las autoridades de promover, respetar, proteger y garantizar el derecho de acceso a la información pública</w:t>
      </w:r>
      <w:r w:rsidR="00167813" w:rsidRPr="0051064B">
        <w:rPr>
          <w:rFonts w:ascii="Palatino Linotype" w:hAnsi="Palatino Linotype"/>
          <w:b/>
          <w:color w:val="000000" w:themeColor="text1"/>
        </w:rPr>
        <w:t>.</w:t>
      </w:r>
      <w:bookmarkEnd w:id="20"/>
    </w:p>
    <w:p w14:paraId="7C81D013" w14:textId="7928796E" w:rsidR="008C33F9" w:rsidRPr="0051064B"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lang w:val="es-ES"/>
        </w:rPr>
        <w:t xml:space="preserve">Es elemental </w:t>
      </w:r>
      <w:r w:rsidRPr="0051064B">
        <w:rPr>
          <w:rFonts w:ascii="Palatino Linotype" w:hAnsi="Palatino Linotype"/>
          <w:lang w:val="es-ES_tradnl"/>
        </w:rPr>
        <w:t>precisar</w:t>
      </w:r>
      <w:r w:rsidRPr="0051064B">
        <w:rPr>
          <w:rFonts w:ascii="Palatino Linotype" w:hAnsi="Palatino Linotype"/>
          <w:bCs/>
        </w:rPr>
        <w:t xml:space="preserve"> que </w:t>
      </w:r>
      <w:r w:rsidRPr="0051064B">
        <w:rPr>
          <w:rFonts w:ascii="Palatino Linotype" w:hAnsi="Palatino Linotype"/>
          <w:bCs/>
          <w:lang w:val="es-ES_tradnl"/>
        </w:rPr>
        <w:t xml:space="preserve">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51064B">
        <w:rPr>
          <w:rFonts w:ascii="Palatino Linotype" w:hAnsi="Palatino Linotype"/>
          <w:b/>
          <w:bCs/>
          <w:lang w:val="es-ES_tradnl"/>
        </w:rPr>
        <w:t>SUJETO OBLIGADO</w:t>
      </w:r>
      <w:r w:rsidRPr="0051064B">
        <w:rPr>
          <w:rFonts w:ascii="Palatino Linotype" w:hAnsi="Palatino Linotype"/>
          <w:bCs/>
          <w:lang w:val="es-ES_tradnl"/>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51064B">
        <w:rPr>
          <w:rFonts w:ascii="Palatino Linotype" w:hAnsi="Palatino Linotype"/>
          <w:b/>
          <w:bCs/>
          <w:lang w:val="es-ES_tradnl"/>
        </w:rPr>
        <w:t xml:space="preserve">Constitución Política de los Estados Unidos Mexicanos </w:t>
      </w:r>
      <w:r w:rsidRPr="0051064B">
        <w:rPr>
          <w:rFonts w:ascii="Palatino Linotype" w:hAnsi="Palatino Linotype"/>
          <w:bCs/>
          <w:lang w:val="es-ES_tradnl"/>
        </w:rPr>
        <w:t xml:space="preserve">al señalar la obligación de “promover, </w:t>
      </w:r>
      <w:r w:rsidRPr="0051064B">
        <w:rPr>
          <w:rFonts w:ascii="Palatino Linotype" w:hAnsi="Palatino Linotype"/>
          <w:b/>
          <w:bCs/>
          <w:lang w:val="es-ES_tradnl"/>
        </w:rPr>
        <w:t>respetar</w:t>
      </w:r>
      <w:r w:rsidRPr="0051064B">
        <w:rPr>
          <w:rFonts w:ascii="Palatino Linotype" w:hAnsi="Palatino Linotype"/>
          <w:bCs/>
          <w:lang w:val="es-ES_tradnl"/>
        </w:rPr>
        <w:t xml:space="preserve">, proteger y </w:t>
      </w:r>
      <w:r w:rsidRPr="0051064B">
        <w:rPr>
          <w:rFonts w:ascii="Palatino Linotype" w:hAnsi="Palatino Linotype"/>
          <w:b/>
          <w:bCs/>
          <w:lang w:val="es-ES_tradnl"/>
        </w:rPr>
        <w:t>garantizar</w:t>
      </w:r>
      <w:r w:rsidRPr="0051064B">
        <w:rPr>
          <w:rFonts w:ascii="Palatino Linotype" w:hAnsi="Palatino Linotype"/>
          <w:bCs/>
          <w:lang w:val="es-ES_tradnl"/>
        </w:rPr>
        <w:t xml:space="preserve"> los derechos humanos”, entre los cuales se encuentra dicho derecho.</w:t>
      </w:r>
    </w:p>
    <w:p w14:paraId="1F31B48B" w14:textId="77777777" w:rsidR="008C33F9" w:rsidRPr="0051064B"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64741B66" w14:textId="5A223E14" w:rsidR="008C33F9" w:rsidRPr="0051064B"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lang w:val="es-ES"/>
        </w:rPr>
        <w:lastRenderedPageBreak/>
        <w:t xml:space="preserve">Por </w:t>
      </w:r>
      <w:r w:rsidRPr="0051064B">
        <w:rPr>
          <w:rFonts w:ascii="Palatino Linotype" w:hAnsi="Palatino Linotype"/>
          <w:color w:val="000000" w:themeColor="text1"/>
        </w:rPr>
        <w:t>ende,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50E80440" w14:textId="77777777" w:rsidR="008C33F9" w:rsidRPr="0051064B"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554C0406" w14:textId="41C8F8AD" w:rsidR="008C33F9" w:rsidRPr="0051064B"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lang w:val="es-ES"/>
        </w:rPr>
        <w:t xml:space="preserve">Así las cosas, </w:t>
      </w:r>
      <w:r w:rsidRPr="0051064B">
        <w:rPr>
          <w:rFonts w:ascii="Palatino Linotype" w:hAnsi="Palatino Linotype"/>
          <w:color w:val="000000" w:themeColor="text1"/>
        </w:rPr>
        <w:t xml:space="preserve">podemos definir el Derecho de Acceso a la Información Pública como: </w:t>
      </w:r>
      <w:r w:rsidRPr="0051064B">
        <w:rPr>
          <w:rFonts w:ascii="Palatino Linotype" w:hAnsi="Palatino Linotype"/>
          <w:i/>
          <w:color w:val="000000" w:themeColor="text1"/>
        </w:rPr>
        <w:t>La igualdad de oportunidades para recibir, buscar e impartir información</w:t>
      </w:r>
      <w:r w:rsidRPr="0051064B">
        <w:rPr>
          <w:rFonts w:ascii="Palatino Linotype" w:hAnsi="Palatino Linotype"/>
          <w:i/>
          <w:color w:val="000000" w:themeColor="text1"/>
          <w:vertAlign w:val="superscript"/>
        </w:rPr>
        <w:footnoteReference w:id="2"/>
      </w:r>
      <w:r w:rsidRPr="0051064B">
        <w:rPr>
          <w:rFonts w:ascii="Palatino Linotype" w:hAnsi="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1064B">
        <w:rPr>
          <w:rFonts w:ascii="Palatino Linotype" w:hAnsi="Palatino Linotype"/>
          <w:i/>
          <w:color w:val="000000" w:themeColor="text1"/>
          <w:vertAlign w:val="superscript"/>
        </w:rPr>
        <w:footnoteReference w:id="3"/>
      </w:r>
      <w:r w:rsidRPr="0051064B">
        <w:rPr>
          <w:rFonts w:ascii="Palatino Linotype" w:hAnsi="Palatino Linotype"/>
          <w:color w:val="000000" w:themeColor="text1"/>
        </w:rPr>
        <w:t>que se constituye como una herramienta fundamental para ejercer</w:t>
      </w:r>
      <w:r w:rsidRPr="0051064B">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51064B">
        <w:rPr>
          <w:rFonts w:ascii="Palatino Linotype" w:hAnsi="Palatino Linotype"/>
          <w:i/>
          <w:color w:val="000000" w:themeColor="text1"/>
          <w:vertAlign w:val="superscript"/>
        </w:rPr>
        <w:footnoteReference w:id="4"/>
      </w:r>
      <w:r w:rsidRPr="0051064B">
        <w:rPr>
          <w:rFonts w:ascii="Palatino Linotype" w:hAnsi="Palatino Linotype"/>
          <w:i/>
          <w:color w:val="000000" w:themeColor="text1"/>
        </w:rPr>
        <w:t xml:space="preserve"> </w:t>
      </w:r>
      <w:r w:rsidRPr="0051064B">
        <w:rPr>
          <w:rFonts w:ascii="Palatino Linotype" w:hAnsi="Palatino Linotype"/>
          <w:color w:val="000000" w:themeColor="text1"/>
        </w:rPr>
        <w:t>fomentando</w:t>
      </w:r>
      <w:r w:rsidRPr="0051064B">
        <w:rPr>
          <w:rFonts w:ascii="Palatino Linotype" w:hAnsi="Palatino Linotype"/>
          <w:i/>
          <w:color w:val="000000" w:themeColor="text1"/>
        </w:rPr>
        <w:t xml:space="preserve"> la transparencia de las actividades estatales y </w:t>
      </w:r>
      <w:r w:rsidRPr="0051064B">
        <w:rPr>
          <w:rFonts w:ascii="Palatino Linotype" w:hAnsi="Palatino Linotype"/>
          <w:color w:val="000000" w:themeColor="text1"/>
        </w:rPr>
        <w:t>promoviendo</w:t>
      </w:r>
      <w:r w:rsidRPr="0051064B">
        <w:rPr>
          <w:rFonts w:ascii="Palatino Linotype" w:hAnsi="Palatino Linotype"/>
          <w:i/>
          <w:color w:val="000000" w:themeColor="text1"/>
        </w:rPr>
        <w:t xml:space="preserve"> la responsabilidad de los funcionarios sobre su gestión pública,</w:t>
      </w:r>
      <w:r w:rsidRPr="0051064B">
        <w:rPr>
          <w:rFonts w:ascii="Palatino Linotype" w:hAnsi="Palatino Linotype"/>
          <w:i/>
          <w:color w:val="000000" w:themeColor="text1"/>
          <w:vertAlign w:val="superscript"/>
        </w:rPr>
        <w:footnoteReference w:id="5"/>
      </w:r>
      <w:r w:rsidRPr="0051064B">
        <w:rPr>
          <w:rFonts w:ascii="Palatino Linotype" w:hAnsi="Palatino Linotype"/>
          <w:color w:val="000000" w:themeColor="text1"/>
        </w:rPr>
        <w:t>que permite</w:t>
      </w:r>
      <w:r w:rsidRPr="0051064B">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6FF7EE3A" w14:textId="77777777" w:rsidR="008C33F9" w:rsidRPr="0051064B"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1176A438" w14:textId="7FC4E302" w:rsidR="008C33F9" w:rsidRPr="0051064B"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lang w:val="es-ES"/>
        </w:rPr>
        <w:t xml:space="preserve">Por </w:t>
      </w:r>
      <w:r w:rsidRPr="0051064B">
        <w:rPr>
          <w:rFonts w:ascii="Palatino Linotype" w:hAnsi="Palatino Linotype"/>
          <w:color w:val="000000" w:themeColor="text1"/>
        </w:rPr>
        <w:t xml:space="preserve">otro lado, la Ley de Transparencia y Acceso a la Información Pública del Estado de México y Municipios, cuyo objeto es establecer principios, bases generales </w:t>
      </w:r>
      <w:r w:rsidRPr="0051064B">
        <w:rPr>
          <w:rFonts w:ascii="Palatino Linotype" w:hAnsi="Palatino Linotype"/>
          <w:color w:val="000000" w:themeColor="text1"/>
        </w:rPr>
        <w:lastRenderedPageBreak/>
        <w:t>y procedimientos para tutelar y garantizar la transparencia y el derecho humano de acceso a la información pública en posesión de los sujetos obligados; en su artículo 176</w:t>
      </w:r>
      <w:r w:rsidR="00E02DA3" w:rsidRPr="0051064B">
        <w:rPr>
          <w:rFonts w:ascii="Palatino Linotype" w:hAnsi="Palatino Linotype"/>
          <w:color w:val="000000" w:themeColor="text1"/>
        </w:rPr>
        <w:t>,</w:t>
      </w:r>
      <w:r w:rsidRPr="0051064B">
        <w:rPr>
          <w:rFonts w:ascii="Palatino Linotype" w:hAnsi="Palatino Linotype"/>
          <w:color w:val="000000" w:themeColor="text1"/>
        </w:rPr>
        <w:t xml:space="preserve"> establece que </w:t>
      </w:r>
      <w:r w:rsidRPr="0051064B">
        <w:rPr>
          <w:rFonts w:ascii="Palatino Linotype" w:hAnsi="Palatino Linotype"/>
          <w:b/>
          <w:color w:val="000000" w:themeColor="text1"/>
        </w:rPr>
        <w:t>el recurso de revisión es la garantía secundaria mediante la cual se pretende reparar cualquier posible afectación al derecho de acceso a la información pública</w:t>
      </w:r>
      <w:r w:rsidRPr="0051064B">
        <w:rPr>
          <w:rFonts w:ascii="Palatino Linotype" w:hAnsi="Palatino Linotype"/>
          <w:color w:val="000000" w:themeColor="text1"/>
        </w:rPr>
        <w:t>,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26582407" w14:textId="77777777" w:rsidR="0022042D" w:rsidRPr="0051064B" w:rsidRDefault="0022042D" w:rsidP="0022042D">
      <w:pPr>
        <w:pStyle w:val="Prrafodelista"/>
        <w:tabs>
          <w:tab w:val="left" w:pos="426"/>
        </w:tabs>
        <w:spacing w:before="240" w:after="240" w:line="360" w:lineRule="auto"/>
        <w:ind w:left="0" w:right="51"/>
        <w:jc w:val="both"/>
        <w:rPr>
          <w:rFonts w:ascii="Palatino Linotype" w:hAnsi="Palatino Linotype"/>
          <w:lang w:val="es-ES"/>
        </w:rPr>
      </w:pPr>
    </w:p>
    <w:p w14:paraId="055FBDF4" w14:textId="3D2672B7" w:rsidR="0022042D" w:rsidRPr="0051064B" w:rsidRDefault="0022042D" w:rsidP="0022042D">
      <w:pPr>
        <w:pStyle w:val="Prrafodelista"/>
        <w:tabs>
          <w:tab w:val="left" w:pos="426"/>
        </w:tabs>
        <w:spacing w:before="240" w:after="240" w:line="360" w:lineRule="auto"/>
        <w:ind w:left="0" w:right="51"/>
        <w:jc w:val="both"/>
        <w:outlineLvl w:val="2"/>
        <w:rPr>
          <w:rFonts w:ascii="Palatino Linotype" w:hAnsi="Palatino Linotype"/>
          <w:b/>
          <w:bCs/>
          <w:lang w:val="es-ES"/>
        </w:rPr>
      </w:pPr>
      <w:r w:rsidRPr="0051064B">
        <w:rPr>
          <w:rFonts w:ascii="Palatino Linotype" w:hAnsi="Palatino Linotype"/>
          <w:b/>
          <w:bCs/>
          <w:lang w:val="es-ES"/>
        </w:rPr>
        <w:t>II. De los límites del derecho de acceso a la información.</w:t>
      </w:r>
    </w:p>
    <w:p w14:paraId="37639442" w14:textId="7958B693" w:rsidR="0022042D" w:rsidRPr="0051064B"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lang w:val="es-ES"/>
        </w:rPr>
        <w:t xml:space="preserve">Previo a iniciar el análisis de la información solicitada, se considera </w:t>
      </w:r>
      <w:r w:rsidRPr="0051064B">
        <w:rPr>
          <w:rFonts w:ascii="Palatino Linotype" w:hAnsi="Palatino Linotype"/>
          <w:color w:val="000000" w:themeColor="text1"/>
        </w:rPr>
        <w:t>esencial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(19) de octubre de dos mil once, cuyo rubro y texto dispone:</w:t>
      </w:r>
    </w:p>
    <w:p w14:paraId="023B6B0B" w14:textId="77777777" w:rsidR="0022042D" w:rsidRPr="0051064B" w:rsidRDefault="0022042D" w:rsidP="0022042D">
      <w:pPr>
        <w:pStyle w:val="Prrafodelista"/>
        <w:tabs>
          <w:tab w:val="left" w:pos="426"/>
        </w:tabs>
        <w:spacing w:before="240" w:line="360" w:lineRule="auto"/>
        <w:ind w:left="0" w:right="51"/>
        <w:jc w:val="both"/>
        <w:rPr>
          <w:rFonts w:ascii="Palatino Linotype" w:hAnsi="Palatino Linotype"/>
          <w:color w:val="000000" w:themeColor="text1"/>
        </w:rPr>
      </w:pPr>
    </w:p>
    <w:p w14:paraId="3C8627EA" w14:textId="77777777" w:rsidR="0022042D" w:rsidRPr="0051064B" w:rsidRDefault="0022042D" w:rsidP="0022042D">
      <w:pPr>
        <w:spacing w:line="276" w:lineRule="auto"/>
        <w:ind w:left="567" w:right="567"/>
        <w:jc w:val="both"/>
        <w:rPr>
          <w:rFonts w:ascii="Palatino Linotype" w:eastAsia="Palatino Linotype" w:hAnsi="Palatino Linotype" w:cs="Palatino Linotype"/>
          <w:i/>
          <w:sz w:val="22"/>
          <w:szCs w:val="22"/>
        </w:rPr>
      </w:pPr>
      <w:r w:rsidRPr="0051064B">
        <w:rPr>
          <w:rFonts w:ascii="Palatino Linotype" w:eastAsia="Palatino Linotype" w:hAnsi="Palatino Linotype" w:cs="Palatino Linotype"/>
          <w:b/>
          <w:i/>
          <w:sz w:val="22"/>
          <w:szCs w:val="22"/>
        </w:rPr>
        <w:t>INFORMACIÓN PÚBLICA, CONCEPTO DE, EN MATERIA DE TRANSPARENCIA. INTERPRETACIÓN TEMÁTICA DE LOS ARTÍCULOS 2, FRACCIÓN V, XV, Y XVI, 3, 4,11 Y 41.</w:t>
      </w:r>
      <w:r w:rsidRPr="0051064B">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1B60837" w14:textId="77777777" w:rsidR="0022042D" w:rsidRPr="0051064B" w:rsidRDefault="0022042D" w:rsidP="0022042D">
      <w:pPr>
        <w:spacing w:line="276" w:lineRule="auto"/>
        <w:ind w:left="567" w:right="567"/>
        <w:jc w:val="both"/>
        <w:rPr>
          <w:rFonts w:ascii="Palatino Linotype" w:eastAsia="Palatino Linotype" w:hAnsi="Palatino Linotype" w:cs="Palatino Linotype"/>
          <w:i/>
          <w:sz w:val="22"/>
          <w:szCs w:val="22"/>
        </w:rPr>
      </w:pPr>
      <w:r w:rsidRPr="0051064B">
        <w:rPr>
          <w:rFonts w:ascii="Palatino Linotype" w:eastAsia="Palatino Linotype" w:hAnsi="Palatino Linotype" w:cs="Palatino Linotype"/>
          <w:i/>
          <w:sz w:val="22"/>
          <w:szCs w:val="22"/>
        </w:rPr>
        <w:lastRenderedPageBreak/>
        <w:t>En consecuencia el acceso a la información se refiere a que se cumplan cualquiera de los siguientes tres supuestos:</w:t>
      </w:r>
    </w:p>
    <w:p w14:paraId="3F65E60B" w14:textId="77777777" w:rsidR="0022042D" w:rsidRPr="0051064B" w:rsidRDefault="0022042D" w:rsidP="0022042D">
      <w:pPr>
        <w:spacing w:line="276" w:lineRule="auto"/>
        <w:ind w:left="567" w:right="567"/>
        <w:jc w:val="both"/>
        <w:rPr>
          <w:rFonts w:ascii="Palatino Linotype" w:eastAsia="Palatino Linotype" w:hAnsi="Palatino Linotype" w:cs="Palatino Linotype"/>
          <w:i/>
          <w:sz w:val="22"/>
          <w:szCs w:val="22"/>
        </w:rPr>
      </w:pPr>
      <w:r w:rsidRPr="0051064B">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43371974" w14:textId="77777777" w:rsidR="0022042D" w:rsidRPr="0051064B" w:rsidRDefault="0022042D" w:rsidP="0022042D">
      <w:pPr>
        <w:spacing w:line="276" w:lineRule="auto"/>
        <w:ind w:left="567" w:right="567"/>
        <w:jc w:val="both"/>
        <w:rPr>
          <w:rFonts w:ascii="Palatino Linotype" w:eastAsia="Palatino Linotype" w:hAnsi="Palatino Linotype" w:cs="Palatino Linotype"/>
          <w:i/>
          <w:sz w:val="22"/>
          <w:szCs w:val="22"/>
        </w:rPr>
      </w:pPr>
      <w:r w:rsidRPr="0051064B">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33D83F5F" w14:textId="77777777" w:rsidR="0022042D" w:rsidRPr="0051064B" w:rsidRDefault="0022042D" w:rsidP="0022042D">
      <w:pPr>
        <w:spacing w:line="276" w:lineRule="auto"/>
        <w:ind w:left="567" w:right="567"/>
        <w:jc w:val="both"/>
        <w:rPr>
          <w:rFonts w:ascii="Palatino Linotype" w:eastAsia="Palatino Linotype" w:hAnsi="Palatino Linotype" w:cs="Palatino Linotype"/>
        </w:rPr>
      </w:pPr>
      <w:r w:rsidRPr="0051064B">
        <w:rPr>
          <w:rFonts w:ascii="Palatino Linotype" w:eastAsia="Palatino Linotype" w:hAnsi="Palatino Linotype" w:cs="Palatino Linotype"/>
          <w:i/>
          <w:sz w:val="22"/>
          <w:szCs w:val="22"/>
        </w:rPr>
        <w:t>Que se trate de información registrada en cualquier soporte documental, que en ejercicio de las atribuciones conferidas, se encuentre en posesión de los Sujetos Obligados.”</w:t>
      </w:r>
    </w:p>
    <w:p w14:paraId="0A03FD40" w14:textId="77777777" w:rsidR="0022042D" w:rsidRPr="0051064B" w:rsidRDefault="0022042D" w:rsidP="0022042D">
      <w:pPr>
        <w:pStyle w:val="Prrafodelista"/>
        <w:tabs>
          <w:tab w:val="left" w:pos="426"/>
        </w:tabs>
        <w:spacing w:before="240" w:after="240" w:line="360" w:lineRule="auto"/>
        <w:ind w:left="0" w:right="51"/>
        <w:jc w:val="both"/>
        <w:rPr>
          <w:rFonts w:ascii="Palatino Linotype" w:hAnsi="Palatino Linotype"/>
          <w:color w:val="000000" w:themeColor="text1"/>
        </w:rPr>
      </w:pPr>
    </w:p>
    <w:p w14:paraId="56173CA4" w14:textId="77777777" w:rsidR="0022042D" w:rsidRPr="0051064B"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olor w:val="000000" w:themeColor="text1"/>
        </w:rPr>
        <w:t xml:space="preserve">El </w:t>
      </w:r>
      <w:r w:rsidRPr="0051064B">
        <w:rPr>
          <w:rFonts w:ascii="Palatino Linotype" w:eastAsia="Palatino Linotype" w:hAnsi="Palatino Linotype" w:cs="Palatino Linotype"/>
          <w:color w:val="000000"/>
        </w:rPr>
        <w:t>derecho de acceso a la información encuentra su materia elemental en los documentos, y la Ley de Transparencia local nos brinda el siguiente concepto</w:t>
      </w:r>
      <w:r w:rsidRPr="0051064B">
        <w:rPr>
          <w:rFonts w:ascii="Palatino Linotype" w:eastAsia="Palatino Linotype" w:hAnsi="Palatino Linotype" w:cs="Palatino Linotype"/>
          <w:color w:val="000000"/>
          <w:vertAlign w:val="superscript"/>
        </w:rPr>
        <w:footnoteReference w:id="6"/>
      </w:r>
      <w:r w:rsidRPr="0051064B">
        <w:rPr>
          <w:rFonts w:ascii="Palatino Linotype" w:eastAsia="Palatino Linotype" w:hAnsi="Palatino Linotype" w:cs="Palatino Linotype"/>
          <w:color w:val="000000"/>
        </w:rPr>
        <w:t>, para darnos un mejor panorama:</w:t>
      </w:r>
    </w:p>
    <w:p w14:paraId="547E48DA" w14:textId="77777777" w:rsidR="0022042D" w:rsidRPr="0051064B" w:rsidRDefault="0022042D" w:rsidP="0022042D">
      <w:pPr>
        <w:pStyle w:val="Prrafodelista"/>
        <w:tabs>
          <w:tab w:val="left" w:pos="426"/>
        </w:tabs>
        <w:spacing w:before="240" w:line="360" w:lineRule="auto"/>
        <w:ind w:left="0" w:right="51"/>
        <w:jc w:val="both"/>
        <w:rPr>
          <w:rFonts w:ascii="Palatino Linotype" w:hAnsi="Palatino Linotype"/>
          <w:color w:val="000000" w:themeColor="text1"/>
        </w:rPr>
      </w:pPr>
    </w:p>
    <w:p w14:paraId="0BBDB4E8" w14:textId="77777777" w:rsidR="0022042D" w:rsidRPr="0051064B" w:rsidRDefault="0022042D" w:rsidP="0022042D">
      <w:pPr>
        <w:spacing w:line="276" w:lineRule="auto"/>
        <w:ind w:left="567" w:right="567"/>
        <w:jc w:val="both"/>
        <w:rPr>
          <w:rFonts w:ascii="Palatino Linotype" w:eastAsia="Palatino Linotype" w:hAnsi="Palatino Linotype" w:cs="Palatino Linotype"/>
          <w:i/>
          <w:sz w:val="22"/>
          <w:szCs w:val="22"/>
        </w:rPr>
      </w:pPr>
      <w:r w:rsidRPr="0051064B">
        <w:rPr>
          <w:rFonts w:ascii="Palatino Linotype" w:eastAsia="Palatino Linotype" w:hAnsi="Palatino Linotype" w:cs="Palatino Linotype"/>
          <w:b/>
          <w:i/>
          <w:sz w:val="22"/>
          <w:szCs w:val="22"/>
        </w:rPr>
        <w:t xml:space="preserve">“XI. Documento: </w:t>
      </w:r>
      <w:r w:rsidRPr="0051064B">
        <w:rPr>
          <w:rFonts w:ascii="Palatino Linotype" w:eastAsia="Palatino Linotype" w:hAnsi="Palatino Linotype" w:cs="Palatino Linotype"/>
          <w:b/>
          <w:bCs/>
          <w:i/>
          <w:sz w:val="22"/>
          <w:szCs w:val="22"/>
        </w:rPr>
        <w:t>Los expedientes, reportes, estudios,</w:t>
      </w:r>
      <w:r w:rsidRPr="0051064B">
        <w:rPr>
          <w:rFonts w:ascii="Palatino Linotype" w:eastAsia="Palatino Linotype" w:hAnsi="Palatino Linotype" w:cs="Palatino Linotype"/>
          <w:b/>
          <w:i/>
          <w:sz w:val="22"/>
          <w:szCs w:val="22"/>
        </w:rPr>
        <w:t xml:space="preserve"> actas, resoluciones, oficios, correspondencia, acuerdos, directivas, directrices, circulares, contratos, convenios, instructivos, notas, memorandos, estadísticas o</w:t>
      </w:r>
      <w:r w:rsidRPr="0051064B">
        <w:rPr>
          <w:rFonts w:ascii="Palatino Linotype" w:eastAsia="Palatino Linotype" w:hAnsi="Palatino Linotype" w:cs="Palatino Linotype"/>
          <w:i/>
          <w:sz w:val="22"/>
          <w:szCs w:val="22"/>
        </w:rPr>
        <w:t xml:space="preserve"> bien, </w:t>
      </w:r>
      <w:r w:rsidRPr="0051064B">
        <w:rPr>
          <w:rFonts w:ascii="Palatino Linotype" w:eastAsia="Palatino Linotype" w:hAnsi="Palatino Linotype" w:cs="Palatino Linotype"/>
          <w:b/>
          <w:bCs/>
          <w:i/>
          <w:sz w:val="22"/>
          <w:szCs w:val="22"/>
        </w:rPr>
        <w:t>cualquier</w:t>
      </w:r>
      <w:r w:rsidRPr="0051064B">
        <w:rPr>
          <w:rFonts w:ascii="Palatino Linotype" w:eastAsia="Palatino Linotype" w:hAnsi="Palatino Linotype" w:cs="Palatino Linotype"/>
          <w:i/>
          <w:sz w:val="22"/>
          <w:szCs w:val="22"/>
        </w:rPr>
        <w:t xml:space="preserve"> otro </w:t>
      </w:r>
      <w:r w:rsidRPr="0051064B">
        <w:rPr>
          <w:rFonts w:ascii="Palatino Linotype" w:eastAsia="Palatino Linotype" w:hAnsi="Palatino Linotype" w:cs="Palatino Linotype"/>
          <w:b/>
          <w:bCs/>
          <w:i/>
          <w:sz w:val="22"/>
          <w:szCs w:val="22"/>
        </w:rPr>
        <w:t>registro que documente el ejercicio de las facultades, funciones y competencias de los</w:t>
      </w:r>
      <w:r w:rsidRPr="0051064B">
        <w:rPr>
          <w:rFonts w:ascii="Palatino Linotype" w:eastAsia="Palatino Linotype" w:hAnsi="Palatino Linotype" w:cs="Palatino Linotype"/>
          <w:i/>
          <w:sz w:val="22"/>
          <w:szCs w:val="22"/>
        </w:rPr>
        <w:t xml:space="preserve"> </w:t>
      </w:r>
      <w:r w:rsidRPr="0051064B">
        <w:rPr>
          <w:rFonts w:ascii="Palatino Linotype" w:eastAsia="Palatino Linotype" w:hAnsi="Palatino Linotype" w:cs="Palatino Linotype"/>
          <w:b/>
          <w:i/>
          <w:sz w:val="22"/>
          <w:szCs w:val="22"/>
        </w:rPr>
        <w:t>sujetos obligados</w:t>
      </w:r>
      <w:r w:rsidRPr="0051064B">
        <w:rPr>
          <w:rFonts w:ascii="Palatino Linotype" w:eastAsia="Palatino Linotype" w:hAnsi="Palatino Linotype" w:cs="Palatino Linotype"/>
          <w:i/>
          <w:sz w:val="22"/>
          <w:szCs w:val="22"/>
        </w:rPr>
        <w:t xml:space="preserve">, sus </w:t>
      </w:r>
      <w:r w:rsidRPr="0051064B">
        <w:rPr>
          <w:rFonts w:ascii="Palatino Linotype" w:eastAsia="Palatino Linotype" w:hAnsi="Palatino Linotype" w:cs="Palatino Linotype"/>
          <w:bCs/>
          <w:i/>
          <w:sz w:val="22"/>
          <w:szCs w:val="22"/>
        </w:rPr>
        <w:t>servidores públicos</w:t>
      </w:r>
      <w:r w:rsidRPr="0051064B">
        <w:rPr>
          <w:rFonts w:ascii="Palatino Linotype" w:eastAsia="Palatino Linotype" w:hAnsi="Palatino Linotype" w:cs="Palatino Linotype"/>
          <w:i/>
          <w:sz w:val="22"/>
          <w:szCs w:val="22"/>
        </w:rPr>
        <w:t xml:space="preserve"> e integrantes, sin importar su fuente o fecha de elaboración. Los documentos podrán estar en cualquier medio, sea escrito, impreso,  sonoro, visual, electrónico, informático u holográfico;”</w:t>
      </w:r>
    </w:p>
    <w:p w14:paraId="07D1D65E" w14:textId="77777777" w:rsidR="0022042D" w:rsidRPr="0051064B" w:rsidRDefault="0022042D" w:rsidP="0022042D">
      <w:pPr>
        <w:spacing w:line="276" w:lineRule="auto"/>
        <w:ind w:left="567" w:right="567"/>
        <w:jc w:val="both"/>
        <w:rPr>
          <w:rFonts w:ascii="Palatino Linotype" w:eastAsia="Palatino Linotype" w:hAnsi="Palatino Linotype" w:cs="Palatino Linotype"/>
          <w:iCs/>
          <w:sz w:val="22"/>
          <w:szCs w:val="22"/>
        </w:rPr>
      </w:pPr>
      <w:r w:rsidRPr="0051064B">
        <w:rPr>
          <w:rFonts w:ascii="Palatino Linotype" w:eastAsia="Palatino Linotype" w:hAnsi="Palatino Linotype" w:cs="Palatino Linotype"/>
          <w:sz w:val="22"/>
          <w:szCs w:val="22"/>
        </w:rPr>
        <w:t>(Énfasis añadido)</w:t>
      </w:r>
    </w:p>
    <w:p w14:paraId="18197C76" w14:textId="77777777" w:rsidR="0022042D" w:rsidRPr="0051064B" w:rsidRDefault="0022042D" w:rsidP="0022042D">
      <w:pPr>
        <w:pStyle w:val="Prrafodelista"/>
        <w:tabs>
          <w:tab w:val="left" w:pos="426"/>
        </w:tabs>
        <w:spacing w:before="240" w:after="240" w:line="360" w:lineRule="auto"/>
        <w:ind w:left="0" w:right="51"/>
        <w:jc w:val="both"/>
        <w:rPr>
          <w:rFonts w:ascii="Palatino Linotype" w:hAnsi="Palatino Linotype"/>
          <w:color w:val="000000" w:themeColor="text1"/>
        </w:rPr>
      </w:pPr>
    </w:p>
    <w:p w14:paraId="24C88A12" w14:textId="77777777" w:rsidR="0022042D" w:rsidRPr="0051064B"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olor w:val="000000" w:themeColor="text1"/>
        </w:rPr>
        <w:lastRenderedPageBreak/>
        <w:t xml:space="preserve">Correlativo </w:t>
      </w:r>
      <w:r w:rsidRPr="0051064B">
        <w:rPr>
          <w:rFonts w:ascii="Palatino Linotype" w:eastAsia="Palatino Linotype" w:hAnsi="Palatino Linotype" w:cs="Palatino Linotype"/>
          <w:color w:val="000000"/>
        </w:rPr>
        <w:t>a lo anterior, debemos tomar en cuenta los artículos 4 y 12, de la Ley de Transparencia y Acceso a la Información Pública del Estado de México y Municipios, los cuales establecen lo siguiente:</w:t>
      </w:r>
    </w:p>
    <w:p w14:paraId="1E173384" w14:textId="77777777" w:rsidR="0022042D" w:rsidRPr="0051064B" w:rsidRDefault="0022042D" w:rsidP="0022042D">
      <w:pPr>
        <w:spacing w:line="276" w:lineRule="auto"/>
        <w:ind w:left="567" w:right="567"/>
        <w:jc w:val="both"/>
        <w:rPr>
          <w:rFonts w:ascii="Palatino Linotype" w:eastAsia="Palatino Linotype" w:hAnsi="Palatino Linotype" w:cs="Palatino Linotype"/>
          <w:i/>
          <w:sz w:val="22"/>
          <w:szCs w:val="22"/>
        </w:rPr>
      </w:pPr>
      <w:r w:rsidRPr="0051064B">
        <w:rPr>
          <w:rFonts w:ascii="Palatino Linotype" w:eastAsia="Palatino Linotype" w:hAnsi="Palatino Linotype" w:cs="Palatino Linotype"/>
          <w:b/>
          <w:i/>
          <w:sz w:val="22"/>
          <w:szCs w:val="22"/>
        </w:rPr>
        <w:t xml:space="preserve">“Artículo 4. </w:t>
      </w:r>
      <w:r w:rsidRPr="0051064B">
        <w:rPr>
          <w:rFonts w:ascii="Palatino Linotype" w:eastAsia="Palatino Linotype" w:hAnsi="Palatino Linotype" w:cs="Palatino Linotype"/>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14:paraId="7B200E57" w14:textId="77777777" w:rsidR="0022042D" w:rsidRPr="0051064B" w:rsidRDefault="0022042D" w:rsidP="0022042D">
      <w:pPr>
        <w:spacing w:line="276" w:lineRule="auto"/>
        <w:ind w:left="567" w:right="567"/>
        <w:jc w:val="both"/>
        <w:rPr>
          <w:rFonts w:ascii="Palatino Linotype" w:eastAsia="Palatino Linotype" w:hAnsi="Palatino Linotype" w:cs="Palatino Linotype"/>
          <w:i/>
          <w:sz w:val="22"/>
          <w:szCs w:val="22"/>
        </w:rPr>
      </w:pPr>
      <w:r w:rsidRPr="0051064B">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51064B">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7D31313" w14:textId="77777777" w:rsidR="0022042D" w:rsidRPr="0051064B" w:rsidRDefault="0022042D" w:rsidP="0022042D">
      <w:pPr>
        <w:spacing w:line="276" w:lineRule="auto"/>
        <w:ind w:left="567" w:right="567"/>
        <w:jc w:val="both"/>
        <w:rPr>
          <w:rFonts w:ascii="Palatino Linotype" w:eastAsia="Palatino Linotype" w:hAnsi="Palatino Linotype" w:cs="Palatino Linotype"/>
          <w:b/>
          <w:i/>
          <w:sz w:val="22"/>
          <w:szCs w:val="22"/>
        </w:rPr>
      </w:pPr>
      <w:r w:rsidRPr="0051064B">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
    <w:p w14:paraId="178F6FEF" w14:textId="77777777" w:rsidR="0022042D" w:rsidRPr="0051064B" w:rsidRDefault="0022042D" w:rsidP="0022042D">
      <w:pPr>
        <w:spacing w:line="276" w:lineRule="auto"/>
        <w:ind w:right="567"/>
        <w:jc w:val="both"/>
        <w:rPr>
          <w:rFonts w:ascii="Palatino Linotype" w:eastAsia="Palatino Linotype" w:hAnsi="Palatino Linotype" w:cs="Palatino Linotype"/>
          <w:i/>
          <w:color w:val="000000"/>
          <w:sz w:val="28"/>
          <w:szCs w:val="28"/>
        </w:rPr>
      </w:pPr>
    </w:p>
    <w:p w14:paraId="74C5E7DB" w14:textId="77777777" w:rsidR="0022042D" w:rsidRPr="0051064B" w:rsidRDefault="0022042D" w:rsidP="0022042D">
      <w:pPr>
        <w:spacing w:line="276" w:lineRule="auto"/>
        <w:ind w:left="567" w:right="567"/>
        <w:jc w:val="both"/>
        <w:rPr>
          <w:rFonts w:ascii="Palatino Linotype" w:eastAsia="Palatino Linotype" w:hAnsi="Palatino Linotype" w:cs="Palatino Linotype"/>
          <w:i/>
          <w:sz w:val="22"/>
          <w:szCs w:val="22"/>
        </w:rPr>
      </w:pPr>
      <w:r w:rsidRPr="0051064B">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 en los términos de las disposiciones jurídicas aplicables</w:t>
      </w:r>
      <w:r w:rsidRPr="0051064B">
        <w:rPr>
          <w:rFonts w:ascii="Palatino Linotype" w:eastAsia="Palatino Linotype" w:hAnsi="Palatino Linotype" w:cs="Palatino Linotype"/>
          <w:i/>
          <w:sz w:val="22"/>
          <w:szCs w:val="22"/>
        </w:rPr>
        <w:t xml:space="preserve">. </w:t>
      </w:r>
    </w:p>
    <w:p w14:paraId="675CBA10" w14:textId="77777777" w:rsidR="0022042D" w:rsidRPr="0051064B" w:rsidRDefault="0022042D" w:rsidP="0022042D">
      <w:pPr>
        <w:spacing w:line="276" w:lineRule="auto"/>
        <w:ind w:left="567" w:right="567"/>
        <w:jc w:val="both"/>
        <w:rPr>
          <w:rFonts w:ascii="Palatino Linotype" w:eastAsia="Palatino Linotype" w:hAnsi="Palatino Linotype" w:cs="Palatino Linotype"/>
          <w:i/>
          <w:sz w:val="22"/>
          <w:szCs w:val="22"/>
        </w:rPr>
      </w:pPr>
      <w:r w:rsidRPr="0051064B">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B5ADB3D" w14:textId="77777777" w:rsidR="0022042D" w:rsidRPr="0051064B" w:rsidRDefault="0022042D" w:rsidP="0022042D">
      <w:pPr>
        <w:spacing w:line="276" w:lineRule="auto"/>
        <w:ind w:left="567" w:right="567"/>
        <w:jc w:val="both"/>
        <w:rPr>
          <w:rFonts w:ascii="Palatino Linotype" w:eastAsia="Palatino Linotype" w:hAnsi="Palatino Linotype" w:cs="Palatino Linotype"/>
          <w:sz w:val="22"/>
          <w:szCs w:val="22"/>
        </w:rPr>
      </w:pPr>
      <w:r w:rsidRPr="0051064B">
        <w:rPr>
          <w:rFonts w:ascii="Palatino Linotype" w:eastAsia="Palatino Linotype" w:hAnsi="Palatino Linotype" w:cs="Palatino Linotype"/>
          <w:sz w:val="22"/>
          <w:szCs w:val="22"/>
        </w:rPr>
        <w:t>(Énfasis añadido)</w:t>
      </w:r>
    </w:p>
    <w:p w14:paraId="1799B4CA" w14:textId="77777777" w:rsidR="0022042D" w:rsidRPr="0051064B" w:rsidRDefault="0022042D" w:rsidP="0022042D">
      <w:pPr>
        <w:pStyle w:val="Prrafodelista"/>
        <w:tabs>
          <w:tab w:val="left" w:pos="426"/>
        </w:tabs>
        <w:spacing w:before="240" w:after="240" w:line="360" w:lineRule="auto"/>
        <w:ind w:left="0" w:right="51"/>
        <w:jc w:val="both"/>
        <w:rPr>
          <w:rFonts w:ascii="Palatino Linotype" w:hAnsi="Palatino Linotype"/>
          <w:color w:val="000000" w:themeColor="text1"/>
        </w:rPr>
      </w:pPr>
    </w:p>
    <w:p w14:paraId="7EB96625" w14:textId="77777777" w:rsidR="0022042D" w:rsidRPr="0051064B"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olor w:val="000000" w:themeColor="text1"/>
        </w:rPr>
        <w:lastRenderedPageBreak/>
        <w:t xml:space="preserve">Es </w:t>
      </w:r>
      <w:r w:rsidRPr="0051064B">
        <w:rPr>
          <w:rFonts w:ascii="Palatino Linotype" w:eastAsia="Palatino Linotype" w:hAnsi="Palatino Linotype" w:cs="Palatino Linotype"/>
          <w:color w:val="000000"/>
        </w:rPr>
        <w:t>así como todos los actos de autoridad que realicen los Sujetos Obligados deben estar documentados y, bajo el más alto estándar de transparencia, deberán poner toda la información que se encuentre en su posesión, de manera permanente y actualizada, a disposición de los particulares que la soliciten.</w:t>
      </w:r>
    </w:p>
    <w:p w14:paraId="2990A58F" w14:textId="77777777" w:rsidR="0022042D" w:rsidRPr="0051064B" w:rsidRDefault="0022042D" w:rsidP="0022042D">
      <w:pPr>
        <w:pStyle w:val="Prrafodelista"/>
        <w:tabs>
          <w:tab w:val="left" w:pos="426"/>
        </w:tabs>
        <w:spacing w:before="240" w:after="240" w:line="360" w:lineRule="auto"/>
        <w:ind w:left="0" w:right="51"/>
        <w:jc w:val="both"/>
        <w:rPr>
          <w:rFonts w:ascii="Palatino Linotype" w:hAnsi="Palatino Linotype"/>
          <w:color w:val="000000" w:themeColor="text1"/>
        </w:rPr>
      </w:pPr>
    </w:p>
    <w:p w14:paraId="2D2C2C34" w14:textId="77777777" w:rsidR="0022042D" w:rsidRPr="0051064B"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olor w:val="000000" w:themeColor="text1"/>
        </w:rPr>
        <w:t xml:space="preserve">Por </w:t>
      </w:r>
      <w:r w:rsidRPr="0051064B">
        <w:rPr>
          <w:rFonts w:ascii="Palatino Linotype" w:eastAsia="Palatino Linotype" w:hAnsi="Palatino Linotype" w:cs="Palatino Linotype"/>
          <w:color w:val="000000"/>
        </w:rPr>
        <w:t>otro lado, la Ley de Transparencia y Acceso a la Información Pública del Estado de México y Municipios, establece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r w:rsidRPr="0051064B">
        <w:rPr>
          <w:rFonts w:ascii="Palatino Linotype" w:eastAsia="Palatino Linotype" w:hAnsi="Palatino Linotype" w:cs="Palatino Linotype"/>
          <w:color w:val="000000"/>
          <w:vertAlign w:val="superscript"/>
        </w:rPr>
        <w:footnoteReference w:id="7"/>
      </w:r>
      <w:r w:rsidRPr="0051064B">
        <w:rPr>
          <w:rFonts w:ascii="Palatino Linotype" w:eastAsia="Palatino Linotype" w:hAnsi="Palatino Linotype" w:cs="Palatino Linotype"/>
          <w:color w:val="000000"/>
        </w:rPr>
        <w:t>.</w:t>
      </w:r>
    </w:p>
    <w:p w14:paraId="12A884C9" w14:textId="77777777" w:rsidR="0022042D" w:rsidRPr="0051064B" w:rsidRDefault="0022042D" w:rsidP="0022042D">
      <w:pPr>
        <w:pStyle w:val="Prrafodelista"/>
        <w:tabs>
          <w:tab w:val="left" w:pos="426"/>
        </w:tabs>
        <w:spacing w:before="240" w:after="240" w:line="360" w:lineRule="auto"/>
        <w:ind w:left="0" w:right="51"/>
        <w:jc w:val="both"/>
        <w:rPr>
          <w:rFonts w:ascii="Palatino Linotype" w:hAnsi="Palatino Linotype"/>
          <w:color w:val="000000" w:themeColor="text1"/>
        </w:rPr>
      </w:pPr>
    </w:p>
    <w:p w14:paraId="65FAC7D8" w14:textId="77777777" w:rsidR="0022042D" w:rsidRPr="0051064B"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olor w:val="000000" w:themeColor="text1"/>
        </w:rPr>
        <w:t xml:space="preserve">En </w:t>
      </w:r>
      <w:r w:rsidRPr="0051064B">
        <w:rPr>
          <w:rFonts w:ascii="Palatino Linotype" w:eastAsia="Palatino Linotype" w:hAnsi="Palatino Linotype" w:cs="Palatino Linotype"/>
          <w:color w:val="000000"/>
        </w:rPr>
        <w:t>ese sentido,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51064B">
        <w:rPr>
          <w:rFonts w:ascii="Palatino Linotype" w:eastAsia="Palatino Linotype" w:hAnsi="Palatino Linotype" w:cs="Palatino Linotype"/>
          <w:color w:val="000000"/>
          <w:vertAlign w:val="superscript"/>
        </w:rPr>
        <w:footnoteReference w:id="8"/>
      </w:r>
      <w:r w:rsidRPr="0051064B">
        <w:rPr>
          <w:rFonts w:ascii="Palatino Linotype" w:eastAsia="Palatino Linotype" w:hAnsi="Palatino Linotype" w:cs="Palatino Linotype"/>
          <w:color w:val="000000"/>
        </w:rPr>
        <w:t xml:space="preserve"> y máxima publicidad; sobre éste último se debe poner mayor énfasis, puesto que establece que </w:t>
      </w:r>
      <w:r w:rsidRPr="0051064B">
        <w:rPr>
          <w:rFonts w:ascii="Palatino Linotype" w:eastAsia="Palatino Linotype" w:hAnsi="Palatino Linotype" w:cs="Palatino Linotype"/>
          <w:b/>
          <w:color w:val="000000"/>
          <w:u w:val="single"/>
        </w:rPr>
        <w:t xml:space="preserve">toda la información en posesión de los Sujetos </w:t>
      </w:r>
      <w:r w:rsidRPr="0051064B">
        <w:rPr>
          <w:rFonts w:ascii="Palatino Linotype" w:eastAsia="Palatino Linotype" w:hAnsi="Palatino Linotype" w:cs="Palatino Linotype"/>
          <w:b/>
          <w:color w:val="000000"/>
          <w:u w:val="single"/>
        </w:rPr>
        <w:lastRenderedPageBreak/>
        <w:t>Obligados será</w:t>
      </w:r>
      <w:r w:rsidRPr="0051064B">
        <w:rPr>
          <w:rFonts w:ascii="Palatino Linotype" w:eastAsia="Palatino Linotype" w:hAnsi="Palatino Linotype" w:cs="Palatino Linotype"/>
          <w:color w:val="000000"/>
        </w:rPr>
        <w:t xml:space="preserve"> pública, completa, </w:t>
      </w:r>
      <w:r w:rsidRPr="0051064B">
        <w:rPr>
          <w:rFonts w:ascii="Palatino Linotype" w:eastAsia="Palatino Linotype" w:hAnsi="Palatino Linotype" w:cs="Palatino Linotype"/>
          <w:b/>
          <w:color w:val="000000"/>
          <w:u w:val="single"/>
        </w:rPr>
        <w:t>oportuna</w:t>
      </w:r>
      <w:r w:rsidRPr="0051064B">
        <w:rPr>
          <w:rFonts w:ascii="Palatino Linotype" w:eastAsia="Palatino Linotype" w:hAnsi="Palatino Linotype" w:cs="Palatino Linotype"/>
          <w:color w:val="000000"/>
        </w:rPr>
        <w:t xml:space="preserve"> y </w:t>
      </w:r>
      <w:r w:rsidRPr="0051064B">
        <w:rPr>
          <w:rFonts w:ascii="Palatino Linotype" w:eastAsia="Palatino Linotype" w:hAnsi="Palatino Linotype" w:cs="Palatino Linotype"/>
          <w:b/>
          <w:color w:val="000000"/>
          <w:u w:val="single"/>
        </w:rPr>
        <w:t>accesible</w:t>
      </w:r>
      <w:r w:rsidRPr="0051064B">
        <w:rPr>
          <w:rFonts w:ascii="Palatino Linotype" w:eastAsia="Palatino Linotype" w:hAnsi="Palatino Linotype" w:cs="Palatino Linotype"/>
          <w:color w:val="000000"/>
        </w:rPr>
        <w:t xml:space="preserve">, </w:t>
      </w:r>
      <w:r w:rsidRPr="0051064B">
        <w:rPr>
          <w:rFonts w:ascii="Palatino Linotype" w:eastAsia="Palatino Linotype" w:hAnsi="Palatino Linotype" w:cs="Palatino Linotype"/>
          <w:b/>
          <w:color w:val="000000"/>
        </w:rPr>
        <w:t>lo que permite que la ciudadanía tenga un amplio acceso sobre lo que es el actuar de las autoridades</w:t>
      </w:r>
      <w:r w:rsidRPr="0051064B">
        <w:rPr>
          <w:rFonts w:ascii="Palatino Linotype" w:eastAsia="Palatino Linotype" w:hAnsi="Palatino Linotype" w:cs="Palatino Linotype"/>
          <w:color w:val="000000"/>
        </w:rPr>
        <w:t>.</w:t>
      </w:r>
    </w:p>
    <w:p w14:paraId="60D1857B" w14:textId="77777777" w:rsidR="0022042D" w:rsidRPr="0051064B" w:rsidRDefault="0022042D" w:rsidP="0022042D">
      <w:pPr>
        <w:pStyle w:val="Prrafodelista"/>
        <w:tabs>
          <w:tab w:val="left" w:pos="426"/>
        </w:tabs>
        <w:spacing w:before="240" w:after="240" w:line="360" w:lineRule="auto"/>
        <w:ind w:left="0" w:right="51"/>
        <w:jc w:val="both"/>
        <w:rPr>
          <w:rFonts w:ascii="Palatino Linotype" w:hAnsi="Palatino Linotype"/>
          <w:color w:val="000000" w:themeColor="text1"/>
        </w:rPr>
      </w:pPr>
    </w:p>
    <w:p w14:paraId="60FA9B9E" w14:textId="77777777" w:rsidR="0022042D" w:rsidRPr="0051064B"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olor w:val="000000" w:themeColor="text1"/>
        </w:rPr>
        <w:t xml:space="preserve">Robustece </w:t>
      </w:r>
      <w:r w:rsidRPr="0051064B">
        <w:rPr>
          <w:rFonts w:ascii="Palatino Linotype" w:eastAsia="Palatino Linotype" w:hAnsi="Palatino Linotype" w:cs="Palatino Linotype"/>
          <w:color w:val="000000"/>
        </w:rPr>
        <w:t>lo anterior la Tesis aislada identificada con la clave I.4º.A.40 A del Cuarto Tribunal colegiado en Materia Administrativa del Primer Circuito, publicada en el Seminario Judicial de la Federación y su Gaceta en el libro XVIII, Marzo 2013, Página 1899:</w:t>
      </w:r>
    </w:p>
    <w:p w14:paraId="0930F7BC" w14:textId="77777777" w:rsidR="0022042D" w:rsidRPr="0051064B" w:rsidRDefault="0022042D" w:rsidP="0022042D">
      <w:pPr>
        <w:pStyle w:val="Prrafodelista"/>
        <w:tabs>
          <w:tab w:val="left" w:pos="426"/>
        </w:tabs>
        <w:spacing w:before="240" w:line="360" w:lineRule="auto"/>
        <w:ind w:left="0" w:right="51"/>
        <w:jc w:val="both"/>
        <w:rPr>
          <w:rFonts w:ascii="Palatino Linotype" w:hAnsi="Palatino Linotype"/>
          <w:color w:val="000000" w:themeColor="text1"/>
        </w:rPr>
      </w:pPr>
    </w:p>
    <w:p w14:paraId="369C9A06" w14:textId="77777777" w:rsidR="0022042D" w:rsidRPr="0051064B" w:rsidRDefault="0022042D" w:rsidP="0022042D">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color w:val="000000"/>
        </w:rPr>
      </w:pPr>
      <w:r w:rsidRPr="0051064B">
        <w:rPr>
          <w:rFonts w:ascii="Palatino Linotype" w:eastAsia="Palatino Linotype" w:hAnsi="Palatino Linotype" w:cs="Palatino Linotype"/>
          <w:b/>
          <w:i/>
          <w:color w:val="000000"/>
          <w:sz w:val="22"/>
          <w:szCs w:val="22"/>
        </w:rPr>
        <w:t>ACCESO A LA INFORMACIÓN. IMPLICACIÓN DEL PRINCIPIO DE MÁXIMA PUBLICIDAD EN EL DERECHO FUNDAMENTAL RELATIVO.</w:t>
      </w:r>
      <w:r w:rsidRPr="0051064B">
        <w:rPr>
          <w:rFonts w:ascii="Palatino Linotype" w:eastAsia="Palatino Linotype" w:hAnsi="Palatino Linotype" w:cs="Palatino Linotype"/>
          <w:i/>
          <w:color w:val="000000"/>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w:t>
      </w:r>
      <w:r w:rsidRPr="0051064B">
        <w:rPr>
          <w:rFonts w:ascii="Palatino Linotype" w:eastAsia="Palatino Linotype" w:hAnsi="Palatino Linotype" w:cs="Palatino Linotype"/>
          <w:i/>
          <w:color w:val="000000"/>
          <w:sz w:val="22"/>
          <w:szCs w:val="22"/>
        </w:rPr>
        <w:lastRenderedPageBreak/>
        <w:t>legislación secundaria y justificados bajo determinadas circunstancias, se podrá clasificar como confidencial o reservada, esto es, considerarla con una calidad diversa.”</w:t>
      </w:r>
    </w:p>
    <w:p w14:paraId="30CDB0E5" w14:textId="77777777" w:rsidR="0022042D" w:rsidRPr="0051064B" w:rsidRDefault="0022042D" w:rsidP="0022042D">
      <w:pPr>
        <w:pStyle w:val="Prrafodelista"/>
        <w:tabs>
          <w:tab w:val="left" w:pos="426"/>
        </w:tabs>
        <w:spacing w:before="240" w:after="240" w:line="360" w:lineRule="auto"/>
        <w:ind w:left="0" w:right="51"/>
        <w:jc w:val="both"/>
        <w:rPr>
          <w:rFonts w:ascii="Palatino Linotype" w:hAnsi="Palatino Linotype"/>
          <w:color w:val="000000" w:themeColor="text1"/>
        </w:rPr>
      </w:pPr>
    </w:p>
    <w:p w14:paraId="61E655B3" w14:textId="1EDF12C9" w:rsidR="0022042D" w:rsidRPr="0051064B"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olor w:val="000000" w:themeColor="text1"/>
        </w:rPr>
        <w:t xml:space="preserve">Tal y como se ha señalado, </w:t>
      </w:r>
      <w:r w:rsidRPr="0051064B">
        <w:rPr>
          <w:rFonts w:ascii="Palatino Linotype" w:hAnsi="Palatino Linotype"/>
          <w:b/>
          <w:bCs/>
          <w:color w:val="000000" w:themeColor="text1"/>
        </w:rPr>
        <w:t>el derecho de acceso a la información se basa en permitir que la ciudadanía conozca de primera mano toda aquella información que se encuentra en posesión de los Sujetos Obligados</w:t>
      </w:r>
      <w:r w:rsidRPr="0051064B">
        <w:rPr>
          <w:rFonts w:ascii="Palatino Linotype" w:hAnsi="Palatino Linotype"/>
          <w:color w:val="000000" w:themeColor="text1"/>
        </w:rPr>
        <w:t xml:space="preserve">, ya sea porque la genera, posee o administra; </w:t>
      </w:r>
      <w:r w:rsidRPr="0051064B">
        <w:rPr>
          <w:rFonts w:ascii="Palatino Linotype" w:hAnsi="Palatino Linotype"/>
          <w:b/>
          <w:bCs/>
          <w:color w:val="000000" w:themeColor="text1"/>
        </w:rPr>
        <w:t>toda vez que</w:t>
      </w:r>
      <w:r w:rsidRPr="0051064B">
        <w:rPr>
          <w:rFonts w:ascii="Palatino Linotype" w:hAnsi="Palatino Linotype"/>
          <w:color w:val="000000" w:themeColor="text1"/>
        </w:rPr>
        <w:t xml:space="preserve">, a través de dicha acción, </w:t>
      </w:r>
      <w:r w:rsidRPr="0051064B">
        <w:rPr>
          <w:rFonts w:ascii="Palatino Linotype" w:hAnsi="Palatino Linotype"/>
          <w:b/>
          <w:color w:val="000000" w:themeColor="text1"/>
        </w:rPr>
        <w:t>permite que las personas ejerzan un medio de control sobre las acciones que se están ejerciendo y evaluar su desempeño</w:t>
      </w:r>
      <w:r w:rsidRPr="0051064B">
        <w:rPr>
          <w:rFonts w:ascii="Palatino Linotype" w:hAnsi="Palatino Linotype"/>
          <w:color w:val="000000" w:themeColor="text1"/>
        </w:rPr>
        <w:t>.</w:t>
      </w:r>
    </w:p>
    <w:p w14:paraId="4D886182" w14:textId="77777777" w:rsidR="00AF49E4" w:rsidRPr="0051064B" w:rsidRDefault="00AF49E4" w:rsidP="00AF49E4">
      <w:pPr>
        <w:pStyle w:val="Prrafodelista"/>
        <w:tabs>
          <w:tab w:val="left" w:pos="426"/>
        </w:tabs>
        <w:spacing w:before="240" w:after="240" w:line="360" w:lineRule="auto"/>
        <w:ind w:left="0" w:right="51"/>
        <w:jc w:val="both"/>
        <w:rPr>
          <w:rFonts w:ascii="Palatino Linotype" w:hAnsi="Palatino Linotype"/>
          <w:color w:val="000000" w:themeColor="text1"/>
        </w:rPr>
      </w:pPr>
    </w:p>
    <w:p w14:paraId="71D7368B" w14:textId="39BDABA0" w:rsidR="009E260E" w:rsidRPr="0051064B" w:rsidRDefault="000A44DE" w:rsidP="009E260E">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23" w:name="_Toc88071784"/>
      <w:r w:rsidRPr="0051064B">
        <w:rPr>
          <w:rFonts w:ascii="Palatino Linotype" w:hAnsi="Palatino Linotype"/>
          <w:b/>
          <w:color w:val="000000" w:themeColor="text1"/>
        </w:rPr>
        <w:t>I</w:t>
      </w:r>
      <w:r w:rsidR="0022042D" w:rsidRPr="0051064B">
        <w:rPr>
          <w:rFonts w:ascii="Palatino Linotype" w:hAnsi="Palatino Linotype"/>
          <w:b/>
          <w:color w:val="000000" w:themeColor="text1"/>
        </w:rPr>
        <w:t>I</w:t>
      </w:r>
      <w:r w:rsidR="009E260E" w:rsidRPr="0051064B">
        <w:rPr>
          <w:rFonts w:ascii="Palatino Linotype" w:hAnsi="Palatino Linotype"/>
          <w:b/>
          <w:color w:val="000000" w:themeColor="text1"/>
        </w:rPr>
        <w:t>I. De la atención a la solicitud de información.</w:t>
      </w:r>
      <w:bookmarkEnd w:id="23"/>
    </w:p>
    <w:p w14:paraId="7867BE43" w14:textId="77777777" w:rsidR="00B371D4" w:rsidRPr="0051064B"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rPr>
        <w:t>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3EFB0D19" w14:textId="77777777" w:rsidR="00B371D4" w:rsidRPr="0051064B"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40323C31" w14:textId="77777777" w:rsidR="00B371D4" w:rsidRPr="0051064B"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olor w:val="000000" w:themeColor="text1"/>
        </w:rPr>
        <w:t xml:space="preserve">Para atender las solicitudes de información, los Sujetos Obligados contarán con un área denominada </w:t>
      </w:r>
      <w:r w:rsidRPr="0051064B">
        <w:rPr>
          <w:rFonts w:ascii="Palatino Linotype" w:hAnsi="Palatino Linotype"/>
          <w:b/>
          <w:bCs/>
          <w:color w:val="000000" w:themeColor="text1"/>
        </w:rPr>
        <w:t>Unidad de Transparencia</w:t>
      </w:r>
      <w:r w:rsidRPr="0051064B">
        <w:rPr>
          <w:rFonts w:ascii="Palatino Linotype" w:hAnsi="Palatino Linotype"/>
          <w:color w:val="000000" w:themeColor="text1"/>
          <w:vertAlign w:val="superscript"/>
        </w:rPr>
        <w:footnoteReference w:id="9"/>
      </w:r>
      <w:r w:rsidRPr="0051064B">
        <w:rPr>
          <w:rFonts w:ascii="Palatino Linotype" w:hAnsi="Palatino Linotype"/>
          <w:color w:val="000000" w:themeColor="text1"/>
        </w:rPr>
        <w:t xml:space="preserve">, la cual será presidida por un </w:t>
      </w:r>
      <w:r w:rsidRPr="0051064B">
        <w:rPr>
          <w:rFonts w:ascii="Palatino Linotype" w:hAnsi="Palatino Linotype"/>
          <w:color w:val="000000" w:themeColor="text1"/>
        </w:rPr>
        <w:lastRenderedPageBreak/>
        <w:t xml:space="preserve">Titular, quien fungirá como enlace entre éstos y los solicitantes. Dicha Unidad </w:t>
      </w:r>
      <w:r w:rsidRPr="0051064B">
        <w:rPr>
          <w:rFonts w:ascii="Palatino Linotype" w:hAnsi="Palatino Linotype"/>
          <w:b/>
          <w:bCs/>
          <w:color w:val="000000" w:themeColor="text1"/>
        </w:rPr>
        <w:t>será la encargada de tramitar internamente la solicitud de información</w:t>
      </w:r>
      <w:r w:rsidRPr="0051064B">
        <w:rPr>
          <w:rFonts w:ascii="Palatino Linotype" w:hAnsi="Palatino Linotype"/>
          <w:color w:val="000000" w:themeColor="text1"/>
        </w:rPr>
        <w:t xml:space="preserve"> y tendrá la alta responsabilidad de verificar, en cada caso, que la misma no sea confidencial o reservada. Asimismo, contará con las facultades internas necesarias para </w:t>
      </w:r>
      <w:r w:rsidRPr="0051064B">
        <w:rPr>
          <w:rFonts w:ascii="Palatino Linotype" w:hAnsi="Palatino Linotype"/>
          <w:b/>
          <w:bCs/>
          <w:color w:val="000000" w:themeColor="text1"/>
        </w:rPr>
        <w:t xml:space="preserve">gestionar la atención a las solicitudes de información </w:t>
      </w:r>
      <w:r w:rsidRPr="0051064B">
        <w:rPr>
          <w:rFonts w:ascii="Palatino Linotype" w:hAnsi="Palatino Linotype"/>
          <w:color w:val="000000" w:themeColor="text1"/>
        </w:rPr>
        <w:t>en los términos de la Ley General y la Ley de Transparencia y Acceso a la Información Pública del Estado de México y Municipios</w:t>
      </w:r>
      <w:r w:rsidRPr="0051064B">
        <w:rPr>
          <w:rFonts w:ascii="Palatino Linotype" w:hAnsi="Palatino Linotype"/>
          <w:color w:val="000000" w:themeColor="text1"/>
          <w:vertAlign w:val="superscript"/>
        </w:rPr>
        <w:footnoteReference w:id="10"/>
      </w:r>
      <w:r w:rsidRPr="0051064B">
        <w:rPr>
          <w:rFonts w:ascii="Palatino Linotype" w:hAnsi="Palatino Linotype"/>
          <w:color w:val="000000" w:themeColor="text1"/>
        </w:rPr>
        <w:t>.</w:t>
      </w:r>
    </w:p>
    <w:p w14:paraId="623C01E9" w14:textId="77777777" w:rsidR="00B371D4" w:rsidRPr="0051064B"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332226E1" w14:textId="77777777" w:rsidR="00B371D4" w:rsidRPr="0051064B"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rPr>
        <w:t xml:space="preserve">De </w:t>
      </w:r>
      <w:r w:rsidRPr="0051064B">
        <w:rPr>
          <w:rFonts w:ascii="Palatino Linotype" w:eastAsia="MS Mincho" w:hAnsi="Palatino Linotype" w:cs="Times New Roman"/>
          <w:color w:val="000000"/>
        </w:rPr>
        <w:t>conformidad con lo dispuesto por el artículo 53 de la Ley de Transparencia y Acceso a la Información Pública del Estado de México y Municipios, las Unidades de Transparencia tendrán, entre sus atribuciones, las siguientes:</w:t>
      </w:r>
    </w:p>
    <w:p w14:paraId="403A5A68" w14:textId="77777777" w:rsidR="00B371D4" w:rsidRPr="0051064B" w:rsidRDefault="00B371D4" w:rsidP="00B371D4">
      <w:pPr>
        <w:pStyle w:val="Prrafodelista"/>
        <w:numPr>
          <w:ilvl w:val="1"/>
          <w:numId w:val="4"/>
        </w:numPr>
        <w:tabs>
          <w:tab w:val="left" w:pos="426"/>
        </w:tabs>
        <w:spacing w:before="240" w:after="240" w:line="360" w:lineRule="auto"/>
        <w:ind w:left="1134" w:right="51"/>
        <w:jc w:val="both"/>
        <w:rPr>
          <w:rFonts w:ascii="Palatino Linotype" w:eastAsia="MS Mincho" w:hAnsi="Palatino Linotype" w:cs="Times New Roman"/>
          <w:color w:val="000000"/>
          <w:sz w:val="22"/>
        </w:rPr>
      </w:pPr>
      <w:r w:rsidRPr="0051064B">
        <w:rPr>
          <w:rFonts w:ascii="Palatino Linotype" w:eastAsia="MS Mincho" w:hAnsi="Palatino Linotype" w:cs="Times New Roman"/>
          <w:color w:val="000000"/>
          <w:sz w:val="22"/>
        </w:rPr>
        <w:t>Recibir, tramitar y dar respuesta a las solicitudes de acceso a la información;</w:t>
      </w:r>
    </w:p>
    <w:p w14:paraId="19AB2B5D" w14:textId="77777777" w:rsidR="00B371D4" w:rsidRPr="0051064B" w:rsidRDefault="00B371D4" w:rsidP="00B371D4">
      <w:pPr>
        <w:pStyle w:val="Prrafodelista"/>
        <w:numPr>
          <w:ilvl w:val="1"/>
          <w:numId w:val="4"/>
        </w:numPr>
        <w:tabs>
          <w:tab w:val="left" w:pos="426"/>
        </w:tabs>
        <w:spacing w:before="240" w:after="240" w:line="360" w:lineRule="auto"/>
        <w:ind w:left="1134" w:right="51"/>
        <w:jc w:val="both"/>
        <w:rPr>
          <w:rFonts w:ascii="Palatino Linotype" w:eastAsia="MS Mincho" w:hAnsi="Palatino Linotype" w:cs="Times New Roman"/>
          <w:color w:val="000000"/>
          <w:sz w:val="22"/>
        </w:rPr>
      </w:pPr>
      <w:r w:rsidRPr="0051064B">
        <w:rPr>
          <w:rFonts w:ascii="Palatino Linotype" w:eastAsia="MS Mincho" w:hAnsi="Palatino Linotype" w:cs="Times New Roman"/>
          <w:color w:val="000000"/>
          <w:sz w:val="22"/>
        </w:rPr>
        <w:t xml:space="preserve">Realizar, con efectividad, los trámites internos necesarios para la atención de las solicitudes de acceso a la información; </w:t>
      </w:r>
    </w:p>
    <w:p w14:paraId="56AB519F" w14:textId="77777777" w:rsidR="00B371D4" w:rsidRPr="0051064B" w:rsidRDefault="00B371D4" w:rsidP="00B371D4">
      <w:pPr>
        <w:pStyle w:val="Prrafodelista"/>
        <w:numPr>
          <w:ilvl w:val="1"/>
          <w:numId w:val="4"/>
        </w:numPr>
        <w:tabs>
          <w:tab w:val="left" w:pos="426"/>
        </w:tabs>
        <w:spacing w:before="240" w:after="240" w:line="360" w:lineRule="auto"/>
        <w:ind w:left="1134" w:right="51"/>
        <w:jc w:val="both"/>
        <w:rPr>
          <w:rFonts w:ascii="Palatino Linotype" w:eastAsia="MS Mincho" w:hAnsi="Palatino Linotype" w:cs="Times New Roman"/>
          <w:color w:val="000000"/>
          <w:sz w:val="22"/>
        </w:rPr>
      </w:pPr>
      <w:r w:rsidRPr="0051064B">
        <w:rPr>
          <w:rFonts w:ascii="Palatino Linotype" w:eastAsia="MS Mincho" w:hAnsi="Palatino Linotype" w:cs="Times New Roman"/>
          <w:color w:val="000000"/>
          <w:sz w:val="22"/>
        </w:rPr>
        <w:t xml:space="preserve">Entregar, en su caso, a los particulares la información solicitada; y </w:t>
      </w:r>
    </w:p>
    <w:p w14:paraId="05671B81" w14:textId="77777777" w:rsidR="00B371D4" w:rsidRPr="0051064B" w:rsidRDefault="00B371D4" w:rsidP="00B371D4">
      <w:pPr>
        <w:pStyle w:val="Prrafodelista"/>
        <w:numPr>
          <w:ilvl w:val="1"/>
          <w:numId w:val="4"/>
        </w:numPr>
        <w:tabs>
          <w:tab w:val="left" w:pos="426"/>
        </w:tabs>
        <w:spacing w:before="240" w:after="240" w:line="360" w:lineRule="auto"/>
        <w:ind w:left="1134" w:right="51"/>
        <w:jc w:val="both"/>
        <w:rPr>
          <w:rFonts w:ascii="Palatino Linotype" w:hAnsi="Palatino Linotype"/>
          <w:color w:val="000000" w:themeColor="text1"/>
          <w:sz w:val="22"/>
        </w:rPr>
      </w:pPr>
      <w:r w:rsidRPr="0051064B">
        <w:rPr>
          <w:rFonts w:ascii="Palatino Linotype" w:eastAsia="MS Mincho" w:hAnsi="Palatino Linotype" w:cs="Times New Roman"/>
          <w:color w:val="000000"/>
          <w:sz w:val="22"/>
        </w:rPr>
        <w:t>Efectuar las notificaciones a los solicitantes.</w:t>
      </w:r>
    </w:p>
    <w:p w14:paraId="5F96D610" w14:textId="77777777" w:rsidR="00B371D4" w:rsidRPr="0051064B"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389F187A" w14:textId="77777777" w:rsidR="00B371D4" w:rsidRPr="0051064B"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rPr>
        <w:t>Otros sujetos del proceso de atención a las solicitudes de información son los servidores públicos habilitados, quienes serán designados por el titular del Sujeto Obligado a propuesta del responsable de la Unidad de Transparencia</w:t>
      </w:r>
      <w:r w:rsidRPr="0051064B">
        <w:rPr>
          <w:rFonts w:ascii="Palatino Linotype" w:hAnsi="Palatino Linotype"/>
          <w:vertAlign w:val="superscript"/>
        </w:rPr>
        <w:footnoteReference w:id="11"/>
      </w:r>
      <w:r w:rsidRPr="0051064B">
        <w:rPr>
          <w:rFonts w:ascii="Palatino Linotype" w:hAnsi="Palatino Linotype"/>
        </w:rPr>
        <w:t xml:space="preserve"> y tendrán, entre sus atribuciones, las siguientes</w:t>
      </w:r>
      <w:r w:rsidRPr="0051064B">
        <w:rPr>
          <w:rFonts w:ascii="Palatino Linotype" w:hAnsi="Palatino Linotype"/>
          <w:vertAlign w:val="superscript"/>
        </w:rPr>
        <w:footnoteReference w:id="12"/>
      </w:r>
      <w:r w:rsidRPr="0051064B">
        <w:rPr>
          <w:rFonts w:ascii="Palatino Linotype" w:hAnsi="Palatino Linotype"/>
        </w:rPr>
        <w:t>:</w:t>
      </w:r>
    </w:p>
    <w:p w14:paraId="4A7AD30A" w14:textId="77777777" w:rsidR="00B371D4" w:rsidRPr="0051064B" w:rsidRDefault="00B371D4" w:rsidP="00B371D4">
      <w:pPr>
        <w:pStyle w:val="Prrafodelista"/>
        <w:numPr>
          <w:ilvl w:val="1"/>
          <w:numId w:val="5"/>
        </w:numPr>
        <w:tabs>
          <w:tab w:val="left" w:pos="426"/>
        </w:tabs>
        <w:spacing w:before="240" w:after="240" w:line="360" w:lineRule="auto"/>
        <w:ind w:left="1134" w:right="51"/>
        <w:jc w:val="both"/>
        <w:rPr>
          <w:rFonts w:ascii="Palatino Linotype" w:hAnsi="Palatino Linotype"/>
          <w:sz w:val="22"/>
        </w:rPr>
      </w:pPr>
      <w:r w:rsidRPr="0051064B">
        <w:rPr>
          <w:rFonts w:ascii="Palatino Linotype" w:hAnsi="Palatino Linotype"/>
          <w:sz w:val="22"/>
        </w:rPr>
        <w:lastRenderedPageBreak/>
        <w:t>Localizar la información que le solicite la Unidad de Transparencia; y</w:t>
      </w:r>
    </w:p>
    <w:p w14:paraId="64FF14DA" w14:textId="77777777" w:rsidR="00B371D4" w:rsidRPr="0051064B" w:rsidRDefault="00B371D4" w:rsidP="00B371D4">
      <w:pPr>
        <w:pStyle w:val="Prrafodelista"/>
        <w:numPr>
          <w:ilvl w:val="1"/>
          <w:numId w:val="5"/>
        </w:numPr>
        <w:tabs>
          <w:tab w:val="left" w:pos="426"/>
        </w:tabs>
        <w:spacing w:before="240" w:after="240" w:line="360" w:lineRule="auto"/>
        <w:ind w:left="1134" w:right="51"/>
        <w:jc w:val="both"/>
        <w:rPr>
          <w:rFonts w:ascii="Palatino Linotype" w:hAnsi="Palatino Linotype"/>
          <w:color w:val="000000" w:themeColor="text1"/>
          <w:sz w:val="22"/>
        </w:rPr>
      </w:pPr>
      <w:r w:rsidRPr="0051064B">
        <w:rPr>
          <w:rFonts w:ascii="Palatino Linotype" w:hAnsi="Palatino Linotype"/>
          <w:sz w:val="22"/>
        </w:rPr>
        <w:t>Proporcionar la información que obre en los archivos y que le sea solicitada por la Unidad de Transparencia.</w:t>
      </w:r>
    </w:p>
    <w:p w14:paraId="28CFD074" w14:textId="77777777" w:rsidR="00B371D4" w:rsidRPr="0051064B"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477CC323" w14:textId="77777777" w:rsidR="00B371D4" w:rsidRPr="0051064B"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rPr>
        <w:t xml:space="preserve">De tal </w:t>
      </w:r>
      <w:r w:rsidRPr="0051064B">
        <w:rPr>
          <w:rFonts w:ascii="Palatino Linotype" w:eastAsia="MS Mincho" w:hAnsi="Palatino Linotype" w:cs="Times New Roman"/>
          <w:color w:val="000000"/>
        </w:rPr>
        <w:t xml:space="preserve">manera que cada una de las áreas administrativas del </w:t>
      </w:r>
      <w:r w:rsidRPr="0051064B">
        <w:rPr>
          <w:rFonts w:ascii="Palatino Linotype" w:eastAsia="MS Mincho" w:hAnsi="Palatino Linotype" w:cs="Times New Roman"/>
          <w:b/>
          <w:bCs/>
          <w:color w:val="000000"/>
        </w:rPr>
        <w:t>SUJETO OBLIGADO</w:t>
      </w:r>
      <w:r w:rsidRPr="0051064B">
        <w:rPr>
          <w:rFonts w:ascii="Palatino Linotype" w:eastAsia="MS Mincho" w:hAnsi="Palatino Linotype" w:cs="Times New Roman"/>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1856FD1E" w14:textId="77777777" w:rsidR="00B371D4" w:rsidRPr="0051064B"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59D35C4E" w14:textId="39217708" w:rsidR="009E260E" w:rsidRPr="0051064B"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rPr>
        <w:t xml:space="preserve">Establecido lo anterior, de la lectura a la solicitud de información </w:t>
      </w:r>
      <w:r w:rsidR="00E3239F" w:rsidRPr="0051064B">
        <w:rPr>
          <w:rFonts w:ascii="Palatino Linotype" w:hAnsi="Palatino Linotype"/>
          <w:b/>
        </w:rPr>
        <w:t>00168/OASCUAUTIZC/IP/2023</w:t>
      </w:r>
      <w:r w:rsidRPr="0051064B">
        <w:rPr>
          <w:rFonts w:ascii="Palatino Linotype" w:hAnsi="Palatino Linotype"/>
        </w:rPr>
        <w:t xml:space="preserve">,  y como fuera señalado en el </w:t>
      </w:r>
      <w:r w:rsidRPr="0051064B">
        <w:rPr>
          <w:rFonts w:ascii="Palatino Linotype" w:hAnsi="Palatino Linotype"/>
          <w:i/>
          <w:iCs/>
        </w:rPr>
        <w:t>Planteamiento de la Litis</w:t>
      </w:r>
      <w:r w:rsidRPr="0051064B">
        <w:rPr>
          <w:rFonts w:ascii="Palatino Linotype" w:hAnsi="Palatino Linotype"/>
        </w:rPr>
        <w:t xml:space="preserve"> de esta resolución, se advierte que </w:t>
      </w:r>
      <w:r w:rsidR="008A78F1" w:rsidRPr="0051064B">
        <w:rPr>
          <w:rFonts w:ascii="Palatino Linotype" w:hAnsi="Palatino Linotype"/>
        </w:rPr>
        <w:t>la</w:t>
      </w:r>
      <w:r w:rsidRPr="0051064B">
        <w:rPr>
          <w:rFonts w:ascii="Palatino Linotype" w:hAnsi="Palatino Linotype"/>
        </w:rPr>
        <w:t xml:space="preserve"> entonces </w:t>
      </w:r>
      <w:r w:rsidRPr="0051064B">
        <w:rPr>
          <w:rFonts w:ascii="Palatino Linotype" w:hAnsi="Palatino Linotype"/>
          <w:b/>
        </w:rPr>
        <w:t>SOLICITANTE</w:t>
      </w:r>
      <w:r w:rsidRPr="0051064B">
        <w:rPr>
          <w:rFonts w:ascii="Palatino Linotype" w:hAnsi="Palatino Linotype"/>
        </w:rPr>
        <w:t xml:space="preserve"> requirió acceder a la siguiente información relacionada con la </w:t>
      </w:r>
      <w:r w:rsidR="00A91174" w:rsidRPr="0051064B">
        <w:rPr>
          <w:rFonts w:ascii="Palatino Linotype" w:hAnsi="Palatino Linotype"/>
        </w:rPr>
        <w:t>segunda quincena de marzo de dos mil veintitrés</w:t>
      </w:r>
      <w:r w:rsidRPr="0051064B">
        <w:rPr>
          <w:rFonts w:ascii="Palatino Linotype" w:hAnsi="Palatino Linotype"/>
        </w:rPr>
        <w:t>:</w:t>
      </w:r>
    </w:p>
    <w:p w14:paraId="3F9DDF83" w14:textId="3923CCBE" w:rsidR="00D16177" w:rsidRPr="0051064B" w:rsidRDefault="008A78F1" w:rsidP="00A9117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51064B">
        <w:rPr>
          <w:rFonts w:ascii="Palatino Linotype" w:hAnsi="Palatino Linotype" w:cs="Arial"/>
          <w:b/>
          <w:color w:val="000000" w:themeColor="text1"/>
          <w:sz w:val="22"/>
          <w:u w:val="single"/>
        </w:rPr>
        <w:t>Nómina</w:t>
      </w:r>
      <w:r w:rsidRPr="0051064B">
        <w:rPr>
          <w:rFonts w:ascii="Palatino Linotype" w:hAnsi="Palatino Linotype" w:cs="Arial"/>
          <w:color w:val="000000" w:themeColor="text1"/>
          <w:sz w:val="22"/>
        </w:rPr>
        <w:t xml:space="preserve"> de los meses de junio y julio de dos mil veintitrés y, en su caso, el listado de todo el personal, donde se refleje su </w:t>
      </w:r>
      <w:r w:rsidRPr="0051064B">
        <w:rPr>
          <w:rFonts w:ascii="Palatino Linotype" w:hAnsi="Palatino Linotype" w:cs="Arial"/>
          <w:b/>
          <w:color w:val="000000" w:themeColor="text1"/>
          <w:sz w:val="22"/>
        </w:rPr>
        <w:t>nombre</w:t>
      </w:r>
      <w:r w:rsidRPr="0051064B">
        <w:rPr>
          <w:rFonts w:ascii="Palatino Linotype" w:hAnsi="Palatino Linotype" w:cs="Arial"/>
          <w:color w:val="000000" w:themeColor="text1"/>
          <w:sz w:val="22"/>
        </w:rPr>
        <w:t xml:space="preserve">, </w:t>
      </w:r>
      <w:r w:rsidRPr="0051064B">
        <w:rPr>
          <w:rFonts w:ascii="Palatino Linotype" w:hAnsi="Palatino Linotype" w:cs="Arial"/>
          <w:b/>
          <w:color w:val="000000" w:themeColor="text1"/>
          <w:sz w:val="22"/>
        </w:rPr>
        <w:t>número de empleado</w:t>
      </w:r>
      <w:r w:rsidRPr="0051064B">
        <w:rPr>
          <w:rFonts w:ascii="Palatino Linotype" w:hAnsi="Palatino Linotype" w:cs="Arial"/>
          <w:color w:val="000000" w:themeColor="text1"/>
          <w:sz w:val="22"/>
        </w:rPr>
        <w:t xml:space="preserve">, </w:t>
      </w:r>
      <w:r w:rsidRPr="0051064B">
        <w:rPr>
          <w:rFonts w:ascii="Palatino Linotype" w:hAnsi="Palatino Linotype" w:cs="Arial"/>
          <w:b/>
          <w:color w:val="000000" w:themeColor="text1"/>
          <w:sz w:val="22"/>
        </w:rPr>
        <w:t>tipo de contratación</w:t>
      </w:r>
      <w:r w:rsidRPr="0051064B">
        <w:rPr>
          <w:rFonts w:ascii="Palatino Linotype" w:hAnsi="Palatino Linotype" w:cs="Arial"/>
          <w:color w:val="000000" w:themeColor="text1"/>
          <w:sz w:val="22"/>
        </w:rPr>
        <w:t xml:space="preserve"> (si es funcionario, sindicalizado o de confianza), </w:t>
      </w:r>
      <w:r w:rsidRPr="0051064B">
        <w:rPr>
          <w:rFonts w:ascii="Palatino Linotype" w:hAnsi="Palatino Linotype" w:cs="Arial"/>
          <w:b/>
          <w:color w:val="000000" w:themeColor="text1"/>
          <w:sz w:val="22"/>
        </w:rPr>
        <w:t>área de adscripción</w:t>
      </w:r>
      <w:r w:rsidRPr="0051064B">
        <w:rPr>
          <w:rFonts w:ascii="Palatino Linotype" w:hAnsi="Palatino Linotype" w:cs="Arial"/>
          <w:color w:val="000000" w:themeColor="text1"/>
          <w:sz w:val="22"/>
        </w:rPr>
        <w:t xml:space="preserve">, </w:t>
      </w:r>
      <w:r w:rsidRPr="0051064B">
        <w:rPr>
          <w:rFonts w:ascii="Palatino Linotype" w:hAnsi="Palatino Linotype" w:cs="Arial"/>
          <w:b/>
          <w:color w:val="000000" w:themeColor="text1"/>
          <w:sz w:val="22"/>
        </w:rPr>
        <w:t>categoría</w:t>
      </w:r>
      <w:r w:rsidRPr="0051064B">
        <w:rPr>
          <w:rFonts w:ascii="Palatino Linotype" w:hAnsi="Palatino Linotype" w:cs="Arial"/>
          <w:color w:val="000000" w:themeColor="text1"/>
          <w:sz w:val="22"/>
        </w:rPr>
        <w:t xml:space="preserve">, </w:t>
      </w:r>
      <w:r w:rsidRPr="0051064B">
        <w:rPr>
          <w:rFonts w:ascii="Palatino Linotype" w:hAnsi="Palatino Linotype" w:cs="Arial"/>
          <w:b/>
          <w:color w:val="000000" w:themeColor="text1"/>
          <w:sz w:val="22"/>
        </w:rPr>
        <w:t>sueldo bruto</w:t>
      </w:r>
      <w:r w:rsidRPr="0051064B">
        <w:rPr>
          <w:rFonts w:ascii="Palatino Linotype" w:hAnsi="Palatino Linotype" w:cs="Arial"/>
          <w:color w:val="000000" w:themeColor="text1"/>
          <w:sz w:val="22"/>
        </w:rPr>
        <w:t xml:space="preserve"> y </w:t>
      </w:r>
      <w:r w:rsidRPr="0051064B">
        <w:rPr>
          <w:rFonts w:ascii="Palatino Linotype" w:hAnsi="Palatino Linotype" w:cs="Arial"/>
          <w:b/>
          <w:color w:val="000000" w:themeColor="text1"/>
          <w:sz w:val="22"/>
        </w:rPr>
        <w:t>neto</w:t>
      </w:r>
      <w:r w:rsidRPr="0051064B">
        <w:rPr>
          <w:rFonts w:ascii="Palatino Linotype" w:hAnsi="Palatino Linotype" w:cs="Arial"/>
          <w:color w:val="000000" w:themeColor="text1"/>
          <w:sz w:val="22"/>
        </w:rPr>
        <w:t xml:space="preserve"> considerando sus </w:t>
      </w:r>
      <w:r w:rsidRPr="0051064B">
        <w:rPr>
          <w:rFonts w:ascii="Palatino Linotype" w:hAnsi="Palatino Linotype" w:cs="Arial"/>
          <w:b/>
          <w:color w:val="000000" w:themeColor="text1"/>
          <w:sz w:val="22"/>
        </w:rPr>
        <w:t>percepciones</w:t>
      </w:r>
      <w:r w:rsidRPr="0051064B">
        <w:rPr>
          <w:rFonts w:ascii="Palatino Linotype" w:hAnsi="Palatino Linotype" w:cs="Arial"/>
          <w:color w:val="000000" w:themeColor="text1"/>
          <w:sz w:val="22"/>
        </w:rPr>
        <w:t xml:space="preserve"> y </w:t>
      </w:r>
      <w:r w:rsidRPr="0051064B">
        <w:rPr>
          <w:rFonts w:ascii="Palatino Linotype" w:hAnsi="Palatino Linotype" w:cs="Arial"/>
          <w:b/>
          <w:color w:val="000000" w:themeColor="text1"/>
          <w:sz w:val="22"/>
        </w:rPr>
        <w:t>deducciones</w:t>
      </w:r>
      <w:r w:rsidRPr="0051064B">
        <w:rPr>
          <w:rFonts w:ascii="Palatino Linotype" w:hAnsi="Palatino Linotype" w:cs="Arial"/>
          <w:color w:val="000000" w:themeColor="text1"/>
          <w:sz w:val="22"/>
        </w:rPr>
        <w:t xml:space="preserve"> ordinarias y extraordinarias, y </w:t>
      </w:r>
      <w:r w:rsidRPr="0051064B">
        <w:rPr>
          <w:rFonts w:ascii="Palatino Linotype" w:hAnsi="Palatino Linotype" w:cs="Arial"/>
          <w:b/>
          <w:color w:val="000000" w:themeColor="text1"/>
          <w:sz w:val="22"/>
        </w:rPr>
        <w:t>fecha de ingreso</w:t>
      </w:r>
      <w:r w:rsidR="00A91174" w:rsidRPr="0051064B">
        <w:rPr>
          <w:rFonts w:ascii="Palatino Linotype" w:hAnsi="Palatino Linotype" w:cs="Arial"/>
          <w:color w:val="000000" w:themeColor="text1"/>
          <w:sz w:val="22"/>
        </w:rPr>
        <w:t>.</w:t>
      </w:r>
    </w:p>
    <w:p w14:paraId="33625681" w14:textId="77777777" w:rsidR="00A91174" w:rsidRPr="0051064B" w:rsidRDefault="00A91174" w:rsidP="00A91174">
      <w:pPr>
        <w:pStyle w:val="Prrafodelista"/>
        <w:tabs>
          <w:tab w:val="left" w:pos="426"/>
        </w:tabs>
        <w:spacing w:before="240" w:after="240" w:line="360" w:lineRule="auto"/>
        <w:ind w:left="0" w:right="51"/>
        <w:jc w:val="both"/>
        <w:rPr>
          <w:rFonts w:ascii="Palatino Linotype" w:hAnsi="Palatino Linotype"/>
          <w:color w:val="000000" w:themeColor="text1"/>
          <w:szCs w:val="22"/>
        </w:rPr>
      </w:pPr>
    </w:p>
    <w:p w14:paraId="0BEA6015" w14:textId="26AFDA20" w:rsidR="002E7464" w:rsidRPr="0051064B" w:rsidRDefault="002E7464" w:rsidP="005025F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rPr>
        <w:t>E</w:t>
      </w:r>
      <w:r w:rsidR="00984D47" w:rsidRPr="0051064B">
        <w:rPr>
          <w:rFonts w:ascii="Palatino Linotype" w:hAnsi="Palatino Linotype"/>
        </w:rPr>
        <w:t xml:space="preserve">n respuesta a la solicitud de información </w:t>
      </w:r>
      <w:r w:rsidR="00E3239F" w:rsidRPr="0051064B">
        <w:rPr>
          <w:rFonts w:ascii="Palatino Linotype" w:hAnsi="Palatino Linotype"/>
          <w:b/>
          <w:bCs/>
        </w:rPr>
        <w:t>00168/OASCUAUTIZC/IP/2023</w:t>
      </w:r>
      <w:r w:rsidR="00984D47" w:rsidRPr="0051064B">
        <w:rPr>
          <w:rFonts w:ascii="Palatino Linotype" w:hAnsi="Palatino Linotype"/>
        </w:rPr>
        <w:t xml:space="preserve">, </w:t>
      </w:r>
      <w:r w:rsidRPr="0051064B">
        <w:rPr>
          <w:rFonts w:ascii="Palatino Linotype" w:hAnsi="Palatino Linotype"/>
        </w:rPr>
        <w:t xml:space="preserve">el </w:t>
      </w:r>
      <w:r w:rsidRPr="0051064B">
        <w:rPr>
          <w:rFonts w:ascii="Palatino Linotype" w:hAnsi="Palatino Linotype"/>
          <w:b/>
        </w:rPr>
        <w:t>SUJETO OBLIGADO</w:t>
      </w:r>
      <w:r w:rsidRPr="0051064B">
        <w:rPr>
          <w:rFonts w:ascii="Palatino Linotype" w:hAnsi="Palatino Linotype"/>
        </w:rPr>
        <w:t xml:space="preserve"> </w:t>
      </w:r>
      <w:r w:rsidR="00A91174" w:rsidRPr="0051064B">
        <w:rPr>
          <w:rFonts w:ascii="Palatino Linotype" w:hAnsi="Palatino Linotype"/>
        </w:rPr>
        <w:t xml:space="preserve">presentó </w:t>
      </w:r>
      <w:r w:rsidR="009467EF" w:rsidRPr="0051064B">
        <w:rPr>
          <w:rFonts w:ascii="Palatino Linotype" w:hAnsi="Palatino Linotype"/>
        </w:rPr>
        <w:t xml:space="preserve">el oficio número DAF/0569/2023, de doce (12) de septiembre de dos mil veintitrés, emitido por la Directora de Administración y </w:t>
      </w:r>
      <w:r w:rsidR="009467EF" w:rsidRPr="0051064B">
        <w:rPr>
          <w:rFonts w:ascii="Palatino Linotype" w:hAnsi="Palatino Linotype"/>
        </w:rPr>
        <w:lastRenderedPageBreak/>
        <w:t>Finanzas, dirigido a la Coordinadora de Transparencia y Archivo, mediante el cual, manifestó lo siguiente:</w:t>
      </w:r>
    </w:p>
    <w:p w14:paraId="41E8F8BC" w14:textId="77777777" w:rsidR="009467EF" w:rsidRPr="0051064B" w:rsidRDefault="009467EF" w:rsidP="009467EF">
      <w:pPr>
        <w:pStyle w:val="Prrafodelista"/>
        <w:tabs>
          <w:tab w:val="left" w:pos="426"/>
        </w:tabs>
        <w:spacing w:before="240" w:after="240" w:line="360" w:lineRule="auto"/>
        <w:ind w:left="0" w:right="51"/>
        <w:jc w:val="both"/>
        <w:rPr>
          <w:rFonts w:ascii="Palatino Linotype" w:hAnsi="Palatino Linotype"/>
          <w:color w:val="000000" w:themeColor="text1"/>
        </w:rPr>
      </w:pPr>
    </w:p>
    <w:p w14:paraId="434FCA6D" w14:textId="02075088" w:rsidR="009467EF" w:rsidRPr="0051064B" w:rsidRDefault="009467EF" w:rsidP="009467EF">
      <w:pPr>
        <w:pStyle w:val="Prrafodelista"/>
        <w:tabs>
          <w:tab w:val="left" w:pos="426"/>
        </w:tabs>
        <w:spacing w:before="240" w:after="240" w:line="276" w:lineRule="auto"/>
        <w:ind w:left="567" w:right="567"/>
        <w:jc w:val="both"/>
        <w:rPr>
          <w:rFonts w:ascii="Palatino Linotype" w:hAnsi="Palatino Linotype"/>
          <w:color w:val="000000" w:themeColor="text1"/>
          <w:sz w:val="22"/>
        </w:rPr>
      </w:pPr>
      <w:r w:rsidRPr="0051064B">
        <w:rPr>
          <w:rFonts w:ascii="Palatino Linotype" w:hAnsi="Palatino Linotype"/>
          <w:i/>
          <w:color w:val="000000" w:themeColor="text1"/>
          <w:sz w:val="22"/>
        </w:rPr>
        <w:t>“Respuesta: Anexo al presente, el listado de nómina correspondientes a los meses de Junio y Junio de 2023, en versión pública, el cual fueron aprobados durante la Décimo Cuarta Sesión del Comité de Transparencia (…). Cabe señalar que, el listado mencionado anteriormente, contiene todos los datos requeridos por el solicitante.”</w:t>
      </w:r>
      <w:r w:rsidRPr="0051064B">
        <w:rPr>
          <w:rFonts w:ascii="Palatino Linotype" w:hAnsi="Palatino Linotype"/>
          <w:color w:val="000000" w:themeColor="text1"/>
          <w:sz w:val="22"/>
        </w:rPr>
        <w:t xml:space="preserve"> (Sic)</w:t>
      </w:r>
    </w:p>
    <w:p w14:paraId="67159867" w14:textId="77777777" w:rsidR="009467EF" w:rsidRPr="0051064B" w:rsidRDefault="009467EF" w:rsidP="009467EF">
      <w:pPr>
        <w:pStyle w:val="Prrafodelista"/>
        <w:tabs>
          <w:tab w:val="left" w:pos="426"/>
        </w:tabs>
        <w:spacing w:before="240" w:after="240" w:line="360" w:lineRule="auto"/>
        <w:ind w:left="0" w:right="51"/>
        <w:jc w:val="both"/>
        <w:rPr>
          <w:rFonts w:ascii="Palatino Linotype" w:hAnsi="Palatino Linotype"/>
          <w:color w:val="000000" w:themeColor="text1"/>
        </w:rPr>
      </w:pPr>
    </w:p>
    <w:p w14:paraId="48F2ED58" w14:textId="5937AF95" w:rsidR="009467EF" w:rsidRPr="0051064B" w:rsidRDefault="009467EF" w:rsidP="005025F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rPr>
        <w:t xml:space="preserve">Adjunto al oficio anterior, el </w:t>
      </w:r>
      <w:r w:rsidRPr="0051064B">
        <w:rPr>
          <w:rFonts w:ascii="Palatino Linotype" w:hAnsi="Palatino Linotype"/>
          <w:b/>
        </w:rPr>
        <w:t>SUJETO OBLIGADO</w:t>
      </w:r>
      <w:r w:rsidRPr="0051064B">
        <w:rPr>
          <w:rFonts w:ascii="Palatino Linotype" w:hAnsi="Palatino Linotype"/>
        </w:rPr>
        <w:t xml:space="preserve"> presentó el archivo electrónico titulado </w:t>
      </w:r>
      <w:r w:rsidRPr="0051064B">
        <w:rPr>
          <w:rFonts w:ascii="Palatino Linotype" w:hAnsi="Palatino Linotype"/>
          <w:b/>
          <w:i/>
        </w:rPr>
        <w:t>“ANEXO SAIMEX 0168.pdf”</w:t>
      </w:r>
      <w:r w:rsidRPr="0051064B">
        <w:rPr>
          <w:rFonts w:ascii="Palatino Linotype" w:hAnsi="Palatino Linotype"/>
        </w:rPr>
        <w:t>, el cual contiene los Reportes de la Nómina de la primera y segunda quincena de junio y julio de dos mil veintitrés, en versión pública. Se comparte a continuación un fragmento del Reporte de Nómina de la primera quincena de junio de dos mil veintitrés a modo de referencia:</w:t>
      </w:r>
    </w:p>
    <w:p w14:paraId="219B191E" w14:textId="77777777" w:rsidR="009467EF" w:rsidRPr="0051064B" w:rsidRDefault="009467EF" w:rsidP="009467EF">
      <w:pPr>
        <w:pStyle w:val="Prrafodelista"/>
        <w:tabs>
          <w:tab w:val="left" w:pos="426"/>
        </w:tabs>
        <w:spacing w:before="240" w:after="240" w:line="360" w:lineRule="auto"/>
        <w:ind w:left="0" w:right="51"/>
        <w:jc w:val="both"/>
        <w:rPr>
          <w:rFonts w:ascii="Palatino Linotype" w:hAnsi="Palatino Linotype"/>
          <w:color w:val="000000" w:themeColor="text1"/>
        </w:rPr>
      </w:pPr>
      <w:bookmarkStart w:id="24" w:name="_GoBack"/>
      <w:bookmarkEnd w:id="24"/>
    </w:p>
    <w:p w14:paraId="4857C2FE" w14:textId="527CFB76" w:rsidR="009467EF" w:rsidRPr="0051064B" w:rsidRDefault="009467EF" w:rsidP="009467EF">
      <w:pPr>
        <w:pStyle w:val="Prrafodelista"/>
        <w:tabs>
          <w:tab w:val="left" w:pos="426"/>
        </w:tabs>
        <w:spacing w:before="240" w:after="240" w:line="360" w:lineRule="auto"/>
        <w:ind w:left="0" w:right="51"/>
        <w:jc w:val="center"/>
        <w:rPr>
          <w:rFonts w:ascii="Palatino Linotype" w:hAnsi="Palatino Linotype"/>
          <w:color w:val="000000" w:themeColor="text1"/>
        </w:rPr>
      </w:pPr>
      <w:r w:rsidRPr="0051064B">
        <w:rPr>
          <w:rFonts w:ascii="Palatino Linotype" w:hAnsi="Palatino Linotype"/>
          <w:noProof/>
          <w:color w:val="000000" w:themeColor="text1"/>
          <w:lang w:eastAsia="es-MX"/>
        </w:rPr>
        <w:drawing>
          <wp:inline distT="0" distB="0" distL="0" distR="0" wp14:anchorId="1FC7C68B" wp14:editId="1BDAD1AA">
            <wp:extent cx="4769292" cy="2440228"/>
            <wp:effectExtent l="57150" t="57150" r="107950" b="1130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73503" cy="244238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61F5F0D" w14:textId="77777777" w:rsidR="009467EF" w:rsidRPr="0051064B" w:rsidRDefault="009467EF" w:rsidP="009467EF">
      <w:pPr>
        <w:pStyle w:val="Prrafodelista"/>
        <w:tabs>
          <w:tab w:val="left" w:pos="426"/>
        </w:tabs>
        <w:spacing w:before="240" w:after="240" w:line="360" w:lineRule="auto"/>
        <w:ind w:left="0" w:right="51"/>
        <w:jc w:val="both"/>
        <w:rPr>
          <w:rFonts w:ascii="Palatino Linotype" w:hAnsi="Palatino Linotype"/>
          <w:color w:val="000000" w:themeColor="text1"/>
        </w:rPr>
      </w:pPr>
    </w:p>
    <w:p w14:paraId="7AAFBCD2" w14:textId="7F131D7A" w:rsidR="009467EF" w:rsidRPr="0051064B" w:rsidRDefault="009747E8" w:rsidP="009467E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olor w:val="000000" w:themeColor="text1"/>
        </w:rPr>
        <w:lastRenderedPageBreak/>
        <w:t xml:space="preserve">Por su parte, </w:t>
      </w:r>
      <w:r w:rsidR="009467EF" w:rsidRPr="0051064B">
        <w:rPr>
          <w:rFonts w:ascii="Palatino Linotype" w:hAnsi="Palatino Linotype"/>
          <w:color w:val="000000" w:themeColor="text1"/>
        </w:rPr>
        <w:t>la</w:t>
      </w:r>
      <w:r w:rsidRPr="0051064B">
        <w:rPr>
          <w:rFonts w:ascii="Palatino Linotype" w:hAnsi="Palatino Linotype"/>
          <w:color w:val="000000" w:themeColor="text1"/>
        </w:rPr>
        <w:t xml:space="preserve"> ahora </w:t>
      </w:r>
      <w:r w:rsidRPr="0051064B">
        <w:rPr>
          <w:rFonts w:ascii="Palatino Linotype" w:hAnsi="Palatino Linotype"/>
          <w:b/>
          <w:color w:val="000000" w:themeColor="text1"/>
        </w:rPr>
        <w:t>RECURRENTE</w:t>
      </w:r>
      <w:r w:rsidRPr="0051064B">
        <w:rPr>
          <w:rFonts w:ascii="Palatino Linotype" w:hAnsi="Palatino Linotype"/>
          <w:color w:val="000000" w:themeColor="text1"/>
        </w:rPr>
        <w:t xml:space="preserve"> promovió el recurso de revisión con número al rubro indicado, en contra de la respuesta del </w:t>
      </w:r>
      <w:r w:rsidRPr="0051064B">
        <w:rPr>
          <w:rFonts w:ascii="Palatino Linotype" w:hAnsi="Palatino Linotype"/>
          <w:b/>
          <w:color w:val="000000" w:themeColor="text1"/>
        </w:rPr>
        <w:t>SUJETO OBLIGADO</w:t>
      </w:r>
      <w:r w:rsidRPr="0051064B">
        <w:rPr>
          <w:rFonts w:ascii="Palatino Linotype" w:hAnsi="Palatino Linotype"/>
          <w:color w:val="000000" w:themeColor="text1"/>
        </w:rPr>
        <w:t>, y en los q</w:t>
      </w:r>
      <w:r w:rsidR="009467EF" w:rsidRPr="0051064B">
        <w:rPr>
          <w:rFonts w:ascii="Palatino Linotype" w:hAnsi="Palatino Linotype"/>
          <w:color w:val="000000" w:themeColor="text1"/>
        </w:rPr>
        <w:t>ue señaló por agravios:</w:t>
      </w:r>
    </w:p>
    <w:p w14:paraId="1B5EC889" w14:textId="621909E7" w:rsidR="009467EF" w:rsidRPr="0051064B" w:rsidRDefault="009467EF" w:rsidP="009467EF">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51064B">
        <w:rPr>
          <w:rFonts w:ascii="Palatino Linotype" w:hAnsi="Palatino Linotype"/>
          <w:color w:val="000000" w:themeColor="text1"/>
          <w:sz w:val="22"/>
        </w:rPr>
        <w:t>La falta de entrega del Acuerdo del Comité de Transparencia que justifique las versiones públicas; y</w:t>
      </w:r>
    </w:p>
    <w:p w14:paraId="407EF8BC" w14:textId="7235B883" w:rsidR="009467EF" w:rsidRPr="0051064B" w:rsidRDefault="009467EF" w:rsidP="009467EF">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51064B">
        <w:rPr>
          <w:rFonts w:ascii="Palatino Linotype" w:hAnsi="Palatino Linotype"/>
          <w:color w:val="000000" w:themeColor="text1"/>
          <w:sz w:val="22"/>
        </w:rPr>
        <w:t>Que se entregó incompleta la información.</w:t>
      </w:r>
    </w:p>
    <w:p w14:paraId="72AD795D" w14:textId="77777777" w:rsidR="0020304A" w:rsidRPr="0051064B" w:rsidRDefault="0020304A" w:rsidP="0020304A">
      <w:pPr>
        <w:pStyle w:val="Prrafodelista"/>
        <w:tabs>
          <w:tab w:val="left" w:pos="426"/>
        </w:tabs>
        <w:spacing w:before="240" w:after="240" w:line="360" w:lineRule="auto"/>
        <w:ind w:left="0" w:right="51"/>
        <w:jc w:val="both"/>
        <w:rPr>
          <w:rFonts w:ascii="Palatino Linotype" w:hAnsi="Palatino Linotype"/>
          <w:color w:val="000000" w:themeColor="text1"/>
        </w:rPr>
      </w:pPr>
    </w:p>
    <w:p w14:paraId="28D86296" w14:textId="2D681A51" w:rsidR="004107D7" w:rsidRPr="0051064B" w:rsidRDefault="0020304A"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olor w:val="000000" w:themeColor="text1"/>
        </w:rPr>
        <w:t>D</w:t>
      </w:r>
      <w:r w:rsidR="0082040B" w:rsidRPr="0051064B">
        <w:rPr>
          <w:rFonts w:ascii="Palatino Linotype" w:hAnsi="Palatino Linotype"/>
          <w:color w:val="000000" w:themeColor="text1"/>
        </w:rPr>
        <w:t>erivado de lo anterior</w:t>
      </w:r>
      <w:r w:rsidR="004A2A62" w:rsidRPr="0051064B">
        <w:rPr>
          <w:rFonts w:ascii="Palatino Linotype" w:hAnsi="Palatino Linotype"/>
          <w:color w:val="000000" w:themeColor="text1"/>
        </w:rPr>
        <w:t>, se procede</w:t>
      </w:r>
      <w:r w:rsidR="00923604" w:rsidRPr="0051064B">
        <w:rPr>
          <w:rFonts w:ascii="Palatino Linotype" w:hAnsi="Palatino Linotype"/>
          <w:color w:val="000000" w:themeColor="text1"/>
        </w:rPr>
        <w:t>rá</w:t>
      </w:r>
      <w:r w:rsidR="004A2A62" w:rsidRPr="0051064B">
        <w:rPr>
          <w:rFonts w:ascii="Palatino Linotype" w:hAnsi="Palatino Linotype"/>
          <w:color w:val="000000" w:themeColor="text1"/>
        </w:rPr>
        <w:t xml:space="preserve"> a analizar </w:t>
      </w:r>
      <w:r w:rsidR="00106847" w:rsidRPr="0051064B">
        <w:rPr>
          <w:rFonts w:ascii="Palatino Linotype" w:hAnsi="Palatino Linotype"/>
          <w:color w:val="000000" w:themeColor="text1"/>
        </w:rPr>
        <w:t xml:space="preserve">la naturaleza de </w:t>
      </w:r>
      <w:r w:rsidR="004A2A62" w:rsidRPr="0051064B">
        <w:rPr>
          <w:rFonts w:ascii="Palatino Linotype" w:hAnsi="Palatino Linotype"/>
          <w:color w:val="000000" w:themeColor="text1"/>
        </w:rPr>
        <w:t>la información solicitada,</w:t>
      </w:r>
      <w:r w:rsidR="0072136F" w:rsidRPr="0051064B">
        <w:rPr>
          <w:rFonts w:ascii="Palatino Linotype" w:hAnsi="Palatino Linotype"/>
          <w:color w:val="000000" w:themeColor="text1"/>
        </w:rPr>
        <w:t xml:space="preserve"> </w:t>
      </w:r>
      <w:r w:rsidR="00DF6794" w:rsidRPr="0051064B">
        <w:rPr>
          <w:rFonts w:ascii="Palatino Linotype" w:hAnsi="Palatino Linotype"/>
          <w:color w:val="000000" w:themeColor="text1"/>
        </w:rPr>
        <w:t xml:space="preserve">a fin de determinar </w:t>
      </w:r>
      <w:r w:rsidRPr="0051064B">
        <w:rPr>
          <w:rFonts w:ascii="Palatino Linotype" w:hAnsi="Palatino Linotype"/>
          <w:color w:val="000000" w:themeColor="text1"/>
        </w:rPr>
        <w:t xml:space="preserve">si el </w:t>
      </w:r>
      <w:r w:rsidRPr="0051064B">
        <w:rPr>
          <w:rFonts w:ascii="Palatino Linotype" w:hAnsi="Palatino Linotype"/>
          <w:b/>
          <w:color w:val="000000" w:themeColor="text1"/>
        </w:rPr>
        <w:t>SUJETO OBLIGADO</w:t>
      </w:r>
      <w:r w:rsidRPr="0051064B">
        <w:rPr>
          <w:rFonts w:ascii="Palatino Linotype" w:hAnsi="Palatino Linotype"/>
          <w:color w:val="000000" w:themeColor="text1"/>
        </w:rPr>
        <w:t>, con su respuesta, colmó el derecho de acceso a la información</w:t>
      </w:r>
      <w:r w:rsidR="00923604" w:rsidRPr="0051064B">
        <w:rPr>
          <w:rFonts w:ascii="Palatino Linotype" w:hAnsi="Palatino Linotype"/>
          <w:bCs/>
          <w:color w:val="000000" w:themeColor="text1"/>
        </w:rPr>
        <w:t>;</w:t>
      </w:r>
      <w:r w:rsidR="004A2A62" w:rsidRPr="0051064B">
        <w:rPr>
          <w:rFonts w:ascii="Palatino Linotype" w:hAnsi="Palatino Linotype"/>
          <w:color w:val="000000" w:themeColor="text1"/>
        </w:rPr>
        <w:t xml:space="preserve"> o, si por el contrario, procede la entrega de </w:t>
      </w:r>
      <w:r w:rsidR="0082040B" w:rsidRPr="0051064B">
        <w:rPr>
          <w:rFonts w:ascii="Palatino Linotype" w:hAnsi="Palatino Linotype"/>
          <w:color w:val="000000" w:themeColor="text1"/>
        </w:rPr>
        <w:t>lo solicitado</w:t>
      </w:r>
      <w:r w:rsidR="004A2A62" w:rsidRPr="0051064B">
        <w:rPr>
          <w:rFonts w:ascii="Palatino Linotype" w:hAnsi="Palatino Linotype"/>
          <w:color w:val="000000" w:themeColor="text1"/>
        </w:rPr>
        <w:t>.</w:t>
      </w:r>
    </w:p>
    <w:p w14:paraId="3DA0F3B3" w14:textId="77777777" w:rsidR="00EB6084" w:rsidRPr="0051064B" w:rsidRDefault="00EB6084" w:rsidP="004107D7">
      <w:pPr>
        <w:pStyle w:val="Prrafodelista"/>
        <w:tabs>
          <w:tab w:val="left" w:pos="426"/>
        </w:tabs>
        <w:spacing w:before="240" w:after="240" w:line="360" w:lineRule="auto"/>
        <w:ind w:left="0" w:right="51"/>
        <w:jc w:val="both"/>
        <w:rPr>
          <w:rFonts w:ascii="Palatino Linotype" w:hAnsi="Palatino Linotype"/>
          <w:color w:val="000000" w:themeColor="text1"/>
        </w:rPr>
      </w:pPr>
    </w:p>
    <w:p w14:paraId="03866AA0" w14:textId="6C2A9B5B" w:rsidR="00893537" w:rsidRPr="0051064B" w:rsidRDefault="00CE5758" w:rsidP="00893537">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51064B">
        <w:rPr>
          <w:rFonts w:ascii="Palatino Linotype" w:hAnsi="Palatino Linotype"/>
          <w:b/>
          <w:color w:val="000000" w:themeColor="text1"/>
        </w:rPr>
        <w:t>I</w:t>
      </w:r>
      <w:r w:rsidR="00893537" w:rsidRPr="0051064B">
        <w:rPr>
          <w:rFonts w:ascii="Palatino Linotype" w:hAnsi="Palatino Linotype"/>
          <w:b/>
          <w:color w:val="000000" w:themeColor="text1"/>
        </w:rPr>
        <w:t xml:space="preserve">V. </w:t>
      </w:r>
      <w:r w:rsidR="00B371D4" w:rsidRPr="0051064B">
        <w:rPr>
          <w:rFonts w:ascii="Palatino Linotype" w:hAnsi="Palatino Linotype"/>
          <w:b/>
          <w:color w:val="000000" w:themeColor="text1"/>
        </w:rPr>
        <w:t>De la competencia del SUJETO OBLIGADO para poseer, generar y administrar la información solicitada</w:t>
      </w:r>
      <w:r w:rsidR="00893537" w:rsidRPr="0051064B">
        <w:rPr>
          <w:rFonts w:ascii="Palatino Linotype" w:hAnsi="Palatino Linotype"/>
          <w:b/>
          <w:color w:val="000000" w:themeColor="text1"/>
        </w:rPr>
        <w:t>.</w:t>
      </w:r>
    </w:p>
    <w:p w14:paraId="1F605988" w14:textId="49207053" w:rsidR="00B84BA5" w:rsidRPr="0051064B" w:rsidRDefault="00B84BA5" w:rsidP="00B84BA5">
      <w:pPr>
        <w:pStyle w:val="Prrafodelista"/>
        <w:numPr>
          <w:ilvl w:val="0"/>
          <w:numId w:val="1"/>
        </w:numPr>
        <w:tabs>
          <w:tab w:val="left" w:pos="426"/>
        </w:tabs>
        <w:spacing w:line="360" w:lineRule="auto"/>
        <w:jc w:val="both"/>
        <w:rPr>
          <w:rFonts w:ascii="Palatino Linotype" w:hAnsi="Palatino Linotype" w:cs="Arial"/>
        </w:rPr>
      </w:pPr>
      <w:r w:rsidRPr="0051064B">
        <w:rPr>
          <w:rFonts w:ascii="Palatino Linotype" w:hAnsi="Palatino Linotype"/>
        </w:rPr>
        <w:t>Al respecto, la Ley de Transparencia y Acceso a la Información Pública, en su artículo 92, enlista y reconoce a la información que, por su naturaleza, deberá ser publicada y difundida por los Sujetos Obligados, de manera permanente y actualizada, en los respectivos medios electrónicos; siendo de especial interés la semántica de la información reconocida en la fracción VIII, a saber:</w:t>
      </w:r>
    </w:p>
    <w:p w14:paraId="7C81EB3A" w14:textId="77777777" w:rsidR="00B84BA5" w:rsidRPr="0051064B" w:rsidRDefault="00B84BA5" w:rsidP="00B84BA5">
      <w:pPr>
        <w:pStyle w:val="Prrafodelista"/>
        <w:tabs>
          <w:tab w:val="left" w:pos="426"/>
        </w:tabs>
        <w:spacing w:line="360" w:lineRule="auto"/>
        <w:ind w:left="0"/>
        <w:jc w:val="both"/>
        <w:rPr>
          <w:rFonts w:ascii="Palatino Linotype" w:hAnsi="Palatino Linotype" w:cs="Arial"/>
        </w:rPr>
      </w:pPr>
    </w:p>
    <w:p w14:paraId="0841CB25" w14:textId="4D67C2B9" w:rsidR="00B84BA5" w:rsidRPr="0051064B" w:rsidRDefault="00B84BA5" w:rsidP="00B84BA5">
      <w:pPr>
        <w:pStyle w:val="Prrafodelista"/>
        <w:tabs>
          <w:tab w:val="left" w:pos="426"/>
        </w:tabs>
        <w:spacing w:line="276" w:lineRule="auto"/>
        <w:ind w:left="567" w:right="567"/>
        <w:jc w:val="both"/>
        <w:rPr>
          <w:rFonts w:ascii="Palatino Linotype" w:hAnsi="Palatino Linotype" w:cs="Arial"/>
          <w:i/>
          <w:sz w:val="22"/>
        </w:rPr>
      </w:pPr>
      <w:r w:rsidRPr="0051064B">
        <w:rPr>
          <w:rFonts w:ascii="Palatino Linotype" w:hAnsi="Palatino Linotype" w:cs="Arial"/>
          <w:i/>
          <w:sz w:val="22"/>
        </w:rPr>
        <w:t>“</w:t>
      </w:r>
      <w:r w:rsidRPr="0051064B">
        <w:rPr>
          <w:rFonts w:ascii="Palatino Linotype" w:hAnsi="Palatino Linotype" w:cs="Arial"/>
          <w:b/>
          <w:i/>
          <w:sz w:val="22"/>
        </w:rPr>
        <w:t>Artículo 92.</w:t>
      </w:r>
      <w:r w:rsidRPr="0051064B">
        <w:rPr>
          <w:rFonts w:ascii="Palatino Linotype" w:hAnsi="Palatino Linotype" w:cs="Arial"/>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B77EC3E" w14:textId="4494F516" w:rsidR="00B84BA5" w:rsidRPr="0051064B" w:rsidRDefault="00B84BA5" w:rsidP="00B84BA5">
      <w:pPr>
        <w:pStyle w:val="Prrafodelista"/>
        <w:tabs>
          <w:tab w:val="left" w:pos="426"/>
        </w:tabs>
        <w:spacing w:line="276" w:lineRule="auto"/>
        <w:ind w:left="567" w:right="567"/>
        <w:jc w:val="both"/>
        <w:rPr>
          <w:rFonts w:ascii="Palatino Linotype" w:hAnsi="Palatino Linotype" w:cs="Arial"/>
          <w:i/>
          <w:sz w:val="22"/>
        </w:rPr>
      </w:pPr>
      <w:r w:rsidRPr="0051064B">
        <w:rPr>
          <w:rFonts w:ascii="Palatino Linotype" w:hAnsi="Palatino Linotype" w:cs="Arial"/>
          <w:i/>
          <w:sz w:val="22"/>
        </w:rPr>
        <w:lastRenderedPageBreak/>
        <w:t>(…)</w:t>
      </w:r>
    </w:p>
    <w:p w14:paraId="218B2C01" w14:textId="2E4FB3C6" w:rsidR="00B84BA5" w:rsidRPr="0051064B" w:rsidRDefault="00B84BA5" w:rsidP="00B84BA5">
      <w:pPr>
        <w:pStyle w:val="Prrafodelista"/>
        <w:tabs>
          <w:tab w:val="left" w:pos="426"/>
        </w:tabs>
        <w:spacing w:line="276" w:lineRule="auto"/>
        <w:ind w:left="567" w:right="567"/>
        <w:jc w:val="both"/>
        <w:rPr>
          <w:rFonts w:ascii="Palatino Linotype" w:hAnsi="Palatino Linotype" w:cs="Arial"/>
          <w:i/>
          <w:sz w:val="22"/>
        </w:rPr>
      </w:pPr>
      <w:r w:rsidRPr="0051064B">
        <w:rPr>
          <w:rFonts w:ascii="Palatino Linotype" w:hAnsi="Palatino Linotype" w:cs="Arial"/>
          <w:b/>
          <w:i/>
          <w:sz w:val="22"/>
        </w:rPr>
        <w:t>VIII.</w:t>
      </w:r>
      <w:r w:rsidRPr="0051064B">
        <w:rPr>
          <w:rFonts w:ascii="Palatino Linotype" w:hAnsi="Palatino Linotype" w:cs="Arial"/>
          <w:i/>
          <w:sz w:val="22"/>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7323E220" w14:textId="066D5FCC" w:rsidR="00B84BA5" w:rsidRPr="0051064B" w:rsidRDefault="00B84BA5" w:rsidP="00B84BA5">
      <w:pPr>
        <w:pStyle w:val="Prrafodelista"/>
        <w:tabs>
          <w:tab w:val="left" w:pos="426"/>
        </w:tabs>
        <w:spacing w:line="276" w:lineRule="auto"/>
        <w:ind w:left="567" w:right="567"/>
        <w:jc w:val="both"/>
        <w:rPr>
          <w:rFonts w:ascii="Palatino Linotype" w:hAnsi="Palatino Linotype" w:cs="Arial"/>
          <w:i/>
          <w:sz w:val="22"/>
        </w:rPr>
      </w:pPr>
      <w:r w:rsidRPr="0051064B">
        <w:rPr>
          <w:rFonts w:ascii="Palatino Linotype" w:hAnsi="Palatino Linotype" w:cs="Arial"/>
          <w:i/>
          <w:sz w:val="22"/>
        </w:rPr>
        <w:t>(…)”</w:t>
      </w:r>
    </w:p>
    <w:p w14:paraId="4E57896D" w14:textId="77777777" w:rsidR="00B84BA5" w:rsidRPr="0051064B" w:rsidRDefault="00B84BA5" w:rsidP="00B84BA5">
      <w:pPr>
        <w:rPr>
          <w:rFonts w:ascii="Palatino Linotype" w:eastAsia="Calibri" w:hAnsi="Palatino Linotype" w:cs="Arial"/>
        </w:rPr>
      </w:pPr>
    </w:p>
    <w:p w14:paraId="76CFC685" w14:textId="6F2F6146" w:rsidR="00B84BA5" w:rsidRPr="0051064B" w:rsidRDefault="00B84BA5" w:rsidP="00B84BA5">
      <w:pPr>
        <w:pStyle w:val="Prrafodelista"/>
        <w:numPr>
          <w:ilvl w:val="0"/>
          <w:numId w:val="1"/>
        </w:numPr>
        <w:tabs>
          <w:tab w:val="left" w:pos="426"/>
        </w:tabs>
        <w:spacing w:line="360" w:lineRule="auto"/>
        <w:jc w:val="both"/>
        <w:rPr>
          <w:rFonts w:ascii="Palatino Linotype" w:hAnsi="Palatino Linotype" w:cs="Arial"/>
        </w:rPr>
      </w:pPr>
      <w:r w:rsidRPr="0051064B">
        <w:rPr>
          <w:rFonts w:ascii="Palatino Linotype" w:hAnsi="Palatino Linotype"/>
        </w:rPr>
        <w:t>De lo anterior ser coligue que la Ley de la materia reconoce a</w:t>
      </w:r>
      <w:r w:rsidRPr="0051064B">
        <w:rPr>
          <w:rFonts w:ascii="Palatino Linotype" w:hAnsi="Palatino Linotype" w:cs="Arial"/>
        </w:rPr>
        <w:t xml:space="preserve"> </w:t>
      </w:r>
      <w:r w:rsidRPr="0051064B">
        <w:rPr>
          <w:rFonts w:ascii="Palatino Linotype" w:eastAsia="Calibri" w:hAnsi="Palatino Linotype" w:cs="Arial"/>
          <w:b/>
          <w:bCs/>
        </w:rPr>
        <w:t>las remuneraciones que reciben los servidores públicos por la prestación de sus servicios</w:t>
      </w:r>
      <w:r w:rsidRPr="0051064B">
        <w:rPr>
          <w:rFonts w:ascii="Palatino Linotype" w:eastAsia="Calibri" w:hAnsi="Palatino Linotype" w:cs="Arial"/>
        </w:rPr>
        <w:t xml:space="preserve"> ante una Institución Pública </w:t>
      </w:r>
      <w:r w:rsidRPr="0051064B">
        <w:rPr>
          <w:rFonts w:ascii="Palatino Linotype" w:eastAsia="Calibri" w:hAnsi="Palatino Linotype" w:cs="Arial"/>
          <w:b/>
          <w:bCs/>
        </w:rPr>
        <w:t>como información de carácter pública</w:t>
      </w:r>
      <w:r w:rsidRPr="0051064B">
        <w:rPr>
          <w:rFonts w:ascii="Palatino Linotype" w:eastAsia="Calibri" w:hAnsi="Palatino Linotype" w:cs="Arial"/>
        </w:rPr>
        <w:t>, aún y cuando pudiera tratarse de datos personales. Si bien es cierto, las personas físicas tienen derecho a la protección de sus datos personales, también lo es que, los servidores públicos al establecer una relación laboral con un ente público sujeto a la transparencia y rendición de cuentas que su último fin es servir a la ciudadanía, implica que la esfera de protección a sus datos personales sea reducida, en comparación a una persona ajena al quehacer gubernamental, ya que es imperante la obligación de la transparencia y rendición de cuentas en el Estado Mexicano y las percepciones reflejan el ejercicio de los recursos del erario público.</w:t>
      </w:r>
    </w:p>
    <w:p w14:paraId="499867B7" w14:textId="77777777" w:rsidR="00B84BA5" w:rsidRPr="0051064B" w:rsidRDefault="00B84BA5" w:rsidP="00B84BA5">
      <w:pPr>
        <w:tabs>
          <w:tab w:val="left" w:pos="426"/>
        </w:tabs>
        <w:spacing w:line="360" w:lineRule="auto"/>
        <w:ind w:right="49"/>
        <w:contextualSpacing/>
        <w:jc w:val="both"/>
        <w:rPr>
          <w:rFonts w:ascii="Palatino Linotype" w:hAnsi="Palatino Linotype" w:cs="Arial"/>
          <w:color w:val="000000"/>
          <w:lang w:val="es-ES_tradnl"/>
        </w:rPr>
      </w:pPr>
    </w:p>
    <w:p w14:paraId="47218F25" w14:textId="4B1407C3" w:rsidR="00B371D4" w:rsidRPr="0051064B" w:rsidRDefault="00B84BA5" w:rsidP="00B371D4">
      <w:pPr>
        <w:numPr>
          <w:ilvl w:val="0"/>
          <w:numId w:val="1"/>
        </w:numPr>
        <w:tabs>
          <w:tab w:val="left" w:pos="426"/>
        </w:tabs>
        <w:spacing w:line="360" w:lineRule="auto"/>
        <w:ind w:right="49"/>
        <w:contextualSpacing/>
        <w:jc w:val="both"/>
        <w:rPr>
          <w:rFonts w:ascii="Palatino Linotype" w:hAnsi="Palatino Linotype" w:cs="Arial"/>
          <w:color w:val="000000"/>
          <w:lang w:val="es-ES_tradnl"/>
        </w:rPr>
      </w:pPr>
      <w:r w:rsidRPr="0051064B">
        <w:rPr>
          <w:rFonts w:ascii="Palatino Linotype" w:hAnsi="Palatino Linotype"/>
          <w:color w:val="000000" w:themeColor="text1"/>
        </w:rPr>
        <w:t>Sirve</w:t>
      </w:r>
      <w:r w:rsidR="00B371D4" w:rsidRPr="0051064B">
        <w:rPr>
          <w:rFonts w:ascii="Palatino Linotype" w:hAnsi="Palatino Linotype"/>
          <w:color w:val="000000" w:themeColor="text1"/>
        </w:rPr>
        <w:t xml:space="preserve"> </w:t>
      </w:r>
      <w:r w:rsidR="00B371D4" w:rsidRPr="0051064B">
        <w:rPr>
          <w:rFonts w:ascii="Palatino Linotype" w:eastAsia="Calibri" w:hAnsi="Palatino Linotype" w:cs="Arial"/>
          <w:color w:val="000000"/>
          <w:shd w:val="clear" w:color="auto" w:fill="FFFFFF"/>
        </w:rPr>
        <w:t>de apoyo a lo anterior por analogía, los criterios 01/2003 y 02/2003 emitidos por el Comité de Acceso a la Información y Protección de Datos Personales de la Suprema Corte de Justicia de la Nación que a continuación se citan:</w:t>
      </w:r>
    </w:p>
    <w:p w14:paraId="6D7D5834" w14:textId="77777777" w:rsidR="00B371D4" w:rsidRPr="0051064B" w:rsidRDefault="00B371D4" w:rsidP="00B371D4">
      <w:pPr>
        <w:spacing w:line="360" w:lineRule="auto"/>
        <w:ind w:right="49"/>
        <w:contextualSpacing/>
        <w:jc w:val="both"/>
        <w:rPr>
          <w:rFonts w:ascii="Palatino Linotype" w:hAnsi="Palatino Linotype" w:cs="Arial"/>
          <w:color w:val="000000"/>
          <w:lang w:val="es-ES_tradnl"/>
        </w:rPr>
      </w:pPr>
    </w:p>
    <w:p w14:paraId="7CADB3F4" w14:textId="77777777" w:rsidR="00B371D4" w:rsidRPr="0051064B" w:rsidRDefault="00B371D4" w:rsidP="00B371D4">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51064B">
        <w:rPr>
          <w:rFonts w:ascii="Palatino Linotype" w:eastAsia="Calibri" w:hAnsi="Palatino Linotype" w:cs="Arial"/>
          <w:b/>
          <w:i/>
          <w:iCs/>
          <w:color w:val="000000"/>
          <w:sz w:val="22"/>
          <w:shd w:val="clear" w:color="auto" w:fill="FFFFFF"/>
        </w:rPr>
        <w:t>Criterio 01/2003.</w:t>
      </w:r>
    </w:p>
    <w:p w14:paraId="2EDD9B97" w14:textId="77777777" w:rsidR="00B371D4" w:rsidRPr="0051064B" w:rsidRDefault="00B371D4" w:rsidP="00B371D4">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51064B">
        <w:rPr>
          <w:rFonts w:ascii="Palatino Linotype" w:eastAsia="Calibri" w:hAnsi="Palatino Linotype" w:cs="Arial"/>
          <w:b/>
          <w:i/>
          <w:iCs/>
          <w:color w:val="000000"/>
          <w:sz w:val="22"/>
          <w:shd w:val="clear" w:color="auto" w:fill="FFFFFF"/>
        </w:rPr>
        <w:t xml:space="preserve">INGRESOS DE LOS SERVIDORES PÚBLICOS. CONSTITUYEN INFORMACIÓN PÚBLICA AÚN CUANDO SU DIFUSIÓN PUEDE AFECTAR </w:t>
      </w:r>
      <w:r w:rsidRPr="0051064B">
        <w:rPr>
          <w:rFonts w:ascii="Palatino Linotype" w:eastAsia="Calibri" w:hAnsi="Palatino Linotype" w:cs="Arial"/>
          <w:b/>
          <w:i/>
          <w:iCs/>
          <w:color w:val="000000"/>
          <w:sz w:val="22"/>
          <w:shd w:val="clear" w:color="auto" w:fill="FFFFFF"/>
        </w:rPr>
        <w:lastRenderedPageBreak/>
        <w:t>LA VIDA O LA SEGURIDAD DE AQUELLOS</w:t>
      </w:r>
      <w:r w:rsidRPr="0051064B">
        <w:rPr>
          <w:rFonts w:ascii="Palatino Linotype" w:eastAsia="Calibri" w:hAnsi="Palatino Linotype" w:cs="Arial"/>
          <w:i/>
          <w:iCs/>
          <w:color w:val="000000"/>
          <w:sz w:val="22"/>
          <w:shd w:val="clear" w:color="auto" w:fill="FFFFFF"/>
        </w:rPr>
        <w:t>.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06A6C4C1" w14:textId="77777777" w:rsidR="00B371D4" w:rsidRPr="0051064B" w:rsidRDefault="00B371D4" w:rsidP="00B371D4">
      <w:pPr>
        <w:tabs>
          <w:tab w:val="left" w:pos="851"/>
        </w:tabs>
        <w:spacing w:line="276" w:lineRule="auto"/>
        <w:ind w:left="567" w:right="567"/>
        <w:contextualSpacing/>
        <w:jc w:val="both"/>
        <w:rPr>
          <w:rFonts w:ascii="Palatino Linotype" w:eastAsia="Calibri" w:hAnsi="Palatino Linotype" w:cs="Arial"/>
          <w:i/>
          <w:color w:val="000000"/>
          <w:sz w:val="22"/>
          <w:shd w:val="clear" w:color="auto" w:fill="FFFFFF"/>
        </w:rPr>
      </w:pPr>
    </w:p>
    <w:p w14:paraId="46D6CBDF" w14:textId="77777777" w:rsidR="00B371D4" w:rsidRPr="0051064B" w:rsidRDefault="00B371D4" w:rsidP="00B371D4">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51064B">
        <w:rPr>
          <w:rFonts w:ascii="Palatino Linotype" w:eastAsia="Calibri" w:hAnsi="Palatino Linotype" w:cs="Arial"/>
          <w:b/>
          <w:i/>
          <w:iCs/>
          <w:color w:val="000000"/>
          <w:sz w:val="22"/>
          <w:shd w:val="clear" w:color="auto" w:fill="FFFFFF"/>
        </w:rPr>
        <w:t>Criterio 02/2003.</w:t>
      </w:r>
    </w:p>
    <w:p w14:paraId="395806D9" w14:textId="77777777" w:rsidR="00B371D4" w:rsidRPr="0051064B" w:rsidRDefault="00B371D4" w:rsidP="00B371D4">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51064B">
        <w:rPr>
          <w:rFonts w:ascii="Palatino Linotype" w:eastAsia="Calibri" w:hAnsi="Palatino Linotype" w:cs="Arial"/>
          <w:b/>
          <w:i/>
          <w:iCs/>
          <w:color w:val="000000"/>
          <w:sz w:val="22"/>
          <w:shd w:val="clear" w:color="auto" w:fill="FFFFFF"/>
        </w:rPr>
        <w:t>INGRESOS DE LOS SERVIDORES PÚBLICOS, SON INFORMACIÓN PÚBLICA AÚN CUANDO CONSTITUYEN DATOS PERSONALES QUE SE REFIEREN AL PATRIMONIO DE AQUÉLLOS.</w:t>
      </w:r>
      <w:r w:rsidRPr="0051064B">
        <w:rPr>
          <w:rFonts w:ascii="Palatino Linotype" w:eastAsia="Calibri" w:hAnsi="Palatino Linotype" w:cs="Arial"/>
          <w:i/>
          <w:iCs/>
          <w:color w:val="000000"/>
          <w:sz w:val="22"/>
          <w:shd w:val="clear" w:color="auto" w:fill="FFFFFF"/>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14:paraId="010B8EB3" w14:textId="77777777" w:rsidR="00B371D4" w:rsidRPr="0051064B" w:rsidRDefault="00B371D4" w:rsidP="00B371D4">
      <w:pPr>
        <w:spacing w:line="360" w:lineRule="auto"/>
        <w:ind w:right="49"/>
        <w:contextualSpacing/>
        <w:jc w:val="both"/>
        <w:rPr>
          <w:rFonts w:ascii="Palatino Linotype" w:hAnsi="Palatino Linotype" w:cs="Arial"/>
          <w:color w:val="000000"/>
          <w:lang w:val="es-ES_tradnl"/>
        </w:rPr>
      </w:pPr>
    </w:p>
    <w:p w14:paraId="336E10AA" w14:textId="7D63F295" w:rsidR="00B371D4" w:rsidRPr="0051064B"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eastAsia="Calibri" w:hAnsi="Palatino Linotype"/>
          <w:lang w:val="es-ES"/>
        </w:rPr>
        <w:t xml:space="preserve">Además, </w:t>
      </w:r>
      <w:r w:rsidRPr="0051064B">
        <w:rPr>
          <w:rFonts w:ascii="Palatino Linotype" w:eastAsia="Calibri" w:hAnsi="Palatino Linotype" w:cs="Arial"/>
        </w:rPr>
        <w:t xml:space="preserve">al ser una erogación que realiza el </w:t>
      </w:r>
      <w:r w:rsidR="0082040B" w:rsidRPr="0051064B">
        <w:rPr>
          <w:rFonts w:ascii="Palatino Linotype" w:eastAsia="Calibri" w:hAnsi="Palatino Linotype" w:cs="Arial"/>
          <w:b/>
        </w:rPr>
        <w:t>SUJETO OBLIGADO</w:t>
      </w:r>
      <w:r w:rsidR="0082040B" w:rsidRPr="0051064B">
        <w:rPr>
          <w:rFonts w:ascii="Palatino Linotype" w:eastAsia="Calibri" w:hAnsi="Palatino Linotype" w:cs="Arial"/>
        </w:rPr>
        <w:t xml:space="preserve"> </w:t>
      </w:r>
      <w:r w:rsidRPr="0051064B">
        <w:rPr>
          <w:rFonts w:ascii="Palatino Linotype" w:eastAsia="Calibri" w:hAnsi="Palatino Linotype" w:cs="Arial"/>
        </w:rPr>
        <w:t>y al ser a cargo de fondos públicos,</w:t>
      </w:r>
      <w:r w:rsidR="0082040B" w:rsidRPr="0051064B">
        <w:rPr>
          <w:rFonts w:ascii="Palatino Linotype" w:eastAsia="Calibri" w:hAnsi="Palatino Linotype" w:cs="Arial"/>
        </w:rPr>
        <w:t xml:space="preserve"> las mismas</w:t>
      </w:r>
      <w:r w:rsidRPr="0051064B">
        <w:rPr>
          <w:rFonts w:ascii="Palatino Linotype" w:eastAsia="MS Mincho" w:hAnsi="Palatino Linotype" w:cs="Times New Roman"/>
        </w:rPr>
        <w:t xml:space="preserve"> son fiscalizadas por la Legislatura</w:t>
      </w:r>
      <w:r w:rsidR="0082040B" w:rsidRPr="0051064B">
        <w:rPr>
          <w:rFonts w:ascii="Palatino Linotype" w:eastAsia="MS Mincho" w:hAnsi="Palatino Linotype" w:cs="Times New Roman"/>
        </w:rPr>
        <w:t>,</w:t>
      </w:r>
      <w:r w:rsidRPr="0051064B">
        <w:rPr>
          <w:rFonts w:ascii="Palatino Linotype" w:eastAsia="MS Mincho" w:hAnsi="Palatino Linotype" w:cs="Times New Roman"/>
        </w:rPr>
        <w:t xml:space="preserve"> a través </w:t>
      </w:r>
      <w:r w:rsidRPr="0051064B">
        <w:rPr>
          <w:rFonts w:ascii="Palatino Linotype" w:eastAsia="MS Mincho" w:hAnsi="Palatino Linotype" w:cs="Times New Roman"/>
        </w:rPr>
        <w:lastRenderedPageBreak/>
        <w:t xml:space="preserve">del Órgano Superior de Fiscalización. Bajo dicha tesitura es que resulta que dicha información debe ser </w:t>
      </w:r>
      <w:r w:rsidRPr="0051064B">
        <w:rPr>
          <w:rFonts w:ascii="Palatino Linotype" w:eastAsia="MS Mincho" w:hAnsi="Palatino Linotype" w:cs="Times New Roman"/>
          <w:b/>
        </w:rPr>
        <w:t>pública</w:t>
      </w:r>
      <w:r w:rsidRPr="0051064B">
        <w:rPr>
          <w:rFonts w:ascii="Palatino Linotype" w:eastAsia="MS Mincho" w:hAnsi="Palatino Linotype" w:cs="Times New Roman"/>
        </w:rPr>
        <w:t>.</w:t>
      </w:r>
    </w:p>
    <w:p w14:paraId="208226F9" w14:textId="77777777" w:rsidR="00B371D4" w:rsidRPr="0051064B" w:rsidRDefault="00B371D4" w:rsidP="00B371D4">
      <w:pPr>
        <w:pStyle w:val="Prrafodelista"/>
        <w:tabs>
          <w:tab w:val="left" w:pos="567"/>
        </w:tabs>
        <w:spacing w:line="360" w:lineRule="auto"/>
        <w:ind w:left="0"/>
        <w:jc w:val="both"/>
        <w:rPr>
          <w:rFonts w:ascii="Palatino Linotype" w:eastAsia="Calibri" w:hAnsi="Palatino Linotype" w:cs="Arial"/>
        </w:rPr>
      </w:pPr>
    </w:p>
    <w:p w14:paraId="11078AE4" w14:textId="77777777" w:rsidR="00B371D4" w:rsidRPr="0051064B"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rPr>
        <w:t xml:space="preserve">Dicho </w:t>
      </w:r>
      <w:r w:rsidRPr="0051064B">
        <w:rPr>
          <w:rFonts w:ascii="Palatino Linotype" w:hAnsi="Palatino Linotype"/>
          <w:color w:val="000000" w:themeColor="text1"/>
        </w:rPr>
        <w:t xml:space="preserve">lo anterior, </w:t>
      </w:r>
      <w:r w:rsidRPr="0051064B">
        <w:rPr>
          <w:rFonts w:ascii="Palatino Linotype" w:eastAsia="MS Gothic" w:hAnsi="Palatino Linotype" w:cs="Times New Roman"/>
          <w:szCs w:val="26"/>
        </w:rPr>
        <w:t xml:space="preserve">si bien es cierto que en nuestra legislación no existe como tal una definición del término </w:t>
      </w:r>
      <w:r w:rsidRPr="0051064B">
        <w:rPr>
          <w:rFonts w:ascii="Palatino Linotype" w:eastAsia="MS Gothic" w:hAnsi="Palatino Linotype" w:cs="Times New Roman"/>
          <w:b/>
          <w:i/>
          <w:szCs w:val="26"/>
        </w:rPr>
        <w:t>nómina,</w:t>
      </w:r>
      <w:r w:rsidRPr="0051064B">
        <w:rPr>
          <w:rFonts w:ascii="Palatino Linotype" w:eastAsia="MS Gothic" w:hAnsi="Palatino Linotype" w:cs="Times New Roman"/>
          <w:szCs w:val="26"/>
        </w:rPr>
        <w:t xml:space="preserve"> el </w:t>
      </w:r>
      <w:r w:rsidRPr="0051064B">
        <w:rPr>
          <w:rFonts w:ascii="Palatino Linotype" w:eastAsia="MS Gothic" w:hAnsi="Palatino Linotype" w:cs="Times New Roman"/>
          <w:i/>
          <w:szCs w:val="26"/>
        </w:rPr>
        <w:t xml:space="preserve">“Glosario de Términos Usuales de Finanzas Públicas” </w:t>
      </w:r>
      <w:r w:rsidRPr="0051064B">
        <w:rPr>
          <w:rFonts w:ascii="Palatino Linotype" w:eastAsia="MS Gothic" w:hAnsi="Palatino Linotype" w:cs="Times New Roman"/>
          <w:szCs w:val="26"/>
        </w:rPr>
        <w:t xml:space="preserve">del Centro de Estudios de las Finanzas Públicas de la Cámara de Diputados del H. Congreso de la Unión, el </w:t>
      </w:r>
      <w:r w:rsidRPr="0051064B">
        <w:rPr>
          <w:rFonts w:ascii="Palatino Linotype" w:eastAsia="MS Gothic" w:hAnsi="Palatino Linotype" w:cs="Times New Roman"/>
          <w:i/>
          <w:szCs w:val="26"/>
        </w:rPr>
        <w:t>“Glosario de Términos Administrativos”</w:t>
      </w:r>
      <w:r w:rsidRPr="0051064B">
        <w:rPr>
          <w:rFonts w:ascii="Palatino Linotype" w:eastAsia="MS Gothic" w:hAnsi="Palatino Linotype" w:cs="Times New Roman"/>
          <w:szCs w:val="26"/>
        </w:rPr>
        <w:t xml:space="preserve">, emitido por el Instituto Nacional de Administración Pública, A.C. y el </w:t>
      </w:r>
      <w:r w:rsidRPr="0051064B">
        <w:rPr>
          <w:rFonts w:ascii="Palatino Linotype" w:eastAsia="MS Gothic" w:hAnsi="Palatino Linotype" w:cs="Times New Roman"/>
          <w:i/>
          <w:szCs w:val="26"/>
        </w:rPr>
        <w:t>“Glosario de Términos para el Proceso de Planeación, Programación, Presupuestación y Evaluación en la Administración Pública”,</w:t>
      </w:r>
      <w:r w:rsidRPr="0051064B">
        <w:rPr>
          <w:rFonts w:ascii="Palatino Linotype" w:eastAsia="MS Gothic" w:hAnsi="Palatino Linotype" w:cs="Times New Roman"/>
          <w:szCs w:val="26"/>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w:t>
      </w:r>
    </w:p>
    <w:p w14:paraId="69681116" w14:textId="77777777" w:rsidR="00B371D4" w:rsidRPr="0051064B" w:rsidRDefault="00B371D4" w:rsidP="00B371D4">
      <w:pPr>
        <w:pStyle w:val="Prrafodelista"/>
        <w:tabs>
          <w:tab w:val="left" w:pos="426"/>
        </w:tabs>
        <w:spacing w:before="240" w:line="360" w:lineRule="auto"/>
        <w:ind w:left="0" w:right="51"/>
        <w:jc w:val="both"/>
        <w:rPr>
          <w:rFonts w:ascii="Palatino Linotype" w:hAnsi="Palatino Linotype"/>
          <w:color w:val="000000" w:themeColor="text1"/>
        </w:rPr>
      </w:pPr>
    </w:p>
    <w:p w14:paraId="5864650A" w14:textId="77777777" w:rsidR="00B371D4" w:rsidRPr="0051064B" w:rsidRDefault="00B371D4" w:rsidP="00B371D4">
      <w:pPr>
        <w:autoSpaceDE w:val="0"/>
        <w:autoSpaceDN w:val="0"/>
        <w:adjustRightInd w:val="0"/>
        <w:spacing w:line="276" w:lineRule="auto"/>
        <w:ind w:left="851" w:right="567"/>
        <w:jc w:val="both"/>
        <w:rPr>
          <w:rFonts w:ascii="Palatino Linotype" w:hAnsi="Palatino Linotype" w:cs="Arial"/>
          <w:i/>
          <w:sz w:val="22"/>
          <w:lang w:eastAsia="es-MX"/>
        </w:rPr>
      </w:pPr>
      <w:r w:rsidRPr="0051064B">
        <w:rPr>
          <w:rFonts w:ascii="Palatino Linotype" w:hAnsi="Palatino Linotype" w:cs="Arial"/>
          <w:b/>
          <w:bCs/>
          <w:i/>
          <w:sz w:val="22"/>
          <w:lang w:eastAsia="es-MX"/>
        </w:rPr>
        <w:t xml:space="preserve">“NÓMINA: </w:t>
      </w:r>
      <w:r w:rsidRPr="0051064B">
        <w:rPr>
          <w:rFonts w:ascii="Palatino Linotype" w:hAnsi="Palatino Linotype" w:cs="Arial"/>
          <w:i/>
          <w:sz w:val="22"/>
          <w:lang w:eastAsia="es-MX"/>
        </w:rPr>
        <w:t>Listado general de los trabajadores de una institución, en</w:t>
      </w:r>
      <w:r w:rsidRPr="0051064B">
        <w:rPr>
          <w:rFonts w:ascii="Palatino Linotype" w:hAnsi="Palatino Linotype" w:cs="Arial"/>
          <w:b/>
          <w:bCs/>
          <w:i/>
          <w:sz w:val="22"/>
          <w:lang w:eastAsia="es-MX"/>
        </w:rPr>
        <w:t xml:space="preserve"> </w:t>
      </w:r>
      <w:r w:rsidRPr="0051064B">
        <w:rPr>
          <w:rFonts w:ascii="Palatino Linotype" w:hAnsi="Palatino Linotype" w:cs="Arial"/>
          <w:i/>
          <w:sz w:val="22"/>
          <w:lang w:eastAsia="es-MX"/>
        </w:rPr>
        <w:t>el cual se asientan las percepciones brutas, deducciones y</w:t>
      </w:r>
      <w:r w:rsidRPr="0051064B">
        <w:rPr>
          <w:rFonts w:ascii="Palatino Linotype" w:hAnsi="Palatino Linotype" w:cs="Arial"/>
          <w:b/>
          <w:bCs/>
          <w:i/>
          <w:sz w:val="22"/>
          <w:lang w:eastAsia="es-MX"/>
        </w:rPr>
        <w:t xml:space="preserve"> </w:t>
      </w:r>
      <w:r w:rsidRPr="0051064B">
        <w:rPr>
          <w:rFonts w:ascii="Palatino Linotype" w:hAnsi="Palatino Linotype" w:cs="Arial"/>
          <w:i/>
          <w:sz w:val="22"/>
          <w:lang w:eastAsia="es-MX"/>
        </w:rPr>
        <w:t>alcance neto de las mismas; la nómina es utilizada para</w:t>
      </w:r>
      <w:r w:rsidRPr="0051064B">
        <w:rPr>
          <w:rFonts w:ascii="Palatino Linotype" w:hAnsi="Palatino Linotype" w:cs="Arial"/>
          <w:b/>
          <w:bCs/>
          <w:i/>
          <w:sz w:val="22"/>
          <w:lang w:eastAsia="es-MX"/>
        </w:rPr>
        <w:t xml:space="preserve"> </w:t>
      </w:r>
      <w:r w:rsidRPr="0051064B">
        <w:rPr>
          <w:rFonts w:ascii="Palatino Linotype" w:hAnsi="Palatino Linotype" w:cs="Arial"/>
          <w:i/>
          <w:sz w:val="22"/>
          <w:lang w:eastAsia="es-MX"/>
        </w:rPr>
        <w:t>efectuar los pagos periódicos (semanales, quincenales o</w:t>
      </w:r>
      <w:r w:rsidRPr="0051064B">
        <w:rPr>
          <w:rFonts w:ascii="Palatino Linotype" w:hAnsi="Palatino Linotype" w:cs="Arial"/>
          <w:b/>
          <w:bCs/>
          <w:i/>
          <w:sz w:val="22"/>
          <w:lang w:eastAsia="es-MX"/>
        </w:rPr>
        <w:t xml:space="preserve"> </w:t>
      </w:r>
      <w:r w:rsidRPr="0051064B">
        <w:rPr>
          <w:rFonts w:ascii="Palatino Linotype" w:hAnsi="Palatino Linotype" w:cs="Arial"/>
          <w:i/>
          <w:sz w:val="22"/>
          <w:lang w:eastAsia="es-MX"/>
        </w:rPr>
        <w:t>mensuales) a los trabajadores por concepto de sueldos y</w:t>
      </w:r>
      <w:r w:rsidRPr="0051064B">
        <w:rPr>
          <w:rFonts w:ascii="Palatino Linotype" w:hAnsi="Palatino Linotype" w:cs="Arial"/>
          <w:b/>
          <w:bCs/>
          <w:i/>
          <w:sz w:val="22"/>
          <w:lang w:eastAsia="es-MX"/>
        </w:rPr>
        <w:t xml:space="preserve"> </w:t>
      </w:r>
      <w:r w:rsidRPr="0051064B">
        <w:rPr>
          <w:rFonts w:ascii="Palatino Linotype" w:hAnsi="Palatino Linotype" w:cs="Arial"/>
          <w:i/>
          <w:sz w:val="22"/>
          <w:lang w:eastAsia="es-MX"/>
        </w:rPr>
        <w:t>salarios.”</w:t>
      </w:r>
    </w:p>
    <w:p w14:paraId="1E8507A0" w14:textId="77777777" w:rsidR="00B371D4" w:rsidRPr="0051064B"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70825A8A" w14:textId="514F4283" w:rsidR="00B371D4" w:rsidRPr="0051064B"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olor w:val="000000" w:themeColor="text1"/>
        </w:rPr>
        <w:t xml:space="preserve">Relativo </w:t>
      </w:r>
      <w:r w:rsidRPr="0051064B">
        <w:rPr>
          <w:rFonts w:ascii="Palatino Linotype" w:eastAsia="MS Gothic" w:hAnsi="Palatino Linotype" w:cs="Times New Roman"/>
          <w:szCs w:val="26"/>
        </w:rPr>
        <w:t>al tema, debemos traer a colación que el artículo 147 de la Constitución Política del Estado Libre y Soberano de México, establece que los traba</w:t>
      </w:r>
      <w:r w:rsidR="0020304A" w:rsidRPr="0051064B">
        <w:rPr>
          <w:rFonts w:ascii="Palatino Linotype" w:eastAsia="MS Gothic" w:hAnsi="Palatino Linotype" w:cs="Times New Roman"/>
          <w:szCs w:val="26"/>
        </w:rPr>
        <w:t>jadores al servicio del Estado,</w:t>
      </w:r>
      <w:r w:rsidRPr="0051064B">
        <w:rPr>
          <w:rFonts w:ascii="Palatino Linotype" w:eastAsia="MS Gothic" w:hAnsi="Palatino Linotype" w:cs="Times New Roman"/>
          <w:szCs w:val="26"/>
        </w:rPr>
        <w:t xml:space="preserve"> los miembros de los Ayuntamientos</w:t>
      </w:r>
      <w:r w:rsidR="0020304A" w:rsidRPr="0051064B">
        <w:rPr>
          <w:rFonts w:ascii="Palatino Linotype" w:eastAsia="MS Gothic" w:hAnsi="Palatino Linotype" w:cs="Times New Roman"/>
          <w:szCs w:val="26"/>
        </w:rPr>
        <w:t xml:space="preserve"> y </w:t>
      </w:r>
      <w:r w:rsidR="0020304A" w:rsidRPr="0051064B">
        <w:rPr>
          <w:rFonts w:ascii="Palatino Linotype" w:eastAsia="MS Gothic" w:hAnsi="Palatino Linotype" w:cs="Times New Roman"/>
          <w:b/>
          <w:szCs w:val="26"/>
        </w:rPr>
        <w:t>organismos descentralizados municipales</w:t>
      </w:r>
      <w:r w:rsidRPr="0051064B">
        <w:rPr>
          <w:rFonts w:ascii="Palatino Linotype" w:eastAsia="MS Gothic" w:hAnsi="Palatino Linotype" w:cs="Times New Roman"/>
          <w:szCs w:val="26"/>
        </w:rPr>
        <w:t xml:space="preserve">, recibirán una remuneración adecuada e </w:t>
      </w:r>
      <w:r w:rsidRPr="0051064B">
        <w:rPr>
          <w:rFonts w:ascii="Palatino Linotype" w:eastAsia="MS Gothic" w:hAnsi="Palatino Linotype" w:cs="Times New Roman"/>
          <w:szCs w:val="26"/>
        </w:rPr>
        <w:lastRenderedPageBreak/>
        <w:t>irrenunciable por el desempeño de su empleo, cargo o comisión, que será determinada en el presupuesto de egresos que corresponda.</w:t>
      </w:r>
    </w:p>
    <w:p w14:paraId="53D86308" w14:textId="77777777" w:rsidR="00B371D4" w:rsidRPr="0051064B"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2F5C1056" w14:textId="77777777" w:rsidR="00B371D4" w:rsidRPr="0051064B"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olor w:val="000000" w:themeColor="text1"/>
        </w:rPr>
        <w:t xml:space="preserve">En </w:t>
      </w:r>
      <w:r w:rsidRPr="0051064B">
        <w:rPr>
          <w:rFonts w:ascii="Palatino Linotype" w:eastAsia="MS Mincho" w:hAnsi="Palatino Linotype" w:cs="Times New Roman"/>
        </w:rPr>
        <w:t>el mismo sentido, el Código Financiero del Estado de México y Municipios, en su artículo 3° fracción XXXXII estipula lo siguiente:</w:t>
      </w:r>
    </w:p>
    <w:p w14:paraId="79EB7254" w14:textId="77777777" w:rsidR="00B371D4" w:rsidRPr="0051064B" w:rsidRDefault="00B371D4" w:rsidP="00B371D4">
      <w:pPr>
        <w:pStyle w:val="Prrafodelista"/>
        <w:tabs>
          <w:tab w:val="left" w:pos="426"/>
        </w:tabs>
        <w:spacing w:before="240" w:line="360" w:lineRule="auto"/>
        <w:ind w:left="0" w:right="51"/>
        <w:jc w:val="both"/>
        <w:rPr>
          <w:rFonts w:ascii="Palatino Linotype" w:hAnsi="Palatino Linotype"/>
          <w:color w:val="000000" w:themeColor="text1"/>
        </w:rPr>
      </w:pPr>
    </w:p>
    <w:p w14:paraId="588DFE78" w14:textId="77777777" w:rsidR="00B371D4" w:rsidRPr="0051064B" w:rsidRDefault="00B371D4" w:rsidP="00B371D4">
      <w:pPr>
        <w:pStyle w:val="Prrafodelista"/>
        <w:spacing w:line="276" w:lineRule="auto"/>
        <w:ind w:left="567" w:right="567"/>
        <w:jc w:val="both"/>
        <w:rPr>
          <w:rFonts w:ascii="Palatino Linotype" w:eastAsia="MS Mincho" w:hAnsi="Palatino Linotype" w:cs="Times New Roman"/>
          <w:i/>
          <w:sz w:val="22"/>
        </w:rPr>
      </w:pPr>
      <w:r w:rsidRPr="0051064B">
        <w:rPr>
          <w:rFonts w:ascii="Palatino Linotype" w:eastAsia="MS Mincho" w:hAnsi="Palatino Linotype" w:cs="Times New Roman"/>
          <w:i/>
          <w:sz w:val="22"/>
        </w:rPr>
        <w:t>“</w:t>
      </w:r>
      <w:r w:rsidRPr="0051064B">
        <w:rPr>
          <w:rFonts w:ascii="Palatino Linotype" w:eastAsia="MS Mincho" w:hAnsi="Palatino Linotype" w:cs="Times New Roman"/>
          <w:b/>
          <w:i/>
          <w:sz w:val="22"/>
        </w:rPr>
        <w:t>Artículo 3.</w:t>
      </w:r>
      <w:r w:rsidRPr="0051064B">
        <w:rPr>
          <w:rFonts w:ascii="Palatino Linotype" w:eastAsia="MS Mincho" w:hAnsi="Palatino Linotype" w:cs="Times New Roman"/>
          <w:i/>
          <w:sz w:val="22"/>
        </w:rPr>
        <w:t xml:space="preserve"> </w:t>
      </w:r>
    </w:p>
    <w:p w14:paraId="5A682878" w14:textId="77777777" w:rsidR="00B371D4" w:rsidRPr="0051064B" w:rsidRDefault="00B371D4" w:rsidP="00B371D4">
      <w:pPr>
        <w:pStyle w:val="Prrafodelista"/>
        <w:spacing w:line="276" w:lineRule="auto"/>
        <w:ind w:left="567" w:right="567"/>
        <w:jc w:val="both"/>
        <w:rPr>
          <w:rFonts w:ascii="Palatino Linotype" w:eastAsia="MS Mincho" w:hAnsi="Palatino Linotype" w:cs="Times New Roman"/>
          <w:i/>
          <w:sz w:val="22"/>
        </w:rPr>
      </w:pPr>
      <w:r w:rsidRPr="0051064B">
        <w:rPr>
          <w:rFonts w:ascii="Palatino Linotype" w:eastAsia="MS Mincho" w:hAnsi="Palatino Linotype" w:cs="Times New Roman"/>
          <w:i/>
          <w:sz w:val="22"/>
        </w:rPr>
        <w:t>(…)</w:t>
      </w:r>
    </w:p>
    <w:p w14:paraId="68E56C7E" w14:textId="77777777" w:rsidR="00B371D4" w:rsidRPr="0051064B" w:rsidRDefault="00B371D4" w:rsidP="00B371D4">
      <w:pPr>
        <w:pStyle w:val="Prrafodelista"/>
        <w:spacing w:line="276" w:lineRule="auto"/>
        <w:ind w:left="567" w:right="567"/>
        <w:jc w:val="both"/>
        <w:rPr>
          <w:rFonts w:ascii="Palatino Linotype" w:eastAsia="MS Mincho" w:hAnsi="Palatino Linotype" w:cs="Times New Roman"/>
          <w:i/>
          <w:sz w:val="22"/>
        </w:rPr>
      </w:pPr>
      <w:r w:rsidRPr="0051064B">
        <w:rPr>
          <w:rFonts w:ascii="Palatino Linotype" w:eastAsia="MS Mincho" w:hAnsi="Palatino Linotype" w:cs="Times New Roman"/>
          <w:b/>
          <w:i/>
          <w:sz w:val="22"/>
        </w:rPr>
        <w:t>XXXII. Remuneración:</w:t>
      </w:r>
      <w:r w:rsidRPr="0051064B">
        <w:rPr>
          <w:rFonts w:ascii="Palatino Linotype" w:eastAsia="MS Mincho" w:hAnsi="Palatino Linotype" w:cs="Times New Roman"/>
          <w:i/>
          <w:sz w:val="22"/>
        </w:rPr>
        <w:t xml:space="preserve">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44800300" w14:textId="77777777" w:rsidR="00B371D4" w:rsidRPr="0051064B" w:rsidRDefault="00B371D4" w:rsidP="00B371D4">
      <w:pPr>
        <w:pStyle w:val="Prrafodelista"/>
        <w:spacing w:line="276" w:lineRule="auto"/>
        <w:ind w:left="567" w:right="567"/>
        <w:jc w:val="both"/>
        <w:rPr>
          <w:rFonts w:ascii="Palatino Linotype" w:eastAsia="MS Mincho" w:hAnsi="Palatino Linotype" w:cs="Times New Roman"/>
          <w:i/>
          <w:sz w:val="22"/>
        </w:rPr>
      </w:pPr>
      <w:r w:rsidRPr="0051064B">
        <w:rPr>
          <w:rFonts w:ascii="Palatino Linotype" w:eastAsia="MS Mincho" w:hAnsi="Palatino Linotype" w:cs="Times New Roman"/>
          <w:i/>
          <w:sz w:val="22"/>
        </w:rPr>
        <w:t>(…)”</w:t>
      </w:r>
    </w:p>
    <w:p w14:paraId="7E00000C" w14:textId="77777777" w:rsidR="00B371D4" w:rsidRPr="0051064B"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610EBF86" w14:textId="77777777" w:rsidR="00B371D4" w:rsidRPr="0051064B"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olor w:val="000000" w:themeColor="text1"/>
        </w:rPr>
        <w:t xml:space="preserve">Ahora </w:t>
      </w:r>
      <w:r w:rsidRPr="0051064B">
        <w:rPr>
          <w:rFonts w:ascii="Palatino Linotype" w:hAnsi="Palatino Linotype" w:cs="Arial"/>
        </w:rPr>
        <w:t>bien, tratándose de servidores públicos de los Municipios, la Ley del Trabajo de los Servidores Públicos del Estado y Municipios, en sus artículos 71 y 220-K fracciones II y IV y su penúltimo párrafo establecen:</w:t>
      </w:r>
    </w:p>
    <w:p w14:paraId="731060D4" w14:textId="77777777" w:rsidR="00B371D4" w:rsidRPr="0051064B" w:rsidRDefault="00B371D4" w:rsidP="00B371D4">
      <w:pPr>
        <w:tabs>
          <w:tab w:val="left" w:pos="4962"/>
        </w:tabs>
        <w:spacing w:line="276" w:lineRule="auto"/>
        <w:ind w:left="567" w:right="567"/>
        <w:jc w:val="both"/>
        <w:rPr>
          <w:rFonts w:ascii="Palatino Linotype" w:hAnsi="Palatino Linotype" w:cs="Tahoma"/>
          <w:i/>
          <w:iCs/>
          <w:sz w:val="22"/>
        </w:rPr>
      </w:pPr>
      <w:r w:rsidRPr="0051064B">
        <w:rPr>
          <w:rFonts w:ascii="Palatino Linotype" w:hAnsi="Palatino Linotype" w:cs="Tahoma"/>
          <w:b/>
          <w:bCs/>
          <w:i/>
          <w:iCs/>
          <w:sz w:val="22"/>
        </w:rPr>
        <w:t>“ARTÍCULO 71.</w:t>
      </w:r>
      <w:r w:rsidRPr="0051064B">
        <w:rPr>
          <w:rFonts w:ascii="Palatino Linotype" w:hAnsi="Palatino Linotype" w:cs="Tahoma"/>
          <w:i/>
          <w:iCs/>
          <w:sz w:val="22"/>
        </w:rPr>
        <w:t xml:space="preserve"> </w:t>
      </w:r>
      <w:r w:rsidRPr="0051064B">
        <w:rPr>
          <w:rFonts w:ascii="Palatino Linotype" w:hAnsi="Palatino Linotype" w:cs="Tahoma"/>
          <w:b/>
          <w:bCs/>
          <w:i/>
          <w:iCs/>
          <w:sz w:val="22"/>
          <w:u w:val="double"/>
        </w:rPr>
        <w:t>El sueldo es la retribución que la institución pública debe pagar al servidor público por los servicios prestados</w:t>
      </w:r>
      <w:r w:rsidRPr="0051064B">
        <w:rPr>
          <w:rFonts w:ascii="Palatino Linotype" w:hAnsi="Palatino Linotype" w:cs="Tahoma"/>
          <w:i/>
          <w:iCs/>
          <w:sz w:val="22"/>
        </w:rPr>
        <w:t>.</w:t>
      </w:r>
      <w:r w:rsidRPr="0051064B">
        <w:rPr>
          <w:rFonts w:ascii="Palatino Linotype" w:hAnsi="Palatino Linotype" w:cs="Tahoma"/>
          <w:i/>
          <w:iCs/>
          <w:sz w:val="22"/>
        </w:rPr>
        <w:cr/>
      </w:r>
    </w:p>
    <w:p w14:paraId="68B77E31" w14:textId="77777777" w:rsidR="0020304A" w:rsidRPr="0051064B" w:rsidRDefault="0020304A" w:rsidP="00B371D4">
      <w:pPr>
        <w:tabs>
          <w:tab w:val="left" w:pos="4962"/>
        </w:tabs>
        <w:spacing w:line="276" w:lineRule="auto"/>
        <w:ind w:left="567" w:right="567"/>
        <w:jc w:val="both"/>
        <w:rPr>
          <w:rFonts w:ascii="Palatino Linotype" w:hAnsi="Palatino Linotype" w:cs="Tahoma"/>
          <w:i/>
          <w:iCs/>
          <w:sz w:val="8"/>
          <w:szCs w:val="10"/>
        </w:rPr>
      </w:pPr>
    </w:p>
    <w:p w14:paraId="565FA105" w14:textId="77777777" w:rsidR="00B371D4" w:rsidRPr="0051064B" w:rsidRDefault="00B371D4" w:rsidP="00B371D4">
      <w:pPr>
        <w:tabs>
          <w:tab w:val="left" w:pos="4962"/>
        </w:tabs>
        <w:spacing w:line="276" w:lineRule="auto"/>
        <w:ind w:left="567" w:right="567"/>
        <w:jc w:val="both"/>
        <w:rPr>
          <w:rFonts w:ascii="Palatino Linotype" w:hAnsi="Palatino Linotype" w:cs="Tahoma"/>
          <w:i/>
          <w:iCs/>
          <w:sz w:val="22"/>
        </w:rPr>
      </w:pPr>
      <w:r w:rsidRPr="0051064B">
        <w:rPr>
          <w:rFonts w:ascii="Palatino Linotype" w:hAnsi="Palatino Linotype" w:cs="Tahoma"/>
          <w:b/>
          <w:bCs/>
          <w:i/>
          <w:iCs/>
          <w:sz w:val="22"/>
        </w:rPr>
        <w:t>ARTÍCULO 220 K.-</w:t>
      </w:r>
      <w:r w:rsidRPr="0051064B">
        <w:rPr>
          <w:rFonts w:ascii="Palatino Linotype" w:hAnsi="Palatino Linotype" w:cs="Tahoma"/>
          <w:i/>
          <w:iCs/>
          <w:sz w:val="22"/>
        </w:rPr>
        <w:t xml:space="preserve"> La institución o dependencia pública tiene la obligación de conservar y exhibir en el proceso los documentos que a continuación se precisan:</w:t>
      </w:r>
    </w:p>
    <w:p w14:paraId="2DB12E56" w14:textId="77777777" w:rsidR="00B371D4" w:rsidRPr="0051064B" w:rsidRDefault="00B371D4" w:rsidP="00B371D4">
      <w:pPr>
        <w:tabs>
          <w:tab w:val="left" w:pos="4962"/>
        </w:tabs>
        <w:spacing w:line="276" w:lineRule="auto"/>
        <w:ind w:left="567" w:right="567"/>
        <w:jc w:val="both"/>
        <w:rPr>
          <w:rFonts w:ascii="Palatino Linotype" w:hAnsi="Palatino Linotype" w:cs="Tahoma"/>
          <w:i/>
          <w:iCs/>
          <w:sz w:val="22"/>
        </w:rPr>
      </w:pPr>
      <w:r w:rsidRPr="0051064B">
        <w:rPr>
          <w:rFonts w:ascii="Palatino Linotype" w:hAnsi="Palatino Linotype" w:cs="Tahoma"/>
          <w:i/>
          <w:iCs/>
          <w:sz w:val="22"/>
        </w:rPr>
        <w:t>I. Contratos, Nombramientos o Formato Único de Movimientos de Personal, cuando no exista Convenio de condiciones generales de trabajo aplicable;</w:t>
      </w:r>
    </w:p>
    <w:p w14:paraId="014B53D7" w14:textId="77777777" w:rsidR="00B371D4" w:rsidRPr="0051064B" w:rsidRDefault="00B371D4" w:rsidP="00B371D4">
      <w:pPr>
        <w:tabs>
          <w:tab w:val="left" w:pos="4962"/>
        </w:tabs>
        <w:spacing w:line="276" w:lineRule="auto"/>
        <w:ind w:left="567" w:right="567"/>
        <w:jc w:val="both"/>
        <w:rPr>
          <w:rFonts w:ascii="Palatino Linotype" w:hAnsi="Palatino Linotype" w:cs="Tahoma"/>
          <w:b/>
          <w:i/>
          <w:iCs/>
          <w:sz w:val="22"/>
        </w:rPr>
      </w:pPr>
      <w:r w:rsidRPr="0051064B">
        <w:rPr>
          <w:rFonts w:ascii="Palatino Linotype" w:hAnsi="Palatino Linotype" w:cs="Tahoma"/>
          <w:b/>
          <w:i/>
          <w:iCs/>
          <w:sz w:val="22"/>
        </w:rPr>
        <w:t>II. Recibos de pagos de salarios o las constancias documentales del pago de salario cuando sea por depósito o mediante información electrónica;</w:t>
      </w:r>
    </w:p>
    <w:p w14:paraId="41DC143B" w14:textId="77777777" w:rsidR="00B371D4" w:rsidRPr="0051064B" w:rsidRDefault="00B371D4" w:rsidP="00B371D4">
      <w:pPr>
        <w:tabs>
          <w:tab w:val="left" w:pos="4962"/>
        </w:tabs>
        <w:spacing w:line="276" w:lineRule="auto"/>
        <w:ind w:left="567" w:right="567"/>
        <w:jc w:val="both"/>
        <w:rPr>
          <w:rFonts w:ascii="Palatino Linotype" w:hAnsi="Palatino Linotype" w:cs="Tahoma"/>
          <w:i/>
          <w:iCs/>
          <w:sz w:val="22"/>
        </w:rPr>
      </w:pPr>
      <w:r w:rsidRPr="0051064B">
        <w:rPr>
          <w:rFonts w:ascii="Palatino Linotype" w:hAnsi="Palatino Linotype" w:cs="Tahoma"/>
          <w:i/>
          <w:iCs/>
          <w:sz w:val="22"/>
        </w:rPr>
        <w:lastRenderedPageBreak/>
        <w:t>III. Controles de asistencia o la información magnética o electrónica de asistencia de los servidores públicos;</w:t>
      </w:r>
    </w:p>
    <w:p w14:paraId="3300ECF5" w14:textId="77777777" w:rsidR="00B371D4" w:rsidRPr="0051064B" w:rsidRDefault="00B371D4" w:rsidP="00B371D4">
      <w:pPr>
        <w:tabs>
          <w:tab w:val="left" w:pos="4962"/>
        </w:tabs>
        <w:spacing w:line="276" w:lineRule="auto"/>
        <w:ind w:left="567" w:right="567"/>
        <w:jc w:val="both"/>
        <w:rPr>
          <w:rFonts w:ascii="Palatino Linotype" w:hAnsi="Palatino Linotype" w:cs="Tahoma"/>
          <w:i/>
          <w:iCs/>
          <w:sz w:val="22"/>
        </w:rPr>
      </w:pPr>
      <w:r w:rsidRPr="0051064B">
        <w:rPr>
          <w:rFonts w:ascii="Palatino Linotype" w:hAnsi="Palatino Linotype" w:cs="Tahoma"/>
          <w:b/>
          <w:i/>
          <w:iCs/>
          <w:sz w:val="22"/>
        </w:rPr>
        <w:t>IV. Recibos o las constancias de depósito o del medio de información magnética o electrónica que sean utilizadas para el pago de salarios, prima vacacional, aguinaldo y demás prestaciones establecidas en la presente ley;</w:t>
      </w:r>
      <w:r w:rsidRPr="0051064B">
        <w:rPr>
          <w:rFonts w:ascii="Palatino Linotype" w:hAnsi="Palatino Linotype" w:cs="Tahoma"/>
          <w:i/>
          <w:iCs/>
          <w:sz w:val="22"/>
        </w:rPr>
        <w:t xml:space="preserve"> y</w:t>
      </w:r>
    </w:p>
    <w:p w14:paraId="458F49EC" w14:textId="77777777" w:rsidR="00B371D4" w:rsidRPr="0051064B" w:rsidRDefault="00B371D4" w:rsidP="00B371D4">
      <w:pPr>
        <w:tabs>
          <w:tab w:val="left" w:pos="4962"/>
        </w:tabs>
        <w:spacing w:line="276" w:lineRule="auto"/>
        <w:ind w:left="567" w:right="567"/>
        <w:jc w:val="both"/>
        <w:rPr>
          <w:rFonts w:ascii="Palatino Linotype" w:hAnsi="Palatino Linotype" w:cs="Tahoma"/>
          <w:i/>
          <w:iCs/>
          <w:sz w:val="22"/>
        </w:rPr>
      </w:pPr>
      <w:r w:rsidRPr="0051064B">
        <w:rPr>
          <w:rFonts w:ascii="Palatino Linotype" w:hAnsi="Palatino Linotype" w:cs="Tahoma"/>
          <w:i/>
          <w:iCs/>
          <w:sz w:val="22"/>
        </w:rPr>
        <w:t>V. Los demás que señalen las leyes.</w:t>
      </w:r>
    </w:p>
    <w:p w14:paraId="2513B130" w14:textId="77777777" w:rsidR="00B371D4" w:rsidRPr="0051064B" w:rsidRDefault="00B371D4" w:rsidP="00B371D4">
      <w:pPr>
        <w:tabs>
          <w:tab w:val="left" w:pos="8222"/>
          <w:tab w:val="left" w:pos="8789"/>
        </w:tabs>
        <w:spacing w:line="276" w:lineRule="auto"/>
        <w:ind w:left="567" w:right="567"/>
        <w:jc w:val="both"/>
        <w:rPr>
          <w:rFonts w:ascii="Palatino Linotype" w:hAnsi="Palatino Linotype"/>
          <w:bCs/>
          <w:i/>
          <w:iCs/>
          <w:sz w:val="22"/>
        </w:rPr>
      </w:pPr>
      <w:r w:rsidRPr="0051064B">
        <w:rPr>
          <w:rFonts w:ascii="Palatino Linotype" w:hAnsi="Palatino Linotype"/>
          <w:bCs/>
          <w:i/>
          <w:iCs/>
          <w:sz w:val="22"/>
        </w:rPr>
        <w:t xml:space="preserve">Los documentos señalados en la fracción I de este artículo, deberán conservarse mientras dure la relación laboral y hasta un año después; los señalados por las fracciones </w:t>
      </w:r>
      <w:r w:rsidRPr="0051064B">
        <w:rPr>
          <w:rFonts w:ascii="Palatino Linotype" w:hAnsi="Palatino Linotype"/>
          <w:b/>
          <w:bCs/>
          <w:i/>
          <w:iCs/>
          <w:sz w:val="22"/>
        </w:rPr>
        <w:t>II, III, IV durante el último año y un año después de que se extinga la relación laboral,</w:t>
      </w:r>
      <w:r w:rsidRPr="0051064B">
        <w:rPr>
          <w:rFonts w:ascii="Palatino Linotype" w:hAnsi="Palatino Linotype"/>
          <w:bCs/>
          <w:i/>
          <w:iCs/>
          <w:sz w:val="22"/>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7F8138BA" w14:textId="77777777" w:rsidR="00B371D4" w:rsidRPr="0051064B" w:rsidRDefault="00B371D4" w:rsidP="00B371D4">
      <w:pPr>
        <w:tabs>
          <w:tab w:val="left" w:pos="8222"/>
          <w:tab w:val="left" w:pos="8789"/>
        </w:tabs>
        <w:spacing w:line="276" w:lineRule="auto"/>
        <w:ind w:left="567" w:right="567"/>
        <w:jc w:val="both"/>
        <w:rPr>
          <w:rFonts w:ascii="Palatino Linotype" w:hAnsi="Palatino Linotype"/>
          <w:bCs/>
          <w:i/>
          <w:iCs/>
          <w:sz w:val="22"/>
        </w:rPr>
      </w:pPr>
      <w:r w:rsidRPr="0051064B">
        <w:rPr>
          <w:rFonts w:ascii="Palatino Linotype" w:hAnsi="Palatino Linotype"/>
          <w:bCs/>
          <w:i/>
          <w:iCs/>
          <w:sz w:val="22"/>
        </w:rPr>
        <w:t>El incumplimiento por lo dispuesto por este artículo, establecerá la presunción de ser ciertos los hechos que el actor exprese en su demanda, en relación con tales documentos, salvo prueba en contrario.”</w:t>
      </w:r>
    </w:p>
    <w:p w14:paraId="1B6A43EA" w14:textId="77777777" w:rsidR="00B371D4" w:rsidRPr="0051064B" w:rsidRDefault="00B371D4" w:rsidP="00B371D4">
      <w:pPr>
        <w:tabs>
          <w:tab w:val="left" w:pos="8222"/>
          <w:tab w:val="left" w:pos="8789"/>
        </w:tabs>
        <w:spacing w:line="276" w:lineRule="auto"/>
        <w:ind w:left="567" w:right="567"/>
        <w:jc w:val="both"/>
        <w:rPr>
          <w:rFonts w:ascii="Palatino Linotype" w:hAnsi="Palatino Linotype"/>
          <w:bCs/>
          <w:iCs/>
          <w:sz w:val="22"/>
        </w:rPr>
      </w:pPr>
      <w:r w:rsidRPr="0051064B">
        <w:rPr>
          <w:rFonts w:ascii="Palatino Linotype" w:hAnsi="Palatino Linotype"/>
          <w:bCs/>
          <w:iCs/>
          <w:sz w:val="22"/>
        </w:rPr>
        <w:t>(Énfasis añadido)</w:t>
      </w:r>
    </w:p>
    <w:p w14:paraId="56BC23B9" w14:textId="77777777" w:rsidR="00B371D4" w:rsidRPr="0051064B"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0AB3677F" w14:textId="77777777" w:rsidR="00B371D4" w:rsidRPr="0051064B"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olor w:val="000000" w:themeColor="text1"/>
        </w:rPr>
        <w:t xml:space="preserve">De </w:t>
      </w:r>
      <w:r w:rsidRPr="0051064B">
        <w:rPr>
          <w:rFonts w:ascii="Palatino Linotype" w:eastAsia="MS Gothic" w:hAnsi="Palatino Linotype" w:cs="Times New Roman"/>
          <w:szCs w:val="26"/>
        </w:rPr>
        <w:t xml:space="preserve">lo anterior, se advierte que </w:t>
      </w:r>
      <w:r w:rsidRPr="0051064B">
        <w:rPr>
          <w:rFonts w:ascii="Palatino Linotype" w:eastAsia="MS Gothic" w:hAnsi="Palatino Linotype" w:cs="Times New Roman"/>
          <w:b/>
          <w:szCs w:val="26"/>
        </w:rPr>
        <w:t>toda institución pública o dependencia del Estado de México</w:t>
      </w:r>
      <w:r w:rsidRPr="0051064B">
        <w:rPr>
          <w:rFonts w:ascii="Palatino Linotype" w:eastAsia="MS Gothic" w:hAnsi="Palatino Linotype" w:cs="Times New Roman"/>
          <w:szCs w:val="26"/>
        </w:rPr>
        <w:t xml:space="preserve"> debe conservar las constancias documentales del </w:t>
      </w:r>
      <w:r w:rsidRPr="0051064B">
        <w:rPr>
          <w:rFonts w:ascii="Palatino Linotype" w:eastAsia="MS Gothic" w:hAnsi="Palatino Linotype" w:cs="Times New Roman"/>
          <w:b/>
          <w:szCs w:val="26"/>
        </w:rPr>
        <w:t>pago de salario</w:t>
      </w:r>
      <w:r w:rsidRPr="0051064B">
        <w:rPr>
          <w:rFonts w:ascii="Palatino Linotype" w:eastAsia="MS Gothic" w:hAnsi="Palatino Linotype" w:cs="Times New Roman"/>
          <w:szCs w:val="26"/>
        </w:rPr>
        <w:t>, prima vacacional, aguinaldo y demás prestaciones legales de acuerdo con la forma en que se haya realizado, es decir, en efectivo, cheque, depósito, transferencia u otra, durante el último año y un año después de que se extingue la relación laboral a través de los sistemas de digitalización o de información magnética o electrónica.</w:t>
      </w:r>
    </w:p>
    <w:p w14:paraId="1F962D35" w14:textId="77777777" w:rsidR="00B371D4" w:rsidRPr="0051064B"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5F511B53" w14:textId="77777777" w:rsidR="00B371D4" w:rsidRPr="0051064B"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olor w:val="000000" w:themeColor="text1"/>
        </w:rPr>
        <w:t xml:space="preserve">En </w:t>
      </w:r>
      <w:r w:rsidRPr="0051064B">
        <w:rPr>
          <w:rFonts w:ascii="Palatino Linotype" w:eastAsia="MS Gothic" w:hAnsi="Palatino Linotype" w:cs="Times New Roman"/>
          <w:szCs w:val="26"/>
        </w:rPr>
        <w:t xml:space="preserve">el mismo sentido, la Ley del Trabajo de los Servidores Públicos del Estado y Municipios, al referirse a los comprobantes que las instituciones públicas realizan </w:t>
      </w:r>
      <w:r w:rsidRPr="0051064B">
        <w:rPr>
          <w:rFonts w:ascii="Palatino Linotype" w:eastAsia="MS Gothic" w:hAnsi="Palatino Linotype" w:cs="Times New Roman"/>
          <w:szCs w:val="26"/>
        </w:rPr>
        <w:lastRenderedPageBreak/>
        <w:t xml:space="preserve">para documentar el pago de salarios, la prima vacacional, el aguinaldo o las demás prestaciones, son denominados </w:t>
      </w:r>
      <w:r w:rsidRPr="0051064B">
        <w:rPr>
          <w:rFonts w:ascii="Palatino Linotype" w:eastAsia="MS Gothic" w:hAnsi="Palatino Linotype" w:cs="Times New Roman"/>
          <w:szCs w:val="26"/>
          <w:u w:val="single"/>
        </w:rPr>
        <w:t>“recibos o comprobantes de pago”,</w:t>
      </w:r>
      <w:r w:rsidRPr="0051064B">
        <w:rPr>
          <w:rFonts w:ascii="Palatino Linotype" w:eastAsia="MS Gothic" w:hAnsi="Palatino Linotype" w:cs="Times New Roman"/>
          <w:szCs w:val="26"/>
        </w:rPr>
        <w:t xml:space="preserve"> los cuales constituyen un instrumento mediante el cual el</w:t>
      </w:r>
      <w:r w:rsidRPr="0051064B">
        <w:rPr>
          <w:rFonts w:ascii="Palatino Linotype" w:eastAsia="MS Gothic" w:hAnsi="Palatino Linotype" w:cs="Times New Roman"/>
          <w:b/>
          <w:bCs/>
          <w:szCs w:val="26"/>
        </w:rPr>
        <w:t xml:space="preserve"> SUJETO OBLIGADO </w:t>
      </w:r>
      <w:r w:rsidRPr="0051064B">
        <w:rPr>
          <w:rFonts w:ascii="Palatino Linotype" w:eastAsia="MS Gothic" w:hAnsi="Palatino Linotype" w:cs="Times New Roman"/>
          <w:szCs w:val="26"/>
        </w:rPr>
        <w:t>acredita las remuneraciones al personal.</w:t>
      </w:r>
    </w:p>
    <w:p w14:paraId="45922D86" w14:textId="77777777" w:rsidR="00B371D4" w:rsidRPr="0051064B"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13E93683" w14:textId="77777777" w:rsidR="00B371D4" w:rsidRPr="0051064B"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olor w:val="000000" w:themeColor="text1"/>
        </w:rPr>
        <w:t xml:space="preserve">En </w:t>
      </w:r>
      <w:r w:rsidRPr="0051064B">
        <w:rPr>
          <w:rFonts w:ascii="Palatino Linotype" w:eastAsia="MS Mincho" w:hAnsi="Palatino Linotype" w:cs="Times New Roman"/>
        </w:rPr>
        <w:t xml:space="preserve">conclusión, todos los servidores públicos tienen el derecho a recibir remuneraciones irrenunciables por el desempeño de un empleo, cargo o comisión, en función de las responsabilidades asumidas; remuneraciones que según el texto constitucional serán </w:t>
      </w:r>
      <w:r w:rsidRPr="0051064B">
        <w:rPr>
          <w:rFonts w:ascii="Palatino Linotype" w:eastAsia="MS Mincho" w:hAnsi="Palatino Linotype" w:cs="Times New Roman"/>
          <w:b/>
          <w:bCs/>
        </w:rPr>
        <w:t>públicas.</w:t>
      </w:r>
    </w:p>
    <w:p w14:paraId="74DD0858" w14:textId="77777777" w:rsidR="00B371D4" w:rsidRPr="0051064B" w:rsidRDefault="00B371D4" w:rsidP="00B371D4">
      <w:pPr>
        <w:pStyle w:val="Prrafodelista"/>
        <w:rPr>
          <w:rFonts w:ascii="Palatino Linotype" w:hAnsi="Palatino Linotype"/>
          <w:color w:val="000000" w:themeColor="text1"/>
        </w:rPr>
      </w:pPr>
    </w:p>
    <w:p w14:paraId="5E96001E" w14:textId="77777777" w:rsidR="00B371D4" w:rsidRPr="0051064B"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olor w:val="000000" w:themeColor="text1"/>
        </w:rPr>
        <w:t xml:space="preserve">Esto </w:t>
      </w:r>
      <w:r w:rsidRPr="0051064B">
        <w:rPr>
          <w:rFonts w:ascii="Palatino Linotype" w:eastAsia="MS Mincho" w:hAnsi="Palatino Linotype" w:cs="Times New Roman"/>
        </w:rPr>
        <w:t>es, en razón de que las remuneraciones señaladas en párrafos anteriores son pagadas mediante la aplicación de fondos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3B8F6B52" w14:textId="77777777" w:rsidR="00B371D4" w:rsidRPr="0051064B" w:rsidRDefault="00B371D4" w:rsidP="00B371D4">
      <w:pPr>
        <w:pStyle w:val="Prrafodelista"/>
        <w:tabs>
          <w:tab w:val="left" w:pos="426"/>
        </w:tabs>
        <w:spacing w:before="240" w:line="360" w:lineRule="auto"/>
        <w:ind w:left="0" w:right="51"/>
        <w:jc w:val="both"/>
        <w:rPr>
          <w:rFonts w:ascii="Palatino Linotype" w:hAnsi="Palatino Linotype"/>
          <w:color w:val="000000" w:themeColor="text1"/>
        </w:rPr>
      </w:pPr>
    </w:p>
    <w:p w14:paraId="0814FC43" w14:textId="77777777" w:rsidR="00B371D4" w:rsidRPr="0051064B" w:rsidRDefault="00B371D4" w:rsidP="00B371D4">
      <w:pPr>
        <w:pStyle w:val="Prrafodelista"/>
        <w:spacing w:line="276" w:lineRule="auto"/>
        <w:ind w:left="567" w:right="567"/>
        <w:jc w:val="both"/>
        <w:rPr>
          <w:rFonts w:ascii="Palatino Linotype" w:eastAsia="Times New Roman" w:hAnsi="Palatino Linotype" w:cs="Arial"/>
          <w:b/>
          <w:i/>
          <w:iCs/>
          <w:sz w:val="22"/>
          <w:lang w:val="es-ES"/>
        </w:rPr>
      </w:pPr>
      <w:r w:rsidRPr="0051064B">
        <w:rPr>
          <w:rFonts w:ascii="Palatino Linotype" w:eastAsia="Times New Roman" w:hAnsi="Palatino Linotype" w:cs="Arial"/>
          <w:b/>
          <w:i/>
          <w:iCs/>
          <w:sz w:val="22"/>
          <w:lang w:val="es-ES"/>
        </w:rPr>
        <w:t>“Artículo 61.</w:t>
      </w:r>
    </w:p>
    <w:p w14:paraId="281E5728" w14:textId="77777777" w:rsidR="00B371D4" w:rsidRPr="0051064B" w:rsidRDefault="00B371D4" w:rsidP="00B371D4">
      <w:pPr>
        <w:pStyle w:val="Prrafodelista"/>
        <w:spacing w:line="276" w:lineRule="auto"/>
        <w:ind w:left="567" w:right="567"/>
        <w:jc w:val="both"/>
        <w:rPr>
          <w:rFonts w:ascii="Palatino Linotype" w:eastAsia="Times New Roman" w:hAnsi="Palatino Linotype" w:cs="Arial"/>
          <w:iCs/>
          <w:sz w:val="22"/>
          <w:szCs w:val="10"/>
          <w:lang w:val="es-ES"/>
        </w:rPr>
      </w:pPr>
      <w:r w:rsidRPr="0051064B">
        <w:rPr>
          <w:rFonts w:ascii="Palatino Linotype" w:eastAsia="Times New Roman" w:hAnsi="Palatino Linotype" w:cs="Arial"/>
          <w:iCs/>
          <w:sz w:val="22"/>
          <w:szCs w:val="10"/>
          <w:lang w:val="es-ES"/>
        </w:rPr>
        <w:t>(…)</w:t>
      </w:r>
    </w:p>
    <w:p w14:paraId="2F025194" w14:textId="77777777" w:rsidR="00B371D4" w:rsidRPr="0051064B" w:rsidRDefault="00B371D4" w:rsidP="00B371D4">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51064B">
        <w:rPr>
          <w:rFonts w:ascii="Palatino Linotype" w:hAnsi="Palatino Linotype" w:cs="Bookman Old Style"/>
          <w:b/>
          <w:i/>
          <w:iCs/>
          <w:sz w:val="22"/>
        </w:rPr>
        <w:t>XXXIII.</w:t>
      </w:r>
      <w:r w:rsidRPr="0051064B">
        <w:rPr>
          <w:rFonts w:ascii="Palatino Linotype" w:hAnsi="Palatino Linotype" w:cs="Bookman Old Style"/>
          <w:i/>
          <w:iCs/>
          <w:sz w:val="22"/>
        </w:rPr>
        <w:t xml:space="preserve"> Revisar, por conducto del </w:t>
      </w:r>
      <w:r w:rsidRPr="0051064B">
        <w:rPr>
          <w:rFonts w:ascii="Palatino Linotype" w:hAnsi="Palatino Linotype" w:cs="Bookman Old Style"/>
          <w:b/>
          <w:i/>
          <w:iCs/>
          <w:sz w:val="22"/>
        </w:rPr>
        <w:t>Órgano Superior de Fiscalización del Estado de México</w:t>
      </w:r>
      <w:r w:rsidRPr="0051064B">
        <w:rPr>
          <w:rFonts w:ascii="Palatino Linotype" w:hAnsi="Palatino Linotype" w:cs="Bookman Old Style"/>
          <w:i/>
          <w:iCs/>
          <w:sz w:val="22"/>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07006F83" w14:textId="77777777" w:rsidR="00B371D4" w:rsidRPr="0051064B" w:rsidRDefault="00B371D4" w:rsidP="00B371D4">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51064B">
        <w:rPr>
          <w:rFonts w:ascii="Palatino Linotype" w:hAnsi="Palatino Linotype" w:cs="Bookman Old Style"/>
          <w:i/>
          <w:iCs/>
          <w:sz w:val="22"/>
        </w:rPr>
        <w:t>(…)</w:t>
      </w:r>
    </w:p>
    <w:p w14:paraId="36C2B8C7" w14:textId="77777777" w:rsidR="00B371D4" w:rsidRPr="0051064B" w:rsidRDefault="00B371D4" w:rsidP="00B371D4">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51064B">
        <w:rPr>
          <w:rFonts w:ascii="Palatino Linotype" w:hAnsi="Palatino Linotype" w:cs="Bookman Old Style"/>
          <w:b/>
          <w:i/>
          <w:iCs/>
          <w:sz w:val="22"/>
        </w:rPr>
        <w:lastRenderedPageBreak/>
        <w:t>XXXIV.</w:t>
      </w:r>
      <w:r w:rsidRPr="0051064B">
        <w:rPr>
          <w:rFonts w:ascii="Palatino Linotype" w:hAnsi="Palatino Linotype" w:cs="Bookman Old Style"/>
          <w:i/>
          <w:iCs/>
          <w:sz w:val="22"/>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51064B">
        <w:rPr>
          <w:rFonts w:ascii="Palatino Linotype" w:hAnsi="Palatino Linotype" w:cs="Bookman Old Style"/>
          <w:b/>
          <w:i/>
          <w:iCs/>
          <w:sz w:val="22"/>
        </w:rPr>
        <w:t>Órgano Superior de Fiscalización</w:t>
      </w:r>
      <w:r w:rsidRPr="0051064B">
        <w:rPr>
          <w:rFonts w:ascii="Palatino Linotype" w:hAnsi="Palatino Linotype" w:cs="Bookman Old Style"/>
          <w:i/>
          <w:iCs/>
          <w:sz w:val="22"/>
        </w:rPr>
        <w:t>.”</w:t>
      </w:r>
    </w:p>
    <w:p w14:paraId="67376902" w14:textId="77777777" w:rsidR="00B371D4" w:rsidRPr="0051064B" w:rsidRDefault="00B371D4" w:rsidP="00B371D4">
      <w:pPr>
        <w:pStyle w:val="Prrafodelista"/>
        <w:autoSpaceDE w:val="0"/>
        <w:autoSpaceDN w:val="0"/>
        <w:adjustRightInd w:val="0"/>
        <w:spacing w:line="276" w:lineRule="auto"/>
        <w:ind w:left="567" w:right="567"/>
        <w:jc w:val="both"/>
        <w:rPr>
          <w:rFonts w:ascii="Palatino Linotype" w:hAnsi="Palatino Linotype" w:cs="Bookman Old Style"/>
          <w:iCs/>
          <w:sz w:val="22"/>
        </w:rPr>
      </w:pPr>
      <w:r w:rsidRPr="0051064B">
        <w:rPr>
          <w:rFonts w:ascii="Palatino Linotype" w:hAnsi="Palatino Linotype" w:cs="Bookman Old Style"/>
          <w:iCs/>
          <w:sz w:val="22"/>
        </w:rPr>
        <w:t>(Énfasis añadido)</w:t>
      </w:r>
    </w:p>
    <w:p w14:paraId="53C44CD7" w14:textId="77777777" w:rsidR="00B371D4" w:rsidRPr="0051064B"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2CC4A927" w14:textId="469C46C2" w:rsidR="00B371D4" w:rsidRPr="0051064B"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olor w:val="000000" w:themeColor="text1"/>
        </w:rPr>
        <w:t xml:space="preserve">Correlativo </w:t>
      </w:r>
      <w:r w:rsidRPr="0051064B">
        <w:rPr>
          <w:rFonts w:ascii="Palatino Linotype" w:eastAsia="MS Mincho" w:hAnsi="Palatino Linotype" w:cs="Times New Roman"/>
        </w:rPr>
        <w:t xml:space="preserve">a lo anterior,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51064B">
        <w:rPr>
          <w:rFonts w:ascii="Palatino Linotype" w:eastAsia="MS Mincho" w:hAnsi="Palatino Linotype" w:cs="Times New Roman"/>
          <w:b/>
        </w:rPr>
        <w:t>SUJETO OBLIGADO</w:t>
      </w:r>
      <w:r w:rsidRPr="0051064B">
        <w:rPr>
          <w:rFonts w:ascii="Palatino Linotype" w:eastAsia="MS Mincho" w:hAnsi="Palatino Linotype" w:cs="Times New Roman"/>
        </w:rPr>
        <w:t xml:space="preserve"> se halla reconocido como un Sujeto de Fiscalización con base en los artículos 2, fracción </w:t>
      </w:r>
      <w:r w:rsidR="0020304A" w:rsidRPr="0051064B">
        <w:rPr>
          <w:rFonts w:ascii="Palatino Linotype" w:eastAsia="MS Mincho" w:hAnsi="Palatino Linotype" w:cs="Times New Roman"/>
        </w:rPr>
        <w:t>VII</w:t>
      </w:r>
      <w:r w:rsidRPr="0051064B">
        <w:rPr>
          <w:rFonts w:ascii="Palatino Linotype" w:eastAsia="MS Mincho" w:hAnsi="Palatino Linotype" w:cs="Times New Roman"/>
        </w:rPr>
        <w:t xml:space="preserve">, y 4, fracción </w:t>
      </w:r>
      <w:r w:rsidR="0020304A" w:rsidRPr="0051064B">
        <w:rPr>
          <w:rFonts w:ascii="Palatino Linotype" w:eastAsia="MS Mincho" w:hAnsi="Palatino Linotype" w:cs="Times New Roman"/>
        </w:rPr>
        <w:t>IV</w:t>
      </w:r>
      <w:r w:rsidRPr="0051064B">
        <w:rPr>
          <w:rFonts w:ascii="Palatino Linotype" w:eastAsia="MS Mincho" w:hAnsi="Palatino Linotype" w:cs="Times New Roman"/>
        </w:rPr>
        <w:t>:</w:t>
      </w:r>
    </w:p>
    <w:p w14:paraId="0F99F6DE" w14:textId="77777777" w:rsidR="00B371D4" w:rsidRPr="0051064B" w:rsidRDefault="00B371D4" w:rsidP="00B371D4">
      <w:pPr>
        <w:pStyle w:val="Prrafodelista"/>
        <w:tabs>
          <w:tab w:val="left" w:pos="426"/>
        </w:tabs>
        <w:spacing w:before="240" w:line="360" w:lineRule="auto"/>
        <w:ind w:left="0" w:right="51"/>
        <w:jc w:val="both"/>
        <w:rPr>
          <w:rFonts w:ascii="Palatino Linotype" w:hAnsi="Palatino Linotype"/>
          <w:color w:val="000000" w:themeColor="text1"/>
        </w:rPr>
      </w:pPr>
    </w:p>
    <w:p w14:paraId="20A050E2" w14:textId="77777777" w:rsidR="00B371D4" w:rsidRPr="0051064B" w:rsidRDefault="00B371D4" w:rsidP="00B371D4">
      <w:pPr>
        <w:spacing w:line="276" w:lineRule="auto"/>
        <w:ind w:left="567" w:right="567"/>
        <w:contextualSpacing/>
        <w:jc w:val="both"/>
        <w:rPr>
          <w:rFonts w:ascii="Palatino Linotype" w:hAnsi="Palatino Linotype"/>
          <w:i/>
          <w:sz w:val="22"/>
        </w:rPr>
      </w:pPr>
      <w:r w:rsidRPr="0051064B">
        <w:rPr>
          <w:rFonts w:ascii="Palatino Linotype" w:hAnsi="Palatino Linotype"/>
          <w:i/>
          <w:sz w:val="22"/>
        </w:rPr>
        <w:t>“</w:t>
      </w:r>
      <w:r w:rsidRPr="0051064B">
        <w:rPr>
          <w:rFonts w:ascii="Palatino Linotype" w:hAnsi="Palatino Linotype"/>
          <w:b/>
          <w:i/>
          <w:sz w:val="22"/>
        </w:rPr>
        <w:t>Artículo 2.</w:t>
      </w:r>
      <w:r w:rsidRPr="0051064B">
        <w:rPr>
          <w:rFonts w:ascii="Palatino Linotype" w:hAnsi="Palatino Linotype"/>
          <w:i/>
          <w:sz w:val="22"/>
        </w:rPr>
        <w:t xml:space="preserve"> Para los efectos de la presente Ley, se entenderá por:</w:t>
      </w:r>
    </w:p>
    <w:p w14:paraId="414BA45A" w14:textId="77777777" w:rsidR="00B371D4" w:rsidRPr="0051064B" w:rsidRDefault="00B371D4" w:rsidP="00B371D4">
      <w:pPr>
        <w:spacing w:line="276" w:lineRule="auto"/>
        <w:ind w:left="567" w:right="567"/>
        <w:contextualSpacing/>
        <w:jc w:val="both"/>
        <w:rPr>
          <w:rFonts w:ascii="Palatino Linotype" w:hAnsi="Palatino Linotype"/>
          <w:i/>
          <w:sz w:val="22"/>
        </w:rPr>
      </w:pPr>
      <w:r w:rsidRPr="0051064B">
        <w:rPr>
          <w:rFonts w:ascii="Palatino Linotype" w:hAnsi="Palatino Linotype"/>
          <w:i/>
          <w:sz w:val="22"/>
        </w:rPr>
        <w:t>(…)</w:t>
      </w:r>
    </w:p>
    <w:p w14:paraId="7DCA6B7A" w14:textId="77777777" w:rsidR="0020304A" w:rsidRPr="0051064B" w:rsidRDefault="0020304A" w:rsidP="00B371D4">
      <w:pPr>
        <w:spacing w:line="276" w:lineRule="auto"/>
        <w:ind w:left="567" w:right="567"/>
        <w:contextualSpacing/>
        <w:jc w:val="both"/>
        <w:rPr>
          <w:rFonts w:ascii="Palatino Linotype" w:hAnsi="Palatino Linotype"/>
          <w:i/>
          <w:sz w:val="22"/>
        </w:rPr>
      </w:pPr>
      <w:r w:rsidRPr="0051064B">
        <w:rPr>
          <w:rFonts w:ascii="Palatino Linotype" w:hAnsi="Palatino Linotype"/>
          <w:b/>
          <w:i/>
          <w:sz w:val="22"/>
        </w:rPr>
        <w:t xml:space="preserve">VII. Organismos Auxiliares: </w:t>
      </w:r>
      <w:r w:rsidRPr="0051064B">
        <w:rPr>
          <w:rFonts w:ascii="Palatino Linotype" w:hAnsi="Palatino Linotype"/>
          <w:i/>
          <w:sz w:val="22"/>
        </w:rPr>
        <w:t xml:space="preserve">A los organismos públicos descentralizados, empresas de participación estatal y fideicomisos públicos asimilados de la administración pública estatal y municipal. </w:t>
      </w:r>
    </w:p>
    <w:p w14:paraId="5219FC08" w14:textId="598A1BAF" w:rsidR="00B371D4" w:rsidRPr="0051064B" w:rsidRDefault="00B371D4" w:rsidP="00B371D4">
      <w:pPr>
        <w:spacing w:line="276" w:lineRule="auto"/>
        <w:ind w:left="567" w:right="567"/>
        <w:contextualSpacing/>
        <w:jc w:val="both"/>
        <w:rPr>
          <w:rFonts w:ascii="Palatino Linotype" w:hAnsi="Palatino Linotype"/>
          <w:i/>
          <w:sz w:val="22"/>
        </w:rPr>
      </w:pPr>
      <w:r w:rsidRPr="0051064B">
        <w:rPr>
          <w:rFonts w:ascii="Palatino Linotype" w:hAnsi="Palatino Linotype"/>
          <w:i/>
          <w:sz w:val="22"/>
        </w:rPr>
        <w:t>(…)”</w:t>
      </w:r>
    </w:p>
    <w:p w14:paraId="49E69AFE" w14:textId="77777777" w:rsidR="00B371D4" w:rsidRPr="0051064B" w:rsidRDefault="00B371D4" w:rsidP="00B371D4">
      <w:pPr>
        <w:spacing w:line="276" w:lineRule="auto"/>
        <w:ind w:left="567" w:right="567"/>
        <w:contextualSpacing/>
        <w:jc w:val="both"/>
        <w:rPr>
          <w:rFonts w:ascii="Palatino Linotype" w:hAnsi="Palatino Linotype"/>
          <w:i/>
          <w:sz w:val="22"/>
        </w:rPr>
      </w:pPr>
    </w:p>
    <w:p w14:paraId="2ED4E52E" w14:textId="77777777" w:rsidR="00B371D4" w:rsidRPr="0051064B" w:rsidRDefault="00B371D4" w:rsidP="00B371D4">
      <w:pPr>
        <w:spacing w:line="276" w:lineRule="auto"/>
        <w:ind w:left="567" w:right="567"/>
        <w:contextualSpacing/>
        <w:jc w:val="both"/>
        <w:rPr>
          <w:rFonts w:ascii="Palatino Linotype" w:hAnsi="Palatino Linotype"/>
          <w:i/>
          <w:sz w:val="22"/>
        </w:rPr>
      </w:pPr>
      <w:r w:rsidRPr="0051064B">
        <w:rPr>
          <w:rFonts w:ascii="Palatino Linotype" w:hAnsi="Palatino Linotype"/>
          <w:bCs/>
          <w:i/>
          <w:sz w:val="22"/>
        </w:rPr>
        <w:t>“</w:t>
      </w:r>
      <w:r w:rsidRPr="0051064B">
        <w:rPr>
          <w:rFonts w:ascii="Palatino Linotype" w:hAnsi="Palatino Linotype"/>
          <w:b/>
          <w:i/>
          <w:sz w:val="22"/>
        </w:rPr>
        <w:t>Artículo 4.-</w:t>
      </w:r>
      <w:r w:rsidRPr="0051064B">
        <w:rPr>
          <w:rFonts w:ascii="Palatino Linotype" w:hAnsi="Palatino Linotype"/>
          <w:i/>
          <w:sz w:val="22"/>
        </w:rPr>
        <w:t xml:space="preserve"> Son sujetos de fiscalización:</w:t>
      </w:r>
    </w:p>
    <w:p w14:paraId="3868E68F" w14:textId="77777777" w:rsidR="00B371D4" w:rsidRPr="0051064B" w:rsidRDefault="00B371D4" w:rsidP="00B371D4">
      <w:pPr>
        <w:spacing w:line="276" w:lineRule="auto"/>
        <w:ind w:left="567" w:right="567"/>
        <w:contextualSpacing/>
        <w:jc w:val="both"/>
        <w:rPr>
          <w:rFonts w:ascii="Palatino Linotype" w:hAnsi="Palatino Linotype"/>
          <w:i/>
          <w:sz w:val="22"/>
        </w:rPr>
      </w:pPr>
      <w:r w:rsidRPr="0051064B">
        <w:rPr>
          <w:rFonts w:ascii="Palatino Linotype" w:hAnsi="Palatino Linotype"/>
          <w:i/>
          <w:sz w:val="22"/>
        </w:rPr>
        <w:t>(…)</w:t>
      </w:r>
    </w:p>
    <w:p w14:paraId="128218FD" w14:textId="77777777" w:rsidR="0020304A" w:rsidRPr="0051064B" w:rsidRDefault="0020304A" w:rsidP="00B371D4">
      <w:pPr>
        <w:spacing w:line="276" w:lineRule="auto"/>
        <w:ind w:left="567" w:right="567"/>
        <w:contextualSpacing/>
        <w:jc w:val="both"/>
        <w:rPr>
          <w:rFonts w:ascii="Palatino Linotype" w:hAnsi="Palatino Linotype"/>
          <w:b/>
          <w:i/>
          <w:sz w:val="22"/>
        </w:rPr>
      </w:pPr>
      <w:r w:rsidRPr="0051064B">
        <w:rPr>
          <w:rFonts w:ascii="Palatino Linotype" w:hAnsi="Palatino Linotype"/>
          <w:b/>
          <w:i/>
          <w:sz w:val="22"/>
        </w:rPr>
        <w:t xml:space="preserve">IV. </w:t>
      </w:r>
      <w:r w:rsidRPr="0051064B">
        <w:rPr>
          <w:rFonts w:ascii="Palatino Linotype" w:hAnsi="Palatino Linotype"/>
          <w:i/>
          <w:sz w:val="22"/>
        </w:rPr>
        <w:t>Los organismos auxiliares;</w:t>
      </w:r>
      <w:r w:rsidRPr="0051064B">
        <w:rPr>
          <w:rFonts w:ascii="Palatino Linotype" w:hAnsi="Palatino Linotype"/>
          <w:b/>
          <w:i/>
          <w:sz w:val="22"/>
        </w:rPr>
        <w:t xml:space="preserve"> </w:t>
      </w:r>
    </w:p>
    <w:p w14:paraId="634518B3" w14:textId="24056439" w:rsidR="00B371D4" w:rsidRPr="0051064B" w:rsidRDefault="00B371D4" w:rsidP="00B371D4">
      <w:pPr>
        <w:spacing w:line="276" w:lineRule="auto"/>
        <w:ind w:left="567" w:right="567"/>
        <w:contextualSpacing/>
        <w:jc w:val="both"/>
        <w:rPr>
          <w:rFonts w:ascii="Palatino Linotype" w:hAnsi="Palatino Linotype"/>
          <w:i/>
          <w:sz w:val="22"/>
        </w:rPr>
      </w:pPr>
      <w:r w:rsidRPr="0051064B">
        <w:rPr>
          <w:rFonts w:ascii="Palatino Linotype" w:hAnsi="Palatino Linotype"/>
          <w:i/>
          <w:sz w:val="22"/>
        </w:rPr>
        <w:t>(…)”</w:t>
      </w:r>
    </w:p>
    <w:p w14:paraId="6CD17905" w14:textId="77777777" w:rsidR="00B371D4" w:rsidRPr="0051064B"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3B1CA788" w14:textId="77777777" w:rsidR="00B371D4" w:rsidRPr="0051064B"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olor w:val="000000" w:themeColor="text1"/>
        </w:rPr>
        <w:t xml:space="preserve">Establecido </w:t>
      </w:r>
      <w:r w:rsidRPr="0051064B">
        <w:rPr>
          <w:rFonts w:ascii="Palatino Linotype" w:eastAsia="MS Mincho" w:hAnsi="Palatino Linotype" w:cs="Times New Roman"/>
        </w:rPr>
        <w:t xml:space="preserve">lo anterior, el Órgano Superior de Fiscalización del Estado de México (OSFEM), emite anualmente una herramienta para elaborar y presentar los </w:t>
      </w:r>
      <w:r w:rsidRPr="0051064B">
        <w:rPr>
          <w:rFonts w:ascii="Palatino Linotype" w:eastAsia="MS Mincho" w:hAnsi="Palatino Linotype" w:cs="Times New Roman"/>
        </w:rPr>
        <w:lastRenderedPageBreak/>
        <w:t xml:space="preserve">informes trimestrales, denominado </w:t>
      </w:r>
      <w:r w:rsidRPr="0051064B">
        <w:rPr>
          <w:rFonts w:ascii="Palatino Linotype" w:eastAsia="MS Mincho" w:hAnsi="Palatino Linotype" w:cs="Times New Roman"/>
          <w:b/>
          <w:bCs/>
        </w:rPr>
        <w:t>“Políticas para la Integración del Informe Trimestral de los Sujetos de Fiscalización Municipales”</w:t>
      </w:r>
      <w:r w:rsidRPr="0051064B">
        <w:rPr>
          <w:rFonts w:ascii="Palatino Linotype" w:eastAsia="MS Mincho" w:hAnsi="Palatino Linotype" w:cs="Times New Roman"/>
        </w:rPr>
        <w:t>, cuyo objetivo es establecer las especificaciones necesarias para que las entidades fiscales elaboren y presentes los referidos informes.</w:t>
      </w:r>
    </w:p>
    <w:p w14:paraId="5553E9D7" w14:textId="77777777" w:rsidR="00B371D4" w:rsidRPr="0051064B"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0F3ECA5B" w14:textId="77777777" w:rsidR="00B371D4" w:rsidRPr="0051064B"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olor w:val="000000" w:themeColor="text1"/>
        </w:rPr>
        <w:t xml:space="preserve">Estas políticas </w:t>
      </w:r>
      <w:r w:rsidRPr="0051064B">
        <w:rPr>
          <w:rFonts w:ascii="Palatino Linotype" w:eastAsia="MS Mincho" w:hAnsi="Palatino Linotype" w:cs="Times New Roman"/>
        </w:rPr>
        <w:t>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14:paraId="76E5B216" w14:textId="77777777" w:rsidR="00B371D4" w:rsidRPr="0051064B"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64EDFC90" w14:textId="77777777" w:rsidR="00B371D4" w:rsidRPr="0051064B"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olor w:val="000000" w:themeColor="text1"/>
        </w:rPr>
        <w:t xml:space="preserve">La </w:t>
      </w:r>
      <w:r w:rsidRPr="0051064B">
        <w:rPr>
          <w:rFonts w:ascii="Palatino Linotype" w:eastAsia="MS Mincho" w:hAnsi="Palatino Linotype" w:cs="Times New Roman"/>
        </w:rPr>
        <w:t>integración del Informe Trimestral se entregará de manera física al Órgano Superior de Fiscalización del Estado de México, y estará compuesto de la siguiente manera:</w:t>
      </w:r>
    </w:p>
    <w:p w14:paraId="18FF02D9" w14:textId="77777777" w:rsidR="00B371D4" w:rsidRPr="0051064B" w:rsidRDefault="00B371D4" w:rsidP="00B371D4">
      <w:pPr>
        <w:pStyle w:val="Prrafodelista"/>
        <w:numPr>
          <w:ilvl w:val="1"/>
          <w:numId w:val="1"/>
        </w:numPr>
        <w:tabs>
          <w:tab w:val="left" w:pos="426"/>
        </w:tabs>
        <w:spacing w:before="240" w:after="240" w:line="360" w:lineRule="auto"/>
        <w:ind w:left="1134" w:right="51"/>
        <w:jc w:val="both"/>
        <w:rPr>
          <w:rFonts w:ascii="Palatino Linotype" w:eastAsia="MS Mincho" w:hAnsi="Palatino Linotype" w:cs="Times New Roman"/>
          <w:sz w:val="22"/>
        </w:rPr>
      </w:pPr>
      <w:r w:rsidRPr="0051064B">
        <w:rPr>
          <w:rFonts w:ascii="Palatino Linotype" w:eastAsia="MS Mincho" w:hAnsi="Palatino Linotype" w:cs="Times New Roman"/>
          <w:sz w:val="22"/>
        </w:rPr>
        <w:t>Información impresa; e</w:t>
      </w:r>
    </w:p>
    <w:p w14:paraId="0A1CECD7" w14:textId="77777777" w:rsidR="00B371D4" w:rsidRPr="0051064B" w:rsidRDefault="00B371D4" w:rsidP="00B371D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51064B">
        <w:rPr>
          <w:rFonts w:ascii="Palatino Linotype" w:eastAsia="MS Mincho" w:hAnsi="Palatino Linotype" w:cs="Times New Roman"/>
          <w:sz w:val="22"/>
        </w:rPr>
        <w:t>Información en medio de almacenamiento electrónico.</w:t>
      </w:r>
    </w:p>
    <w:p w14:paraId="12B6BBD1" w14:textId="77777777" w:rsidR="00B371D4" w:rsidRPr="0051064B"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074FEDE3" w14:textId="77777777" w:rsidR="00B371D4" w:rsidRPr="0051064B"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olor w:val="000000" w:themeColor="text1"/>
        </w:rPr>
        <w:t xml:space="preserve">Por </w:t>
      </w:r>
      <w:r w:rsidRPr="0051064B">
        <w:rPr>
          <w:rFonts w:ascii="Palatino Linotype" w:hAnsi="Palatino Linotype" w:cs="Arial"/>
          <w:color w:val="000000" w:themeColor="text1"/>
        </w:rPr>
        <w:t>cuanto hace a la información entregable en Medios de almacenamiento Electrónico, se compondrá en cuatro módulos que integrarán la siguiente semántica:</w:t>
      </w:r>
    </w:p>
    <w:p w14:paraId="2065D058" w14:textId="77777777" w:rsidR="00B371D4" w:rsidRPr="0051064B" w:rsidRDefault="00B371D4" w:rsidP="00B371D4">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sz w:val="22"/>
        </w:rPr>
      </w:pPr>
      <w:r w:rsidRPr="0051064B">
        <w:rPr>
          <w:rFonts w:ascii="Palatino Linotype" w:hAnsi="Palatino Linotype" w:cs="Arial"/>
          <w:color w:val="000000" w:themeColor="text1"/>
          <w:sz w:val="22"/>
        </w:rPr>
        <w:t>Módulo 1: Información contable y financiera;</w:t>
      </w:r>
    </w:p>
    <w:p w14:paraId="7CF68041" w14:textId="77777777" w:rsidR="00B371D4" w:rsidRPr="0051064B" w:rsidRDefault="00B371D4" w:rsidP="00B371D4">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sz w:val="22"/>
        </w:rPr>
      </w:pPr>
      <w:r w:rsidRPr="0051064B">
        <w:rPr>
          <w:rFonts w:ascii="Palatino Linotype" w:hAnsi="Palatino Linotype" w:cs="Arial"/>
          <w:color w:val="000000" w:themeColor="text1"/>
          <w:sz w:val="22"/>
        </w:rPr>
        <w:t>Módulo 2: Información presupuestaria;</w:t>
      </w:r>
    </w:p>
    <w:p w14:paraId="17A337F9" w14:textId="77777777" w:rsidR="00B371D4" w:rsidRPr="0051064B" w:rsidRDefault="00B371D4" w:rsidP="00B371D4">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sz w:val="22"/>
        </w:rPr>
      </w:pPr>
      <w:r w:rsidRPr="0051064B">
        <w:rPr>
          <w:rFonts w:ascii="Palatino Linotype" w:hAnsi="Palatino Linotype" w:cs="Arial"/>
          <w:color w:val="000000" w:themeColor="text1"/>
          <w:sz w:val="22"/>
        </w:rPr>
        <w:t>Módulo 3: Información programática; y</w:t>
      </w:r>
    </w:p>
    <w:p w14:paraId="6BA716C2" w14:textId="77777777" w:rsidR="00B371D4" w:rsidRPr="0051064B" w:rsidRDefault="00B371D4" w:rsidP="00B371D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51064B">
        <w:rPr>
          <w:rFonts w:ascii="Palatino Linotype" w:hAnsi="Palatino Linotype" w:cs="Arial"/>
          <w:color w:val="000000" w:themeColor="text1"/>
          <w:sz w:val="22"/>
        </w:rPr>
        <w:t>Módulo 4: Información administrativa.</w:t>
      </w:r>
    </w:p>
    <w:p w14:paraId="0420FF60" w14:textId="77777777" w:rsidR="00B371D4" w:rsidRPr="0051064B"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00F1B2C3" w14:textId="77777777" w:rsidR="00B371D4" w:rsidRPr="0051064B"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olor w:val="000000" w:themeColor="text1"/>
        </w:rPr>
        <w:lastRenderedPageBreak/>
        <w:t xml:space="preserve">Siendo de especial interés, para el presente asunto, el contenido del Módulo 4, sobre ‘Información Administrativa’; la cual, de acuerdo con las </w:t>
      </w:r>
      <w:r w:rsidRPr="0051064B">
        <w:rPr>
          <w:rFonts w:ascii="Palatino Linotype" w:eastAsia="MS Mincho" w:hAnsi="Palatino Linotype" w:cs="Times New Roman"/>
          <w:b/>
          <w:bCs/>
        </w:rPr>
        <w:t>“Políticas para la Integración del Informe Trimestral de los Sujetos de Fiscalización Municipales”</w:t>
      </w:r>
      <w:r w:rsidRPr="0051064B">
        <w:rPr>
          <w:rFonts w:ascii="Palatino Linotype" w:eastAsia="MS Mincho" w:hAnsi="Palatino Linotype" w:cs="Times New Roman"/>
        </w:rPr>
        <w:t>, se compondrá de los siguientes documentos:</w:t>
      </w:r>
    </w:p>
    <w:p w14:paraId="53638EBF" w14:textId="77777777" w:rsidR="00B371D4" w:rsidRPr="0051064B"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2D68202A" w14:textId="77777777" w:rsidR="00B371D4" w:rsidRPr="0051064B" w:rsidRDefault="00B371D4" w:rsidP="00B371D4">
      <w:pPr>
        <w:pStyle w:val="Prrafodelista"/>
        <w:tabs>
          <w:tab w:val="left" w:pos="426"/>
        </w:tabs>
        <w:spacing w:before="240" w:after="240" w:line="360" w:lineRule="auto"/>
        <w:ind w:left="0" w:right="51"/>
        <w:jc w:val="center"/>
        <w:rPr>
          <w:rFonts w:ascii="Palatino Linotype" w:hAnsi="Palatino Linotype"/>
          <w:color w:val="000000" w:themeColor="text1"/>
        </w:rPr>
      </w:pPr>
      <w:r w:rsidRPr="0051064B">
        <w:rPr>
          <w:noProof/>
        </w:rPr>
        <w:object w:dxaOrig="5730" w:dyaOrig="4575" w14:anchorId="727C0B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4pt;height:258.75pt;mso-width-percent:0;mso-height-percent:0;mso-width-percent:0;mso-height-percent:0" o:ole="" o:bordertopcolor="this" o:borderleftcolor="this" o:borderbottomcolor="this" o:borderrightcolor="this">
            <v:imagedata r:id="rId9" o:title=""/>
            <w10:bordertop type="single" width="8"/>
            <w10:borderleft type="single" width="8"/>
            <w10:borderbottom type="single" width="8"/>
            <w10:borderright type="single" width="8"/>
          </v:shape>
          <o:OLEObject Type="Embed" ProgID="PBrush" ShapeID="_x0000_i1025" DrawAspect="Content" ObjectID="_1761469216" r:id="rId10"/>
        </w:object>
      </w:r>
    </w:p>
    <w:p w14:paraId="0EA6A3FB" w14:textId="77777777" w:rsidR="00B371D4" w:rsidRPr="0051064B"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29ED9AEB" w14:textId="0ADF4467" w:rsidR="00B371D4" w:rsidRPr="0051064B"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olor w:val="000000" w:themeColor="text1"/>
        </w:rPr>
        <w:t xml:space="preserve">En lo que corresponde al Submódulo de ‘Nómina y Comprobantes Fiscales’, se advierte que el </w:t>
      </w:r>
      <w:r w:rsidRPr="0051064B">
        <w:rPr>
          <w:rFonts w:ascii="Palatino Linotype" w:hAnsi="Palatino Linotype"/>
          <w:b/>
          <w:bCs/>
          <w:color w:val="000000" w:themeColor="text1"/>
        </w:rPr>
        <w:t>SUJETO OBLIGADO</w:t>
      </w:r>
      <w:r w:rsidRPr="0051064B">
        <w:rPr>
          <w:rFonts w:ascii="Palatino Linotype" w:hAnsi="Palatino Linotype"/>
          <w:color w:val="000000" w:themeColor="text1"/>
        </w:rPr>
        <w:t xml:space="preserve"> deberá integrar, en formato </w:t>
      </w:r>
      <w:r w:rsidRPr="0051064B">
        <w:rPr>
          <w:rFonts w:ascii="Palatino Linotype" w:hAnsi="Palatino Linotype"/>
          <w:i/>
          <w:iCs/>
          <w:color w:val="000000" w:themeColor="text1"/>
        </w:rPr>
        <w:t>.pdf</w:t>
      </w:r>
      <w:r w:rsidRPr="0051064B">
        <w:rPr>
          <w:rFonts w:ascii="Palatino Linotype" w:hAnsi="Palatino Linotype"/>
          <w:color w:val="000000" w:themeColor="text1"/>
        </w:rPr>
        <w:t xml:space="preserve">, </w:t>
      </w:r>
      <w:r w:rsidRPr="0051064B">
        <w:rPr>
          <w:rFonts w:ascii="Palatino Linotype" w:hAnsi="Palatino Linotype"/>
          <w:b/>
          <w:bCs/>
          <w:color w:val="000000" w:themeColor="text1"/>
        </w:rPr>
        <w:t xml:space="preserve">y de forma </w:t>
      </w:r>
      <w:r w:rsidR="00DD38C0" w:rsidRPr="0051064B">
        <w:rPr>
          <w:rFonts w:ascii="Palatino Linotype" w:hAnsi="Palatino Linotype"/>
          <w:b/>
          <w:bCs/>
          <w:color w:val="000000" w:themeColor="text1"/>
        </w:rPr>
        <w:t>quincenal</w:t>
      </w:r>
      <w:r w:rsidRPr="0051064B">
        <w:rPr>
          <w:rFonts w:ascii="Palatino Linotype" w:hAnsi="Palatino Linotype"/>
          <w:color w:val="000000" w:themeColor="text1"/>
        </w:rPr>
        <w:t xml:space="preserve">, el documento titulado </w:t>
      </w:r>
      <w:r w:rsidRPr="0051064B">
        <w:rPr>
          <w:rFonts w:ascii="Palatino Linotype" w:hAnsi="Palatino Linotype"/>
          <w:b/>
          <w:bCs/>
          <w:color w:val="000000" w:themeColor="text1"/>
          <w:u w:val="single"/>
        </w:rPr>
        <w:t>Conciliación de Nómina Mensual</w:t>
      </w:r>
      <w:r w:rsidR="0082040B" w:rsidRPr="0051064B">
        <w:rPr>
          <w:rFonts w:ascii="Palatino Linotype" w:hAnsi="Palatino Linotype"/>
          <w:color w:val="000000" w:themeColor="text1"/>
          <w:u w:val="single"/>
        </w:rPr>
        <w:t>;</w:t>
      </w:r>
      <w:r w:rsidR="0082040B" w:rsidRPr="0051064B">
        <w:rPr>
          <w:rFonts w:ascii="Palatino Linotype" w:hAnsi="Palatino Linotype"/>
          <w:color w:val="000000" w:themeColor="text1"/>
        </w:rPr>
        <w:t xml:space="preserve"> </w:t>
      </w:r>
      <w:r w:rsidRPr="0051064B">
        <w:rPr>
          <w:rFonts w:ascii="Palatino Linotype" w:hAnsi="Palatino Linotype"/>
          <w:color w:val="000000" w:themeColor="text1"/>
        </w:rPr>
        <w:t>tal como lo establece el mapa de integración del Submódulo en comento:</w:t>
      </w:r>
    </w:p>
    <w:p w14:paraId="1B5CEED5" w14:textId="77777777" w:rsidR="00B371D4" w:rsidRPr="0051064B"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57432377" w14:textId="74534C87" w:rsidR="00B371D4" w:rsidRPr="0051064B" w:rsidRDefault="00B371D4" w:rsidP="00B371D4">
      <w:pPr>
        <w:pStyle w:val="Prrafodelista"/>
        <w:tabs>
          <w:tab w:val="left" w:pos="426"/>
        </w:tabs>
        <w:spacing w:before="240" w:after="240" w:line="360" w:lineRule="auto"/>
        <w:ind w:left="0" w:right="51"/>
        <w:jc w:val="center"/>
        <w:rPr>
          <w:rFonts w:ascii="Palatino Linotype" w:hAnsi="Palatino Linotype"/>
          <w:color w:val="000000" w:themeColor="text1"/>
        </w:rPr>
      </w:pPr>
      <w:r w:rsidRPr="0051064B">
        <w:rPr>
          <w:noProof/>
        </w:rPr>
        <w:object w:dxaOrig="12630" w:dyaOrig="3705" w14:anchorId="1BCA3901">
          <v:shape id="_x0000_i1026" type="#_x0000_t75" alt="" style="width:382.5pt;height:111pt;mso-width-percent:0;mso-height-percent:0;mso-width-percent:0;mso-height-percent:0" o:ole="" o:bordertopcolor="this" o:borderleftcolor="this" o:borderbottomcolor="this" o:borderrightcolor="this">
            <v:imagedata r:id="rId11" o:title=""/>
            <w10:bordertop type="single" width="8"/>
            <w10:borderleft type="single" width="8"/>
            <w10:borderbottom type="single" width="8"/>
            <w10:borderright type="single" width="8"/>
          </v:shape>
          <o:OLEObject Type="Embed" ProgID="PBrush" ShapeID="_x0000_i1026" DrawAspect="Content" ObjectID="_1761469217" r:id="rId12"/>
        </w:object>
      </w:r>
    </w:p>
    <w:p w14:paraId="45B46E03" w14:textId="77777777" w:rsidR="00B371D4" w:rsidRPr="0051064B"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35ED4481" w14:textId="2308CCA4" w:rsidR="00B371D4" w:rsidRPr="0051064B" w:rsidRDefault="00B371D4" w:rsidP="00B371D4">
      <w:pPr>
        <w:numPr>
          <w:ilvl w:val="0"/>
          <w:numId w:val="1"/>
        </w:numPr>
        <w:spacing w:line="360" w:lineRule="auto"/>
        <w:ind w:right="49"/>
        <w:contextualSpacing/>
        <w:jc w:val="both"/>
        <w:rPr>
          <w:rFonts w:ascii="Palatino Linotype" w:hAnsi="Palatino Linotype" w:cs="Arial"/>
          <w:color w:val="000000"/>
          <w:lang w:val="es-ES_tradnl"/>
        </w:rPr>
      </w:pPr>
      <w:r w:rsidRPr="0051064B">
        <w:rPr>
          <w:rFonts w:ascii="Palatino Linotype" w:hAnsi="Palatino Linotype"/>
          <w:color w:val="000000" w:themeColor="text1"/>
        </w:rPr>
        <w:t xml:space="preserve">Al respecto, conviene referir que la </w:t>
      </w:r>
      <w:r w:rsidRPr="0051064B">
        <w:rPr>
          <w:rFonts w:ascii="Palatino Linotype" w:hAnsi="Palatino Linotype"/>
          <w:b/>
          <w:bCs/>
          <w:color w:val="000000" w:themeColor="text1"/>
        </w:rPr>
        <w:t>Conciliación de Nómina Mensual es un documento en el que se detalla</w:t>
      </w:r>
      <w:r w:rsidR="00DD38C0" w:rsidRPr="0051064B">
        <w:rPr>
          <w:rFonts w:ascii="Palatino Linotype" w:hAnsi="Palatino Linotype"/>
          <w:color w:val="000000" w:themeColor="text1"/>
        </w:rPr>
        <w:t xml:space="preserve">, entre otros, el </w:t>
      </w:r>
      <w:r w:rsidR="00DD38C0" w:rsidRPr="0051064B">
        <w:rPr>
          <w:rFonts w:ascii="Palatino Linotype" w:hAnsi="Palatino Linotype"/>
          <w:b/>
          <w:color w:val="000000" w:themeColor="text1"/>
        </w:rPr>
        <w:t>nombre</w:t>
      </w:r>
      <w:r w:rsidR="00DD38C0" w:rsidRPr="0051064B">
        <w:rPr>
          <w:rFonts w:ascii="Palatino Linotype" w:hAnsi="Palatino Linotype"/>
          <w:color w:val="000000" w:themeColor="text1"/>
        </w:rPr>
        <w:t xml:space="preserve">, </w:t>
      </w:r>
      <w:r w:rsidR="00DD38C0" w:rsidRPr="0051064B">
        <w:rPr>
          <w:rFonts w:ascii="Palatino Linotype" w:hAnsi="Palatino Linotype"/>
          <w:b/>
          <w:color w:val="000000" w:themeColor="text1"/>
        </w:rPr>
        <w:t>puesto funcional,</w:t>
      </w:r>
      <w:r w:rsidR="00DD38C0" w:rsidRPr="0051064B">
        <w:rPr>
          <w:rFonts w:ascii="Palatino Linotype" w:hAnsi="Palatino Linotype"/>
          <w:color w:val="000000" w:themeColor="text1"/>
        </w:rPr>
        <w:t xml:space="preserve"> </w:t>
      </w:r>
      <w:r w:rsidR="00DD38C0" w:rsidRPr="0051064B">
        <w:rPr>
          <w:rFonts w:ascii="Palatino Linotype" w:hAnsi="Palatino Linotype"/>
          <w:b/>
          <w:color w:val="000000" w:themeColor="text1"/>
        </w:rPr>
        <w:t>área de adscripción</w:t>
      </w:r>
      <w:r w:rsidR="00DD38C0" w:rsidRPr="0051064B">
        <w:rPr>
          <w:rFonts w:ascii="Palatino Linotype" w:hAnsi="Palatino Linotype"/>
          <w:color w:val="000000" w:themeColor="text1"/>
        </w:rPr>
        <w:t>,</w:t>
      </w:r>
      <w:r w:rsidRPr="0051064B">
        <w:rPr>
          <w:rFonts w:ascii="Palatino Linotype" w:hAnsi="Palatino Linotype"/>
          <w:color w:val="000000" w:themeColor="text1"/>
        </w:rPr>
        <w:t xml:space="preserve"> </w:t>
      </w:r>
      <w:r w:rsidRPr="0051064B">
        <w:rPr>
          <w:rFonts w:ascii="Palatino Linotype" w:hAnsi="Palatino Linotype"/>
          <w:b/>
          <w:color w:val="000000" w:themeColor="text1"/>
        </w:rPr>
        <w:t>categoría</w:t>
      </w:r>
      <w:r w:rsidRPr="0051064B">
        <w:rPr>
          <w:rFonts w:ascii="Palatino Linotype" w:hAnsi="Palatino Linotype"/>
          <w:color w:val="000000" w:themeColor="text1"/>
        </w:rPr>
        <w:t>,</w:t>
      </w:r>
      <w:r w:rsidR="00DD38C0" w:rsidRPr="0051064B">
        <w:rPr>
          <w:rFonts w:ascii="Palatino Linotype" w:hAnsi="Palatino Linotype"/>
          <w:color w:val="000000" w:themeColor="text1"/>
        </w:rPr>
        <w:t xml:space="preserve"> así como</w:t>
      </w:r>
      <w:r w:rsidRPr="0051064B">
        <w:rPr>
          <w:rFonts w:ascii="Palatino Linotype" w:hAnsi="Palatino Linotype"/>
          <w:color w:val="000000" w:themeColor="text1"/>
        </w:rPr>
        <w:t xml:space="preserve"> </w:t>
      </w:r>
      <w:r w:rsidR="00DD38C0" w:rsidRPr="0051064B">
        <w:rPr>
          <w:rFonts w:ascii="Palatino Linotype" w:hAnsi="Palatino Linotype"/>
          <w:b/>
          <w:bCs/>
          <w:color w:val="000000" w:themeColor="text1"/>
        </w:rPr>
        <w:t>todas las percepciones y</w:t>
      </w:r>
      <w:r w:rsidRPr="0051064B">
        <w:rPr>
          <w:rFonts w:ascii="Palatino Linotype" w:hAnsi="Palatino Linotype"/>
          <w:b/>
          <w:bCs/>
          <w:color w:val="000000" w:themeColor="text1"/>
        </w:rPr>
        <w:t xml:space="preserve"> deducciones que recibe cada servidor público que labora en la entidad</w:t>
      </w:r>
      <w:r w:rsidRPr="0051064B">
        <w:rPr>
          <w:rStyle w:val="Refdenotaalpie"/>
          <w:b/>
          <w:bCs/>
          <w:color w:val="000000" w:themeColor="text1"/>
        </w:rPr>
        <w:footnoteReference w:id="13"/>
      </w:r>
      <w:r w:rsidRPr="0051064B">
        <w:rPr>
          <w:rFonts w:ascii="Palatino Linotype" w:hAnsi="Palatino Linotype"/>
          <w:color w:val="000000" w:themeColor="text1"/>
        </w:rPr>
        <w:t xml:space="preserve">. </w:t>
      </w:r>
    </w:p>
    <w:p w14:paraId="6A69D36A" w14:textId="77777777" w:rsidR="00B371D4" w:rsidRPr="0051064B" w:rsidRDefault="00B371D4" w:rsidP="00B371D4">
      <w:pPr>
        <w:spacing w:line="360" w:lineRule="auto"/>
        <w:ind w:right="49"/>
        <w:contextualSpacing/>
        <w:jc w:val="both"/>
        <w:rPr>
          <w:rFonts w:ascii="Palatino Linotype" w:hAnsi="Palatino Linotype" w:cs="Arial"/>
          <w:color w:val="000000"/>
          <w:lang w:val="es-ES_tradnl"/>
        </w:rPr>
      </w:pPr>
    </w:p>
    <w:p w14:paraId="78E07F71" w14:textId="77777777" w:rsidR="00B371D4" w:rsidRPr="0051064B"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eastAsia="Calibri" w:hAnsi="Palatino Linotype"/>
          <w:lang w:val="es-ES"/>
        </w:rPr>
        <w:t xml:space="preserve">Aunado a </w:t>
      </w:r>
      <w:r w:rsidRPr="0051064B">
        <w:rPr>
          <w:rFonts w:ascii="Palatino Linotype" w:hAnsi="Palatino Linotype"/>
          <w:color w:val="000000" w:themeColor="text1"/>
        </w:rPr>
        <w:t xml:space="preserve">lo anterior, las </w:t>
      </w:r>
      <w:r w:rsidRPr="0051064B">
        <w:rPr>
          <w:rFonts w:ascii="Palatino Linotype" w:hAnsi="Palatino Linotype"/>
          <w:b/>
          <w:bCs/>
          <w:color w:val="000000" w:themeColor="text1"/>
        </w:rPr>
        <w:t>Políticas para la Integración del Informe Trimestral de los Sujetos de Fiscalización Municipales</w:t>
      </w:r>
      <w:r w:rsidRPr="0051064B">
        <w:rPr>
          <w:rFonts w:ascii="Palatino Linotype" w:hAnsi="Palatino Linotype"/>
          <w:color w:val="000000" w:themeColor="text1"/>
        </w:rPr>
        <w:t xml:space="preserve">, que elabora el Órgano Superior de </w:t>
      </w:r>
      <w:r w:rsidRPr="0051064B">
        <w:rPr>
          <w:rFonts w:ascii="Palatino Linotype" w:hAnsi="Palatino Linotype"/>
          <w:color w:val="000000" w:themeColor="text1"/>
        </w:rPr>
        <w:lastRenderedPageBreak/>
        <w:t>Fiscalización del Estado de México, refieren que el formato en cuestión contemplará un total de 26 elementos, a saber:</w:t>
      </w:r>
    </w:p>
    <w:p w14:paraId="57860E81" w14:textId="77777777" w:rsidR="00B371D4" w:rsidRPr="0051064B"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4CE75FD3" w14:textId="50B194B6" w:rsidR="00B371D4" w:rsidRPr="0051064B" w:rsidRDefault="00B371D4" w:rsidP="00B371D4">
      <w:pPr>
        <w:pStyle w:val="Prrafodelista"/>
        <w:tabs>
          <w:tab w:val="left" w:pos="426"/>
        </w:tabs>
        <w:spacing w:before="240" w:after="240" w:line="360" w:lineRule="auto"/>
        <w:ind w:left="0" w:right="51"/>
        <w:jc w:val="center"/>
      </w:pPr>
      <w:r w:rsidRPr="0051064B">
        <w:rPr>
          <w:noProof/>
        </w:rPr>
        <w:object w:dxaOrig="15000" w:dyaOrig="8490" w14:anchorId="37F99F79">
          <v:shape id="_x0000_i1027" type="#_x0000_t75" alt="" style="width:381.75pt;height:3in;mso-width-percent:0;mso-height-percent:0;mso-width-percent:0;mso-height-percent:0" o:ole="" o:bordertopcolor="this" o:borderleftcolor="this" o:borderbottomcolor="this" o:borderrightcolor="this">
            <v:imagedata r:id="rId13" o:title=""/>
            <w10:bordertop type="single" width="8"/>
            <w10:borderleft type="single" width="8"/>
            <w10:borderbottom type="single" width="8"/>
            <w10:borderright type="single" width="8"/>
          </v:shape>
          <o:OLEObject Type="Embed" ProgID="PBrush" ShapeID="_x0000_i1027" DrawAspect="Content" ObjectID="_1761469218" r:id="rId14"/>
        </w:object>
      </w:r>
    </w:p>
    <w:p w14:paraId="6354103F" w14:textId="77777777" w:rsidR="00B371D4" w:rsidRPr="0051064B" w:rsidRDefault="00B371D4" w:rsidP="00B371D4">
      <w:pPr>
        <w:pStyle w:val="Prrafodelista"/>
        <w:tabs>
          <w:tab w:val="left" w:pos="426"/>
        </w:tabs>
        <w:spacing w:before="240" w:after="240" w:line="360" w:lineRule="auto"/>
        <w:ind w:left="0" w:right="51"/>
        <w:jc w:val="center"/>
      </w:pPr>
      <w:r w:rsidRPr="0051064B">
        <w:rPr>
          <w:noProof/>
        </w:rPr>
        <w:object w:dxaOrig="16935" w:dyaOrig="10035" w14:anchorId="7E67C310">
          <v:shape id="_x0000_i1028" type="#_x0000_t75" alt="" style="width:383.25pt;height:226.5pt;mso-width-percent:0;mso-height-percent:0;mso-width-percent:0;mso-height-percent:0" o:ole="" o:bordertopcolor="this" o:borderleftcolor="this" o:borderbottomcolor="this" o:borderrightcolor="this">
            <v:imagedata r:id="rId15" o:title=""/>
            <w10:bordertop type="single" width="8"/>
            <w10:borderleft type="single" width="8"/>
            <w10:borderbottom type="single" width="8"/>
            <w10:borderright type="single" width="8"/>
          </v:shape>
          <o:OLEObject Type="Embed" ProgID="PBrush" ShapeID="_x0000_i1028" DrawAspect="Content" ObjectID="_1761469219" r:id="rId16"/>
        </w:object>
      </w:r>
    </w:p>
    <w:p w14:paraId="2B001EA0" w14:textId="77777777" w:rsidR="00B371D4" w:rsidRPr="0051064B" w:rsidRDefault="00B371D4" w:rsidP="00B371D4">
      <w:pPr>
        <w:pStyle w:val="Prrafodelista"/>
        <w:tabs>
          <w:tab w:val="left" w:pos="426"/>
        </w:tabs>
        <w:spacing w:before="240" w:after="240" w:line="360" w:lineRule="auto"/>
        <w:ind w:left="0" w:right="51"/>
        <w:jc w:val="center"/>
        <w:rPr>
          <w:rFonts w:ascii="Palatino Linotype" w:hAnsi="Palatino Linotype"/>
          <w:color w:val="000000" w:themeColor="text1"/>
        </w:rPr>
      </w:pPr>
      <w:r w:rsidRPr="0051064B">
        <w:rPr>
          <w:noProof/>
        </w:rPr>
        <w:object w:dxaOrig="16665" w:dyaOrig="5235" w14:anchorId="6DB34268">
          <v:shape id="_x0000_i1029" type="#_x0000_t75" alt="" style="width:384pt;height:120pt;mso-width-percent:0;mso-height-percent:0;mso-width-percent:0;mso-height-percent:0" o:ole="" o:bordertopcolor="this" o:borderleftcolor="this" o:borderbottomcolor="this" o:borderrightcolor="this">
            <v:imagedata r:id="rId17" o:title=""/>
            <w10:bordertop type="single" width="8"/>
            <w10:borderleft type="single" width="8"/>
            <w10:borderbottom type="single" width="8"/>
            <w10:borderright type="single" width="8"/>
          </v:shape>
          <o:OLEObject Type="Embed" ProgID="PBrush" ShapeID="_x0000_i1029" DrawAspect="Content" ObjectID="_1761469220" r:id="rId18"/>
        </w:object>
      </w:r>
    </w:p>
    <w:p w14:paraId="3EA39C85" w14:textId="77777777" w:rsidR="00B371D4" w:rsidRPr="0051064B"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25B85D3B" w14:textId="58A15568" w:rsidR="00B371D4" w:rsidRPr="0051064B"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olor w:val="000000" w:themeColor="text1"/>
        </w:rPr>
        <w:t xml:space="preserve">De las imágenes anteriores, podemos identificar a la </w:t>
      </w:r>
      <w:r w:rsidRPr="0051064B">
        <w:rPr>
          <w:rFonts w:ascii="Palatino Linotype" w:hAnsi="Palatino Linotype"/>
          <w:b/>
          <w:bCs/>
          <w:color w:val="000000" w:themeColor="text1"/>
        </w:rPr>
        <w:t>Conciliación de Nómina Mensual</w:t>
      </w:r>
      <w:r w:rsidRPr="0051064B">
        <w:rPr>
          <w:rFonts w:ascii="Palatino Linotype" w:hAnsi="Palatino Linotype"/>
          <w:color w:val="000000" w:themeColor="text1"/>
        </w:rPr>
        <w:t xml:space="preserve"> como el </w:t>
      </w:r>
      <w:r w:rsidRPr="0051064B">
        <w:rPr>
          <w:rFonts w:ascii="Palatino Linotype" w:hAnsi="Palatino Linotype"/>
          <w:b/>
          <w:color w:val="000000" w:themeColor="text1"/>
          <w:u w:val="single"/>
        </w:rPr>
        <w:t xml:space="preserve">documento </w:t>
      </w:r>
      <w:r w:rsidRPr="0051064B">
        <w:rPr>
          <w:rFonts w:ascii="Palatino Linotype" w:hAnsi="Palatino Linotype"/>
          <w:b/>
          <w:bCs/>
          <w:color w:val="000000" w:themeColor="text1"/>
          <w:u w:val="single"/>
        </w:rPr>
        <w:t>idóneo</w:t>
      </w:r>
      <w:r w:rsidRPr="0051064B">
        <w:rPr>
          <w:rFonts w:ascii="Palatino Linotype" w:hAnsi="Palatino Linotype"/>
          <w:color w:val="000000" w:themeColor="text1"/>
        </w:rPr>
        <w:t xml:space="preserve"> que puede satisfacer los requerimientos del particular, pues como se ha analizado en párrafos previos, </w:t>
      </w:r>
      <w:r w:rsidRPr="0051064B">
        <w:rPr>
          <w:rFonts w:ascii="Palatino Linotype" w:hAnsi="Palatino Linotype"/>
          <w:b/>
          <w:bCs/>
          <w:color w:val="000000" w:themeColor="text1"/>
        </w:rPr>
        <w:t xml:space="preserve">la </w:t>
      </w:r>
      <w:r w:rsidR="00DD38C0" w:rsidRPr="0051064B">
        <w:rPr>
          <w:rFonts w:ascii="Palatino Linotype" w:hAnsi="Palatino Linotype"/>
          <w:b/>
          <w:bCs/>
          <w:color w:val="000000" w:themeColor="text1"/>
        </w:rPr>
        <w:t xml:space="preserve">Conciliación de Nómina </w:t>
      </w:r>
      <w:r w:rsidRPr="0051064B">
        <w:rPr>
          <w:rFonts w:ascii="Palatino Linotype" w:hAnsi="Palatino Linotype"/>
          <w:b/>
          <w:bCs/>
          <w:color w:val="000000" w:themeColor="text1"/>
        </w:rPr>
        <w:t>de los servidores públicos consiste en el conjunto de percepciones y deducciones que se generan con motivo de la relación laboral</w:t>
      </w:r>
      <w:r w:rsidRPr="0051064B">
        <w:rPr>
          <w:rFonts w:ascii="Palatino Linotype" w:hAnsi="Palatino Linotype"/>
          <w:color w:val="000000" w:themeColor="text1"/>
        </w:rPr>
        <w:t xml:space="preserve">, asimismo </w:t>
      </w:r>
      <w:r w:rsidRPr="0051064B">
        <w:rPr>
          <w:rFonts w:ascii="Palatino Linotype" w:hAnsi="Palatino Linotype"/>
          <w:b/>
          <w:color w:val="000000" w:themeColor="text1"/>
        </w:rPr>
        <w:t>contiene</w:t>
      </w:r>
      <w:r w:rsidR="0020304A" w:rsidRPr="0051064B">
        <w:rPr>
          <w:rFonts w:ascii="Palatino Linotype" w:hAnsi="Palatino Linotype"/>
          <w:color w:val="000000" w:themeColor="text1"/>
        </w:rPr>
        <w:t xml:space="preserve"> el </w:t>
      </w:r>
      <w:r w:rsidR="0020304A" w:rsidRPr="0051064B">
        <w:rPr>
          <w:rFonts w:ascii="Palatino Linotype" w:hAnsi="Palatino Linotype"/>
          <w:b/>
          <w:color w:val="000000" w:themeColor="text1"/>
        </w:rPr>
        <w:t>número de empleado</w:t>
      </w:r>
      <w:r w:rsidR="0020304A" w:rsidRPr="0051064B">
        <w:rPr>
          <w:rFonts w:ascii="Palatino Linotype" w:hAnsi="Palatino Linotype"/>
          <w:color w:val="000000" w:themeColor="text1"/>
        </w:rPr>
        <w:t xml:space="preserve">, </w:t>
      </w:r>
      <w:r w:rsidR="0020304A" w:rsidRPr="0051064B">
        <w:rPr>
          <w:rFonts w:ascii="Palatino Linotype" w:hAnsi="Palatino Linotype"/>
          <w:b/>
          <w:color w:val="000000" w:themeColor="text1"/>
        </w:rPr>
        <w:t>categoría</w:t>
      </w:r>
      <w:r w:rsidR="0020304A" w:rsidRPr="0051064B">
        <w:rPr>
          <w:rFonts w:ascii="Palatino Linotype" w:hAnsi="Palatino Linotype"/>
          <w:color w:val="000000" w:themeColor="text1"/>
        </w:rPr>
        <w:t xml:space="preserve"> (solicitado como </w:t>
      </w:r>
      <w:r w:rsidR="0020304A" w:rsidRPr="0051064B">
        <w:rPr>
          <w:rFonts w:ascii="Palatino Linotype" w:hAnsi="Palatino Linotype"/>
          <w:i/>
          <w:color w:val="000000" w:themeColor="text1"/>
        </w:rPr>
        <w:t>tipo de contratación</w:t>
      </w:r>
      <w:r w:rsidR="0020304A" w:rsidRPr="0051064B">
        <w:rPr>
          <w:rFonts w:ascii="Palatino Linotype" w:hAnsi="Palatino Linotype"/>
          <w:color w:val="000000" w:themeColor="text1"/>
        </w:rPr>
        <w:t xml:space="preserve"> por la </w:t>
      </w:r>
      <w:r w:rsidR="0020304A" w:rsidRPr="0051064B">
        <w:rPr>
          <w:rFonts w:ascii="Palatino Linotype" w:hAnsi="Palatino Linotype"/>
          <w:b/>
          <w:color w:val="000000" w:themeColor="text1"/>
        </w:rPr>
        <w:t>RECURRENTE</w:t>
      </w:r>
      <w:r w:rsidR="0020304A" w:rsidRPr="0051064B">
        <w:rPr>
          <w:rFonts w:ascii="Palatino Linotype" w:hAnsi="Palatino Linotype"/>
          <w:color w:val="000000" w:themeColor="text1"/>
        </w:rPr>
        <w:t xml:space="preserve">), </w:t>
      </w:r>
      <w:r w:rsidR="0020304A" w:rsidRPr="0051064B">
        <w:rPr>
          <w:rFonts w:ascii="Palatino Linotype" w:hAnsi="Palatino Linotype"/>
          <w:b/>
          <w:color w:val="000000" w:themeColor="text1"/>
        </w:rPr>
        <w:t>área de adscripción</w:t>
      </w:r>
      <w:r w:rsidR="0020304A" w:rsidRPr="0051064B">
        <w:rPr>
          <w:rFonts w:ascii="Palatino Linotype" w:hAnsi="Palatino Linotype"/>
          <w:color w:val="000000" w:themeColor="text1"/>
        </w:rPr>
        <w:t xml:space="preserve">, </w:t>
      </w:r>
      <w:r w:rsidR="0020304A" w:rsidRPr="0051064B">
        <w:rPr>
          <w:rFonts w:ascii="Palatino Linotype" w:hAnsi="Palatino Linotype"/>
          <w:b/>
          <w:color w:val="000000" w:themeColor="text1"/>
        </w:rPr>
        <w:t>puesto funcional</w:t>
      </w:r>
      <w:r w:rsidR="0020304A" w:rsidRPr="0051064B">
        <w:rPr>
          <w:rFonts w:ascii="Palatino Linotype" w:hAnsi="Palatino Linotype"/>
          <w:color w:val="000000" w:themeColor="text1"/>
        </w:rPr>
        <w:t xml:space="preserve"> y </w:t>
      </w:r>
      <w:r w:rsidR="0020304A" w:rsidRPr="0051064B">
        <w:rPr>
          <w:rFonts w:ascii="Palatino Linotype" w:hAnsi="Palatino Linotype"/>
          <w:b/>
          <w:color w:val="000000" w:themeColor="text1"/>
        </w:rPr>
        <w:t>nivel o rango</w:t>
      </w:r>
      <w:r w:rsidR="0020304A" w:rsidRPr="0051064B">
        <w:rPr>
          <w:rFonts w:ascii="Palatino Linotype" w:hAnsi="Palatino Linotype"/>
          <w:color w:val="000000" w:themeColor="text1"/>
        </w:rPr>
        <w:t xml:space="preserve"> (solicitado como </w:t>
      </w:r>
      <w:r w:rsidR="0020304A" w:rsidRPr="0051064B">
        <w:rPr>
          <w:rFonts w:ascii="Palatino Linotype" w:hAnsi="Palatino Linotype"/>
          <w:i/>
          <w:color w:val="000000" w:themeColor="text1"/>
        </w:rPr>
        <w:t>categoría de plaza</w:t>
      </w:r>
      <w:r w:rsidR="0020304A" w:rsidRPr="0051064B">
        <w:rPr>
          <w:rFonts w:ascii="Palatino Linotype" w:hAnsi="Palatino Linotype"/>
          <w:color w:val="000000" w:themeColor="text1"/>
        </w:rPr>
        <w:t xml:space="preserve"> por la </w:t>
      </w:r>
      <w:r w:rsidR="0020304A" w:rsidRPr="0051064B">
        <w:rPr>
          <w:rFonts w:ascii="Palatino Linotype" w:hAnsi="Palatino Linotype"/>
          <w:b/>
          <w:color w:val="000000" w:themeColor="text1"/>
        </w:rPr>
        <w:t>RECURRENTE</w:t>
      </w:r>
      <w:r w:rsidR="0020304A" w:rsidRPr="0051064B">
        <w:rPr>
          <w:rFonts w:ascii="Palatino Linotype" w:hAnsi="Palatino Linotype"/>
          <w:color w:val="000000" w:themeColor="text1"/>
        </w:rPr>
        <w:t xml:space="preserve">), </w:t>
      </w:r>
      <w:r w:rsidR="0020304A" w:rsidRPr="0051064B">
        <w:rPr>
          <w:rFonts w:ascii="Palatino Linotype" w:hAnsi="Palatino Linotype"/>
          <w:b/>
          <w:color w:val="000000" w:themeColor="text1"/>
        </w:rPr>
        <w:t>fecha de ingreso</w:t>
      </w:r>
      <w:r w:rsidR="0020304A" w:rsidRPr="0051064B">
        <w:rPr>
          <w:rFonts w:ascii="Palatino Linotype" w:hAnsi="Palatino Linotype"/>
          <w:color w:val="000000" w:themeColor="text1"/>
        </w:rPr>
        <w:t xml:space="preserve"> y el </w:t>
      </w:r>
      <w:r w:rsidR="0020304A" w:rsidRPr="0051064B">
        <w:rPr>
          <w:rFonts w:ascii="Palatino Linotype" w:hAnsi="Palatino Linotype"/>
          <w:b/>
          <w:color w:val="000000" w:themeColor="text1"/>
        </w:rPr>
        <w:t>sueldo bruto</w:t>
      </w:r>
      <w:r w:rsidR="0020304A" w:rsidRPr="0051064B">
        <w:rPr>
          <w:rFonts w:ascii="Palatino Linotype" w:hAnsi="Palatino Linotype"/>
          <w:color w:val="000000" w:themeColor="text1"/>
        </w:rPr>
        <w:t xml:space="preserve"> y </w:t>
      </w:r>
      <w:r w:rsidR="0020304A" w:rsidRPr="0051064B">
        <w:rPr>
          <w:rFonts w:ascii="Palatino Linotype" w:hAnsi="Palatino Linotype"/>
          <w:b/>
          <w:color w:val="000000" w:themeColor="text1"/>
        </w:rPr>
        <w:t>neto</w:t>
      </w:r>
      <w:r w:rsidR="0020304A" w:rsidRPr="0051064B">
        <w:rPr>
          <w:rFonts w:ascii="Palatino Linotype" w:hAnsi="Palatino Linotype"/>
          <w:color w:val="000000" w:themeColor="text1"/>
        </w:rPr>
        <w:t xml:space="preserve"> con la descripción de todas las </w:t>
      </w:r>
      <w:r w:rsidR="0020304A" w:rsidRPr="0051064B">
        <w:rPr>
          <w:rFonts w:ascii="Palatino Linotype" w:hAnsi="Palatino Linotype"/>
          <w:b/>
          <w:color w:val="000000" w:themeColor="text1"/>
        </w:rPr>
        <w:t>percepciones</w:t>
      </w:r>
      <w:r w:rsidR="0020304A" w:rsidRPr="0051064B">
        <w:rPr>
          <w:rFonts w:ascii="Palatino Linotype" w:hAnsi="Palatino Linotype"/>
          <w:color w:val="000000" w:themeColor="text1"/>
        </w:rPr>
        <w:t xml:space="preserve"> y </w:t>
      </w:r>
      <w:r w:rsidR="0020304A" w:rsidRPr="0051064B">
        <w:rPr>
          <w:rFonts w:ascii="Palatino Linotype" w:hAnsi="Palatino Linotype"/>
          <w:b/>
          <w:color w:val="000000" w:themeColor="text1"/>
        </w:rPr>
        <w:t>deducciones ordinarias</w:t>
      </w:r>
      <w:r w:rsidR="0020304A" w:rsidRPr="0051064B">
        <w:rPr>
          <w:rFonts w:ascii="Palatino Linotype" w:hAnsi="Palatino Linotype"/>
          <w:color w:val="000000" w:themeColor="text1"/>
        </w:rPr>
        <w:t xml:space="preserve"> y </w:t>
      </w:r>
      <w:r w:rsidR="00FD6D70" w:rsidRPr="0051064B">
        <w:rPr>
          <w:rFonts w:ascii="Palatino Linotype" w:hAnsi="Palatino Linotype"/>
          <w:b/>
          <w:color w:val="000000" w:themeColor="text1"/>
        </w:rPr>
        <w:t xml:space="preserve"> extraordinarias;</w:t>
      </w:r>
      <w:r w:rsidR="00FD6D70" w:rsidRPr="0051064B">
        <w:rPr>
          <w:rFonts w:ascii="Palatino Linotype" w:hAnsi="Palatino Linotype"/>
          <w:color w:val="000000" w:themeColor="text1"/>
        </w:rPr>
        <w:t xml:space="preserve"> aunado a que, inclusive, el documento de mérito se genera en el formato específico solicitado por el particular, Excel o, lo que es lo mismo, </w:t>
      </w:r>
      <w:r w:rsidR="00FD6D70" w:rsidRPr="0051064B">
        <w:rPr>
          <w:rFonts w:ascii="Palatino Linotype" w:hAnsi="Palatino Linotype"/>
          <w:i/>
          <w:color w:val="000000" w:themeColor="text1"/>
        </w:rPr>
        <w:t>.xlsx</w:t>
      </w:r>
    </w:p>
    <w:p w14:paraId="142D88C3" w14:textId="77777777" w:rsidR="0020304A" w:rsidRPr="0051064B" w:rsidRDefault="0020304A" w:rsidP="0020304A">
      <w:pPr>
        <w:pStyle w:val="Prrafodelista"/>
        <w:tabs>
          <w:tab w:val="left" w:pos="426"/>
        </w:tabs>
        <w:spacing w:before="240" w:after="240" w:line="360" w:lineRule="auto"/>
        <w:ind w:left="0" w:right="51"/>
        <w:jc w:val="both"/>
        <w:rPr>
          <w:rFonts w:ascii="Palatino Linotype" w:hAnsi="Palatino Linotype"/>
          <w:color w:val="000000" w:themeColor="text1"/>
        </w:rPr>
      </w:pPr>
    </w:p>
    <w:p w14:paraId="7D23B0DF" w14:textId="15D34B63" w:rsidR="0020304A" w:rsidRPr="0051064B" w:rsidRDefault="00414FB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olor w:val="000000" w:themeColor="text1"/>
        </w:rPr>
        <w:t xml:space="preserve">Una vez establecido lo anterior, conviene recordar que el </w:t>
      </w:r>
      <w:r w:rsidRPr="0051064B">
        <w:rPr>
          <w:rFonts w:ascii="Palatino Linotype" w:hAnsi="Palatino Linotype"/>
          <w:b/>
          <w:color w:val="000000" w:themeColor="text1"/>
        </w:rPr>
        <w:t>SUJETO OBLIGADO</w:t>
      </w:r>
      <w:r w:rsidRPr="0051064B">
        <w:rPr>
          <w:rFonts w:ascii="Palatino Linotype" w:hAnsi="Palatino Linotype"/>
          <w:color w:val="000000" w:themeColor="text1"/>
        </w:rPr>
        <w:t xml:space="preserve"> entregó sus formatos de control interno denominados Reportes de Nómina de la primera y segunda quincena de junio y julio de dos mil veintitrés, en versión pública, en las cuales, se detecta la entrega de los siguientes rubros requeridos por la particular a través de su solicitud </w:t>
      </w:r>
      <w:r w:rsidRPr="0051064B">
        <w:rPr>
          <w:rFonts w:ascii="Palatino Linotype" w:hAnsi="Palatino Linotype"/>
          <w:b/>
          <w:color w:val="000000" w:themeColor="text1"/>
        </w:rPr>
        <w:t>00168/OASCUAUTIZC/IP/2023</w:t>
      </w:r>
      <w:r w:rsidRPr="0051064B">
        <w:rPr>
          <w:rFonts w:ascii="Palatino Linotype" w:hAnsi="Palatino Linotype"/>
          <w:color w:val="000000" w:themeColor="text1"/>
        </w:rPr>
        <w:t>:</w:t>
      </w:r>
    </w:p>
    <w:p w14:paraId="31E44EEC" w14:textId="77777777" w:rsidR="0020304A" w:rsidRPr="0051064B" w:rsidRDefault="0020304A" w:rsidP="0020304A">
      <w:pPr>
        <w:pStyle w:val="Prrafodelista"/>
        <w:tabs>
          <w:tab w:val="left" w:pos="426"/>
        </w:tabs>
        <w:spacing w:before="240" w:after="240" w:line="360" w:lineRule="auto"/>
        <w:ind w:left="0" w:right="51"/>
        <w:jc w:val="both"/>
        <w:rPr>
          <w:rFonts w:ascii="Palatino Linotype" w:hAnsi="Palatino Linotype"/>
          <w:color w:val="000000" w:themeColor="text1"/>
        </w:rPr>
      </w:pPr>
    </w:p>
    <w:tbl>
      <w:tblPr>
        <w:tblStyle w:val="Tablaconcuadrcula"/>
        <w:tblW w:w="0" w:type="auto"/>
        <w:tblLook w:val="04A0" w:firstRow="1" w:lastRow="0" w:firstColumn="1" w:lastColumn="0" w:noHBand="0" w:noVBand="1"/>
      </w:tblPr>
      <w:tblGrid>
        <w:gridCol w:w="2942"/>
        <w:gridCol w:w="2943"/>
        <w:gridCol w:w="2943"/>
      </w:tblGrid>
      <w:tr w:rsidR="00414FB4" w:rsidRPr="0051064B" w14:paraId="16BBE081" w14:textId="77777777" w:rsidTr="00414FB4">
        <w:tc>
          <w:tcPr>
            <w:tcW w:w="2942" w:type="dxa"/>
            <w:shd w:val="clear" w:color="auto" w:fill="BFBFBF" w:themeFill="background1" w:themeFillShade="BF"/>
            <w:vAlign w:val="center"/>
          </w:tcPr>
          <w:p w14:paraId="7AA34C88" w14:textId="6A039CF2" w:rsidR="00414FB4" w:rsidRPr="0051064B" w:rsidRDefault="00414FB4" w:rsidP="00414FB4">
            <w:pPr>
              <w:pStyle w:val="Prrafodelista"/>
              <w:tabs>
                <w:tab w:val="left" w:pos="426"/>
              </w:tabs>
              <w:ind w:left="0" w:right="51"/>
              <w:jc w:val="center"/>
              <w:rPr>
                <w:rFonts w:ascii="Palatino Linotype" w:hAnsi="Palatino Linotype"/>
                <w:b/>
                <w:color w:val="000000" w:themeColor="text1"/>
                <w:sz w:val="20"/>
              </w:rPr>
            </w:pPr>
            <w:r w:rsidRPr="0051064B">
              <w:rPr>
                <w:rFonts w:ascii="Palatino Linotype" w:hAnsi="Palatino Linotype"/>
                <w:b/>
                <w:color w:val="000000" w:themeColor="text1"/>
                <w:sz w:val="20"/>
              </w:rPr>
              <w:t>Datos de nómina requeridos por la particular</w:t>
            </w:r>
          </w:p>
        </w:tc>
        <w:tc>
          <w:tcPr>
            <w:tcW w:w="2943" w:type="dxa"/>
            <w:shd w:val="clear" w:color="auto" w:fill="BFBFBF" w:themeFill="background1" w:themeFillShade="BF"/>
            <w:vAlign w:val="center"/>
          </w:tcPr>
          <w:p w14:paraId="65BBFEE1" w14:textId="701DF72F" w:rsidR="00414FB4" w:rsidRPr="0051064B" w:rsidRDefault="00414FB4" w:rsidP="00414FB4">
            <w:pPr>
              <w:pStyle w:val="Prrafodelista"/>
              <w:tabs>
                <w:tab w:val="left" w:pos="426"/>
              </w:tabs>
              <w:ind w:left="0" w:right="51"/>
              <w:jc w:val="center"/>
              <w:rPr>
                <w:rFonts w:ascii="Palatino Linotype" w:hAnsi="Palatino Linotype"/>
                <w:b/>
                <w:color w:val="000000" w:themeColor="text1"/>
                <w:sz w:val="20"/>
              </w:rPr>
            </w:pPr>
            <w:r w:rsidRPr="0051064B">
              <w:rPr>
                <w:rFonts w:ascii="Palatino Linotype" w:hAnsi="Palatino Linotype"/>
                <w:b/>
                <w:color w:val="000000" w:themeColor="text1"/>
                <w:sz w:val="20"/>
              </w:rPr>
              <w:t>Ubicación de los datos en los reporte de nómina entregados en respuesta</w:t>
            </w:r>
          </w:p>
        </w:tc>
        <w:tc>
          <w:tcPr>
            <w:tcW w:w="2943" w:type="dxa"/>
            <w:shd w:val="clear" w:color="auto" w:fill="BFBFBF" w:themeFill="background1" w:themeFillShade="BF"/>
            <w:vAlign w:val="center"/>
          </w:tcPr>
          <w:p w14:paraId="782DF924" w14:textId="4134A89A" w:rsidR="00414FB4" w:rsidRPr="0051064B" w:rsidRDefault="00414FB4" w:rsidP="00414FB4">
            <w:pPr>
              <w:pStyle w:val="Prrafodelista"/>
              <w:tabs>
                <w:tab w:val="left" w:pos="426"/>
              </w:tabs>
              <w:ind w:left="0" w:right="51"/>
              <w:jc w:val="center"/>
              <w:rPr>
                <w:rFonts w:ascii="Palatino Linotype" w:hAnsi="Palatino Linotype"/>
                <w:b/>
                <w:color w:val="000000" w:themeColor="text1"/>
                <w:sz w:val="20"/>
              </w:rPr>
            </w:pPr>
            <w:r w:rsidRPr="0051064B">
              <w:rPr>
                <w:rFonts w:ascii="Palatino Linotype" w:hAnsi="Palatino Linotype"/>
                <w:b/>
                <w:color w:val="000000" w:themeColor="text1"/>
                <w:sz w:val="20"/>
              </w:rPr>
              <w:t>¿Se colma el requerimiento?</w:t>
            </w:r>
          </w:p>
        </w:tc>
      </w:tr>
      <w:tr w:rsidR="00414FB4" w:rsidRPr="0051064B" w14:paraId="1E42EF83" w14:textId="77777777" w:rsidTr="00414FB4">
        <w:tc>
          <w:tcPr>
            <w:tcW w:w="2942" w:type="dxa"/>
          </w:tcPr>
          <w:p w14:paraId="40A0633F" w14:textId="690EE5E4" w:rsidR="00414FB4" w:rsidRPr="0051064B" w:rsidRDefault="00414FB4" w:rsidP="00414FB4">
            <w:pPr>
              <w:pStyle w:val="Prrafodelista"/>
              <w:tabs>
                <w:tab w:val="left" w:pos="426"/>
              </w:tabs>
              <w:ind w:left="0" w:right="51"/>
              <w:jc w:val="center"/>
              <w:rPr>
                <w:rFonts w:ascii="Palatino Linotype" w:hAnsi="Palatino Linotype"/>
                <w:color w:val="000000" w:themeColor="text1"/>
                <w:sz w:val="20"/>
              </w:rPr>
            </w:pPr>
            <w:r w:rsidRPr="0051064B">
              <w:rPr>
                <w:rFonts w:ascii="Palatino Linotype" w:hAnsi="Palatino Linotype"/>
                <w:color w:val="000000" w:themeColor="text1"/>
                <w:sz w:val="20"/>
              </w:rPr>
              <w:t>Nombre</w:t>
            </w:r>
          </w:p>
        </w:tc>
        <w:tc>
          <w:tcPr>
            <w:tcW w:w="2943" w:type="dxa"/>
          </w:tcPr>
          <w:p w14:paraId="640C2C12" w14:textId="0614E383" w:rsidR="00414FB4" w:rsidRPr="0051064B" w:rsidRDefault="00414FB4" w:rsidP="00414FB4">
            <w:pPr>
              <w:pStyle w:val="Prrafodelista"/>
              <w:tabs>
                <w:tab w:val="left" w:pos="426"/>
              </w:tabs>
              <w:ind w:left="0" w:right="51"/>
              <w:jc w:val="center"/>
              <w:rPr>
                <w:rFonts w:ascii="Palatino Linotype" w:hAnsi="Palatino Linotype"/>
                <w:color w:val="000000" w:themeColor="text1"/>
                <w:sz w:val="20"/>
              </w:rPr>
            </w:pPr>
            <w:r w:rsidRPr="0051064B">
              <w:rPr>
                <w:rFonts w:ascii="Palatino Linotype" w:hAnsi="Palatino Linotype"/>
                <w:color w:val="000000" w:themeColor="text1"/>
                <w:sz w:val="20"/>
              </w:rPr>
              <w:t>Nombre del trabajador</w:t>
            </w:r>
          </w:p>
        </w:tc>
        <w:tc>
          <w:tcPr>
            <w:tcW w:w="2943" w:type="dxa"/>
          </w:tcPr>
          <w:p w14:paraId="4203939E" w14:textId="5D5F82D0" w:rsidR="00414FB4" w:rsidRPr="0051064B" w:rsidRDefault="00F51089" w:rsidP="00414FB4">
            <w:pPr>
              <w:pStyle w:val="Prrafodelista"/>
              <w:tabs>
                <w:tab w:val="left" w:pos="426"/>
              </w:tabs>
              <w:ind w:left="0" w:right="51"/>
              <w:jc w:val="center"/>
              <w:rPr>
                <w:rFonts w:ascii="Palatino Linotype" w:hAnsi="Palatino Linotype"/>
                <w:b/>
                <w:color w:val="000000" w:themeColor="text1"/>
                <w:sz w:val="20"/>
              </w:rPr>
            </w:pPr>
            <w:r w:rsidRPr="0051064B">
              <w:rPr>
                <w:rFonts w:ascii="Palatino Linotype" w:hAnsi="Palatino Linotype"/>
                <w:b/>
                <w:color w:val="000000" w:themeColor="text1"/>
                <w:sz w:val="20"/>
              </w:rPr>
              <w:t>SÍ</w:t>
            </w:r>
          </w:p>
        </w:tc>
      </w:tr>
      <w:tr w:rsidR="00414FB4" w:rsidRPr="0051064B" w14:paraId="51A1A6C5" w14:textId="77777777" w:rsidTr="00414FB4">
        <w:tc>
          <w:tcPr>
            <w:tcW w:w="2942" w:type="dxa"/>
          </w:tcPr>
          <w:p w14:paraId="08EB49A3" w14:textId="5FAE6253" w:rsidR="00414FB4" w:rsidRPr="0051064B" w:rsidRDefault="00414FB4" w:rsidP="00414FB4">
            <w:pPr>
              <w:pStyle w:val="Prrafodelista"/>
              <w:tabs>
                <w:tab w:val="left" w:pos="426"/>
              </w:tabs>
              <w:ind w:left="0" w:right="51"/>
              <w:jc w:val="center"/>
              <w:rPr>
                <w:rFonts w:ascii="Palatino Linotype" w:hAnsi="Palatino Linotype"/>
                <w:color w:val="000000" w:themeColor="text1"/>
                <w:sz w:val="20"/>
              </w:rPr>
            </w:pPr>
            <w:r w:rsidRPr="0051064B">
              <w:rPr>
                <w:rFonts w:ascii="Palatino Linotype" w:hAnsi="Palatino Linotype"/>
                <w:color w:val="000000" w:themeColor="text1"/>
                <w:sz w:val="20"/>
              </w:rPr>
              <w:t>Número de empleado</w:t>
            </w:r>
          </w:p>
        </w:tc>
        <w:tc>
          <w:tcPr>
            <w:tcW w:w="2943" w:type="dxa"/>
          </w:tcPr>
          <w:p w14:paraId="4574ABE9" w14:textId="52D3A98D" w:rsidR="00414FB4" w:rsidRPr="0051064B" w:rsidRDefault="00414FB4" w:rsidP="00414FB4">
            <w:pPr>
              <w:pStyle w:val="Prrafodelista"/>
              <w:tabs>
                <w:tab w:val="left" w:pos="426"/>
              </w:tabs>
              <w:ind w:left="0" w:right="51"/>
              <w:jc w:val="center"/>
              <w:rPr>
                <w:rFonts w:ascii="Palatino Linotype" w:hAnsi="Palatino Linotype"/>
                <w:color w:val="000000" w:themeColor="text1"/>
                <w:sz w:val="20"/>
              </w:rPr>
            </w:pPr>
            <w:r w:rsidRPr="0051064B">
              <w:rPr>
                <w:rFonts w:ascii="Palatino Linotype" w:hAnsi="Palatino Linotype"/>
                <w:color w:val="000000" w:themeColor="text1"/>
                <w:sz w:val="20"/>
              </w:rPr>
              <w:t>Clave</w:t>
            </w:r>
          </w:p>
        </w:tc>
        <w:tc>
          <w:tcPr>
            <w:tcW w:w="2943" w:type="dxa"/>
          </w:tcPr>
          <w:p w14:paraId="27F3DE3E" w14:textId="55D76CAE" w:rsidR="00414FB4" w:rsidRPr="0051064B" w:rsidRDefault="00F51089" w:rsidP="00414FB4">
            <w:pPr>
              <w:pStyle w:val="Prrafodelista"/>
              <w:tabs>
                <w:tab w:val="left" w:pos="426"/>
              </w:tabs>
              <w:ind w:left="0" w:right="51"/>
              <w:jc w:val="center"/>
              <w:rPr>
                <w:rFonts w:ascii="Palatino Linotype" w:hAnsi="Palatino Linotype"/>
                <w:b/>
                <w:color w:val="000000" w:themeColor="text1"/>
                <w:sz w:val="20"/>
              </w:rPr>
            </w:pPr>
            <w:r w:rsidRPr="0051064B">
              <w:rPr>
                <w:rFonts w:ascii="Palatino Linotype" w:hAnsi="Palatino Linotype"/>
                <w:b/>
                <w:color w:val="000000" w:themeColor="text1"/>
                <w:sz w:val="20"/>
              </w:rPr>
              <w:t>SÍ</w:t>
            </w:r>
          </w:p>
        </w:tc>
      </w:tr>
      <w:tr w:rsidR="00414FB4" w:rsidRPr="0051064B" w14:paraId="4386535A" w14:textId="77777777" w:rsidTr="00414FB4">
        <w:tc>
          <w:tcPr>
            <w:tcW w:w="2942" w:type="dxa"/>
          </w:tcPr>
          <w:p w14:paraId="4187C0E3" w14:textId="1AF2AA59" w:rsidR="00414FB4" w:rsidRPr="0051064B" w:rsidRDefault="00414FB4" w:rsidP="00414FB4">
            <w:pPr>
              <w:pStyle w:val="Prrafodelista"/>
              <w:tabs>
                <w:tab w:val="left" w:pos="426"/>
              </w:tabs>
              <w:ind w:left="0" w:right="51"/>
              <w:jc w:val="center"/>
              <w:rPr>
                <w:rFonts w:ascii="Palatino Linotype" w:hAnsi="Palatino Linotype"/>
                <w:i/>
                <w:color w:val="000000" w:themeColor="text1"/>
                <w:sz w:val="20"/>
              </w:rPr>
            </w:pPr>
            <w:r w:rsidRPr="0051064B">
              <w:rPr>
                <w:rFonts w:ascii="Palatino Linotype" w:hAnsi="Palatino Linotype"/>
                <w:color w:val="000000" w:themeColor="text1"/>
                <w:sz w:val="20"/>
              </w:rPr>
              <w:t>Categoría (</w:t>
            </w:r>
            <w:r w:rsidRPr="0051064B">
              <w:rPr>
                <w:rFonts w:ascii="Palatino Linotype" w:hAnsi="Palatino Linotype"/>
                <w:i/>
                <w:color w:val="000000" w:themeColor="text1"/>
                <w:sz w:val="20"/>
              </w:rPr>
              <w:t>tipo de contratación)</w:t>
            </w:r>
          </w:p>
        </w:tc>
        <w:tc>
          <w:tcPr>
            <w:tcW w:w="2943" w:type="dxa"/>
          </w:tcPr>
          <w:p w14:paraId="0FFF9ED5" w14:textId="0084E228" w:rsidR="00414FB4" w:rsidRPr="0051064B" w:rsidRDefault="00414FB4" w:rsidP="00414FB4">
            <w:pPr>
              <w:pStyle w:val="Prrafodelista"/>
              <w:tabs>
                <w:tab w:val="left" w:pos="426"/>
              </w:tabs>
              <w:ind w:left="0" w:right="51"/>
              <w:jc w:val="center"/>
              <w:rPr>
                <w:rFonts w:ascii="Palatino Linotype" w:hAnsi="Palatino Linotype"/>
                <w:color w:val="000000" w:themeColor="text1"/>
                <w:sz w:val="20"/>
              </w:rPr>
            </w:pPr>
            <w:r w:rsidRPr="0051064B">
              <w:rPr>
                <w:rFonts w:ascii="Palatino Linotype" w:hAnsi="Palatino Linotype"/>
                <w:color w:val="000000" w:themeColor="text1"/>
                <w:sz w:val="20"/>
              </w:rPr>
              <w:t>El documento no incluye este dato</w:t>
            </w:r>
          </w:p>
        </w:tc>
        <w:tc>
          <w:tcPr>
            <w:tcW w:w="2943" w:type="dxa"/>
          </w:tcPr>
          <w:p w14:paraId="5C7D071A" w14:textId="44713DF4" w:rsidR="00414FB4" w:rsidRPr="0051064B" w:rsidRDefault="00F51089" w:rsidP="00414FB4">
            <w:pPr>
              <w:pStyle w:val="Prrafodelista"/>
              <w:tabs>
                <w:tab w:val="left" w:pos="426"/>
              </w:tabs>
              <w:ind w:left="0" w:right="51"/>
              <w:jc w:val="center"/>
              <w:rPr>
                <w:rFonts w:ascii="Palatino Linotype" w:hAnsi="Palatino Linotype"/>
                <w:b/>
                <w:color w:val="000000" w:themeColor="text1"/>
                <w:sz w:val="20"/>
              </w:rPr>
            </w:pPr>
            <w:r w:rsidRPr="0051064B">
              <w:rPr>
                <w:rFonts w:ascii="Palatino Linotype" w:hAnsi="Palatino Linotype"/>
                <w:b/>
                <w:color w:val="000000" w:themeColor="text1"/>
                <w:sz w:val="20"/>
              </w:rPr>
              <w:t>NO</w:t>
            </w:r>
          </w:p>
        </w:tc>
      </w:tr>
      <w:tr w:rsidR="00414FB4" w:rsidRPr="0051064B" w14:paraId="30801F05" w14:textId="77777777" w:rsidTr="00414FB4">
        <w:tc>
          <w:tcPr>
            <w:tcW w:w="2942" w:type="dxa"/>
          </w:tcPr>
          <w:p w14:paraId="1338748C" w14:textId="36426AAE" w:rsidR="00414FB4" w:rsidRPr="0051064B" w:rsidRDefault="00414FB4" w:rsidP="00414FB4">
            <w:pPr>
              <w:pStyle w:val="Prrafodelista"/>
              <w:tabs>
                <w:tab w:val="left" w:pos="426"/>
              </w:tabs>
              <w:ind w:left="0" w:right="51"/>
              <w:jc w:val="center"/>
              <w:rPr>
                <w:rFonts w:ascii="Palatino Linotype" w:hAnsi="Palatino Linotype"/>
                <w:color w:val="000000" w:themeColor="text1"/>
                <w:sz w:val="20"/>
              </w:rPr>
            </w:pPr>
            <w:r w:rsidRPr="0051064B">
              <w:rPr>
                <w:rFonts w:ascii="Palatino Linotype" w:hAnsi="Palatino Linotype"/>
                <w:color w:val="000000" w:themeColor="text1"/>
                <w:sz w:val="20"/>
              </w:rPr>
              <w:t>Área de adscripción</w:t>
            </w:r>
          </w:p>
        </w:tc>
        <w:tc>
          <w:tcPr>
            <w:tcW w:w="2943" w:type="dxa"/>
          </w:tcPr>
          <w:p w14:paraId="77DBD1F5" w14:textId="58B5576D" w:rsidR="00414FB4" w:rsidRPr="0051064B" w:rsidRDefault="00414FB4" w:rsidP="00414FB4">
            <w:pPr>
              <w:pStyle w:val="Prrafodelista"/>
              <w:tabs>
                <w:tab w:val="left" w:pos="426"/>
              </w:tabs>
              <w:ind w:left="0" w:right="51"/>
              <w:jc w:val="center"/>
              <w:rPr>
                <w:rFonts w:ascii="Palatino Linotype" w:hAnsi="Palatino Linotype"/>
                <w:color w:val="000000" w:themeColor="text1"/>
                <w:sz w:val="20"/>
              </w:rPr>
            </w:pPr>
            <w:r w:rsidRPr="0051064B">
              <w:rPr>
                <w:rFonts w:ascii="Palatino Linotype" w:hAnsi="Palatino Linotype"/>
                <w:color w:val="000000" w:themeColor="text1"/>
                <w:sz w:val="20"/>
              </w:rPr>
              <w:t>Departamento</w:t>
            </w:r>
          </w:p>
        </w:tc>
        <w:tc>
          <w:tcPr>
            <w:tcW w:w="2943" w:type="dxa"/>
          </w:tcPr>
          <w:p w14:paraId="47129F90" w14:textId="2E6CC894" w:rsidR="00414FB4" w:rsidRPr="0051064B" w:rsidRDefault="00F51089" w:rsidP="00414FB4">
            <w:pPr>
              <w:pStyle w:val="Prrafodelista"/>
              <w:tabs>
                <w:tab w:val="left" w:pos="426"/>
              </w:tabs>
              <w:ind w:left="0" w:right="51"/>
              <w:jc w:val="center"/>
              <w:rPr>
                <w:rFonts w:ascii="Palatino Linotype" w:hAnsi="Palatino Linotype"/>
                <w:b/>
                <w:color w:val="000000" w:themeColor="text1"/>
                <w:sz w:val="20"/>
              </w:rPr>
            </w:pPr>
            <w:r w:rsidRPr="0051064B">
              <w:rPr>
                <w:rFonts w:ascii="Palatino Linotype" w:hAnsi="Palatino Linotype"/>
                <w:b/>
                <w:color w:val="000000" w:themeColor="text1"/>
                <w:sz w:val="20"/>
              </w:rPr>
              <w:t>SÍ</w:t>
            </w:r>
          </w:p>
        </w:tc>
      </w:tr>
      <w:tr w:rsidR="00414FB4" w:rsidRPr="0051064B" w14:paraId="6917893D" w14:textId="77777777" w:rsidTr="00414FB4">
        <w:tc>
          <w:tcPr>
            <w:tcW w:w="2942" w:type="dxa"/>
          </w:tcPr>
          <w:p w14:paraId="3E32D623" w14:textId="24E667C2" w:rsidR="00414FB4" w:rsidRPr="0051064B" w:rsidRDefault="00414FB4" w:rsidP="00414FB4">
            <w:pPr>
              <w:pStyle w:val="Prrafodelista"/>
              <w:tabs>
                <w:tab w:val="left" w:pos="426"/>
              </w:tabs>
              <w:ind w:left="0" w:right="51"/>
              <w:jc w:val="center"/>
              <w:rPr>
                <w:rFonts w:ascii="Palatino Linotype" w:hAnsi="Palatino Linotype"/>
                <w:color w:val="000000" w:themeColor="text1"/>
                <w:sz w:val="20"/>
              </w:rPr>
            </w:pPr>
            <w:r w:rsidRPr="0051064B">
              <w:rPr>
                <w:rFonts w:ascii="Palatino Linotype" w:hAnsi="Palatino Linotype"/>
                <w:color w:val="000000" w:themeColor="text1"/>
                <w:sz w:val="20"/>
              </w:rPr>
              <w:t>Puesto funcional y nivel o rango (</w:t>
            </w:r>
            <w:r w:rsidRPr="0051064B">
              <w:rPr>
                <w:rFonts w:ascii="Palatino Linotype" w:hAnsi="Palatino Linotype"/>
                <w:i/>
                <w:color w:val="000000" w:themeColor="text1"/>
                <w:sz w:val="20"/>
              </w:rPr>
              <w:t>categoría de plaza</w:t>
            </w:r>
            <w:r w:rsidRPr="0051064B">
              <w:rPr>
                <w:rFonts w:ascii="Palatino Linotype" w:hAnsi="Palatino Linotype"/>
                <w:color w:val="000000" w:themeColor="text1"/>
                <w:sz w:val="20"/>
              </w:rPr>
              <w:t>)</w:t>
            </w:r>
          </w:p>
        </w:tc>
        <w:tc>
          <w:tcPr>
            <w:tcW w:w="2943" w:type="dxa"/>
          </w:tcPr>
          <w:p w14:paraId="3F4DD5F4" w14:textId="39410A7C" w:rsidR="00414FB4" w:rsidRPr="0051064B" w:rsidRDefault="00414FB4" w:rsidP="00414FB4">
            <w:pPr>
              <w:pStyle w:val="Prrafodelista"/>
              <w:tabs>
                <w:tab w:val="left" w:pos="426"/>
              </w:tabs>
              <w:ind w:left="0" w:right="51"/>
              <w:jc w:val="center"/>
              <w:rPr>
                <w:rFonts w:ascii="Palatino Linotype" w:hAnsi="Palatino Linotype"/>
                <w:color w:val="000000" w:themeColor="text1"/>
                <w:sz w:val="20"/>
              </w:rPr>
            </w:pPr>
            <w:r w:rsidRPr="0051064B">
              <w:rPr>
                <w:rFonts w:ascii="Palatino Linotype" w:hAnsi="Palatino Linotype"/>
                <w:color w:val="000000" w:themeColor="text1"/>
                <w:sz w:val="20"/>
              </w:rPr>
              <w:t>Puesto</w:t>
            </w:r>
          </w:p>
        </w:tc>
        <w:tc>
          <w:tcPr>
            <w:tcW w:w="2943" w:type="dxa"/>
          </w:tcPr>
          <w:p w14:paraId="2815D84B" w14:textId="21A5C543" w:rsidR="00414FB4" w:rsidRPr="0051064B" w:rsidRDefault="00F51089" w:rsidP="00414FB4">
            <w:pPr>
              <w:pStyle w:val="Prrafodelista"/>
              <w:tabs>
                <w:tab w:val="left" w:pos="426"/>
              </w:tabs>
              <w:ind w:left="0" w:right="51"/>
              <w:jc w:val="center"/>
              <w:rPr>
                <w:rFonts w:ascii="Palatino Linotype" w:hAnsi="Palatino Linotype"/>
                <w:b/>
                <w:color w:val="000000" w:themeColor="text1"/>
                <w:sz w:val="20"/>
              </w:rPr>
            </w:pPr>
            <w:r w:rsidRPr="0051064B">
              <w:rPr>
                <w:rFonts w:ascii="Palatino Linotype" w:hAnsi="Palatino Linotype"/>
                <w:b/>
                <w:color w:val="000000" w:themeColor="text1"/>
                <w:sz w:val="20"/>
              </w:rPr>
              <w:t>SÍ</w:t>
            </w:r>
          </w:p>
        </w:tc>
      </w:tr>
      <w:tr w:rsidR="00414FB4" w:rsidRPr="0051064B" w14:paraId="5FE05AE0" w14:textId="77777777" w:rsidTr="00414FB4">
        <w:tc>
          <w:tcPr>
            <w:tcW w:w="2942" w:type="dxa"/>
          </w:tcPr>
          <w:p w14:paraId="46F8DAC0" w14:textId="136F0C5A" w:rsidR="00414FB4" w:rsidRPr="0051064B" w:rsidRDefault="00414FB4" w:rsidP="00414FB4">
            <w:pPr>
              <w:pStyle w:val="Prrafodelista"/>
              <w:tabs>
                <w:tab w:val="left" w:pos="426"/>
              </w:tabs>
              <w:ind w:left="0" w:right="51"/>
              <w:jc w:val="center"/>
              <w:rPr>
                <w:rFonts w:ascii="Palatino Linotype" w:hAnsi="Palatino Linotype"/>
                <w:color w:val="000000" w:themeColor="text1"/>
                <w:sz w:val="20"/>
              </w:rPr>
            </w:pPr>
            <w:r w:rsidRPr="0051064B">
              <w:rPr>
                <w:rFonts w:ascii="Palatino Linotype" w:hAnsi="Palatino Linotype"/>
                <w:color w:val="000000" w:themeColor="text1"/>
                <w:sz w:val="20"/>
              </w:rPr>
              <w:t>Fecha de ingreso</w:t>
            </w:r>
          </w:p>
        </w:tc>
        <w:tc>
          <w:tcPr>
            <w:tcW w:w="2943" w:type="dxa"/>
          </w:tcPr>
          <w:p w14:paraId="53ECDFAD" w14:textId="0C0DA0E9" w:rsidR="00414FB4" w:rsidRPr="0051064B" w:rsidRDefault="00414FB4" w:rsidP="00414FB4">
            <w:pPr>
              <w:pStyle w:val="Prrafodelista"/>
              <w:tabs>
                <w:tab w:val="left" w:pos="426"/>
              </w:tabs>
              <w:ind w:left="0" w:right="51"/>
              <w:jc w:val="center"/>
              <w:rPr>
                <w:rFonts w:ascii="Palatino Linotype" w:hAnsi="Palatino Linotype"/>
                <w:color w:val="000000" w:themeColor="text1"/>
                <w:sz w:val="20"/>
              </w:rPr>
            </w:pPr>
            <w:r w:rsidRPr="0051064B">
              <w:rPr>
                <w:rFonts w:ascii="Palatino Linotype" w:hAnsi="Palatino Linotype"/>
                <w:color w:val="000000" w:themeColor="text1"/>
                <w:sz w:val="20"/>
              </w:rPr>
              <w:t>Fecha de alta</w:t>
            </w:r>
          </w:p>
        </w:tc>
        <w:tc>
          <w:tcPr>
            <w:tcW w:w="2943" w:type="dxa"/>
          </w:tcPr>
          <w:p w14:paraId="414DC737" w14:textId="1F99059C" w:rsidR="00414FB4" w:rsidRPr="0051064B" w:rsidRDefault="00F51089" w:rsidP="00414FB4">
            <w:pPr>
              <w:pStyle w:val="Prrafodelista"/>
              <w:tabs>
                <w:tab w:val="left" w:pos="426"/>
              </w:tabs>
              <w:ind w:left="0" w:right="51"/>
              <w:jc w:val="center"/>
              <w:rPr>
                <w:rFonts w:ascii="Palatino Linotype" w:hAnsi="Palatino Linotype"/>
                <w:b/>
                <w:color w:val="000000" w:themeColor="text1"/>
                <w:sz w:val="20"/>
              </w:rPr>
            </w:pPr>
            <w:r w:rsidRPr="0051064B">
              <w:rPr>
                <w:rFonts w:ascii="Palatino Linotype" w:hAnsi="Palatino Linotype"/>
                <w:b/>
                <w:color w:val="000000" w:themeColor="text1"/>
                <w:sz w:val="20"/>
              </w:rPr>
              <w:t>SÍ</w:t>
            </w:r>
          </w:p>
        </w:tc>
      </w:tr>
      <w:tr w:rsidR="00414FB4" w:rsidRPr="0051064B" w14:paraId="62EE4D2D" w14:textId="77777777" w:rsidTr="00414FB4">
        <w:tc>
          <w:tcPr>
            <w:tcW w:w="2942" w:type="dxa"/>
          </w:tcPr>
          <w:p w14:paraId="3D0B31AC" w14:textId="70E34C10" w:rsidR="00414FB4" w:rsidRPr="0051064B" w:rsidRDefault="00414FB4" w:rsidP="00414FB4">
            <w:pPr>
              <w:pStyle w:val="Prrafodelista"/>
              <w:tabs>
                <w:tab w:val="left" w:pos="426"/>
              </w:tabs>
              <w:ind w:left="0" w:right="51"/>
              <w:jc w:val="center"/>
              <w:rPr>
                <w:rFonts w:ascii="Palatino Linotype" w:hAnsi="Palatino Linotype"/>
                <w:color w:val="000000" w:themeColor="text1"/>
                <w:sz w:val="20"/>
              </w:rPr>
            </w:pPr>
            <w:r w:rsidRPr="0051064B">
              <w:rPr>
                <w:rFonts w:ascii="Palatino Linotype" w:hAnsi="Palatino Linotype"/>
                <w:color w:val="000000" w:themeColor="text1"/>
                <w:sz w:val="20"/>
              </w:rPr>
              <w:t>Sueldo bruto con todas las percepciones ordinarias y extraordinarias</w:t>
            </w:r>
          </w:p>
        </w:tc>
        <w:tc>
          <w:tcPr>
            <w:tcW w:w="2943" w:type="dxa"/>
          </w:tcPr>
          <w:p w14:paraId="717D5558" w14:textId="1ED867E4" w:rsidR="00F51089" w:rsidRPr="0051064B" w:rsidRDefault="00414FB4" w:rsidP="00414FB4">
            <w:pPr>
              <w:pStyle w:val="Prrafodelista"/>
              <w:tabs>
                <w:tab w:val="left" w:pos="426"/>
              </w:tabs>
              <w:ind w:left="0" w:right="51"/>
              <w:jc w:val="center"/>
              <w:rPr>
                <w:rFonts w:ascii="Palatino Linotype" w:hAnsi="Palatino Linotype"/>
                <w:color w:val="000000" w:themeColor="text1"/>
                <w:sz w:val="20"/>
              </w:rPr>
            </w:pPr>
            <w:r w:rsidRPr="0051064B">
              <w:rPr>
                <w:rFonts w:ascii="Palatino Linotype" w:hAnsi="Palatino Linotype"/>
                <w:color w:val="000000" w:themeColor="text1"/>
                <w:sz w:val="20"/>
              </w:rPr>
              <w:t xml:space="preserve">Sí </w:t>
            </w:r>
          </w:p>
          <w:p w14:paraId="2D403A48" w14:textId="77777777" w:rsidR="00414FB4" w:rsidRPr="0051064B" w:rsidRDefault="00414FB4" w:rsidP="00F51089">
            <w:pPr>
              <w:jc w:val="center"/>
            </w:pPr>
          </w:p>
        </w:tc>
        <w:tc>
          <w:tcPr>
            <w:tcW w:w="2943" w:type="dxa"/>
          </w:tcPr>
          <w:p w14:paraId="70400435" w14:textId="599BFF31" w:rsidR="00414FB4" w:rsidRPr="0051064B" w:rsidRDefault="00F51089" w:rsidP="00414FB4">
            <w:pPr>
              <w:pStyle w:val="Prrafodelista"/>
              <w:tabs>
                <w:tab w:val="left" w:pos="426"/>
              </w:tabs>
              <w:ind w:left="0" w:right="51"/>
              <w:jc w:val="center"/>
              <w:rPr>
                <w:rFonts w:ascii="Palatino Linotype" w:hAnsi="Palatino Linotype"/>
                <w:b/>
                <w:color w:val="000000" w:themeColor="text1"/>
                <w:sz w:val="20"/>
              </w:rPr>
            </w:pPr>
            <w:r w:rsidRPr="0051064B">
              <w:rPr>
                <w:rFonts w:ascii="Palatino Linotype" w:hAnsi="Palatino Linotype"/>
                <w:b/>
                <w:color w:val="000000" w:themeColor="text1"/>
                <w:sz w:val="20"/>
              </w:rPr>
              <w:t>SÍ</w:t>
            </w:r>
          </w:p>
        </w:tc>
      </w:tr>
      <w:tr w:rsidR="00414FB4" w:rsidRPr="0051064B" w14:paraId="5F44E3BC" w14:textId="77777777" w:rsidTr="00414FB4">
        <w:tc>
          <w:tcPr>
            <w:tcW w:w="2942" w:type="dxa"/>
          </w:tcPr>
          <w:p w14:paraId="5E4A556C" w14:textId="059D03E5" w:rsidR="00414FB4" w:rsidRPr="0051064B" w:rsidRDefault="00414FB4" w:rsidP="00414FB4">
            <w:pPr>
              <w:pStyle w:val="Prrafodelista"/>
              <w:tabs>
                <w:tab w:val="left" w:pos="426"/>
              </w:tabs>
              <w:ind w:left="0" w:right="51"/>
              <w:jc w:val="center"/>
              <w:rPr>
                <w:rFonts w:ascii="Palatino Linotype" w:hAnsi="Palatino Linotype"/>
                <w:color w:val="000000" w:themeColor="text1"/>
                <w:sz w:val="20"/>
              </w:rPr>
            </w:pPr>
            <w:r w:rsidRPr="0051064B">
              <w:rPr>
                <w:rFonts w:ascii="Palatino Linotype" w:hAnsi="Palatino Linotype"/>
                <w:color w:val="000000" w:themeColor="text1"/>
                <w:sz w:val="20"/>
              </w:rPr>
              <w:t>Sueldo neto con todas las deducciones ordinarias y extraordinarias</w:t>
            </w:r>
          </w:p>
        </w:tc>
        <w:tc>
          <w:tcPr>
            <w:tcW w:w="2943" w:type="dxa"/>
          </w:tcPr>
          <w:p w14:paraId="64BBF5C3" w14:textId="3871299F" w:rsidR="00414FB4" w:rsidRPr="0051064B" w:rsidRDefault="00414FB4" w:rsidP="00414FB4">
            <w:pPr>
              <w:pStyle w:val="Prrafodelista"/>
              <w:tabs>
                <w:tab w:val="left" w:pos="426"/>
              </w:tabs>
              <w:ind w:left="0" w:right="51"/>
              <w:jc w:val="center"/>
              <w:rPr>
                <w:rFonts w:ascii="Palatino Linotype" w:hAnsi="Palatino Linotype"/>
                <w:color w:val="000000" w:themeColor="text1"/>
                <w:sz w:val="20"/>
              </w:rPr>
            </w:pPr>
            <w:r w:rsidRPr="0051064B">
              <w:rPr>
                <w:rFonts w:ascii="Palatino Linotype" w:hAnsi="Palatino Linotype"/>
                <w:color w:val="000000" w:themeColor="text1"/>
                <w:sz w:val="20"/>
              </w:rPr>
              <w:t>Sí</w:t>
            </w:r>
            <w:r w:rsidR="00F51089" w:rsidRPr="0051064B">
              <w:rPr>
                <w:rFonts w:ascii="Palatino Linotype" w:hAnsi="Palatino Linotype"/>
                <w:color w:val="000000" w:themeColor="text1"/>
                <w:sz w:val="20"/>
              </w:rPr>
              <w:t xml:space="preserve"> (testadas varias columnas relacionadas con préstamos y deducciones personales, así como cuotas sindicales).</w:t>
            </w:r>
          </w:p>
        </w:tc>
        <w:tc>
          <w:tcPr>
            <w:tcW w:w="2943" w:type="dxa"/>
          </w:tcPr>
          <w:p w14:paraId="19D01867" w14:textId="3CB278E2" w:rsidR="00414FB4" w:rsidRPr="0051064B" w:rsidRDefault="00F51089" w:rsidP="00414FB4">
            <w:pPr>
              <w:pStyle w:val="Prrafodelista"/>
              <w:tabs>
                <w:tab w:val="left" w:pos="426"/>
              </w:tabs>
              <w:ind w:left="0" w:right="51"/>
              <w:jc w:val="center"/>
              <w:rPr>
                <w:rFonts w:ascii="Palatino Linotype" w:hAnsi="Palatino Linotype"/>
                <w:b/>
                <w:color w:val="000000" w:themeColor="text1"/>
                <w:sz w:val="20"/>
              </w:rPr>
            </w:pPr>
            <w:r w:rsidRPr="0051064B">
              <w:rPr>
                <w:rFonts w:ascii="Palatino Linotype" w:hAnsi="Palatino Linotype"/>
                <w:b/>
                <w:color w:val="000000" w:themeColor="text1"/>
                <w:sz w:val="20"/>
              </w:rPr>
              <w:t>SÍ</w:t>
            </w:r>
          </w:p>
        </w:tc>
      </w:tr>
    </w:tbl>
    <w:p w14:paraId="65FFC990" w14:textId="77777777" w:rsidR="00414FB4" w:rsidRPr="0051064B" w:rsidRDefault="00414FB4" w:rsidP="0020304A">
      <w:pPr>
        <w:pStyle w:val="Prrafodelista"/>
        <w:tabs>
          <w:tab w:val="left" w:pos="426"/>
        </w:tabs>
        <w:spacing w:before="240" w:after="240" w:line="360" w:lineRule="auto"/>
        <w:ind w:left="0" w:right="51"/>
        <w:jc w:val="both"/>
        <w:rPr>
          <w:rFonts w:ascii="Palatino Linotype" w:hAnsi="Palatino Linotype"/>
          <w:color w:val="000000" w:themeColor="text1"/>
        </w:rPr>
      </w:pPr>
    </w:p>
    <w:p w14:paraId="15805A09" w14:textId="16C1A007" w:rsidR="00F51089" w:rsidRPr="0051064B" w:rsidRDefault="00F51089" w:rsidP="005025F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olor w:val="000000" w:themeColor="text1"/>
        </w:rPr>
        <w:t xml:space="preserve">Luego entonces, por cuanto hace al agravio expuesto por la </w:t>
      </w:r>
      <w:r w:rsidRPr="0051064B">
        <w:rPr>
          <w:rFonts w:ascii="Palatino Linotype" w:hAnsi="Palatino Linotype"/>
          <w:b/>
          <w:color w:val="000000" w:themeColor="text1"/>
        </w:rPr>
        <w:t>RECURRENTE</w:t>
      </w:r>
      <w:r w:rsidRPr="0051064B">
        <w:rPr>
          <w:rFonts w:ascii="Palatino Linotype" w:hAnsi="Palatino Linotype"/>
          <w:color w:val="000000" w:themeColor="text1"/>
        </w:rPr>
        <w:t xml:space="preserve"> por el que manifestó que se le había entregado la información incompleta, este Organismo Garante lo determina </w:t>
      </w:r>
      <w:r w:rsidRPr="0051064B">
        <w:rPr>
          <w:rFonts w:ascii="Palatino Linotype" w:hAnsi="Palatino Linotype"/>
          <w:b/>
          <w:color w:val="000000" w:themeColor="text1"/>
        </w:rPr>
        <w:t>fundado</w:t>
      </w:r>
      <w:r w:rsidRPr="0051064B">
        <w:rPr>
          <w:rFonts w:ascii="Palatino Linotype" w:hAnsi="Palatino Linotype"/>
          <w:color w:val="000000" w:themeColor="text1"/>
        </w:rPr>
        <w:t xml:space="preserve">, pues como se ha demostrado en el cuadro comparativo compartido </w:t>
      </w:r>
      <w:r w:rsidRPr="0051064B">
        <w:rPr>
          <w:rFonts w:ascii="Palatino Linotype" w:hAnsi="Palatino Linotype"/>
          <w:i/>
          <w:color w:val="000000" w:themeColor="text1"/>
        </w:rPr>
        <w:t>supra</w:t>
      </w:r>
      <w:r w:rsidRPr="0051064B">
        <w:rPr>
          <w:rFonts w:ascii="Palatino Linotype" w:hAnsi="Palatino Linotype"/>
          <w:color w:val="000000" w:themeColor="text1"/>
        </w:rPr>
        <w:t xml:space="preserve">, </w:t>
      </w:r>
      <w:r w:rsidRPr="0051064B">
        <w:rPr>
          <w:rFonts w:ascii="Palatino Linotype" w:hAnsi="Palatino Linotype"/>
          <w:b/>
          <w:color w:val="000000" w:themeColor="text1"/>
        </w:rPr>
        <w:t>no se entregó el documento donde conste la categoría de los servidores públicos</w:t>
      </w:r>
      <w:r w:rsidRPr="0051064B">
        <w:rPr>
          <w:rFonts w:ascii="Palatino Linotype" w:hAnsi="Palatino Linotype"/>
          <w:color w:val="000000" w:themeColor="text1"/>
        </w:rPr>
        <w:t xml:space="preserve"> o, lo que es lo mismo, si éstos fueron contratados como funcionarios, sindicalizados o de confianza.</w:t>
      </w:r>
    </w:p>
    <w:p w14:paraId="75BD5C45" w14:textId="77777777" w:rsidR="00F51089" w:rsidRPr="0051064B" w:rsidRDefault="00F51089" w:rsidP="00F51089">
      <w:pPr>
        <w:pStyle w:val="Prrafodelista"/>
        <w:tabs>
          <w:tab w:val="left" w:pos="426"/>
        </w:tabs>
        <w:spacing w:before="240" w:after="240" w:line="360" w:lineRule="auto"/>
        <w:ind w:left="0" w:right="51"/>
        <w:jc w:val="both"/>
        <w:rPr>
          <w:rFonts w:ascii="Palatino Linotype" w:hAnsi="Palatino Linotype"/>
          <w:color w:val="000000" w:themeColor="text1"/>
        </w:rPr>
      </w:pPr>
    </w:p>
    <w:p w14:paraId="6B57CBA5" w14:textId="27F43B65" w:rsidR="0020304A" w:rsidRPr="0051064B" w:rsidRDefault="00F51089"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olor w:val="000000" w:themeColor="text1"/>
        </w:rPr>
        <w:t xml:space="preserve">Por otro lado, no debemos olvidar que, a través de su informe justificado, el </w:t>
      </w:r>
      <w:r w:rsidRPr="0051064B">
        <w:rPr>
          <w:rFonts w:ascii="Palatino Linotype" w:hAnsi="Palatino Linotype"/>
          <w:b/>
          <w:color w:val="000000" w:themeColor="text1"/>
        </w:rPr>
        <w:t>SUJETO OBLIGADO</w:t>
      </w:r>
      <w:r w:rsidRPr="0051064B">
        <w:rPr>
          <w:rFonts w:ascii="Palatino Linotype" w:hAnsi="Palatino Linotype"/>
          <w:color w:val="000000" w:themeColor="text1"/>
        </w:rPr>
        <w:t xml:space="preserve"> presentó el Acta de la Décima Cuarta Sesión Extraordinaria del Comité de Transparencia, celebrada el doce (12) de septiembre de dos mil </w:t>
      </w:r>
      <w:r w:rsidRPr="0051064B">
        <w:rPr>
          <w:rFonts w:ascii="Palatino Linotype" w:hAnsi="Palatino Linotype"/>
          <w:color w:val="000000" w:themeColor="text1"/>
        </w:rPr>
        <w:lastRenderedPageBreak/>
        <w:t xml:space="preserve">veintitrés, cuyo </w:t>
      </w:r>
      <w:r w:rsidRPr="0051064B">
        <w:rPr>
          <w:rFonts w:ascii="Palatino Linotype" w:hAnsi="Palatino Linotype"/>
          <w:b/>
          <w:color w:val="000000" w:themeColor="text1"/>
        </w:rPr>
        <w:t>punto 11</w:t>
      </w:r>
      <w:r w:rsidRPr="0051064B">
        <w:rPr>
          <w:rFonts w:ascii="Palatino Linotype" w:hAnsi="Palatino Linotype"/>
          <w:color w:val="000000" w:themeColor="text1"/>
        </w:rPr>
        <w:t xml:space="preserve"> del Orden del Día consistió en la presentación y aprobación de la clasificación como información confidencial, así como la aprobación de las versiones públicas de los documentos con los que se daría respuesta a la solicitud </w:t>
      </w:r>
      <w:r w:rsidRPr="0051064B">
        <w:rPr>
          <w:rFonts w:ascii="Palatino Linotype" w:hAnsi="Palatino Linotype"/>
          <w:b/>
          <w:color w:val="000000" w:themeColor="text1"/>
        </w:rPr>
        <w:t>00168/OASCUAUTIZC/IP/2023</w:t>
      </w:r>
      <w:r w:rsidRPr="0051064B">
        <w:rPr>
          <w:rFonts w:ascii="Palatino Linotype" w:hAnsi="Palatino Linotype"/>
          <w:color w:val="000000" w:themeColor="text1"/>
        </w:rPr>
        <w:t>, siendo éstos los Reportes de Nómina de la primera y segunda quincena de junio y julio de dos mil veintitrés.</w:t>
      </w:r>
    </w:p>
    <w:p w14:paraId="1EB48269" w14:textId="77777777" w:rsidR="0020304A" w:rsidRPr="0051064B" w:rsidRDefault="0020304A" w:rsidP="0020304A">
      <w:pPr>
        <w:pStyle w:val="Prrafodelista"/>
        <w:tabs>
          <w:tab w:val="left" w:pos="426"/>
        </w:tabs>
        <w:spacing w:before="240" w:after="240" w:line="360" w:lineRule="auto"/>
        <w:ind w:left="0" w:right="51"/>
        <w:jc w:val="both"/>
        <w:rPr>
          <w:rFonts w:ascii="Palatino Linotype" w:hAnsi="Palatino Linotype"/>
          <w:color w:val="000000" w:themeColor="text1"/>
        </w:rPr>
      </w:pPr>
    </w:p>
    <w:p w14:paraId="75BE798B" w14:textId="5A412CF7" w:rsidR="0020304A" w:rsidRPr="0051064B" w:rsidRDefault="00F51089"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olor w:val="000000" w:themeColor="text1"/>
        </w:rPr>
        <w:t xml:space="preserve">Del análisis realizado al </w:t>
      </w:r>
      <w:r w:rsidRPr="0051064B">
        <w:rPr>
          <w:rFonts w:ascii="Palatino Linotype" w:hAnsi="Palatino Linotype"/>
          <w:b/>
          <w:color w:val="000000" w:themeColor="text1"/>
        </w:rPr>
        <w:t>punto 11</w:t>
      </w:r>
      <w:r w:rsidRPr="0051064B">
        <w:rPr>
          <w:rFonts w:ascii="Palatino Linotype" w:hAnsi="Palatino Linotype"/>
          <w:color w:val="000000" w:themeColor="text1"/>
        </w:rPr>
        <w:t xml:space="preserve"> del Acuerdo antes mencionado, se advierte que el Comité de Transparencia aprobó la clasificación como </w:t>
      </w:r>
      <w:r w:rsidRPr="0051064B">
        <w:rPr>
          <w:rFonts w:ascii="Palatino Linotype" w:hAnsi="Palatino Linotype"/>
          <w:b/>
          <w:color w:val="000000" w:themeColor="text1"/>
        </w:rPr>
        <w:t>confidencial</w:t>
      </w:r>
      <w:r w:rsidRPr="0051064B">
        <w:rPr>
          <w:rFonts w:ascii="Palatino Linotype" w:hAnsi="Palatino Linotype"/>
          <w:color w:val="000000" w:themeColor="text1"/>
        </w:rPr>
        <w:t xml:space="preserve"> de la información consistente en el </w:t>
      </w:r>
      <w:r w:rsidRPr="0051064B">
        <w:rPr>
          <w:rFonts w:ascii="Palatino Linotype" w:hAnsi="Palatino Linotype"/>
          <w:b/>
          <w:color w:val="000000" w:themeColor="text1"/>
        </w:rPr>
        <w:t xml:space="preserve">Registro Federal de Contribuyentes, Clave Única del Registro de Población, Número de Seguridad Social </w:t>
      </w:r>
      <w:r w:rsidRPr="0051064B">
        <w:rPr>
          <w:rFonts w:ascii="Palatino Linotype" w:hAnsi="Palatino Linotype"/>
          <w:color w:val="000000" w:themeColor="text1"/>
        </w:rPr>
        <w:t xml:space="preserve">y </w:t>
      </w:r>
      <w:r w:rsidRPr="0051064B">
        <w:rPr>
          <w:rFonts w:ascii="Palatino Linotype" w:hAnsi="Palatino Linotype"/>
          <w:b/>
          <w:color w:val="000000" w:themeColor="text1"/>
        </w:rPr>
        <w:t>Préstamos o Deducciones Personales</w:t>
      </w:r>
      <w:r w:rsidRPr="0051064B">
        <w:rPr>
          <w:rFonts w:ascii="Palatino Linotype" w:hAnsi="Palatino Linotype"/>
          <w:color w:val="000000" w:themeColor="text1"/>
        </w:rPr>
        <w:t>.</w:t>
      </w:r>
    </w:p>
    <w:p w14:paraId="0DFBC559" w14:textId="77777777" w:rsidR="0020304A" w:rsidRPr="0051064B" w:rsidRDefault="0020304A" w:rsidP="0020304A">
      <w:pPr>
        <w:pStyle w:val="Prrafodelista"/>
        <w:tabs>
          <w:tab w:val="left" w:pos="426"/>
        </w:tabs>
        <w:spacing w:before="240" w:after="240" w:line="360" w:lineRule="auto"/>
        <w:ind w:left="0" w:right="51"/>
        <w:jc w:val="both"/>
        <w:rPr>
          <w:rFonts w:ascii="Palatino Linotype" w:hAnsi="Palatino Linotype"/>
          <w:color w:val="000000" w:themeColor="text1"/>
        </w:rPr>
      </w:pPr>
    </w:p>
    <w:p w14:paraId="0ECE9A96" w14:textId="72862444" w:rsidR="0020304A" w:rsidRPr="0051064B" w:rsidRDefault="005025F7" w:rsidP="005025F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olor w:val="000000" w:themeColor="text1"/>
        </w:rPr>
        <w:t xml:space="preserve">En ese sentido, se procede a analizar de oficio la naturaleza y procedencia de la clasificación de la información no sólo contenida en los </w:t>
      </w:r>
      <w:r w:rsidRPr="0051064B">
        <w:rPr>
          <w:rFonts w:ascii="Palatino Linotype" w:hAnsi="Palatino Linotype"/>
          <w:b/>
          <w:color w:val="000000" w:themeColor="text1"/>
        </w:rPr>
        <w:t>Reportes de Nómina</w:t>
      </w:r>
      <w:r w:rsidRPr="0051064B">
        <w:rPr>
          <w:rFonts w:ascii="Palatino Linotype" w:hAnsi="Palatino Linotype"/>
          <w:color w:val="000000" w:themeColor="text1"/>
        </w:rPr>
        <w:t xml:space="preserve">, sino también en el documento denominado </w:t>
      </w:r>
      <w:r w:rsidRPr="0051064B">
        <w:rPr>
          <w:rFonts w:ascii="Palatino Linotype" w:hAnsi="Palatino Linotype"/>
          <w:b/>
          <w:color w:val="000000" w:themeColor="text1"/>
        </w:rPr>
        <w:t>Conciliación de Nómina</w:t>
      </w:r>
      <w:r w:rsidRPr="0051064B">
        <w:rPr>
          <w:rFonts w:ascii="Palatino Linotype" w:hAnsi="Palatino Linotype"/>
          <w:color w:val="000000" w:themeColor="text1"/>
        </w:rPr>
        <w:t>.</w:t>
      </w:r>
    </w:p>
    <w:p w14:paraId="79062B95" w14:textId="77777777" w:rsidR="005025F7" w:rsidRPr="0051064B" w:rsidRDefault="005025F7" w:rsidP="005025F7">
      <w:pPr>
        <w:pStyle w:val="Prrafodelista"/>
        <w:tabs>
          <w:tab w:val="left" w:pos="426"/>
        </w:tabs>
        <w:spacing w:before="240" w:after="240" w:line="360" w:lineRule="auto"/>
        <w:ind w:left="0" w:right="51"/>
        <w:jc w:val="both"/>
        <w:rPr>
          <w:rFonts w:ascii="Palatino Linotype" w:hAnsi="Palatino Linotype"/>
          <w:color w:val="000000" w:themeColor="text1"/>
        </w:rPr>
      </w:pPr>
    </w:p>
    <w:p w14:paraId="24772E70" w14:textId="37CE5E95" w:rsidR="005025F7" w:rsidRPr="0051064B" w:rsidRDefault="005025F7" w:rsidP="005025F7">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51064B">
        <w:rPr>
          <w:rFonts w:ascii="Palatino Linotype" w:hAnsi="Palatino Linotype"/>
          <w:b/>
          <w:bCs/>
          <w:color w:val="000000" w:themeColor="text1"/>
        </w:rPr>
        <w:t>IV.I Del Registro Federal de Contribuyentes.</w:t>
      </w:r>
    </w:p>
    <w:p w14:paraId="4A6BD0DF" w14:textId="77777777" w:rsidR="005025F7" w:rsidRPr="0051064B" w:rsidRDefault="005025F7" w:rsidP="005025F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olor w:val="000000" w:themeColor="text1"/>
        </w:rPr>
        <w:t xml:space="preserve">El </w:t>
      </w:r>
      <w:r w:rsidRPr="0051064B">
        <w:rPr>
          <w:rFonts w:ascii="Palatino Linotype" w:eastAsia="Times New Roman" w:hAnsi="Palatino Linotype" w:cs="Arial"/>
          <w:color w:val="000000"/>
        </w:rPr>
        <w:t xml:space="preserve">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w:t>
      </w:r>
      <w:r w:rsidRPr="0051064B">
        <w:rPr>
          <w:rFonts w:ascii="Palatino Linotype" w:eastAsia="Times New Roman" w:hAnsi="Palatino Linotype" w:cs="Arial"/>
          <w:color w:val="000000"/>
        </w:rPr>
        <w:lastRenderedPageBreak/>
        <w:t>mes y día, los tres últimos dígitos son la homoclave que es asignada por el Servicio de Administración Tributaria (SAT).</w:t>
      </w:r>
    </w:p>
    <w:p w14:paraId="2538D826" w14:textId="77777777" w:rsidR="005025F7" w:rsidRPr="0051064B" w:rsidRDefault="005025F7" w:rsidP="005025F7">
      <w:pPr>
        <w:pStyle w:val="Prrafodelista"/>
        <w:tabs>
          <w:tab w:val="left" w:pos="426"/>
        </w:tabs>
        <w:spacing w:before="240" w:after="240" w:line="360" w:lineRule="auto"/>
        <w:ind w:left="0" w:right="51"/>
        <w:jc w:val="both"/>
        <w:rPr>
          <w:rFonts w:ascii="Palatino Linotype" w:hAnsi="Palatino Linotype"/>
          <w:color w:val="000000" w:themeColor="text1"/>
        </w:rPr>
      </w:pPr>
    </w:p>
    <w:p w14:paraId="10C8FB2E" w14:textId="77777777" w:rsidR="005025F7" w:rsidRPr="0051064B" w:rsidRDefault="005025F7" w:rsidP="005025F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olor w:val="000000" w:themeColor="text1"/>
        </w:rPr>
        <w:t xml:space="preserve">Las </w:t>
      </w:r>
      <w:r w:rsidRPr="0051064B">
        <w:rPr>
          <w:rFonts w:ascii="Palatino Linotype" w:eastAsia="MS Mincho" w:hAnsi="Palatino Linotype" w:cs="Times New Roman"/>
        </w:rPr>
        <w:t>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w:t>
      </w:r>
    </w:p>
    <w:p w14:paraId="0958D13B" w14:textId="77777777" w:rsidR="005025F7" w:rsidRPr="0051064B" w:rsidRDefault="005025F7" w:rsidP="005025F7">
      <w:pPr>
        <w:pStyle w:val="Prrafodelista"/>
        <w:tabs>
          <w:tab w:val="left" w:pos="426"/>
        </w:tabs>
        <w:spacing w:before="240" w:after="240" w:line="360" w:lineRule="auto"/>
        <w:ind w:left="0" w:right="51"/>
        <w:jc w:val="both"/>
        <w:rPr>
          <w:rFonts w:ascii="Palatino Linotype" w:hAnsi="Palatino Linotype"/>
          <w:color w:val="000000" w:themeColor="text1"/>
        </w:rPr>
      </w:pPr>
    </w:p>
    <w:p w14:paraId="2F5F7CC8" w14:textId="77777777" w:rsidR="005025F7" w:rsidRPr="0051064B" w:rsidRDefault="005025F7" w:rsidP="005025F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olor w:val="000000" w:themeColor="text1"/>
        </w:rPr>
        <w:t xml:space="preserve">Del </w:t>
      </w:r>
      <w:r w:rsidRPr="0051064B">
        <w:rPr>
          <w:rFonts w:ascii="Palatino Linotype" w:eastAsia="MS Mincho" w:hAnsi="Palatino Linotype" w:cs="Times New Roman"/>
        </w:rPr>
        <w:t>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14:paraId="7D42CEE8" w14:textId="77777777" w:rsidR="005025F7" w:rsidRPr="0051064B" w:rsidRDefault="005025F7" w:rsidP="005025F7">
      <w:pPr>
        <w:pStyle w:val="Prrafodelista"/>
        <w:tabs>
          <w:tab w:val="left" w:pos="426"/>
        </w:tabs>
        <w:spacing w:before="240" w:after="240" w:line="360" w:lineRule="auto"/>
        <w:ind w:left="0" w:right="51"/>
        <w:jc w:val="both"/>
        <w:rPr>
          <w:rFonts w:ascii="Palatino Linotype" w:hAnsi="Palatino Linotype"/>
          <w:color w:val="000000" w:themeColor="text1"/>
        </w:rPr>
      </w:pPr>
    </w:p>
    <w:p w14:paraId="07089AB6" w14:textId="77777777" w:rsidR="005025F7" w:rsidRPr="0051064B" w:rsidRDefault="005025F7" w:rsidP="005025F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olor w:val="000000" w:themeColor="text1"/>
        </w:rPr>
        <w:t xml:space="preserve">De </w:t>
      </w:r>
      <w:r w:rsidRPr="0051064B">
        <w:rPr>
          <w:rFonts w:ascii="Palatino Linotype" w:eastAsia="MS Mincho" w:hAnsi="Palatino Linotype" w:cs="Times New Roman"/>
        </w:rPr>
        <w:t>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14:paraId="7023F87A" w14:textId="77777777" w:rsidR="005025F7" w:rsidRPr="0051064B" w:rsidRDefault="005025F7" w:rsidP="005025F7">
      <w:pPr>
        <w:pStyle w:val="Prrafodelista"/>
        <w:tabs>
          <w:tab w:val="left" w:pos="426"/>
        </w:tabs>
        <w:spacing w:before="240" w:after="240" w:line="360" w:lineRule="auto"/>
        <w:ind w:left="0" w:right="51"/>
        <w:jc w:val="both"/>
        <w:rPr>
          <w:rFonts w:ascii="Palatino Linotype" w:hAnsi="Palatino Linotype"/>
          <w:color w:val="000000" w:themeColor="text1"/>
        </w:rPr>
      </w:pPr>
    </w:p>
    <w:p w14:paraId="2F0061A6" w14:textId="77777777" w:rsidR="005025F7" w:rsidRPr="0051064B" w:rsidRDefault="005025F7" w:rsidP="005025F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olor w:val="000000" w:themeColor="text1"/>
        </w:rPr>
        <w:t xml:space="preserve">En </w:t>
      </w:r>
      <w:r w:rsidRPr="0051064B">
        <w:rPr>
          <w:rFonts w:ascii="Palatino Linotype" w:eastAsia="MS Mincho" w:hAnsi="Palatino Linotype" w:cs="Times New Roman"/>
        </w:rPr>
        <w:t>el mismo sentido, resulta aplicable el Criterio 19/17 emitido por el Instituto Nacional de Transparencia, Acceso a la Información, y Protección de Datos Personales, en el cual se señala lo siguiente:</w:t>
      </w:r>
    </w:p>
    <w:p w14:paraId="1C833830" w14:textId="77777777" w:rsidR="005025F7" w:rsidRPr="0051064B" w:rsidRDefault="005025F7" w:rsidP="005025F7">
      <w:pPr>
        <w:shd w:val="clear" w:color="auto" w:fill="FFFFFF" w:themeFill="background1"/>
        <w:spacing w:line="276" w:lineRule="auto"/>
        <w:ind w:left="567" w:right="567"/>
        <w:jc w:val="both"/>
        <w:rPr>
          <w:rFonts w:ascii="Palatino Linotype" w:eastAsia="Calibri" w:hAnsi="Palatino Linotype" w:cs="Tahoma"/>
          <w:bCs/>
          <w:i/>
          <w:sz w:val="22"/>
        </w:rPr>
      </w:pPr>
      <w:r w:rsidRPr="0051064B">
        <w:rPr>
          <w:rFonts w:ascii="Palatino Linotype" w:eastAsia="Calibri" w:hAnsi="Palatino Linotype" w:cs="Tahoma"/>
          <w:b/>
          <w:bCs/>
          <w:i/>
          <w:sz w:val="22"/>
        </w:rPr>
        <w:lastRenderedPageBreak/>
        <w:t>REGISTRO FEDERAL DE CONTRIBUYENTES (RFC) DE PERSONAS FÍSICAS.</w:t>
      </w:r>
      <w:r w:rsidRPr="0051064B">
        <w:rPr>
          <w:rFonts w:ascii="Palatino Linotype" w:eastAsia="Calibri" w:hAnsi="Palatino Linotype" w:cs="Tahoma"/>
          <w:bCs/>
          <w:i/>
          <w:sz w:val="22"/>
        </w:rPr>
        <w:t xml:space="preserve"> “El RFC es una clave de carácter fiscal, única e irrepetible, que permite identificar al titular, su edad y fecha de nacimiento, por lo que es un dato personal de carácter confidencial.”</w:t>
      </w:r>
    </w:p>
    <w:p w14:paraId="710F550A" w14:textId="77777777" w:rsidR="005025F7" w:rsidRPr="0051064B" w:rsidRDefault="005025F7" w:rsidP="005025F7">
      <w:pPr>
        <w:pStyle w:val="Prrafodelista"/>
        <w:tabs>
          <w:tab w:val="left" w:pos="426"/>
        </w:tabs>
        <w:spacing w:before="240" w:after="240" w:line="360" w:lineRule="auto"/>
        <w:ind w:left="0" w:right="51"/>
        <w:jc w:val="both"/>
        <w:rPr>
          <w:rFonts w:ascii="Palatino Linotype" w:hAnsi="Palatino Linotype"/>
          <w:color w:val="000000" w:themeColor="text1"/>
        </w:rPr>
      </w:pPr>
    </w:p>
    <w:p w14:paraId="743E4509" w14:textId="1D694DD8" w:rsidR="005025F7" w:rsidRPr="0051064B" w:rsidRDefault="005025F7" w:rsidP="005025F7">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51064B">
        <w:rPr>
          <w:rFonts w:ascii="Palatino Linotype" w:hAnsi="Palatino Linotype"/>
          <w:b/>
          <w:bCs/>
          <w:color w:val="000000" w:themeColor="text1"/>
        </w:rPr>
        <w:t>IV.II De la Clave Única de Registro de Población.</w:t>
      </w:r>
    </w:p>
    <w:p w14:paraId="45EB1D89" w14:textId="77777777" w:rsidR="005025F7" w:rsidRPr="0051064B" w:rsidRDefault="005025F7" w:rsidP="005025F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olor w:val="000000" w:themeColor="text1"/>
        </w:rPr>
        <w:t xml:space="preserve">La </w:t>
      </w:r>
      <w:r w:rsidRPr="0051064B">
        <w:rPr>
          <w:rFonts w:ascii="Palatino Linotype" w:eastAsia="MS Mincho" w:hAnsi="Palatino Linotype" w:cs="Arial"/>
          <w:iCs/>
        </w:rPr>
        <w:t>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w:t>
      </w:r>
    </w:p>
    <w:p w14:paraId="207344CA" w14:textId="00D610C5" w:rsidR="002A2FE8" w:rsidRPr="0051064B" w:rsidRDefault="002A2FE8" w:rsidP="002A2FE8">
      <w:pPr>
        <w:pStyle w:val="Prrafodelista"/>
        <w:tabs>
          <w:tab w:val="left" w:pos="426"/>
        </w:tabs>
        <w:spacing w:before="240" w:after="240" w:line="360" w:lineRule="auto"/>
        <w:ind w:left="0" w:right="51"/>
        <w:jc w:val="both"/>
        <w:rPr>
          <w:rFonts w:ascii="Palatino Linotype" w:hAnsi="Palatino Linotype"/>
          <w:color w:val="000000" w:themeColor="text1"/>
        </w:rPr>
      </w:pPr>
    </w:p>
    <w:p w14:paraId="0925C368" w14:textId="77777777" w:rsidR="005025F7" w:rsidRPr="0051064B" w:rsidRDefault="005025F7" w:rsidP="005025F7">
      <w:pPr>
        <w:pStyle w:val="Prrafodelista"/>
        <w:tabs>
          <w:tab w:val="left" w:pos="426"/>
        </w:tabs>
        <w:spacing w:before="240" w:after="240" w:line="360" w:lineRule="auto"/>
        <w:ind w:left="0" w:right="51"/>
        <w:jc w:val="center"/>
        <w:rPr>
          <w:rFonts w:ascii="Palatino Linotype" w:hAnsi="Palatino Linotype"/>
          <w:color w:val="000000" w:themeColor="text1"/>
        </w:rPr>
      </w:pPr>
      <w:r w:rsidRPr="0051064B">
        <w:rPr>
          <w:noProof/>
          <w:lang w:eastAsia="es-MX"/>
        </w:rPr>
        <w:lastRenderedPageBreak/>
        <w:drawing>
          <wp:inline distT="0" distB="0" distL="0" distR="0" wp14:anchorId="4FD8598F" wp14:editId="200E2F09">
            <wp:extent cx="4215642" cy="3480179"/>
            <wp:effectExtent l="0" t="0" r="0" b="6350"/>
            <wp:docPr id="11" name="Imagen 1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10;&#10;Descripción generada automáticamente"/>
                    <pic:cNvPicPr/>
                  </pic:nvPicPr>
                  <pic:blipFill rotWithShape="1">
                    <a:blip r:embed="rId19"/>
                    <a:srcRect l="25748" t="8269" r="41254" b="18082"/>
                    <a:stretch/>
                  </pic:blipFill>
                  <pic:spPr bwMode="auto">
                    <a:xfrm>
                      <a:off x="0" y="0"/>
                      <a:ext cx="4247506" cy="3506484"/>
                    </a:xfrm>
                    <a:prstGeom prst="rect">
                      <a:avLst/>
                    </a:prstGeom>
                    <a:ln>
                      <a:noFill/>
                    </a:ln>
                    <a:extLst>
                      <a:ext uri="{53640926-AAD7-44D8-BBD7-CCE9431645EC}">
                        <a14:shadowObscured xmlns:a14="http://schemas.microsoft.com/office/drawing/2010/main"/>
                      </a:ext>
                    </a:extLst>
                  </pic:spPr>
                </pic:pic>
              </a:graphicData>
            </a:graphic>
          </wp:inline>
        </w:drawing>
      </w:r>
    </w:p>
    <w:p w14:paraId="08C61D0A" w14:textId="77777777" w:rsidR="005025F7" w:rsidRPr="0051064B" w:rsidRDefault="005025F7" w:rsidP="005025F7">
      <w:pPr>
        <w:pStyle w:val="Prrafodelista"/>
        <w:tabs>
          <w:tab w:val="left" w:pos="426"/>
        </w:tabs>
        <w:spacing w:before="240" w:after="240" w:line="360" w:lineRule="auto"/>
        <w:ind w:left="0" w:right="51"/>
        <w:jc w:val="both"/>
        <w:rPr>
          <w:rFonts w:ascii="Palatino Linotype" w:hAnsi="Palatino Linotype"/>
          <w:color w:val="000000" w:themeColor="text1"/>
        </w:rPr>
      </w:pPr>
    </w:p>
    <w:p w14:paraId="3354BB36" w14:textId="77777777" w:rsidR="005025F7" w:rsidRPr="0051064B" w:rsidRDefault="005025F7" w:rsidP="005025F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olor w:val="000000" w:themeColor="text1"/>
        </w:rPr>
        <w:t xml:space="preserve">Es </w:t>
      </w:r>
      <w:r w:rsidRPr="0051064B">
        <w:rPr>
          <w:rFonts w:ascii="Palatino Linotype" w:eastAsia="MS Mincho" w:hAnsi="Palatino Linotype" w:cs="Arial"/>
          <w:iCs/>
        </w:rPr>
        <w:t>entonces que a partir de los datos básicos de la persona (nombre, apellido, sexo, fecha y lugar de nacimiento) encontrados en los documentos probatorios de identidad es que se genera la CURP, la cual tiene la particularidad de asegurar una correspondencia entre claves y personas.</w:t>
      </w:r>
    </w:p>
    <w:p w14:paraId="549ED165" w14:textId="77777777" w:rsidR="005025F7" w:rsidRPr="0051064B" w:rsidRDefault="005025F7" w:rsidP="005025F7">
      <w:pPr>
        <w:pStyle w:val="Prrafodelista"/>
        <w:tabs>
          <w:tab w:val="left" w:pos="426"/>
        </w:tabs>
        <w:spacing w:before="240" w:after="240" w:line="360" w:lineRule="auto"/>
        <w:ind w:left="0" w:right="51"/>
        <w:jc w:val="both"/>
        <w:rPr>
          <w:rFonts w:ascii="Palatino Linotype" w:hAnsi="Palatino Linotype"/>
          <w:color w:val="000000" w:themeColor="text1"/>
        </w:rPr>
      </w:pPr>
    </w:p>
    <w:p w14:paraId="6BD3F42B" w14:textId="77777777" w:rsidR="005025F7" w:rsidRPr="0051064B" w:rsidRDefault="005025F7" w:rsidP="005025F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olor w:val="000000" w:themeColor="text1"/>
        </w:rPr>
        <w:t xml:space="preserve">Entre </w:t>
      </w:r>
      <w:r w:rsidRPr="0051064B">
        <w:rPr>
          <w:rFonts w:ascii="Palatino Linotype" w:eastAsia="MS Mincho" w:hAnsi="Palatino Linotype" w:cs="Arial"/>
          <w:iCs/>
        </w:rPr>
        <w:t>las características de la CURP, se encuentra:</w:t>
      </w:r>
    </w:p>
    <w:p w14:paraId="02270D22" w14:textId="77777777" w:rsidR="005025F7" w:rsidRPr="0051064B" w:rsidRDefault="005025F7" w:rsidP="005025F7">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51064B">
        <w:rPr>
          <w:rFonts w:ascii="Palatino Linotype" w:eastAsia="MS Mincho" w:hAnsi="Palatino Linotype" w:cs="Arial"/>
          <w:b/>
          <w:bCs/>
          <w:i/>
          <w:iCs/>
          <w:sz w:val="22"/>
        </w:rPr>
        <w:t xml:space="preserve">Composición. </w:t>
      </w:r>
      <w:r w:rsidRPr="0051064B">
        <w:rPr>
          <w:rFonts w:ascii="Palatino Linotype" w:eastAsia="MS Mincho" w:hAnsi="Palatino Linotype" w:cs="Arial"/>
          <w:i/>
          <w:iCs/>
          <w:sz w:val="22"/>
        </w:rPr>
        <w:t>Alfanumérica.</w:t>
      </w:r>
    </w:p>
    <w:p w14:paraId="2F2F880D" w14:textId="77777777" w:rsidR="005025F7" w:rsidRPr="0051064B" w:rsidRDefault="005025F7" w:rsidP="005025F7">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51064B">
        <w:rPr>
          <w:rFonts w:ascii="Palatino Linotype" w:eastAsia="MS Mincho" w:hAnsi="Palatino Linotype" w:cs="Arial"/>
          <w:b/>
          <w:bCs/>
          <w:i/>
          <w:iCs/>
          <w:sz w:val="22"/>
        </w:rPr>
        <w:t xml:space="preserve">Longitud. </w:t>
      </w:r>
      <w:r w:rsidRPr="0051064B">
        <w:rPr>
          <w:rFonts w:ascii="Palatino Linotype" w:eastAsia="MS Mincho" w:hAnsi="Palatino Linotype" w:cs="Arial"/>
          <w:i/>
          <w:iCs/>
          <w:sz w:val="22"/>
        </w:rPr>
        <w:t xml:space="preserve"> 18 caracteres.</w:t>
      </w:r>
    </w:p>
    <w:p w14:paraId="4D832521" w14:textId="77777777" w:rsidR="005025F7" w:rsidRPr="0051064B" w:rsidRDefault="005025F7" w:rsidP="005025F7">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51064B">
        <w:rPr>
          <w:rFonts w:ascii="Palatino Linotype" w:eastAsia="MS Mincho" w:hAnsi="Palatino Linotype" w:cs="Arial"/>
          <w:b/>
          <w:bCs/>
          <w:i/>
          <w:iCs/>
          <w:sz w:val="22"/>
        </w:rPr>
        <w:t xml:space="preserve">Naturaleza. </w:t>
      </w:r>
      <w:r w:rsidRPr="0051064B">
        <w:rPr>
          <w:rFonts w:ascii="Palatino Linotype" w:eastAsia="MS Mincho" w:hAnsi="Palatino Linotype" w:cs="Arial"/>
          <w:i/>
          <w:iCs/>
          <w:sz w:val="22"/>
        </w:rPr>
        <w:t>Biunívoca.</w:t>
      </w:r>
    </w:p>
    <w:p w14:paraId="3B343BA1" w14:textId="77777777" w:rsidR="005025F7" w:rsidRPr="0051064B" w:rsidRDefault="005025F7" w:rsidP="005025F7">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51064B">
        <w:rPr>
          <w:rFonts w:ascii="Palatino Linotype" w:eastAsia="MS Mincho" w:hAnsi="Palatino Linotype" w:cs="Arial"/>
          <w:b/>
          <w:bCs/>
          <w:i/>
          <w:iCs/>
          <w:sz w:val="22"/>
        </w:rPr>
        <w:t xml:space="preserve">Universalidad. </w:t>
      </w:r>
      <w:r w:rsidRPr="0051064B">
        <w:rPr>
          <w:rFonts w:ascii="Palatino Linotype" w:eastAsia="MS Mincho" w:hAnsi="Palatino Linotype" w:cs="Arial"/>
          <w:i/>
          <w:iCs/>
          <w:sz w:val="22"/>
        </w:rPr>
        <w:t>Se asigna a todas las personas que conforman la población.</w:t>
      </w:r>
    </w:p>
    <w:p w14:paraId="5DE064C1" w14:textId="77777777" w:rsidR="005025F7" w:rsidRPr="0051064B" w:rsidRDefault="005025F7" w:rsidP="005025F7">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51064B">
        <w:rPr>
          <w:rFonts w:ascii="Palatino Linotype" w:eastAsia="MS Mincho" w:hAnsi="Palatino Linotype" w:cs="Arial"/>
          <w:b/>
          <w:bCs/>
          <w:i/>
          <w:iCs/>
          <w:sz w:val="22"/>
        </w:rPr>
        <w:lastRenderedPageBreak/>
        <w:t xml:space="preserve">Verificabilidad. </w:t>
      </w:r>
      <w:r w:rsidRPr="0051064B">
        <w:rPr>
          <w:rFonts w:ascii="Palatino Linotype" w:eastAsia="MS Mincho" w:hAnsi="Palatino Linotype" w:cs="Arial"/>
          <w:b/>
          <w:bCs/>
          <w:i/>
          <w:iCs/>
          <w:sz w:val="22"/>
          <w:u w:val="single"/>
        </w:rPr>
        <w:t>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w:t>
      </w:r>
    </w:p>
    <w:p w14:paraId="04863515" w14:textId="77777777" w:rsidR="005025F7" w:rsidRPr="0051064B" w:rsidRDefault="005025F7" w:rsidP="005025F7">
      <w:pPr>
        <w:pStyle w:val="Prrafodelista"/>
        <w:tabs>
          <w:tab w:val="left" w:pos="426"/>
        </w:tabs>
        <w:spacing w:before="240" w:after="240" w:line="360" w:lineRule="auto"/>
        <w:ind w:left="0" w:right="51"/>
        <w:jc w:val="both"/>
        <w:rPr>
          <w:rFonts w:ascii="Palatino Linotype" w:hAnsi="Palatino Linotype"/>
          <w:color w:val="000000" w:themeColor="text1"/>
        </w:rPr>
      </w:pPr>
    </w:p>
    <w:p w14:paraId="2BAF0880" w14:textId="77777777" w:rsidR="005025F7" w:rsidRPr="0051064B" w:rsidRDefault="005025F7" w:rsidP="005025F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olor w:val="000000" w:themeColor="text1"/>
        </w:rPr>
        <w:t xml:space="preserve">Del </w:t>
      </w:r>
      <w:r w:rsidRPr="0051064B">
        <w:rPr>
          <w:rFonts w:ascii="Palatino Linotype" w:eastAsia="MS Mincho" w:hAnsi="Palatino Linotype" w:cs="Arial"/>
          <w:iCs/>
        </w:rPr>
        <w:t>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w:t>
      </w:r>
    </w:p>
    <w:p w14:paraId="74E5CDDE" w14:textId="77777777" w:rsidR="005025F7" w:rsidRPr="0051064B" w:rsidRDefault="005025F7" w:rsidP="005025F7">
      <w:pPr>
        <w:pStyle w:val="Prrafodelista"/>
        <w:tabs>
          <w:tab w:val="left" w:pos="426"/>
        </w:tabs>
        <w:spacing w:before="240" w:after="240" w:line="360" w:lineRule="auto"/>
        <w:ind w:left="0" w:right="51"/>
        <w:jc w:val="both"/>
        <w:rPr>
          <w:rFonts w:ascii="Palatino Linotype" w:hAnsi="Palatino Linotype"/>
          <w:color w:val="000000" w:themeColor="text1"/>
        </w:rPr>
      </w:pPr>
    </w:p>
    <w:p w14:paraId="2F17C6C5" w14:textId="77777777" w:rsidR="005025F7" w:rsidRPr="0051064B" w:rsidRDefault="005025F7" w:rsidP="005025F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olor w:val="000000" w:themeColor="text1"/>
        </w:rPr>
        <w:t xml:space="preserve">Es </w:t>
      </w:r>
      <w:r w:rsidRPr="0051064B">
        <w:rPr>
          <w:rFonts w:ascii="Palatino Linotype" w:eastAsia="MS Mincho" w:hAnsi="Palatino Linotype" w:cs="Arial"/>
          <w:iCs/>
        </w:rPr>
        <w:t>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3E3136A1" w14:textId="77777777" w:rsidR="005025F7" w:rsidRPr="0051064B" w:rsidRDefault="005025F7" w:rsidP="005025F7">
      <w:pPr>
        <w:pStyle w:val="Prrafodelista"/>
        <w:tabs>
          <w:tab w:val="left" w:pos="426"/>
        </w:tabs>
        <w:spacing w:before="240" w:after="240" w:line="360" w:lineRule="auto"/>
        <w:ind w:left="0" w:right="51"/>
        <w:jc w:val="both"/>
        <w:rPr>
          <w:rFonts w:ascii="Palatino Linotype" w:hAnsi="Palatino Linotype"/>
          <w:color w:val="000000" w:themeColor="text1"/>
        </w:rPr>
      </w:pPr>
    </w:p>
    <w:p w14:paraId="010987C6" w14:textId="77777777" w:rsidR="005025F7" w:rsidRPr="0051064B" w:rsidRDefault="005025F7" w:rsidP="005025F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olor w:val="000000" w:themeColor="text1"/>
        </w:rPr>
        <w:t xml:space="preserve">Ante </w:t>
      </w:r>
      <w:r w:rsidRPr="0051064B">
        <w:rPr>
          <w:rFonts w:ascii="Palatino Linotype" w:eastAsia="MS Mincho" w:hAnsi="Palatino Linotype" w:cs="Arial"/>
          <w:iCs/>
        </w:rPr>
        <w:t>ello, resulta aplicable el Criterio 18/17 emitido por el Instituto Nacional de Transparencia, Acceso a la Información y Protección de Datos Personales, que a la literalidad señala:</w:t>
      </w:r>
    </w:p>
    <w:p w14:paraId="65AA5CC4" w14:textId="77777777" w:rsidR="005025F7" w:rsidRPr="0051064B" w:rsidRDefault="005025F7" w:rsidP="005025F7">
      <w:pPr>
        <w:pStyle w:val="Prrafodelista"/>
        <w:tabs>
          <w:tab w:val="left" w:pos="426"/>
        </w:tabs>
        <w:spacing w:before="240" w:line="360" w:lineRule="auto"/>
        <w:ind w:left="0" w:right="51"/>
        <w:jc w:val="both"/>
        <w:rPr>
          <w:rFonts w:ascii="Palatino Linotype" w:hAnsi="Palatino Linotype"/>
          <w:color w:val="000000" w:themeColor="text1"/>
        </w:rPr>
      </w:pPr>
    </w:p>
    <w:p w14:paraId="53B5C0FE" w14:textId="77777777" w:rsidR="005025F7" w:rsidRPr="0051064B" w:rsidRDefault="005025F7" w:rsidP="005025F7">
      <w:pPr>
        <w:shd w:val="clear" w:color="auto" w:fill="FFFFFF" w:themeFill="background1"/>
        <w:spacing w:line="276" w:lineRule="auto"/>
        <w:ind w:left="567" w:right="567"/>
        <w:jc w:val="both"/>
        <w:rPr>
          <w:rFonts w:ascii="Palatino Linotype" w:eastAsia="Calibri" w:hAnsi="Palatino Linotype" w:cs="Tahoma"/>
          <w:bCs/>
          <w:i/>
          <w:sz w:val="22"/>
        </w:rPr>
      </w:pPr>
      <w:r w:rsidRPr="0051064B">
        <w:rPr>
          <w:rFonts w:ascii="Palatino Linotype" w:eastAsia="Calibri" w:hAnsi="Palatino Linotype" w:cs="Tahoma"/>
          <w:b/>
          <w:bCs/>
          <w:i/>
          <w:sz w:val="22"/>
        </w:rPr>
        <w:t>CLAVE ÚNICA DE REGISTRO DE POBLACIÓN (CURP). “</w:t>
      </w:r>
      <w:r w:rsidRPr="0051064B">
        <w:rPr>
          <w:rFonts w:ascii="Palatino Linotype" w:eastAsia="Calibri" w:hAnsi="Palatino Linotype" w:cs="Tahoma"/>
          <w:bCs/>
          <w:i/>
          <w:sz w:val="22"/>
        </w:rPr>
        <w:t xml:space="preserve">La Clave Única de Registro de Población se integra por datos personales que sólo conciernen al particular </w:t>
      </w:r>
      <w:r w:rsidRPr="0051064B">
        <w:rPr>
          <w:rFonts w:ascii="Palatino Linotype" w:eastAsia="Calibri" w:hAnsi="Palatino Linotype" w:cs="Tahoma"/>
          <w:bCs/>
          <w:i/>
          <w:sz w:val="22"/>
        </w:rPr>
        <w:lastRenderedPageBreak/>
        <w:t>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7EB9A3E4" w14:textId="77777777" w:rsidR="005025F7" w:rsidRPr="0051064B" w:rsidRDefault="005025F7" w:rsidP="005025F7">
      <w:pPr>
        <w:pStyle w:val="Prrafodelista"/>
        <w:tabs>
          <w:tab w:val="left" w:pos="426"/>
        </w:tabs>
        <w:spacing w:before="240" w:after="240" w:line="360" w:lineRule="auto"/>
        <w:ind w:left="0" w:right="51"/>
        <w:jc w:val="both"/>
        <w:rPr>
          <w:rFonts w:ascii="Palatino Linotype" w:hAnsi="Palatino Linotype"/>
          <w:color w:val="000000" w:themeColor="text1"/>
        </w:rPr>
      </w:pPr>
    </w:p>
    <w:p w14:paraId="32D156F1" w14:textId="3A602E5E" w:rsidR="005025F7" w:rsidRPr="0051064B" w:rsidRDefault="005025F7" w:rsidP="005025F7">
      <w:pPr>
        <w:pStyle w:val="Prrafodelista"/>
        <w:tabs>
          <w:tab w:val="left" w:pos="426"/>
        </w:tabs>
        <w:spacing w:before="240" w:line="360" w:lineRule="auto"/>
        <w:ind w:left="0" w:right="51"/>
        <w:jc w:val="both"/>
        <w:outlineLvl w:val="2"/>
        <w:rPr>
          <w:rFonts w:ascii="Palatino Linotype" w:hAnsi="Palatino Linotype"/>
          <w:b/>
          <w:bCs/>
          <w:color w:val="000000" w:themeColor="text1"/>
        </w:rPr>
      </w:pPr>
      <w:r w:rsidRPr="0051064B">
        <w:rPr>
          <w:rFonts w:ascii="Palatino Linotype" w:hAnsi="Palatino Linotype"/>
          <w:b/>
          <w:bCs/>
          <w:color w:val="000000" w:themeColor="text1"/>
        </w:rPr>
        <w:t>IV.III De la clave de identificación del Instituto de Seguridad Social del Estado de México y Municipios.</w:t>
      </w:r>
    </w:p>
    <w:p w14:paraId="5CE01535" w14:textId="77777777" w:rsidR="005025F7" w:rsidRPr="0051064B" w:rsidRDefault="005025F7" w:rsidP="005025F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olor w:val="000000" w:themeColor="text1"/>
        </w:rPr>
        <w:t xml:space="preserve">El </w:t>
      </w:r>
      <w:r w:rsidRPr="0051064B">
        <w:rPr>
          <w:rFonts w:ascii="Palatino Linotype" w:eastAsia="MS Mincho" w:hAnsi="Palatino Linotype" w:cs="Arial"/>
          <w:iCs/>
        </w:rPr>
        <w:t>Instituto de Seguridad Social del Estado de México y Municipios (ISSEMYM), es un organismo público descentralizo, con personalidad jurídica y órganos de gobierno propios, el cual otorgará las prestaciones y servicios que establece la Ley de Seguridad Social para los Servidores Públicos del Estado de México y Municipios.</w:t>
      </w:r>
    </w:p>
    <w:p w14:paraId="1B9A71A4" w14:textId="77777777" w:rsidR="005025F7" w:rsidRPr="0051064B" w:rsidRDefault="005025F7" w:rsidP="005025F7">
      <w:pPr>
        <w:pStyle w:val="Prrafodelista"/>
        <w:tabs>
          <w:tab w:val="left" w:pos="426"/>
        </w:tabs>
        <w:spacing w:before="240" w:after="240" w:line="360" w:lineRule="auto"/>
        <w:ind w:left="0" w:right="51"/>
        <w:jc w:val="both"/>
        <w:rPr>
          <w:rFonts w:ascii="Palatino Linotype" w:hAnsi="Palatino Linotype"/>
          <w:color w:val="000000" w:themeColor="text1"/>
        </w:rPr>
      </w:pPr>
    </w:p>
    <w:p w14:paraId="0F065CD3" w14:textId="77777777" w:rsidR="005025F7" w:rsidRPr="0051064B" w:rsidRDefault="005025F7" w:rsidP="005025F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olor w:val="000000" w:themeColor="text1"/>
        </w:rPr>
        <w:t xml:space="preserve">El </w:t>
      </w:r>
      <w:r w:rsidRPr="0051064B">
        <w:rPr>
          <w:rFonts w:ascii="Palatino Linotype" w:eastAsia="MS Mincho" w:hAnsi="Palatino Linotype" w:cs="Arial"/>
        </w:rPr>
        <w:t>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deberá ser presentada siempre que se requiera un servicio de salud y demás prestaciones que brinda el organismo.</w:t>
      </w:r>
    </w:p>
    <w:p w14:paraId="0223BFA1" w14:textId="77777777" w:rsidR="005025F7" w:rsidRPr="0051064B" w:rsidRDefault="005025F7" w:rsidP="005025F7">
      <w:pPr>
        <w:pStyle w:val="Prrafodelista"/>
        <w:tabs>
          <w:tab w:val="left" w:pos="426"/>
        </w:tabs>
        <w:spacing w:before="240" w:after="240" w:line="360" w:lineRule="auto"/>
        <w:ind w:left="0" w:right="51"/>
        <w:jc w:val="both"/>
        <w:rPr>
          <w:rFonts w:ascii="Palatino Linotype" w:hAnsi="Palatino Linotype"/>
          <w:color w:val="000000" w:themeColor="text1"/>
        </w:rPr>
      </w:pPr>
    </w:p>
    <w:p w14:paraId="307B4713" w14:textId="77777777" w:rsidR="005025F7" w:rsidRPr="0051064B" w:rsidRDefault="005025F7" w:rsidP="005025F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olor w:val="000000" w:themeColor="text1"/>
        </w:rPr>
        <w:t xml:space="preserve">Entre </w:t>
      </w:r>
      <w:r w:rsidRPr="0051064B">
        <w:rPr>
          <w:rFonts w:ascii="Palatino Linotype" w:eastAsia="MS Mincho" w:hAnsi="Palatino Linotype" w:cs="Arial"/>
        </w:rPr>
        <w:t xml:space="preserve">los elementos que integra la credencial expedida se encuentra la Clave ISSEMyM, la cual permite identificar al servidor público que actualmente labora o </w:t>
      </w:r>
      <w:r w:rsidRPr="0051064B">
        <w:rPr>
          <w:rFonts w:ascii="Palatino Linotype" w:eastAsia="MS Mincho" w:hAnsi="Palatino Linotype" w:cs="Arial"/>
        </w:rPr>
        <w:lastRenderedPageBreak/>
        <w:t>laboró en alguna institución pública y que tenga vigente su derecho a recibir las prestaciones.</w:t>
      </w:r>
    </w:p>
    <w:p w14:paraId="0462779B" w14:textId="77777777" w:rsidR="005025F7" w:rsidRPr="0051064B" w:rsidRDefault="005025F7" w:rsidP="005025F7">
      <w:pPr>
        <w:pStyle w:val="Prrafodelista"/>
        <w:tabs>
          <w:tab w:val="left" w:pos="426"/>
        </w:tabs>
        <w:spacing w:before="240" w:after="240" w:line="360" w:lineRule="auto"/>
        <w:ind w:left="0" w:right="51"/>
        <w:jc w:val="both"/>
        <w:rPr>
          <w:rFonts w:ascii="Palatino Linotype" w:hAnsi="Palatino Linotype"/>
          <w:color w:val="000000" w:themeColor="text1"/>
        </w:rPr>
      </w:pPr>
    </w:p>
    <w:p w14:paraId="5093154D" w14:textId="77777777" w:rsidR="005025F7" w:rsidRPr="0051064B" w:rsidRDefault="005025F7" w:rsidP="005025F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olor w:val="000000" w:themeColor="text1"/>
        </w:rPr>
        <w:t xml:space="preserve">Como </w:t>
      </w:r>
      <w:r w:rsidRPr="0051064B">
        <w:rPr>
          <w:rFonts w:ascii="Palatino Linotype" w:eastAsia="MS Mincho" w:hAnsi="Palatino Linotype" w:cs="Arial"/>
        </w:rPr>
        <w:t>se advierte, este número asignado a los derechohabientes en un dato personal que permite la identificación de la persona que goza de las prestaciones que otorga la Institución y de qué prestaciones ha hecho uso. Es de destacar, que el 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w:t>
      </w:r>
    </w:p>
    <w:p w14:paraId="35A51A51" w14:textId="77777777" w:rsidR="005025F7" w:rsidRPr="0051064B" w:rsidRDefault="005025F7" w:rsidP="005025F7">
      <w:pPr>
        <w:pStyle w:val="Prrafodelista"/>
        <w:tabs>
          <w:tab w:val="left" w:pos="426"/>
        </w:tabs>
        <w:spacing w:before="240" w:after="240" w:line="360" w:lineRule="auto"/>
        <w:ind w:left="0" w:right="51"/>
        <w:jc w:val="both"/>
        <w:rPr>
          <w:rFonts w:ascii="Palatino Linotype" w:hAnsi="Palatino Linotype"/>
          <w:color w:val="000000" w:themeColor="text1"/>
        </w:rPr>
      </w:pPr>
    </w:p>
    <w:p w14:paraId="19EF6C1F" w14:textId="1E70DB41" w:rsidR="005025F7" w:rsidRPr="0051064B" w:rsidRDefault="005025F7" w:rsidP="005025F7">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51064B">
        <w:rPr>
          <w:rFonts w:ascii="Palatino Linotype" w:hAnsi="Palatino Linotype"/>
          <w:b/>
          <w:bCs/>
          <w:color w:val="000000" w:themeColor="text1"/>
        </w:rPr>
        <w:t>IV.IV Préstamos o descuentos de carácter personal.</w:t>
      </w:r>
    </w:p>
    <w:p w14:paraId="3826BDDB" w14:textId="77777777" w:rsidR="005025F7" w:rsidRPr="0051064B" w:rsidRDefault="005025F7" w:rsidP="005025F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olor w:val="000000" w:themeColor="text1"/>
        </w:rPr>
        <w:t xml:space="preserve">Para </w:t>
      </w:r>
      <w:r w:rsidRPr="0051064B">
        <w:rPr>
          <w:rFonts w:ascii="Palatino Linotype" w:eastAsia="MS Mincho" w:hAnsi="Palatino Linotype" w:cs="Arial"/>
        </w:rPr>
        <w:t>entender los límites y alcances de esta restricción, es oportuno traer a colación lo establecido por el artículo 84 de la Ley del Trabajo de los Servidores Públicos del Estado y Municipios, el cual señala que:</w:t>
      </w:r>
    </w:p>
    <w:p w14:paraId="414E5F6A" w14:textId="77777777" w:rsidR="005025F7" w:rsidRPr="0051064B" w:rsidRDefault="005025F7" w:rsidP="005025F7">
      <w:pPr>
        <w:pStyle w:val="Prrafodelista"/>
        <w:tabs>
          <w:tab w:val="left" w:pos="426"/>
        </w:tabs>
        <w:spacing w:before="240" w:line="360" w:lineRule="auto"/>
        <w:ind w:left="0" w:right="51"/>
        <w:jc w:val="both"/>
        <w:rPr>
          <w:rFonts w:ascii="Palatino Linotype" w:hAnsi="Palatino Linotype"/>
          <w:color w:val="000000" w:themeColor="text1"/>
        </w:rPr>
      </w:pPr>
    </w:p>
    <w:p w14:paraId="76AF2BB6" w14:textId="77777777" w:rsidR="005025F7" w:rsidRPr="0051064B" w:rsidRDefault="005025F7" w:rsidP="005025F7">
      <w:pPr>
        <w:tabs>
          <w:tab w:val="left" w:pos="426"/>
        </w:tabs>
        <w:spacing w:line="276" w:lineRule="auto"/>
        <w:ind w:left="567" w:right="567"/>
        <w:contextualSpacing/>
        <w:jc w:val="both"/>
        <w:rPr>
          <w:rFonts w:ascii="Palatino Linotype" w:hAnsi="Palatino Linotype"/>
          <w:i/>
          <w:sz w:val="22"/>
        </w:rPr>
      </w:pPr>
      <w:r w:rsidRPr="0051064B">
        <w:rPr>
          <w:rFonts w:ascii="Palatino Linotype" w:hAnsi="Palatino Linotype"/>
          <w:b/>
          <w:bCs/>
          <w:i/>
          <w:sz w:val="22"/>
        </w:rPr>
        <w:t>“ARTÍCULO 84.</w:t>
      </w:r>
      <w:r w:rsidRPr="0051064B">
        <w:rPr>
          <w:rFonts w:ascii="Palatino Linotype" w:hAnsi="Palatino Linotype"/>
          <w:i/>
          <w:sz w:val="22"/>
        </w:rPr>
        <w:t xml:space="preserve"> Sólo podrán hacerse retenciones, descuentos o deducciones al sueldo de los servidores públicos por concepto de: </w:t>
      </w:r>
    </w:p>
    <w:p w14:paraId="392CECE3" w14:textId="77777777" w:rsidR="005025F7" w:rsidRPr="0051064B" w:rsidRDefault="005025F7" w:rsidP="005025F7">
      <w:pPr>
        <w:tabs>
          <w:tab w:val="left" w:pos="426"/>
        </w:tabs>
        <w:spacing w:line="276" w:lineRule="auto"/>
        <w:ind w:left="567" w:right="567"/>
        <w:jc w:val="both"/>
        <w:rPr>
          <w:rFonts w:ascii="Palatino Linotype" w:hAnsi="Palatino Linotype"/>
          <w:i/>
          <w:sz w:val="22"/>
        </w:rPr>
      </w:pPr>
      <w:r w:rsidRPr="0051064B">
        <w:rPr>
          <w:rFonts w:ascii="Palatino Linotype" w:hAnsi="Palatino Linotype"/>
          <w:b/>
          <w:i/>
          <w:sz w:val="22"/>
        </w:rPr>
        <w:t>I.</w:t>
      </w:r>
      <w:r w:rsidRPr="0051064B">
        <w:rPr>
          <w:rFonts w:ascii="Palatino Linotype" w:hAnsi="Palatino Linotype"/>
          <w:i/>
          <w:sz w:val="22"/>
        </w:rPr>
        <w:t xml:space="preserve"> Gravámenes fiscales relacionados con el sueldo; </w:t>
      </w:r>
    </w:p>
    <w:p w14:paraId="0B889F67" w14:textId="77777777" w:rsidR="005025F7" w:rsidRPr="0051064B" w:rsidRDefault="005025F7" w:rsidP="005025F7">
      <w:pPr>
        <w:spacing w:line="276" w:lineRule="auto"/>
        <w:ind w:left="567" w:right="567"/>
        <w:jc w:val="both"/>
        <w:rPr>
          <w:rFonts w:ascii="Palatino Linotype" w:hAnsi="Palatino Linotype"/>
          <w:i/>
          <w:sz w:val="22"/>
        </w:rPr>
      </w:pPr>
      <w:r w:rsidRPr="0051064B">
        <w:rPr>
          <w:rFonts w:ascii="Palatino Linotype" w:hAnsi="Palatino Linotype"/>
          <w:b/>
          <w:i/>
          <w:sz w:val="22"/>
        </w:rPr>
        <w:t>II.</w:t>
      </w:r>
      <w:r w:rsidRPr="0051064B">
        <w:rPr>
          <w:rFonts w:ascii="Palatino Linotype" w:hAnsi="Palatino Linotype"/>
          <w:i/>
          <w:sz w:val="22"/>
        </w:rPr>
        <w:t xml:space="preserve"> Deudas contraídas con las instituciones públicas o dependencias por concepto de anticipos de sueldo, pagos hechos con exceso, errores o pérdidas debidamente comprobados; </w:t>
      </w:r>
    </w:p>
    <w:p w14:paraId="1357EB37" w14:textId="77777777" w:rsidR="005025F7" w:rsidRPr="0051064B" w:rsidRDefault="005025F7" w:rsidP="005025F7">
      <w:pPr>
        <w:spacing w:line="276" w:lineRule="auto"/>
        <w:ind w:left="567" w:right="567"/>
        <w:jc w:val="both"/>
        <w:rPr>
          <w:rFonts w:ascii="Palatino Linotype" w:hAnsi="Palatino Linotype"/>
          <w:i/>
          <w:sz w:val="22"/>
        </w:rPr>
      </w:pPr>
      <w:r w:rsidRPr="0051064B">
        <w:rPr>
          <w:rFonts w:ascii="Palatino Linotype" w:hAnsi="Palatino Linotype"/>
          <w:b/>
          <w:i/>
          <w:sz w:val="22"/>
        </w:rPr>
        <w:lastRenderedPageBreak/>
        <w:t>III.</w:t>
      </w:r>
      <w:r w:rsidRPr="0051064B">
        <w:rPr>
          <w:rFonts w:ascii="Palatino Linotype" w:hAnsi="Palatino Linotype"/>
          <w:i/>
          <w:sz w:val="22"/>
        </w:rPr>
        <w:t xml:space="preserve"> Cuotas sindicales; </w:t>
      </w:r>
    </w:p>
    <w:p w14:paraId="2EE76AAF" w14:textId="77777777" w:rsidR="005025F7" w:rsidRPr="0051064B" w:rsidRDefault="005025F7" w:rsidP="005025F7">
      <w:pPr>
        <w:spacing w:line="276" w:lineRule="auto"/>
        <w:ind w:left="567" w:right="567"/>
        <w:jc w:val="both"/>
        <w:rPr>
          <w:rFonts w:ascii="Palatino Linotype" w:hAnsi="Palatino Linotype"/>
          <w:i/>
          <w:sz w:val="22"/>
        </w:rPr>
      </w:pPr>
      <w:r w:rsidRPr="0051064B">
        <w:rPr>
          <w:rFonts w:ascii="Palatino Linotype" w:hAnsi="Palatino Linotype"/>
          <w:b/>
          <w:i/>
          <w:sz w:val="22"/>
        </w:rPr>
        <w:t>IV.</w:t>
      </w:r>
      <w:r w:rsidRPr="0051064B">
        <w:rPr>
          <w:rFonts w:ascii="Palatino Linotype" w:hAnsi="Palatino Linotype"/>
          <w:i/>
          <w:sz w:val="22"/>
        </w:rPr>
        <w:t xml:space="preserve"> Cuotas de aportación a fondos para la constitución de cooperativas y de cajas de ahorro, siempre que el servidor público hubiese manifestado previamente, de manera expresa, su conformidad; </w:t>
      </w:r>
    </w:p>
    <w:p w14:paraId="7EF47CE8" w14:textId="77777777" w:rsidR="005025F7" w:rsidRPr="0051064B" w:rsidRDefault="005025F7" w:rsidP="005025F7">
      <w:pPr>
        <w:spacing w:line="276" w:lineRule="auto"/>
        <w:ind w:left="567" w:right="567"/>
        <w:jc w:val="both"/>
        <w:rPr>
          <w:rFonts w:ascii="Palatino Linotype" w:hAnsi="Palatino Linotype"/>
          <w:i/>
          <w:sz w:val="22"/>
        </w:rPr>
      </w:pPr>
      <w:r w:rsidRPr="0051064B">
        <w:rPr>
          <w:rFonts w:ascii="Palatino Linotype" w:hAnsi="Palatino Linotype"/>
          <w:b/>
          <w:i/>
          <w:sz w:val="22"/>
        </w:rPr>
        <w:t>V.</w:t>
      </w:r>
      <w:r w:rsidRPr="0051064B">
        <w:rPr>
          <w:rFonts w:ascii="Palatino Linotype" w:hAnsi="Palatino Linotype"/>
          <w:i/>
          <w:sz w:val="22"/>
        </w:rPr>
        <w:t xml:space="preserve"> Descuentos ordenados por el Instituto de Seguridad Social del Estado de México y Municipios, con motivo de cuotas y obligaciones contraídas con éste por los servidores públicos; </w:t>
      </w:r>
    </w:p>
    <w:p w14:paraId="0468DF79" w14:textId="77777777" w:rsidR="005025F7" w:rsidRPr="0051064B" w:rsidRDefault="005025F7" w:rsidP="005025F7">
      <w:pPr>
        <w:spacing w:line="276" w:lineRule="auto"/>
        <w:ind w:left="567" w:right="567"/>
        <w:jc w:val="both"/>
        <w:rPr>
          <w:rFonts w:ascii="Palatino Linotype" w:hAnsi="Palatino Linotype"/>
          <w:i/>
          <w:sz w:val="22"/>
        </w:rPr>
      </w:pPr>
      <w:r w:rsidRPr="0051064B">
        <w:rPr>
          <w:rFonts w:ascii="Palatino Linotype" w:hAnsi="Palatino Linotype"/>
          <w:b/>
          <w:i/>
          <w:sz w:val="22"/>
        </w:rPr>
        <w:t>VI.</w:t>
      </w:r>
      <w:r w:rsidRPr="0051064B">
        <w:rPr>
          <w:rFonts w:ascii="Palatino Linotype" w:hAnsi="Palatino Linotype"/>
          <w:i/>
          <w:sz w:val="22"/>
        </w:rPr>
        <w:t xml:space="preserve"> Obligaciones a cargo del servidor público con las que haya consentido, derivadas de la adquisición o del uso de habitaciones consideradas como de interés social; </w:t>
      </w:r>
    </w:p>
    <w:p w14:paraId="4651DCEE" w14:textId="77777777" w:rsidR="005025F7" w:rsidRPr="0051064B" w:rsidRDefault="005025F7" w:rsidP="005025F7">
      <w:pPr>
        <w:spacing w:line="276" w:lineRule="auto"/>
        <w:ind w:left="567" w:right="567"/>
        <w:jc w:val="both"/>
        <w:rPr>
          <w:rFonts w:ascii="Palatino Linotype" w:hAnsi="Palatino Linotype"/>
          <w:i/>
          <w:sz w:val="22"/>
        </w:rPr>
      </w:pPr>
      <w:r w:rsidRPr="0051064B">
        <w:rPr>
          <w:rFonts w:ascii="Palatino Linotype" w:hAnsi="Palatino Linotype"/>
          <w:b/>
          <w:i/>
          <w:sz w:val="22"/>
        </w:rPr>
        <w:t>VII.</w:t>
      </w:r>
      <w:r w:rsidRPr="0051064B">
        <w:rPr>
          <w:rFonts w:ascii="Palatino Linotype" w:hAnsi="Palatino Linotype"/>
          <w:i/>
          <w:sz w:val="22"/>
        </w:rPr>
        <w:t xml:space="preserve"> Faltas de puntualidad o de asistencia injustificadas; </w:t>
      </w:r>
    </w:p>
    <w:p w14:paraId="4D95643C" w14:textId="77777777" w:rsidR="005025F7" w:rsidRPr="0051064B" w:rsidRDefault="005025F7" w:rsidP="005025F7">
      <w:pPr>
        <w:spacing w:line="276" w:lineRule="auto"/>
        <w:ind w:left="567" w:right="567"/>
        <w:jc w:val="both"/>
        <w:rPr>
          <w:rFonts w:ascii="Palatino Linotype" w:hAnsi="Palatino Linotype"/>
          <w:i/>
          <w:sz w:val="22"/>
        </w:rPr>
      </w:pPr>
      <w:r w:rsidRPr="0051064B">
        <w:rPr>
          <w:rFonts w:ascii="Palatino Linotype" w:hAnsi="Palatino Linotype"/>
          <w:b/>
          <w:i/>
          <w:sz w:val="22"/>
        </w:rPr>
        <w:t>VIII.</w:t>
      </w:r>
      <w:r w:rsidRPr="0051064B">
        <w:rPr>
          <w:rFonts w:ascii="Palatino Linotype" w:hAnsi="Palatino Linotype"/>
          <w:i/>
          <w:sz w:val="22"/>
        </w:rPr>
        <w:t xml:space="preserve"> Pensiones alimenticias ordenadas por la autoridad judicial; o </w:t>
      </w:r>
    </w:p>
    <w:p w14:paraId="77334077" w14:textId="77777777" w:rsidR="005025F7" w:rsidRPr="0051064B" w:rsidRDefault="005025F7" w:rsidP="005025F7">
      <w:pPr>
        <w:spacing w:line="276" w:lineRule="auto"/>
        <w:ind w:left="567" w:right="567"/>
        <w:jc w:val="both"/>
        <w:rPr>
          <w:rFonts w:ascii="Palatino Linotype" w:hAnsi="Palatino Linotype"/>
          <w:i/>
          <w:sz w:val="22"/>
        </w:rPr>
      </w:pPr>
      <w:r w:rsidRPr="0051064B">
        <w:rPr>
          <w:rFonts w:ascii="Palatino Linotype" w:hAnsi="Palatino Linotype"/>
          <w:b/>
          <w:i/>
          <w:sz w:val="22"/>
        </w:rPr>
        <w:t>IX.</w:t>
      </w:r>
      <w:r w:rsidRPr="0051064B">
        <w:rPr>
          <w:rFonts w:ascii="Palatino Linotype" w:hAnsi="Palatino Linotype"/>
          <w:i/>
          <w:sz w:val="22"/>
        </w:rPr>
        <w:t xml:space="preserve"> Cualquier otro convenido con instituciones de servicios y aceptado por el servidor público. </w:t>
      </w:r>
    </w:p>
    <w:p w14:paraId="043CF9F0" w14:textId="77777777" w:rsidR="005025F7" w:rsidRPr="0051064B" w:rsidRDefault="005025F7" w:rsidP="005025F7">
      <w:pPr>
        <w:spacing w:line="276" w:lineRule="auto"/>
        <w:ind w:left="567" w:right="567"/>
        <w:jc w:val="both"/>
        <w:rPr>
          <w:rFonts w:ascii="Palatino Linotype" w:hAnsi="Palatino Linotype"/>
          <w:sz w:val="8"/>
          <w:szCs w:val="10"/>
        </w:rPr>
      </w:pPr>
    </w:p>
    <w:p w14:paraId="324D2476" w14:textId="77777777" w:rsidR="005025F7" w:rsidRPr="0051064B" w:rsidRDefault="005025F7" w:rsidP="005025F7">
      <w:pPr>
        <w:spacing w:line="276" w:lineRule="auto"/>
        <w:ind w:left="567" w:right="567"/>
        <w:jc w:val="both"/>
        <w:rPr>
          <w:rFonts w:ascii="Palatino Linotype" w:eastAsia="MS Mincho" w:hAnsi="Palatino Linotype" w:cs="Arial"/>
          <w:i/>
          <w:sz w:val="22"/>
        </w:rPr>
      </w:pPr>
      <w:r w:rsidRPr="0051064B">
        <w:rPr>
          <w:rFonts w:ascii="Palatino Linotype" w:hAnsi="Palatino Linotype"/>
          <w:i/>
          <w:sz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547C8627" w14:textId="77777777" w:rsidR="005025F7" w:rsidRPr="0051064B" w:rsidRDefault="005025F7" w:rsidP="005025F7">
      <w:pPr>
        <w:pStyle w:val="Prrafodelista"/>
        <w:tabs>
          <w:tab w:val="left" w:pos="426"/>
        </w:tabs>
        <w:spacing w:before="240" w:after="240" w:line="360" w:lineRule="auto"/>
        <w:ind w:left="0" w:right="51"/>
        <w:jc w:val="both"/>
        <w:rPr>
          <w:rFonts w:ascii="Palatino Linotype" w:hAnsi="Palatino Linotype"/>
          <w:color w:val="000000" w:themeColor="text1"/>
        </w:rPr>
      </w:pPr>
    </w:p>
    <w:p w14:paraId="4833645A" w14:textId="77777777" w:rsidR="005025F7" w:rsidRPr="0051064B" w:rsidRDefault="005025F7" w:rsidP="005025F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eastAsia="MS Mincho" w:hAnsi="Palatino Linotype" w:cs="Arial"/>
        </w:rPr>
        <w:t>Como se observa, la Ley en mérito establece claramente cuáles son los descuentos o gravámenes que se relacionan con las obligaciones adquiridas como servidores públicos y aquellos que únicamente inciden en su vida privada. De este modo, los descuentos que no se relacionen con el gasto público o con el ejercicio de sus funciones, es información de carácter confidencial.</w:t>
      </w:r>
    </w:p>
    <w:p w14:paraId="2D092E0E" w14:textId="77777777" w:rsidR="00FD6D70" w:rsidRPr="0051064B" w:rsidRDefault="00FD6D70" w:rsidP="00FD6D70">
      <w:pPr>
        <w:pStyle w:val="Prrafodelista"/>
        <w:tabs>
          <w:tab w:val="left" w:pos="426"/>
        </w:tabs>
        <w:spacing w:before="240" w:after="240" w:line="360" w:lineRule="auto"/>
        <w:ind w:left="0" w:right="51"/>
        <w:jc w:val="both"/>
        <w:rPr>
          <w:rFonts w:ascii="Palatino Linotype" w:hAnsi="Palatino Linotype"/>
          <w:color w:val="000000" w:themeColor="text1"/>
        </w:rPr>
      </w:pPr>
    </w:p>
    <w:p w14:paraId="3C86F180" w14:textId="65C5BABB" w:rsidR="00FD6D70" w:rsidRPr="0051064B" w:rsidRDefault="00FD6D70" w:rsidP="005025F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eastAsia="MS Mincho" w:hAnsi="Palatino Linotype" w:cs="Arial"/>
        </w:rPr>
        <w:t xml:space="preserve">No se omite mencionar que, del análisis realizado al contenido de los documentos presentados por el </w:t>
      </w:r>
      <w:r w:rsidRPr="0051064B">
        <w:rPr>
          <w:rFonts w:ascii="Palatino Linotype" w:eastAsia="MS Mincho" w:hAnsi="Palatino Linotype" w:cs="Arial"/>
          <w:b/>
        </w:rPr>
        <w:t>SUJETO OBLIGADO</w:t>
      </w:r>
      <w:r w:rsidRPr="0051064B">
        <w:rPr>
          <w:rFonts w:ascii="Palatino Linotype" w:eastAsia="MS Mincho" w:hAnsi="Palatino Linotype" w:cs="Arial"/>
        </w:rPr>
        <w:t xml:space="preserve">, específicamente en los </w:t>
      </w:r>
      <w:r w:rsidRPr="0051064B">
        <w:rPr>
          <w:rFonts w:ascii="Palatino Linotype" w:eastAsia="MS Mincho" w:hAnsi="Palatino Linotype" w:cs="Arial"/>
        </w:rPr>
        <w:lastRenderedPageBreak/>
        <w:t xml:space="preserve">Reportes de la Nómina del personal, se clasificó la columna de deducciones por </w:t>
      </w:r>
      <w:r w:rsidRPr="0051064B">
        <w:rPr>
          <w:rFonts w:ascii="Palatino Linotype" w:eastAsia="MS Mincho" w:hAnsi="Palatino Linotype" w:cs="Arial"/>
          <w:b/>
          <w:i/>
        </w:rPr>
        <w:t>Falta Injustificada</w:t>
      </w:r>
      <w:r w:rsidRPr="0051064B">
        <w:rPr>
          <w:rFonts w:ascii="Palatino Linotype" w:eastAsia="MS Mincho" w:hAnsi="Palatino Linotype" w:cs="Arial"/>
        </w:rPr>
        <w:t>, la cual no puede considerarse como una deducción personal, sino que es la consecuencia laboral inmediata que afrenta un trabajador cuando, por un motivo no comprobable o justificable, se ausente de sus labores.</w:t>
      </w:r>
    </w:p>
    <w:p w14:paraId="146F264F" w14:textId="77777777" w:rsidR="00FD6D70" w:rsidRPr="0051064B" w:rsidRDefault="00FD6D70" w:rsidP="00FD6D70">
      <w:pPr>
        <w:pStyle w:val="Prrafodelista"/>
        <w:tabs>
          <w:tab w:val="left" w:pos="426"/>
        </w:tabs>
        <w:spacing w:before="240" w:after="240" w:line="360" w:lineRule="auto"/>
        <w:ind w:left="0" w:right="51"/>
        <w:jc w:val="both"/>
        <w:rPr>
          <w:rFonts w:ascii="Palatino Linotype" w:hAnsi="Palatino Linotype"/>
          <w:color w:val="000000" w:themeColor="text1"/>
        </w:rPr>
      </w:pPr>
    </w:p>
    <w:p w14:paraId="52BADD39" w14:textId="2BBCA7A0" w:rsidR="00FD6D70" w:rsidRPr="0051064B" w:rsidRDefault="00FD6D70" w:rsidP="005025F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eastAsia="MS Mincho" w:hAnsi="Palatino Linotype" w:cs="Arial"/>
        </w:rPr>
        <w:t xml:space="preserve">Por lo tanto, en el cumplimiento de la presente resolución, el </w:t>
      </w:r>
      <w:r w:rsidRPr="0051064B">
        <w:rPr>
          <w:rFonts w:ascii="Palatino Linotype" w:eastAsia="MS Mincho" w:hAnsi="Palatino Linotype" w:cs="Arial"/>
          <w:b/>
        </w:rPr>
        <w:t>SUJETO OBLIGADO</w:t>
      </w:r>
      <w:r w:rsidRPr="0051064B">
        <w:rPr>
          <w:rFonts w:ascii="Palatino Linotype" w:eastAsia="MS Mincho" w:hAnsi="Palatino Linotype" w:cs="Arial"/>
        </w:rPr>
        <w:t xml:space="preserve"> deberá tomar en consideración que </w:t>
      </w:r>
      <w:r w:rsidRPr="0051064B">
        <w:rPr>
          <w:rFonts w:ascii="Palatino Linotype" w:eastAsia="MS Mincho" w:hAnsi="Palatino Linotype" w:cs="Arial"/>
          <w:b/>
        </w:rPr>
        <w:t>no es clasificable la columna de descuentos por Falta Injustificada</w:t>
      </w:r>
      <w:r w:rsidRPr="0051064B">
        <w:rPr>
          <w:rFonts w:ascii="Palatino Linotype" w:eastAsia="MS Mincho" w:hAnsi="Palatino Linotype" w:cs="Arial"/>
        </w:rPr>
        <w:t>.</w:t>
      </w:r>
    </w:p>
    <w:p w14:paraId="6A9816DD" w14:textId="77777777" w:rsidR="005025F7" w:rsidRPr="0051064B" w:rsidRDefault="005025F7" w:rsidP="005025F7">
      <w:pPr>
        <w:pStyle w:val="Prrafodelista"/>
        <w:tabs>
          <w:tab w:val="left" w:pos="426"/>
        </w:tabs>
        <w:spacing w:before="240" w:after="240" w:line="360" w:lineRule="auto"/>
        <w:ind w:left="0" w:right="51"/>
        <w:jc w:val="both"/>
        <w:rPr>
          <w:rFonts w:ascii="Palatino Linotype" w:hAnsi="Palatino Linotype"/>
          <w:color w:val="000000" w:themeColor="text1"/>
        </w:rPr>
      </w:pPr>
    </w:p>
    <w:p w14:paraId="54848546" w14:textId="4BCD24B6" w:rsidR="005025F7" w:rsidRPr="0051064B" w:rsidRDefault="005025F7" w:rsidP="00B371D4">
      <w:pPr>
        <w:numPr>
          <w:ilvl w:val="0"/>
          <w:numId w:val="1"/>
        </w:numPr>
        <w:spacing w:line="360" w:lineRule="auto"/>
        <w:ind w:right="49"/>
        <w:contextualSpacing/>
        <w:jc w:val="both"/>
        <w:rPr>
          <w:rFonts w:ascii="Palatino Linotype" w:hAnsi="Palatino Linotype" w:cs="Arial"/>
          <w:color w:val="000000"/>
          <w:lang w:val="es-ES_tradnl"/>
        </w:rPr>
      </w:pPr>
      <w:r w:rsidRPr="0051064B">
        <w:rPr>
          <w:rFonts w:ascii="Palatino Linotype" w:hAnsi="Palatino Linotype"/>
          <w:color w:val="000000" w:themeColor="text1"/>
        </w:rPr>
        <w:t xml:space="preserve">En conclusión, queda demostrado que el </w:t>
      </w:r>
      <w:r w:rsidRPr="0051064B">
        <w:rPr>
          <w:rFonts w:ascii="Palatino Linotype" w:hAnsi="Palatino Linotype"/>
          <w:b/>
          <w:color w:val="000000" w:themeColor="text1"/>
        </w:rPr>
        <w:t>SUJETO OBLIGADO</w:t>
      </w:r>
      <w:r w:rsidRPr="0051064B">
        <w:rPr>
          <w:rFonts w:ascii="Palatino Linotype" w:hAnsi="Palatino Linotype"/>
          <w:color w:val="000000" w:themeColor="text1"/>
        </w:rPr>
        <w:t xml:space="preserve"> cuenta con las obligaciones vastas y necesarias para poseer, generar y administrar la información faltante, consistente en la </w:t>
      </w:r>
      <w:r w:rsidRPr="0051064B">
        <w:rPr>
          <w:rFonts w:ascii="Palatino Linotype" w:hAnsi="Palatino Linotype"/>
          <w:b/>
          <w:color w:val="000000" w:themeColor="text1"/>
        </w:rPr>
        <w:t>categoría del personal</w:t>
      </w:r>
      <w:r w:rsidRPr="0051064B">
        <w:rPr>
          <w:rFonts w:ascii="Palatino Linotype" w:hAnsi="Palatino Linotype"/>
          <w:color w:val="000000" w:themeColor="text1"/>
        </w:rPr>
        <w:t xml:space="preserve"> adscrito al </w:t>
      </w:r>
      <w:r w:rsidR="00C97421" w:rsidRPr="0051064B">
        <w:rPr>
          <w:rFonts w:ascii="Palatino Linotype" w:hAnsi="Palatino Linotype"/>
          <w:color w:val="000000" w:themeColor="text1"/>
        </w:rPr>
        <w:t>Organismo Público Descentralizado Municipal para la Prestación de Los Servicios de Agua Potable Alcantarillado y Saneamiento de Cuautitlán Izcalli denominado OPERAGUA, O.P.D.M.</w:t>
      </w:r>
      <w:r w:rsidRPr="0051064B">
        <w:rPr>
          <w:rFonts w:ascii="Palatino Linotype" w:hAnsi="Palatino Linotype"/>
          <w:color w:val="000000" w:themeColor="text1"/>
        </w:rPr>
        <w:t>.</w:t>
      </w:r>
    </w:p>
    <w:p w14:paraId="55EFF9CA" w14:textId="77777777" w:rsidR="005025F7" w:rsidRPr="0051064B" w:rsidRDefault="005025F7" w:rsidP="005025F7">
      <w:pPr>
        <w:spacing w:line="360" w:lineRule="auto"/>
        <w:ind w:right="49"/>
        <w:contextualSpacing/>
        <w:jc w:val="both"/>
        <w:rPr>
          <w:rFonts w:ascii="Palatino Linotype" w:hAnsi="Palatino Linotype" w:cs="Arial"/>
          <w:color w:val="000000"/>
          <w:lang w:val="es-ES_tradnl"/>
        </w:rPr>
      </w:pPr>
    </w:p>
    <w:p w14:paraId="4316B5BD" w14:textId="500785E2" w:rsidR="00B371D4" w:rsidRPr="0051064B" w:rsidRDefault="005025F7" w:rsidP="00B371D4">
      <w:pPr>
        <w:numPr>
          <w:ilvl w:val="0"/>
          <w:numId w:val="1"/>
        </w:numPr>
        <w:spacing w:line="360" w:lineRule="auto"/>
        <w:ind w:right="49"/>
        <w:contextualSpacing/>
        <w:jc w:val="both"/>
        <w:rPr>
          <w:rFonts w:ascii="Palatino Linotype" w:hAnsi="Palatino Linotype" w:cs="Arial"/>
          <w:color w:val="000000"/>
          <w:lang w:val="es-ES_tradnl"/>
        </w:rPr>
      </w:pPr>
      <w:r w:rsidRPr="0051064B">
        <w:rPr>
          <w:rFonts w:ascii="Palatino Linotype" w:hAnsi="Palatino Linotype"/>
          <w:color w:val="000000" w:themeColor="text1"/>
        </w:rPr>
        <w:t xml:space="preserve">Razón de lo anterior, este Organismo Garante concluye conforme a derecho el </w:t>
      </w:r>
      <w:r w:rsidRPr="0051064B">
        <w:rPr>
          <w:rFonts w:ascii="Palatino Linotype" w:hAnsi="Palatino Linotype"/>
          <w:b/>
          <w:color w:val="000000" w:themeColor="text1"/>
        </w:rPr>
        <w:t>modificar</w:t>
      </w:r>
      <w:r w:rsidRPr="0051064B">
        <w:rPr>
          <w:rFonts w:ascii="Palatino Linotype" w:hAnsi="Palatino Linotype"/>
          <w:color w:val="000000" w:themeColor="text1"/>
        </w:rPr>
        <w:t xml:space="preserve"> la respuesta proveída a la solicitud </w:t>
      </w:r>
      <w:r w:rsidRPr="0051064B">
        <w:rPr>
          <w:rFonts w:ascii="Palatino Linotype" w:hAnsi="Palatino Linotype"/>
          <w:b/>
          <w:color w:val="000000" w:themeColor="text1"/>
        </w:rPr>
        <w:t>00168/OASCUAUTIZC/IP/2022</w:t>
      </w:r>
      <w:r w:rsidRPr="0051064B">
        <w:rPr>
          <w:rFonts w:ascii="Palatino Linotype" w:hAnsi="Palatino Linotype"/>
          <w:color w:val="000000" w:themeColor="text1"/>
        </w:rPr>
        <w:t xml:space="preserve">, y se </w:t>
      </w:r>
      <w:r w:rsidRPr="0051064B">
        <w:rPr>
          <w:rFonts w:ascii="Palatino Linotype" w:hAnsi="Palatino Linotype"/>
          <w:b/>
          <w:color w:val="000000" w:themeColor="text1"/>
        </w:rPr>
        <w:t>ordena</w:t>
      </w:r>
      <w:r w:rsidRPr="0051064B">
        <w:rPr>
          <w:rFonts w:ascii="Palatino Linotype" w:hAnsi="Palatino Linotype"/>
          <w:color w:val="000000" w:themeColor="text1"/>
        </w:rPr>
        <w:t xml:space="preserve"> al </w:t>
      </w:r>
      <w:r w:rsidRPr="0051064B">
        <w:rPr>
          <w:rFonts w:ascii="Palatino Linotype" w:hAnsi="Palatino Linotype"/>
          <w:b/>
          <w:color w:val="000000" w:themeColor="text1"/>
        </w:rPr>
        <w:t>SUJETO OBLIGADO</w:t>
      </w:r>
      <w:r w:rsidRPr="0051064B">
        <w:rPr>
          <w:rFonts w:ascii="Palatino Linotype" w:hAnsi="Palatino Linotype"/>
          <w:color w:val="000000" w:themeColor="text1"/>
        </w:rPr>
        <w:t xml:space="preserve"> entregar, en versión pública de ser procedente, el o los documentos donde conste la </w:t>
      </w:r>
      <w:r w:rsidRPr="0051064B">
        <w:rPr>
          <w:rFonts w:ascii="Palatino Linotype" w:hAnsi="Palatino Linotype"/>
          <w:b/>
          <w:color w:val="000000" w:themeColor="text1"/>
        </w:rPr>
        <w:t xml:space="preserve">categoría </w:t>
      </w:r>
      <w:r w:rsidR="00334B32" w:rsidRPr="0051064B">
        <w:rPr>
          <w:rFonts w:ascii="Palatino Linotype" w:hAnsi="Palatino Linotype"/>
          <w:b/>
          <w:color w:val="000000" w:themeColor="text1"/>
        </w:rPr>
        <w:t xml:space="preserve">o tipo de contratación </w:t>
      </w:r>
      <w:r w:rsidRPr="0051064B">
        <w:rPr>
          <w:rFonts w:ascii="Palatino Linotype" w:hAnsi="Palatino Linotype"/>
          <w:b/>
          <w:color w:val="000000" w:themeColor="text1"/>
        </w:rPr>
        <w:t>del personal adscrito durante la primera y segunda quincena de junio y julio de dos mil veintidós</w:t>
      </w:r>
      <w:r w:rsidRPr="0051064B">
        <w:rPr>
          <w:rFonts w:ascii="Palatino Linotype" w:hAnsi="Palatino Linotype"/>
          <w:color w:val="000000" w:themeColor="text1"/>
        </w:rPr>
        <w:t>, s</w:t>
      </w:r>
      <w:r w:rsidR="00B371D4" w:rsidRPr="0051064B">
        <w:rPr>
          <w:rFonts w:ascii="Palatino Linotype" w:hAnsi="Palatino Linotype"/>
          <w:color w:val="000000" w:themeColor="text1"/>
        </w:rPr>
        <w:t xml:space="preserve">iendo el documento </w:t>
      </w:r>
      <w:r w:rsidR="00B371D4" w:rsidRPr="0051064B">
        <w:rPr>
          <w:rFonts w:ascii="Palatino Linotype" w:hAnsi="Palatino Linotype"/>
          <w:b/>
          <w:color w:val="000000" w:themeColor="text1"/>
        </w:rPr>
        <w:t>idóneo</w:t>
      </w:r>
      <w:r w:rsidR="00334B32" w:rsidRPr="0051064B">
        <w:rPr>
          <w:rFonts w:ascii="Palatino Linotype" w:hAnsi="Palatino Linotype"/>
          <w:color w:val="000000" w:themeColor="text1"/>
        </w:rPr>
        <w:t xml:space="preserve"> –se insiste-</w:t>
      </w:r>
      <w:r w:rsidR="00B371D4" w:rsidRPr="0051064B">
        <w:rPr>
          <w:rFonts w:ascii="Palatino Linotype" w:hAnsi="Palatino Linotype"/>
          <w:color w:val="000000" w:themeColor="text1"/>
        </w:rPr>
        <w:t xml:space="preserve">, de manera enunciativa más no </w:t>
      </w:r>
      <w:r w:rsidR="00B371D4" w:rsidRPr="0051064B">
        <w:rPr>
          <w:rFonts w:ascii="Palatino Linotype" w:hAnsi="Palatino Linotype"/>
          <w:color w:val="000000" w:themeColor="text1"/>
        </w:rPr>
        <w:lastRenderedPageBreak/>
        <w:t xml:space="preserve">limitativa, la </w:t>
      </w:r>
      <w:r w:rsidR="00B371D4" w:rsidRPr="0051064B">
        <w:rPr>
          <w:rFonts w:ascii="Palatino Linotype" w:hAnsi="Palatino Linotype"/>
          <w:b/>
          <w:bCs/>
          <w:color w:val="000000" w:themeColor="text1"/>
        </w:rPr>
        <w:t>Conciliación de Nómina</w:t>
      </w:r>
      <w:r w:rsidR="00F9010C" w:rsidRPr="0051064B">
        <w:rPr>
          <w:rFonts w:ascii="Palatino Linotype" w:hAnsi="Palatino Linotype"/>
          <w:color w:val="000000" w:themeColor="text1"/>
        </w:rPr>
        <w:t xml:space="preserve"> </w:t>
      </w:r>
      <w:r w:rsidRPr="0051064B">
        <w:rPr>
          <w:rFonts w:ascii="Palatino Linotype" w:hAnsi="Palatino Linotype"/>
          <w:color w:val="000000" w:themeColor="text1"/>
        </w:rPr>
        <w:t>generada durante los periodos antes mencionados.</w:t>
      </w:r>
    </w:p>
    <w:p w14:paraId="118F9137" w14:textId="270B364E" w:rsidR="006149C2" w:rsidRPr="0051064B" w:rsidRDefault="006149C2" w:rsidP="006149C2">
      <w:pPr>
        <w:pStyle w:val="Prrafodelista"/>
        <w:tabs>
          <w:tab w:val="left" w:pos="426"/>
        </w:tabs>
        <w:spacing w:before="240" w:after="240" w:line="360" w:lineRule="auto"/>
        <w:ind w:left="0" w:right="51"/>
        <w:jc w:val="both"/>
        <w:outlineLvl w:val="1"/>
        <w:rPr>
          <w:rFonts w:ascii="Palatino Linotype" w:hAnsi="Palatino Linotype" w:cs="Arial"/>
          <w:b/>
          <w:color w:val="000000" w:themeColor="text1"/>
        </w:rPr>
      </w:pPr>
      <w:r w:rsidRPr="0051064B">
        <w:rPr>
          <w:rFonts w:ascii="Palatino Linotype" w:hAnsi="Palatino Linotype" w:cs="Arial"/>
          <w:b/>
          <w:color w:val="000000" w:themeColor="text1"/>
        </w:rPr>
        <w:t>QUINTO. De la versión pública.</w:t>
      </w:r>
    </w:p>
    <w:p w14:paraId="2FC20837" w14:textId="77777777" w:rsidR="00B371D4" w:rsidRPr="0051064B" w:rsidRDefault="00635127"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s="Arial"/>
          <w:color w:val="000000" w:themeColor="text1"/>
        </w:rPr>
        <w:t xml:space="preserve">Debe </w:t>
      </w:r>
      <w:r w:rsidR="00B371D4" w:rsidRPr="0051064B">
        <w:rPr>
          <w:rFonts w:ascii="Palatino Linotype" w:hAnsi="Palatino Linotype"/>
          <w:color w:val="000000" w:themeColor="text1"/>
        </w:rPr>
        <w:t xml:space="preserve">destacarse que, debido a la naturaleza de la información </w:t>
      </w:r>
      <w:r w:rsidR="00B371D4" w:rsidRPr="0051064B">
        <w:rPr>
          <w:rFonts w:ascii="Palatino Linotype" w:hAnsi="Palatino Linotype"/>
          <w:bCs/>
          <w:color w:val="000000" w:themeColor="text1"/>
        </w:rPr>
        <w:t>solicitada, eventualmente</w:t>
      </w:r>
      <w:r w:rsidR="00B371D4" w:rsidRPr="0051064B">
        <w:rPr>
          <w:rFonts w:ascii="Palatino Linotype" w:hAnsi="Palatino Linotype"/>
          <w:color w:val="000000" w:themeColor="text1"/>
        </w:rPr>
        <w:t xml:space="preserv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41C200F2" w14:textId="77777777" w:rsidR="00B371D4" w:rsidRPr="0051064B"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4AAB0B05" w14:textId="77777777" w:rsidR="00B371D4" w:rsidRPr="0051064B"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olor w:val="000000" w:themeColor="text1"/>
        </w:rPr>
        <w:t xml:space="preserve">La </w:t>
      </w:r>
      <w:r w:rsidRPr="0051064B">
        <w:rPr>
          <w:rFonts w:ascii="Palatino Linotype" w:eastAsia="MS Mincho" w:hAnsi="Palatino Linotype" w:cs="Times New Roman"/>
        </w:rPr>
        <w:t xml:space="preserve">clasificación total o parcial de la información requerida, mediante solicitud de acceso a la información pública, constituye una restricción al derecho humano de acceso a la información. </w:t>
      </w:r>
      <w:r w:rsidRPr="0051064B">
        <w:rPr>
          <w:rFonts w:ascii="Palatino Linotype" w:eastAsia="Times New Roman" w:hAnsi="Palatino Linotype" w:cs="Arial"/>
          <w:color w:val="000000"/>
        </w:rPr>
        <w:t xml:space="preserve">Actualmente, el grave problema que enfrentamos son los Acuerdos de Clasificación de la Información que emiten los </w:t>
      </w:r>
      <w:r w:rsidRPr="0051064B">
        <w:rPr>
          <w:rFonts w:ascii="Palatino Linotype" w:eastAsia="Times New Roman" w:hAnsi="Palatino Linotype" w:cs="Arial"/>
          <w:b/>
          <w:color w:val="000000"/>
        </w:rPr>
        <w:t>SUJETOS OBLIGADOS</w:t>
      </w:r>
      <w:r w:rsidRPr="0051064B">
        <w:rPr>
          <w:rFonts w:ascii="Palatino Linotype" w:eastAsia="Times New Roman" w:hAnsi="Palatino Linotype" w:cs="Arial"/>
          <w:color w:val="000000"/>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tbl>
      <w:tblPr>
        <w:tblStyle w:val="Tabladecuadrcula6concolores"/>
        <w:tblW w:w="0" w:type="auto"/>
        <w:tblLook w:val="04A0" w:firstRow="1" w:lastRow="0" w:firstColumn="1" w:lastColumn="0" w:noHBand="0" w:noVBand="1"/>
      </w:tblPr>
      <w:tblGrid>
        <w:gridCol w:w="1838"/>
        <w:gridCol w:w="6990"/>
      </w:tblGrid>
      <w:tr w:rsidR="00B371D4" w:rsidRPr="0051064B" w14:paraId="0DB7197B" w14:textId="77777777" w:rsidTr="00B371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ED2A71E" w14:textId="77777777" w:rsidR="00B371D4" w:rsidRPr="0051064B" w:rsidRDefault="00B371D4" w:rsidP="00B371D4">
            <w:pPr>
              <w:rPr>
                <w:sz w:val="20"/>
                <w:szCs w:val="20"/>
              </w:rPr>
            </w:pPr>
            <w:r w:rsidRPr="0051064B">
              <w:rPr>
                <w:rFonts w:ascii="Palatino Linotype" w:hAnsi="Palatino Linotype" w:cstheme="majorBidi"/>
                <w:b w:val="0"/>
                <w:sz w:val="20"/>
                <w:szCs w:val="20"/>
              </w:rPr>
              <w:t>a) Requisitos previos.</w:t>
            </w:r>
          </w:p>
        </w:tc>
        <w:tc>
          <w:tcPr>
            <w:tcW w:w="6990" w:type="dxa"/>
          </w:tcPr>
          <w:p w14:paraId="1261FDBF" w14:textId="77777777" w:rsidR="00B371D4" w:rsidRPr="0051064B" w:rsidRDefault="00B371D4" w:rsidP="00B371D4">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51064B">
              <w:rPr>
                <w:rFonts w:ascii="Palatino Linotype" w:hAnsi="Palatino Linotype" w:cs="Arial"/>
                <w:color w:val="000000"/>
                <w:sz w:val="20"/>
                <w:szCs w:val="20"/>
              </w:rPr>
              <w:t xml:space="preserve">Los artículos 100 y 122 de la Ley Estatal y de la Ley General, respectivamente, señalan que si los </w:t>
            </w:r>
            <w:r w:rsidRPr="0051064B">
              <w:rPr>
                <w:rFonts w:ascii="Palatino Linotype" w:hAnsi="Palatino Linotype" w:cs="Arial"/>
                <w:b w:val="0"/>
                <w:color w:val="000000"/>
                <w:sz w:val="20"/>
                <w:szCs w:val="20"/>
              </w:rPr>
              <w:t>Sujetos Obligados</w:t>
            </w:r>
            <w:r w:rsidRPr="0051064B">
              <w:rPr>
                <w:rFonts w:ascii="Palatino Linotype" w:hAnsi="Palatino Linotype" w:cs="Arial"/>
                <w:color w:val="000000"/>
                <w:sz w:val="20"/>
                <w:szCs w:val="20"/>
              </w:rPr>
              <w:t xml:space="preserve"> determinan que la información actualiza alguno de los supuestos de clasificación, es deber de los titulares de las áreas proponer su clasificación y no del Comité de Transparencia. </w:t>
            </w:r>
          </w:p>
          <w:p w14:paraId="545045AD" w14:textId="77777777" w:rsidR="00B371D4" w:rsidRPr="0051064B" w:rsidRDefault="00B371D4" w:rsidP="00B371D4">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51064B">
              <w:rPr>
                <w:rFonts w:ascii="Palatino Linotype" w:hAnsi="Palatino Linotype" w:cs="Arial"/>
                <w:color w:val="000000"/>
                <w:sz w:val="20"/>
                <w:szCs w:val="20"/>
              </w:rPr>
              <w:lastRenderedPageBreak/>
              <w:t>Al hacerlo tienen que precisar de qué información se trata, señalando el supuesto de clasificación (confidencialidad o reserva).</w:t>
            </w:r>
          </w:p>
          <w:p w14:paraId="268DEE04" w14:textId="77777777" w:rsidR="00B371D4" w:rsidRPr="0051064B" w:rsidRDefault="00B371D4" w:rsidP="00B371D4">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51064B">
              <w:rPr>
                <w:rFonts w:ascii="Palatino Linotype" w:hAnsi="Palatino Linotype" w:cs="Arial"/>
                <w:color w:val="000000"/>
                <w:sz w:val="20"/>
                <w:szCs w:val="20"/>
              </w:rPr>
              <w:t>Además, se debe señalar el procedimiento, de los tres que establecen los artículos 132 y 106 de la Ley Estatal y General, respectivamente.</w:t>
            </w:r>
          </w:p>
          <w:p w14:paraId="2DF0E612" w14:textId="77777777" w:rsidR="00B371D4" w:rsidRPr="0051064B" w:rsidRDefault="00B371D4" w:rsidP="00B371D4">
            <w:pPr>
              <w:spacing w:line="276" w:lineRule="auto"/>
              <w:jc w:val="both"/>
              <w:cnfStyle w:val="100000000000" w:firstRow="1" w:lastRow="0" w:firstColumn="0" w:lastColumn="0" w:oddVBand="0" w:evenVBand="0" w:oddHBand="0" w:evenHBand="0" w:firstRowFirstColumn="0" w:firstRowLastColumn="0" w:lastRowFirstColumn="0" w:lastRowLastColumn="0"/>
              <w:rPr>
                <w:sz w:val="20"/>
                <w:szCs w:val="20"/>
              </w:rPr>
            </w:pPr>
            <w:r w:rsidRPr="0051064B">
              <w:rPr>
                <w:rFonts w:ascii="Palatino Linotype" w:hAnsi="Palatino Linotype" w:cs="Arial"/>
                <w:color w:val="000000"/>
                <w:sz w:val="20"/>
                <w:szCs w:val="20"/>
              </w:rPr>
              <w:t xml:space="preserve">El último de estos requisitos previos consiste en que no se pueden emitir acuerdos de carácter general ni particular, esto es, </w:t>
            </w:r>
            <w:r w:rsidRPr="0051064B">
              <w:rPr>
                <w:rFonts w:ascii="Palatino Linotype" w:hAnsi="Palatino Linotype" w:cs="Arial"/>
                <w:b w:val="0"/>
                <w:color w:val="000000"/>
                <w:sz w:val="20"/>
                <w:szCs w:val="20"/>
                <w:u w:val="single"/>
              </w:rPr>
              <w:t xml:space="preserve">no se puede hacer un acuerdo para clasificar de manera general todos los documentos de un expediente o área,  </w:t>
            </w:r>
            <w:r w:rsidRPr="0051064B">
              <w:rPr>
                <w:rFonts w:ascii="Palatino Linotype" w:hAnsi="Palatino Linotype" w:cs="Arial"/>
                <w:color w:val="000000"/>
                <w:sz w:val="20"/>
                <w:szCs w:val="20"/>
              </w:rPr>
              <w:t>sin individualizar su análisis y tampoco se puede hacer un acuerdo por cada dato que se vaya a clasificar dentro de un documento con diez datos, por ejemplo, susceptibles de ser clasificados.</w:t>
            </w:r>
          </w:p>
        </w:tc>
      </w:tr>
      <w:tr w:rsidR="00B371D4" w:rsidRPr="0051064B" w14:paraId="316179EE" w14:textId="77777777" w:rsidTr="00B37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4594E76" w14:textId="77777777" w:rsidR="00B371D4" w:rsidRPr="0051064B" w:rsidRDefault="00B371D4" w:rsidP="00B371D4">
            <w:pPr>
              <w:rPr>
                <w:sz w:val="20"/>
                <w:szCs w:val="20"/>
              </w:rPr>
            </w:pPr>
            <w:r w:rsidRPr="0051064B">
              <w:rPr>
                <w:rFonts w:ascii="Palatino Linotype" w:hAnsi="Palatino Linotype" w:cstheme="majorBidi"/>
                <w:b w:val="0"/>
                <w:sz w:val="20"/>
                <w:szCs w:val="20"/>
              </w:rPr>
              <w:lastRenderedPageBreak/>
              <w:t>b) Supuestos de clasificación.</w:t>
            </w:r>
          </w:p>
        </w:tc>
        <w:tc>
          <w:tcPr>
            <w:tcW w:w="6990" w:type="dxa"/>
          </w:tcPr>
          <w:p w14:paraId="3123E959" w14:textId="77777777" w:rsidR="00B371D4" w:rsidRPr="0051064B" w:rsidRDefault="00B371D4" w:rsidP="00B371D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51064B">
              <w:rPr>
                <w:rFonts w:ascii="Palatino Linotype" w:hAnsi="Palatino Linotype" w:cs="Arial"/>
                <w:color w:val="000000"/>
                <w:sz w:val="20"/>
                <w:szCs w:val="20"/>
              </w:rPr>
              <w:t>Las disposiciones constitucionales y legales en la materia establecen los dos supuestos generales para clasificar la información: por reserva y por confidencialidad.</w:t>
            </w:r>
          </w:p>
          <w:p w14:paraId="49BBC510" w14:textId="77777777" w:rsidR="00B371D4" w:rsidRPr="0051064B" w:rsidRDefault="00B371D4" w:rsidP="00B371D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51064B">
              <w:rPr>
                <w:rFonts w:ascii="Palatino Linotype" w:hAnsi="Palatino Linotype" w:cs="Arial"/>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4383C676" w14:textId="77777777" w:rsidR="00B371D4" w:rsidRPr="0051064B" w:rsidRDefault="00B371D4" w:rsidP="00B371D4">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1064B">
              <w:rPr>
                <w:rFonts w:ascii="Palatino Linotype" w:hAnsi="Palatino Linotype" w:cs="Arial"/>
                <w:color w:val="000000"/>
                <w:sz w:val="20"/>
                <w:szCs w:val="20"/>
              </w:rPr>
              <w:t xml:space="preserve">El </w:t>
            </w:r>
            <w:r w:rsidRPr="0051064B">
              <w:rPr>
                <w:rFonts w:ascii="Palatino Linotype" w:hAnsi="Palatino Linotype" w:cs="Arial"/>
                <w:b/>
                <w:color w:val="000000"/>
                <w:sz w:val="20"/>
                <w:szCs w:val="20"/>
              </w:rPr>
              <w:t>SUJETO OBLIGADO</w:t>
            </w:r>
            <w:r w:rsidRPr="0051064B">
              <w:rPr>
                <w:rFonts w:ascii="Palatino Linotype"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B371D4" w:rsidRPr="0051064B" w14:paraId="74F7038C" w14:textId="77777777" w:rsidTr="00B371D4">
        <w:tc>
          <w:tcPr>
            <w:cnfStyle w:val="001000000000" w:firstRow="0" w:lastRow="0" w:firstColumn="1" w:lastColumn="0" w:oddVBand="0" w:evenVBand="0" w:oddHBand="0" w:evenHBand="0" w:firstRowFirstColumn="0" w:firstRowLastColumn="0" w:lastRowFirstColumn="0" w:lastRowLastColumn="0"/>
            <w:tcW w:w="1838" w:type="dxa"/>
          </w:tcPr>
          <w:p w14:paraId="038F69DE" w14:textId="77777777" w:rsidR="00B371D4" w:rsidRPr="0051064B" w:rsidRDefault="00B371D4" w:rsidP="00B371D4">
            <w:pPr>
              <w:rPr>
                <w:sz w:val="20"/>
                <w:szCs w:val="20"/>
              </w:rPr>
            </w:pPr>
            <w:r w:rsidRPr="0051064B">
              <w:rPr>
                <w:rFonts w:ascii="Palatino Linotype" w:hAnsi="Palatino Linotype" w:cstheme="majorBidi"/>
                <w:b w:val="0"/>
                <w:sz w:val="20"/>
                <w:szCs w:val="20"/>
              </w:rPr>
              <w:t>c) Formalidades para emitir el acuerdo de clasificación.</w:t>
            </w:r>
          </w:p>
        </w:tc>
        <w:tc>
          <w:tcPr>
            <w:tcW w:w="6990" w:type="dxa"/>
          </w:tcPr>
          <w:p w14:paraId="2FDD2B49" w14:textId="77777777" w:rsidR="00B371D4" w:rsidRPr="0051064B" w:rsidRDefault="00B371D4" w:rsidP="00B371D4">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51064B">
              <w:rPr>
                <w:rFonts w:ascii="Palatino Linotype"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14:paraId="52D26DDA" w14:textId="77777777" w:rsidR="00B371D4" w:rsidRPr="0051064B" w:rsidRDefault="00B371D4" w:rsidP="00B371D4">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51064B">
              <w:rPr>
                <w:rFonts w:ascii="Palatino Linotype" w:hAnsi="Palatino Linotype" w:cs="Arial"/>
                <w:color w:val="000000"/>
                <w:sz w:val="20"/>
                <w:szCs w:val="20"/>
              </w:rPr>
              <w:t xml:space="preserve">Es necesario que </w:t>
            </w:r>
            <w:r w:rsidRPr="0051064B">
              <w:rPr>
                <w:rFonts w:ascii="Palatino Linotype" w:hAnsi="Palatino Linotype" w:cs="Arial"/>
                <w:b/>
                <w:color w:val="000000"/>
                <w:sz w:val="20"/>
                <w:szCs w:val="20"/>
                <w:u w:val="single"/>
              </w:rPr>
              <w:t>el acto reúna con los requisitos elementales</w:t>
            </w:r>
            <w:r w:rsidRPr="0051064B">
              <w:rPr>
                <w:rFonts w:ascii="Palatino Linotype" w:hAnsi="Palatino Linotype" w:cs="Arial"/>
                <w:color w:val="000000"/>
                <w:sz w:val="20"/>
                <w:szCs w:val="20"/>
              </w:rPr>
              <w:t>, entre ellos, que la autoridad que va a emitir el acto de autoridad sea la legalmente facultada para ello.</w:t>
            </w:r>
          </w:p>
          <w:p w14:paraId="6DCD3855" w14:textId="77777777" w:rsidR="00B371D4" w:rsidRPr="0051064B" w:rsidRDefault="00B371D4" w:rsidP="00B371D4">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1064B">
              <w:rPr>
                <w:rFonts w:ascii="Palatino Linotype" w:hAnsi="Palatino Linotype" w:cs="Arial"/>
                <w:color w:val="000000"/>
                <w:sz w:val="20"/>
                <w:szCs w:val="20"/>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w:t>
            </w:r>
            <w:r w:rsidRPr="0051064B">
              <w:rPr>
                <w:rFonts w:ascii="Palatino Linotype" w:hAnsi="Palatino Linotype" w:cs="Arial"/>
                <w:color w:val="000000"/>
                <w:sz w:val="20"/>
                <w:szCs w:val="20"/>
              </w:rPr>
              <w:lastRenderedPageBreak/>
              <w:t>decisiones adoptadas previamente por los titulares de áreas y que son sujetas a control, en primera instancia, por el Comité de Transparencia.</w:t>
            </w:r>
          </w:p>
        </w:tc>
      </w:tr>
      <w:tr w:rsidR="00B371D4" w:rsidRPr="0051064B" w14:paraId="5B0C6F38" w14:textId="77777777" w:rsidTr="00B37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34FF6A3" w14:textId="77777777" w:rsidR="00B371D4" w:rsidRPr="0051064B" w:rsidRDefault="00B371D4" w:rsidP="00B371D4">
            <w:pPr>
              <w:rPr>
                <w:b w:val="0"/>
                <w:sz w:val="20"/>
                <w:szCs w:val="20"/>
              </w:rPr>
            </w:pPr>
          </w:p>
          <w:p w14:paraId="6DB5B0E4" w14:textId="77777777" w:rsidR="00B371D4" w:rsidRPr="0051064B" w:rsidRDefault="00B371D4" w:rsidP="00B371D4">
            <w:pPr>
              <w:jc w:val="both"/>
              <w:rPr>
                <w:b w:val="0"/>
                <w:sz w:val="20"/>
                <w:szCs w:val="20"/>
              </w:rPr>
            </w:pPr>
            <w:r w:rsidRPr="0051064B">
              <w:rPr>
                <w:rFonts w:ascii="Palatino Linotype" w:hAnsi="Palatino Linotype" w:cs="Arial"/>
                <w:b w:val="0"/>
                <w:color w:val="000000"/>
                <w:sz w:val="20"/>
                <w:szCs w:val="20"/>
              </w:rPr>
              <w:t xml:space="preserve">d) Requisitos de fondo del acuerdo de clasificación. </w:t>
            </w:r>
          </w:p>
        </w:tc>
        <w:tc>
          <w:tcPr>
            <w:tcW w:w="6990" w:type="dxa"/>
          </w:tcPr>
          <w:p w14:paraId="6E500752" w14:textId="77777777" w:rsidR="00B371D4" w:rsidRPr="0051064B" w:rsidRDefault="00B371D4" w:rsidP="00B371D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51064B">
              <w:rPr>
                <w:rFonts w:ascii="Palatino Linotype"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51064B">
              <w:rPr>
                <w:rFonts w:ascii="Palatino Linotype" w:hAnsi="Palatino Linotype" w:cs="Arial"/>
                <w:b/>
                <w:color w:val="000000"/>
                <w:sz w:val="20"/>
                <w:szCs w:val="20"/>
              </w:rPr>
              <w:t>Sujetos Obligados</w:t>
            </w:r>
            <w:r w:rsidRPr="0051064B">
              <w:rPr>
                <w:rFonts w:ascii="Palatino Linotype" w:hAnsi="Palatino Linotype" w:cs="Arial"/>
                <w:color w:val="000000"/>
                <w:sz w:val="20"/>
                <w:szCs w:val="20"/>
              </w:rPr>
              <w:t xml:space="preserve">, por lo que deberán fundar y motivar debidamente la clasificación. </w:t>
            </w:r>
          </w:p>
          <w:p w14:paraId="0F35D598" w14:textId="77777777" w:rsidR="00B371D4" w:rsidRPr="0051064B" w:rsidRDefault="00B371D4" w:rsidP="00B371D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51064B">
              <w:rPr>
                <w:rFonts w:ascii="Palatino Linotype" w:hAnsi="Palatino Linotype" w:cs="Arial"/>
                <w:color w:val="000000"/>
                <w:sz w:val="20"/>
                <w:szCs w:val="20"/>
              </w:rPr>
              <w:t xml:space="preserve">De lo anterior, se desprende que para una correcta </w:t>
            </w:r>
            <w:r w:rsidRPr="0051064B">
              <w:rPr>
                <w:rFonts w:ascii="Palatino Linotype" w:hAnsi="Palatino Linotype" w:cs="Arial"/>
                <w:b/>
                <w:color w:val="000000"/>
                <w:sz w:val="20"/>
                <w:szCs w:val="20"/>
              </w:rPr>
              <w:t>clasificación total o parcial</w:t>
            </w:r>
            <w:r w:rsidRPr="0051064B">
              <w:rPr>
                <w:rFonts w:ascii="Palatino Linotype"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F4FE4FD" w14:textId="77777777" w:rsidR="00B371D4" w:rsidRPr="0051064B" w:rsidRDefault="00B371D4" w:rsidP="00B371D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51064B">
              <w:rPr>
                <w:rFonts w:ascii="Palatino Linotype" w:hAnsi="Palatino Linotype" w:cs="Arial"/>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57107D4C" w14:textId="77777777" w:rsidR="00B371D4" w:rsidRPr="0051064B" w:rsidRDefault="00B371D4" w:rsidP="00B371D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51064B">
              <w:rPr>
                <w:rFonts w:ascii="Palatino Linotype"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14:paraId="2EA3C013" w14:textId="77777777" w:rsidR="00B371D4" w:rsidRPr="0051064B" w:rsidRDefault="00B371D4" w:rsidP="00B371D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51064B">
              <w:rPr>
                <w:rFonts w:ascii="Palatino Linotype" w:hAnsi="Palatino Linotype" w:cs="Arial"/>
                <w:color w:val="000000"/>
                <w:sz w:val="20"/>
                <w:szCs w:val="20"/>
              </w:rPr>
              <w:t xml:space="preserve">Ahora bien, </w:t>
            </w:r>
            <w:r w:rsidRPr="0051064B">
              <w:rPr>
                <w:rFonts w:ascii="Palatino Linotype" w:hAnsi="Palatino Linotype" w:cs="Arial"/>
                <w:b/>
                <w:color w:val="000000"/>
                <w:sz w:val="20"/>
                <w:szCs w:val="20"/>
                <w:u w:val="single"/>
              </w:rPr>
              <w:t>para cada caso además de fundar y motivar</w:t>
            </w:r>
            <w:r w:rsidRPr="0051064B">
              <w:rPr>
                <w:rFonts w:ascii="Palatino Linotype" w:hAnsi="Palatino Linotype" w:cs="Arial"/>
                <w:color w:val="000000"/>
                <w:sz w:val="20"/>
                <w:szCs w:val="20"/>
              </w:rPr>
              <w:t xml:space="preserve">, se debe identificar con claridad que datos contenidos en las documentales que son susceptibles de suprimirse, por ejemplo; </w:t>
            </w:r>
            <w:r w:rsidRPr="0051064B">
              <w:rPr>
                <w:rFonts w:ascii="Palatino Linotype"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B371D4" w:rsidRPr="0051064B" w14:paraId="192B558B" w14:textId="77777777" w:rsidTr="00B371D4">
        <w:tc>
          <w:tcPr>
            <w:cnfStyle w:val="001000000000" w:firstRow="0" w:lastRow="0" w:firstColumn="1" w:lastColumn="0" w:oddVBand="0" w:evenVBand="0" w:oddHBand="0" w:evenHBand="0" w:firstRowFirstColumn="0" w:firstRowLastColumn="0" w:lastRowFirstColumn="0" w:lastRowLastColumn="0"/>
            <w:tcW w:w="1838" w:type="dxa"/>
          </w:tcPr>
          <w:p w14:paraId="07139AC7" w14:textId="77777777" w:rsidR="00B371D4" w:rsidRPr="0051064B" w:rsidRDefault="00B371D4" w:rsidP="00B371D4">
            <w:pPr>
              <w:spacing w:line="360" w:lineRule="auto"/>
              <w:ind w:right="49"/>
              <w:jc w:val="both"/>
              <w:rPr>
                <w:rFonts w:ascii="Palatino Linotype" w:hAnsi="Palatino Linotype" w:cs="Arial"/>
                <w:color w:val="000000"/>
                <w:sz w:val="20"/>
                <w:szCs w:val="20"/>
              </w:rPr>
            </w:pPr>
            <w:r w:rsidRPr="0051064B">
              <w:rPr>
                <w:rFonts w:ascii="Palatino Linotype" w:eastAsia="MS Gothic" w:hAnsi="Palatino Linotype"/>
                <w:b w:val="0"/>
                <w:sz w:val="20"/>
                <w:szCs w:val="20"/>
              </w:rPr>
              <w:t xml:space="preserve">e) Condiciones especiales de la clasificación de la información </w:t>
            </w:r>
            <w:r w:rsidRPr="0051064B">
              <w:rPr>
                <w:rFonts w:ascii="Palatino Linotype" w:eastAsia="MS Gothic" w:hAnsi="Palatino Linotype"/>
                <w:b w:val="0"/>
                <w:sz w:val="20"/>
                <w:szCs w:val="20"/>
              </w:rPr>
              <w:lastRenderedPageBreak/>
              <w:t xml:space="preserve">como confidencial. </w:t>
            </w:r>
          </w:p>
          <w:p w14:paraId="16257932" w14:textId="77777777" w:rsidR="00B371D4" w:rsidRPr="0051064B" w:rsidRDefault="00B371D4" w:rsidP="00B371D4">
            <w:pPr>
              <w:rPr>
                <w:sz w:val="20"/>
                <w:szCs w:val="20"/>
              </w:rPr>
            </w:pPr>
          </w:p>
        </w:tc>
        <w:tc>
          <w:tcPr>
            <w:tcW w:w="6990" w:type="dxa"/>
          </w:tcPr>
          <w:p w14:paraId="36A72FC8" w14:textId="77777777" w:rsidR="00B371D4" w:rsidRPr="0051064B" w:rsidRDefault="00B371D4" w:rsidP="00B371D4">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51064B">
              <w:rPr>
                <w:rFonts w:ascii="Palatino Linotype" w:hAnsi="Palatino Linotype" w:cs="Arial"/>
                <w:color w:val="000000"/>
                <w:sz w:val="20"/>
                <w:szCs w:val="20"/>
              </w:rPr>
              <w:lastRenderedPageBreak/>
              <w:t xml:space="preserve">Los artículos 148 y 120 de la Ley Estatal y de la Ley General, respectivamente, establecen que aun tratándose de datos personales, se podrán proporcionar, incluso sin solicitar el consentimiento de su titular. </w:t>
            </w:r>
          </w:p>
          <w:p w14:paraId="46E0E379" w14:textId="77777777" w:rsidR="00B371D4" w:rsidRPr="0051064B" w:rsidRDefault="00B371D4" w:rsidP="00B371D4">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51064B">
              <w:rPr>
                <w:rFonts w:ascii="Palatino Linotype" w:hAnsi="Palatino Linotype" w:cs="Arial"/>
                <w:color w:val="000000"/>
                <w:sz w:val="20"/>
                <w:szCs w:val="20"/>
              </w:rPr>
              <w:t xml:space="preserve">En el caso de lo señalado en la fracción IV, será el Instituto quien deba aplicar la prueba de interés público, considerando también que como recientemente </w:t>
            </w:r>
            <w:r w:rsidRPr="0051064B">
              <w:rPr>
                <w:rFonts w:ascii="Palatino Linotype" w:hAnsi="Palatino Linotype" w:cs="Arial"/>
                <w:color w:val="000000"/>
                <w:sz w:val="20"/>
                <w:szCs w:val="20"/>
              </w:rPr>
              <w:lastRenderedPageBreak/>
              <w:t xml:space="preserve">ha discutido la Suprema Corte de Justicia de la Nación, los servidores públicos nos encontramos sujetos a un régimen menor de protección. </w:t>
            </w:r>
          </w:p>
          <w:p w14:paraId="3C836E4D" w14:textId="77777777" w:rsidR="00B371D4" w:rsidRPr="0051064B" w:rsidRDefault="00B371D4" w:rsidP="00B371D4">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51064B">
              <w:rPr>
                <w:rFonts w:ascii="Palatino Linotype" w:hAnsi="Palatino Linotype" w:cs="Arial"/>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6E2254E3" w14:textId="77777777" w:rsidR="00B371D4" w:rsidRPr="0051064B"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361F726A" w14:textId="387DECEF" w:rsidR="00B371D4" w:rsidRPr="0051064B" w:rsidRDefault="007B24C1"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s="Arial"/>
          <w:lang w:eastAsia="es-MX"/>
        </w:rPr>
        <w:t>Razón de lo anterior</w:t>
      </w:r>
      <w:r w:rsidR="00B371D4" w:rsidRPr="0051064B">
        <w:rPr>
          <w:rFonts w:ascii="Palatino Linotype" w:hAnsi="Palatino Linotype"/>
          <w:lang w:eastAsia="es-MX"/>
        </w:rPr>
        <w:t xml:space="preserve">, el </w:t>
      </w:r>
      <w:r w:rsidR="00B371D4" w:rsidRPr="0051064B">
        <w:rPr>
          <w:rFonts w:ascii="Palatino Linotype" w:hAnsi="Palatino Linotype"/>
          <w:b/>
          <w:lang w:eastAsia="es-MX"/>
        </w:rPr>
        <w:t>SUJETO OBLIGADO</w:t>
      </w:r>
      <w:r w:rsidR="00B371D4" w:rsidRPr="0051064B">
        <w:rPr>
          <w:rFonts w:ascii="Palatino Linotype" w:hAnsi="Palatino Linotype"/>
          <w:lang w:eastAsia="es-MX"/>
        </w:rPr>
        <w:t xml:space="preserve"> deberá remitir el debido Acuerdo de </w:t>
      </w:r>
      <w:r w:rsidRPr="0051064B">
        <w:rPr>
          <w:rFonts w:ascii="Palatino Linotype" w:hAnsi="Palatino Linotype"/>
          <w:lang w:eastAsia="es-MX"/>
        </w:rPr>
        <w:t xml:space="preserve">Clasificación, </w:t>
      </w:r>
      <w:r w:rsidR="00B371D4" w:rsidRPr="0051064B">
        <w:rPr>
          <w:rFonts w:ascii="Palatino Linotype" w:hAnsi="Palatino Linotype"/>
          <w:lang w:eastAsia="es-MX"/>
        </w:rPr>
        <w:t>fundado y motivado</w:t>
      </w:r>
      <w:r w:rsidRPr="0051064B">
        <w:rPr>
          <w:rFonts w:ascii="Palatino Linotype" w:hAnsi="Palatino Linotype"/>
          <w:lang w:eastAsia="es-MX"/>
        </w:rPr>
        <w:t>,</w:t>
      </w:r>
      <w:r w:rsidR="00B371D4" w:rsidRPr="0051064B">
        <w:rPr>
          <w:rFonts w:ascii="Palatino Linotype" w:hAnsi="Palatino Linotype"/>
          <w:lang w:eastAsia="es-MX"/>
        </w:rPr>
        <w:t xml:space="preserve"> donde determine la clasificación de la información como reservada</w:t>
      </w:r>
      <w:r w:rsidRPr="0051064B">
        <w:rPr>
          <w:rFonts w:ascii="Palatino Linotype" w:hAnsi="Palatino Linotype"/>
          <w:lang w:eastAsia="es-MX"/>
        </w:rPr>
        <w:t xml:space="preserve"> o confidencial</w:t>
      </w:r>
      <w:r w:rsidR="00B371D4" w:rsidRPr="0051064B">
        <w:rPr>
          <w:rFonts w:ascii="Palatino Linotype" w:hAnsi="Palatino Linotype"/>
          <w:lang w:eastAsia="es-MX"/>
        </w:rPr>
        <w:t>,</w:t>
      </w:r>
      <w:r w:rsidRPr="0051064B">
        <w:rPr>
          <w:rFonts w:ascii="Palatino Linotype" w:hAnsi="Palatino Linotype"/>
          <w:lang w:eastAsia="es-MX"/>
        </w:rPr>
        <w:t xml:space="preserve"> según corresponda,</w:t>
      </w:r>
      <w:r w:rsidR="00B371D4" w:rsidRPr="0051064B">
        <w:rPr>
          <w:rFonts w:ascii="Palatino Linotype" w:hAnsi="Palatino Linotype"/>
          <w:lang w:eastAsia="es-MX"/>
        </w:rPr>
        <w:t xml:space="preserve">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14:paraId="7B670059" w14:textId="77777777" w:rsidR="00B371D4" w:rsidRPr="0051064B" w:rsidRDefault="00B371D4" w:rsidP="00B371D4">
      <w:pPr>
        <w:spacing w:line="276" w:lineRule="auto"/>
        <w:ind w:left="567" w:right="567"/>
        <w:contextualSpacing/>
        <w:jc w:val="both"/>
        <w:rPr>
          <w:rFonts w:ascii="Palatino Linotype" w:hAnsi="Palatino Linotype"/>
          <w:i/>
          <w:sz w:val="22"/>
          <w:szCs w:val="22"/>
          <w:lang w:eastAsia="es-MX"/>
        </w:rPr>
      </w:pPr>
      <w:r w:rsidRPr="0051064B">
        <w:rPr>
          <w:rFonts w:ascii="Palatino Linotype" w:hAnsi="Palatino Linotype"/>
          <w:b/>
          <w:i/>
          <w:sz w:val="22"/>
          <w:szCs w:val="22"/>
          <w:lang w:eastAsia="es-MX"/>
        </w:rPr>
        <w:t>“Artículo 49</w:t>
      </w:r>
      <w:r w:rsidRPr="0051064B">
        <w:rPr>
          <w:rFonts w:ascii="Palatino Linotype" w:hAnsi="Palatino Linotype"/>
          <w:i/>
          <w:sz w:val="22"/>
          <w:szCs w:val="22"/>
          <w:lang w:eastAsia="es-MX"/>
        </w:rPr>
        <w:t xml:space="preserve">. Los Comités de Transparencia tendrán las siguientes atribuciones: </w:t>
      </w:r>
    </w:p>
    <w:p w14:paraId="398546A6" w14:textId="77777777" w:rsidR="00B371D4" w:rsidRPr="0051064B" w:rsidRDefault="00B371D4" w:rsidP="00B371D4">
      <w:pPr>
        <w:spacing w:line="276" w:lineRule="auto"/>
        <w:ind w:left="567" w:right="567"/>
        <w:contextualSpacing/>
        <w:jc w:val="both"/>
        <w:rPr>
          <w:rFonts w:ascii="Palatino Linotype" w:hAnsi="Palatino Linotype"/>
          <w:i/>
          <w:sz w:val="22"/>
          <w:szCs w:val="22"/>
          <w:lang w:eastAsia="es-MX"/>
        </w:rPr>
      </w:pPr>
      <w:r w:rsidRPr="0051064B">
        <w:rPr>
          <w:rFonts w:ascii="Palatino Linotype" w:hAnsi="Palatino Linotype"/>
          <w:i/>
          <w:sz w:val="22"/>
          <w:szCs w:val="22"/>
          <w:lang w:eastAsia="es-MX"/>
        </w:rPr>
        <w:t xml:space="preserve">VIII. Aprobar, modificar o revocar la clasificación de la información; </w:t>
      </w:r>
    </w:p>
    <w:p w14:paraId="48F432EF" w14:textId="77777777" w:rsidR="00B371D4" w:rsidRPr="0051064B" w:rsidRDefault="00B371D4" w:rsidP="00B371D4">
      <w:pPr>
        <w:spacing w:line="276" w:lineRule="auto"/>
        <w:ind w:left="567" w:right="567"/>
        <w:contextualSpacing/>
        <w:jc w:val="both"/>
        <w:rPr>
          <w:rFonts w:ascii="Palatino Linotype" w:hAnsi="Palatino Linotype"/>
          <w:i/>
          <w:sz w:val="22"/>
          <w:szCs w:val="22"/>
          <w:lang w:eastAsia="es-MX"/>
        </w:rPr>
      </w:pPr>
    </w:p>
    <w:p w14:paraId="5B52D27D" w14:textId="77777777" w:rsidR="00B371D4" w:rsidRPr="0051064B" w:rsidRDefault="00B371D4" w:rsidP="00B371D4">
      <w:pPr>
        <w:spacing w:line="276" w:lineRule="auto"/>
        <w:ind w:left="567" w:right="567"/>
        <w:contextualSpacing/>
        <w:jc w:val="both"/>
        <w:rPr>
          <w:rFonts w:ascii="Palatino Linotype" w:hAnsi="Palatino Linotype"/>
          <w:i/>
          <w:sz w:val="22"/>
          <w:szCs w:val="22"/>
          <w:lang w:eastAsia="es-MX"/>
        </w:rPr>
      </w:pPr>
      <w:r w:rsidRPr="0051064B">
        <w:rPr>
          <w:rFonts w:ascii="Palatino Linotype" w:hAnsi="Palatino Linotype"/>
          <w:b/>
          <w:i/>
          <w:sz w:val="22"/>
          <w:szCs w:val="22"/>
          <w:lang w:eastAsia="es-MX"/>
        </w:rPr>
        <w:t>Artículo 132</w:t>
      </w:r>
      <w:r w:rsidRPr="0051064B">
        <w:rPr>
          <w:rFonts w:ascii="Palatino Linotype" w:hAnsi="Palatino Linotype"/>
          <w:i/>
          <w:sz w:val="22"/>
          <w:szCs w:val="22"/>
          <w:lang w:eastAsia="es-MX"/>
        </w:rPr>
        <w:t xml:space="preserve">. La clasificación de la información se llevará a cabo en el momento en que: </w:t>
      </w:r>
    </w:p>
    <w:p w14:paraId="1361F32F" w14:textId="77777777" w:rsidR="00B371D4" w:rsidRPr="0051064B" w:rsidRDefault="00B371D4" w:rsidP="00B371D4">
      <w:pPr>
        <w:spacing w:line="276" w:lineRule="auto"/>
        <w:ind w:left="567" w:right="567"/>
        <w:contextualSpacing/>
        <w:jc w:val="both"/>
        <w:rPr>
          <w:rFonts w:ascii="Palatino Linotype" w:hAnsi="Palatino Linotype"/>
          <w:i/>
          <w:sz w:val="22"/>
          <w:szCs w:val="22"/>
          <w:lang w:eastAsia="es-MX"/>
        </w:rPr>
      </w:pPr>
      <w:r w:rsidRPr="0051064B">
        <w:rPr>
          <w:rFonts w:ascii="Palatino Linotype" w:hAnsi="Palatino Linotype"/>
          <w:i/>
          <w:sz w:val="22"/>
          <w:szCs w:val="22"/>
          <w:lang w:eastAsia="es-MX"/>
        </w:rPr>
        <w:t xml:space="preserve">I. Se reciba una solicitud de acceso a la información; </w:t>
      </w:r>
    </w:p>
    <w:p w14:paraId="2FBB0986" w14:textId="77777777" w:rsidR="00B371D4" w:rsidRPr="0051064B" w:rsidRDefault="00B371D4" w:rsidP="00B371D4">
      <w:pPr>
        <w:spacing w:line="276" w:lineRule="auto"/>
        <w:ind w:left="567" w:right="567"/>
        <w:contextualSpacing/>
        <w:jc w:val="both"/>
        <w:rPr>
          <w:rFonts w:ascii="Palatino Linotype" w:hAnsi="Palatino Linotype"/>
          <w:i/>
          <w:sz w:val="22"/>
          <w:szCs w:val="22"/>
          <w:lang w:eastAsia="es-MX"/>
        </w:rPr>
      </w:pPr>
      <w:r w:rsidRPr="0051064B">
        <w:rPr>
          <w:rFonts w:ascii="Palatino Linotype" w:hAnsi="Palatino Linotype"/>
          <w:i/>
          <w:sz w:val="22"/>
          <w:szCs w:val="22"/>
          <w:lang w:eastAsia="es-MX"/>
        </w:rPr>
        <w:t xml:space="preserve">II. Se determine mediante resolución de autoridad competente; o </w:t>
      </w:r>
    </w:p>
    <w:p w14:paraId="35691D0B" w14:textId="77777777" w:rsidR="00B371D4" w:rsidRPr="0051064B" w:rsidRDefault="00B371D4" w:rsidP="00B371D4">
      <w:pPr>
        <w:spacing w:line="276" w:lineRule="auto"/>
        <w:ind w:left="567" w:right="567"/>
        <w:contextualSpacing/>
        <w:jc w:val="both"/>
        <w:rPr>
          <w:rFonts w:ascii="Palatino Linotype" w:hAnsi="Palatino Linotype"/>
          <w:i/>
          <w:sz w:val="22"/>
          <w:szCs w:val="22"/>
          <w:lang w:eastAsia="es-MX"/>
        </w:rPr>
      </w:pPr>
      <w:r w:rsidRPr="0051064B">
        <w:rPr>
          <w:rFonts w:ascii="Palatino Linotype" w:hAnsi="Palatino Linotype"/>
          <w:i/>
          <w:sz w:val="22"/>
          <w:szCs w:val="22"/>
          <w:lang w:eastAsia="es-MX"/>
        </w:rPr>
        <w:t xml:space="preserve">III. Se generen versiones públicas para dar cumplimiento a las obligaciones de transparencia previstas en esta Ley.” </w:t>
      </w:r>
    </w:p>
    <w:p w14:paraId="1C8BEDCA" w14:textId="77777777" w:rsidR="00B371D4" w:rsidRPr="0051064B" w:rsidRDefault="00B371D4" w:rsidP="00B371D4">
      <w:pPr>
        <w:spacing w:line="276" w:lineRule="auto"/>
        <w:ind w:left="567" w:right="567"/>
        <w:contextualSpacing/>
        <w:jc w:val="both"/>
        <w:rPr>
          <w:rFonts w:ascii="Palatino Linotype" w:hAnsi="Palatino Linotype"/>
          <w:i/>
          <w:sz w:val="22"/>
          <w:szCs w:val="22"/>
          <w:lang w:eastAsia="es-MX"/>
        </w:rPr>
      </w:pPr>
    </w:p>
    <w:p w14:paraId="3F2E1A1A" w14:textId="77777777" w:rsidR="00B371D4" w:rsidRPr="0051064B" w:rsidRDefault="00B371D4" w:rsidP="00B371D4">
      <w:pPr>
        <w:spacing w:line="276" w:lineRule="auto"/>
        <w:ind w:left="567" w:right="567"/>
        <w:contextualSpacing/>
        <w:jc w:val="both"/>
        <w:rPr>
          <w:rFonts w:ascii="Palatino Linotype" w:hAnsi="Palatino Linotype"/>
          <w:i/>
          <w:sz w:val="22"/>
          <w:szCs w:val="22"/>
          <w:lang w:eastAsia="es-MX"/>
        </w:rPr>
      </w:pPr>
      <w:r w:rsidRPr="0051064B">
        <w:rPr>
          <w:rFonts w:ascii="Palatino Linotype" w:hAnsi="Palatino Linotype"/>
          <w:b/>
          <w:i/>
          <w:sz w:val="22"/>
          <w:szCs w:val="22"/>
          <w:lang w:eastAsia="es-MX"/>
        </w:rPr>
        <w:t>Cuarto.</w:t>
      </w:r>
      <w:r w:rsidRPr="0051064B">
        <w:rPr>
          <w:rFonts w:ascii="Palatino Linotype" w:hAnsi="Palatino Linotype"/>
          <w:i/>
          <w:sz w:val="22"/>
          <w:szCs w:val="22"/>
          <w:lang w:eastAsia="es-MX"/>
        </w:rPr>
        <w:t xml:space="preserve"> Para clasificar la información como reservada o confidencial, de manera total o parcial, el titular del área del sujeto obligado deberá atender lo dispuesto por el Título </w:t>
      </w:r>
      <w:r w:rsidRPr="0051064B">
        <w:rPr>
          <w:rFonts w:ascii="Palatino Linotype" w:hAnsi="Palatino Linotype"/>
          <w:i/>
          <w:sz w:val="22"/>
          <w:szCs w:val="22"/>
          <w:lang w:eastAsia="es-MX"/>
        </w:rPr>
        <w:lastRenderedPageBreak/>
        <w:t xml:space="preserve">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 </w:t>
      </w:r>
    </w:p>
    <w:p w14:paraId="66AC285E" w14:textId="77777777" w:rsidR="00B371D4" w:rsidRPr="0051064B" w:rsidRDefault="00B371D4" w:rsidP="00B371D4">
      <w:pPr>
        <w:spacing w:line="276" w:lineRule="auto"/>
        <w:ind w:left="567" w:right="567"/>
        <w:contextualSpacing/>
        <w:jc w:val="both"/>
        <w:rPr>
          <w:rFonts w:ascii="Palatino Linotype" w:hAnsi="Palatino Linotype"/>
          <w:i/>
          <w:sz w:val="22"/>
          <w:szCs w:val="22"/>
          <w:lang w:eastAsia="es-MX"/>
        </w:rPr>
      </w:pPr>
    </w:p>
    <w:p w14:paraId="75957E94" w14:textId="77777777" w:rsidR="00B371D4" w:rsidRPr="0051064B" w:rsidRDefault="00B371D4" w:rsidP="00B371D4">
      <w:pPr>
        <w:spacing w:line="276" w:lineRule="auto"/>
        <w:ind w:left="567" w:right="567"/>
        <w:contextualSpacing/>
        <w:jc w:val="both"/>
        <w:rPr>
          <w:rFonts w:ascii="Palatino Linotype" w:hAnsi="Palatino Linotype"/>
          <w:i/>
          <w:sz w:val="22"/>
          <w:szCs w:val="22"/>
          <w:lang w:eastAsia="es-MX"/>
        </w:rPr>
      </w:pPr>
      <w:r w:rsidRPr="0051064B">
        <w:rPr>
          <w:rFonts w:ascii="Palatino Linotype" w:hAnsi="Palatino Linotype"/>
          <w:b/>
          <w:i/>
          <w:sz w:val="22"/>
          <w:szCs w:val="22"/>
          <w:lang w:eastAsia="es-MX"/>
        </w:rPr>
        <w:t>Quinto.</w:t>
      </w:r>
      <w:r w:rsidRPr="0051064B">
        <w:rPr>
          <w:rFonts w:ascii="Palatino Linotype" w:hAnsi="Palatino Linotype"/>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325EB35" w14:textId="77777777" w:rsidR="00B371D4" w:rsidRPr="0051064B" w:rsidRDefault="00B371D4" w:rsidP="00B371D4">
      <w:pPr>
        <w:spacing w:line="276" w:lineRule="auto"/>
        <w:ind w:left="567" w:right="567"/>
        <w:contextualSpacing/>
        <w:jc w:val="both"/>
        <w:rPr>
          <w:rFonts w:ascii="Palatino Linotype" w:hAnsi="Palatino Linotype"/>
          <w:i/>
          <w:sz w:val="22"/>
          <w:szCs w:val="22"/>
          <w:lang w:eastAsia="es-MX"/>
        </w:rPr>
      </w:pPr>
    </w:p>
    <w:p w14:paraId="60BCF20B" w14:textId="77777777" w:rsidR="00B371D4" w:rsidRPr="0051064B" w:rsidRDefault="00B371D4" w:rsidP="00B371D4">
      <w:pPr>
        <w:spacing w:line="276" w:lineRule="auto"/>
        <w:ind w:left="567" w:right="567"/>
        <w:contextualSpacing/>
        <w:jc w:val="both"/>
        <w:rPr>
          <w:rFonts w:ascii="Palatino Linotype" w:hAnsi="Palatino Linotype"/>
          <w:i/>
          <w:sz w:val="22"/>
          <w:szCs w:val="22"/>
          <w:lang w:eastAsia="es-MX"/>
        </w:rPr>
      </w:pPr>
      <w:r w:rsidRPr="0051064B">
        <w:rPr>
          <w:rFonts w:ascii="Palatino Linotype" w:hAnsi="Palatino Linotype"/>
          <w:b/>
          <w:i/>
          <w:sz w:val="22"/>
          <w:szCs w:val="22"/>
          <w:lang w:eastAsia="es-MX"/>
        </w:rPr>
        <w:t>Sexto.</w:t>
      </w:r>
      <w:r w:rsidRPr="0051064B">
        <w:rPr>
          <w:rFonts w:ascii="Palatino Linotype" w:hAnsi="Palatino Linotype"/>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 </w:t>
      </w:r>
    </w:p>
    <w:p w14:paraId="4B9E8D21" w14:textId="77777777" w:rsidR="00B371D4" w:rsidRPr="0051064B" w:rsidRDefault="00B371D4" w:rsidP="00B371D4">
      <w:pPr>
        <w:spacing w:line="276" w:lineRule="auto"/>
        <w:ind w:left="567" w:right="567"/>
        <w:contextualSpacing/>
        <w:jc w:val="both"/>
        <w:rPr>
          <w:rFonts w:ascii="Palatino Linotype" w:hAnsi="Palatino Linotype"/>
          <w:i/>
          <w:sz w:val="22"/>
          <w:szCs w:val="22"/>
          <w:lang w:eastAsia="es-MX"/>
        </w:rPr>
      </w:pPr>
    </w:p>
    <w:p w14:paraId="1C990282" w14:textId="77777777" w:rsidR="00B371D4" w:rsidRPr="0051064B" w:rsidRDefault="00B371D4" w:rsidP="00B371D4">
      <w:pPr>
        <w:spacing w:line="276" w:lineRule="auto"/>
        <w:ind w:left="567" w:right="567"/>
        <w:contextualSpacing/>
        <w:jc w:val="both"/>
        <w:rPr>
          <w:rFonts w:ascii="Palatino Linotype" w:hAnsi="Palatino Linotype"/>
          <w:i/>
          <w:sz w:val="22"/>
          <w:szCs w:val="22"/>
          <w:lang w:eastAsia="es-MX"/>
        </w:rPr>
      </w:pPr>
      <w:r w:rsidRPr="0051064B">
        <w:rPr>
          <w:rFonts w:ascii="Palatino Linotype" w:hAnsi="Palatino Linotype"/>
          <w:i/>
          <w:sz w:val="22"/>
          <w:szCs w:val="22"/>
          <w:lang w:eastAsia="es-MX"/>
        </w:rPr>
        <w:t xml:space="preserve">La clasificación de información se realizará conforme a un análisis caso por caso, mediante la aplicación de la prueba de daño y de interés público. </w:t>
      </w:r>
    </w:p>
    <w:p w14:paraId="3501EEB3" w14:textId="77777777" w:rsidR="00B371D4" w:rsidRPr="0051064B" w:rsidRDefault="00B371D4" w:rsidP="00B371D4">
      <w:pPr>
        <w:spacing w:line="276" w:lineRule="auto"/>
        <w:ind w:left="567" w:right="567"/>
        <w:contextualSpacing/>
        <w:jc w:val="both"/>
        <w:rPr>
          <w:rFonts w:ascii="Palatino Linotype" w:hAnsi="Palatino Linotype"/>
          <w:i/>
          <w:sz w:val="22"/>
          <w:szCs w:val="22"/>
          <w:lang w:eastAsia="es-MX"/>
        </w:rPr>
      </w:pPr>
    </w:p>
    <w:p w14:paraId="262F08B8" w14:textId="77777777" w:rsidR="00B371D4" w:rsidRPr="0051064B" w:rsidRDefault="00B371D4" w:rsidP="00B371D4">
      <w:pPr>
        <w:spacing w:line="276" w:lineRule="auto"/>
        <w:ind w:left="567" w:right="567"/>
        <w:contextualSpacing/>
        <w:jc w:val="both"/>
        <w:rPr>
          <w:rFonts w:ascii="Palatino Linotype" w:hAnsi="Palatino Linotype"/>
          <w:i/>
          <w:sz w:val="22"/>
          <w:szCs w:val="22"/>
          <w:lang w:eastAsia="es-MX"/>
        </w:rPr>
      </w:pPr>
      <w:r w:rsidRPr="0051064B">
        <w:rPr>
          <w:rFonts w:ascii="Palatino Linotype" w:hAnsi="Palatino Linotype"/>
          <w:b/>
          <w:i/>
          <w:sz w:val="22"/>
          <w:szCs w:val="22"/>
          <w:lang w:eastAsia="es-MX"/>
        </w:rPr>
        <w:t>Séptimo.</w:t>
      </w:r>
      <w:r w:rsidRPr="0051064B">
        <w:rPr>
          <w:rFonts w:ascii="Palatino Linotype" w:hAnsi="Palatino Linotype"/>
          <w:i/>
          <w:sz w:val="22"/>
          <w:szCs w:val="22"/>
          <w:lang w:eastAsia="es-MX"/>
        </w:rPr>
        <w:t xml:space="preserve"> La clasificación de la información se llevará a cabo en el momento en que: I. Se reciba una solicitud de acceso a la información; </w:t>
      </w:r>
    </w:p>
    <w:p w14:paraId="756E3D74" w14:textId="77777777" w:rsidR="00B371D4" w:rsidRPr="0051064B" w:rsidRDefault="00B371D4" w:rsidP="00B371D4">
      <w:pPr>
        <w:spacing w:line="276" w:lineRule="auto"/>
        <w:ind w:left="567" w:right="567"/>
        <w:contextualSpacing/>
        <w:jc w:val="both"/>
        <w:rPr>
          <w:rFonts w:ascii="Palatino Linotype" w:hAnsi="Palatino Linotype"/>
          <w:i/>
          <w:sz w:val="22"/>
          <w:szCs w:val="22"/>
          <w:lang w:eastAsia="es-MX"/>
        </w:rPr>
      </w:pPr>
    </w:p>
    <w:p w14:paraId="21387757" w14:textId="77777777" w:rsidR="00B371D4" w:rsidRPr="0051064B" w:rsidRDefault="00B371D4" w:rsidP="00B371D4">
      <w:pPr>
        <w:spacing w:line="276" w:lineRule="auto"/>
        <w:ind w:left="567" w:right="567"/>
        <w:contextualSpacing/>
        <w:jc w:val="both"/>
        <w:rPr>
          <w:rFonts w:ascii="Palatino Linotype" w:hAnsi="Palatino Linotype"/>
          <w:i/>
          <w:sz w:val="22"/>
          <w:szCs w:val="22"/>
          <w:lang w:eastAsia="es-MX"/>
        </w:rPr>
      </w:pPr>
      <w:r w:rsidRPr="0051064B">
        <w:rPr>
          <w:rFonts w:ascii="Palatino Linotype" w:hAnsi="Palatino Linotype"/>
          <w:i/>
          <w:sz w:val="22"/>
          <w:szCs w:val="22"/>
          <w:lang w:eastAsia="es-MX"/>
        </w:rPr>
        <w:t xml:space="preserve">II. Se determine mediante resolución de autoridad competente, o </w:t>
      </w:r>
    </w:p>
    <w:p w14:paraId="0E47032D" w14:textId="77777777" w:rsidR="00B371D4" w:rsidRPr="0051064B" w:rsidRDefault="00B371D4" w:rsidP="00B371D4">
      <w:pPr>
        <w:spacing w:line="276" w:lineRule="auto"/>
        <w:ind w:left="567" w:right="567"/>
        <w:contextualSpacing/>
        <w:jc w:val="both"/>
        <w:rPr>
          <w:rFonts w:ascii="Palatino Linotype" w:hAnsi="Palatino Linotype"/>
          <w:i/>
          <w:sz w:val="22"/>
          <w:szCs w:val="22"/>
          <w:lang w:eastAsia="es-MX"/>
        </w:rPr>
      </w:pPr>
      <w:r w:rsidRPr="0051064B">
        <w:rPr>
          <w:rFonts w:ascii="Palatino Linotype" w:hAnsi="Palatino Linotype"/>
          <w:i/>
          <w:sz w:val="22"/>
          <w:szCs w:val="22"/>
          <w:lang w:eastAsia="es-MX"/>
        </w:rPr>
        <w:t xml:space="preserve">III. Se generen versiones públicas para dar cumplimiento a las obligaciones de transparencia previstas en la Ley General, la Ley Federal y las correspondientes de las entidades federativas. </w:t>
      </w:r>
    </w:p>
    <w:p w14:paraId="55517C29" w14:textId="77777777" w:rsidR="00B371D4" w:rsidRPr="0051064B" w:rsidRDefault="00B371D4" w:rsidP="00B371D4">
      <w:pPr>
        <w:spacing w:line="276" w:lineRule="auto"/>
        <w:ind w:left="567" w:right="567"/>
        <w:contextualSpacing/>
        <w:jc w:val="both"/>
        <w:rPr>
          <w:rFonts w:ascii="Palatino Linotype" w:hAnsi="Palatino Linotype"/>
          <w:i/>
          <w:sz w:val="22"/>
          <w:szCs w:val="22"/>
          <w:lang w:eastAsia="es-MX"/>
        </w:rPr>
      </w:pPr>
    </w:p>
    <w:p w14:paraId="32150E2E" w14:textId="77777777" w:rsidR="00B371D4" w:rsidRPr="0051064B" w:rsidRDefault="00B371D4" w:rsidP="00B371D4">
      <w:pPr>
        <w:spacing w:line="276" w:lineRule="auto"/>
        <w:ind w:left="567" w:right="567"/>
        <w:contextualSpacing/>
        <w:jc w:val="both"/>
        <w:rPr>
          <w:rFonts w:ascii="Palatino Linotype" w:hAnsi="Palatino Linotype"/>
          <w:i/>
          <w:sz w:val="22"/>
          <w:szCs w:val="22"/>
          <w:lang w:eastAsia="es-MX"/>
        </w:rPr>
      </w:pPr>
      <w:r w:rsidRPr="0051064B">
        <w:rPr>
          <w:rFonts w:ascii="Palatino Linotype" w:hAnsi="Palatino Linotype"/>
          <w:i/>
          <w:sz w:val="22"/>
          <w:szCs w:val="22"/>
          <w:lang w:eastAsia="es-MX"/>
        </w:rPr>
        <w:lastRenderedPageBreak/>
        <w:t xml:space="preserve">Los titulares de las áreas deberán revisar la clasificación al momento de la recepción de una solicitud de acceso a la información, para verificar si encuadra en una causal de reserva o de confidencialidad. </w:t>
      </w:r>
    </w:p>
    <w:p w14:paraId="6CCDDA04" w14:textId="77777777" w:rsidR="00B371D4" w:rsidRPr="0051064B" w:rsidRDefault="00B371D4" w:rsidP="00B371D4">
      <w:pPr>
        <w:spacing w:line="276" w:lineRule="auto"/>
        <w:ind w:left="567" w:right="567"/>
        <w:contextualSpacing/>
        <w:jc w:val="both"/>
        <w:rPr>
          <w:rFonts w:ascii="Palatino Linotype" w:hAnsi="Palatino Linotype"/>
          <w:i/>
          <w:sz w:val="22"/>
          <w:szCs w:val="22"/>
          <w:lang w:eastAsia="es-MX"/>
        </w:rPr>
      </w:pPr>
    </w:p>
    <w:p w14:paraId="3031CD74" w14:textId="77777777" w:rsidR="00B371D4" w:rsidRPr="0051064B" w:rsidRDefault="00B371D4" w:rsidP="00B371D4">
      <w:pPr>
        <w:spacing w:line="276" w:lineRule="auto"/>
        <w:ind w:left="567" w:right="567"/>
        <w:contextualSpacing/>
        <w:jc w:val="both"/>
        <w:rPr>
          <w:rFonts w:ascii="Palatino Linotype" w:hAnsi="Palatino Linotype"/>
          <w:i/>
          <w:sz w:val="22"/>
          <w:szCs w:val="22"/>
          <w:lang w:eastAsia="es-MX"/>
        </w:rPr>
      </w:pPr>
      <w:r w:rsidRPr="0051064B">
        <w:rPr>
          <w:rFonts w:ascii="Palatino Linotype" w:hAnsi="Palatino Linotype"/>
          <w:b/>
          <w:i/>
          <w:sz w:val="22"/>
          <w:szCs w:val="22"/>
          <w:lang w:eastAsia="es-MX"/>
        </w:rPr>
        <w:t>Octavo.</w:t>
      </w:r>
      <w:r w:rsidRPr="0051064B">
        <w:rPr>
          <w:rFonts w:ascii="Palatino Linotype" w:hAnsi="Palatino Linotype"/>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01A3BAAE" w14:textId="77777777" w:rsidR="00B371D4" w:rsidRPr="0051064B" w:rsidRDefault="00B371D4" w:rsidP="00B371D4">
      <w:pPr>
        <w:spacing w:line="276" w:lineRule="auto"/>
        <w:ind w:left="567" w:right="567"/>
        <w:contextualSpacing/>
        <w:jc w:val="both"/>
        <w:rPr>
          <w:rFonts w:ascii="Palatino Linotype" w:hAnsi="Palatino Linotype"/>
          <w:i/>
          <w:sz w:val="22"/>
          <w:szCs w:val="22"/>
          <w:lang w:eastAsia="es-MX"/>
        </w:rPr>
      </w:pPr>
      <w:r w:rsidRPr="0051064B">
        <w:rPr>
          <w:rFonts w:ascii="Palatino Linotype" w:hAnsi="Palatino Linotype"/>
          <w:i/>
          <w:sz w:val="22"/>
          <w:szCs w:val="22"/>
          <w:lang w:eastAsia="es-MX"/>
        </w:rPr>
        <w:t xml:space="preserve">Para motivar la clasificación se deberán señalar las razones o circunstancias especiales que lo llevaron a concluir que el caso particular se ajusta al supuesto previsto por la norma legal invocada como fundamento. </w:t>
      </w:r>
    </w:p>
    <w:p w14:paraId="013D4908" w14:textId="77777777" w:rsidR="00B371D4" w:rsidRPr="0051064B" w:rsidRDefault="00B371D4" w:rsidP="00B371D4">
      <w:pPr>
        <w:spacing w:line="276" w:lineRule="auto"/>
        <w:ind w:left="567" w:right="567"/>
        <w:contextualSpacing/>
        <w:jc w:val="both"/>
        <w:rPr>
          <w:rFonts w:ascii="Palatino Linotype" w:hAnsi="Palatino Linotype"/>
          <w:i/>
          <w:sz w:val="22"/>
          <w:szCs w:val="22"/>
          <w:lang w:eastAsia="es-MX"/>
        </w:rPr>
      </w:pPr>
    </w:p>
    <w:p w14:paraId="272764A4" w14:textId="77777777" w:rsidR="00B371D4" w:rsidRPr="0051064B" w:rsidRDefault="00B371D4" w:rsidP="00B371D4">
      <w:pPr>
        <w:spacing w:line="276" w:lineRule="auto"/>
        <w:ind w:left="567" w:right="567"/>
        <w:contextualSpacing/>
        <w:jc w:val="both"/>
        <w:rPr>
          <w:rFonts w:ascii="Palatino Linotype" w:hAnsi="Palatino Linotype"/>
          <w:i/>
          <w:sz w:val="22"/>
          <w:szCs w:val="22"/>
          <w:lang w:eastAsia="es-MX"/>
        </w:rPr>
      </w:pPr>
      <w:r w:rsidRPr="0051064B">
        <w:rPr>
          <w:rFonts w:ascii="Palatino Linotype" w:hAnsi="Palatino Linotype"/>
          <w:i/>
          <w:sz w:val="22"/>
          <w:szCs w:val="22"/>
          <w:lang w:eastAsia="es-MX"/>
        </w:rPr>
        <w:t xml:space="preserve">En caso de referirse a información reservada, la motivación de la clasificación también deberá comprender las circunstancias que justifican el establecimiento de determinado plazo de reserva. </w:t>
      </w:r>
    </w:p>
    <w:p w14:paraId="2D4CB76A" w14:textId="77777777" w:rsidR="00B371D4" w:rsidRPr="0051064B" w:rsidRDefault="00B371D4" w:rsidP="00B371D4">
      <w:pPr>
        <w:spacing w:line="276" w:lineRule="auto"/>
        <w:ind w:left="567" w:right="567"/>
        <w:contextualSpacing/>
        <w:jc w:val="both"/>
        <w:rPr>
          <w:rFonts w:ascii="Palatino Linotype" w:hAnsi="Palatino Linotype"/>
          <w:i/>
          <w:sz w:val="22"/>
          <w:szCs w:val="22"/>
          <w:lang w:eastAsia="es-MX"/>
        </w:rPr>
      </w:pPr>
    </w:p>
    <w:p w14:paraId="732521CD" w14:textId="77777777" w:rsidR="00B371D4" w:rsidRPr="0051064B" w:rsidRDefault="00B371D4" w:rsidP="00B371D4">
      <w:pPr>
        <w:spacing w:line="276" w:lineRule="auto"/>
        <w:ind w:left="567" w:right="567"/>
        <w:contextualSpacing/>
        <w:jc w:val="both"/>
        <w:rPr>
          <w:rFonts w:ascii="Palatino Linotype" w:hAnsi="Palatino Linotype"/>
          <w:i/>
          <w:sz w:val="22"/>
          <w:szCs w:val="22"/>
          <w:lang w:eastAsia="es-MX"/>
        </w:rPr>
      </w:pPr>
      <w:r w:rsidRPr="0051064B">
        <w:rPr>
          <w:rFonts w:ascii="Palatino Linotype" w:hAnsi="Palatino Linotype"/>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728EB82F" w14:textId="77777777" w:rsidR="00B371D4" w:rsidRPr="0051064B" w:rsidRDefault="00B371D4" w:rsidP="00B371D4">
      <w:pPr>
        <w:spacing w:line="276" w:lineRule="auto"/>
        <w:ind w:left="567" w:right="567"/>
        <w:contextualSpacing/>
        <w:jc w:val="both"/>
        <w:rPr>
          <w:rFonts w:ascii="Palatino Linotype" w:hAnsi="Palatino Linotype"/>
          <w:i/>
          <w:sz w:val="22"/>
          <w:szCs w:val="22"/>
          <w:lang w:eastAsia="es-MX"/>
        </w:rPr>
      </w:pPr>
    </w:p>
    <w:p w14:paraId="683CCB4C" w14:textId="77777777" w:rsidR="00B371D4" w:rsidRPr="0051064B" w:rsidRDefault="00B371D4" w:rsidP="00B371D4">
      <w:pPr>
        <w:spacing w:line="276" w:lineRule="auto"/>
        <w:ind w:left="567" w:right="567"/>
        <w:contextualSpacing/>
        <w:jc w:val="both"/>
        <w:rPr>
          <w:rFonts w:ascii="Palatino Linotype" w:hAnsi="Palatino Linotype"/>
          <w:i/>
          <w:sz w:val="22"/>
          <w:szCs w:val="22"/>
          <w:lang w:eastAsia="es-MX"/>
        </w:rPr>
      </w:pPr>
      <w:r w:rsidRPr="0051064B">
        <w:rPr>
          <w:rFonts w:ascii="Palatino Linotype" w:hAnsi="Palatino Linotype"/>
          <w:i/>
          <w:sz w:val="22"/>
          <w:szCs w:val="22"/>
          <w:lang w:eastAsia="es-MX"/>
        </w:rPr>
        <w:t xml:space="preserve">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 </w:t>
      </w:r>
    </w:p>
    <w:p w14:paraId="7F5015EC" w14:textId="77777777" w:rsidR="00B371D4" w:rsidRPr="0051064B" w:rsidRDefault="00B371D4" w:rsidP="00B371D4">
      <w:pPr>
        <w:spacing w:line="276" w:lineRule="auto"/>
        <w:ind w:left="567" w:right="567"/>
        <w:contextualSpacing/>
        <w:jc w:val="both"/>
        <w:rPr>
          <w:rFonts w:ascii="Palatino Linotype" w:hAnsi="Palatino Linotype"/>
          <w:i/>
          <w:sz w:val="22"/>
          <w:szCs w:val="22"/>
          <w:lang w:eastAsia="es-MX"/>
        </w:rPr>
      </w:pPr>
    </w:p>
    <w:p w14:paraId="3E65ED7B" w14:textId="77777777" w:rsidR="00B371D4" w:rsidRPr="0051064B" w:rsidRDefault="00B371D4" w:rsidP="00B371D4">
      <w:pPr>
        <w:spacing w:line="276" w:lineRule="auto"/>
        <w:ind w:left="567" w:right="567"/>
        <w:contextualSpacing/>
        <w:jc w:val="both"/>
        <w:rPr>
          <w:rFonts w:ascii="Palatino Linotype" w:hAnsi="Palatino Linotype"/>
          <w:i/>
          <w:sz w:val="22"/>
          <w:szCs w:val="22"/>
          <w:lang w:eastAsia="es-MX"/>
        </w:rPr>
      </w:pPr>
      <w:r w:rsidRPr="0051064B">
        <w:rPr>
          <w:rFonts w:ascii="Palatino Linotype" w:hAnsi="Palatino Linotype"/>
          <w:b/>
          <w:i/>
          <w:sz w:val="22"/>
          <w:szCs w:val="22"/>
          <w:lang w:eastAsia="es-MX"/>
        </w:rPr>
        <w:t>Décimo</w:t>
      </w:r>
      <w:r w:rsidRPr="0051064B">
        <w:rPr>
          <w:rFonts w:ascii="Palatino Linotype" w:hAnsi="Palatino Linotype"/>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w:t>
      </w:r>
    </w:p>
    <w:p w14:paraId="67544D24" w14:textId="77777777" w:rsidR="00B371D4" w:rsidRPr="0051064B" w:rsidRDefault="00B371D4" w:rsidP="00B371D4">
      <w:pPr>
        <w:spacing w:line="276" w:lineRule="auto"/>
        <w:ind w:left="567" w:right="567"/>
        <w:contextualSpacing/>
        <w:jc w:val="both"/>
        <w:rPr>
          <w:rFonts w:ascii="Palatino Linotype" w:hAnsi="Palatino Linotype"/>
          <w:i/>
          <w:sz w:val="22"/>
          <w:szCs w:val="22"/>
          <w:lang w:eastAsia="es-MX"/>
        </w:rPr>
      </w:pPr>
    </w:p>
    <w:p w14:paraId="28204688" w14:textId="77777777" w:rsidR="00B371D4" w:rsidRPr="0051064B" w:rsidRDefault="00B371D4" w:rsidP="00B371D4">
      <w:pPr>
        <w:spacing w:line="276" w:lineRule="auto"/>
        <w:ind w:left="567" w:right="567"/>
        <w:contextualSpacing/>
        <w:jc w:val="both"/>
        <w:rPr>
          <w:rFonts w:ascii="Palatino Linotype" w:hAnsi="Palatino Linotype"/>
          <w:i/>
          <w:sz w:val="22"/>
          <w:szCs w:val="22"/>
          <w:lang w:eastAsia="es-MX"/>
        </w:rPr>
      </w:pPr>
      <w:r w:rsidRPr="0051064B">
        <w:rPr>
          <w:rFonts w:ascii="Palatino Linotype" w:hAnsi="Palatino Linotype"/>
          <w:i/>
          <w:sz w:val="22"/>
          <w:szCs w:val="22"/>
          <w:lang w:eastAsia="es-MX"/>
        </w:rPr>
        <w:lastRenderedPageBreak/>
        <w:t xml:space="preserve">En ausencia de los titulares de las áreas, la información será clasificada o desclasificada por la persona que lo supla, en términos de la normativa que rija la actuación del sujeto obligado. </w:t>
      </w:r>
    </w:p>
    <w:p w14:paraId="793E8AD2" w14:textId="77777777" w:rsidR="00B371D4" w:rsidRPr="0051064B" w:rsidRDefault="00B371D4" w:rsidP="00B371D4">
      <w:pPr>
        <w:spacing w:line="276" w:lineRule="auto"/>
        <w:ind w:left="567" w:right="567"/>
        <w:contextualSpacing/>
        <w:jc w:val="both"/>
        <w:rPr>
          <w:rFonts w:ascii="Palatino Linotype" w:hAnsi="Palatino Linotype"/>
          <w:i/>
          <w:sz w:val="22"/>
          <w:szCs w:val="22"/>
          <w:lang w:eastAsia="es-MX"/>
        </w:rPr>
      </w:pPr>
    </w:p>
    <w:p w14:paraId="6F609C10" w14:textId="77777777" w:rsidR="00B371D4" w:rsidRPr="0051064B" w:rsidRDefault="00B371D4" w:rsidP="00B371D4">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51064B">
        <w:rPr>
          <w:rFonts w:ascii="Palatino Linotype" w:hAnsi="Palatino Linotype"/>
          <w:b/>
          <w:i/>
          <w:sz w:val="22"/>
          <w:szCs w:val="22"/>
          <w:lang w:eastAsia="es-MX"/>
        </w:rPr>
        <w:t>Décimo primero</w:t>
      </w:r>
      <w:r w:rsidRPr="0051064B">
        <w:rPr>
          <w:rFonts w:ascii="Palatino Linotype" w:hAnsi="Palatino Linotype"/>
          <w:i/>
          <w:sz w:val="22"/>
          <w:szCs w:val="22"/>
          <w:lang w:eastAsia="es-MX"/>
        </w:rPr>
        <w:t>.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85002BA" w14:textId="77777777" w:rsidR="00B371D4" w:rsidRPr="0051064B"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74947C6D" w14:textId="69AE62E6" w:rsidR="00DF6794" w:rsidRPr="0051064B"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s="Arial"/>
          <w:lang w:eastAsia="es-MX"/>
        </w:rPr>
        <w:t xml:space="preserve">En </w:t>
      </w:r>
      <w:r w:rsidRPr="0051064B">
        <w:rPr>
          <w:rFonts w:ascii="Palatino Linotype" w:hAnsi="Palatino Linotype"/>
          <w:lang w:eastAsia="es-MX"/>
        </w:rPr>
        <w:t>tal contexto se deberá</w:t>
      </w:r>
      <w:r w:rsidR="005025F7" w:rsidRPr="0051064B">
        <w:rPr>
          <w:rFonts w:ascii="Palatino Linotype" w:hAnsi="Palatino Linotype"/>
          <w:lang w:eastAsia="es-MX"/>
        </w:rPr>
        <w:t xml:space="preserve"> acompañar a la o las versiones públicas que se generen con el Acuerdo de Clasificación respectivo en el que se funden y motiven las razones por las que determinada información debe ser restringida</w:t>
      </w:r>
      <w:r w:rsidRPr="0051064B">
        <w:rPr>
          <w:rFonts w:ascii="Palatino Linotype" w:hAnsi="Palatino Linotype"/>
          <w:lang w:eastAsia="es-MX"/>
        </w:rPr>
        <w:t>.</w:t>
      </w:r>
    </w:p>
    <w:p w14:paraId="5610E738" w14:textId="77777777" w:rsidR="00B371D4" w:rsidRPr="0051064B"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2571C6C0" w14:textId="5DB7A533" w:rsidR="00C65875" w:rsidRPr="0051064B" w:rsidRDefault="006149C2" w:rsidP="00C65875">
      <w:pPr>
        <w:pStyle w:val="Prrafodelista"/>
        <w:tabs>
          <w:tab w:val="left" w:pos="426"/>
        </w:tabs>
        <w:spacing w:before="240" w:after="240" w:line="360" w:lineRule="auto"/>
        <w:ind w:left="0" w:right="51"/>
        <w:jc w:val="both"/>
        <w:outlineLvl w:val="1"/>
        <w:rPr>
          <w:rFonts w:ascii="Palatino Linotype" w:hAnsi="Palatino Linotype" w:cs="Arial"/>
          <w:b/>
          <w:bCs/>
          <w:lang w:eastAsia="es-MX"/>
        </w:rPr>
      </w:pPr>
      <w:r w:rsidRPr="0051064B">
        <w:rPr>
          <w:rFonts w:ascii="Palatino Linotype" w:hAnsi="Palatino Linotype" w:cs="Arial"/>
          <w:b/>
          <w:bCs/>
          <w:lang w:eastAsia="es-MX"/>
        </w:rPr>
        <w:t>SEXTO</w:t>
      </w:r>
      <w:r w:rsidR="00C65875" w:rsidRPr="0051064B">
        <w:rPr>
          <w:rFonts w:ascii="Palatino Linotype" w:hAnsi="Palatino Linotype" w:cs="Arial"/>
          <w:b/>
          <w:bCs/>
          <w:lang w:eastAsia="es-MX"/>
        </w:rPr>
        <w:t>. Decisión.</w:t>
      </w:r>
    </w:p>
    <w:p w14:paraId="4F7D07A9" w14:textId="4411EC80" w:rsidR="00C65875" w:rsidRPr="0051064B" w:rsidRDefault="00871304"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s="Arial"/>
          <w:lang w:eastAsia="es-MX"/>
        </w:rPr>
        <w:t xml:space="preserve">A lo </w:t>
      </w:r>
      <w:r w:rsidR="00F9010C" w:rsidRPr="0051064B">
        <w:rPr>
          <w:rFonts w:ascii="Palatino Linotype" w:hAnsi="Palatino Linotype" w:cs="Arial"/>
          <w:lang w:eastAsia="es-MX"/>
        </w:rPr>
        <w:t xml:space="preserve">largo del presente estudio se demostró que la </w:t>
      </w:r>
      <w:r w:rsidR="00DD38C0" w:rsidRPr="0051064B">
        <w:rPr>
          <w:rFonts w:ascii="Palatino Linotype" w:hAnsi="Palatino Linotype" w:cs="Arial"/>
          <w:lang w:eastAsia="es-MX"/>
        </w:rPr>
        <w:t xml:space="preserve">respuesta proveída por el </w:t>
      </w:r>
      <w:r w:rsidR="00DD38C0" w:rsidRPr="0051064B">
        <w:rPr>
          <w:rFonts w:ascii="Palatino Linotype" w:hAnsi="Palatino Linotype" w:cs="Arial"/>
          <w:b/>
          <w:lang w:eastAsia="es-MX"/>
        </w:rPr>
        <w:t xml:space="preserve">SUJETO OBLIGADO </w:t>
      </w:r>
      <w:r w:rsidR="00DD38C0" w:rsidRPr="0051064B">
        <w:rPr>
          <w:rFonts w:ascii="Palatino Linotype" w:hAnsi="Palatino Linotype" w:cs="Arial"/>
          <w:lang w:eastAsia="es-MX"/>
        </w:rPr>
        <w:t xml:space="preserve"> </w:t>
      </w:r>
      <w:r w:rsidR="005025F7" w:rsidRPr="0051064B">
        <w:rPr>
          <w:rFonts w:ascii="Palatino Linotype" w:hAnsi="Palatino Linotype" w:cs="Arial"/>
          <w:lang w:eastAsia="es-MX"/>
        </w:rPr>
        <w:t xml:space="preserve">había atendido de forma parcial el derecho de acceso a la información de la </w:t>
      </w:r>
      <w:r w:rsidR="005025F7" w:rsidRPr="0051064B">
        <w:rPr>
          <w:rFonts w:ascii="Palatino Linotype" w:hAnsi="Palatino Linotype" w:cs="Arial"/>
          <w:b/>
          <w:lang w:eastAsia="es-MX"/>
        </w:rPr>
        <w:t>RECURRENTE</w:t>
      </w:r>
      <w:r w:rsidR="00F9010C" w:rsidRPr="0051064B">
        <w:rPr>
          <w:rFonts w:ascii="Palatino Linotype" w:hAnsi="Palatino Linotype" w:cs="Arial"/>
          <w:lang w:eastAsia="es-MX"/>
        </w:rPr>
        <w:t xml:space="preserve">. Por ello, una vez establecida la competencia del </w:t>
      </w:r>
      <w:r w:rsidR="00C97421" w:rsidRPr="0051064B">
        <w:rPr>
          <w:rFonts w:ascii="Palatino Linotype" w:hAnsi="Palatino Linotype" w:cs="Arial"/>
          <w:lang w:eastAsia="es-MX"/>
        </w:rPr>
        <w:t>Organismo Público Descentralizado Municipal para la Prestación de Los Servicios de Agua Potable Alcantarillado y Saneamiento de Cuautitlán Izcalli denominado OPERAGUA, O.P.D.M.</w:t>
      </w:r>
      <w:r w:rsidR="00F9010C" w:rsidRPr="0051064B">
        <w:rPr>
          <w:rFonts w:ascii="Palatino Linotype" w:hAnsi="Palatino Linotype" w:cs="Arial"/>
          <w:lang w:eastAsia="es-MX"/>
        </w:rPr>
        <w:t xml:space="preserve"> para poseer, generar y administrar lo solicitado, se determinó conforme a derecho el ordenar </w:t>
      </w:r>
      <w:r w:rsidR="00FC22A5" w:rsidRPr="0051064B">
        <w:rPr>
          <w:rFonts w:ascii="Palatino Linotype" w:hAnsi="Palatino Linotype" w:cs="Arial"/>
          <w:lang w:eastAsia="es-MX"/>
        </w:rPr>
        <w:t>la entrega de la información faltante.</w:t>
      </w:r>
    </w:p>
    <w:p w14:paraId="53A0C7F3" w14:textId="77777777" w:rsidR="00E62DCB" w:rsidRPr="0051064B" w:rsidRDefault="00E62DCB" w:rsidP="00E62DCB">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11FB23FC" w:rsidR="00F01443" w:rsidRPr="0051064B" w:rsidRDefault="00291D9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eastAsia="MS Mincho" w:hAnsi="Palatino Linotype" w:cstheme="majorBidi"/>
          <w:lang w:val="es-ES"/>
        </w:rPr>
        <w:t>Por lo tanto, e</w:t>
      </w:r>
      <w:r w:rsidR="003E6079" w:rsidRPr="0051064B">
        <w:rPr>
          <w:rFonts w:ascii="Palatino Linotype" w:eastAsia="MS Mincho" w:hAnsi="Palatino Linotype" w:cstheme="majorBidi"/>
          <w:lang w:val="es-ES"/>
        </w:rPr>
        <w:t>n consecuencia y en mérito de lo expuesto en líneas anteriores, resultan</w:t>
      </w:r>
      <w:r w:rsidR="00FB5B03" w:rsidRPr="0051064B">
        <w:rPr>
          <w:rFonts w:ascii="Palatino Linotype" w:eastAsia="MS Mincho" w:hAnsi="Palatino Linotype" w:cstheme="majorBidi"/>
          <w:lang w:val="es-ES"/>
        </w:rPr>
        <w:t xml:space="preserve"> </w:t>
      </w:r>
      <w:r w:rsidR="003E6079" w:rsidRPr="0051064B">
        <w:rPr>
          <w:rFonts w:ascii="Palatino Linotype" w:eastAsia="MS Mincho" w:hAnsi="Palatino Linotype" w:cstheme="majorBidi"/>
          <w:lang w:val="es-ES"/>
        </w:rPr>
        <w:t xml:space="preserve">fundadas las razones o motivos de inconformidad hechos valer por </w:t>
      </w:r>
      <w:r w:rsidR="00FC22A5" w:rsidRPr="0051064B">
        <w:rPr>
          <w:rFonts w:ascii="Palatino Linotype" w:eastAsia="MS Mincho" w:hAnsi="Palatino Linotype" w:cstheme="majorBidi"/>
          <w:lang w:val="es-ES"/>
        </w:rPr>
        <w:t>la</w:t>
      </w:r>
      <w:r w:rsidR="003E6079" w:rsidRPr="0051064B">
        <w:rPr>
          <w:rFonts w:ascii="Palatino Linotype" w:eastAsia="MS Mincho" w:hAnsi="Palatino Linotype" w:cstheme="majorBidi"/>
          <w:lang w:val="es-ES"/>
        </w:rPr>
        <w:t xml:space="preserve"> </w:t>
      </w:r>
      <w:r w:rsidR="003E6079" w:rsidRPr="0051064B">
        <w:rPr>
          <w:rFonts w:ascii="Palatino Linotype" w:eastAsia="MS Mincho" w:hAnsi="Palatino Linotype" w:cstheme="majorBidi"/>
          <w:b/>
          <w:lang w:val="es-ES"/>
        </w:rPr>
        <w:t>RECURRENTE</w:t>
      </w:r>
      <w:r w:rsidR="003E6079" w:rsidRPr="0051064B">
        <w:rPr>
          <w:rFonts w:ascii="Palatino Linotype" w:eastAsia="MS Mincho" w:hAnsi="Palatino Linotype" w:cstheme="majorBidi"/>
          <w:lang w:val="es-ES"/>
        </w:rPr>
        <w:t xml:space="preserve"> dentro del recurso de revisión </w:t>
      </w:r>
      <w:r w:rsidR="00E3239F" w:rsidRPr="0051064B">
        <w:rPr>
          <w:rFonts w:ascii="Palatino Linotype" w:eastAsia="MS Mincho" w:hAnsi="Palatino Linotype" w:cstheme="majorBidi"/>
          <w:b/>
          <w:bCs/>
          <w:lang w:val="es-ES"/>
        </w:rPr>
        <w:t>06408/INFOEM/IP/RR/2023</w:t>
      </w:r>
      <w:r w:rsidR="003E6079" w:rsidRPr="0051064B">
        <w:rPr>
          <w:rFonts w:ascii="Palatino Linotype" w:eastAsia="MS Mincho" w:hAnsi="Palatino Linotype" w:cstheme="majorBidi"/>
          <w:lang w:val="es-ES"/>
        </w:rPr>
        <w:t xml:space="preserve">; por </w:t>
      </w:r>
      <w:r w:rsidR="003E6079" w:rsidRPr="0051064B">
        <w:rPr>
          <w:rFonts w:ascii="Palatino Linotype" w:eastAsia="MS Mincho" w:hAnsi="Palatino Linotype" w:cstheme="majorBidi"/>
          <w:lang w:val="es-ES"/>
        </w:rPr>
        <w:lastRenderedPageBreak/>
        <w:t xml:space="preserve">ello, y con fundamento en la fracción </w:t>
      </w:r>
      <w:r w:rsidR="00743CAC" w:rsidRPr="0051064B">
        <w:rPr>
          <w:rFonts w:ascii="Palatino Linotype" w:eastAsia="MS Mincho" w:hAnsi="Palatino Linotype" w:cstheme="majorBidi"/>
          <w:lang w:val="es-ES"/>
        </w:rPr>
        <w:t>I</w:t>
      </w:r>
      <w:r w:rsidR="003E6079" w:rsidRPr="0051064B">
        <w:rPr>
          <w:rFonts w:ascii="Palatino Linotype" w:eastAsia="MS Mincho" w:hAnsi="Palatino Linotype" w:cstheme="majorBidi"/>
          <w:lang w:val="es-ES"/>
        </w:rPr>
        <w:t xml:space="preserve">II del numeral 186 de la Ley de Transparencia y Acceso a la Información Pública del Estado de México y Municipios, se </w:t>
      </w:r>
      <w:r w:rsidR="00FC22A5" w:rsidRPr="0051064B">
        <w:rPr>
          <w:rFonts w:ascii="Palatino Linotype" w:eastAsia="MS Mincho" w:hAnsi="Palatino Linotype" w:cstheme="majorBidi"/>
          <w:b/>
          <w:lang w:val="es-ES"/>
        </w:rPr>
        <w:t>MODIFICA</w:t>
      </w:r>
      <w:r w:rsidR="003E6079" w:rsidRPr="0051064B">
        <w:rPr>
          <w:rFonts w:ascii="Palatino Linotype" w:eastAsia="MS Mincho" w:hAnsi="Palatino Linotype" w:cstheme="majorBidi"/>
          <w:lang w:val="es-ES"/>
        </w:rPr>
        <w:t xml:space="preserve"> la respuesta a l</w:t>
      </w:r>
      <w:r w:rsidRPr="0051064B">
        <w:rPr>
          <w:rFonts w:ascii="Palatino Linotype" w:eastAsia="MS Mincho" w:hAnsi="Palatino Linotype" w:cstheme="majorBidi"/>
          <w:lang w:val="es-ES"/>
        </w:rPr>
        <w:t>a</w:t>
      </w:r>
      <w:r w:rsidR="003E6079" w:rsidRPr="0051064B">
        <w:rPr>
          <w:rFonts w:ascii="Palatino Linotype" w:eastAsia="MS Mincho" w:hAnsi="Palatino Linotype" w:cstheme="majorBidi"/>
          <w:lang w:val="es-ES"/>
        </w:rPr>
        <w:t xml:space="preserve"> solicitud de información número </w:t>
      </w:r>
      <w:r w:rsidR="00E3239F" w:rsidRPr="0051064B">
        <w:rPr>
          <w:rFonts w:ascii="Palatino Linotype" w:eastAsia="MS Mincho" w:hAnsi="Palatino Linotype" w:cstheme="majorBidi"/>
          <w:b/>
          <w:lang w:val="es-ES"/>
        </w:rPr>
        <w:t>00168/OASCUAUTIZC/IP/2023</w:t>
      </w:r>
      <w:r w:rsidR="003E6079" w:rsidRPr="0051064B">
        <w:rPr>
          <w:rFonts w:ascii="Palatino Linotype" w:eastAsia="MS Mincho" w:hAnsi="Palatino Linotype" w:cstheme="majorBidi"/>
          <w:lang w:val="es-ES"/>
        </w:rPr>
        <w:t>.</w:t>
      </w:r>
    </w:p>
    <w:p w14:paraId="370E910A" w14:textId="77777777" w:rsidR="00F01443" w:rsidRPr="0051064B"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29A3FF2B" w:rsidR="00A73C04" w:rsidRPr="0051064B"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1064B">
        <w:rPr>
          <w:rFonts w:ascii="Palatino Linotype" w:hAnsi="Palatino Linotype"/>
          <w:color w:val="000000" w:themeColor="text1"/>
          <w:lang w:val="es-ES"/>
        </w:rPr>
        <w:t xml:space="preserve">Por </w:t>
      </w:r>
      <w:r w:rsidR="00B41516" w:rsidRPr="0051064B">
        <w:rPr>
          <w:rFonts w:ascii="Palatino Linotype" w:hAnsi="Palatino Linotype"/>
          <w:color w:val="000000" w:themeColor="text1"/>
        </w:rPr>
        <w:t xml:space="preserve">lo anteriormente expuesto y fundado, </w:t>
      </w:r>
      <w:r w:rsidR="003E6079" w:rsidRPr="0051064B">
        <w:rPr>
          <w:rFonts w:ascii="Palatino Linotype" w:hAnsi="Palatino Linotype"/>
          <w:color w:val="000000" w:themeColor="text1"/>
        </w:rPr>
        <w:t>e</w:t>
      </w:r>
      <w:r w:rsidR="00B41516" w:rsidRPr="0051064B">
        <w:rPr>
          <w:rFonts w:ascii="Palatino Linotype" w:hAnsi="Palatino Linotype"/>
          <w:color w:val="000000" w:themeColor="text1"/>
        </w:rPr>
        <w:t xml:space="preserve">ste </w:t>
      </w:r>
      <w:r w:rsidR="00B41516" w:rsidRPr="0051064B">
        <w:rPr>
          <w:rFonts w:ascii="Palatino Linotype" w:hAnsi="Palatino Linotype"/>
          <w:b/>
          <w:color w:val="000000" w:themeColor="text1"/>
        </w:rPr>
        <w:t>ÓRGANO GARANTE</w:t>
      </w:r>
      <w:r w:rsidR="00B41516" w:rsidRPr="0051064B">
        <w:rPr>
          <w:rFonts w:ascii="Palatino Linotype" w:hAnsi="Palatino Linotype"/>
          <w:color w:val="000000" w:themeColor="text1"/>
        </w:rPr>
        <w:t xml:space="preserve"> emite los siguientes:</w:t>
      </w:r>
      <w:r w:rsidR="003E6079" w:rsidRPr="0051064B">
        <w:rPr>
          <w:rFonts w:ascii="Palatino Linotype" w:hAnsi="Palatino Linotype"/>
          <w:color w:val="000000" w:themeColor="text1"/>
        </w:rPr>
        <w:t xml:space="preserve"> </w:t>
      </w:r>
      <w:r w:rsidR="00D71057" w:rsidRPr="0051064B">
        <w:rPr>
          <w:rFonts w:ascii="Palatino Linotype" w:hAnsi="Palatino Linotype"/>
          <w:color w:val="000000" w:themeColor="text1"/>
        </w:rPr>
        <w:t>--------------------------------------------------------------------------</w:t>
      </w:r>
      <w:r w:rsidR="00E10AC3" w:rsidRPr="0051064B">
        <w:rPr>
          <w:rFonts w:ascii="Palatino Linotype" w:hAnsi="Palatino Linotype"/>
          <w:color w:val="000000" w:themeColor="text1"/>
        </w:rPr>
        <w:t>-----------------</w:t>
      </w:r>
      <w:r w:rsidR="00895335" w:rsidRPr="0051064B">
        <w:rPr>
          <w:rFonts w:ascii="Palatino Linotype" w:hAnsi="Palatino Linotype"/>
          <w:color w:val="000000" w:themeColor="text1"/>
        </w:rPr>
        <w:t>--</w:t>
      </w:r>
      <w:r w:rsidR="003E6079" w:rsidRPr="0051064B">
        <w:rPr>
          <w:rFonts w:ascii="Palatino Linotype" w:hAnsi="Palatino Linotype"/>
          <w:color w:val="000000" w:themeColor="text1"/>
        </w:rPr>
        <w:t>--</w:t>
      </w:r>
      <w:r w:rsidR="00FC6C3D" w:rsidRPr="0051064B">
        <w:rPr>
          <w:rFonts w:ascii="Palatino Linotype" w:hAnsi="Palatino Linotype"/>
          <w:color w:val="000000" w:themeColor="text1"/>
        </w:rPr>
        <w:t>----------------------------------------</w:t>
      </w:r>
      <w:r w:rsidR="00472A17" w:rsidRPr="0051064B">
        <w:rPr>
          <w:rFonts w:ascii="Palatino Linotype" w:hAnsi="Palatino Linotype"/>
          <w:color w:val="000000" w:themeColor="text1"/>
        </w:rPr>
        <w:t>------------------------------------------------------------------------------------------------------------------------------------------------------------------------</w:t>
      </w:r>
      <w:r w:rsidR="00FC6C3D" w:rsidRPr="0051064B">
        <w:rPr>
          <w:rFonts w:ascii="Palatino Linotype" w:hAnsi="Palatino Linotype"/>
          <w:color w:val="000000" w:themeColor="text1"/>
        </w:rPr>
        <w:t>----------</w:t>
      </w:r>
    </w:p>
    <w:p w14:paraId="18C7D92B" w14:textId="2E6B88EF" w:rsidR="009959DB" w:rsidRPr="0051064B" w:rsidRDefault="009959DB" w:rsidP="009959DB">
      <w:pPr>
        <w:pStyle w:val="Ttulo1"/>
        <w:spacing w:line="360" w:lineRule="auto"/>
        <w:jc w:val="center"/>
        <w:rPr>
          <w:b/>
          <w:color w:val="000000" w:themeColor="text1"/>
          <w:szCs w:val="24"/>
        </w:rPr>
      </w:pPr>
      <w:bookmarkStart w:id="25" w:name="_Toc495427547"/>
      <w:bookmarkStart w:id="26" w:name="_Toc497905366"/>
      <w:bookmarkStart w:id="27" w:name="_Toc88071791"/>
      <w:r w:rsidRPr="0051064B">
        <w:rPr>
          <w:b/>
          <w:color w:val="000000" w:themeColor="text1"/>
          <w:szCs w:val="24"/>
        </w:rPr>
        <w:t>R E S O L U T I V O S</w:t>
      </w:r>
      <w:bookmarkEnd w:id="21"/>
      <w:bookmarkEnd w:id="22"/>
      <w:bookmarkEnd w:id="25"/>
      <w:bookmarkEnd w:id="26"/>
      <w:bookmarkEnd w:id="27"/>
    </w:p>
    <w:p w14:paraId="2EF2AC2D" w14:textId="77777777" w:rsidR="00A73C04" w:rsidRPr="0051064B" w:rsidRDefault="00A73C04" w:rsidP="002578EE">
      <w:pPr>
        <w:spacing w:line="360" w:lineRule="auto"/>
        <w:jc w:val="both"/>
        <w:rPr>
          <w:rFonts w:ascii="Palatino Linotype" w:eastAsia="Times New Roman" w:hAnsi="Palatino Linotype" w:cs="Arial"/>
          <w:b/>
        </w:rPr>
      </w:pPr>
    </w:p>
    <w:p w14:paraId="0C435278" w14:textId="4608B76D" w:rsidR="00A73C04" w:rsidRPr="0051064B" w:rsidRDefault="00A73C04" w:rsidP="00A73C04">
      <w:pPr>
        <w:spacing w:line="360" w:lineRule="auto"/>
        <w:jc w:val="both"/>
        <w:rPr>
          <w:rFonts w:ascii="Palatino Linotype" w:eastAsia="Times New Roman" w:hAnsi="Palatino Linotype" w:cs="Times New Roman"/>
        </w:rPr>
      </w:pPr>
      <w:r w:rsidRPr="0051064B">
        <w:rPr>
          <w:rFonts w:ascii="Palatino Linotype" w:eastAsia="Times New Roman" w:hAnsi="Palatino Linotype" w:cs="Arial"/>
          <w:b/>
        </w:rPr>
        <w:t xml:space="preserve">PRIMERO. </w:t>
      </w:r>
      <w:r w:rsidR="00743CAC" w:rsidRPr="0051064B">
        <w:rPr>
          <w:rFonts w:ascii="Palatino Linotype" w:eastAsia="Times New Roman" w:hAnsi="Palatino Linotype" w:cs="Arial"/>
        </w:rPr>
        <w:t xml:space="preserve">Resultan </w:t>
      </w:r>
      <w:r w:rsidRPr="0051064B">
        <w:rPr>
          <w:rFonts w:ascii="Palatino Linotype" w:eastAsia="Times New Roman" w:hAnsi="Palatino Linotype" w:cs="Arial"/>
        </w:rPr>
        <w:t>fundadas las</w:t>
      </w:r>
      <w:r w:rsidRPr="0051064B">
        <w:rPr>
          <w:rFonts w:ascii="Palatino Linotype" w:eastAsia="Times New Roman" w:hAnsi="Palatino Linotype" w:cs="Arial"/>
          <w:b/>
        </w:rPr>
        <w:t xml:space="preserve"> </w:t>
      </w:r>
      <w:r w:rsidRPr="0051064B">
        <w:rPr>
          <w:rFonts w:ascii="Palatino Linotype" w:eastAsia="Times New Roman" w:hAnsi="Palatino Linotype" w:cs="Arial"/>
          <w:lang w:val="es-ES"/>
        </w:rPr>
        <w:t xml:space="preserve">razones o motivos de inconformidad hechos valer </w:t>
      </w:r>
      <w:r w:rsidRPr="0051064B">
        <w:rPr>
          <w:rFonts w:ascii="Palatino Linotype" w:eastAsia="Calibri" w:hAnsi="Palatino Linotype" w:cs="Arial"/>
          <w:lang w:val="es-ES"/>
        </w:rPr>
        <w:t xml:space="preserve">en </w:t>
      </w:r>
      <w:r w:rsidR="00291D91" w:rsidRPr="0051064B">
        <w:rPr>
          <w:rFonts w:ascii="Palatino Linotype" w:eastAsia="Calibri" w:hAnsi="Palatino Linotype" w:cs="Arial"/>
          <w:lang w:val="es-ES"/>
        </w:rPr>
        <w:t>el</w:t>
      </w:r>
      <w:r w:rsidRPr="0051064B">
        <w:rPr>
          <w:rFonts w:ascii="Palatino Linotype" w:eastAsia="Calibri" w:hAnsi="Palatino Linotype" w:cs="Arial"/>
          <w:lang w:val="es-ES"/>
        </w:rPr>
        <w:t xml:space="preserve"> recurso de revisión </w:t>
      </w:r>
      <w:r w:rsidR="00E3239F" w:rsidRPr="0051064B">
        <w:rPr>
          <w:rFonts w:ascii="Palatino Linotype" w:eastAsia="Times New Roman" w:hAnsi="Palatino Linotype" w:cs="Times New Roman"/>
          <w:b/>
        </w:rPr>
        <w:t>06408/INFOEM/IP/RR/2023</w:t>
      </w:r>
      <w:r w:rsidR="00274171" w:rsidRPr="0051064B">
        <w:rPr>
          <w:rFonts w:ascii="Palatino Linotype" w:eastAsia="Times New Roman" w:hAnsi="Palatino Linotype" w:cs="Times New Roman"/>
          <w:b/>
        </w:rPr>
        <w:t>,</w:t>
      </w:r>
      <w:r w:rsidRPr="0051064B">
        <w:rPr>
          <w:rFonts w:ascii="Palatino Linotype" w:eastAsia="Times New Roman" w:hAnsi="Palatino Linotype" w:cs="Times New Roman"/>
          <w:b/>
        </w:rPr>
        <w:t xml:space="preserve"> </w:t>
      </w:r>
      <w:r w:rsidRPr="0051064B">
        <w:rPr>
          <w:rFonts w:ascii="Palatino Linotype" w:eastAsia="Times New Roman" w:hAnsi="Palatino Linotype" w:cs="Times New Roman"/>
        </w:rPr>
        <w:t>en términos de</w:t>
      </w:r>
      <w:r w:rsidR="00743CAC" w:rsidRPr="0051064B">
        <w:rPr>
          <w:rFonts w:ascii="Palatino Linotype" w:eastAsia="Times New Roman" w:hAnsi="Palatino Linotype" w:cs="Times New Roman"/>
        </w:rPr>
        <w:t xml:space="preserve"> </w:t>
      </w:r>
      <w:r w:rsidRPr="0051064B">
        <w:rPr>
          <w:rFonts w:ascii="Palatino Linotype" w:eastAsia="Times New Roman" w:hAnsi="Palatino Linotype" w:cs="Times New Roman"/>
        </w:rPr>
        <w:t>l</w:t>
      </w:r>
      <w:r w:rsidR="00743CAC" w:rsidRPr="0051064B">
        <w:rPr>
          <w:rFonts w:ascii="Palatino Linotype" w:eastAsia="Times New Roman" w:hAnsi="Palatino Linotype" w:cs="Times New Roman"/>
        </w:rPr>
        <w:t>os</w:t>
      </w:r>
      <w:r w:rsidR="00274171" w:rsidRPr="0051064B">
        <w:rPr>
          <w:rFonts w:ascii="Palatino Linotype" w:eastAsia="Times New Roman" w:hAnsi="Palatino Linotype" w:cs="Times New Roman"/>
          <w:b/>
          <w:bCs/>
        </w:rPr>
        <w:t xml:space="preserve"> c</w:t>
      </w:r>
      <w:r w:rsidRPr="0051064B">
        <w:rPr>
          <w:rFonts w:ascii="Palatino Linotype" w:eastAsia="Times New Roman" w:hAnsi="Palatino Linotype" w:cs="Times New Roman"/>
          <w:b/>
          <w:bCs/>
        </w:rPr>
        <w:t>onsiderando</w:t>
      </w:r>
      <w:r w:rsidR="00743CAC" w:rsidRPr="0051064B">
        <w:rPr>
          <w:rFonts w:ascii="Palatino Linotype" w:eastAsia="Times New Roman" w:hAnsi="Palatino Linotype" w:cs="Times New Roman"/>
          <w:b/>
          <w:bCs/>
        </w:rPr>
        <w:t>s</w:t>
      </w:r>
      <w:r w:rsidRPr="0051064B">
        <w:rPr>
          <w:rFonts w:ascii="Palatino Linotype" w:eastAsia="Times New Roman" w:hAnsi="Palatino Linotype" w:cs="Times New Roman"/>
        </w:rPr>
        <w:t xml:space="preserve"> </w:t>
      </w:r>
      <w:r w:rsidRPr="0051064B">
        <w:rPr>
          <w:rFonts w:ascii="Palatino Linotype" w:eastAsia="Times New Roman" w:hAnsi="Palatino Linotype" w:cs="Times New Roman"/>
          <w:b/>
        </w:rPr>
        <w:t>CUARTO</w:t>
      </w:r>
      <w:r w:rsidRPr="0051064B">
        <w:rPr>
          <w:rFonts w:ascii="Palatino Linotype" w:eastAsia="Times New Roman" w:hAnsi="Palatino Linotype" w:cs="Times New Roman"/>
        </w:rPr>
        <w:t xml:space="preserve"> </w:t>
      </w:r>
      <w:r w:rsidR="00743CAC" w:rsidRPr="0051064B">
        <w:rPr>
          <w:rFonts w:ascii="Palatino Linotype" w:eastAsia="Times New Roman" w:hAnsi="Palatino Linotype" w:cs="Times New Roman"/>
        </w:rPr>
        <w:t xml:space="preserve">y </w:t>
      </w:r>
      <w:r w:rsidR="00743CAC" w:rsidRPr="0051064B">
        <w:rPr>
          <w:rFonts w:ascii="Palatino Linotype" w:eastAsia="Times New Roman" w:hAnsi="Palatino Linotype" w:cs="Times New Roman"/>
          <w:b/>
        </w:rPr>
        <w:t>QUINTO</w:t>
      </w:r>
      <w:r w:rsidR="00743CAC" w:rsidRPr="0051064B">
        <w:rPr>
          <w:rFonts w:ascii="Palatino Linotype" w:eastAsia="Times New Roman" w:hAnsi="Palatino Linotype" w:cs="Times New Roman"/>
        </w:rPr>
        <w:t xml:space="preserve"> </w:t>
      </w:r>
      <w:r w:rsidRPr="0051064B">
        <w:rPr>
          <w:rFonts w:ascii="Palatino Linotype" w:eastAsia="Times New Roman" w:hAnsi="Palatino Linotype" w:cs="Times New Roman"/>
        </w:rPr>
        <w:t>de la presente resolución.</w:t>
      </w:r>
    </w:p>
    <w:p w14:paraId="0DBF8BF4" w14:textId="77777777" w:rsidR="00A73C04" w:rsidRPr="0051064B" w:rsidRDefault="00A73C04" w:rsidP="00A73C04">
      <w:pPr>
        <w:spacing w:line="360" w:lineRule="auto"/>
        <w:contextualSpacing/>
        <w:jc w:val="both"/>
        <w:rPr>
          <w:rFonts w:ascii="Palatino Linotype" w:eastAsia="Calibri" w:hAnsi="Palatino Linotype" w:cs="Arial"/>
          <w:b/>
          <w:bCs/>
          <w:lang w:val="es-ES"/>
        </w:rPr>
      </w:pPr>
    </w:p>
    <w:p w14:paraId="2A288E5F" w14:textId="6482EC28" w:rsidR="00743CAC" w:rsidRPr="0051064B" w:rsidRDefault="00743CAC" w:rsidP="00743CAC">
      <w:pPr>
        <w:spacing w:line="360" w:lineRule="auto"/>
        <w:contextualSpacing/>
        <w:jc w:val="both"/>
        <w:rPr>
          <w:rFonts w:ascii="Palatino Linotype" w:eastAsia="Times New Roman" w:hAnsi="Palatino Linotype" w:cs="Arial"/>
          <w:color w:val="000000"/>
        </w:rPr>
      </w:pPr>
      <w:r w:rsidRPr="0051064B">
        <w:rPr>
          <w:rFonts w:ascii="Palatino Linotype" w:eastAsia="Calibri" w:hAnsi="Palatino Linotype" w:cs="Arial"/>
          <w:b/>
          <w:bCs/>
          <w:lang w:val="es-ES"/>
        </w:rPr>
        <w:t xml:space="preserve">SEGUNDO. </w:t>
      </w:r>
      <w:r w:rsidRPr="0051064B">
        <w:rPr>
          <w:rFonts w:ascii="Palatino Linotype" w:eastAsia="Calibri" w:hAnsi="Palatino Linotype" w:cs="Arial"/>
          <w:lang w:val="es-ES"/>
        </w:rPr>
        <w:t xml:space="preserve">Se </w:t>
      </w:r>
      <w:r w:rsidR="00FC22A5" w:rsidRPr="0051064B">
        <w:rPr>
          <w:rFonts w:ascii="Palatino Linotype" w:eastAsia="Calibri" w:hAnsi="Palatino Linotype" w:cs="Arial"/>
          <w:b/>
          <w:lang w:val="es-ES"/>
        </w:rPr>
        <w:t>MODIFICA</w:t>
      </w:r>
      <w:r w:rsidRPr="0051064B">
        <w:rPr>
          <w:rFonts w:ascii="Palatino Linotype" w:eastAsia="Calibri" w:hAnsi="Palatino Linotype" w:cs="Arial"/>
          <w:lang w:val="es-ES"/>
        </w:rPr>
        <w:t xml:space="preserve"> la respuesta emitida por el </w:t>
      </w:r>
      <w:r w:rsidR="00C97421" w:rsidRPr="0051064B">
        <w:rPr>
          <w:rFonts w:ascii="Palatino Linotype" w:eastAsia="Calibri" w:hAnsi="Palatino Linotype" w:cs="Arial"/>
          <w:b/>
        </w:rPr>
        <w:t>Organismo Público Descentralizado Municipal para la Prestación de Los Servicios de Agua Potable Alcantarillado y Saneamiento de Cuautitlán Izcalli denominado OPERAGUA, O.P.D.M.</w:t>
      </w:r>
      <w:r w:rsidRPr="0051064B">
        <w:rPr>
          <w:rFonts w:ascii="Palatino Linotype" w:eastAsia="Calibri" w:hAnsi="Palatino Linotype" w:cs="Arial"/>
          <w:bCs/>
        </w:rPr>
        <w:t xml:space="preserve"> a la solicitud </w:t>
      </w:r>
      <w:r w:rsidR="00E3239F" w:rsidRPr="0051064B">
        <w:rPr>
          <w:rFonts w:ascii="Palatino Linotype" w:eastAsia="MS Mincho" w:hAnsi="Palatino Linotype" w:cstheme="majorBidi"/>
          <w:b/>
          <w:lang w:val="es-ES"/>
        </w:rPr>
        <w:t>00168/OASCUAUTIZC/IP/2023</w:t>
      </w:r>
      <w:r w:rsidRPr="0051064B">
        <w:rPr>
          <w:rFonts w:ascii="Palatino Linotype" w:eastAsia="MS Mincho" w:hAnsi="Palatino Linotype" w:cstheme="majorBidi"/>
          <w:b/>
          <w:lang w:val="es-ES"/>
        </w:rPr>
        <w:t xml:space="preserve"> </w:t>
      </w:r>
      <w:r w:rsidRPr="0051064B">
        <w:rPr>
          <w:rFonts w:ascii="Palatino Linotype" w:eastAsia="Calibri" w:hAnsi="Palatino Linotype" w:cs="Arial"/>
        </w:rPr>
        <w:t xml:space="preserve">y se </w:t>
      </w:r>
      <w:r w:rsidRPr="0051064B">
        <w:rPr>
          <w:rFonts w:ascii="Palatino Linotype" w:eastAsia="Calibri" w:hAnsi="Palatino Linotype" w:cs="Arial"/>
          <w:b/>
        </w:rPr>
        <w:t>ORDENA</w:t>
      </w:r>
      <w:r w:rsidRPr="0051064B">
        <w:rPr>
          <w:rFonts w:ascii="Palatino Linotype" w:eastAsia="Calibri" w:hAnsi="Palatino Linotype" w:cs="Arial"/>
          <w:b/>
          <w:lang w:val="es-ES"/>
        </w:rPr>
        <w:t xml:space="preserve"> </w:t>
      </w:r>
      <w:r w:rsidRPr="0051064B">
        <w:rPr>
          <w:rFonts w:ascii="Palatino Linotype" w:eastAsia="Calibri" w:hAnsi="Palatino Linotype" w:cs="Arial"/>
          <w:lang w:val="es-ES"/>
        </w:rPr>
        <w:t xml:space="preserve">entregar, </w:t>
      </w:r>
      <w:bookmarkStart w:id="28" w:name="_Toc460947013"/>
      <w:r w:rsidRPr="0051064B">
        <w:rPr>
          <w:rFonts w:ascii="Palatino Linotype" w:eastAsia="Calibri" w:hAnsi="Palatino Linotype" w:cs="Arial"/>
          <w:lang w:val="es-ES"/>
        </w:rPr>
        <w:t>vía Sistema de Acceso a la Información Pública Mexiquense (SAIMEX)</w:t>
      </w:r>
      <w:r w:rsidRPr="0051064B">
        <w:rPr>
          <w:rFonts w:ascii="Palatino Linotype" w:eastAsia="Times New Roman" w:hAnsi="Palatino Linotype" w:cs="Arial"/>
          <w:color w:val="000000"/>
        </w:rPr>
        <w:t xml:space="preserve">, </w:t>
      </w:r>
      <w:r w:rsidR="00871304" w:rsidRPr="0051064B">
        <w:rPr>
          <w:rFonts w:ascii="Palatino Linotype" w:eastAsia="Times New Roman" w:hAnsi="Palatino Linotype" w:cs="Arial"/>
          <w:color w:val="000000"/>
        </w:rPr>
        <w:t>en versión pública</w:t>
      </w:r>
      <w:r w:rsidR="00FC22A5" w:rsidRPr="0051064B">
        <w:rPr>
          <w:rFonts w:ascii="Palatino Linotype" w:eastAsia="Times New Roman" w:hAnsi="Palatino Linotype" w:cs="Arial"/>
          <w:color w:val="000000"/>
        </w:rPr>
        <w:t xml:space="preserve"> de ser procedente</w:t>
      </w:r>
      <w:r w:rsidR="00871304" w:rsidRPr="0051064B">
        <w:rPr>
          <w:rFonts w:ascii="Palatino Linotype" w:eastAsia="Times New Roman" w:hAnsi="Palatino Linotype" w:cs="Arial"/>
          <w:color w:val="000000"/>
        </w:rPr>
        <w:t xml:space="preserve">, </w:t>
      </w:r>
      <w:r w:rsidR="00DD38C0" w:rsidRPr="0051064B">
        <w:rPr>
          <w:rFonts w:ascii="Palatino Linotype" w:eastAsia="Times New Roman" w:hAnsi="Palatino Linotype" w:cs="Arial"/>
          <w:color w:val="000000"/>
        </w:rPr>
        <w:t xml:space="preserve">el </w:t>
      </w:r>
      <w:r w:rsidR="00FC22A5" w:rsidRPr="0051064B">
        <w:rPr>
          <w:rFonts w:ascii="Palatino Linotype" w:eastAsia="Times New Roman" w:hAnsi="Palatino Linotype" w:cs="Arial"/>
          <w:color w:val="000000"/>
        </w:rPr>
        <w:t xml:space="preserve">o los </w:t>
      </w:r>
      <w:r w:rsidR="00DD38C0" w:rsidRPr="0051064B">
        <w:rPr>
          <w:rFonts w:ascii="Palatino Linotype" w:eastAsia="Times New Roman" w:hAnsi="Palatino Linotype" w:cs="Arial"/>
          <w:color w:val="000000"/>
        </w:rPr>
        <w:t>documento</w:t>
      </w:r>
      <w:r w:rsidR="00FC22A5" w:rsidRPr="0051064B">
        <w:rPr>
          <w:rFonts w:ascii="Palatino Linotype" w:eastAsia="Times New Roman" w:hAnsi="Palatino Linotype" w:cs="Arial"/>
          <w:color w:val="000000"/>
        </w:rPr>
        <w:t>s</w:t>
      </w:r>
      <w:r w:rsidR="00FD6D70" w:rsidRPr="0051064B">
        <w:rPr>
          <w:rFonts w:ascii="Palatino Linotype" w:eastAsia="Times New Roman" w:hAnsi="Palatino Linotype" w:cs="Arial"/>
          <w:color w:val="000000"/>
        </w:rPr>
        <w:t xml:space="preserve"> en formato </w:t>
      </w:r>
      <w:r w:rsidR="00FD6D70" w:rsidRPr="0051064B">
        <w:rPr>
          <w:rFonts w:ascii="Palatino Linotype" w:eastAsia="Times New Roman" w:hAnsi="Palatino Linotype" w:cs="Arial"/>
          <w:i/>
          <w:color w:val="000000"/>
        </w:rPr>
        <w:t>.xlsx</w:t>
      </w:r>
      <w:r w:rsidR="00871304" w:rsidRPr="0051064B">
        <w:rPr>
          <w:rFonts w:ascii="Palatino Linotype" w:eastAsia="Times New Roman" w:hAnsi="Palatino Linotype" w:cs="Arial"/>
          <w:color w:val="000000"/>
        </w:rPr>
        <w:t xml:space="preserve"> donde conste </w:t>
      </w:r>
      <w:r w:rsidR="00DD38C0" w:rsidRPr="0051064B">
        <w:rPr>
          <w:rFonts w:ascii="Palatino Linotype" w:eastAsia="Times New Roman" w:hAnsi="Palatino Linotype" w:cs="Arial"/>
          <w:color w:val="000000"/>
        </w:rPr>
        <w:t>la siguiente información</w:t>
      </w:r>
      <w:r w:rsidRPr="0051064B">
        <w:rPr>
          <w:rFonts w:ascii="Palatino Linotype" w:eastAsia="Times New Roman" w:hAnsi="Palatino Linotype" w:cs="Arial"/>
          <w:color w:val="000000"/>
        </w:rPr>
        <w:t xml:space="preserve">: </w:t>
      </w:r>
    </w:p>
    <w:p w14:paraId="10C75AE0" w14:textId="3B43CB33" w:rsidR="00F9010C" w:rsidRPr="0051064B" w:rsidRDefault="00B63170" w:rsidP="00B63170">
      <w:pPr>
        <w:pStyle w:val="Prrafodelista"/>
        <w:numPr>
          <w:ilvl w:val="0"/>
          <w:numId w:val="13"/>
        </w:numPr>
        <w:tabs>
          <w:tab w:val="left" w:pos="426"/>
        </w:tabs>
        <w:spacing w:before="240" w:after="240" w:line="360" w:lineRule="auto"/>
        <w:ind w:left="1134" w:right="51" w:hanging="283"/>
        <w:jc w:val="both"/>
        <w:rPr>
          <w:rFonts w:ascii="Palatino Linotype" w:hAnsi="Palatino Linotype"/>
          <w:b/>
          <w:color w:val="000000" w:themeColor="text1"/>
        </w:rPr>
      </w:pPr>
      <w:r w:rsidRPr="0051064B">
        <w:rPr>
          <w:rFonts w:ascii="Palatino Linotype" w:hAnsi="Palatino Linotype"/>
          <w:b/>
          <w:color w:val="000000" w:themeColor="text1"/>
        </w:rPr>
        <w:lastRenderedPageBreak/>
        <w:t>D</w:t>
      </w:r>
      <w:r w:rsidR="00FC22A5" w:rsidRPr="0051064B">
        <w:rPr>
          <w:rFonts w:ascii="Palatino Linotype" w:hAnsi="Palatino Linotype"/>
          <w:b/>
          <w:color w:val="000000" w:themeColor="text1"/>
        </w:rPr>
        <w:t>e todo el personal adscrito al Organismo, de la primera y segunda quincena de juni</w:t>
      </w:r>
      <w:r w:rsidRPr="0051064B">
        <w:rPr>
          <w:rFonts w:ascii="Palatino Linotype" w:hAnsi="Palatino Linotype"/>
          <w:b/>
          <w:color w:val="000000" w:themeColor="text1"/>
        </w:rPr>
        <w:t>o y julio de dos mil veintitrés:</w:t>
      </w:r>
    </w:p>
    <w:p w14:paraId="6F03D71B" w14:textId="5C340320" w:rsidR="00B63170" w:rsidRPr="0051064B" w:rsidRDefault="00B63170" w:rsidP="00B63170">
      <w:pPr>
        <w:pStyle w:val="Prrafodelista"/>
        <w:numPr>
          <w:ilvl w:val="1"/>
          <w:numId w:val="21"/>
        </w:numPr>
        <w:tabs>
          <w:tab w:val="left" w:pos="426"/>
        </w:tabs>
        <w:spacing w:before="240" w:after="240" w:line="360" w:lineRule="auto"/>
        <w:ind w:left="1701" w:right="51"/>
        <w:jc w:val="both"/>
        <w:rPr>
          <w:rFonts w:ascii="Palatino Linotype" w:hAnsi="Palatino Linotype"/>
          <w:b/>
          <w:color w:val="000000" w:themeColor="text1"/>
        </w:rPr>
      </w:pPr>
      <w:r w:rsidRPr="0051064B">
        <w:rPr>
          <w:rFonts w:ascii="Palatino Linotype" w:hAnsi="Palatino Linotype"/>
          <w:b/>
          <w:color w:val="000000" w:themeColor="text1"/>
        </w:rPr>
        <w:t>Categoría o tipo de contratación; y</w:t>
      </w:r>
    </w:p>
    <w:p w14:paraId="32D73221" w14:textId="27A99910" w:rsidR="00B63170" w:rsidRPr="0051064B" w:rsidRDefault="00B63170" w:rsidP="00B63170">
      <w:pPr>
        <w:pStyle w:val="Prrafodelista"/>
        <w:numPr>
          <w:ilvl w:val="1"/>
          <w:numId w:val="21"/>
        </w:numPr>
        <w:tabs>
          <w:tab w:val="left" w:pos="426"/>
        </w:tabs>
        <w:spacing w:before="240" w:after="240" w:line="360" w:lineRule="auto"/>
        <w:ind w:left="1701" w:right="51"/>
        <w:jc w:val="both"/>
        <w:rPr>
          <w:rFonts w:ascii="Palatino Linotype" w:hAnsi="Palatino Linotype"/>
          <w:b/>
          <w:color w:val="000000" w:themeColor="text1"/>
        </w:rPr>
      </w:pPr>
      <w:r w:rsidRPr="0051064B">
        <w:rPr>
          <w:rFonts w:ascii="Palatino Linotype" w:hAnsi="Palatino Linotype"/>
          <w:b/>
          <w:color w:val="000000" w:themeColor="text1"/>
        </w:rPr>
        <w:t>Deducciones en una correcta versión pública.</w:t>
      </w:r>
    </w:p>
    <w:p w14:paraId="549EE6A9" w14:textId="77777777" w:rsidR="00B63170" w:rsidRPr="0051064B" w:rsidRDefault="00B63170" w:rsidP="00871304">
      <w:pPr>
        <w:tabs>
          <w:tab w:val="left" w:pos="993"/>
        </w:tabs>
        <w:spacing w:line="360" w:lineRule="auto"/>
        <w:jc w:val="both"/>
        <w:rPr>
          <w:rFonts w:ascii="Palatino Linotype" w:hAnsi="Palatino Linotype"/>
          <w:color w:val="000000"/>
        </w:rPr>
      </w:pPr>
    </w:p>
    <w:p w14:paraId="0A9E6057" w14:textId="2F18402C" w:rsidR="00871304" w:rsidRPr="0051064B" w:rsidRDefault="00871304" w:rsidP="00871304">
      <w:pPr>
        <w:tabs>
          <w:tab w:val="left" w:pos="993"/>
        </w:tabs>
        <w:spacing w:line="360" w:lineRule="auto"/>
        <w:jc w:val="both"/>
        <w:rPr>
          <w:rFonts w:ascii="Palatino Linotype" w:eastAsia="Calibri" w:hAnsi="Palatino Linotype" w:cs="Arial"/>
        </w:rPr>
      </w:pPr>
      <w:r w:rsidRPr="0051064B">
        <w:rPr>
          <w:rFonts w:ascii="Palatino Linotype" w:hAnsi="Palatino Linotype"/>
          <w:color w:val="000000"/>
        </w:rPr>
        <w:t xml:space="preserve">Para </w:t>
      </w:r>
      <w:r w:rsidRPr="0051064B">
        <w:rPr>
          <w:rFonts w:ascii="Palatino Linotype" w:eastAsia="Calibri" w:hAnsi="Palatino Linotype" w:cs="Arial"/>
        </w:rPr>
        <w:t>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00FC22A5" w:rsidRPr="0051064B">
        <w:rPr>
          <w:rFonts w:ascii="Palatino Linotype" w:eastAsia="Calibri" w:hAnsi="Palatino Linotype" w:cs="Arial"/>
        </w:rPr>
        <w:t xml:space="preserve"> </w:t>
      </w:r>
      <w:r w:rsidRPr="0051064B">
        <w:rPr>
          <w:rFonts w:ascii="Palatino Linotype" w:eastAsia="Calibri" w:hAnsi="Palatino Linotype" w:cs="Arial"/>
        </w:rPr>
        <w:t>l</w:t>
      </w:r>
      <w:r w:rsidR="00FC22A5" w:rsidRPr="0051064B">
        <w:rPr>
          <w:rFonts w:ascii="Palatino Linotype" w:eastAsia="Calibri" w:hAnsi="Palatino Linotype" w:cs="Arial"/>
        </w:rPr>
        <w:t>a</w:t>
      </w:r>
      <w:r w:rsidRPr="0051064B">
        <w:rPr>
          <w:rFonts w:ascii="Palatino Linotype" w:eastAsia="Calibri" w:hAnsi="Palatino Linotype" w:cs="Arial"/>
        </w:rPr>
        <w:t xml:space="preserve"> </w:t>
      </w:r>
      <w:r w:rsidRPr="0051064B">
        <w:rPr>
          <w:rFonts w:ascii="Palatino Linotype" w:eastAsia="Calibri" w:hAnsi="Palatino Linotype" w:cs="Arial"/>
          <w:b/>
        </w:rPr>
        <w:t>RECURRENTE</w:t>
      </w:r>
      <w:r w:rsidRPr="0051064B">
        <w:rPr>
          <w:rFonts w:ascii="Palatino Linotype" w:eastAsia="Calibri" w:hAnsi="Palatino Linotype" w:cs="Arial"/>
        </w:rPr>
        <w:t>.</w:t>
      </w:r>
    </w:p>
    <w:p w14:paraId="1035B58E" w14:textId="77777777" w:rsidR="009978E1" w:rsidRPr="0051064B" w:rsidRDefault="009978E1" w:rsidP="00871304">
      <w:pPr>
        <w:tabs>
          <w:tab w:val="left" w:pos="993"/>
        </w:tabs>
        <w:spacing w:line="360" w:lineRule="auto"/>
        <w:jc w:val="both"/>
        <w:rPr>
          <w:rFonts w:ascii="Palatino Linotype" w:eastAsia="Calibri" w:hAnsi="Palatino Linotype" w:cs="Arial"/>
        </w:rPr>
      </w:pPr>
    </w:p>
    <w:p w14:paraId="22EACC04" w14:textId="7494C599" w:rsidR="00743CAC" w:rsidRPr="0051064B" w:rsidRDefault="00743CAC" w:rsidP="00743CAC">
      <w:pPr>
        <w:spacing w:line="360" w:lineRule="auto"/>
        <w:jc w:val="both"/>
        <w:rPr>
          <w:rFonts w:ascii="Palatino Linotype" w:eastAsia="MS Mincho" w:hAnsi="Palatino Linotype" w:cs="Times New Roman"/>
          <w:color w:val="000000"/>
        </w:rPr>
      </w:pPr>
      <w:r w:rsidRPr="0051064B">
        <w:rPr>
          <w:rFonts w:ascii="Palatino Linotype" w:eastAsia="MS Mincho" w:hAnsi="Palatino Linotype" w:cs="Times New Roman"/>
          <w:b/>
          <w:color w:val="000000"/>
        </w:rPr>
        <w:t>TERCERO.</w:t>
      </w:r>
      <w:r w:rsidRPr="0051064B">
        <w:rPr>
          <w:rFonts w:ascii="Palatino Linotype" w:eastAsia="MS Mincho" w:hAnsi="Palatino Linotype" w:cs="Times New Roman"/>
          <w:color w:val="000000"/>
        </w:rPr>
        <w:t xml:space="preserve"> Notifíquese </w:t>
      </w:r>
      <w:r w:rsidR="00F9010C" w:rsidRPr="0051064B">
        <w:rPr>
          <w:rFonts w:ascii="Palatino Linotype" w:eastAsia="MS Mincho" w:hAnsi="Palatino Linotype" w:cs="Times New Roman"/>
          <w:color w:val="000000"/>
        </w:rPr>
        <w:t>a</w:t>
      </w:r>
      <w:r w:rsidR="00FC22A5" w:rsidRPr="0051064B">
        <w:rPr>
          <w:rFonts w:ascii="Palatino Linotype" w:eastAsia="MS Mincho" w:hAnsi="Palatino Linotype" w:cs="Times New Roman"/>
          <w:color w:val="000000"/>
        </w:rPr>
        <w:t xml:space="preserve"> </w:t>
      </w:r>
      <w:r w:rsidR="00F9010C" w:rsidRPr="0051064B">
        <w:rPr>
          <w:rFonts w:ascii="Palatino Linotype" w:eastAsia="MS Mincho" w:hAnsi="Palatino Linotype" w:cs="Times New Roman"/>
          <w:color w:val="000000"/>
        </w:rPr>
        <w:t>l</w:t>
      </w:r>
      <w:r w:rsidR="00FC22A5" w:rsidRPr="0051064B">
        <w:rPr>
          <w:rFonts w:ascii="Palatino Linotype" w:eastAsia="MS Mincho" w:hAnsi="Palatino Linotype" w:cs="Times New Roman"/>
          <w:color w:val="000000"/>
        </w:rPr>
        <w:t>a</w:t>
      </w:r>
      <w:r w:rsidR="00F9010C" w:rsidRPr="0051064B">
        <w:rPr>
          <w:rFonts w:ascii="Palatino Linotype" w:eastAsia="MS Mincho" w:hAnsi="Palatino Linotype" w:cs="Times New Roman"/>
          <w:color w:val="000000"/>
        </w:rPr>
        <w:t xml:space="preserve"> </w:t>
      </w:r>
      <w:r w:rsidR="00DD38C0" w:rsidRPr="0051064B">
        <w:rPr>
          <w:rFonts w:ascii="Palatino Linotype" w:hAnsi="Palatino Linotype" w:cs="Arial"/>
          <w:color w:val="222222"/>
          <w:lang w:eastAsia="es-MX"/>
        </w:rPr>
        <w:t xml:space="preserve">Titular de la Unidad de Transparencia del </w:t>
      </w:r>
      <w:r w:rsidR="00DD38C0" w:rsidRPr="0051064B">
        <w:rPr>
          <w:rFonts w:ascii="Palatino Linotype" w:hAnsi="Palatino Linotype" w:cs="Arial"/>
          <w:b/>
          <w:bCs/>
          <w:color w:val="222222"/>
          <w:lang w:eastAsia="es-MX"/>
        </w:rPr>
        <w:t>SUJETO OBLIGADO</w:t>
      </w:r>
      <w:r w:rsidR="00DD38C0" w:rsidRPr="0051064B">
        <w:rPr>
          <w:rFonts w:ascii="Palatino Linotype" w:hAnsi="Palatino Linotype" w:cs="Arial"/>
          <w:color w:val="222222"/>
          <w:lang w:eastAsia="es-MX"/>
        </w:rPr>
        <w:t xml:space="preserve">, vía SAIMEX, la presente resolución, para que conforme al artículo 186 último párrafo, 189 segundo párrafo y 194 de la Ley de Transparencia y Acceso a la Información Pública del Estado de México y Municipios dé cumplimiento a lo ordenado dentro del </w:t>
      </w:r>
      <w:r w:rsidR="00DD38C0" w:rsidRPr="0051064B">
        <w:rPr>
          <w:rFonts w:ascii="Palatino Linotype" w:hAnsi="Palatino Linotype" w:cs="Arial"/>
          <w:b/>
          <w:bCs/>
          <w:color w:val="222222"/>
          <w:lang w:eastAsia="es-MX"/>
        </w:rPr>
        <w:t>plazo de diez días hábiles</w:t>
      </w:r>
      <w:r w:rsidR="00DD38C0" w:rsidRPr="0051064B">
        <w:rPr>
          <w:rFonts w:ascii="Palatino Linotype" w:hAnsi="Palatino Linotype" w:cs="Arial"/>
          <w:color w:val="222222"/>
          <w:lang w:eastAsia="es-MX"/>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00F9010C" w:rsidRPr="0051064B">
        <w:rPr>
          <w:rFonts w:ascii="Palatino Linotype" w:eastAsia="MS Mincho" w:hAnsi="Palatino Linotype" w:cs="Times New Roman"/>
          <w:color w:val="000000"/>
        </w:rPr>
        <w:t>.</w:t>
      </w:r>
    </w:p>
    <w:p w14:paraId="24A1876D" w14:textId="77777777" w:rsidR="00743CAC" w:rsidRPr="0051064B" w:rsidRDefault="00743CAC" w:rsidP="00743CAC">
      <w:pPr>
        <w:spacing w:line="360" w:lineRule="auto"/>
        <w:jc w:val="both"/>
        <w:rPr>
          <w:rFonts w:ascii="Palatino Linotype" w:eastAsia="MS Mincho" w:hAnsi="Palatino Linotype" w:cs="Times New Roman"/>
          <w:color w:val="000000"/>
        </w:rPr>
      </w:pPr>
    </w:p>
    <w:p w14:paraId="63D52F7F" w14:textId="77777777" w:rsidR="00743CAC" w:rsidRPr="0051064B" w:rsidRDefault="00743CAC" w:rsidP="00743CAC">
      <w:pPr>
        <w:spacing w:line="360" w:lineRule="auto"/>
        <w:jc w:val="both"/>
        <w:rPr>
          <w:rFonts w:ascii="Palatino Linotype" w:eastAsia="MS Mincho" w:hAnsi="Palatino Linotype" w:cs="Times New Roman"/>
          <w:color w:val="000000"/>
        </w:rPr>
      </w:pPr>
      <w:r w:rsidRPr="0051064B">
        <w:rPr>
          <w:rFonts w:ascii="Palatino Linotype" w:eastAsia="MS Mincho" w:hAnsi="Palatino Linotype" w:cs="Times New Roman"/>
          <w:b/>
          <w:bCs/>
          <w:color w:val="000000"/>
        </w:rPr>
        <w:lastRenderedPageBreak/>
        <w:t>CUARTO.</w:t>
      </w:r>
      <w:r w:rsidRPr="0051064B">
        <w:rPr>
          <w:rFonts w:ascii="Palatino Linotype" w:eastAsia="MS Mincho" w:hAnsi="Palatino Linotype" w:cs="Times New Roman"/>
          <w:color w:val="000000"/>
        </w:rPr>
        <w:t xml:space="preserve"> De </w:t>
      </w:r>
      <w:r w:rsidRPr="0051064B">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el </w:t>
      </w:r>
      <w:r w:rsidRPr="0051064B">
        <w:rPr>
          <w:rFonts w:ascii="Palatino Linotype" w:eastAsia="MS Mincho" w:hAnsi="Palatino Linotype" w:cs="Times New Roman"/>
          <w:b/>
          <w:color w:val="000000"/>
        </w:rPr>
        <w:t>SUJETO OBLIGADO,</w:t>
      </w:r>
      <w:r w:rsidRPr="0051064B">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048BFF3F" w14:textId="77777777" w:rsidR="00743CAC" w:rsidRPr="0051064B" w:rsidRDefault="00743CAC" w:rsidP="00743CAC">
      <w:pPr>
        <w:spacing w:line="360" w:lineRule="auto"/>
        <w:jc w:val="both"/>
        <w:rPr>
          <w:rFonts w:ascii="Palatino Linotype" w:eastAsia="MS Mincho" w:hAnsi="Palatino Linotype" w:cs="Times New Roman"/>
          <w:color w:val="000000"/>
        </w:rPr>
      </w:pPr>
    </w:p>
    <w:p w14:paraId="09CBBAC7" w14:textId="24DC7FD2" w:rsidR="00743CAC" w:rsidRPr="0051064B" w:rsidRDefault="00743CAC" w:rsidP="00743CAC">
      <w:pPr>
        <w:spacing w:line="360" w:lineRule="auto"/>
        <w:jc w:val="both"/>
        <w:rPr>
          <w:rFonts w:ascii="Palatino Linotype" w:eastAsia="MS Mincho" w:hAnsi="Palatino Linotype" w:cs="Times New Roman"/>
          <w:color w:val="000000"/>
        </w:rPr>
      </w:pPr>
      <w:r w:rsidRPr="0051064B">
        <w:rPr>
          <w:rFonts w:ascii="Palatino Linotype" w:eastAsia="MS Mincho" w:hAnsi="Palatino Linotype" w:cs="Times New Roman"/>
          <w:b/>
          <w:color w:val="000000"/>
        </w:rPr>
        <w:t xml:space="preserve">QUINTO. </w:t>
      </w:r>
      <w:r w:rsidRPr="0051064B">
        <w:rPr>
          <w:rFonts w:ascii="Palatino Linotype" w:eastAsia="MS Mincho" w:hAnsi="Palatino Linotype" w:cs="Times New Roman"/>
          <w:color w:val="000000"/>
        </w:rPr>
        <w:t>Notifíquese a</w:t>
      </w:r>
      <w:r w:rsidR="00FC22A5" w:rsidRPr="0051064B">
        <w:rPr>
          <w:rFonts w:ascii="Palatino Linotype" w:eastAsia="MS Mincho" w:hAnsi="Palatino Linotype" w:cs="Times New Roman"/>
          <w:color w:val="000000"/>
        </w:rPr>
        <w:t xml:space="preserve"> </w:t>
      </w:r>
      <w:r w:rsidRPr="0051064B">
        <w:rPr>
          <w:rFonts w:ascii="Palatino Linotype" w:eastAsia="MS Mincho" w:hAnsi="Palatino Linotype" w:cs="Times New Roman"/>
          <w:color w:val="000000"/>
        </w:rPr>
        <w:t>l</w:t>
      </w:r>
      <w:r w:rsidR="00FC22A5" w:rsidRPr="0051064B">
        <w:rPr>
          <w:rFonts w:ascii="Palatino Linotype" w:eastAsia="MS Mincho" w:hAnsi="Palatino Linotype" w:cs="Times New Roman"/>
          <w:color w:val="000000"/>
        </w:rPr>
        <w:t>a</w:t>
      </w:r>
      <w:r w:rsidRPr="0051064B">
        <w:rPr>
          <w:rFonts w:ascii="Palatino Linotype" w:eastAsia="MS Mincho" w:hAnsi="Palatino Linotype" w:cs="Times New Roman"/>
          <w:color w:val="000000"/>
        </w:rPr>
        <w:t xml:space="preserve"> </w:t>
      </w:r>
      <w:r w:rsidRPr="0051064B">
        <w:rPr>
          <w:rFonts w:ascii="Palatino Linotype" w:eastAsia="MS Mincho" w:hAnsi="Palatino Linotype" w:cs="Times New Roman"/>
          <w:b/>
          <w:bCs/>
          <w:color w:val="000000"/>
        </w:rPr>
        <w:t>RECURRENTE</w:t>
      </w:r>
      <w:r w:rsidRPr="0051064B">
        <w:rPr>
          <w:rFonts w:ascii="Palatino Linotype" w:eastAsia="MS Mincho" w:hAnsi="Palatino Linotype" w:cs="Times New Roman"/>
          <w:color w:val="000000"/>
        </w:rPr>
        <w:t xml:space="preserve"> la presente resolución vía Sistema de Acceso a la Información Mexiquense (SAIMEX).</w:t>
      </w:r>
    </w:p>
    <w:p w14:paraId="67C9222E" w14:textId="77777777" w:rsidR="00743CAC" w:rsidRPr="0051064B" w:rsidRDefault="00743CAC" w:rsidP="00743CAC">
      <w:pPr>
        <w:spacing w:line="360" w:lineRule="auto"/>
        <w:jc w:val="both"/>
        <w:rPr>
          <w:rFonts w:ascii="Palatino Linotype" w:hAnsi="Palatino Linotype"/>
          <w:b/>
        </w:rPr>
      </w:pPr>
    </w:p>
    <w:p w14:paraId="2A314043" w14:textId="0871393A" w:rsidR="00743CAC" w:rsidRPr="0051064B" w:rsidRDefault="00743CAC" w:rsidP="00743CAC">
      <w:pPr>
        <w:spacing w:line="360" w:lineRule="auto"/>
        <w:jc w:val="both"/>
        <w:rPr>
          <w:rFonts w:ascii="Palatino Linotype" w:eastAsia="MS Mincho" w:hAnsi="Palatino Linotype" w:cs="Times New Roman"/>
          <w:color w:val="000000"/>
        </w:rPr>
      </w:pPr>
      <w:r w:rsidRPr="0051064B">
        <w:rPr>
          <w:rFonts w:ascii="Palatino Linotype" w:eastAsia="MS Mincho" w:hAnsi="Palatino Linotype" w:cs="Times New Roman"/>
          <w:b/>
        </w:rPr>
        <w:t>SEXTO</w:t>
      </w:r>
      <w:r w:rsidRPr="0051064B">
        <w:rPr>
          <w:rFonts w:ascii="Palatino Linotype" w:eastAsia="MS Mincho" w:hAnsi="Palatino Linotype" w:cs="Times New Roman"/>
          <w:b/>
          <w:color w:val="000000"/>
        </w:rPr>
        <w:t xml:space="preserve">. </w:t>
      </w:r>
      <w:r w:rsidRPr="0051064B">
        <w:rPr>
          <w:rFonts w:ascii="Palatino Linotype" w:eastAsia="MS Mincho" w:hAnsi="Palatino Linotype" w:cs="Times New Roman"/>
          <w:color w:val="000000"/>
        </w:rPr>
        <w:t xml:space="preserve">Se </w:t>
      </w:r>
      <w:bookmarkEnd w:id="28"/>
      <w:r w:rsidRPr="0051064B">
        <w:rPr>
          <w:rFonts w:ascii="Palatino Linotype" w:eastAsia="MS Mincho" w:hAnsi="Palatino Linotype" w:cs="Times New Roman"/>
          <w:color w:val="000000" w:themeColor="text1"/>
        </w:rPr>
        <w:t>hace del conocimiento de</w:t>
      </w:r>
      <w:r w:rsidR="00FC22A5" w:rsidRPr="0051064B">
        <w:rPr>
          <w:rFonts w:ascii="Palatino Linotype" w:eastAsia="MS Mincho" w:hAnsi="Palatino Linotype" w:cs="Times New Roman"/>
          <w:color w:val="000000" w:themeColor="text1"/>
        </w:rPr>
        <w:t xml:space="preserve"> </w:t>
      </w:r>
      <w:r w:rsidRPr="0051064B">
        <w:rPr>
          <w:rFonts w:ascii="Palatino Linotype" w:eastAsia="MS Mincho" w:hAnsi="Palatino Linotype" w:cs="Times New Roman"/>
          <w:color w:val="000000" w:themeColor="text1"/>
        </w:rPr>
        <w:t>l</w:t>
      </w:r>
      <w:r w:rsidR="00FC22A5" w:rsidRPr="0051064B">
        <w:rPr>
          <w:rFonts w:ascii="Palatino Linotype" w:eastAsia="MS Mincho" w:hAnsi="Palatino Linotype" w:cs="Times New Roman"/>
          <w:color w:val="000000" w:themeColor="text1"/>
        </w:rPr>
        <w:t>a</w:t>
      </w:r>
      <w:r w:rsidRPr="0051064B">
        <w:rPr>
          <w:rFonts w:ascii="Palatino Linotype" w:eastAsia="MS Mincho" w:hAnsi="Palatino Linotype" w:cs="Times New Roman"/>
          <w:b/>
          <w:color w:val="000000" w:themeColor="text1"/>
        </w:rPr>
        <w:t xml:space="preserve"> RECURRENTE </w:t>
      </w:r>
      <w:r w:rsidRPr="0051064B">
        <w:rPr>
          <w:rFonts w:ascii="Palatino Linotype" w:eastAsia="MS Mincho" w:hAnsi="Palatino Linotype" w:cs="Times New Roman"/>
          <w:color w:val="000000" w:themeColor="text1"/>
        </w:rPr>
        <w:t xml:space="preserve">que, </w:t>
      </w:r>
      <w:r w:rsidR="00F75114" w:rsidRPr="0051064B">
        <w:rPr>
          <w:rFonts w:ascii="Palatino Linotype" w:eastAsia="MS Mincho" w:hAnsi="Palatino Linotype" w:cs="Times New Roman"/>
          <w:color w:val="000000"/>
          <w:lang w:val="es-ES"/>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00F75114" w:rsidRPr="0051064B">
        <w:rPr>
          <w:rFonts w:ascii="Palatino Linotype" w:eastAsia="MS Mincho" w:hAnsi="Palatino Linotype" w:cs="Times New Roman"/>
          <w:bCs/>
          <w:color w:val="000000"/>
          <w:lang w:val="es-ES"/>
        </w:rPr>
        <w:t>vía juicio de amparo</w:t>
      </w:r>
      <w:r w:rsidR="00F75114" w:rsidRPr="0051064B">
        <w:rPr>
          <w:rFonts w:ascii="Palatino Linotype" w:eastAsia="MS Mincho" w:hAnsi="Palatino Linotype" w:cs="Times New Roman"/>
          <w:color w:val="000000"/>
          <w:lang w:val="es-ES"/>
        </w:rPr>
        <w:t xml:space="preserve"> en los términos de las leyes aplicables</w:t>
      </w:r>
      <w:r w:rsidR="00C603F1" w:rsidRPr="0051064B">
        <w:rPr>
          <w:rFonts w:ascii="Palatino Linotype" w:eastAsia="MS Mincho" w:hAnsi="Palatino Linotype"/>
          <w:color w:val="000000" w:themeColor="text1"/>
        </w:rPr>
        <w:t>.</w:t>
      </w:r>
    </w:p>
    <w:p w14:paraId="35177F2C" w14:textId="77777777" w:rsidR="002578EE" w:rsidRPr="0051064B" w:rsidRDefault="002578EE" w:rsidP="002578EE">
      <w:pPr>
        <w:spacing w:line="360" w:lineRule="auto"/>
        <w:jc w:val="both"/>
        <w:rPr>
          <w:rFonts w:ascii="Palatino Linotype" w:eastAsia="MS Mincho" w:hAnsi="Palatino Linotype" w:cs="Times New Roman"/>
          <w:color w:val="000000"/>
          <w:lang w:val="es-ES"/>
        </w:rPr>
      </w:pPr>
    </w:p>
    <w:p w14:paraId="0B159CA8" w14:textId="55796031" w:rsidR="00D3300F" w:rsidRPr="00D3300F" w:rsidRDefault="00D3300F" w:rsidP="00D3300F">
      <w:pPr>
        <w:spacing w:before="240" w:after="240" w:line="360" w:lineRule="auto"/>
        <w:ind w:firstLine="1"/>
        <w:jc w:val="both"/>
        <w:rPr>
          <w:rStyle w:val="Referenciasutil"/>
          <w:rFonts w:ascii="Palatino Linotype" w:hAnsi="Palatino Linotype"/>
          <w:color w:val="auto"/>
        </w:rPr>
      </w:pPr>
      <w:bookmarkStart w:id="29" w:name="_Hlk129792997"/>
      <w:r w:rsidRPr="0051064B">
        <w:rPr>
          <w:rStyle w:val="Referenciasutil"/>
          <w:rFonts w:ascii="Palatino Linotype" w:hAnsi="Palatino Linotype"/>
          <w:color w:val="auto"/>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BD6EDE" w:rsidRPr="0051064B">
        <w:rPr>
          <w:rStyle w:val="Referenciasutil"/>
          <w:rFonts w:ascii="Palatino Linotype" w:hAnsi="Palatino Linotype"/>
          <w:color w:val="auto"/>
        </w:rPr>
        <w:t>CUADRAGÉSIMA</w:t>
      </w:r>
      <w:r w:rsidRPr="0051064B">
        <w:rPr>
          <w:rStyle w:val="Referenciasutil"/>
          <w:rFonts w:ascii="Palatino Linotype" w:hAnsi="Palatino Linotype"/>
          <w:color w:val="auto"/>
        </w:rPr>
        <w:t xml:space="preserve"> SESIÓN ORDINARIA CELEBRADA EL OCHO (08) DE NOVIEMBRE DE DOS MIL VEINTITRÉS, ANTE EL SECRETARIO TÉCNICO DEL PLENO ALEXIS TAPIA RAMÍREZ.</w:t>
      </w:r>
      <w:r w:rsidRPr="00D3300F">
        <w:rPr>
          <w:rStyle w:val="Referenciasutil"/>
          <w:rFonts w:ascii="Palatino Linotype" w:hAnsi="Palatino Linotype"/>
          <w:color w:val="auto"/>
        </w:rPr>
        <w:t xml:space="preserve"> </w:t>
      </w:r>
      <w:bookmarkEnd w:id="29"/>
    </w:p>
    <w:p w14:paraId="7EFA4F21" w14:textId="77777777" w:rsidR="00895335" w:rsidRPr="00274171" w:rsidRDefault="00895335">
      <w:pPr>
        <w:rPr>
          <w:rFonts w:ascii="Palatino Linotype" w:hAnsi="Palatino Linotype" w:cs="Arial"/>
          <w:color w:val="000000" w:themeColor="text1"/>
        </w:rPr>
      </w:pPr>
      <w:r w:rsidRPr="00274171">
        <w:rPr>
          <w:rFonts w:ascii="Palatino Linotype" w:hAnsi="Palatino Linotype" w:cs="Arial"/>
          <w:color w:val="000000" w:themeColor="text1"/>
        </w:rPr>
        <w:br w:type="page"/>
      </w:r>
    </w:p>
    <w:sectPr w:rsidR="00895335" w:rsidRPr="00274171" w:rsidSect="006D57BE">
      <w:headerReference w:type="default" r:id="rId20"/>
      <w:footerReference w:type="default" r:id="rId21"/>
      <w:headerReference w:type="first" r:id="rId22"/>
      <w:footerReference w:type="first" r:id="rId23"/>
      <w:pgSz w:w="12240" w:h="15840"/>
      <w:pgMar w:top="2021"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531199" w14:textId="77777777" w:rsidR="00D60489" w:rsidRDefault="00D60489" w:rsidP="00587366">
      <w:r>
        <w:separator/>
      </w:r>
    </w:p>
  </w:endnote>
  <w:endnote w:type="continuationSeparator" w:id="0">
    <w:p w14:paraId="6906B28F" w14:textId="77777777" w:rsidR="00D60489" w:rsidRDefault="00D60489" w:rsidP="00587366">
      <w:r>
        <w:continuationSeparator/>
      </w:r>
    </w:p>
  </w:endnote>
  <w:endnote w:type="continuationNotice" w:id="1">
    <w:p w14:paraId="4886027C" w14:textId="77777777" w:rsidR="00D60489" w:rsidRDefault="00D604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Sitka Smal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E504CA" w:rsidRPr="00883450" w:rsidRDefault="00E504CA">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51064B">
              <w:rPr>
                <w:rFonts w:ascii="Palatino Linotype" w:hAnsi="Palatino Linotype"/>
                <w:b/>
                <w:bCs/>
                <w:noProof/>
                <w:sz w:val="22"/>
                <w:szCs w:val="20"/>
              </w:rPr>
              <w:t>37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51064B">
              <w:rPr>
                <w:rFonts w:ascii="Palatino Linotype" w:hAnsi="Palatino Linotype"/>
                <w:b/>
                <w:bCs/>
                <w:noProof/>
                <w:sz w:val="22"/>
                <w:szCs w:val="20"/>
              </w:rPr>
              <w:t>53</w:t>
            </w:r>
            <w:r w:rsidRPr="00883450">
              <w:rPr>
                <w:rFonts w:ascii="Palatino Linotype" w:hAnsi="Palatino Linotype"/>
                <w:b/>
                <w:bCs/>
                <w:sz w:val="22"/>
                <w:szCs w:val="20"/>
              </w:rPr>
              <w:fldChar w:fldCharType="end"/>
            </w:r>
          </w:p>
        </w:sdtContent>
      </w:sdt>
    </w:sdtContent>
  </w:sdt>
  <w:p w14:paraId="6243EC1B" w14:textId="0E7C8B1E" w:rsidR="00E504CA" w:rsidRDefault="00E504C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E504CA" w:rsidRPr="00883450" w:rsidRDefault="00E504CA"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1064B" w:rsidRPr="0051064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51064B" w:rsidRPr="0051064B">
      <w:rPr>
        <w:rFonts w:ascii="Palatino Linotype" w:hAnsi="Palatino Linotype"/>
        <w:noProof/>
        <w:sz w:val="22"/>
        <w:szCs w:val="22"/>
        <w:lang w:val="es-ES"/>
      </w:rPr>
      <w:t>53</w:t>
    </w:r>
    <w:r w:rsidRPr="00883450">
      <w:rPr>
        <w:rFonts w:ascii="Palatino Linotype" w:hAnsi="Palatino Linotype"/>
        <w:sz w:val="22"/>
        <w:szCs w:val="22"/>
      </w:rPr>
      <w:fldChar w:fldCharType="end"/>
    </w:r>
  </w:p>
  <w:p w14:paraId="5F5C4865" w14:textId="6B993D8B" w:rsidR="00E504CA" w:rsidRPr="00883450" w:rsidRDefault="00E504CA">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1168FF" w14:textId="77777777" w:rsidR="00D60489" w:rsidRDefault="00D60489" w:rsidP="00587366">
      <w:r>
        <w:separator/>
      </w:r>
    </w:p>
  </w:footnote>
  <w:footnote w:type="continuationSeparator" w:id="0">
    <w:p w14:paraId="17E9F245" w14:textId="77777777" w:rsidR="00D60489" w:rsidRDefault="00D60489" w:rsidP="00587366">
      <w:r>
        <w:continuationSeparator/>
      </w:r>
    </w:p>
  </w:footnote>
  <w:footnote w:type="continuationNotice" w:id="1">
    <w:p w14:paraId="6C801135" w14:textId="77777777" w:rsidR="00D60489" w:rsidRDefault="00D60489"/>
  </w:footnote>
  <w:footnote w:id="2">
    <w:p w14:paraId="7CFF1D76" w14:textId="77777777" w:rsidR="00E504CA" w:rsidRPr="009C43C2" w:rsidRDefault="00E504CA"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3">
    <w:p w14:paraId="621A220A" w14:textId="77777777" w:rsidR="00E504CA" w:rsidRPr="009C43C2" w:rsidRDefault="00E504CA"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4">
    <w:p w14:paraId="1F98C24F" w14:textId="77777777" w:rsidR="00E504CA" w:rsidRPr="009C43C2" w:rsidRDefault="00E504CA"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42632106" w14:textId="77777777" w:rsidR="00E504CA" w:rsidRDefault="00E504CA" w:rsidP="008C33F9">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6">
    <w:p w14:paraId="41EBEAA8" w14:textId="77777777" w:rsidR="00E504CA" w:rsidRDefault="00E504CA" w:rsidP="0022042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7">
    <w:p w14:paraId="12960953" w14:textId="77777777" w:rsidR="00E504CA" w:rsidRDefault="00E504CA" w:rsidP="0022042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 Ley de Transparencia y Acceso a la Información Pública del Estado de México y Municipios.</w:t>
      </w:r>
    </w:p>
  </w:footnote>
  <w:footnote w:id="8">
    <w:p w14:paraId="20F063E9" w14:textId="77777777" w:rsidR="00E504CA" w:rsidRDefault="00E504CA" w:rsidP="0022042D">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8"/>
          <w:szCs w:val="18"/>
        </w:rPr>
        <w:t xml:space="preserve">Ley de Transparencia y Acceso a la Información Pública del Estado de México y Municipios. </w:t>
      </w:r>
    </w:p>
    <w:p w14:paraId="4135A24F" w14:textId="77777777" w:rsidR="00E504CA" w:rsidRDefault="00E504CA" w:rsidP="0022042D">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“Artículo 9.(…)</w:t>
      </w:r>
    </w:p>
    <w:p w14:paraId="41A0812C" w14:textId="77777777" w:rsidR="00E504CA" w:rsidRDefault="00E504CA" w:rsidP="0022042D">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458851F8" w14:textId="77777777" w:rsidR="00E504CA" w:rsidRDefault="00E504CA" w:rsidP="0022042D">
      <w:pPr>
        <w:pBdr>
          <w:top w:val="nil"/>
          <w:left w:val="nil"/>
          <w:bottom w:val="nil"/>
          <w:right w:val="nil"/>
          <w:between w:val="nil"/>
        </w:pBdr>
        <w:rPr>
          <w:color w:val="000000"/>
          <w:sz w:val="20"/>
          <w:szCs w:val="20"/>
        </w:rPr>
      </w:pPr>
      <w:r>
        <w:rPr>
          <w:color w:val="000000"/>
          <w:sz w:val="20"/>
          <w:szCs w:val="20"/>
        </w:rPr>
        <w:t>(…)”</w:t>
      </w:r>
    </w:p>
  </w:footnote>
  <w:footnote w:id="9">
    <w:p w14:paraId="19AD5794" w14:textId="77777777" w:rsidR="00E504CA" w:rsidRDefault="00E504CA" w:rsidP="00B371D4">
      <w:pPr>
        <w:pStyle w:val="Textonotapie"/>
      </w:pPr>
      <w:r>
        <w:rPr>
          <w:rStyle w:val="Refdenotaalpie"/>
        </w:rPr>
        <w:footnoteRef/>
      </w:r>
      <w:r>
        <w:t xml:space="preserve"> Artículo 50, Ley de Transparencia y Acceso a la Información Pública del Estado de México y Municipios.</w:t>
      </w:r>
    </w:p>
  </w:footnote>
  <w:footnote w:id="10">
    <w:p w14:paraId="2A058E13" w14:textId="77777777" w:rsidR="00E504CA" w:rsidRDefault="00E504CA" w:rsidP="00B371D4">
      <w:pPr>
        <w:pStyle w:val="Textonotapie"/>
      </w:pPr>
      <w:r>
        <w:rPr>
          <w:rStyle w:val="Refdenotaalpie"/>
        </w:rPr>
        <w:footnoteRef/>
      </w:r>
      <w:r>
        <w:t xml:space="preserve"> Artículo 51, Ídem.</w:t>
      </w:r>
    </w:p>
  </w:footnote>
  <w:footnote w:id="11">
    <w:p w14:paraId="3228496B" w14:textId="77777777" w:rsidR="00E504CA" w:rsidRDefault="00E504CA" w:rsidP="00B371D4">
      <w:pPr>
        <w:pStyle w:val="Textonotapie"/>
      </w:pPr>
      <w:r>
        <w:rPr>
          <w:rStyle w:val="Refdenotaalpie"/>
        </w:rPr>
        <w:footnoteRef/>
      </w:r>
      <w:r>
        <w:t xml:space="preserve"> Artículo 58, Ley de Transparencia y Acceso a la Información Pública del Estado de México y Municipios.</w:t>
      </w:r>
    </w:p>
  </w:footnote>
  <w:footnote w:id="12">
    <w:p w14:paraId="4E955188" w14:textId="77777777" w:rsidR="00E504CA" w:rsidRDefault="00E504CA" w:rsidP="00B371D4">
      <w:pPr>
        <w:pStyle w:val="Textonotapie"/>
      </w:pPr>
      <w:r>
        <w:rPr>
          <w:rStyle w:val="Refdenotaalpie"/>
        </w:rPr>
        <w:footnoteRef/>
      </w:r>
      <w:r>
        <w:t xml:space="preserve"> Artículo 59, Ídem.</w:t>
      </w:r>
    </w:p>
  </w:footnote>
  <w:footnote w:id="13">
    <w:p w14:paraId="212D5A38" w14:textId="77777777" w:rsidR="00E504CA" w:rsidRDefault="00E504CA" w:rsidP="00B371D4">
      <w:pPr>
        <w:pStyle w:val="Textonotapie"/>
      </w:pPr>
      <w:r>
        <w:rPr>
          <w:rStyle w:val="Refdenotaalpie"/>
        </w:rPr>
        <w:footnoteRef/>
      </w:r>
      <w:r>
        <w:t xml:space="preserve"> Políticas para la Integración del Informe Trimestral de los Sujetos de Fiscalización Municipales, OSFEM.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221" w:type="dxa"/>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4535"/>
    </w:tblGrid>
    <w:tr w:rsidR="00E504CA" w:rsidRPr="00E504CA" w14:paraId="07F2896E" w14:textId="77777777" w:rsidTr="00E504CA">
      <w:trPr>
        <w:trHeight w:val="138"/>
      </w:trPr>
      <w:tc>
        <w:tcPr>
          <w:tcW w:w="3686" w:type="dxa"/>
          <w:vAlign w:val="center"/>
        </w:tcPr>
        <w:p w14:paraId="4A5B1974" w14:textId="172F35BB" w:rsidR="00E504CA" w:rsidRPr="00E504CA" w:rsidRDefault="00E504CA" w:rsidP="005F1362">
          <w:pPr>
            <w:ind w:right="34"/>
            <w:jc w:val="right"/>
            <w:rPr>
              <w:rFonts w:ascii="Palatino Linotype" w:hAnsi="Palatino Linotype"/>
              <w:b/>
              <w:sz w:val="22"/>
              <w:szCs w:val="22"/>
            </w:rPr>
          </w:pPr>
          <w:r w:rsidRPr="00E504CA">
            <w:rPr>
              <w:rFonts w:ascii="Palatino Linotype" w:hAnsi="Palatino Linotype"/>
              <w:b/>
              <w:sz w:val="22"/>
              <w:szCs w:val="22"/>
            </w:rPr>
            <w:t>RECURSO DE REVISIÓN:</w:t>
          </w:r>
        </w:p>
      </w:tc>
      <w:tc>
        <w:tcPr>
          <w:tcW w:w="4535" w:type="dxa"/>
          <w:vAlign w:val="center"/>
        </w:tcPr>
        <w:p w14:paraId="3A05B4B6" w14:textId="37905CA7" w:rsidR="00E504CA" w:rsidRPr="00E504CA" w:rsidRDefault="00E504CA" w:rsidP="00E504CA">
          <w:pPr>
            <w:pStyle w:val="Encabezado"/>
            <w:tabs>
              <w:tab w:val="clear" w:pos="4252"/>
            </w:tabs>
            <w:jc w:val="both"/>
            <w:rPr>
              <w:rFonts w:ascii="Palatino Linotype" w:hAnsi="Palatino Linotype"/>
              <w:sz w:val="22"/>
              <w:szCs w:val="22"/>
            </w:rPr>
          </w:pPr>
          <w:r w:rsidRPr="00E504CA">
            <w:rPr>
              <w:rFonts w:ascii="Palatino Linotype" w:hAnsi="Palatino Linotype"/>
              <w:sz w:val="22"/>
              <w:szCs w:val="22"/>
            </w:rPr>
            <w:t>06408/INFOEM/IP/RR/2023</w:t>
          </w:r>
        </w:p>
      </w:tc>
    </w:tr>
    <w:tr w:rsidR="00E504CA" w:rsidRPr="00E504CA" w14:paraId="1B5D8690" w14:textId="77777777" w:rsidTr="00E504CA">
      <w:trPr>
        <w:trHeight w:val="233"/>
      </w:trPr>
      <w:tc>
        <w:tcPr>
          <w:tcW w:w="3686" w:type="dxa"/>
          <w:vAlign w:val="center"/>
        </w:tcPr>
        <w:p w14:paraId="3903F2C6" w14:textId="22D569F8" w:rsidR="00E504CA" w:rsidRPr="00E504CA" w:rsidRDefault="00E504CA" w:rsidP="00E3239F">
          <w:pPr>
            <w:ind w:right="34"/>
            <w:jc w:val="right"/>
            <w:rPr>
              <w:rFonts w:ascii="Palatino Linotype" w:hAnsi="Palatino Linotype"/>
              <w:b/>
              <w:sz w:val="22"/>
              <w:szCs w:val="22"/>
            </w:rPr>
          </w:pPr>
          <w:r w:rsidRPr="00E504CA">
            <w:rPr>
              <w:rFonts w:ascii="Palatino Linotype" w:hAnsi="Palatino Linotype"/>
              <w:b/>
              <w:sz w:val="22"/>
              <w:szCs w:val="22"/>
            </w:rPr>
            <w:t>SUJETO OBLIGADO:</w:t>
          </w:r>
        </w:p>
      </w:tc>
      <w:tc>
        <w:tcPr>
          <w:tcW w:w="4535" w:type="dxa"/>
          <w:vAlign w:val="center"/>
        </w:tcPr>
        <w:p w14:paraId="03C799A2" w14:textId="43CCAF29" w:rsidR="00E504CA" w:rsidRPr="00E504CA" w:rsidRDefault="00E504CA" w:rsidP="00E504CA">
          <w:pPr>
            <w:pStyle w:val="Encabezado"/>
            <w:tabs>
              <w:tab w:val="clear" w:pos="4252"/>
            </w:tabs>
            <w:rPr>
              <w:rFonts w:ascii="Palatino Linotype" w:hAnsi="Palatino Linotype"/>
              <w:sz w:val="22"/>
              <w:szCs w:val="22"/>
            </w:rPr>
          </w:pPr>
          <w:r w:rsidRPr="00E504CA">
            <w:rPr>
              <w:rFonts w:ascii="Palatino Linotype" w:hAnsi="Palatino Linotype"/>
              <w:bCs/>
              <w:color w:val="000000"/>
              <w:sz w:val="22"/>
              <w:szCs w:val="22"/>
            </w:rPr>
            <w:t>Organismo Público Descentralizado Municipal para la Prestación de Los Servicios de Agua Potable Alcantarillado y Saneamiento de Cuautitlán Izcalli denominado OPERAGUA, O.P.D.M.</w:t>
          </w:r>
        </w:p>
      </w:tc>
    </w:tr>
    <w:tr w:rsidR="00E504CA" w:rsidRPr="00E504CA" w14:paraId="095EB01B" w14:textId="77777777" w:rsidTr="00E504CA">
      <w:trPr>
        <w:trHeight w:val="321"/>
      </w:trPr>
      <w:tc>
        <w:tcPr>
          <w:tcW w:w="3686" w:type="dxa"/>
          <w:vAlign w:val="center"/>
        </w:tcPr>
        <w:p w14:paraId="6E000A51" w14:textId="05E1861A" w:rsidR="00E504CA" w:rsidRPr="00E504CA" w:rsidRDefault="00E504CA" w:rsidP="006E6B65">
          <w:pPr>
            <w:ind w:right="34"/>
            <w:jc w:val="right"/>
            <w:rPr>
              <w:rFonts w:ascii="Palatino Linotype" w:hAnsi="Palatino Linotype"/>
              <w:b/>
              <w:sz w:val="22"/>
              <w:szCs w:val="22"/>
            </w:rPr>
          </w:pPr>
          <w:r w:rsidRPr="00E504CA">
            <w:rPr>
              <w:rFonts w:ascii="Palatino Linotype" w:hAnsi="Palatino Linotype"/>
              <w:b/>
              <w:sz w:val="22"/>
              <w:szCs w:val="22"/>
            </w:rPr>
            <w:t>COMISIONADA PONENTE:</w:t>
          </w:r>
        </w:p>
      </w:tc>
      <w:tc>
        <w:tcPr>
          <w:tcW w:w="4535" w:type="dxa"/>
          <w:vAlign w:val="center"/>
        </w:tcPr>
        <w:p w14:paraId="07560085" w14:textId="64DC8836" w:rsidR="00E504CA" w:rsidRPr="00E504CA" w:rsidRDefault="00E504CA" w:rsidP="00E504CA">
          <w:pPr>
            <w:pStyle w:val="Encabezado"/>
            <w:tabs>
              <w:tab w:val="clear" w:pos="4252"/>
            </w:tabs>
            <w:rPr>
              <w:rFonts w:ascii="Palatino Linotype" w:hAnsi="Palatino Linotype"/>
              <w:sz w:val="22"/>
              <w:szCs w:val="22"/>
            </w:rPr>
          </w:pPr>
          <w:r w:rsidRPr="00E504CA">
            <w:rPr>
              <w:rFonts w:ascii="Palatino Linotype" w:hAnsi="Palatino Linotype"/>
              <w:sz w:val="22"/>
              <w:szCs w:val="22"/>
            </w:rPr>
            <w:t>María del Rosario Mejía Ayala</w:t>
          </w:r>
        </w:p>
      </w:tc>
    </w:tr>
  </w:tbl>
  <w:p w14:paraId="1096C1B8" w14:textId="5AF1B173" w:rsidR="00E504CA" w:rsidRDefault="00E504CA" w:rsidP="00472C41">
    <w:pPr>
      <w:pStyle w:val="Encabezado"/>
    </w:pPr>
    <w:r>
      <w:rPr>
        <w:noProof/>
        <w:lang w:eastAsia="es-MX"/>
      </w:rPr>
      <w:drawing>
        <wp:anchor distT="0" distB="0" distL="114300" distR="114300" simplePos="0" relativeHeight="251657216" behindDoc="1" locked="0" layoutInCell="0" allowOverlap="1" wp14:anchorId="1A29E15A" wp14:editId="44D0C7FB">
          <wp:simplePos x="0" y="0"/>
          <wp:positionH relativeFrom="page">
            <wp:posOffset>34290</wp:posOffset>
          </wp:positionH>
          <wp:positionV relativeFrom="page">
            <wp:posOffset>83213</wp:posOffset>
          </wp:positionV>
          <wp:extent cx="7694930" cy="10020300"/>
          <wp:effectExtent l="0" t="0" r="127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10020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505" w:type="dxa"/>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4677"/>
    </w:tblGrid>
    <w:tr w:rsidR="00E504CA" w:rsidRPr="00E504CA" w14:paraId="0A3256F2" w14:textId="77777777" w:rsidTr="00E504CA">
      <w:trPr>
        <w:trHeight w:val="138"/>
      </w:trPr>
      <w:tc>
        <w:tcPr>
          <w:tcW w:w="3828" w:type="dxa"/>
          <w:vAlign w:val="center"/>
        </w:tcPr>
        <w:p w14:paraId="3D80769D" w14:textId="44A35B8D" w:rsidR="00E504CA" w:rsidRPr="00025127" w:rsidRDefault="00E504CA" w:rsidP="005F1362">
          <w:pPr>
            <w:jc w:val="right"/>
            <w:rPr>
              <w:rFonts w:ascii="Palatino Linotype" w:hAnsi="Palatino Linotype"/>
              <w:b/>
              <w:sz w:val="22"/>
              <w:szCs w:val="22"/>
            </w:rPr>
          </w:pPr>
          <w:r>
            <w:tab/>
          </w:r>
          <w:r w:rsidRPr="00025127">
            <w:rPr>
              <w:rFonts w:ascii="Palatino Linotype" w:hAnsi="Palatino Linotype"/>
              <w:b/>
              <w:sz w:val="22"/>
              <w:szCs w:val="22"/>
            </w:rPr>
            <w:t>RECURSO DE REVISIÓN:</w:t>
          </w:r>
        </w:p>
      </w:tc>
      <w:tc>
        <w:tcPr>
          <w:tcW w:w="4677" w:type="dxa"/>
          <w:vAlign w:val="center"/>
        </w:tcPr>
        <w:p w14:paraId="0453495E" w14:textId="24A5AE0D" w:rsidR="00E504CA" w:rsidRPr="00E504CA" w:rsidRDefault="00E504CA" w:rsidP="00E504CA">
          <w:pPr>
            <w:pStyle w:val="Encabezado"/>
            <w:rPr>
              <w:rFonts w:ascii="Palatino Linotype" w:hAnsi="Palatino Linotype"/>
              <w:sz w:val="22"/>
              <w:szCs w:val="22"/>
            </w:rPr>
          </w:pPr>
          <w:r w:rsidRPr="00E504CA">
            <w:rPr>
              <w:rFonts w:ascii="Palatino Linotype" w:hAnsi="Palatino Linotype"/>
              <w:sz w:val="22"/>
              <w:szCs w:val="22"/>
            </w:rPr>
            <w:t>06408/INFOEM/IP/RR/2023</w:t>
          </w:r>
        </w:p>
      </w:tc>
    </w:tr>
    <w:tr w:rsidR="00E504CA" w:rsidRPr="00E504CA" w14:paraId="128C8B3C" w14:textId="77777777" w:rsidTr="00E504CA">
      <w:trPr>
        <w:trHeight w:val="233"/>
      </w:trPr>
      <w:tc>
        <w:tcPr>
          <w:tcW w:w="3828" w:type="dxa"/>
          <w:vAlign w:val="center"/>
        </w:tcPr>
        <w:p w14:paraId="483E3371" w14:textId="66B1BC74" w:rsidR="00E504CA" w:rsidRPr="00025127" w:rsidRDefault="00E504CA"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4677" w:type="dxa"/>
        </w:tcPr>
        <w:p w14:paraId="1548525E" w14:textId="68ECF2C6" w:rsidR="00E504CA" w:rsidRPr="00E504CA" w:rsidRDefault="0051064B" w:rsidP="00E504CA">
          <w:pPr>
            <w:pStyle w:val="Encabezado"/>
            <w:rPr>
              <w:rFonts w:ascii="Palatino Linotype" w:hAnsi="Palatino Linotype"/>
              <w:sz w:val="22"/>
              <w:szCs w:val="22"/>
            </w:rPr>
          </w:pPr>
          <w:r>
            <w:rPr>
              <w:rFonts w:ascii="Palatino Linotype" w:hAnsi="Palatino Linotype"/>
              <w:sz w:val="22"/>
              <w:szCs w:val="22"/>
            </w:rPr>
            <w:t xml:space="preserve">XXX </w:t>
          </w:r>
          <w:proofErr w:type="spellStart"/>
          <w:r>
            <w:rPr>
              <w:rFonts w:ascii="Palatino Linotype" w:hAnsi="Palatino Linotype"/>
              <w:sz w:val="22"/>
              <w:szCs w:val="22"/>
            </w:rPr>
            <w:t>XXX</w:t>
          </w:r>
          <w:proofErr w:type="spellEnd"/>
          <w:r>
            <w:rPr>
              <w:rFonts w:ascii="Palatino Linotype" w:hAnsi="Palatino Linotype"/>
              <w:sz w:val="22"/>
              <w:szCs w:val="22"/>
            </w:rPr>
            <w:t xml:space="preserve"> </w:t>
          </w:r>
          <w:proofErr w:type="spellStart"/>
          <w:r>
            <w:rPr>
              <w:rFonts w:ascii="Palatino Linotype" w:hAnsi="Palatino Linotype"/>
              <w:sz w:val="22"/>
              <w:szCs w:val="22"/>
            </w:rPr>
            <w:t>XXX</w:t>
          </w:r>
          <w:proofErr w:type="spellEnd"/>
        </w:p>
      </w:tc>
    </w:tr>
    <w:tr w:rsidR="00E504CA" w:rsidRPr="00E504CA" w14:paraId="41BE0704" w14:textId="77777777" w:rsidTr="00E504CA">
      <w:trPr>
        <w:trHeight w:val="321"/>
      </w:trPr>
      <w:tc>
        <w:tcPr>
          <w:tcW w:w="3828" w:type="dxa"/>
          <w:vAlign w:val="center"/>
        </w:tcPr>
        <w:p w14:paraId="34C64148" w14:textId="10C6C8A9" w:rsidR="00E504CA" w:rsidRPr="00025127" w:rsidRDefault="00E504CA"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4677" w:type="dxa"/>
          <w:vAlign w:val="center"/>
        </w:tcPr>
        <w:p w14:paraId="34C341BF" w14:textId="025BF5DA" w:rsidR="00E504CA" w:rsidRPr="00E504CA" w:rsidRDefault="00E504CA" w:rsidP="00E504CA">
          <w:pPr>
            <w:pStyle w:val="Encabezado"/>
            <w:rPr>
              <w:rFonts w:ascii="Palatino Linotype" w:hAnsi="Palatino Linotype"/>
              <w:sz w:val="22"/>
              <w:szCs w:val="22"/>
            </w:rPr>
          </w:pPr>
          <w:r w:rsidRPr="00E504CA">
            <w:rPr>
              <w:rFonts w:ascii="Palatino Linotype" w:hAnsi="Palatino Linotype"/>
              <w:bCs/>
              <w:color w:val="000000"/>
              <w:sz w:val="22"/>
              <w:szCs w:val="22"/>
            </w:rPr>
            <w:t>Organismo Público Descentralizado Municipal para la Prestación de Los Servicios de Agua Potable Alcantarillado y Saneamiento de Cuautitlán Izcalli denominado OPERAGUA, O.P.D.M.</w:t>
          </w:r>
        </w:p>
      </w:tc>
    </w:tr>
    <w:tr w:rsidR="00E504CA" w:rsidRPr="00E504CA" w14:paraId="0C8B6193" w14:textId="77777777" w:rsidTr="00E504CA">
      <w:trPr>
        <w:trHeight w:val="321"/>
      </w:trPr>
      <w:tc>
        <w:tcPr>
          <w:tcW w:w="3828" w:type="dxa"/>
          <w:vAlign w:val="center"/>
        </w:tcPr>
        <w:p w14:paraId="321FFAFF" w14:textId="0E8C2CE7" w:rsidR="00E504CA" w:rsidRPr="00025127" w:rsidRDefault="00E504CA"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4677" w:type="dxa"/>
          <w:vAlign w:val="center"/>
        </w:tcPr>
        <w:p w14:paraId="0FECDA9D" w14:textId="6D336FD0" w:rsidR="00E504CA" w:rsidRPr="00E504CA" w:rsidRDefault="00E504CA" w:rsidP="00E504CA">
          <w:pPr>
            <w:pStyle w:val="Encabezado"/>
            <w:ind w:left="33"/>
            <w:rPr>
              <w:rFonts w:ascii="Palatino Linotype" w:hAnsi="Palatino Linotype"/>
              <w:sz w:val="22"/>
              <w:szCs w:val="22"/>
            </w:rPr>
          </w:pPr>
          <w:r w:rsidRPr="00E504CA">
            <w:rPr>
              <w:rFonts w:ascii="Palatino Linotype" w:hAnsi="Palatino Linotype"/>
              <w:sz w:val="22"/>
              <w:szCs w:val="22"/>
            </w:rPr>
            <w:t>María del Rosario Mejía Ayala</w:t>
          </w:r>
        </w:p>
      </w:tc>
    </w:tr>
  </w:tbl>
  <w:p w14:paraId="156B5574" w14:textId="2FDF06EB" w:rsidR="00E504CA" w:rsidRDefault="00D60489"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alt="" style="position:absolute;margin-left:-100.1pt;margin-top:-166.6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3226E2"/>
    <w:multiLevelType w:val="hybridMultilevel"/>
    <w:tmpl w:val="DA5201C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F63AB3A2">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0B6924"/>
    <w:multiLevelType w:val="hybridMultilevel"/>
    <w:tmpl w:val="A9743768"/>
    <w:lvl w:ilvl="0" w:tplc="629EAEB2">
      <w:start w:val="1"/>
      <w:numFmt w:val="upperRoman"/>
      <w:lvlText w:val="%1."/>
      <w:lvlJc w:val="right"/>
      <w:pPr>
        <w:ind w:left="144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E94BCA"/>
    <w:multiLevelType w:val="hybridMultilevel"/>
    <w:tmpl w:val="944E061C"/>
    <w:lvl w:ilvl="0" w:tplc="F63AB3A2">
      <w:start w:val="1"/>
      <w:numFmt w:val="lowerLetter"/>
      <w:lvlText w:val="%1)"/>
      <w:lvlJc w:val="left"/>
      <w:pPr>
        <w:ind w:left="2340" w:hanging="360"/>
      </w:pPr>
      <w:rPr>
        <w:rFonts w:hint="default"/>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5902EAF"/>
    <w:multiLevelType w:val="hybridMultilevel"/>
    <w:tmpl w:val="798EAA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28FF7222"/>
    <w:multiLevelType w:val="hybridMultilevel"/>
    <w:tmpl w:val="BE904CB4"/>
    <w:lvl w:ilvl="0" w:tplc="080A0017">
      <w:start w:val="1"/>
      <w:numFmt w:val="lowerLetter"/>
      <w:lvlText w:val="%1)"/>
      <w:lvlJc w:val="left"/>
      <w:pPr>
        <w:ind w:left="144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3D0F9E"/>
    <w:multiLevelType w:val="hybridMultilevel"/>
    <w:tmpl w:val="A8EC0F0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317490"/>
    <w:multiLevelType w:val="hybridMultilevel"/>
    <w:tmpl w:val="E2E86218"/>
    <w:lvl w:ilvl="0" w:tplc="7EE0C6EC">
      <w:start w:val="1"/>
      <w:numFmt w:val="decimal"/>
      <w:lvlText w:val="%1."/>
      <w:lvlJc w:val="left"/>
      <w:pPr>
        <w:ind w:left="0" w:firstLine="0"/>
      </w:pPr>
      <w:rPr>
        <w:rFonts w:ascii="Palatino Linotype" w:hAnsi="Palatino Linotype" w:hint="default"/>
        <w:b/>
        <w:i w:val="0"/>
        <w:sz w:val="24"/>
      </w:rPr>
    </w:lvl>
    <w:lvl w:ilvl="1" w:tplc="979228B6">
      <w:start w:val="1"/>
      <w:numFmt w:val="upperRoman"/>
      <w:lvlText w:val="%2."/>
      <w:lvlJc w:val="right"/>
      <w:pPr>
        <w:ind w:left="1440" w:hanging="360"/>
      </w:pPr>
      <w:rPr>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F154260"/>
    <w:multiLevelType w:val="hybridMultilevel"/>
    <w:tmpl w:val="49A23F4A"/>
    <w:lvl w:ilvl="0" w:tplc="FFFFFFFF">
      <w:start w:val="1"/>
      <w:numFmt w:val="decimal"/>
      <w:lvlText w:val="%1."/>
      <w:lvlJc w:val="left"/>
      <w:pPr>
        <w:ind w:left="0" w:firstLine="0"/>
      </w:pPr>
      <w:rPr>
        <w:rFonts w:ascii="Palatino Linotype" w:hAnsi="Palatino Linotype" w:hint="default"/>
        <w:b/>
        <w:i w:val="0"/>
        <w:sz w:val="24"/>
      </w:rPr>
    </w:lvl>
    <w:lvl w:ilvl="1" w:tplc="7052997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9C13234"/>
    <w:multiLevelType w:val="hybridMultilevel"/>
    <w:tmpl w:val="1B96BEAC"/>
    <w:lvl w:ilvl="0" w:tplc="FFFFFFFF">
      <w:start w:val="1"/>
      <w:numFmt w:val="decimal"/>
      <w:lvlText w:val="%1."/>
      <w:lvlJc w:val="left"/>
      <w:pPr>
        <w:ind w:left="0" w:firstLine="0"/>
      </w:pPr>
      <w:rPr>
        <w:rFonts w:ascii="Palatino Linotype" w:hAnsi="Palatino Linotype" w:hint="default"/>
        <w:b/>
        <w:i w:val="0"/>
        <w:sz w:val="24"/>
      </w:rPr>
    </w:lvl>
    <w:lvl w:ilvl="1" w:tplc="629EAEB2">
      <w:start w:val="1"/>
      <w:numFmt w:val="upperRoman"/>
      <w:lvlText w:val="%2."/>
      <w:lvlJc w:val="right"/>
      <w:pPr>
        <w:ind w:left="1440" w:hanging="360"/>
      </w:pPr>
      <w:rPr>
        <w:b/>
        <w:bCs/>
      </w:rPr>
    </w:lvl>
    <w:lvl w:ilvl="2" w:tplc="FFFFFFFF">
      <w:start w:val="1"/>
      <w:numFmt w:val="lowerLetter"/>
      <w:lvlText w:val="%3)"/>
      <w:lvlJc w:val="lef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0AE67EA"/>
    <w:multiLevelType w:val="hybridMultilevel"/>
    <w:tmpl w:val="8EA82576"/>
    <w:lvl w:ilvl="0" w:tplc="7EE0C6EC">
      <w:start w:val="1"/>
      <w:numFmt w:val="decimal"/>
      <w:lvlText w:val="%1."/>
      <w:lvlJc w:val="left"/>
      <w:pPr>
        <w:ind w:left="0" w:firstLine="0"/>
      </w:pPr>
      <w:rPr>
        <w:rFonts w:ascii="Palatino Linotype" w:hAnsi="Palatino Linotype" w:hint="default"/>
        <w:b/>
        <w:i w:val="0"/>
        <w:sz w:val="24"/>
      </w:rPr>
    </w:lvl>
    <w:lvl w:ilvl="1" w:tplc="9222CF18">
      <w:start w:val="1"/>
      <w:numFmt w:val="upperRoman"/>
      <w:lvlText w:val="%2."/>
      <w:lvlJc w:val="right"/>
      <w:pPr>
        <w:ind w:left="1440" w:hanging="360"/>
      </w:pPr>
      <w:rPr>
        <w:b/>
        <w:bCs/>
      </w:rPr>
    </w:lvl>
    <w:lvl w:ilvl="2" w:tplc="AA6EB0B2">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0C26AF2"/>
    <w:multiLevelType w:val="hybridMultilevel"/>
    <w:tmpl w:val="3C24C4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8D06E5B"/>
    <w:multiLevelType w:val="hybridMultilevel"/>
    <w:tmpl w:val="F71446E6"/>
    <w:lvl w:ilvl="0" w:tplc="FFFFFFFF">
      <w:start w:val="1"/>
      <w:numFmt w:val="decimal"/>
      <w:lvlText w:val="%1."/>
      <w:lvlJc w:val="left"/>
      <w:pPr>
        <w:ind w:left="0" w:firstLine="0"/>
      </w:pPr>
      <w:rPr>
        <w:rFonts w:ascii="Palatino Linotype" w:hAnsi="Palatino Linotype" w:hint="default"/>
        <w:b/>
        <w:i w:val="0"/>
        <w:sz w:val="24"/>
      </w:rPr>
    </w:lvl>
    <w:lvl w:ilvl="1" w:tplc="4122435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19F6A06"/>
    <w:multiLevelType w:val="hybridMultilevel"/>
    <w:tmpl w:val="70B8B73C"/>
    <w:lvl w:ilvl="0" w:tplc="F8800A40">
      <w:start w:val="1"/>
      <w:numFmt w:val="upperRoman"/>
      <w:lvlText w:val="%1."/>
      <w:lvlJc w:val="right"/>
      <w:pPr>
        <w:ind w:left="1260" w:hanging="180"/>
      </w:pPr>
      <w:rPr>
        <w:i w:val="0"/>
      </w:rPr>
    </w:lvl>
    <w:lvl w:ilvl="1" w:tplc="080A0019" w:tentative="1">
      <w:start w:val="1"/>
      <w:numFmt w:val="lowerLetter"/>
      <w:lvlText w:val="%2."/>
      <w:lvlJc w:val="left"/>
      <w:pPr>
        <w:ind w:left="1980" w:hanging="360"/>
      </w:pPr>
    </w:lvl>
    <w:lvl w:ilvl="2" w:tplc="080A001B" w:tentative="1">
      <w:start w:val="1"/>
      <w:numFmt w:val="lowerRoman"/>
      <w:lvlText w:val="%3."/>
      <w:lvlJc w:val="right"/>
      <w:pPr>
        <w:ind w:left="2700" w:hanging="180"/>
      </w:pPr>
    </w:lvl>
    <w:lvl w:ilvl="3" w:tplc="080A000F" w:tentative="1">
      <w:start w:val="1"/>
      <w:numFmt w:val="decimal"/>
      <w:lvlText w:val="%4."/>
      <w:lvlJc w:val="left"/>
      <w:pPr>
        <w:ind w:left="3420" w:hanging="360"/>
      </w:pPr>
    </w:lvl>
    <w:lvl w:ilvl="4" w:tplc="080A0019" w:tentative="1">
      <w:start w:val="1"/>
      <w:numFmt w:val="lowerLetter"/>
      <w:lvlText w:val="%5."/>
      <w:lvlJc w:val="left"/>
      <w:pPr>
        <w:ind w:left="4140" w:hanging="360"/>
      </w:pPr>
    </w:lvl>
    <w:lvl w:ilvl="5" w:tplc="080A001B" w:tentative="1">
      <w:start w:val="1"/>
      <w:numFmt w:val="lowerRoman"/>
      <w:lvlText w:val="%6."/>
      <w:lvlJc w:val="right"/>
      <w:pPr>
        <w:ind w:left="4860" w:hanging="180"/>
      </w:pPr>
    </w:lvl>
    <w:lvl w:ilvl="6" w:tplc="080A000F" w:tentative="1">
      <w:start w:val="1"/>
      <w:numFmt w:val="decimal"/>
      <w:lvlText w:val="%7."/>
      <w:lvlJc w:val="left"/>
      <w:pPr>
        <w:ind w:left="5580" w:hanging="360"/>
      </w:pPr>
    </w:lvl>
    <w:lvl w:ilvl="7" w:tplc="080A0019" w:tentative="1">
      <w:start w:val="1"/>
      <w:numFmt w:val="lowerLetter"/>
      <w:lvlText w:val="%8."/>
      <w:lvlJc w:val="left"/>
      <w:pPr>
        <w:ind w:left="6300" w:hanging="360"/>
      </w:pPr>
    </w:lvl>
    <w:lvl w:ilvl="8" w:tplc="080A001B" w:tentative="1">
      <w:start w:val="1"/>
      <w:numFmt w:val="lowerRoman"/>
      <w:lvlText w:val="%9."/>
      <w:lvlJc w:val="right"/>
      <w:pPr>
        <w:ind w:left="7020" w:hanging="180"/>
      </w:pPr>
    </w:lvl>
  </w:abstractNum>
  <w:abstractNum w:abstractNumId="16" w15:restartNumberingAfterBreak="0">
    <w:nsid w:val="629F2779"/>
    <w:multiLevelType w:val="hybridMultilevel"/>
    <w:tmpl w:val="F9640E36"/>
    <w:lvl w:ilvl="0" w:tplc="7EE0C6EC">
      <w:start w:val="1"/>
      <w:numFmt w:val="decimal"/>
      <w:lvlText w:val="%1."/>
      <w:lvlJc w:val="left"/>
      <w:pPr>
        <w:ind w:left="0" w:firstLine="0"/>
      </w:pPr>
      <w:rPr>
        <w:rFonts w:ascii="Palatino Linotype" w:hAnsi="Palatino Linotype" w:hint="default"/>
        <w:b/>
        <w:i w:val="0"/>
        <w:sz w:val="24"/>
      </w:rPr>
    </w:lvl>
    <w:lvl w:ilvl="1" w:tplc="979228B6">
      <w:start w:val="1"/>
      <w:numFmt w:val="upperRoman"/>
      <w:lvlText w:val="%2."/>
      <w:lvlJc w:val="right"/>
      <w:pPr>
        <w:ind w:left="1440" w:hanging="360"/>
      </w:pPr>
      <w:rPr>
        <w:b/>
        <w:bCs/>
        <w:i w:val="0"/>
        <w:iCs w:val="0"/>
      </w:rPr>
    </w:lvl>
    <w:lvl w:ilvl="2" w:tplc="92E83C88">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504058B"/>
    <w:multiLevelType w:val="hybridMultilevel"/>
    <w:tmpl w:val="94029932"/>
    <w:lvl w:ilvl="0" w:tplc="629EAEB2">
      <w:start w:val="1"/>
      <w:numFmt w:val="upperRoman"/>
      <w:lvlText w:val="%1."/>
      <w:lvlJc w:val="right"/>
      <w:pPr>
        <w:ind w:left="1440" w:hanging="360"/>
      </w:pPr>
      <w:rPr>
        <w:b/>
        <w:bCs/>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CC04ACD"/>
    <w:multiLevelType w:val="hybridMultilevel"/>
    <w:tmpl w:val="ACA6F506"/>
    <w:lvl w:ilvl="0" w:tplc="FFFFFFFF">
      <w:start w:val="1"/>
      <w:numFmt w:val="decimal"/>
      <w:lvlText w:val="%1."/>
      <w:lvlJc w:val="left"/>
      <w:pPr>
        <w:ind w:left="0" w:firstLine="0"/>
      </w:pPr>
      <w:rPr>
        <w:rFonts w:ascii="Palatino Linotype" w:hAnsi="Palatino Linotype" w:hint="default"/>
        <w:b/>
        <w:i w:val="0"/>
        <w:sz w:val="24"/>
      </w:rPr>
    </w:lvl>
    <w:lvl w:ilvl="1" w:tplc="B14663D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13C696E"/>
    <w:multiLevelType w:val="hybridMultilevel"/>
    <w:tmpl w:val="EFA42588"/>
    <w:lvl w:ilvl="0" w:tplc="629EAEB2">
      <w:start w:val="1"/>
      <w:numFmt w:val="upperRoman"/>
      <w:lvlText w:val="%1."/>
      <w:lvlJc w:val="right"/>
      <w:pPr>
        <w:ind w:left="1440" w:hanging="360"/>
      </w:pPr>
      <w:rPr>
        <w:b/>
        <w:bCs/>
      </w:rPr>
    </w:lvl>
    <w:lvl w:ilvl="1" w:tplc="435EFBCC">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BE41C30"/>
    <w:multiLevelType w:val="multilevel"/>
    <w:tmpl w:val="14F079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6"/>
  </w:num>
  <w:num w:numId="4">
    <w:abstractNumId w:val="10"/>
  </w:num>
  <w:num w:numId="5">
    <w:abstractNumId w:val="18"/>
  </w:num>
  <w:num w:numId="6">
    <w:abstractNumId w:val="8"/>
  </w:num>
  <w:num w:numId="7">
    <w:abstractNumId w:val="4"/>
  </w:num>
  <w:num w:numId="8">
    <w:abstractNumId w:val="14"/>
  </w:num>
  <w:num w:numId="9">
    <w:abstractNumId w:val="11"/>
  </w:num>
  <w:num w:numId="10">
    <w:abstractNumId w:val="13"/>
  </w:num>
  <w:num w:numId="11">
    <w:abstractNumId w:val="12"/>
  </w:num>
  <w:num w:numId="12">
    <w:abstractNumId w:val="20"/>
  </w:num>
  <w:num w:numId="13">
    <w:abstractNumId w:val="2"/>
  </w:num>
  <w:num w:numId="14">
    <w:abstractNumId w:val="19"/>
  </w:num>
  <w:num w:numId="15">
    <w:abstractNumId w:val="7"/>
  </w:num>
  <w:num w:numId="16">
    <w:abstractNumId w:val="1"/>
  </w:num>
  <w:num w:numId="17">
    <w:abstractNumId w:val="16"/>
  </w:num>
  <w:num w:numId="18">
    <w:abstractNumId w:val="3"/>
  </w:num>
  <w:num w:numId="19">
    <w:abstractNumId w:val="15"/>
  </w:num>
  <w:num w:numId="20">
    <w:abstractNumId w:val="5"/>
  </w:num>
  <w:num w:numId="21">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310F"/>
    <w:rsid w:val="0000381E"/>
    <w:rsid w:val="00003A05"/>
    <w:rsid w:val="0000407F"/>
    <w:rsid w:val="000058E3"/>
    <w:rsid w:val="000061A2"/>
    <w:rsid w:val="0000797D"/>
    <w:rsid w:val="00007E8A"/>
    <w:rsid w:val="000100D7"/>
    <w:rsid w:val="0001106B"/>
    <w:rsid w:val="00011317"/>
    <w:rsid w:val="00012472"/>
    <w:rsid w:val="0001398B"/>
    <w:rsid w:val="00014F51"/>
    <w:rsid w:val="00015A51"/>
    <w:rsid w:val="00016250"/>
    <w:rsid w:val="000203D3"/>
    <w:rsid w:val="000204A6"/>
    <w:rsid w:val="000211F8"/>
    <w:rsid w:val="0002146F"/>
    <w:rsid w:val="000215BC"/>
    <w:rsid w:val="00022D89"/>
    <w:rsid w:val="000236A3"/>
    <w:rsid w:val="00024F35"/>
    <w:rsid w:val="00025127"/>
    <w:rsid w:val="00025266"/>
    <w:rsid w:val="0003063D"/>
    <w:rsid w:val="00031D37"/>
    <w:rsid w:val="00031F10"/>
    <w:rsid w:val="00031F98"/>
    <w:rsid w:val="00032493"/>
    <w:rsid w:val="00037657"/>
    <w:rsid w:val="0004072A"/>
    <w:rsid w:val="000411E2"/>
    <w:rsid w:val="0004193F"/>
    <w:rsid w:val="00042380"/>
    <w:rsid w:val="000435A5"/>
    <w:rsid w:val="00044DB9"/>
    <w:rsid w:val="0004686A"/>
    <w:rsid w:val="000468E2"/>
    <w:rsid w:val="00046CEE"/>
    <w:rsid w:val="000478BA"/>
    <w:rsid w:val="000501DE"/>
    <w:rsid w:val="0005237C"/>
    <w:rsid w:val="00052A3C"/>
    <w:rsid w:val="00054A03"/>
    <w:rsid w:val="000557BC"/>
    <w:rsid w:val="00055DD8"/>
    <w:rsid w:val="00056317"/>
    <w:rsid w:val="00056A79"/>
    <w:rsid w:val="0005777B"/>
    <w:rsid w:val="00060292"/>
    <w:rsid w:val="00061344"/>
    <w:rsid w:val="000622ED"/>
    <w:rsid w:val="0006247F"/>
    <w:rsid w:val="00062648"/>
    <w:rsid w:val="000631D9"/>
    <w:rsid w:val="0006381D"/>
    <w:rsid w:val="00063D06"/>
    <w:rsid w:val="0006407E"/>
    <w:rsid w:val="00064577"/>
    <w:rsid w:val="000649C2"/>
    <w:rsid w:val="00064A37"/>
    <w:rsid w:val="00064B95"/>
    <w:rsid w:val="000659BE"/>
    <w:rsid w:val="00065A78"/>
    <w:rsid w:val="000664BF"/>
    <w:rsid w:val="00066B68"/>
    <w:rsid w:val="00070361"/>
    <w:rsid w:val="000718C5"/>
    <w:rsid w:val="0007221E"/>
    <w:rsid w:val="00074573"/>
    <w:rsid w:val="000770CE"/>
    <w:rsid w:val="000800AC"/>
    <w:rsid w:val="0008230A"/>
    <w:rsid w:val="00082D11"/>
    <w:rsid w:val="00082E28"/>
    <w:rsid w:val="000834FE"/>
    <w:rsid w:val="0008465D"/>
    <w:rsid w:val="00084E31"/>
    <w:rsid w:val="0008542A"/>
    <w:rsid w:val="00090B15"/>
    <w:rsid w:val="00090D6F"/>
    <w:rsid w:val="00091C2C"/>
    <w:rsid w:val="00093A7F"/>
    <w:rsid w:val="00093FB4"/>
    <w:rsid w:val="00093FC7"/>
    <w:rsid w:val="00094B41"/>
    <w:rsid w:val="000953E2"/>
    <w:rsid w:val="00095BB9"/>
    <w:rsid w:val="0009700A"/>
    <w:rsid w:val="0009728E"/>
    <w:rsid w:val="000A0678"/>
    <w:rsid w:val="000A1CCA"/>
    <w:rsid w:val="000A1D66"/>
    <w:rsid w:val="000A26B8"/>
    <w:rsid w:val="000A3F90"/>
    <w:rsid w:val="000A44DE"/>
    <w:rsid w:val="000A4554"/>
    <w:rsid w:val="000A45FD"/>
    <w:rsid w:val="000A4E44"/>
    <w:rsid w:val="000A556A"/>
    <w:rsid w:val="000A663B"/>
    <w:rsid w:val="000A77ED"/>
    <w:rsid w:val="000B0370"/>
    <w:rsid w:val="000B2BA0"/>
    <w:rsid w:val="000B405C"/>
    <w:rsid w:val="000B4DDD"/>
    <w:rsid w:val="000B58BB"/>
    <w:rsid w:val="000B5AB1"/>
    <w:rsid w:val="000B5CF4"/>
    <w:rsid w:val="000B5D79"/>
    <w:rsid w:val="000B6D31"/>
    <w:rsid w:val="000B750B"/>
    <w:rsid w:val="000B7C4F"/>
    <w:rsid w:val="000C0061"/>
    <w:rsid w:val="000C0663"/>
    <w:rsid w:val="000C0BBB"/>
    <w:rsid w:val="000C10B9"/>
    <w:rsid w:val="000C1D19"/>
    <w:rsid w:val="000C2E5F"/>
    <w:rsid w:val="000C3423"/>
    <w:rsid w:val="000C3861"/>
    <w:rsid w:val="000C3CBB"/>
    <w:rsid w:val="000C4111"/>
    <w:rsid w:val="000C48CA"/>
    <w:rsid w:val="000C4A8E"/>
    <w:rsid w:val="000C5458"/>
    <w:rsid w:val="000C5A04"/>
    <w:rsid w:val="000C5AF7"/>
    <w:rsid w:val="000C6B73"/>
    <w:rsid w:val="000C6CE3"/>
    <w:rsid w:val="000C6E97"/>
    <w:rsid w:val="000D0855"/>
    <w:rsid w:val="000D11CC"/>
    <w:rsid w:val="000D1E0F"/>
    <w:rsid w:val="000D2DC2"/>
    <w:rsid w:val="000D3275"/>
    <w:rsid w:val="000D447F"/>
    <w:rsid w:val="000D5A1D"/>
    <w:rsid w:val="000D62FF"/>
    <w:rsid w:val="000D69DF"/>
    <w:rsid w:val="000D6E5C"/>
    <w:rsid w:val="000D72C9"/>
    <w:rsid w:val="000D7369"/>
    <w:rsid w:val="000D7394"/>
    <w:rsid w:val="000E0366"/>
    <w:rsid w:val="000E07DC"/>
    <w:rsid w:val="000E096F"/>
    <w:rsid w:val="000E1389"/>
    <w:rsid w:val="000E2665"/>
    <w:rsid w:val="000E2A46"/>
    <w:rsid w:val="000E5176"/>
    <w:rsid w:val="000E67FC"/>
    <w:rsid w:val="000E77B8"/>
    <w:rsid w:val="000F0E7A"/>
    <w:rsid w:val="000F1731"/>
    <w:rsid w:val="000F1B9F"/>
    <w:rsid w:val="000F1BF0"/>
    <w:rsid w:val="000F2739"/>
    <w:rsid w:val="000F2EDD"/>
    <w:rsid w:val="000F3457"/>
    <w:rsid w:val="000F37A8"/>
    <w:rsid w:val="000F3FE5"/>
    <w:rsid w:val="000F6D7E"/>
    <w:rsid w:val="00100187"/>
    <w:rsid w:val="00100C6D"/>
    <w:rsid w:val="00100DDD"/>
    <w:rsid w:val="001015CE"/>
    <w:rsid w:val="001025C6"/>
    <w:rsid w:val="00102D65"/>
    <w:rsid w:val="00103662"/>
    <w:rsid w:val="00103888"/>
    <w:rsid w:val="0010409E"/>
    <w:rsid w:val="001056B2"/>
    <w:rsid w:val="00106847"/>
    <w:rsid w:val="00107499"/>
    <w:rsid w:val="00107557"/>
    <w:rsid w:val="0011167C"/>
    <w:rsid w:val="00111F02"/>
    <w:rsid w:val="0011279B"/>
    <w:rsid w:val="00112B02"/>
    <w:rsid w:val="00112D20"/>
    <w:rsid w:val="00112F09"/>
    <w:rsid w:val="00114A21"/>
    <w:rsid w:val="00115F2B"/>
    <w:rsid w:val="00117441"/>
    <w:rsid w:val="00117D31"/>
    <w:rsid w:val="0012006D"/>
    <w:rsid w:val="00121F4A"/>
    <w:rsid w:val="00122948"/>
    <w:rsid w:val="00122E4B"/>
    <w:rsid w:val="00123639"/>
    <w:rsid w:val="0012380D"/>
    <w:rsid w:val="00124015"/>
    <w:rsid w:val="00124CF1"/>
    <w:rsid w:val="001250B4"/>
    <w:rsid w:val="001253D1"/>
    <w:rsid w:val="00125595"/>
    <w:rsid w:val="00126C46"/>
    <w:rsid w:val="00127A33"/>
    <w:rsid w:val="00127E68"/>
    <w:rsid w:val="00130E89"/>
    <w:rsid w:val="001318D2"/>
    <w:rsid w:val="00132C06"/>
    <w:rsid w:val="00132F52"/>
    <w:rsid w:val="00133B79"/>
    <w:rsid w:val="00133CE5"/>
    <w:rsid w:val="00134AEC"/>
    <w:rsid w:val="001352E5"/>
    <w:rsid w:val="00135DD5"/>
    <w:rsid w:val="0013663C"/>
    <w:rsid w:val="0013673A"/>
    <w:rsid w:val="00136D68"/>
    <w:rsid w:val="0013752C"/>
    <w:rsid w:val="00140206"/>
    <w:rsid w:val="00140D44"/>
    <w:rsid w:val="00142648"/>
    <w:rsid w:val="00142DC2"/>
    <w:rsid w:val="00143219"/>
    <w:rsid w:val="001436BB"/>
    <w:rsid w:val="001437CC"/>
    <w:rsid w:val="00143BD1"/>
    <w:rsid w:val="001459C8"/>
    <w:rsid w:val="001468E9"/>
    <w:rsid w:val="00147864"/>
    <w:rsid w:val="00151114"/>
    <w:rsid w:val="0015233C"/>
    <w:rsid w:val="001526C3"/>
    <w:rsid w:val="00152F19"/>
    <w:rsid w:val="001534BC"/>
    <w:rsid w:val="00153833"/>
    <w:rsid w:val="00153FA4"/>
    <w:rsid w:val="00154304"/>
    <w:rsid w:val="0015466E"/>
    <w:rsid w:val="00154765"/>
    <w:rsid w:val="001548CB"/>
    <w:rsid w:val="00154EF0"/>
    <w:rsid w:val="00156A23"/>
    <w:rsid w:val="00160E22"/>
    <w:rsid w:val="001611E5"/>
    <w:rsid w:val="00161E95"/>
    <w:rsid w:val="00163780"/>
    <w:rsid w:val="00163B1F"/>
    <w:rsid w:val="001648EE"/>
    <w:rsid w:val="00164B65"/>
    <w:rsid w:val="001656F2"/>
    <w:rsid w:val="00165DC8"/>
    <w:rsid w:val="00166794"/>
    <w:rsid w:val="00167813"/>
    <w:rsid w:val="0017212C"/>
    <w:rsid w:val="00172471"/>
    <w:rsid w:val="0017273C"/>
    <w:rsid w:val="001732E3"/>
    <w:rsid w:val="00174E02"/>
    <w:rsid w:val="0017653A"/>
    <w:rsid w:val="001775DF"/>
    <w:rsid w:val="00177CB4"/>
    <w:rsid w:val="001809A7"/>
    <w:rsid w:val="001848C0"/>
    <w:rsid w:val="00185460"/>
    <w:rsid w:val="001862A3"/>
    <w:rsid w:val="001925E3"/>
    <w:rsid w:val="00192E4B"/>
    <w:rsid w:val="00194D62"/>
    <w:rsid w:val="00196407"/>
    <w:rsid w:val="00197091"/>
    <w:rsid w:val="001972CC"/>
    <w:rsid w:val="001A032D"/>
    <w:rsid w:val="001A138D"/>
    <w:rsid w:val="001A2857"/>
    <w:rsid w:val="001A2A89"/>
    <w:rsid w:val="001A2C62"/>
    <w:rsid w:val="001A3634"/>
    <w:rsid w:val="001A4D5D"/>
    <w:rsid w:val="001A5150"/>
    <w:rsid w:val="001A58B9"/>
    <w:rsid w:val="001A61E1"/>
    <w:rsid w:val="001A6C1E"/>
    <w:rsid w:val="001B2AB9"/>
    <w:rsid w:val="001B30F9"/>
    <w:rsid w:val="001B3659"/>
    <w:rsid w:val="001B370C"/>
    <w:rsid w:val="001B40F3"/>
    <w:rsid w:val="001B53A0"/>
    <w:rsid w:val="001B5F70"/>
    <w:rsid w:val="001B6845"/>
    <w:rsid w:val="001B6D4E"/>
    <w:rsid w:val="001C09E0"/>
    <w:rsid w:val="001C0AED"/>
    <w:rsid w:val="001C13A8"/>
    <w:rsid w:val="001C13B1"/>
    <w:rsid w:val="001C1C2A"/>
    <w:rsid w:val="001C1CDE"/>
    <w:rsid w:val="001C20E8"/>
    <w:rsid w:val="001C263B"/>
    <w:rsid w:val="001C2713"/>
    <w:rsid w:val="001C2EF3"/>
    <w:rsid w:val="001C34D6"/>
    <w:rsid w:val="001C3732"/>
    <w:rsid w:val="001C4D57"/>
    <w:rsid w:val="001C54A9"/>
    <w:rsid w:val="001C6012"/>
    <w:rsid w:val="001C67B0"/>
    <w:rsid w:val="001C7276"/>
    <w:rsid w:val="001C7733"/>
    <w:rsid w:val="001C77F5"/>
    <w:rsid w:val="001C79FA"/>
    <w:rsid w:val="001D07C9"/>
    <w:rsid w:val="001D3AB5"/>
    <w:rsid w:val="001D4A81"/>
    <w:rsid w:val="001D545E"/>
    <w:rsid w:val="001D7961"/>
    <w:rsid w:val="001D7D8F"/>
    <w:rsid w:val="001D7DF0"/>
    <w:rsid w:val="001D7E82"/>
    <w:rsid w:val="001E018C"/>
    <w:rsid w:val="001E0672"/>
    <w:rsid w:val="001E0AD2"/>
    <w:rsid w:val="001E11C8"/>
    <w:rsid w:val="001E3596"/>
    <w:rsid w:val="001E38ED"/>
    <w:rsid w:val="001E3B25"/>
    <w:rsid w:val="001E3F91"/>
    <w:rsid w:val="001E4152"/>
    <w:rsid w:val="001E489D"/>
    <w:rsid w:val="001E5C94"/>
    <w:rsid w:val="001E6822"/>
    <w:rsid w:val="001E74A5"/>
    <w:rsid w:val="001E7B9E"/>
    <w:rsid w:val="001F025B"/>
    <w:rsid w:val="001F094C"/>
    <w:rsid w:val="001F2B8C"/>
    <w:rsid w:val="001F3163"/>
    <w:rsid w:val="001F394F"/>
    <w:rsid w:val="001F783F"/>
    <w:rsid w:val="001F7AFD"/>
    <w:rsid w:val="001F7DE2"/>
    <w:rsid w:val="002001BE"/>
    <w:rsid w:val="00202E76"/>
    <w:rsid w:val="0020304A"/>
    <w:rsid w:val="002031F3"/>
    <w:rsid w:val="002058A7"/>
    <w:rsid w:val="00205A1A"/>
    <w:rsid w:val="00207665"/>
    <w:rsid w:val="002076E2"/>
    <w:rsid w:val="0021056F"/>
    <w:rsid w:val="00211229"/>
    <w:rsid w:val="00211E8C"/>
    <w:rsid w:val="00212C9C"/>
    <w:rsid w:val="00212FCA"/>
    <w:rsid w:val="00213108"/>
    <w:rsid w:val="00213DFB"/>
    <w:rsid w:val="0021453E"/>
    <w:rsid w:val="0021475E"/>
    <w:rsid w:val="00215A63"/>
    <w:rsid w:val="002179AC"/>
    <w:rsid w:val="00217B86"/>
    <w:rsid w:val="0022042D"/>
    <w:rsid w:val="00220ADB"/>
    <w:rsid w:val="002217BA"/>
    <w:rsid w:val="00221E74"/>
    <w:rsid w:val="00222ADA"/>
    <w:rsid w:val="00223507"/>
    <w:rsid w:val="00223ACC"/>
    <w:rsid w:val="0022448D"/>
    <w:rsid w:val="00226ED6"/>
    <w:rsid w:val="002275DE"/>
    <w:rsid w:val="00230170"/>
    <w:rsid w:val="002305CF"/>
    <w:rsid w:val="00231D50"/>
    <w:rsid w:val="00232110"/>
    <w:rsid w:val="00232A11"/>
    <w:rsid w:val="00233E08"/>
    <w:rsid w:val="002345FF"/>
    <w:rsid w:val="00235DF2"/>
    <w:rsid w:val="00237611"/>
    <w:rsid w:val="002408D7"/>
    <w:rsid w:val="002426EA"/>
    <w:rsid w:val="00243284"/>
    <w:rsid w:val="00244476"/>
    <w:rsid w:val="0024579C"/>
    <w:rsid w:val="002457CF"/>
    <w:rsid w:val="00245B8E"/>
    <w:rsid w:val="002507D8"/>
    <w:rsid w:val="00252A20"/>
    <w:rsid w:val="00252B41"/>
    <w:rsid w:val="0025524F"/>
    <w:rsid w:val="002578EE"/>
    <w:rsid w:val="00257E5F"/>
    <w:rsid w:val="00260C1D"/>
    <w:rsid w:val="00261001"/>
    <w:rsid w:val="002617DC"/>
    <w:rsid w:val="00261A42"/>
    <w:rsid w:val="00261D84"/>
    <w:rsid w:val="002629A6"/>
    <w:rsid w:val="002630E4"/>
    <w:rsid w:val="002638E7"/>
    <w:rsid w:val="00263F23"/>
    <w:rsid w:val="00264D02"/>
    <w:rsid w:val="00264DA7"/>
    <w:rsid w:val="0026500D"/>
    <w:rsid w:val="00265CD7"/>
    <w:rsid w:val="00266588"/>
    <w:rsid w:val="002665BD"/>
    <w:rsid w:val="00270264"/>
    <w:rsid w:val="00271342"/>
    <w:rsid w:val="00271B06"/>
    <w:rsid w:val="0027298D"/>
    <w:rsid w:val="00272FEC"/>
    <w:rsid w:val="00273013"/>
    <w:rsid w:val="00273C37"/>
    <w:rsid w:val="00274171"/>
    <w:rsid w:val="0027430D"/>
    <w:rsid w:val="0027463A"/>
    <w:rsid w:val="002746D9"/>
    <w:rsid w:val="00274ED2"/>
    <w:rsid w:val="002754FC"/>
    <w:rsid w:val="002765F2"/>
    <w:rsid w:val="00277A35"/>
    <w:rsid w:val="00280994"/>
    <w:rsid w:val="00280E3F"/>
    <w:rsid w:val="00280F05"/>
    <w:rsid w:val="00281F8C"/>
    <w:rsid w:val="0028248C"/>
    <w:rsid w:val="00282B05"/>
    <w:rsid w:val="00282D4D"/>
    <w:rsid w:val="0028323A"/>
    <w:rsid w:val="002856F3"/>
    <w:rsid w:val="00286DDB"/>
    <w:rsid w:val="002871EB"/>
    <w:rsid w:val="00287D39"/>
    <w:rsid w:val="00290DBD"/>
    <w:rsid w:val="00291D91"/>
    <w:rsid w:val="002948C4"/>
    <w:rsid w:val="00294D2D"/>
    <w:rsid w:val="002960D6"/>
    <w:rsid w:val="00297E45"/>
    <w:rsid w:val="002A01C3"/>
    <w:rsid w:val="002A2099"/>
    <w:rsid w:val="002A229B"/>
    <w:rsid w:val="002A2FE8"/>
    <w:rsid w:val="002A35B6"/>
    <w:rsid w:val="002A4172"/>
    <w:rsid w:val="002A4516"/>
    <w:rsid w:val="002A4755"/>
    <w:rsid w:val="002A54DE"/>
    <w:rsid w:val="002A70E6"/>
    <w:rsid w:val="002A7FAB"/>
    <w:rsid w:val="002B0692"/>
    <w:rsid w:val="002B085C"/>
    <w:rsid w:val="002B1AE9"/>
    <w:rsid w:val="002B1B3F"/>
    <w:rsid w:val="002B2278"/>
    <w:rsid w:val="002B284F"/>
    <w:rsid w:val="002B2A2E"/>
    <w:rsid w:val="002B2F59"/>
    <w:rsid w:val="002B309C"/>
    <w:rsid w:val="002B4D21"/>
    <w:rsid w:val="002B6781"/>
    <w:rsid w:val="002B6AC2"/>
    <w:rsid w:val="002B6D5B"/>
    <w:rsid w:val="002C0074"/>
    <w:rsid w:val="002C0159"/>
    <w:rsid w:val="002C0804"/>
    <w:rsid w:val="002C0D97"/>
    <w:rsid w:val="002C0DC5"/>
    <w:rsid w:val="002C1007"/>
    <w:rsid w:val="002C2D44"/>
    <w:rsid w:val="002C3A22"/>
    <w:rsid w:val="002C4715"/>
    <w:rsid w:val="002C4780"/>
    <w:rsid w:val="002C47ED"/>
    <w:rsid w:val="002C484A"/>
    <w:rsid w:val="002C5692"/>
    <w:rsid w:val="002C570D"/>
    <w:rsid w:val="002C618A"/>
    <w:rsid w:val="002C6561"/>
    <w:rsid w:val="002C69D4"/>
    <w:rsid w:val="002C6DB3"/>
    <w:rsid w:val="002C76A0"/>
    <w:rsid w:val="002D0E3D"/>
    <w:rsid w:val="002D10C8"/>
    <w:rsid w:val="002D1A38"/>
    <w:rsid w:val="002D1AA7"/>
    <w:rsid w:val="002D1C2C"/>
    <w:rsid w:val="002D28CB"/>
    <w:rsid w:val="002D2E16"/>
    <w:rsid w:val="002D35AE"/>
    <w:rsid w:val="002D373C"/>
    <w:rsid w:val="002D3CA6"/>
    <w:rsid w:val="002D57AA"/>
    <w:rsid w:val="002E126F"/>
    <w:rsid w:val="002E160F"/>
    <w:rsid w:val="002E191E"/>
    <w:rsid w:val="002E1C05"/>
    <w:rsid w:val="002E2783"/>
    <w:rsid w:val="002E31F3"/>
    <w:rsid w:val="002E3C57"/>
    <w:rsid w:val="002E3FAE"/>
    <w:rsid w:val="002E482C"/>
    <w:rsid w:val="002E5399"/>
    <w:rsid w:val="002E5A0B"/>
    <w:rsid w:val="002E6295"/>
    <w:rsid w:val="002E6531"/>
    <w:rsid w:val="002E66CA"/>
    <w:rsid w:val="002E689B"/>
    <w:rsid w:val="002E6CFE"/>
    <w:rsid w:val="002E7464"/>
    <w:rsid w:val="002E74CE"/>
    <w:rsid w:val="002E76FD"/>
    <w:rsid w:val="002E7AD0"/>
    <w:rsid w:val="002F1871"/>
    <w:rsid w:val="002F3672"/>
    <w:rsid w:val="002F37C1"/>
    <w:rsid w:val="002F64A2"/>
    <w:rsid w:val="002F72FA"/>
    <w:rsid w:val="002F7BEF"/>
    <w:rsid w:val="002F7D11"/>
    <w:rsid w:val="003001E4"/>
    <w:rsid w:val="003007E0"/>
    <w:rsid w:val="003013E7"/>
    <w:rsid w:val="0030150B"/>
    <w:rsid w:val="00301B41"/>
    <w:rsid w:val="00301D47"/>
    <w:rsid w:val="003030B1"/>
    <w:rsid w:val="003030B3"/>
    <w:rsid w:val="00303717"/>
    <w:rsid w:val="00304013"/>
    <w:rsid w:val="00304137"/>
    <w:rsid w:val="003046AA"/>
    <w:rsid w:val="0030494E"/>
    <w:rsid w:val="003049F3"/>
    <w:rsid w:val="00304CDF"/>
    <w:rsid w:val="00305493"/>
    <w:rsid w:val="00305BB3"/>
    <w:rsid w:val="00305F6D"/>
    <w:rsid w:val="003062D4"/>
    <w:rsid w:val="003064B8"/>
    <w:rsid w:val="00306E7D"/>
    <w:rsid w:val="00307227"/>
    <w:rsid w:val="003076B1"/>
    <w:rsid w:val="0030794F"/>
    <w:rsid w:val="003105D0"/>
    <w:rsid w:val="003105D6"/>
    <w:rsid w:val="00310B1D"/>
    <w:rsid w:val="00310D66"/>
    <w:rsid w:val="003111C5"/>
    <w:rsid w:val="00311481"/>
    <w:rsid w:val="0031153E"/>
    <w:rsid w:val="003116A6"/>
    <w:rsid w:val="00311863"/>
    <w:rsid w:val="00312733"/>
    <w:rsid w:val="00312B7C"/>
    <w:rsid w:val="00316065"/>
    <w:rsid w:val="00317883"/>
    <w:rsid w:val="00317EFF"/>
    <w:rsid w:val="00320597"/>
    <w:rsid w:val="00321181"/>
    <w:rsid w:val="00321AA3"/>
    <w:rsid w:val="00321AE9"/>
    <w:rsid w:val="00321EEE"/>
    <w:rsid w:val="0032264B"/>
    <w:rsid w:val="00323895"/>
    <w:rsid w:val="0032586C"/>
    <w:rsid w:val="00326579"/>
    <w:rsid w:val="00327D27"/>
    <w:rsid w:val="00327D79"/>
    <w:rsid w:val="00330E47"/>
    <w:rsid w:val="00332E6B"/>
    <w:rsid w:val="003330E5"/>
    <w:rsid w:val="003337F3"/>
    <w:rsid w:val="00333BE8"/>
    <w:rsid w:val="00333F73"/>
    <w:rsid w:val="003344DB"/>
    <w:rsid w:val="00334B32"/>
    <w:rsid w:val="00335866"/>
    <w:rsid w:val="00335898"/>
    <w:rsid w:val="00335BFE"/>
    <w:rsid w:val="00335E9C"/>
    <w:rsid w:val="0033608B"/>
    <w:rsid w:val="0033675D"/>
    <w:rsid w:val="00337941"/>
    <w:rsid w:val="003401F8"/>
    <w:rsid w:val="003407D0"/>
    <w:rsid w:val="0034181B"/>
    <w:rsid w:val="00341B17"/>
    <w:rsid w:val="00342C51"/>
    <w:rsid w:val="00345856"/>
    <w:rsid w:val="0034595C"/>
    <w:rsid w:val="00345B79"/>
    <w:rsid w:val="00345D0F"/>
    <w:rsid w:val="0034614E"/>
    <w:rsid w:val="00346885"/>
    <w:rsid w:val="003472B3"/>
    <w:rsid w:val="003501DB"/>
    <w:rsid w:val="0035104F"/>
    <w:rsid w:val="0035199B"/>
    <w:rsid w:val="003522BF"/>
    <w:rsid w:val="00352901"/>
    <w:rsid w:val="00354DD8"/>
    <w:rsid w:val="00355AEE"/>
    <w:rsid w:val="00355D3B"/>
    <w:rsid w:val="0035606B"/>
    <w:rsid w:val="0035651C"/>
    <w:rsid w:val="00357CC7"/>
    <w:rsid w:val="0036073F"/>
    <w:rsid w:val="003615A3"/>
    <w:rsid w:val="003629EE"/>
    <w:rsid w:val="003632E0"/>
    <w:rsid w:val="00363DCB"/>
    <w:rsid w:val="003643B3"/>
    <w:rsid w:val="003708DD"/>
    <w:rsid w:val="00370B8E"/>
    <w:rsid w:val="00370BB1"/>
    <w:rsid w:val="003721B2"/>
    <w:rsid w:val="00372328"/>
    <w:rsid w:val="00373F21"/>
    <w:rsid w:val="00374CE8"/>
    <w:rsid w:val="003762FD"/>
    <w:rsid w:val="00376FD2"/>
    <w:rsid w:val="00377278"/>
    <w:rsid w:val="0037794F"/>
    <w:rsid w:val="00377A76"/>
    <w:rsid w:val="0038132B"/>
    <w:rsid w:val="00383E66"/>
    <w:rsid w:val="00384AE2"/>
    <w:rsid w:val="00385699"/>
    <w:rsid w:val="00387DC9"/>
    <w:rsid w:val="00390D23"/>
    <w:rsid w:val="0039142B"/>
    <w:rsid w:val="00391447"/>
    <w:rsid w:val="0039193E"/>
    <w:rsid w:val="00391ADA"/>
    <w:rsid w:val="00392CDB"/>
    <w:rsid w:val="00392FF3"/>
    <w:rsid w:val="0039380F"/>
    <w:rsid w:val="00393B71"/>
    <w:rsid w:val="00394095"/>
    <w:rsid w:val="003940F6"/>
    <w:rsid w:val="00394B2E"/>
    <w:rsid w:val="00394F10"/>
    <w:rsid w:val="003955D3"/>
    <w:rsid w:val="00396545"/>
    <w:rsid w:val="0039671B"/>
    <w:rsid w:val="00396F71"/>
    <w:rsid w:val="003A03D0"/>
    <w:rsid w:val="003A04FF"/>
    <w:rsid w:val="003A1B01"/>
    <w:rsid w:val="003A2029"/>
    <w:rsid w:val="003A2CF7"/>
    <w:rsid w:val="003A3CC2"/>
    <w:rsid w:val="003A5E73"/>
    <w:rsid w:val="003A63D9"/>
    <w:rsid w:val="003A6417"/>
    <w:rsid w:val="003A65FE"/>
    <w:rsid w:val="003A6A5A"/>
    <w:rsid w:val="003A7221"/>
    <w:rsid w:val="003A730E"/>
    <w:rsid w:val="003B123F"/>
    <w:rsid w:val="003B1857"/>
    <w:rsid w:val="003B1CEE"/>
    <w:rsid w:val="003B2199"/>
    <w:rsid w:val="003B2856"/>
    <w:rsid w:val="003B2A0D"/>
    <w:rsid w:val="003B31FA"/>
    <w:rsid w:val="003B470A"/>
    <w:rsid w:val="003B55AD"/>
    <w:rsid w:val="003B7EC4"/>
    <w:rsid w:val="003C0CD2"/>
    <w:rsid w:val="003C183D"/>
    <w:rsid w:val="003C19CA"/>
    <w:rsid w:val="003C7282"/>
    <w:rsid w:val="003D00D5"/>
    <w:rsid w:val="003D0A29"/>
    <w:rsid w:val="003D0BC7"/>
    <w:rsid w:val="003D181D"/>
    <w:rsid w:val="003D187D"/>
    <w:rsid w:val="003D20C4"/>
    <w:rsid w:val="003D235D"/>
    <w:rsid w:val="003D29E0"/>
    <w:rsid w:val="003D4163"/>
    <w:rsid w:val="003D46D0"/>
    <w:rsid w:val="003D5051"/>
    <w:rsid w:val="003D5661"/>
    <w:rsid w:val="003D65BF"/>
    <w:rsid w:val="003D792A"/>
    <w:rsid w:val="003E1680"/>
    <w:rsid w:val="003E1870"/>
    <w:rsid w:val="003E2E98"/>
    <w:rsid w:val="003E2ED8"/>
    <w:rsid w:val="003E4701"/>
    <w:rsid w:val="003E6079"/>
    <w:rsid w:val="003E6128"/>
    <w:rsid w:val="003E6679"/>
    <w:rsid w:val="003E6D0F"/>
    <w:rsid w:val="003E6D1E"/>
    <w:rsid w:val="003E712E"/>
    <w:rsid w:val="003E71F5"/>
    <w:rsid w:val="003F0769"/>
    <w:rsid w:val="003F0DDA"/>
    <w:rsid w:val="003F140F"/>
    <w:rsid w:val="003F1552"/>
    <w:rsid w:val="003F15DB"/>
    <w:rsid w:val="003F2702"/>
    <w:rsid w:val="003F2778"/>
    <w:rsid w:val="003F36A4"/>
    <w:rsid w:val="003F3757"/>
    <w:rsid w:val="003F4900"/>
    <w:rsid w:val="003F70CA"/>
    <w:rsid w:val="003F7823"/>
    <w:rsid w:val="003F7CCB"/>
    <w:rsid w:val="00400E76"/>
    <w:rsid w:val="0040137F"/>
    <w:rsid w:val="00402179"/>
    <w:rsid w:val="0040278D"/>
    <w:rsid w:val="00402C84"/>
    <w:rsid w:val="00403249"/>
    <w:rsid w:val="00403781"/>
    <w:rsid w:val="0040471A"/>
    <w:rsid w:val="0040674A"/>
    <w:rsid w:val="004078C8"/>
    <w:rsid w:val="004102DE"/>
    <w:rsid w:val="004107D7"/>
    <w:rsid w:val="00412696"/>
    <w:rsid w:val="00412E24"/>
    <w:rsid w:val="00414335"/>
    <w:rsid w:val="004147B1"/>
    <w:rsid w:val="00414FB4"/>
    <w:rsid w:val="00416727"/>
    <w:rsid w:val="004170BE"/>
    <w:rsid w:val="004171E4"/>
    <w:rsid w:val="00417A0E"/>
    <w:rsid w:val="0042068A"/>
    <w:rsid w:val="00422378"/>
    <w:rsid w:val="0042267F"/>
    <w:rsid w:val="0042437A"/>
    <w:rsid w:val="00424992"/>
    <w:rsid w:val="00424AE3"/>
    <w:rsid w:val="00424E72"/>
    <w:rsid w:val="00425F0D"/>
    <w:rsid w:val="00426D7C"/>
    <w:rsid w:val="00427621"/>
    <w:rsid w:val="004300ED"/>
    <w:rsid w:val="00431687"/>
    <w:rsid w:val="00432B72"/>
    <w:rsid w:val="00432FA7"/>
    <w:rsid w:val="00433016"/>
    <w:rsid w:val="0043412E"/>
    <w:rsid w:val="004342F1"/>
    <w:rsid w:val="004349C0"/>
    <w:rsid w:val="00434ECD"/>
    <w:rsid w:val="00435075"/>
    <w:rsid w:val="00437702"/>
    <w:rsid w:val="00437909"/>
    <w:rsid w:val="00440047"/>
    <w:rsid w:val="004401B5"/>
    <w:rsid w:val="004404F8"/>
    <w:rsid w:val="00440800"/>
    <w:rsid w:val="004413DD"/>
    <w:rsid w:val="00442393"/>
    <w:rsid w:val="004436D7"/>
    <w:rsid w:val="00443DCB"/>
    <w:rsid w:val="00443DEB"/>
    <w:rsid w:val="0044535B"/>
    <w:rsid w:val="00445FDA"/>
    <w:rsid w:val="004461C7"/>
    <w:rsid w:val="004466B2"/>
    <w:rsid w:val="004473B2"/>
    <w:rsid w:val="00447F0D"/>
    <w:rsid w:val="00450686"/>
    <w:rsid w:val="00450A5F"/>
    <w:rsid w:val="00451514"/>
    <w:rsid w:val="00453BB4"/>
    <w:rsid w:val="00454B9D"/>
    <w:rsid w:val="00455F6A"/>
    <w:rsid w:val="00456190"/>
    <w:rsid w:val="00456317"/>
    <w:rsid w:val="00456348"/>
    <w:rsid w:val="004572A1"/>
    <w:rsid w:val="00457F74"/>
    <w:rsid w:val="004613B1"/>
    <w:rsid w:val="00461F2A"/>
    <w:rsid w:val="0046231E"/>
    <w:rsid w:val="0046340E"/>
    <w:rsid w:val="004635E2"/>
    <w:rsid w:val="004638FA"/>
    <w:rsid w:val="00464CB6"/>
    <w:rsid w:val="0046532D"/>
    <w:rsid w:val="0046566E"/>
    <w:rsid w:val="00470027"/>
    <w:rsid w:val="0047025A"/>
    <w:rsid w:val="004724EC"/>
    <w:rsid w:val="00472A17"/>
    <w:rsid w:val="00472C41"/>
    <w:rsid w:val="00472CB5"/>
    <w:rsid w:val="00473115"/>
    <w:rsid w:val="004738D8"/>
    <w:rsid w:val="00473BD2"/>
    <w:rsid w:val="00473F11"/>
    <w:rsid w:val="00474477"/>
    <w:rsid w:val="0047491A"/>
    <w:rsid w:val="004749E8"/>
    <w:rsid w:val="004764CB"/>
    <w:rsid w:val="00476730"/>
    <w:rsid w:val="004769A5"/>
    <w:rsid w:val="00476A2D"/>
    <w:rsid w:val="004773A3"/>
    <w:rsid w:val="004773E6"/>
    <w:rsid w:val="00477710"/>
    <w:rsid w:val="00477AAB"/>
    <w:rsid w:val="00481A7B"/>
    <w:rsid w:val="00483042"/>
    <w:rsid w:val="0048386B"/>
    <w:rsid w:val="00483C14"/>
    <w:rsid w:val="00484EDE"/>
    <w:rsid w:val="004858CD"/>
    <w:rsid w:val="00485DB6"/>
    <w:rsid w:val="0048628A"/>
    <w:rsid w:val="0048658E"/>
    <w:rsid w:val="0048686D"/>
    <w:rsid w:val="00487D6A"/>
    <w:rsid w:val="004911B6"/>
    <w:rsid w:val="00491C96"/>
    <w:rsid w:val="004923B6"/>
    <w:rsid w:val="00494294"/>
    <w:rsid w:val="00495024"/>
    <w:rsid w:val="00495611"/>
    <w:rsid w:val="004961DA"/>
    <w:rsid w:val="00496359"/>
    <w:rsid w:val="00496EA6"/>
    <w:rsid w:val="00497926"/>
    <w:rsid w:val="004A115C"/>
    <w:rsid w:val="004A14BE"/>
    <w:rsid w:val="004A2A62"/>
    <w:rsid w:val="004A2BF5"/>
    <w:rsid w:val="004A3085"/>
    <w:rsid w:val="004A3C58"/>
    <w:rsid w:val="004A4178"/>
    <w:rsid w:val="004A4BD5"/>
    <w:rsid w:val="004A4CFD"/>
    <w:rsid w:val="004A4FB5"/>
    <w:rsid w:val="004A677C"/>
    <w:rsid w:val="004A6C04"/>
    <w:rsid w:val="004A7D4A"/>
    <w:rsid w:val="004B05A5"/>
    <w:rsid w:val="004B0A7F"/>
    <w:rsid w:val="004B0EB6"/>
    <w:rsid w:val="004B176B"/>
    <w:rsid w:val="004B182C"/>
    <w:rsid w:val="004B293C"/>
    <w:rsid w:val="004B35A4"/>
    <w:rsid w:val="004B3A2A"/>
    <w:rsid w:val="004B3D59"/>
    <w:rsid w:val="004B4713"/>
    <w:rsid w:val="004B4BE7"/>
    <w:rsid w:val="004B50F8"/>
    <w:rsid w:val="004B58EA"/>
    <w:rsid w:val="004B73EF"/>
    <w:rsid w:val="004B76A3"/>
    <w:rsid w:val="004B7992"/>
    <w:rsid w:val="004C09B4"/>
    <w:rsid w:val="004C2082"/>
    <w:rsid w:val="004C20F2"/>
    <w:rsid w:val="004C251E"/>
    <w:rsid w:val="004C3F25"/>
    <w:rsid w:val="004C4E77"/>
    <w:rsid w:val="004C525E"/>
    <w:rsid w:val="004C6796"/>
    <w:rsid w:val="004C67E2"/>
    <w:rsid w:val="004C6BD8"/>
    <w:rsid w:val="004C7263"/>
    <w:rsid w:val="004C7A27"/>
    <w:rsid w:val="004D0490"/>
    <w:rsid w:val="004D12F1"/>
    <w:rsid w:val="004D1805"/>
    <w:rsid w:val="004D1CB6"/>
    <w:rsid w:val="004D2229"/>
    <w:rsid w:val="004D242B"/>
    <w:rsid w:val="004D257A"/>
    <w:rsid w:val="004D2676"/>
    <w:rsid w:val="004D3142"/>
    <w:rsid w:val="004D36A1"/>
    <w:rsid w:val="004D37D7"/>
    <w:rsid w:val="004D4509"/>
    <w:rsid w:val="004D52DD"/>
    <w:rsid w:val="004D54E4"/>
    <w:rsid w:val="004D5A36"/>
    <w:rsid w:val="004D5BA4"/>
    <w:rsid w:val="004D68F8"/>
    <w:rsid w:val="004D6D19"/>
    <w:rsid w:val="004D70F9"/>
    <w:rsid w:val="004E11D8"/>
    <w:rsid w:val="004E24A2"/>
    <w:rsid w:val="004E6E3A"/>
    <w:rsid w:val="004F0C96"/>
    <w:rsid w:val="004F0F98"/>
    <w:rsid w:val="004F28A0"/>
    <w:rsid w:val="004F39A4"/>
    <w:rsid w:val="004F3DD7"/>
    <w:rsid w:val="004F44C7"/>
    <w:rsid w:val="004F489F"/>
    <w:rsid w:val="004F4958"/>
    <w:rsid w:val="004F766F"/>
    <w:rsid w:val="004F785F"/>
    <w:rsid w:val="004F78B7"/>
    <w:rsid w:val="004F7944"/>
    <w:rsid w:val="00500224"/>
    <w:rsid w:val="005002D1"/>
    <w:rsid w:val="00501B93"/>
    <w:rsid w:val="005025F7"/>
    <w:rsid w:val="005041C2"/>
    <w:rsid w:val="00505CA0"/>
    <w:rsid w:val="00507043"/>
    <w:rsid w:val="00507C08"/>
    <w:rsid w:val="00507D18"/>
    <w:rsid w:val="00507D4A"/>
    <w:rsid w:val="0051016E"/>
    <w:rsid w:val="0051064B"/>
    <w:rsid w:val="00511A30"/>
    <w:rsid w:val="00512F22"/>
    <w:rsid w:val="005140D2"/>
    <w:rsid w:val="005140E4"/>
    <w:rsid w:val="00514343"/>
    <w:rsid w:val="00514426"/>
    <w:rsid w:val="00514592"/>
    <w:rsid w:val="00515DEC"/>
    <w:rsid w:val="00516603"/>
    <w:rsid w:val="005166F9"/>
    <w:rsid w:val="005167B1"/>
    <w:rsid w:val="00517555"/>
    <w:rsid w:val="00517A46"/>
    <w:rsid w:val="00517BAF"/>
    <w:rsid w:val="00517D20"/>
    <w:rsid w:val="00520763"/>
    <w:rsid w:val="00520AC1"/>
    <w:rsid w:val="005215EE"/>
    <w:rsid w:val="00521F15"/>
    <w:rsid w:val="00522599"/>
    <w:rsid w:val="00522F5F"/>
    <w:rsid w:val="005248B9"/>
    <w:rsid w:val="00525374"/>
    <w:rsid w:val="005255D3"/>
    <w:rsid w:val="00525C4F"/>
    <w:rsid w:val="00526446"/>
    <w:rsid w:val="00527495"/>
    <w:rsid w:val="00527E7A"/>
    <w:rsid w:val="00531594"/>
    <w:rsid w:val="00537E2C"/>
    <w:rsid w:val="00540208"/>
    <w:rsid w:val="00542797"/>
    <w:rsid w:val="00542B3A"/>
    <w:rsid w:val="0054356D"/>
    <w:rsid w:val="00544ADC"/>
    <w:rsid w:val="00544B9C"/>
    <w:rsid w:val="00544E13"/>
    <w:rsid w:val="00544EC9"/>
    <w:rsid w:val="005466B2"/>
    <w:rsid w:val="00546CE8"/>
    <w:rsid w:val="00546FBD"/>
    <w:rsid w:val="00547330"/>
    <w:rsid w:val="00550671"/>
    <w:rsid w:val="00551425"/>
    <w:rsid w:val="0055159A"/>
    <w:rsid w:val="005516E0"/>
    <w:rsid w:val="00551A9B"/>
    <w:rsid w:val="005520BF"/>
    <w:rsid w:val="00552213"/>
    <w:rsid w:val="005526F4"/>
    <w:rsid w:val="005541C0"/>
    <w:rsid w:val="0055544F"/>
    <w:rsid w:val="00556533"/>
    <w:rsid w:val="00556B04"/>
    <w:rsid w:val="00556F72"/>
    <w:rsid w:val="00556F82"/>
    <w:rsid w:val="00560A81"/>
    <w:rsid w:val="00560C00"/>
    <w:rsid w:val="00561ED1"/>
    <w:rsid w:val="00562B0A"/>
    <w:rsid w:val="00562CCE"/>
    <w:rsid w:val="00563FC3"/>
    <w:rsid w:val="00564AE2"/>
    <w:rsid w:val="0056555A"/>
    <w:rsid w:val="005669D6"/>
    <w:rsid w:val="00566BC5"/>
    <w:rsid w:val="0056788F"/>
    <w:rsid w:val="00567998"/>
    <w:rsid w:val="00570911"/>
    <w:rsid w:val="0057101E"/>
    <w:rsid w:val="005716F3"/>
    <w:rsid w:val="00573BC6"/>
    <w:rsid w:val="005759CD"/>
    <w:rsid w:val="00575D39"/>
    <w:rsid w:val="00575F2C"/>
    <w:rsid w:val="005773AC"/>
    <w:rsid w:val="00577884"/>
    <w:rsid w:val="00577C3F"/>
    <w:rsid w:val="00581C0F"/>
    <w:rsid w:val="00582919"/>
    <w:rsid w:val="00583749"/>
    <w:rsid w:val="005849B2"/>
    <w:rsid w:val="00585172"/>
    <w:rsid w:val="00587366"/>
    <w:rsid w:val="0058757A"/>
    <w:rsid w:val="00590037"/>
    <w:rsid w:val="00590579"/>
    <w:rsid w:val="00590892"/>
    <w:rsid w:val="00591931"/>
    <w:rsid w:val="00593476"/>
    <w:rsid w:val="005937BC"/>
    <w:rsid w:val="00594C52"/>
    <w:rsid w:val="00595511"/>
    <w:rsid w:val="00596238"/>
    <w:rsid w:val="00596514"/>
    <w:rsid w:val="0059679B"/>
    <w:rsid w:val="00597B44"/>
    <w:rsid w:val="00597D18"/>
    <w:rsid w:val="005A1FAB"/>
    <w:rsid w:val="005A228F"/>
    <w:rsid w:val="005A22CB"/>
    <w:rsid w:val="005A2A65"/>
    <w:rsid w:val="005A2F65"/>
    <w:rsid w:val="005A3513"/>
    <w:rsid w:val="005A3581"/>
    <w:rsid w:val="005A3BD7"/>
    <w:rsid w:val="005A60E1"/>
    <w:rsid w:val="005A6788"/>
    <w:rsid w:val="005A786F"/>
    <w:rsid w:val="005B13E4"/>
    <w:rsid w:val="005B169C"/>
    <w:rsid w:val="005B2D8D"/>
    <w:rsid w:val="005B2DD1"/>
    <w:rsid w:val="005B3A49"/>
    <w:rsid w:val="005B40D3"/>
    <w:rsid w:val="005B4B08"/>
    <w:rsid w:val="005B5703"/>
    <w:rsid w:val="005B6ADF"/>
    <w:rsid w:val="005B773D"/>
    <w:rsid w:val="005B7C5D"/>
    <w:rsid w:val="005C02B5"/>
    <w:rsid w:val="005C0821"/>
    <w:rsid w:val="005C1A74"/>
    <w:rsid w:val="005C3294"/>
    <w:rsid w:val="005C347F"/>
    <w:rsid w:val="005C380A"/>
    <w:rsid w:val="005C3B63"/>
    <w:rsid w:val="005C450C"/>
    <w:rsid w:val="005C6961"/>
    <w:rsid w:val="005C6F55"/>
    <w:rsid w:val="005C7898"/>
    <w:rsid w:val="005C7CA9"/>
    <w:rsid w:val="005D0EB4"/>
    <w:rsid w:val="005D18A6"/>
    <w:rsid w:val="005D27DD"/>
    <w:rsid w:val="005D2CD0"/>
    <w:rsid w:val="005D3493"/>
    <w:rsid w:val="005D42F5"/>
    <w:rsid w:val="005D487C"/>
    <w:rsid w:val="005D545F"/>
    <w:rsid w:val="005D622E"/>
    <w:rsid w:val="005D6617"/>
    <w:rsid w:val="005D6FF0"/>
    <w:rsid w:val="005E11D5"/>
    <w:rsid w:val="005E2486"/>
    <w:rsid w:val="005E34D4"/>
    <w:rsid w:val="005E3716"/>
    <w:rsid w:val="005E3AE2"/>
    <w:rsid w:val="005E3FDE"/>
    <w:rsid w:val="005E55F2"/>
    <w:rsid w:val="005E68FC"/>
    <w:rsid w:val="005E7271"/>
    <w:rsid w:val="005E748B"/>
    <w:rsid w:val="005E76A0"/>
    <w:rsid w:val="005E7CC9"/>
    <w:rsid w:val="005F0007"/>
    <w:rsid w:val="005F0E6C"/>
    <w:rsid w:val="005F1362"/>
    <w:rsid w:val="005F1BAD"/>
    <w:rsid w:val="005F3685"/>
    <w:rsid w:val="005F487C"/>
    <w:rsid w:val="005F53A4"/>
    <w:rsid w:val="005F5F37"/>
    <w:rsid w:val="005F5FE1"/>
    <w:rsid w:val="005F62B2"/>
    <w:rsid w:val="005F692C"/>
    <w:rsid w:val="005F715E"/>
    <w:rsid w:val="006010DA"/>
    <w:rsid w:val="006015F0"/>
    <w:rsid w:val="006017AB"/>
    <w:rsid w:val="00604AC3"/>
    <w:rsid w:val="00605865"/>
    <w:rsid w:val="00611DC1"/>
    <w:rsid w:val="00613655"/>
    <w:rsid w:val="006144EE"/>
    <w:rsid w:val="006149C2"/>
    <w:rsid w:val="006159AB"/>
    <w:rsid w:val="00616236"/>
    <w:rsid w:val="00616F2E"/>
    <w:rsid w:val="00617125"/>
    <w:rsid w:val="0061724D"/>
    <w:rsid w:val="00617813"/>
    <w:rsid w:val="006206CC"/>
    <w:rsid w:val="0062118E"/>
    <w:rsid w:val="00622B06"/>
    <w:rsid w:val="00623C15"/>
    <w:rsid w:val="00624425"/>
    <w:rsid w:val="006257C2"/>
    <w:rsid w:val="00627163"/>
    <w:rsid w:val="00627CA9"/>
    <w:rsid w:val="0063034E"/>
    <w:rsid w:val="00632E24"/>
    <w:rsid w:val="00633BAC"/>
    <w:rsid w:val="00634476"/>
    <w:rsid w:val="00635127"/>
    <w:rsid w:val="00635424"/>
    <w:rsid w:val="00637049"/>
    <w:rsid w:val="00637475"/>
    <w:rsid w:val="00640B8E"/>
    <w:rsid w:val="0064393B"/>
    <w:rsid w:val="006439A1"/>
    <w:rsid w:val="00644375"/>
    <w:rsid w:val="00644A5C"/>
    <w:rsid w:val="00644F20"/>
    <w:rsid w:val="00645E03"/>
    <w:rsid w:val="00646A08"/>
    <w:rsid w:val="00646E43"/>
    <w:rsid w:val="00650392"/>
    <w:rsid w:val="0065061D"/>
    <w:rsid w:val="00651701"/>
    <w:rsid w:val="00652854"/>
    <w:rsid w:val="00655146"/>
    <w:rsid w:val="0065715E"/>
    <w:rsid w:val="00657670"/>
    <w:rsid w:val="00657DBF"/>
    <w:rsid w:val="00657DE0"/>
    <w:rsid w:val="00662C69"/>
    <w:rsid w:val="006633C0"/>
    <w:rsid w:val="00663470"/>
    <w:rsid w:val="00663CC7"/>
    <w:rsid w:val="006642CA"/>
    <w:rsid w:val="0066458B"/>
    <w:rsid w:val="00664805"/>
    <w:rsid w:val="00664FB5"/>
    <w:rsid w:val="006674A0"/>
    <w:rsid w:val="00670FE9"/>
    <w:rsid w:val="006718FB"/>
    <w:rsid w:val="006720F3"/>
    <w:rsid w:val="00672744"/>
    <w:rsid w:val="00673695"/>
    <w:rsid w:val="00673DB5"/>
    <w:rsid w:val="00674701"/>
    <w:rsid w:val="00674A46"/>
    <w:rsid w:val="00674FD7"/>
    <w:rsid w:val="006752B0"/>
    <w:rsid w:val="00675742"/>
    <w:rsid w:val="00675F80"/>
    <w:rsid w:val="00676959"/>
    <w:rsid w:val="00676C6B"/>
    <w:rsid w:val="00677358"/>
    <w:rsid w:val="00680F25"/>
    <w:rsid w:val="00682297"/>
    <w:rsid w:val="006842C0"/>
    <w:rsid w:val="00685689"/>
    <w:rsid w:val="0068594B"/>
    <w:rsid w:val="0068681F"/>
    <w:rsid w:val="00686B04"/>
    <w:rsid w:val="00687CAD"/>
    <w:rsid w:val="006901FA"/>
    <w:rsid w:val="006904D3"/>
    <w:rsid w:val="00690ED0"/>
    <w:rsid w:val="0069264C"/>
    <w:rsid w:val="00692D5E"/>
    <w:rsid w:val="00693427"/>
    <w:rsid w:val="006934DA"/>
    <w:rsid w:val="00693FA4"/>
    <w:rsid w:val="00694C00"/>
    <w:rsid w:val="006958A7"/>
    <w:rsid w:val="00695F94"/>
    <w:rsid w:val="006964F5"/>
    <w:rsid w:val="006967AA"/>
    <w:rsid w:val="00696EF8"/>
    <w:rsid w:val="00697159"/>
    <w:rsid w:val="00697365"/>
    <w:rsid w:val="00697B44"/>
    <w:rsid w:val="00697C1C"/>
    <w:rsid w:val="006A0339"/>
    <w:rsid w:val="006A1047"/>
    <w:rsid w:val="006A11C8"/>
    <w:rsid w:val="006A2CF3"/>
    <w:rsid w:val="006A2D34"/>
    <w:rsid w:val="006A2EDE"/>
    <w:rsid w:val="006A2EFB"/>
    <w:rsid w:val="006A32B6"/>
    <w:rsid w:val="006A3D7A"/>
    <w:rsid w:val="006A45C0"/>
    <w:rsid w:val="006A4617"/>
    <w:rsid w:val="006A79C3"/>
    <w:rsid w:val="006B004E"/>
    <w:rsid w:val="006B0198"/>
    <w:rsid w:val="006B12E8"/>
    <w:rsid w:val="006B1A37"/>
    <w:rsid w:val="006B1C19"/>
    <w:rsid w:val="006B218B"/>
    <w:rsid w:val="006B249F"/>
    <w:rsid w:val="006B31E7"/>
    <w:rsid w:val="006B4585"/>
    <w:rsid w:val="006B53EE"/>
    <w:rsid w:val="006B5BA1"/>
    <w:rsid w:val="006B65D4"/>
    <w:rsid w:val="006B7A58"/>
    <w:rsid w:val="006C26B3"/>
    <w:rsid w:val="006C2FEE"/>
    <w:rsid w:val="006C32B0"/>
    <w:rsid w:val="006C50B1"/>
    <w:rsid w:val="006C50C2"/>
    <w:rsid w:val="006C563A"/>
    <w:rsid w:val="006C6C8C"/>
    <w:rsid w:val="006C6E1A"/>
    <w:rsid w:val="006D24C4"/>
    <w:rsid w:val="006D27EF"/>
    <w:rsid w:val="006D425C"/>
    <w:rsid w:val="006D52D1"/>
    <w:rsid w:val="006D57BE"/>
    <w:rsid w:val="006D6D3D"/>
    <w:rsid w:val="006D77A2"/>
    <w:rsid w:val="006E013D"/>
    <w:rsid w:val="006E1056"/>
    <w:rsid w:val="006E3A2A"/>
    <w:rsid w:val="006E3C4C"/>
    <w:rsid w:val="006E4BD4"/>
    <w:rsid w:val="006E4E2A"/>
    <w:rsid w:val="006E4F12"/>
    <w:rsid w:val="006E5950"/>
    <w:rsid w:val="006E5AC6"/>
    <w:rsid w:val="006E6B65"/>
    <w:rsid w:val="006E6C14"/>
    <w:rsid w:val="006E73D4"/>
    <w:rsid w:val="006E7CC5"/>
    <w:rsid w:val="006F0AE3"/>
    <w:rsid w:val="006F1E31"/>
    <w:rsid w:val="006F2C12"/>
    <w:rsid w:val="006F2F92"/>
    <w:rsid w:val="006F3266"/>
    <w:rsid w:val="006F51AA"/>
    <w:rsid w:val="006F69E5"/>
    <w:rsid w:val="00700553"/>
    <w:rsid w:val="00701218"/>
    <w:rsid w:val="00702D2E"/>
    <w:rsid w:val="007050B1"/>
    <w:rsid w:val="00705527"/>
    <w:rsid w:val="00707096"/>
    <w:rsid w:val="00710B50"/>
    <w:rsid w:val="007127BB"/>
    <w:rsid w:val="00712B96"/>
    <w:rsid w:val="007136BC"/>
    <w:rsid w:val="007137B5"/>
    <w:rsid w:val="00714576"/>
    <w:rsid w:val="00714FEC"/>
    <w:rsid w:val="00715A04"/>
    <w:rsid w:val="00715B7D"/>
    <w:rsid w:val="00721335"/>
    <w:rsid w:val="0072136F"/>
    <w:rsid w:val="00721924"/>
    <w:rsid w:val="00721F66"/>
    <w:rsid w:val="00722B93"/>
    <w:rsid w:val="0072310C"/>
    <w:rsid w:val="0072445A"/>
    <w:rsid w:val="007263AA"/>
    <w:rsid w:val="007264A0"/>
    <w:rsid w:val="00730DF4"/>
    <w:rsid w:val="00731F1F"/>
    <w:rsid w:val="00732319"/>
    <w:rsid w:val="0073324B"/>
    <w:rsid w:val="00733435"/>
    <w:rsid w:val="007337E6"/>
    <w:rsid w:val="00735A75"/>
    <w:rsid w:val="00736115"/>
    <w:rsid w:val="007365AD"/>
    <w:rsid w:val="00736C54"/>
    <w:rsid w:val="007404A6"/>
    <w:rsid w:val="007409D8"/>
    <w:rsid w:val="00740BA4"/>
    <w:rsid w:val="00742486"/>
    <w:rsid w:val="00743CAC"/>
    <w:rsid w:val="0074433B"/>
    <w:rsid w:val="007446C2"/>
    <w:rsid w:val="0074573F"/>
    <w:rsid w:val="0074628D"/>
    <w:rsid w:val="007473D2"/>
    <w:rsid w:val="007474B7"/>
    <w:rsid w:val="007479C2"/>
    <w:rsid w:val="007509C9"/>
    <w:rsid w:val="00750A80"/>
    <w:rsid w:val="00750FC0"/>
    <w:rsid w:val="00751061"/>
    <w:rsid w:val="0075151E"/>
    <w:rsid w:val="0075265E"/>
    <w:rsid w:val="0075440D"/>
    <w:rsid w:val="00754EF8"/>
    <w:rsid w:val="00755369"/>
    <w:rsid w:val="0075604A"/>
    <w:rsid w:val="0075650E"/>
    <w:rsid w:val="00757995"/>
    <w:rsid w:val="00760BAE"/>
    <w:rsid w:val="007623F2"/>
    <w:rsid w:val="00762511"/>
    <w:rsid w:val="00762697"/>
    <w:rsid w:val="007644E6"/>
    <w:rsid w:val="007652EA"/>
    <w:rsid w:val="00766CDD"/>
    <w:rsid w:val="007674F3"/>
    <w:rsid w:val="00767CD2"/>
    <w:rsid w:val="00770859"/>
    <w:rsid w:val="00772245"/>
    <w:rsid w:val="0077236C"/>
    <w:rsid w:val="0077277D"/>
    <w:rsid w:val="00774A5F"/>
    <w:rsid w:val="00774AB3"/>
    <w:rsid w:val="00774DFD"/>
    <w:rsid w:val="00775193"/>
    <w:rsid w:val="007753FA"/>
    <w:rsid w:val="0077544D"/>
    <w:rsid w:val="007758D3"/>
    <w:rsid w:val="00775D67"/>
    <w:rsid w:val="00776C78"/>
    <w:rsid w:val="0078079A"/>
    <w:rsid w:val="0078249C"/>
    <w:rsid w:val="00784AA0"/>
    <w:rsid w:val="00784F3D"/>
    <w:rsid w:val="00785321"/>
    <w:rsid w:val="00785E63"/>
    <w:rsid w:val="007860B9"/>
    <w:rsid w:val="007861AF"/>
    <w:rsid w:val="00786DD5"/>
    <w:rsid w:val="00787184"/>
    <w:rsid w:val="007914E4"/>
    <w:rsid w:val="00791CA9"/>
    <w:rsid w:val="00791E58"/>
    <w:rsid w:val="00794C2B"/>
    <w:rsid w:val="00795786"/>
    <w:rsid w:val="00795FC5"/>
    <w:rsid w:val="00797D59"/>
    <w:rsid w:val="007A0692"/>
    <w:rsid w:val="007A082B"/>
    <w:rsid w:val="007A0A0E"/>
    <w:rsid w:val="007A1303"/>
    <w:rsid w:val="007A28D5"/>
    <w:rsid w:val="007A2C90"/>
    <w:rsid w:val="007A4419"/>
    <w:rsid w:val="007A65E0"/>
    <w:rsid w:val="007A70B9"/>
    <w:rsid w:val="007A729D"/>
    <w:rsid w:val="007A7602"/>
    <w:rsid w:val="007A7A58"/>
    <w:rsid w:val="007A7E06"/>
    <w:rsid w:val="007B02B9"/>
    <w:rsid w:val="007B08F5"/>
    <w:rsid w:val="007B1AED"/>
    <w:rsid w:val="007B233D"/>
    <w:rsid w:val="007B24C1"/>
    <w:rsid w:val="007B2587"/>
    <w:rsid w:val="007B26B2"/>
    <w:rsid w:val="007B30F3"/>
    <w:rsid w:val="007B5AF0"/>
    <w:rsid w:val="007B6317"/>
    <w:rsid w:val="007B694D"/>
    <w:rsid w:val="007B79A9"/>
    <w:rsid w:val="007C0013"/>
    <w:rsid w:val="007C0CBC"/>
    <w:rsid w:val="007C1605"/>
    <w:rsid w:val="007C255D"/>
    <w:rsid w:val="007C37D2"/>
    <w:rsid w:val="007C3985"/>
    <w:rsid w:val="007C6110"/>
    <w:rsid w:val="007C6AE2"/>
    <w:rsid w:val="007C7154"/>
    <w:rsid w:val="007C7CA2"/>
    <w:rsid w:val="007D0C01"/>
    <w:rsid w:val="007D26D2"/>
    <w:rsid w:val="007D2E26"/>
    <w:rsid w:val="007D3356"/>
    <w:rsid w:val="007D3FBD"/>
    <w:rsid w:val="007D49A0"/>
    <w:rsid w:val="007D7B65"/>
    <w:rsid w:val="007D7EF3"/>
    <w:rsid w:val="007E0553"/>
    <w:rsid w:val="007E31A3"/>
    <w:rsid w:val="007E5125"/>
    <w:rsid w:val="007E5825"/>
    <w:rsid w:val="007E5A30"/>
    <w:rsid w:val="007E5DB4"/>
    <w:rsid w:val="007E6334"/>
    <w:rsid w:val="007E64B6"/>
    <w:rsid w:val="007E6776"/>
    <w:rsid w:val="007E72D5"/>
    <w:rsid w:val="007E72DF"/>
    <w:rsid w:val="007F0617"/>
    <w:rsid w:val="007F264E"/>
    <w:rsid w:val="007F313E"/>
    <w:rsid w:val="007F372C"/>
    <w:rsid w:val="007F3993"/>
    <w:rsid w:val="007F3A5A"/>
    <w:rsid w:val="007F57FD"/>
    <w:rsid w:val="007F5AD6"/>
    <w:rsid w:val="007F6F57"/>
    <w:rsid w:val="007F729E"/>
    <w:rsid w:val="007F7734"/>
    <w:rsid w:val="00800E69"/>
    <w:rsid w:val="00800EFF"/>
    <w:rsid w:val="008027FA"/>
    <w:rsid w:val="00802B28"/>
    <w:rsid w:val="00802BFE"/>
    <w:rsid w:val="00803827"/>
    <w:rsid w:val="0080391F"/>
    <w:rsid w:val="008039C2"/>
    <w:rsid w:val="008046E4"/>
    <w:rsid w:val="00804992"/>
    <w:rsid w:val="008055FF"/>
    <w:rsid w:val="00806782"/>
    <w:rsid w:val="0080784C"/>
    <w:rsid w:val="00810302"/>
    <w:rsid w:val="00810393"/>
    <w:rsid w:val="0081088D"/>
    <w:rsid w:val="00810F94"/>
    <w:rsid w:val="008114D6"/>
    <w:rsid w:val="008118AF"/>
    <w:rsid w:val="00811E99"/>
    <w:rsid w:val="008126D5"/>
    <w:rsid w:val="00812CFD"/>
    <w:rsid w:val="00814A15"/>
    <w:rsid w:val="00814A17"/>
    <w:rsid w:val="00815FC2"/>
    <w:rsid w:val="008167F5"/>
    <w:rsid w:val="00816B09"/>
    <w:rsid w:val="0081717F"/>
    <w:rsid w:val="0081794B"/>
    <w:rsid w:val="00817C58"/>
    <w:rsid w:val="00817D8E"/>
    <w:rsid w:val="008200A3"/>
    <w:rsid w:val="00820222"/>
    <w:rsid w:val="0082040B"/>
    <w:rsid w:val="00820BF2"/>
    <w:rsid w:val="00821ACB"/>
    <w:rsid w:val="008223ED"/>
    <w:rsid w:val="00824749"/>
    <w:rsid w:val="00824C4E"/>
    <w:rsid w:val="00826125"/>
    <w:rsid w:val="00826F38"/>
    <w:rsid w:val="00830D70"/>
    <w:rsid w:val="00831969"/>
    <w:rsid w:val="008327AB"/>
    <w:rsid w:val="00832D39"/>
    <w:rsid w:val="00833E4C"/>
    <w:rsid w:val="00834316"/>
    <w:rsid w:val="00836224"/>
    <w:rsid w:val="008374E9"/>
    <w:rsid w:val="008376CD"/>
    <w:rsid w:val="00837BE4"/>
    <w:rsid w:val="00840559"/>
    <w:rsid w:val="00842534"/>
    <w:rsid w:val="00843153"/>
    <w:rsid w:val="00843261"/>
    <w:rsid w:val="008433C1"/>
    <w:rsid w:val="00843908"/>
    <w:rsid w:val="008443E1"/>
    <w:rsid w:val="00845D12"/>
    <w:rsid w:val="00846713"/>
    <w:rsid w:val="00846C5D"/>
    <w:rsid w:val="00846D48"/>
    <w:rsid w:val="008472A9"/>
    <w:rsid w:val="008473FA"/>
    <w:rsid w:val="00847830"/>
    <w:rsid w:val="00851A81"/>
    <w:rsid w:val="00851F4C"/>
    <w:rsid w:val="0085224B"/>
    <w:rsid w:val="008523BA"/>
    <w:rsid w:val="00852B26"/>
    <w:rsid w:val="0085480B"/>
    <w:rsid w:val="00855021"/>
    <w:rsid w:val="00855985"/>
    <w:rsid w:val="00855A70"/>
    <w:rsid w:val="008560F4"/>
    <w:rsid w:val="008568B1"/>
    <w:rsid w:val="008570EB"/>
    <w:rsid w:val="00860A1E"/>
    <w:rsid w:val="00861622"/>
    <w:rsid w:val="008624DD"/>
    <w:rsid w:val="00863125"/>
    <w:rsid w:val="00864015"/>
    <w:rsid w:val="008645F1"/>
    <w:rsid w:val="00864EBB"/>
    <w:rsid w:val="008662C0"/>
    <w:rsid w:val="0086644C"/>
    <w:rsid w:val="0087030B"/>
    <w:rsid w:val="008705E1"/>
    <w:rsid w:val="00871304"/>
    <w:rsid w:val="0087153F"/>
    <w:rsid w:val="00872938"/>
    <w:rsid w:val="00873ABF"/>
    <w:rsid w:val="0087459A"/>
    <w:rsid w:val="00875167"/>
    <w:rsid w:val="00875A88"/>
    <w:rsid w:val="00875DF8"/>
    <w:rsid w:val="008765E3"/>
    <w:rsid w:val="00876DCE"/>
    <w:rsid w:val="00876FBF"/>
    <w:rsid w:val="00881572"/>
    <w:rsid w:val="00882FEA"/>
    <w:rsid w:val="0088320F"/>
    <w:rsid w:val="00883450"/>
    <w:rsid w:val="008834D1"/>
    <w:rsid w:val="0088398C"/>
    <w:rsid w:val="00885A71"/>
    <w:rsid w:val="00885C6E"/>
    <w:rsid w:val="0088608A"/>
    <w:rsid w:val="00886AF2"/>
    <w:rsid w:val="0088743F"/>
    <w:rsid w:val="00887E7A"/>
    <w:rsid w:val="0089067B"/>
    <w:rsid w:val="00890700"/>
    <w:rsid w:val="0089088E"/>
    <w:rsid w:val="00892AB9"/>
    <w:rsid w:val="00893537"/>
    <w:rsid w:val="00893857"/>
    <w:rsid w:val="008938EE"/>
    <w:rsid w:val="0089412A"/>
    <w:rsid w:val="00894767"/>
    <w:rsid w:val="00895335"/>
    <w:rsid w:val="00895536"/>
    <w:rsid w:val="008965EF"/>
    <w:rsid w:val="00896AD4"/>
    <w:rsid w:val="008971FC"/>
    <w:rsid w:val="00897752"/>
    <w:rsid w:val="008A2811"/>
    <w:rsid w:val="008A3DB4"/>
    <w:rsid w:val="008A3F4A"/>
    <w:rsid w:val="008A3FC8"/>
    <w:rsid w:val="008A52F3"/>
    <w:rsid w:val="008A5456"/>
    <w:rsid w:val="008A56DD"/>
    <w:rsid w:val="008A74F2"/>
    <w:rsid w:val="008A7536"/>
    <w:rsid w:val="008A78F1"/>
    <w:rsid w:val="008A7F1F"/>
    <w:rsid w:val="008A7F7D"/>
    <w:rsid w:val="008B1A0C"/>
    <w:rsid w:val="008B1A5A"/>
    <w:rsid w:val="008B2B30"/>
    <w:rsid w:val="008B382F"/>
    <w:rsid w:val="008B38BC"/>
    <w:rsid w:val="008B3CBF"/>
    <w:rsid w:val="008B4590"/>
    <w:rsid w:val="008B5AB4"/>
    <w:rsid w:val="008B66A2"/>
    <w:rsid w:val="008B66A6"/>
    <w:rsid w:val="008B6849"/>
    <w:rsid w:val="008B7D4A"/>
    <w:rsid w:val="008B7FFE"/>
    <w:rsid w:val="008C0446"/>
    <w:rsid w:val="008C23FB"/>
    <w:rsid w:val="008C2B3C"/>
    <w:rsid w:val="008C33F9"/>
    <w:rsid w:val="008C41A7"/>
    <w:rsid w:val="008C6F34"/>
    <w:rsid w:val="008C7108"/>
    <w:rsid w:val="008C7424"/>
    <w:rsid w:val="008C75C8"/>
    <w:rsid w:val="008D02A3"/>
    <w:rsid w:val="008D115B"/>
    <w:rsid w:val="008D22D8"/>
    <w:rsid w:val="008D259C"/>
    <w:rsid w:val="008D288D"/>
    <w:rsid w:val="008D2BCD"/>
    <w:rsid w:val="008D3A21"/>
    <w:rsid w:val="008D406E"/>
    <w:rsid w:val="008D4E99"/>
    <w:rsid w:val="008D5066"/>
    <w:rsid w:val="008D5A97"/>
    <w:rsid w:val="008D6697"/>
    <w:rsid w:val="008D728C"/>
    <w:rsid w:val="008E0674"/>
    <w:rsid w:val="008E11CC"/>
    <w:rsid w:val="008E1B8F"/>
    <w:rsid w:val="008E2154"/>
    <w:rsid w:val="008E26D5"/>
    <w:rsid w:val="008E29BB"/>
    <w:rsid w:val="008E2B17"/>
    <w:rsid w:val="008E3E12"/>
    <w:rsid w:val="008E4DCD"/>
    <w:rsid w:val="008E5767"/>
    <w:rsid w:val="008E580D"/>
    <w:rsid w:val="008E63C7"/>
    <w:rsid w:val="008E7DFD"/>
    <w:rsid w:val="008F12E6"/>
    <w:rsid w:val="008F1558"/>
    <w:rsid w:val="008F2B44"/>
    <w:rsid w:val="008F330B"/>
    <w:rsid w:val="008F5927"/>
    <w:rsid w:val="008F5F96"/>
    <w:rsid w:val="008F7752"/>
    <w:rsid w:val="0090174A"/>
    <w:rsid w:val="00902E52"/>
    <w:rsid w:val="009036B3"/>
    <w:rsid w:val="0090620F"/>
    <w:rsid w:val="00906619"/>
    <w:rsid w:val="009071FE"/>
    <w:rsid w:val="00907761"/>
    <w:rsid w:val="00907A46"/>
    <w:rsid w:val="00910076"/>
    <w:rsid w:val="0091242A"/>
    <w:rsid w:val="00912E53"/>
    <w:rsid w:val="00912F01"/>
    <w:rsid w:val="0091395C"/>
    <w:rsid w:val="00913AA4"/>
    <w:rsid w:val="00915778"/>
    <w:rsid w:val="009164DD"/>
    <w:rsid w:val="00916BCB"/>
    <w:rsid w:val="009210C9"/>
    <w:rsid w:val="00921CF4"/>
    <w:rsid w:val="00922166"/>
    <w:rsid w:val="00923604"/>
    <w:rsid w:val="00924F8A"/>
    <w:rsid w:val="00925C68"/>
    <w:rsid w:val="009315B0"/>
    <w:rsid w:val="009316E9"/>
    <w:rsid w:val="00931C93"/>
    <w:rsid w:val="00931EE2"/>
    <w:rsid w:val="00931FD8"/>
    <w:rsid w:val="0093282F"/>
    <w:rsid w:val="0093416D"/>
    <w:rsid w:val="009341A4"/>
    <w:rsid w:val="0093652D"/>
    <w:rsid w:val="00937309"/>
    <w:rsid w:val="00937D66"/>
    <w:rsid w:val="009405CB"/>
    <w:rsid w:val="0094065A"/>
    <w:rsid w:val="00940FE2"/>
    <w:rsid w:val="00943E62"/>
    <w:rsid w:val="00945A61"/>
    <w:rsid w:val="009467D2"/>
    <w:rsid w:val="009467EF"/>
    <w:rsid w:val="00946BFE"/>
    <w:rsid w:val="00950154"/>
    <w:rsid w:val="00950C6E"/>
    <w:rsid w:val="00951ECA"/>
    <w:rsid w:val="0095218D"/>
    <w:rsid w:val="00953054"/>
    <w:rsid w:val="009531D6"/>
    <w:rsid w:val="00953610"/>
    <w:rsid w:val="0095382C"/>
    <w:rsid w:val="00953B03"/>
    <w:rsid w:val="009548C1"/>
    <w:rsid w:val="00956219"/>
    <w:rsid w:val="009563A5"/>
    <w:rsid w:val="00956868"/>
    <w:rsid w:val="0095723E"/>
    <w:rsid w:val="009572EE"/>
    <w:rsid w:val="0095765F"/>
    <w:rsid w:val="00957753"/>
    <w:rsid w:val="009606E6"/>
    <w:rsid w:val="009609D2"/>
    <w:rsid w:val="00960CFA"/>
    <w:rsid w:val="00960E89"/>
    <w:rsid w:val="0096234B"/>
    <w:rsid w:val="00962F40"/>
    <w:rsid w:val="00963968"/>
    <w:rsid w:val="00965470"/>
    <w:rsid w:val="009670E9"/>
    <w:rsid w:val="00970F70"/>
    <w:rsid w:val="00971056"/>
    <w:rsid w:val="0097210F"/>
    <w:rsid w:val="0097252B"/>
    <w:rsid w:val="00972668"/>
    <w:rsid w:val="009727B4"/>
    <w:rsid w:val="00972C36"/>
    <w:rsid w:val="00972DF8"/>
    <w:rsid w:val="009747E8"/>
    <w:rsid w:val="009750AA"/>
    <w:rsid w:val="009767EB"/>
    <w:rsid w:val="00976B10"/>
    <w:rsid w:val="00977D37"/>
    <w:rsid w:val="009813EA"/>
    <w:rsid w:val="00982C47"/>
    <w:rsid w:val="009830D3"/>
    <w:rsid w:val="00983B8F"/>
    <w:rsid w:val="00984D47"/>
    <w:rsid w:val="0098595E"/>
    <w:rsid w:val="00986073"/>
    <w:rsid w:val="00990EE2"/>
    <w:rsid w:val="009916D2"/>
    <w:rsid w:val="009917E9"/>
    <w:rsid w:val="009918B7"/>
    <w:rsid w:val="009918C6"/>
    <w:rsid w:val="0099229C"/>
    <w:rsid w:val="00993C3F"/>
    <w:rsid w:val="0099439C"/>
    <w:rsid w:val="00994E5F"/>
    <w:rsid w:val="009959DB"/>
    <w:rsid w:val="00995C9F"/>
    <w:rsid w:val="0099752D"/>
    <w:rsid w:val="009978E1"/>
    <w:rsid w:val="00997C2A"/>
    <w:rsid w:val="009A0358"/>
    <w:rsid w:val="009A0461"/>
    <w:rsid w:val="009A0E2A"/>
    <w:rsid w:val="009A1E9E"/>
    <w:rsid w:val="009A238F"/>
    <w:rsid w:val="009A28A2"/>
    <w:rsid w:val="009A2D33"/>
    <w:rsid w:val="009A3F10"/>
    <w:rsid w:val="009A47BD"/>
    <w:rsid w:val="009A5191"/>
    <w:rsid w:val="009A593A"/>
    <w:rsid w:val="009A5FBB"/>
    <w:rsid w:val="009A7F61"/>
    <w:rsid w:val="009B0E35"/>
    <w:rsid w:val="009B0F5C"/>
    <w:rsid w:val="009B11D6"/>
    <w:rsid w:val="009B1B37"/>
    <w:rsid w:val="009B209E"/>
    <w:rsid w:val="009B2EE9"/>
    <w:rsid w:val="009B3771"/>
    <w:rsid w:val="009B4864"/>
    <w:rsid w:val="009B5504"/>
    <w:rsid w:val="009B5D1A"/>
    <w:rsid w:val="009B60AC"/>
    <w:rsid w:val="009B649B"/>
    <w:rsid w:val="009B6F16"/>
    <w:rsid w:val="009C0940"/>
    <w:rsid w:val="009C0950"/>
    <w:rsid w:val="009C1D99"/>
    <w:rsid w:val="009C1F8B"/>
    <w:rsid w:val="009C20A8"/>
    <w:rsid w:val="009C5057"/>
    <w:rsid w:val="009C6069"/>
    <w:rsid w:val="009D1243"/>
    <w:rsid w:val="009D1378"/>
    <w:rsid w:val="009D1780"/>
    <w:rsid w:val="009D2384"/>
    <w:rsid w:val="009D3240"/>
    <w:rsid w:val="009D3A6E"/>
    <w:rsid w:val="009D563E"/>
    <w:rsid w:val="009D61D9"/>
    <w:rsid w:val="009D624D"/>
    <w:rsid w:val="009D6AD5"/>
    <w:rsid w:val="009E09BF"/>
    <w:rsid w:val="009E0AB4"/>
    <w:rsid w:val="009E10C7"/>
    <w:rsid w:val="009E260E"/>
    <w:rsid w:val="009E360A"/>
    <w:rsid w:val="009E38A4"/>
    <w:rsid w:val="009E3D82"/>
    <w:rsid w:val="009E41BF"/>
    <w:rsid w:val="009E4942"/>
    <w:rsid w:val="009E58CA"/>
    <w:rsid w:val="009E672E"/>
    <w:rsid w:val="009E6E48"/>
    <w:rsid w:val="009F0467"/>
    <w:rsid w:val="009F0B67"/>
    <w:rsid w:val="009F0CAC"/>
    <w:rsid w:val="009F1566"/>
    <w:rsid w:val="009F1E4B"/>
    <w:rsid w:val="009F307E"/>
    <w:rsid w:val="009F33FC"/>
    <w:rsid w:val="009F37D5"/>
    <w:rsid w:val="009F4582"/>
    <w:rsid w:val="009F50DE"/>
    <w:rsid w:val="009F5F3E"/>
    <w:rsid w:val="009F6D34"/>
    <w:rsid w:val="009F74A2"/>
    <w:rsid w:val="009F7BB0"/>
    <w:rsid w:val="00A0179F"/>
    <w:rsid w:val="00A0191E"/>
    <w:rsid w:val="00A01B7D"/>
    <w:rsid w:val="00A036C5"/>
    <w:rsid w:val="00A03AD2"/>
    <w:rsid w:val="00A05A67"/>
    <w:rsid w:val="00A05DA0"/>
    <w:rsid w:val="00A073A0"/>
    <w:rsid w:val="00A07D84"/>
    <w:rsid w:val="00A07E7C"/>
    <w:rsid w:val="00A10336"/>
    <w:rsid w:val="00A10CE2"/>
    <w:rsid w:val="00A12D51"/>
    <w:rsid w:val="00A13400"/>
    <w:rsid w:val="00A13703"/>
    <w:rsid w:val="00A13811"/>
    <w:rsid w:val="00A13838"/>
    <w:rsid w:val="00A15C42"/>
    <w:rsid w:val="00A166B8"/>
    <w:rsid w:val="00A16DF1"/>
    <w:rsid w:val="00A17302"/>
    <w:rsid w:val="00A17A17"/>
    <w:rsid w:val="00A2069D"/>
    <w:rsid w:val="00A20B1F"/>
    <w:rsid w:val="00A21050"/>
    <w:rsid w:val="00A235D0"/>
    <w:rsid w:val="00A24131"/>
    <w:rsid w:val="00A27A7F"/>
    <w:rsid w:val="00A313ED"/>
    <w:rsid w:val="00A3276A"/>
    <w:rsid w:val="00A33802"/>
    <w:rsid w:val="00A349D2"/>
    <w:rsid w:val="00A34C05"/>
    <w:rsid w:val="00A35492"/>
    <w:rsid w:val="00A37ADB"/>
    <w:rsid w:val="00A37BBB"/>
    <w:rsid w:val="00A4044E"/>
    <w:rsid w:val="00A4217B"/>
    <w:rsid w:val="00A42475"/>
    <w:rsid w:val="00A42869"/>
    <w:rsid w:val="00A4379F"/>
    <w:rsid w:val="00A4434D"/>
    <w:rsid w:val="00A45039"/>
    <w:rsid w:val="00A454E0"/>
    <w:rsid w:val="00A45546"/>
    <w:rsid w:val="00A45663"/>
    <w:rsid w:val="00A4585A"/>
    <w:rsid w:val="00A459B3"/>
    <w:rsid w:val="00A459D6"/>
    <w:rsid w:val="00A45B12"/>
    <w:rsid w:val="00A462D5"/>
    <w:rsid w:val="00A4650A"/>
    <w:rsid w:val="00A46AC9"/>
    <w:rsid w:val="00A46F7C"/>
    <w:rsid w:val="00A471A7"/>
    <w:rsid w:val="00A47279"/>
    <w:rsid w:val="00A473F5"/>
    <w:rsid w:val="00A477E5"/>
    <w:rsid w:val="00A50720"/>
    <w:rsid w:val="00A50922"/>
    <w:rsid w:val="00A50B8A"/>
    <w:rsid w:val="00A51F40"/>
    <w:rsid w:val="00A526B0"/>
    <w:rsid w:val="00A55D2B"/>
    <w:rsid w:val="00A55E88"/>
    <w:rsid w:val="00A572BC"/>
    <w:rsid w:val="00A57A82"/>
    <w:rsid w:val="00A62B7B"/>
    <w:rsid w:val="00A63AD7"/>
    <w:rsid w:val="00A66AE9"/>
    <w:rsid w:val="00A67428"/>
    <w:rsid w:val="00A679BF"/>
    <w:rsid w:val="00A70C1E"/>
    <w:rsid w:val="00A70CF3"/>
    <w:rsid w:val="00A7155E"/>
    <w:rsid w:val="00A71FE7"/>
    <w:rsid w:val="00A73C04"/>
    <w:rsid w:val="00A73E14"/>
    <w:rsid w:val="00A74EDE"/>
    <w:rsid w:val="00A763AE"/>
    <w:rsid w:val="00A76619"/>
    <w:rsid w:val="00A766D5"/>
    <w:rsid w:val="00A76B0D"/>
    <w:rsid w:val="00A80223"/>
    <w:rsid w:val="00A8114B"/>
    <w:rsid w:val="00A816EE"/>
    <w:rsid w:val="00A81AB5"/>
    <w:rsid w:val="00A822C6"/>
    <w:rsid w:val="00A82724"/>
    <w:rsid w:val="00A82C5A"/>
    <w:rsid w:val="00A83FF6"/>
    <w:rsid w:val="00A84187"/>
    <w:rsid w:val="00A85CB7"/>
    <w:rsid w:val="00A8620F"/>
    <w:rsid w:val="00A8652F"/>
    <w:rsid w:val="00A86AAB"/>
    <w:rsid w:val="00A86D49"/>
    <w:rsid w:val="00A8769A"/>
    <w:rsid w:val="00A87B22"/>
    <w:rsid w:val="00A90FF4"/>
    <w:rsid w:val="00A91174"/>
    <w:rsid w:val="00A917E3"/>
    <w:rsid w:val="00A92E9F"/>
    <w:rsid w:val="00A92EC0"/>
    <w:rsid w:val="00A92EED"/>
    <w:rsid w:val="00A94F2F"/>
    <w:rsid w:val="00A95848"/>
    <w:rsid w:val="00A975D5"/>
    <w:rsid w:val="00A9772B"/>
    <w:rsid w:val="00AA0660"/>
    <w:rsid w:val="00AA1409"/>
    <w:rsid w:val="00AA2D1F"/>
    <w:rsid w:val="00AA3875"/>
    <w:rsid w:val="00AA404A"/>
    <w:rsid w:val="00AA40DC"/>
    <w:rsid w:val="00AA5BE8"/>
    <w:rsid w:val="00AA6228"/>
    <w:rsid w:val="00AA69A4"/>
    <w:rsid w:val="00AA75D4"/>
    <w:rsid w:val="00AB1131"/>
    <w:rsid w:val="00AB1B91"/>
    <w:rsid w:val="00AB2744"/>
    <w:rsid w:val="00AB274F"/>
    <w:rsid w:val="00AB3F90"/>
    <w:rsid w:val="00AB5F30"/>
    <w:rsid w:val="00AB5FD7"/>
    <w:rsid w:val="00AB61E4"/>
    <w:rsid w:val="00AB6BE3"/>
    <w:rsid w:val="00AB7AAA"/>
    <w:rsid w:val="00AC2197"/>
    <w:rsid w:val="00AC297D"/>
    <w:rsid w:val="00AC37C3"/>
    <w:rsid w:val="00AC3E08"/>
    <w:rsid w:val="00AC3E65"/>
    <w:rsid w:val="00AC535B"/>
    <w:rsid w:val="00AC5F6A"/>
    <w:rsid w:val="00AC63D3"/>
    <w:rsid w:val="00AD0B3C"/>
    <w:rsid w:val="00AD0FC3"/>
    <w:rsid w:val="00AD1CC0"/>
    <w:rsid w:val="00AD22B5"/>
    <w:rsid w:val="00AD2718"/>
    <w:rsid w:val="00AD2E4D"/>
    <w:rsid w:val="00AD33D3"/>
    <w:rsid w:val="00AD3DB4"/>
    <w:rsid w:val="00AD5133"/>
    <w:rsid w:val="00AD5712"/>
    <w:rsid w:val="00AD6AC5"/>
    <w:rsid w:val="00AD76A1"/>
    <w:rsid w:val="00AE1CCB"/>
    <w:rsid w:val="00AE48E8"/>
    <w:rsid w:val="00AE6F39"/>
    <w:rsid w:val="00AE7F20"/>
    <w:rsid w:val="00AF0E7C"/>
    <w:rsid w:val="00AF1F04"/>
    <w:rsid w:val="00AF3B55"/>
    <w:rsid w:val="00AF3D59"/>
    <w:rsid w:val="00AF49E4"/>
    <w:rsid w:val="00AF615F"/>
    <w:rsid w:val="00AF6794"/>
    <w:rsid w:val="00AF6F48"/>
    <w:rsid w:val="00AF717E"/>
    <w:rsid w:val="00AF77A6"/>
    <w:rsid w:val="00B016F7"/>
    <w:rsid w:val="00B024B9"/>
    <w:rsid w:val="00B02BDD"/>
    <w:rsid w:val="00B04E10"/>
    <w:rsid w:val="00B055B9"/>
    <w:rsid w:val="00B07194"/>
    <w:rsid w:val="00B10AFF"/>
    <w:rsid w:val="00B12CE1"/>
    <w:rsid w:val="00B13243"/>
    <w:rsid w:val="00B13511"/>
    <w:rsid w:val="00B13D85"/>
    <w:rsid w:val="00B14ED7"/>
    <w:rsid w:val="00B16296"/>
    <w:rsid w:val="00B16CC7"/>
    <w:rsid w:val="00B1786A"/>
    <w:rsid w:val="00B206D8"/>
    <w:rsid w:val="00B20AD8"/>
    <w:rsid w:val="00B20C75"/>
    <w:rsid w:val="00B230E5"/>
    <w:rsid w:val="00B23E88"/>
    <w:rsid w:val="00B246C8"/>
    <w:rsid w:val="00B25AD2"/>
    <w:rsid w:val="00B267A4"/>
    <w:rsid w:val="00B3027E"/>
    <w:rsid w:val="00B312C7"/>
    <w:rsid w:val="00B315C4"/>
    <w:rsid w:val="00B316B9"/>
    <w:rsid w:val="00B31E90"/>
    <w:rsid w:val="00B32E58"/>
    <w:rsid w:val="00B335A2"/>
    <w:rsid w:val="00B342D1"/>
    <w:rsid w:val="00B34371"/>
    <w:rsid w:val="00B357DD"/>
    <w:rsid w:val="00B36BEC"/>
    <w:rsid w:val="00B37104"/>
    <w:rsid w:val="00B371D4"/>
    <w:rsid w:val="00B37930"/>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26B"/>
    <w:rsid w:val="00B56409"/>
    <w:rsid w:val="00B56F9B"/>
    <w:rsid w:val="00B62FF7"/>
    <w:rsid w:val="00B63170"/>
    <w:rsid w:val="00B64099"/>
    <w:rsid w:val="00B643D6"/>
    <w:rsid w:val="00B64919"/>
    <w:rsid w:val="00B6571D"/>
    <w:rsid w:val="00B667C6"/>
    <w:rsid w:val="00B66964"/>
    <w:rsid w:val="00B66BC8"/>
    <w:rsid w:val="00B6723D"/>
    <w:rsid w:val="00B67B60"/>
    <w:rsid w:val="00B67BD4"/>
    <w:rsid w:val="00B71F08"/>
    <w:rsid w:val="00B73838"/>
    <w:rsid w:val="00B7421A"/>
    <w:rsid w:val="00B74366"/>
    <w:rsid w:val="00B74D4D"/>
    <w:rsid w:val="00B75F20"/>
    <w:rsid w:val="00B7620B"/>
    <w:rsid w:val="00B762FD"/>
    <w:rsid w:val="00B76BC1"/>
    <w:rsid w:val="00B76C73"/>
    <w:rsid w:val="00B808A4"/>
    <w:rsid w:val="00B81371"/>
    <w:rsid w:val="00B818B8"/>
    <w:rsid w:val="00B8225B"/>
    <w:rsid w:val="00B83B1F"/>
    <w:rsid w:val="00B83E2E"/>
    <w:rsid w:val="00B840A7"/>
    <w:rsid w:val="00B84739"/>
    <w:rsid w:val="00B84BA5"/>
    <w:rsid w:val="00B855AA"/>
    <w:rsid w:val="00B8780A"/>
    <w:rsid w:val="00B902E7"/>
    <w:rsid w:val="00B90468"/>
    <w:rsid w:val="00B922D9"/>
    <w:rsid w:val="00B926D6"/>
    <w:rsid w:val="00B93351"/>
    <w:rsid w:val="00B945F2"/>
    <w:rsid w:val="00B95670"/>
    <w:rsid w:val="00B959FD"/>
    <w:rsid w:val="00B966BF"/>
    <w:rsid w:val="00B967D7"/>
    <w:rsid w:val="00B96FBD"/>
    <w:rsid w:val="00B974B4"/>
    <w:rsid w:val="00BA0012"/>
    <w:rsid w:val="00BA0458"/>
    <w:rsid w:val="00BA200D"/>
    <w:rsid w:val="00BA4BD7"/>
    <w:rsid w:val="00BA4F66"/>
    <w:rsid w:val="00BA54A2"/>
    <w:rsid w:val="00BA6D15"/>
    <w:rsid w:val="00BA7987"/>
    <w:rsid w:val="00BA7CFA"/>
    <w:rsid w:val="00BA7D1B"/>
    <w:rsid w:val="00BB1309"/>
    <w:rsid w:val="00BB2592"/>
    <w:rsid w:val="00BB3156"/>
    <w:rsid w:val="00BB4F26"/>
    <w:rsid w:val="00BB5CA9"/>
    <w:rsid w:val="00BB6662"/>
    <w:rsid w:val="00BB7E0C"/>
    <w:rsid w:val="00BC0CE4"/>
    <w:rsid w:val="00BC22CD"/>
    <w:rsid w:val="00BC260A"/>
    <w:rsid w:val="00BC30BF"/>
    <w:rsid w:val="00BC3150"/>
    <w:rsid w:val="00BC428C"/>
    <w:rsid w:val="00BC4307"/>
    <w:rsid w:val="00BC4C44"/>
    <w:rsid w:val="00BC61B2"/>
    <w:rsid w:val="00BC7E69"/>
    <w:rsid w:val="00BD025A"/>
    <w:rsid w:val="00BD02D5"/>
    <w:rsid w:val="00BD0A1C"/>
    <w:rsid w:val="00BD0DA4"/>
    <w:rsid w:val="00BD0F9E"/>
    <w:rsid w:val="00BD1287"/>
    <w:rsid w:val="00BD1B67"/>
    <w:rsid w:val="00BD2E8E"/>
    <w:rsid w:val="00BD335B"/>
    <w:rsid w:val="00BD33B6"/>
    <w:rsid w:val="00BD3D7F"/>
    <w:rsid w:val="00BD4097"/>
    <w:rsid w:val="00BD4163"/>
    <w:rsid w:val="00BD4ADB"/>
    <w:rsid w:val="00BD4E41"/>
    <w:rsid w:val="00BD4F95"/>
    <w:rsid w:val="00BD517B"/>
    <w:rsid w:val="00BD64CA"/>
    <w:rsid w:val="00BD650E"/>
    <w:rsid w:val="00BD6560"/>
    <w:rsid w:val="00BD687D"/>
    <w:rsid w:val="00BD6EDE"/>
    <w:rsid w:val="00BD7AEB"/>
    <w:rsid w:val="00BE00FA"/>
    <w:rsid w:val="00BE0C95"/>
    <w:rsid w:val="00BE31BD"/>
    <w:rsid w:val="00BE462E"/>
    <w:rsid w:val="00BE545A"/>
    <w:rsid w:val="00BE57A2"/>
    <w:rsid w:val="00BE5E11"/>
    <w:rsid w:val="00BE6C95"/>
    <w:rsid w:val="00BE74FA"/>
    <w:rsid w:val="00BE7E61"/>
    <w:rsid w:val="00BF0A54"/>
    <w:rsid w:val="00BF0F1C"/>
    <w:rsid w:val="00BF1278"/>
    <w:rsid w:val="00BF1B7F"/>
    <w:rsid w:val="00BF2346"/>
    <w:rsid w:val="00BF3B85"/>
    <w:rsid w:val="00BF485E"/>
    <w:rsid w:val="00BF6B5B"/>
    <w:rsid w:val="00BF6D83"/>
    <w:rsid w:val="00BF704D"/>
    <w:rsid w:val="00BF7365"/>
    <w:rsid w:val="00BF7596"/>
    <w:rsid w:val="00BF7824"/>
    <w:rsid w:val="00C020F8"/>
    <w:rsid w:val="00C0234A"/>
    <w:rsid w:val="00C02535"/>
    <w:rsid w:val="00C04666"/>
    <w:rsid w:val="00C04D22"/>
    <w:rsid w:val="00C06C02"/>
    <w:rsid w:val="00C11482"/>
    <w:rsid w:val="00C11E0B"/>
    <w:rsid w:val="00C12419"/>
    <w:rsid w:val="00C1254E"/>
    <w:rsid w:val="00C12E38"/>
    <w:rsid w:val="00C14CDF"/>
    <w:rsid w:val="00C150E0"/>
    <w:rsid w:val="00C150F6"/>
    <w:rsid w:val="00C15A7E"/>
    <w:rsid w:val="00C15F97"/>
    <w:rsid w:val="00C16762"/>
    <w:rsid w:val="00C17637"/>
    <w:rsid w:val="00C179FC"/>
    <w:rsid w:val="00C203F6"/>
    <w:rsid w:val="00C20EB1"/>
    <w:rsid w:val="00C2139F"/>
    <w:rsid w:val="00C21EE9"/>
    <w:rsid w:val="00C24101"/>
    <w:rsid w:val="00C24B25"/>
    <w:rsid w:val="00C24FF3"/>
    <w:rsid w:val="00C2575E"/>
    <w:rsid w:val="00C26121"/>
    <w:rsid w:val="00C27ABF"/>
    <w:rsid w:val="00C3086E"/>
    <w:rsid w:val="00C315FB"/>
    <w:rsid w:val="00C31713"/>
    <w:rsid w:val="00C317BD"/>
    <w:rsid w:val="00C3198E"/>
    <w:rsid w:val="00C31C1C"/>
    <w:rsid w:val="00C33279"/>
    <w:rsid w:val="00C34B8F"/>
    <w:rsid w:val="00C35332"/>
    <w:rsid w:val="00C37421"/>
    <w:rsid w:val="00C37BCD"/>
    <w:rsid w:val="00C37D4F"/>
    <w:rsid w:val="00C41015"/>
    <w:rsid w:val="00C41131"/>
    <w:rsid w:val="00C411C1"/>
    <w:rsid w:val="00C422BD"/>
    <w:rsid w:val="00C42996"/>
    <w:rsid w:val="00C42ED3"/>
    <w:rsid w:val="00C43A3B"/>
    <w:rsid w:val="00C454F4"/>
    <w:rsid w:val="00C45581"/>
    <w:rsid w:val="00C45BF0"/>
    <w:rsid w:val="00C46213"/>
    <w:rsid w:val="00C465BE"/>
    <w:rsid w:val="00C4712A"/>
    <w:rsid w:val="00C47468"/>
    <w:rsid w:val="00C47CDC"/>
    <w:rsid w:val="00C50A2B"/>
    <w:rsid w:val="00C51671"/>
    <w:rsid w:val="00C5280A"/>
    <w:rsid w:val="00C5401F"/>
    <w:rsid w:val="00C54922"/>
    <w:rsid w:val="00C55FE8"/>
    <w:rsid w:val="00C601EF"/>
    <w:rsid w:val="00C603F1"/>
    <w:rsid w:val="00C6199A"/>
    <w:rsid w:val="00C6220B"/>
    <w:rsid w:val="00C62658"/>
    <w:rsid w:val="00C634D6"/>
    <w:rsid w:val="00C63CF2"/>
    <w:rsid w:val="00C6440A"/>
    <w:rsid w:val="00C648FC"/>
    <w:rsid w:val="00C65875"/>
    <w:rsid w:val="00C65EDE"/>
    <w:rsid w:val="00C663BE"/>
    <w:rsid w:val="00C6722D"/>
    <w:rsid w:val="00C70AB7"/>
    <w:rsid w:val="00C71858"/>
    <w:rsid w:val="00C722C5"/>
    <w:rsid w:val="00C72382"/>
    <w:rsid w:val="00C74346"/>
    <w:rsid w:val="00C744AE"/>
    <w:rsid w:val="00C74781"/>
    <w:rsid w:val="00C76486"/>
    <w:rsid w:val="00C76B87"/>
    <w:rsid w:val="00C80034"/>
    <w:rsid w:val="00C80729"/>
    <w:rsid w:val="00C828E8"/>
    <w:rsid w:val="00C83043"/>
    <w:rsid w:val="00C83579"/>
    <w:rsid w:val="00C837E5"/>
    <w:rsid w:val="00C83C79"/>
    <w:rsid w:val="00C83EA7"/>
    <w:rsid w:val="00C84559"/>
    <w:rsid w:val="00C84E31"/>
    <w:rsid w:val="00C862C4"/>
    <w:rsid w:val="00C86977"/>
    <w:rsid w:val="00C86B34"/>
    <w:rsid w:val="00C86FFF"/>
    <w:rsid w:val="00C87066"/>
    <w:rsid w:val="00C871C7"/>
    <w:rsid w:val="00C91060"/>
    <w:rsid w:val="00C91720"/>
    <w:rsid w:val="00C928FD"/>
    <w:rsid w:val="00C95593"/>
    <w:rsid w:val="00C9667A"/>
    <w:rsid w:val="00C96A1F"/>
    <w:rsid w:val="00C9707E"/>
    <w:rsid w:val="00C97421"/>
    <w:rsid w:val="00CA03B7"/>
    <w:rsid w:val="00CA0640"/>
    <w:rsid w:val="00CA2022"/>
    <w:rsid w:val="00CA203D"/>
    <w:rsid w:val="00CA26FB"/>
    <w:rsid w:val="00CA4741"/>
    <w:rsid w:val="00CA4CF0"/>
    <w:rsid w:val="00CA543E"/>
    <w:rsid w:val="00CA5465"/>
    <w:rsid w:val="00CA5FEE"/>
    <w:rsid w:val="00CA62D4"/>
    <w:rsid w:val="00CA7A78"/>
    <w:rsid w:val="00CA7F49"/>
    <w:rsid w:val="00CB2FC0"/>
    <w:rsid w:val="00CB3C69"/>
    <w:rsid w:val="00CB5642"/>
    <w:rsid w:val="00CB57BF"/>
    <w:rsid w:val="00CB58C6"/>
    <w:rsid w:val="00CB5AEC"/>
    <w:rsid w:val="00CB7F82"/>
    <w:rsid w:val="00CC0B3A"/>
    <w:rsid w:val="00CC10A6"/>
    <w:rsid w:val="00CC10B3"/>
    <w:rsid w:val="00CC27BA"/>
    <w:rsid w:val="00CC2DE4"/>
    <w:rsid w:val="00CC35A3"/>
    <w:rsid w:val="00CC360E"/>
    <w:rsid w:val="00CC3B04"/>
    <w:rsid w:val="00CC3D18"/>
    <w:rsid w:val="00CC3FC7"/>
    <w:rsid w:val="00CC48D6"/>
    <w:rsid w:val="00CC4A28"/>
    <w:rsid w:val="00CC76F8"/>
    <w:rsid w:val="00CD32FE"/>
    <w:rsid w:val="00CD3E7D"/>
    <w:rsid w:val="00CD4161"/>
    <w:rsid w:val="00CD5036"/>
    <w:rsid w:val="00CD6866"/>
    <w:rsid w:val="00CD76D4"/>
    <w:rsid w:val="00CD7893"/>
    <w:rsid w:val="00CD7911"/>
    <w:rsid w:val="00CE03CC"/>
    <w:rsid w:val="00CE14EF"/>
    <w:rsid w:val="00CE5758"/>
    <w:rsid w:val="00CE7E6A"/>
    <w:rsid w:val="00CF030B"/>
    <w:rsid w:val="00CF15AD"/>
    <w:rsid w:val="00CF23A2"/>
    <w:rsid w:val="00CF2665"/>
    <w:rsid w:val="00CF5D77"/>
    <w:rsid w:val="00CF6EB2"/>
    <w:rsid w:val="00D00269"/>
    <w:rsid w:val="00D02F72"/>
    <w:rsid w:val="00D04655"/>
    <w:rsid w:val="00D07CFB"/>
    <w:rsid w:val="00D10AB0"/>
    <w:rsid w:val="00D12402"/>
    <w:rsid w:val="00D12927"/>
    <w:rsid w:val="00D12EE7"/>
    <w:rsid w:val="00D1373C"/>
    <w:rsid w:val="00D14673"/>
    <w:rsid w:val="00D15617"/>
    <w:rsid w:val="00D16177"/>
    <w:rsid w:val="00D16B19"/>
    <w:rsid w:val="00D16BAD"/>
    <w:rsid w:val="00D172B8"/>
    <w:rsid w:val="00D1735B"/>
    <w:rsid w:val="00D17702"/>
    <w:rsid w:val="00D17C3D"/>
    <w:rsid w:val="00D20E91"/>
    <w:rsid w:val="00D2181D"/>
    <w:rsid w:val="00D225CB"/>
    <w:rsid w:val="00D23CD2"/>
    <w:rsid w:val="00D25A9F"/>
    <w:rsid w:val="00D266ED"/>
    <w:rsid w:val="00D2734A"/>
    <w:rsid w:val="00D276CF"/>
    <w:rsid w:val="00D27949"/>
    <w:rsid w:val="00D27F25"/>
    <w:rsid w:val="00D30003"/>
    <w:rsid w:val="00D306AB"/>
    <w:rsid w:val="00D31B93"/>
    <w:rsid w:val="00D31D5F"/>
    <w:rsid w:val="00D32293"/>
    <w:rsid w:val="00D3300F"/>
    <w:rsid w:val="00D33323"/>
    <w:rsid w:val="00D335EB"/>
    <w:rsid w:val="00D33F79"/>
    <w:rsid w:val="00D34574"/>
    <w:rsid w:val="00D345A4"/>
    <w:rsid w:val="00D3469A"/>
    <w:rsid w:val="00D3478C"/>
    <w:rsid w:val="00D34A5C"/>
    <w:rsid w:val="00D35852"/>
    <w:rsid w:val="00D35986"/>
    <w:rsid w:val="00D36CE3"/>
    <w:rsid w:val="00D37494"/>
    <w:rsid w:val="00D3789A"/>
    <w:rsid w:val="00D407B7"/>
    <w:rsid w:val="00D409B3"/>
    <w:rsid w:val="00D41AA4"/>
    <w:rsid w:val="00D41B84"/>
    <w:rsid w:val="00D41E2D"/>
    <w:rsid w:val="00D42588"/>
    <w:rsid w:val="00D427F9"/>
    <w:rsid w:val="00D4287D"/>
    <w:rsid w:val="00D42957"/>
    <w:rsid w:val="00D429E4"/>
    <w:rsid w:val="00D43E64"/>
    <w:rsid w:val="00D4447E"/>
    <w:rsid w:val="00D446E7"/>
    <w:rsid w:val="00D47265"/>
    <w:rsid w:val="00D47500"/>
    <w:rsid w:val="00D4793C"/>
    <w:rsid w:val="00D47B8B"/>
    <w:rsid w:val="00D525E2"/>
    <w:rsid w:val="00D5750C"/>
    <w:rsid w:val="00D60489"/>
    <w:rsid w:val="00D60582"/>
    <w:rsid w:val="00D61222"/>
    <w:rsid w:val="00D6172F"/>
    <w:rsid w:val="00D63800"/>
    <w:rsid w:val="00D63990"/>
    <w:rsid w:val="00D63D90"/>
    <w:rsid w:val="00D65068"/>
    <w:rsid w:val="00D65243"/>
    <w:rsid w:val="00D658A1"/>
    <w:rsid w:val="00D65BBD"/>
    <w:rsid w:val="00D67B28"/>
    <w:rsid w:val="00D67E99"/>
    <w:rsid w:val="00D70202"/>
    <w:rsid w:val="00D708C2"/>
    <w:rsid w:val="00D70FC1"/>
    <w:rsid w:val="00D71057"/>
    <w:rsid w:val="00D72F6C"/>
    <w:rsid w:val="00D730F6"/>
    <w:rsid w:val="00D738F0"/>
    <w:rsid w:val="00D74685"/>
    <w:rsid w:val="00D75E6C"/>
    <w:rsid w:val="00D80F7C"/>
    <w:rsid w:val="00D82CB3"/>
    <w:rsid w:val="00D82FC0"/>
    <w:rsid w:val="00D8322A"/>
    <w:rsid w:val="00D83C17"/>
    <w:rsid w:val="00D8541E"/>
    <w:rsid w:val="00D85885"/>
    <w:rsid w:val="00D8720F"/>
    <w:rsid w:val="00D87527"/>
    <w:rsid w:val="00D87652"/>
    <w:rsid w:val="00D87A89"/>
    <w:rsid w:val="00D905C2"/>
    <w:rsid w:val="00D9093B"/>
    <w:rsid w:val="00D92D08"/>
    <w:rsid w:val="00D9372E"/>
    <w:rsid w:val="00D938BE"/>
    <w:rsid w:val="00D9392E"/>
    <w:rsid w:val="00D947F0"/>
    <w:rsid w:val="00D95C8E"/>
    <w:rsid w:val="00D963CC"/>
    <w:rsid w:val="00DA07EB"/>
    <w:rsid w:val="00DA084C"/>
    <w:rsid w:val="00DA0B95"/>
    <w:rsid w:val="00DA11BA"/>
    <w:rsid w:val="00DA22D8"/>
    <w:rsid w:val="00DA2D95"/>
    <w:rsid w:val="00DA3A4F"/>
    <w:rsid w:val="00DA42C0"/>
    <w:rsid w:val="00DA50C9"/>
    <w:rsid w:val="00DA52A2"/>
    <w:rsid w:val="00DA5647"/>
    <w:rsid w:val="00DA57B0"/>
    <w:rsid w:val="00DA7146"/>
    <w:rsid w:val="00DA7E2F"/>
    <w:rsid w:val="00DB0C0B"/>
    <w:rsid w:val="00DB1DAF"/>
    <w:rsid w:val="00DB2446"/>
    <w:rsid w:val="00DB31E7"/>
    <w:rsid w:val="00DB3A66"/>
    <w:rsid w:val="00DB4BEF"/>
    <w:rsid w:val="00DB546B"/>
    <w:rsid w:val="00DB68FB"/>
    <w:rsid w:val="00DB74A4"/>
    <w:rsid w:val="00DB78B2"/>
    <w:rsid w:val="00DC073A"/>
    <w:rsid w:val="00DC0A7B"/>
    <w:rsid w:val="00DC1539"/>
    <w:rsid w:val="00DC2022"/>
    <w:rsid w:val="00DC230C"/>
    <w:rsid w:val="00DC27E7"/>
    <w:rsid w:val="00DC2CE7"/>
    <w:rsid w:val="00DC301A"/>
    <w:rsid w:val="00DC5188"/>
    <w:rsid w:val="00DC6294"/>
    <w:rsid w:val="00DC6AEA"/>
    <w:rsid w:val="00DC7377"/>
    <w:rsid w:val="00DC7D76"/>
    <w:rsid w:val="00DD2912"/>
    <w:rsid w:val="00DD2A39"/>
    <w:rsid w:val="00DD353B"/>
    <w:rsid w:val="00DD38C0"/>
    <w:rsid w:val="00DD3902"/>
    <w:rsid w:val="00DD417A"/>
    <w:rsid w:val="00DD45C1"/>
    <w:rsid w:val="00DD4849"/>
    <w:rsid w:val="00DD54CB"/>
    <w:rsid w:val="00DD7D0E"/>
    <w:rsid w:val="00DE0FC0"/>
    <w:rsid w:val="00DE190A"/>
    <w:rsid w:val="00DE1A76"/>
    <w:rsid w:val="00DE31D8"/>
    <w:rsid w:val="00DE3A31"/>
    <w:rsid w:val="00DE4F75"/>
    <w:rsid w:val="00DE5F76"/>
    <w:rsid w:val="00DF09A4"/>
    <w:rsid w:val="00DF0DF7"/>
    <w:rsid w:val="00DF13A5"/>
    <w:rsid w:val="00DF1C93"/>
    <w:rsid w:val="00DF1E5D"/>
    <w:rsid w:val="00DF2ABA"/>
    <w:rsid w:val="00DF391A"/>
    <w:rsid w:val="00DF419C"/>
    <w:rsid w:val="00DF51C5"/>
    <w:rsid w:val="00DF6794"/>
    <w:rsid w:val="00DF72C7"/>
    <w:rsid w:val="00DF7862"/>
    <w:rsid w:val="00E00D6F"/>
    <w:rsid w:val="00E02A48"/>
    <w:rsid w:val="00E02DA3"/>
    <w:rsid w:val="00E03246"/>
    <w:rsid w:val="00E03508"/>
    <w:rsid w:val="00E03C0E"/>
    <w:rsid w:val="00E066DF"/>
    <w:rsid w:val="00E07128"/>
    <w:rsid w:val="00E073C2"/>
    <w:rsid w:val="00E10AC3"/>
    <w:rsid w:val="00E10C25"/>
    <w:rsid w:val="00E1123F"/>
    <w:rsid w:val="00E11294"/>
    <w:rsid w:val="00E12D1C"/>
    <w:rsid w:val="00E1372B"/>
    <w:rsid w:val="00E14266"/>
    <w:rsid w:val="00E14307"/>
    <w:rsid w:val="00E15911"/>
    <w:rsid w:val="00E16412"/>
    <w:rsid w:val="00E165DD"/>
    <w:rsid w:val="00E16A98"/>
    <w:rsid w:val="00E227C3"/>
    <w:rsid w:val="00E22843"/>
    <w:rsid w:val="00E23111"/>
    <w:rsid w:val="00E23556"/>
    <w:rsid w:val="00E23CC6"/>
    <w:rsid w:val="00E24C79"/>
    <w:rsid w:val="00E26881"/>
    <w:rsid w:val="00E26DFE"/>
    <w:rsid w:val="00E2713B"/>
    <w:rsid w:val="00E274D7"/>
    <w:rsid w:val="00E3177E"/>
    <w:rsid w:val="00E3239F"/>
    <w:rsid w:val="00E32652"/>
    <w:rsid w:val="00E32DDF"/>
    <w:rsid w:val="00E33108"/>
    <w:rsid w:val="00E3451B"/>
    <w:rsid w:val="00E34622"/>
    <w:rsid w:val="00E34657"/>
    <w:rsid w:val="00E34706"/>
    <w:rsid w:val="00E35537"/>
    <w:rsid w:val="00E36F7D"/>
    <w:rsid w:val="00E41813"/>
    <w:rsid w:val="00E43ABE"/>
    <w:rsid w:val="00E44057"/>
    <w:rsid w:val="00E445BD"/>
    <w:rsid w:val="00E46673"/>
    <w:rsid w:val="00E46BF7"/>
    <w:rsid w:val="00E47A5F"/>
    <w:rsid w:val="00E50385"/>
    <w:rsid w:val="00E504CA"/>
    <w:rsid w:val="00E506E7"/>
    <w:rsid w:val="00E507A5"/>
    <w:rsid w:val="00E513D7"/>
    <w:rsid w:val="00E51A57"/>
    <w:rsid w:val="00E528D2"/>
    <w:rsid w:val="00E54E89"/>
    <w:rsid w:val="00E56DBA"/>
    <w:rsid w:val="00E57E0F"/>
    <w:rsid w:val="00E601CE"/>
    <w:rsid w:val="00E602CF"/>
    <w:rsid w:val="00E609D1"/>
    <w:rsid w:val="00E60B1D"/>
    <w:rsid w:val="00E61EE8"/>
    <w:rsid w:val="00E62061"/>
    <w:rsid w:val="00E62441"/>
    <w:rsid w:val="00E62DCB"/>
    <w:rsid w:val="00E63879"/>
    <w:rsid w:val="00E63CDC"/>
    <w:rsid w:val="00E647FF"/>
    <w:rsid w:val="00E650C6"/>
    <w:rsid w:val="00E6520A"/>
    <w:rsid w:val="00E65BCC"/>
    <w:rsid w:val="00E6662D"/>
    <w:rsid w:val="00E66A80"/>
    <w:rsid w:val="00E66EE6"/>
    <w:rsid w:val="00E7063D"/>
    <w:rsid w:val="00E71329"/>
    <w:rsid w:val="00E71633"/>
    <w:rsid w:val="00E71851"/>
    <w:rsid w:val="00E7218C"/>
    <w:rsid w:val="00E72689"/>
    <w:rsid w:val="00E73025"/>
    <w:rsid w:val="00E730AA"/>
    <w:rsid w:val="00E74C7A"/>
    <w:rsid w:val="00E76F52"/>
    <w:rsid w:val="00E77069"/>
    <w:rsid w:val="00E80E00"/>
    <w:rsid w:val="00E82B54"/>
    <w:rsid w:val="00E8380C"/>
    <w:rsid w:val="00E838B2"/>
    <w:rsid w:val="00E84521"/>
    <w:rsid w:val="00E84D6B"/>
    <w:rsid w:val="00E856B0"/>
    <w:rsid w:val="00E85D85"/>
    <w:rsid w:val="00E85FF3"/>
    <w:rsid w:val="00E86868"/>
    <w:rsid w:val="00E86C2A"/>
    <w:rsid w:val="00E86CA1"/>
    <w:rsid w:val="00E870B9"/>
    <w:rsid w:val="00E87F07"/>
    <w:rsid w:val="00E9022C"/>
    <w:rsid w:val="00E91E35"/>
    <w:rsid w:val="00E92215"/>
    <w:rsid w:val="00E937B5"/>
    <w:rsid w:val="00E9442F"/>
    <w:rsid w:val="00E94495"/>
    <w:rsid w:val="00E9486B"/>
    <w:rsid w:val="00E95534"/>
    <w:rsid w:val="00E96326"/>
    <w:rsid w:val="00E969D2"/>
    <w:rsid w:val="00E96FC5"/>
    <w:rsid w:val="00E97D83"/>
    <w:rsid w:val="00EA0CA1"/>
    <w:rsid w:val="00EA1D8B"/>
    <w:rsid w:val="00EA289E"/>
    <w:rsid w:val="00EA3249"/>
    <w:rsid w:val="00EA3C59"/>
    <w:rsid w:val="00EA4CEB"/>
    <w:rsid w:val="00EA5118"/>
    <w:rsid w:val="00EA548B"/>
    <w:rsid w:val="00EA6C56"/>
    <w:rsid w:val="00EB02F9"/>
    <w:rsid w:val="00EB0C63"/>
    <w:rsid w:val="00EB0DF0"/>
    <w:rsid w:val="00EB1A2C"/>
    <w:rsid w:val="00EB2513"/>
    <w:rsid w:val="00EB3D90"/>
    <w:rsid w:val="00EB3DF7"/>
    <w:rsid w:val="00EB3F5C"/>
    <w:rsid w:val="00EB40DC"/>
    <w:rsid w:val="00EB4A53"/>
    <w:rsid w:val="00EB5616"/>
    <w:rsid w:val="00EB6084"/>
    <w:rsid w:val="00EB743F"/>
    <w:rsid w:val="00EC064C"/>
    <w:rsid w:val="00EC0BFA"/>
    <w:rsid w:val="00EC0D38"/>
    <w:rsid w:val="00EC115D"/>
    <w:rsid w:val="00EC152A"/>
    <w:rsid w:val="00EC23AC"/>
    <w:rsid w:val="00EC3328"/>
    <w:rsid w:val="00EC34A9"/>
    <w:rsid w:val="00EC3934"/>
    <w:rsid w:val="00EC3BA1"/>
    <w:rsid w:val="00EC5288"/>
    <w:rsid w:val="00EC6F0E"/>
    <w:rsid w:val="00EC7352"/>
    <w:rsid w:val="00ED2270"/>
    <w:rsid w:val="00ED26C0"/>
    <w:rsid w:val="00ED3818"/>
    <w:rsid w:val="00ED3B1D"/>
    <w:rsid w:val="00ED512E"/>
    <w:rsid w:val="00ED5912"/>
    <w:rsid w:val="00ED5EFD"/>
    <w:rsid w:val="00ED6A4E"/>
    <w:rsid w:val="00EE0293"/>
    <w:rsid w:val="00EE03EC"/>
    <w:rsid w:val="00EE048D"/>
    <w:rsid w:val="00EE0ACB"/>
    <w:rsid w:val="00EE107C"/>
    <w:rsid w:val="00EE123D"/>
    <w:rsid w:val="00EE1B02"/>
    <w:rsid w:val="00EE221F"/>
    <w:rsid w:val="00EE2263"/>
    <w:rsid w:val="00EE280E"/>
    <w:rsid w:val="00EE3E9C"/>
    <w:rsid w:val="00EE4D4C"/>
    <w:rsid w:val="00EE4FBE"/>
    <w:rsid w:val="00EF014A"/>
    <w:rsid w:val="00EF01CE"/>
    <w:rsid w:val="00EF0558"/>
    <w:rsid w:val="00EF193A"/>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4DF1"/>
    <w:rsid w:val="00F055DB"/>
    <w:rsid w:val="00F05DE1"/>
    <w:rsid w:val="00F05EBB"/>
    <w:rsid w:val="00F06D58"/>
    <w:rsid w:val="00F07353"/>
    <w:rsid w:val="00F104AB"/>
    <w:rsid w:val="00F10D6B"/>
    <w:rsid w:val="00F127C3"/>
    <w:rsid w:val="00F12C08"/>
    <w:rsid w:val="00F12CDC"/>
    <w:rsid w:val="00F13E45"/>
    <w:rsid w:val="00F147C6"/>
    <w:rsid w:val="00F15794"/>
    <w:rsid w:val="00F17EFA"/>
    <w:rsid w:val="00F204FE"/>
    <w:rsid w:val="00F20933"/>
    <w:rsid w:val="00F20B85"/>
    <w:rsid w:val="00F20BE3"/>
    <w:rsid w:val="00F21705"/>
    <w:rsid w:val="00F2299C"/>
    <w:rsid w:val="00F231FC"/>
    <w:rsid w:val="00F234AD"/>
    <w:rsid w:val="00F24AB7"/>
    <w:rsid w:val="00F2567E"/>
    <w:rsid w:val="00F25B61"/>
    <w:rsid w:val="00F25E84"/>
    <w:rsid w:val="00F26068"/>
    <w:rsid w:val="00F26D05"/>
    <w:rsid w:val="00F2706D"/>
    <w:rsid w:val="00F27142"/>
    <w:rsid w:val="00F2723F"/>
    <w:rsid w:val="00F27ADB"/>
    <w:rsid w:val="00F31178"/>
    <w:rsid w:val="00F3117D"/>
    <w:rsid w:val="00F31AE8"/>
    <w:rsid w:val="00F325F9"/>
    <w:rsid w:val="00F32971"/>
    <w:rsid w:val="00F3400B"/>
    <w:rsid w:val="00F35C44"/>
    <w:rsid w:val="00F37B6F"/>
    <w:rsid w:val="00F40C05"/>
    <w:rsid w:val="00F40E86"/>
    <w:rsid w:val="00F42168"/>
    <w:rsid w:val="00F425B3"/>
    <w:rsid w:val="00F4327E"/>
    <w:rsid w:val="00F44C78"/>
    <w:rsid w:val="00F44F38"/>
    <w:rsid w:val="00F452C0"/>
    <w:rsid w:val="00F45502"/>
    <w:rsid w:val="00F455A6"/>
    <w:rsid w:val="00F459E6"/>
    <w:rsid w:val="00F460CC"/>
    <w:rsid w:val="00F51089"/>
    <w:rsid w:val="00F53104"/>
    <w:rsid w:val="00F5372F"/>
    <w:rsid w:val="00F53C70"/>
    <w:rsid w:val="00F550F8"/>
    <w:rsid w:val="00F55309"/>
    <w:rsid w:val="00F562A9"/>
    <w:rsid w:val="00F56E0D"/>
    <w:rsid w:val="00F60C62"/>
    <w:rsid w:val="00F6300E"/>
    <w:rsid w:val="00F6301A"/>
    <w:rsid w:val="00F638B9"/>
    <w:rsid w:val="00F645AF"/>
    <w:rsid w:val="00F65D41"/>
    <w:rsid w:val="00F6610B"/>
    <w:rsid w:val="00F66BC9"/>
    <w:rsid w:val="00F67057"/>
    <w:rsid w:val="00F67946"/>
    <w:rsid w:val="00F7271E"/>
    <w:rsid w:val="00F72B99"/>
    <w:rsid w:val="00F72CCD"/>
    <w:rsid w:val="00F72E9F"/>
    <w:rsid w:val="00F73166"/>
    <w:rsid w:val="00F736F9"/>
    <w:rsid w:val="00F739E9"/>
    <w:rsid w:val="00F75114"/>
    <w:rsid w:val="00F75285"/>
    <w:rsid w:val="00F8110A"/>
    <w:rsid w:val="00F81620"/>
    <w:rsid w:val="00F8376B"/>
    <w:rsid w:val="00F84240"/>
    <w:rsid w:val="00F85237"/>
    <w:rsid w:val="00F8564F"/>
    <w:rsid w:val="00F87DAE"/>
    <w:rsid w:val="00F9000A"/>
    <w:rsid w:val="00F9002A"/>
    <w:rsid w:val="00F9010C"/>
    <w:rsid w:val="00F906D0"/>
    <w:rsid w:val="00F90CC8"/>
    <w:rsid w:val="00F91388"/>
    <w:rsid w:val="00F93FEB"/>
    <w:rsid w:val="00F94E43"/>
    <w:rsid w:val="00F954D4"/>
    <w:rsid w:val="00F96156"/>
    <w:rsid w:val="00F96460"/>
    <w:rsid w:val="00F97AFE"/>
    <w:rsid w:val="00F97E65"/>
    <w:rsid w:val="00FA0128"/>
    <w:rsid w:val="00FA0F09"/>
    <w:rsid w:val="00FA1786"/>
    <w:rsid w:val="00FA17C2"/>
    <w:rsid w:val="00FA215F"/>
    <w:rsid w:val="00FA2406"/>
    <w:rsid w:val="00FA3191"/>
    <w:rsid w:val="00FA3808"/>
    <w:rsid w:val="00FA3FCC"/>
    <w:rsid w:val="00FA5AE3"/>
    <w:rsid w:val="00FA73DD"/>
    <w:rsid w:val="00FB13C2"/>
    <w:rsid w:val="00FB1C70"/>
    <w:rsid w:val="00FB25AF"/>
    <w:rsid w:val="00FB27FA"/>
    <w:rsid w:val="00FB2EE1"/>
    <w:rsid w:val="00FB35D3"/>
    <w:rsid w:val="00FB380D"/>
    <w:rsid w:val="00FB3FB7"/>
    <w:rsid w:val="00FB5B03"/>
    <w:rsid w:val="00FB65DD"/>
    <w:rsid w:val="00FB68A4"/>
    <w:rsid w:val="00FB76C5"/>
    <w:rsid w:val="00FB7FBE"/>
    <w:rsid w:val="00FC0824"/>
    <w:rsid w:val="00FC0C57"/>
    <w:rsid w:val="00FC16B9"/>
    <w:rsid w:val="00FC1DA7"/>
    <w:rsid w:val="00FC22A5"/>
    <w:rsid w:val="00FC2414"/>
    <w:rsid w:val="00FC2C4D"/>
    <w:rsid w:val="00FC2E20"/>
    <w:rsid w:val="00FC44A1"/>
    <w:rsid w:val="00FC4DEB"/>
    <w:rsid w:val="00FC50CE"/>
    <w:rsid w:val="00FC5730"/>
    <w:rsid w:val="00FC62AC"/>
    <w:rsid w:val="00FC66A8"/>
    <w:rsid w:val="00FC6AC7"/>
    <w:rsid w:val="00FC6C3D"/>
    <w:rsid w:val="00FC77FF"/>
    <w:rsid w:val="00FC7E40"/>
    <w:rsid w:val="00FD0B5A"/>
    <w:rsid w:val="00FD1351"/>
    <w:rsid w:val="00FD27EA"/>
    <w:rsid w:val="00FD4B65"/>
    <w:rsid w:val="00FD6729"/>
    <w:rsid w:val="00FD6D70"/>
    <w:rsid w:val="00FD753A"/>
    <w:rsid w:val="00FD7996"/>
    <w:rsid w:val="00FD7B5E"/>
    <w:rsid w:val="00FD7EFE"/>
    <w:rsid w:val="00FE0E6B"/>
    <w:rsid w:val="00FE159E"/>
    <w:rsid w:val="00FE2025"/>
    <w:rsid w:val="00FE2D9D"/>
    <w:rsid w:val="00FE3280"/>
    <w:rsid w:val="00FE3629"/>
    <w:rsid w:val="00FE38A6"/>
    <w:rsid w:val="00FE45B9"/>
    <w:rsid w:val="00FE4790"/>
    <w:rsid w:val="00FE49E3"/>
    <w:rsid w:val="00FE4E1B"/>
    <w:rsid w:val="00FE562B"/>
    <w:rsid w:val="00FE7171"/>
    <w:rsid w:val="00FE7904"/>
    <w:rsid w:val="00FE79C6"/>
    <w:rsid w:val="00FF0AD1"/>
    <w:rsid w:val="00FF1502"/>
    <w:rsid w:val="00FF2F56"/>
    <w:rsid w:val="00FF335C"/>
    <w:rsid w:val="00FF3373"/>
    <w:rsid w:val="00FF35F5"/>
    <w:rsid w:val="00FF3B7B"/>
    <w:rsid w:val="00FF3FF6"/>
    <w:rsid w:val="00FF40F7"/>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2"/>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paragraph" w:styleId="Puesto">
    <w:name w:val="Title"/>
    <w:basedOn w:val="Normal"/>
    <w:next w:val="Normal"/>
    <w:link w:val="PuestoCar"/>
    <w:uiPriority w:val="10"/>
    <w:qFormat/>
    <w:rsid w:val="00D12927"/>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 w:type="paragraph" w:customStyle="1" w:styleId="Textodeglobo1">
    <w:name w:val="Texto de globo1"/>
    <w:basedOn w:val="Normal"/>
    <w:next w:val="Textodeglobo"/>
    <w:uiPriority w:val="99"/>
    <w:semiHidden/>
    <w:unhideWhenUsed/>
    <w:rsid w:val="008A7F1F"/>
    <w:rPr>
      <w:rFonts w:ascii="Lucida Grande" w:eastAsiaTheme="minorHAnsi" w:hAnsi="Lucida Grande" w:cs="Lucida Grande"/>
      <w:sz w:val="18"/>
      <w:szCs w:val="18"/>
      <w:lang w:eastAsia="en-US"/>
    </w:rPr>
  </w:style>
  <w:style w:type="character" w:customStyle="1" w:styleId="Mencinsinresolver4">
    <w:name w:val="Mención sin resolver4"/>
    <w:basedOn w:val="Fuentedeprrafopredeter"/>
    <w:uiPriority w:val="99"/>
    <w:semiHidden/>
    <w:unhideWhenUsed/>
    <w:rsid w:val="0032264B"/>
    <w:rPr>
      <w:color w:val="605E5C"/>
      <w:shd w:val="clear" w:color="auto" w:fill="E1DFDD"/>
    </w:rPr>
  </w:style>
  <w:style w:type="character" w:styleId="Referenciasutil">
    <w:name w:val="Subtle Reference"/>
    <w:basedOn w:val="Fuentedeprrafopredeter"/>
    <w:uiPriority w:val="31"/>
    <w:qFormat/>
    <w:rsid w:val="00D3300F"/>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39892">
      <w:bodyDiv w:val="1"/>
      <w:marLeft w:val="0"/>
      <w:marRight w:val="0"/>
      <w:marTop w:val="0"/>
      <w:marBottom w:val="0"/>
      <w:divBdr>
        <w:top w:val="none" w:sz="0" w:space="0" w:color="auto"/>
        <w:left w:val="none" w:sz="0" w:space="0" w:color="auto"/>
        <w:bottom w:val="none" w:sz="0" w:space="0" w:color="auto"/>
        <w:right w:val="none" w:sz="0" w:space="0" w:color="auto"/>
      </w:divBdr>
    </w:div>
    <w:div w:id="49354879">
      <w:bodyDiv w:val="1"/>
      <w:marLeft w:val="0"/>
      <w:marRight w:val="0"/>
      <w:marTop w:val="0"/>
      <w:marBottom w:val="0"/>
      <w:divBdr>
        <w:top w:val="none" w:sz="0" w:space="0" w:color="auto"/>
        <w:left w:val="none" w:sz="0" w:space="0" w:color="auto"/>
        <w:bottom w:val="none" w:sz="0" w:space="0" w:color="auto"/>
        <w:right w:val="none" w:sz="0" w:space="0" w:color="auto"/>
      </w:divBdr>
    </w:div>
    <w:div w:id="73864011">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02193486">
      <w:bodyDiv w:val="1"/>
      <w:marLeft w:val="0"/>
      <w:marRight w:val="0"/>
      <w:marTop w:val="0"/>
      <w:marBottom w:val="0"/>
      <w:divBdr>
        <w:top w:val="none" w:sz="0" w:space="0" w:color="auto"/>
        <w:left w:val="none" w:sz="0" w:space="0" w:color="auto"/>
        <w:bottom w:val="none" w:sz="0" w:space="0" w:color="auto"/>
        <w:right w:val="none" w:sz="0" w:space="0" w:color="auto"/>
      </w:divBdr>
    </w:div>
    <w:div w:id="102965164">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1969875">
      <w:bodyDiv w:val="1"/>
      <w:marLeft w:val="0"/>
      <w:marRight w:val="0"/>
      <w:marTop w:val="0"/>
      <w:marBottom w:val="0"/>
      <w:divBdr>
        <w:top w:val="none" w:sz="0" w:space="0" w:color="auto"/>
        <w:left w:val="none" w:sz="0" w:space="0" w:color="auto"/>
        <w:bottom w:val="none" w:sz="0" w:space="0" w:color="auto"/>
        <w:right w:val="none" w:sz="0" w:space="0" w:color="auto"/>
      </w:divBdr>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8889687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45907015">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6106512">
      <w:bodyDiv w:val="1"/>
      <w:marLeft w:val="0"/>
      <w:marRight w:val="0"/>
      <w:marTop w:val="0"/>
      <w:marBottom w:val="0"/>
      <w:divBdr>
        <w:top w:val="none" w:sz="0" w:space="0" w:color="auto"/>
        <w:left w:val="none" w:sz="0" w:space="0" w:color="auto"/>
        <w:bottom w:val="none" w:sz="0" w:space="0" w:color="auto"/>
        <w:right w:val="none" w:sz="0" w:space="0" w:color="auto"/>
      </w:divBdr>
    </w:div>
    <w:div w:id="403262681">
      <w:bodyDiv w:val="1"/>
      <w:marLeft w:val="0"/>
      <w:marRight w:val="0"/>
      <w:marTop w:val="0"/>
      <w:marBottom w:val="0"/>
      <w:divBdr>
        <w:top w:val="none" w:sz="0" w:space="0" w:color="auto"/>
        <w:left w:val="none" w:sz="0" w:space="0" w:color="auto"/>
        <w:bottom w:val="none" w:sz="0" w:space="0" w:color="auto"/>
        <w:right w:val="none" w:sz="0" w:space="0" w:color="auto"/>
      </w:divBdr>
    </w:div>
    <w:div w:id="408769262">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693414">
      <w:bodyDiv w:val="1"/>
      <w:marLeft w:val="0"/>
      <w:marRight w:val="0"/>
      <w:marTop w:val="0"/>
      <w:marBottom w:val="0"/>
      <w:divBdr>
        <w:top w:val="none" w:sz="0" w:space="0" w:color="auto"/>
        <w:left w:val="none" w:sz="0" w:space="0" w:color="auto"/>
        <w:bottom w:val="none" w:sz="0" w:space="0" w:color="auto"/>
        <w:right w:val="none" w:sz="0" w:space="0" w:color="auto"/>
      </w:divBdr>
    </w:div>
    <w:div w:id="473914740">
      <w:bodyDiv w:val="1"/>
      <w:marLeft w:val="0"/>
      <w:marRight w:val="0"/>
      <w:marTop w:val="0"/>
      <w:marBottom w:val="0"/>
      <w:divBdr>
        <w:top w:val="none" w:sz="0" w:space="0" w:color="auto"/>
        <w:left w:val="none" w:sz="0" w:space="0" w:color="auto"/>
        <w:bottom w:val="none" w:sz="0" w:space="0" w:color="auto"/>
        <w:right w:val="none" w:sz="0" w:space="0" w:color="auto"/>
      </w:divBdr>
    </w:div>
    <w:div w:id="47587821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5391852">
      <w:bodyDiv w:val="1"/>
      <w:marLeft w:val="0"/>
      <w:marRight w:val="0"/>
      <w:marTop w:val="0"/>
      <w:marBottom w:val="0"/>
      <w:divBdr>
        <w:top w:val="none" w:sz="0" w:space="0" w:color="auto"/>
        <w:left w:val="none" w:sz="0" w:space="0" w:color="auto"/>
        <w:bottom w:val="none" w:sz="0" w:space="0" w:color="auto"/>
        <w:right w:val="none" w:sz="0" w:space="0" w:color="auto"/>
      </w:divBdr>
    </w:div>
    <w:div w:id="536742533">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035572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4934851">
      <w:bodyDiv w:val="1"/>
      <w:marLeft w:val="0"/>
      <w:marRight w:val="0"/>
      <w:marTop w:val="0"/>
      <w:marBottom w:val="0"/>
      <w:divBdr>
        <w:top w:val="none" w:sz="0" w:space="0" w:color="auto"/>
        <w:left w:val="none" w:sz="0" w:space="0" w:color="auto"/>
        <w:bottom w:val="none" w:sz="0" w:space="0" w:color="auto"/>
        <w:right w:val="none" w:sz="0" w:space="0" w:color="auto"/>
      </w:divBdr>
    </w:div>
    <w:div w:id="801773595">
      <w:bodyDiv w:val="1"/>
      <w:marLeft w:val="0"/>
      <w:marRight w:val="0"/>
      <w:marTop w:val="0"/>
      <w:marBottom w:val="0"/>
      <w:divBdr>
        <w:top w:val="none" w:sz="0" w:space="0" w:color="auto"/>
        <w:left w:val="none" w:sz="0" w:space="0" w:color="auto"/>
        <w:bottom w:val="none" w:sz="0" w:space="0" w:color="auto"/>
        <w:right w:val="none" w:sz="0" w:space="0" w:color="auto"/>
      </w:divBdr>
      <w:divsChild>
        <w:div w:id="2046562147">
          <w:marLeft w:val="0"/>
          <w:marRight w:val="0"/>
          <w:marTop w:val="0"/>
          <w:marBottom w:val="0"/>
          <w:divBdr>
            <w:top w:val="none" w:sz="0" w:space="0" w:color="auto"/>
            <w:left w:val="none" w:sz="0" w:space="0" w:color="auto"/>
            <w:bottom w:val="none" w:sz="0" w:space="0" w:color="auto"/>
            <w:right w:val="none" w:sz="0" w:space="0" w:color="auto"/>
          </w:divBdr>
        </w:div>
        <w:div w:id="1280986961">
          <w:marLeft w:val="0"/>
          <w:marRight w:val="0"/>
          <w:marTop w:val="0"/>
          <w:marBottom w:val="0"/>
          <w:divBdr>
            <w:top w:val="none" w:sz="0" w:space="0" w:color="auto"/>
            <w:left w:val="none" w:sz="0" w:space="0" w:color="auto"/>
            <w:bottom w:val="none" w:sz="0" w:space="0" w:color="auto"/>
            <w:right w:val="none" w:sz="0" w:space="0" w:color="auto"/>
          </w:divBdr>
        </w:div>
        <w:div w:id="47265193">
          <w:marLeft w:val="0"/>
          <w:marRight w:val="0"/>
          <w:marTop w:val="0"/>
          <w:marBottom w:val="0"/>
          <w:divBdr>
            <w:top w:val="none" w:sz="0" w:space="0" w:color="auto"/>
            <w:left w:val="none" w:sz="0" w:space="0" w:color="auto"/>
            <w:bottom w:val="none" w:sz="0" w:space="0" w:color="auto"/>
            <w:right w:val="none" w:sz="0" w:space="0" w:color="auto"/>
          </w:divBdr>
        </w:div>
      </w:divsChild>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69858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4821868">
      <w:bodyDiv w:val="1"/>
      <w:marLeft w:val="0"/>
      <w:marRight w:val="0"/>
      <w:marTop w:val="0"/>
      <w:marBottom w:val="0"/>
      <w:divBdr>
        <w:top w:val="none" w:sz="0" w:space="0" w:color="auto"/>
        <w:left w:val="none" w:sz="0" w:space="0" w:color="auto"/>
        <w:bottom w:val="none" w:sz="0" w:space="0" w:color="auto"/>
        <w:right w:val="none" w:sz="0" w:space="0" w:color="auto"/>
      </w:divBdr>
    </w:div>
    <w:div w:id="953555003">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12224162">
      <w:bodyDiv w:val="1"/>
      <w:marLeft w:val="0"/>
      <w:marRight w:val="0"/>
      <w:marTop w:val="0"/>
      <w:marBottom w:val="0"/>
      <w:divBdr>
        <w:top w:val="none" w:sz="0" w:space="0" w:color="auto"/>
        <w:left w:val="none" w:sz="0" w:space="0" w:color="auto"/>
        <w:bottom w:val="none" w:sz="0" w:space="0" w:color="auto"/>
        <w:right w:val="none" w:sz="0" w:space="0" w:color="auto"/>
      </w:divBdr>
    </w:div>
    <w:div w:id="1029378360">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57189005">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04772952">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379666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397388775">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27727253">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70054279">
      <w:bodyDiv w:val="1"/>
      <w:marLeft w:val="0"/>
      <w:marRight w:val="0"/>
      <w:marTop w:val="0"/>
      <w:marBottom w:val="0"/>
      <w:divBdr>
        <w:top w:val="none" w:sz="0" w:space="0" w:color="auto"/>
        <w:left w:val="none" w:sz="0" w:space="0" w:color="auto"/>
        <w:bottom w:val="none" w:sz="0" w:space="0" w:color="auto"/>
        <w:right w:val="none" w:sz="0" w:space="0" w:color="auto"/>
      </w:divBdr>
    </w:div>
    <w:div w:id="147764549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64950057">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23747761">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5439088">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08890924">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795002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16951940">
      <w:bodyDiv w:val="1"/>
      <w:marLeft w:val="0"/>
      <w:marRight w:val="0"/>
      <w:marTop w:val="0"/>
      <w:marBottom w:val="0"/>
      <w:divBdr>
        <w:top w:val="none" w:sz="0" w:space="0" w:color="auto"/>
        <w:left w:val="none" w:sz="0" w:space="0" w:color="auto"/>
        <w:bottom w:val="none" w:sz="0" w:space="0" w:color="auto"/>
        <w:right w:val="none" w:sz="0" w:space="0" w:color="auto"/>
      </w:divBdr>
      <w:divsChild>
        <w:div w:id="114255207">
          <w:marLeft w:val="-225"/>
          <w:marRight w:val="-225"/>
          <w:marTop w:val="0"/>
          <w:marBottom w:val="0"/>
          <w:divBdr>
            <w:top w:val="none" w:sz="0" w:space="0" w:color="auto"/>
            <w:left w:val="none" w:sz="0" w:space="0" w:color="auto"/>
            <w:bottom w:val="none" w:sz="0" w:space="0" w:color="auto"/>
            <w:right w:val="none" w:sz="0" w:space="0" w:color="auto"/>
          </w:divBdr>
          <w:divsChild>
            <w:div w:id="1803763610">
              <w:marLeft w:val="0"/>
              <w:marRight w:val="0"/>
              <w:marTop w:val="0"/>
              <w:marBottom w:val="0"/>
              <w:divBdr>
                <w:top w:val="none" w:sz="0" w:space="0" w:color="auto"/>
                <w:left w:val="none" w:sz="0" w:space="0" w:color="auto"/>
                <w:bottom w:val="none" w:sz="0" w:space="0" w:color="auto"/>
                <w:right w:val="none" w:sz="0" w:space="0" w:color="auto"/>
              </w:divBdr>
            </w:div>
          </w:divsChild>
        </w:div>
        <w:div w:id="1371300540">
          <w:marLeft w:val="-225"/>
          <w:marRight w:val="-225"/>
          <w:marTop w:val="0"/>
          <w:marBottom w:val="0"/>
          <w:divBdr>
            <w:top w:val="none" w:sz="0" w:space="0" w:color="auto"/>
            <w:left w:val="none" w:sz="0" w:space="0" w:color="auto"/>
            <w:bottom w:val="none" w:sz="0" w:space="0" w:color="auto"/>
            <w:right w:val="none" w:sz="0" w:space="0" w:color="auto"/>
          </w:divBdr>
          <w:divsChild>
            <w:div w:id="1204754843">
              <w:marLeft w:val="0"/>
              <w:marRight w:val="0"/>
              <w:marTop w:val="0"/>
              <w:marBottom w:val="0"/>
              <w:divBdr>
                <w:top w:val="none" w:sz="0" w:space="0" w:color="auto"/>
                <w:left w:val="none" w:sz="0" w:space="0" w:color="auto"/>
                <w:bottom w:val="none" w:sz="0" w:space="0" w:color="auto"/>
                <w:right w:val="none" w:sz="0" w:space="0" w:color="auto"/>
              </w:divBdr>
            </w:div>
          </w:divsChild>
        </w:div>
        <w:div w:id="303463081">
          <w:marLeft w:val="-225"/>
          <w:marRight w:val="-225"/>
          <w:marTop w:val="0"/>
          <w:marBottom w:val="0"/>
          <w:divBdr>
            <w:top w:val="none" w:sz="0" w:space="0" w:color="auto"/>
            <w:left w:val="none" w:sz="0" w:space="0" w:color="auto"/>
            <w:bottom w:val="none" w:sz="0" w:space="0" w:color="auto"/>
            <w:right w:val="none" w:sz="0" w:space="0" w:color="auto"/>
          </w:divBdr>
          <w:divsChild>
            <w:div w:id="1762069946">
              <w:marLeft w:val="0"/>
              <w:marRight w:val="0"/>
              <w:marTop w:val="0"/>
              <w:marBottom w:val="0"/>
              <w:divBdr>
                <w:top w:val="none" w:sz="0" w:space="0" w:color="auto"/>
                <w:left w:val="none" w:sz="0" w:space="0" w:color="auto"/>
                <w:bottom w:val="none" w:sz="0" w:space="0" w:color="auto"/>
                <w:right w:val="none" w:sz="0" w:space="0" w:color="auto"/>
              </w:divBdr>
            </w:div>
          </w:divsChild>
        </w:div>
        <w:div w:id="1405253243">
          <w:marLeft w:val="-225"/>
          <w:marRight w:val="-225"/>
          <w:marTop w:val="0"/>
          <w:marBottom w:val="0"/>
          <w:divBdr>
            <w:top w:val="none" w:sz="0" w:space="0" w:color="auto"/>
            <w:left w:val="none" w:sz="0" w:space="0" w:color="auto"/>
            <w:bottom w:val="none" w:sz="0" w:space="0" w:color="auto"/>
            <w:right w:val="none" w:sz="0" w:space="0" w:color="auto"/>
          </w:divBdr>
          <w:divsChild>
            <w:div w:id="13064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02749">
      <w:bodyDiv w:val="1"/>
      <w:marLeft w:val="0"/>
      <w:marRight w:val="0"/>
      <w:marTop w:val="0"/>
      <w:marBottom w:val="0"/>
      <w:divBdr>
        <w:top w:val="none" w:sz="0" w:space="0" w:color="auto"/>
        <w:left w:val="none" w:sz="0" w:space="0" w:color="auto"/>
        <w:bottom w:val="none" w:sz="0" w:space="0" w:color="auto"/>
        <w:right w:val="none" w:sz="0" w:space="0" w:color="auto"/>
      </w:divBdr>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D5D861-BD73-4BEB-BAB1-E1765AB5F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53</Pages>
  <Words>12015</Words>
  <Characters>66088</Characters>
  <Application>Microsoft Office Word</Application>
  <DocSecurity>0</DocSecurity>
  <Lines>550</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12</cp:revision>
  <cp:lastPrinted>2019-12-11T01:19:00Z</cp:lastPrinted>
  <dcterms:created xsi:type="dcterms:W3CDTF">2023-11-07T17:42:00Z</dcterms:created>
  <dcterms:modified xsi:type="dcterms:W3CDTF">2023-11-14T18:14:00Z</dcterms:modified>
</cp:coreProperties>
</file>