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29E93" w14:textId="77777777" w:rsidR="00725514" w:rsidRPr="00AD74C5" w:rsidRDefault="00725514" w:rsidP="00725514">
      <w:pPr>
        <w:spacing w:line="360" w:lineRule="auto"/>
        <w:jc w:val="both"/>
        <w:rPr>
          <w:rFonts w:ascii="Palatino Linotype" w:eastAsiaTheme="minorEastAsia" w:hAnsi="Palatino Linotype"/>
          <w:lang w:val="es-ES_tradnl" w:eastAsia="es-ES"/>
        </w:rPr>
      </w:pPr>
      <w:r w:rsidRPr="00AD74C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ocho (08) de noviembre  de dos mil veintitrés.</w:t>
      </w:r>
    </w:p>
    <w:p w14:paraId="1F629E94" w14:textId="77777777" w:rsidR="00725514" w:rsidRPr="00AD74C5" w:rsidRDefault="00725514" w:rsidP="00725514">
      <w:pPr>
        <w:spacing w:line="360" w:lineRule="auto"/>
        <w:jc w:val="both"/>
        <w:rPr>
          <w:rFonts w:ascii="Palatino Linotype" w:eastAsiaTheme="minorEastAsia" w:hAnsi="Palatino Linotype"/>
          <w:lang w:val="es-ES_tradnl" w:eastAsia="es-ES"/>
        </w:rPr>
      </w:pPr>
    </w:p>
    <w:p w14:paraId="1F629E95" w14:textId="77777777" w:rsidR="00725514" w:rsidRPr="00AD74C5" w:rsidRDefault="00725514" w:rsidP="00725514">
      <w:pPr>
        <w:spacing w:line="360" w:lineRule="auto"/>
        <w:jc w:val="both"/>
        <w:rPr>
          <w:rFonts w:ascii="Palatino Linotype" w:hAnsi="Palatino Linotype"/>
        </w:rPr>
      </w:pPr>
      <w:r w:rsidRPr="00AD74C5">
        <w:rPr>
          <w:rFonts w:ascii="Palatino Linotype" w:hAnsi="Palatino Linotype"/>
          <w:b/>
        </w:rPr>
        <w:t>VISTO</w:t>
      </w:r>
      <w:r w:rsidRPr="00AD74C5">
        <w:rPr>
          <w:rFonts w:ascii="Palatino Linotype" w:hAnsi="Palatino Linotype"/>
        </w:rPr>
        <w:t xml:space="preserve"> el expediente electrónico formado con motivo del recurso de revisión </w:t>
      </w:r>
      <w:r w:rsidRPr="00AD74C5">
        <w:rPr>
          <w:rFonts w:ascii="Palatino Linotype" w:hAnsi="Palatino Linotype"/>
          <w:b/>
        </w:rPr>
        <w:t>14938/INFOEM/IP/RR/2022,</w:t>
      </w:r>
      <w:r w:rsidRPr="00AD74C5">
        <w:rPr>
          <w:rFonts w:ascii="Palatino Linotype" w:hAnsi="Palatino Linotype" w:cs="Arial"/>
          <w:b/>
          <w:bCs/>
        </w:rPr>
        <w:t xml:space="preserve"> </w:t>
      </w:r>
      <w:r w:rsidRPr="00AD74C5">
        <w:rPr>
          <w:rFonts w:ascii="Palatino Linotype" w:eastAsiaTheme="minorEastAsia" w:hAnsi="Palatino Linotype"/>
          <w:lang w:val="es-ES_tradnl" w:eastAsia="es-ES"/>
        </w:rPr>
        <w:t>promovido por</w:t>
      </w:r>
      <w:r w:rsidRPr="00AD74C5">
        <w:rPr>
          <w:rFonts w:ascii="Palatino Linotype" w:eastAsiaTheme="minorEastAsia" w:hAnsi="Palatino Linotype"/>
          <w:b/>
          <w:bCs/>
          <w:lang w:eastAsia="es-ES"/>
        </w:rPr>
        <w:t xml:space="preserve"> un usuario del Sistema de Acceso a la Información Mexiquense (SAIMEX), </w:t>
      </w:r>
      <w:r w:rsidRPr="00AD74C5">
        <w:rPr>
          <w:rFonts w:ascii="Palatino Linotype" w:eastAsiaTheme="minorEastAsia" w:hAnsi="Palatino Linotype"/>
          <w:lang w:eastAsia="es-ES"/>
        </w:rPr>
        <w:t xml:space="preserve">quien </w:t>
      </w:r>
      <w:r w:rsidRPr="00AD74C5">
        <w:rPr>
          <w:rFonts w:ascii="Palatino Linotype" w:hAnsi="Palatino Linotype"/>
        </w:rPr>
        <w:t xml:space="preserve">en lo sucesivo se identificará como </w:t>
      </w:r>
      <w:r w:rsidRPr="00AD74C5">
        <w:rPr>
          <w:rFonts w:ascii="Palatino Linotype" w:hAnsi="Palatino Linotype"/>
          <w:b/>
        </w:rPr>
        <w:t xml:space="preserve">EL </w:t>
      </w:r>
      <w:r w:rsidRPr="00AD74C5">
        <w:rPr>
          <w:rFonts w:ascii="Palatino Linotype" w:hAnsi="Palatino Linotype" w:cs="Arial"/>
          <w:b/>
        </w:rPr>
        <w:t>RECURRENTE</w:t>
      </w:r>
      <w:r w:rsidRPr="00AD74C5">
        <w:rPr>
          <w:rFonts w:ascii="Palatino Linotype" w:hAnsi="Palatino Linotype" w:cs="Arial"/>
        </w:rPr>
        <w:t xml:space="preserve">, en contra de la respuesta del </w:t>
      </w:r>
      <w:r w:rsidRPr="00AD74C5">
        <w:rPr>
          <w:rFonts w:ascii="Palatino Linotype" w:hAnsi="Palatino Linotype" w:cs="Arial"/>
          <w:b/>
          <w:bCs/>
        </w:rPr>
        <w:t xml:space="preserve">Instituto de Salud del Estado de México, </w:t>
      </w:r>
      <w:r w:rsidRPr="00AD74C5">
        <w:rPr>
          <w:rFonts w:ascii="Palatino Linotype" w:hAnsi="Palatino Linotype"/>
        </w:rPr>
        <w:t>en lo sucesivo el</w:t>
      </w:r>
      <w:r w:rsidRPr="00AD74C5">
        <w:rPr>
          <w:rFonts w:ascii="Palatino Linotype" w:hAnsi="Palatino Linotype"/>
          <w:b/>
        </w:rPr>
        <w:t xml:space="preserve"> SUJETO OBLIGADO</w:t>
      </w:r>
      <w:r w:rsidRPr="00AD74C5">
        <w:rPr>
          <w:rFonts w:ascii="Palatino Linotype" w:hAnsi="Palatino Linotype"/>
        </w:rPr>
        <w:t>, por lo que se procede a dictar la presente resolución, con base en los siguientes:</w:t>
      </w:r>
    </w:p>
    <w:p w14:paraId="1F629E96" w14:textId="77777777" w:rsidR="00725514" w:rsidRPr="00AD74C5" w:rsidRDefault="00725514" w:rsidP="00725514">
      <w:pPr>
        <w:spacing w:line="360" w:lineRule="auto"/>
        <w:jc w:val="both"/>
        <w:rPr>
          <w:rFonts w:ascii="Palatino Linotype" w:hAnsi="Palatino Linotype"/>
        </w:rPr>
      </w:pPr>
    </w:p>
    <w:p w14:paraId="1F629E97" w14:textId="77777777" w:rsidR="00725514" w:rsidRPr="00AD74C5" w:rsidRDefault="00725514" w:rsidP="00725514">
      <w:pPr>
        <w:keepNext/>
        <w:keepLines/>
        <w:spacing w:line="360" w:lineRule="auto"/>
        <w:jc w:val="center"/>
        <w:outlineLvl w:val="0"/>
        <w:rPr>
          <w:rFonts w:ascii="Palatino Linotype" w:eastAsiaTheme="majorEastAsia" w:hAnsi="Palatino Linotype" w:cstheme="majorBidi"/>
          <w:b/>
          <w:szCs w:val="32"/>
        </w:rPr>
      </w:pPr>
      <w:bookmarkStart w:id="0" w:name="_Toc83301633"/>
      <w:r w:rsidRPr="00AD74C5">
        <w:rPr>
          <w:rFonts w:ascii="Palatino Linotype" w:eastAsiaTheme="majorEastAsia" w:hAnsi="Palatino Linotype" w:cstheme="majorBidi"/>
          <w:b/>
          <w:szCs w:val="32"/>
        </w:rPr>
        <w:t>ANTECEDENTES</w:t>
      </w:r>
      <w:bookmarkEnd w:id="0"/>
    </w:p>
    <w:p w14:paraId="1F629E98" w14:textId="77777777" w:rsidR="00725514" w:rsidRPr="00AD74C5" w:rsidRDefault="00725514" w:rsidP="00725514">
      <w:pPr>
        <w:spacing w:line="360" w:lineRule="auto"/>
        <w:rPr>
          <w:rFonts w:ascii="Palatino Linotype" w:eastAsiaTheme="minorEastAsia" w:hAnsi="Palatino Linotype"/>
        </w:rPr>
      </w:pPr>
    </w:p>
    <w:p w14:paraId="1F629E99" w14:textId="77777777" w:rsidR="00725514" w:rsidRPr="00AD74C5" w:rsidRDefault="00725514" w:rsidP="00725514">
      <w:pPr>
        <w:numPr>
          <w:ilvl w:val="0"/>
          <w:numId w:val="1"/>
        </w:numPr>
        <w:spacing w:line="360" w:lineRule="auto"/>
        <w:ind w:left="0" w:firstLine="0"/>
        <w:contextualSpacing/>
        <w:jc w:val="both"/>
        <w:rPr>
          <w:rFonts w:ascii="Palatino Linotype" w:hAnsi="Palatino Linotype" w:cs="Arial"/>
          <w:lang w:val="es-ES" w:eastAsia="es-ES"/>
        </w:rPr>
      </w:pPr>
      <w:r w:rsidRPr="00AD74C5">
        <w:rPr>
          <w:rFonts w:ascii="Palatino Linotype" w:eastAsia="Calibri" w:hAnsi="Palatino Linotype" w:cs="Arial"/>
          <w:lang w:val="es-ES" w:eastAsia="es-ES"/>
        </w:rPr>
        <w:t xml:space="preserve">El </w:t>
      </w:r>
      <w:r w:rsidRPr="00AD74C5">
        <w:rPr>
          <w:rFonts w:ascii="Palatino Linotype" w:eastAsia="Calibri" w:hAnsi="Palatino Linotype" w:cs="Arial"/>
          <w:lang w:val="es-ES" w:eastAsia="es-ES"/>
        </w:rPr>
        <w:tab/>
        <w:t>veintinueve (29) de agosto  de dos mil veintidós,</w:t>
      </w:r>
      <w:r w:rsidRPr="00AD74C5">
        <w:rPr>
          <w:rFonts w:ascii="Palatino Linotype" w:eastAsia="Calibri" w:hAnsi="Palatino Linotype"/>
          <w:lang w:val="es-ES" w:eastAsia="es-ES"/>
        </w:rPr>
        <w:t xml:space="preserve"> </w:t>
      </w:r>
      <w:r w:rsidRPr="00AD74C5">
        <w:rPr>
          <w:rFonts w:ascii="Palatino Linotype" w:eastAsia="Calibri" w:hAnsi="Palatino Linotype"/>
          <w:b/>
          <w:lang w:val="es-ES" w:eastAsia="es-ES"/>
        </w:rPr>
        <w:t>EL RECURRENTE</w:t>
      </w:r>
      <w:r w:rsidRPr="00AD74C5">
        <w:rPr>
          <w:rFonts w:ascii="Palatino Linotype" w:eastAsiaTheme="minorEastAsia" w:hAnsi="Palatino Linotype"/>
          <w:b/>
          <w:lang w:val="es-ES_tradnl" w:eastAsia="es-ES"/>
        </w:rPr>
        <w:t>,</w:t>
      </w:r>
      <w:r w:rsidRPr="00AD74C5">
        <w:rPr>
          <w:rFonts w:ascii="Palatino Linotype" w:eastAsia="Calibri" w:hAnsi="Palatino Linotype" w:cs="Arial"/>
          <w:lang w:val="es-ES" w:eastAsia="es-ES"/>
        </w:rPr>
        <w:t xml:space="preserve"> ante el </w:t>
      </w:r>
      <w:r w:rsidRPr="00AD74C5">
        <w:rPr>
          <w:rFonts w:ascii="Palatino Linotype" w:eastAsia="Calibri" w:hAnsi="Palatino Linotype" w:cs="Arial"/>
          <w:b/>
          <w:lang w:val="es-ES" w:eastAsia="es-ES"/>
        </w:rPr>
        <w:t>SUJETO OBLIGADO</w:t>
      </w:r>
      <w:r w:rsidRPr="00AD74C5">
        <w:rPr>
          <w:rFonts w:ascii="Palatino Linotype" w:eastAsia="Calibri" w:hAnsi="Palatino Linotype" w:cs="Arial"/>
          <w:lang w:val="es-ES_tradnl" w:eastAsia="es-ES"/>
        </w:rPr>
        <w:t xml:space="preserve"> vía </w:t>
      </w:r>
      <w:r w:rsidRPr="00AD74C5">
        <w:rPr>
          <w:rFonts w:ascii="Palatino Linotype" w:eastAsia="Calibri" w:hAnsi="Palatino Linotype" w:cs="Arial"/>
          <w:lang w:val="es-ES" w:eastAsia="es-ES"/>
        </w:rPr>
        <w:t>Sistema de Acceso a la Información Mexiquense (</w:t>
      </w:r>
      <w:r w:rsidRPr="00AD74C5">
        <w:rPr>
          <w:rFonts w:ascii="Palatino Linotype" w:eastAsia="Calibri" w:hAnsi="Palatino Linotype" w:cs="Arial"/>
          <w:b/>
          <w:lang w:val="es-ES" w:eastAsia="es-ES"/>
        </w:rPr>
        <w:t>SAIMEX)</w:t>
      </w:r>
      <w:r w:rsidRPr="00AD74C5">
        <w:rPr>
          <w:rFonts w:ascii="Palatino Linotype" w:eastAsia="Calibri" w:hAnsi="Palatino Linotype" w:cs="Arial"/>
          <w:lang w:val="es-ES" w:eastAsia="es-ES"/>
        </w:rPr>
        <w:t xml:space="preserve">, presentó una solicitud de información registrada con el número </w:t>
      </w:r>
      <w:r w:rsidRPr="00AD74C5">
        <w:rPr>
          <w:rFonts w:ascii="Palatino Linotype" w:hAnsi="Palatino Linotype"/>
          <w:b/>
          <w:bCs/>
        </w:rPr>
        <w:t>00692/ISEM/IP/2022</w:t>
      </w:r>
      <w:r w:rsidR="002D0E0C" w:rsidRPr="00AD74C5">
        <w:rPr>
          <w:rFonts w:ascii="Palatino Linotype" w:hAnsi="Palatino Linotype"/>
          <w:b/>
          <w:bCs/>
        </w:rPr>
        <w:t xml:space="preserve">, </w:t>
      </w:r>
      <w:r w:rsidR="002D0E0C" w:rsidRPr="00AD74C5">
        <w:rPr>
          <w:rFonts w:ascii="Palatino Linotype" w:eastAsiaTheme="minorEastAsia" w:hAnsi="Palatino Linotype"/>
          <w:lang w:val="es-ES_tradnl" w:eastAsia="es-ES"/>
        </w:rPr>
        <w:t>en la que s</w:t>
      </w:r>
      <w:r w:rsidR="002D0E0C" w:rsidRPr="00AD74C5">
        <w:rPr>
          <w:rFonts w:ascii="Palatino Linotype" w:eastAsia="Calibri" w:hAnsi="Palatino Linotype" w:cs="Arial"/>
          <w:lang w:val="es-ES" w:eastAsia="es-ES"/>
        </w:rPr>
        <w:t>solicitó</w:t>
      </w:r>
      <w:r w:rsidRPr="00AD74C5">
        <w:rPr>
          <w:rFonts w:ascii="Palatino Linotype" w:eastAsia="Calibri" w:hAnsi="Palatino Linotype" w:cs="Arial"/>
          <w:lang w:val="es-ES" w:eastAsia="es-ES"/>
        </w:rPr>
        <w:t xml:space="preserve"> lo siguiente:</w:t>
      </w:r>
    </w:p>
    <w:p w14:paraId="1F629E9A" w14:textId="77777777" w:rsidR="00725514" w:rsidRPr="00AD74C5" w:rsidRDefault="00725514" w:rsidP="00725514">
      <w:pPr>
        <w:spacing w:line="360" w:lineRule="auto"/>
        <w:contextualSpacing/>
        <w:jc w:val="both"/>
        <w:rPr>
          <w:rFonts w:ascii="Palatino Linotype" w:hAnsi="Palatino Linotype" w:cs="Arial"/>
          <w:lang w:val="es-ES" w:eastAsia="es-ES"/>
        </w:rPr>
      </w:pPr>
    </w:p>
    <w:p w14:paraId="1F629E9B" w14:textId="77777777" w:rsidR="00725514" w:rsidRPr="00AD74C5" w:rsidRDefault="00725514" w:rsidP="00725514">
      <w:pPr>
        <w:pStyle w:val="Prrafodelista"/>
        <w:spacing w:line="360" w:lineRule="auto"/>
        <w:ind w:left="1069" w:right="567"/>
        <w:jc w:val="both"/>
        <w:rPr>
          <w:rFonts w:ascii="Palatino Linotype" w:hAnsi="Palatino Linotype"/>
          <w:i/>
          <w:color w:val="000000"/>
          <w:sz w:val="24"/>
        </w:rPr>
      </w:pPr>
      <w:r w:rsidRPr="00AD74C5">
        <w:rPr>
          <w:rFonts w:ascii="Palatino Linotype" w:hAnsi="Palatino Linotype"/>
          <w:i/>
          <w:color w:val="000000"/>
        </w:rPr>
        <w:t xml:space="preserve"> </w:t>
      </w:r>
      <w:r w:rsidRPr="00AD74C5">
        <w:rPr>
          <w:rFonts w:ascii="Palatino Linotype" w:hAnsi="Palatino Linotype"/>
          <w:i/>
          <w:color w:val="000000"/>
          <w:sz w:val="24"/>
        </w:rPr>
        <w:t xml:space="preserve">“Deseo conocer el proceso licitatorio o de adquisición o de compra o en su caso explique de </w:t>
      </w:r>
      <w:proofErr w:type="spellStart"/>
      <w:r w:rsidRPr="00AD74C5">
        <w:rPr>
          <w:rFonts w:ascii="Palatino Linotype" w:hAnsi="Palatino Linotype"/>
          <w:i/>
          <w:color w:val="000000"/>
          <w:sz w:val="24"/>
        </w:rPr>
        <w:t>que</w:t>
      </w:r>
      <w:proofErr w:type="spellEnd"/>
      <w:r w:rsidRPr="00AD74C5">
        <w:rPr>
          <w:rFonts w:ascii="Palatino Linotype" w:hAnsi="Palatino Linotype"/>
          <w:i/>
          <w:color w:val="000000"/>
          <w:sz w:val="24"/>
        </w:rPr>
        <w:t xml:space="preserve"> manera obtuvo el material de credencialización que se </w:t>
      </w:r>
      <w:proofErr w:type="spellStart"/>
      <w:r w:rsidRPr="00AD74C5">
        <w:rPr>
          <w:rFonts w:ascii="Palatino Linotype" w:hAnsi="Palatino Linotype"/>
          <w:i/>
          <w:color w:val="000000"/>
          <w:sz w:val="24"/>
        </w:rPr>
        <w:t>utilizo</w:t>
      </w:r>
      <w:proofErr w:type="spellEnd"/>
      <w:r w:rsidRPr="00AD74C5">
        <w:rPr>
          <w:rFonts w:ascii="Palatino Linotype" w:hAnsi="Palatino Linotype"/>
          <w:i/>
          <w:color w:val="000000"/>
          <w:sz w:val="24"/>
        </w:rPr>
        <w:t xml:space="preserve"> para dar gafetes a las Jurisdicciones con motivo de la vacunación durante el 2021, asimismo que indique el nombre cargo y código servidores </w:t>
      </w:r>
      <w:proofErr w:type="spellStart"/>
      <w:r w:rsidRPr="00AD74C5">
        <w:rPr>
          <w:rFonts w:ascii="Palatino Linotype" w:hAnsi="Palatino Linotype"/>
          <w:i/>
          <w:color w:val="000000"/>
          <w:sz w:val="24"/>
        </w:rPr>
        <w:t>publicos</w:t>
      </w:r>
      <w:proofErr w:type="spellEnd"/>
      <w:r w:rsidRPr="00AD74C5">
        <w:rPr>
          <w:rFonts w:ascii="Palatino Linotype" w:hAnsi="Palatino Linotype"/>
          <w:i/>
          <w:color w:val="000000"/>
          <w:sz w:val="24"/>
        </w:rPr>
        <w:t xml:space="preserve"> responsables de la credencialización </w:t>
      </w:r>
      <w:proofErr w:type="spellStart"/>
      <w:r w:rsidRPr="00AD74C5">
        <w:rPr>
          <w:rFonts w:ascii="Palatino Linotype" w:hAnsi="Palatino Linotype"/>
          <w:i/>
          <w:color w:val="000000"/>
          <w:sz w:val="24"/>
        </w:rPr>
        <w:t>asi</w:t>
      </w:r>
      <w:proofErr w:type="spellEnd"/>
      <w:r w:rsidRPr="00AD74C5">
        <w:rPr>
          <w:rFonts w:ascii="Palatino Linotype" w:hAnsi="Palatino Linotype"/>
          <w:i/>
          <w:color w:val="000000"/>
          <w:sz w:val="24"/>
        </w:rPr>
        <w:t xml:space="preserve"> como de todo el proceso de adquisición del material, especifique si la impresión se </w:t>
      </w:r>
      <w:proofErr w:type="spellStart"/>
      <w:r w:rsidRPr="00AD74C5">
        <w:rPr>
          <w:rFonts w:ascii="Palatino Linotype" w:hAnsi="Palatino Linotype"/>
          <w:i/>
          <w:color w:val="000000"/>
          <w:sz w:val="24"/>
        </w:rPr>
        <w:t>llevo</w:t>
      </w:r>
      <w:proofErr w:type="spellEnd"/>
      <w:r w:rsidRPr="00AD74C5">
        <w:rPr>
          <w:rFonts w:ascii="Palatino Linotype" w:hAnsi="Palatino Linotype"/>
          <w:i/>
          <w:color w:val="000000"/>
          <w:sz w:val="24"/>
        </w:rPr>
        <w:t xml:space="preserve"> a cabo dentro de las instalaciones del ISEM o se contrató a un tercero.” (Sic)</w:t>
      </w:r>
    </w:p>
    <w:p w14:paraId="1F629E9C" w14:textId="77777777" w:rsidR="00725514" w:rsidRPr="00AD74C5" w:rsidRDefault="00725514" w:rsidP="00725514">
      <w:pPr>
        <w:numPr>
          <w:ilvl w:val="0"/>
          <w:numId w:val="1"/>
        </w:numPr>
        <w:spacing w:line="360" w:lineRule="auto"/>
        <w:ind w:left="0" w:firstLine="0"/>
        <w:contextualSpacing/>
        <w:jc w:val="both"/>
        <w:rPr>
          <w:rFonts w:ascii="Palatino Linotype" w:eastAsia="Calibri" w:hAnsi="Palatino Linotype"/>
          <w:lang w:val="es-ES" w:eastAsia="es-ES"/>
        </w:rPr>
      </w:pPr>
      <w:r w:rsidRPr="00AD74C5">
        <w:rPr>
          <w:rFonts w:ascii="Palatino Linotype" w:eastAsia="Calibri" w:hAnsi="Palatino Linotype"/>
          <w:lang w:val="es-ES" w:eastAsia="es-ES"/>
        </w:rPr>
        <w:lastRenderedPageBreak/>
        <w:t>Se eligió como modalidad de entrega a través de la plataforma digital Sistema de Acceso a la Información Mexiquense (SAIMEX).</w:t>
      </w:r>
    </w:p>
    <w:p w14:paraId="1F629E9D" w14:textId="77777777" w:rsidR="00725514" w:rsidRPr="00AD74C5" w:rsidRDefault="00725514" w:rsidP="00725514">
      <w:pPr>
        <w:spacing w:line="360" w:lineRule="auto"/>
        <w:contextualSpacing/>
        <w:jc w:val="both"/>
        <w:rPr>
          <w:rFonts w:ascii="Palatino Linotype" w:eastAsia="Calibri" w:hAnsi="Palatino Linotype"/>
          <w:lang w:val="es-ES" w:eastAsia="es-ES"/>
        </w:rPr>
      </w:pPr>
    </w:p>
    <w:p w14:paraId="1F629E9E" w14:textId="77777777" w:rsidR="00725514" w:rsidRPr="00AD74C5" w:rsidRDefault="00725514" w:rsidP="00725514">
      <w:pPr>
        <w:numPr>
          <w:ilvl w:val="0"/>
          <w:numId w:val="1"/>
        </w:numPr>
        <w:spacing w:line="360" w:lineRule="auto"/>
        <w:ind w:left="0" w:firstLine="0"/>
        <w:contextualSpacing/>
        <w:jc w:val="both"/>
        <w:rPr>
          <w:rFonts w:ascii="Palatino Linotype" w:eastAsia="Calibri" w:hAnsi="Palatino Linotype"/>
          <w:lang w:val="es-ES" w:eastAsia="es-ES"/>
        </w:rPr>
      </w:pPr>
      <w:r w:rsidRPr="00AD74C5">
        <w:rPr>
          <w:rFonts w:ascii="Palatino Linotype" w:eastAsia="Calibri" w:hAnsi="Palatino Linotype"/>
          <w:lang w:val="es-ES" w:eastAsia="es-ES"/>
        </w:rPr>
        <w:t xml:space="preserve">El seis (06) de septiembre de dos mil veintidós, se realizó un requerimiento al servidor público habilitado. </w:t>
      </w:r>
    </w:p>
    <w:p w14:paraId="1F629E9F" w14:textId="77777777" w:rsidR="00725514" w:rsidRPr="00AD74C5" w:rsidRDefault="00725514" w:rsidP="00725514">
      <w:pPr>
        <w:spacing w:line="360" w:lineRule="auto"/>
        <w:contextualSpacing/>
        <w:jc w:val="both"/>
        <w:rPr>
          <w:rFonts w:ascii="Palatino Linotype" w:eastAsia="Calibri" w:hAnsi="Palatino Linotype"/>
          <w:lang w:val="es-ES" w:eastAsia="es-ES"/>
        </w:rPr>
      </w:pPr>
    </w:p>
    <w:p w14:paraId="1F629EA0" w14:textId="77777777" w:rsidR="00725514" w:rsidRPr="00AD74C5" w:rsidRDefault="00725514" w:rsidP="00725514">
      <w:pPr>
        <w:numPr>
          <w:ilvl w:val="0"/>
          <w:numId w:val="1"/>
        </w:numPr>
        <w:spacing w:line="360" w:lineRule="auto"/>
        <w:ind w:left="0" w:firstLine="0"/>
        <w:contextualSpacing/>
        <w:jc w:val="both"/>
        <w:rPr>
          <w:rFonts w:ascii="Palatino Linotype" w:hAnsi="Palatino Linotype" w:cs="Arial"/>
          <w:lang w:val="es-ES" w:eastAsia="es-ES"/>
        </w:rPr>
      </w:pPr>
      <w:r w:rsidRPr="00AD74C5">
        <w:rPr>
          <w:rFonts w:ascii="Palatino Linotype" w:eastAsia="Calibri" w:hAnsi="Palatino Linotype"/>
          <w:lang w:val="es-ES" w:eastAsia="es-ES"/>
        </w:rPr>
        <w:t xml:space="preserve">El veinte (20) de septiembre de dos mil veintidós, el Sujeto Obligado </w:t>
      </w:r>
      <w:r w:rsidRPr="00AD74C5">
        <w:rPr>
          <w:rFonts w:ascii="Palatino Linotype" w:hAnsi="Palatino Linotype" w:cs="Arial"/>
          <w:lang w:val="es-ES" w:eastAsia="es-ES"/>
        </w:rPr>
        <w:t>dio respuesta a la solicitud de información en los siguientes términos:</w:t>
      </w:r>
    </w:p>
    <w:p w14:paraId="1F629EA1" w14:textId="77777777" w:rsidR="00725514" w:rsidRPr="00AD74C5" w:rsidRDefault="00725514" w:rsidP="00725514">
      <w:pPr>
        <w:spacing w:line="360" w:lineRule="auto"/>
        <w:contextualSpacing/>
        <w:jc w:val="both"/>
        <w:rPr>
          <w:rFonts w:ascii="Palatino Linotype" w:eastAsia="Calibri" w:hAnsi="Palatino Linotype"/>
          <w:lang w:val="es-ES" w:eastAsia="es-ES"/>
        </w:rPr>
      </w:pPr>
    </w:p>
    <w:tbl>
      <w:tblPr>
        <w:tblW w:w="7345" w:type="dxa"/>
        <w:jc w:val="center"/>
        <w:tblCellSpacing w:w="0" w:type="dxa"/>
        <w:tblCellMar>
          <w:left w:w="0" w:type="dxa"/>
          <w:right w:w="0" w:type="dxa"/>
        </w:tblCellMar>
        <w:tblLook w:val="04A0" w:firstRow="1" w:lastRow="0" w:firstColumn="1" w:lastColumn="0" w:noHBand="0" w:noVBand="1"/>
      </w:tblPr>
      <w:tblGrid>
        <w:gridCol w:w="7345"/>
      </w:tblGrid>
      <w:tr w:rsidR="00725514" w:rsidRPr="00AD74C5" w14:paraId="1F629EA3" w14:textId="77777777" w:rsidTr="00725514">
        <w:trPr>
          <w:trHeight w:val="302"/>
          <w:tblCellSpacing w:w="0" w:type="dxa"/>
          <w:jc w:val="center"/>
        </w:trPr>
        <w:tc>
          <w:tcPr>
            <w:tcW w:w="0" w:type="auto"/>
            <w:vAlign w:val="center"/>
            <w:hideMark/>
          </w:tcPr>
          <w:p w14:paraId="1F629EA2" w14:textId="77777777" w:rsidR="00725514" w:rsidRPr="00AD74C5" w:rsidRDefault="00725514" w:rsidP="00725514">
            <w:pPr>
              <w:spacing w:line="360" w:lineRule="auto"/>
              <w:ind w:right="567"/>
              <w:jc w:val="right"/>
              <w:rPr>
                <w:rFonts w:ascii="Palatino Linotype" w:hAnsi="Palatino Linotype"/>
                <w:i/>
                <w:sz w:val="22"/>
                <w:lang w:val="es-ES"/>
              </w:rPr>
            </w:pPr>
            <w:r w:rsidRPr="00AD74C5">
              <w:rPr>
                <w:rFonts w:ascii="Palatino Linotype" w:hAnsi="Palatino Linotype"/>
                <w:i/>
                <w:sz w:val="22"/>
                <w:lang w:val="es-ES"/>
              </w:rPr>
              <w:t>Metepec, México a 20 de Septiembre de 2022</w:t>
            </w:r>
          </w:p>
        </w:tc>
      </w:tr>
      <w:tr w:rsidR="00725514" w:rsidRPr="00AD74C5" w14:paraId="1F629EA5" w14:textId="77777777" w:rsidTr="00725514">
        <w:trPr>
          <w:trHeight w:val="302"/>
          <w:tblCellSpacing w:w="0" w:type="dxa"/>
          <w:jc w:val="center"/>
        </w:trPr>
        <w:tc>
          <w:tcPr>
            <w:tcW w:w="0" w:type="auto"/>
            <w:vAlign w:val="center"/>
            <w:hideMark/>
          </w:tcPr>
          <w:p w14:paraId="1F629EA4" w14:textId="77777777" w:rsidR="00725514" w:rsidRPr="00AD74C5" w:rsidRDefault="00725514" w:rsidP="00725514">
            <w:pPr>
              <w:spacing w:line="360" w:lineRule="auto"/>
              <w:ind w:right="567"/>
              <w:jc w:val="right"/>
              <w:rPr>
                <w:rFonts w:ascii="Palatino Linotype" w:hAnsi="Palatino Linotype"/>
                <w:i/>
                <w:sz w:val="22"/>
                <w:lang w:val="es-ES"/>
              </w:rPr>
            </w:pPr>
            <w:r w:rsidRPr="00AD74C5">
              <w:rPr>
                <w:rFonts w:ascii="Palatino Linotype" w:hAnsi="Palatino Linotype"/>
                <w:i/>
                <w:sz w:val="22"/>
                <w:lang w:val="es-ES"/>
              </w:rPr>
              <w:t>Nombre del solicitante: C. Solicitante</w:t>
            </w:r>
          </w:p>
        </w:tc>
      </w:tr>
      <w:tr w:rsidR="00725514" w:rsidRPr="00AD74C5" w14:paraId="1F629EA7" w14:textId="77777777" w:rsidTr="00725514">
        <w:trPr>
          <w:trHeight w:val="302"/>
          <w:tblCellSpacing w:w="0" w:type="dxa"/>
          <w:jc w:val="center"/>
        </w:trPr>
        <w:tc>
          <w:tcPr>
            <w:tcW w:w="0" w:type="auto"/>
            <w:vAlign w:val="center"/>
            <w:hideMark/>
          </w:tcPr>
          <w:p w14:paraId="1F629EA6" w14:textId="77777777" w:rsidR="00725514" w:rsidRPr="00AD74C5" w:rsidRDefault="00725514" w:rsidP="00725514">
            <w:pPr>
              <w:spacing w:line="360" w:lineRule="auto"/>
              <w:ind w:right="567"/>
              <w:jc w:val="right"/>
              <w:rPr>
                <w:rFonts w:ascii="Palatino Linotype" w:hAnsi="Palatino Linotype"/>
                <w:i/>
                <w:sz w:val="22"/>
                <w:lang w:val="es-ES"/>
              </w:rPr>
            </w:pPr>
            <w:r w:rsidRPr="00AD74C5">
              <w:rPr>
                <w:rFonts w:ascii="Palatino Linotype" w:hAnsi="Palatino Linotype"/>
                <w:i/>
                <w:sz w:val="22"/>
                <w:lang w:val="es-ES"/>
              </w:rPr>
              <w:t>Folio de la solicitud: 00692/ISEM/IP/2022</w:t>
            </w:r>
          </w:p>
        </w:tc>
      </w:tr>
      <w:tr w:rsidR="00725514" w:rsidRPr="00AD74C5" w14:paraId="1F629EA9" w14:textId="77777777" w:rsidTr="00725514">
        <w:trPr>
          <w:trHeight w:val="453"/>
          <w:tblCellSpacing w:w="0" w:type="dxa"/>
          <w:jc w:val="center"/>
        </w:trPr>
        <w:tc>
          <w:tcPr>
            <w:tcW w:w="0" w:type="auto"/>
            <w:vAlign w:val="center"/>
            <w:hideMark/>
          </w:tcPr>
          <w:p w14:paraId="1F629EA8" w14:textId="77777777" w:rsidR="00725514" w:rsidRPr="00AD74C5" w:rsidRDefault="00725514" w:rsidP="00725514">
            <w:pPr>
              <w:spacing w:line="360" w:lineRule="auto"/>
              <w:ind w:right="567"/>
              <w:jc w:val="both"/>
              <w:rPr>
                <w:rFonts w:ascii="Palatino Linotype" w:hAnsi="Palatino Linotype"/>
                <w:i/>
                <w:sz w:val="22"/>
                <w:lang w:val="es-ES"/>
              </w:rPr>
            </w:pPr>
          </w:p>
        </w:tc>
      </w:tr>
      <w:tr w:rsidR="00725514" w:rsidRPr="00AD74C5" w14:paraId="1F629EAB" w14:textId="77777777" w:rsidTr="00725514">
        <w:trPr>
          <w:trHeight w:val="151"/>
          <w:tblCellSpacing w:w="0" w:type="dxa"/>
          <w:jc w:val="center"/>
        </w:trPr>
        <w:tc>
          <w:tcPr>
            <w:tcW w:w="0" w:type="auto"/>
            <w:vAlign w:val="center"/>
            <w:hideMark/>
          </w:tcPr>
          <w:p w14:paraId="1F629EAA" w14:textId="77777777" w:rsidR="00725514" w:rsidRPr="00AD74C5" w:rsidRDefault="00725514" w:rsidP="00725514">
            <w:pPr>
              <w:spacing w:line="360" w:lineRule="auto"/>
              <w:ind w:right="567"/>
              <w:jc w:val="both"/>
              <w:rPr>
                <w:rFonts w:ascii="Palatino Linotype" w:hAnsi="Palatino Linotype"/>
                <w:i/>
                <w:sz w:val="22"/>
                <w:lang w:val="es-ES"/>
              </w:rPr>
            </w:pPr>
            <w:r w:rsidRPr="00AD74C5">
              <w:rPr>
                <w:rFonts w:ascii="Palatino Linotype" w:hAnsi="Palatino Linotype"/>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25514" w:rsidRPr="00AD74C5" w14:paraId="1F629EAD" w14:textId="77777777" w:rsidTr="00725514">
        <w:trPr>
          <w:trHeight w:val="378"/>
          <w:tblCellSpacing w:w="0" w:type="dxa"/>
          <w:jc w:val="center"/>
        </w:trPr>
        <w:tc>
          <w:tcPr>
            <w:tcW w:w="0" w:type="auto"/>
            <w:vAlign w:val="center"/>
            <w:hideMark/>
          </w:tcPr>
          <w:p w14:paraId="1F629EAC" w14:textId="77777777" w:rsidR="00725514" w:rsidRPr="00AD74C5" w:rsidRDefault="00725514" w:rsidP="00725514">
            <w:pPr>
              <w:spacing w:line="360" w:lineRule="auto"/>
              <w:ind w:right="567"/>
              <w:jc w:val="both"/>
              <w:rPr>
                <w:rFonts w:ascii="Palatino Linotype" w:hAnsi="Palatino Linotype"/>
                <w:i/>
                <w:sz w:val="22"/>
                <w:lang w:val="es-ES"/>
              </w:rPr>
            </w:pPr>
          </w:p>
        </w:tc>
      </w:tr>
      <w:tr w:rsidR="00725514" w:rsidRPr="00AD74C5" w14:paraId="1F629EAF" w14:textId="77777777" w:rsidTr="00725514">
        <w:trPr>
          <w:trHeight w:val="151"/>
          <w:tblCellSpacing w:w="0" w:type="dxa"/>
          <w:jc w:val="center"/>
        </w:trPr>
        <w:tc>
          <w:tcPr>
            <w:tcW w:w="0" w:type="auto"/>
            <w:vAlign w:val="center"/>
            <w:hideMark/>
          </w:tcPr>
          <w:p w14:paraId="1F629EAE" w14:textId="77777777" w:rsidR="00725514" w:rsidRPr="00AD74C5" w:rsidRDefault="00725514" w:rsidP="00725514">
            <w:pPr>
              <w:spacing w:line="360" w:lineRule="auto"/>
              <w:ind w:right="567"/>
              <w:jc w:val="both"/>
              <w:rPr>
                <w:rFonts w:ascii="Palatino Linotype" w:hAnsi="Palatino Linotype"/>
                <w:i/>
                <w:sz w:val="22"/>
                <w:lang w:val="es-ES"/>
              </w:rPr>
            </w:pPr>
            <w:r w:rsidRPr="00AD74C5">
              <w:rPr>
                <w:rFonts w:ascii="Palatino Linotype" w:hAnsi="Palatino Linotype"/>
                <w:i/>
                <w:sz w:val="22"/>
                <w:lang w:val="es-ES"/>
              </w:rPr>
              <w:t>Se da atención a su solicitud.</w:t>
            </w:r>
          </w:p>
        </w:tc>
      </w:tr>
      <w:tr w:rsidR="00725514" w:rsidRPr="00AD74C5" w14:paraId="1F629EB1" w14:textId="77777777" w:rsidTr="00725514">
        <w:trPr>
          <w:trHeight w:val="378"/>
          <w:tblCellSpacing w:w="0" w:type="dxa"/>
          <w:jc w:val="center"/>
        </w:trPr>
        <w:tc>
          <w:tcPr>
            <w:tcW w:w="0" w:type="auto"/>
            <w:vAlign w:val="center"/>
            <w:hideMark/>
          </w:tcPr>
          <w:p w14:paraId="1F629EB0" w14:textId="77777777" w:rsidR="00725514" w:rsidRPr="00AD74C5" w:rsidRDefault="00725514" w:rsidP="00725514">
            <w:pPr>
              <w:spacing w:line="360" w:lineRule="auto"/>
              <w:ind w:right="567"/>
              <w:jc w:val="both"/>
              <w:rPr>
                <w:rFonts w:ascii="Palatino Linotype" w:hAnsi="Palatino Linotype"/>
                <w:i/>
                <w:sz w:val="22"/>
                <w:lang w:val="es-ES"/>
              </w:rPr>
            </w:pPr>
          </w:p>
        </w:tc>
      </w:tr>
      <w:tr w:rsidR="00725514" w:rsidRPr="00AD74C5" w14:paraId="1F629EB3" w14:textId="77777777" w:rsidTr="00725514">
        <w:trPr>
          <w:trHeight w:val="151"/>
          <w:tblCellSpacing w:w="0" w:type="dxa"/>
          <w:jc w:val="center"/>
        </w:trPr>
        <w:tc>
          <w:tcPr>
            <w:tcW w:w="0" w:type="auto"/>
            <w:vAlign w:val="center"/>
            <w:hideMark/>
          </w:tcPr>
          <w:p w14:paraId="1F629EB2" w14:textId="77777777" w:rsidR="00725514" w:rsidRPr="00AD74C5" w:rsidRDefault="00725514" w:rsidP="00725514">
            <w:pPr>
              <w:spacing w:line="360" w:lineRule="auto"/>
              <w:ind w:right="567"/>
              <w:jc w:val="both"/>
              <w:rPr>
                <w:rFonts w:ascii="Palatino Linotype" w:hAnsi="Palatino Linotype"/>
                <w:i/>
                <w:sz w:val="22"/>
                <w:lang w:val="es-ES"/>
              </w:rPr>
            </w:pPr>
          </w:p>
        </w:tc>
      </w:tr>
      <w:tr w:rsidR="00725514" w:rsidRPr="00AD74C5" w14:paraId="1F629EB5" w14:textId="77777777" w:rsidTr="00725514">
        <w:trPr>
          <w:trHeight w:val="151"/>
          <w:tblCellSpacing w:w="0" w:type="dxa"/>
          <w:jc w:val="center"/>
        </w:trPr>
        <w:tc>
          <w:tcPr>
            <w:tcW w:w="0" w:type="auto"/>
            <w:vAlign w:val="center"/>
            <w:hideMark/>
          </w:tcPr>
          <w:p w14:paraId="1F629EB4" w14:textId="77777777" w:rsidR="00725514" w:rsidRPr="00AD74C5" w:rsidRDefault="00725514" w:rsidP="00725514">
            <w:pPr>
              <w:spacing w:line="360" w:lineRule="auto"/>
              <w:ind w:right="567"/>
              <w:jc w:val="both"/>
              <w:rPr>
                <w:rFonts w:ascii="Palatino Linotype" w:hAnsi="Palatino Linotype"/>
                <w:i/>
                <w:sz w:val="22"/>
                <w:lang w:val="es-ES"/>
              </w:rPr>
            </w:pPr>
          </w:p>
        </w:tc>
      </w:tr>
      <w:tr w:rsidR="00725514" w:rsidRPr="00AD74C5" w14:paraId="1F629EB7" w14:textId="77777777" w:rsidTr="00725514">
        <w:trPr>
          <w:trHeight w:val="151"/>
          <w:tblCellSpacing w:w="0" w:type="dxa"/>
          <w:jc w:val="center"/>
        </w:trPr>
        <w:tc>
          <w:tcPr>
            <w:tcW w:w="0" w:type="auto"/>
            <w:vAlign w:val="center"/>
            <w:hideMark/>
          </w:tcPr>
          <w:p w14:paraId="1F629EB6" w14:textId="77777777" w:rsidR="00725514" w:rsidRPr="00AD74C5" w:rsidRDefault="00725514" w:rsidP="00725514">
            <w:pPr>
              <w:spacing w:line="360" w:lineRule="auto"/>
              <w:ind w:right="567"/>
              <w:jc w:val="both"/>
              <w:rPr>
                <w:rFonts w:ascii="Palatino Linotype" w:hAnsi="Palatino Linotype"/>
                <w:i/>
                <w:sz w:val="22"/>
                <w:lang w:val="es-ES"/>
              </w:rPr>
            </w:pPr>
            <w:r w:rsidRPr="00AD74C5">
              <w:rPr>
                <w:rFonts w:ascii="Palatino Linotype" w:hAnsi="Palatino Linotype"/>
                <w:i/>
                <w:sz w:val="22"/>
                <w:lang w:val="es-ES"/>
              </w:rPr>
              <w:t>ATENTAMENTE</w:t>
            </w:r>
          </w:p>
        </w:tc>
      </w:tr>
      <w:tr w:rsidR="00725514" w:rsidRPr="00AD74C5" w14:paraId="1F629EB9" w14:textId="77777777" w:rsidTr="00725514">
        <w:trPr>
          <w:trHeight w:val="226"/>
          <w:tblCellSpacing w:w="0" w:type="dxa"/>
          <w:jc w:val="center"/>
        </w:trPr>
        <w:tc>
          <w:tcPr>
            <w:tcW w:w="0" w:type="auto"/>
            <w:vAlign w:val="center"/>
            <w:hideMark/>
          </w:tcPr>
          <w:p w14:paraId="1F629EB8" w14:textId="77777777" w:rsidR="00725514" w:rsidRPr="00AD74C5" w:rsidRDefault="00725514" w:rsidP="00725514">
            <w:pPr>
              <w:spacing w:line="360" w:lineRule="auto"/>
              <w:ind w:right="567"/>
              <w:jc w:val="both"/>
              <w:rPr>
                <w:rFonts w:ascii="Palatino Linotype" w:hAnsi="Palatino Linotype"/>
                <w:i/>
                <w:sz w:val="22"/>
                <w:lang w:val="es-ES"/>
              </w:rPr>
            </w:pPr>
          </w:p>
        </w:tc>
      </w:tr>
      <w:tr w:rsidR="00725514" w:rsidRPr="00AD74C5" w14:paraId="1F629EBB" w14:textId="77777777" w:rsidTr="00725514">
        <w:trPr>
          <w:trHeight w:val="151"/>
          <w:tblCellSpacing w:w="0" w:type="dxa"/>
          <w:jc w:val="center"/>
        </w:trPr>
        <w:tc>
          <w:tcPr>
            <w:tcW w:w="0" w:type="auto"/>
            <w:vAlign w:val="center"/>
            <w:hideMark/>
          </w:tcPr>
          <w:p w14:paraId="1F629EBA" w14:textId="77777777" w:rsidR="00725514" w:rsidRPr="00AD74C5" w:rsidRDefault="00725514" w:rsidP="00725514">
            <w:pPr>
              <w:spacing w:line="360" w:lineRule="auto"/>
              <w:ind w:right="567"/>
              <w:jc w:val="both"/>
              <w:rPr>
                <w:rFonts w:ascii="Palatino Linotype" w:hAnsi="Palatino Linotype"/>
                <w:i/>
                <w:sz w:val="22"/>
                <w:lang w:val="es-ES"/>
              </w:rPr>
            </w:pPr>
            <w:r w:rsidRPr="00AD74C5">
              <w:rPr>
                <w:rFonts w:ascii="Palatino Linotype" w:hAnsi="Palatino Linotype"/>
                <w:i/>
                <w:sz w:val="22"/>
                <w:lang w:val="es-ES"/>
              </w:rPr>
              <w:t>LIC. ELOINA SILVETTE DÍAZ GUTIÉRREZ</w:t>
            </w:r>
          </w:p>
        </w:tc>
      </w:tr>
    </w:tbl>
    <w:p w14:paraId="1F629EBC" w14:textId="77777777" w:rsidR="00725514" w:rsidRPr="00AD74C5" w:rsidRDefault="00725514" w:rsidP="00725514">
      <w:pPr>
        <w:spacing w:line="360" w:lineRule="auto"/>
        <w:ind w:right="567"/>
        <w:jc w:val="both"/>
        <w:rPr>
          <w:rFonts w:ascii="Palatino Linotype" w:hAnsi="Palatino Linotype"/>
          <w:i/>
          <w:sz w:val="32"/>
        </w:rPr>
      </w:pPr>
    </w:p>
    <w:p w14:paraId="1F629EBD" w14:textId="77777777" w:rsidR="00725514" w:rsidRPr="00AD74C5" w:rsidRDefault="00725514" w:rsidP="00725514">
      <w:pPr>
        <w:spacing w:line="360" w:lineRule="auto"/>
        <w:ind w:right="567"/>
        <w:jc w:val="both"/>
        <w:rPr>
          <w:rFonts w:ascii="Palatino Linotype" w:hAnsi="Palatino Linotype"/>
          <w:sz w:val="22"/>
          <w:szCs w:val="22"/>
        </w:rPr>
      </w:pPr>
      <w:r w:rsidRPr="00AD74C5">
        <w:rPr>
          <w:rFonts w:ascii="Palatino Linotype" w:hAnsi="Palatino Linotype"/>
          <w:sz w:val="22"/>
          <w:szCs w:val="22"/>
        </w:rPr>
        <w:t xml:space="preserve">A la respuesta se adjuntaron los documentos que se describen enseguida: </w:t>
      </w:r>
    </w:p>
    <w:p w14:paraId="1F629EBE" w14:textId="77777777" w:rsidR="00725514" w:rsidRPr="00AD74C5" w:rsidRDefault="00725514" w:rsidP="00725514">
      <w:pPr>
        <w:spacing w:line="360" w:lineRule="auto"/>
        <w:ind w:right="567"/>
        <w:jc w:val="both"/>
        <w:rPr>
          <w:rFonts w:ascii="Palatino Linotype" w:hAnsi="Palatino Linotype"/>
          <w:sz w:val="22"/>
          <w:szCs w:val="22"/>
        </w:rPr>
      </w:pPr>
    </w:p>
    <w:p w14:paraId="1F629EBF" w14:textId="77777777" w:rsidR="00725514" w:rsidRPr="00AD74C5" w:rsidRDefault="00E03D97" w:rsidP="00725514">
      <w:pPr>
        <w:pStyle w:val="Prrafodelista"/>
        <w:numPr>
          <w:ilvl w:val="0"/>
          <w:numId w:val="5"/>
        </w:numPr>
        <w:spacing w:line="360" w:lineRule="auto"/>
        <w:ind w:right="567"/>
        <w:jc w:val="both"/>
        <w:rPr>
          <w:rFonts w:ascii="Palatino Linotype" w:hAnsi="Palatino Linotype"/>
          <w:szCs w:val="22"/>
        </w:rPr>
      </w:pPr>
      <w:hyperlink r:id="rId8" w:tgtFrame="_blank" w:history="1">
        <w:r w:rsidR="00725514" w:rsidRPr="00AD74C5">
          <w:rPr>
            <w:rStyle w:val="Hipervnculo"/>
            <w:rFonts w:ascii="Palatino Linotype" w:hAnsi="Palatino Linotype"/>
            <w:b/>
            <w:bCs/>
            <w:color w:val="auto"/>
            <w:szCs w:val="22"/>
            <w:u w:val="none"/>
          </w:rPr>
          <w:t>VALIDACION SAIMEX 900163 REF 692.pdf</w:t>
        </w:r>
      </w:hyperlink>
      <w:r w:rsidR="00725514" w:rsidRPr="00AD74C5">
        <w:rPr>
          <w:rFonts w:ascii="Palatino Linotype" w:hAnsi="Palatino Linotype"/>
          <w:szCs w:val="22"/>
        </w:rPr>
        <w:t xml:space="preserve">: oficio del Subdirector de Recursos Materiales en el que manifestó que derivado de una búsqueda exhaustiva no se encontró evidencia alguna de la tramitación de procedimiento para contratar la adquisición de material de credencialización que se utilizó para dar gafetes a las jurisdicciones con motivo de la vacunación durante el 2021. </w:t>
      </w:r>
    </w:p>
    <w:p w14:paraId="1F629EC0" w14:textId="77777777" w:rsidR="00725514" w:rsidRPr="00AD74C5" w:rsidRDefault="00725514" w:rsidP="00725514">
      <w:pPr>
        <w:pStyle w:val="Prrafodelista"/>
        <w:numPr>
          <w:ilvl w:val="0"/>
          <w:numId w:val="5"/>
        </w:numPr>
        <w:spacing w:line="360" w:lineRule="auto"/>
        <w:ind w:right="567"/>
        <w:jc w:val="both"/>
        <w:rPr>
          <w:rFonts w:ascii="Palatino Linotype" w:hAnsi="Palatino Linotype"/>
          <w:szCs w:val="22"/>
        </w:rPr>
      </w:pPr>
      <w:r w:rsidRPr="00AD74C5">
        <w:rPr>
          <w:rFonts w:ascii="Palatino Linotype" w:hAnsi="Palatino Linotype"/>
          <w:b/>
          <w:bCs/>
          <w:szCs w:val="22"/>
        </w:rPr>
        <w:t>208C0101320100L-14866-2022.pdf</w:t>
      </w:r>
      <w:r w:rsidRPr="00AD74C5">
        <w:rPr>
          <w:rFonts w:ascii="Palatino Linotype" w:hAnsi="Palatino Linotype"/>
          <w:szCs w:val="22"/>
        </w:rPr>
        <w:t xml:space="preserve">: oficio del Subdirector de Recursos Humanos </w:t>
      </w:r>
      <w:r w:rsidR="00E50FC9" w:rsidRPr="00AD74C5">
        <w:rPr>
          <w:rFonts w:ascii="Palatino Linotype" w:hAnsi="Palatino Linotype"/>
          <w:szCs w:val="22"/>
        </w:rPr>
        <w:t xml:space="preserve">mediante el cual refirió, de forma medular, que el proceso de credencialización le corresponde a esa área; sin embargo, sobre el proceso licitatorio no le corresponde a esa área. </w:t>
      </w:r>
    </w:p>
    <w:p w14:paraId="1F629EC1" w14:textId="77777777" w:rsidR="00725514" w:rsidRPr="00AD74C5" w:rsidRDefault="00E03D97" w:rsidP="00725514">
      <w:pPr>
        <w:pStyle w:val="Prrafodelista"/>
        <w:numPr>
          <w:ilvl w:val="0"/>
          <w:numId w:val="5"/>
        </w:numPr>
        <w:spacing w:line="360" w:lineRule="auto"/>
        <w:ind w:right="567"/>
        <w:jc w:val="both"/>
        <w:rPr>
          <w:rFonts w:ascii="Palatino Linotype" w:hAnsi="Palatino Linotype"/>
          <w:szCs w:val="22"/>
        </w:rPr>
      </w:pPr>
      <w:hyperlink r:id="rId9" w:tgtFrame="_blank" w:history="1">
        <w:r w:rsidR="00725514" w:rsidRPr="00AD74C5">
          <w:rPr>
            <w:rStyle w:val="Hipervnculo"/>
            <w:rFonts w:ascii="Palatino Linotype" w:hAnsi="Palatino Linotype"/>
            <w:b/>
            <w:bCs/>
            <w:color w:val="auto"/>
            <w:szCs w:val="22"/>
            <w:u w:val="none"/>
          </w:rPr>
          <w:t>20092022 Respuesta sol 00692 2022 693 saimex.pdf</w:t>
        </w:r>
      </w:hyperlink>
      <w:r w:rsidR="00725514" w:rsidRPr="00AD74C5">
        <w:rPr>
          <w:rFonts w:ascii="Palatino Linotype" w:hAnsi="Palatino Linotype"/>
          <w:szCs w:val="22"/>
        </w:rPr>
        <w:t>:</w:t>
      </w:r>
      <w:r w:rsidR="00E50FC9" w:rsidRPr="00AD74C5">
        <w:rPr>
          <w:rFonts w:ascii="Palatino Linotype" w:hAnsi="Palatino Linotype"/>
          <w:szCs w:val="22"/>
        </w:rPr>
        <w:t xml:space="preserve"> oficio del Jefe de Información, Planeación, Programación y Evaluación en el que señaló lo ya expuesto en los oficios descritos con anterioridad. </w:t>
      </w:r>
    </w:p>
    <w:p w14:paraId="1F629EC2" w14:textId="77777777" w:rsidR="00725514" w:rsidRPr="00AD74C5" w:rsidRDefault="00725514" w:rsidP="00725514">
      <w:pPr>
        <w:spacing w:line="360" w:lineRule="auto"/>
        <w:ind w:right="567"/>
        <w:jc w:val="both"/>
        <w:rPr>
          <w:rFonts w:ascii="Palatino Linotype" w:hAnsi="Palatino Linotype"/>
          <w:sz w:val="22"/>
          <w:szCs w:val="22"/>
        </w:rPr>
      </w:pPr>
    </w:p>
    <w:p w14:paraId="1F629EC3" w14:textId="77777777" w:rsidR="00725514" w:rsidRPr="00AD74C5" w:rsidRDefault="00725514" w:rsidP="0072551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D74C5">
        <w:rPr>
          <w:rFonts w:ascii="Palatino Linotype" w:eastAsia="Calibri" w:hAnsi="Palatino Linotype" w:cs="Arial"/>
          <w:lang w:val="es-AR" w:eastAsia="es-ES"/>
        </w:rPr>
        <w:t>El veinticinco (25) de agosto</w:t>
      </w:r>
      <w:r w:rsidR="00E50FC9" w:rsidRPr="00AD74C5">
        <w:rPr>
          <w:rFonts w:ascii="Palatino Linotype" w:eastAsia="Calibri" w:hAnsi="Palatino Linotype" w:cs="Arial"/>
          <w:lang w:val="es-AR" w:eastAsia="es-ES"/>
        </w:rPr>
        <w:t xml:space="preserve"> de dos mil veintidós</w:t>
      </w:r>
      <w:r w:rsidRPr="00AD74C5">
        <w:rPr>
          <w:rFonts w:ascii="Palatino Linotype" w:hAnsi="Palatino Linotype" w:cs="Arial"/>
          <w:lang w:val="es-ES" w:eastAsia="es-ES"/>
        </w:rPr>
        <w:t xml:space="preserve">, </w:t>
      </w:r>
      <w:r w:rsidRPr="00AD74C5">
        <w:rPr>
          <w:rFonts w:ascii="Palatino Linotype" w:eastAsiaTheme="minorEastAsia" w:hAnsi="Palatino Linotype"/>
          <w:b/>
          <w:lang w:val="es-ES_tradnl" w:eastAsia="es-ES"/>
        </w:rPr>
        <w:t>EL RECURRENTE</w:t>
      </w:r>
      <w:r w:rsidRPr="00AD74C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1F629EC4" w14:textId="77777777" w:rsidR="00725514" w:rsidRPr="00AD74C5" w:rsidRDefault="00725514" w:rsidP="00725514">
      <w:pPr>
        <w:spacing w:line="360" w:lineRule="auto"/>
        <w:ind w:left="567" w:right="567"/>
        <w:contextualSpacing/>
        <w:rPr>
          <w:rFonts w:ascii="Palatino Linotype" w:eastAsiaTheme="minorEastAsia" w:hAnsi="Palatino Linotype" w:cs="Arial"/>
          <w:i/>
          <w:sz w:val="22"/>
          <w:lang w:val="es-ES_tradnl" w:eastAsia="es-ES"/>
        </w:rPr>
      </w:pPr>
    </w:p>
    <w:p w14:paraId="1F629EC5" w14:textId="77777777" w:rsidR="00725514" w:rsidRPr="00AD74C5" w:rsidRDefault="00725514" w:rsidP="00725514">
      <w:pPr>
        <w:spacing w:line="360" w:lineRule="auto"/>
        <w:ind w:left="567" w:right="567"/>
        <w:contextualSpacing/>
        <w:jc w:val="both"/>
        <w:rPr>
          <w:rFonts w:ascii="Palatino Linotype" w:eastAsia="Calibri" w:hAnsi="Palatino Linotype" w:cs="Arial"/>
          <w:i/>
          <w:sz w:val="22"/>
          <w:lang w:val="es-ES" w:eastAsia="es-ES"/>
        </w:rPr>
      </w:pPr>
      <w:r w:rsidRPr="00AD74C5">
        <w:rPr>
          <w:rFonts w:ascii="Palatino Linotype" w:eastAsiaTheme="minorEastAsia" w:hAnsi="Palatino Linotype"/>
          <w:b/>
          <w:sz w:val="22"/>
          <w:lang w:val="es-ES_tradnl" w:eastAsia="es-ES"/>
        </w:rPr>
        <w:t>Acto impugnado</w:t>
      </w:r>
      <w:r w:rsidRPr="00AD74C5">
        <w:rPr>
          <w:rFonts w:ascii="Palatino Linotype" w:eastAsiaTheme="minorEastAsia" w:hAnsi="Palatino Linotype"/>
          <w:b/>
          <w:i/>
          <w:sz w:val="22"/>
          <w:lang w:val="es-ES_tradnl" w:eastAsia="es-ES"/>
        </w:rPr>
        <w:t>:</w:t>
      </w:r>
      <w:r w:rsidRPr="00AD74C5">
        <w:rPr>
          <w:rFonts w:ascii="Palatino Linotype" w:hAnsi="Palatino Linotype"/>
          <w:i/>
          <w:color w:val="000000"/>
          <w:sz w:val="22"/>
        </w:rPr>
        <w:t xml:space="preserve"> “</w:t>
      </w:r>
      <w:r w:rsidR="00E50FC9" w:rsidRPr="00AD74C5">
        <w:rPr>
          <w:rFonts w:ascii="Palatino Linotype" w:hAnsi="Palatino Linotype"/>
          <w:i/>
          <w:color w:val="000000"/>
          <w:sz w:val="22"/>
        </w:rPr>
        <w:t>no entrega la información solicitada</w:t>
      </w:r>
      <w:r w:rsidRPr="00AD74C5">
        <w:rPr>
          <w:rFonts w:ascii="Palatino Linotype" w:hAnsi="Palatino Linotype"/>
          <w:i/>
          <w:color w:val="000000"/>
          <w:sz w:val="22"/>
        </w:rPr>
        <w:t>” (Sic)</w:t>
      </w:r>
    </w:p>
    <w:p w14:paraId="1F629EC6" w14:textId="77777777" w:rsidR="00725514" w:rsidRPr="00AD74C5" w:rsidRDefault="00725514" w:rsidP="00725514">
      <w:pPr>
        <w:spacing w:line="360" w:lineRule="auto"/>
        <w:ind w:left="567" w:right="567"/>
        <w:contextualSpacing/>
        <w:jc w:val="both"/>
        <w:rPr>
          <w:rFonts w:ascii="Palatino Linotype" w:hAnsi="Palatino Linotype"/>
          <w:i/>
          <w:color w:val="000000"/>
          <w:sz w:val="22"/>
        </w:rPr>
      </w:pPr>
      <w:r w:rsidRPr="00AD74C5">
        <w:rPr>
          <w:rFonts w:ascii="Palatino Linotype" w:eastAsiaTheme="minorEastAsia" w:hAnsi="Palatino Linotype"/>
          <w:b/>
          <w:sz w:val="22"/>
          <w:lang w:val="es-ES_tradnl" w:eastAsia="es-ES"/>
        </w:rPr>
        <w:t>Razones o Motivos de inconformidad:</w:t>
      </w:r>
      <w:r w:rsidRPr="00AD74C5">
        <w:rPr>
          <w:rFonts w:ascii="Palatino Linotype" w:eastAsiaTheme="majorEastAsia" w:hAnsi="Palatino Linotype" w:cstheme="majorBidi"/>
          <w:b/>
          <w:color w:val="2E74B5" w:themeColor="accent1" w:themeShade="BF"/>
          <w:szCs w:val="26"/>
          <w:lang w:val="es-ES" w:eastAsia="es-ES"/>
        </w:rPr>
        <w:t xml:space="preserve"> </w:t>
      </w:r>
      <w:r w:rsidRPr="00AD74C5">
        <w:rPr>
          <w:rFonts w:ascii="Palatino Linotype" w:eastAsiaTheme="majorEastAsia" w:hAnsi="Palatino Linotype" w:cstheme="majorBidi"/>
          <w:i/>
          <w:sz w:val="22"/>
          <w:lang w:val="es-ES" w:eastAsia="es-ES"/>
        </w:rPr>
        <w:t>“</w:t>
      </w:r>
      <w:r w:rsidR="00E50FC9" w:rsidRPr="00AD74C5">
        <w:rPr>
          <w:rFonts w:ascii="Palatino Linotype" w:hAnsi="Palatino Linotype"/>
          <w:i/>
          <w:color w:val="000000"/>
          <w:sz w:val="22"/>
        </w:rPr>
        <w:t xml:space="preserve">no entrega la información solicitada, cuando en las jurisdicciones sí recibimos los gafetes, entonces de donde salió ese material? hablan solo de un proceso licitatorio cuando se solicita informar </w:t>
      </w:r>
      <w:proofErr w:type="spellStart"/>
      <w:r w:rsidR="00E50FC9" w:rsidRPr="00AD74C5">
        <w:rPr>
          <w:rFonts w:ascii="Palatino Linotype" w:hAnsi="Palatino Linotype"/>
          <w:i/>
          <w:color w:val="000000"/>
          <w:sz w:val="22"/>
        </w:rPr>
        <w:t>como</w:t>
      </w:r>
      <w:proofErr w:type="spellEnd"/>
      <w:r w:rsidR="00E50FC9" w:rsidRPr="00AD74C5">
        <w:rPr>
          <w:rFonts w:ascii="Palatino Linotype" w:hAnsi="Palatino Linotype"/>
          <w:i/>
          <w:color w:val="000000"/>
          <w:sz w:val="22"/>
        </w:rPr>
        <w:t xml:space="preserve"> se adquirió ese material</w:t>
      </w:r>
      <w:r w:rsidRPr="00AD74C5">
        <w:rPr>
          <w:rFonts w:ascii="Palatino Linotype" w:hAnsi="Palatino Linotype"/>
          <w:i/>
          <w:color w:val="000000"/>
          <w:sz w:val="22"/>
        </w:rPr>
        <w:t>” (Sic).</w:t>
      </w:r>
    </w:p>
    <w:bookmarkEnd w:id="1"/>
    <w:bookmarkEnd w:id="2"/>
    <w:bookmarkEnd w:id="3"/>
    <w:p w14:paraId="1F629EC7" w14:textId="77777777" w:rsidR="00725514" w:rsidRPr="00AD74C5" w:rsidRDefault="00725514" w:rsidP="00725514">
      <w:pPr>
        <w:spacing w:line="360" w:lineRule="auto"/>
        <w:jc w:val="both"/>
        <w:rPr>
          <w:rFonts w:ascii="Palatino Linotype" w:hAnsi="Palatino Linotype"/>
          <w:i/>
          <w:sz w:val="20"/>
          <w:szCs w:val="22"/>
        </w:rPr>
      </w:pPr>
      <w:r w:rsidRPr="00AD74C5">
        <w:rPr>
          <w:rFonts w:ascii="Palatino Linotype" w:eastAsia="Calibri" w:hAnsi="Palatino Linotype" w:cs="Arial"/>
          <w:sz w:val="22"/>
          <w:lang w:val="es-AR" w:eastAsia="es-ES"/>
        </w:rPr>
        <w:tab/>
      </w:r>
    </w:p>
    <w:p w14:paraId="1F629EC8" w14:textId="77777777" w:rsidR="00725514" w:rsidRPr="00AD74C5" w:rsidRDefault="00725514" w:rsidP="00725514">
      <w:pPr>
        <w:numPr>
          <w:ilvl w:val="0"/>
          <w:numId w:val="1"/>
        </w:numPr>
        <w:spacing w:line="360" w:lineRule="auto"/>
        <w:ind w:left="0" w:firstLine="0"/>
        <w:contextualSpacing/>
        <w:jc w:val="both"/>
        <w:rPr>
          <w:rFonts w:ascii="Palatino Linotype" w:eastAsia="Calibri" w:hAnsi="Palatino Linotype" w:cs="Arial"/>
          <w:lang w:val="es-AR" w:eastAsia="es-ES"/>
        </w:rPr>
      </w:pPr>
      <w:r w:rsidRPr="00AD74C5">
        <w:rPr>
          <w:rFonts w:ascii="Palatino Linotype" w:hAnsi="Palatino Linotype" w:cs="Arial"/>
          <w:lang w:val="es-ES" w:eastAsia="es-ES"/>
        </w:rPr>
        <w:lastRenderedPageBreak/>
        <w:t xml:space="preserve">Se registró el recurso de revisión bajo el número de expediente </w:t>
      </w:r>
      <w:r w:rsidRPr="00AD74C5">
        <w:rPr>
          <w:rFonts w:ascii="Palatino Linotype" w:eastAsiaTheme="minorEastAsia" w:hAnsi="Palatino Linotype" w:cs="Arial"/>
          <w:bCs/>
          <w:lang w:val="es-ES_tradnl" w:eastAsia="es-ES"/>
        </w:rPr>
        <w:t xml:space="preserve">al rubro indicado, asimismo con fundamento en lo dispuesto por el </w:t>
      </w:r>
      <w:r w:rsidRPr="00AD74C5">
        <w:rPr>
          <w:rFonts w:ascii="Palatino Linotype" w:eastAsia="Calibri" w:hAnsi="Palatino Linotype" w:cs="Arial"/>
          <w:lang w:val="es-ES" w:eastAsia="es-ES"/>
        </w:rPr>
        <w:t xml:space="preserve">artículo 185 fracción I de la </w:t>
      </w:r>
      <w:r w:rsidRPr="00AD74C5">
        <w:rPr>
          <w:rFonts w:ascii="Palatino Linotype" w:eastAsia="Calibri" w:hAnsi="Palatino Linotype" w:cs="Arial"/>
          <w:b/>
          <w:lang w:val="es-ES" w:eastAsia="es-ES"/>
        </w:rPr>
        <w:t xml:space="preserve">Ley de Transparencia y Acceso a la Información Pública del Estado de México y Municipios </w:t>
      </w:r>
      <w:r w:rsidRPr="00AD74C5">
        <w:rPr>
          <w:rFonts w:ascii="Palatino Linotype" w:hAnsi="Palatino Linotype" w:cs="Arial"/>
          <w:lang w:val="es-ES" w:eastAsia="es-ES"/>
        </w:rPr>
        <w:t xml:space="preserve">se turnó a la </w:t>
      </w:r>
      <w:r w:rsidRPr="00AD74C5">
        <w:rPr>
          <w:rFonts w:ascii="Palatino Linotype" w:hAnsi="Palatino Linotype" w:cs="Arial"/>
          <w:b/>
          <w:lang w:val="es-ES" w:eastAsia="es-ES"/>
        </w:rPr>
        <w:t xml:space="preserve">Comisionada María del Rosario Mejía Ayala, </w:t>
      </w:r>
      <w:r w:rsidR="00706F4B" w:rsidRPr="00AD74C5">
        <w:rPr>
          <w:rFonts w:ascii="Palatino Linotype" w:hAnsi="Palatino Linotype" w:cs="Arial"/>
          <w:lang w:val="es-ES" w:eastAsia="es-ES"/>
        </w:rPr>
        <w:t>para</w:t>
      </w:r>
      <w:r w:rsidRPr="00AD74C5">
        <w:rPr>
          <w:rFonts w:ascii="Palatino Linotype" w:hAnsi="Palatino Linotype" w:cs="Arial"/>
          <w:lang w:val="es-ES" w:eastAsia="es-ES"/>
        </w:rPr>
        <w:t xml:space="preserve"> </w:t>
      </w:r>
      <w:r w:rsidRPr="00AD74C5">
        <w:rPr>
          <w:rFonts w:ascii="Palatino Linotype" w:hAnsi="Palatino Linotype" w:cs="Arial"/>
          <w:lang w:eastAsia="es-ES"/>
        </w:rPr>
        <w:t xml:space="preserve">su análisis. </w:t>
      </w:r>
    </w:p>
    <w:p w14:paraId="1F629EC9" w14:textId="77777777" w:rsidR="00725514" w:rsidRPr="00AD74C5" w:rsidRDefault="00725514" w:rsidP="00725514">
      <w:pPr>
        <w:spacing w:line="360" w:lineRule="auto"/>
        <w:contextualSpacing/>
        <w:jc w:val="both"/>
        <w:rPr>
          <w:rFonts w:ascii="Palatino Linotype" w:eastAsia="Calibri" w:hAnsi="Palatino Linotype" w:cs="Arial"/>
          <w:lang w:val="es-AR" w:eastAsia="es-ES"/>
        </w:rPr>
      </w:pPr>
    </w:p>
    <w:p w14:paraId="1F629ECA" w14:textId="77777777" w:rsidR="00725514" w:rsidRPr="00AD74C5" w:rsidRDefault="00706F4B" w:rsidP="00725514">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AD74C5">
        <w:rPr>
          <w:rFonts w:ascii="Palatino Linotype" w:eastAsia="Calibri" w:hAnsi="Palatino Linotype" w:cs="Arial"/>
          <w:lang w:val="es-ES" w:eastAsia="es-ES"/>
        </w:rPr>
        <w:t>La Comisionada</w:t>
      </w:r>
      <w:r w:rsidR="00725514" w:rsidRPr="00AD74C5">
        <w:rPr>
          <w:rFonts w:ascii="Palatino Linotype" w:eastAsia="Calibri" w:hAnsi="Palatino Linotype" w:cs="Arial"/>
          <w:lang w:val="es-ES" w:eastAsia="es-ES"/>
        </w:rPr>
        <w:t xml:space="preserve"> Ponente</w:t>
      </w:r>
      <w:r w:rsidRPr="00AD74C5">
        <w:rPr>
          <w:rFonts w:ascii="Palatino Linotype" w:eastAsia="Calibri" w:hAnsi="Palatino Linotype" w:cs="Arial"/>
          <w:lang w:val="es-ES" w:eastAsia="es-ES"/>
        </w:rPr>
        <w:t>,</w:t>
      </w:r>
      <w:r w:rsidR="00725514" w:rsidRPr="00AD74C5">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E50FC9" w:rsidRPr="00AD74C5">
        <w:rPr>
          <w:rFonts w:ascii="Palatino Linotype" w:eastAsia="Calibri" w:hAnsi="Palatino Linotype" w:cs="Arial"/>
          <w:lang w:val="es-ES" w:eastAsia="es-ES"/>
        </w:rPr>
        <w:t>veintiocho (28) de septiembre de dos mil veintidós</w:t>
      </w:r>
      <w:r w:rsidR="00725514" w:rsidRPr="00AD74C5">
        <w:rPr>
          <w:rFonts w:ascii="Palatino Linotype" w:eastAsia="Calibri" w:hAnsi="Palatino Linotype" w:cs="Arial"/>
          <w:lang w:val="es-ES" w:eastAsia="es-ES"/>
        </w:rPr>
        <w:t xml:space="preserve">, puso a disposición de las partes el expediente electrónico </w:t>
      </w:r>
      <w:r w:rsidR="00725514" w:rsidRPr="00AD74C5">
        <w:rPr>
          <w:rFonts w:ascii="Palatino Linotype" w:eastAsia="Calibri" w:hAnsi="Palatino Linotype" w:cs="Arial"/>
          <w:lang w:val="es-ES_tradnl" w:eastAsia="es-ES"/>
        </w:rPr>
        <w:t xml:space="preserve">vía </w:t>
      </w:r>
      <w:r w:rsidR="00725514" w:rsidRPr="00AD74C5">
        <w:rPr>
          <w:rFonts w:ascii="Palatino Linotype" w:eastAsia="Calibri" w:hAnsi="Palatino Linotype" w:cs="Arial"/>
          <w:b/>
          <w:lang w:val="es-ES" w:eastAsia="es-ES"/>
        </w:rPr>
        <w:t xml:space="preserve">SAIMEX </w:t>
      </w:r>
      <w:r w:rsidR="00725514" w:rsidRPr="00AD74C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25514" w:rsidRPr="00AD74C5">
        <w:rPr>
          <w:rFonts w:ascii="Palatino Linotype" w:eastAsia="Calibri" w:hAnsi="Palatino Linotype" w:cs="Arial"/>
          <w:b/>
          <w:lang w:val="es-ES" w:eastAsia="es-ES"/>
        </w:rPr>
        <w:t>SUJETO OBLIGADO</w:t>
      </w:r>
      <w:r w:rsidR="00725514" w:rsidRPr="00AD74C5">
        <w:rPr>
          <w:rFonts w:ascii="Palatino Linotype" w:eastAsia="Calibri" w:hAnsi="Palatino Linotype" w:cs="Arial"/>
          <w:lang w:val="es-ES" w:eastAsia="es-ES"/>
        </w:rPr>
        <w:t xml:space="preserve"> presentara el informe justificado procedente. </w:t>
      </w:r>
    </w:p>
    <w:p w14:paraId="1F629ECB" w14:textId="77777777" w:rsidR="00725514" w:rsidRPr="00AD74C5" w:rsidRDefault="00725514" w:rsidP="00725514">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1F629ECC" w14:textId="77777777" w:rsidR="00725514" w:rsidRPr="00AD74C5" w:rsidRDefault="00725514" w:rsidP="00725514">
      <w:pPr>
        <w:numPr>
          <w:ilvl w:val="0"/>
          <w:numId w:val="1"/>
        </w:numPr>
        <w:spacing w:line="360" w:lineRule="auto"/>
        <w:ind w:left="0" w:firstLine="0"/>
        <w:contextualSpacing/>
        <w:jc w:val="both"/>
        <w:rPr>
          <w:rFonts w:ascii="Arial" w:hAnsi="Arial" w:cs="Arial"/>
          <w:lang w:eastAsia="es-ES"/>
        </w:rPr>
      </w:pPr>
      <w:r w:rsidRPr="00AD74C5">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a su derecho convinieran; por su parte, el Sujeto Obligado no emitió informe justificado. </w:t>
      </w:r>
    </w:p>
    <w:p w14:paraId="1F629ECD" w14:textId="77777777" w:rsidR="00E50FC9" w:rsidRPr="00AD74C5" w:rsidRDefault="00E50FC9" w:rsidP="00E50FC9">
      <w:pPr>
        <w:spacing w:line="360" w:lineRule="auto"/>
        <w:contextualSpacing/>
        <w:jc w:val="both"/>
        <w:rPr>
          <w:rFonts w:ascii="Arial" w:hAnsi="Arial" w:cs="Arial"/>
          <w:lang w:eastAsia="es-ES"/>
        </w:rPr>
      </w:pPr>
    </w:p>
    <w:p w14:paraId="1F629ECE" w14:textId="77777777" w:rsidR="00E50FC9" w:rsidRPr="00AD74C5" w:rsidRDefault="00E50FC9" w:rsidP="00E50FC9">
      <w:pPr>
        <w:numPr>
          <w:ilvl w:val="0"/>
          <w:numId w:val="1"/>
        </w:numPr>
        <w:spacing w:line="360" w:lineRule="auto"/>
        <w:ind w:left="0" w:firstLine="0"/>
        <w:contextualSpacing/>
        <w:jc w:val="both"/>
        <w:rPr>
          <w:rFonts w:ascii="Arial" w:hAnsi="Arial" w:cs="Arial"/>
          <w:lang w:eastAsia="es-ES"/>
        </w:rPr>
      </w:pPr>
      <w:r w:rsidRPr="00AD74C5">
        <w:rPr>
          <w:rFonts w:ascii="Palatino Linotype" w:eastAsia="Calibri" w:hAnsi="Palatino Linotype" w:cs="Arial"/>
          <w:lang w:val="es-ES" w:eastAsia="es-ES"/>
        </w:rPr>
        <w:t xml:space="preserve">El doce (12) de diciembre de dos mil veintidós, se notificó el acuerdo mediante el cual se aprobó la ampliación para emitir respuesta. </w:t>
      </w:r>
    </w:p>
    <w:p w14:paraId="1F629ECF" w14:textId="77777777" w:rsidR="00E50FC9" w:rsidRPr="00AD74C5" w:rsidRDefault="00E50FC9" w:rsidP="0050501D">
      <w:pPr>
        <w:spacing w:line="360" w:lineRule="auto"/>
        <w:contextualSpacing/>
        <w:jc w:val="both"/>
        <w:rPr>
          <w:rFonts w:ascii="Arial" w:hAnsi="Arial" w:cs="Arial"/>
          <w:lang w:eastAsia="es-ES"/>
        </w:rPr>
      </w:pPr>
    </w:p>
    <w:p w14:paraId="1F629ED0"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w:t>
      </w:r>
      <w:r w:rsidRPr="00AD74C5">
        <w:rPr>
          <w:rFonts w:ascii="Palatino Linotype" w:hAnsi="Palatino Linotype"/>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F629ED1" w14:textId="77777777" w:rsidR="0050501D" w:rsidRPr="00AD74C5" w:rsidRDefault="0050501D" w:rsidP="0050501D">
      <w:pPr>
        <w:spacing w:line="360" w:lineRule="auto"/>
        <w:rPr>
          <w:rFonts w:ascii="Palatino Linotype" w:hAnsi="Palatino Linotype"/>
        </w:rPr>
      </w:pPr>
    </w:p>
    <w:p w14:paraId="1F629ED2"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F629ED3" w14:textId="77777777" w:rsidR="0050501D" w:rsidRPr="00AD74C5" w:rsidRDefault="0050501D" w:rsidP="0050501D">
      <w:pPr>
        <w:spacing w:line="360" w:lineRule="auto"/>
        <w:rPr>
          <w:rFonts w:ascii="Palatino Linotype" w:hAnsi="Palatino Linotype"/>
        </w:rPr>
      </w:pPr>
    </w:p>
    <w:p w14:paraId="1F629ED4"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629ED5" w14:textId="77777777" w:rsidR="0050501D" w:rsidRPr="00AD74C5" w:rsidRDefault="0050501D" w:rsidP="0050501D">
      <w:pPr>
        <w:spacing w:line="360" w:lineRule="auto"/>
        <w:rPr>
          <w:rFonts w:ascii="Palatino Linotype" w:hAnsi="Palatino Linotype"/>
        </w:rPr>
      </w:pPr>
    </w:p>
    <w:p w14:paraId="1F629ED6"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629ED7" w14:textId="77777777" w:rsidR="0050501D" w:rsidRPr="00AD74C5" w:rsidRDefault="0050501D" w:rsidP="0050501D">
      <w:pPr>
        <w:spacing w:line="360" w:lineRule="auto"/>
        <w:rPr>
          <w:rFonts w:ascii="Palatino Linotype" w:hAnsi="Palatino Linotype"/>
        </w:rPr>
      </w:pPr>
    </w:p>
    <w:p w14:paraId="1F629ED8"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F629ED9" w14:textId="77777777" w:rsidR="0050501D" w:rsidRPr="00AD74C5" w:rsidRDefault="0050501D" w:rsidP="0050501D">
      <w:pPr>
        <w:spacing w:line="360" w:lineRule="auto"/>
        <w:rPr>
          <w:rFonts w:ascii="Palatino Linotype" w:hAnsi="Palatino Linotype"/>
        </w:rPr>
      </w:pPr>
    </w:p>
    <w:p w14:paraId="1F629EDA" w14:textId="77777777" w:rsidR="0050501D" w:rsidRPr="00AD74C5" w:rsidRDefault="0050501D" w:rsidP="0050501D">
      <w:pPr>
        <w:pStyle w:val="Prrafodelista"/>
        <w:numPr>
          <w:ilvl w:val="0"/>
          <w:numId w:val="6"/>
        </w:numPr>
        <w:spacing w:line="360" w:lineRule="auto"/>
        <w:jc w:val="both"/>
        <w:rPr>
          <w:rFonts w:ascii="Palatino Linotype" w:hAnsi="Palatino Linotype"/>
        </w:rPr>
      </w:pPr>
      <w:r w:rsidRPr="00AD74C5">
        <w:rPr>
          <w:rFonts w:ascii="Palatino Linotype" w:hAnsi="Palatino Linotype"/>
        </w:rPr>
        <w:t xml:space="preserve">Complejidad del Asunto: La complejidad de la prueba, la pluralidad de sujetos procesales, el tiempo transcurrido, las características y contexto del recurso. </w:t>
      </w:r>
    </w:p>
    <w:p w14:paraId="1F629EDB" w14:textId="77777777" w:rsidR="0050501D" w:rsidRPr="00AD74C5" w:rsidRDefault="0050501D" w:rsidP="0050501D">
      <w:pPr>
        <w:pStyle w:val="Prrafodelista"/>
        <w:numPr>
          <w:ilvl w:val="0"/>
          <w:numId w:val="6"/>
        </w:numPr>
        <w:spacing w:line="360" w:lineRule="auto"/>
        <w:jc w:val="both"/>
        <w:rPr>
          <w:rFonts w:ascii="Palatino Linotype" w:hAnsi="Palatino Linotype"/>
        </w:rPr>
      </w:pPr>
      <w:r w:rsidRPr="00AD74C5">
        <w:rPr>
          <w:rFonts w:ascii="Palatino Linotype" w:hAnsi="Palatino Linotype"/>
        </w:rPr>
        <w:t>Actividad Procesal del interesado. Acciones u omisiones del interesado.</w:t>
      </w:r>
    </w:p>
    <w:p w14:paraId="1F629EDC" w14:textId="77777777" w:rsidR="0050501D" w:rsidRPr="00AD74C5" w:rsidRDefault="0050501D" w:rsidP="0050501D">
      <w:pPr>
        <w:pStyle w:val="Prrafodelista"/>
        <w:numPr>
          <w:ilvl w:val="0"/>
          <w:numId w:val="6"/>
        </w:numPr>
        <w:spacing w:line="360" w:lineRule="auto"/>
        <w:jc w:val="both"/>
        <w:rPr>
          <w:rFonts w:ascii="Palatino Linotype" w:hAnsi="Palatino Linotype"/>
        </w:rPr>
      </w:pPr>
      <w:r w:rsidRPr="00AD74C5">
        <w:rPr>
          <w:rFonts w:ascii="Palatino Linotype" w:hAnsi="Palatino Linotype"/>
        </w:rPr>
        <w:t>Conducta de la Autoridad: Las Acciones u omisiones realizadas en el procedimiento. Así como si la autoridad actuó con la debida diligencia.</w:t>
      </w:r>
    </w:p>
    <w:p w14:paraId="1F629EDD" w14:textId="77777777" w:rsidR="0050501D" w:rsidRPr="00AD74C5" w:rsidRDefault="0050501D" w:rsidP="0050501D">
      <w:pPr>
        <w:spacing w:line="360" w:lineRule="auto"/>
        <w:ind w:left="567"/>
        <w:jc w:val="both"/>
        <w:rPr>
          <w:rFonts w:ascii="Palatino Linotype" w:hAnsi="Palatino Linotype"/>
          <w:sz w:val="22"/>
        </w:rPr>
      </w:pPr>
      <w:r w:rsidRPr="00AD74C5">
        <w:rPr>
          <w:rFonts w:ascii="Palatino Linotype" w:hAnsi="Palatino Linotype"/>
          <w:sz w:val="22"/>
        </w:rPr>
        <w:t>d) La afectación generada en la situación jurídica de la persona involucrada en el proceso: Violación a sus derechos humanos.</w:t>
      </w:r>
    </w:p>
    <w:p w14:paraId="1F629EDE" w14:textId="77777777" w:rsidR="0050501D" w:rsidRPr="00AD74C5" w:rsidRDefault="0050501D" w:rsidP="0050501D">
      <w:pPr>
        <w:spacing w:line="360" w:lineRule="auto"/>
        <w:rPr>
          <w:rFonts w:ascii="Palatino Linotype" w:hAnsi="Palatino Linotype"/>
          <w:sz w:val="22"/>
        </w:rPr>
      </w:pPr>
    </w:p>
    <w:p w14:paraId="1F629EDF"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629EE0" w14:textId="77777777" w:rsidR="0050501D" w:rsidRPr="00AD74C5" w:rsidRDefault="0050501D" w:rsidP="0050501D">
      <w:pPr>
        <w:spacing w:line="360" w:lineRule="auto"/>
        <w:contextualSpacing/>
        <w:jc w:val="both"/>
        <w:rPr>
          <w:rFonts w:ascii="Palatino Linotype" w:eastAsia="MS Mincho" w:hAnsi="Palatino Linotype"/>
          <w:b/>
        </w:rPr>
      </w:pPr>
    </w:p>
    <w:p w14:paraId="1F629EE1"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Argumento que encuentra sustento en la jurisprudencia P</w:t>
      </w:r>
      <w:proofErr w:type="gramStart"/>
      <w:r w:rsidRPr="00AD74C5">
        <w:rPr>
          <w:rFonts w:ascii="Palatino Linotype" w:hAnsi="Palatino Linotype"/>
        </w:rPr>
        <w:t>./</w:t>
      </w:r>
      <w:proofErr w:type="gramEnd"/>
      <w:r w:rsidRPr="00AD74C5">
        <w:rPr>
          <w:rFonts w:ascii="Palatino Linotype" w:hAnsi="Palatino Linotype"/>
        </w:rPr>
        <w:t xml:space="preserve">J. 32/92 emitida por el Pleno de la Suprema Corte de Justicia de la Nación de rubro </w:t>
      </w:r>
      <w:r w:rsidRPr="00AD74C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D74C5">
        <w:rPr>
          <w:rFonts w:ascii="Palatino Linotype" w:hAnsi="Palatino Linotype"/>
        </w:rPr>
        <w:t>, visible en la Gaceta del Seminario Judicial de la Federación con el registro digital 205635.</w:t>
      </w:r>
    </w:p>
    <w:p w14:paraId="1F629EE2" w14:textId="77777777" w:rsidR="0050501D" w:rsidRPr="00AD74C5" w:rsidRDefault="0050501D" w:rsidP="0050501D">
      <w:pPr>
        <w:spacing w:line="360" w:lineRule="auto"/>
        <w:rPr>
          <w:rFonts w:ascii="Palatino Linotype" w:hAnsi="Palatino Linotype"/>
        </w:rPr>
      </w:pPr>
    </w:p>
    <w:p w14:paraId="1F629EE3"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629EE4" w14:textId="77777777" w:rsidR="0050501D" w:rsidRPr="00AD74C5" w:rsidRDefault="0050501D" w:rsidP="0050501D">
      <w:pPr>
        <w:spacing w:line="360" w:lineRule="auto"/>
        <w:rPr>
          <w:rFonts w:ascii="Palatino Linotype" w:hAnsi="Palatino Linotype"/>
        </w:rPr>
      </w:pPr>
    </w:p>
    <w:p w14:paraId="1F629EE5"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629EE6" w14:textId="77777777" w:rsidR="0050501D" w:rsidRPr="00AD74C5" w:rsidRDefault="0050501D" w:rsidP="0050501D">
      <w:pPr>
        <w:spacing w:line="360" w:lineRule="auto"/>
        <w:rPr>
          <w:rFonts w:ascii="Palatino Linotype" w:hAnsi="Palatino Linotype"/>
        </w:rPr>
      </w:pPr>
    </w:p>
    <w:p w14:paraId="1F629EE7" w14:textId="77777777" w:rsidR="0050501D" w:rsidRPr="00AD74C5" w:rsidRDefault="0050501D" w:rsidP="0050501D">
      <w:pPr>
        <w:numPr>
          <w:ilvl w:val="0"/>
          <w:numId w:val="1"/>
        </w:numPr>
        <w:spacing w:line="360" w:lineRule="auto"/>
        <w:ind w:left="0" w:firstLine="0"/>
        <w:contextualSpacing/>
        <w:jc w:val="both"/>
        <w:rPr>
          <w:rFonts w:ascii="Palatino Linotype" w:eastAsia="MS Mincho" w:hAnsi="Palatino Linotype"/>
          <w:b/>
        </w:rPr>
      </w:pPr>
      <w:r w:rsidRPr="00AD74C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F629EE8" w14:textId="77777777" w:rsidR="0050501D" w:rsidRPr="00AD74C5" w:rsidRDefault="0050501D" w:rsidP="0050501D">
      <w:pPr>
        <w:spacing w:line="360" w:lineRule="auto"/>
        <w:jc w:val="both"/>
        <w:rPr>
          <w:rFonts w:ascii="Palatino Linotype" w:hAnsi="Palatino Linotype"/>
          <w:sz w:val="22"/>
        </w:rPr>
      </w:pPr>
    </w:p>
    <w:p w14:paraId="1F629EE9" w14:textId="77777777" w:rsidR="0050501D" w:rsidRPr="00AD74C5" w:rsidRDefault="0050501D" w:rsidP="0050501D">
      <w:pPr>
        <w:spacing w:line="360" w:lineRule="auto"/>
        <w:ind w:left="851" w:right="822"/>
        <w:jc w:val="both"/>
        <w:rPr>
          <w:rFonts w:ascii="Palatino Linotype" w:hAnsi="Palatino Linotype"/>
          <w:sz w:val="22"/>
        </w:rPr>
      </w:pPr>
      <w:r w:rsidRPr="00AD74C5">
        <w:rPr>
          <w:rFonts w:ascii="Palatino Linotype" w:hAnsi="Palatino Linotype"/>
          <w:sz w:val="22"/>
        </w:rPr>
        <w:t xml:space="preserve"> </w:t>
      </w:r>
      <w:r w:rsidRPr="00AD74C5">
        <w:rPr>
          <w:rFonts w:ascii="Palatino Linotype" w:hAnsi="Palatino Linotype"/>
          <w:i/>
          <w:sz w:val="22"/>
        </w:rPr>
        <w:t>“PLAZO RAZONABLE PARA RESOLVER. DIMENSIÓN Y EFECTOS DE ESTE CONCEPTO CUANDO SE ADUCE EXCESIVA CARGA DE TRABAJO.”</w:t>
      </w:r>
      <w:r w:rsidRPr="00AD74C5">
        <w:rPr>
          <w:rFonts w:ascii="Palatino Linotype" w:hAnsi="Palatino Linotype"/>
          <w:sz w:val="22"/>
        </w:rPr>
        <w:t xml:space="preserve"> consultable en el Seminario Judicial de la Federación y su gaceta, con el registro digital 2002351.</w:t>
      </w:r>
    </w:p>
    <w:p w14:paraId="1F629EEA" w14:textId="77777777" w:rsidR="0050501D" w:rsidRPr="00AD74C5" w:rsidRDefault="0050501D" w:rsidP="0050501D">
      <w:pPr>
        <w:spacing w:line="360" w:lineRule="auto"/>
        <w:ind w:left="851" w:right="822"/>
        <w:jc w:val="both"/>
        <w:rPr>
          <w:rFonts w:ascii="Palatino Linotype" w:hAnsi="Palatino Linotype"/>
          <w:b/>
          <w:sz w:val="22"/>
        </w:rPr>
      </w:pPr>
    </w:p>
    <w:p w14:paraId="1F629EEB" w14:textId="77777777" w:rsidR="0050501D" w:rsidRPr="00AD74C5" w:rsidRDefault="0050501D" w:rsidP="0050501D">
      <w:pPr>
        <w:spacing w:line="360" w:lineRule="auto"/>
        <w:ind w:left="851" w:right="822"/>
        <w:jc w:val="both"/>
        <w:rPr>
          <w:rFonts w:ascii="Palatino Linotype" w:hAnsi="Palatino Linotype"/>
          <w:sz w:val="22"/>
        </w:rPr>
      </w:pPr>
      <w:r w:rsidRPr="00AD74C5">
        <w:rPr>
          <w:rFonts w:ascii="Palatino Linotype" w:hAnsi="Palatino Linotype"/>
          <w:i/>
          <w:sz w:val="22"/>
        </w:rPr>
        <w:lastRenderedPageBreak/>
        <w:t>“PLAZO RAZONABLE PARA RESOLVER. CONCEPTO Y ELEMENTOS QUE LO INTEGRAN A LA LUZ DEL DERECHO INTERNACIONAL DE LOS DERECHOS HUMANOS.”</w:t>
      </w:r>
      <w:r w:rsidRPr="00AD74C5">
        <w:rPr>
          <w:rFonts w:ascii="Palatino Linotype" w:hAnsi="Palatino Linotype"/>
          <w:sz w:val="22"/>
        </w:rPr>
        <w:t>, visible en el Seminario Judicial de la Federación y su gaceta, con el registro digital 2002350.</w:t>
      </w:r>
    </w:p>
    <w:p w14:paraId="1F629EEC" w14:textId="77777777" w:rsidR="0050501D" w:rsidRPr="00AD74C5" w:rsidRDefault="0050501D" w:rsidP="0050501D">
      <w:pPr>
        <w:spacing w:line="360" w:lineRule="auto"/>
        <w:ind w:right="822"/>
        <w:jc w:val="both"/>
        <w:rPr>
          <w:rFonts w:ascii="Palatino Linotype" w:hAnsi="Palatino Linotype"/>
          <w:i/>
          <w:sz w:val="22"/>
        </w:rPr>
      </w:pPr>
    </w:p>
    <w:p w14:paraId="1F629EED" w14:textId="77777777" w:rsidR="0050501D" w:rsidRPr="00AD74C5" w:rsidRDefault="0050501D" w:rsidP="0050501D">
      <w:pPr>
        <w:pStyle w:val="Prrafodelista"/>
        <w:numPr>
          <w:ilvl w:val="0"/>
          <w:numId w:val="1"/>
        </w:numPr>
        <w:spacing w:line="360" w:lineRule="auto"/>
        <w:ind w:left="0" w:right="113" w:firstLine="0"/>
        <w:jc w:val="both"/>
        <w:rPr>
          <w:rFonts w:ascii="Palatino Linotype" w:hAnsi="Palatino Linotype"/>
          <w:sz w:val="24"/>
        </w:rPr>
      </w:pPr>
      <w:r w:rsidRPr="00AD74C5">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1F629EEE" w14:textId="77777777" w:rsidR="0050501D" w:rsidRPr="00AD74C5" w:rsidRDefault="0050501D" w:rsidP="0050501D">
      <w:pPr>
        <w:spacing w:line="360" w:lineRule="auto"/>
        <w:contextualSpacing/>
        <w:jc w:val="both"/>
        <w:rPr>
          <w:rFonts w:ascii="Palatino Linotype" w:eastAsiaTheme="minorEastAsia" w:hAnsi="Palatino Linotype"/>
          <w:b/>
          <w:u w:val="single"/>
          <w:lang w:val="es-ES_tradnl" w:eastAsia="es-ES"/>
        </w:rPr>
      </w:pPr>
    </w:p>
    <w:p w14:paraId="1F629EEF" w14:textId="77777777" w:rsidR="00725514" w:rsidRPr="00AD74C5" w:rsidRDefault="00725514" w:rsidP="0072551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D74C5">
        <w:rPr>
          <w:rFonts w:ascii="Palatino Linotype" w:eastAsiaTheme="minorEastAsia" w:hAnsi="Palatino Linotype"/>
          <w:lang w:val="es-ES_tradnl" w:eastAsia="es-ES"/>
        </w:rPr>
        <w:t xml:space="preserve">El Comisionado Ponente decretó el cierre de instrucción a través de acuerdo que fue notificado en fecha </w:t>
      </w:r>
      <w:r w:rsidR="00E50FC9" w:rsidRPr="00AD74C5">
        <w:rPr>
          <w:rFonts w:ascii="Palatino Linotype" w:eastAsiaTheme="minorEastAsia" w:hAnsi="Palatino Linotype"/>
          <w:lang w:val="es-ES_tradnl" w:eastAsia="es-ES"/>
        </w:rPr>
        <w:t>uno (01) de noviembre de dos mil veintitrés</w:t>
      </w:r>
      <w:r w:rsidRPr="00AD74C5">
        <w:rPr>
          <w:rFonts w:ascii="Palatino Linotype" w:eastAsiaTheme="minorEastAsia" w:hAnsi="Palatino Linotype"/>
          <w:lang w:val="es-ES_tradnl" w:eastAsia="es-ES"/>
        </w:rPr>
        <w:t xml:space="preserve">. </w:t>
      </w:r>
    </w:p>
    <w:p w14:paraId="1F629EF0" w14:textId="77777777" w:rsidR="00725514" w:rsidRPr="00AD74C5" w:rsidRDefault="00725514" w:rsidP="00725514">
      <w:pPr>
        <w:pStyle w:val="Prrafodelista"/>
        <w:spacing w:line="360" w:lineRule="auto"/>
        <w:ind w:left="0" w:right="113"/>
        <w:jc w:val="both"/>
        <w:rPr>
          <w:rFonts w:ascii="Palatino Linotype" w:hAnsi="Palatino Linotype"/>
          <w:sz w:val="24"/>
        </w:rPr>
      </w:pPr>
    </w:p>
    <w:p w14:paraId="1F629EF1" w14:textId="77777777" w:rsidR="00725514" w:rsidRPr="00AD74C5" w:rsidRDefault="00725514" w:rsidP="00725514">
      <w:pPr>
        <w:keepNext/>
        <w:keepLines/>
        <w:spacing w:line="360" w:lineRule="auto"/>
        <w:jc w:val="center"/>
        <w:outlineLvl w:val="0"/>
        <w:rPr>
          <w:rFonts w:ascii="Palatino Linotype" w:eastAsiaTheme="majorEastAsia" w:hAnsi="Palatino Linotype" w:cstheme="majorBidi"/>
        </w:rPr>
      </w:pPr>
      <w:bookmarkStart w:id="4" w:name="_Toc83301634"/>
      <w:r w:rsidRPr="00AD74C5">
        <w:rPr>
          <w:rFonts w:ascii="Palatino Linotype" w:eastAsiaTheme="majorEastAsia" w:hAnsi="Palatino Linotype" w:cstheme="majorBidi"/>
          <w:b/>
        </w:rPr>
        <w:t>CONSIDERANDO</w:t>
      </w:r>
      <w:bookmarkEnd w:id="4"/>
      <w:r w:rsidRPr="00AD74C5">
        <w:rPr>
          <w:rFonts w:ascii="Palatino Linotype" w:eastAsiaTheme="majorEastAsia" w:hAnsi="Palatino Linotype" w:cstheme="majorBidi"/>
          <w:b/>
        </w:rPr>
        <w:t xml:space="preserve"> </w:t>
      </w:r>
    </w:p>
    <w:p w14:paraId="1F629EF2" w14:textId="77777777" w:rsidR="00725514" w:rsidRPr="00AD74C5" w:rsidRDefault="00725514" w:rsidP="00725514">
      <w:pPr>
        <w:spacing w:line="360" w:lineRule="auto"/>
        <w:rPr>
          <w:rFonts w:ascii="Palatino Linotype" w:eastAsiaTheme="minorEastAsia" w:hAnsi="Palatino Linotype"/>
        </w:rPr>
      </w:pPr>
    </w:p>
    <w:p w14:paraId="1F629EF3" w14:textId="77777777" w:rsidR="00725514" w:rsidRPr="00AD74C5" w:rsidRDefault="00725514" w:rsidP="00725514">
      <w:pPr>
        <w:keepNext/>
        <w:keepLines/>
        <w:spacing w:line="360" w:lineRule="auto"/>
        <w:outlineLvl w:val="1"/>
        <w:rPr>
          <w:rFonts w:ascii="Palatino Linotype" w:eastAsiaTheme="majorEastAsia" w:hAnsi="Palatino Linotype" w:cstheme="majorBidi"/>
          <w:b/>
          <w:szCs w:val="26"/>
        </w:rPr>
      </w:pPr>
      <w:bookmarkStart w:id="5" w:name="_Toc83301635"/>
      <w:r w:rsidRPr="00AD74C5">
        <w:rPr>
          <w:rFonts w:ascii="Palatino Linotype" w:eastAsiaTheme="majorEastAsia" w:hAnsi="Palatino Linotype" w:cstheme="majorBidi"/>
          <w:b/>
          <w:szCs w:val="26"/>
        </w:rPr>
        <w:t>PRIMERO. De la competencia</w:t>
      </w:r>
      <w:bookmarkEnd w:id="5"/>
    </w:p>
    <w:p w14:paraId="1F629EF4" w14:textId="77777777" w:rsidR="00725514" w:rsidRPr="00AD74C5" w:rsidRDefault="00725514" w:rsidP="00725514">
      <w:pPr>
        <w:pStyle w:val="Prrafodelista"/>
        <w:numPr>
          <w:ilvl w:val="0"/>
          <w:numId w:val="1"/>
        </w:numPr>
        <w:spacing w:line="360" w:lineRule="auto"/>
        <w:ind w:left="0" w:firstLine="0"/>
        <w:jc w:val="both"/>
        <w:rPr>
          <w:rFonts w:ascii="Palatino Linotype" w:hAnsi="Palatino Linotype"/>
          <w:sz w:val="24"/>
        </w:rPr>
      </w:pPr>
      <w:r w:rsidRPr="00AD74C5">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F629EF5" w14:textId="77777777" w:rsidR="0050501D" w:rsidRPr="00AD74C5" w:rsidRDefault="0050501D" w:rsidP="0050501D">
      <w:pPr>
        <w:pStyle w:val="Prrafodelista"/>
        <w:spacing w:line="360" w:lineRule="auto"/>
        <w:ind w:left="0"/>
        <w:jc w:val="both"/>
        <w:rPr>
          <w:rFonts w:ascii="Palatino Linotype" w:hAnsi="Palatino Linotype"/>
          <w:sz w:val="24"/>
        </w:rPr>
      </w:pPr>
    </w:p>
    <w:p w14:paraId="1F629EF6" w14:textId="77777777" w:rsidR="00725514" w:rsidRPr="00AD74C5" w:rsidRDefault="00725514" w:rsidP="00725514">
      <w:pPr>
        <w:keepNext/>
        <w:keepLines/>
        <w:spacing w:line="360" w:lineRule="auto"/>
        <w:outlineLvl w:val="1"/>
        <w:rPr>
          <w:rFonts w:ascii="Palatino Linotype" w:eastAsiaTheme="majorEastAsia" w:hAnsi="Palatino Linotype" w:cstheme="majorBidi"/>
          <w:b/>
          <w:szCs w:val="26"/>
        </w:rPr>
      </w:pPr>
      <w:bookmarkStart w:id="6" w:name="_Toc83301636"/>
      <w:r w:rsidRPr="00AD74C5">
        <w:rPr>
          <w:rFonts w:ascii="Palatino Linotype" w:eastAsiaTheme="majorEastAsia" w:hAnsi="Palatino Linotype" w:cstheme="majorBidi"/>
          <w:b/>
          <w:szCs w:val="26"/>
        </w:rPr>
        <w:t>SEGUNDO. De la oportunidad y procedencia.</w:t>
      </w:r>
      <w:bookmarkEnd w:id="6"/>
    </w:p>
    <w:p w14:paraId="1F629EF7" w14:textId="77777777" w:rsidR="0050501D" w:rsidRPr="00AD74C5" w:rsidRDefault="00725514" w:rsidP="0050501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Calibri" w:hAnsi="Palatino Linotype" w:cs="Arial"/>
          <w:lang w:val="es-ES_tradnl" w:eastAsia="es-ES"/>
        </w:rPr>
        <w:t xml:space="preserve">El medio de impugnación fue presentado a través del </w:t>
      </w:r>
      <w:r w:rsidRPr="00AD74C5">
        <w:rPr>
          <w:rFonts w:ascii="Palatino Linotype" w:eastAsia="Calibri" w:hAnsi="Palatino Linotype" w:cs="Arial"/>
          <w:b/>
          <w:lang w:val="es-ES_tradnl" w:eastAsia="es-ES"/>
        </w:rPr>
        <w:t>SAIMEX,</w:t>
      </w:r>
      <w:r w:rsidRPr="00AD74C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D74C5">
        <w:rPr>
          <w:rFonts w:ascii="Palatino Linotype" w:eastAsia="Calibri" w:hAnsi="Palatino Linotype" w:cs="Arial"/>
          <w:b/>
          <w:lang w:val="es-ES_tradnl" w:eastAsia="es-ES"/>
        </w:rPr>
        <w:t>SUJETO OBLIGADO</w:t>
      </w:r>
      <w:r w:rsidRPr="00AD74C5">
        <w:rPr>
          <w:rFonts w:ascii="Palatino Linotype" w:eastAsia="Calibri" w:hAnsi="Palatino Linotype" w:cs="Arial"/>
          <w:lang w:val="es-ES_tradnl" w:eastAsia="es-ES"/>
        </w:rPr>
        <w:t xml:space="preserve"> entregó respuesta a la solicitud el día </w:t>
      </w:r>
      <w:r w:rsidR="0050501D" w:rsidRPr="00AD74C5">
        <w:rPr>
          <w:rFonts w:ascii="Palatino Linotype" w:eastAsia="Calibri" w:hAnsi="Palatino Linotype" w:cs="Arial"/>
          <w:lang w:val="es-ES_tradnl" w:eastAsia="es-ES"/>
        </w:rPr>
        <w:t>veinte (20) de septiembre de dos mil veintidós</w:t>
      </w:r>
      <w:r w:rsidRPr="00AD74C5">
        <w:rPr>
          <w:rFonts w:ascii="Palatino Linotype" w:eastAsia="Calibri" w:hAnsi="Palatino Linotype" w:cs="Arial"/>
          <w:lang w:val="es-ES_tradnl" w:eastAsia="es-ES"/>
        </w:rPr>
        <w:t xml:space="preserve">, </w:t>
      </w:r>
      <w:r w:rsidRPr="00AD74C5">
        <w:rPr>
          <w:rFonts w:ascii="Palatino Linotype" w:eastAsiaTheme="minorEastAsia" w:hAnsi="Palatino Linotype" w:cs="Arial"/>
          <w:lang w:val="es-ES_tradnl" w:eastAsia="es-ES"/>
        </w:rPr>
        <w:t xml:space="preserve">de tal forma que el plazo para interponer el recurso de revisión transcurrió del </w:t>
      </w:r>
      <w:r w:rsidR="0050501D" w:rsidRPr="00AD74C5">
        <w:rPr>
          <w:rFonts w:ascii="Palatino Linotype" w:eastAsiaTheme="minorEastAsia" w:hAnsi="Palatino Linotype" w:cs="Arial"/>
          <w:lang w:val="es-ES_tradnl" w:eastAsia="es-ES"/>
        </w:rPr>
        <w:t>veintiuno (21) de septiembre al once (11) de octubre de dos mil veintidós</w:t>
      </w:r>
      <w:r w:rsidRPr="00AD74C5">
        <w:rPr>
          <w:rFonts w:ascii="Palatino Linotype" w:eastAsiaTheme="minorEastAsia" w:hAnsi="Palatino Linotype" w:cs="Arial"/>
          <w:lang w:val="es-ES_tradnl" w:eastAsia="es-ES"/>
        </w:rPr>
        <w:t xml:space="preserve">; en consecuencia, presentó su inconformidad el </w:t>
      </w:r>
      <w:r w:rsidR="0050501D" w:rsidRPr="00AD74C5">
        <w:rPr>
          <w:rFonts w:ascii="Palatino Linotype" w:eastAsiaTheme="minorEastAsia" w:hAnsi="Palatino Linotype" w:cs="Arial"/>
          <w:lang w:val="es-ES_tradnl" w:eastAsia="es-ES"/>
        </w:rPr>
        <w:t>veintiuno (21) de septiembre de dos mil veintidós</w:t>
      </w:r>
      <w:r w:rsidRPr="00AD74C5">
        <w:rPr>
          <w:rFonts w:ascii="Palatino Linotype" w:eastAsiaTheme="minorEastAsia" w:hAnsi="Palatino Linotype" w:cs="Arial"/>
          <w:lang w:val="es-ES_tradnl" w:eastAsia="es-ES"/>
        </w:rPr>
        <w:t xml:space="preserve">, por lo que se encuentra dentro de los márgenes temporales previstos en el artículo 3, fracción X y 178 de la </w:t>
      </w:r>
      <w:r w:rsidRPr="00AD74C5">
        <w:rPr>
          <w:rFonts w:ascii="Palatino Linotype" w:eastAsiaTheme="minorEastAsia" w:hAnsi="Palatino Linotype" w:cs="Arial"/>
          <w:b/>
          <w:lang w:val="es-ES_tradnl" w:eastAsia="es-ES"/>
        </w:rPr>
        <w:t xml:space="preserve">Ley de Transparencia y Acceso a la Información Pública del Estado de México y Municipios </w:t>
      </w:r>
      <w:r w:rsidRPr="00AD74C5">
        <w:rPr>
          <w:rFonts w:ascii="Palatino Linotype" w:eastAsiaTheme="minorEastAsia" w:hAnsi="Palatino Linotype" w:cs="Arial"/>
          <w:lang w:val="es-ES_tradnl" w:eastAsia="es-ES"/>
        </w:rPr>
        <w:t>vigente.</w:t>
      </w:r>
    </w:p>
    <w:p w14:paraId="1F629EF8" w14:textId="77777777" w:rsidR="0050501D" w:rsidRPr="00AD74C5" w:rsidRDefault="0050501D" w:rsidP="0050501D">
      <w:pPr>
        <w:spacing w:line="360" w:lineRule="auto"/>
        <w:ind w:right="49"/>
        <w:contextualSpacing/>
        <w:jc w:val="both"/>
        <w:rPr>
          <w:rFonts w:ascii="Palatino Linotype" w:eastAsiaTheme="minorEastAsia" w:hAnsi="Palatino Linotype"/>
          <w:lang w:val="es-ES_tradnl" w:eastAsia="es-ES"/>
        </w:rPr>
      </w:pPr>
    </w:p>
    <w:p w14:paraId="1F629EF9" w14:textId="77777777" w:rsidR="0050501D" w:rsidRPr="00AD74C5" w:rsidRDefault="0050501D" w:rsidP="0050501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Calibri" w:hAnsi="Palatino Linotype" w:cs="Arial"/>
          <w:lang w:val="es-ES_tradnl" w:eastAsia="es-ES"/>
        </w:rPr>
        <w:t xml:space="preserve">Por otra parte, de la revisión al expediente electrónico del </w:t>
      </w:r>
      <w:r w:rsidRPr="00AD74C5">
        <w:rPr>
          <w:rFonts w:ascii="Palatino Linotype" w:eastAsia="Calibri" w:hAnsi="Palatino Linotype" w:cs="Arial"/>
          <w:b/>
          <w:lang w:val="es-ES_tradnl" w:eastAsia="es-ES"/>
        </w:rPr>
        <w:t>SAIMEX</w:t>
      </w:r>
      <w:r w:rsidRPr="00AD74C5">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F629EFA" w14:textId="77777777" w:rsidR="0050501D" w:rsidRPr="00AD74C5" w:rsidRDefault="0050501D" w:rsidP="0050501D">
      <w:pPr>
        <w:pStyle w:val="Prrafodelista"/>
        <w:ind w:left="0"/>
        <w:rPr>
          <w:rFonts w:ascii="Palatino Linotype" w:eastAsia="Calibri" w:hAnsi="Palatino Linotype" w:cs="Arial"/>
          <w:sz w:val="24"/>
          <w:lang w:val="es-ES_tradnl" w:eastAsia="es-ES"/>
        </w:rPr>
      </w:pPr>
    </w:p>
    <w:p w14:paraId="1F629EFB" w14:textId="77777777" w:rsidR="0050501D" w:rsidRPr="00AD74C5" w:rsidRDefault="0050501D" w:rsidP="0050501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74C5">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D74C5">
        <w:rPr>
          <w:rFonts w:ascii="Palatino Linotype" w:eastAsia="Calibri" w:hAnsi="Palatino Linotype" w:cs="Arial"/>
          <w:bCs/>
          <w:lang w:val="es-ES" w:eastAsia="es-ES"/>
        </w:rPr>
        <w:t xml:space="preserve">5, </w:t>
      </w:r>
      <w:r w:rsidRPr="00AD74C5">
        <w:rPr>
          <w:rFonts w:ascii="Palatino Linotype" w:eastAsia="Calibri" w:hAnsi="Palatino Linotype" w:cs="Arial"/>
          <w:bCs/>
          <w:lang w:val="es-ES" w:eastAsia="es-ES"/>
        </w:rPr>
        <w:lastRenderedPageBreak/>
        <w:t xml:space="preserve">párrafos vigésimo, vigésimo primero y vigésimo </w:t>
      </w:r>
      <w:r w:rsidR="00706F4B" w:rsidRPr="00AD74C5">
        <w:rPr>
          <w:rFonts w:ascii="Palatino Linotype" w:eastAsia="Calibri" w:hAnsi="Palatino Linotype" w:cs="Arial"/>
          <w:bCs/>
          <w:lang w:val="es-ES" w:eastAsia="es-ES"/>
        </w:rPr>
        <w:t>segundo</w:t>
      </w:r>
      <w:r w:rsidRPr="00AD74C5">
        <w:rPr>
          <w:rFonts w:ascii="Palatino Linotype" w:eastAsia="Calibri" w:hAnsi="Palatino Linotype" w:cs="Arial"/>
          <w:bCs/>
          <w:lang w:val="es-ES" w:eastAsia="es-ES"/>
        </w:rPr>
        <w:t> fracciones IV y V </w:t>
      </w:r>
      <w:r w:rsidRPr="00AD74C5">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629EFC" w14:textId="77777777" w:rsidR="0050501D" w:rsidRPr="00AD74C5" w:rsidRDefault="0050501D" w:rsidP="0050501D">
      <w:pPr>
        <w:pStyle w:val="Prrafodelista"/>
        <w:ind w:left="0"/>
        <w:rPr>
          <w:rFonts w:ascii="Palatino Linotype" w:eastAsia="Calibri" w:hAnsi="Palatino Linotype" w:cs="Arial"/>
          <w:sz w:val="24"/>
          <w:lang w:val="es-ES_tradnl" w:eastAsia="es-ES"/>
        </w:rPr>
      </w:pPr>
    </w:p>
    <w:p w14:paraId="1F629EFD" w14:textId="77777777" w:rsidR="0050501D" w:rsidRPr="00AD74C5" w:rsidRDefault="0050501D" w:rsidP="0050501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74C5">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629EFE" w14:textId="77777777" w:rsidR="0050501D" w:rsidRPr="00AD74C5" w:rsidRDefault="0050501D" w:rsidP="0050501D">
      <w:pPr>
        <w:pStyle w:val="Prrafodelista"/>
        <w:ind w:left="0"/>
        <w:rPr>
          <w:rFonts w:ascii="Palatino Linotype" w:eastAsia="Calibri" w:hAnsi="Palatino Linotype" w:cs="Arial"/>
          <w:sz w:val="24"/>
          <w:lang w:val="es-ES_tradnl" w:eastAsia="es-ES"/>
        </w:rPr>
      </w:pPr>
    </w:p>
    <w:p w14:paraId="1F629EFF" w14:textId="77777777" w:rsidR="0050501D" w:rsidRPr="00AD74C5" w:rsidRDefault="0050501D" w:rsidP="0050501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74C5">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629F00" w14:textId="77777777" w:rsidR="0050501D" w:rsidRPr="00AD74C5" w:rsidRDefault="0050501D" w:rsidP="0050501D">
      <w:pPr>
        <w:pStyle w:val="Prrafodelista"/>
        <w:ind w:left="0"/>
        <w:rPr>
          <w:rFonts w:ascii="Palatino Linotype" w:eastAsia="Calibri" w:hAnsi="Palatino Linotype" w:cs="Arial"/>
          <w:sz w:val="24"/>
          <w:lang w:val="es-ES_tradnl" w:eastAsia="es-ES"/>
        </w:rPr>
      </w:pPr>
    </w:p>
    <w:p w14:paraId="1F629F01" w14:textId="77777777" w:rsidR="0050501D" w:rsidRPr="00AD74C5" w:rsidRDefault="0050501D" w:rsidP="0050501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74C5">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AD74C5">
        <w:rPr>
          <w:rFonts w:ascii="Palatino Linotype" w:eastAsia="Calibri" w:hAnsi="Palatino Linotype" w:cs="Arial"/>
          <w:lang w:val="es-ES_tradnl" w:eastAsia="es-ES"/>
        </w:rPr>
        <w:t>procedibilidad</w:t>
      </w:r>
      <w:proofErr w:type="spellEnd"/>
      <w:r w:rsidRPr="00AD74C5">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D74C5">
        <w:rPr>
          <w:rFonts w:ascii="Palatino Linotype" w:eastAsia="Calibri" w:hAnsi="Palatino Linotype" w:cs="Arial"/>
          <w:lang w:val="es-ES_tradnl" w:eastAsia="es-ES"/>
        </w:rPr>
        <w:t>Resolutor</w:t>
      </w:r>
      <w:proofErr w:type="spellEnd"/>
      <w:r w:rsidRPr="00AD74C5">
        <w:rPr>
          <w:rFonts w:ascii="Palatino Linotype" w:eastAsia="Calibri" w:hAnsi="Palatino Linotype" w:cs="Arial"/>
          <w:lang w:val="es-ES_tradnl" w:eastAsia="es-ES"/>
        </w:rPr>
        <w:t>.</w:t>
      </w:r>
    </w:p>
    <w:p w14:paraId="1F629F02" w14:textId="77777777" w:rsidR="00725514" w:rsidRPr="00AD74C5" w:rsidRDefault="00725514" w:rsidP="00725514">
      <w:pPr>
        <w:rPr>
          <w:rFonts w:ascii="Palatino Linotype" w:hAnsi="Palatino Linotype" w:cs="Arial"/>
          <w:i/>
          <w:szCs w:val="20"/>
        </w:rPr>
      </w:pPr>
    </w:p>
    <w:p w14:paraId="1F629F03"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1F629F04" w14:textId="77777777" w:rsidR="00725514" w:rsidRPr="00AD74C5" w:rsidRDefault="00725514" w:rsidP="00725514">
      <w:pPr>
        <w:spacing w:line="360" w:lineRule="auto"/>
        <w:ind w:right="49"/>
        <w:contextualSpacing/>
        <w:jc w:val="both"/>
        <w:rPr>
          <w:rFonts w:ascii="Palatino Linotype" w:eastAsia="MS Gothic" w:hAnsi="Palatino Linotype" w:cstheme="majorBidi"/>
          <w:b/>
          <w:lang w:eastAsia="es-ES"/>
        </w:rPr>
      </w:pPr>
      <w:r w:rsidRPr="00AD74C5">
        <w:rPr>
          <w:rFonts w:ascii="Palatino Linotype" w:eastAsia="MS Gothic" w:hAnsi="Palatino Linotype" w:cstheme="majorBidi"/>
          <w:b/>
          <w:lang w:val="es-ES_tradnl" w:eastAsia="es-ES"/>
        </w:rPr>
        <w:t>TERCERO. Planteamiento de la Litis</w:t>
      </w:r>
      <w:r w:rsidRPr="00AD74C5">
        <w:rPr>
          <w:rFonts w:ascii="Palatino Linotype" w:eastAsia="MS Gothic" w:hAnsi="Palatino Linotype" w:cstheme="majorBidi"/>
          <w:b/>
          <w:lang w:eastAsia="es-ES"/>
        </w:rPr>
        <w:t>.</w:t>
      </w:r>
      <w:bookmarkEnd w:id="7"/>
      <w:bookmarkEnd w:id="8"/>
    </w:p>
    <w:p w14:paraId="1F629F05" w14:textId="77777777" w:rsidR="00725514" w:rsidRPr="00AD74C5" w:rsidRDefault="00725514" w:rsidP="0072551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D74C5">
        <w:rPr>
          <w:rFonts w:ascii="Palatino Linotype" w:eastAsia="MS Gothic" w:hAnsi="Palatino Linotype" w:cstheme="majorBidi"/>
          <w:lang w:eastAsia="es-ES"/>
        </w:rPr>
        <w:t>El particular solicitó</w:t>
      </w:r>
      <w:r w:rsidRPr="00AD74C5">
        <w:rPr>
          <w:rFonts w:ascii="Palatino Linotype" w:hAnsi="Palatino Linotype"/>
          <w:color w:val="000000"/>
        </w:rPr>
        <w:t xml:space="preserve">  </w:t>
      </w:r>
      <w:r w:rsidR="0050501D" w:rsidRPr="00AD74C5">
        <w:rPr>
          <w:rFonts w:ascii="Palatino Linotype" w:hAnsi="Palatino Linotype"/>
          <w:color w:val="000000"/>
        </w:rPr>
        <w:t>el proceso licitatorio o de adquisición o de compra del material de credencialización que se utilizó para dar gafetes a las jurisdicciones con motivo de la vacunación en el 2021, el nombre, cargo y código de los servidores públicos responsables de la credencialización, e indique si la impresión se llevó a cabo dentro de las instalaciones del ISEM o se contrató un tercero.</w:t>
      </w:r>
    </w:p>
    <w:p w14:paraId="1F629F06" w14:textId="77777777" w:rsidR="00725514" w:rsidRPr="00AD74C5" w:rsidRDefault="00725514" w:rsidP="00725514">
      <w:pPr>
        <w:spacing w:line="360" w:lineRule="auto"/>
        <w:ind w:right="49"/>
        <w:contextualSpacing/>
        <w:jc w:val="both"/>
        <w:rPr>
          <w:rFonts w:ascii="Palatino Linotype" w:eastAsia="MS Gothic" w:hAnsi="Palatino Linotype" w:cstheme="majorBidi"/>
          <w:lang w:val="es-ES_tradnl" w:eastAsia="es-ES"/>
        </w:rPr>
      </w:pPr>
    </w:p>
    <w:p w14:paraId="1F629F07" w14:textId="77777777" w:rsidR="00725514" w:rsidRPr="00AD74C5" w:rsidRDefault="00725514" w:rsidP="00725514">
      <w:pPr>
        <w:pStyle w:val="Prrafodelista"/>
        <w:numPr>
          <w:ilvl w:val="0"/>
          <w:numId w:val="1"/>
        </w:numPr>
        <w:spacing w:line="360" w:lineRule="auto"/>
        <w:ind w:left="0" w:right="113" w:firstLine="0"/>
        <w:jc w:val="both"/>
        <w:rPr>
          <w:rFonts w:ascii="Palatino Linotype" w:hAnsi="Palatino Linotype"/>
          <w:sz w:val="24"/>
          <w:szCs w:val="22"/>
        </w:rPr>
      </w:pPr>
      <w:r w:rsidRPr="00AD74C5">
        <w:rPr>
          <w:rFonts w:ascii="Palatino Linotype" w:eastAsia="MS Gothic" w:hAnsi="Palatino Linotype" w:cstheme="majorBidi"/>
          <w:iCs/>
          <w:sz w:val="24"/>
          <w:lang w:eastAsia="es-ES"/>
        </w:rPr>
        <w:t xml:space="preserve">En respuesta, el Sujeto Obligado </w:t>
      </w:r>
      <w:r w:rsidR="0050501D" w:rsidRPr="00AD74C5">
        <w:rPr>
          <w:rFonts w:ascii="Palatino Linotype" w:eastAsia="MS Gothic" w:hAnsi="Palatino Linotype" w:cstheme="majorBidi"/>
          <w:iCs/>
          <w:sz w:val="24"/>
          <w:lang w:eastAsia="es-ES"/>
        </w:rPr>
        <w:t>señaló a través del Subdirector de Recursos Materiales que de la búsqueda exhaustiva no se localizó evidencia de un procedimiento de contratación para la adquisición de material de credencialización, por su parte, el Subdirector de Recursos Humanos señaló que el</w:t>
      </w:r>
      <w:r w:rsidR="00261596" w:rsidRPr="00AD74C5">
        <w:rPr>
          <w:rFonts w:ascii="Palatino Linotype" w:eastAsia="MS Gothic" w:hAnsi="Palatino Linotype" w:cstheme="majorBidi"/>
          <w:iCs/>
          <w:sz w:val="24"/>
          <w:lang w:eastAsia="es-ES"/>
        </w:rPr>
        <w:t xml:space="preserve"> encargado de la identificación del personal es el área de Recursos Humanos y señaló las ligas en las que puede ser consultada la normatividad. </w:t>
      </w:r>
      <w:r w:rsidR="0050501D" w:rsidRPr="00AD74C5">
        <w:rPr>
          <w:rFonts w:ascii="Palatino Linotype" w:eastAsia="MS Gothic" w:hAnsi="Palatino Linotype" w:cstheme="majorBidi"/>
          <w:iCs/>
          <w:sz w:val="24"/>
          <w:lang w:eastAsia="es-ES"/>
        </w:rPr>
        <w:t xml:space="preserve"> </w:t>
      </w:r>
    </w:p>
    <w:p w14:paraId="1F629F08" w14:textId="77777777" w:rsidR="00261596" w:rsidRPr="00AD74C5" w:rsidRDefault="00261596" w:rsidP="00261596">
      <w:pPr>
        <w:pStyle w:val="Prrafodelista"/>
        <w:spacing w:line="360" w:lineRule="auto"/>
        <w:ind w:left="0" w:right="113"/>
        <w:jc w:val="both"/>
        <w:rPr>
          <w:rFonts w:ascii="Palatino Linotype" w:hAnsi="Palatino Linotype"/>
          <w:sz w:val="24"/>
          <w:szCs w:val="22"/>
        </w:rPr>
      </w:pPr>
    </w:p>
    <w:p w14:paraId="1F629F09" w14:textId="77777777" w:rsidR="00261596" w:rsidRPr="00AD74C5" w:rsidRDefault="00261596" w:rsidP="00725514">
      <w:pPr>
        <w:pStyle w:val="Prrafodelista"/>
        <w:numPr>
          <w:ilvl w:val="0"/>
          <w:numId w:val="1"/>
        </w:numPr>
        <w:spacing w:line="360" w:lineRule="auto"/>
        <w:ind w:left="0" w:right="113" w:firstLine="0"/>
        <w:jc w:val="both"/>
        <w:rPr>
          <w:rFonts w:ascii="Palatino Linotype" w:hAnsi="Palatino Linotype"/>
          <w:sz w:val="24"/>
          <w:szCs w:val="22"/>
        </w:rPr>
      </w:pPr>
      <w:r w:rsidRPr="00AD74C5">
        <w:rPr>
          <w:rFonts w:ascii="Palatino Linotype" w:eastAsia="MS Gothic" w:hAnsi="Palatino Linotype" w:cstheme="majorBidi"/>
          <w:iCs/>
          <w:sz w:val="24"/>
          <w:lang w:eastAsia="es-ES"/>
        </w:rPr>
        <w:t>Inconforme con la respuesta, el hoy Recurrente interpuso recurso de revisión en el que señaló, de forma medular, su inconformidad por la negativa de la información.</w:t>
      </w:r>
    </w:p>
    <w:p w14:paraId="1F629F0A" w14:textId="77777777" w:rsidR="00725514" w:rsidRPr="00AD74C5" w:rsidRDefault="00725514" w:rsidP="00725514">
      <w:pPr>
        <w:pStyle w:val="Prrafodelista"/>
        <w:spacing w:line="360" w:lineRule="auto"/>
        <w:ind w:left="0" w:right="113"/>
        <w:jc w:val="both"/>
        <w:rPr>
          <w:rFonts w:ascii="Palatino Linotype" w:hAnsi="Palatino Linotype"/>
          <w:sz w:val="24"/>
          <w:szCs w:val="22"/>
        </w:rPr>
      </w:pPr>
    </w:p>
    <w:p w14:paraId="1F629F0B" w14:textId="77777777" w:rsidR="00725514" w:rsidRPr="00AD74C5" w:rsidRDefault="00725514" w:rsidP="00725514">
      <w:pPr>
        <w:pStyle w:val="Prrafodelista"/>
        <w:numPr>
          <w:ilvl w:val="0"/>
          <w:numId w:val="1"/>
        </w:numPr>
        <w:spacing w:line="360" w:lineRule="auto"/>
        <w:ind w:left="0" w:right="113" w:firstLine="0"/>
        <w:jc w:val="both"/>
        <w:rPr>
          <w:rFonts w:ascii="Palatino Linotype" w:hAnsi="Palatino Linotype"/>
          <w:sz w:val="24"/>
          <w:szCs w:val="22"/>
        </w:rPr>
      </w:pPr>
      <w:r w:rsidRPr="00AD74C5">
        <w:rPr>
          <w:rFonts w:ascii="Palatino Linotype" w:eastAsia="MS Gothic" w:hAnsi="Palatino Linotype" w:cstheme="majorBidi"/>
          <w:sz w:val="24"/>
          <w:lang w:eastAsia="es-ES"/>
        </w:rPr>
        <w:t xml:space="preserve">En consecuencia, la Litis a resolver en este recurso, se circunscribe a determinar si la respuesta colma con lo solicitado o si se actualizan la causal de </w:t>
      </w:r>
      <w:r w:rsidRPr="00AD74C5">
        <w:rPr>
          <w:rFonts w:ascii="Palatino Linotype" w:eastAsia="MS Gothic" w:hAnsi="Palatino Linotype" w:cstheme="majorBidi"/>
          <w:sz w:val="24"/>
          <w:lang w:eastAsia="es-ES"/>
        </w:rPr>
        <w:lastRenderedPageBreak/>
        <w:t xml:space="preserve">procedencia prevista en el artículo 179, fracción I de la Ley de Transparencia y Acceso a la Información Pública del Estado de México y Municipios; que establece la negativa de la información. </w:t>
      </w:r>
    </w:p>
    <w:p w14:paraId="1F629F0C" w14:textId="77777777" w:rsidR="00725514" w:rsidRPr="00AD74C5" w:rsidRDefault="00725514" w:rsidP="00725514">
      <w:pPr>
        <w:spacing w:line="360" w:lineRule="auto"/>
        <w:ind w:right="49"/>
        <w:contextualSpacing/>
        <w:jc w:val="both"/>
        <w:rPr>
          <w:rFonts w:ascii="Palatino Linotype" w:eastAsia="MS Gothic" w:hAnsi="Palatino Linotype"/>
        </w:rPr>
      </w:pPr>
    </w:p>
    <w:p w14:paraId="1F629F0D" w14:textId="77777777" w:rsidR="00725514" w:rsidRPr="00AD74C5" w:rsidRDefault="00725514" w:rsidP="00725514">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AD74C5">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1F629F0E" w14:textId="77777777" w:rsidR="00725514" w:rsidRPr="00AD74C5" w:rsidRDefault="00725514" w:rsidP="00725514">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AD74C5">
        <w:rPr>
          <w:rFonts w:ascii="Palatino Linotype" w:eastAsia="MS Gothic" w:hAnsi="Palatino Linotype"/>
          <w:b/>
          <w:sz w:val="24"/>
          <w:lang w:val="es-ES_tradnl" w:eastAsia="es-ES"/>
        </w:rPr>
        <w:t>De</w:t>
      </w:r>
      <w:bookmarkEnd w:id="15"/>
      <w:r w:rsidRPr="00AD74C5">
        <w:rPr>
          <w:rFonts w:ascii="Palatino Linotype" w:eastAsia="MS Gothic" w:hAnsi="Palatino Linotype"/>
          <w:b/>
          <w:sz w:val="24"/>
          <w:lang w:val="es-ES_tradnl" w:eastAsia="es-ES"/>
        </w:rPr>
        <w:t>l derecho de acceso a la información.</w:t>
      </w:r>
      <w:bookmarkEnd w:id="16"/>
      <w:bookmarkEnd w:id="17"/>
      <w:bookmarkEnd w:id="18"/>
      <w:bookmarkEnd w:id="19"/>
    </w:p>
    <w:p w14:paraId="1F629F0F"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Theme="minorEastAsia" w:hAnsi="Palatino Linotype"/>
          <w:lang w:val="es-ES_tradnl" w:eastAsia="es-ES"/>
        </w:rPr>
        <w:t>E</w:t>
      </w:r>
      <w:r w:rsidRPr="00AD74C5">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D74C5">
        <w:rPr>
          <w:rFonts w:ascii="Palatino Linotype" w:hAnsi="Palatino Linotype" w:cs="Arial"/>
          <w:color w:val="000000"/>
          <w:lang w:val="es-ES_tradnl" w:eastAsia="es-ES"/>
        </w:rPr>
        <w:t xml:space="preserve">. </w:t>
      </w:r>
    </w:p>
    <w:p w14:paraId="1F629F10"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11"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hAnsi="Palatino Linotype"/>
          <w:lang w:val="es-ES_tradnl" w:eastAsia="es-ES"/>
        </w:rPr>
        <w:t xml:space="preserve">Definiendo el Derecho de Acceso a la Información Pública como: </w:t>
      </w:r>
      <w:r w:rsidRPr="00AD74C5">
        <w:rPr>
          <w:rFonts w:ascii="Palatino Linotype" w:eastAsiaTheme="minorEastAsia" w:hAnsi="Palatino Linotype"/>
          <w:i/>
          <w:color w:val="000000"/>
          <w:lang w:val="es-ES_tradnl" w:eastAsia="es-ES"/>
        </w:rPr>
        <w:t>La igualdad de oportunidades para recibir, buscar e impartir información</w:t>
      </w:r>
      <w:r w:rsidRPr="00AD74C5">
        <w:rPr>
          <w:rFonts w:ascii="Palatino Linotype" w:eastAsiaTheme="minorEastAsia" w:hAnsi="Palatino Linotype"/>
          <w:i/>
          <w:vertAlign w:val="superscript"/>
          <w:lang w:val="es-ES_tradnl" w:eastAsia="es-ES"/>
        </w:rPr>
        <w:footnoteReference w:id="1"/>
      </w:r>
      <w:r w:rsidRPr="00AD74C5">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74C5">
        <w:rPr>
          <w:rFonts w:ascii="Palatino Linotype" w:eastAsiaTheme="minorEastAsia" w:hAnsi="Palatino Linotype"/>
          <w:i/>
          <w:vertAlign w:val="superscript"/>
          <w:lang w:val="es-ES_tradnl" w:eastAsia="es-ES"/>
        </w:rPr>
        <w:footnoteReference w:id="2"/>
      </w:r>
      <w:r w:rsidRPr="00AD74C5">
        <w:rPr>
          <w:rFonts w:ascii="Palatino Linotype" w:eastAsiaTheme="minorEastAsia" w:hAnsi="Palatino Linotype"/>
          <w:color w:val="000000"/>
          <w:lang w:val="es-ES_tradnl" w:eastAsia="es-ES"/>
        </w:rPr>
        <w:t>que se constituye como una herramienta fundamental para ejercer</w:t>
      </w:r>
      <w:r w:rsidRPr="00AD74C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D74C5">
        <w:rPr>
          <w:rFonts w:ascii="Palatino Linotype" w:eastAsiaTheme="minorEastAsia" w:hAnsi="Palatino Linotype"/>
          <w:i/>
          <w:vertAlign w:val="superscript"/>
          <w:lang w:val="es-ES_tradnl" w:eastAsia="es-ES"/>
        </w:rPr>
        <w:footnoteReference w:id="3"/>
      </w:r>
      <w:r w:rsidRPr="00AD74C5">
        <w:rPr>
          <w:rFonts w:ascii="Palatino Linotype" w:eastAsiaTheme="minorEastAsia" w:hAnsi="Palatino Linotype"/>
          <w:color w:val="000000"/>
          <w:lang w:val="es-ES_tradnl" w:eastAsia="es-ES"/>
        </w:rPr>
        <w:t>fomentando</w:t>
      </w:r>
      <w:r w:rsidRPr="00AD74C5">
        <w:rPr>
          <w:rFonts w:ascii="Palatino Linotype" w:eastAsiaTheme="minorEastAsia" w:hAnsi="Palatino Linotype"/>
          <w:i/>
          <w:color w:val="000000"/>
          <w:lang w:val="es-ES_tradnl" w:eastAsia="es-ES"/>
        </w:rPr>
        <w:t xml:space="preserve"> la transparencia de las actividades estatales y </w:t>
      </w:r>
      <w:r w:rsidRPr="00AD74C5">
        <w:rPr>
          <w:rFonts w:ascii="Palatino Linotype" w:eastAsiaTheme="minorEastAsia" w:hAnsi="Palatino Linotype"/>
          <w:color w:val="000000"/>
          <w:lang w:val="es-ES_tradnl" w:eastAsia="es-ES"/>
        </w:rPr>
        <w:t>promoviendo</w:t>
      </w:r>
      <w:r w:rsidRPr="00AD74C5">
        <w:rPr>
          <w:rFonts w:ascii="Palatino Linotype" w:eastAsiaTheme="minorEastAsia" w:hAnsi="Palatino Linotype"/>
          <w:i/>
          <w:color w:val="000000"/>
          <w:lang w:val="es-ES_tradnl" w:eastAsia="es-ES"/>
        </w:rPr>
        <w:t xml:space="preserve"> </w:t>
      </w:r>
      <w:r w:rsidRPr="00AD74C5">
        <w:rPr>
          <w:rFonts w:ascii="Palatino Linotype" w:eastAsiaTheme="minorEastAsia" w:hAnsi="Palatino Linotype"/>
          <w:i/>
          <w:color w:val="000000"/>
          <w:lang w:val="es-ES_tradnl" w:eastAsia="es-ES"/>
        </w:rPr>
        <w:lastRenderedPageBreak/>
        <w:t>la responsabilidad de los funcionarios sobre su gestión pública,</w:t>
      </w:r>
      <w:r w:rsidRPr="00AD74C5">
        <w:rPr>
          <w:rFonts w:ascii="Palatino Linotype" w:eastAsiaTheme="minorEastAsia" w:hAnsi="Palatino Linotype"/>
          <w:i/>
          <w:vertAlign w:val="superscript"/>
          <w:lang w:val="es-ES_tradnl" w:eastAsia="es-ES"/>
        </w:rPr>
        <w:footnoteReference w:id="4"/>
      </w:r>
      <w:r w:rsidRPr="00AD74C5">
        <w:rPr>
          <w:rFonts w:ascii="Palatino Linotype" w:eastAsiaTheme="minorEastAsia" w:hAnsi="Palatino Linotype"/>
          <w:color w:val="000000"/>
          <w:lang w:val="es-ES_tradnl" w:eastAsia="es-ES"/>
        </w:rPr>
        <w:t>que permite</w:t>
      </w:r>
      <w:r w:rsidRPr="00AD74C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F629F12"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13"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F629F14" w14:textId="77777777" w:rsidR="00725514" w:rsidRPr="00AD74C5" w:rsidRDefault="00725514" w:rsidP="00725514">
      <w:pPr>
        <w:spacing w:line="360" w:lineRule="auto"/>
        <w:ind w:right="49"/>
        <w:contextualSpacing/>
        <w:jc w:val="both"/>
        <w:rPr>
          <w:rFonts w:ascii="Palatino Linotype" w:hAnsi="Palatino Linotype"/>
          <w:lang w:val="es-ES_tradnl" w:eastAsia="es-ES"/>
        </w:rPr>
      </w:pPr>
    </w:p>
    <w:p w14:paraId="1F629F15" w14:textId="77777777" w:rsidR="00725514" w:rsidRPr="00AD74C5" w:rsidRDefault="00725514" w:rsidP="00725514">
      <w:pPr>
        <w:spacing w:line="360" w:lineRule="auto"/>
        <w:ind w:left="567" w:right="567"/>
        <w:contextualSpacing/>
        <w:jc w:val="both"/>
        <w:rPr>
          <w:rFonts w:ascii="Palatino Linotype" w:hAnsi="Palatino Linotype"/>
          <w:i/>
          <w:sz w:val="22"/>
          <w:lang w:val="es-ES_tradnl" w:eastAsia="es-ES"/>
        </w:rPr>
      </w:pPr>
      <w:r w:rsidRPr="00AD74C5">
        <w:rPr>
          <w:rFonts w:ascii="Palatino Linotype" w:hAnsi="Palatino Linotype"/>
          <w:i/>
          <w:sz w:val="22"/>
          <w:lang w:val="es-ES_tradnl" w:eastAsia="es-ES"/>
        </w:rPr>
        <w:t>“</w:t>
      </w:r>
      <w:r w:rsidRPr="00AD74C5">
        <w:rPr>
          <w:rFonts w:ascii="Palatino Linotype" w:hAnsi="Palatino Linotype"/>
          <w:b/>
          <w:i/>
          <w:sz w:val="22"/>
          <w:lang w:val="es-ES_tradnl" w:eastAsia="es-ES"/>
        </w:rPr>
        <w:t>Artículo 1.-</w:t>
      </w:r>
      <w:r w:rsidRPr="00AD74C5">
        <w:rPr>
          <w:rFonts w:ascii="Palatino Linotype" w:hAnsi="Palatino Linotype"/>
          <w:i/>
          <w:sz w:val="22"/>
          <w:lang w:val="es-ES_tradnl" w:eastAsia="es-ES"/>
        </w:rPr>
        <w:t xml:space="preserve"> </w:t>
      </w:r>
    </w:p>
    <w:p w14:paraId="1F629F16" w14:textId="77777777" w:rsidR="00725514" w:rsidRPr="00AD74C5" w:rsidRDefault="00725514" w:rsidP="00725514">
      <w:pPr>
        <w:spacing w:line="360" w:lineRule="auto"/>
        <w:ind w:left="567" w:right="567"/>
        <w:contextualSpacing/>
        <w:jc w:val="both"/>
        <w:rPr>
          <w:rFonts w:ascii="Palatino Linotype" w:hAnsi="Palatino Linotype"/>
          <w:i/>
          <w:sz w:val="22"/>
          <w:lang w:val="es-ES_tradnl" w:eastAsia="es-ES"/>
        </w:rPr>
      </w:pPr>
      <w:r w:rsidRPr="00AD74C5">
        <w:rPr>
          <w:rFonts w:ascii="Palatino Linotype" w:hAnsi="Palatino Linotype"/>
          <w:i/>
          <w:sz w:val="22"/>
          <w:lang w:val="es-ES_tradnl" w:eastAsia="es-ES"/>
        </w:rPr>
        <w:t>(…)</w:t>
      </w:r>
    </w:p>
    <w:p w14:paraId="1F629F17" w14:textId="77777777" w:rsidR="00725514" w:rsidRPr="00AD74C5" w:rsidRDefault="00725514" w:rsidP="00725514">
      <w:pPr>
        <w:spacing w:line="360" w:lineRule="auto"/>
        <w:ind w:left="567" w:right="567"/>
        <w:contextualSpacing/>
        <w:jc w:val="both"/>
        <w:rPr>
          <w:rFonts w:ascii="Palatino Linotype" w:hAnsi="Palatino Linotype"/>
          <w:i/>
          <w:sz w:val="22"/>
        </w:rPr>
      </w:pPr>
      <w:r w:rsidRPr="00AD74C5">
        <w:rPr>
          <w:rFonts w:ascii="Palatino Linotype" w:hAnsi="Palatino Linotype"/>
          <w:i/>
          <w:sz w:val="22"/>
          <w:lang w:val="es-ES_tradnl" w:eastAsia="es-ES"/>
        </w:rPr>
        <w:t>Todas las</w:t>
      </w:r>
      <w:r w:rsidRPr="00AD74C5">
        <w:rPr>
          <w:rFonts w:ascii="Palatino Linotype" w:hAnsi="Palatino Linotype"/>
          <w:sz w:val="22"/>
          <w:lang w:val="es-ES_tradnl" w:eastAsia="es-ES"/>
        </w:rPr>
        <w:t xml:space="preserve"> </w:t>
      </w:r>
      <w:r w:rsidRPr="00AD74C5">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629F18" w14:textId="77777777" w:rsidR="00725514" w:rsidRPr="00AD74C5" w:rsidRDefault="00725514" w:rsidP="00725514">
      <w:pPr>
        <w:spacing w:line="360" w:lineRule="auto"/>
        <w:ind w:left="567" w:right="567"/>
        <w:contextualSpacing/>
        <w:jc w:val="both"/>
        <w:rPr>
          <w:rFonts w:ascii="Palatino Linotype" w:hAnsi="Palatino Linotype"/>
          <w:sz w:val="22"/>
          <w:lang w:val="es-ES_tradnl" w:eastAsia="es-ES"/>
        </w:rPr>
      </w:pPr>
      <w:r w:rsidRPr="00AD74C5">
        <w:rPr>
          <w:rFonts w:ascii="Palatino Linotype" w:hAnsi="Palatino Linotype"/>
          <w:i/>
          <w:sz w:val="22"/>
        </w:rPr>
        <w:t>(…)</w:t>
      </w:r>
      <w:r w:rsidRPr="00AD74C5">
        <w:rPr>
          <w:rFonts w:ascii="Palatino Linotype" w:hAnsi="Palatino Linotype"/>
          <w:sz w:val="22"/>
          <w:lang w:val="es-ES_tradnl" w:eastAsia="es-ES"/>
        </w:rPr>
        <w:t>”.</w:t>
      </w:r>
    </w:p>
    <w:p w14:paraId="1F629F19" w14:textId="77777777" w:rsidR="00725514" w:rsidRPr="00AD74C5" w:rsidRDefault="00725514" w:rsidP="00725514">
      <w:pPr>
        <w:spacing w:line="360" w:lineRule="auto"/>
        <w:ind w:left="567" w:right="567"/>
        <w:contextualSpacing/>
        <w:jc w:val="both"/>
        <w:rPr>
          <w:rFonts w:ascii="Palatino Linotype" w:hAnsi="Palatino Linotype"/>
          <w:b/>
          <w:sz w:val="22"/>
          <w:lang w:val="es-ES_tradnl" w:eastAsia="es-ES"/>
        </w:rPr>
      </w:pPr>
      <w:r w:rsidRPr="00AD74C5">
        <w:rPr>
          <w:rFonts w:ascii="Palatino Linotype" w:hAnsi="Palatino Linotype"/>
          <w:b/>
          <w:i/>
          <w:sz w:val="22"/>
        </w:rPr>
        <w:t>(Énfasis Añadido)</w:t>
      </w:r>
    </w:p>
    <w:p w14:paraId="1F629F1A"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1B"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F629F1C"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1D"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Theme="minorEastAsia" w:hAnsi="Palatino Linotype"/>
          <w:lang w:val="es-ES_tradnl" w:eastAsia="es-ES"/>
        </w:rPr>
        <w:lastRenderedPageBreak/>
        <w:t xml:space="preserve">Así, conforme a la Constitución Política de las Estado Unidos Mexicanos </w:t>
      </w:r>
      <w:r w:rsidRPr="00AD74C5">
        <w:rPr>
          <w:rFonts w:ascii="Palatino Linotype" w:eastAsia="Calibri" w:hAnsi="Palatino Linotype"/>
          <w:lang w:val="es-ES_tradnl" w:eastAsia="es-ES"/>
        </w:rPr>
        <w:t>y la Constitución Política del Estado Libre y Soberano de México respectivamente</w:t>
      </w:r>
      <w:r w:rsidRPr="00AD74C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F629F1E" w14:textId="77777777" w:rsidR="00725514" w:rsidRPr="00AD74C5" w:rsidRDefault="00725514" w:rsidP="00725514">
      <w:pPr>
        <w:spacing w:line="360" w:lineRule="auto"/>
        <w:ind w:left="567" w:right="567"/>
        <w:jc w:val="center"/>
        <w:rPr>
          <w:rFonts w:ascii="Palatino Linotype" w:eastAsiaTheme="minorEastAsia" w:hAnsi="Palatino Linotype" w:cs="Arial"/>
          <w:b/>
          <w:bCs/>
          <w:i/>
          <w:sz w:val="22"/>
          <w:lang w:val="es-ES_tradnl" w:eastAsia="es-ES"/>
        </w:rPr>
      </w:pPr>
      <w:r w:rsidRPr="00AD74C5">
        <w:rPr>
          <w:rFonts w:ascii="Palatino Linotype" w:eastAsiaTheme="minorEastAsia" w:hAnsi="Palatino Linotype" w:cs="Arial"/>
          <w:b/>
          <w:bCs/>
          <w:i/>
          <w:sz w:val="22"/>
          <w:lang w:val="es-ES_tradnl" w:eastAsia="es-ES"/>
        </w:rPr>
        <w:t>Constitución Política de los Estados Unidos Mexicanos</w:t>
      </w:r>
    </w:p>
    <w:p w14:paraId="1F629F1F" w14:textId="77777777" w:rsidR="00725514" w:rsidRPr="00AD74C5" w:rsidRDefault="00725514" w:rsidP="00725514">
      <w:pPr>
        <w:spacing w:line="360" w:lineRule="auto"/>
        <w:ind w:left="567" w:right="567"/>
        <w:jc w:val="both"/>
        <w:rPr>
          <w:rFonts w:ascii="Palatino Linotype" w:eastAsiaTheme="minorEastAsia" w:hAnsi="Palatino Linotype" w:cs="Arial"/>
          <w:b/>
          <w:bCs/>
          <w:i/>
          <w:sz w:val="22"/>
          <w:lang w:val="es-ES_tradnl" w:eastAsia="es-ES"/>
        </w:rPr>
      </w:pPr>
      <w:r w:rsidRPr="00AD74C5">
        <w:rPr>
          <w:rFonts w:ascii="Palatino Linotype" w:eastAsiaTheme="minorEastAsia" w:hAnsi="Palatino Linotype" w:cs="Arial"/>
          <w:b/>
          <w:bCs/>
          <w:i/>
          <w:sz w:val="22"/>
          <w:lang w:val="es-ES_tradnl" w:eastAsia="es-ES"/>
        </w:rPr>
        <w:t>“Artículo 6.</w:t>
      </w:r>
      <w:r w:rsidRPr="00AD74C5">
        <w:rPr>
          <w:rFonts w:ascii="Palatino Linotype" w:eastAsiaTheme="minorEastAsia" w:hAnsi="Palatino Linotype" w:cs="Arial"/>
          <w:bCs/>
          <w:i/>
          <w:sz w:val="22"/>
          <w:lang w:val="es-ES_tradnl" w:eastAsia="es-ES"/>
        </w:rPr>
        <w:t xml:space="preserve"> …</w:t>
      </w:r>
    </w:p>
    <w:p w14:paraId="1F629F20"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Cs/>
          <w:i/>
          <w:sz w:val="22"/>
          <w:lang w:val="es-ES_tradnl" w:eastAsia="es-ES"/>
        </w:rPr>
        <w:t>…</w:t>
      </w:r>
    </w:p>
    <w:p w14:paraId="1F629F21"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Cs/>
          <w:i/>
          <w:sz w:val="22"/>
          <w:lang w:val="es-ES_tradnl" w:eastAsia="es-ES"/>
        </w:rPr>
        <w:t>Para efectos de lo dispuesto en el presente artículo se observará lo siguiente:</w:t>
      </w:r>
    </w:p>
    <w:p w14:paraId="1F629F22" w14:textId="77777777" w:rsidR="00725514" w:rsidRPr="00AD74C5" w:rsidRDefault="00725514" w:rsidP="00725514">
      <w:pPr>
        <w:spacing w:line="360" w:lineRule="auto"/>
        <w:ind w:left="567" w:right="567"/>
        <w:jc w:val="both"/>
        <w:rPr>
          <w:rFonts w:ascii="Palatino Linotype" w:eastAsiaTheme="minorEastAsia" w:hAnsi="Palatino Linotype" w:cs="Arial"/>
          <w:b/>
          <w:bCs/>
          <w:i/>
          <w:sz w:val="22"/>
          <w:lang w:val="es-ES_tradnl" w:eastAsia="es-ES"/>
        </w:rPr>
      </w:pPr>
      <w:r w:rsidRPr="00AD74C5">
        <w:rPr>
          <w:rFonts w:ascii="Palatino Linotype" w:eastAsiaTheme="minorEastAsia" w:hAnsi="Palatino Linotype" w:cs="Arial"/>
          <w:b/>
          <w:bCs/>
          <w:i/>
          <w:sz w:val="22"/>
          <w:lang w:val="es-ES_tradnl" w:eastAsia="es-ES"/>
        </w:rPr>
        <w:t>A</w:t>
      </w:r>
      <w:r w:rsidRPr="00AD74C5">
        <w:rPr>
          <w:rFonts w:ascii="Palatino Linotype" w:eastAsiaTheme="minorEastAsia" w:hAnsi="Palatino Linotype" w:cs="Arial"/>
          <w:bCs/>
          <w:i/>
          <w:sz w:val="22"/>
          <w:lang w:val="es-ES_tradnl" w:eastAsia="es-ES"/>
        </w:rPr>
        <w:t xml:space="preserve">. </w:t>
      </w:r>
      <w:r w:rsidRPr="00AD74C5">
        <w:rPr>
          <w:rFonts w:ascii="Palatino Linotype" w:eastAsiaTheme="minorEastAsia" w:hAnsi="Palatino Linotype" w:cs="Arial"/>
          <w:b/>
          <w:bCs/>
          <w:i/>
          <w:sz w:val="22"/>
          <w:lang w:val="es-ES_tradnl" w:eastAsia="es-ES"/>
        </w:rPr>
        <w:t>Para el ejercicio del derecho de acceso a la información</w:t>
      </w:r>
      <w:r w:rsidRPr="00AD74C5">
        <w:rPr>
          <w:rFonts w:ascii="Palatino Linotype" w:eastAsiaTheme="minorEastAsia" w:hAnsi="Palatino Linotype" w:cs="Arial"/>
          <w:bCs/>
          <w:i/>
          <w:sz w:val="22"/>
          <w:lang w:val="es-ES_tradnl" w:eastAsia="es-ES"/>
        </w:rPr>
        <w:t xml:space="preserve">, la Federación y </w:t>
      </w:r>
      <w:r w:rsidRPr="00AD74C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F629F23"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
          <w:bCs/>
          <w:i/>
          <w:sz w:val="22"/>
          <w:lang w:val="es-ES_tradnl" w:eastAsia="es-ES"/>
        </w:rPr>
        <w:t xml:space="preserve">I. </w:t>
      </w:r>
      <w:r w:rsidRPr="00AD74C5">
        <w:rPr>
          <w:rFonts w:ascii="Palatino Linotype" w:eastAsiaTheme="minorEastAsia" w:hAnsi="Palatino Linotype" w:cs="Arial"/>
          <w:b/>
          <w:bCs/>
          <w:i/>
          <w:sz w:val="22"/>
          <w:lang w:val="es-ES_tradnl" w:eastAsia="es-ES"/>
        </w:rPr>
        <w:tab/>
        <w:t>Toda la información en posesión de cualquier</w:t>
      </w:r>
      <w:r w:rsidRPr="00AD74C5">
        <w:rPr>
          <w:rFonts w:ascii="Palatino Linotype" w:eastAsiaTheme="minorEastAsia" w:hAnsi="Palatino Linotype" w:cs="Arial"/>
          <w:bCs/>
          <w:i/>
          <w:sz w:val="22"/>
          <w:lang w:val="es-ES_tradnl" w:eastAsia="es-ES"/>
        </w:rPr>
        <w:t xml:space="preserve"> </w:t>
      </w:r>
      <w:r w:rsidRPr="00AD74C5">
        <w:rPr>
          <w:rFonts w:ascii="Palatino Linotype" w:eastAsiaTheme="minorEastAsia" w:hAnsi="Palatino Linotype" w:cs="Arial"/>
          <w:b/>
          <w:bCs/>
          <w:i/>
          <w:sz w:val="22"/>
          <w:lang w:val="es-ES_tradnl" w:eastAsia="es-ES"/>
        </w:rPr>
        <w:t>autoridad</w:t>
      </w:r>
      <w:r w:rsidRPr="00AD74C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D74C5">
        <w:rPr>
          <w:rFonts w:ascii="Palatino Linotype" w:eastAsiaTheme="minorEastAsia" w:hAnsi="Palatino Linotype" w:cs="Arial"/>
          <w:b/>
          <w:bCs/>
          <w:i/>
          <w:sz w:val="22"/>
          <w:lang w:val="es-ES_tradnl" w:eastAsia="es-ES"/>
        </w:rPr>
        <w:t>municipal</w:t>
      </w:r>
      <w:r w:rsidRPr="00AD74C5">
        <w:rPr>
          <w:rFonts w:ascii="Palatino Linotype" w:eastAsiaTheme="minorEastAsia" w:hAnsi="Palatino Linotype" w:cs="Arial"/>
          <w:bCs/>
          <w:i/>
          <w:sz w:val="22"/>
          <w:lang w:val="es-ES_tradnl" w:eastAsia="es-ES"/>
        </w:rPr>
        <w:t xml:space="preserve">, </w:t>
      </w:r>
      <w:r w:rsidRPr="00AD74C5">
        <w:rPr>
          <w:rFonts w:ascii="Palatino Linotype" w:eastAsiaTheme="minorEastAsia" w:hAnsi="Palatino Linotype" w:cs="Arial"/>
          <w:b/>
          <w:bCs/>
          <w:i/>
          <w:sz w:val="22"/>
          <w:lang w:val="es-ES_tradnl" w:eastAsia="es-ES"/>
        </w:rPr>
        <w:t>es pública</w:t>
      </w:r>
      <w:r w:rsidRPr="00AD74C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AD74C5">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AD74C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F629F24" w14:textId="77777777" w:rsidR="00725514" w:rsidRPr="00AD74C5" w:rsidRDefault="00725514" w:rsidP="00725514">
      <w:pPr>
        <w:pStyle w:val="Prrafodelista"/>
        <w:tabs>
          <w:tab w:val="left" w:pos="567"/>
        </w:tabs>
        <w:spacing w:line="360" w:lineRule="auto"/>
        <w:ind w:left="567" w:right="567"/>
        <w:jc w:val="both"/>
        <w:rPr>
          <w:rFonts w:ascii="Palatino Linotype" w:hAnsi="Palatino Linotype" w:cs="Arial"/>
          <w:b/>
          <w:bCs/>
          <w:i/>
        </w:rPr>
      </w:pPr>
      <w:r w:rsidRPr="00AD74C5">
        <w:rPr>
          <w:rFonts w:ascii="Palatino Linotype" w:hAnsi="Palatino Linotype" w:cs="Arial"/>
          <w:b/>
          <w:bCs/>
          <w:i/>
        </w:rPr>
        <w:t>(Énfasis añadido)</w:t>
      </w:r>
    </w:p>
    <w:p w14:paraId="1F629F25" w14:textId="77777777" w:rsidR="00725514" w:rsidRPr="00AD74C5" w:rsidRDefault="00725514" w:rsidP="00725514">
      <w:pPr>
        <w:pStyle w:val="Prrafodelista"/>
        <w:tabs>
          <w:tab w:val="left" w:pos="567"/>
        </w:tabs>
        <w:spacing w:line="360" w:lineRule="auto"/>
        <w:ind w:left="567" w:right="567"/>
        <w:jc w:val="both"/>
        <w:rPr>
          <w:rFonts w:ascii="Palatino Linotype" w:hAnsi="Palatino Linotype" w:cs="Arial"/>
          <w:b/>
          <w:bCs/>
          <w:i/>
        </w:rPr>
      </w:pPr>
    </w:p>
    <w:p w14:paraId="1F629F26" w14:textId="77777777" w:rsidR="00725514" w:rsidRPr="00AD74C5" w:rsidRDefault="00725514" w:rsidP="00725514">
      <w:pPr>
        <w:spacing w:line="360" w:lineRule="auto"/>
        <w:ind w:left="567" w:right="567"/>
        <w:jc w:val="center"/>
        <w:rPr>
          <w:rFonts w:ascii="Palatino Linotype" w:eastAsiaTheme="minorEastAsia" w:hAnsi="Palatino Linotype" w:cs="Arial"/>
          <w:b/>
          <w:bCs/>
          <w:i/>
          <w:sz w:val="22"/>
          <w:lang w:val="es-ES_tradnl" w:eastAsia="es-ES"/>
        </w:rPr>
      </w:pPr>
      <w:r w:rsidRPr="00AD74C5">
        <w:rPr>
          <w:rFonts w:ascii="Palatino Linotype" w:eastAsiaTheme="minorEastAsia" w:hAnsi="Palatino Linotype" w:cs="Arial"/>
          <w:b/>
          <w:bCs/>
          <w:i/>
          <w:sz w:val="22"/>
          <w:lang w:val="es-ES_tradnl" w:eastAsia="es-ES"/>
        </w:rPr>
        <w:t>Constitución Política del Estado Libre y Soberano de México</w:t>
      </w:r>
    </w:p>
    <w:p w14:paraId="1F629F27"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
          <w:bCs/>
          <w:i/>
          <w:sz w:val="22"/>
          <w:lang w:val="es-ES_tradnl" w:eastAsia="es-ES"/>
        </w:rPr>
        <w:lastRenderedPageBreak/>
        <w:t>“Artículo 5</w:t>
      </w:r>
      <w:r w:rsidRPr="00AD74C5">
        <w:rPr>
          <w:rFonts w:ascii="Palatino Linotype" w:eastAsiaTheme="minorEastAsia" w:hAnsi="Palatino Linotype" w:cs="Arial"/>
          <w:bCs/>
          <w:i/>
          <w:sz w:val="22"/>
          <w:lang w:val="es-ES_tradnl" w:eastAsia="es-ES"/>
        </w:rPr>
        <w:t>.</w:t>
      </w:r>
      <w:proofErr w:type="gramStart"/>
      <w:r w:rsidRPr="00AD74C5">
        <w:rPr>
          <w:rFonts w:ascii="Palatino Linotype" w:eastAsiaTheme="minorEastAsia" w:hAnsi="Palatino Linotype" w:cs="Arial"/>
          <w:bCs/>
          <w:i/>
          <w:sz w:val="22"/>
          <w:lang w:val="es-ES_tradnl" w:eastAsia="es-ES"/>
        </w:rPr>
        <w:t>- …</w:t>
      </w:r>
      <w:proofErr w:type="gramEnd"/>
    </w:p>
    <w:p w14:paraId="1F629F28"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Cs/>
          <w:i/>
          <w:sz w:val="22"/>
          <w:lang w:val="es-ES_tradnl" w:eastAsia="es-ES"/>
        </w:rPr>
        <w:t>…</w:t>
      </w:r>
    </w:p>
    <w:p w14:paraId="1F629F29"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AD74C5">
        <w:rPr>
          <w:rFonts w:ascii="Palatino Linotype" w:eastAsiaTheme="minorEastAsia" w:hAnsi="Palatino Linotype" w:cs="Arial"/>
          <w:bCs/>
          <w:i/>
          <w:sz w:val="22"/>
          <w:lang w:val="es-ES_tradnl" w:eastAsia="es-ES"/>
        </w:rPr>
        <w:t>.</w:t>
      </w:r>
    </w:p>
    <w:p w14:paraId="1F629F2A"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629F2B"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
          <w:bCs/>
          <w:i/>
          <w:sz w:val="22"/>
          <w:lang w:val="es-ES_tradnl" w:eastAsia="es-ES"/>
        </w:rPr>
        <w:t>Este derecho se regirá por los principios y bases siguientes</w:t>
      </w:r>
      <w:r w:rsidRPr="00AD74C5">
        <w:rPr>
          <w:rFonts w:ascii="Palatino Linotype" w:eastAsiaTheme="minorEastAsia" w:hAnsi="Palatino Linotype" w:cs="Arial"/>
          <w:bCs/>
          <w:i/>
          <w:sz w:val="22"/>
          <w:lang w:val="es-ES_tradnl" w:eastAsia="es-ES"/>
        </w:rPr>
        <w:t>:</w:t>
      </w:r>
    </w:p>
    <w:p w14:paraId="1F629F2C" w14:textId="77777777" w:rsidR="00725514" w:rsidRPr="00AD74C5" w:rsidRDefault="00725514" w:rsidP="00725514">
      <w:pPr>
        <w:spacing w:line="360" w:lineRule="auto"/>
        <w:ind w:left="567" w:right="567"/>
        <w:jc w:val="both"/>
        <w:rPr>
          <w:rFonts w:ascii="Palatino Linotype" w:eastAsiaTheme="minorEastAsia" w:hAnsi="Palatino Linotype" w:cs="Arial"/>
          <w:bCs/>
          <w:i/>
          <w:sz w:val="22"/>
          <w:lang w:val="es-ES_tradnl" w:eastAsia="es-ES"/>
        </w:rPr>
      </w:pPr>
      <w:r w:rsidRPr="00AD74C5">
        <w:rPr>
          <w:rFonts w:ascii="Palatino Linotype" w:eastAsiaTheme="minorEastAsia" w:hAnsi="Palatino Linotype" w:cs="Arial"/>
          <w:b/>
          <w:bCs/>
          <w:i/>
          <w:sz w:val="22"/>
          <w:lang w:val="es-ES_tradnl" w:eastAsia="es-ES"/>
        </w:rPr>
        <w:t>I. Toda la información en posesión de cualquier autoridad, entidad, órgano y organismos de los</w:t>
      </w:r>
      <w:r w:rsidRPr="00AD74C5">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AD74C5">
        <w:rPr>
          <w:rFonts w:ascii="Palatino Linotype" w:eastAsiaTheme="minorEastAsia" w:hAnsi="Palatino Linotype" w:cs="Arial"/>
          <w:b/>
          <w:bCs/>
          <w:i/>
          <w:sz w:val="22"/>
          <w:lang w:val="es-ES_tradnl" w:eastAsia="es-ES"/>
        </w:rPr>
        <w:t>municipales</w:t>
      </w:r>
      <w:r w:rsidRPr="00AD74C5">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D74C5">
        <w:rPr>
          <w:rFonts w:ascii="Palatino Linotype" w:eastAsiaTheme="minorEastAsia" w:hAnsi="Palatino Linotype" w:cs="Arial"/>
          <w:b/>
          <w:bCs/>
          <w:i/>
          <w:sz w:val="22"/>
          <w:lang w:val="es-ES_tradnl" w:eastAsia="es-ES"/>
        </w:rPr>
        <w:t>es pública</w:t>
      </w:r>
      <w:r w:rsidRPr="00AD74C5">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AD74C5">
        <w:rPr>
          <w:rFonts w:ascii="Palatino Linotype" w:eastAsiaTheme="minorEastAsia" w:hAnsi="Palatino Linotype" w:cs="Arial"/>
          <w:b/>
          <w:bCs/>
          <w:i/>
          <w:sz w:val="22"/>
          <w:lang w:val="es-ES_tradnl" w:eastAsia="es-ES"/>
        </w:rPr>
        <w:t>En la interpretación de este derecho deberá prevalecer el principio de máxima publicidad</w:t>
      </w:r>
      <w:r w:rsidRPr="00AD74C5">
        <w:rPr>
          <w:rFonts w:ascii="Palatino Linotype" w:eastAsiaTheme="minorEastAsia" w:hAnsi="Palatino Linotype" w:cs="Arial"/>
          <w:bCs/>
          <w:i/>
          <w:sz w:val="22"/>
          <w:lang w:val="es-ES_tradnl" w:eastAsia="es-ES"/>
        </w:rPr>
        <w:t xml:space="preserve">. </w:t>
      </w:r>
      <w:r w:rsidRPr="00AD74C5">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AD74C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F629F2D" w14:textId="77777777" w:rsidR="00725514" w:rsidRPr="00AD74C5" w:rsidRDefault="00725514" w:rsidP="00725514">
      <w:pPr>
        <w:pStyle w:val="Prrafodelista"/>
        <w:tabs>
          <w:tab w:val="left" w:pos="567"/>
        </w:tabs>
        <w:spacing w:line="360" w:lineRule="auto"/>
        <w:ind w:left="567" w:right="567"/>
        <w:jc w:val="both"/>
        <w:rPr>
          <w:rFonts w:ascii="Palatino Linotype" w:hAnsi="Palatino Linotype" w:cs="Arial"/>
          <w:b/>
          <w:bCs/>
          <w:i/>
        </w:rPr>
      </w:pPr>
      <w:r w:rsidRPr="00AD74C5">
        <w:rPr>
          <w:rFonts w:ascii="Palatino Linotype" w:hAnsi="Palatino Linotype" w:cs="Arial"/>
          <w:b/>
          <w:bCs/>
          <w:i/>
        </w:rPr>
        <w:t>(Énfasis añadido)</w:t>
      </w:r>
    </w:p>
    <w:p w14:paraId="1F629F2E"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2F"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D74C5">
        <w:rPr>
          <w:rFonts w:ascii="Palatino Linotype" w:eastAsiaTheme="minorEastAsia" w:hAnsi="Palatino Linotype" w:cs="Arial"/>
          <w:i/>
          <w:lang w:val="es-ES_tradnl" w:eastAsia="es-ES"/>
        </w:rPr>
        <w:t xml:space="preserve">por los principios de simplicidad, rapidez gratuidad del procedimiento, auxilio y </w:t>
      </w:r>
      <w:r w:rsidRPr="00AD74C5">
        <w:rPr>
          <w:rFonts w:ascii="Palatino Linotype" w:eastAsiaTheme="minorEastAsia" w:hAnsi="Palatino Linotype" w:cs="Arial"/>
          <w:i/>
          <w:lang w:val="es-ES_tradnl" w:eastAsia="es-ES"/>
        </w:rPr>
        <w:lastRenderedPageBreak/>
        <w:t>orientación a los particulares</w:t>
      </w:r>
      <w:r w:rsidRPr="00AD74C5">
        <w:rPr>
          <w:rFonts w:ascii="Palatino Linotype" w:eastAsiaTheme="minorEastAsia" w:hAnsi="Palatino Linotype" w:cs="Arial"/>
          <w:lang w:val="es-ES_tradnl" w:eastAsia="es-ES"/>
        </w:rPr>
        <w:t>, contemplando el derecho de las personas con discapacidad y hablantes de lengua indígena.</w:t>
      </w:r>
    </w:p>
    <w:p w14:paraId="1F629F30"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31"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D74C5">
        <w:rPr>
          <w:rFonts w:ascii="Palatino Linotype" w:eastAsiaTheme="minorEastAsia" w:hAnsi="Palatino Linotype" w:cs="Arial"/>
          <w:i/>
          <w:lang w:val="es-ES_tradnl" w:eastAsia="es-ES"/>
        </w:rPr>
        <w:t>solicitudes de acceso a la información</w:t>
      </w:r>
      <w:r w:rsidRPr="00AD74C5">
        <w:rPr>
          <w:rFonts w:ascii="Palatino Linotype" w:eastAsiaTheme="minorEastAsia" w:hAnsi="Palatino Linotype" w:cs="Arial"/>
          <w:lang w:val="es-ES_tradnl" w:eastAsia="es-ES"/>
        </w:rPr>
        <w:t>.</w:t>
      </w:r>
    </w:p>
    <w:p w14:paraId="1F629F32"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33"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F629F34" w14:textId="77777777" w:rsidR="00725514" w:rsidRPr="00AD74C5" w:rsidRDefault="00725514" w:rsidP="00725514">
      <w:pPr>
        <w:spacing w:line="360" w:lineRule="auto"/>
        <w:ind w:right="49"/>
        <w:contextualSpacing/>
        <w:jc w:val="both"/>
        <w:rPr>
          <w:rFonts w:ascii="Palatino Linotype" w:eastAsiaTheme="minorEastAsia" w:hAnsi="Palatino Linotype" w:cs="Arial"/>
          <w:lang w:val="es-ES_tradnl" w:eastAsia="es-ES"/>
        </w:rPr>
      </w:pPr>
    </w:p>
    <w:p w14:paraId="1F629F35" w14:textId="77777777" w:rsidR="00725514" w:rsidRPr="00AD74C5" w:rsidRDefault="00725514" w:rsidP="00725514">
      <w:pPr>
        <w:pStyle w:val="Ttulo1"/>
        <w:spacing w:before="0" w:line="360" w:lineRule="auto"/>
        <w:rPr>
          <w:rFonts w:ascii="Palatino Linotype" w:hAnsi="Palatino Linotype"/>
          <w:b/>
          <w:color w:val="auto"/>
          <w:sz w:val="24"/>
          <w:szCs w:val="24"/>
        </w:rPr>
      </w:pPr>
      <w:bookmarkStart w:id="20" w:name="_Toc80812777"/>
      <w:bookmarkStart w:id="21" w:name="_Toc83301641"/>
      <w:r w:rsidRPr="00AD74C5">
        <w:rPr>
          <w:rFonts w:ascii="Palatino Linotype" w:hAnsi="Palatino Linotype"/>
          <w:b/>
          <w:color w:val="auto"/>
          <w:sz w:val="24"/>
          <w:szCs w:val="24"/>
        </w:rPr>
        <w:t>II. De la información solicitada y la respuesta del Sujeto Obligado.</w:t>
      </w:r>
      <w:bookmarkEnd w:id="20"/>
      <w:bookmarkEnd w:id="21"/>
    </w:p>
    <w:p w14:paraId="1F629F36" w14:textId="77777777" w:rsidR="00725514" w:rsidRPr="00AD74C5" w:rsidRDefault="00725514" w:rsidP="0072551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74C5">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AD74C5">
        <w:rPr>
          <w:rFonts w:ascii="Palatino Linotype" w:eastAsia="Calibri" w:hAnsi="Palatino Linotype" w:cs="Arial"/>
          <w:lang w:val="es-ES"/>
        </w:rPr>
        <w:t>Ley de Transparencia y Acceso a la Información Pública del Estado de México y Municipios</w:t>
      </w:r>
      <w:r w:rsidRPr="00AD74C5">
        <w:rPr>
          <w:rFonts w:ascii="Palatino Linotype" w:hAnsi="Palatino Linotype" w:cs="Arial"/>
          <w:lang w:val="es-ES"/>
        </w:rPr>
        <w:t>.</w:t>
      </w:r>
    </w:p>
    <w:p w14:paraId="1F629F37" w14:textId="77777777" w:rsidR="00725514" w:rsidRPr="00AD74C5" w:rsidRDefault="00725514" w:rsidP="00725514">
      <w:pPr>
        <w:spacing w:line="360" w:lineRule="auto"/>
        <w:ind w:right="49"/>
        <w:contextualSpacing/>
        <w:jc w:val="both"/>
        <w:rPr>
          <w:rFonts w:ascii="Palatino Linotype" w:eastAsiaTheme="minorEastAsia" w:hAnsi="Palatino Linotype"/>
          <w:lang w:val="es-ES_tradnl" w:eastAsia="es-ES"/>
        </w:rPr>
      </w:pPr>
    </w:p>
    <w:p w14:paraId="1F629F38" w14:textId="77777777" w:rsidR="009B0AB0" w:rsidRPr="00AD74C5" w:rsidRDefault="00725514" w:rsidP="00261596">
      <w:pPr>
        <w:numPr>
          <w:ilvl w:val="0"/>
          <w:numId w:val="1"/>
        </w:numPr>
        <w:spacing w:after="160" w:line="360" w:lineRule="auto"/>
        <w:ind w:left="0" w:right="49" w:firstLine="0"/>
        <w:contextualSpacing/>
        <w:jc w:val="both"/>
        <w:rPr>
          <w:rFonts w:ascii="Palatino Linotype" w:hAnsi="Palatino Linotype"/>
          <w:szCs w:val="22"/>
        </w:rPr>
      </w:pPr>
      <w:r w:rsidRPr="00AD74C5">
        <w:rPr>
          <w:rFonts w:ascii="Palatino Linotype" w:hAnsi="Palatino Linotype" w:cs="Arial"/>
          <w:lang w:val="es-ES"/>
        </w:rPr>
        <w:t xml:space="preserve">En este caso, </w:t>
      </w:r>
      <w:r w:rsidR="009B0AB0" w:rsidRPr="00AD74C5">
        <w:rPr>
          <w:rFonts w:ascii="Palatino Linotype" w:eastAsia="MS Gothic" w:hAnsi="Palatino Linotype" w:cstheme="majorBidi"/>
          <w:lang w:eastAsia="es-ES"/>
        </w:rPr>
        <w:t>el particular solicitó:</w:t>
      </w:r>
    </w:p>
    <w:p w14:paraId="1F629F39" w14:textId="77777777" w:rsidR="009B0AB0" w:rsidRPr="00AD74C5" w:rsidRDefault="00706F4B" w:rsidP="009B0AB0">
      <w:pPr>
        <w:spacing w:after="160" w:line="360" w:lineRule="auto"/>
        <w:ind w:left="851" w:right="822"/>
        <w:contextualSpacing/>
        <w:jc w:val="both"/>
        <w:rPr>
          <w:rFonts w:ascii="Palatino Linotype" w:hAnsi="Palatino Linotype"/>
          <w:color w:val="000000"/>
          <w:sz w:val="22"/>
        </w:rPr>
      </w:pPr>
      <w:r w:rsidRPr="00AD74C5">
        <w:rPr>
          <w:rFonts w:ascii="Palatino Linotype" w:eastAsia="MS Gothic" w:hAnsi="Palatino Linotype" w:cstheme="majorBidi"/>
          <w:sz w:val="22"/>
          <w:lang w:eastAsia="es-ES"/>
        </w:rPr>
        <w:t xml:space="preserve">a) </w:t>
      </w:r>
      <w:r w:rsidR="009B0AB0" w:rsidRPr="00AD74C5">
        <w:rPr>
          <w:rFonts w:ascii="Palatino Linotype" w:eastAsia="MS Gothic" w:hAnsi="Palatino Linotype" w:cstheme="majorBidi"/>
          <w:sz w:val="22"/>
          <w:lang w:eastAsia="es-ES"/>
        </w:rPr>
        <w:t xml:space="preserve"> </w:t>
      </w:r>
      <w:r w:rsidR="009B0AB0" w:rsidRPr="00AD74C5">
        <w:rPr>
          <w:rFonts w:ascii="Palatino Linotype" w:hAnsi="Palatino Linotype"/>
          <w:color w:val="000000"/>
          <w:sz w:val="22"/>
        </w:rPr>
        <w:t>E</w:t>
      </w:r>
      <w:r w:rsidR="00261596" w:rsidRPr="00AD74C5">
        <w:rPr>
          <w:rFonts w:ascii="Palatino Linotype" w:hAnsi="Palatino Linotype"/>
          <w:color w:val="000000"/>
          <w:sz w:val="22"/>
        </w:rPr>
        <w:t>l proceso licitatorio o de adquisición o de compra del material de credencialización que se utilizó para dar gafetes a las jurisdicciones con moti</w:t>
      </w:r>
      <w:r w:rsidR="009B0AB0" w:rsidRPr="00AD74C5">
        <w:rPr>
          <w:rFonts w:ascii="Palatino Linotype" w:hAnsi="Palatino Linotype"/>
          <w:color w:val="000000"/>
          <w:sz w:val="22"/>
        </w:rPr>
        <w:t>vo de la vacunación en el 2021.</w:t>
      </w:r>
    </w:p>
    <w:p w14:paraId="1F629F3A" w14:textId="77777777" w:rsidR="00261596" w:rsidRPr="00AD74C5" w:rsidRDefault="00706F4B" w:rsidP="009B0AB0">
      <w:pPr>
        <w:spacing w:after="160" w:line="360" w:lineRule="auto"/>
        <w:ind w:left="851" w:right="822"/>
        <w:contextualSpacing/>
        <w:jc w:val="both"/>
        <w:rPr>
          <w:rFonts w:ascii="Palatino Linotype" w:hAnsi="Palatino Linotype"/>
          <w:sz w:val="22"/>
          <w:szCs w:val="22"/>
        </w:rPr>
      </w:pPr>
      <w:r w:rsidRPr="00AD74C5">
        <w:rPr>
          <w:rFonts w:ascii="Palatino Linotype" w:hAnsi="Palatino Linotype"/>
          <w:color w:val="000000"/>
          <w:sz w:val="22"/>
        </w:rPr>
        <w:lastRenderedPageBreak/>
        <w:t xml:space="preserve">b) </w:t>
      </w:r>
      <w:r w:rsidR="009B0AB0" w:rsidRPr="00AD74C5">
        <w:rPr>
          <w:rFonts w:ascii="Palatino Linotype" w:hAnsi="Palatino Linotype"/>
          <w:color w:val="000000"/>
          <w:sz w:val="22"/>
        </w:rPr>
        <w:t xml:space="preserve"> N</w:t>
      </w:r>
      <w:r w:rsidR="00261596" w:rsidRPr="00AD74C5">
        <w:rPr>
          <w:rFonts w:ascii="Palatino Linotype" w:hAnsi="Palatino Linotype"/>
          <w:color w:val="000000"/>
          <w:sz w:val="22"/>
        </w:rPr>
        <w:t>ombre, cargo y código de los servidores públicos responsables de la credencialización, e indique si la impresión se llevó a cabo dentro de las instalaciones del ISEM o se contrató un tercero.</w:t>
      </w:r>
    </w:p>
    <w:p w14:paraId="1F629F3B" w14:textId="77777777" w:rsidR="00261596" w:rsidRPr="00AD74C5" w:rsidRDefault="00261596" w:rsidP="00261596">
      <w:pPr>
        <w:spacing w:line="360" w:lineRule="auto"/>
        <w:ind w:right="49"/>
        <w:contextualSpacing/>
        <w:jc w:val="both"/>
        <w:rPr>
          <w:rFonts w:ascii="Palatino Linotype" w:eastAsia="MS Gothic" w:hAnsi="Palatino Linotype" w:cstheme="majorBidi"/>
          <w:sz w:val="22"/>
          <w:lang w:val="es-ES_tradnl" w:eastAsia="es-ES"/>
        </w:rPr>
      </w:pPr>
    </w:p>
    <w:p w14:paraId="1F629F3C" w14:textId="77777777" w:rsidR="00261596" w:rsidRPr="00AD74C5" w:rsidRDefault="00261596" w:rsidP="00261596">
      <w:pPr>
        <w:pStyle w:val="Prrafodelista"/>
        <w:numPr>
          <w:ilvl w:val="0"/>
          <w:numId w:val="1"/>
        </w:numPr>
        <w:spacing w:line="360" w:lineRule="auto"/>
        <w:ind w:left="0" w:right="113" w:firstLine="0"/>
        <w:jc w:val="both"/>
        <w:rPr>
          <w:rFonts w:ascii="Palatino Linotype" w:hAnsi="Palatino Linotype"/>
          <w:sz w:val="24"/>
          <w:szCs w:val="22"/>
        </w:rPr>
      </w:pPr>
      <w:r w:rsidRPr="00AD74C5">
        <w:rPr>
          <w:rFonts w:ascii="Palatino Linotype" w:eastAsia="MS Gothic" w:hAnsi="Palatino Linotype" w:cstheme="majorBidi"/>
          <w:iCs/>
          <w:sz w:val="24"/>
          <w:lang w:eastAsia="es-ES"/>
        </w:rPr>
        <w:t xml:space="preserve">En respuesta, el Sujeto Obligado señaló a través del Subdirector de Recursos Materiales que de la búsqueda exhaustiva no se localizó evidencia de un procedimiento de contratación para la adquisición de material de credencialización, por su parte, el Subdirector de Recursos Humanos señaló que el encargado de la identificación del personal es el área de Recursos Humanos y señaló las ligas en las que puede ser consultada la normatividad.  </w:t>
      </w:r>
    </w:p>
    <w:p w14:paraId="1F629F3D" w14:textId="77777777" w:rsidR="001F229E" w:rsidRPr="00AD74C5" w:rsidRDefault="001F229E" w:rsidP="001F229E">
      <w:pPr>
        <w:pStyle w:val="Prrafodelista"/>
        <w:spacing w:line="360" w:lineRule="auto"/>
        <w:ind w:left="0" w:right="113"/>
        <w:jc w:val="both"/>
        <w:rPr>
          <w:rFonts w:ascii="Palatino Linotype" w:hAnsi="Palatino Linotype"/>
          <w:sz w:val="24"/>
          <w:szCs w:val="22"/>
        </w:rPr>
      </w:pPr>
    </w:p>
    <w:p w14:paraId="1F629F3E" w14:textId="77777777" w:rsidR="001F229E" w:rsidRPr="00AD74C5" w:rsidRDefault="001F229E" w:rsidP="001F229E">
      <w:pPr>
        <w:pStyle w:val="Prrafodelista"/>
        <w:numPr>
          <w:ilvl w:val="0"/>
          <w:numId w:val="1"/>
        </w:numPr>
        <w:spacing w:line="360" w:lineRule="auto"/>
        <w:ind w:left="0" w:firstLine="0"/>
        <w:jc w:val="both"/>
        <w:rPr>
          <w:rFonts w:ascii="Palatino Linotype" w:hAnsi="Palatino Linotype" w:cs="Arial"/>
          <w:sz w:val="24"/>
        </w:rPr>
      </w:pPr>
      <w:r w:rsidRPr="00AD74C5">
        <w:rPr>
          <w:rFonts w:ascii="Palatino Linotype" w:hAnsi="Palatino Linotype" w:cs="Arial"/>
          <w:sz w:val="24"/>
        </w:rPr>
        <w:t>Primeramente en necesario traer a contexto la Ley de Contratación, ahora en el Capítulo Sexto establece lo siguiente:</w:t>
      </w:r>
    </w:p>
    <w:p w14:paraId="1F629F3F" w14:textId="77777777" w:rsidR="001F229E" w:rsidRPr="00AD74C5" w:rsidRDefault="001F229E" w:rsidP="001F229E">
      <w:pPr>
        <w:pStyle w:val="Prrafodelista"/>
        <w:rPr>
          <w:rFonts w:ascii="Palatino Linotype" w:hAnsi="Palatino Linotype" w:cs="Arial"/>
        </w:rPr>
      </w:pPr>
    </w:p>
    <w:p w14:paraId="1F629F40" w14:textId="77777777" w:rsidR="001F229E" w:rsidRPr="00AD74C5" w:rsidRDefault="001F229E" w:rsidP="001F229E">
      <w:pPr>
        <w:pStyle w:val="Prrafodelista"/>
        <w:spacing w:line="360" w:lineRule="auto"/>
        <w:ind w:left="0"/>
        <w:jc w:val="center"/>
        <w:rPr>
          <w:rFonts w:ascii="Palatino Linotype" w:hAnsi="Palatino Linotype"/>
          <w:b/>
          <w:bCs/>
          <w:i/>
          <w:iCs/>
        </w:rPr>
      </w:pPr>
      <w:r w:rsidRPr="00AD74C5">
        <w:rPr>
          <w:rFonts w:ascii="Palatino Linotype" w:hAnsi="Palatino Linotype"/>
          <w:b/>
          <w:bCs/>
          <w:i/>
          <w:iCs/>
        </w:rPr>
        <w:t>CAPÍTULO SEXTO</w:t>
      </w:r>
    </w:p>
    <w:p w14:paraId="1F629F41" w14:textId="77777777" w:rsidR="001F229E" w:rsidRPr="00AD74C5" w:rsidRDefault="001F229E" w:rsidP="001F229E">
      <w:pPr>
        <w:pStyle w:val="Prrafodelista"/>
        <w:spacing w:line="360" w:lineRule="auto"/>
        <w:ind w:left="0"/>
        <w:jc w:val="center"/>
        <w:rPr>
          <w:rFonts w:ascii="Palatino Linotype" w:hAnsi="Palatino Linotype"/>
          <w:b/>
          <w:bCs/>
          <w:i/>
          <w:iCs/>
          <w:szCs w:val="22"/>
        </w:rPr>
      </w:pPr>
      <w:r w:rsidRPr="00AD74C5">
        <w:rPr>
          <w:rFonts w:ascii="Palatino Linotype" w:hAnsi="Palatino Linotype"/>
          <w:b/>
          <w:bCs/>
          <w:i/>
          <w:iCs/>
          <w:szCs w:val="22"/>
        </w:rPr>
        <w:t>DE LOS PROCEDIMIENTOS DE ADQUISICIÓN</w:t>
      </w:r>
    </w:p>
    <w:p w14:paraId="1F629F42" w14:textId="77777777" w:rsidR="001F229E" w:rsidRPr="00AD74C5" w:rsidRDefault="001F229E" w:rsidP="001F229E">
      <w:pPr>
        <w:pStyle w:val="Prrafodelista"/>
        <w:spacing w:line="360" w:lineRule="auto"/>
        <w:ind w:left="0"/>
        <w:jc w:val="center"/>
        <w:rPr>
          <w:rFonts w:ascii="Palatino Linotype" w:hAnsi="Palatino Linotype"/>
          <w:b/>
          <w:bCs/>
          <w:i/>
          <w:iCs/>
          <w:szCs w:val="22"/>
        </w:rPr>
      </w:pPr>
      <w:r w:rsidRPr="00AD74C5">
        <w:rPr>
          <w:rFonts w:ascii="Palatino Linotype" w:hAnsi="Palatino Linotype"/>
          <w:b/>
          <w:bCs/>
          <w:i/>
          <w:iCs/>
          <w:szCs w:val="22"/>
        </w:rPr>
        <w:t>SECCIÓN PRIMERA</w:t>
      </w:r>
    </w:p>
    <w:p w14:paraId="1F629F43" w14:textId="77777777" w:rsidR="001F229E" w:rsidRPr="00AD74C5" w:rsidRDefault="001F229E" w:rsidP="001F229E">
      <w:pPr>
        <w:pStyle w:val="Prrafodelista"/>
        <w:spacing w:line="360" w:lineRule="auto"/>
        <w:ind w:left="0"/>
        <w:jc w:val="center"/>
        <w:rPr>
          <w:rFonts w:ascii="Palatino Linotype" w:hAnsi="Palatino Linotype" w:cs="Arial"/>
          <w:b/>
          <w:bCs/>
          <w:i/>
          <w:iCs/>
          <w:szCs w:val="22"/>
        </w:rPr>
      </w:pPr>
      <w:r w:rsidRPr="00AD74C5">
        <w:rPr>
          <w:rFonts w:ascii="Palatino Linotype" w:hAnsi="Palatino Linotype"/>
          <w:b/>
          <w:bCs/>
          <w:i/>
          <w:iCs/>
          <w:szCs w:val="22"/>
        </w:rPr>
        <w:t>DISPOSICIONES GENERALES</w:t>
      </w:r>
    </w:p>
    <w:p w14:paraId="1F629F44" w14:textId="77777777" w:rsidR="001F229E" w:rsidRPr="00AD74C5" w:rsidRDefault="001F229E" w:rsidP="001F229E">
      <w:pPr>
        <w:rPr>
          <w:rFonts w:ascii="Palatino Linotype" w:hAnsi="Palatino Linotype" w:cs="Arial"/>
          <w:i/>
          <w:iCs/>
          <w:sz w:val="22"/>
          <w:szCs w:val="22"/>
        </w:rPr>
      </w:pPr>
    </w:p>
    <w:p w14:paraId="1F629F45" w14:textId="77777777" w:rsidR="001F229E" w:rsidRPr="00AD74C5" w:rsidRDefault="001F229E" w:rsidP="001F229E">
      <w:pPr>
        <w:ind w:left="567" w:right="567"/>
        <w:jc w:val="both"/>
        <w:rPr>
          <w:rFonts w:ascii="Palatino Linotype" w:hAnsi="Palatino Linotype"/>
          <w:i/>
          <w:iCs/>
          <w:sz w:val="22"/>
          <w:szCs w:val="22"/>
        </w:rPr>
      </w:pPr>
      <w:r w:rsidRPr="00AD74C5">
        <w:rPr>
          <w:rFonts w:ascii="Palatino Linotype" w:hAnsi="Palatino Linotype"/>
          <w:i/>
          <w:iCs/>
          <w:sz w:val="22"/>
          <w:szCs w:val="22"/>
        </w:rPr>
        <w:t xml:space="preserve">Artículo 26.- </w:t>
      </w:r>
      <w:r w:rsidRPr="00AD74C5">
        <w:rPr>
          <w:rFonts w:ascii="Palatino Linotype" w:hAnsi="Palatino Linotype"/>
          <w:b/>
          <w:bCs/>
          <w:i/>
          <w:iCs/>
          <w:sz w:val="22"/>
          <w:szCs w:val="22"/>
        </w:rPr>
        <w:t>Las adquisiciones, arrendamientos y servicios</w:t>
      </w:r>
      <w:r w:rsidRPr="00AD74C5">
        <w:rPr>
          <w:rFonts w:ascii="Palatino Linotype" w:hAnsi="Palatino Linotype"/>
          <w:i/>
          <w:iCs/>
          <w:sz w:val="22"/>
          <w:szCs w:val="22"/>
        </w:rPr>
        <w:t xml:space="preserve"> se adjudicarán a través de licitaciones públicas, mediante convocatoria pública. </w:t>
      </w:r>
    </w:p>
    <w:p w14:paraId="1F629F46" w14:textId="77777777" w:rsidR="001F229E" w:rsidRPr="00AD74C5" w:rsidRDefault="001F229E" w:rsidP="001F229E">
      <w:pPr>
        <w:ind w:left="567" w:right="567"/>
        <w:jc w:val="both"/>
        <w:rPr>
          <w:rFonts w:ascii="Palatino Linotype" w:hAnsi="Palatino Linotype"/>
          <w:i/>
          <w:iCs/>
          <w:sz w:val="22"/>
          <w:szCs w:val="22"/>
        </w:rPr>
      </w:pPr>
    </w:p>
    <w:p w14:paraId="1F629F47" w14:textId="77777777" w:rsidR="001F229E" w:rsidRPr="00AD74C5" w:rsidRDefault="001F229E" w:rsidP="001F229E">
      <w:pPr>
        <w:ind w:left="567" w:right="567"/>
        <w:jc w:val="both"/>
        <w:rPr>
          <w:rFonts w:ascii="Palatino Linotype" w:hAnsi="Palatino Linotype"/>
          <w:i/>
          <w:iCs/>
          <w:sz w:val="22"/>
          <w:szCs w:val="22"/>
        </w:rPr>
      </w:pPr>
      <w:r w:rsidRPr="00AD74C5">
        <w:rPr>
          <w:rFonts w:ascii="Palatino Linotype" w:hAnsi="Palatino Linotype"/>
          <w:i/>
          <w:iCs/>
          <w:sz w:val="22"/>
          <w:szCs w:val="22"/>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1F629F48" w14:textId="77777777" w:rsidR="00AB15E8" w:rsidRPr="00AD74C5" w:rsidRDefault="00AB15E8" w:rsidP="001F229E">
      <w:pPr>
        <w:ind w:left="567" w:right="567"/>
        <w:jc w:val="both"/>
        <w:rPr>
          <w:rFonts w:ascii="Palatino Linotype" w:hAnsi="Palatino Linotype"/>
          <w:i/>
          <w:iCs/>
          <w:sz w:val="22"/>
          <w:szCs w:val="22"/>
        </w:rPr>
      </w:pPr>
    </w:p>
    <w:p w14:paraId="1F629F49" w14:textId="77777777" w:rsidR="001F229E" w:rsidRPr="00AD74C5" w:rsidRDefault="001F229E" w:rsidP="001F229E">
      <w:pPr>
        <w:ind w:left="567" w:right="567"/>
        <w:jc w:val="both"/>
        <w:rPr>
          <w:rFonts w:ascii="Palatino Linotype" w:hAnsi="Palatino Linotype"/>
          <w:i/>
          <w:iCs/>
          <w:sz w:val="22"/>
          <w:szCs w:val="22"/>
        </w:rPr>
      </w:pPr>
      <w:r w:rsidRPr="00AD74C5">
        <w:rPr>
          <w:rFonts w:ascii="Palatino Linotype" w:hAnsi="Palatino Linotype"/>
          <w:i/>
          <w:iCs/>
          <w:sz w:val="22"/>
          <w:szCs w:val="22"/>
        </w:rPr>
        <w:t>I. Invitación restringida.</w:t>
      </w:r>
    </w:p>
    <w:p w14:paraId="1F629F4A" w14:textId="77777777" w:rsidR="001F229E" w:rsidRPr="00AD74C5" w:rsidRDefault="001F229E" w:rsidP="001F229E">
      <w:pPr>
        <w:ind w:left="567" w:right="567"/>
        <w:jc w:val="both"/>
        <w:rPr>
          <w:rFonts w:ascii="Palatino Linotype" w:hAnsi="Palatino Linotype" w:cs="Arial"/>
          <w:i/>
          <w:iCs/>
          <w:sz w:val="22"/>
          <w:szCs w:val="22"/>
        </w:rPr>
      </w:pPr>
      <w:r w:rsidRPr="00AD74C5">
        <w:rPr>
          <w:rFonts w:ascii="Palatino Linotype" w:hAnsi="Palatino Linotype"/>
          <w:i/>
          <w:iCs/>
          <w:sz w:val="22"/>
          <w:szCs w:val="22"/>
        </w:rPr>
        <w:t xml:space="preserve"> II. Adjudicación directa.</w:t>
      </w:r>
    </w:p>
    <w:p w14:paraId="1F629F4B" w14:textId="77777777" w:rsidR="001F229E" w:rsidRPr="00AD74C5" w:rsidRDefault="001F229E" w:rsidP="001F229E">
      <w:pPr>
        <w:spacing w:line="360" w:lineRule="auto"/>
        <w:ind w:left="567" w:right="567"/>
        <w:jc w:val="both"/>
        <w:rPr>
          <w:rFonts w:ascii="Palatino Linotype" w:hAnsi="Palatino Linotype" w:cs="Arial"/>
          <w:i/>
          <w:iCs/>
        </w:rPr>
      </w:pPr>
    </w:p>
    <w:p w14:paraId="1F629F4C" w14:textId="77777777" w:rsidR="001F229E" w:rsidRPr="00AD74C5" w:rsidRDefault="001F229E" w:rsidP="001F229E">
      <w:pPr>
        <w:pStyle w:val="Prrafodelista"/>
        <w:spacing w:line="360" w:lineRule="auto"/>
        <w:ind w:left="567" w:right="567"/>
        <w:jc w:val="both"/>
        <w:rPr>
          <w:rFonts w:ascii="Palatino Linotype" w:hAnsi="Palatino Linotype"/>
          <w:i/>
          <w:iCs/>
        </w:rPr>
      </w:pPr>
      <w:r w:rsidRPr="00AD74C5">
        <w:rPr>
          <w:rFonts w:ascii="Palatino Linotype" w:hAnsi="Palatino Linotype"/>
          <w:i/>
          <w:iCs/>
        </w:rPr>
        <w:t xml:space="preserve">Artículo 28.- La licitación pública, conforme a los medios que se utilicen, podrá ser: </w:t>
      </w:r>
    </w:p>
    <w:p w14:paraId="1F629F4D" w14:textId="77777777" w:rsidR="001F229E" w:rsidRPr="00AD74C5" w:rsidRDefault="001F229E" w:rsidP="001F229E">
      <w:pPr>
        <w:pStyle w:val="Prrafodelista"/>
        <w:spacing w:line="360" w:lineRule="auto"/>
        <w:ind w:left="567" w:right="567"/>
        <w:jc w:val="both"/>
        <w:rPr>
          <w:rFonts w:ascii="Palatino Linotype" w:hAnsi="Palatino Linotype"/>
          <w:i/>
          <w:iCs/>
        </w:rPr>
      </w:pPr>
      <w:r w:rsidRPr="00AD74C5">
        <w:rPr>
          <w:rFonts w:ascii="Palatino Linotype" w:hAnsi="Palatino Linotype"/>
          <w:i/>
          <w:iCs/>
        </w:rPr>
        <w:lastRenderedPageBreak/>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1F629F4E" w14:textId="77777777" w:rsidR="001F229E" w:rsidRPr="00AD74C5" w:rsidRDefault="001F229E" w:rsidP="001F229E">
      <w:pPr>
        <w:pStyle w:val="Prrafodelista"/>
        <w:spacing w:line="360" w:lineRule="auto"/>
        <w:ind w:left="567" w:right="567"/>
        <w:jc w:val="both"/>
        <w:rPr>
          <w:rFonts w:ascii="Palatino Linotype" w:hAnsi="Palatino Linotype"/>
          <w:i/>
          <w:iCs/>
        </w:rPr>
      </w:pPr>
      <w:r w:rsidRPr="00AD74C5">
        <w:rPr>
          <w:rFonts w:ascii="Palatino Linotype" w:hAnsi="Palatino Linotype"/>
          <w:i/>
          <w:iCs/>
        </w:rPr>
        <w:t xml:space="preserve">Bajo esta modalidad, la o las juntas de aclaraciones, el acto de presentación y la apertura de propuestas se realizarán de manera presencial, a los cuales podrán asistir los licitantes. </w:t>
      </w:r>
    </w:p>
    <w:p w14:paraId="1F629F4F" w14:textId="77777777" w:rsidR="001F229E" w:rsidRPr="00AD74C5" w:rsidRDefault="001F229E" w:rsidP="001F229E">
      <w:pPr>
        <w:pStyle w:val="Prrafodelista"/>
        <w:spacing w:line="360" w:lineRule="auto"/>
        <w:ind w:left="567" w:right="567"/>
        <w:jc w:val="both"/>
        <w:rPr>
          <w:rFonts w:ascii="Palatino Linotype" w:hAnsi="Palatino Linotype"/>
          <w:i/>
          <w:iCs/>
        </w:rPr>
      </w:pPr>
    </w:p>
    <w:p w14:paraId="1F629F50" w14:textId="77777777" w:rsidR="001F229E" w:rsidRPr="00AD74C5" w:rsidRDefault="001F229E" w:rsidP="001F229E">
      <w:pPr>
        <w:pStyle w:val="Prrafodelista"/>
        <w:spacing w:line="360" w:lineRule="auto"/>
        <w:ind w:left="567" w:right="567"/>
        <w:jc w:val="both"/>
        <w:rPr>
          <w:rFonts w:ascii="Palatino Linotype" w:hAnsi="Palatino Linotype"/>
          <w:i/>
          <w:iCs/>
        </w:rPr>
      </w:pPr>
      <w:r w:rsidRPr="00AD74C5">
        <w:rPr>
          <w:rFonts w:ascii="Palatino Linotype" w:hAnsi="Palatino Linotype"/>
          <w:i/>
          <w:iCs/>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1F629F51" w14:textId="77777777" w:rsidR="001F229E" w:rsidRPr="00AD74C5" w:rsidRDefault="001F229E" w:rsidP="001F229E">
      <w:pPr>
        <w:pStyle w:val="Prrafodelista"/>
        <w:spacing w:line="360" w:lineRule="auto"/>
        <w:ind w:left="567" w:right="567"/>
        <w:jc w:val="both"/>
        <w:rPr>
          <w:rFonts w:ascii="Palatino Linotype" w:hAnsi="Palatino Linotype"/>
          <w:i/>
          <w:iCs/>
        </w:rPr>
      </w:pPr>
    </w:p>
    <w:p w14:paraId="1F629F52" w14:textId="77777777" w:rsidR="001F229E" w:rsidRPr="00AD74C5" w:rsidRDefault="001F229E" w:rsidP="001F229E">
      <w:pPr>
        <w:pStyle w:val="Prrafodelista"/>
        <w:spacing w:line="360" w:lineRule="auto"/>
        <w:ind w:left="567" w:right="567"/>
        <w:jc w:val="both"/>
        <w:rPr>
          <w:rFonts w:ascii="Palatino Linotype" w:hAnsi="Palatino Linotype"/>
          <w:i/>
          <w:iCs/>
        </w:rPr>
      </w:pPr>
      <w:r w:rsidRPr="00AD74C5">
        <w:rPr>
          <w:rFonts w:ascii="Palatino Linotype" w:hAnsi="Palatino Linotype"/>
          <w:i/>
          <w:iCs/>
        </w:rPr>
        <w:t xml:space="preserve">Bajo esta modalidad, la o las juntas de aclaraciones, el acto de presentación, la apertura de propuestas y el acto de fallo sólo se realizarán a través de COMPRAMEX y sin la presencia de los licitantes en dichos actos, y </w:t>
      </w:r>
    </w:p>
    <w:p w14:paraId="1F629F53" w14:textId="77777777" w:rsidR="001F229E" w:rsidRPr="00AD74C5" w:rsidRDefault="001F229E" w:rsidP="001F229E">
      <w:pPr>
        <w:pStyle w:val="Prrafodelista"/>
        <w:spacing w:line="360" w:lineRule="auto"/>
        <w:ind w:left="567" w:right="567"/>
        <w:jc w:val="both"/>
        <w:rPr>
          <w:rFonts w:ascii="Palatino Linotype" w:hAnsi="Palatino Linotype"/>
          <w:i/>
          <w:iCs/>
        </w:rPr>
      </w:pPr>
    </w:p>
    <w:p w14:paraId="1F629F54" w14:textId="77777777" w:rsidR="001F229E" w:rsidRPr="00AD74C5" w:rsidRDefault="001F229E" w:rsidP="001F229E">
      <w:pPr>
        <w:pStyle w:val="Prrafodelista"/>
        <w:spacing w:line="360" w:lineRule="auto"/>
        <w:ind w:left="567" w:right="567"/>
        <w:jc w:val="both"/>
      </w:pPr>
      <w:r w:rsidRPr="00AD74C5">
        <w:rPr>
          <w:rFonts w:ascii="Palatino Linotype" w:hAnsi="Palatino Linotype"/>
          <w:i/>
          <w:iCs/>
        </w:rPr>
        <w:t>III. Mixta, en la cual los licitantes, a su elección, podrán participar en forma presencial o electrónica en la o las juntas de aclaraciones, en el acto de presentación y en la apertura de propuestas, y el acto de fallo.</w:t>
      </w:r>
    </w:p>
    <w:p w14:paraId="1F629F55" w14:textId="77777777" w:rsidR="001F229E" w:rsidRPr="00AD74C5" w:rsidRDefault="001F229E" w:rsidP="001F229E">
      <w:pPr>
        <w:pStyle w:val="Prrafodelista"/>
        <w:spacing w:line="360" w:lineRule="auto"/>
        <w:ind w:left="0"/>
        <w:jc w:val="both"/>
      </w:pPr>
    </w:p>
    <w:p w14:paraId="1F629F56" w14:textId="77777777" w:rsidR="001F229E" w:rsidRPr="00AD74C5" w:rsidRDefault="001F229E" w:rsidP="001F229E">
      <w:pPr>
        <w:pStyle w:val="Prrafodelista"/>
        <w:spacing w:line="360" w:lineRule="auto"/>
        <w:ind w:left="567" w:right="567"/>
        <w:jc w:val="center"/>
        <w:rPr>
          <w:rFonts w:ascii="Palatino Linotype" w:hAnsi="Palatino Linotype"/>
          <w:b/>
          <w:bCs/>
          <w:i/>
          <w:iCs/>
          <w:szCs w:val="22"/>
        </w:rPr>
      </w:pPr>
      <w:r w:rsidRPr="00AD74C5">
        <w:rPr>
          <w:rFonts w:ascii="Palatino Linotype" w:hAnsi="Palatino Linotype"/>
          <w:b/>
          <w:bCs/>
          <w:i/>
          <w:iCs/>
          <w:szCs w:val="22"/>
        </w:rPr>
        <w:t>SECCIÓN SEGUNDA</w:t>
      </w:r>
    </w:p>
    <w:p w14:paraId="1F629F57" w14:textId="77777777" w:rsidR="001F229E" w:rsidRPr="00AD74C5" w:rsidRDefault="001F229E" w:rsidP="001F229E">
      <w:pPr>
        <w:pStyle w:val="Prrafodelista"/>
        <w:spacing w:line="360" w:lineRule="auto"/>
        <w:ind w:left="567" w:right="567"/>
        <w:jc w:val="center"/>
        <w:rPr>
          <w:rFonts w:ascii="Palatino Linotype" w:hAnsi="Palatino Linotype"/>
          <w:b/>
          <w:bCs/>
          <w:i/>
          <w:iCs/>
          <w:szCs w:val="22"/>
        </w:rPr>
      </w:pPr>
      <w:r w:rsidRPr="00AD74C5">
        <w:rPr>
          <w:rFonts w:ascii="Palatino Linotype" w:hAnsi="Palatino Linotype"/>
          <w:b/>
          <w:bCs/>
          <w:i/>
          <w:iCs/>
          <w:szCs w:val="22"/>
        </w:rPr>
        <w:t>DE LA LICITACIÓN PÚBLICA</w:t>
      </w:r>
    </w:p>
    <w:p w14:paraId="1F629F58"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Artículo 29.- En el procedimiento de licitación pública deberán establecerse los mismos requisitos y condiciones para todos los licitantes. </w:t>
      </w:r>
    </w:p>
    <w:p w14:paraId="1F629F59"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p>
    <w:p w14:paraId="1F629F5A"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Todo licitante que satisfaga los requisitos de la convocatoria y de las bases de la licitación tendrá derecho a presentar su propuesta. Las entidades, los tribunales administrativos y </w:t>
      </w:r>
      <w:r w:rsidRPr="00AD74C5">
        <w:rPr>
          <w:rFonts w:ascii="Palatino Linotype" w:hAnsi="Palatino Linotype"/>
          <w:i/>
          <w:iCs/>
          <w:szCs w:val="22"/>
        </w:rPr>
        <w:lastRenderedPageBreak/>
        <w:t xml:space="preserve">los ayuntamientos proporcionarán a los interesados igual acceso a la información relacionada con la licitación, a fin de evitar favorecer a algún participante. </w:t>
      </w:r>
    </w:p>
    <w:p w14:paraId="1F629F5B"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p>
    <w:p w14:paraId="1F629F5C"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Artículo 30.- Las licitaciones públicas podrán ser:</w:t>
      </w:r>
    </w:p>
    <w:p w14:paraId="1F629F5D"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I. Nacionales, cuando únicamente puedan participar personas de nacionalidad mexicana. </w:t>
      </w:r>
    </w:p>
    <w:p w14:paraId="1F629F5E"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II. Internacionales, cuando puedan participar tanto personas de nacionalidad mexicana como extranjera.</w:t>
      </w:r>
    </w:p>
    <w:p w14:paraId="1F629F5F"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w:t>
      </w:r>
    </w:p>
    <w:p w14:paraId="1F629F60"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Artículo 32.- La Secretaría, las entidades, los tribunales administrativos y los ayuntamientos, en términos de esta Ley, serán los responsables de llevar a cabo el procedimiento de licitación pública</w:t>
      </w:r>
    </w:p>
    <w:p w14:paraId="1F629F61"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p>
    <w:p w14:paraId="1F629F62" w14:textId="77777777" w:rsidR="001F229E" w:rsidRPr="00AD74C5" w:rsidRDefault="001F229E" w:rsidP="001F229E">
      <w:pPr>
        <w:pStyle w:val="Prrafodelista"/>
        <w:spacing w:line="360" w:lineRule="auto"/>
        <w:ind w:left="567" w:right="567"/>
        <w:jc w:val="center"/>
        <w:rPr>
          <w:rFonts w:ascii="Palatino Linotype" w:hAnsi="Palatino Linotype"/>
          <w:b/>
          <w:bCs/>
          <w:i/>
          <w:iCs/>
          <w:szCs w:val="22"/>
        </w:rPr>
      </w:pPr>
      <w:r w:rsidRPr="00AD74C5">
        <w:rPr>
          <w:rFonts w:ascii="Palatino Linotype" w:hAnsi="Palatino Linotype"/>
          <w:b/>
          <w:bCs/>
          <w:i/>
          <w:iCs/>
          <w:szCs w:val="22"/>
        </w:rPr>
        <w:t>SECCIÓN CUARTA</w:t>
      </w:r>
    </w:p>
    <w:p w14:paraId="1F629F63" w14:textId="77777777" w:rsidR="001F229E" w:rsidRPr="00AD74C5" w:rsidRDefault="001F229E" w:rsidP="001F229E">
      <w:pPr>
        <w:pStyle w:val="Prrafodelista"/>
        <w:spacing w:line="360" w:lineRule="auto"/>
        <w:ind w:left="567" w:right="567"/>
        <w:jc w:val="center"/>
        <w:rPr>
          <w:rFonts w:ascii="Palatino Linotype" w:hAnsi="Palatino Linotype"/>
          <w:b/>
          <w:bCs/>
          <w:i/>
          <w:iCs/>
          <w:szCs w:val="22"/>
        </w:rPr>
      </w:pPr>
      <w:r w:rsidRPr="00AD74C5">
        <w:rPr>
          <w:rFonts w:ascii="Palatino Linotype" w:hAnsi="Palatino Linotype"/>
          <w:b/>
          <w:bCs/>
          <w:i/>
          <w:iCs/>
          <w:szCs w:val="22"/>
        </w:rPr>
        <w:t>DE LA INVITACIÓN RESTRINGIDA</w:t>
      </w:r>
    </w:p>
    <w:p w14:paraId="1F629F64"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p>
    <w:p w14:paraId="1F629F65"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Artículo 44.- La Secretaría, las entidades, los tribunales administrativos y los ayuntamientos podrán adquirir y contratar servicios mediante invitación restringida, cuando: </w:t>
      </w:r>
    </w:p>
    <w:p w14:paraId="1F629F66"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I. Se hubiere declarado desierto un procedimiento de licitación, o </w:t>
      </w:r>
    </w:p>
    <w:p w14:paraId="1F629F67"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II. El importe de la operación no exceda de los montos establecidos por el Presupuesto de Egresos del Gobierno del Estado de México del ejercicio correspondiente. </w:t>
      </w:r>
    </w:p>
    <w:p w14:paraId="1F629F68"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1F629F69"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p>
    <w:p w14:paraId="1F629F6A"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lastRenderedPageBreak/>
        <w:t>En la invitación deberá especificarse si en el proceso de asignación aplicará la modalidad de subasta inversa.</w:t>
      </w:r>
    </w:p>
    <w:p w14:paraId="1F629F6B"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p>
    <w:p w14:paraId="1F629F6C"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1F629F6D" w14:textId="77777777" w:rsidR="001F229E" w:rsidRPr="00AD74C5" w:rsidRDefault="001F229E" w:rsidP="001F229E">
      <w:pPr>
        <w:pStyle w:val="Prrafodelista"/>
        <w:spacing w:line="360" w:lineRule="auto"/>
        <w:ind w:left="567" w:right="567"/>
        <w:jc w:val="both"/>
        <w:rPr>
          <w:rFonts w:ascii="Palatino Linotype" w:hAnsi="Palatino Linotype"/>
          <w:i/>
          <w:iCs/>
          <w:szCs w:val="22"/>
        </w:rPr>
      </w:pPr>
      <w:r w:rsidRPr="00AD74C5">
        <w:rPr>
          <w:rFonts w:ascii="Palatino Linotype" w:hAnsi="Palatino Linotype"/>
          <w:i/>
          <w:iCs/>
          <w:szCs w:val="22"/>
        </w:rPr>
        <w:t xml:space="preserve">Artículo 46.- El procedimiento de invitación restringida se desarrollará en los términos de la licitación pública, a excepción de la publicación de la convocatoria. </w:t>
      </w:r>
    </w:p>
    <w:p w14:paraId="1F629F6E" w14:textId="77777777" w:rsidR="001F229E" w:rsidRPr="00AD74C5" w:rsidRDefault="001F229E" w:rsidP="001F229E">
      <w:pPr>
        <w:pStyle w:val="Prrafodelista"/>
        <w:spacing w:line="360" w:lineRule="auto"/>
        <w:ind w:left="567" w:right="567"/>
        <w:jc w:val="both"/>
        <w:rPr>
          <w:rFonts w:ascii="Palatino Linotype" w:hAnsi="Palatino Linotype"/>
          <w:lang w:val="es-ES"/>
        </w:rPr>
      </w:pPr>
      <w:r w:rsidRPr="00AD74C5">
        <w:rPr>
          <w:rFonts w:ascii="Palatino Linotype" w:hAnsi="Palatino Linotype"/>
          <w:i/>
          <w:iCs/>
          <w:szCs w:val="22"/>
        </w:rPr>
        <w:t>Artículo 47.- El procedimiento de invitación restringida se declarará desierto, cuando no se presente propuesta alguna que cumpla con los requisitos establecidos en las bases.</w:t>
      </w:r>
    </w:p>
    <w:p w14:paraId="1F629F6F" w14:textId="77777777" w:rsidR="001F229E" w:rsidRPr="00AD74C5" w:rsidRDefault="001F229E" w:rsidP="001F229E">
      <w:pPr>
        <w:pStyle w:val="Prrafodelista"/>
        <w:spacing w:line="360" w:lineRule="auto"/>
        <w:ind w:left="0"/>
        <w:jc w:val="both"/>
        <w:rPr>
          <w:rFonts w:ascii="Palatino Linotype" w:hAnsi="Palatino Linotype"/>
          <w:lang w:val="es-ES"/>
        </w:rPr>
      </w:pPr>
    </w:p>
    <w:p w14:paraId="1F629F70" w14:textId="77777777" w:rsidR="001F229E" w:rsidRPr="00AD74C5" w:rsidRDefault="001F229E" w:rsidP="001F229E">
      <w:pPr>
        <w:pStyle w:val="Prrafodelista"/>
        <w:numPr>
          <w:ilvl w:val="0"/>
          <w:numId w:val="1"/>
        </w:numPr>
        <w:spacing w:line="360" w:lineRule="auto"/>
        <w:ind w:left="0" w:firstLine="0"/>
        <w:jc w:val="both"/>
        <w:rPr>
          <w:rFonts w:ascii="Palatino Linotype" w:hAnsi="Palatino Linotype"/>
          <w:sz w:val="24"/>
          <w:lang w:val="es-ES"/>
        </w:rPr>
      </w:pPr>
      <w:r w:rsidRPr="00AD74C5">
        <w:rPr>
          <w:rFonts w:ascii="Palatino Linotype" w:hAnsi="Palatino Linotype"/>
          <w:sz w:val="24"/>
          <w:lang w:val="es-ES"/>
        </w:rPr>
        <w:t xml:space="preserve">Entonces, para la adquisición de bienes y servicios, </w:t>
      </w:r>
      <w:r w:rsidR="00AB15E8" w:rsidRPr="00AD74C5">
        <w:rPr>
          <w:rFonts w:ascii="Palatino Linotype" w:hAnsi="Palatino Linotype"/>
          <w:sz w:val="24"/>
          <w:lang w:val="es-ES"/>
        </w:rPr>
        <w:t xml:space="preserve">el Sujeto Obligado está facultado </w:t>
      </w:r>
      <w:r w:rsidRPr="00AD74C5">
        <w:rPr>
          <w:rFonts w:ascii="Palatino Linotype" w:hAnsi="Palatino Linotype"/>
          <w:sz w:val="24"/>
          <w:lang w:val="es-ES"/>
        </w:rPr>
        <w:t xml:space="preserve"> para realizar procedimientos de licitación pública o invitación restringida, tanto nacionales como internacionales, así como adjudicaciones directas y cuenta con la atribución de celebrar contratos para la adquisición de servicios para el mantenimiento y reparación de los semáforos que se encuentran dentro de sus límites territoriales.</w:t>
      </w:r>
    </w:p>
    <w:p w14:paraId="1F629F71" w14:textId="77777777" w:rsidR="001F229E" w:rsidRPr="00AD74C5" w:rsidRDefault="001F229E" w:rsidP="001F229E">
      <w:pPr>
        <w:pStyle w:val="Prrafodelista"/>
        <w:spacing w:line="360" w:lineRule="auto"/>
        <w:ind w:left="0"/>
        <w:jc w:val="both"/>
        <w:rPr>
          <w:rFonts w:ascii="Palatino Linotype" w:hAnsi="Palatino Linotype"/>
          <w:lang w:val="es-ES"/>
        </w:rPr>
      </w:pPr>
    </w:p>
    <w:p w14:paraId="1F629F72" w14:textId="77777777" w:rsidR="001F229E" w:rsidRPr="00AD74C5" w:rsidRDefault="001F229E" w:rsidP="001F229E">
      <w:pPr>
        <w:pStyle w:val="Prrafodelista"/>
        <w:numPr>
          <w:ilvl w:val="0"/>
          <w:numId w:val="1"/>
        </w:numPr>
        <w:spacing w:line="360" w:lineRule="auto"/>
        <w:ind w:left="0" w:firstLine="0"/>
        <w:jc w:val="both"/>
        <w:rPr>
          <w:rFonts w:ascii="Palatino Linotype" w:hAnsi="Palatino Linotype"/>
          <w:sz w:val="24"/>
        </w:rPr>
      </w:pPr>
      <w:r w:rsidRPr="00AD74C5">
        <w:rPr>
          <w:rFonts w:ascii="Palatino Linotype" w:hAnsi="Palatino Linotype"/>
          <w:sz w:val="24"/>
          <w:szCs w:val="22"/>
          <w:lang w:val="es-ES"/>
        </w:rPr>
        <w:t>Adicionalmente, el artículo 92 fracción fracciones XXXII de la Ley de Transparencia y Acceso a la Información Pública del Estado de México y Municipios, el cual establece lo siguiente:</w:t>
      </w:r>
    </w:p>
    <w:p w14:paraId="1F629F73" w14:textId="77777777" w:rsidR="001F229E" w:rsidRPr="00AD74C5" w:rsidRDefault="001F229E" w:rsidP="001F229E">
      <w:pPr>
        <w:pStyle w:val="Prrafodelista"/>
        <w:rPr>
          <w:rFonts w:ascii="Palatino Linotype" w:hAnsi="Palatino Linotype"/>
        </w:rPr>
      </w:pPr>
    </w:p>
    <w:p w14:paraId="1F629F74" w14:textId="77777777" w:rsidR="001F229E" w:rsidRPr="00AD74C5" w:rsidRDefault="001F229E" w:rsidP="001F229E">
      <w:pPr>
        <w:spacing w:line="360" w:lineRule="auto"/>
        <w:ind w:left="567" w:right="616"/>
        <w:contextualSpacing/>
        <w:jc w:val="both"/>
        <w:rPr>
          <w:rFonts w:ascii="Palatino Linotype" w:eastAsia="MS Mincho" w:hAnsi="Palatino Linotype"/>
          <w:i/>
          <w:iCs/>
          <w:sz w:val="22"/>
          <w:szCs w:val="22"/>
          <w:lang w:val="es-ES_tradnl"/>
        </w:rPr>
      </w:pPr>
      <w:r w:rsidRPr="00AD74C5">
        <w:rPr>
          <w:rFonts w:ascii="Palatino Linotype" w:hAnsi="Palatino Linotype"/>
          <w:i/>
          <w:iCs/>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w:t>
      </w:r>
      <w:r w:rsidRPr="00AD74C5">
        <w:rPr>
          <w:rFonts w:ascii="Palatino Linotype" w:hAnsi="Palatino Linotype"/>
          <w:i/>
          <w:iCs/>
          <w:sz w:val="22"/>
          <w:szCs w:val="22"/>
        </w:rPr>
        <w:lastRenderedPageBreak/>
        <w:t>corresponda, la información, por lo menos, de los temas, documentos y políticas que a continuación se señalan:</w:t>
      </w:r>
    </w:p>
    <w:p w14:paraId="1F629F75" w14:textId="77777777" w:rsidR="001F229E" w:rsidRPr="00AD74C5" w:rsidRDefault="001F229E" w:rsidP="001F229E">
      <w:pPr>
        <w:spacing w:line="360" w:lineRule="auto"/>
        <w:ind w:left="567" w:right="616"/>
        <w:contextualSpacing/>
        <w:jc w:val="both"/>
        <w:rPr>
          <w:rFonts w:ascii="Palatino Linotype" w:eastAsia="MS Mincho" w:hAnsi="Palatino Linotype"/>
          <w:i/>
          <w:iCs/>
          <w:sz w:val="22"/>
          <w:szCs w:val="22"/>
          <w:lang w:val="es-ES_tradnl"/>
        </w:rPr>
      </w:pPr>
      <w:r w:rsidRPr="00AD74C5">
        <w:rPr>
          <w:rFonts w:ascii="Palatino Linotype" w:eastAsia="MS Mincho" w:hAnsi="Palatino Linotype"/>
          <w:i/>
          <w:iCs/>
          <w:sz w:val="22"/>
          <w:szCs w:val="22"/>
          <w:lang w:val="es-ES_tradnl"/>
        </w:rPr>
        <w:t>…</w:t>
      </w:r>
    </w:p>
    <w:p w14:paraId="1F629F76"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F629F77"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a) De licitaciones públicas o procedimientos de invitación restringida: </w:t>
      </w:r>
    </w:p>
    <w:p w14:paraId="1F629F78"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 La convocatoria o invitación emitida, así como los fundamentos legales aplicados para llevarla a cabo; </w:t>
      </w:r>
    </w:p>
    <w:p w14:paraId="1F629F79"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2) Los nombres de los participantes o invitados; </w:t>
      </w:r>
    </w:p>
    <w:p w14:paraId="1F629F7A"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3) El nombre del ganador y las razones que lo justifican; </w:t>
      </w:r>
    </w:p>
    <w:p w14:paraId="1F629F7B"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4) El área solicitante y la responsable de su ejecución; </w:t>
      </w:r>
    </w:p>
    <w:p w14:paraId="1F629F7C"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5) Las convocatorias e invitaciones emitidas; </w:t>
      </w:r>
    </w:p>
    <w:p w14:paraId="1F629F7D"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6) Los dictámenes y fallo de adjudicación;</w:t>
      </w:r>
    </w:p>
    <w:p w14:paraId="1F629F7E"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7) El contrato y, en su caso, sus anexos; </w:t>
      </w:r>
    </w:p>
    <w:p w14:paraId="1F629F7F"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8) Los mecanismos de vigilancia y supervisión, incluyendo en su caso, los estudios de impacto urbano y ambiental, según corresponda; </w:t>
      </w:r>
    </w:p>
    <w:p w14:paraId="1F629F80"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9) La partida presupuestal, de conformidad con el clasificador por objeto del gasto, en el caso de ser aplicable; </w:t>
      </w:r>
    </w:p>
    <w:p w14:paraId="1F629F81"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10) Origen de los recursos especificando si son federales, estatales o municipales, así como el tipo de fondo de participación o aportación respectiva; </w:t>
      </w:r>
    </w:p>
    <w:p w14:paraId="1F629F82"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11) Los convenios modificatorios que, en su caso, sean firmados, precisando el objeto y la fecha de celebración; </w:t>
      </w:r>
    </w:p>
    <w:p w14:paraId="1F629F83"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12) Los informes de avance físico y financiero sobre las obras o servicios contratados; </w:t>
      </w:r>
    </w:p>
    <w:p w14:paraId="1F629F84"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13) El convenio de terminación; y </w:t>
      </w:r>
    </w:p>
    <w:p w14:paraId="1F629F85"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14) El finiquito. </w:t>
      </w:r>
    </w:p>
    <w:p w14:paraId="1F629F86"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lastRenderedPageBreak/>
        <w:t xml:space="preserve">b) De las adjudicaciones directas: </w:t>
      </w:r>
    </w:p>
    <w:p w14:paraId="1F629F87"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 La propuesta enviada por el participante; </w:t>
      </w:r>
    </w:p>
    <w:p w14:paraId="1F629F88"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2) Los motivos y fundamentos legales aplicados para llevarla a cabo; </w:t>
      </w:r>
    </w:p>
    <w:p w14:paraId="1F629F89"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3) La autorización del ejercicio de la opción; </w:t>
      </w:r>
    </w:p>
    <w:p w14:paraId="1F629F8A"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4) En su caso, las cotizaciones consideradas, especificando los nombres de los proveedores y sus montos; </w:t>
      </w:r>
    </w:p>
    <w:p w14:paraId="1F629F8B"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5) El nombre de la persona física o jurídica colectiva adjudicada; </w:t>
      </w:r>
    </w:p>
    <w:p w14:paraId="1F629F8C"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6) La unidad administrativa solicitante y la responsable de su ejecución; </w:t>
      </w:r>
    </w:p>
    <w:p w14:paraId="1F629F8D"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7) El número, fecha, el monto del contrato y el plazo de entrega o de ejecución de los servicios u obra; </w:t>
      </w:r>
    </w:p>
    <w:p w14:paraId="1F629F8E"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8) Los mecanismos de vigilancia y supervisión, incluyendo, en su caso, los estudios de impacto urbano y ambiental, según corresponda; </w:t>
      </w:r>
    </w:p>
    <w:p w14:paraId="1F629F8F"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9) Los informes de avance sobre las obras o servicios contratados; </w:t>
      </w:r>
    </w:p>
    <w:p w14:paraId="1F629F90"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 xml:space="preserve">10) El convenio de terminación; y </w:t>
      </w:r>
    </w:p>
    <w:p w14:paraId="1F629F91" w14:textId="77777777" w:rsidR="00172EE0" w:rsidRPr="00AD74C5" w:rsidRDefault="00172EE0" w:rsidP="001F229E">
      <w:pPr>
        <w:spacing w:line="360" w:lineRule="auto"/>
        <w:ind w:left="567" w:right="616"/>
        <w:contextualSpacing/>
        <w:jc w:val="both"/>
        <w:rPr>
          <w:rFonts w:ascii="Palatino Linotype" w:hAnsi="Palatino Linotype"/>
          <w:i/>
          <w:sz w:val="22"/>
        </w:rPr>
      </w:pPr>
      <w:r w:rsidRPr="00AD74C5">
        <w:rPr>
          <w:rFonts w:ascii="Palatino Linotype" w:hAnsi="Palatino Linotype"/>
          <w:i/>
          <w:sz w:val="22"/>
        </w:rPr>
        <w:t>11) El finiquito.</w:t>
      </w:r>
    </w:p>
    <w:p w14:paraId="1F629F92" w14:textId="77777777" w:rsidR="00172EE0" w:rsidRPr="00AD74C5" w:rsidRDefault="00172EE0" w:rsidP="001F229E">
      <w:pPr>
        <w:spacing w:line="360" w:lineRule="auto"/>
        <w:ind w:left="567" w:right="616"/>
        <w:contextualSpacing/>
        <w:jc w:val="both"/>
        <w:rPr>
          <w:rFonts w:ascii="Palatino Linotype" w:eastAsia="MS Mincho" w:hAnsi="Palatino Linotype"/>
          <w:i/>
          <w:iCs/>
          <w:sz w:val="20"/>
          <w:szCs w:val="22"/>
          <w:lang w:val="es-ES_tradnl"/>
        </w:rPr>
      </w:pPr>
      <w:r w:rsidRPr="00AD74C5">
        <w:rPr>
          <w:rFonts w:ascii="Palatino Linotype" w:hAnsi="Palatino Linotype"/>
          <w:i/>
          <w:sz w:val="22"/>
        </w:rPr>
        <w:t>…</w:t>
      </w:r>
    </w:p>
    <w:p w14:paraId="1F629F93" w14:textId="77777777" w:rsidR="001F229E" w:rsidRPr="00AD74C5" w:rsidRDefault="001F229E" w:rsidP="001F229E">
      <w:pPr>
        <w:spacing w:line="360" w:lineRule="auto"/>
        <w:ind w:left="567" w:right="616"/>
        <w:contextualSpacing/>
        <w:jc w:val="both"/>
        <w:rPr>
          <w:rFonts w:ascii="Palatino Linotype" w:hAnsi="Palatino Linotype"/>
          <w:b/>
          <w:bCs/>
          <w:i/>
          <w:iCs/>
          <w:sz w:val="22"/>
          <w:szCs w:val="22"/>
        </w:rPr>
      </w:pPr>
      <w:r w:rsidRPr="00AD74C5">
        <w:rPr>
          <w:rFonts w:ascii="Palatino Linotype" w:hAnsi="Palatino Linotype"/>
          <w:i/>
          <w:iCs/>
          <w:sz w:val="22"/>
          <w:szCs w:val="22"/>
        </w:rPr>
        <w:t xml:space="preserve">XXXII. Las concesiones, </w:t>
      </w:r>
      <w:r w:rsidRPr="00AD74C5">
        <w:rPr>
          <w:rFonts w:ascii="Palatino Linotype" w:hAnsi="Palatino Linotype"/>
          <w:b/>
          <w:bCs/>
          <w:i/>
          <w:iCs/>
          <w:sz w:val="22"/>
          <w:szCs w:val="22"/>
        </w:rPr>
        <w:t>contratos, convenios</w:t>
      </w:r>
      <w:r w:rsidRPr="00AD74C5">
        <w:rPr>
          <w:rFonts w:ascii="Palatino Linotype" w:hAnsi="Palatino Linotype"/>
          <w:i/>
          <w:iCs/>
          <w:sz w:val="22"/>
          <w:szCs w:val="22"/>
        </w:rPr>
        <w:t xml:space="preserve">, permisos, licencias o autorizaciones otorgados, especificando los titulares de aquéllos, </w:t>
      </w:r>
      <w:r w:rsidRPr="00AD74C5">
        <w:rPr>
          <w:rFonts w:ascii="Palatino Linotype" w:hAnsi="Palatino Linotype"/>
          <w:b/>
          <w:bCs/>
          <w:i/>
          <w:iCs/>
          <w:sz w:val="22"/>
          <w:szCs w:val="22"/>
        </w:rPr>
        <w:t>debiendo publicarse su objeto, nombre o razón social del titular, vigencia, tipo, términos, condiciones, monto y modificaciones, así como si el procedimiento involucra el aprovechamiento de bienes, servicios y/o recursos públicos;</w:t>
      </w:r>
    </w:p>
    <w:p w14:paraId="1F629F94" w14:textId="77777777" w:rsidR="001F229E" w:rsidRPr="00AD74C5" w:rsidRDefault="001F229E" w:rsidP="001F229E">
      <w:pPr>
        <w:spacing w:line="360" w:lineRule="auto"/>
        <w:ind w:left="567" w:right="616"/>
        <w:contextualSpacing/>
        <w:jc w:val="both"/>
        <w:rPr>
          <w:rFonts w:ascii="Palatino Linotype" w:hAnsi="Palatino Linotype"/>
          <w:b/>
          <w:bCs/>
          <w:i/>
          <w:iCs/>
          <w:sz w:val="22"/>
          <w:szCs w:val="22"/>
        </w:rPr>
      </w:pPr>
    </w:p>
    <w:p w14:paraId="1F629F95" w14:textId="77777777" w:rsidR="001F229E" w:rsidRPr="00AD74C5" w:rsidRDefault="001F229E" w:rsidP="008B3C77">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AD74C5">
        <w:rPr>
          <w:rFonts w:ascii="Palatino Linotype" w:hAnsi="Palatino Linotype" w:cs="Arial"/>
          <w:sz w:val="24"/>
        </w:rPr>
        <w:t>Es así que, suponiendo sin conceder que el Sujeto Obligado haya celebrado convenio o contrato para l</w:t>
      </w:r>
      <w:r w:rsidR="00AB15E8" w:rsidRPr="00AD74C5">
        <w:rPr>
          <w:rFonts w:ascii="Palatino Linotype" w:hAnsi="Palatino Linotype" w:cs="Arial"/>
          <w:sz w:val="24"/>
        </w:rPr>
        <w:t>a credencialización del personal con motivo de la vacunación de 2021</w:t>
      </w:r>
      <w:r w:rsidRPr="00AD74C5">
        <w:rPr>
          <w:rFonts w:ascii="Palatino Linotype" w:hAnsi="Palatino Linotype" w:cs="Arial"/>
          <w:sz w:val="24"/>
        </w:rPr>
        <w:t>, este es de carácter público, en consecuencia, debe proporcionarse al Recurrente en los términos que establece la Ley de Transparencia y Acceso a la Información Pública del Estado de México y Municipios.</w:t>
      </w:r>
    </w:p>
    <w:p w14:paraId="1F629F96" w14:textId="77777777" w:rsidR="00261596" w:rsidRPr="00AD74C5" w:rsidRDefault="00261596" w:rsidP="00261596">
      <w:pPr>
        <w:spacing w:after="160" w:line="360" w:lineRule="auto"/>
        <w:ind w:right="49"/>
        <w:contextualSpacing/>
        <w:jc w:val="both"/>
        <w:rPr>
          <w:rFonts w:ascii="Palatino Linotype" w:hAnsi="Palatino Linotype"/>
          <w:szCs w:val="22"/>
        </w:rPr>
      </w:pPr>
    </w:p>
    <w:p w14:paraId="1F629F97" w14:textId="77777777" w:rsidR="00D039A0" w:rsidRPr="00AD74C5" w:rsidRDefault="00D039A0" w:rsidP="001F229E">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AD74C5">
        <w:rPr>
          <w:rFonts w:ascii="Palatino Linotype" w:hAnsi="Palatino Linotype"/>
          <w:lang w:val="es-ES"/>
        </w:rPr>
        <w:t>Puntualizado lo anterior, es necesario traer a contexto e</w:t>
      </w:r>
      <w:r w:rsidRPr="00AD74C5">
        <w:rPr>
          <w:rFonts w:ascii="Palatino Linotype" w:eastAsia="MS Mincho" w:hAnsi="Palatino Linotype" w:cs="Arial"/>
          <w:lang w:val="es-ES_tradnl" w:eastAsia="es-ES"/>
        </w:rPr>
        <w:t xml:space="preserv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w:t>
      </w:r>
    </w:p>
    <w:p w14:paraId="1F629F98" w14:textId="77777777" w:rsidR="00D039A0" w:rsidRPr="00AD74C5" w:rsidRDefault="00D039A0" w:rsidP="00D039A0">
      <w:pPr>
        <w:pStyle w:val="Prrafodelista"/>
        <w:tabs>
          <w:tab w:val="left" w:pos="851"/>
        </w:tabs>
        <w:spacing w:line="360" w:lineRule="auto"/>
        <w:ind w:left="0" w:right="49"/>
        <w:jc w:val="both"/>
        <w:rPr>
          <w:rFonts w:ascii="Palatino Linotype" w:hAnsi="Palatino Linotype"/>
          <w:sz w:val="24"/>
          <w:lang w:val="es-ES"/>
        </w:rPr>
      </w:pPr>
    </w:p>
    <w:p w14:paraId="1F629F99" w14:textId="77777777" w:rsidR="00D039A0" w:rsidRPr="00AD74C5" w:rsidRDefault="00D039A0" w:rsidP="00D039A0">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AD74C5">
        <w:rPr>
          <w:rFonts w:ascii="Palatino Linotype" w:eastAsia="MS Mincho" w:hAnsi="Palatino Linotype" w:cs="Arial"/>
          <w:sz w:val="24"/>
          <w:lang w:val="es-ES_tradnl" w:eastAsia="es-ES"/>
        </w:rPr>
        <w:t>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1F629F9A" w14:textId="77777777" w:rsidR="00D039A0" w:rsidRPr="00AD74C5" w:rsidRDefault="00D039A0" w:rsidP="00D039A0">
      <w:pPr>
        <w:pStyle w:val="Prrafodelista"/>
        <w:tabs>
          <w:tab w:val="left" w:pos="851"/>
        </w:tabs>
        <w:spacing w:line="360" w:lineRule="auto"/>
        <w:ind w:left="0" w:right="49"/>
        <w:jc w:val="both"/>
        <w:rPr>
          <w:rFonts w:ascii="Palatino Linotype" w:hAnsi="Palatino Linotype"/>
          <w:sz w:val="24"/>
          <w:lang w:val="es-ES"/>
        </w:rPr>
      </w:pPr>
    </w:p>
    <w:p w14:paraId="1F629F9B" w14:textId="77777777" w:rsidR="00D039A0" w:rsidRPr="00AD74C5" w:rsidRDefault="00D039A0" w:rsidP="00D039A0">
      <w:pPr>
        <w:pStyle w:val="Prrafodelista"/>
        <w:numPr>
          <w:ilvl w:val="0"/>
          <w:numId w:val="1"/>
        </w:numPr>
        <w:tabs>
          <w:tab w:val="left" w:pos="851"/>
        </w:tabs>
        <w:spacing w:line="360" w:lineRule="auto"/>
        <w:ind w:left="0" w:right="49" w:firstLine="0"/>
        <w:jc w:val="both"/>
        <w:rPr>
          <w:rFonts w:ascii="Palatino Linotype" w:hAnsi="Palatino Linotype"/>
          <w:sz w:val="28"/>
          <w:lang w:val="es-ES"/>
        </w:rPr>
      </w:pPr>
      <w:r w:rsidRPr="00AD74C5">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AD74C5">
        <w:rPr>
          <w:rFonts w:ascii="Palatino Linotype" w:eastAsia="MS Mincho" w:hAnsi="Palatino Linotype" w:cs="Arial"/>
          <w:i/>
          <w:sz w:val="24"/>
          <w:lang w:val="es-ES_tradnl" w:eastAsia="es-ES"/>
        </w:rPr>
        <w:t xml:space="preserve">a todas las áreas competentes que cuenten con la información o deban tenerla de acuerdo a sus </w:t>
      </w:r>
      <w:r w:rsidRPr="00AD74C5">
        <w:rPr>
          <w:rFonts w:ascii="Palatino Linotype" w:eastAsia="MS Mincho" w:hAnsi="Palatino Linotype" w:cs="Arial"/>
          <w:i/>
          <w:sz w:val="24"/>
          <w:lang w:val="es-ES_tradnl" w:eastAsia="es-ES"/>
        </w:rPr>
        <w:lastRenderedPageBreak/>
        <w:t xml:space="preserve">facultades, competencias y funciones, </w:t>
      </w:r>
      <w:r w:rsidRPr="00AD74C5">
        <w:rPr>
          <w:rFonts w:ascii="Palatino Linotype" w:eastAsia="MS Mincho" w:hAnsi="Palatino Linotype" w:cs="Arial"/>
          <w:b/>
          <w:i/>
          <w:sz w:val="24"/>
          <w:u w:val="single"/>
          <w:lang w:val="es-ES_tradnl" w:eastAsia="es-ES"/>
        </w:rPr>
        <w:t>con el objeto de que realicen una búsqueda exhaustiva y razonable de la información solicitada</w:t>
      </w:r>
      <w:r w:rsidRPr="00AD74C5">
        <w:rPr>
          <w:rFonts w:ascii="Palatino Linotype" w:eastAsia="MS Mincho" w:hAnsi="Palatino Linotype" w:cs="Arial"/>
          <w:i/>
          <w:sz w:val="24"/>
          <w:lang w:val="es-ES_tradnl" w:eastAsia="es-ES"/>
        </w:rPr>
        <w:t>,</w:t>
      </w:r>
      <w:r w:rsidRPr="00AD74C5">
        <w:rPr>
          <w:rFonts w:ascii="Palatino Linotype" w:eastAsia="MS Mincho" w:hAnsi="Palatino Linotype" w:cs="Arial"/>
          <w:sz w:val="24"/>
          <w:lang w:val="es-ES_tradnl" w:eastAsia="es-ES"/>
        </w:rPr>
        <w:t xml:space="preserve"> según se asienta en el artículo 162 de la ley citada. </w:t>
      </w:r>
    </w:p>
    <w:p w14:paraId="1F629F9C" w14:textId="77777777" w:rsidR="00D039A0" w:rsidRPr="00AD74C5" w:rsidRDefault="00D039A0" w:rsidP="00D039A0">
      <w:pPr>
        <w:pStyle w:val="Prrafodelista"/>
        <w:tabs>
          <w:tab w:val="left" w:pos="851"/>
        </w:tabs>
        <w:spacing w:line="360" w:lineRule="auto"/>
        <w:ind w:left="0" w:right="49"/>
        <w:jc w:val="both"/>
        <w:rPr>
          <w:rFonts w:ascii="Palatino Linotype" w:hAnsi="Palatino Linotype"/>
          <w:sz w:val="28"/>
          <w:lang w:val="es-ES"/>
        </w:rPr>
      </w:pPr>
    </w:p>
    <w:p w14:paraId="1F629F9D" w14:textId="77777777" w:rsidR="00D039A0" w:rsidRPr="00AD74C5" w:rsidRDefault="00D039A0" w:rsidP="00D039A0">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AD74C5">
        <w:rPr>
          <w:rFonts w:ascii="Palatino Linotype" w:eastAsia="MS Mincho" w:hAnsi="Palatino Linotype" w:cs="Arial"/>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 Ahora bien, en el presente caso, debemos recordar que la respuesta fue emitida por el Subdirector de Recursos Humanos y el Subdirector de Recursos Materiales, quienes de acuerdo al Manual General de Organización del Instituto de Salud del Estado de México</w:t>
      </w:r>
      <w:r w:rsidRPr="00AD74C5">
        <w:rPr>
          <w:rStyle w:val="Refdenotaalpie"/>
          <w:rFonts w:ascii="Palatino Linotype" w:eastAsia="MS Mincho" w:hAnsi="Palatino Linotype" w:cs="Arial"/>
          <w:lang w:val="es-ES_tradnl" w:eastAsia="es-ES"/>
        </w:rPr>
        <w:footnoteReference w:id="5"/>
      </w:r>
      <w:r w:rsidRPr="00AD74C5">
        <w:rPr>
          <w:rFonts w:ascii="Palatino Linotype" w:eastAsia="MS Mincho" w:hAnsi="Palatino Linotype" w:cs="Arial"/>
          <w:lang w:val="es-ES_tradnl" w:eastAsia="es-ES"/>
        </w:rPr>
        <w:t xml:space="preserve"> tienen las siguientes atribuciones:</w:t>
      </w:r>
    </w:p>
    <w:p w14:paraId="1F629F9E" w14:textId="77777777" w:rsidR="00D039A0" w:rsidRPr="00AD74C5" w:rsidRDefault="00D039A0" w:rsidP="00D039A0">
      <w:pPr>
        <w:spacing w:after="160" w:line="360" w:lineRule="auto"/>
        <w:contextualSpacing/>
        <w:jc w:val="both"/>
        <w:rPr>
          <w:rFonts w:ascii="Palatino Linotype" w:eastAsia="MS Mincho" w:hAnsi="Palatino Linotype" w:cs="Arial"/>
          <w:lang w:val="es-ES_tradnl" w:eastAsia="es-ES"/>
        </w:rPr>
      </w:pPr>
    </w:p>
    <w:p w14:paraId="1F629F9F" w14:textId="77777777" w:rsidR="00AD1DFA" w:rsidRPr="00AD74C5" w:rsidRDefault="00D039A0" w:rsidP="00AD1DFA">
      <w:pPr>
        <w:spacing w:after="160" w:line="360" w:lineRule="auto"/>
        <w:ind w:left="851" w:right="822"/>
        <w:contextualSpacing/>
        <w:jc w:val="both"/>
        <w:rPr>
          <w:rFonts w:ascii="Palatino Linotype" w:hAnsi="Palatino Linotype"/>
          <w:b/>
          <w:i/>
          <w:sz w:val="22"/>
        </w:rPr>
      </w:pPr>
      <w:r w:rsidRPr="00AD74C5">
        <w:rPr>
          <w:rFonts w:ascii="Palatino Linotype" w:hAnsi="Palatino Linotype"/>
          <w:b/>
          <w:i/>
          <w:sz w:val="22"/>
        </w:rPr>
        <w:t xml:space="preserve">2I7B32100 SUBDIRECCIÓN DE RECURSOS HUMANOS </w:t>
      </w:r>
    </w:p>
    <w:p w14:paraId="1F629FA0" w14:textId="77777777" w:rsidR="00D039A0" w:rsidRPr="00AD74C5" w:rsidRDefault="00D039A0"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b/>
          <w:i/>
          <w:sz w:val="22"/>
        </w:rPr>
        <w:t>OBJETIVO:</w:t>
      </w:r>
      <w:r w:rsidRPr="00AD74C5">
        <w:rPr>
          <w:rFonts w:ascii="Palatino Linotype" w:hAnsi="Palatino Linotype"/>
          <w:i/>
          <w:sz w:val="22"/>
        </w:rPr>
        <w:t xml:space="preserve"> 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w:t>
      </w:r>
    </w:p>
    <w:p w14:paraId="1F629FA1" w14:textId="77777777" w:rsidR="00AD1DFA" w:rsidRPr="00AD74C5" w:rsidRDefault="00AD1DFA" w:rsidP="00AD1DFA">
      <w:pPr>
        <w:spacing w:after="160" w:line="360" w:lineRule="auto"/>
        <w:ind w:left="851" w:right="822"/>
        <w:contextualSpacing/>
        <w:jc w:val="both"/>
        <w:rPr>
          <w:rFonts w:ascii="Palatino Linotype" w:hAnsi="Palatino Linotype"/>
          <w:i/>
          <w:sz w:val="22"/>
        </w:rPr>
      </w:pPr>
    </w:p>
    <w:p w14:paraId="1F629FA2"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b/>
          <w:i/>
          <w:sz w:val="22"/>
          <w:lang w:eastAsia="es-ES"/>
        </w:rPr>
      </w:pPr>
      <w:r w:rsidRPr="00AD74C5">
        <w:rPr>
          <w:rFonts w:ascii="Palatino Linotype" w:eastAsia="MS Mincho" w:hAnsi="Palatino Linotype" w:cs="Arial"/>
          <w:b/>
          <w:i/>
          <w:sz w:val="22"/>
          <w:lang w:eastAsia="es-ES"/>
        </w:rPr>
        <w:t xml:space="preserve">FUNCIONES: </w:t>
      </w:r>
    </w:p>
    <w:p w14:paraId="1F629FA3"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 xml:space="preserve">Elaborar y expedir los nombramientos del personal de mandos medios y superiores, autorizados por el Director General. </w:t>
      </w:r>
    </w:p>
    <w:p w14:paraId="1F629FA4"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lastRenderedPageBreak/>
        <w:t xml:space="preserve">Coordinar y controlar los movimientos e incidencias de personal, así como las constancias de nombramiento y demás documentos que acrediten la situación laboral de los trabajadores. </w:t>
      </w:r>
    </w:p>
    <w:p w14:paraId="1F629FA5"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 xml:space="preserve">Establecer, difundir y aplicar las normas, criterios y procedimientos en materia de reclutamiento, selección e inducción de personal, así como definir los lineamientos de la estructura ocupacional de las unidades administrativas del Instituto y vigilar su cumplimiento. </w:t>
      </w:r>
    </w:p>
    <w:p w14:paraId="1F629FA6"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 xml:space="preserve">Planear, programar y coordinar la administración y desarrollo de personal del Instituto, así como establecer los sistemas para su evaluación, en coordinación con las unidades aplicativas que conforman el Instituto. </w:t>
      </w:r>
    </w:p>
    <w:p w14:paraId="1F629FA7"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Participar en la elaboración del programa presupuesto anual del Instituto, en lo referente a servicios personales.</w:t>
      </w:r>
    </w:p>
    <w:p w14:paraId="1F629FA8"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Operar el sistema de remuneraciones y de política salarial para el personal del Instituto, así como difundir y supervisar la aplicación de las normas y lineamientos que, en la materia, emitan las dependencias competentes.</w:t>
      </w:r>
    </w:p>
    <w:p w14:paraId="1F629FA9"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 xml:space="preserve">Vigilar la aplicación del catálogo sectorial de puestos de la Secretaría de Salud autorizado y proponer modificaciones para mantenerlo actualizado. </w:t>
      </w:r>
    </w:p>
    <w:p w14:paraId="1F629FAA"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 xml:space="preserve">Administrar, promover y coordinar los sistemas de premios, estímulos y recompensas; así como proporcionar a los trabajadores los beneficios y prestaciones económicas y sociales que establezcan las disposiciones aplicables. </w:t>
      </w:r>
    </w:p>
    <w:p w14:paraId="1F629FAB"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 xml:space="preserve">Elaborar y revisar, en coordinación con la Unidad de Asuntos Jurídicos y en el marco del Acuerdo para la Descentralización Integral de los Servicios de Salud en el Estado de México, las Condiciones Generales de Trabajo y demás normas laborales internas del Instituto, así como difundirlas entre el personal y vigilar su observancia, en coordinación con las unidades médicas y administrativas que conforman el organismo. </w:t>
      </w:r>
    </w:p>
    <w:p w14:paraId="1F629FAC"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lastRenderedPageBreak/>
        <w:t xml:space="preserve">Participar en los comités y comisiones que se creen en materia laboral y de capacitación; así como coordinar y operar el programa de capacitación administrativo. </w:t>
      </w:r>
    </w:p>
    <w:p w14:paraId="1F629FAD"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2"/>
          <w:lang w:eastAsia="es-ES"/>
        </w:rPr>
      </w:pPr>
      <w:r w:rsidRPr="00AD74C5">
        <w:rPr>
          <w:rFonts w:ascii="Palatino Linotype" w:eastAsia="MS Mincho" w:hAnsi="Palatino Linotype" w:cs="Arial"/>
          <w:i/>
          <w:sz w:val="22"/>
          <w:lang w:eastAsia="es-ES"/>
        </w:rPr>
        <w:t>Cuantificar, costear y validar, en su caso, los programas de reclasificación y requerimientos de recursos humanos que demanden las unidades que conforman el Instituto, en coordinación con las demás instancias competentes.</w:t>
      </w:r>
    </w:p>
    <w:p w14:paraId="1F629FAE"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Colaborar en el establecimiento y operación del Sistema Institucional de Capacitación y Desarrollo del personal del Instituto, haciéndose responsable de la dirección y manejo de su componente técnico administrativo, con base en las necesidades de las diferentes unidades que conforman el organismo. </w:t>
      </w:r>
    </w:p>
    <w:p w14:paraId="1F629FAF"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Operar y vigilar la correcta aplicación del sistema </w:t>
      </w:r>
      <w:proofErr w:type="spellStart"/>
      <w:r w:rsidRPr="00AD74C5">
        <w:rPr>
          <w:rFonts w:ascii="Palatino Linotype" w:hAnsi="Palatino Linotype"/>
          <w:i/>
          <w:sz w:val="22"/>
        </w:rPr>
        <w:t>escalafonario</w:t>
      </w:r>
      <w:proofErr w:type="spellEnd"/>
      <w:r w:rsidRPr="00AD74C5">
        <w:rPr>
          <w:rFonts w:ascii="Palatino Linotype" w:hAnsi="Palatino Linotype"/>
          <w:i/>
          <w:sz w:val="22"/>
        </w:rPr>
        <w:t xml:space="preserve"> del Instituto, utilizándolo como base para la determinación de ascensos de los trabajadores. </w:t>
      </w:r>
    </w:p>
    <w:p w14:paraId="1F629FB0"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Proporcionar a la representación sindical formalmente reconocida, la información necesaria para el desempeño de sus funciones y gestionar los recursos que requieran para tal fin. </w:t>
      </w:r>
    </w:p>
    <w:p w14:paraId="1F629FB1"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Integrar y difundir el programa anual de vacaciones para el personal del Instituto, de conformidad con las Condiciones Generales de Trabajo y demás normatividad aplicable. </w:t>
      </w:r>
    </w:p>
    <w:p w14:paraId="1F629FB2"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Proporcionar la información necesaria que le requiera la Unidad de Modernización Administrativa, con el propósito de instrumentar los proyectos de modernización administrativa en el Instituto. </w:t>
      </w:r>
    </w:p>
    <w:p w14:paraId="1F629FB3"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Coadyuvar en la elaboración, así como difundir y vigilar la aplicación de los manuales administrativos de su área de responsabilidad.</w:t>
      </w:r>
    </w:p>
    <w:p w14:paraId="1F629FB4"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Vigilar el cumplimiento y observancia de las disposiciones legales en materia laboral y atender las peticiones, sugerencias y quejas que formulen los dores y sus representantes sindicales, así como mediar administrativamente los conflictos internos que se susciten por violación a las Condiciones Generales de Trabajo y </w:t>
      </w:r>
      <w:r w:rsidRPr="00AD74C5">
        <w:rPr>
          <w:rFonts w:ascii="Palatino Linotype" w:hAnsi="Palatino Linotype"/>
          <w:i/>
          <w:sz w:val="22"/>
        </w:rPr>
        <w:lastRenderedPageBreak/>
        <w:t xml:space="preserve">demás disposiciones jurídicas y administrativas que rigen a los servidores públicos e imponer, en su caso, las medidas disciplinarias que correspondan. </w:t>
      </w:r>
    </w:p>
    <w:p w14:paraId="1F629FB5"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Desarrollar las demás funciones inherentes al área de su competencia.</w:t>
      </w:r>
    </w:p>
    <w:p w14:paraId="1F629FB6" w14:textId="77777777" w:rsidR="00AD1DFA" w:rsidRPr="00AD74C5" w:rsidRDefault="00AD1DFA" w:rsidP="00AD1DFA">
      <w:pPr>
        <w:spacing w:after="160" w:line="360" w:lineRule="auto"/>
        <w:ind w:left="851" w:right="822"/>
        <w:contextualSpacing/>
        <w:jc w:val="both"/>
        <w:rPr>
          <w:rFonts w:ascii="Palatino Linotype" w:hAnsi="Palatino Linotype"/>
          <w:i/>
          <w:sz w:val="22"/>
        </w:rPr>
      </w:pPr>
    </w:p>
    <w:p w14:paraId="1F629FB7" w14:textId="77777777" w:rsidR="00AD1DFA" w:rsidRPr="00AD74C5" w:rsidRDefault="00AD1DFA" w:rsidP="00AD1DFA">
      <w:pPr>
        <w:spacing w:after="160" w:line="360" w:lineRule="auto"/>
        <w:ind w:left="851" w:right="822"/>
        <w:contextualSpacing/>
        <w:jc w:val="both"/>
        <w:rPr>
          <w:rFonts w:ascii="Palatino Linotype" w:hAnsi="Palatino Linotype"/>
          <w:b/>
          <w:i/>
          <w:sz w:val="22"/>
        </w:rPr>
      </w:pPr>
      <w:r w:rsidRPr="00AD74C5">
        <w:rPr>
          <w:rFonts w:ascii="Palatino Linotype" w:hAnsi="Palatino Linotype"/>
          <w:b/>
          <w:i/>
          <w:sz w:val="22"/>
        </w:rPr>
        <w:t>217B322006 SUBDIRECCIÓN DE RECURSOS MATERIALES</w:t>
      </w:r>
    </w:p>
    <w:p w14:paraId="1F629FB8"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b/>
          <w:i/>
          <w:sz w:val="22"/>
        </w:rPr>
        <w:t xml:space="preserve"> OBJETIVO</w:t>
      </w:r>
      <w:r w:rsidRPr="00AD74C5">
        <w:rPr>
          <w:rFonts w:ascii="Palatino Linotype" w:hAnsi="Palatino Linotype"/>
          <w:i/>
          <w:sz w:val="22"/>
        </w:rPr>
        <w:t xml:space="preserve"> Coordinar I acciones para la adquisición, almacenamiento y suministro de bienes muebles, alimentos, equipo y materiales que requieran las unidades aplicativas d I Instituto para el logro de sus objetivos, a efecto de que puedan disponer de ellos en el tiempo, lugar, cantidad y calidad requeridos. </w:t>
      </w:r>
    </w:p>
    <w:p w14:paraId="1F629FB9" w14:textId="77777777" w:rsidR="00AD1DFA" w:rsidRPr="00AD74C5" w:rsidRDefault="00AD1DFA" w:rsidP="00AD1DFA">
      <w:pPr>
        <w:spacing w:after="160" w:line="360" w:lineRule="auto"/>
        <w:ind w:left="851" w:right="822"/>
        <w:contextualSpacing/>
        <w:jc w:val="both"/>
        <w:rPr>
          <w:rFonts w:ascii="Palatino Linotype" w:hAnsi="Palatino Linotype"/>
          <w:i/>
          <w:sz w:val="22"/>
        </w:rPr>
      </w:pPr>
    </w:p>
    <w:p w14:paraId="1F629FBA"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b/>
          <w:i/>
          <w:sz w:val="22"/>
        </w:rPr>
        <w:t>FUNCIONES:</w:t>
      </w:r>
      <w:r w:rsidRPr="00AD74C5">
        <w:rPr>
          <w:rFonts w:ascii="Palatino Linotype" w:hAnsi="Palatino Linotype"/>
          <w:i/>
          <w:sz w:val="22"/>
        </w:rPr>
        <w:t xml:space="preserve"> Vigilar el cumplimiento de los ordenamientos legales vigentes en materia de administración de recursos materiales, así como expedir las normas a que deberán sujetarse las diferentes unidades aplicativas del Instituto en la materia. </w:t>
      </w:r>
    </w:p>
    <w:p w14:paraId="1F629FBB"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Coordinar la elaboración y ejecución del programa anual de adquisiciones del Instituto. </w:t>
      </w:r>
    </w:p>
    <w:p w14:paraId="1F629FBC"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Dirigir controlar el proceso de adquisición de los insumos, bienes muebles, materiales y equipo que requieran las unidades aplicativas del Instituto para el desarrollo de sus funciones. </w:t>
      </w:r>
    </w:p>
    <w:p w14:paraId="1F629FBD"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Coordinar par las actividades de surtimiento de bienes a las unidades administrativas aplicativas del Instituto. </w:t>
      </w:r>
    </w:p>
    <w:p w14:paraId="1F629FBE"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Coordinar el funcionamiento de los almacenes centrales del Instituto, emitiendo la normatividad que se deberá observar para el adecuado almac4amiento de los bienes que sean adquiridos.  </w:t>
      </w:r>
    </w:p>
    <w:p w14:paraId="1F629FBF"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Presentar al Comité de Adquisiciones y Servicios, las propuestas de adquisiciones para su dictamen y autorización correspondiente. </w:t>
      </w:r>
    </w:p>
    <w:p w14:paraId="1F629FC0"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lastRenderedPageBreak/>
        <w:t xml:space="preserve">Proporcionar la información necesaria que le requiera la Unidad de Modernización Administrativa, con el propósito de instrumentar proyectos de modernización administrativa en el Instituto. </w:t>
      </w:r>
    </w:p>
    <w:p w14:paraId="1F629FC1"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Autorizar, difundir y vigilar la aplicación de los manuales administrativos de su área de responsabilidad. </w:t>
      </w:r>
    </w:p>
    <w:p w14:paraId="1F629FC2" w14:textId="77777777" w:rsidR="00AD1DFA" w:rsidRPr="00AD74C5" w:rsidRDefault="00AD1DFA" w:rsidP="00AD1DFA">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 xml:space="preserve">Supervisar el cumplimiento de los contratos y convenios celebrados por el Instituto de Salud del Estado de México, en lo relacionado con la adquisición de bienes y servicios. </w:t>
      </w:r>
    </w:p>
    <w:p w14:paraId="1F629FC3" w14:textId="77777777" w:rsidR="00AD1DFA" w:rsidRPr="00AD74C5" w:rsidRDefault="00AD1DFA" w:rsidP="00AD1DFA">
      <w:pPr>
        <w:spacing w:after="160" w:line="360" w:lineRule="auto"/>
        <w:ind w:left="851" w:right="822"/>
        <w:contextualSpacing/>
        <w:jc w:val="both"/>
        <w:rPr>
          <w:rFonts w:ascii="Palatino Linotype" w:eastAsia="MS Mincho" w:hAnsi="Palatino Linotype" w:cs="Arial"/>
          <w:i/>
          <w:sz w:val="20"/>
          <w:lang w:val="es-ES_tradnl" w:eastAsia="es-ES"/>
        </w:rPr>
      </w:pPr>
      <w:r w:rsidRPr="00AD74C5">
        <w:rPr>
          <w:rFonts w:ascii="Palatino Linotype" w:hAnsi="Palatino Linotype"/>
          <w:i/>
          <w:sz w:val="22"/>
        </w:rPr>
        <w:t>Desarrollar las demás funciones inherentes al área de su competencia.</w:t>
      </w:r>
    </w:p>
    <w:p w14:paraId="1F629FC4" w14:textId="77777777" w:rsidR="001F229E" w:rsidRPr="00AD74C5" w:rsidRDefault="00C04AD2" w:rsidP="009B0AB0">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AD74C5">
        <w:rPr>
          <w:rFonts w:ascii="Palatino Linotype" w:eastAsia="Calibri" w:hAnsi="Palatino Linotype"/>
          <w:iCs/>
          <w:color w:val="000000"/>
          <w:szCs w:val="22"/>
          <w:lang w:eastAsia="en-US"/>
        </w:rPr>
        <w:t>En este</w:t>
      </w:r>
      <w:r w:rsidR="009B0AB0" w:rsidRPr="00AD74C5">
        <w:rPr>
          <w:rFonts w:ascii="Palatino Linotype" w:eastAsia="Calibri" w:hAnsi="Palatino Linotype"/>
          <w:iCs/>
          <w:color w:val="000000"/>
          <w:szCs w:val="22"/>
          <w:lang w:eastAsia="en-US"/>
        </w:rPr>
        <w:t xml:space="preserve"> punto, podemos advertir que </w:t>
      </w:r>
      <w:r w:rsidRPr="00AD74C5">
        <w:rPr>
          <w:rFonts w:ascii="Palatino Linotype" w:eastAsia="Calibri" w:hAnsi="Palatino Linotype"/>
          <w:iCs/>
          <w:color w:val="000000"/>
          <w:szCs w:val="22"/>
          <w:lang w:eastAsia="en-US"/>
        </w:rPr>
        <w:t xml:space="preserve">se siguió el proceso de búsqueda de la información que establece el artículo 162 de la Ley de Transparencia y Acceso a la Información Pública del Estado de México y Municipios, pues la solicitud </w:t>
      </w:r>
      <w:r w:rsidR="001F229E" w:rsidRPr="00AD74C5">
        <w:rPr>
          <w:rFonts w:ascii="Palatino Linotype" w:eastAsia="Calibri" w:hAnsi="Palatino Linotype"/>
          <w:iCs/>
          <w:color w:val="000000"/>
          <w:szCs w:val="22"/>
          <w:lang w:eastAsia="en-US"/>
        </w:rPr>
        <w:t xml:space="preserve">se turnó </w:t>
      </w:r>
      <w:r w:rsidR="009B0AB0" w:rsidRPr="00AD74C5">
        <w:rPr>
          <w:rFonts w:ascii="Palatino Linotype" w:eastAsia="Calibri" w:hAnsi="Palatino Linotype"/>
          <w:iCs/>
          <w:color w:val="000000"/>
          <w:szCs w:val="22"/>
          <w:lang w:eastAsia="en-US"/>
        </w:rPr>
        <w:t xml:space="preserve">a </w:t>
      </w:r>
      <w:r w:rsidRPr="00AD74C5">
        <w:rPr>
          <w:rFonts w:ascii="Palatino Linotype" w:eastAsia="Calibri" w:hAnsi="Palatino Linotype"/>
          <w:iCs/>
          <w:color w:val="000000"/>
          <w:szCs w:val="22"/>
          <w:lang w:eastAsia="en-US"/>
        </w:rPr>
        <w:t xml:space="preserve"> las áreas que de acuerdo a sus funciones y atribuciones </w:t>
      </w:r>
      <w:r w:rsidR="009B0AB0" w:rsidRPr="00AD74C5">
        <w:rPr>
          <w:rFonts w:ascii="Palatino Linotype" w:eastAsia="Calibri" w:hAnsi="Palatino Linotype"/>
          <w:iCs/>
          <w:color w:val="000000"/>
          <w:szCs w:val="22"/>
          <w:lang w:eastAsia="en-US"/>
        </w:rPr>
        <w:t xml:space="preserve">generan, poseen y administran la información solicitada, por lo que se tiene por colmado </w:t>
      </w:r>
    </w:p>
    <w:p w14:paraId="1F629FC5" w14:textId="77777777" w:rsidR="00824AF8" w:rsidRPr="00AD74C5" w:rsidRDefault="00824AF8" w:rsidP="00824AF8">
      <w:pPr>
        <w:spacing w:after="160" w:line="360" w:lineRule="auto"/>
        <w:contextualSpacing/>
        <w:jc w:val="both"/>
        <w:rPr>
          <w:rFonts w:ascii="Palatino Linotype" w:eastAsia="Calibri" w:hAnsi="Palatino Linotype"/>
          <w:iCs/>
          <w:color w:val="000000"/>
          <w:szCs w:val="22"/>
          <w:lang w:eastAsia="en-US"/>
        </w:rPr>
      </w:pPr>
    </w:p>
    <w:p w14:paraId="1F629FC6" w14:textId="77777777" w:rsidR="009B0AB0" w:rsidRPr="00AD74C5" w:rsidRDefault="00824AF8" w:rsidP="00D827C4">
      <w:pPr>
        <w:numPr>
          <w:ilvl w:val="0"/>
          <w:numId w:val="1"/>
        </w:numPr>
        <w:spacing w:after="160" w:line="360" w:lineRule="auto"/>
        <w:ind w:left="0" w:firstLine="0"/>
        <w:contextualSpacing/>
        <w:jc w:val="both"/>
        <w:rPr>
          <w:rFonts w:ascii="Palatino Linotype" w:eastAsia="Calibri" w:hAnsi="Palatino Linotype"/>
          <w:i/>
          <w:iCs/>
          <w:color w:val="000000"/>
          <w:szCs w:val="22"/>
          <w:lang w:eastAsia="en-US"/>
        </w:rPr>
      </w:pPr>
      <w:r w:rsidRPr="00AD74C5">
        <w:rPr>
          <w:rFonts w:ascii="Palatino Linotype" w:eastAsia="Calibri" w:hAnsi="Palatino Linotype"/>
          <w:iCs/>
          <w:color w:val="000000"/>
          <w:szCs w:val="22"/>
          <w:lang w:eastAsia="en-US"/>
        </w:rPr>
        <w:t>Por otro lado, no pasa desapercibido para este Órgano Garante que el Recurrente solicitó “…</w:t>
      </w:r>
      <w:r w:rsidR="009B0AB0" w:rsidRPr="00AD74C5">
        <w:rPr>
          <w:rFonts w:ascii="Palatino Linotype" w:eastAsia="Calibri" w:hAnsi="Palatino Linotype"/>
          <w:i/>
          <w:iCs/>
          <w:color w:val="000000"/>
          <w:szCs w:val="22"/>
          <w:lang w:eastAsia="en-US"/>
        </w:rPr>
        <w:t xml:space="preserve">nombre cargo y código servidores </w:t>
      </w:r>
      <w:proofErr w:type="spellStart"/>
      <w:r w:rsidR="009B0AB0" w:rsidRPr="00AD74C5">
        <w:rPr>
          <w:rFonts w:ascii="Palatino Linotype" w:eastAsia="Calibri" w:hAnsi="Palatino Linotype"/>
          <w:i/>
          <w:iCs/>
          <w:color w:val="000000"/>
          <w:szCs w:val="22"/>
          <w:lang w:eastAsia="en-US"/>
        </w:rPr>
        <w:t>publicos</w:t>
      </w:r>
      <w:proofErr w:type="spellEnd"/>
      <w:r w:rsidR="009B0AB0" w:rsidRPr="00AD74C5">
        <w:rPr>
          <w:rFonts w:ascii="Palatino Linotype" w:eastAsia="Calibri" w:hAnsi="Palatino Linotype"/>
          <w:i/>
          <w:iCs/>
          <w:color w:val="000000"/>
          <w:szCs w:val="22"/>
          <w:lang w:eastAsia="en-US"/>
        </w:rPr>
        <w:t xml:space="preserve"> responsables de la credencialización </w:t>
      </w:r>
      <w:proofErr w:type="spellStart"/>
      <w:r w:rsidR="009B0AB0" w:rsidRPr="00AD74C5">
        <w:rPr>
          <w:rFonts w:ascii="Palatino Linotype" w:eastAsia="Calibri" w:hAnsi="Palatino Linotype"/>
          <w:i/>
          <w:iCs/>
          <w:color w:val="000000"/>
          <w:szCs w:val="22"/>
          <w:lang w:eastAsia="en-US"/>
        </w:rPr>
        <w:t>asi</w:t>
      </w:r>
      <w:proofErr w:type="spellEnd"/>
      <w:r w:rsidR="009B0AB0" w:rsidRPr="00AD74C5">
        <w:rPr>
          <w:rFonts w:ascii="Palatino Linotype" w:eastAsia="Calibri" w:hAnsi="Palatino Linotype"/>
          <w:i/>
          <w:iCs/>
          <w:color w:val="000000"/>
          <w:szCs w:val="22"/>
          <w:lang w:eastAsia="en-US"/>
        </w:rPr>
        <w:t xml:space="preserve"> como de todo el proceso de adquisición del material, especifique si la impresión se </w:t>
      </w:r>
      <w:proofErr w:type="spellStart"/>
      <w:r w:rsidR="009B0AB0" w:rsidRPr="00AD74C5">
        <w:rPr>
          <w:rFonts w:ascii="Palatino Linotype" w:eastAsia="Calibri" w:hAnsi="Palatino Linotype"/>
          <w:i/>
          <w:iCs/>
          <w:color w:val="000000"/>
          <w:szCs w:val="22"/>
          <w:lang w:eastAsia="en-US"/>
        </w:rPr>
        <w:t>llevo</w:t>
      </w:r>
      <w:proofErr w:type="spellEnd"/>
      <w:r w:rsidR="009B0AB0" w:rsidRPr="00AD74C5">
        <w:rPr>
          <w:rFonts w:ascii="Palatino Linotype" w:eastAsia="Calibri" w:hAnsi="Palatino Linotype"/>
          <w:i/>
          <w:iCs/>
          <w:color w:val="000000"/>
          <w:szCs w:val="22"/>
          <w:lang w:eastAsia="en-US"/>
        </w:rPr>
        <w:t xml:space="preserve"> a cabo dentro de las instalaciones del ISEM o se contrató a un tercero.</w:t>
      </w:r>
      <w:r w:rsidR="00D827C4" w:rsidRPr="00AD74C5">
        <w:rPr>
          <w:rFonts w:ascii="Palatino Linotype" w:eastAsia="Calibri" w:hAnsi="Palatino Linotype"/>
          <w:i/>
          <w:iCs/>
          <w:color w:val="000000"/>
          <w:szCs w:val="22"/>
          <w:lang w:eastAsia="en-US"/>
        </w:rPr>
        <w:t xml:space="preserve">”, </w:t>
      </w:r>
      <w:r w:rsidR="00D827C4" w:rsidRPr="00AD74C5">
        <w:rPr>
          <w:rFonts w:ascii="Palatino Linotype" w:eastAsia="Calibri" w:hAnsi="Palatino Linotype"/>
          <w:iCs/>
          <w:color w:val="000000"/>
          <w:szCs w:val="22"/>
          <w:lang w:eastAsia="en-US"/>
        </w:rPr>
        <w:t xml:space="preserve">al respecto, podemos advertir que </w:t>
      </w:r>
      <w:r w:rsidR="009B0AB0" w:rsidRPr="00AD74C5">
        <w:rPr>
          <w:rFonts w:ascii="Palatino Linotype" w:hAnsi="Palatino Linotype"/>
          <w:lang w:val="es-ES"/>
        </w:rPr>
        <w:t xml:space="preserve">el Sujeto Obligado no se pronunció; </w:t>
      </w:r>
      <w:r w:rsidR="00D827C4" w:rsidRPr="00AD74C5">
        <w:rPr>
          <w:rFonts w:ascii="Palatino Linotype" w:hAnsi="Palatino Linotype"/>
          <w:lang w:val="es-ES"/>
        </w:rPr>
        <w:t>por lo que resulta</w:t>
      </w:r>
      <w:r w:rsidR="009B0AB0" w:rsidRPr="00AD74C5">
        <w:rPr>
          <w:rFonts w:ascii="Palatino Linotype" w:hAnsi="Palatino Linotype"/>
          <w:lang w:val="es-ES"/>
        </w:rPr>
        <w:t xml:space="preserve"> aplicable el </w:t>
      </w:r>
      <w:r w:rsidR="009B0AB0" w:rsidRPr="00AD74C5">
        <w:rPr>
          <w:rFonts w:ascii="Palatino Linotype" w:eastAsia="Palatino Linotype" w:hAnsi="Palatino Linotype" w:cs="Palatino Linotype"/>
        </w:rPr>
        <w:t xml:space="preserve">Criterio 02/2017 emitido por el Instituto Nacional de Transparencia, Acceso a la Información  y Protección de Datos Personales se establece que: </w:t>
      </w:r>
    </w:p>
    <w:p w14:paraId="1F629FC7" w14:textId="77777777" w:rsidR="009B0AB0" w:rsidRPr="00AD74C5" w:rsidRDefault="009B0AB0" w:rsidP="009B0AB0">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rPr>
      </w:pPr>
    </w:p>
    <w:p w14:paraId="1F629FC8" w14:textId="77777777" w:rsidR="009B0AB0" w:rsidRPr="00AD74C5" w:rsidRDefault="009B0AB0" w:rsidP="009B0AB0">
      <w:pPr>
        <w:pStyle w:val="Prrafodelista"/>
        <w:spacing w:line="276" w:lineRule="auto"/>
        <w:ind w:left="851" w:right="822"/>
        <w:jc w:val="both"/>
        <w:rPr>
          <w:rFonts w:ascii="Palatino Linotype" w:hAnsi="Palatino Linotype" w:cs="Arial"/>
          <w:i/>
          <w:iCs/>
          <w:color w:val="000000"/>
          <w:szCs w:val="22"/>
        </w:rPr>
      </w:pPr>
      <w:r w:rsidRPr="00AD74C5">
        <w:rPr>
          <w:rStyle w:val="normaltextrun"/>
          <w:rFonts w:ascii="Palatino Linotype" w:hAnsi="Palatino Linotype" w:cs="Arial"/>
          <w:b/>
          <w:bCs/>
          <w:i/>
          <w:iCs/>
          <w:color w:val="000000"/>
          <w:szCs w:val="22"/>
          <w:shd w:val="clear" w:color="auto" w:fill="FFFFFF"/>
        </w:rPr>
        <w:t xml:space="preserve">Congruencia y exhaustividad. Sus alcances para garantizar el derecho de acceso a la información. </w:t>
      </w:r>
      <w:r w:rsidRPr="00AD74C5">
        <w:rPr>
          <w:rStyle w:val="normaltextrun"/>
          <w:rFonts w:ascii="Palatino Linotype" w:hAnsi="Palatino Linotype" w:cs="Arial"/>
          <w:i/>
          <w:iCs/>
          <w:color w:val="000000"/>
          <w:szCs w:val="22"/>
          <w:shd w:val="clear" w:color="auto" w:fill="FFFFFF"/>
        </w:rPr>
        <w:t xml:space="preserve">De conformidad con el artículo 3 de la Ley Federal de Procedimiento Administrativo, de aplicación supletoria a la Ley Federal de </w:t>
      </w:r>
      <w:r w:rsidRPr="00AD74C5">
        <w:rPr>
          <w:rStyle w:val="normaltextrun"/>
          <w:rFonts w:ascii="Palatino Linotype" w:hAnsi="Palatino Linotype" w:cs="Arial"/>
          <w:i/>
          <w:iCs/>
          <w:color w:val="000000"/>
          <w:szCs w:val="22"/>
          <w:shd w:val="clear" w:color="auto" w:fill="FFFFFF"/>
        </w:rPr>
        <w:lastRenderedPageBreak/>
        <w:t>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F629FC9" w14:textId="77777777" w:rsidR="009B0AB0" w:rsidRPr="00AD74C5" w:rsidRDefault="009B0AB0" w:rsidP="009B0AB0">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rPr>
      </w:pPr>
    </w:p>
    <w:p w14:paraId="1F629FCA" w14:textId="77777777" w:rsidR="009B0AB0" w:rsidRPr="00AD74C5" w:rsidRDefault="009B0AB0" w:rsidP="009B0AB0">
      <w:pPr>
        <w:pStyle w:val="Prrafodelista"/>
        <w:numPr>
          <w:ilvl w:val="0"/>
          <w:numId w:val="1"/>
        </w:numPr>
        <w:pBdr>
          <w:top w:val="nil"/>
          <w:left w:val="nil"/>
          <w:bottom w:val="nil"/>
          <w:right w:val="nil"/>
          <w:between w:val="nil"/>
        </w:pBdr>
        <w:spacing w:line="360" w:lineRule="auto"/>
        <w:ind w:left="0" w:right="-150" w:firstLine="0"/>
        <w:jc w:val="both"/>
        <w:rPr>
          <w:rFonts w:ascii="Palatino Linotype" w:eastAsia="Palatino Linotype" w:hAnsi="Palatino Linotype" w:cs="Palatino Linotype"/>
          <w:sz w:val="24"/>
        </w:rPr>
      </w:pPr>
      <w:r w:rsidRPr="00AD74C5">
        <w:rPr>
          <w:rFonts w:ascii="Palatino Linotype" w:eastAsia="Palatino Linotype" w:hAnsi="Palatino Linotype" w:cs="Palatino Linotype"/>
          <w:sz w:val="24"/>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AD74C5">
        <w:rPr>
          <w:rFonts w:ascii="Palatino Linotype" w:eastAsia="Palatino Linotype" w:hAnsi="Palatino Linotype" w:cs="Palatino Linotype"/>
          <w:b/>
          <w:sz w:val="24"/>
        </w:rPr>
        <w:t>la exhaustividad</w:t>
      </w:r>
      <w:r w:rsidRPr="00AD74C5">
        <w:rPr>
          <w:rFonts w:ascii="Palatino Linotype" w:eastAsia="Palatino Linotype" w:hAnsi="Palatino Linotype" w:cs="Palatino Linotype"/>
          <w:sz w:val="24"/>
        </w:rPr>
        <w:t xml:space="preserve"> establece que </w:t>
      </w:r>
      <w:r w:rsidRPr="00AD74C5">
        <w:rPr>
          <w:rFonts w:ascii="Palatino Linotype" w:eastAsia="Palatino Linotype" w:hAnsi="Palatino Linotype" w:cs="Palatino Linotype"/>
          <w:b/>
          <w:sz w:val="24"/>
        </w:rPr>
        <w:t>el sujeto obligado deberá atender de manera expresa cada uno de los puntos solicitados, situación que en el presente caso no aconteció</w:t>
      </w:r>
      <w:r w:rsidRPr="00AD74C5">
        <w:rPr>
          <w:rFonts w:ascii="Palatino Linotype" w:eastAsia="Palatino Linotype" w:hAnsi="Palatino Linotype" w:cs="Palatino Linotype"/>
          <w:sz w:val="24"/>
        </w:rPr>
        <w:t xml:space="preserve">. </w:t>
      </w:r>
    </w:p>
    <w:p w14:paraId="1F629FCB" w14:textId="77777777" w:rsidR="009B0AB0" w:rsidRPr="00AD74C5" w:rsidRDefault="009B0AB0" w:rsidP="00D827C4">
      <w:pPr>
        <w:spacing w:after="160" w:line="360" w:lineRule="auto"/>
        <w:contextualSpacing/>
        <w:jc w:val="both"/>
        <w:rPr>
          <w:rFonts w:ascii="Palatino Linotype" w:eastAsia="Calibri" w:hAnsi="Palatino Linotype"/>
          <w:i/>
          <w:iCs/>
          <w:color w:val="000000"/>
          <w:szCs w:val="22"/>
          <w:lang w:eastAsia="en-US"/>
        </w:rPr>
      </w:pPr>
    </w:p>
    <w:p w14:paraId="1F629FCC" w14:textId="77777777" w:rsidR="00824AF8" w:rsidRPr="00AD74C5" w:rsidRDefault="00D827C4" w:rsidP="00AB15E8">
      <w:pPr>
        <w:numPr>
          <w:ilvl w:val="0"/>
          <w:numId w:val="1"/>
        </w:numPr>
        <w:spacing w:after="160" w:line="360" w:lineRule="auto"/>
        <w:ind w:left="0" w:firstLine="0"/>
        <w:contextualSpacing/>
        <w:jc w:val="both"/>
        <w:rPr>
          <w:rFonts w:ascii="Palatino Linotype" w:eastAsia="Calibri" w:hAnsi="Palatino Linotype"/>
          <w:i/>
          <w:iCs/>
          <w:color w:val="000000"/>
          <w:szCs w:val="22"/>
          <w:lang w:eastAsia="en-US"/>
        </w:rPr>
      </w:pPr>
      <w:r w:rsidRPr="00AD74C5">
        <w:rPr>
          <w:rFonts w:ascii="Palatino Linotype" w:eastAsia="Calibri" w:hAnsi="Palatino Linotype"/>
          <w:iCs/>
          <w:color w:val="000000"/>
          <w:szCs w:val="22"/>
          <w:lang w:eastAsia="en-US"/>
        </w:rPr>
        <w:t xml:space="preserve">Ahora bien, </w:t>
      </w:r>
      <w:r w:rsidR="00824AF8" w:rsidRPr="00AD74C5">
        <w:rPr>
          <w:rFonts w:ascii="Palatino Linotype" w:eastAsia="Calibri" w:hAnsi="Palatino Linotype"/>
          <w:iCs/>
          <w:color w:val="000000"/>
          <w:szCs w:val="22"/>
          <w:lang w:eastAsia="en-US"/>
        </w:rPr>
        <w:t>por lo que se refiere al código, podemos advertir que el particular se refiere al número de empleado</w:t>
      </w:r>
      <w:r w:rsidR="00E36C7E" w:rsidRPr="00AD74C5">
        <w:rPr>
          <w:rFonts w:ascii="Palatino Linotype" w:eastAsia="Calibri" w:hAnsi="Palatino Linotype"/>
          <w:iCs/>
          <w:color w:val="000000"/>
          <w:szCs w:val="22"/>
          <w:lang w:eastAsia="en-US"/>
        </w:rPr>
        <w:t xml:space="preserve">. En ese caso </w:t>
      </w:r>
      <w:r w:rsidR="00824AF8" w:rsidRPr="00AD74C5">
        <w:rPr>
          <w:rFonts w:ascii="Palatino Linotype" w:eastAsia="Calibri" w:hAnsi="Palatino Linotype"/>
          <w:iCs/>
          <w:color w:val="000000"/>
          <w:szCs w:val="22"/>
          <w:lang w:eastAsia="en-US"/>
        </w:rPr>
        <w:t xml:space="preserve"> </w:t>
      </w:r>
      <w:r w:rsidR="00E36C7E" w:rsidRPr="00AD74C5">
        <w:rPr>
          <w:rFonts w:ascii="Palatino Linotype" w:eastAsia="Calibri" w:hAnsi="Palatino Linotype"/>
          <w:iCs/>
          <w:color w:val="000000"/>
          <w:szCs w:val="22"/>
          <w:lang w:eastAsia="en-US"/>
        </w:rPr>
        <w:t>el número de empleado constituye un instrumento de control interno que permite a las dependencias y entidades identificar a sus trabajadores; sin embargo, cuando el número de empleado se integre de datos personales de los trabajadores, procede su clasificación en términos de lo previsto en el artículo 143, fracción I de la Ley de Transparencia y Acceso a la Información Pública del Estado de México y Municipios, pero cuando dicho dato se conforma de dígitos, letras o símbolos que no revelan datos personales, no reviste el carácter de confidencial, al no dar por sí solo acceso a datos personales.</w:t>
      </w:r>
    </w:p>
    <w:p w14:paraId="1F629FCD" w14:textId="77777777" w:rsidR="00E36C7E" w:rsidRPr="00AD74C5" w:rsidRDefault="00E36C7E" w:rsidP="00E36C7E">
      <w:pPr>
        <w:spacing w:after="160" w:line="360" w:lineRule="auto"/>
        <w:contextualSpacing/>
        <w:jc w:val="both"/>
        <w:rPr>
          <w:rFonts w:ascii="Palatino Linotype" w:eastAsia="Calibri" w:hAnsi="Palatino Linotype"/>
          <w:i/>
          <w:iCs/>
          <w:color w:val="000000"/>
          <w:szCs w:val="22"/>
          <w:lang w:eastAsia="en-US"/>
        </w:rPr>
      </w:pPr>
    </w:p>
    <w:p w14:paraId="1F629FCE" w14:textId="77777777" w:rsidR="00E36C7E" w:rsidRPr="00AD74C5" w:rsidRDefault="00E36C7E" w:rsidP="00AB15E8">
      <w:pPr>
        <w:numPr>
          <w:ilvl w:val="0"/>
          <w:numId w:val="1"/>
        </w:numPr>
        <w:spacing w:after="160" w:line="360" w:lineRule="auto"/>
        <w:ind w:left="0" w:firstLine="0"/>
        <w:contextualSpacing/>
        <w:jc w:val="both"/>
        <w:rPr>
          <w:rFonts w:ascii="Palatino Linotype" w:eastAsia="Calibri" w:hAnsi="Palatino Linotype"/>
          <w:i/>
          <w:iCs/>
          <w:color w:val="000000"/>
          <w:szCs w:val="22"/>
          <w:lang w:eastAsia="en-US"/>
        </w:rPr>
      </w:pPr>
      <w:r w:rsidRPr="00AD74C5">
        <w:rPr>
          <w:rFonts w:ascii="Palatino Linotype" w:hAnsi="Palatino Linotype"/>
        </w:rPr>
        <w:t xml:space="preserve">Lo anterior, se robustece con el Criterio 03/14, emitido por el Pleno del entonces Instituto Federal de Acceso a la Información y Protección de Datos, que establece lo siguiente: </w:t>
      </w:r>
    </w:p>
    <w:p w14:paraId="1F629FCF" w14:textId="77777777" w:rsidR="00E36C7E" w:rsidRPr="00AD74C5" w:rsidRDefault="00E36C7E" w:rsidP="00E36C7E">
      <w:pPr>
        <w:spacing w:after="160" w:line="360" w:lineRule="auto"/>
        <w:contextualSpacing/>
        <w:jc w:val="both"/>
        <w:rPr>
          <w:rFonts w:ascii="Palatino Linotype" w:hAnsi="Palatino Linotype"/>
        </w:rPr>
      </w:pPr>
    </w:p>
    <w:p w14:paraId="1F629FD0" w14:textId="77777777" w:rsidR="00E36C7E" w:rsidRPr="00AD74C5" w:rsidRDefault="00E36C7E" w:rsidP="00E36C7E">
      <w:pPr>
        <w:spacing w:after="160" w:line="360" w:lineRule="auto"/>
        <w:ind w:left="851" w:right="822"/>
        <w:contextualSpacing/>
        <w:jc w:val="both"/>
        <w:rPr>
          <w:rFonts w:ascii="Palatino Linotype" w:hAnsi="Palatino Linotype"/>
          <w:i/>
          <w:sz w:val="22"/>
        </w:rPr>
      </w:pPr>
      <w:r w:rsidRPr="00AD74C5">
        <w:rPr>
          <w:rFonts w:ascii="Palatino Linotype" w:hAnsi="Palatino Linotype"/>
          <w:i/>
          <w:sz w:val="22"/>
        </w:rPr>
        <w:t>Número de empleado, o su equivalente, si se integra con datos personales del trabajador o permite acceder a éstos sin necesidad de una contraseña, constituye información confidencial.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1F629FD1" w14:textId="77777777" w:rsidR="00DA10A4" w:rsidRPr="00AD74C5" w:rsidRDefault="00DA10A4" w:rsidP="001F229E">
      <w:pPr>
        <w:spacing w:after="160" w:line="360" w:lineRule="auto"/>
        <w:contextualSpacing/>
        <w:jc w:val="both"/>
        <w:rPr>
          <w:rFonts w:ascii="Palatino Linotype" w:eastAsia="Calibri" w:hAnsi="Palatino Linotype"/>
          <w:iCs/>
          <w:color w:val="000000"/>
          <w:szCs w:val="22"/>
          <w:lang w:eastAsia="en-US"/>
        </w:rPr>
      </w:pPr>
    </w:p>
    <w:p w14:paraId="1F629FD2" w14:textId="77777777" w:rsidR="00E36C7E" w:rsidRPr="00AD74C5" w:rsidRDefault="00E36C7E" w:rsidP="00725514">
      <w:pPr>
        <w:numPr>
          <w:ilvl w:val="0"/>
          <w:numId w:val="1"/>
        </w:numPr>
        <w:spacing w:after="160" w:line="360" w:lineRule="auto"/>
        <w:ind w:left="0" w:right="49" w:firstLine="0"/>
        <w:contextualSpacing/>
        <w:jc w:val="both"/>
        <w:rPr>
          <w:rFonts w:ascii="Palatino Linotype" w:eastAsia="Calibri" w:hAnsi="Palatino Linotype"/>
          <w:iCs/>
          <w:color w:val="000000"/>
          <w:szCs w:val="22"/>
          <w:lang w:val="es-ES_tradnl" w:eastAsia="en-US"/>
        </w:rPr>
      </w:pPr>
      <w:r w:rsidRPr="00AD74C5">
        <w:rPr>
          <w:rFonts w:ascii="Palatino Linotype" w:eastAsia="Calibri" w:hAnsi="Palatino Linotype"/>
          <w:iCs/>
          <w:color w:val="000000"/>
          <w:szCs w:val="22"/>
          <w:lang w:eastAsia="en-US"/>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1F629FD3" w14:textId="77777777" w:rsidR="008B3C77" w:rsidRPr="00AD74C5" w:rsidRDefault="008B3C77" w:rsidP="008B3C77">
      <w:pPr>
        <w:spacing w:after="160" w:line="360" w:lineRule="auto"/>
        <w:ind w:right="49"/>
        <w:contextualSpacing/>
        <w:jc w:val="both"/>
        <w:rPr>
          <w:rFonts w:ascii="Palatino Linotype" w:eastAsia="Calibri" w:hAnsi="Palatino Linotype"/>
          <w:iCs/>
          <w:color w:val="000000"/>
          <w:szCs w:val="22"/>
          <w:lang w:val="es-ES_tradnl" w:eastAsia="en-US"/>
        </w:rPr>
      </w:pPr>
    </w:p>
    <w:p w14:paraId="1F629FD4" w14:textId="77777777" w:rsidR="00725514" w:rsidRPr="00AD74C5" w:rsidRDefault="00725514" w:rsidP="00B86B3F">
      <w:pPr>
        <w:numPr>
          <w:ilvl w:val="0"/>
          <w:numId w:val="1"/>
        </w:numPr>
        <w:spacing w:after="160" w:line="360" w:lineRule="auto"/>
        <w:ind w:left="0" w:right="49" w:firstLine="0"/>
        <w:contextualSpacing/>
        <w:jc w:val="both"/>
        <w:rPr>
          <w:rFonts w:ascii="Palatino Linotype" w:eastAsia="Calibri" w:hAnsi="Palatino Linotype"/>
          <w:iCs/>
          <w:color w:val="000000"/>
          <w:szCs w:val="22"/>
          <w:lang w:val="es-ES_tradnl" w:eastAsia="en-US"/>
        </w:rPr>
      </w:pPr>
      <w:r w:rsidRPr="00AD74C5">
        <w:rPr>
          <w:rFonts w:ascii="Palatino Linotype" w:hAnsi="Palatino Linotype" w:cs="Tahoma"/>
        </w:rPr>
        <w:t xml:space="preserve">Por lo tanto, con fundamento en el artículo 186, fracción III, de la Ley de Transparencia y Acceso a la Información Pública del Estado de México y Municipios, este Instituto considera procedente </w:t>
      </w:r>
      <w:r w:rsidR="00D827C4" w:rsidRPr="00AD74C5">
        <w:rPr>
          <w:rFonts w:ascii="Palatino Linotype" w:hAnsi="Palatino Linotype" w:cs="Tahoma"/>
          <w:b/>
        </w:rPr>
        <w:t>MODIFICAR</w:t>
      </w:r>
      <w:r w:rsidRPr="00AD74C5">
        <w:rPr>
          <w:rFonts w:ascii="Palatino Linotype" w:hAnsi="Palatino Linotype" w:cs="Tahoma"/>
          <w:b/>
        </w:rPr>
        <w:t xml:space="preserve"> </w:t>
      </w:r>
      <w:r w:rsidRPr="00AD74C5">
        <w:rPr>
          <w:rFonts w:ascii="Palatino Linotype" w:hAnsi="Palatino Linotype" w:cs="Tahoma"/>
        </w:rPr>
        <w:t xml:space="preserve">la respuesta otorgada por el Obligado, y determina que es dable </w:t>
      </w:r>
      <w:r w:rsidRPr="00AD74C5">
        <w:rPr>
          <w:rFonts w:ascii="Palatino Linotype" w:hAnsi="Palatino Linotype" w:cs="Tahoma"/>
          <w:b/>
        </w:rPr>
        <w:t>ORDENAR</w:t>
      </w:r>
      <w:r w:rsidR="00D827C4" w:rsidRPr="00AD74C5">
        <w:rPr>
          <w:rFonts w:ascii="Palatino Linotype" w:hAnsi="Palatino Linotype" w:cs="Tahoma"/>
        </w:rPr>
        <w:t xml:space="preserve"> la entrega</w:t>
      </w:r>
      <w:r w:rsidRPr="00AD74C5">
        <w:rPr>
          <w:rFonts w:ascii="Palatino Linotype" w:hAnsi="Palatino Linotype" w:cs="Tahoma"/>
        </w:rPr>
        <w:t>,</w:t>
      </w:r>
      <w:r w:rsidR="00D827C4" w:rsidRPr="00AD74C5">
        <w:rPr>
          <w:rFonts w:ascii="Palatino Linotype" w:hAnsi="Palatino Linotype" w:cs="Tahoma"/>
        </w:rPr>
        <w:t xml:space="preserve"> de</w:t>
      </w:r>
      <w:r w:rsidRPr="00AD74C5">
        <w:rPr>
          <w:rFonts w:ascii="Palatino Linotype" w:hAnsi="Palatino Linotype" w:cs="Tahoma"/>
        </w:rPr>
        <w:t xml:space="preserve"> ser procedente en versión pública,  del soporte documental </w:t>
      </w:r>
      <w:r w:rsidR="00E36C7E" w:rsidRPr="00AD74C5">
        <w:rPr>
          <w:rFonts w:ascii="Palatino Linotype" w:hAnsi="Palatino Linotype" w:cs="Tahoma"/>
        </w:rPr>
        <w:t>en el que se advierta:</w:t>
      </w:r>
    </w:p>
    <w:p w14:paraId="1F629FD5" w14:textId="77777777" w:rsidR="00E36C7E" w:rsidRPr="00AD74C5" w:rsidRDefault="00E36C7E" w:rsidP="00D827C4">
      <w:pPr>
        <w:spacing w:after="160" w:line="360" w:lineRule="auto"/>
        <w:ind w:right="822"/>
        <w:contextualSpacing/>
        <w:jc w:val="both"/>
        <w:rPr>
          <w:rFonts w:ascii="Palatino Linotype" w:eastAsia="Calibri" w:hAnsi="Palatino Linotype"/>
          <w:b/>
          <w:iCs/>
          <w:color w:val="000000"/>
          <w:szCs w:val="22"/>
          <w:lang w:eastAsia="en-US"/>
        </w:rPr>
      </w:pPr>
    </w:p>
    <w:p w14:paraId="1F629FD6" w14:textId="77777777" w:rsidR="00E36C7E" w:rsidRPr="00AD74C5" w:rsidRDefault="00D827C4" w:rsidP="00D827C4">
      <w:pPr>
        <w:spacing w:after="160" w:line="360" w:lineRule="auto"/>
        <w:ind w:left="720" w:right="822"/>
        <w:contextualSpacing/>
        <w:jc w:val="both"/>
        <w:rPr>
          <w:rFonts w:ascii="Palatino Linotype" w:eastAsia="Calibri" w:hAnsi="Palatino Linotype"/>
          <w:b/>
          <w:iCs/>
          <w:color w:val="000000"/>
          <w:sz w:val="22"/>
          <w:szCs w:val="22"/>
          <w:lang w:val="es-ES" w:eastAsia="en-US"/>
        </w:rPr>
      </w:pPr>
      <w:r w:rsidRPr="00AD74C5">
        <w:rPr>
          <w:rFonts w:ascii="Palatino Linotype" w:eastAsia="Calibri" w:hAnsi="Palatino Linotype"/>
          <w:b/>
          <w:iCs/>
          <w:color w:val="000000"/>
          <w:sz w:val="22"/>
          <w:szCs w:val="22"/>
          <w:lang w:val="es-ES" w:eastAsia="en-US"/>
        </w:rPr>
        <w:t>a</w:t>
      </w:r>
      <w:r w:rsidR="00A842B9" w:rsidRPr="00AD74C5">
        <w:rPr>
          <w:rFonts w:ascii="Palatino Linotype" w:eastAsia="Calibri" w:hAnsi="Palatino Linotype"/>
          <w:b/>
          <w:iCs/>
          <w:color w:val="000000"/>
          <w:sz w:val="22"/>
          <w:szCs w:val="22"/>
          <w:lang w:val="es-ES" w:eastAsia="en-US"/>
        </w:rPr>
        <w:t xml:space="preserve">). </w:t>
      </w:r>
      <w:r w:rsidR="00E36C7E" w:rsidRPr="00AD74C5">
        <w:rPr>
          <w:rFonts w:ascii="Palatino Linotype" w:eastAsia="Calibri" w:hAnsi="Palatino Linotype"/>
          <w:b/>
          <w:iCs/>
          <w:color w:val="000000"/>
          <w:sz w:val="22"/>
          <w:szCs w:val="22"/>
          <w:lang w:val="es-ES" w:eastAsia="en-US"/>
        </w:rPr>
        <w:t>Nombre, cargo y número de empleado de los responsables de la credencialización que se utilizó para dar gafetes a las jurisdicciones con motivos de la vacunación del año dos mil veintiuno.</w:t>
      </w:r>
    </w:p>
    <w:p w14:paraId="1F629FD7" w14:textId="77777777" w:rsidR="00706F4B" w:rsidRPr="00AD74C5" w:rsidRDefault="00706F4B" w:rsidP="00D827C4">
      <w:pPr>
        <w:spacing w:after="160" w:line="360" w:lineRule="auto"/>
        <w:ind w:left="720" w:right="822"/>
        <w:contextualSpacing/>
        <w:jc w:val="both"/>
        <w:rPr>
          <w:rFonts w:ascii="Palatino Linotype" w:eastAsia="Calibri" w:hAnsi="Palatino Linotype"/>
          <w:b/>
          <w:iCs/>
          <w:color w:val="000000"/>
          <w:sz w:val="22"/>
          <w:szCs w:val="22"/>
          <w:lang w:eastAsia="en-US"/>
        </w:rPr>
      </w:pPr>
    </w:p>
    <w:p w14:paraId="1F629FD8" w14:textId="77777777" w:rsidR="00E36C7E" w:rsidRPr="00AD74C5" w:rsidRDefault="00E36C7E" w:rsidP="00B86B3F">
      <w:pPr>
        <w:numPr>
          <w:ilvl w:val="0"/>
          <w:numId w:val="1"/>
        </w:numPr>
        <w:spacing w:after="160" w:line="360" w:lineRule="auto"/>
        <w:ind w:left="0" w:right="49" w:firstLine="0"/>
        <w:contextualSpacing/>
        <w:jc w:val="both"/>
        <w:rPr>
          <w:rFonts w:ascii="Palatino Linotype" w:eastAsia="Calibri" w:hAnsi="Palatino Linotype"/>
          <w:iCs/>
          <w:color w:val="000000"/>
          <w:szCs w:val="22"/>
          <w:lang w:val="es-ES_tradnl" w:eastAsia="en-US"/>
        </w:rPr>
      </w:pPr>
      <w:r w:rsidRPr="00AD74C5">
        <w:rPr>
          <w:rFonts w:ascii="Palatino Linotype" w:eastAsia="Calibri" w:hAnsi="Palatino Linotype"/>
          <w:lang w:val="es-ES" w:eastAsia="es-ES"/>
        </w:rPr>
        <w:t xml:space="preserve">En este mismo sentido, si derivado de la búsqueda de la información, no se localizara en los archivos del </w:t>
      </w:r>
      <w:r w:rsidRPr="00AD74C5">
        <w:rPr>
          <w:rFonts w:ascii="Palatino Linotype" w:eastAsia="Calibri" w:hAnsi="Palatino Linotype"/>
          <w:b/>
          <w:lang w:val="es-ES" w:eastAsia="es-ES"/>
        </w:rPr>
        <w:t>SUJETO OBLIGADO</w:t>
      </w:r>
      <w:r w:rsidRPr="00AD74C5">
        <w:rPr>
          <w:rFonts w:ascii="Palatino Linotype" w:eastAsia="Calibri" w:hAnsi="Palatino Linotype"/>
          <w:lang w:val="es-ES" w:eastAsia="es-ES"/>
        </w:rPr>
        <w:t xml:space="preserve">, </w:t>
      </w:r>
      <w:r w:rsidR="00D827C4" w:rsidRPr="00AD74C5">
        <w:rPr>
          <w:rFonts w:ascii="Palatino Linotype" w:eastAsia="Calibri" w:hAnsi="Palatino Linotype"/>
          <w:lang w:val="es-ES" w:eastAsia="es-ES"/>
        </w:rPr>
        <w:t xml:space="preserve">por no haberse generado, </w:t>
      </w:r>
      <w:r w:rsidRPr="00AD74C5">
        <w:rPr>
          <w:rFonts w:ascii="Palatino Linotype" w:eastAsia="Calibri" w:hAnsi="Palatino Linotype"/>
          <w:lang w:val="es-ES" w:eastAsia="es-ES"/>
        </w:rPr>
        <w:t xml:space="preserve">este deberá atender las formalidades que establece el fundamento jurídico plasmado en el artículo 19 de la ley de la materia, el cual </w:t>
      </w:r>
      <w:r w:rsidRPr="00AD74C5">
        <w:rPr>
          <w:rFonts w:ascii="Palatino Linotype" w:eastAsia="Calibri" w:hAnsi="Palatino Linotype" w:cs="Arial"/>
        </w:rPr>
        <w:t>en su segundo párrafo, alude a actos no realizados.</w:t>
      </w:r>
    </w:p>
    <w:p w14:paraId="1F629FD9" w14:textId="77777777" w:rsidR="00E36C7E" w:rsidRPr="00AD74C5" w:rsidRDefault="00E36C7E" w:rsidP="00E36C7E">
      <w:pPr>
        <w:spacing w:after="160" w:line="360" w:lineRule="auto"/>
        <w:ind w:right="49"/>
        <w:contextualSpacing/>
        <w:jc w:val="both"/>
        <w:rPr>
          <w:rFonts w:ascii="Palatino Linotype" w:eastAsia="Calibri" w:hAnsi="Palatino Linotype"/>
          <w:iCs/>
          <w:color w:val="000000"/>
          <w:szCs w:val="22"/>
          <w:lang w:val="es-ES_tradnl" w:eastAsia="en-US"/>
        </w:rPr>
      </w:pPr>
    </w:p>
    <w:p w14:paraId="1F629FDA" w14:textId="77777777" w:rsidR="00725514" w:rsidRPr="00AD74C5" w:rsidRDefault="00725514" w:rsidP="00725514">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AD74C5">
        <w:rPr>
          <w:rFonts w:ascii="Palatino Linotype" w:eastAsia="Calibri" w:hAnsi="Palatino Linotype" w:cs="Tahoma"/>
          <w:b/>
          <w:bCs/>
          <w:sz w:val="24"/>
          <w:lang w:eastAsia="en-US"/>
        </w:rPr>
        <w:t>QUIN</w:t>
      </w:r>
      <w:r w:rsidRPr="00AD74C5">
        <w:rPr>
          <w:rFonts w:ascii="Palatino Linotype" w:hAnsi="Palatino Linotype"/>
          <w:b/>
          <w:bCs/>
          <w:color w:val="000000" w:themeColor="text1"/>
          <w:sz w:val="24"/>
        </w:rPr>
        <w:t>TO. De la versión pública.</w:t>
      </w:r>
      <w:bookmarkEnd w:id="22"/>
      <w:bookmarkEnd w:id="23"/>
    </w:p>
    <w:p w14:paraId="1F629FDB" w14:textId="77777777" w:rsidR="00725514" w:rsidRPr="00AD74C5" w:rsidRDefault="00725514" w:rsidP="0072551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AD74C5">
        <w:rPr>
          <w:rFonts w:ascii="Palatino Linotype" w:hAnsi="Palatino Linotype"/>
          <w:color w:val="000000" w:themeColor="text1"/>
          <w:sz w:val="24"/>
        </w:rPr>
        <w:t>Debe destacarse que, debido a la naturaleza de la información solicitada</w:t>
      </w:r>
      <w:r w:rsidRPr="00AD74C5">
        <w:rPr>
          <w:rFonts w:ascii="Palatino Linotype" w:hAnsi="Palatino Linotype"/>
          <w:b/>
          <w:color w:val="000000" w:themeColor="text1"/>
          <w:sz w:val="24"/>
        </w:rPr>
        <w:t xml:space="preserve"> </w:t>
      </w:r>
      <w:r w:rsidRPr="00AD74C5">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F629FDC" w14:textId="77777777" w:rsidR="00725514" w:rsidRPr="00AD74C5" w:rsidRDefault="00725514" w:rsidP="00725514">
      <w:pPr>
        <w:pStyle w:val="Prrafodelista"/>
        <w:tabs>
          <w:tab w:val="left" w:pos="426"/>
        </w:tabs>
        <w:spacing w:line="360" w:lineRule="auto"/>
        <w:ind w:left="0" w:right="51"/>
        <w:jc w:val="both"/>
        <w:rPr>
          <w:rFonts w:ascii="Palatino Linotype" w:hAnsi="Palatino Linotype"/>
          <w:color w:val="000000" w:themeColor="text1"/>
          <w:sz w:val="24"/>
        </w:rPr>
      </w:pPr>
    </w:p>
    <w:p w14:paraId="1F629FDD" w14:textId="77777777" w:rsidR="00725514" w:rsidRPr="00AD74C5" w:rsidRDefault="00725514" w:rsidP="00725514">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rPr>
      </w:pPr>
      <w:r w:rsidRPr="00AD74C5">
        <w:rPr>
          <w:rFonts w:ascii="Palatino Linotype" w:hAnsi="Palatino Linotype"/>
          <w:color w:val="000000" w:themeColor="text1"/>
          <w:sz w:val="24"/>
        </w:rPr>
        <w:lastRenderedPageBreak/>
        <w:t xml:space="preserve">La </w:t>
      </w:r>
      <w:r w:rsidRPr="00AD74C5">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14:paraId="1F629FDE" w14:textId="77777777" w:rsidR="00725514" w:rsidRPr="00AD74C5" w:rsidRDefault="00725514" w:rsidP="00725514">
      <w:pPr>
        <w:pStyle w:val="Prrafodelista"/>
        <w:tabs>
          <w:tab w:val="left" w:pos="284"/>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725514" w:rsidRPr="00AD74C5" w14:paraId="1F629FE4" w14:textId="77777777" w:rsidTr="001F2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F629FDF" w14:textId="77777777" w:rsidR="00725514" w:rsidRPr="00AD74C5" w:rsidRDefault="00725514" w:rsidP="001F229E">
            <w:pPr>
              <w:spacing w:line="360" w:lineRule="auto"/>
              <w:rPr>
                <w:rFonts w:ascii="Palatino Linotype" w:hAnsi="Palatino Linotype"/>
                <w:sz w:val="20"/>
                <w:szCs w:val="20"/>
              </w:rPr>
            </w:pPr>
            <w:r w:rsidRPr="00AD74C5">
              <w:rPr>
                <w:rFonts w:ascii="Palatino Linotype" w:hAnsi="Palatino Linotype" w:cstheme="majorBidi"/>
                <w:b w:val="0"/>
                <w:sz w:val="20"/>
                <w:szCs w:val="20"/>
              </w:rPr>
              <w:t>a) Requisitos previos.</w:t>
            </w:r>
          </w:p>
        </w:tc>
        <w:tc>
          <w:tcPr>
            <w:tcW w:w="6990" w:type="dxa"/>
          </w:tcPr>
          <w:p w14:paraId="1F629FE0" w14:textId="77777777" w:rsidR="00725514" w:rsidRPr="00AD74C5" w:rsidRDefault="00725514" w:rsidP="001F229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Los artículos 100 y 122 de la Ley Estatal y de la Ley General, respectivamente, señalan que si los </w:t>
            </w:r>
            <w:r w:rsidRPr="00AD74C5">
              <w:rPr>
                <w:rFonts w:ascii="Palatino Linotype" w:hAnsi="Palatino Linotype" w:cs="Arial"/>
                <w:b w:val="0"/>
                <w:color w:val="000000"/>
                <w:sz w:val="20"/>
                <w:szCs w:val="20"/>
              </w:rPr>
              <w:t>Sujetos Obligados</w:t>
            </w:r>
            <w:r w:rsidRPr="00AD74C5">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1F629FE1" w14:textId="77777777" w:rsidR="00725514" w:rsidRPr="00AD74C5" w:rsidRDefault="00725514" w:rsidP="001F229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Al hacerlo tienen que precisar de qué información se trata, señalando el supuesto de clasificación (confidencialidad o reserva).</w:t>
            </w:r>
          </w:p>
          <w:p w14:paraId="1F629FE2" w14:textId="77777777" w:rsidR="00725514" w:rsidRPr="00AD74C5" w:rsidRDefault="00725514" w:rsidP="001F229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Además, se debe señalar el procedimiento, de los tres que establecen los artículos 132 y 106 de la Ley Estatal y General, respectivamente.</w:t>
            </w:r>
          </w:p>
          <w:p w14:paraId="1F629FE3" w14:textId="77777777" w:rsidR="00725514" w:rsidRPr="00AD74C5" w:rsidRDefault="00725514" w:rsidP="001F229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D74C5">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AD74C5">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AD74C5">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725514" w:rsidRPr="00AD74C5" w14:paraId="1F629FE9" w14:textId="77777777" w:rsidTr="001F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F629FE5" w14:textId="77777777" w:rsidR="00725514" w:rsidRPr="00AD74C5" w:rsidRDefault="00725514" w:rsidP="001F229E">
            <w:pPr>
              <w:spacing w:line="360" w:lineRule="auto"/>
              <w:rPr>
                <w:rFonts w:ascii="Palatino Linotype" w:hAnsi="Palatino Linotype"/>
                <w:sz w:val="20"/>
                <w:szCs w:val="20"/>
              </w:rPr>
            </w:pPr>
            <w:r w:rsidRPr="00AD74C5">
              <w:rPr>
                <w:rFonts w:ascii="Palatino Linotype" w:hAnsi="Palatino Linotype" w:cstheme="majorBidi"/>
                <w:b w:val="0"/>
                <w:sz w:val="20"/>
                <w:szCs w:val="20"/>
              </w:rPr>
              <w:t>b) Supuestos de clasificación.</w:t>
            </w:r>
          </w:p>
        </w:tc>
        <w:tc>
          <w:tcPr>
            <w:tcW w:w="6990" w:type="dxa"/>
          </w:tcPr>
          <w:p w14:paraId="1F629FE6" w14:textId="77777777" w:rsidR="00725514" w:rsidRPr="00AD74C5" w:rsidRDefault="00725514" w:rsidP="001F22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1F629FE7" w14:textId="77777777" w:rsidR="00725514" w:rsidRPr="00AD74C5" w:rsidRDefault="00725514" w:rsidP="001F22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AD74C5">
              <w:rPr>
                <w:rFonts w:ascii="Palatino Linotype" w:hAnsi="Palatino Linotype" w:cs="Arial"/>
                <w:color w:val="000000"/>
                <w:sz w:val="20"/>
                <w:szCs w:val="20"/>
              </w:rPr>
              <w:lastRenderedPageBreak/>
              <w:t>se cumple con esta condición y no se pueden ampliar las excepciones o supuestos de clasificación aduciendo analogía o mayoría de razón.</w:t>
            </w:r>
          </w:p>
          <w:p w14:paraId="1F629FE8" w14:textId="77777777" w:rsidR="00725514" w:rsidRPr="00AD74C5" w:rsidRDefault="00725514" w:rsidP="001F229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D74C5">
              <w:rPr>
                <w:rFonts w:ascii="Palatino Linotype" w:hAnsi="Palatino Linotype" w:cs="Arial"/>
                <w:color w:val="000000"/>
                <w:sz w:val="20"/>
                <w:szCs w:val="20"/>
              </w:rPr>
              <w:t xml:space="preserve">El </w:t>
            </w:r>
            <w:r w:rsidRPr="00AD74C5">
              <w:rPr>
                <w:rFonts w:ascii="Palatino Linotype" w:hAnsi="Palatino Linotype" w:cs="Arial"/>
                <w:b/>
                <w:color w:val="000000"/>
                <w:sz w:val="20"/>
                <w:szCs w:val="20"/>
              </w:rPr>
              <w:t>SUJETO OBLIGADO</w:t>
            </w:r>
            <w:r w:rsidRPr="00AD74C5">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25514" w:rsidRPr="00AD74C5" w14:paraId="1F629FEE" w14:textId="77777777" w:rsidTr="001F229E">
        <w:tc>
          <w:tcPr>
            <w:cnfStyle w:val="001000000000" w:firstRow="0" w:lastRow="0" w:firstColumn="1" w:lastColumn="0" w:oddVBand="0" w:evenVBand="0" w:oddHBand="0" w:evenHBand="0" w:firstRowFirstColumn="0" w:firstRowLastColumn="0" w:lastRowFirstColumn="0" w:lastRowLastColumn="0"/>
            <w:tcW w:w="1838" w:type="dxa"/>
          </w:tcPr>
          <w:p w14:paraId="1F629FEA" w14:textId="77777777" w:rsidR="00725514" w:rsidRPr="00AD74C5" w:rsidRDefault="00725514" w:rsidP="001F229E">
            <w:pPr>
              <w:spacing w:line="360" w:lineRule="auto"/>
              <w:rPr>
                <w:rFonts w:ascii="Palatino Linotype" w:hAnsi="Palatino Linotype"/>
                <w:sz w:val="20"/>
                <w:szCs w:val="20"/>
              </w:rPr>
            </w:pPr>
            <w:r w:rsidRPr="00AD74C5">
              <w:rPr>
                <w:rFonts w:ascii="Palatino Linotype" w:hAnsi="Palatino Linotype" w:cstheme="majorBidi"/>
                <w:b w:val="0"/>
                <w:sz w:val="20"/>
                <w:szCs w:val="20"/>
              </w:rPr>
              <w:lastRenderedPageBreak/>
              <w:t>c) Formalidades para emitir el acuerdo de clasificación.</w:t>
            </w:r>
          </w:p>
        </w:tc>
        <w:tc>
          <w:tcPr>
            <w:tcW w:w="6990" w:type="dxa"/>
          </w:tcPr>
          <w:p w14:paraId="1F629FEB" w14:textId="77777777" w:rsidR="00725514" w:rsidRPr="00AD74C5" w:rsidRDefault="00725514" w:rsidP="001F22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F629FEC" w14:textId="77777777" w:rsidR="00725514" w:rsidRPr="00AD74C5" w:rsidRDefault="00725514" w:rsidP="001F22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Es necesario que </w:t>
            </w:r>
            <w:r w:rsidRPr="00AD74C5">
              <w:rPr>
                <w:rFonts w:ascii="Palatino Linotype" w:hAnsi="Palatino Linotype" w:cs="Arial"/>
                <w:b/>
                <w:color w:val="000000"/>
                <w:sz w:val="20"/>
                <w:szCs w:val="20"/>
                <w:u w:val="single"/>
              </w:rPr>
              <w:t>el acto reúna con los requisitos elementales</w:t>
            </w:r>
            <w:r w:rsidRPr="00AD74C5">
              <w:rPr>
                <w:rFonts w:ascii="Palatino Linotype" w:hAnsi="Palatino Linotype" w:cs="Arial"/>
                <w:color w:val="000000"/>
                <w:sz w:val="20"/>
                <w:szCs w:val="20"/>
              </w:rPr>
              <w:t>, entre ellos, que la autoridad que va a emitir el acto de autoridad sea la legalmente facultada para ello.</w:t>
            </w:r>
          </w:p>
          <w:p w14:paraId="1F629FED" w14:textId="77777777" w:rsidR="00725514" w:rsidRPr="00AD74C5" w:rsidRDefault="00725514" w:rsidP="001F229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D74C5">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25514" w:rsidRPr="00AD74C5" w14:paraId="1F629FF6" w14:textId="77777777" w:rsidTr="001F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F629FEF" w14:textId="77777777" w:rsidR="00725514" w:rsidRPr="00AD74C5" w:rsidRDefault="00725514" w:rsidP="001F229E">
            <w:pPr>
              <w:spacing w:line="360" w:lineRule="auto"/>
              <w:rPr>
                <w:rFonts w:ascii="Palatino Linotype" w:hAnsi="Palatino Linotype"/>
                <w:b w:val="0"/>
                <w:sz w:val="20"/>
                <w:szCs w:val="20"/>
              </w:rPr>
            </w:pPr>
          </w:p>
          <w:p w14:paraId="1F629FF0" w14:textId="77777777" w:rsidR="00725514" w:rsidRPr="00AD74C5" w:rsidRDefault="00725514" w:rsidP="001F229E">
            <w:pPr>
              <w:spacing w:line="360" w:lineRule="auto"/>
              <w:jc w:val="both"/>
              <w:rPr>
                <w:rFonts w:ascii="Palatino Linotype" w:hAnsi="Palatino Linotype"/>
                <w:b w:val="0"/>
                <w:sz w:val="20"/>
                <w:szCs w:val="20"/>
              </w:rPr>
            </w:pPr>
            <w:r w:rsidRPr="00AD74C5">
              <w:rPr>
                <w:rFonts w:ascii="Palatino Linotype" w:hAnsi="Palatino Linotype" w:cs="Arial"/>
                <w:b w:val="0"/>
                <w:color w:val="000000"/>
                <w:sz w:val="20"/>
                <w:szCs w:val="20"/>
              </w:rPr>
              <w:t xml:space="preserve">d) Requisitos de fondo del acuerdo de clasificación. </w:t>
            </w:r>
          </w:p>
        </w:tc>
        <w:tc>
          <w:tcPr>
            <w:tcW w:w="6990" w:type="dxa"/>
          </w:tcPr>
          <w:p w14:paraId="1F629FF1" w14:textId="77777777" w:rsidR="00725514" w:rsidRPr="00AD74C5" w:rsidRDefault="00725514" w:rsidP="001F22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D74C5">
              <w:rPr>
                <w:rFonts w:ascii="Palatino Linotype" w:hAnsi="Palatino Linotype" w:cs="Arial"/>
                <w:b/>
                <w:color w:val="000000"/>
                <w:sz w:val="20"/>
                <w:szCs w:val="20"/>
              </w:rPr>
              <w:t>Sujetos Obligados</w:t>
            </w:r>
            <w:r w:rsidRPr="00AD74C5">
              <w:rPr>
                <w:rFonts w:ascii="Palatino Linotype" w:hAnsi="Palatino Linotype" w:cs="Arial"/>
                <w:color w:val="000000"/>
                <w:sz w:val="20"/>
                <w:szCs w:val="20"/>
              </w:rPr>
              <w:t xml:space="preserve">, por lo que deberán fundar y motivar debidamente la clasificación. </w:t>
            </w:r>
          </w:p>
          <w:p w14:paraId="1F629FF2" w14:textId="77777777" w:rsidR="00725514" w:rsidRPr="00AD74C5" w:rsidRDefault="00725514" w:rsidP="001F22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De lo anterior, se desprende que para una correcta </w:t>
            </w:r>
            <w:r w:rsidRPr="00AD74C5">
              <w:rPr>
                <w:rFonts w:ascii="Palatino Linotype" w:hAnsi="Palatino Linotype" w:cs="Arial"/>
                <w:b/>
                <w:color w:val="000000"/>
                <w:sz w:val="20"/>
                <w:szCs w:val="20"/>
              </w:rPr>
              <w:t>clasificación total o parcial</w:t>
            </w:r>
            <w:r w:rsidRPr="00AD74C5">
              <w:rPr>
                <w:rFonts w:ascii="Palatino Linotype" w:hAnsi="Palatino Linotype" w:cs="Arial"/>
                <w:color w:val="000000"/>
                <w:sz w:val="20"/>
                <w:szCs w:val="20"/>
              </w:rPr>
              <w:t xml:space="preserve">, esto es determinar los datos que se suprimen en las versiones </w:t>
            </w:r>
            <w:r w:rsidRPr="00AD74C5">
              <w:rPr>
                <w:rFonts w:ascii="Palatino Linotype"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629FF3" w14:textId="77777777" w:rsidR="00725514" w:rsidRPr="00AD74C5" w:rsidRDefault="00725514" w:rsidP="001F22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F629FF4" w14:textId="77777777" w:rsidR="00725514" w:rsidRPr="00AD74C5" w:rsidRDefault="00725514" w:rsidP="001F22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629FF5" w14:textId="77777777" w:rsidR="00725514" w:rsidRPr="00AD74C5" w:rsidRDefault="00725514" w:rsidP="001F22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Ahora bien, </w:t>
            </w:r>
            <w:r w:rsidRPr="00AD74C5">
              <w:rPr>
                <w:rFonts w:ascii="Palatino Linotype" w:hAnsi="Palatino Linotype" w:cs="Arial"/>
                <w:b/>
                <w:color w:val="000000"/>
                <w:sz w:val="20"/>
                <w:szCs w:val="20"/>
                <w:u w:val="single"/>
              </w:rPr>
              <w:t>para cada caso además de fundar y motivar</w:t>
            </w:r>
            <w:r w:rsidRPr="00AD74C5">
              <w:rPr>
                <w:rFonts w:ascii="Palatino Linotype" w:hAnsi="Palatino Linotype" w:cs="Arial"/>
                <w:color w:val="000000"/>
                <w:sz w:val="20"/>
                <w:szCs w:val="20"/>
              </w:rPr>
              <w:t xml:space="preserve">, se debe identificar con claridad que datos contenidos en las documentales que son susceptibles de suprimirse, por ejemplo; </w:t>
            </w:r>
            <w:r w:rsidRPr="00AD74C5">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25514" w:rsidRPr="00AD74C5" w14:paraId="1F629FFC" w14:textId="77777777" w:rsidTr="001F229E">
        <w:tc>
          <w:tcPr>
            <w:cnfStyle w:val="001000000000" w:firstRow="0" w:lastRow="0" w:firstColumn="1" w:lastColumn="0" w:oddVBand="0" w:evenVBand="0" w:oddHBand="0" w:evenHBand="0" w:firstRowFirstColumn="0" w:firstRowLastColumn="0" w:lastRowFirstColumn="0" w:lastRowLastColumn="0"/>
            <w:tcW w:w="1838" w:type="dxa"/>
          </w:tcPr>
          <w:p w14:paraId="1F629FF7" w14:textId="77777777" w:rsidR="00725514" w:rsidRPr="00AD74C5" w:rsidRDefault="00725514" w:rsidP="001F229E">
            <w:pPr>
              <w:spacing w:line="360" w:lineRule="auto"/>
              <w:ind w:right="49"/>
              <w:jc w:val="both"/>
              <w:rPr>
                <w:rFonts w:ascii="Palatino Linotype" w:hAnsi="Palatino Linotype" w:cs="Arial"/>
                <w:color w:val="000000"/>
                <w:sz w:val="20"/>
                <w:szCs w:val="20"/>
              </w:rPr>
            </w:pPr>
            <w:r w:rsidRPr="00AD74C5">
              <w:rPr>
                <w:rFonts w:ascii="Palatino Linotype" w:eastAsia="MS Gothic" w:hAnsi="Palatino Linotype"/>
                <w:b w:val="0"/>
                <w:sz w:val="20"/>
                <w:szCs w:val="20"/>
              </w:rPr>
              <w:lastRenderedPageBreak/>
              <w:t xml:space="preserve">e) Condiciones especiales de la clasificación de la información como confidencial. </w:t>
            </w:r>
          </w:p>
          <w:p w14:paraId="1F629FF8" w14:textId="77777777" w:rsidR="00725514" w:rsidRPr="00AD74C5" w:rsidRDefault="00725514" w:rsidP="001F229E">
            <w:pPr>
              <w:spacing w:line="360" w:lineRule="auto"/>
              <w:rPr>
                <w:rFonts w:ascii="Palatino Linotype" w:hAnsi="Palatino Linotype"/>
                <w:sz w:val="20"/>
                <w:szCs w:val="20"/>
              </w:rPr>
            </w:pPr>
          </w:p>
        </w:tc>
        <w:tc>
          <w:tcPr>
            <w:tcW w:w="6990" w:type="dxa"/>
          </w:tcPr>
          <w:p w14:paraId="1F629FF9" w14:textId="77777777" w:rsidR="00725514" w:rsidRPr="00AD74C5" w:rsidRDefault="00725514" w:rsidP="001F22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F629FFA" w14:textId="77777777" w:rsidR="00725514" w:rsidRPr="00AD74C5" w:rsidRDefault="00725514" w:rsidP="001F22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D74C5">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F629FFB" w14:textId="77777777" w:rsidR="00725514" w:rsidRPr="00AD74C5" w:rsidRDefault="00725514" w:rsidP="001F229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D74C5">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w:t>
            </w:r>
            <w:r w:rsidRPr="00AD74C5">
              <w:rPr>
                <w:rFonts w:ascii="Palatino Linotype"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14:paraId="1F629FFD" w14:textId="77777777" w:rsidR="00725514" w:rsidRPr="00AD74C5" w:rsidRDefault="00725514" w:rsidP="00725514">
      <w:pPr>
        <w:spacing w:after="160" w:line="360" w:lineRule="auto"/>
        <w:ind w:right="49"/>
        <w:contextualSpacing/>
        <w:jc w:val="both"/>
        <w:rPr>
          <w:rFonts w:ascii="Palatino Linotype" w:eastAsia="Calibri" w:hAnsi="Palatino Linotype"/>
          <w:iCs/>
          <w:color w:val="000000"/>
          <w:szCs w:val="22"/>
          <w:lang w:val="es-ES_tradnl" w:eastAsia="en-US"/>
        </w:rPr>
      </w:pPr>
    </w:p>
    <w:p w14:paraId="1F629FFE" w14:textId="77777777" w:rsidR="00725514" w:rsidRPr="00AD74C5" w:rsidRDefault="00725514" w:rsidP="00725514">
      <w:pPr>
        <w:spacing w:line="360" w:lineRule="auto"/>
        <w:rPr>
          <w:rFonts w:ascii="Palatino Linotype" w:eastAsia="Calibri" w:hAnsi="Palatino Linotype"/>
        </w:rPr>
      </w:pPr>
    </w:p>
    <w:p w14:paraId="1F629FFF" w14:textId="77777777" w:rsidR="00725514" w:rsidRPr="00AD74C5" w:rsidRDefault="00725514" w:rsidP="0072551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D74C5">
        <w:rPr>
          <w:rFonts w:ascii="Palatino Linotype" w:eastAsia="Calibri" w:hAnsi="Palatino Linotype"/>
        </w:rPr>
        <w:t xml:space="preserve">Por lo anteriormente expuesto y fundado, este </w:t>
      </w:r>
      <w:r w:rsidRPr="00AD74C5">
        <w:rPr>
          <w:rFonts w:ascii="Palatino Linotype" w:eastAsia="Calibri" w:hAnsi="Palatino Linotype"/>
          <w:b/>
          <w:bCs/>
        </w:rPr>
        <w:t>ÓRGANO GARANTE</w:t>
      </w:r>
      <w:r w:rsidRPr="00AD74C5">
        <w:rPr>
          <w:rFonts w:ascii="Palatino Linotype" w:eastAsia="Calibri" w:hAnsi="Palatino Linotype"/>
        </w:rPr>
        <w:t xml:space="preserve"> emite los siguientes:</w:t>
      </w:r>
    </w:p>
    <w:p w14:paraId="1F62A000" w14:textId="77777777" w:rsidR="00725514" w:rsidRPr="00AD74C5" w:rsidRDefault="00725514" w:rsidP="0072551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AD74C5">
        <w:rPr>
          <w:rFonts w:ascii="Palatino Linotype" w:eastAsiaTheme="majorEastAsia" w:hAnsi="Palatino Linotype" w:cstheme="majorBidi"/>
          <w:b/>
          <w:color w:val="000000" w:themeColor="text1"/>
          <w:lang w:eastAsia="en-US"/>
        </w:rPr>
        <w:t>R E S O L U T I V O S</w:t>
      </w:r>
      <w:bookmarkEnd w:id="24"/>
      <w:bookmarkEnd w:id="25"/>
      <w:bookmarkEnd w:id="26"/>
    </w:p>
    <w:p w14:paraId="1F62A001" w14:textId="77777777" w:rsidR="00725514" w:rsidRPr="00AD74C5" w:rsidRDefault="00725514" w:rsidP="00725514">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14:paraId="1F62A002" w14:textId="77777777" w:rsidR="00725514" w:rsidRPr="00AD74C5" w:rsidRDefault="00725514" w:rsidP="00725514">
      <w:pPr>
        <w:spacing w:line="360" w:lineRule="auto"/>
        <w:ind w:right="48"/>
        <w:jc w:val="both"/>
        <w:rPr>
          <w:rFonts w:ascii="Palatino Linotype" w:hAnsi="Palatino Linotype" w:cs="Arial"/>
          <w:bCs/>
        </w:rPr>
      </w:pPr>
      <w:r w:rsidRPr="00AD74C5">
        <w:rPr>
          <w:rFonts w:ascii="Palatino Linotype" w:hAnsi="Palatino Linotype" w:cs="Arial"/>
          <w:b/>
        </w:rPr>
        <w:t xml:space="preserve">PRIMERO. </w:t>
      </w:r>
      <w:r w:rsidRPr="00AD74C5">
        <w:rPr>
          <w:rFonts w:ascii="Palatino Linotype" w:hAnsi="Palatino Linotype" w:cs="Arial"/>
        </w:rPr>
        <w:t>Resultan fundadas las</w:t>
      </w:r>
      <w:r w:rsidRPr="00AD74C5">
        <w:rPr>
          <w:rFonts w:ascii="Palatino Linotype" w:hAnsi="Palatino Linotype" w:cs="Arial"/>
          <w:b/>
        </w:rPr>
        <w:t xml:space="preserve"> </w:t>
      </w:r>
      <w:r w:rsidRPr="00AD74C5">
        <w:rPr>
          <w:rFonts w:ascii="Palatino Linotype" w:hAnsi="Palatino Linotype" w:cs="Arial"/>
          <w:lang w:val="es-ES"/>
        </w:rPr>
        <w:t xml:space="preserve">razones o motivos de inconformidad hechos valer </w:t>
      </w:r>
      <w:r w:rsidRPr="00AD74C5">
        <w:rPr>
          <w:rFonts w:ascii="Palatino Linotype" w:eastAsia="Calibri" w:hAnsi="Palatino Linotype" w:cs="Arial"/>
          <w:lang w:val="es-ES"/>
        </w:rPr>
        <w:t xml:space="preserve">en el recurso de revisión </w:t>
      </w:r>
      <w:r w:rsidR="00AB15E8" w:rsidRPr="00AD74C5">
        <w:rPr>
          <w:rFonts w:ascii="Palatino Linotype" w:hAnsi="Palatino Linotype" w:cs="Arial"/>
          <w:b/>
          <w:bCs/>
        </w:rPr>
        <w:t>14938/INFOEM/IP/RR/2022</w:t>
      </w:r>
      <w:r w:rsidRPr="00AD74C5">
        <w:rPr>
          <w:rFonts w:ascii="Palatino Linotype" w:hAnsi="Palatino Linotype" w:cs="Arial"/>
          <w:b/>
          <w:bCs/>
        </w:rPr>
        <w:t xml:space="preserve">, </w:t>
      </w:r>
      <w:r w:rsidRPr="00AD74C5">
        <w:rPr>
          <w:rFonts w:ascii="Palatino Linotype" w:hAnsi="Palatino Linotype" w:cs="Arial"/>
          <w:bCs/>
        </w:rPr>
        <w:t xml:space="preserve">en términos de los </w:t>
      </w:r>
      <w:r w:rsidR="00706F4B" w:rsidRPr="00AD74C5">
        <w:rPr>
          <w:rFonts w:ascii="Palatino Linotype" w:hAnsi="Palatino Linotype" w:cs="Arial"/>
          <w:b/>
          <w:bCs/>
        </w:rPr>
        <w:t>c</w:t>
      </w:r>
      <w:r w:rsidRPr="00AD74C5">
        <w:rPr>
          <w:rFonts w:ascii="Palatino Linotype" w:hAnsi="Palatino Linotype" w:cs="Arial"/>
          <w:b/>
          <w:bCs/>
        </w:rPr>
        <w:t>onsiderandos</w:t>
      </w:r>
      <w:r w:rsidRPr="00AD74C5">
        <w:rPr>
          <w:rFonts w:ascii="Palatino Linotype" w:hAnsi="Palatino Linotype" w:cs="Arial"/>
          <w:bCs/>
        </w:rPr>
        <w:t xml:space="preserve"> </w:t>
      </w:r>
      <w:r w:rsidRPr="00AD74C5">
        <w:rPr>
          <w:rFonts w:ascii="Palatino Linotype" w:hAnsi="Palatino Linotype" w:cs="Arial"/>
          <w:b/>
          <w:bCs/>
        </w:rPr>
        <w:t xml:space="preserve">CUARTO y QUINTO </w:t>
      </w:r>
      <w:r w:rsidRPr="00AD74C5">
        <w:rPr>
          <w:rFonts w:ascii="Palatino Linotype" w:hAnsi="Palatino Linotype" w:cs="Arial"/>
          <w:bCs/>
        </w:rPr>
        <w:t>de la presente resolución.</w:t>
      </w:r>
    </w:p>
    <w:p w14:paraId="1F62A003" w14:textId="77777777" w:rsidR="00725514" w:rsidRPr="00AD74C5" w:rsidRDefault="00725514" w:rsidP="00725514">
      <w:pPr>
        <w:spacing w:line="360" w:lineRule="auto"/>
        <w:ind w:right="48"/>
        <w:jc w:val="both"/>
        <w:rPr>
          <w:rFonts w:ascii="Palatino Linotype" w:hAnsi="Palatino Linotype" w:cs="Arial"/>
          <w:bCs/>
        </w:rPr>
      </w:pPr>
    </w:p>
    <w:p w14:paraId="1F62A004" w14:textId="77777777" w:rsidR="00725514" w:rsidRPr="00AD74C5" w:rsidRDefault="00725514" w:rsidP="00725514">
      <w:pPr>
        <w:spacing w:line="360" w:lineRule="auto"/>
        <w:ind w:right="48"/>
        <w:jc w:val="both"/>
        <w:rPr>
          <w:rFonts w:ascii="Palatino Linotype" w:hAnsi="Palatino Linotype" w:cs="Arial"/>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AD74C5">
        <w:rPr>
          <w:rFonts w:ascii="Palatino Linotype" w:hAnsi="Palatino Linotype"/>
          <w:b/>
        </w:rPr>
        <w:t>SEGUNDO.</w:t>
      </w:r>
      <w:r w:rsidRPr="00AD74C5">
        <w:rPr>
          <w:rStyle w:val="Ttulo2Car"/>
          <w:rFonts w:ascii="Palatino Linotype" w:hAnsi="Palatino Linotype"/>
          <w:sz w:val="28"/>
        </w:rPr>
        <w:t xml:space="preserve"> </w:t>
      </w:r>
      <w:bookmarkEnd w:id="27"/>
      <w:bookmarkEnd w:id="28"/>
      <w:bookmarkEnd w:id="29"/>
      <w:bookmarkEnd w:id="30"/>
      <w:bookmarkEnd w:id="31"/>
      <w:bookmarkEnd w:id="32"/>
      <w:bookmarkEnd w:id="33"/>
      <w:r w:rsidRPr="00AD74C5">
        <w:rPr>
          <w:rFonts w:ascii="Palatino Linotype" w:eastAsia="Calibri" w:hAnsi="Palatino Linotype" w:cs="Arial"/>
          <w:lang w:val="es-ES"/>
        </w:rPr>
        <w:t>Se</w:t>
      </w:r>
      <w:r w:rsidR="00D827C4" w:rsidRPr="00AD74C5">
        <w:rPr>
          <w:rFonts w:ascii="Palatino Linotype" w:eastAsia="Calibri" w:hAnsi="Palatino Linotype" w:cs="Arial"/>
          <w:b/>
          <w:lang w:val="es-ES"/>
        </w:rPr>
        <w:t xml:space="preserve"> MODIFICA</w:t>
      </w:r>
      <w:r w:rsidRPr="00AD74C5">
        <w:rPr>
          <w:rFonts w:ascii="Palatino Linotype" w:eastAsia="Calibri" w:hAnsi="Palatino Linotype" w:cs="Arial"/>
          <w:b/>
          <w:lang w:val="es-ES"/>
        </w:rPr>
        <w:t xml:space="preserve"> </w:t>
      </w:r>
      <w:r w:rsidRPr="00AD74C5">
        <w:rPr>
          <w:rFonts w:ascii="Palatino Linotype" w:eastAsia="Calibri" w:hAnsi="Palatino Linotype" w:cs="Arial"/>
          <w:lang w:val="es-ES"/>
        </w:rPr>
        <w:t xml:space="preserve">la respuesta emitida por el </w:t>
      </w:r>
      <w:r w:rsidR="00AB15E8" w:rsidRPr="00AD74C5">
        <w:rPr>
          <w:rFonts w:ascii="Palatino Linotype" w:hAnsi="Palatino Linotype" w:cs="Arial"/>
          <w:b/>
          <w:bCs/>
        </w:rPr>
        <w:t>Instituto de Salud del Estado de México</w:t>
      </w:r>
      <w:r w:rsidRPr="00AD74C5">
        <w:rPr>
          <w:rFonts w:ascii="Palatino Linotype" w:hAnsi="Palatino Linotype" w:cs="Arial"/>
          <w:b/>
          <w:bCs/>
        </w:rPr>
        <w:t xml:space="preserve"> </w:t>
      </w:r>
      <w:r w:rsidRPr="00AD74C5">
        <w:rPr>
          <w:rFonts w:ascii="Palatino Linotype" w:eastAsia="Calibri" w:hAnsi="Palatino Linotype" w:cs="Arial"/>
          <w:lang w:val="es-ES"/>
        </w:rPr>
        <w:t>y se</w:t>
      </w:r>
      <w:r w:rsidRPr="00AD74C5">
        <w:rPr>
          <w:rFonts w:ascii="Palatino Linotype" w:eastAsia="Calibri" w:hAnsi="Palatino Linotype" w:cs="Arial"/>
          <w:b/>
          <w:lang w:val="es-ES"/>
        </w:rPr>
        <w:t xml:space="preserve"> ORDENA </w:t>
      </w:r>
      <w:r w:rsidRPr="00AD74C5">
        <w:rPr>
          <w:rFonts w:ascii="Palatino Linotype" w:hAnsi="Palatino Linotype" w:cs="Arial"/>
          <w:lang w:val="es-ES"/>
        </w:rPr>
        <w:t>entregar vía Sistema de Accesos a la Información Mexiquense (SAIMEX)</w:t>
      </w:r>
      <w:r w:rsidR="00824AF8" w:rsidRPr="00AD74C5">
        <w:rPr>
          <w:rFonts w:ascii="Palatino Linotype" w:hAnsi="Palatino Linotype" w:cs="Arial"/>
          <w:lang w:val="es-ES"/>
        </w:rPr>
        <w:t>,</w:t>
      </w:r>
      <w:r w:rsidRPr="00AD74C5">
        <w:rPr>
          <w:rFonts w:ascii="Palatino Linotype" w:hAnsi="Palatino Linotype" w:cs="Arial"/>
          <w:lang w:val="es-ES"/>
        </w:rPr>
        <w:t xml:space="preserve"> de ser procedente en versión pública, la siguiente información:</w:t>
      </w:r>
    </w:p>
    <w:p w14:paraId="1F62A005" w14:textId="77777777" w:rsidR="00725514" w:rsidRPr="00AD74C5" w:rsidRDefault="00725514" w:rsidP="00725514">
      <w:pPr>
        <w:spacing w:line="360" w:lineRule="auto"/>
        <w:ind w:right="48"/>
        <w:jc w:val="both"/>
        <w:rPr>
          <w:rFonts w:ascii="Palatino Linotype" w:hAnsi="Palatino Linotype" w:cs="Arial"/>
          <w:b/>
          <w:bCs/>
        </w:rPr>
      </w:pPr>
    </w:p>
    <w:p w14:paraId="1F62A006" w14:textId="77777777" w:rsidR="00824AF8" w:rsidRPr="00AD74C5" w:rsidRDefault="00824AF8" w:rsidP="00725514">
      <w:pPr>
        <w:pStyle w:val="Prrafodelista"/>
        <w:numPr>
          <w:ilvl w:val="0"/>
          <w:numId w:val="3"/>
        </w:numPr>
        <w:spacing w:line="360" w:lineRule="auto"/>
        <w:ind w:right="822"/>
        <w:jc w:val="both"/>
        <w:rPr>
          <w:rFonts w:ascii="Palatino Linotype" w:hAnsi="Palatino Linotype" w:cs="Tahoma"/>
          <w:b/>
          <w:sz w:val="24"/>
        </w:rPr>
      </w:pPr>
      <w:bookmarkStart w:id="34" w:name="_Toc460947013"/>
      <w:r w:rsidRPr="00AD74C5">
        <w:rPr>
          <w:rFonts w:ascii="Palatino Linotype" w:hAnsi="Palatino Linotype" w:cs="Tahoma"/>
          <w:b/>
          <w:iCs/>
          <w:sz w:val="24"/>
          <w:szCs w:val="22"/>
          <w:lang w:val="es-ES"/>
        </w:rPr>
        <w:t>Nombre, cargo y número de empleado de los responsables de la credencialización que se utilizó para dar gafetes a las jurisdicciones con motivos de la vacunación del año dos mil veintiuno.</w:t>
      </w:r>
    </w:p>
    <w:p w14:paraId="1F62A007" w14:textId="77777777" w:rsidR="00AB15E8" w:rsidRPr="00AD74C5" w:rsidRDefault="00AB15E8" w:rsidP="00725514">
      <w:pPr>
        <w:pStyle w:val="Prrafodelista"/>
        <w:spacing w:line="360" w:lineRule="auto"/>
        <w:ind w:right="48"/>
        <w:rPr>
          <w:rFonts w:ascii="Palatino Linotype" w:hAnsi="Palatino Linotype" w:cs="Tahoma"/>
        </w:rPr>
      </w:pPr>
    </w:p>
    <w:p w14:paraId="1F62A008" w14:textId="77777777" w:rsidR="00725514" w:rsidRPr="00AD74C5" w:rsidRDefault="00725514" w:rsidP="00725514">
      <w:pPr>
        <w:spacing w:line="360" w:lineRule="auto"/>
        <w:jc w:val="both"/>
        <w:rPr>
          <w:rFonts w:ascii="Palatino Linotype" w:hAnsi="Palatino Linotype"/>
        </w:rPr>
      </w:pPr>
      <w:r w:rsidRPr="00AD74C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w:t>
      </w:r>
      <w:r w:rsidRPr="00AD74C5">
        <w:rPr>
          <w:rFonts w:ascii="Palatino Linotype" w:eastAsia="Calibri" w:hAnsi="Palatino Linotype" w:cs="Arial"/>
        </w:rPr>
        <w:lastRenderedPageBreak/>
        <w:t>y motive las razones sobre los datos que se supriman o eliminen dentro del soporte documental respectivo objeto de las versiones públicas que se formulen y se ponga a disposición de la parte recurrente.</w:t>
      </w:r>
      <w:r w:rsidRPr="00AD74C5">
        <w:rPr>
          <w:rFonts w:ascii="Palatino Linotype" w:hAnsi="Palatino Linotype"/>
        </w:rPr>
        <w:t xml:space="preserve"> </w:t>
      </w:r>
    </w:p>
    <w:p w14:paraId="1F62A009" w14:textId="77777777" w:rsidR="00AB15E8" w:rsidRPr="00AD74C5" w:rsidRDefault="00AB15E8" w:rsidP="00725514">
      <w:pPr>
        <w:spacing w:line="360" w:lineRule="auto"/>
        <w:jc w:val="both"/>
        <w:rPr>
          <w:rFonts w:ascii="Palatino Linotype" w:hAnsi="Palatino Linotype"/>
        </w:rPr>
      </w:pPr>
    </w:p>
    <w:p w14:paraId="1F62A00A" w14:textId="77777777" w:rsidR="00AB15E8" w:rsidRPr="00AD74C5" w:rsidRDefault="00AB15E8" w:rsidP="00AB15E8">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AD74C5">
        <w:rPr>
          <w:rFonts w:ascii="Palatino Linotype" w:eastAsia="Palatino Linotype" w:hAnsi="Palatino Linotype" w:cs="Palatino Linotype"/>
          <w:sz w:val="24"/>
        </w:rPr>
        <w:t xml:space="preserve">Para el caso de que la información que se ordena entregar, no obre en los archivos del Sujeto Obligado, porque no se haya generado bastará con que así se haga del conocimiento del Particular en términos del artículo 19, párrafo segundo, de la Ley de Transparencia y Acceso a la Información Pública del Estado de México y Municipios, para tenerse por colmado dicho requerimiento. </w:t>
      </w:r>
    </w:p>
    <w:p w14:paraId="1F62A00B" w14:textId="77777777" w:rsidR="00725514" w:rsidRPr="00AD74C5" w:rsidRDefault="00725514" w:rsidP="00725514">
      <w:pPr>
        <w:tabs>
          <w:tab w:val="left" w:pos="8080"/>
        </w:tabs>
        <w:spacing w:line="360" w:lineRule="auto"/>
        <w:ind w:right="48"/>
        <w:contextualSpacing/>
        <w:jc w:val="both"/>
        <w:rPr>
          <w:rFonts w:ascii="Palatino Linotype" w:eastAsia="Palatino Linotype" w:hAnsi="Palatino Linotype" w:cs="Palatino Linotype"/>
          <w:b/>
        </w:rPr>
      </w:pPr>
    </w:p>
    <w:p w14:paraId="1F62A00C" w14:textId="77777777" w:rsidR="00725514" w:rsidRPr="00AD74C5" w:rsidRDefault="00725514" w:rsidP="00725514">
      <w:pPr>
        <w:tabs>
          <w:tab w:val="left" w:pos="8080"/>
        </w:tabs>
        <w:spacing w:line="360" w:lineRule="auto"/>
        <w:ind w:right="48"/>
        <w:contextualSpacing/>
        <w:jc w:val="both"/>
        <w:rPr>
          <w:rFonts w:ascii="Palatino Linotype" w:hAnsi="Palatino Linotype"/>
          <w:color w:val="222222"/>
          <w:shd w:val="clear" w:color="auto" w:fill="FFFFFF"/>
        </w:rPr>
      </w:pPr>
      <w:r w:rsidRPr="00AD74C5">
        <w:rPr>
          <w:rFonts w:ascii="Palatino Linotype" w:eastAsia="Palatino Linotype" w:hAnsi="Palatino Linotype" w:cs="Palatino Linotype"/>
          <w:b/>
        </w:rPr>
        <w:t xml:space="preserve">TERCERO. Notifíquese </w:t>
      </w:r>
      <w:r w:rsidRPr="00AD74C5">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AD74C5">
        <w:rPr>
          <w:rFonts w:ascii="Palatino Linotype" w:eastAsia="Palatino Linotype" w:hAnsi="Palatino Linotype" w:cs="Palatino Linotype"/>
          <w:b/>
        </w:rPr>
        <w:t>dé cumplimiento a lo ordenado dentro del plazo de diez días hábiles,</w:t>
      </w:r>
      <w:r w:rsidRPr="00AD74C5">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62A00D" w14:textId="77777777" w:rsidR="00725514" w:rsidRPr="00AD74C5" w:rsidRDefault="00725514" w:rsidP="00725514">
      <w:pPr>
        <w:tabs>
          <w:tab w:val="left" w:pos="8080"/>
        </w:tabs>
        <w:spacing w:line="360" w:lineRule="auto"/>
        <w:ind w:right="48"/>
        <w:contextualSpacing/>
        <w:jc w:val="both"/>
        <w:rPr>
          <w:rFonts w:ascii="Palatino Linotype" w:hAnsi="Palatino Linotype"/>
          <w:color w:val="222222"/>
          <w:shd w:val="clear" w:color="auto" w:fill="FFFFFF"/>
        </w:rPr>
      </w:pPr>
    </w:p>
    <w:p w14:paraId="1F62A00E" w14:textId="77777777" w:rsidR="00725514" w:rsidRPr="00AD74C5" w:rsidRDefault="00725514" w:rsidP="00725514">
      <w:pPr>
        <w:shd w:val="clear" w:color="auto" w:fill="FFFFFF"/>
        <w:spacing w:line="360" w:lineRule="auto"/>
        <w:ind w:right="48"/>
        <w:jc w:val="both"/>
        <w:rPr>
          <w:rFonts w:ascii="Palatino Linotype" w:hAnsi="Palatino Linotype"/>
        </w:rPr>
      </w:pPr>
      <w:r w:rsidRPr="00AD74C5">
        <w:rPr>
          <w:rFonts w:ascii="Palatino Linotype" w:hAnsi="Palatino Linotype" w:cs="Arial"/>
          <w:b/>
        </w:rPr>
        <w:t xml:space="preserve">CUARTO. </w:t>
      </w:r>
      <w:r w:rsidRPr="00AD74C5">
        <w:rPr>
          <w:rFonts w:ascii="Palatino Linotype" w:hAnsi="Palatino Linotype"/>
          <w:b/>
          <w:bCs/>
          <w:lang w:val="es-ES"/>
        </w:rPr>
        <w:t xml:space="preserve">Notifíquese </w:t>
      </w:r>
      <w:r w:rsidRPr="00AD74C5">
        <w:rPr>
          <w:rFonts w:ascii="Palatino Linotype" w:hAnsi="Palatino Linotype"/>
          <w:bCs/>
          <w:lang w:val="es-ES"/>
        </w:rPr>
        <w:t>al</w:t>
      </w:r>
      <w:r w:rsidRPr="00AD74C5">
        <w:rPr>
          <w:rFonts w:ascii="Palatino Linotype" w:hAnsi="Palatino Linotype"/>
          <w:b/>
          <w:bCs/>
          <w:lang w:val="es-ES"/>
        </w:rPr>
        <w:t xml:space="preserve"> RECURRENTE</w:t>
      </w:r>
      <w:r w:rsidRPr="00AD74C5">
        <w:rPr>
          <w:rFonts w:ascii="Palatino Linotype" w:hAnsi="Palatino Linotype"/>
        </w:rPr>
        <w:t xml:space="preserve"> la presente resolución.</w:t>
      </w:r>
    </w:p>
    <w:p w14:paraId="1F62A00F" w14:textId="77777777" w:rsidR="00725514" w:rsidRPr="00AD74C5" w:rsidRDefault="00725514" w:rsidP="00725514">
      <w:pPr>
        <w:shd w:val="clear" w:color="auto" w:fill="FFFFFF"/>
        <w:spacing w:line="360" w:lineRule="auto"/>
        <w:ind w:right="48"/>
        <w:jc w:val="both"/>
        <w:rPr>
          <w:rFonts w:ascii="Palatino Linotype" w:hAnsi="Palatino Linotype"/>
          <w:b/>
          <w:color w:val="FF0000"/>
        </w:rPr>
      </w:pPr>
    </w:p>
    <w:bookmarkEnd w:id="34"/>
    <w:p w14:paraId="1F62A010" w14:textId="77777777" w:rsidR="00725514" w:rsidRPr="00AD74C5" w:rsidRDefault="00725514" w:rsidP="00725514">
      <w:pPr>
        <w:spacing w:line="360" w:lineRule="auto"/>
        <w:ind w:right="48"/>
        <w:jc w:val="both"/>
        <w:rPr>
          <w:rFonts w:ascii="Palatino Linotype" w:eastAsia="MS Mincho" w:hAnsi="Palatino Linotype"/>
          <w:lang w:val="es-ES"/>
        </w:rPr>
      </w:pPr>
      <w:r w:rsidRPr="00AD74C5">
        <w:rPr>
          <w:rFonts w:ascii="Palatino Linotype" w:eastAsia="MS Mincho" w:hAnsi="Palatino Linotype"/>
          <w:b/>
        </w:rPr>
        <w:t>QUINTO.</w:t>
      </w:r>
      <w:r w:rsidRPr="00AD74C5">
        <w:rPr>
          <w:rFonts w:ascii="Palatino Linotype" w:eastAsia="MS Mincho" w:hAnsi="Palatino Linotype"/>
        </w:rPr>
        <w:t xml:space="preserve"> </w:t>
      </w:r>
      <w:r w:rsidRPr="00AD74C5">
        <w:rPr>
          <w:rFonts w:ascii="Palatino Linotype" w:eastAsia="MS Mincho" w:hAnsi="Palatino Linotype"/>
          <w:lang w:val="es-ES"/>
        </w:rPr>
        <w:t xml:space="preserve">Se hace del conocimiento del </w:t>
      </w:r>
      <w:r w:rsidRPr="00AD74C5">
        <w:rPr>
          <w:rFonts w:ascii="Palatino Linotype" w:hAnsi="Palatino Linotype"/>
          <w:b/>
        </w:rPr>
        <w:t>RECURRENTE</w:t>
      </w:r>
      <w:r w:rsidRPr="00AD74C5">
        <w:rPr>
          <w:rFonts w:ascii="Palatino Linotype" w:hAnsi="Palatino Linotype"/>
        </w:rPr>
        <w:t xml:space="preserve"> </w:t>
      </w:r>
      <w:r w:rsidRPr="00AD74C5">
        <w:rPr>
          <w:rFonts w:ascii="Palatino Linotype" w:eastAsia="MS Mincho" w:hAnsi="Palatino Linotype"/>
          <w:lang w:val="es-ES"/>
        </w:rPr>
        <w:t xml:space="preserve">que de conformidad con lo establecido en el artículo 196 de la Ley de Transparencia y Acceso a la Información </w:t>
      </w:r>
      <w:r w:rsidRPr="00AD74C5">
        <w:rPr>
          <w:rFonts w:ascii="Palatino Linotype" w:eastAsia="MS Mincho" w:hAnsi="Palatino Linotype"/>
          <w:lang w:val="es-ES"/>
        </w:rPr>
        <w:lastRenderedPageBreak/>
        <w:t>Pública del Estado de México y Municipios, en caso de que considere que la resolución le cause algún perjuicio podrá impugnarla </w:t>
      </w:r>
      <w:r w:rsidRPr="00AD74C5">
        <w:rPr>
          <w:rFonts w:ascii="Palatino Linotype" w:eastAsia="MS Mincho" w:hAnsi="Palatino Linotype"/>
          <w:bCs/>
          <w:lang w:val="es-ES"/>
        </w:rPr>
        <w:t>vía juicio de amparo</w:t>
      </w:r>
      <w:r w:rsidRPr="00AD74C5">
        <w:rPr>
          <w:rFonts w:ascii="Palatino Linotype" w:eastAsia="MS Mincho" w:hAnsi="Palatino Linotype"/>
          <w:lang w:val="es-ES"/>
        </w:rPr>
        <w:t> en los términos de las leyes aplicables.</w:t>
      </w:r>
    </w:p>
    <w:p w14:paraId="1F62A011" w14:textId="77777777" w:rsidR="00725514" w:rsidRPr="00AD74C5" w:rsidRDefault="00725514" w:rsidP="00725514">
      <w:pPr>
        <w:spacing w:line="360" w:lineRule="auto"/>
        <w:ind w:right="48"/>
        <w:jc w:val="both"/>
        <w:rPr>
          <w:rFonts w:ascii="Palatino Linotype" w:hAnsi="Palatino Linotype"/>
          <w:color w:val="000000"/>
          <w:shd w:val="clear" w:color="auto" w:fill="FFFFFF"/>
        </w:rPr>
      </w:pPr>
    </w:p>
    <w:p w14:paraId="1F62A012" w14:textId="77777777" w:rsidR="00725514" w:rsidRPr="00AD74C5" w:rsidRDefault="00725514" w:rsidP="00725514">
      <w:pPr>
        <w:spacing w:line="360" w:lineRule="auto"/>
        <w:ind w:right="48"/>
        <w:jc w:val="both"/>
        <w:rPr>
          <w:rFonts w:ascii="Palatino Linotype" w:eastAsia="Calibri" w:hAnsi="Palatino Linotype" w:cs="Arial"/>
          <w:bCs/>
        </w:rPr>
      </w:pPr>
      <w:r w:rsidRPr="00AD74C5">
        <w:rPr>
          <w:rFonts w:ascii="Palatino Linotype" w:hAnsi="Palatino Linotype"/>
          <w:b/>
          <w:color w:val="000000"/>
          <w:shd w:val="clear" w:color="auto" w:fill="FFFFFF"/>
        </w:rPr>
        <w:t xml:space="preserve">SEXTO. </w:t>
      </w:r>
      <w:r w:rsidRPr="00AD74C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62A013" w14:textId="77777777" w:rsidR="00725514" w:rsidRPr="00AD74C5" w:rsidRDefault="00725514" w:rsidP="00725514">
      <w:pPr>
        <w:spacing w:line="360" w:lineRule="auto"/>
        <w:ind w:right="48"/>
        <w:jc w:val="both"/>
        <w:rPr>
          <w:rFonts w:ascii="Palatino Linotype" w:hAnsi="Palatino Linotype"/>
        </w:rPr>
      </w:pPr>
    </w:p>
    <w:p w14:paraId="1F62A014" w14:textId="04D686C3" w:rsidR="00706F4B" w:rsidRPr="00706F4B" w:rsidRDefault="00706F4B" w:rsidP="00706F4B">
      <w:pPr>
        <w:spacing w:before="240" w:after="240" w:line="360" w:lineRule="auto"/>
        <w:ind w:firstLine="1"/>
        <w:jc w:val="both"/>
        <w:rPr>
          <w:rStyle w:val="Referenciasutil"/>
          <w:rFonts w:ascii="Palatino Linotype" w:eastAsiaTheme="majorEastAsia" w:hAnsi="Palatino Linotype"/>
          <w:color w:val="auto"/>
        </w:rPr>
      </w:pPr>
      <w:bookmarkStart w:id="35" w:name="_Hlk129792997"/>
      <w:r w:rsidRPr="00AD74C5">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A73B1" w:rsidRPr="00AD74C5">
        <w:rPr>
          <w:rStyle w:val="Referenciasutil"/>
          <w:rFonts w:ascii="Palatino Linotype" w:eastAsiaTheme="majorEastAsia" w:hAnsi="Palatino Linotype"/>
          <w:color w:val="auto"/>
        </w:rPr>
        <w:t>CUADRAGÉSIMA</w:t>
      </w:r>
      <w:r w:rsidRPr="00AD74C5">
        <w:rPr>
          <w:rStyle w:val="Referenciasutil"/>
          <w:rFonts w:ascii="Palatino Linotype" w:eastAsiaTheme="majorEastAsia" w:hAnsi="Palatino Linotype"/>
          <w:color w:val="auto"/>
        </w:rPr>
        <w:t xml:space="preserve"> SESIÓN ORDINARIA CELEBRADA EL OCHO (08) DE NOVIEMBRE DE DOS MIL VEINTITRÉS, ANTE EL SECRETARIO TÉCNICO DEL PLENO ALEXIS TAPIA RAMÍREZ.</w:t>
      </w:r>
      <w:bookmarkStart w:id="36" w:name="_GoBack"/>
      <w:bookmarkEnd w:id="36"/>
      <w:r w:rsidRPr="00706F4B">
        <w:rPr>
          <w:rStyle w:val="Referenciasutil"/>
          <w:rFonts w:ascii="Palatino Linotype" w:eastAsiaTheme="majorEastAsia" w:hAnsi="Palatino Linotype"/>
          <w:color w:val="auto"/>
        </w:rPr>
        <w:t xml:space="preserve"> </w:t>
      </w:r>
      <w:bookmarkEnd w:id="35"/>
    </w:p>
    <w:p w14:paraId="1F62A015" w14:textId="77777777" w:rsidR="00725514" w:rsidRPr="00991BA9" w:rsidRDefault="00725514" w:rsidP="00725514">
      <w:pPr>
        <w:spacing w:line="360" w:lineRule="auto"/>
        <w:ind w:right="48"/>
        <w:rPr>
          <w:rFonts w:ascii="Palatino Linotype" w:hAnsi="Palatino Linotype"/>
        </w:rPr>
      </w:pPr>
    </w:p>
    <w:p w14:paraId="1F62A016"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7"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8"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9"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A"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B"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C"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D"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E"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1F" w14:textId="77777777" w:rsidR="00725514" w:rsidRPr="00991BA9" w:rsidRDefault="00725514" w:rsidP="00725514">
      <w:pPr>
        <w:spacing w:line="360" w:lineRule="auto"/>
        <w:ind w:right="49"/>
        <w:jc w:val="both"/>
        <w:rPr>
          <w:rFonts w:ascii="Palatino Linotype" w:eastAsiaTheme="minorEastAsia" w:hAnsi="Palatino Linotype" w:cs="Arial"/>
          <w:lang w:val="es-ES_tradnl" w:eastAsia="es-ES"/>
        </w:rPr>
      </w:pPr>
    </w:p>
    <w:p w14:paraId="1F62A020" w14:textId="77777777" w:rsidR="00725514" w:rsidRPr="00991BA9" w:rsidRDefault="00725514" w:rsidP="00725514">
      <w:pPr>
        <w:spacing w:line="360" w:lineRule="auto"/>
        <w:rPr>
          <w:rFonts w:ascii="Palatino Linotype" w:hAnsi="Palatino Linotype"/>
        </w:rPr>
      </w:pPr>
    </w:p>
    <w:p w14:paraId="1F62A021" w14:textId="77777777" w:rsidR="00725514" w:rsidRDefault="00725514" w:rsidP="00725514"/>
    <w:p w14:paraId="1F62A022" w14:textId="77777777" w:rsidR="00725514" w:rsidRDefault="00725514" w:rsidP="00725514"/>
    <w:p w14:paraId="1F62A023" w14:textId="77777777" w:rsidR="00725514" w:rsidRDefault="00725514" w:rsidP="00725514"/>
    <w:p w14:paraId="1F62A024" w14:textId="77777777" w:rsidR="00725514" w:rsidRDefault="00725514" w:rsidP="00725514"/>
    <w:p w14:paraId="1F62A025" w14:textId="77777777" w:rsidR="00725514" w:rsidRDefault="00725514" w:rsidP="00725514"/>
    <w:p w14:paraId="1F62A026" w14:textId="77777777" w:rsidR="00725514" w:rsidRDefault="00725514" w:rsidP="00725514"/>
    <w:p w14:paraId="1F62A027" w14:textId="77777777" w:rsidR="001F229E" w:rsidRDefault="001F229E"/>
    <w:sectPr w:rsidR="001F229E" w:rsidSect="001F229E">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85503" w14:textId="77777777" w:rsidR="00E03D97" w:rsidRDefault="00E03D97" w:rsidP="00725514">
      <w:r>
        <w:separator/>
      </w:r>
    </w:p>
  </w:endnote>
  <w:endnote w:type="continuationSeparator" w:id="0">
    <w:p w14:paraId="2D7F3CC4" w14:textId="77777777" w:rsidR="00E03D97" w:rsidRDefault="00E03D97" w:rsidP="0072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A03B" w14:textId="77777777" w:rsidR="001F229E" w:rsidRDefault="001F229E">
    <w:pPr>
      <w:pStyle w:val="Piedepgina"/>
      <w:jc w:val="right"/>
    </w:pPr>
    <w:r>
      <w:rPr>
        <w:lang w:val="es-ES"/>
      </w:rPr>
      <w:t xml:space="preserve">Página </w:t>
    </w:r>
    <w:r>
      <w:rPr>
        <w:b/>
        <w:bCs/>
      </w:rPr>
      <w:fldChar w:fldCharType="begin"/>
    </w:r>
    <w:r>
      <w:rPr>
        <w:b/>
        <w:bCs/>
      </w:rPr>
      <w:instrText>PAGE</w:instrText>
    </w:r>
    <w:r>
      <w:rPr>
        <w:b/>
        <w:bCs/>
      </w:rPr>
      <w:fldChar w:fldCharType="separate"/>
    </w:r>
    <w:r w:rsidR="00AD74C5">
      <w:rPr>
        <w:b/>
        <w:bCs/>
        <w:noProof/>
      </w:rPr>
      <w:t>36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74C5">
      <w:rPr>
        <w:b/>
        <w:bCs/>
        <w:noProof/>
      </w:rPr>
      <w:t>38</w:t>
    </w:r>
    <w:r>
      <w:rPr>
        <w:b/>
        <w:bCs/>
      </w:rPr>
      <w:fldChar w:fldCharType="end"/>
    </w:r>
  </w:p>
  <w:p w14:paraId="1F62A03C" w14:textId="77777777" w:rsidR="001F229E" w:rsidRDefault="001F22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A04E" w14:textId="77777777" w:rsidR="001F229E" w:rsidRDefault="001F229E">
    <w:pPr>
      <w:pStyle w:val="Piedepgina"/>
      <w:jc w:val="right"/>
    </w:pPr>
    <w:r>
      <w:rPr>
        <w:lang w:val="es-ES"/>
      </w:rPr>
      <w:t xml:space="preserve">Página </w:t>
    </w:r>
    <w:r>
      <w:rPr>
        <w:b/>
        <w:bCs/>
      </w:rPr>
      <w:fldChar w:fldCharType="begin"/>
    </w:r>
    <w:r>
      <w:rPr>
        <w:b/>
        <w:bCs/>
      </w:rPr>
      <w:instrText>PAGE</w:instrText>
    </w:r>
    <w:r>
      <w:rPr>
        <w:b/>
        <w:bCs/>
      </w:rPr>
      <w:fldChar w:fldCharType="separate"/>
    </w:r>
    <w:r w:rsidR="00AD74C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74C5">
      <w:rPr>
        <w:b/>
        <w:bCs/>
        <w:noProof/>
      </w:rPr>
      <w:t>38</w:t>
    </w:r>
    <w:r>
      <w:rPr>
        <w:b/>
        <w:bCs/>
      </w:rPr>
      <w:fldChar w:fldCharType="end"/>
    </w:r>
  </w:p>
  <w:p w14:paraId="1F62A04F" w14:textId="77777777" w:rsidR="001F229E" w:rsidRDefault="001F22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4564B" w14:textId="77777777" w:rsidR="00E03D97" w:rsidRDefault="00E03D97" w:rsidP="00725514">
      <w:r>
        <w:separator/>
      </w:r>
    </w:p>
  </w:footnote>
  <w:footnote w:type="continuationSeparator" w:id="0">
    <w:p w14:paraId="256CE8E2" w14:textId="77777777" w:rsidR="00E03D97" w:rsidRDefault="00E03D97" w:rsidP="00725514">
      <w:r>
        <w:continuationSeparator/>
      </w:r>
    </w:p>
  </w:footnote>
  <w:footnote w:id="1">
    <w:p w14:paraId="1F62A053" w14:textId="77777777" w:rsidR="001F229E" w:rsidRDefault="001F229E" w:rsidP="00725514">
      <w:pPr>
        <w:pStyle w:val="Textonotapie"/>
      </w:pPr>
      <w:r>
        <w:rPr>
          <w:rStyle w:val="Refdenotaalpie"/>
        </w:rPr>
        <w:footnoteRef/>
      </w:r>
      <w:r>
        <w:t xml:space="preserve"> Convención Americana sobre Derechos Humanos. Artículo 13.</w:t>
      </w:r>
    </w:p>
  </w:footnote>
  <w:footnote w:id="2">
    <w:p w14:paraId="1F62A054" w14:textId="77777777" w:rsidR="001F229E" w:rsidRDefault="001F229E" w:rsidP="00725514">
      <w:pPr>
        <w:pStyle w:val="Textonotapie"/>
      </w:pPr>
      <w:r>
        <w:rPr>
          <w:rStyle w:val="Refdenotaalpie"/>
        </w:rPr>
        <w:footnoteRef/>
      </w:r>
      <w:r>
        <w:t xml:space="preserve"> Constitución Política de los Estados Unidos Mexicanos. Artículo sexto, sección A, fracción I.</w:t>
      </w:r>
    </w:p>
  </w:footnote>
  <w:footnote w:id="3">
    <w:p w14:paraId="1F62A055" w14:textId="77777777" w:rsidR="001F229E" w:rsidRDefault="001F229E" w:rsidP="0072551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F62A056" w14:textId="77777777" w:rsidR="001F229E" w:rsidRDefault="001F229E" w:rsidP="00725514">
      <w:pPr>
        <w:pStyle w:val="Textonotapie"/>
      </w:pPr>
      <w:r>
        <w:rPr>
          <w:rStyle w:val="Refdenotaalpie"/>
        </w:rPr>
        <w:footnoteRef/>
      </w:r>
      <w:r>
        <w:t xml:space="preserve"> Ibídem. </w:t>
      </w:r>
      <w:proofErr w:type="spellStart"/>
      <w:r>
        <w:t>Parr</w:t>
      </w:r>
      <w:proofErr w:type="spellEnd"/>
      <w:r>
        <w:t>. 87.</w:t>
      </w:r>
    </w:p>
  </w:footnote>
  <w:footnote w:id="5">
    <w:p w14:paraId="1F62A057" w14:textId="77777777" w:rsidR="001F229E" w:rsidRDefault="001F229E">
      <w:pPr>
        <w:pStyle w:val="Textonotapie"/>
      </w:pPr>
      <w:r>
        <w:rPr>
          <w:rStyle w:val="Refdenotaalpie"/>
        </w:rPr>
        <w:footnoteRef/>
      </w:r>
      <w:r>
        <w:t xml:space="preserve"> </w:t>
      </w:r>
      <w:hyperlink r:id="rId1" w:history="1">
        <w:r w:rsidR="009B0AB0" w:rsidRPr="00C16456">
          <w:rPr>
            <w:rStyle w:val="Hipervnculo"/>
          </w:rPr>
          <w:t>https://legislacion.edomex.gob.mx/sites/legislacion.edomex.gob.mx/files/files/vigentes/dic185.PDF</w:t>
        </w:r>
      </w:hyperlink>
      <w:r w:rsidR="009B0AB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A02C" w14:textId="77777777" w:rsidR="001F229E" w:rsidRDefault="00E03D97">
    <w:pPr>
      <w:pStyle w:val="Encabezado"/>
    </w:pPr>
    <w:r>
      <w:rPr>
        <w:noProof/>
      </w:rPr>
      <w:pict w14:anchorId="1F62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F229E" w:rsidRPr="005C106F" w14:paraId="1F62A039" w14:textId="77777777" w:rsidTr="001F229E">
      <w:trPr>
        <w:trHeight w:val="1435"/>
      </w:trPr>
      <w:tc>
        <w:tcPr>
          <w:tcW w:w="2268" w:type="dxa"/>
          <w:shd w:val="clear" w:color="auto" w:fill="auto"/>
        </w:tcPr>
        <w:p w14:paraId="1F62A02D" w14:textId="77777777" w:rsidR="001F229E" w:rsidRPr="005C106F" w:rsidRDefault="001F229E" w:rsidP="001F229E">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318" w:type="dxa"/>
            <w:tblLayout w:type="fixed"/>
            <w:tblLook w:val="0420" w:firstRow="1" w:lastRow="0" w:firstColumn="0" w:lastColumn="0" w:noHBand="0" w:noVBand="1"/>
          </w:tblPr>
          <w:tblGrid>
            <w:gridCol w:w="2551"/>
            <w:gridCol w:w="4111"/>
          </w:tblGrid>
          <w:tr w:rsidR="001F229E" w14:paraId="1F62A030" w14:textId="77777777" w:rsidTr="002D0E0C">
            <w:trPr>
              <w:trHeight w:val="150"/>
            </w:trPr>
            <w:tc>
              <w:tcPr>
                <w:tcW w:w="2551" w:type="dxa"/>
                <w:shd w:val="clear" w:color="auto" w:fill="auto"/>
              </w:tcPr>
              <w:p w14:paraId="1F62A02E" w14:textId="77777777" w:rsidR="001F229E" w:rsidRPr="00020E73" w:rsidRDefault="001F229E" w:rsidP="001F22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F62A02F" w14:textId="77777777" w:rsidR="001F229E" w:rsidRPr="00020E73" w:rsidRDefault="001F229E" w:rsidP="001F229E">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14938/INFOEM/IP/RR/2022</w:t>
                </w:r>
              </w:p>
            </w:tc>
          </w:tr>
          <w:tr w:rsidR="001F229E" w14:paraId="1F62A033" w14:textId="77777777" w:rsidTr="002D0E0C">
            <w:trPr>
              <w:trHeight w:val="295"/>
            </w:trPr>
            <w:tc>
              <w:tcPr>
                <w:tcW w:w="2551" w:type="dxa"/>
                <w:shd w:val="clear" w:color="auto" w:fill="auto"/>
              </w:tcPr>
              <w:p w14:paraId="1F62A031" w14:textId="77777777" w:rsidR="001F229E" w:rsidRPr="00020E73" w:rsidRDefault="001F229E" w:rsidP="001F22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F62A032" w14:textId="77777777" w:rsidR="001F229E" w:rsidRPr="00725514" w:rsidRDefault="001F229E" w:rsidP="001F229E">
                <w:pPr>
                  <w:tabs>
                    <w:tab w:val="left" w:pos="2834"/>
                    <w:tab w:val="right" w:pos="8838"/>
                  </w:tabs>
                  <w:ind w:left="-108" w:right="-102"/>
                  <w:jc w:val="both"/>
                  <w:rPr>
                    <w:rFonts w:ascii="Palatino Linotype" w:eastAsia="Calibri" w:hAnsi="Palatino Linotype" w:cs="Tahoma"/>
                    <w:sz w:val="22"/>
                    <w:szCs w:val="22"/>
                    <w:lang w:val="es-ES" w:eastAsia="en-US"/>
                  </w:rPr>
                </w:pPr>
                <w:r w:rsidRPr="00725514">
                  <w:rPr>
                    <w:rFonts w:ascii="Palatino Linotype" w:eastAsia="Calibri" w:hAnsi="Palatino Linotype" w:cs="Tahoma"/>
                    <w:bCs/>
                    <w:sz w:val="22"/>
                    <w:szCs w:val="22"/>
                    <w:lang w:eastAsia="en-US"/>
                  </w:rPr>
                  <w:t>Instituto de Salud del Estado de México</w:t>
                </w:r>
              </w:p>
            </w:tc>
          </w:tr>
          <w:tr w:rsidR="001F229E" w14:paraId="1F62A037" w14:textId="77777777" w:rsidTr="002D0E0C">
            <w:trPr>
              <w:trHeight w:val="295"/>
            </w:trPr>
            <w:tc>
              <w:tcPr>
                <w:tcW w:w="2551" w:type="dxa"/>
                <w:shd w:val="clear" w:color="auto" w:fill="auto"/>
              </w:tcPr>
              <w:p w14:paraId="1F62A034" w14:textId="77777777" w:rsidR="001F229E" w:rsidRPr="00020E73" w:rsidRDefault="001F229E" w:rsidP="001F229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F62A035" w14:textId="77777777" w:rsidR="001F229E" w:rsidRPr="00020E73" w:rsidRDefault="001F229E" w:rsidP="001F229E">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F62A036" w14:textId="77777777" w:rsidR="001F229E" w:rsidRPr="00020E73" w:rsidRDefault="001F229E" w:rsidP="001F229E">
                <w:pPr>
                  <w:tabs>
                    <w:tab w:val="right" w:pos="8838"/>
                  </w:tabs>
                  <w:ind w:left="-108" w:right="171"/>
                  <w:jc w:val="both"/>
                  <w:rPr>
                    <w:rFonts w:ascii="Palatino Linotype" w:eastAsia="Calibri" w:hAnsi="Palatino Linotype" w:cs="Tahoma"/>
                    <w:b/>
                    <w:sz w:val="22"/>
                    <w:szCs w:val="22"/>
                    <w:lang w:val="es-ES" w:eastAsia="en-US"/>
                  </w:rPr>
                </w:pPr>
              </w:p>
            </w:tc>
          </w:tr>
        </w:tbl>
        <w:p w14:paraId="1F62A038" w14:textId="77777777" w:rsidR="001F229E" w:rsidRPr="005C106F" w:rsidRDefault="001F229E" w:rsidP="001F229E">
          <w:pPr>
            <w:tabs>
              <w:tab w:val="right" w:pos="8838"/>
            </w:tabs>
            <w:ind w:left="-28"/>
            <w:jc w:val="both"/>
            <w:rPr>
              <w:rFonts w:ascii="Arial" w:eastAsia="Calibri" w:hAnsi="Arial" w:cs="Arial"/>
              <w:b/>
              <w:sz w:val="22"/>
              <w:szCs w:val="22"/>
              <w:lang w:eastAsia="en-US"/>
            </w:rPr>
          </w:pPr>
        </w:p>
      </w:tc>
    </w:tr>
  </w:tbl>
  <w:p w14:paraId="1F62A03A" w14:textId="77777777" w:rsidR="001F229E" w:rsidRPr="00443C6B" w:rsidRDefault="00E03D97" w:rsidP="001F229E">
    <w:pPr>
      <w:pStyle w:val="Encabezado"/>
      <w:rPr>
        <w:sz w:val="14"/>
      </w:rPr>
    </w:pPr>
    <w:r>
      <w:rPr>
        <w:noProof/>
        <w:sz w:val="14"/>
      </w:rPr>
      <w:pict w14:anchorId="1F62A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F229E" w:rsidRPr="00330DA7" w14:paraId="1F62A04C" w14:textId="77777777" w:rsidTr="001F229E">
      <w:trPr>
        <w:trHeight w:val="1435"/>
      </w:trPr>
      <w:tc>
        <w:tcPr>
          <w:tcW w:w="2268" w:type="dxa"/>
          <w:shd w:val="clear" w:color="auto" w:fill="auto"/>
        </w:tcPr>
        <w:p w14:paraId="1F62A03D" w14:textId="77777777" w:rsidR="001F229E" w:rsidRPr="00330DA7" w:rsidRDefault="001F229E" w:rsidP="001F229E">
          <w:pPr>
            <w:tabs>
              <w:tab w:val="right" w:pos="4273"/>
            </w:tabs>
            <w:rPr>
              <w:rFonts w:ascii="Garamond" w:eastAsia="Calibri" w:hAnsi="Garamond"/>
              <w:sz w:val="22"/>
              <w:szCs w:val="22"/>
              <w:lang w:eastAsia="en-US"/>
            </w:rPr>
          </w:pPr>
        </w:p>
      </w:tc>
      <w:tc>
        <w:tcPr>
          <w:tcW w:w="6804" w:type="dxa"/>
          <w:shd w:val="clear" w:color="auto" w:fill="auto"/>
        </w:tcPr>
        <w:tbl>
          <w:tblPr>
            <w:tblW w:w="7371" w:type="dxa"/>
            <w:tblInd w:w="318" w:type="dxa"/>
            <w:tblLayout w:type="fixed"/>
            <w:tblLook w:val="0420" w:firstRow="1" w:lastRow="0" w:firstColumn="0" w:lastColumn="0" w:noHBand="0" w:noVBand="1"/>
          </w:tblPr>
          <w:tblGrid>
            <w:gridCol w:w="2444"/>
            <w:gridCol w:w="4927"/>
          </w:tblGrid>
          <w:tr w:rsidR="001F229E" w:rsidRPr="00330DA7" w14:paraId="1F62A040" w14:textId="77777777" w:rsidTr="002D0E0C">
            <w:trPr>
              <w:trHeight w:val="144"/>
            </w:trPr>
            <w:tc>
              <w:tcPr>
                <w:tcW w:w="2444" w:type="dxa"/>
                <w:shd w:val="clear" w:color="auto" w:fill="auto"/>
              </w:tcPr>
              <w:p w14:paraId="1F62A03E" w14:textId="77777777" w:rsidR="001F229E" w:rsidRPr="00020E73" w:rsidRDefault="001F229E" w:rsidP="001F229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927" w:type="dxa"/>
                <w:shd w:val="clear" w:color="auto" w:fill="auto"/>
              </w:tcPr>
              <w:p w14:paraId="1F62A03F" w14:textId="77777777" w:rsidR="001F229E" w:rsidRPr="00020E73" w:rsidRDefault="001F229E" w:rsidP="001F229E">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14938/INFOEM/IP/RR/2022</w:t>
                </w:r>
                <w:r>
                  <w:rPr>
                    <w:rFonts w:ascii="Palatino Linotype" w:eastAsia="Calibri" w:hAnsi="Palatino Linotype" w:cs="Tahoma"/>
                    <w:b/>
                    <w:bCs/>
                    <w:sz w:val="22"/>
                    <w:szCs w:val="22"/>
                    <w:lang w:eastAsia="en-US"/>
                  </w:rPr>
                  <w:t xml:space="preserve"> </w:t>
                </w:r>
              </w:p>
            </w:tc>
          </w:tr>
          <w:tr w:rsidR="001F229E" w:rsidRPr="00330DA7" w14:paraId="1F62A043" w14:textId="77777777" w:rsidTr="002D0E0C">
            <w:trPr>
              <w:trHeight w:val="144"/>
            </w:trPr>
            <w:tc>
              <w:tcPr>
                <w:tcW w:w="2444" w:type="dxa"/>
                <w:shd w:val="clear" w:color="auto" w:fill="auto"/>
              </w:tcPr>
              <w:p w14:paraId="1F62A041" w14:textId="77777777" w:rsidR="001F229E" w:rsidRPr="00020E73" w:rsidRDefault="001F229E" w:rsidP="001F22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927" w:type="dxa"/>
                <w:shd w:val="clear" w:color="auto" w:fill="auto"/>
              </w:tcPr>
              <w:p w14:paraId="1F62A042" w14:textId="77777777" w:rsidR="001F229E" w:rsidRPr="00500B8F" w:rsidRDefault="001F229E" w:rsidP="00725514">
                <w:pPr>
                  <w:tabs>
                    <w:tab w:val="left" w:pos="3122"/>
                    <w:tab w:val="right" w:pos="8838"/>
                  </w:tabs>
                  <w:ind w:right="-105"/>
                  <w:jc w:val="both"/>
                  <w:rPr>
                    <w:rFonts w:ascii="Palatino Linotype" w:eastAsia="Calibri" w:hAnsi="Palatino Linotype" w:cs="Tahoma"/>
                    <w:sz w:val="22"/>
                    <w:szCs w:val="22"/>
                    <w:lang w:val="es-ES" w:eastAsia="en-US"/>
                  </w:rPr>
                </w:pPr>
              </w:p>
            </w:tc>
          </w:tr>
          <w:tr w:rsidR="001F229E" w:rsidRPr="00330DA7" w14:paraId="1F62A046" w14:textId="77777777" w:rsidTr="002D0E0C">
            <w:trPr>
              <w:trHeight w:val="283"/>
            </w:trPr>
            <w:tc>
              <w:tcPr>
                <w:tcW w:w="2444" w:type="dxa"/>
                <w:shd w:val="clear" w:color="auto" w:fill="auto"/>
              </w:tcPr>
              <w:p w14:paraId="1F62A044" w14:textId="77777777" w:rsidR="001F229E" w:rsidRPr="00020E73" w:rsidRDefault="001F229E" w:rsidP="001F22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927" w:type="dxa"/>
                <w:shd w:val="clear" w:color="auto" w:fill="auto"/>
              </w:tcPr>
              <w:p w14:paraId="1F62A045" w14:textId="77777777" w:rsidR="001F229E" w:rsidRPr="00725514" w:rsidRDefault="001F229E" w:rsidP="001F229E">
                <w:pPr>
                  <w:tabs>
                    <w:tab w:val="left" w:pos="2834"/>
                    <w:tab w:val="right" w:pos="8838"/>
                  </w:tabs>
                  <w:ind w:left="-74" w:right="-105"/>
                  <w:jc w:val="both"/>
                  <w:rPr>
                    <w:rFonts w:ascii="Palatino Linotype" w:eastAsia="Calibri" w:hAnsi="Palatino Linotype" w:cs="Tahoma"/>
                    <w:sz w:val="22"/>
                    <w:szCs w:val="22"/>
                    <w:lang w:val="es-ES" w:eastAsia="en-US"/>
                  </w:rPr>
                </w:pPr>
                <w:r w:rsidRPr="00725514">
                  <w:rPr>
                    <w:rFonts w:ascii="Palatino Linotype" w:eastAsia="Calibri" w:hAnsi="Palatino Linotype" w:cs="Tahoma"/>
                    <w:bCs/>
                    <w:sz w:val="22"/>
                    <w:szCs w:val="22"/>
                    <w:lang w:eastAsia="en-US"/>
                  </w:rPr>
                  <w:t>Instituto de Salud del Estado de México</w:t>
                </w:r>
              </w:p>
            </w:tc>
          </w:tr>
          <w:tr w:rsidR="001F229E" w:rsidRPr="00330DA7" w14:paraId="1F62A04A" w14:textId="77777777" w:rsidTr="002D0E0C">
            <w:trPr>
              <w:trHeight w:val="283"/>
            </w:trPr>
            <w:tc>
              <w:tcPr>
                <w:tcW w:w="2444" w:type="dxa"/>
                <w:shd w:val="clear" w:color="auto" w:fill="auto"/>
              </w:tcPr>
              <w:p w14:paraId="1F62A047" w14:textId="77777777" w:rsidR="001F229E" w:rsidRPr="00020E73" w:rsidRDefault="001F229E" w:rsidP="001F229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927" w:type="dxa"/>
                <w:shd w:val="clear" w:color="auto" w:fill="auto"/>
              </w:tcPr>
              <w:p w14:paraId="1F62A048" w14:textId="77777777" w:rsidR="001F229E" w:rsidRPr="00020E73" w:rsidRDefault="001F229E" w:rsidP="001F229E">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F62A049" w14:textId="77777777" w:rsidR="001F229E" w:rsidRPr="00020E73" w:rsidRDefault="001F229E" w:rsidP="001F229E">
                <w:pPr>
                  <w:tabs>
                    <w:tab w:val="right" w:pos="8838"/>
                  </w:tabs>
                  <w:ind w:left="-74" w:right="-105"/>
                  <w:jc w:val="both"/>
                  <w:rPr>
                    <w:rFonts w:ascii="Palatino Linotype" w:eastAsia="Calibri" w:hAnsi="Palatino Linotype" w:cs="Tahoma"/>
                    <w:b/>
                    <w:sz w:val="22"/>
                    <w:szCs w:val="22"/>
                    <w:lang w:val="es-ES" w:eastAsia="en-US"/>
                  </w:rPr>
                </w:pPr>
              </w:p>
            </w:tc>
          </w:tr>
        </w:tbl>
        <w:p w14:paraId="1F62A04B" w14:textId="77777777" w:rsidR="001F229E" w:rsidRPr="00330DA7" w:rsidRDefault="001F229E" w:rsidP="001F229E">
          <w:pPr>
            <w:tabs>
              <w:tab w:val="right" w:pos="8838"/>
            </w:tabs>
            <w:ind w:left="-28"/>
            <w:jc w:val="both"/>
            <w:rPr>
              <w:rFonts w:ascii="Arial" w:eastAsia="Calibri" w:hAnsi="Arial" w:cs="Arial"/>
              <w:b/>
              <w:sz w:val="22"/>
              <w:szCs w:val="22"/>
              <w:lang w:eastAsia="en-US"/>
            </w:rPr>
          </w:pPr>
        </w:p>
      </w:tc>
    </w:tr>
  </w:tbl>
  <w:p w14:paraId="1F62A04D" w14:textId="77777777" w:rsidR="001F229E" w:rsidRPr="00827FA0" w:rsidRDefault="00E03D97" w:rsidP="001F229E">
    <w:pPr>
      <w:pStyle w:val="Encabezado"/>
      <w:rPr>
        <w:sz w:val="2"/>
        <w:szCs w:val="22"/>
      </w:rPr>
    </w:pPr>
    <w:r>
      <w:rPr>
        <w:noProof/>
        <w:sz w:val="2"/>
        <w:szCs w:val="22"/>
      </w:rPr>
      <w:pict w14:anchorId="1F62A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7BD"/>
    <w:multiLevelType w:val="hybridMultilevel"/>
    <w:tmpl w:val="92C06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BD0F5A"/>
    <w:multiLevelType w:val="hybridMultilevel"/>
    <w:tmpl w:val="2580F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14"/>
    <w:rsid w:val="00007A3C"/>
    <w:rsid w:val="00172EE0"/>
    <w:rsid w:val="001B26B0"/>
    <w:rsid w:val="001F229E"/>
    <w:rsid w:val="00214EBE"/>
    <w:rsid w:val="002202EF"/>
    <w:rsid w:val="00256EBD"/>
    <w:rsid w:val="00261596"/>
    <w:rsid w:val="002D0E0C"/>
    <w:rsid w:val="0031518A"/>
    <w:rsid w:val="003A73B1"/>
    <w:rsid w:val="004C7F0D"/>
    <w:rsid w:val="0050501D"/>
    <w:rsid w:val="005537F3"/>
    <w:rsid w:val="0056232E"/>
    <w:rsid w:val="005D5C9B"/>
    <w:rsid w:val="00685D65"/>
    <w:rsid w:val="00706F4B"/>
    <w:rsid w:val="00725514"/>
    <w:rsid w:val="0076643E"/>
    <w:rsid w:val="00824AF8"/>
    <w:rsid w:val="00824BD6"/>
    <w:rsid w:val="00873104"/>
    <w:rsid w:val="008B3C77"/>
    <w:rsid w:val="009B0AB0"/>
    <w:rsid w:val="00A36583"/>
    <w:rsid w:val="00A747F4"/>
    <w:rsid w:val="00A842B9"/>
    <w:rsid w:val="00AB15E8"/>
    <w:rsid w:val="00AD1DFA"/>
    <w:rsid w:val="00AD74C5"/>
    <w:rsid w:val="00C04AD2"/>
    <w:rsid w:val="00C96D56"/>
    <w:rsid w:val="00D039A0"/>
    <w:rsid w:val="00D827C4"/>
    <w:rsid w:val="00DA10A4"/>
    <w:rsid w:val="00E03D97"/>
    <w:rsid w:val="00E36C7E"/>
    <w:rsid w:val="00E50FC9"/>
    <w:rsid w:val="00E53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629E93"/>
  <w15:chartTrackingRefBased/>
  <w15:docId w15:val="{1617D953-65E6-47A6-8D9C-9254B45D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51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255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551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514"/>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25514"/>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25514"/>
    <w:pPr>
      <w:tabs>
        <w:tab w:val="center" w:pos="4419"/>
        <w:tab w:val="right" w:pos="8838"/>
      </w:tabs>
    </w:pPr>
  </w:style>
  <w:style w:type="character" w:customStyle="1" w:styleId="EncabezadoCar">
    <w:name w:val="Encabezado Car"/>
    <w:basedOn w:val="Fuentedeprrafopredeter"/>
    <w:link w:val="Encabezado"/>
    <w:uiPriority w:val="99"/>
    <w:rsid w:val="0072551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25514"/>
    <w:pPr>
      <w:tabs>
        <w:tab w:val="center" w:pos="4419"/>
        <w:tab w:val="right" w:pos="8838"/>
      </w:tabs>
    </w:pPr>
  </w:style>
  <w:style w:type="character" w:customStyle="1" w:styleId="PiedepginaCar">
    <w:name w:val="Pie de página Car"/>
    <w:basedOn w:val="Fuentedeprrafopredeter"/>
    <w:link w:val="Piedepgina"/>
    <w:uiPriority w:val="99"/>
    <w:rsid w:val="0072551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551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2551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25514"/>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25514"/>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72551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25514"/>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25514"/>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25514"/>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Fuentedeprrafopredeter"/>
    <w:rsid w:val="00725514"/>
  </w:style>
  <w:style w:type="character" w:styleId="Hipervnculovisitado">
    <w:name w:val="FollowedHyperlink"/>
    <w:basedOn w:val="Fuentedeprrafopredeter"/>
    <w:uiPriority w:val="99"/>
    <w:semiHidden/>
    <w:unhideWhenUsed/>
    <w:rsid w:val="009B0AB0"/>
    <w:rPr>
      <w:color w:val="954F72" w:themeColor="followedHyperlink"/>
      <w:u w:val="single"/>
    </w:rPr>
  </w:style>
  <w:style w:type="character" w:styleId="Referenciasutil">
    <w:name w:val="Subtle Reference"/>
    <w:basedOn w:val="Fuentedeprrafopredeter"/>
    <w:uiPriority w:val="31"/>
    <w:qFormat/>
    <w:rsid w:val="00706F4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27885">
      <w:bodyDiv w:val="1"/>
      <w:marLeft w:val="0"/>
      <w:marRight w:val="0"/>
      <w:marTop w:val="0"/>
      <w:marBottom w:val="0"/>
      <w:divBdr>
        <w:top w:val="none" w:sz="0" w:space="0" w:color="auto"/>
        <w:left w:val="none" w:sz="0" w:space="0" w:color="auto"/>
        <w:bottom w:val="none" w:sz="0" w:space="0" w:color="auto"/>
        <w:right w:val="none" w:sz="0" w:space="0" w:color="auto"/>
      </w:divBdr>
    </w:div>
    <w:div w:id="12003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7521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577558.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vigentes/dic18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4092-F1B8-4A43-BCF8-1F6B9DE6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8874</Words>
  <Characters>48808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2023-11-08T17:03:00Z</dcterms:created>
  <dcterms:modified xsi:type="dcterms:W3CDTF">2023-11-16T17:31:00Z</dcterms:modified>
</cp:coreProperties>
</file>