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89BAC" w14:textId="77777777" w:rsidR="00587A8C" w:rsidRDefault="00382109">
      <w:pPr>
        <w:spacing w:before="12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siete de junio de dos mil veintitrés.</w:t>
      </w:r>
    </w:p>
    <w:p w14:paraId="12D8F3BF" w14:textId="77777777" w:rsidR="00587A8C" w:rsidRDefault="00587A8C"/>
    <w:p w14:paraId="280BAD58" w14:textId="77777777" w:rsidR="00587A8C" w:rsidRDefault="00382109">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00639/INFOEM/IP/RR/2023</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un particular de manera anónima</w:t>
      </w:r>
      <w:r>
        <w:rPr>
          <w:rFonts w:ascii="Palatino Linotype" w:eastAsia="Palatino Linotype" w:hAnsi="Palatino Linotype" w:cs="Palatino Linotype"/>
          <w:sz w:val="24"/>
          <w:szCs w:val="24"/>
        </w:rPr>
        <w:t xml:space="preserve">,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00011/TOLUCA/IP/2023</w:t>
      </w:r>
      <w:r>
        <w:rPr>
          <w:rFonts w:ascii="Palatino Linotype" w:eastAsia="Palatino Linotype" w:hAnsi="Palatino Linotype" w:cs="Palatino Linotype"/>
          <w:sz w:val="24"/>
          <w:szCs w:val="24"/>
        </w:rPr>
        <w:t>, por parte del</w:t>
      </w:r>
      <w:r>
        <w:rPr>
          <w:rFonts w:ascii="Palatino Linotype" w:eastAsia="Palatino Linotype" w:hAnsi="Palatino Linotype" w:cs="Palatino Linotype"/>
          <w:b/>
          <w:sz w:val="24"/>
          <w:szCs w:val="24"/>
        </w:rPr>
        <w:t xml:space="preserve"> Ayuntamiento de Toluca</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6305E355" w14:textId="77777777" w:rsidR="00587A8C" w:rsidRDefault="00587A8C"/>
    <w:p w14:paraId="73EF0FF7" w14:textId="77777777" w:rsidR="00587A8C" w:rsidRDefault="00382109">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354459A3" w14:textId="77777777" w:rsidR="00587A8C" w:rsidRDefault="00587A8C">
      <w:pPr>
        <w:spacing w:after="0" w:line="360" w:lineRule="auto"/>
        <w:jc w:val="both"/>
        <w:rPr>
          <w:rFonts w:ascii="Palatino Linotype" w:eastAsia="Palatino Linotype" w:hAnsi="Palatino Linotype" w:cs="Palatino Linotype"/>
          <w:sz w:val="24"/>
          <w:szCs w:val="24"/>
        </w:rPr>
      </w:pPr>
    </w:p>
    <w:p w14:paraId="1A2F9311" w14:textId="77777777" w:rsidR="00587A8C" w:rsidRDefault="0038210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nueve de enero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00011/TOLUCA/IP/2023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2E29A647" w14:textId="77777777" w:rsidR="00587A8C" w:rsidRDefault="00587A8C">
      <w:pPr>
        <w:spacing w:after="0" w:line="360" w:lineRule="auto"/>
        <w:ind w:right="49"/>
        <w:jc w:val="both"/>
        <w:rPr>
          <w:rFonts w:ascii="Palatino Linotype" w:eastAsia="Palatino Linotype" w:hAnsi="Palatino Linotype" w:cs="Palatino Linotype"/>
          <w:sz w:val="24"/>
          <w:szCs w:val="24"/>
        </w:rPr>
      </w:pPr>
    </w:p>
    <w:p w14:paraId="0EDCC6FD" w14:textId="77777777" w:rsidR="00587A8C" w:rsidRDefault="00382109">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los contratos celebrados para la adquisición e instalación del </w:t>
      </w:r>
      <w:proofErr w:type="spellStart"/>
      <w:r>
        <w:rPr>
          <w:rFonts w:ascii="Palatino Linotype" w:eastAsia="Palatino Linotype" w:hAnsi="Palatino Linotype" w:cs="Palatino Linotype"/>
          <w:i/>
          <w:color w:val="000000"/>
        </w:rPr>
        <w:t>Parkimovil</w:t>
      </w:r>
      <w:proofErr w:type="spellEnd"/>
      <w:r>
        <w:rPr>
          <w:rFonts w:ascii="Palatino Linotype" w:eastAsia="Palatino Linotype" w:hAnsi="Palatino Linotype" w:cs="Palatino Linotype"/>
          <w:i/>
          <w:color w:val="000000"/>
        </w:rPr>
        <w:t xml:space="preserve"> -parquímetros virtuales” (Sic).</w:t>
      </w:r>
    </w:p>
    <w:p w14:paraId="46CA9F8B" w14:textId="77777777" w:rsidR="00587A8C" w:rsidRDefault="00587A8C">
      <w:pPr>
        <w:spacing w:after="0" w:line="276" w:lineRule="auto"/>
        <w:ind w:left="709" w:right="758"/>
        <w:jc w:val="both"/>
        <w:rPr>
          <w:rFonts w:ascii="Palatino Linotype" w:eastAsia="Palatino Linotype" w:hAnsi="Palatino Linotype" w:cs="Palatino Linotype"/>
          <w:i/>
          <w:color w:val="000000"/>
        </w:rPr>
      </w:pPr>
    </w:p>
    <w:p w14:paraId="665763D9" w14:textId="77777777" w:rsidR="00587A8C" w:rsidRDefault="0038210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Modalidad de entrega: SAIMEX</w:t>
      </w:r>
    </w:p>
    <w:p w14:paraId="419E5931" w14:textId="77777777" w:rsidR="00587A8C" w:rsidRDefault="00587A8C"/>
    <w:p w14:paraId="72D09313" w14:textId="77777777" w:rsidR="00587A8C" w:rsidRDefault="00382109">
      <w:pPr>
        <w:spacing w:after="0" w:line="360" w:lineRule="auto"/>
        <w:jc w:val="both"/>
        <w:rPr>
          <w:color w:val="000000"/>
        </w:rPr>
      </w:pPr>
      <w:r>
        <w:rPr>
          <w:rFonts w:ascii="Palatino Linotype" w:eastAsia="Palatino Linotype" w:hAnsi="Palatino Linotype" w:cs="Palatino Linotype"/>
          <w:b/>
          <w:color w:val="000000"/>
          <w:sz w:val="24"/>
          <w:szCs w:val="24"/>
        </w:rPr>
        <w:t xml:space="preserve">2. RESPUESTA.  </w:t>
      </w:r>
      <w:r>
        <w:rPr>
          <w:rFonts w:ascii="Palatino Linotype" w:eastAsia="Palatino Linotype" w:hAnsi="Palatino Linotype" w:cs="Palatino Linotype"/>
          <w:color w:val="000000"/>
          <w:sz w:val="24"/>
          <w:szCs w:val="24"/>
        </w:rPr>
        <w:t xml:space="preserve">Con fecha treinta de enero del dos mil veintitrés,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otorgó, a través del SAIMEX, respuesta a la solicitud de acceso a la información de la siguiente manera:</w:t>
      </w:r>
      <w:r>
        <w:rPr>
          <w:color w:val="000000"/>
        </w:rPr>
        <w:t xml:space="preserve"> </w:t>
      </w:r>
    </w:p>
    <w:p w14:paraId="46A73DC8" w14:textId="77777777" w:rsidR="00587A8C" w:rsidRDefault="00587A8C">
      <w:pPr>
        <w:spacing w:after="0" w:line="360" w:lineRule="auto"/>
        <w:jc w:val="both"/>
      </w:pPr>
    </w:p>
    <w:p w14:paraId="18FA017E"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17FE76"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atención a la solicitud con folio 00011/TOLUCA/IP/2023, me permito adjuntar al presente la respuesta correspondiente. Sin más por el momento, reciba un saludo.</w:t>
      </w:r>
    </w:p>
    <w:p w14:paraId="1589DDD8"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65106D4D"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Norma Sofía Pérez Martínez”</w:t>
      </w:r>
    </w:p>
    <w:p w14:paraId="423E07E7" w14:textId="77777777" w:rsidR="00587A8C" w:rsidRDefault="00587A8C">
      <w:pPr>
        <w:spacing w:after="0" w:line="360" w:lineRule="auto"/>
        <w:jc w:val="both"/>
        <w:rPr>
          <w:rFonts w:ascii="Palatino Linotype" w:eastAsia="Palatino Linotype" w:hAnsi="Palatino Linotype" w:cs="Palatino Linotype"/>
          <w:b/>
          <w:sz w:val="24"/>
          <w:szCs w:val="24"/>
        </w:rPr>
      </w:pPr>
    </w:p>
    <w:p w14:paraId="60C1F618"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a su respuesta el siguiente archivo electrónico:</w:t>
      </w:r>
    </w:p>
    <w:p w14:paraId="0C0AD402" w14:textId="77777777" w:rsidR="00587A8C" w:rsidRDefault="00587A8C">
      <w:pPr>
        <w:spacing w:line="360" w:lineRule="auto"/>
        <w:jc w:val="both"/>
      </w:pPr>
    </w:p>
    <w:p w14:paraId="167409AD"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Respuesta 011.pdf</w:t>
      </w:r>
      <w:r>
        <w:rPr>
          <w:rFonts w:ascii="Palatino Linotype" w:eastAsia="Palatino Linotype" w:hAnsi="Palatino Linotype" w:cs="Palatino Linotype"/>
          <w:sz w:val="24"/>
          <w:szCs w:val="24"/>
        </w:rPr>
        <w:t xml:space="preserve">”: Oficio de fecha treinta de enero de dos mil veintitrés, signado por la Titular de la Unidad de Transparencia, mediante el cual menciona que el procedimiento de la Contratación del Servicio de Parquímetros fue reservado por el Comité de Transparencia del Municipio de Toluca el veintiséis de enero de dos mil veintitrés en </w:t>
      </w:r>
      <w:proofErr w:type="gramStart"/>
      <w:r>
        <w:rPr>
          <w:rFonts w:ascii="Palatino Linotype" w:eastAsia="Palatino Linotype" w:hAnsi="Palatino Linotype" w:cs="Palatino Linotype"/>
          <w:sz w:val="24"/>
          <w:szCs w:val="24"/>
        </w:rPr>
        <w:t>la  Octogésima</w:t>
      </w:r>
      <w:proofErr w:type="gramEnd"/>
      <w:r>
        <w:rPr>
          <w:rFonts w:ascii="Palatino Linotype" w:eastAsia="Palatino Linotype" w:hAnsi="Palatino Linotype" w:cs="Palatino Linotype"/>
          <w:sz w:val="24"/>
          <w:szCs w:val="24"/>
        </w:rPr>
        <w:t xml:space="preserve"> Octava Sesión Extraordinaria.   </w:t>
      </w:r>
    </w:p>
    <w:p w14:paraId="7CA3E71E" w14:textId="77777777" w:rsidR="00587A8C" w:rsidRDefault="00587A8C">
      <w:pPr>
        <w:spacing w:after="0" w:line="360" w:lineRule="auto"/>
        <w:jc w:val="both"/>
        <w:rPr>
          <w:rFonts w:ascii="Palatino Linotype" w:eastAsia="Palatino Linotype" w:hAnsi="Palatino Linotype" w:cs="Palatino Linotype"/>
          <w:sz w:val="24"/>
          <w:szCs w:val="24"/>
        </w:rPr>
      </w:pPr>
    </w:p>
    <w:p w14:paraId="36E66FB9" w14:textId="77777777" w:rsidR="00587A8C" w:rsidRDefault="00382109">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siete de febrero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w:t>
      </w:r>
      <w:r>
        <w:rPr>
          <w:rFonts w:ascii="Palatino Linotype" w:eastAsia="Palatino Linotype" w:hAnsi="Palatino Linotype" w:cs="Palatino Linotype"/>
          <w:sz w:val="24"/>
          <w:szCs w:val="24"/>
        </w:rPr>
        <w:lastRenderedPageBreak/>
        <w:t xml:space="preserve">electrónico con el expediente número </w:t>
      </w:r>
      <w:r>
        <w:rPr>
          <w:rFonts w:ascii="Palatino Linotype" w:eastAsia="Palatino Linotype" w:hAnsi="Palatino Linotype" w:cs="Palatino Linotype"/>
          <w:b/>
          <w:color w:val="000000"/>
          <w:sz w:val="24"/>
          <w:szCs w:val="24"/>
        </w:rPr>
        <w:t>00639/INFOEM/IP/RR/2023</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en el cual manifestó, lo siguiente:</w:t>
      </w:r>
    </w:p>
    <w:p w14:paraId="4158CF91" w14:textId="77777777" w:rsidR="00587A8C" w:rsidRDefault="0038210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071FD2D5" w14:textId="77777777" w:rsidR="00587A8C" w:rsidRDefault="00382109">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los motivos de la reserva no justifican la misma</w:t>
      </w:r>
      <w:r>
        <w:rPr>
          <w:rFonts w:ascii="Palatino Linotype" w:eastAsia="Palatino Linotype" w:hAnsi="Palatino Linotype" w:cs="Palatino Linotype"/>
          <w:i/>
        </w:rPr>
        <w:t>” [sic]</w:t>
      </w:r>
    </w:p>
    <w:p w14:paraId="6AE7F118" w14:textId="77777777" w:rsidR="00587A8C" w:rsidRDefault="00382109">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5F191D01" w14:textId="77777777" w:rsidR="00587A8C" w:rsidRDefault="00382109">
      <w:pPr>
        <w:spacing w:before="240" w:after="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El Ayuntamiento menciona que, en una solicitud anterior (Adjunto respuesta anterior), se reservó la información por dos años, la razón: "representa una amenaza porque puede vulnerar la recaudación por concepto de ocupación de la vía pública", sin embargo, no hay evidencia de que transparentar los contratos de una adquisición realizada con recursos públicos vulnere la recaudación, ya que la información que se encuentra en los contratos solo remite a la relación comercial con la empresa. Por otro lado, cabe mencionar, que derivado de la inconformidad y debate público que ha ocasionado la instalación de los </w:t>
      </w:r>
      <w:proofErr w:type="spellStart"/>
      <w:r>
        <w:rPr>
          <w:rFonts w:ascii="Palatino Linotype" w:eastAsia="Palatino Linotype" w:hAnsi="Palatino Linotype" w:cs="Palatino Linotype"/>
          <w:i/>
          <w:color w:val="000000"/>
        </w:rPr>
        <w:t>parkímetros</w:t>
      </w:r>
      <w:proofErr w:type="spellEnd"/>
      <w:r>
        <w:rPr>
          <w:rFonts w:ascii="Palatino Linotype" w:eastAsia="Palatino Linotype" w:hAnsi="Palatino Linotype" w:cs="Palatino Linotype"/>
          <w:i/>
          <w:color w:val="000000"/>
        </w:rPr>
        <w:t xml:space="preserve"> virtuales en Toluca, existe una causa de interés público que prevalece sobre la reserva de la información como lo marca el artículo 99 de la Ley General de Transparencia estatal y federal.” </w:t>
      </w:r>
      <w:r>
        <w:rPr>
          <w:rFonts w:ascii="Palatino Linotype" w:eastAsia="Palatino Linotype" w:hAnsi="Palatino Linotype" w:cs="Palatino Linotype"/>
          <w:i/>
        </w:rPr>
        <w:t>[sic]</w:t>
      </w:r>
    </w:p>
    <w:p w14:paraId="617A8FCB" w14:textId="77777777" w:rsidR="00587A8C" w:rsidRDefault="00587A8C">
      <w:pPr>
        <w:spacing w:line="360" w:lineRule="auto"/>
        <w:jc w:val="both"/>
        <w:rPr>
          <w:rFonts w:ascii="Palatino Linotype" w:eastAsia="Palatino Linotype" w:hAnsi="Palatino Linotype" w:cs="Palatino Linotype"/>
          <w:sz w:val="24"/>
          <w:szCs w:val="24"/>
        </w:rPr>
      </w:pPr>
    </w:p>
    <w:p w14:paraId="35EB562F"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adjuntó el archivo electrónico: </w:t>
      </w:r>
    </w:p>
    <w:p w14:paraId="20561115" w14:textId="77777777" w:rsidR="00587A8C" w:rsidRDefault="00587A8C">
      <w:pPr>
        <w:spacing w:after="0" w:line="360" w:lineRule="auto"/>
        <w:jc w:val="both"/>
        <w:rPr>
          <w:rFonts w:ascii="Palatino Linotype" w:eastAsia="Palatino Linotype" w:hAnsi="Palatino Linotype" w:cs="Palatino Linotype"/>
          <w:sz w:val="24"/>
          <w:szCs w:val="24"/>
        </w:rPr>
      </w:pPr>
    </w:p>
    <w:p w14:paraId="20DA1B76"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Reserva de información.pdf</w:t>
      </w:r>
      <w:r>
        <w:rPr>
          <w:rFonts w:ascii="Palatino Linotype" w:eastAsia="Palatino Linotype" w:hAnsi="Palatino Linotype" w:cs="Palatino Linotype"/>
          <w:sz w:val="24"/>
          <w:szCs w:val="24"/>
        </w:rPr>
        <w:t xml:space="preserve">”: Acta de la Septingentésima Sesión Extraordinaria 2022 del Comité de Transparencia del Ayuntamiento de Toluca. </w:t>
      </w:r>
    </w:p>
    <w:p w14:paraId="6A5C469F" w14:textId="77777777" w:rsidR="00587A8C" w:rsidRDefault="00587A8C">
      <w:pPr>
        <w:spacing w:after="0" w:line="360" w:lineRule="auto"/>
        <w:jc w:val="both"/>
        <w:rPr>
          <w:rFonts w:ascii="Palatino Linotype" w:eastAsia="Palatino Linotype" w:hAnsi="Palatino Linotype" w:cs="Palatino Linotype"/>
          <w:sz w:val="24"/>
          <w:szCs w:val="24"/>
        </w:rPr>
      </w:pPr>
    </w:p>
    <w:p w14:paraId="710E29E9"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sz w:val="24"/>
          <w:szCs w:val="24"/>
        </w:rPr>
        <w:lastRenderedPageBreak/>
        <w:t xml:space="preserve">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476ABBEA" w14:textId="77777777" w:rsidR="00C04C2A" w:rsidRDefault="00C04C2A">
      <w:pPr>
        <w:spacing w:after="0" w:line="360" w:lineRule="auto"/>
        <w:jc w:val="both"/>
        <w:rPr>
          <w:rFonts w:ascii="Palatino Linotype" w:eastAsia="Palatino Linotype" w:hAnsi="Palatino Linotype" w:cs="Palatino Linotype"/>
          <w:sz w:val="24"/>
          <w:szCs w:val="24"/>
        </w:rPr>
      </w:pPr>
    </w:p>
    <w:p w14:paraId="64B7EBF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diez de febrero de dos mil veintitrés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presentará su informe justificado.</w:t>
      </w:r>
    </w:p>
    <w:p w14:paraId="7EE4CC34" w14:textId="77777777" w:rsidR="00587A8C" w:rsidRDefault="00587A8C">
      <w:pPr>
        <w:spacing w:after="0" w:line="360" w:lineRule="auto"/>
        <w:jc w:val="both"/>
        <w:rPr>
          <w:rFonts w:ascii="Palatino Linotype" w:eastAsia="Palatino Linotype" w:hAnsi="Palatino Linotype" w:cs="Palatino Linotype"/>
          <w:sz w:val="24"/>
          <w:szCs w:val="24"/>
        </w:rPr>
      </w:pPr>
    </w:p>
    <w:p w14:paraId="2A7AE6CB" w14:textId="77777777" w:rsidR="00587A8C" w:rsidRDefault="0038210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veintidós de febrero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47F4D5FC" w14:textId="77777777" w:rsidR="00587A8C" w:rsidRDefault="00587A8C">
      <w:pPr>
        <w:spacing w:after="0" w:line="360" w:lineRule="auto"/>
        <w:ind w:right="49"/>
        <w:jc w:val="both"/>
        <w:rPr>
          <w:rFonts w:ascii="Palatino Linotype" w:eastAsia="Palatino Linotype" w:hAnsi="Palatino Linotype" w:cs="Palatino Linotype"/>
          <w:sz w:val="24"/>
          <w:szCs w:val="24"/>
        </w:rPr>
      </w:pPr>
    </w:p>
    <w:p w14:paraId="16C1EF07"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RR639_23.pdf</w:t>
      </w: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Oficio de fecha veintiuno de febrero de dos mil veintidós, signado por la Titular de la Unidad de Transparencia de Municipio de Toluca, mediante el cual describe las constancias que obran en el SAIMEX, además de mencionar que por un error involuntario no se adjuntó el Acta de la Octogésima Octava Sesión Extraordinaria del Comité de Transparencia.</w:t>
      </w:r>
    </w:p>
    <w:p w14:paraId="28FBA826" w14:textId="77777777" w:rsidR="00587A8C" w:rsidRDefault="00587A8C">
      <w:pPr>
        <w:spacing w:after="0" w:line="360" w:lineRule="auto"/>
        <w:jc w:val="both"/>
        <w:rPr>
          <w:rFonts w:ascii="Palatino Linotype" w:eastAsia="Palatino Linotype" w:hAnsi="Palatino Linotype" w:cs="Palatino Linotype"/>
          <w:b/>
          <w:i/>
          <w:sz w:val="24"/>
          <w:szCs w:val="24"/>
          <w:u w:val="single"/>
        </w:rPr>
      </w:pPr>
    </w:p>
    <w:p w14:paraId="596E9404"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Octagésima Novena Sesión 2023.pdf</w:t>
      </w:r>
      <w:r>
        <w:rPr>
          <w:rFonts w:ascii="Palatino Linotype" w:eastAsia="Palatino Linotype" w:hAnsi="Palatino Linotype" w:cs="Palatino Linotype"/>
          <w:sz w:val="24"/>
          <w:szCs w:val="24"/>
        </w:rPr>
        <w:t>”: Acta de la Octogésima Octava Sesión Extraordinaria del Comité de Transparencia.</w:t>
      </w:r>
    </w:p>
    <w:p w14:paraId="023151F9" w14:textId="77777777" w:rsidR="00587A8C" w:rsidRDefault="00587A8C">
      <w:pPr>
        <w:spacing w:after="0" w:line="360" w:lineRule="auto"/>
        <w:jc w:val="both"/>
        <w:rPr>
          <w:rFonts w:ascii="Palatino Linotype" w:eastAsia="Palatino Linotype" w:hAnsi="Palatino Linotype" w:cs="Palatino Linotype"/>
          <w:sz w:val="24"/>
          <w:szCs w:val="24"/>
        </w:rPr>
      </w:pPr>
    </w:p>
    <w:p w14:paraId="39225BE1"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Mismos que se pusieron a la vista de </w:t>
      </w:r>
      <w:r>
        <w:rPr>
          <w:rFonts w:ascii="Palatino Linotype" w:eastAsia="Palatino Linotype" w:hAnsi="Palatino Linotype" w:cs="Palatino Linotype"/>
          <w:b/>
          <w:sz w:val="24"/>
          <w:szCs w:val="24"/>
        </w:rPr>
        <w:t xml:space="preserve">LA PARTE RECURRENE </w:t>
      </w:r>
      <w:r>
        <w:rPr>
          <w:rFonts w:ascii="Palatino Linotype" w:eastAsia="Palatino Linotype" w:hAnsi="Palatino Linotype" w:cs="Palatino Linotype"/>
          <w:sz w:val="24"/>
          <w:szCs w:val="24"/>
        </w:rPr>
        <w:t xml:space="preserve">en fecha veintinueve de mayo de dos mil veintidós. </w:t>
      </w:r>
    </w:p>
    <w:p w14:paraId="762B96D6"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adjuntó el archivo electrónico:</w:t>
      </w:r>
    </w:p>
    <w:p w14:paraId="01468742" w14:textId="77777777" w:rsidR="00587A8C" w:rsidRDefault="00587A8C">
      <w:pPr>
        <w:spacing w:after="0" w:line="360" w:lineRule="auto"/>
        <w:jc w:val="both"/>
        <w:rPr>
          <w:rFonts w:ascii="Palatino Linotype" w:eastAsia="Palatino Linotype" w:hAnsi="Palatino Linotype" w:cs="Palatino Linotype"/>
          <w:sz w:val="24"/>
          <w:szCs w:val="24"/>
        </w:rPr>
      </w:pPr>
    </w:p>
    <w:p w14:paraId="09BF97A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Pruebas.docx</w:t>
      </w:r>
      <w:r>
        <w:rPr>
          <w:rFonts w:ascii="Palatino Linotype" w:eastAsia="Palatino Linotype" w:hAnsi="Palatino Linotype" w:cs="Palatino Linotype"/>
          <w:sz w:val="24"/>
          <w:szCs w:val="24"/>
        </w:rPr>
        <w:t>”: en el cual se observa el siguiente contenido:</w:t>
      </w:r>
    </w:p>
    <w:p w14:paraId="162A2070" w14:textId="77777777" w:rsidR="00587A8C" w:rsidRDefault="00382109">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66632CA2" wp14:editId="05B420F8">
            <wp:extent cx="5539832" cy="525079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7142" t="7242" r="57738" b="42969"/>
                    <a:stretch>
                      <a:fillRect/>
                    </a:stretch>
                  </pic:blipFill>
                  <pic:spPr>
                    <a:xfrm>
                      <a:off x="0" y="0"/>
                      <a:ext cx="5539832" cy="5250797"/>
                    </a:xfrm>
                    <a:prstGeom prst="rect">
                      <a:avLst/>
                    </a:prstGeom>
                    <a:ln/>
                  </pic:spPr>
                </pic:pic>
              </a:graphicData>
            </a:graphic>
          </wp:inline>
        </w:drawing>
      </w:r>
    </w:p>
    <w:p w14:paraId="692B3932" w14:textId="77777777" w:rsidR="00587A8C" w:rsidRDefault="00587A8C">
      <w:pPr>
        <w:spacing w:after="0" w:line="360" w:lineRule="auto"/>
        <w:jc w:val="both"/>
        <w:rPr>
          <w:rFonts w:ascii="Palatino Linotype" w:eastAsia="Palatino Linotype" w:hAnsi="Palatino Linotype" w:cs="Palatino Linotype"/>
          <w:sz w:val="24"/>
          <w:szCs w:val="24"/>
        </w:rPr>
      </w:pPr>
    </w:p>
    <w:p w14:paraId="3A3E26D1"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treinta y uno </w:t>
      </w:r>
      <w:r>
        <w:rPr>
          <w:rFonts w:ascii="Palatino Linotype" w:eastAsia="Palatino Linotype" w:hAnsi="Palatino Linotype" w:cs="Palatino Linotype"/>
          <w:sz w:val="24"/>
          <w:szCs w:val="24"/>
        </w:rPr>
        <w:t>de mayo</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7D63F471" w14:textId="77777777" w:rsidR="00587A8C" w:rsidRDefault="00587A8C">
      <w:pPr>
        <w:spacing w:after="0" w:line="360" w:lineRule="auto"/>
        <w:jc w:val="both"/>
        <w:rPr>
          <w:rFonts w:ascii="Palatino Linotype" w:eastAsia="Palatino Linotype" w:hAnsi="Palatino Linotype" w:cs="Palatino Linotype"/>
          <w:sz w:val="24"/>
          <w:szCs w:val="24"/>
        </w:rPr>
      </w:pPr>
    </w:p>
    <w:p w14:paraId="7EA58F0E"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306DFD9B" w14:textId="77777777" w:rsidR="00587A8C" w:rsidRDefault="00587A8C">
      <w:pPr>
        <w:spacing w:after="0" w:line="360" w:lineRule="auto"/>
        <w:jc w:val="both"/>
        <w:rPr>
          <w:rFonts w:ascii="Palatino Linotype" w:eastAsia="Palatino Linotype" w:hAnsi="Palatino Linotype" w:cs="Palatino Linotype"/>
          <w:sz w:val="24"/>
          <w:szCs w:val="24"/>
        </w:rPr>
      </w:pPr>
    </w:p>
    <w:p w14:paraId="06A6DDF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9EA247" w14:textId="77777777" w:rsidR="00587A8C" w:rsidRDefault="00587A8C">
      <w:pPr>
        <w:spacing w:after="0" w:line="360" w:lineRule="auto"/>
        <w:jc w:val="both"/>
        <w:rPr>
          <w:rFonts w:ascii="Palatino Linotype" w:eastAsia="Palatino Linotype" w:hAnsi="Palatino Linotype" w:cs="Palatino Linotype"/>
          <w:sz w:val="24"/>
          <w:szCs w:val="24"/>
        </w:rPr>
      </w:pPr>
    </w:p>
    <w:p w14:paraId="42C44B32"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8588FD" w14:textId="77777777" w:rsidR="00587A8C" w:rsidRDefault="00587A8C">
      <w:pPr>
        <w:spacing w:after="0" w:line="360" w:lineRule="auto"/>
        <w:jc w:val="both"/>
        <w:rPr>
          <w:rFonts w:ascii="Palatino Linotype" w:eastAsia="Palatino Linotype" w:hAnsi="Palatino Linotype" w:cs="Palatino Linotype"/>
          <w:sz w:val="24"/>
          <w:szCs w:val="24"/>
        </w:rPr>
      </w:pPr>
    </w:p>
    <w:p w14:paraId="40E54B38"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3783802E" w14:textId="77777777" w:rsidR="00587A8C" w:rsidRDefault="00587A8C">
      <w:pPr>
        <w:spacing w:after="0" w:line="360" w:lineRule="auto"/>
        <w:jc w:val="both"/>
        <w:rPr>
          <w:rFonts w:ascii="Palatino Linotype" w:eastAsia="Palatino Linotype" w:hAnsi="Palatino Linotype" w:cs="Palatino Linotype"/>
          <w:sz w:val="24"/>
          <w:szCs w:val="24"/>
        </w:rPr>
      </w:pPr>
    </w:p>
    <w:p w14:paraId="4AD94093"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B8F1568" w14:textId="77777777" w:rsidR="00587A8C" w:rsidRDefault="00587A8C">
      <w:pPr>
        <w:spacing w:after="0" w:line="360" w:lineRule="auto"/>
        <w:jc w:val="both"/>
        <w:rPr>
          <w:rFonts w:ascii="Palatino Linotype" w:eastAsia="Palatino Linotype" w:hAnsi="Palatino Linotype" w:cs="Palatino Linotype"/>
          <w:strike/>
          <w:color w:val="FF0000"/>
          <w:sz w:val="24"/>
          <w:szCs w:val="24"/>
        </w:rPr>
      </w:pPr>
    </w:p>
    <w:p w14:paraId="0B34EDA2" w14:textId="77777777" w:rsidR="00587A8C" w:rsidRDefault="00382109">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88D11D5" w14:textId="77777777" w:rsidR="00587A8C" w:rsidRDefault="00382109">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26F1D1C7" w14:textId="77777777" w:rsidR="00587A8C" w:rsidRDefault="00587A8C">
      <w:pPr>
        <w:spacing w:after="0" w:line="360" w:lineRule="auto"/>
        <w:jc w:val="both"/>
        <w:rPr>
          <w:rFonts w:ascii="Palatino Linotype" w:eastAsia="Palatino Linotype" w:hAnsi="Palatino Linotype" w:cs="Palatino Linotype"/>
          <w:sz w:val="24"/>
          <w:szCs w:val="24"/>
        </w:rPr>
      </w:pPr>
    </w:p>
    <w:p w14:paraId="26097804" w14:textId="77777777" w:rsidR="00587A8C" w:rsidRDefault="00382109">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44DF82F" w14:textId="77777777" w:rsidR="00587A8C" w:rsidRDefault="00587A8C">
      <w:pPr>
        <w:spacing w:after="0" w:line="360" w:lineRule="auto"/>
        <w:ind w:left="708"/>
        <w:rPr>
          <w:rFonts w:ascii="Palatino Linotype" w:eastAsia="Palatino Linotype" w:hAnsi="Palatino Linotype" w:cs="Palatino Linotype"/>
          <w:sz w:val="24"/>
          <w:szCs w:val="24"/>
        </w:rPr>
      </w:pPr>
    </w:p>
    <w:p w14:paraId="4E370EE5" w14:textId="77777777" w:rsidR="00587A8C" w:rsidRDefault="00382109">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1434FA5" w14:textId="77777777" w:rsidR="00587A8C" w:rsidRDefault="00587A8C">
      <w:pPr>
        <w:spacing w:after="0" w:line="360" w:lineRule="auto"/>
        <w:jc w:val="both"/>
        <w:rPr>
          <w:rFonts w:ascii="Palatino Linotype" w:eastAsia="Palatino Linotype" w:hAnsi="Palatino Linotype" w:cs="Palatino Linotype"/>
          <w:sz w:val="24"/>
          <w:szCs w:val="24"/>
        </w:rPr>
      </w:pPr>
    </w:p>
    <w:p w14:paraId="7E53285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sz w:val="24"/>
          <w:szCs w:val="24"/>
        </w:rPr>
        <w:lastRenderedPageBreak/>
        <w:t>relación con la actuación del funcionario, como ha acontecido en el caso que nos ocupa.</w:t>
      </w:r>
    </w:p>
    <w:p w14:paraId="57402CD5" w14:textId="77777777" w:rsidR="00587A8C" w:rsidRDefault="00587A8C">
      <w:pPr>
        <w:spacing w:after="0" w:line="360" w:lineRule="auto"/>
        <w:jc w:val="both"/>
        <w:rPr>
          <w:rFonts w:ascii="Palatino Linotype" w:eastAsia="Palatino Linotype" w:hAnsi="Palatino Linotype" w:cs="Palatino Linotype"/>
          <w:sz w:val="24"/>
          <w:szCs w:val="24"/>
        </w:rPr>
      </w:pPr>
    </w:p>
    <w:p w14:paraId="5404D84C"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58EAAB2F" w14:textId="77777777" w:rsidR="00587A8C" w:rsidRDefault="00587A8C">
      <w:pPr>
        <w:spacing w:after="0" w:line="360" w:lineRule="auto"/>
        <w:jc w:val="both"/>
        <w:rPr>
          <w:rFonts w:ascii="Palatino Linotype" w:eastAsia="Palatino Linotype" w:hAnsi="Palatino Linotype" w:cs="Palatino Linotype"/>
          <w:b/>
          <w:sz w:val="24"/>
          <w:szCs w:val="24"/>
        </w:rPr>
      </w:pPr>
    </w:p>
    <w:p w14:paraId="3DB6002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314026" w14:textId="77777777" w:rsidR="00587A8C" w:rsidRDefault="00587A8C">
      <w:pPr>
        <w:spacing w:after="0" w:line="360" w:lineRule="auto"/>
        <w:jc w:val="both"/>
        <w:rPr>
          <w:rFonts w:ascii="Palatino Linotype" w:eastAsia="Palatino Linotype" w:hAnsi="Palatino Linotype" w:cs="Palatino Linotype"/>
          <w:sz w:val="24"/>
          <w:szCs w:val="24"/>
        </w:rPr>
      </w:pPr>
    </w:p>
    <w:p w14:paraId="1E76B312"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4AC07508" w14:textId="77777777" w:rsidR="00587A8C" w:rsidRDefault="00587A8C">
      <w:pPr>
        <w:spacing w:after="0" w:line="360" w:lineRule="auto"/>
        <w:jc w:val="both"/>
        <w:rPr>
          <w:rFonts w:ascii="Palatino Linotype" w:eastAsia="Palatino Linotype" w:hAnsi="Palatino Linotype" w:cs="Palatino Linotype"/>
          <w:sz w:val="24"/>
          <w:szCs w:val="24"/>
        </w:rPr>
      </w:pPr>
    </w:p>
    <w:p w14:paraId="54569649"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18D05B51" w14:textId="77777777" w:rsidR="00587A8C" w:rsidRDefault="00587A8C">
      <w:pPr>
        <w:spacing w:after="0" w:line="360" w:lineRule="auto"/>
        <w:jc w:val="both"/>
        <w:rPr>
          <w:rFonts w:ascii="Palatino Linotype" w:eastAsia="Palatino Linotype" w:hAnsi="Palatino Linotype" w:cs="Palatino Linotype"/>
          <w:sz w:val="24"/>
          <w:szCs w:val="24"/>
        </w:rPr>
      </w:pPr>
    </w:p>
    <w:p w14:paraId="0C4C0261"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5B03EF72" w14:textId="77777777" w:rsidR="00587A8C" w:rsidRDefault="00587A8C">
      <w:pPr>
        <w:spacing w:after="0" w:line="360" w:lineRule="auto"/>
        <w:jc w:val="both"/>
        <w:rPr>
          <w:rFonts w:ascii="Palatino Linotype" w:eastAsia="Palatino Linotype" w:hAnsi="Palatino Linotype" w:cs="Palatino Linotype"/>
          <w:sz w:val="24"/>
          <w:szCs w:val="24"/>
        </w:rPr>
      </w:pPr>
    </w:p>
    <w:p w14:paraId="4105C8B2"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5F13E2A" w14:textId="77777777" w:rsidR="00587A8C" w:rsidRDefault="00587A8C">
      <w:pPr>
        <w:spacing w:after="0" w:line="360" w:lineRule="auto"/>
        <w:jc w:val="both"/>
        <w:rPr>
          <w:rFonts w:ascii="Palatino Linotype" w:eastAsia="Palatino Linotype" w:hAnsi="Palatino Linotype" w:cs="Palatino Linotype"/>
          <w:sz w:val="24"/>
          <w:szCs w:val="24"/>
        </w:rPr>
      </w:pPr>
    </w:p>
    <w:p w14:paraId="62EAA181" w14:textId="77777777" w:rsidR="00587A8C" w:rsidRDefault="0038210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sz w:val="24"/>
          <w:szCs w:val="24"/>
        </w:rPr>
        <w:t xml:space="preserve">dos de junio </w:t>
      </w:r>
      <w:r>
        <w:rPr>
          <w:rFonts w:ascii="Palatino Linotype" w:eastAsia="Palatino Linotype" w:hAnsi="Palatino Linotype" w:cs="Palatino Linotype"/>
          <w:color w:val="000000"/>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E42C04E"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41D86680" w14:textId="77777777" w:rsidR="00587A8C" w:rsidRDefault="00587A8C">
      <w:pPr>
        <w:spacing w:after="0" w:line="360" w:lineRule="auto"/>
        <w:jc w:val="both"/>
        <w:rPr>
          <w:rFonts w:ascii="Palatino Linotype" w:eastAsia="Palatino Linotype" w:hAnsi="Palatino Linotype" w:cs="Palatino Linotype"/>
          <w:sz w:val="24"/>
          <w:szCs w:val="24"/>
        </w:rPr>
      </w:pPr>
    </w:p>
    <w:p w14:paraId="25E10123" w14:textId="77777777" w:rsidR="00587A8C" w:rsidRDefault="00382109">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43F55DE0" w14:textId="77777777" w:rsidR="00587A8C" w:rsidRDefault="00587A8C">
      <w:pPr>
        <w:spacing w:after="0" w:line="360" w:lineRule="auto"/>
        <w:jc w:val="both"/>
        <w:rPr>
          <w:rFonts w:ascii="Palatino Linotype" w:eastAsia="Palatino Linotype" w:hAnsi="Palatino Linotype" w:cs="Palatino Linotype"/>
          <w:b/>
          <w:sz w:val="24"/>
          <w:szCs w:val="24"/>
        </w:rPr>
      </w:pPr>
    </w:p>
    <w:p w14:paraId="371F4320"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5EF9EB" w14:textId="77777777" w:rsidR="00587A8C" w:rsidRDefault="00587A8C">
      <w:pPr>
        <w:spacing w:after="0" w:line="360" w:lineRule="auto"/>
        <w:jc w:val="both"/>
        <w:rPr>
          <w:rFonts w:ascii="Palatino Linotype" w:eastAsia="Palatino Linotype" w:hAnsi="Palatino Linotype" w:cs="Palatino Linotype"/>
          <w:sz w:val="24"/>
          <w:szCs w:val="24"/>
        </w:rPr>
      </w:pPr>
    </w:p>
    <w:p w14:paraId="67A6774C" w14:textId="77777777" w:rsidR="00587A8C" w:rsidRDefault="00382109">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Pr>
          <w:rFonts w:ascii="Palatino Linotype" w:eastAsia="Palatino Linotype" w:hAnsi="Palatino Linotype" w:cs="Palatino Linotype"/>
          <w:color w:val="000000"/>
          <w:sz w:val="24"/>
          <w:szCs w:val="24"/>
        </w:rPr>
        <w:t xml:space="preserve">el recurso de revisión </w:t>
      </w:r>
      <w:r>
        <w:rPr>
          <w:rFonts w:ascii="Palatino Linotype" w:eastAsia="Palatino Linotype" w:hAnsi="Palatino Linotype" w:cs="Palatino Linotype"/>
          <w:sz w:val="24"/>
          <w:szCs w:val="24"/>
        </w:rPr>
        <w:t xml:space="preserve">interpuesto, </w:t>
      </w:r>
      <w:r>
        <w:rPr>
          <w:rFonts w:ascii="Palatino Linotype" w:eastAsia="Palatino Linotype" w:hAnsi="Palatino Linotype" w:cs="Palatino Linotype"/>
          <w:sz w:val="24"/>
          <w:szCs w:val="24"/>
        </w:rPr>
        <w:lastRenderedPageBreak/>
        <w:t>previsto en el artículo 178 y 180 de la Ley de Transparencia y Acceso a la Información Pública del Estado de México y Municipios.</w:t>
      </w:r>
    </w:p>
    <w:p w14:paraId="783B9106" w14:textId="77777777" w:rsidR="00587A8C" w:rsidRDefault="00382109">
      <w:pPr>
        <w:spacing w:after="0" w:line="360" w:lineRule="auto"/>
        <w:ind w:right="-234"/>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treinta de enero de dos mil veintitrés, mientras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siete de febrero de dos mil veintidós, es decir al quinto día hábil siguiente en la que se pronunció la respuesta.</w:t>
      </w:r>
    </w:p>
    <w:p w14:paraId="20377B08" w14:textId="77777777" w:rsidR="00587A8C" w:rsidRDefault="00587A8C">
      <w:pPr>
        <w:spacing w:after="0" w:line="360" w:lineRule="auto"/>
        <w:jc w:val="both"/>
        <w:rPr>
          <w:rFonts w:ascii="Palatino Linotype" w:eastAsia="Palatino Linotype" w:hAnsi="Palatino Linotype" w:cs="Palatino Linotype"/>
          <w:sz w:val="24"/>
          <w:szCs w:val="24"/>
        </w:rPr>
      </w:pPr>
    </w:p>
    <w:p w14:paraId="0B77B275"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0A05F019" w14:textId="77777777" w:rsidR="00587A8C" w:rsidRDefault="00587A8C">
      <w:pPr>
        <w:spacing w:after="0" w:line="360" w:lineRule="auto"/>
        <w:jc w:val="both"/>
        <w:rPr>
          <w:rFonts w:ascii="Palatino Linotype" w:eastAsia="Palatino Linotype" w:hAnsi="Palatino Linotype" w:cs="Palatino Linotype"/>
          <w:sz w:val="24"/>
          <w:szCs w:val="24"/>
        </w:rPr>
      </w:pPr>
    </w:p>
    <w:p w14:paraId="20D8AE66"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3A74530" w14:textId="77777777" w:rsidR="00587A8C" w:rsidRDefault="00587A8C">
      <w:pPr>
        <w:spacing w:after="0" w:line="360" w:lineRule="auto"/>
        <w:jc w:val="both"/>
        <w:rPr>
          <w:rFonts w:ascii="Palatino Linotype" w:eastAsia="Palatino Linotype" w:hAnsi="Palatino Linotype" w:cs="Palatino Linotype"/>
          <w:sz w:val="24"/>
          <w:szCs w:val="24"/>
        </w:rPr>
      </w:pPr>
    </w:p>
    <w:p w14:paraId="33161CE1" w14:textId="77777777" w:rsidR="00587A8C" w:rsidRDefault="00382109">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"Las solicitudes </w:t>
      </w:r>
      <w:r>
        <w:rPr>
          <w:rFonts w:ascii="Palatino Linotype" w:eastAsia="Palatino Linotype" w:hAnsi="Palatino Linotype" w:cs="Palatino Linotype"/>
          <w:b/>
          <w:i/>
        </w:rPr>
        <w:t>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25EA06D" w14:textId="77777777" w:rsidR="00C04C2A" w:rsidRDefault="00C04C2A">
      <w:pPr>
        <w:spacing w:after="0" w:line="276" w:lineRule="auto"/>
        <w:ind w:left="851" w:right="902"/>
        <w:jc w:val="both"/>
        <w:rPr>
          <w:rFonts w:ascii="Palatino Linotype" w:eastAsia="Palatino Linotype" w:hAnsi="Palatino Linotype" w:cs="Palatino Linotype"/>
          <w:i/>
        </w:rPr>
      </w:pPr>
    </w:p>
    <w:p w14:paraId="333D7ABF" w14:textId="77777777" w:rsidR="00587A8C" w:rsidRDefault="00382109">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589AC2AF" w14:textId="77777777" w:rsidR="00587A8C" w:rsidRDefault="00587A8C">
      <w:pPr>
        <w:spacing w:after="0" w:line="360" w:lineRule="auto"/>
        <w:jc w:val="both"/>
        <w:rPr>
          <w:rFonts w:ascii="Palatino Linotype" w:eastAsia="Palatino Linotype" w:hAnsi="Palatino Linotype" w:cs="Palatino Linotype"/>
          <w:sz w:val="24"/>
          <w:szCs w:val="24"/>
        </w:rPr>
      </w:pPr>
    </w:p>
    <w:p w14:paraId="442B907C" w14:textId="77777777" w:rsidR="00587A8C" w:rsidRDefault="00382109">
      <w:pP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w:t>
      </w:r>
      <w:r>
        <w:rPr>
          <w:rFonts w:ascii="Palatino Linotype" w:eastAsia="Palatino Linotype" w:hAnsi="Palatino Linotype" w:cs="Palatino Linotype"/>
          <w:color w:val="000000"/>
          <w:sz w:val="24"/>
          <w:szCs w:val="24"/>
        </w:rPr>
        <w:t xml:space="preserve">179, fracción I y II de </w:t>
      </w:r>
      <w:r>
        <w:rPr>
          <w:rFonts w:ascii="Palatino Linotype" w:eastAsia="Palatino Linotype" w:hAnsi="Palatino Linotype" w:cs="Palatino Linotype"/>
          <w:sz w:val="24"/>
          <w:szCs w:val="24"/>
        </w:rPr>
        <w:t>la Ley de Transparencia y Acceso a la Información Pública del Estado de México y Municipios; que a la letra dice:</w:t>
      </w:r>
    </w:p>
    <w:p w14:paraId="5652C7E0" w14:textId="77777777" w:rsidR="00587A8C" w:rsidRDefault="00382109">
      <w:pPr>
        <w:tabs>
          <w:tab w:val="left" w:pos="2535"/>
        </w:tabs>
        <w:spacing w:after="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ab/>
      </w:r>
    </w:p>
    <w:p w14:paraId="40CACC9E" w14:textId="77777777" w:rsidR="00587A8C" w:rsidRDefault="00382109">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3F18A6FC" w14:textId="77777777" w:rsidR="00587A8C" w:rsidRDefault="00382109">
      <w:pPr>
        <w:spacing w:after="0" w:line="276" w:lineRule="auto"/>
        <w:ind w:left="992" w:right="1043"/>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I. La negativa a la información solicitada</w:t>
      </w:r>
    </w:p>
    <w:p w14:paraId="2FCAE65E" w14:textId="77777777" w:rsidR="00587A8C" w:rsidRDefault="00382109">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II. La clasificación de la información;” </w:t>
      </w:r>
    </w:p>
    <w:p w14:paraId="15F46F4E" w14:textId="77777777" w:rsidR="00587A8C" w:rsidRDefault="00587A8C">
      <w:pPr>
        <w:spacing w:after="0" w:line="360" w:lineRule="auto"/>
        <w:jc w:val="both"/>
        <w:rPr>
          <w:rFonts w:ascii="Palatino Linotype" w:eastAsia="Palatino Linotype" w:hAnsi="Palatino Linotype" w:cs="Palatino Linotype"/>
          <w:sz w:val="24"/>
          <w:szCs w:val="24"/>
        </w:rPr>
      </w:pPr>
    </w:p>
    <w:p w14:paraId="5D5EBDEE" w14:textId="77777777" w:rsidR="00587A8C" w:rsidRDefault="00382109">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De la revisión a las constancias y documentos que obran en el expediente</w:t>
      </w:r>
      <w:r>
        <w:rPr>
          <w:rFonts w:ascii="Palatino Linotype" w:eastAsia="Palatino Linotype" w:hAnsi="Palatino Linotype" w:cs="Palatino Linotype"/>
          <w:color w:val="000000"/>
          <w:sz w:val="24"/>
          <w:szCs w:val="24"/>
        </w:rPr>
        <w:t xml:space="preserve"> electrónico </w:t>
      </w:r>
      <w:r>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Pr>
          <w:rFonts w:ascii="Palatino Linotype" w:eastAsia="Palatino Linotype" w:hAnsi="Palatino Linotype" w:cs="Palatino Linotype"/>
          <w:color w:val="000000"/>
          <w:sz w:val="24"/>
          <w:szCs w:val="24"/>
        </w:rPr>
        <w:t xml:space="preserve">la respuesta e informe justificado otorgado </w:t>
      </w:r>
      <w:r>
        <w:rPr>
          <w:rFonts w:ascii="Palatino Linotype" w:eastAsia="Palatino Linotype" w:hAnsi="Palatino Linotype" w:cs="Palatino Linotype"/>
          <w:sz w:val="24"/>
          <w:szCs w:val="24"/>
        </w:rPr>
        <w:t>por</w:t>
      </w:r>
      <w:r>
        <w:rPr>
          <w:rFonts w:ascii="Palatino Linotype" w:eastAsia="Palatino Linotype" w:hAnsi="Palatino Linotype" w:cs="Palatino Linotype"/>
          <w:b/>
          <w:sz w:val="24"/>
          <w:szCs w:val="24"/>
        </w:rPr>
        <w:t xml:space="preserve"> 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son adecuadas y suficientes para satisfacer el derecho de acceso </w:t>
      </w:r>
      <w:r>
        <w:rPr>
          <w:rFonts w:ascii="Palatino Linotype" w:eastAsia="Palatino Linotype" w:hAnsi="Palatino Linotype" w:cs="Palatino Linotype"/>
          <w:sz w:val="24"/>
          <w:szCs w:val="24"/>
        </w:rPr>
        <w:lastRenderedPageBreak/>
        <w:t xml:space="preserve">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16A92EF4" w14:textId="77777777" w:rsidR="00587A8C" w:rsidRDefault="00587A8C">
      <w:pPr>
        <w:spacing w:after="0" w:line="360" w:lineRule="auto"/>
        <w:jc w:val="both"/>
        <w:rPr>
          <w:rFonts w:ascii="Palatino Linotype" w:eastAsia="Palatino Linotype" w:hAnsi="Palatino Linotype" w:cs="Palatino Linotype"/>
          <w:sz w:val="24"/>
          <w:szCs w:val="24"/>
        </w:rPr>
      </w:pPr>
    </w:p>
    <w:p w14:paraId="737AF1CC"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E9B10ED" w14:textId="77777777" w:rsidR="00587A8C" w:rsidRDefault="00587A8C">
      <w:pPr>
        <w:spacing w:after="0" w:line="360" w:lineRule="auto"/>
        <w:jc w:val="both"/>
        <w:rPr>
          <w:rFonts w:ascii="Palatino Linotype" w:eastAsia="Palatino Linotype" w:hAnsi="Palatino Linotype" w:cs="Palatino Linotype"/>
          <w:sz w:val="24"/>
          <w:szCs w:val="24"/>
        </w:rPr>
      </w:pPr>
    </w:p>
    <w:p w14:paraId="2DE52AA4" w14:textId="77777777" w:rsidR="00587A8C" w:rsidRDefault="00382109">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BA1A78D" w14:textId="77777777" w:rsidR="00587A8C" w:rsidRDefault="00382109">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3A59B20" w14:textId="77777777" w:rsidR="00587A8C" w:rsidRDefault="00382109">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33CD85D" w14:textId="77777777" w:rsidR="00587A8C" w:rsidRDefault="00382109">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60455B66" w14:textId="77777777" w:rsidR="00587A8C" w:rsidRDefault="00382109">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5FD03C4F" w14:textId="77777777" w:rsidR="00587A8C" w:rsidRDefault="00382109">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2A67DE3" w14:textId="77777777" w:rsidR="00587A8C" w:rsidRDefault="00382109">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5838497A" w14:textId="77777777" w:rsidR="00587A8C" w:rsidRDefault="00382109">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67A943" w14:textId="77777777" w:rsidR="00587A8C" w:rsidRDefault="00382109">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DD51DF2" w14:textId="77777777" w:rsidR="00587A8C" w:rsidRDefault="0038210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53EAA601" w14:textId="77777777" w:rsidR="00587A8C" w:rsidRDefault="0038210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BEF6414" w14:textId="77777777" w:rsidR="00587A8C" w:rsidRDefault="00382109" w:rsidP="00C04C2A">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DF4CCC" w14:textId="77777777" w:rsidR="00587A8C" w:rsidRDefault="00382109">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6921FEC" w14:textId="77777777" w:rsidR="00587A8C" w:rsidRDefault="00382109">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EDF9D91" w14:textId="77777777" w:rsidR="00587A8C" w:rsidRDefault="00587A8C">
      <w:pPr>
        <w:ind w:right="851"/>
        <w:jc w:val="both"/>
        <w:rPr>
          <w:rFonts w:ascii="Palatino Linotype" w:eastAsia="Palatino Linotype" w:hAnsi="Palatino Linotype" w:cs="Palatino Linotype"/>
          <w:i/>
        </w:rPr>
      </w:pPr>
    </w:p>
    <w:p w14:paraId="33AC8EAE" w14:textId="77777777" w:rsidR="00587A8C" w:rsidRDefault="00382109">
      <w:pPr>
        <w:tabs>
          <w:tab w:val="left" w:pos="709"/>
        </w:tabs>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DEA7C3A" w14:textId="77777777" w:rsidR="00587A8C" w:rsidRDefault="00587A8C">
      <w:pPr>
        <w:tabs>
          <w:tab w:val="left" w:pos="709"/>
        </w:tabs>
        <w:spacing w:after="0" w:line="360" w:lineRule="auto"/>
        <w:jc w:val="both"/>
        <w:rPr>
          <w:rFonts w:ascii="Palatino Linotype" w:eastAsia="Palatino Linotype" w:hAnsi="Palatino Linotype" w:cs="Palatino Linotype"/>
          <w:sz w:val="24"/>
          <w:szCs w:val="24"/>
        </w:rPr>
      </w:pPr>
    </w:p>
    <w:p w14:paraId="27ACC72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A61671B" w14:textId="77777777" w:rsidR="00587A8C" w:rsidRDefault="00587A8C">
      <w:pPr>
        <w:spacing w:after="0" w:line="360" w:lineRule="auto"/>
        <w:jc w:val="both"/>
        <w:rPr>
          <w:rFonts w:ascii="Palatino Linotype" w:eastAsia="Palatino Linotype" w:hAnsi="Palatino Linotype" w:cs="Palatino Linotype"/>
          <w:sz w:val="24"/>
          <w:szCs w:val="24"/>
        </w:rPr>
      </w:pPr>
    </w:p>
    <w:p w14:paraId="75BD5045" w14:textId="77777777" w:rsidR="00587A8C" w:rsidRDefault="00382109">
      <w:pPr>
        <w:tabs>
          <w:tab w:val="left" w:pos="7938"/>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BD629F" w14:textId="77777777" w:rsidR="00587A8C" w:rsidRDefault="00382109">
      <w:pPr>
        <w:tabs>
          <w:tab w:val="left" w:pos="7938"/>
        </w:tabs>
        <w:spacing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7D5BD5" w14:textId="77777777" w:rsidR="00587A8C" w:rsidRDefault="00382109">
      <w:pPr>
        <w:tabs>
          <w:tab w:val="left" w:pos="7938"/>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3A38CDC6" w14:textId="77777777" w:rsidR="00587A8C" w:rsidRDefault="00587A8C">
      <w:pPr>
        <w:spacing w:after="0" w:line="360" w:lineRule="auto"/>
        <w:ind w:left="709" w:right="760"/>
        <w:jc w:val="both"/>
        <w:rPr>
          <w:rFonts w:ascii="Palatino Linotype" w:eastAsia="Palatino Linotype" w:hAnsi="Palatino Linotype" w:cs="Palatino Linotype"/>
          <w:sz w:val="24"/>
          <w:szCs w:val="24"/>
        </w:rPr>
      </w:pPr>
    </w:p>
    <w:p w14:paraId="303B0524"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340F23E" w14:textId="77777777" w:rsidR="00587A8C" w:rsidRDefault="00587A8C">
      <w:pPr>
        <w:spacing w:after="0" w:line="360" w:lineRule="auto"/>
        <w:jc w:val="both"/>
        <w:rPr>
          <w:rFonts w:ascii="Palatino Linotype" w:eastAsia="Palatino Linotype" w:hAnsi="Palatino Linotype" w:cs="Palatino Linotype"/>
          <w:sz w:val="24"/>
          <w:szCs w:val="24"/>
        </w:rPr>
      </w:pPr>
    </w:p>
    <w:p w14:paraId="4D9A2F41"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F13BEAF"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38712E6" w14:textId="77777777" w:rsidR="00587A8C" w:rsidRDefault="00587A8C">
      <w:pPr>
        <w:spacing w:after="0" w:line="360" w:lineRule="auto"/>
        <w:jc w:val="both"/>
        <w:rPr>
          <w:rFonts w:ascii="Palatino Linotype" w:eastAsia="Palatino Linotype" w:hAnsi="Palatino Linotype" w:cs="Palatino Linotype"/>
          <w:sz w:val="24"/>
          <w:szCs w:val="24"/>
        </w:rPr>
      </w:pPr>
    </w:p>
    <w:p w14:paraId="0FECB46F"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D2C69E" w14:textId="77777777" w:rsidR="00587A8C" w:rsidRDefault="00587A8C">
      <w:pPr>
        <w:spacing w:after="0" w:line="360" w:lineRule="auto"/>
        <w:jc w:val="both"/>
        <w:rPr>
          <w:rFonts w:ascii="Palatino Linotype" w:eastAsia="Palatino Linotype" w:hAnsi="Palatino Linotype" w:cs="Palatino Linotype"/>
          <w:sz w:val="24"/>
          <w:szCs w:val="24"/>
        </w:rPr>
      </w:pPr>
    </w:p>
    <w:p w14:paraId="5F1A4907" w14:textId="77777777" w:rsidR="00587A8C" w:rsidRDefault="0038210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708323" w14:textId="77777777" w:rsidR="00587A8C" w:rsidRDefault="00587A8C">
      <w:pPr>
        <w:spacing w:after="0" w:line="360" w:lineRule="auto"/>
        <w:ind w:right="49"/>
        <w:jc w:val="both"/>
        <w:rPr>
          <w:rFonts w:ascii="Palatino Linotype" w:eastAsia="Palatino Linotype" w:hAnsi="Palatino Linotype" w:cs="Palatino Linotype"/>
          <w:sz w:val="24"/>
          <w:szCs w:val="24"/>
        </w:rPr>
      </w:pPr>
    </w:p>
    <w:p w14:paraId="0D639748"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0AF5629" w14:textId="77777777" w:rsidR="00587A8C" w:rsidRDefault="00587A8C">
      <w:pPr>
        <w:spacing w:after="0" w:line="360" w:lineRule="auto"/>
        <w:jc w:val="both"/>
        <w:rPr>
          <w:rFonts w:ascii="Palatino Linotype" w:eastAsia="Palatino Linotype" w:hAnsi="Palatino Linotype" w:cs="Palatino Linotype"/>
          <w:sz w:val="24"/>
          <w:szCs w:val="24"/>
        </w:rPr>
      </w:pPr>
    </w:p>
    <w:p w14:paraId="218934CB" w14:textId="77777777" w:rsidR="00587A8C" w:rsidRDefault="00382109">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27BB17AE" w14:textId="77777777" w:rsidR="00587A8C" w:rsidRDefault="0038210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4F883013" w14:textId="77777777" w:rsidR="00587A8C" w:rsidRDefault="0038210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36A915C8" w14:textId="77777777" w:rsidR="00587A8C" w:rsidRDefault="00382109">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FB55B12" w14:textId="77777777" w:rsidR="00587A8C" w:rsidRDefault="00587A8C">
      <w:pPr>
        <w:spacing w:after="0" w:line="360" w:lineRule="auto"/>
        <w:ind w:left="851" w:right="851"/>
        <w:jc w:val="both"/>
        <w:rPr>
          <w:rFonts w:ascii="Palatino Linotype" w:eastAsia="Palatino Linotype" w:hAnsi="Palatino Linotype" w:cs="Palatino Linotype"/>
          <w:sz w:val="24"/>
          <w:szCs w:val="24"/>
        </w:rPr>
      </w:pPr>
    </w:p>
    <w:p w14:paraId="3B738AF8"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AA7263B" w14:textId="77777777" w:rsidR="00587A8C" w:rsidRDefault="00587A8C">
      <w:pPr>
        <w:spacing w:after="0" w:line="360" w:lineRule="auto"/>
        <w:jc w:val="both"/>
        <w:rPr>
          <w:rFonts w:ascii="Palatino Linotype" w:eastAsia="Palatino Linotype" w:hAnsi="Palatino Linotype" w:cs="Palatino Linotype"/>
          <w:sz w:val="24"/>
          <w:szCs w:val="24"/>
        </w:rPr>
      </w:pPr>
    </w:p>
    <w:p w14:paraId="597292F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7D7017" w14:textId="77777777" w:rsidR="00587A8C" w:rsidRDefault="00587A8C">
      <w:pPr>
        <w:spacing w:after="0" w:line="360" w:lineRule="auto"/>
        <w:jc w:val="both"/>
        <w:rPr>
          <w:rFonts w:ascii="Palatino Linotype" w:eastAsia="Palatino Linotype" w:hAnsi="Palatino Linotype" w:cs="Palatino Linotype"/>
          <w:sz w:val="24"/>
          <w:szCs w:val="24"/>
        </w:rPr>
      </w:pPr>
    </w:p>
    <w:p w14:paraId="3641F215"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AF0CD4C"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300A2E5" w14:textId="77777777" w:rsidR="00587A8C" w:rsidRDefault="00382109">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A75ED33" w14:textId="77777777" w:rsidR="00587A8C" w:rsidRDefault="00587A8C">
      <w:pPr>
        <w:spacing w:after="0" w:line="360" w:lineRule="auto"/>
        <w:ind w:left="851" w:right="899"/>
        <w:jc w:val="both"/>
        <w:rPr>
          <w:rFonts w:ascii="Palatino Linotype" w:eastAsia="Palatino Linotype" w:hAnsi="Palatino Linotype" w:cs="Palatino Linotype"/>
          <w:i/>
        </w:rPr>
      </w:pPr>
    </w:p>
    <w:p w14:paraId="4919BEB4"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BB5DEEC" w14:textId="77777777" w:rsidR="00587A8C" w:rsidRDefault="00587A8C">
      <w:pPr>
        <w:spacing w:after="0" w:line="360" w:lineRule="auto"/>
        <w:jc w:val="both"/>
        <w:rPr>
          <w:rFonts w:ascii="Palatino Linotype" w:eastAsia="Palatino Linotype" w:hAnsi="Palatino Linotype" w:cs="Palatino Linotype"/>
          <w:sz w:val="24"/>
          <w:szCs w:val="24"/>
        </w:rPr>
      </w:pPr>
    </w:p>
    <w:p w14:paraId="0B35F448" w14:textId="77777777" w:rsidR="00587A8C" w:rsidRDefault="00382109">
      <w:pPr>
        <w:spacing w:after="0" w:line="276"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2FE91B0A"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BF20E8"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6B5E28B0"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164BE1EC" w14:textId="77777777" w:rsidR="00587A8C" w:rsidRDefault="00382109">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7826E97B" w14:textId="77777777" w:rsidR="00587A8C" w:rsidRDefault="00382109">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07D81038" w14:textId="77777777" w:rsidR="00587A8C" w:rsidRDefault="00587A8C">
      <w:pPr>
        <w:spacing w:after="0" w:line="360" w:lineRule="auto"/>
        <w:ind w:left="851" w:right="899"/>
        <w:jc w:val="both"/>
        <w:rPr>
          <w:rFonts w:ascii="Palatino Linotype" w:eastAsia="Palatino Linotype" w:hAnsi="Palatino Linotype" w:cs="Palatino Linotype"/>
          <w:i/>
          <w:sz w:val="24"/>
          <w:szCs w:val="24"/>
        </w:rPr>
      </w:pPr>
    </w:p>
    <w:p w14:paraId="06F2E3A1"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así como de interés público, es decir, aquella que </w:t>
      </w:r>
      <w:r>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2F133C34" w14:textId="77777777" w:rsidR="00587A8C" w:rsidRDefault="00587A8C">
      <w:pPr>
        <w:spacing w:after="0" w:line="360" w:lineRule="auto"/>
        <w:jc w:val="both"/>
        <w:rPr>
          <w:rFonts w:ascii="Palatino Linotype" w:eastAsia="Palatino Linotype" w:hAnsi="Palatino Linotype" w:cs="Palatino Linotype"/>
          <w:color w:val="000000"/>
          <w:sz w:val="24"/>
          <w:szCs w:val="24"/>
        </w:rPr>
      </w:pPr>
    </w:p>
    <w:p w14:paraId="0FF970E2" w14:textId="77777777" w:rsidR="00587A8C" w:rsidRDefault="00382109">
      <w:pP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cabe reiterar que el particular solicitó al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lo siguiente:</w:t>
      </w:r>
    </w:p>
    <w:p w14:paraId="6F6C4758" w14:textId="77777777" w:rsidR="00587A8C" w:rsidRDefault="00587A8C">
      <w:pPr>
        <w:spacing w:line="360" w:lineRule="auto"/>
        <w:rPr>
          <w:rFonts w:ascii="Palatino Linotype" w:eastAsia="Palatino Linotype" w:hAnsi="Palatino Linotype" w:cs="Palatino Linotype"/>
          <w:color w:val="000000"/>
          <w:sz w:val="24"/>
          <w:szCs w:val="24"/>
        </w:rPr>
      </w:pPr>
    </w:p>
    <w:p w14:paraId="27F9F27B" w14:textId="77777777" w:rsidR="00587A8C" w:rsidRDefault="0038210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Contratos celebrados para la adquisición e instalación del </w:t>
      </w:r>
      <w:proofErr w:type="spellStart"/>
      <w:r>
        <w:rPr>
          <w:rFonts w:ascii="Palatino Linotype" w:eastAsia="Palatino Linotype" w:hAnsi="Palatino Linotype" w:cs="Palatino Linotype"/>
          <w:color w:val="000000"/>
          <w:sz w:val="24"/>
          <w:szCs w:val="24"/>
        </w:rPr>
        <w:t>Parkimovil</w:t>
      </w:r>
      <w:proofErr w:type="spellEnd"/>
      <w:r>
        <w:rPr>
          <w:rFonts w:ascii="Palatino Linotype" w:eastAsia="Palatino Linotype" w:hAnsi="Palatino Linotype" w:cs="Palatino Linotype"/>
          <w:color w:val="000000"/>
          <w:sz w:val="24"/>
          <w:szCs w:val="24"/>
        </w:rPr>
        <w:t xml:space="preserve"> -parquímetros virtuales.</w:t>
      </w:r>
    </w:p>
    <w:p w14:paraId="3AD827BC" w14:textId="77777777" w:rsidR="00587A8C" w:rsidRDefault="00587A8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117922F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por conducto de la Unidad de Transparencia menciona que el procedimiento de la Contratación del Servicio de Parquímetros fue reservado por el Comité de Transparencia del Municipio de Toluca el veintiséis de enero de dos mil veintitrés en </w:t>
      </w:r>
      <w:proofErr w:type="gramStart"/>
      <w:r>
        <w:rPr>
          <w:rFonts w:ascii="Palatino Linotype" w:eastAsia="Palatino Linotype" w:hAnsi="Palatino Linotype" w:cs="Palatino Linotype"/>
          <w:sz w:val="24"/>
          <w:szCs w:val="24"/>
        </w:rPr>
        <w:t>la  Octogésima</w:t>
      </w:r>
      <w:proofErr w:type="gramEnd"/>
      <w:r>
        <w:rPr>
          <w:rFonts w:ascii="Palatino Linotype" w:eastAsia="Palatino Linotype" w:hAnsi="Palatino Linotype" w:cs="Palatino Linotype"/>
          <w:sz w:val="24"/>
          <w:szCs w:val="24"/>
        </w:rPr>
        <w:t xml:space="preserve"> Octava Sesión Extraordinaria.   </w:t>
      </w:r>
    </w:p>
    <w:p w14:paraId="6F3F95D4" w14:textId="77777777" w:rsidR="00587A8C" w:rsidRDefault="00587A8C">
      <w:pPr>
        <w:spacing w:after="0" w:line="360" w:lineRule="auto"/>
        <w:jc w:val="both"/>
        <w:rPr>
          <w:rFonts w:ascii="Palatino Linotype" w:eastAsia="Palatino Linotype" w:hAnsi="Palatino Linotype" w:cs="Palatino Linotype"/>
          <w:sz w:val="24"/>
          <w:szCs w:val="24"/>
        </w:rPr>
      </w:pPr>
    </w:p>
    <w:p w14:paraId="7563CB04"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w:t>
      </w:r>
      <w:r>
        <w:rPr>
          <w:rFonts w:ascii="Palatino Linotype" w:eastAsia="Palatino Linotype" w:hAnsi="Palatino Linotype" w:cs="Palatino Linotype"/>
          <w:sz w:val="24"/>
          <w:szCs w:val="24"/>
          <w:u w:val="single"/>
        </w:rPr>
        <w:t>porque existe una causa de interés público que prevalece sobre la reserva de la información</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adjuntando un archivo electrónico el cual contiene las ligas electrónicas que despliegan la siguiente información:  </w:t>
      </w:r>
    </w:p>
    <w:p w14:paraId="107052F7" w14:textId="77777777" w:rsidR="00587A8C" w:rsidRDefault="00587A8C">
      <w:pPr>
        <w:spacing w:after="0" w:line="360" w:lineRule="auto"/>
        <w:jc w:val="both"/>
        <w:rPr>
          <w:rFonts w:ascii="Palatino Linotype" w:eastAsia="Palatino Linotype" w:hAnsi="Palatino Linotype" w:cs="Palatino Linotype"/>
          <w:sz w:val="24"/>
          <w:szCs w:val="24"/>
        </w:rPr>
      </w:pPr>
    </w:p>
    <w:p w14:paraId="402B809B" w14:textId="77777777" w:rsidR="00587A8C" w:rsidRDefault="000C0AE7">
      <w:pPr>
        <w:rPr>
          <w:rFonts w:ascii="Palatino Linotype" w:eastAsia="Palatino Linotype" w:hAnsi="Palatino Linotype" w:cs="Palatino Linotype"/>
          <w:sz w:val="24"/>
          <w:szCs w:val="24"/>
        </w:rPr>
      </w:pPr>
      <w:hyperlink r:id="rId9">
        <w:r w:rsidR="00382109">
          <w:rPr>
            <w:rFonts w:ascii="Palatino Linotype" w:eastAsia="Palatino Linotype" w:hAnsi="Palatino Linotype" w:cs="Palatino Linotype"/>
            <w:color w:val="0563C1"/>
            <w:sz w:val="24"/>
            <w:szCs w:val="24"/>
            <w:u w:val="single"/>
          </w:rPr>
          <w:t>http://viceversanoticias.com/2022/07/27/parkimovil-empresa-de-panistas-la-elegida/</w:t>
        </w:r>
      </w:hyperlink>
    </w:p>
    <w:p w14:paraId="5FF1A0F5" w14:textId="77777777" w:rsidR="00587A8C" w:rsidRDefault="00382109">
      <w:pPr>
        <w:rPr>
          <w:rFonts w:ascii="Palatino Linotype" w:eastAsia="Palatino Linotype" w:hAnsi="Palatino Linotype" w:cs="Palatino Linotype"/>
          <w:sz w:val="24"/>
          <w:szCs w:val="24"/>
        </w:rPr>
      </w:pPr>
      <w:r>
        <w:rPr>
          <w:noProof/>
        </w:rPr>
        <w:drawing>
          <wp:inline distT="0" distB="0" distL="0" distR="0" wp14:anchorId="6A61739A" wp14:editId="379CCCE9">
            <wp:extent cx="5115251" cy="31999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1201" t="11768" r="13102" b="4042"/>
                    <a:stretch>
                      <a:fillRect/>
                    </a:stretch>
                  </pic:blipFill>
                  <pic:spPr>
                    <a:xfrm>
                      <a:off x="0" y="0"/>
                      <a:ext cx="5115251" cy="3199900"/>
                    </a:xfrm>
                    <a:prstGeom prst="rect">
                      <a:avLst/>
                    </a:prstGeom>
                    <a:ln/>
                  </pic:spPr>
                </pic:pic>
              </a:graphicData>
            </a:graphic>
          </wp:inline>
        </w:drawing>
      </w:r>
    </w:p>
    <w:p w14:paraId="53B8D15C" w14:textId="77777777" w:rsidR="00587A8C" w:rsidRDefault="000C0AE7">
      <w:pPr>
        <w:rPr>
          <w:rFonts w:ascii="Palatino Linotype" w:eastAsia="Palatino Linotype" w:hAnsi="Palatino Linotype" w:cs="Palatino Linotype"/>
          <w:sz w:val="24"/>
          <w:szCs w:val="24"/>
        </w:rPr>
      </w:pPr>
      <w:hyperlink r:id="rId11">
        <w:r w:rsidR="00382109">
          <w:rPr>
            <w:rFonts w:ascii="Palatino Linotype" w:eastAsia="Palatino Linotype" w:hAnsi="Palatino Linotype" w:cs="Palatino Linotype"/>
            <w:color w:val="0563C1"/>
            <w:sz w:val="24"/>
            <w:szCs w:val="24"/>
            <w:u w:val="single"/>
          </w:rPr>
          <w:t>https://adnoticias.mx/opaco-manejo-de-parquimetros-virtuales-en-toluca-vecinos/</w:t>
        </w:r>
      </w:hyperlink>
      <w:r w:rsidR="00382109">
        <w:rPr>
          <w:rFonts w:ascii="Palatino Linotype" w:eastAsia="Palatino Linotype" w:hAnsi="Palatino Linotype" w:cs="Palatino Linotype"/>
          <w:sz w:val="24"/>
          <w:szCs w:val="24"/>
        </w:rPr>
        <w:t xml:space="preserve"> </w:t>
      </w:r>
    </w:p>
    <w:p w14:paraId="7444A803" w14:textId="77777777" w:rsidR="00587A8C" w:rsidRDefault="00382109">
      <w:pPr>
        <w:jc w:val="center"/>
        <w:rPr>
          <w:rFonts w:ascii="Palatino Linotype" w:eastAsia="Palatino Linotype" w:hAnsi="Palatino Linotype" w:cs="Palatino Linotype"/>
          <w:sz w:val="24"/>
          <w:szCs w:val="24"/>
        </w:rPr>
      </w:pPr>
      <w:r>
        <w:rPr>
          <w:noProof/>
        </w:rPr>
        <w:lastRenderedPageBreak/>
        <w:drawing>
          <wp:inline distT="0" distB="0" distL="0" distR="0" wp14:anchorId="156DEB0D" wp14:editId="34DF147C">
            <wp:extent cx="5333435" cy="314345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7651" t="8751" r="17684" b="10984"/>
                    <a:stretch>
                      <a:fillRect/>
                    </a:stretch>
                  </pic:blipFill>
                  <pic:spPr>
                    <a:xfrm>
                      <a:off x="0" y="0"/>
                      <a:ext cx="5333435" cy="3143451"/>
                    </a:xfrm>
                    <a:prstGeom prst="rect">
                      <a:avLst/>
                    </a:prstGeom>
                    <a:ln/>
                  </pic:spPr>
                </pic:pic>
              </a:graphicData>
            </a:graphic>
          </wp:inline>
        </w:drawing>
      </w:r>
    </w:p>
    <w:p w14:paraId="08EE6305" w14:textId="77777777" w:rsidR="00587A8C" w:rsidRDefault="000C0AE7">
      <w:pPr>
        <w:rPr>
          <w:rFonts w:ascii="Palatino Linotype" w:eastAsia="Palatino Linotype" w:hAnsi="Palatino Linotype" w:cs="Palatino Linotype"/>
          <w:sz w:val="24"/>
          <w:szCs w:val="24"/>
        </w:rPr>
      </w:pPr>
      <w:hyperlink r:id="rId13">
        <w:r w:rsidR="00382109">
          <w:rPr>
            <w:rFonts w:ascii="Palatino Linotype" w:eastAsia="Palatino Linotype" w:hAnsi="Palatino Linotype" w:cs="Palatino Linotype"/>
            <w:color w:val="0563C1"/>
            <w:sz w:val="24"/>
            <w:szCs w:val="24"/>
            <w:u w:val="single"/>
          </w:rPr>
          <w:t>https://www.eluniversal.com.mx/edomex/protestan-en-toluca-por-implementacion-de-parquimetros-autoridades-analizan-quitarlos</w:t>
        </w:r>
      </w:hyperlink>
    </w:p>
    <w:p w14:paraId="3C5967E5" w14:textId="77777777" w:rsidR="00587A8C" w:rsidRDefault="00382109">
      <w:pPr>
        <w:rPr>
          <w:rFonts w:ascii="Palatino Linotype" w:eastAsia="Palatino Linotype" w:hAnsi="Palatino Linotype" w:cs="Palatino Linotype"/>
          <w:sz w:val="24"/>
          <w:szCs w:val="24"/>
        </w:rPr>
      </w:pPr>
      <w:r>
        <w:rPr>
          <w:noProof/>
        </w:rPr>
        <w:lastRenderedPageBreak/>
        <w:drawing>
          <wp:inline distT="0" distB="0" distL="0" distR="0" wp14:anchorId="6D21ACD0" wp14:editId="3FEFAA9D">
            <wp:extent cx="5569063" cy="4391604"/>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9857" t="6639" r="20740" b="10077"/>
                    <a:stretch>
                      <a:fillRect/>
                    </a:stretch>
                  </pic:blipFill>
                  <pic:spPr>
                    <a:xfrm>
                      <a:off x="0" y="0"/>
                      <a:ext cx="5569063" cy="4391604"/>
                    </a:xfrm>
                    <a:prstGeom prst="rect">
                      <a:avLst/>
                    </a:prstGeom>
                    <a:ln/>
                  </pic:spPr>
                </pic:pic>
              </a:graphicData>
            </a:graphic>
          </wp:inline>
        </w:drawing>
      </w:r>
    </w:p>
    <w:p w14:paraId="4CF3950E" w14:textId="77777777" w:rsidR="00587A8C" w:rsidRDefault="000C0AE7">
      <w:pPr>
        <w:rPr>
          <w:rFonts w:ascii="Palatino Linotype" w:eastAsia="Palatino Linotype" w:hAnsi="Palatino Linotype" w:cs="Palatino Linotype"/>
          <w:sz w:val="24"/>
          <w:szCs w:val="24"/>
        </w:rPr>
      </w:pPr>
      <w:hyperlink r:id="rId15">
        <w:r w:rsidR="00382109">
          <w:rPr>
            <w:rFonts w:ascii="Palatino Linotype" w:eastAsia="Palatino Linotype" w:hAnsi="Palatino Linotype" w:cs="Palatino Linotype"/>
            <w:color w:val="0563C1"/>
            <w:sz w:val="24"/>
            <w:szCs w:val="24"/>
            <w:u w:val="single"/>
          </w:rPr>
          <w:t>https://www.elsoldetoluca.com.mx/local/no-hubo-planeacion-en-la-instalacion-de-parquimetros-virtuales-experto-9587492.html</w:t>
        </w:r>
      </w:hyperlink>
    </w:p>
    <w:p w14:paraId="37AA2443" w14:textId="77777777" w:rsidR="00587A8C" w:rsidRDefault="00382109">
      <w:pPr>
        <w:rPr>
          <w:rFonts w:ascii="Palatino Linotype" w:eastAsia="Palatino Linotype" w:hAnsi="Palatino Linotype" w:cs="Palatino Linotype"/>
          <w:sz w:val="24"/>
          <w:szCs w:val="24"/>
        </w:rPr>
      </w:pPr>
      <w:r>
        <w:rPr>
          <w:noProof/>
        </w:rPr>
        <w:lastRenderedPageBreak/>
        <w:drawing>
          <wp:inline distT="0" distB="0" distL="0" distR="0" wp14:anchorId="68711709" wp14:editId="558D917B">
            <wp:extent cx="5617172" cy="434192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19009" t="9354" r="18194" b="4346"/>
                    <a:stretch>
                      <a:fillRect/>
                    </a:stretch>
                  </pic:blipFill>
                  <pic:spPr>
                    <a:xfrm>
                      <a:off x="0" y="0"/>
                      <a:ext cx="5617172" cy="4341922"/>
                    </a:xfrm>
                    <a:prstGeom prst="rect">
                      <a:avLst/>
                    </a:prstGeom>
                    <a:ln/>
                  </pic:spPr>
                </pic:pic>
              </a:graphicData>
            </a:graphic>
          </wp:inline>
        </w:drawing>
      </w:r>
    </w:p>
    <w:p w14:paraId="153DE094" w14:textId="77777777" w:rsidR="00587A8C" w:rsidRDefault="000C0AE7">
      <w:pPr>
        <w:rPr>
          <w:rFonts w:ascii="Palatino Linotype" w:eastAsia="Palatino Linotype" w:hAnsi="Palatino Linotype" w:cs="Palatino Linotype"/>
          <w:sz w:val="24"/>
          <w:szCs w:val="24"/>
        </w:rPr>
      </w:pPr>
      <w:hyperlink r:id="rId17">
        <w:r w:rsidR="00382109">
          <w:rPr>
            <w:rFonts w:ascii="Palatino Linotype" w:eastAsia="Palatino Linotype" w:hAnsi="Palatino Linotype" w:cs="Palatino Linotype"/>
            <w:color w:val="0563C1"/>
            <w:sz w:val="24"/>
            <w:szCs w:val="24"/>
            <w:u w:val="single"/>
          </w:rPr>
          <w:t>https://www.elsoldetoluca.com.mx/local/mueren-negocios-por-parquimetros-virtuales-9538617.html</w:t>
        </w:r>
      </w:hyperlink>
    </w:p>
    <w:p w14:paraId="01DD5720" w14:textId="77777777" w:rsidR="00587A8C" w:rsidRDefault="00382109">
      <w:pPr>
        <w:rPr>
          <w:rFonts w:ascii="Palatino Linotype" w:eastAsia="Palatino Linotype" w:hAnsi="Palatino Linotype" w:cs="Palatino Linotype"/>
          <w:sz w:val="24"/>
          <w:szCs w:val="24"/>
        </w:rPr>
      </w:pPr>
      <w:r>
        <w:rPr>
          <w:noProof/>
        </w:rPr>
        <w:lastRenderedPageBreak/>
        <w:drawing>
          <wp:inline distT="0" distB="0" distL="0" distR="0" wp14:anchorId="3312F406" wp14:editId="792869EF">
            <wp:extent cx="5617422" cy="415934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8330" t="10259" r="19551" b="7965"/>
                    <a:stretch>
                      <a:fillRect/>
                    </a:stretch>
                  </pic:blipFill>
                  <pic:spPr>
                    <a:xfrm>
                      <a:off x="0" y="0"/>
                      <a:ext cx="5617422" cy="4159349"/>
                    </a:xfrm>
                    <a:prstGeom prst="rect">
                      <a:avLst/>
                    </a:prstGeom>
                    <a:ln/>
                  </pic:spPr>
                </pic:pic>
              </a:graphicData>
            </a:graphic>
          </wp:inline>
        </w:drawing>
      </w:r>
    </w:p>
    <w:p w14:paraId="2364136F" w14:textId="77777777" w:rsidR="00587A8C" w:rsidRDefault="000C0AE7">
      <w:pPr>
        <w:rPr>
          <w:rFonts w:ascii="Palatino Linotype" w:eastAsia="Palatino Linotype" w:hAnsi="Palatino Linotype" w:cs="Palatino Linotype"/>
          <w:sz w:val="24"/>
          <w:szCs w:val="24"/>
        </w:rPr>
      </w:pPr>
      <w:hyperlink r:id="rId19">
        <w:r w:rsidR="00382109">
          <w:rPr>
            <w:rFonts w:ascii="Palatino Linotype" w:eastAsia="Palatino Linotype" w:hAnsi="Palatino Linotype" w:cs="Palatino Linotype"/>
            <w:color w:val="0563C1"/>
            <w:sz w:val="24"/>
            <w:szCs w:val="24"/>
            <w:u w:val="single"/>
          </w:rPr>
          <w:t>https://www.elsoldetoluca.com.mx/local/reportan-fallas-en-aplicacion-de-parquimetros-virtuales-de-toluca-9436567.html</w:t>
        </w:r>
      </w:hyperlink>
    </w:p>
    <w:p w14:paraId="514A54A1" w14:textId="77777777" w:rsidR="00587A8C" w:rsidRDefault="00382109">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1E74FB46" wp14:editId="08D8733E">
            <wp:extent cx="5807503" cy="434778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18670" t="10260" r="18533" b="6155"/>
                    <a:stretch>
                      <a:fillRect/>
                    </a:stretch>
                  </pic:blipFill>
                  <pic:spPr>
                    <a:xfrm>
                      <a:off x="0" y="0"/>
                      <a:ext cx="5807503" cy="4347780"/>
                    </a:xfrm>
                    <a:prstGeom prst="rect">
                      <a:avLst/>
                    </a:prstGeom>
                    <a:ln/>
                  </pic:spPr>
                </pic:pic>
              </a:graphicData>
            </a:graphic>
          </wp:inline>
        </w:drawing>
      </w:r>
    </w:p>
    <w:p w14:paraId="2B9D8406" w14:textId="77777777" w:rsidR="00587A8C" w:rsidRDefault="00587A8C">
      <w:pPr>
        <w:spacing w:after="0" w:line="360" w:lineRule="auto"/>
        <w:jc w:val="both"/>
        <w:rPr>
          <w:rFonts w:ascii="Palatino Linotype" w:eastAsia="Palatino Linotype" w:hAnsi="Palatino Linotype" w:cs="Palatino Linotype"/>
          <w:sz w:val="24"/>
          <w:szCs w:val="24"/>
        </w:rPr>
      </w:pPr>
    </w:p>
    <w:p w14:paraId="54DEA45C" w14:textId="77777777" w:rsidR="00587A8C" w:rsidRDefault="0038210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precisar </w:t>
      </w:r>
      <w:proofErr w:type="gramStart"/>
      <w:r>
        <w:rPr>
          <w:rFonts w:ascii="Palatino Linotype" w:eastAsia="Palatino Linotype" w:hAnsi="Palatino Linotype" w:cs="Palatino Linotype"/>
          <w:color w:val="000000"/>
          <w:sz w:val="24"/>
          <w:szCs w:val="24"/>
        </w:rPr>
        <w:t>que</w:t>
      </w:r>
      <w:proofErr w:type="gramEnd"/>
      <w:r>
        <w:rPr>
          <w:rFonts w:ascii="Palatino Linotype" w:eastAsia="Palatino Linotype" w:hAnsi="Palatino Linotype" w:cs="Palatino Linotype"/>
          <w:color w:val="000000"/>
          <w:sz w:val="24"/>
          <w:szCs w:val="24"/>
        </w:rPr>
        <w:t xml:space="preserve"> una vez notificado el recurso de revisión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remitió su informe justificado a través del cual ratifica en términos generales su respuesta, además de mencionar que por un error involuntario no se adjuntó el Acta de la Octogésima Octava Sesión Extraordinaria del Comité de Transparencia, adjuntando para tal efecto, dicha acta. </w:t>
      </w:r>
    </w:p>
    <w:p w14:paraId="7C543084" w14:textId="77777777" w:rsidR="00587A8C" w:rsidRDefault="00587A8C">
      <w:pPr>
        <w:spacing w:after="0" w:line="360" w:lineRule="auto"/>
        <w:jc w:val="both"/>
        <w:rPr>
          <w:rFonts w:ascii="Palatino Linotype" w:eastAsia="Palatino Linotype" w:hAnsi="Palatino Linotype" w:cs="Palatino Linotype"/>
          <w:sz w:val="24"/>
          <w:szCs w:val="24"/>
        </w:rPr>
      </w:pPr>
    </w:p>
    <w:p w14:paraId="44D622A7" w14:textId="77777777" w:rsidR="00587A8C" w:rsidRDefault="00587A8C">
      <w:pPr>
        <w:spacing w:after="0" w:line="360" w:lineRule="auto"/>
        <w:jc w:val="both"/>
        <w:rPr>
          <w:rFonts w:ascii="Palatino Linotype" w:eastAsia="Palatino Linotype" w:hAnsi="Palatino Linotype" w:cs="Palatino Linotype"/>
          <w:sz w:val="24"/>
          <w:szCs w:val="24"/>
        </w:rPr>
      </w:pPr>
    </w:p>
    <w:p w14:paraId="65FC2D51" w14:textId="77777777" w:rsidR="00587A8C" w:rsidRDefault="00587A8C">
      <w:pPr>
        <w:spacing w:after="0" w:line="360" w:lineRule="auto"/>
        <w:jc w:val="both"/>
        <w:rPr>
          <w:rFonts w:ascii="Palatino Linotype" w:eastAsia="Palatino Linotype" w:hAnsi="Palatino Linotype" w:cs="Palatino Linotype"/>
          <w:sz w:val="24"/>
          <w:szCs w:val="24"/>
        </w:rPr>
      </w:pPr>
    </w:p>
    <w:p w14:paraId="166375AA" w14:textId="77777777" w:rsidR="00587A8C" w:rsidRDefault="00382109">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i/>
          <w:sz w:val="24"/>
          <w:szCs w:val="24"/>
        </w:rPr>
        <w:t>“NOTAS PERIODISTICAS, EL CONOCIMIENTO QUE DE ELLAS SE OBTIENE NO CONSTITUYE ‘UN HECHO PUBLICO Y NOTORIO’”</w:t>
      </w:r>
      <w:r>
        <w:rPr>
          <w:rFonts w:ascii="Palatino Linotype" w:eastAsia="Palatino Linotype" w:hAnsi="Palatino Linotype" w:cs="Palatino Linotype"/>
          <w:sz w:val="24"/>
          <w:szCs w:val="24"/>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rFonts w:ascii="Palatino Linotype" w:eastAsia="Palatino Linotype" w:hAnsi="Palatino Linotype" w:cs="Palatino Linotype"/>
          <w:b/>
          <w:sz w:val="24"/>
          <w:szCs w:val="24"/>
        </w:rPr>
        <w:t>indicios.</w:t>
      </w:r>
    </w:p>
    <w:p w14:paraId="00A5AA31" w14:textId="77777777" w:rsidR="00587A8C" w:rsidRDefault="00587A8C">
      <w:pPr>
        <w:spacing w:after="0" w:line="360" w:lineRule="auto"/>
        <w:jc w:val="both"/>
        <w:rPr>
          <w:rFonts w:ascii="Palatino Linotype" w:eastAsia="Palatino Linotype" w:hAnsi="Palatino Linotype" w:cs="Palatino Linotype"/>
        </w:rPr>
      </w:pPr>
    </w:p>
    <w:p w14:paraId="6E7ECC73"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 contar con la información de interés del Particular, tan es así que señaló que la misma se encontraba clasificada como reservada, y en su acuerdo de clasificación invocó al </w:t>
      </w:r>
      <w:r>
        <w:rPr>
          <w:rFonts w:ascii="Palatino Linotype" w:eastAsia="Palatino Linotype" w:hAnsi="Palatino Linotype" w:cs="Palatino Linotype"/>
          <w:color w:val="000000"/>
          <w:sz w:val="24"/>
          <w:szCs w:val="24"/>
        </w:rPr>
        <w:t>artículo 140 de la Ley de Transparencia y Acceso a la Información Pública del Estado de México y Municipios, en específico las fracciones I, IV, V, X, X y XI</w:t>
      </w:r>
      <w:r>
        <w:rPr>
          <w:rFonts w:ascii="Palatino Linotype" w:eastAsia="Palatino Linotype" w:hAnsi="Palatino Linotype" w:cs="Palatino Linotype"/>
          <w:sz w:val="24"/>
          <w:szCs w:val="24"/>
        </w:rPr>
        <w:t xml:space="preserve"> por lo que es precio señalar que el artículo 134 de la Ley de Transparencia y Acceso a la Información Pública del Estado de México y Municipios, y el Sexto de los Lineamientos Generales en Materia de Clasificación y Desclasificación de la </w:t>
      </w:r>
      <w:r>
        <w:rPr>
          <w:rFonts w:ascii="Palatino Linotype" w:eastAsia="Palatino Linotype" w:hAnsi="Palatino Linotype" w:cs="Palatino Linotype"/>
          <w:sz w:val="24"/>
          <w:szCs w:val="24"/>
        </w:rPr>
        <w:lastRenderedPageBreak/>
        <w:t>Información, así como para la Elaboración de Versiones Públicas, establecen que los sujetos obligados no podrán emitir acuerdos de carácter general que clasifiquen documentos o expedientes; por lo que, la clasificación de información se llevará a cabo mediante un análisis caso por caso.</w:t>
      </w:r>
    </w:p>
    <w:p w14:paraId="11764FE4" w14:textId="77777777" w:rsidR="00587A8C" w:rsidRDefault="00587A8C">
      <w:pPr>
        <w:spacing w:after="0" w:line="360" w:lineRule="auto"/>
        <w:jc w:val="both"/>
        <w:rPr>
          <w:rFonts w:ascii="Palatino Linotype" w:eastAsia="Palatino Linotype" w:hAnsi="Palatino Linotype" w:cs="Palatino Linotype"/>
          <w:sz w:val="24"/>
          <w:szCs w:val="24"/>
        </w:rPr>
      </w:pPr>
    </w:p>
    <w:p w14:paraId="02E3A371"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7201CFB5" w14:textId="77777777" w:rsidR="00587A8C" w:rsidRDefault="00587A8C">
      <w:pPr>
        <w:spacing w:after="0" w:line="360" w:lineRule="auto"/>
        <w:jc w:val="both"/>
        <w:rPr>
          <w:rFonts w:ascii="Palatino Linotype" w:eastAsia="Palatino Linotype" w:hAnsi="Palatino Linotype" w:cs="Palatino Linotype"/>
          <w:sz w:val="24"/>
          <w:szCs w:val="24"/>
        </w:rPr>
      </w:pPr>
    </w:p>
    <w:p w14:paraId="4A8A52A9" w14:textId="77777777" w:rsidR="00587A8C" w:rsidRDefault="00382109">
      <w:pP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sz w:val="24"/>
          <w:szCs w:val="24"/>
        </w:rPr>
        <w:t>Aunado lo anterior, sobre las fracciones invocadas por el Sujeto, a</w:t>
      </w:r>
      <w:r>
        <w:rPr>
          <w:rFonts w:ascii="Palatino Linotype" w:eastAsia="Palatino Linotype" w:hAnsi="Palatino Linotype" w:cs="Palatino Linotype"/>
          <w:color w:val="0D0D0D"/>
          <w:sz w:val="24"/>
          <w:szCs w:val="24"/>
        </w:rPr>
        <w:t xml:space="preserve">l respecto, </w:t>
      </w:r>
      <w:r>
        <w:rPr>
          <w:rFonts w:ascii="Palatino Linotype" w:eastAsia="Palatino Linotype" w:hAnsi="Palatino Linotype" w:cs="Palatino Linotype"/>
          <w:color w:val="000000"/>
          <w:sz w:val="24"/>
          <w:szCs w:val="24"/>
        </w:rPr>
        <w:t>el artículo 140, fracción I, IV, V, X, y XI d</w:t>
      </w:r>
      <w:r>
        <w:rPr>
          <w:rFonts w:ascii="Palatino Linotype" w:eastAsia="Palatino Linotype" w:hAnsi="Palatino Linotype" w:cs="Palatino Linotype"/>
          <w:color w:val="0D0D0D"/>
          <w:sz w:val="24"/>
          <w:szCs w:val="24"/>
        </w:rPr>
        <w:t>e la Ley de Transparencia y Acceso a la Información Pública del Estado de México y Municipios (homólogos del artículo 113, fracción I, VI y XI de la Ley General de Transparencia y Acceso a la Información Pública), prevé lo siguiente:</w:t>
      </w:r>
    </w:p>
    <w:p w14:paraId="3791EA32" w14:textId="77777777" w:rsidR="00587A8C" w:rsidRDefault="00587A8C">
      <w:pPr>
        <w:spacing w:after="0" w:line="360" w:lineRule="auto"/>
        <w:jc w:val="both"/>
        <w:rPr>
          <w:rFonts w:ascii="Palatino Linotype" w:eastAsia="Palatino Linotype" w:hAnsi="Palatino Linotype" w:cs="Palatino Linotype"/>
          <w:color w:val="0D0D0D"/>
          <w:sz w:val="24"/>
          <w:szCs w:val="24"/>
        </w:rPr>
      </w:pPr>
    </w:p>
    <w:p w14:paraId="73D260F8"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140.</w:t>
      </w:r>
      <w:r>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68DEFE01"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Comprometa la seguridad pública y cuente con un propósito genuino y un efecto demostrable;</w:t>
      </w:r>
    </w:p>
    <w:p w14:paraId="4DC36C91"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D28C859"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IV. Ponga en riesgo la vida, la seguridad o la salud de una persona física; </w:t>
      </w:r>
    </w:p>
    <w:p w14:paraId="009AD7BA"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 Aquella cuya divulgación obstruya o pueda causar un serio perjuicio a:</w:t>
      </w:r>
    </w:p>
    <w:p w14:paraId="4F52A26E"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 Las actividades de fiscalización, verificación, inspección, comprobación y auditoría sobre el cumplimiento de las Leyes; o</w:t>
      </w:r>
    </w:p>
    <w:p w14:paraId="302E4814"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2. La recaudación de las contribuciones</w:t>
      </w:r>
    </w:p>
    <w:p w14:paraId="7A8FFEB4"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12B3E9F"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30E1DB8"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XI. Las que por disposición expresa de una ley tengan tal carácter, siempre que sean acordes con las bases, principios y disposiciones establecidos en esta Ley y no la contravengan; así como las previstas en tratados internacionales.</w:t>
      </w:r>
    </w:p>
    <w:p w14:paraId="7F971261" w14:textId="77777777" w:rsidR="00587A8C" w:rsidRDefault="00587A8C">
      <w:pPr>
        <w:tabs>
          <w:tab w:val="left" w:pos="4962"/>
        </w:tabs>
        <w:spacing w:after="0" w:line="360" w:lineRule="auto"/>
        <w:ind w:left="567" w:right="567"/>
        <w:jc w:val="both"/>
        <w:rPr>
          <w:rFonts w:ascii="Palatino Linotype" w:eastAsia="Palatino Linotype" w:hAnsi="Palatino Linotype" w:cs="Palatino Linotype"/>
          <w:sz w:val="24"/>
          <w:szCs w:val="24"/>
          <w:highlight w:val="yellow"/>
        </w:rPr>
      </w:pPr>
    </w:p>
    <w:p w14:paraId="61A90640"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precepto legal anteriormente citado se desprende que como información reservada podrá clasificarse aquella cuya publicación pueda poner en riesgo la que comprometa la seguridad pública; la que cause un perjuicio a las actividades de fiscalización, y/o recaudación de contribuciones, que vulnera la conducción de expedientes judiciales, y que esté relacionada con procedimientos que no han quedado firmes, al respecto los Lineamientos Generales, establecen lo siguiente:</w:t>
      </w:r>
    </w:p>
    <w:p w14:paraId="2C61BE8F" w14:textId="77777777" w:rsidR="00587A8C" w:rsidRDefault="00587A8C">
      <w:pPr>
        <w:spacing w:line="360" w:lineRule="auto"/>
        <w:jc w:val="both"/>
        <w:rPr>
          <w:rFonts w:ascii="Palatino Linotype" w:eastAsia="Palatino Linotype" w:hAnsi="Palatino Linotype" w:cs="Palatino Linotype"/>
          <w:sz w:val="24"/>
          <w:szCs w:val="24"/>
        </w:rPr>
      </w:pPr>
    </w:p>
    <w:p w14:paraId="3CD850B6" w14:textId="77777777" w:rsidR="00587A8C" w:rsidRDefault="00382109" w:rsidP="00C04C2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“Décimo noveno. </w:t>
      </w:r>
      <w:r>
        <w:rPr>
          <w:rFonts w:ascii="Palatino Linotype" w:eastAsia="Palatino Linotype" w:hAnsi="Palatino Linotype" w:cs="Palatino Linotype"/>
          <w:i/>
        </w:rPr>
        <w:t>De conformidad con el artículo 113, fracción I de la Ley General, podrá considerarse como información reservada,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519D2B03"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1587E437"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Vigésimo cuarto</w:t>
      </w:r>
      <w:r>
        <w:rPr>
          <w:rFonts w:ascii="Palatino Linotype" w:eastAsia="Palatino Linotype" w:hAnsi="Palatino Linotype" w:cs="Palatino Linotype"/>
          <w:i/>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94AC875"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La existencia de un procedimiento de verificación del cumplimiento de las leyes;</w:t>
      </w:r>
    </w:p>
    <w:p w14:paraId="64F8E600"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   Que el procedimiento se encuentre en trámite;</w:t>
      </w:r>
    </w:p>
    <w:p w14:paraId="3B9C825D"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III. La vinculación directa con las actividades que realiza la autoridad en el procedimiento de verificación del cumplimiento de las leyes, y</w:t>
      </w:r>
    </w:p>
    <w:p w14:paraId="7E4206FE" w14:textId="77777777" w:rsidR="00587A8C" w:rsidRDefault="00382109">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IV.  Que la difusión de la información impida u obstaculice las actividades de inspección, supervisión o vigilancia que realicen las autoridades en el procedimiento de verificación del cumplimiento de las leyes.</w:t>
      </w:r>
    </w:p>
    <w:p w14:paraId="46133CFA" w14:textId="77777777" w:rsidR="00587A8C" w:rsidRDefault="0038210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Vigésimo quinto.</w:t>
      </w:r>
      <w:r>
        <w:rPr>
          <w:rFonts w:ascii="Palatino Linotype" w:eastAsia="Palatino Linotype" w:hAnsi="Palatino Linotype" w:cs="Palatino Linotype"/>
          <w:i/>
        </w:rPr>
        <w:t xml:space="preserve">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6B1722A7" w14:textId="77777777" w:rsidR="00587A8C" w:rsidRDefault="0038210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Vigésimo octavo</w:t>
      </w:r>
      <w:r>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w:t>
      </w:r>
      <w:r>
        <w:rPr>
          <w:rFonts w:ascii="Palatino Linotype" w:eastAsia="Palatino Linotype" w:hAnsi="Palatino Linotype" w:cs="Palatino Linotype"/>
          <w:i/>
        </w:rPr>
        <w:lastRenderedPageBreak/>
        <w:t>no se haya dictado la resolución administrativa correspondiente; para lo cual, se deberán acreditar los siguientes supuestos:</w:t>
      </w:r>
    </w:p>
    <w:p w14:paraId="719946B8" w14:textId="77777777" w:rsidR="00587A8C" w:rsidRDefault="0038210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La existencia de un procedimiento de responsabilidad administrativa en trámite, y</w:t>
      </w:r>
    </w:p>
    <w:p w14:paraId="203AE9F8"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 Que la información se refiera a actuaciones, diligencias y constancias propias del procedimiento de responsabilidad.</w:t>
      </w:r>
    </w:p>
    <w:p w14:paraId="0F2EA2F1" w14:textId="77777777" w:rsidR="00587A8C" w:rsidRDefault="00587A8C">
      <w:pPr>
        <w:spacing w:after="0" w:line="276" w:lineRule="auto"/>
        <w:ind w:left="567" w:right="567"/>
        <w:jc w:val="both"/>
        <w:rPr>
          <w:rFonts w:ascii="Palatino Linotype" w:eastAsia="Palatino Linotype" w:hAnsi="Palatino Linotype" w:cs="Palatino Linotype"/>
          <w:sz w:val="24"/>
          <w:szCs w:val="24"/>
        </w:rPr>
      </w:pPr>
    </w:p>
    <w:p w14:paraId="0B2DB4D8" w14:textId="77777777" w:rsidR="00587A8C" w:rsidRDefault="00382109">
      <w:pP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t xml:space="preserve">De la normatividad citada, se desprende que el supuesto de clasificación invocado por </w:t>
      </w:r>
      <w:r>
        <w:rPr>
          <w:rFonts w:ascii="Palatino Linotype" w:eastAsia="Palatino Linotype" w:hAnsi="Palatino Linotype" w:cs="Palatino Linotype"/>
          <w:b/>
          <w:color w:val="0D0D0D"/>
          <w:sz w:val="24"/>
          <w:szCs w:val="24"/>
        </w:rPr>
        <w:t>EL SUJETO OBLIGADO</w:t>
      </w:r>
      <w:r>
        <w:rPr>
          <w:rFonts w:ascii="Palatino Linotype" w:eastAsia="Palatino Linotype" w:hAnsi="Palatino Linotype" w:cs="Palatino Linotype"/>
          <w:color w:val="0D0D0D"/>
          <w:sz w:val="24"/>
          <w:szCs w:val="24"/>
        </w:rPr>
        <w:t>, prevé que como información reservada aquella que compromete la seguridad pública, que obstruya las actividades de verificación, inspección y auditoría relativas al cumplimiento de las leyes,  aquella cuya difusión pueda obstruir o impedir el ejercicio de las facultades que llevan a cabo las autoridades competentes para recaudar, fiscalizar y comprobar el cumplimiento de las obligaciones fiscales, la que obstruya en los procedimientos para fincar responsabilidad a los servidores públicos y lo relacionado con procesos o procedimientos administrativos o judiciales que no hayan quedado firmes</w:t>
      </w:r>
    </w:p>
    <w:p w14:paraId="737F8C45" w14:textId="77777777" w:rsidR="00587A8C" w:rsidRDefault="00587A8C">
      <w:pPr>
        <w:spacing w:after="0" w:line="360" w:lineRule="auto"/>
        <w:jc w:val="both"/>
        <w:rPr>
          <w:rFonts w:ascii="Palatino Linotype" w:eastAsia="Palatino Linotype" w:hAnsi="Palatino Linotype" w:cs="Palatino Linotype"/>
          <w:color w:val="0D0D0D"/>
          <w:sz w:val="24"/>
          <w:szCs w:val="24"/>
        </w:rPr>
      </w:pPr>
    </w:p>
    <w:p w14:paraId="7F35300B" w14:textId="77777777" w:rsidR="00587A8C" w:rsidRDefault="0038210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Establecido lo anterior, es preciso señalar que el Acuerdo enviado por el Sujeto Obligado no acredita ninguno de los elementos mencionados por los Lineamientos Generales en materia de clasificación y desclasificación de la información, así como para la elaboración de versiones públicas, ya que no cuenta con un razonamiento en el que señala que conocer el contrato solicitado por el Particular encuadre en alguno de los siguientes supuestos:</w:t>
      </w:r>
    </w:p>
    <w:p w14:paraId="3681154D" w14:textId="77777777" w:rsidR="00587A8C" w:rsidRDefault="0038210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t>Comprometa la seguridad pública.</w:t>
      </w:r>
    </w:p>
    <w:p w14:paraId="111AF5D4" w14:textId="77777777" w:rsidR="00587A8C" w:rsidRDefault="0038210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lastRenderedPageBreak/>
        <w:t>No da cuenta de la existencia de un procedimiento de verificación del cumplimiento de las leyes.</w:t>
      </w:r>
    </w:p>
    <w:p w14:paraId="52558B19" w14:textId="77777777" w:rsidR="00587A8C" w:rsidRDefault="0038210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t>Su difusión pueda obstruir o impedir el ejercicio de las facultades que llevan a cabo las autoridades competentes para recaudar, fiscalizar y comprobar el cumplimiento de las obligaciones fiscales</w:t>
      </w:r>
    </w:p>
    <w:p w14:paraId="36C62A0E" w14:textId="77777777" w:rsidR="00587A8C" w:rsidRDefault="0038210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t>La existencia de un procedimiento de responsabilidad administrativa en trámite.</w:t>
      </w:r>
    </w:p>
    <w:p w14:paraId="6B482B1B" w14:textId="77777777" w:rsidR="00587A8C" w:rsidRDefault="00587A8C">
      <w:pPr>
        <w:spacing w:after="0" w:line="360" w:lineRule="auto"/>
        <w:jc w:val="both"/>
        <w:rPr>
          <w:rFonts w:ascii="Palatino Linotype" w:eastAsia="Palatino Linotype" w:hAnsi="Palatino Linotype" w:cs="Palatino Linotype"/>
        </w:rPr>
      </w:pPr>
    </w:p>
    <w:p w14:paraId="4AAAAAB6" w14:textId="77777777" w:rsidR="00587A8C" w:rsidRDefault="00382109">
      <w:pPr>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sz w:val="24"/>
          <w:szCs w:val="24"/>
        </w:rPr>
        <w:t xml:space="preserve">Por lo señalado,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solo invocó los Lineamientos Generales pero no acredita ninguno de los supuestos específicos por los cuales debiera clasificarse la información, aunado a que establecen en el primero de ellos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r>
        <w:rPr>
          <w:rFonts w:ascii="Palatino Linotype" w:eastAsia="Palatino Linotype" w:hAnsi="Palatino Linotype" w:cs="Palatino Linotype"/>
          <w:b/>
          <w:sz w:val="24"/>
          <w:szCs w:val="24"/>
        </w:rPr>
        <w:t>En este sentido, no se encuentra debidamente fundamentada y motivada la clasificación invocada,</w:t>
      </w:r>
      <w:r>
        <w:rPr>
          <w:rFonts w:ascii="Palatino Linotype" w:eastAsia="Palatino Linotype" w:hAnsi="Palatino Linotype" w:cs="Palatino Linotype"/>
          <w:sz w:val="24"/>
          <w:szCs w:val="24"/>
        </w:rPr>
        <w:t xml:space="preserve"> por lo que se trae a colación las siguientes Tesis de Jurisprudencia:</w:t>
      </w:r>
    </w:p>
    <w:p w14:paraId="1063E45B" w14:textId="77777777" w:rsidR="00587A8C" w:rsidRDefault="00587A8C">
      <w:pPr>
        <w:spacing w:after="0" w:line="360" w:lineRule="auto"/>
        <w:jc w:val="both"/>
        <w:rPr>
          <w:rFonts w:ascii="Palatino Linotype" w:eastAsia="Palatino Linotype" w:hAnsi="Palatino Linotype" w:cs="Palatino Linotype"/>
        </w:rPr>
      </w:pPr>
    </w:p>
    <w:p w14:paraId="633C4189"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Jurisprudencia I.3o.C. J/47, de Tribunales Colegiados de Circuito, visible en la página 1964 del Semanario Judicial de la Federación y su Gaceta, Tomo XXVII, febrero de 2008, Novena Época, de rubro: </w:t>
      </w:r>
      <w:r>
        <w:rPr>
          <w:rFonts w:ascii="Palatino Linotype" w:eastAsia="Palatino Linotype" w:hAnsi="Palatino Linotype" w:cs="Palatino Linotype"/>
          <w:b/>
          <w:i/>
        </w:rPr>
        <w:t>FUNDAMENTACIÓN Y MOTIVACIÓN. LA DIFERENCIA ENTRE LA FALTA Y LA INDEBIDA SATISFACCIÓN DE AMBOS REQUISITOS CONSTITUCIONALES TRASCIENDE AL ORDEN EN QUE DEBEN ESTUDIARSE LOS CONCEPTOS DE VIOLACIÓN Y A LOS EFECTOS DEL FALLO PROTECTOR</w:t>
      </w:r>
      <w:r>
        <w:rPr>
          <w:rFonts w:ascii="Palatino Linotype" w:eastAsia="Palatino Linotype" w:hAnsi="Palatino Linotype" w:cs="Palatino Linotype"/>
          <w:i/>
        </w:rPr>
        <w:t xml:space="preserve">. Misma que, en la parte que nos interesa, señala …Se produce la </w:t>
      </w:r>
      <w:r>
        <w:rPr>
          <w:rFonts w:ascii="Palatino Linotype" w:eastAsia="Palatino Linotype" w:hAnsi="Palatino Linotype" w:cs="Palatino Linotype"/>
          <w:i/>
        </w:rPr>
        <w:lastRenderedPageBreak/>
        <w:t>falta de fundamentación y motivación, cuando se omite expresar el dispositivo legal aplicable al asunto y las razones que se hayan considerado para estimar que el caso puede subsumirse en la hipótesis prevista en esa norma jurídica.</w:t>
      </w:r>
    </w:p>
    <w:p w14:paraId="19AB13BE" w14:textId="77777777" w:rsidR="00587A8C" w:rsidRDefault="00587A8C">
      <w:pPr>
        <w:spacing w:line="276" w:lineRule="auto"/>
        <w:ind w:left="851" w:right="900"/>
        <w:jc w:val="both"/>
        <w:rPr>
          <w:rFonts w:ascii="Palatino Linotype" w:eastAsia="Palatino Linotype" w:hAnsi="Palatino Linotype" w:cs="Palatino Linotype"/>
          <w:i/>
        </w:rPr>
      </w:pPr>
    </w:p>
    <w:p w14:paraId="532113DF" w14:textId="77777777" w:rsidR="00587A8C" w:rsidRDefault="00382109">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Jurisprudencia IV.2o.C. J/12, de Tribunales Colegiados de Circuito, visible en la página 2053 del Semanario Judicial de la Federación y su Gaceta, Tomo XXXIII, febrero de 2011, Novena Época, de rubro y texto siguientes:</w:t>
      </w:r>
    </w:p>
    <w:p w14:paraId="37044687" w14:textId="77777777" w:rsidR="00587A8C" w:rsidRDefault="00587A8C">
      <w:pPr>
        <w:spacing w:after="0" w:line="276" w:lineRule="auto"/>
        <w:ind w:left="851" w:right="902"/>
        <w:jc w:val="both"/>
        <w:rPr>
          <w:rFonts w:ascii="Palatino Linotype" w:eastAsia="Palatino Linotype" w:hAnsi="Palatino Linotype" w:cs="Palatino Linotype"/>
          <w:i/>
        </w:rPr>
      </w:pPr>
    </w:p>
    <w:p w14:paraId="3A126DD4" w14:textId="77777777" w:rsidR="00587A8C" w:rsidRDefault="00382109">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ARGUMENTOS QUE DEBEN EXAMINARSE PARA DETERMINAR LO FUNDADO O INFUNDADO DE UNA INCONFORMIDAD CUANDO SE ALEGA LA AUSENCIA DE AQUÉLLA O SE TACHA DE INDEBIDA.</w:t>
      </w:r>
      <w:r>
        <w:rPr>
          <w:rFonts w:ascii="Palatino Linotype" w:eastAsia="Palatino Linotype" w:hAnsi="Palatino Linotype" w:cs="Palatino Linotype"/>
          <w:i/>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w:t>
      </w:r>
      <w:proofErr w:type="gramStart"/>
      <w:r>
        <w:rPr>
          <w:rFonts w:ascii="Palatino Linotype" w:eastAsia="Palatino Linotype" w:hAnsi="Palatino Linotype" w:cs="Palatino Linotype"/>
          <w:i/>
        </w:rPr>
        <w:t>primer hipótesis</w:t>
      </w:r>
      <w:proofErr w:type="gramEnd"/>
      <w:r>
        <w:rPr>
          <w:rFonts w:ascii="Palatino Linotype" w:eastAsia="Palatino Linotype" w:hAnsi="Palatino Linotype" w:cs="Palatino Linotype"/>
          <w:i/>
        </w:rPr>
        <w:t xml:space="preserve">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700C2E1D" w14:textId="77777777" w:rsidR="00587A8C" w:rsidRDefault="00587A8C">
      <w:pPr>
        <w:spacing w:after="0" w:line="360" w:lineRule="auto"/>
        <w:jc w:val="both"/>
        <w:rPr>
          <w:rFonts w:ascii="Palatino Linotype" w:eastAsia="Palatino Linotype" w:hAnsi="Palatino Linotype" w:cs="Palatino Linotype"/>
        </w:rPr>
      </w:pPr>
    </w:p>
    <w:p w14:paraId="1E51EF0C" w14:textId="77777777" w:rsidR="00587A8C" w:rsidRDefault="00382109">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Aunado a lo anterior, como ya se señaló la prueba de daño no se encuentra realizada de forma correcta ya que no encuadra en ninguno de los supuestos invocados en el artículo 140 de la Ley de Transparencia y Acceso a la Información Pública del Estado de México y Municipios, ni de los Lineamientos Generales, situación que se robustece con lo señalado en la Tesis Aislada número I.10o.A.79 A (10a.), (Gaceta del </w:t>
      </w:r>
      <w:r>
        <w:rPr>
          <w:rFonts w:ascii="Palatino Linotype" w:eastAsia="Palatino Linotype" w:hAnsi="Palatino Linotype" w:cs="Palatino Linotype"/>
          <w:sz w:val="24"/>
          <w:szCs w:val="24"/>
        </w:rPr>
        <w:lastRenderedPageBreak/>
        <w:t xml:space="preserve">Semanario Judicial de la Federación, Libro 60, </w:t>
      </w:r>
      <w:proofErr w:type="gramStart"/>
      <w:r>
        <w:rPr>
          <w:rFonts w:ascii="Palatino Linotype" w:eastAsia="Palatino Linotype" w:hAnsi="Palatino Linotype" w:cs="Palatino Linotype"/>
          <w:sz w:val="24"/>
          <w:szCs w:val="24"/>
        </w:rPr>
        <w:t>Noviembre</w:t>
      </w:r>
      <w:proofErr w:type="gramEnd"/>
      <w:r>
        <w:rPr>
          <w:rFonts w:ascii="Palatino Linotype" w:eastAsia="Palatino Linotype" w:hAnsi="Palatino Linotype" w:cs="Palatino Linotype"/>
          <w:sz w:val="24"/>
          <w:szCs w:val="24"/>
        </w:rPr>
        <w:t xml:space="preserve"> de 2018, Tomo III, </w:t>
      </w:r>
      <w:proofErr w:type="spellStart"/>
      <w:r>
        <w:rPr>
          <w:rFonts w:ascii="Palatino Linotype" w:eastAsia="Palatino Linotype" w:hAnsi="Palatino Linotype" w:cs="Palatino Linotype"/>
          <w:sz w:val="24"/>
          <w:szCs w:val="24"/>
        </w:rPr>
        <w:t>pag.</w:t>
      </w:r>
      <w:proofErr w:type="spellEnd"/>
      <w:r>
        <w:rPr>
          <w:rFonts w:ascii="Palatino Linotype" w:eastAsia="Palatino Linotype" w:hAnsi="Palatino Linotype" w:cs="Palatino Linotype"/>
          <w:sz w:val="24"/>
          <w:szCs w:val="24"/>
        </w:rPr>
        <w:t xml:space="preserve"> 2318) como se muestra a continuación:</w:t>
      </w:r>
    </w:p>
    <w:p w14:paraId="484C5109" w14:textId="77777777" w:rsidR="00587A8C" w:rsidRDefault="00587A8C">
      <w:pPr>
        <w:spacing w:line="360" w:lineRule="auto"/>
        <w:jc w:val="both"/>
        <w:rPr>
          <w:rFonts w:ascii="Palatino Linotype" w:eastAsia="Palatino Linotype" w:hAnsi="Palatino Linotype" w:cs="Palatino Linotype"/>
          <w:sz w:val="24"/>
          <w:szCs w:val="24"/>
        </w:rPr>
      </w:pPr>
    </w:p>
    <w:p w14:paraId="32CDB085" w14:textId="77777777" w:rsidR="00587A8C" w:rsidRDefault="00382109">
      <w:pPr>
        <w:spacing w:line="276"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PRUEBA DE DAÑO EN LA CLASIFICACIÓN DE LA INFORMACIÓN PÚBLICA. SU VALIDEZ NO DEPENDE DE LOS MEDIOS DE PRUEBA QUE EL SUJETO OBLIGADO APORTE.</w:t>
      </w:r>
    </w:p>
    <w:p w14:paraId="17F9A786" w14:textId="77777777" w:rsidR="00587A8C" w:rsidRDefault="00587A8C">
      <w:pPr>
        <w:spacing w:line="276" w:lineRule="auto"/>
        <w:ind w:left="851" w:right="900"/>
        <w:jc w:val="both"/>
        <w:rPr>
          <w:rFonts w:ascii="Palatino Linotype" w:eastAsia="Palatino Linotype" w:hAnsi="Palatino Linotype" w:cs="Palatino Linotype"/>
          <w:i/>
        </w:rPr>
      </w:pPr>
    </w:p>
    <w:p w14:paraId="5F9C84E9" w14:textId="77777777" w:rsidR="00587A8C" w:rsidRDefault="00382109">
      <w:pPr>
        <w:spacing w:after="0" w:line="276" w:lineRule="auto"/>
        <w:ind w:left="851" w:right="900"/>
        <w:jc w:val="both"/>
        <w:rPr>
          <w:rFonts w:ascii="Palatino Linotype" w:eastAsia="Palatino Linotype" w:hAnsi="Palatino Linotype" w:cs="Palatino Linotype"/>
          <w:b/>
          <w:i/>
          <w:u w:val="single"/>
        </w:rPr>
      </w:pPr>
      <w:r>
        <w:rPr>
          <w:rFonts w:ascii="Palatino Linotype" w:eastAsia="Palatino Linotype" w:hAnsi="Palatino Linotype" w:cs="Palatino Linotype"/>
          <w:i/>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Pr>
          <w:rFonts w:ascii="Palatino Linotype" w:eastAsia="Palatino Linotype" w:hAnsi="Palatino Linotype" w:cs="Palatino Linotype"/>
          <w:b/>
          <w:i/>
          <w:u w:val="single"/>
        </w:rPr>
        <w:t>, la validez de la prueba de daño no depende de los medios de prueba que el sujeto obligado aporte, sino de la solidez del juicio de ponderación que se efectúe en los términos señalados.</w:t>
      </w:r>
    </w:p>
    <w:p w14:paraId="12A3D88E" w14:textId="77777777" w:rsidR="00587A8C" w:rsidRDefault="00587A8C">
      <w:pPr>
        <w:spacing w:after="0" w:line="360" w:lineRule="auto"/>
        <w:jc w:val="both"/>
        <w:rPr>
          <w:rFonts w:ascii="Palatino Linotype" w:eastAsia="Palatino Linotype" w:hAnsi="Palatino Linotype" w:cs="Palatino Linotype"/>
          <w:sz w:val="24"/>
          <w:szCs w:val="24"/>
        </w:rPr>
      </w:pPr>
    </w:p>
    <w:p w14:paraId="32B7875E"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w:t>
      </w:r>
      <w:proofErr w:type="spellStart"/>
      <w:r>
        <w:rPr>
          <w:rFonts w:ascii="Palatino Linotype" w:eastAsia="Palatino Linotype" w:hAnsi="Palatino Linotype" w:cs="Palatino Linotype"/>
          <w:sz w:val="24"/>
          <w:szCs w:val="24"/>
        </w:rPr>
        <w:t>sera</w:t>
      </w:r>
      <w:proofErr w:type="spellEnd"/>
      <w:r>
        <w:rPr>
          <w:rFonts w:ascii="Palatino Linotype" w:eastAsia="Palatino Linotype" w:hAnsi="Palatino Linotype" w:cs="Palatino Linotype"/>
          <w:sz w:val="24"/>
          <w:szCs w:val="24"/>
        </w:rPr>
        <w:t xml:space="preserve"> caso por caso, ya que no se podrá clasificar la información </w:t>
      </w:r>
      <w:proofErr w:type="spellStart"/>
      <w:r>
        <w:rPr>
          <w:rFonts w:ascii="Palatino Linotype" w:eastAsia="Palatino Linotype" w:hAnsi="Palatino Linotype" w:cs="Palatino Linotype"/>
          <w:sz w:val="24"/>
          <w:szCs w:val="24"/>
        </w:rPr>
        <w:t>unicamente</w:t>
      </w:r>
      <w:proofErr w:type="spellEnd"/>
      <w:r>
        <w:rPr>
          <w:rFonts w:ascii="Palatino Linotype" w:eastAsia="Palatino Linotype" w:hAnsi="Palatino Linotype" w:cs="Palatino Linotype"/>
          <w:sz w:val="24"/>
          <w:szCs w:val="24"/>
        </w:rPr>
        <w:t xml:space="preserve"> por estar vinculada con los supuestos establecidos en la Ley sino que además </w:t>
      </w:r>
      <w:r>
        <w:rPr>
          <w:rFonts w:ascii="Palatino Linotype" w:eastAsia="Palatino Linotype" w:hAnsi="Palatino Linotype" w:cs="Palatino Linotype"/>
          <w:b/>
          <w:sz w:val="24"/>
          <w:szCs w:val="24"/>
          <w:u w:val="single"/>
        </w:rPr>
        <w:t xml:space="preserve">se demostrara que efectivamente dar a conocer la información que se clasifica podría afectar las funciones y el actuar de los diversos </w:t>
      </w:r>
      <w:proofErr w:type="spellStart"/>
      <w:r>
        <w:rPr>
          <w:rFonts w:ascii="Palatino Linotype" w:eastAsia="Palatino Linotype" w:hAnsi="Palatino Linotype" w:cs="Palatino Linotype"/>
          <w:b/>
          <w:sz w:val="24"/>
          <w:szCs w:val="24"/>
          <w:u w:val="single"/>
        </w:rPr>
        <w:t>susjetos</w:t>
      </w:r>
      <w:proofErr w:type="spellEnd"/>
      <w:r>
        <w:rPr>
          <w:rFonts w:ascii="Palatino Linotype" w:eastAsia="Palatino Linotype" w:hAnsi="Palatino Linotype" w:cs="Palatino Linotype"/>
          <w:b/>
          <w:sz w:val="24"/>
          <w:szCs w:val="24"/>
          <w:u w:val="single"/>
        </w:rPr>
        <w:t xml:space="preserve"> obligados</w:t>
      </w:r>
      <w:r>
        <w:rPr>
          <w:rFonts w:ascii="Palatino Linotype" w:eastAsia="Palatino Linotype" w:hAnsi="Palatino Linotype" w:cs="Palatino Linotype"/>
          <w:sz w:val="24"/>
          <w:szCs w:val="24"/>
        </w:rPr>
        <w:t>.</w:t>
      </w:r>
    </w:p>
    <w:p w14:paraId="45D0FB70" w14:textId="77777777" w:rsidR="00587A8C" w:rsidRDefault="00587A8C">
      <w:pPr>
        <w:spacing w:after="0" w:line="360" w:lineRule="auto"/>
        <w:jc w:val="both"/>
        <w:rPr>
          <w:rFonts w:ascii="Palatino Linotype" w:eastAsia="Palatino Linotype" w:hAnsi="Palatino Linotype" w:cs="Palatino Linotype"/>
          <w:sz w:val="24"/>
          <w:szCs w:val="24"/>
        </w:rPr>
      </w:pPr>
    </w:p>
    <w:p w14:paraId="7D4ACCCD"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14:paraId="399FE1DD" w14:textId="77777777" w:rsidR="00587A8C" w:rsidRDefault="00587A8C">
      <w:pPr>
        <w:spacing w:after="0" w:line="360" w:lineRule="auto"/>
        <w:jc w:val="both"/>
        <w:rPr>
          <w:rFonts w:ascii="Palatino Linotype" w:eastAsia="Palatino Linotype" w:hAnsi="Palatino Linotype" w:cs="Palatino Linotype"/>
          <w:sz w:val="24"/>
          <w:szCs w:val="24"/>
        </w:rPr>
      </w:pPr>
    </w:p>
    <w:p w14:paraId="45A8ABD5"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señalado, es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no acreditó la clasificación de la información, además, de que mediante el acuerdo remitido en informe justificado, en donde, pretende reservar la información solicitada, precisa que la contratación </w:t>
      </w:r>
      <w:r>
        <w:rPr>
          <w:rFonts w:ascii="Palatino Linotype" w:eastAsia="Palatino Linotype" w:hAnsi="Palatino Linotype" w:cs="Palatino Linotype"/>
          <w:sz w:val="24"/>
          <w:szCs w:val="24"/>
        </w:rPr>
        <w:lastRenderedPageBreak/>
        <w:t>que obra en el expediente HAT/CAYS/AD-SER-030/RP/2022 correspondiente al procedimiento de adjudicación directa por excepción a la licitación, referente a la contratación del servicio de parquímetros, tiene una vigencia de tres años, la cual inició el primero de agosto de dos mil veintidós,  además de que la información solicitada, es decir ,el contrato se encuentra dentro de sus obligaciones de transparencia de acuerdo a lo señalado en el artículo 92, fracción XXXII, de la Ley de Transparencia y Acceso a la Información Pública del Estado de México y Municipios, que se transcribe a continuación:</w:t>
      </w:r>
    </w:p>
    <w:p w14:paraId="72D4EE55" w14:textId="77777777" w:rsidR="00587A8C" w:rsidRDefault="00587A8C">
      <w:pPr>
        <w:spacing w:line="360" w:lineRule="auto"/>
        <w:ind w:right="-93"/>
        <w:jc w:val="both"/>
        <w:rPr>
          <w:rFonts w:ascii="Palatino Linotype" w:eastAsia="Palatino Linotype" w:hAnsi="Palatino Linotype" w:cs="Palatino Linotype"/>
        </w:rPr>
      </w:pPr>
    </w:p>
    <w:p w14:paraId="6DC8188E" w14:textId="77777777" w:rsidR="00587A8C" w:rsidRDefault="0038210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3062EC29" w14:textId="77777777" w:rsidR="00587A8C" w:rsidRDefault="00382109">
      <w:pPr>
        <w:spacing w:line="276"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al</w:t>
      </w:r>
      <w:r>
        <w:rPr>
          <w:rFonts w:ascii="Palatino Linotype" w:eastAsia="Palatino Linotype" w:hAnsi="Palatino Linotype" w:cs="Palatino Linotype"/>
          <w:b/>
          <w:i/>
        </w:rPr>
        <w:t xml:space="preserve"> XXX…</w:t>
      </w:r>
    </w:p>
    <w:p w14:paraId="5E0A9C03" w14:textId="77777777" w:rsidR="00587A8C" w:rsidRDefault="0038210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XXXII. </w:t>
      </w:r>
      <w:r>
        <w:rPr>
          <w:rFonts w:ascii="Palatino Linotype" w:eastAsia="Palatino Linotype" w:hAnsi="Palatino Linotype" w:cs="Palatino Linotype"/>
          <w:i/>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81004FE" w14:textId="77777777" w:rsidR="00587A8C" w:rsidRDefault="0038210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XXXIII a LII…</w:t>
      </w:r>
    </w:p>
    <w:p w14:paraId="799C5F4F" w14:textId="77777777" w:rsidR="00587A8C" w:rsidRDefault="00587A8C">
      <w:pPr>
        <w:spacing w:after="0" w:line="360" w:lineRule="auto"/>
        <w:jc w:val="both"/>
        <w:rPr>
          <w:rFonts w:ascii="Palatino Linotype" w:eastAsia="Palatino Linotype" w:hAnsi="Palatino Linotype" w:cs="Palatino Linotype"/>
        </w:rPr>
      </w:pPr>
    </w:p>
    <w:p w14:paraId="7F014E22"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lo anterior, es preciso señalar que en materia de transparencia, para que resulte procedente la entrega de la información que se solicite, es necesario que esta obre en cualquier documento que el Sujeto Obligado, genere, posea o administre, en consecuencia, los documentos como ya ha quedado establecido y como el mismo lo refirió en respuesta obran en sus archivos, lo que significa que ello no implica la </w:t>
      </w:r>
      <w:r>
        <w:rPr>
          <w:rFonts w:ascii="Palatino Linotype" w:eastAsia="Palatino Linotype" w:hAnsi="Palatino Linotype" w:cs="Palatino Linotype"/>
          <w:sz w:val="24"/>
          <w:szCs w:val="24"/>
        </w:rPr>
        <w:lastRenderedPageBreak/>
        <w:t>generación de un documento sino sólo la entrega del que ya obre en su poder y que contenga la información que el Particular desea conocer; por lo que resulta poco garante reservar la información solicitada, pues el Sujeto Obligado cuenta en sus archivos con diversos documentos que son públicos, por lo que sólo se dilata la atención del derecho de acceso a la información pública del Recurrente; y lo procedente es proporcionar los documentos que no sufren modificación alguna, además de que en caso de sufrir alguna modificación se debe generar otro documento, pero el contrato al haber sido suscrito por el Ayuntamiento en ejercicio de sus funciones resulta ser público, ahora bien, resulta prudente tomar en consideración lo plasmado en el criterio 09/2004 emitido por la Suprema Corte de Justicia de la Nación, e incluso referido por el Particular en sus motivos de inconformidad cuya literalidad es la siguiente:</w:t>
      </w:r>
    </w:p>
    <w:p w14:paraId="701F790B" w14:textId="77777777" w:rsidR="00587A8C" w:rsidRDefault="00587A8C">
      <w:pPr>
        <w:tabs>
          <w:tab w:val="left" w:pos="4962"/>
        </w:tabs>
        <w:spacing w:line="360" w:lineRule="auto"/>
        <w:jc w:val="both"/>
        <w:rPr>
          <w:rFonts w:ascii="Palatino Linotype" w:eastAsia="Palatino Linotype" w:hAnsi="Palatino Linotype" w:cs="Palatino Linotype"/>
        </w:rPr>
      </w:pPr>
    </w:p>
    <w:p w14:paraId="02737D3B" w14:textId="77777777" w:rsidR="00587A8C" w:rsidRDefault="00382109">
      <w:pPr>
        <w:tabs>
          <w:tab w:val="left" w:pos="4962"/>
        </w:tabs>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INFORMACIÓN SUJETA A REVISIÓN. SI YA CONSTA EN UN DOCUMENTO DEFINITIVO, DEBE PERMITIRSE EL ACCESO A ÉSTE</w:t>
      </w:r>
      <w:r>
        <w:rPr>
          <w:rFonts w:ascii="Palatino Linotype" w:eastAsia="Palatino Linotype" w:hAnsi="Palatino Linotype" w:cs="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2397F902" w14:textId="77777777" w:rsidR="00587A8C" w:rsidRDefault="00382109">
      <w:pPr>
        <w:tabs>
          <w:tab w:val="left" w:pos="4962"/>
        </w:tabs>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Clasificación de la información 10/2004-J, 19 de mayo de 2004.</w:t>
      </w:r>
    </w:p>
    <w:p w14:paraId="18387A87" w14:textId="77777777" w:rsidR="00587A8C" w:rsidRDefault="00382109">
      <w:pPr>
        <w:tabs>
          <w:tab w:val="left" w:pos="4962"/>
        </w:tabs>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Unanimidad de votos"</w:t>
      </w:r>
    </w:p>
    <w:p w14:paraId="49C14B62" w14:textId="77777777" w:rsidR="00587A8C" w:rsidRDefault="00587A8C">
      <w:pPr>
        <w:tabs>
          <w:tab w:val="left" w:pos="4962"/>
        </w:tabs>
        <w:spacing w:after="0" w:line="360" w:lineRule="auto"/>
        <w:jc w:val="both"/>
        <w:rPr>
          <w:rFonts w:ascii="Palatino Linotype" w:eastAsia="Palatino Linotype" w:hAnsi="Palatino Linotype" w:cs="Palatino Linotype"/>
          <w:sz w:val="24"/>
          <w:szCs w:val="24"/>
        </w:rPr>
      </w:pPr>
    </w:p>
    <w:p w14:paraId="1775CD3D" w14:textId="77777777" w:rsidR="00587A8C" w:rsidRDefault="00382109">
      <w:pPr>
        <w:tabs>
          <w:tab w:val="left" w:pos="4962"/>
        </w:tabs>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Pr>
          <w:rFonts w:ascii="Palatino Linotype" w:eastAsia="Palatino Linotype" w:hAnsi="Palatino Linotype" w:cs="Palatino Linotype"/>
          <w:sz w:val="24"/>
          <w:szCs w:val="24"/>
        </w:rPr>
        <w:t>Del anterior criterio se puede deducir que es procedente el acceso del contrato solicitado, aun cuando no se encuentren cumplimentadas las obligaciones contraídas, tratándose de Convenios firmados y en práctica no puede afirmarse que están en revisión, sino que estos están siendo ejecutados.</w:t>
      </w:r>
    </w:p>
    <w:p w14:paraId="1D4F6073" w14:textId="77777777" w:rsidR="00587A8C" w:rsidRDefault="00587A8C">
      <w:pPr>
        <w:spacing w:after="0" w:line="360" w:lineRule="auto"/>
        <w:jc w:val="both"/>
        <w:rPr>
          <w:rFonts w:ascii="Palatino Linotype" w:eastAsia="Palatino Linotype" w:hAnsi="Palatino Linotype" w:cs="Palatino Linotype"/>
          <w:sz w:val="24"/>
          <w:szCs w:val="24"/>
        </w:rPr>
      </w:pPr>
    </w:p>
    <w:p w14:paraId="0933D39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concordancia con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por lo que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24497AC9" w14:textId="77777777" w:rsidR="00587A8C" w:rsidRDefault="00587A8C">
      <w:pPr>
        <w:spacing w:after="0" w:line="360" w:lineRule="auto"/>
        <w:jc w:val="both"/>
        <w:rPr>
          <w:rFonts w:ascii="Palatino Linotype" w:eastAsia="Palatino Linotype" w:hAnsi="Palatino Linotype" w:cs="Palatino Linotype"/>
          <w:sz w:val="24"/>
          <w:szCs w:val="24"/>
        </w:rPr>
      </w:pPr>
    </w:p>
    <w:p w14:paraId="31F84192"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w:t>
      </w:r>
      <w:r>
        <w:rPr>
          <w:rFonts w:ascii="Palatino Linotype" w:eastAsia="Palatino Linotype" w:hAnsi="Palatino Linotype" w:cs="Palatino Linotype"/>
          <w:sz w:val="24"/>
          <w:szCs w:val="24"/>
        </w:rPr>
        <w:lastRenderedPageBreak/>
        <w:t>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 por lo que resulta dable ordenar el convenio solicitado por el Particular en su caso en versión pública.</w:t>
      </w:r>
    </w:p>
    <w:p w14:paraId="1BF83BA2" w14:textId="77777777" w:rsidR="00587A8C" w:rsidRDefault="00587A8C">
      <w:pPr>
        <w:spacing w:after="0" w:line="360" w:lineRule="auto"/>
        <w:jc w:val="both"/>
        <w:rPr>
          <w:rFonts w:ascii="Palatino Linotype" w:eastAsia="Palatino Linotype" w:hAnsi="Palatino Linotype" w:cs="Palatino Linotype"/>
          <w:sz w:val="24"/>
          <w:szCs w:val="24"/>
        </w:rPr>
      </w:pPr>
    </w:p>
    <w:p w14:paraId="1D14752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todo lo antes expuesto, resulta procedente </w:t>
      </w:r>
      <w:r>
        <w:rPr>
          <w:rFonts w:ascii="Palatino Linotype" w:eastAsia="Palatino Linotype" w:hAnsi="Palatino Linotype" w:cs="Palatino Linotype"/>
          <w:b/>
          <w:sz w:val="24"/>
          <w:szCs w:val="24"/>
        </w:rPr>
        <w:t>REVOCAR</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pues resultaron fundados los motivos de inconformidad planteados por </w:t>
      </w:r>
      <w:r>
        <w:rPr>
          <w:rFonts w:ascii="Palatino Linotype" w:eastAsia="Palatino Linotype" w:hAnsi="Palatino Linotype" w:cs="Palatino Linotype"/>
          <w:b/>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PARTE RECURRENTE</w:t>
      </w:r>
      <w:r>
        <w:rPr>
          <w:rFonts w:ascii="Palatino Linotype" w:eastAsia="Palatino Linotype" w:hAnsi="Palatino Linotype" w:cs="Palatino Linotype"/>
          <w:sz w:val="24"/>
          <w:szCs w:val="24"/>
        </w:rPr>
        <w:t xml:space="preserve">, motivo por el que se ordena los contratos celebrados para la adquisición e instalación del </w:t>
      </w:r>
      <w:proofErr w:type="spellStart"/>
      <w:r>
        <w:rPr>
          <w:rFonts w:ascii="Palatino Linotype" w:eastAsia="Palatino Linotype" w:hAnsi="Palatino Linotype" w:cs="Palatino Linotype"/>
          <w:sz w:val="24"/>
          <w:szCs w:val="24"/>
        </w:rPr>
        <w:t>parkimovil</w:t>
      </w:r>
      <w:proofErr w:type="spellEnd"/>
      <w:r>
        <w:rPr>
          <w:rFonts w:ascii="Palatino Linotype" w:eastAsia="Palatino Linotype" w:hAnsi="Palatino Linotype" w:cs="Palatino Linotype"/>
          <w:sz w:val="24"/>
          <w:szCs w:val="24"/>
        </w:rPr>
        <w:t xml:space="preserve"> -parquímetros virtuales en términos del considerando quinto de la presente resolución.</w:t>
      </w:r>
    </w:p>
    <w:p w14:paraId="34DFB8C1" w14:textId="77777777" w:rsidR="00C04C2A" w:rsidRDefault="00C04C2A">
      <w:pPr>
        <w:spacing w:after="0" w:line="360" w:lineRule="auto"/>
        <w:jc w:val="both"/>
        <w:rPr>
          <w:rFonts w:ascii="Palatino Linotype" w:eastAsia="Palatino Linotype" w:hAnsi="Palatino Linotype" w:cs="Palatino Linotype"/>
          <w:sz w:val="24"/>
          <w:szCs w:val="24"/>
        </w:rPr>
      </w:pPr>
    </w:p>
    <w:p w14:paraId="05BF9E8E" w14:textId="77777777" w:rsidR="00587A8C" w:rsidRDefault="00382109">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23326A48" w14:textId="77777777" w:rsidR="00587A8C" w:rsidRDefault="00587A8C">
      <w:pPr>
        <w:spacing w:after="0" w:line="360" w:lineRule="auto"/>
        <w:ind w:right="-91"/>
        <w:jc w:val="both"/>
        <w:rPr>
          <w:rFonts w:ascii="Palatino Linotype" w:eastAsia="Palatino Linotype" w:hAnsi="Palatino Linotype" w:cs="Palatino Linotype"/>
          <w:sz w:val="24"/>
          <w:szCs w:val="24"/>
        </w:rPr>
      </w:pPr>
    </w:p>
    <w:p w14:paraId="60240493" w14:textId="77777777" w:rsidR="00C04C2A" w:rsidRPr="00C04C2A" w:rsidRDefault="00C04C2A"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r w:rsidRPr="00C04C2A">
        <w:rPr>
          <w:rFonts w:ascii="Palatino Linotype" w:eastAsia="Palatino Linotype" w:hAnsi="Palatino Linotype" w:cs="Palatino Linotype"/>
          <w:sz w:val="24"/>
          <w:szCs w:val="24"/>
          <w:highlight w:val="yellow"/>
        </w:rPr>
        <w:t>D</w:t>
      </w:r>
      <w:r w:rsidRPr="00C04C2A">
        <w:rPr>
          <w:rFonts w:ascii="Palatino Linotype" w:hAnsi="Palatino Linotype" w:cs="Arial"/>
          <w:sz w:val="24"/>
          <w:szCs w:val="24"/>
          <w:highlight w:val="yellow"/>
        </w:rPr>
        <w:t xml:space="preserve">ada la naturaleza de la información que se ordena, es importante resaltar que, si bien este Instituto ha sostenido que el RFC y domicilio de las personas físicas debe ser testado por los Sujetos Obligados, en las versiones públicas de los documentos </w:t>
      </w:r>
      <w:r w:rsidRPr="00C04C2A">
        <w:rPr>
          <w:rFonts w:ascii="Palatino Linotype" w:hAnsi="Palatino Linotype" w:cs="Arial"/>
          <w:sz w:val="24"/>
          <w:szCs w:val="24"/>
          <w:highlight w:val="yellow"/>
        </w:rPr>
        <w:lastRenderedPageBreak/>
        <w:t xml:space="preserve">que elaboren para atender las solicitudes de información pública, lo cierto es </w:t>
      </w:r>
      <w:proofErr w:type="gramStart"/>
      <w:r w:rsidRPr="00C04C2A">
        <w:rPr>
          <w:rFonts w:ascii="Palatino Linotype" w:hAnsi="Palatino Linotype" w:cs="Arial"/>
          <w:sz w:val="24"/>
          <w:szCs w:val="24"/>
          <w:highlight w:val="yellow"/>
        </w:rPr>
        <w:t>que</w:t>
      </w:r>
      <w:proofErr w:type="gramEnd"/>
      <w:r w:rsidRPr="00C04C2A">
        <w:rPr>
          <w:rFonts w:ascii="Palatino Linotype" w:hAnsi="Palatino Linotype" w:cs="Arial"/>
          <w:sz w:val="24"/>
          <w:szCs w:val="24"/>
          <w:highlight w:val="yellow"/>
        </w:rPr>
        <w:t xml:space="preserve"> tratándose de proveedores, prestadores de servicios o contratistas, dichos d</w:t>
      </w:r>
      <w:r w:rsidR="00B65210">
        <w:rPr>
          <w:rFonts w:ascii="Palatino Linotype" w:hAnsi="Palatino Linotype" w:cs="Arial"/>
          <w:sz w:val="24"/>
          <w:szCs w:val="24"/>
          <w:highlight w:val="yellow"/>
        </w:rPr>
        <w:t xml:space="preserve">atos no deben ser suprimidos de los </w:t>
      </w:r>
      <w:r w:rsidRPr="00C04C2A">
        <w:rPr>
          <w:rFonts w:ascii="Palatino Linotype" w:hAnsi="Palatino Linotype" w:cs="Arial"/>
          <w:sz w:val="24"/>
          <w:szCs w:val="24"/>
          <w:highlight w:val="yellow"/>
        </w:rPr>
        <w:t>contratos que vayan a ser entregados.</w:t>
      </w:r>
    </w:p>
    <w:p w14:paraId="60D072FC" w14:textId="77777777" w:rsidR="00C04C2A" w:rsidRPr="00C04C2A" w:rsidRDefault="00C04C2A"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p>
    <w:p w14:paraId="37D829DB" w14:textId="77777777" w:rsidR="00C04C2A" w:rsidRPr="00C04C2A" w:rsidRDefault="00C04C2A"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r w:rsidRPr="00C04C2A">
        <w:rPr>
          <w:rFonts w:ascii="Palatino Linotype" w:hAnsi="Palatino Linotype" w:cs="Arial"/>
          <w:sz w:val="24"/>
          <w:szCs w:val="24"/>
          <w:highlight w:val="yellow"/>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ACA7725" w14:textId="77777777" w:rsidR="00C04C2A" w:rsidRPr="00C04C2A" w:rsidRDefault="00C04C2A"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p>
    <w:p w14:paraId="4449B64F" w14:textId="77777777" w:rsidR="00C04C2A" w:rsidRDefault="00C04C2A" w:rsidP="00C04C2A">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C04C2A">
        <w:rPr>
          <w:rFonts w:ascii="Palatino Linotype" w:hAnsi="Palatino Linotype" w:cs="Arial"/>
          <w:sz w:val="24"/>
          <w:szCs w:val="24"/>
          <w:highlight w:val="yellow"/>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AE3D5E1" w14:textId="77777777" w:rsidR="00B65210" w:rsidRDefault="00B65210" w:rsidP="00C04C2A">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71910921" w14:textId="77777777" w:rsidR="00B65210" w:rsidRPr="001B283C" w:rsidRDefault="00B65210"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r w:rsidRPr="001B283C">
        <w:rPr>
          <w:rFonts w:ascii="Palatino Linotype" w:hAnsi="Palatino Linotype" w:cs="Arial"/>
          <w:sz w:val="24"/>
          <w:szCs w:val="24"/>
          <w:highlight w:val="yellow"/>
        </w:rPr>
        <w:t xml:space="preserve">Robustece lo anterior el criterio SO/004/2021 del Instituto Nacional de Transparencia, Acceso a la Información y Protección de Datos Personales que señala: </w:t>
      </w:r>
    </w:p>
    <w:p w14:paraId="64182282" w14:textId="77777777" w:rsidR="00B65210" w:rsidRPr="001B283C" w:rsidRDefault="00B65210" w:rsidP="00C04C2A">
      <w:pPr>
        <w:autoSpaceDE w:val="0"/>
        <w:autoSpaceDN w:val="0"/>
        <w:adjustRightInd w:val="0"/>
        <w:spacing w:before="240" w:after="240" w:line="360" w:lineRule="auto"/>
        <w:ind w:right="50"/>
        <w:contextualSpacing/>
        <w:jc w:val="both"/>
        <w:rPr>
          <w:rFonts w:ascii="Palatino Linotype" w:hAnsi="Palatino Linotype" w:cs="Arial"/>
          <w:sz w:val="24"/>
          <w:szCs w:val="24"/>
          <w:highlight w:val="yellow"/>
        </w:rPr>
      </w:pPr>
    </w:p>
    <w:p w14:paraId="0CF0C83F" w14:textId="77777777" w:rsidR="00B65210" w:rsidRPr="001B283C" w:rsidRDefault="00B65210" w:rsidP="00B65210">
      <w:pPr>
        <w:spacing w:after="0" w:line="240" w:lineRule="auto"/>
        <w:ind w:left="567" w:right="616"/>
        <w:jc w:val="both"/>
        <w:rPr>
          <w:rFonts w:ascii="Palatino Linotype" w:hAnsi="Palatino Linotype" w:cs="Arial"/>
          <w:bCs/>
          <w:i/>
          <w:highlight w:val="yellow"/>
        </w:rPr>
      </w:pPr>
      <w:r w:rsidRPr="001B283C">
        <w:rPr>
          <w:rFonts w:ascii="Palatino Linotype" w:hAnsi="Palatino Linotype" w:cs="Arial"/>
          <w:b/>
          <w:i/>
          <w:highlight w:val="yellow"/>
        </w:rPr>
        <w:t xml:space="preserve">Registro Federal de Contribuyentes (RFC) de personas físicas proveedores o contratistas. </w:t>
      </w:r>
      <w:r w:rsidRPr="001B283C">
        <w:rPr>
          <w:rFonts w:ascii="Palatino Linotype" w:hAnsi="Palatino Linotype" w:cs="Arial"/>
          <w:bCs/>
          <w:i/>
          <w:highlight w:val="yellow"/>
        </w:rPr>
        <w:t xml:space="preserve">El RFC de contratistas o proveedores de sujetos obligados debe ser público, </w:t>
      </w:r>
      <w:proofErr w:type="gramStart"/>
      <w:r w:rsidRPr="001B283C">
        <w:rPr>
          <w:rFonts w:ascii="Palatino Linotype" w:hAnsi="Palatino Linotype" w:cs="Arial"/>
          <w:bCs/>
          <w:i/>
          <w:highlight w:val="yellow"/>
        </w:rPr>
        <w:t>ya que</w:t>
      </w:r>
      <w:proofErr w:type="gramEnd"/>
      <w:r w:rsidRPr="001B283C">
        <w:rPr>
          <w:rFonts w:ascii="Palatino Linotype" w:hAnsi="Palatino Linotype" w:cs="Arial"/>
          <w:bCs/>
          <w:i/>
          <w:highlight w:val="yellow"/>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0C3EC566" w14:textId="77777777" w:rsidR="00B65210" w:rsidRPr="001B283C" w:rsidRDefault="00B65210" w:rsidP="00B65210">
      <w:pPr>
        <w:spacing w:after="0" w:line="240" w:lineRule="auto"/>
        <w:ind w:left="567" w:right="616"/>
        <w:jc w:val="both"/>
        <w:rPr>
          <w:rFonts w:ascii="Palatino Linotype" w:hAnsi="Palatino Linotype" w:cs="Arial"/>
          <w:bCs/>
          <w:i/>
          <w:highlight w:val="yellow"/>
        </w:rPr>
      </w:pPr>
    </w:p>
    <w:p w14:paraId="5F27897C" w14:textId="77777777" w:rsidR="00B65210" w:rsidRPr="001B283C" w:rsidRDefault="00B65210" w:rsidP="00B65210">
      <w:pPr>
        <w:spacing w:after="0"/>
        <w:ind w:left="567" w:right="616"/>
        <w:jc w:val="both"/>
        <w:rPr>
          <w:rFonts w:ascii="Palatino Linotype" w:hAnsi="Palatino Linotype" w:cs="Arial"/>
          <w:b/>
          <w:i/>
          <w:highlight w:val="yellow"/>
        </w:rPr>
      </w:pPr>
      <w:r w:rsidRPr="001B283C">
        <w:rPr>
          <w:rFonts w:ascii="Palatino Linotype" w:hAnsi="Palatino Linotype" w:cs="Arial"/>
          <w:b/>
          <w:i/>
          <w:highlight w:val="yellow"/>
        </w:rPr>
        <w:t>Precedentes:</w:t>
      </w:r>
    </w:p>
    <w:p w14:paraId="0AD23311" w14:textId="77777777" w:rsidR="00B65210" w:rsidRPr="001B283C" w:rsidRDefault="00B65210" w:rsidP="00B65210">
      <w:pPr>
        <w:pStyle w:val="Prrafodelista"/>
        <w:numPr>
          <w:ilvl w:val="0"/>
          <w:numId w:val="6"/>
        </w:numPr>
        <w:spacing w:after="0" w:line="240" w:lineRule="auto"/>
        <w:ind w:left="567" w:right="616"/>
        <w:jc w:val="both"/>
        <w:rPr>
          <w:rFonts w:ascii="Palatino Linotype" w:hAnsi="Palatino Linotype" w:cs="Arial"/>
          <w:i/>
          <w:highlight w:val="yellow"/>
        </w:rPr>
      </w:pPr>
      <w:r w:rsidRPr="001B283C">
        <w:rPr>
          <w:rFonts w:ascii="Palatino Linotype" w:hAnsi="Palatino Linotype" w:cs="Arial"/>
          <w:i/>
          <w:highlight w:val="yellow"/>
        </w:rPr>
        <w:t>Acceso a la información Pública. RRA 3639/19.</w:t>
      </w:r>
      <w:r w:rsidRPr="001B283C">
        <w:rPr>
          <w:rFonts w:ascii="Palatino Linotype" w:hAnsi="Palatino Linotype" w:cs="Arial"/>
          <w:b/>
          <w:bCs/>
          <w:i/>
          <w:highlight w:val="yellow"/>
        </w:rPr>
        <w:t xml:space="preserve"> </w:t>
      </w:r>
      <w:r w:rsidRPr="001B283C">
        <w:rPr>
          <w:rFonts w:ascii="Palatino Linotype" w:hAnsi="Palatino Linotype" w:cs="Arial"/>
          <w:i/>
          <w:highlight w:val="yellow"/>
        </w:rPr>
        <w:t xml:space="preserve">Sesión del 10 de julio de 2019. Votación por mayoría. Con voto disidente del Comisionado Joel Salas Suárez. Instituto para la Protección del Ahorro Bancario. Comisionada Ponente María Patricia </w:t>
      </w:r>
      <w:proofErr w:type="spellStart"/>
      <w:r w:rsidRPr="001B283C">
        <w:rPr>
          <w:rFonts w:ascii="Palatino Linotype" w:hAnsi="Palatino Linotype" w:cs="Arial"/>
          <w:i/>
          <w:highlight w:val="yellow"/>
        </w:rPr>
        <w:t>Kurczyn</w:t>
      </w:r>
      <w:proofErr w:type="spellEnd"/>
      <w:r w:rsidRPr="001B283C">
        <w:rPr>
          <w:rFonts w:ascii="Palatino Linotype" w:hAnsi="Palatino Linotype" w:cs="Arial"/>
          <w:i/>
          <w:highlight w:val="yellow"/>
        </w:rPr>
        <w:t xml:space="preserve"> Villalobos.</w:t>
      </w:r>
    </w:p>
    <w:p w14:paraId="3CFDBE8F" w14:textId="77777777" w:rsidR="00B65210" w:rsidRPr="001B283C" w:rsidRDefault="00B65210" w:rsidP="00B65210">
      <w:pPr>
        <w:pStyle w:val="Prrafodelista"/>
        <w:numPr>
          <w:ilvl w:val="0"/>
          <w:numId w:val="6"/>
        </w:numPr>
        <w:spacing w:after="0" w:line="240" w:lineRule="auto"/>
        <w:ind w:left="567" w:right="616"/>
        <w:jc w:val="both"/>
        <w:rPr>
          <w:rFonts w:ascii="Palatino Linotype" w:hAnsi="Palatino Linotype" w:cs="Arial"/>
          <w:b/>
          <w:bCs/>
          <w:i/>
          <w:highlight w:val="yellow"/>
        </w:rPr>
      </w:pPr>
      <w:r w:rsidRPr="001B283C">
        <w:rPr>
          <w:rFonts w:ascii="Palatino Linotype" w:hAnsi="Palatino Linotype" w:cs="Arial"/>
          <w:i/>
          <w:highlight w:val="yellow"/>
        </w:rPr>
        <w:t>Acceso a la información Pública. RRA 7709/19.</w:t>
      </w:r>
      <w:r w:rsidRPr="001B283C">
        <w:rPr>
          <w:rFonts w:ascii="Palatino Linotype" w:hAnsi="Palatino Linotype" w:cs="Arial"/>
          <w:b/>
          <w:bCs/>
          <w:i/>
          <w:highlight w:val="yellow"/>
        </w:rPr>
        <w:t xml:space="preserve"> </w:t>
      </w:r>
      <w:r w:rsidRPr="001B283C">
        <w:rPr>
          <w:rFonts w:ascii="Palatino Linotype" w:hAnsi="Palatino Linotype" w:cs="Arial"/>
          <w:i/>
          <w:highlight w:val="yellow"/>
        </w:rPr>
        <w:t>Sesión del 13 de agosto de 2019. Votación por unanimidad. Con voto particular de la Comisionada Josefina Román Vergara. Suprema Corte de Justicia de la Nación. Comisionada Ponente Josefina Román Vergara.</w:t>
      </w:r>
    </w:p>
    <w:p w14:paraId="6D84544E" w14:textId="77777777" w:rsidR="00B65210" w:rsidRPr="001B283C" w:rsidRDefault="00B65210" w:rsidP="00B65210">
      <w:pPr>
        <w:pStyle w:val="Prrafodelista"/>
        <w:numPr>
          <w:ilvl w:val="0"/>
          <w:numId w:val="6"/>
        </w:numPr>
        <w:spacing w:after="0" w:line="240" w:lineRule="auto"/>
        <w:ind w:left="567" w:right="616"/>
        <w:jc w:val="both"/>
        <w:rPr>
          <w:rFonts w:ascii="Palatino Linotype" w:hAnsi="Palatino Linotype" w:cs="Arial"/>
          <w:i/>
          <w:color w:val="000000"/>
          <w:highlight w:val="yellow"/>
        </w:rPr>
      </w:pPr>
      <w:r w:rsidRPr="001B283C">
        <w:rPr>
          <w:rFonts w:ascii="Palatino Linotype" w:hAnsi="Palatino Linotype" w:cs="Arial"/>
          <w:i/>
          <w:highlight w:val="yellow"/>
        </w:rPr>
        <w:t>Acceso a la información Pública. RRA 5774/19.</w:t>
      </w:r>
      <w:r w:rsidRPr="001B283C">
        <w:rPr>
          <w:rFonts w:ascii="Palatino Linotype" w:hAnsi="Palatino Linotype" w:cs="Arial"/>
          <w:b/>
          <w:bCs/>
          <w:i/>
          <w:highlight w:val="yellow"/>
        </w:rPr>
        <w:t xml:space="preserve"> </w:t>
      </w:r>
      <w:r w:rsidRPr="001B283C">
        <w:rPr>
          <w:rFonts w:ascii="Palatino Linotype" w:hAnsi="Palatino Linotype" w:cs="Arial"/>
          <w:i/>
          <w:highlight w:val="yellow"/>
        </w:rPr>
        <w:t>Sesión del 21 de agosto de 2019. Votación por mayoría. Con voto disidente del Comisionado Joel Salas Suárez. Secretaría de Marina. Comisionada Ponente Blanca Lilia Ibarra Cadena.</w:t>
      </w:r>
    </w:p>
    <w:p w14:paraId="08A324CF" w14:textId="77777777" w:rsidR="00B65210" w:rsidRDefault="00B65210" w:rsidP="00C04C2A">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75C7BF09"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AF8B20F" w14:textId="77777777" w:rsidR="00C04C2A" w:rsidRDefault="00C04C2A">
      <w:pPr>
        <w:spacing w:after="0" w:line="360" w:lineRule="auto"/>
        <w:jc w:val="both"/>
        <w:rPr>
          <w:rFonts w:ascii="Palatino Linotype" w:eastAsia="Palatino Linotype" w:hAnsi="Palatino Linotype" w:cs="Palatino Linotype"/>
          <w:sz w:val="24"/>
          <w:szCs w:val="24"/>
        </w:rPr>
      </w:pPr>
    </w:p>
    <w:p w14:paraId="01D3B19C" w14:textId="77777777" w:rsidR="00587A8C" w:rsidRDefault="00382109">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31515E14" w14:textId="77777777" w:rsidR="00587A8C" w:rsidRDefault="00382109">
      <w:pPr>
        <w:spacing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992E5C9"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3860332"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 Información clasificada</w:t>
      </w:r>
      <w:r>
        <w:rPr>
          <w:rFonts w:ascii="Palatino Linotype" w:eastAsia="Palatino Linotype" w:hAnsi="Palatino Linotype" w:cs="Palatino Linotype"/>
          <w:i/>
        </w:rPr>
        <w:t>: Aquella considerada por la presente Ley como reservada o confidencial;</w:t>
      </w:r>
    </w:p>
    <w:p w14:paraId="37357154"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8496707"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3024445"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901E4E8"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8B769F3"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2F688F08"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5943F435"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1EFC67FA"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542DA9AD"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6D3331A"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F5C63CF"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66DBD50"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B0479FC"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65C87CCE"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5768D6E2"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C087317" w14:textId="77777777" w:rsidR="00587A8C" w:rsidRDefault="00587A8C">
      <w:pPr>
        <w:spacing w:before="120" w:after="120"/>
        <w:ind w:left="851" w:right="902"/>
        <w:jc w:val="both"/>
        <w:rPr>
          <w:rFonts w:ascii="Palatino Linotype" w:eastAsia="Palatino Linotype" w:hAnsi="Palatino Linotype" w:cs="Palatino Linotype"/>
          <w:i/>
        </w:rPr>
      </w:pPr>
    </w:p>
    <w:p w14:paraId="1B343524" w14:textId="77777777" w:rsidR="00587A8C" w:rsidRDefault="00382109">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CE75C40" w14:textId="77777777" w:rsidR="00587A8C" w:rsidRDefault="00587A8C">
      <w:pPr>
        <w:spacing w:after="0" w:line="360" w:lineRule="auto"/>
        <w:jc w:val="both"/>
        <w:rPr>
          <w:rFonts w:ascii="Palatino Linotype" w:eastAsia="Palatino Linotype" w:hAnsi="Palatino Linotype" w:cs="Palatino Linotype"/>
          <w:sz w:val="24"/>
          <w:szCs w:val="24"/>
        </w:rPr>
      </w:pPr>
    </w:p>
    <w:p w14:paraId="12CAE99B"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D70976F" w14:textId="77777777" w:rsidR="00587A8C" w:rsidRDefault="00587A8C">
      <w:pPr>
        <w:spacing w:after="0" w:line="360" w:lineRule="auto"/>
        <w:jc w:val="both"/>
        <w:rPr>
          <w:rFonts w:ascii="Palatino Linotype" w:eastAsia="Palatino Linotype" w:hAnsi="Palatino Linotype" w:cs="Palatino Linotype"/>
          <w:sz w:val="24"/>
          <w:szCs w:val="24"/>
        </w:rPr>
      </w:pPr>
    </w:p>
    <w:p w14:paraId="336E32AD" w14:textId="77777777" w:rsidR="00587A8C" w:rsidRDefault="00382109">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59AD6EA" w14:textId="77777777" w:rsidR="00587A8C" w:rsidRDefault="0038210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14:paraId="40338E19" w14:textId="77777777" w:rsidR="00587A8C" w:rsidRDefault="0038210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4DF2CAD" w14:textId="77777777" w:rsidR="00587A8C" w:rsidRDefault="0038210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0C1A949" w14:textId="77777777" w:rsidR="00587A8C" w:rsidRDefault="0038210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0883774" w14:textId="77777777" w:rsidR="00587A8C" w:rsidRDefault="0038210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rPr>
        <w:t>internaciones suscritos</w:t>
      </w:r>
      <w:proofErr w:type="gramEnd"/>
      <w:r>
        <w:rPr>
          <w:rFonts w:ascii="Palatino Linotype" w:eastAsia="Palatino Linotype" w:hAnsi="Palatino Linotype" w:cs="Palatino Linotype"/>
          <w:i/>
        </w:rPr>
        <w:t xml:space="preserve"> por el Estado mexicano. </w:t>
      </w:r>
    </w:p>
    <w:p w14:paraId="74C42020" w14:textId="77777777" w:rsidR="00587A8C" w:rsidRDefault="0038210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2311544D" w14:textId="77777777" w:rsidR="00587A8C" w:rsidRDefault="00587A8C">
      <w:pPr>
        <w:spacing w:before="120" w:after="0" w:line="360" w:lineRule="auto"/>
        <w:ind w:left="851" w:right="902"/>
        <w:jc w:val="both"/>
        <w:rPr>
          <w:rFonts w:ascii="Palatino Linotype" w:eastAsia="Palatino Linotype" w:hAnsi="Palatino Linotype" w:cs="Palatino Linotype"/>
          <w:i/>
        </w:rPr>
      </w:pPr>
    </w:p>
    <w:p w14:paraId="6ADBDE5E"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FEEB888" w14:textId="77777777" w:rsidR="00587A8C" w:rsidRDefault="00587A8C">
      <w:pPr>
        <w:spacing w:after="0" w:line="360" w:lineRule="auto"/>
        <w:jc w:val="both"/>
        <w:rPr>
          <w:rFonts w:ascii="Palatino Linotype" w:eastAsia="Palatino Linotype" w:hAnsi="Palatino Linotype" w:cs="Palatino Linotype"/>
          <w:sz w:val="24"/>
          <w:szCs w:val="24"/>
        </w:rPr>
      </w:pPr>
    </w:p>
    <w:p w14:paraId="542A00F6" w14:textId="77777777" w:rsidR="00587A8C" w:rsidRDefault="00382109">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587A8C" w14:paraId="0639625C" w14:textId="77777777">
        <w:tc>
          <w:tcPr>
            <w:tcW w:w="4414" w:type="dxa"/>
            <w:gridSpan w:val="2"/>
          </w:tcPr>
          <w:p w14:paraId="6A73C91D" w14:textId="77777777" w:rsidR="00587A8C" w:rsidRDefault="0038210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76F73F04" w14:textId="77777777" w:rsidR="00587A8C" w:rsidRDefault="0038210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587A8C" w14:paraId="761A005F" w14:textId="77777777">
        <w:tc>
          <w:tcPr>
            <w:tcW w:w="993" w:type="dxa"/>
          </w:tcPr>
          <w:p w14:paraId="627F1818" w14:textId="77777777" w:rsidR="00587A8C" w:rsidRDefault="0038210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40CC4528" w14:textId="77777777" w:rsidR="00587A8C" w:rsidRDefault="0038210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785F3B5" w14:textId="77777777" w:rsidR="00587A8C" w:rsidRDefault="0038210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68E36156" w14:textId="77777777" w:rsidR="00587A8C" w:rsidRDefault="0038210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587A8C" w14:paraId="6BA12753" w14:textId="77777777">
        <w:tc>
          <w:tcPr>
            <w:tcW w:w="8828" w:type="dxa"/>
            <w:gridSpan w:val="4"/>
          </w:tcPr>
          <w:p w14:paraId="5E8D3E70" w14:textId="77777777" w:rsidR="00587A8C" w:rsidRDefault="0038210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587A8C" w14:paraId="2E480FE4" w14:textId="77777777">
        <w:tc>
          <w:tcPr>
            <w:tcW w:w="993" w:type="dxa"/>
          </w:tcPr>
          <w:p w14:paraId="206E96C9"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4D9B6BC5"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E823ABB"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451413CA"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87A8C" w14:paraId="49E14AB4" w14:textId="77777777">
        <w:tc>
          <w:tcPr>
            <w:tcW w:w="993" w:type="dxa"/>
          </w:tcPr>
          <w:p w14:paraId="1D9659B3"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2BFBE086"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78E14CDE"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64ED8D5"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587A8C" w14:paraId="6E71843F" w14:textId="77777777">
        <w:tc>
          <w:tcPr>
            <w:tcW w:w="993" w:type="dxa"/>
          </w:tcPr>
          <w:p w14:paraId="62FBC7CF"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702D4A08"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47DFC16"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403C901D"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587A8C" w14:paraId="0AB900D2" w14:textId="77777777">
        <w:tc>
          <w:tcPr>
            <w:tcW w:w="993" w:type="dxa"/>
          </w:tcPr>
          <w:p w14:paraId="13EB4B51"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44B52197"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3D67C6A"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066FD131"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87A8C" w14:paraId="1400281D" w14:textId="77777777">
        <w:tc>
          <w:tcPr>
            <w:tcW w:w="993" w:type="dxa"/>
          </w:tcPr>
          <w:p w14:paraId="76613EB8"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0BB00F29"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C42442C"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53E599A"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87A8C" w14:paraId="520E5A65" w14:textId="77777777">
        <w:tc>
          <w:tcPr>
            <w:tcW w:w="993" w:type="dxa"/>
          </w:tcPr>
          <w:p w14:paraId="650F98BB"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2263209E"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FE70957"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D5E346E"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87A8C" w14:paraId="305562D5" w14:textId="77777777">
        <w:tc>
          <w:tcPr>
            <w:tcW w:w="993" w:type="dxa"/>
          </w:tcPr>
          <w:p w14:paraId="0BAEA70B"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464AF603"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4CCA097"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79398FFA"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587A8C" w14:paraId="4CA744E9" w14:textId="77777777">
        <w:tc>
          <w:tcPr>
            <w:tcW w:w="993" w:type="dxa"/>
          </w:tcPr>
          <w:p w14:paraId="56BD4657"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364063F4"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5F475424"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E73D460"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87A8C" w14:paraId="7179E52E" w14:textId="77777777">
        <w:tc>
          <w:tcPr>
            <w:tcW w:w="993" w:type="dxa"/>
          </w:tcPr>
          <w:p w14:paraId="480B76E9"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7ADDA16E"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23870288"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0D78E1C4"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587A8C" w14:paraId="5220BD55" w14:textId="77777777">
        <w:tc>
          <w:tcPr>
            <w:tcW w:w="993" w:type="dxa"/>
          </w:tcPr>
          <w:p w14:paraId="6C5A12C4"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568EC92F"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3EC90423"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40B09A6A"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587A8C" w14:paraId="0F08FEC4" w14:textId="77777777">
        <w:tc>
          <w:tcPr>
            <w:tcW w:w="993" w:type="dxa"/>
          </w:tcPr>
          <w:p w14:paraId="4D0C4423" w14:textId="77777777" w:rsidR="00587A8C" w:rsidRDefault="00587A8C">
            <w:pPr>
              <w:jc w:val="both"/>
              <w:rPr>
                <w:rFonts w:ascii="Palatino Linotype" w:eastAsia="Palatino Linotype" w:hAnsi="Palatino Linotype" w:cs="Palatino Linotype"/>
                <w:sz w:val="12"/>
                <w:szCs w:val="12"/>
              </w:rPr>
            </w:pPr>
          </w:p>
        </w:tc>
        <w:tc>
          <w:tcPr>
            <w:tcW w:w="3421" w:type="dxa"/>
          </w:tcPr>
          <w:p w14:paraId="6A9EDFE2" w14:textId="77777777" w:rsidR="00587A8C" w:rsidRDefault="00587A8C">
            <w:pPr>
              <w:jc w:val="both"/>
              <w:rPr>
                <w:rFonts w:ascii="Palatino Linotype" w:eastAsia="Palatino Linotype" w:hAnsi="Palatino Linotype" w:cs="Palatino Linotype"/>
                <w:sz w:val="12"/>
                <w:szCs w:val="12"/>
              </w:rPr>
            </w:pPr>
          </w:p>
        </w:tc>
        <w:tc>
          <w:tcPr>
            <w:tcW w:w="968" w:type="dxa"/>
          </w:tcPr>
          <w:p w14:paraId="6BFFD3E4"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070B628"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587A8C" w14:paraId="1DE5147A" w14:textId="77777777">
        <w:tc>
          <w:tcPr>
            <w:tcW w:w="993" w:type="dxa"/>
          </w:tcPr>
          <w:p w14:paraId="67225DB2" w14:textId="77777777" w:rsidR="00587A8C" w:rsidRDefault="00587A8C">
            <w:pPr>
              <w:jc w:val="both"/>
              <w:rPr>
                <w:rFonts w:ascii="Palatino Linotype" w:eastAsia="Palatino Linotype" w:hAnsi="Palatino Linotype" w:cs="Palatino Linotype"/>
                <w:sz w:val="12"/>
                <w:szCs w:val="12"/>
              </w:rPr>
            </w:pPr>
          </w:p>
        </w:tc>
        <w:tc>
          <w:tcPr>
            <w:tcW w:w="3421" w:type="dxa"/>
          </w:tcPr>
          <w:p w14:paraId="2C717438" w14:textId="77777777" w:rsidR="00587A8C" w:rsidRDefault="00587A8C">
            <w:pPr>
              <w:jc w:val="both"/>
              <w:rPr>
                <w:rFonts w:ascii="Palatino Linotype" w:eastAsia="Palatino Linotype" w:hAnsi="Palatino Linotype" w:cs="Palatino Linotype"/>
                <w:sz w:val="12"/>
                <w:szCs w:val="12"/>
              </w:rPr>
            </w:pPr>
          </w:p>
        </w:tc>
        <w:tc>
          <w:tcPr>
            <w:tcW w:w="968" w:type="dxa"/>
          </w:tcPr>
          <w:p w14:paraId="17845A2B" w14:textId="77777777" w:rsidR="00587A8C" w:rsidRDefault="0038210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 xml:space="preserve">Rúbrica y cargo del </w:t>
            </w:r>
            <w:r>
              <w:rPr>
                <w:rFonts w:ascii="Palatino Linotype" w:eastAsia="Palatino Linotype" w:hAnsi="Palatino Linotype" w:cs="Palatino Linotype"/>
                <w:b/>
                <w:sz w:val="12"/>
                <w:szCs w:val="12"/>
              </w:rPr>
              <w:lastRenderedPageBreak/>
              <w:t>servidor público</w:t>
            </w:r>
          </w:p>
        </w:tc>
        <w:tc>
          <w:tcPr>
            <w:tcW w:w="3446" w:type="dxa"/>
          </w:tcPr>
          <w:p w14:paraId="4B83E495" w14:textId="77777777" w:rsidR="00587A8C" w:rsidRDefault="0038210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Rúbrica autógrafa de quien desclasifica.</w:t>
            </w:r>
          </w:p>
        </w:tc>
      </w:tr>
    </w:tbl>
    <w:p w14:paraId="784F58D2" w14:textId="77777777" w:rsidR="00587A8C" w:rsidRDefault="00587A8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70F5B97" w14:textId="77777777" w:rsidR="00587A8C" w:rsidRDefault="0038210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3396787" w14:textId="77777777" w:rsidR="00587A8C" w:rsidRDefault="00587A8C">
      <w:pPr>
        <w:spacing w:after="0" w:line="360" w:lineRule="auto"/>
        <w:jc w:val="both"/>
        <w:rPr>
          <w:rFonts w:ascii="Palatino Linotype" w:eastAsia="Palatino Linotype" w:hAnsi="Palatino Linotype" w:cs="Palatino Linotype"/>
          <w:sz w:val="24"/>
          <w:szCs w:val="24"/>
        </w:rPr>
      </w:pPr>
    </w:p>
    <w:p w14:paraId="0C457E50" w14:textId="77777777" w:rsidR="00587A8C" w:rsidRDefault="00382109">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610B757D" w14:textId="77777777" w:rsidR="00587A8C" w:rsidRDefault="00587A8C">
      <w:pPr>
        <w:spacing w:after="0" w:line="360" w:lineRule="auto"/>
        <w:ind w:left="1080"/>
        <w:rPr>
          <w:rFonts w:ascii="Palatino Linotype" w:eastAsia="Palatino Linotype" w:hAnsi="Palatino Linotype" w:cs="Palatino Linotype"/>
          <w:b/>
          <w:sz w:val="24"/>
          <w:szCs w:val="24"/>
        </w:rPr>
      </w:pPr>
    </w:p>
    <w:p w14:paraId="0FA71F9E" w14:textId="77777777" w:rsidR="00587A8C" w:rsidRDefault="00382109">
      <w:pPr>
        <w:spacing w:after="0" w:line="360" w:lineRule="auto"/>
        <w:jc w:val="both"/>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00639/INFOEM/IP/RR/2023,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color w:val="000000"/>
          <w:sz w:val="24"/>
          <w:szCs w:val="24"/>
        </w:rPr>
        <w:t xml:space="preserve">REVOCA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1974B6C2" w14:textId="77777777" w:rsidR="00587A8C" w:rsidRDefault="00587A8C">
      <w:pPr>
        <w:spacing w:after="0" w:line="360" w:lineRule="auto"/>
        <w:jc w:val="both"/>
        <w:rPr>
          <w:rFonts w:ascii="Palatino Linotype" w:eastAsia="Palatino Linotype" w:hAnsi="Palatino Linotype" w:cs="Palatino Linotype"/>
          <w:sz w:val="24"/>
          <w:szCs w:val="24"/>
        </w:rPr>
      </w:pPr>
    </w:p>
    <w:p w14:paraId="2D93F975" w14:textId="77777777" w:rsidR="00587A8C" w:rsidRDefault="00382109">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w:t>
      </w:r>
      <w:r>
        <w:rPr>
          <w:rFonts w:ascii="Palatino Linotype" w:eastAsia="Palatino Linotype" w:hAnsi="Palatino Linotype" w:cs="Palatino Linotype"/>
          <w:color w:val="000000"/>
          <w:sz w:val="24"/>
          <w:szCs w:val="24"/>
        </w:rPr>
        <w:t>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 xml:space="preserve">de esta resolución, haga entrega </w:t>
      </w:r>
      <w:r>
        <w:rPr>
          <w:rFonts w:ascii="Palatino Linotype" w:eastAsia="Palatino Linotype" w:hAnsi="Palatino Linotype" w:cs="Palatino Linotype"/>
          <w:color w:val="000000"/>
          <w:sz w:val="24"/>
          <w:szCs w:val="24"/>
        </w:rPr>
        <w:t xml:space="preserve">en versión pública, </w:t>
      </w:r>
      <w:r>
        <w:rPr>
          <w:rFonts w:ascii="Palatino Linotype" w:eastAsia="Palatino Linotype" w:hAnsi="Palatino Linotype" w:cs="Palatino Linotype"/>
          <w:sz w:val="24"/>
          <w:szCs w:val="24"/>
        </w:rPr>
        <w:t xml:space="preserve">vía </w:t>
      </w:r>
      <w:proofErr w:type="gramStart"/>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de</w:t>
      </w:r>
      <w:proofErr w:type="gramEnd"/>
      <w:r>
        <w:rPr>
          <w:rFonts w:ascii="Palatino Linotype" w:eastAsia="Palatino Linotype" w:hAnsi="Palatino Linotype" w:cs="Palatino Linotype"/>
          <w:sz w:val="24"/>
          <w:szCs w:val="24"/>
        </w:rPr>
        <w:t xml:space="preserve"> lo siguiente:</w:t>
      </w:r>
    </w:p>
    <w:p w14:paraId="20D5D433" w14:textId="77777777" w:rsidR="00587A8C" w:rsidRDefault="00587A8C">
      <w:pPr>
        <w:spacing w:after="0" w:line="360" w:lineRule="auto"/>
        <w:jc w:val="both"/>
        <w:rPr>
          <w:rFonts w:ascii="Palatino Linotype" w:eastAsia="Palatino Linotype" w:hAnsi="Palatino Linotype" w:cs="Palatino Linotype"/>
          <w:sz w:val="24"/>
          <w:szCs w:val="24"/>
        </w:rPr>
      </w:pPr>
    </w:p>
    <w:p w14:paraId="463A6212" w14:textId="77777777" w:rsidR="00587A8C" w:rsidRDefault="00382109">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Contrato celebrado por el Ayuntamiento de Toluca para la adquisición e instalación del </w:t>
      </w:r>
      <w:proofErr w:type="spellStart"/>
      <w:r>
        <w:rPr>
          <w:rFonts w:ascii="Palatino Linotype" w:eastAsia="Palatino Linotype" w:hAnsi="Palatino Linotype" w:cs="Palatino Linotype"/>
          <w:color w:val="000000"/>
          <w:sz w:val="24"/>
          <w:szCs w:val="24"/>
        </w:rPr>
        <w:t>Parkimovil</w:t>
      </w:r>
      <w:proofErr w:type="spellEnd"/>
      <w:r>
        <w:rPr>
          <w:rFonts w:ascii="Palatino Linotype" w:eastAsia="Palatino Linotype" w:hAnsi="Palatino Linotype" w:cs="Palatino Linotype"/>
          <w:color w:val="000000"/>
          <w:sz w:val="24"/>
          <w:szCs w:val="24"/>
        </w:rPr>
        <w:t xml:space="preserve"> -parquímetros virtuales, </w:t>
      </w:r>
      <w:r>
        <w:rPr>
          <w:rFonts w:ascii="Palatino Linotype" w:eastAsia="Palatino Linotype" w:hAnsi="Palatino Linotype" w:cs="Palatino Linotype"/>
          <w:sz w:val="24"/>
          <w:szCs w:val="24"/>
        </w:rPr>
        <w:t>que obra en el expediente HAT/CAYS/AD-SER-030/RP/2022.</w:t>
      </w:r>
    </w:p>
    <w:p w14:paraId="48D1398F" w14:textId="77777777" w:rsidR="00587A8C" w:rsidRDefault="00587A8C">
      <w:pPr>
        <w:spacing w:after="0" w:line="360" w:lineRule="auto"/>
        <w:jc w:val="both"/>
        <w:rPr>
          <w:rFonts w:ascii="Palatino Linotype" w:eastAsia="Palatino Linotype" w:hAnsi="Palatino Linotype" w:cs="Palatino Linotype"/>
          <w:sz w:val="24"/>
          <w:szCs w:val="24"/>
        </w:rPr>
      </w:pPr>
    </w:p>
    <w:p w14:paraId="1D9A07CE" w14:textId="77777777" w:rsidR="00587A8C" w:rsidRDefault="00382109">
      <w:pPr>
        <w:spacing w:after="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392A300B" w14:textId="77777777" w:rsidR="00587A8C" w:rsidRDefault="00587A8C">
      <w:pPr>
        <w:spacing w:after="0" w:line="360" w:lineRule="auto"/>
        <w:jc w:val="both"/>
        <w:rPr>
          <w:rFonts w:ascii="Palatino Linotype" w:eastAsia="Palatino Linotype" w:hAnsi="Palatino Linotype" w:cs="Palatino Linotype"/>
          <w:i/>
          <w:sz w:val="20"/>
          <w:szCs w:val="20"/>
        </w:rPr>
      </w:pPr>
    </w:p>
    <w:p w14:paraId="2281F768"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FD0959" w14:textId="77777777" w:rsidR="00587A8C" w:rsidRDefault="00587A8C">
      <w:pPr>
        <w:spacing w:after="0" w:line="360" w:lineRule="auto"/>
        <w:jc w:val="both"/>
        <w:rPr>
          <w:rFonts w:ascii="Palatino Linotype" w:eastAsia="Palatino Linotype" w:hAnsi="Palatino Linotype" w:cs="Palatino Linotype"/>
          <w:sz w:val="24"/>
          <w:szCs w:val="24"/>
        </w:rPr>
      </w:pPr>
    </w:p>
    <w:p w14:paraId="7C5CA0DA"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893BF6A" w14:textId="77777777" w:rsidR="00587A8C" w:rsidRDefault="00587A8C">
      <w:pPr>
        <w:spacing w:after="0" w:line="360" w:lineRule="auto"/>
        <w:jc w:val="both"/>
        <w:rPr>
          <w:rFonts w:ascii="Palatino Linotype" w:eastAsia="Palatino Linotype" w:hAnsi="Palatino Linotype" w:cs="Palatino Linotype"/>
          <w:sz w:val="24"/>
          <w:szCs w:val="24"/>
        </w:rPr>
      </w:pPr>
    </w:p>
    <w:p w14:paraId="2722EE7F" w14:textId="77777777" w:rsidR="00587A8C" w:rsidRDefault="0038210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w:t>
      </w:r>
      <w:r>
        <w:rPr>
          <w:rFonts w:ascii="Palatino Linotype" w:eastAsia="Palatino Linotype" w:hAnsi="Palatino Linotype" w:cs="Palatino Linotype"/>
          <w:sz w:val="24"/>
          <w:szCs w:val="24"/>
        </w:rPr>
        <w:t xml:space="preserve">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w:t>
      </w:r>
      <w:r>
        <w:rPr>
          <w:rFonts w:ascii="Palatino Linotype" w:eastAsia="Palatino Linotype" w:hAnsi="Palatino Linotype" w:cs="Palatino Linotype"/>
          <w:sz w:val="24"/>
          <w:szCs w:val="24"/>
        </w:rPr>
        <w:lastRenderedPageBreak/>
        <w:t xml:space="preserve">aplicables, de conformidad con lo establecido en el artículo 196 de la Ley de Transparencia y Acceso a la Información Pública del Estado de México y Municipios. </w:t>
      </w:r>
    </w:p>
    <w:p w14:paraId="02243F54" w14:textId="77777777" w:rsidR="00587A8C" w:rsidRDefault="00587A8C">
      <w:pPr>
        <w:spacing w:after="0" w:line="360" w:lineRule="auto"/>
        <w:jc w:val="both"/>
        <w:rPr>
          <w:rFonts w:ascii="Palatino Linotype" w:eastAsia="Palatino Linotype" w:hAnsi="Palatino Linotype" w:cs="Palatino Linotype"/>
          <w:sz w:val="24"/>
          <w:szCs w:val="24"/>
        </w:rPr>
      </w:pPr>
    </w:p>
    <w:p w14:paraId="439E2E0A" w14:textId="77777777" w:rsidR="00587A8C" w:rsidRDefault="0038210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SIETE DE JUNIO DE DOS MIL VEINTITRÉS, ANTE EL SECRETARIO TÉCNICO DEL PLENO ALEXIS TAPIA RAMÍREZ. </w:t>
      </w:r>
    </w:p>
    <w:p w14:paraId="26591C24"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439947C7"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6A6367B2"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028DFFAB"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1C95FB18"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40CE957F"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504A0872"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4332D90D"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10BDA72F"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56C37949"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2410BCBD"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3125629F"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02453DF0"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3565E14D"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20811AE6"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13F19E75"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3758AB1F"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5FA99C13"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08D5809D" w14:textId="77777777" w:rsidR="00EE7DD3" w:rsidRDefault="00EE7DD3">
      <w:pPr>
        <w:spacing w:after="0" w:line="360" w:lineRule="auto"/>
        <w:ind w:right="49"/>
        <w:jc w:val="both"/>
        <w:rPr>
          <w:rFonts w:ascii="Palatino Linotype" w:eastAsia="Palatino Linotype" w:hAnsi="Palatino Linotype" w:cs="Palatino Linotype"/>
          <w:sz w:val="24"/>
          <w:szCs w:val="24"/>
        </w:rPr>
      </w:pPr>
    </w:p>
    <w:p w14:paraId="01B3B63E" w14:textId="77777777" w:rsidR="00587A8C" w:rsidRDefault="00587A8C">
      <w:pPr>
        <w:spacing w:line="360" w:lineRule="auto"/>
        <w:jc w:val="both"/>
        <w:rPr>
          <w:rFonts w:ascii="Palatino Linotype" w:eastAsia="Palatino Linotype" w:hAnsi="Palatino Linotype" w:cs="Palatino Linotype"/>
          <w:sz w:val="24"/>
          <w:szCs w:val="24"/>
        </w:rPr>
      </w:pPr>
    </w:p>
    <w:sectPr w:rsidR="00587A8C">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DBDC9" w14:textId="77777777" w:rsidR="000C0AE7" w:rsidRDefault="000C0AE7">
      <w:pPr>
        <w:spacing w:after="0" w:line="240" w:lineRule="auto"/>
      </w:pPr>
      <w:r>
        <w:separator/>
      </w:r>
    </w:p>
  </w:endnote>
  <w:endnote w:type="continuationSeparator" w:id="0">
    <w:p w14:paraId="4E313916" w14:textId="77777777" w:rsidR="000C0AE7" w:rsidRDefault="000C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D6AE" w14:textId="77777777" w:rsidR="00587A8C" w:rsidRDefault="00382109">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C04DB">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C04DB">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5733D72E" w14:textId="77777777" w:rsidR="00587A8C" w:rsidRDefault="00587A8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7EDE" w14:textId="77777777" w:rsidR="000C0AE7" w:rsidRDefault="000C0AE7">
      <w:pPr>
        <w:spacing w:after="0" w:line="240" w:lineRule="auto"/>
      </w:pPr>
      <w:r>
        <w:separator/>
      </w:r>
    </w:p>
  </w:footnote>
  <w:footnote w:type="continuationSeparator" w:id="0">
    <w:p w14:paraId="16538BAC" w14:textId="77777777" w:rsidR="000C0AE7" w:rsidRDefault="000C0AE7">
      <w:pPr>
        <w:spacing w:after="0" w:line="240" w:lineRule="auto"/>
      </w:pPr>
      <w:r>
        <w:continuationSeparator/>
      </w:r>
    </w:p>
  </w:footnote>
  <w:footnote w:id="1">
    <w:p w14:paraId="09799FB8" w14:textId="77777777" w:rsidR="00587A8C" w:rsidRDefault="0038210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9F107F9" w14:textId="77777777" w:rsidR="00587A8C" w:rsidRDefault="0038210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BBC4" w14:textId="77777777" w:rsidR="00587A8C" w:rsidRDefault="00587A8C">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450" w:type="dxa"/>
      <w:tblInd w:w="-1303" w:type="dxa"/>
      <w:tblLayout w:type="fixed"/>
      <w:tblLook w:val="0400" w:firstRow="0" w:lastRow="0" w:firstColumn="0" w:lastColumn="0" w:noHBand="0" w:noVBand="1"/>
    </w:tblPr>
    <w:tblGrid>
      <w:gridCol w:w="5741"/>
      <w:gridCol w:w="4709"/>
    </w:tblGrid>
    <w:tr w:rsidR="00587A8C" w14:paraId="22E27D1D" w14:textId="77777777">
      <w:trPr>
        <w:trHeight w:val="247"/>
      </w:trPr>
      <w:tc>
        <w:tcPr>
          <w:tcW w:w="5741" w:type="dxa"/>
        </w:tcPr>
        <w:p w14:paraId="76FB397F" w14:textId="77777777" w:rsidR="00587A8C" w:rsidRDefault="0038210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1ED9C18A" w14:textId="77777777" w:rsidR="00587A8C" w:rsidRDefault="0038210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00639/INFOEM/IP/RR/2023</w:t>
          </w:r>
        </w:p>
      </w:tc>
    </w:tr>
    <w:tr w:rsidR="00587A8C" w14:paraId="60215097" w14:textId="77777777">
      <w:trPr>
        <w:trHeight w:val="213"/>
      </w:trPr>
      <w:tc>
        <w:tcPr>
          <w:tcW w:w="5741" w:type="dxa"/>
        </w:tcPr>
        <w:p w14:paraId="65E67AEE" w14:textId="77777777" w:rsidR="00587A8C" w:rsidRDefault="0038210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5606DB8B" w14:textId="77777777" w:rsidR="00587A8C" w:rsidRDefault="00587A8C">
          <w:pPr>
            <w:spacing w:after="120"/>
            <w:ind w:left="-486" w:right="214" w:firstLine="567"/>
            <w:jc w:val="right"/>
            <w:rPr>
              <w:rFonts w:ascii="Palatino Linotype" w:eastAsia="Palatino Linotype" w:hAnsi="Palatino Linotype" w:cs="Palatino Linotype"/>
              <w:sz w:val="24"/>
              <w:szCs w:val="24"/>
            </w:rPr>
          </w:pPr>
        </w:p>
      </w:tc>
    </w:tr>
    <w:tr w:rsidR="00587A8C" w14:paraId="143D228B" w14:textId="77777777">
      <w:trPr>
        <w:trHeight w:val="265"/>
      </w:trPr>
      <w:tc>
        <w:tcPr>
          <w:tcW w:w="5741" w:type="dxa"/>
        </w:tcPr>
        <w:p w14:paraId="791D9CAD" w14:textId="77777777" w:rsidR="00587A8C" w:rsidRDefault="0038210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0010814D" w14:textId="77777777" w:rsidR="00587A8C" w:rsidRDefault="0038210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587A8C" w14:paraId="0F0F4E2E" w14:textId="77777777">
      <w:trPr>
        <w:trHeight w:val="373"/>
      </w:trPr>
      <w:tc>
        <w:tcPr>
          <w:tcW w:w="5741" w:type="dxa"/>
        </w:tcPr>
        <w:p w14:paraId="0862F17D" w14:textId="77777777" w:rsidR="00587A8C" w:rsidRDefault="0038210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56D6F203" w14:textId="77777777" w:rsidR="00587A8C" w:rsidRDefault="0038210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936E9FD" w14:textId="77777777" w:rsidR="00587A8C" w:rsidRDefault="0038210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61D4270" wp14:editId="7B8A7363">
          <wp:simplePos x="0" y="0"/>
          <wp:positionH relativeFrom="column">
            <wp:posOffset>-670559</wp:posOffset>
          </wp:positionH>
          <wp:positionV relativeFrom="paragraph">
            <wp:posOffset>-1489709</wp:posOffset>
          </wp:positionV>
          <wp:extent cx="7362190" cy="9665689"/>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62190" cy="966568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830F7"/>
    <w:multiLevelType w:val="multilevel"/>
    <w:tmpl w:val="4D7882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AAB4084"/>
    <w:multiLevelType w:val="multilevel"/>
    <w:tmpl w:val="A0068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6C0685"/>
    <w:multiLevelType w:val="multilevel"/>
    <w:tmpl w:val="A576294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D117AC"/>
    <w:multiLevelType w:val="multilevel"/>
    <w:tmpl w:val="C960E20C"/>
    <w:lvl w:ilvl="0">
      <w:start w:val="4"/>
      <w:numFmt w:val="bullet"/>
      <w:lvlText w:val="-"/>
      <w:lvlJc w:val="left"/>
      <w:pPr>
        <w:ind w:left="420" w:hanging="360"/>
      </w:pPr>
      <w:rPr>
        <w:rFonts w:ascii="Palatino Linotype" w:eastAsia="Palatino Linotype" w:hAnsi="Palatino Linotype" w:cs="Palatino Linotype"/>
        <w:i/>
        <w:color w:val="000000"/>
        <w:sz w:val="22"/>
        <w:szCs w:val="22"/>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 w15:restartNumberingAfterBreak="0">
    <w:nsid w:val="76962F87"/>
    <w:multiLevelType w:val="multilevel"/>
    <w:tmpl w:val="00EE27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8C"/>
    <w:rsid w:val="000C0AE7"/>
    <w:rsid w:val="001B283C"/>
    <w:rsid w:val="00216D7F"/>
    <w:rsid w:val="00382109"/>
    <w:rsid w:val="003C04DB"/>
    <w:rsid w:val="004F7D8A"/>
    <w:rsid w:val="00587A8C"/>
    <w:rsid w:val="006A2EC0"/>
    <w:rsid w:val="00B65210"/>
    <w:rsid w:val="00C04C2A"/>
    <w:rsid w:val="00EE7D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2D68D"/>
  <w15:docId w15:val="{2DE32210-CA89-4919-AC0D-D9254BAA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A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93D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3D60"/>
  </w:style>
  <w:style w:type="paragraph" w:styleId="Piedepgina">
    <w:name w:val="footer"/>
    <w:basedOn w:val="Normal"/>
    <w:link w:val="PiedepginaCar"/>
    <w:uiPriority w:val="99"/>
    <w:unhideWhenUsed/>
    <w:rsid w:val="00193D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D60"/>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B1868"/>
    <w:pPr>
      <w:ind w:left="720"/>
      <w:contextualSpacing/>
    </w:pPr>
  </w:style>
  <w:style w:type="character" w:styleId="Hipervnculo">
    <w:name w:val="Hyperlink"/>
    <w:basedOn w:val="Fuentedeprrafopredeter"/>
    <w:uiPriority w:val="99"/>
    <w:semiHidden/>
    <w:unhideWhenUsed/>
    <w:rsid w:val="00D14504"/>
    <w:rPr>
      <w:color w:val="0563C1" w:themeColor="hyperlink"/>
      <w:u w:val="single"/>
    </w:rPr>
  </w:style>
  <w:style w:type="character" w:styleId="Hipervnculovisitado">
    <w:name w:val="FollowedHyperlink"/>
    <w:basedOn w:val="Fuentedeprrafopredeter"/>
    <w:uiPriority w:val="99"/>
    <w:semiHidden/>
    <w:unhideWhenUsed/>
    <w:rsid w:val="00D14504"/>
    <w:rPr>
      <w:color w:val="954F72" w:themeColor="followedHyperlink"/>
      <w:u w:val="single"/>
    </w:rPr>
  </w:style>
  <w:style w:type="table" w:styleId="Tablaconcuadrcula">
    <w:name w:val="Table Grid"/>
    <w:basedOn w:val="Tablanormal"/>
    <w:uiPriority w:val="59"/>
    <w:rsid w:val="00485DB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577AAB"/>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universal.com.mx/edomex/protestan-en-toluca-por-implementacion-de-parquimetros-autoridades-analizan-quitarlo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lsoldetoluca.com.mx/local/mueren-negocios-por-parquimetros-virtuales-9538617.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noticias.mx/opaco-manejo-de-parquimetros-virtuales-en-toluca-vecino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soldetoluca.com.mx/local/no-hubo-planeacion-en-la-instalacion-de-parquimetros-virtuales-experto-9587492.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lsoldetoluca.com.mx/local/reportan-fallas-en-aplicacion-de-parquimetros-virtuales-de-toluca-9436567.html" TargetMode="External"/><Relationship Id="rId4" Type="http://schemas.openxmlformats.org/officeDocument/2006/relationships/settings" Target="settings.xml"/><Relationship Id="rId9" Type="http://schemas.openxmlformats.org/officeDocument/2006/relationships/hyperlink" Target="http://viceversanoticias.com/2022/07/27/parkimovil-empresa-de-panistas-la-elegida/"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ba0OuML9Ej5i3Fmy4Z9Gv6rR8w==">CgMxLjAyCGguZ2pkZ3hzMgloLjMwajB6bGwyDmgua2VsZ3MyNDI4b2E2OAByITFVSFVfLWhtQkI4SXJ6Wkh0QmZ0eVdDT1EzeHducU05NA==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10598</Words>
  <Characters>58291</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2023-06-09T16:10:00Z</cp:lastPrinted>
  <dcterms:created xsi:type="dcterms:W3CDTF">2023-06-19T16:34:00Z</dcterms:created>
  <dcterms:modified xsi:type="dcterms:W3CDTF">2023-06-19T16:34:00Z</dcterms:modified>
</cp:coreProperties>
</file>