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446963" w:rsidR="00066B31" w:rsidP="0032224D" w:rsidRDefault="00066B31" w14:paraId="03223C84" w14:textId="1479B9C8">
      <w:pPr>
        <w:spacing w:after="0" w:line="360" w:lineRule="auto"/>
        <w:rPr>
          <w:rFonts w:cs="Tahoma"/>
        </w:rPr>
      </w:pPr>
      <w:r w:rsidRPr="00E02331">
        <w:rPr>
          <w:rFonts w:cs="Tahoma"/>
        </w:rPr>
        <w:t>Resolución del Pleno del Instituto de Transparencia, Acceso a la Información Pública y Protección de Datos Personales del Estado de México y Municipios, con domicilio en Metepec, Estado de México, de fecha</w:t>
      </w:r>
      <w:r w:rsidRPr="00E02331" w:rsidR="008932C8">
        <w:rPr>
          <w:rFonts w:cs="Tahoma"/>
        </w:rPr>
        <w:t xml:space="preserve"> quince</w:t>
      </w:r>
      <w:r w:rsidRPr="00E02331" w:rsidR="004E70C3">
        <w:rPr>
          <w:rFonts w:cs="Tahoma"/>
        </w:rPr>
        <w:t xml:space="preserve"> de febrero </w:t>
      </w:r>
      <w:r w:rsidRPr="00E02331" w:rsidR="00330AC2">
        <w:rPr>
          <w:rFonts w:cs="Tahoma"/>
        </w:rPr>
        <w:t xml:space="preserve"> de dos mil veintitrés.</w:t>
      </w:r>
    </w:p>
    <w:p w:rsidRPr="00446963" w:rsidR="00066B31" w:rsidP="0032224D" w:rsidRDefault="00066B31" w14:paraId="53783A9E" w14:textId="77777777">
      <w:pPr>
        <w:spacing w:after="0" w:line="360" w:lineRule="auto"/>
        <w:rPr>
          <w:rFonts w:cs="Tahoma"/>
          <w:bCs/>
        </w:rPr>
      </w:pPr>
    </w:p>
    <w:p w:rsidRPr="008B3314" w:rsidR="00066B31" w:rsidP="0032224D" w:rsidRDefault="00066B31" w14:paraId="466D8EC0" w14:textId="713A8C9E">
      <w:pPr>
        <w:spacing w:after="0" w:line="360" w:lineRule="auto"/>
        <w:rPr>
          <w:rFonts w:cs="Tahoma"/>
        </w:rPr>
      </w:pPr>
      <w:r w:rsidRPr="5CE4C120" w:rsidR="5CE4C120">
        <w:rPr>
          <w:rFonts w:cs="Tahoma"/>
          <w:b w:val="1"/>
          <w:bCs w:val="1"/>
        </w:rPr>
        <w:t xml:space="preserve">VISTO </w:t>
      </w:r>
      <w:r w:rsidRPr="5CE4C120" w:rsidR="5CE4C120">
        <w:rPr>
          <w:rFonts w:cs="Tahoma"/>
        </w:rPr>
        <w:t xml:space="preserve">el expediente conformado con motivo del Recurso de Revisión </w:t>
      </w:r>
      <w:r w:rsidR="5CE4C120">
        <w:rPr/>
        <w:t xml:space="preserve">10556/INFOEM/IP/RR/2022, </w:t>
      </w:r>
      <w:r w:rsidRPr="5CE4C120" w:rsidR="5CE4C120">
        <w:rPr>
          <w:rFonts w:cs="Tahoma"/>
        </w:rPr>
        <w:t xml:space="preserve">interpuestos por </w:t>
      </w:r>
      <w:r w:rsidRPr="5CE4C120" w:rsidR="5CE4C120">
        <w:rPr>
          <w:rFonts w:cs="Tahoma"/>
          <w:highlight w:val="black"/>
        </w:rPr>
        <w:t>XXXXXXXXXXXXXXXXXX</w:t>
      </w:r>
      <w:r w:rsidRPr="5CE4C120" w:rsidR="5CE4C120">
        <w:rPr>
          <w:rFonts w:cs="Tahoma"/>
        </w:rPr>
        <w:t>, en lo sucesivo, Recurrente o Particular, en contra de la respuesta del Sujeto Obligado, Ayuntamiento Tlalnepantla de Baz, a la solicitud de in</w:t>
      </w:r>
      <w:r w:rsidRPr="5CE4C120" w:rsidR="5CE4C120">
        <w:rPr>
          <w:rFonts w:cs="Tahoma"/>
        </w:rPr>
        <w:t>formación con</w:t>
      </w:r>
      <w:r w:rsidRPr="5CE4C120" w:rsidR="5CE4C120">
        <w:rPr>
          <w:rFonts w:cs="Tahoma"/>
        </w:rPr>
        <w:t xml:space="preserve"> </w:t>
      </w:r>
      <w:r w:rsidRPr="5CE4C120" w:rsidR="5CE4C120">
        <w:rPr>
          <w:rFonts w:cs="Tahoma"/>
        </w:rPr>
        <w:t>número  00424</w:t>
      </w:r>
      <w:r w:rsidRPr="5CE4C120" w:rsidR="5CE4C120">
        <w:rPr>
          <w:rFonts w:cs="Tahoma"/>
        </w:rPr>
        <w:t>/TLALNEPA/IP/2022, se emite la presente Resolución, con base en los Antecedentes y Considerandos que se exponen a continuación:</w:t>
      </w:r>
    </w:p>
    <w:p w:rsidRPr="00446963" w:rsidR="00066B31" w:rsidP="0032224D" w:rsidRDefault="00066B31" w14:paraId="740A33F0" w14:textId="77777777">
      <w:pPr>
        <w:tabs>
          <w:tab w:val="left" w:pos="6735"/>
        </w:tabs>
        <w:spacing w:after="0" w:line="360" w:lineRule="auto"/>
        <w:rPr>
          <w:rFonts w:cs="Tahoma"/>
        </w:rPr>
      </w:pPr>
    </w:p>
    <w:p w:rsidRPr="00446963" w:rsidR="00066B31" w:rsidP="0032224D" w:rsidRDefault="00066B31" w14:paraId="4677765F" w14:textId="77777777">
      <w:pPr>
        <w:tabs>
          <w:tab w:val="center" w:pos="4522"/>
          <w:tab w:val="left" w:pos="7245"/>
        </w:tabs>
        <w:spacing w:after="0" w:line="360" w:lineRule="auto"/>
        <w:jc w:val="center"/>
        <w:rPr>
          <w:rFonts w:cs="Tahoma"/>
          <w:b/>
        </w:rPr>
      </w:pPr>
      <w:r w:rsidRPr="00446963">
        <w:rPr>
          <w:rFonts w:cs="Tahoma"/>
          <w:b/>
        </w:rPr>
        <w:t>A N T E C E D E N T E S:</w:t>
      </w:r>
    </w:p>
    <w:p w:rsidRPr="00446963" w:rsidR="00066B31" w:rsidP="0032224D" w:rsidRDefault="00066B31" w14:paraId="700501D6" w14:textId="77777777">
      <w:pPr>
        <w:spacing w:after="0" w:line="360" w:lineRule="auto"/>
      </w:pPr>
    </w:p>
    <w:p w:rsidRPr="00446963" w:rsidR="00066B31" w:rsidP="0032224D" w:rsidRDefault="00066B31" w14:paraId="0B245B18"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446963">
        <w:rPr>
          <w:rFonts w:ascii="Palatino Linotype" w:hAnsi="Palatino Linotype" w:cs="Tahoma"/>
          <w:b/>
          <w:color w:val="000000" w:themeColor="text1"/>
          <w:szCs w:val="22"/>
        </w:rPr>
        <w:t xml:space="preserve">I. Presentación de la solicitud de información. </w:t>
      </w:r>
    </w:p>
    <w:p w:rsidRPr="00446963" w:rsidR="00066B31" w:rsidP="0032224D" w:rsidRDefault="00066B31" w14:paraId="0CC74E03"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00066B31" w:rsidP="0032224D" w:rsidRDefault="00066B31" w14:paraId="55087599" w14:textId="1CD8E5EE">
      <w:pPr>
        <w:tabs>
          <w:tab w:val="left" w:pos="567"/>
        </w:tabs>
        <w:spacing w:after="0" w:line="360" w:lineRule="auto"/>
        <w:ind w:right="-28"/>
        <w:rPr>
          <w:rFonts w:cs="Tahoma"/>
        </w:rPr>
      </w:pPr>
      <w:r w:rsidRPr="00446963">
        <w:rPr>
          <w:rFonts w:cs="Tahoma"/>
        </w:rPr>
        <w:t xml:space="preserve">Con fecha </w:t>
      </w:r>
      <w:r w:rsidR="008B3314">
        <w:rPr>
          <w:rFonts w:cs="Tahoma"/>
        </w:rPr>
        <w:t>veintiséis</w:t>
      </w:r>
      <w:r w:rsidR="00A467E9">
        <w:rPr>
          <w:rFonts w:cs="Tahoma"/>
        </w:rPr>
        <w:t xml:space="preserve"> de abril </w:t>
      </w:r>
      <w:r>
        <w:rPr>
          <w:rFonts w:cs="Tahoma"/>
        </w:rPr>
        <w:t xml:space="preserve"> de dos mil veintidós</w:t>
      </w:r>
      <w:r w:rsidRPr="00446963">
        <w:rPr>
          <w:rFonts w:cs="Tahoma"/>
        </w:rPr>
        <w:t xml:space="preserve">, </w:t>
      </w:r>
      <w:r w:rsidR="00043C41">
        <w:rPr>
          <w:rFonts w:cs="Tahoma"/>
        </w:rPr>
        <w:t>el</w:t>
      </w:r>
      <w:r w:rsidR="00570098">
        <w:rPr>
          <w:rFonts w:cs="Tahoma"/>
        </w:rPr>
        <w:t xml:space="preserve"> Particular presentó </w:t>
      </w:r>
      <w:r w:rsidR="008B3314">
        <w:rPr>
          <w:rFonts w:cs="Tahoma"/>
        </w:rPr>
        <w:t>una</w:t>
      </w:r>
      <w:r w:rsidRPr="00446963">
        <w:rPr>
          <w:rFonts w:cs="Tahoma"/>
        </w:rPr>
        <w:t xml:space="preserve"> solicitud de acceso a la información pública, a través del Sistema de Acceso a la Información Mexiquense </w:t>
      </w:r>
      <w:r w:rsidRPr="00446963">
        <w:rPr>
          <w:rFonts w:cs="Tahoma"/>
          <w:lang w:val="es-ES"/>
        </w:rPr>
        <w:t>(SAIMEX), con número de folio</w:t>
      </w:r>
      <w:r w:rsidR="00570098">
        <w:rPr>
          <w:rFonts w:cs="Tahoma"/>
        </w:rPr>
        <w:t xml:space="preserve"> </w:t>
      </w:r>
      <w:r w:rsidRPr="00A805AC" w:rsidR="00A805AC">
        <w:rPr>
          <w:rFonts w:cs="Tahoma"/>
        </w:rPr>
        <w:t xml:space="preserve">00424/TLALNEPA/IP/2022 </w:t>
      </w:r>
      <w:r>
        <w:rPr>
          <w:rFonts w:cs="Tahoma"/>
        </w:rPr>
        <w:t xml:space="preserve">ante el </w:t>
      </w:r>
      <w:r w:rsidRPr="00D63CD5" w:rsidR="00D63CD5">
        <w:rPr>
          <w:rFonts w:cs="Tahoma"/>
        </w:rPr>
        <w:t xml:space="preserve">Ayuntamiento de </w:t>
      </w:r>
      <w:r w:rsidR="00A805AC">
        <w:rPr>
          <w:rFonts w:cs="Tahoma"/>
        </w:rPr>
        <w:t>Tlalnepantla de Baz</w:t>
      </w:r>
      <w:r w:rsidR="00CA5A20">
        <w:rPr>
          <w:rFonts w:cs="Tahoma"/>
        </w:rPr>
        <w:t xml:space="preserve"> en los </w:t>
      </w:r>
      <w:r w:rsidRPr="005D7D5D">
        <w:rPr>
          <w:rFonts w:cs="Tahoma"/>
        </w:rPr>
        <w:t>siguientes términos:</w:t>
      </w:r>
    </w:p>
    <w:p w:rsidRPr="005D7D5D" w:rsidR="00A805AC" w:rsidP="0032224D" w:rsidRDefault="00A805AC" w14:paraId="6821D456" w14:textId="77777777">
      <w:pPr>
        <w:tabs>
          <w:tab w:val="left" w:pos="567"/>
        </w:tabs>
        <w:spacing w:after="0" w:line="360" w:lineRule="auto"/>
        <w:ind w:right="-28"/>
        <w:rPr>
          <w:rFonts w:cs="Tahoma"/>
        </w:rPr>
      </w:pPr>
    </w:p>
    <w:p w:rsidRPr="004C2E22" w:rsidR="00FB4AE8" w:rsidP="0032224D" w:rsidRDefault="004C2E22" w14:paraId="067CC026" w14:textId="37072684">
      <w:pPr>
        <w:tabs>
          <w:tab w:val="left" w:pos="4667"/>
        </w:tabs>
        <w:spacing w:after="0" w:line="360" w:lineRule="auto"/>
        <w:ind w:left="567" w:right="567"/>
        <w:rPr>
          <w:rFonts w:eastAsia="Times New Roman" w:cs="Tahoma"/>
          <w:b/>
          <w:i/>
          <w:iCs/>
          <w:color w:val="auto"/>
          <w:sz w:val="20"/>
          <w:szCs w:val="20"/>
          <w:lang w:eastAsia="es-ES"/>
        </w:rPr>
      </w:pPr>
      <w:r>
        <w:rPr>
          <w:rFonts w:eastAsia="Times New Roman" w:cs="Tahoma"/>
          <w:b/>
          <w:i/>
          <w:iCs/>
          <w:color w:val="auto"/>
          <w:sz w:val="20"/>
          <w:szCs w:val="20"/>
          <w:lang w:eastAsia="es-ES"/>
        </w:rPr>
        <w:t>“</w:t>
      </w:r>
      <w:r w:rsidRPr="004C2E22" w:rsidR="00A805AC">
        <w:rPr>
          <w:rFonts w:eastAsia="Times New Roman" w:cs="Tahoma"/>
          <w:b/>
          <w:i/>
          <w:iCs/>
          <w:color w:val="auto"/>
          <w:sz w:val="20"/>
          <w:szCs w:val="20"/>
          <w:lang w:eastAsia="es-ES"/>
        </w:rPr>
        <w:t>DESCRIPCIÓN CLARA Y PRECISA DE LA INFORMACIÓN SOLICITADA:</w:t>
      </w:r>
    </w:p>
    <w:p w:rsidRPr="00A805AC" w:rsidR="00A805AC" w:rsidP="0032224D" w:rsidRDefault="00A805AC" w14:paraId="5CEB68A9" w14:textId="50F21094">
      <w:pPr>
        <w:pStyle w:val="Prrafodelista"/>
        <w:tabs>
          <w:tab w:val="left" w:pos="567"/>
        </w:tabs>
        <w:spacing w:line="360" w:lineRule="auto"/>
        <w:ind w:left="567" w:right="616"/>
        <w:jc w:val="both"/>
        <w:rPr>
          <w:rFonts w:ascii="Palatino Linotype" w:hAnsi="Palatino Linotype" w:cs="Tahoma"/>
          <w:i/>
          <w:color w:val="000000" w:themeColor="text1"/>
          <w:sz w:val="20"/>
          <w:szCs w:val="22"/>
          <w:lang w:val="es-ES"/>
        </w:rPr>
      </w:pPr>
      <w:r w:rsidRPr="00A805AC">
        <w:rPr>
          <w:rFonts w:ascii="Palatino Linotype" w:hAnsi="Palatino Linotype" w:cs="Tahoma"/>
          <w:i/>
          <w:color w:val="000000" w:themeColor="text1"/>
          <w:sz w:val="20"/>
          <w:szCs w:val="22"/>
          <w:lang w:val="es-ES"/>
        </w:rPr>
        <w:t xml:space="preserve">Solicito las actas de las sesiones de consejo municipal de protección civil llevadas a cabo a la fecha de la presente solicitud, así como el Atlas Municipal de Riesgos actualizado. Esto de acuerdo al artículos 81 y 81 TER de la Ley Orgánica Municipal del Estado de México. - Solicito el número de inspecciones de riesgo y sustento documental de las mismas realizadas por personal técnico del departamento de Prevención de Riesgos. - Solicito Programa Especial para la Temporada de lluvias </w:t>
      </w:r>
      <w:r w:rsidRPr="00A805AC">
        <w:rPr>
          <w:rFonts w:ascii="Palatino Linotype" w:hAnsi="Palatino Linotype" w:cs="Tahoma"/>
          <w:i/>
          <w:color w:val="000000" w:themeColor="text1"/>
          <w:sz w:val="20"/>
          <w:szCs w:val="22"/>
          <w:lang w:val="es-ES"/>
        </w:rPr>
        <w:lastRenderedPageBreak/>
        <w:t>actualizado a la fecha de la solicitud y Programa Operativo de lluvias actualizado a la fecha de la solicitud.</w:t>
      </w:r>
      <w:r w:rsidR="004C2E22">
        <w:rPr>
          <w:rFonts w:ascii="Palatino Linotype" w:hAnsi="Palatino Linotype" w:cs="Tahoma"/>
          <w:i/>
          <w:color w:val="000000" w:themeColor="text1"/>
          <w:sz w:val="20"/>
          <w:szCs w:val="22"/>
          <w:lang w:val="es-ES"/>
        </w:rPr>
        <w:t>”</w:t>
      </w:r>
    </w:p>
    <w:p w:rsidR="00A805AC" w:rsidP="0032224D" w:rsidRDefault="00A805AC" w14:paraId="4E1AF815" w14:textId="77777777">
      <w:pPr>
        <w:pStyle w:val="Prrafodelista"/>
        <w:tabs>
          <w:tab w:val="left" w:pos="567"/>
        </w:tabs>
        <w:spacing w:line="360" w:lineRule="auto"/>
        <w:ind w:left="0"/>
        <w:jc w:val="both"/>
        <w:rPr>
          <w:rFonts w:ascii="Palatino Linotype" w:hAnsi="Palatino Linotype" w:cs="Tahoma"/>
          <w:color w:val="000000" w:themeColor="text1"/>
          <w:szCs w:val="22"/>
          <w:lang w:val="es-ES"/>
        </w:rPr>
      </w:pPr>
    </w:p>
    <w:p w:rsidRPr="0051194E" w:rsidR="004C2E22" w:rsidP="0032224D" w:rsidRDefault="004C2E22" w14:paraId="2179D72C" w14:textId="77777777">
      <w:pPr>
        <w:tabs>
          <w:tab w:val="left" w:pos="4667"/>
        </w:tabs>
        <w:spacing w:after="0" w:line="360" w:lineRule="auto"/>
        <w:ind w:left="567" w:right="567"/>
        <w:rPr>
          <w:rFonts w:eastAsia="Times New Roman" w:cs="Tahoma"/>
          <w:b/>
          <w:bCs/>
          <w:i/>
          <w:iCs/>
          <w:color w:val="auto"/>
          <w:sz w:val="20"/>
          <w:lang w:eastAsia="es-ES"/>
        </w:rPr>
      </w:pPr>
      <w:r w:rsidRPr="0051194E">
        <w:rPr>
          <w:rFonts w:eastAsia="Times New Roman" w:cs="Tahoma"/>
          <w:b/>
          <w:bCs/>
          <w:i/>
          <w:iCs/>
          <w:color w:val="auto"/>
          <w:sz w:val="20"/>
          <w:lang w:eastAsia="es-ES"/>
        </w:rPr>
        <w:t>“MODALIDAD DE ENTREGA</w:t>
      </w:r>
    </w:p>
    <w:p w:rsidRPr="0051194E" w:rsidR="004C2E22" w:rsidP="0032224D" w:rsidRDefault="004C2E22" w14:paraId="5A407B10" w14:textId="77777777">
      <w:pPr>
        <w:spacing w:after="0" w:line="360" w:lineRule="auto"/>
        <w:ind w:left="567" w:right="567"/>
        <w:rPr>
          <w:rFonts w:eastAsia="Times New Roman" w:cs="Arial"/>
          <w:bCs/>
          <w:i/>
          <w:iCs/>
          <w:color w:val="auto"/>
          <w:sz w:val="20"/>
          <w:lang w:eastAsia="es-ES"/>
        </w:rPr>
      </w:pPr>
      <w:r w:rsidRPr="0051194E">
        <w:rPr>
          <w:rFonts w:eastAsia="Times New Roman" w:cs="Arial"/>
          <w:bCs/>
          <w:i/>
          <w:iCs/>
          <w:color w:val="auto"/>
          <w:sz w:val="20"/>
          <w:lang w:eastAsia="es-ES"/>
        </w:rPr>
        <w:t>A través del SAIMEX”</w:t>
      </w:r>
    </w:p>
    <w:p w:rsidR="00CA5A20" w:rsidP="0032224D" w:rsidRDefault="00CA5A20" w14:paraId="28632471" w14:textId="77777777">
      <w:pPr>
        <w:tabs>
          <w:tab w:val="left" w:pos="4667"/>
        </w:tabs>
        <w:spacing w:after="0" w:line="360" w:lineRule="auto"/>
        <w:ind w:left="567" w:right="567"/>
        <w:rPr>
          <w:rFonts w:cs="Tahoma"/>
          <w:b/>
          <w:bCs/>
          <w:i/>
          <w:sz w:val="20"/>
          <w:szCs w:val="20"/>
        </w:rPr>
      </w:pPr>
    </w:p>
    <w:p w:rsidRPr="0081647F" w:rsidR="0081647F" w:rsidP="0032224D" w:rsidRDefault="0081647F" w14:paraId="0CEDCDD1" w14:textId="35DD16C2">
      <w:pPr>
        <w:autoSpaceDE w:val="0"/>
        <w:autoSpaceDN w:val="0"/>
        <w:adjustRightInd w:val="0"/>
        <w:spacing w:after="0" w:line="360" w:lineRule="auto"/>
        <w:rPr>
          <w:rFonts w:eastAsia="Times New Roman" w:cs="Tahoma"/>
          <w:b/>
          <w:bCs/>
          <w:color w:val="auto"/>
          <w:szCs w:val="24"/>
          <w:lang w:eastAsia="es-ES"/>
        </w:rPr>
      </w:pPr>
      <w:r w:rsidRPr="0081647F">
        <w:rPr>
          <w:rFonts w:eastAsia="Times New Roman" w:cs="Tahoma"/>
          <w:b/>
          <w:bCs/>
          <w:color w:val="auto"/>
          <w:szCs w:val="24"/>
          <w:lang w:eastAsia="es-ES"/>
        </w:rPr>
        <w:t xml:space="preserve">II. </w:t>
      </w:r>
      <w:r w:rsidRPr="0081647F">
        <w:rPr>
          <w:rFonts w:eastAsia="Times New Roman" w:cs="Tahoma"/>
          <w:b/>
          <w:color w:val="auto"/>
          <w:szCs w:val="24"/>
          <w:lang w:eastAsia="es-ES"/>
        </w:rPr>
        <w:t>Respuesta</w:t>
      </w:r>
      <w:r w:rsidRPr="0081647F">
        <w:rPr>
          <w:rFonts w:eastAsia="Times New Roman" w:cs="Tahoma"/>
          <w:b/>
          <w:bCs/>
          <w:color w:val="auto"/>
          <w:szCs w:val="24"/>
          <w:lang w:eastAsia="es-ES"/>
        </w:rPr>
        <w:t xml:space="preserve"> del Sujeto Obligado.</w:t>
      </w:r>
    </w:p>
    <w:p w:rsidRPr="0081647F" w:rsidR="0081647F" w:rsidP="0032224D" w:rsidRDefault="0081647F" w14:paraId="19FD8659" w14:textId="77777777">
      <w:pPr>
        <w:autoSpaceDE w:val="0"/>
        <w:autoSpaceDN w:val="0"/>
        <w:adjustRightInd w:val="0"/>
        <w:spacing w:after="0" w:line="360" w:lineRule="auto"/>
        <w:rPr>
          <w:rFonts w:eastAsia="Times New Roman" w:cs="Tahoma"/>
          <w:bCs/>
          <w:color w:val="auto"/>
          <w:szCs w:val="24"/>
          <w:lang w:eastAsia="es-ES"/>
        </w:rPr>
      </w:pPr>
    </w:p>
    <w:p w:rsidR="0081647F" w:rsidP="0032224D" w:rsidRDefault="00462F10" w14:paraId="2E17B962" w14:textId="6186EBCC">
      <w:pPr>
        <w:autoSpaceDE w:val="0"/>
        <w:autoSpaceDN w:val="0"/>
        <w:adjustRightInd w:val="0"/>
        <w:spacing w:after="0" w:line="360" w:lineRule="auto"/>
        <w:rPr>
          <w:rFonts w:eastAsia="Times New Roman" w:cs="Tahoma"/>
          <w:color w:val="auto"/>
          <w:szCs w:val="24"/>
          <w:lang w:eastAsia="es-ES"/>
        </w:rPr>
      </w:pPr>
      <w:r>
        <w:rPr>
          <w:rFonts w:eastAsia="Times New Roman" w:cs="Tahoma"/>
          <w:bCs/>
          <w:color w:val="auto"/>
          <w:szCs w:val="24"/>
          <w:lang w:eastAsia="es-ES"/>
        </w:rPr>
        <w:t>Con fecha</w:t>
      </w:r>
      <w:r w:rsidRPr="0081647F" w:rsidR="0081647F">
        <w:rPr>
          <w:rFonts w:eastAsia="Times New Roman" w:cs="Tahoma"/>
          <w:bCs/>
          <w:color w:val="auto"/>
          <w:szCs w:val="24"/>
          <w:lang w:eastAsia="es-ES"/>
        </w:rPr>
        <w:t xml:space="preserve"> </w:t>
      </w:r>
      <w:r w:rsidR="00001851">
        <w:rPr>
          <w:rFonts w:eastAsia="Times New Roman" w:cs="Tahoma"/>
          <w:bCs/>
          <w:color w:val="auto"/>
          <w:szCs w:val="24"/>
          <w:lang w:eastAsia="es-ES"/>
        </w:rPr>
        <w:t xml:space="preserve">dieciséis de mayo </w:t>
      </w:r>
      <w:r w:rsidRPr="0081647F" w:rsidR="00001851">
        <w:rPr>
          <w:rFonts w:eastAsia="Times New Roman" w:cs="Tahoma"/>
          <w:bCs/>
          <w:color w:val="auto"/>
          <w:szCs w:val="24"/>
          <w:lang w:eastAsia="es-ES"/>
        </w:rPr>
        <w:t>de</w:t>
      </w:r>
      <w:r w:rsidRPr="0081647F" w:rsidR="0081647F">
        <w:rPr>
          <w:rFonts w:eastAsia="Times New Roman" w:cs="Tahoma"/>
          <w:bCs/>
          <w:color w:val="auto"/>
          <w:szCs w:val="24"/>
          <w:lang w:eastAsia="es-ES"/>
        </w:rPr>
        <w:t xml:space="preserve"> dos mil veintidós, el</w:t>
      </w:r>
      <w:r w:rsidRPr="0081647F" w:rsidR="0081647F">
        <w:rPr>
          <w:rFonts w:eastAsia="Times New Roman" w:cs="Tahoma"/>
          <w:b/>
          <w:color w:val="auto"/>
          <w:szCs w:val="24"/>
          <w:lang w:eastAsia="es-ES"/>
        </w:rPr>
        <w:t xml:space="preserve"> </w:t>
      </w:r>
      <w:r w:rsidRPr="0081647F" w:rsidR="0081647F">
        <w:rPr>
          <w:rFonts w:eastAsia="Times New Roman" w:cs="Tahoma"/>
          <w:color w:val="auto"/>
          <w:szCs w:val="24"/>
          <w:lang w:eastAsia="es-ES"/>
        </w:rPr>
        <w:t>Sujeto Obligado dio respuesta a la</w:t>
      </w:r>
      <w:r w:rsidR="00001851">
        <w:rPr>
          <w:rFonts w:eastAsia="Times New Roman" w:cs="Tahoma"/>
          <w:color w:val="auto"/>
          <w:szCs w:val="24"/>
          <w:lang w:eastAsia="es-ES"/>
        </w:rPr>
        <w:t>s</w:t>
      </w:r>
      <w:r w:rsidRPr="0081647F" w:rsidR="0081647F">
        <w:rPr>
          <w:rFonts w:eastAsia="Times New Roman" w:cs="Tahoma"/>
          <w:color w:val="auto"/>
          <w:szCs w:val="24"/>
          <w:lang w:eastAsia="es-ES"/>
        </w:rPr>
        <w:t xml:space="preserve"> solicitud</w:t>
      </w:r>
      <w:r w:rsidR="00001851">
        <w:rPr>
          <w:rFonts w:eastAsia="Times New Roman" w:cs="Tahoma"/>
          <w:color w:val="auto"/>
          <w:szCs w:val="24"/>
          <w:lang w:eastAsia="es-ES"/>
        </w:rPr>
        <w:t>es</w:t>
      </w:r>
      <w:r w:rsidRPr="0081647F" w:rsidR="0081647F">
        <w:rPr>
          <w:rFonts w:eastAsia="Times New Roman" w:cs="Tahoma"/>
          <w:color w:val="auto"/>
          <w:szCs w:val="24"/>
          <w:lang w:eastAsia="es-ES"/>
        </w:rPr>
        <w:t xml:space="preserve"> de acceso a la información</w:t>
      </w:r>
      <w:r>
        <w:rPr>
          <w:rFonts w:eastAsia="Times New Roman" w:cs="Tahoma"/>
          <w:color w:val="auto"/>
          <w:szCs w:val="24"/>
          <w:lang w:eastAsia="es-ES"/>
        </w:rPr>
        <w:t>,</w:t>
      </w:r>
      <w:r w:rsidRPr="0081647F" w:rsidR="0081647F">
        <w:rPr>
          <w:rFonts w:eastAsia="Times New Roman" w:cs="Tahoma"/>
          <w:color w:val="auto"/>
          <w:szCs w:val="24"/>
          <w:lang w:eastAsia="es-ES"/>
        </w:rPr>
        <w:t xml:space="preserve"> a través del Sistema de Acceso a la I</w:t>
      </w:r>
      <w:r w:rsidR="00DD4062">
        <w:rPr>
          <w:rFonts w:eastAsia="Times New Roman" w:cs="Tahoma"/>
          <w:color w:val="auto"/>
          <w:szCs w:val="24"/>
          <w:lang w:eastAsia="es-ES"/>
        </w:rPr>
        <w:t>nformación Mexiquense (SAIMEX)</w:t>
      </w:r>
      <w:r w:rsidRPr="0081647F" w:rsidR="0081647F">
        <w:rPr>
          <w:rFonts w:eastAsia="Times New Roman" w:cs="Tahoma"/>
          <w:color w:val="auto"/>
          <w:szCs w:val="24"/>
          <w:lang w:eastAsia="es-ES"/>
        </w:rPr>
        <w:t xml:space="preserve">, </w:t>
      </w:r>
      <w:r w:rsidR="0081647F">
        <w:rPr>
          <w:rFonts w:eastAsia="Times New Roman" w:cs="Tahoma"/>
          <w:color w:val="auto"/>
          <w:szCs w:val="24"/>
          <w:lang w:eastAsia="es-ES"/>
        </w:rPr>
        <w:t xml:space="preserve">mediante el cual </w:t>
      </w:r>
      <w:r>
        <w:rPr>
          <w:rFonts w:eastAsia="Times New Roman" w:cs="Tahoma"/>
          <w:color w:val="auto"/>
          <w:szCs w:val="24"/>
          <w:lang w:eastAsia="es-ES"/>
        </w:rPr>
        <w:t>manifestó lo</w:t>
      </w:r>
      <w:r w:rsidR="00844CFA">
        <w:rPr>
          <w:rFonts w:eastAsia="Times New Roman" w:cs="Tahoma"/>
          <w:color w:val="auto"/>
          <w:szCs w:val="24"/>
          <w:lang w:eastAsia="es-ES"/>
        </w:rPr>
        <w:t xml:space="preserve"> siguiente</w:t>
      </w:r>
      <w:r w:rsidR="00811574">
        <w:rPr>
          <w:rFonts w:eastAsia="Times New Roman" w:cs="Tahoma"/>
          <w:color w:val="auto"/>
          <w:szCs w:val="24"/>
          <w:lang w:eastAsia="es-ES"/>
        </w:rPr>
        <w:t xml:space="preserve">: </w:t>
      </w:r>
    </w:p>
    <w:p w:rsidR="00D635CD" w:rsidP="0032224D" w:rsidRDefault="00D635CD" w14:paraId="3621223D" w14:textId="77777777">
      <w:pPr>
        <w:autoSpaceDE w:val="0"/>
        <w:autoSpaceDN w:val="0"/>
        <w:adjustRightInd w:val="0"/>
        <w:spacing w:after="0" w:line="360" w:lineRule="auto"/>
        <w:rPr>
          <w:rFonts w:eastAsia="Times New Roman" w:cs="Tahoma"/>
          <w:color w:val="auto"/>
          <w:szCs w:val="24"/>
          <w:lang w:eastAsia="es-ES"/>
        </w:rPr>
      </w:pPr>
    </w:p>
    <w:p w:rsidRPr="00A805AC" w:rsidR="009E2903" w:rsidP="0032224D" w:rsidRDefault="00A805AC" w14:paraId="1340A75E" w14:textId="095A702F">
      <w:pPr>
        <w:autoSpaceDE w:val="0"/>
        <w:autoSpaceDN w:val="0"/>
        <w:adjustRightInd w:val="0"/>
        <w:spacing w:after="0" w:line="360" w:lineRule="auto"/>
        <w:ind w:left="567" w:right="616"/>
        <w:rPr>
          <w:rFonts w:eastAsia="Times New Roman" w:cs="Tahoma"/>
          <w:i/>
          <w:color w:val="auto"/>
          <w:sz w:val="20"/>
          <w:szCs w:val="24"/>
          <w:lang w:eastAsia="es-ES"/>
        </w:rPr>
      </w:pPr>
      <w:r w:rsidRPr="00A805AC">
        <w:rPr>
          <w:rFonts w:eastAsia="Times New Roman" w:cs="Tahoma"/>
          <w:i/>
          <w:color w:val="auto"/>
          <w:sz w:val="20"/>
          <w:szCs w:val="24"/>
          <w:lang w:eastAsia="es-ES"/>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emitida por el servidor público habilitado a su solicitud</w:t>
      </w:r>
      <w:r>
        <w:rPr>
          <w:rFonts w:eastAsia="Times New Roman" w:cs="Tahoma"/>
          <w:i/>
          <w:color w:val="auto"/>
          <w:sz w:val="20"/>
          <w:szCs w:val="24"/>
          <w:lang w:eastAsia="es-ES"/>
        </w:rPr>
        <w:t>.</w:t>
      </w:r>
    </w:p>
    <w:p w:rsidR="00462F10" w:rsidP="0032224D" w:rsidRDefault="00462F10" w14:paraId="1F2EF893" w14:textId="77777777">
      <w:pPr>
        <w:autoSpaceDE w:val="0"/>
        <w:autoSpaceDN w:val="0"/>
        <w:adjustRightInd w:val="0"/>
        <w:spacing w:after="0" w:line="360" w:lineRule="auto"/>
        <w:rPr>
          <w:rFonts w:eastAsia="Times New Roman" w:cs="Tahoma"/>
          <w:color w:val="auto"/>
          <w:szCs w:val="24"/>
          <w:lang w:eastAsia="es-ES"/>
        </w:rPr>
      </w:pPr>
    </w:p>
    <w:p w:rsidR="00A805AC" w:rsidP="0032224D" w:rsidRDefault="00A805AC" w14:paraId="6D8E6C26" w14:textId="0DB00E93">
      <w:pPr>
        <w:autoSpaceDE w:val="0"/>
        <w:autoSpaceDN w:val="0"/>
        <w:adjustRightInd w:val="0"/>
        <w:spacing w:after="0" w:line="360" w:lineRule="auto"/>
        <w:rPr>
          <w:rFonts w:eastAsia="Times New Roman" w:cs="Tahoma"/>
          <w:color w:val="auto"/>
          <w:szCs w:val="24"/>
          <w:lang w:eastAsia="es-ES"/>
        </w:rPr>
      </w:pPr>
      <w:r>
        <w:rPr>
          <w:rFonts w:eastAsia="Times New Roman" w:cs="Tahoma"/>
          <w:color w:val="auto"/>
          <w:szCs w:val="24"/>
          <w:lang w:eastAsia="es-ES"/>
        </w:rPr>
        <w:t xml:space="preserve">El Sujeto Obligado remitió la digitalización de </w:t>
      </w:r>
      <w:r w:rsidR="004D1254">
        <w:rPr>
          <w:rFonts w:eastAsia="Times New Roman" w:cs="Tahoma"/>
          <w:color w:val="auto"/>
          <w:szCs w:val="24"/>
          <w:lang w:eastAsia="es-ES"/>
        </w:rPr>
        <w:t>los siguientes documentos:</w:t>
      </w:r>
    </w:p>
    <w:p w:rsidR="004D1254" w:rsidP="0032224D" w:rsidRDefault="004D1254" w14:paraId="35231BE3" w14:textId="77777777">
      <w:pPr>
        <w:autoSpaceDE w:val="0"/>
        <w:autoSpaceDN w:val="0"/>
        <w:adjustRightInd w:val="0"/>
        <w:spacing w:after="0" w:line="360" w:lineRule="auto"/>
        <w:rPr>
          <w:rFonts w:eastAsia="Times New Roman" w:cs="Tahoma"/>
          <w:color w:val="auto"/>
          <w:szCs w:val="24"/>
          <w:lang w:eastAsia="es-ES"/>
        </w:rPr>
      </w:pPr>
    </w:p>
    <w:p w:rsidR="004D1254" w:rsidP="0032224D" w:rsidRDefault="004D1254" w14:paraId="362BE09D" w14:textId="6876DC40">
      <w:pPr>
        <w:pStyle w:val="Prrafodelista"/>
        <w:numPr>
          <w:ilvl w:val="0"/>
          <w:numId w:val="3"/>
        </w:numPr>
        <w:autoSpaceDE w:val="0"/>
        <w:autoSpaceDN w:val="0"/>
        <w:adjustRightInd w:val="0"/>
        <w:spacing w:line="360" w:lineRule="auto"/>
        <w:rPr>
          <w:rFonts w:ascii="Palatino Linotype" w:hAnsi="Palatino Linotype" w:cs="Tahoma"/>
        </w:rPr>
      </w:pPr>
      <w:r w:rsidRPr="004D1254">
        <w:rPr>
          <w:rFonts w:ascii="Palatino Linotype" w:hAnsi="Palatino Linotype" w:cs="Tahoma"/>
        </w:rPr>
        <w:t xml:space="preserve">Acta de la Primera y Segunda Sesión Ordinaria </w:t>
      </w:r>
      <w:r>
        <w:rPr>
          <w:rFonts w:ascii="Palatino Linotype" w:hAnsi="Palatino Linotype" w:cs="Tahoma"/>
        </w:rPr>
        <w:t>del Consejo Municipal de Protección Civil.</w:t>
      </w:r>
    </w:p>
    <w:p w:rsidR="004D1254" w:rsidP="0032224D" w:rsidRDefault="004D1254" w14:paraId="27119466" w14:textId="76BE0AF9">
      <w:pPr>
        <w:pStyle w:val="Prrafodelista"/>
        <w:numPr>
          <w:ilvl w:val="0"/>
          <w:numId w:val="3"/>
        </w:numPr>
        <w:autoSpaceDE w:val="0"/>
        <w:autoSpaceDN w:val="0"/>
        <w:adjustRightInd w:val="0"/>
        <w:spacing w:line="360" w:lineRule="auto"/>
        <w:rPr>
          <w:rFonts w:ascii="Palatino Linotype" w:hAnsi="Palatino Linotype" w:cs="Tahoma"/>
        </w:rPr>
      </w:pPr>
      <w:r>
        <w:rPr>
          <w:rFonts w:ascii="Palatino Linotype" w:hAnsi="Palatino Linotype" w:cs="Tahoma"/>
        </w:rPr>
        <w:t>Programa de Contingencias de lluvias 2022</w:t>
      </w:r>
      <w:r w:rsidR="004C2E22">
        <w:rPr>
          <w:rFonts w:ascii="Palatino Linotype" w:hAnsi="Palatino Linotype" w:cs="Tahoma"/>
        </w:rPr>
        <w:t>.</w:t>
      </w:r>
    </w:p>
    <w:p w:rsidRPr="004D1254" w:rsidR="004D1254" w:rsidP="0032224D" w:rsidRDefault="004D1254" w14:paraId="5A357C42" w14:textId="0823DC8A">
      <w:pPr>
        <w:pStyle w:val="Prrafodelista"/>
        <w:numPr>
          <w:ilvl w:val="0"/>
          <w:numId w:val="3"/>
        </w:numPr>
        <w:autoSpaceDE w:val="0"/>
        <w:autoSpaceDN w:val="0"/>
        <w:adjustRightInd w:val="0"/>
        <w:spacing w:line="360" w:lineRule="auto"/>
        <w:jc w:val="both"/>
        <w:rPr>
          <w:rFonts w:ascii="Palatino Linotype" w:hAnsi="Palatino Linotype" w:cs="Tahoma"/>
        </w:rPr>
      </w:pPr>
      <w:r>
        <w:rPr>
          <w:rFonts w:ascii="Palatino Linotype" w:hAnsi="Palatino Linotype" w:cs="Tahoma"/>
        </w:rPr>
        <w:t>Oficio DPC/0511/2022 del Director de Protección Civil, donde comunica que por lo que respecta al Atlas de Riesgo se encuentra en actualización. Así mismo refiere que por lo que hace a los documentos relacionados con las inspecciones de riesgo, el Solicitante deberá de cubrir los derechos por la digitalización de los mismos.</w:t>
      </w:r>
    </w:p>
    <w:p w:rsidRPr="00446963" w:rsidR="00066B31" w:rsidP="0032224D" w:rsidRDefault="00066B31" w14:paraId="1EB66871" w14:textId="3D73B25D">
      <w:pPr>
        <w:autoSpaceDE w:val="0"/>
        <w:autoSpaceDN w:val="0"/>
        <w:adjustRightInd w:val="0"/>
        <w:spacing w:after="0" w:line="360" w:lineRule="auto"/>
        <w:rPr>
          <w:rFonts w:cs="Tahoma"/>
          <w:b/>
        </w:rPr>
      </w:pPr>
      <w:r w:rsidRPr="00446963">
        <w:rPr>
          <w:rFonts w:cs="Tahoma"/>
          <w:b/>
        </w:rPr>
        <w:lastRenderedPageBreak/>
        <w:t>I</w:t>
      </w:r>
      <w:r w:rsidR="00043C41">
        <w:rPr>
          <w:rFonts w:cs="Tahoma"/>
          <w:b/>
        </w:rPr>
        <w:t>II</w:t>
      </w:r>
      <w:r w:rsidR="00E02331">
        <w:rPr>
          <w:rFonts w:cs="Tahoma"/>
          <w:b/>
        </w:rPr>
        <w:t>. Interposición del</w:t>
      </w:r>
      <w:r w:rsidR="00D94CAD">
        <w:rPr>
          <w:rFonts w:cs="Tahoma"/>
          <w:b/>
        </w:rPr>
        <w:t xml:space="preserve"> </w:t>
      </w:r>
      <w:r w:rsidR="00E02331">
        <w:rPr>
          <w:rFonts w:cs="Tahoma"/>
          <w:b/>
        </w:rPr>
        <w:t>Recurso</w:t>
      </w:r>
      <w:r w:rsidRPr="00446963">
        <w:rPr>
          <w:rFonts w:cs="Tahoma"/>
          <w:b/>
        </w:rPr>
        <w:t xml:space="preserve"> de Revisión. </w:t>
      </w:r>
    </w:p>
    <w:p w:rsidRPr="00446963" w:rsidR="00066B31" w:rsidP="0032224D" w:rsidRDefault="00066B31" w14:paraId="56D17863" w14:textId="77777777">
      <w:pPr>
        <w:autoSpaceDE w:val="0"/>
        <w:autoSpaceDN w:val="0"/>
        <w:adjustRightInd w:val="0"/>
        <w:spacing w:after="0" w:line="360" w:lineRule="auto"/>
        <w:rPr>
          <w:rFonts w:cs="Tahoma"/>
          <w:b/>
        </w:rPr>
      </w:pPr>
    </w:p>
    <w:p w:rsidR="00D46C87" w:rsidP="0032224D" w:rsidRDefault="00610C0E" w14:paraId="74D1707A" w14:textId="5D18062F">
      <w:pPr>
        <w:spacing w:after="0" w:line="360" w:lineRule="auto"/>
        <w:rPr>
          <w:rFonts w:eastAsia="Calibri" w:cs="Times New Roman"/>
          <w:bCs/>
        </w:rPr>
      </w:pPr>
      <w:r w:rsidRPr="00610C0E">
        <w:rPr>
          <w:rFonts w:eastAsia="Calibri" w:cs="Times New Roman"/>
          <w:bCs/>
        </w:rPr>
        <w:t xml:space="preserve">Con fecha </w:t>
      </w:r>
      <w:r w:rsidR="004D1254">
        <w:rPr>
          <w:rFonts w:eastAsia="Calibri" w:cs="Times New Roman"/>
          <w:bCs/>
        </w:rPr>
        <w:t xml:space="preserve">seis de junio </w:t>
      </w:r>
      <w:r w:rsidR="00D46C87">
        <w:rPr>
          <w:rFonts w:eastAsia="Calibri" w:cs="Times New Roman"/>
          <w:bCs/>
        </w:rPr>
        <w:t xml:space="preserve"> </w:t>
      </w:r>
      <w:r w:rsidRPr="00DC59E2" w:rsidR="00D46C87">
        <w:rPr>
          <w:rFonts w:eastAsia="Calibri" w:cs="Times New Roman"/>
          <w:bCs/>
        </w:rPr>
        <w:t>de</w:t>
      </w:r>
      <w:r w:rsidRPr="00610C0E">
        <w:rPr>
          <w:rFonts w:eastAsia="Calibri" w:cs="Times New Roman"/>
          <w:bCs/>
        </w:rPr>
        <w:t xml:space="preserve"> dos mil veintidós, </w:t>
      </w:r>
      <w:r w:rsidRPr="00610C0E">
        <w:rPr>
          <w:rFonts w:eastAsia="Calibri" w:cs="Times New Roman"/>
          <w:bCs/>
          <w:lang w:val="es-ES"/>
        </w:rPr>
        <w:t xml:space="preserve">se </w:t>
      </w:r>
      <w:r w:rsidR="004D1254">
        <w:rPr>
          <w:rFonts w:eastAsia="Calibri" w:cs="Times New Roman"/>
          <w:bCs/>
          <w:lang w:val="es-ES"/>
        </w:rPr>
        <w:t>recibió</w:t>
      </w:r>
      <w:r w:rsidRPr="00610C0E">
        <w:rPr>
          <w:rFonts w:eastAsia="Calibri" w:cs="Times New Roman"/>
          <w:bCs/>
          <w:lang w:val="es-ES"/>
        </w:rPr>
        <w:t xml:space="preserve"> en este Instituto, a través del Sistema de Acceso a la Información Mexiquense (SAIMEX), </w:t>
      </w:r>
      <w:r w:rsidR="004D1254">
        <w:rPr>
          <w:rFonts w:eastAsia="Calibri" w:cs="Times New Roman"/>
          <w:bCs/>
          <w:lang w:val="es-ES"/>
        </w:rPr>
        <w:t>el</w:t>
      </w:r>
      <w:r w:rsidR="00D94CAD">
        <w:rPr>
          <w:rFonts w:eastAsia="Calibri" w:cs="Times New Roman"/>
          <w:bCs/>
          <w:lang w:val="es-ES"/>
        </w:rPr>
        <w:t xml:space="preserve"> </w:t>
      </w:r>
      <w:r w:rsidRPr="00610C0E">
        <w:rPr>
          <w:rFonts w:eastAsia="Calibri" w:cs="Times New Roman"/>
          <w:bCs/>
          <w:lang w:val="es-ES"/>
        </w:rPr>
        <w:t>Recurso de Revisión interpuesto por la parte Recurrente, en contra de la</w:t>
      </w:r>
      <w:r w:rsidR="00DF36F1">
        <w:rPr>
          <w:rFonts w:eastAsia="Calibri" w:cs="Times New Roman"/>
          <w:bCs/>
          <w:lang w:val="es-ES"/>
        </w:rPr>
        <w:t xml:space="preserve"> </w:t>
      </w:r>
      <w:r w:rsidRPr="00610C0E">
        <w:rPr>
          <w:rFonts w:eastAsia="Calibri" w:cs="Times New Roman"/>
          <w:bCs/>
          <w:lang w:val="es-ES"/>
        </w:rPr>
        <w:t>respuesta</w:t>
      </w:r>
      <w:r w:rsidR="004D1254">
        <w:rPr>
          <w:rFonts w:eastAsia="Calibri" w:cs="Times New Roman"/>
          <w:bCs/>
          <w:lang w:val="es-ES"/>
        </w:rPr>
        <w:t>s brindada</w:t>
      </w:r>
      <w:r w:rsidRPr="00610C0E">
        <w:rPr>
          <w:rFonts w:eastAsia="Calibri" w:cs="Times New Roman"/>
          <w:bCs/>
          <w:lang w:val="es-ES"/>
        </w:rPr>
        <w:t xml:space="preserve"> por el Sujeto Obligado</w:t>
      </w:r>
      <w:r w:rsidR="00043C41">
        <w:rPr>
          <w:rFonts w:eastAsia="Calibri" w:cs="Times New Roman"/>
          <w:bCs/>
          <w:lang w:val="es-ES"/>
        </w:rPr>
        <w:t>,</w:t>
      </w:r>
      <w:r w:rsidRPr="00610C0E">
        <w:rPr>
          <w:rFonts w:eastAsia="Calibri" w:cs="Times New Roman"/>
          <w:b/>
          <w:bCs/>
        </w:rPr>
        <w:t xml:space="preserve"> </w:t>
      </w:r>
      <w:r w:rsidRPr="00610C0E">
        <w:rPr>
          <w:rFonts w:eastAsia="Calibri" w:cs="Times New Roman"/>
          <w:bCs/>
        </w:rPr>
        <w:t xml:space="preserve">en </w:t>
      </w:r>
      <w:r w:rsidR="00D94CAD">
        <w:rPr>
          <w:rFonts w:eastAsia="Calibri" w:cs="Times New Roman"/>
          <w:bCs/>
        </w:rPr>
        <w:t xml:space="preserve">donde plasmó </w:t>
      </w:r>
      <w:r w:rsidR="004D1254">
        <w:rPr>
          <w:rFonts w:eastAsia="Calibri" w:cs="Times New Roman"/>
          <w:bCs/>
        </w:rPr>
        <w:t>lo siguiente:</w:t>
      </w:r>
    </w:p>
    <w:p w:rsidR="00D46C87" w:rsidP="0032224D" w:rsidRDefault="00D46C87" w14:paraId="7E978928" w14:textId="77777777">
      <w:pPr>
        <w:spacing w:after="0" w:line="360" w:lineRule="auto"/>
        <w:rPr>
          <w:rFonts w:eastAsia="Calibri" w:cs="Times New Roman"/>
          <w:bCs/>
        </w:rPr>
      </w:pPr>
    </w:p>
    <w:p w:rsidR="004D1254" w:rsidP="0032224D" w:rsidRDefault="004C2E22" w14:paraId="32EE53CB" w14:textId="70A8C994">
      <w:pPr>
        <w:spacing w:after="0" w:line="360" w:lineRule="auto"/>
        <w:ind w:left="567" w:right="567"/>
        <w:rPr>
          <w:rFonts w:eastAsia="Calibri" w:cs="Times New Roman"/>
          <w:b/>
          <w:i/>
          <w:sz w:val="20"/>
        </w:rPr>
      </w:pPr>
      <w:r>
        <w:rPr>
          <w:rFonts w:eastAsia="Calibri" w:cs="Times New Roman"/>
          <w:b/>
          <w:i/>
          <w:sz w:val="20"/>
        </w:rPr>
        <w:t>“</w:t>
      </w:r>
      <w:r w:rsidR="004D1254">
        <w:rPr>
          <w:rFonts w:eastAsia="Calibri" w:cs="Times New Roman"/>
          <w:b/>
          <w:i/>
          <w:sz w:val="20"/>
        </w:rPr>
        <w:t>ACTO IMPUGNADO</w:t>
      </w:r>
    </w:p>
    <w:p w:rsidRPr="00C65217" w:rsidR="004D1254" w:rsidP="0032224D" w:rsidRDefault="004D1254" w14:paraId="160F71BC" w14:textId="024C2EA4">
      <w:pPr>
        <w:spacing w:after="0" w:line="360" w:lineRule="auto"/>
        <w:ind w:left="567" w:right="567"/>
        <w:rPr>
          <w:rFonts w:eastAsia="Calibri" w:cs="Times New Roman"/>
          <w:i/>
          <w:sz w:val="20"/>
        </w:rPr>
      </w:pPr>
      <w:r w:rsidRPr="00C65217">
        <w:rPr>
          <w:rFonts w:eastAsia="Calibri" w:cs="Times New Roman"/>
          <w:i/>
          <w:sz w:val="20"/>
        </w:rPr>
        <w:t xml:space="preserve">Por este medio vengo a interponer recurso de revisión en atención al oficio DPC/0511/2022 de fecha 06 de mayo de 2022, signado por el C. Fabrizio Montiel Jaramillo, Director de Protección Civil que remite a la Mtra. Clara Camacho Méndez, Titular de la Unidad de Transparencia y Acceso a la Información Pública Municipal, que me fue anexado y notificado en fecha 17 de mayo de 2022, dando respuesta a mi solicitud de información pública SAIMEX número 00424/TLALNEPA/IP/2022 de fecha 26 de abril de 2022, en la que solicité “Solicito las actas de las sesiones de consejo municipal de protección civil llevadas a cabo a la fecha de la presente solicitud, así como el Atlas Municipal de Riesgos actualizado. Esto de acuerdo al artículos 81 y 81 TER de la Ley Orgánica Municipal del Estado de México. - Solicito el número de inspecciones de riesgo y sustento documental de las mismas realizadas por personal técnico del departamento de Prevención de Riesgos. - Solicito Programa Especial para la Temporada de lluvias actualizado a la fecha de la solicitud y Programa Operativo de lluvias actualizado a la fecha de la solicitud.” (sic) y que por medio de la plataforma SAIMEX dieron respuesta, anexando dicho oficio junto con otros documentos. Al respecto manifiesto lo siguiente Estoy en desacuerdo con el hecho de que se me pretenda cobrar por costos de digitalización de documentos fundado y motivado en lo siguiente. Si bien es cierto, el artículo 148 fracción V del Código Financiero Del Estado De México Y Municipios vigente, establece la tarifa por “Por el escaneo y digitalización de documentos”, también es cierto que el artículo 8 menciona que “Ninguna contribución podrá recaudarse si no está prevista en la Ley de Ingresos correspondiente. Sólo podrá destinarse un ingreso a un fin específico, cuando así lo disponga expresamente este Código, la Ley de Ingresos o el Presupuesto de Egresos”; en ese sentido, de forma supletoria en el Bando Municipal de Tlalnepantla de Baz vigente emitido el 5 de febrero de 2022, no establece una contribución para tal </w:t>
      </w:r>
      <w:r w:rsidRPr="00C65217">
        <w:rPr>
          <w:rFonts w:eastAsia="Calibri" w:cs="Times New Roman"/>
          <w:i/>
          <w:sz w:val="20"/>
        </w:rPr>
        <w:lastRenderedPageBreak/>
        <w:t xml:space="preserve">efecto, inclusive manifiesta en su artículo 18 fracción IV. “Son derechos de los habitantes del municipio, de manera enunciativa más no limitativa y transeúntes,…(…) Tener acceso a la información pública municipal en las formas y términos que determine la Ley de Transparencia y Acceso a la Información Pública del Estado de México y Municipios; …”, y en su artículo 30 “Son fines del Ayuntamiento de Tlalnepantla de Baz, los siguientes….: Garantizar la transparencia y acceso a la información pública del Ayuntamiento y de todas las dependencias centralizadas, las descentralizada, las empresas paramunicipales y los fideicomisos de la Administración Pública Municipal…” En ese sentido, en la Ley De Transparencia Y Acceso A La Información Pública Del Estado De México Y Municipios, en su artículo 12 establece que “ Quienes generen, recopilen, administren, manejen, procesen, archiven o conserven información pública serán responsables de la misma en los términos de las disposiciones jurídicas aplicables”, y si bien es cierto que en el segundo párrafo de este artículo menciona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no comprende la reproducción de información y su presentación, los sujetos obligados, la misma ley en su artículo 75 señala que “Es obligación de los sujetos obligados el poner a disposición de los particulares la información a que se refiere esta Ley a través de sus sitios de Internet y de la Plataforma Nacional” En ese sentido, la información que yo solicito y de acuerdo al artículo anterior, debería de estar en sitios web y Plataforma Nacional de Transparencia, la cual no se encuentra. Así mismo, en su artículo 160, también establece que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Siguiendo ese tenor, el artículo 165, párrafo segundo, establece que “La información que se entregue en versión pública, cuya modalidad de reproducción o envío tenga un costo, procederá una vez que se acredite el pago respectivo. No puede entenderse como reproducción la elaboración de la misma.” Primero se tendría que acreditar pago, también en cierto que no puede acreditarse como la reproducción o la elaboración de la misma; en ese sentido, y de acuerdo a la legislación vigente, la información ya está elaborada, y ya se debe de </w:t>
      </w:r>
      <w:r w:rsidRPr="00C65217">
        <w:rPr>
          <w:rFonts w:eastAsia="Calibri" w:cs="Times New Roman"/>
          <w:i/>
          <w:sz w:val="20"/>
        </w:rPr>
        <w:lastRenderedPageBreak/>
        <w:t xml:space="preserve">contar con ella, por lo tanto, el hecho de que cobren por un servicio que el sujeto obligado ya debería de contar en medios electrónicos, considero que lo hace de forma indebida y que va en contra del espíritu de la ley en materia, ya que el artículo 173 fracción II de la Ley De Transparencia Y Acceso A La Información Pública Del Estado De México Y Municipios, habla de la gratuidad del procedimiento a pesar de que la misma ley habla de las cuotas y en los supuestos que en ninguna parte del texto de mi petición solicito. Para reafirmar mi dicho, es importante menciona que la Ley De Archivos Y Administración De Documentos Del Estado De México Y Municipios vigente, en sus artículos 1º , 10 y 11, establecen que los municipios son sujetos obligados, los cuales tienen la responsabilidad de procurar el resguardo digital de documentos de archivo que “produzcan, reciban, obtengan, adquieran, transformen o posean…” ; así mismo, en la Ley De Gobierno Digital Del Estado De México Y Municipios vigente, en sus artículos 1º, 2 y 45, los ayuntamientos, tienen la obligación de “ implementar el uso del Expediente para Trámites y Servicios para hacer eficiente la prestación de los trámites y servicios que la Administración Pública Municipal ofrece a las personas”, así como también el artículo 69 de la citada Ley, menciona que “Las personas físicas y/o jurídico colectivas tienen los derechos siguientes: …..III. Obtener copias digitales de los documentos que formen parte de los expedientes en los que tengan el carácter de solicitantes.” Y su artículo 78, sobre la responsabilidad de integrar los trámites a su portal que sean de su competencia, así como de utilizar las medidas para proporcionar información en el ámbito de su competencia, entre ellos, la digitalización de expedientes. Por lo anterior, solicito que se me proporcione la información sin costo alguno, ya que de no hacerlo de esa manera, abre la puerta para que cualquier sujeto obligado escudándose en costos de reproducción, digitalización, escaneo, niegue la información al ciudadano, siendo contrario al espíritu que plasmaron los legisladores en nuestra Ley De Transparencia Y Acceso A La Información Pública Del Estado De México Y Municipios. Así mismo, dentro de la solicitud de información, solicité “las actas de las sesiones de consejo municipal de protección civil llevadas a cabo a la fecha de la presente solicitud, así como el Atlas Municipal de Riesgos actualizado. Esto de acuerdo al artículos 81 y 81 TER de la Ley Orgánica Municipal del Estado de México”. Respecto al punto anterior, relativo a las actas de las sesiones del Consejo Municipal de Protección Civil, únicamente envían las actas de la 1a y 2a sesión, siendo que en el acta de la primera sesión, señalan dentro del Orden del día en el punto sexto, la Propuesta de Agenda Anual de Sesiones Ordinarias del Consejo Municipal de Protección Civil, teniendo hasta la fecha de solicitud (26 de </w:t>
      </w:r>
      <w:r w:rsidRPr="00C65217">
        <w:rPr>
          <w:rFonts w:eastAsia="Calibri" w:cs="Times New Roman"/>
          <w:i/>
          <w:sz w:val="20"/>
        </w:rPr>
        <w:lastRenderedPageBreak/>
        <w:t>abril) 4 sesiones llevadas a cabo. De lo anterior, se observa que faltan dos actas (3a y 4a sesión). Así mismo, envían el acta de la primera sesión con firmas autógrafas incompletas, ya que en el primer punto del orden del día, al realizar la lista de asistencia y declaración del quórum legal señalan "toda vez que se encontraron presentes treinta y dos de los treinta cinco (sic) integrantes del Consejo Municipal de Protección Civil; se declaró la existencia de quórum legal para sesionar.", y teniendo un acta firmada solamente por 18 integrantes. De igual manera, para el acta de la 2a Sesión, señalan "se encuentran presentes veinte uno (sic) de treinta y seis integrantes del Consejo Municipal de Protección Civil...", presentando el acta solamente 10 firmas de los supuestos 21 consejeros presentes. De lo anterior, las actas que envían están incompletas. Respecto al Atlas de Riesgos Municipal, solicito sea la versión más reciente publicada. En el oficio DPC/0511/2022 de fecha 06 de mayo de 2022, signado por el Director de Protección Civil, Fabrizio Montiel Jaramillo, dirigido a la Mtra. Clara Camacho Méndez, Titular de la Unidad de Transparencia y Acceso a la información Pública Municipal, se señala que anexan el Plan de lluvias, cuando mi solicitud fue "Programa Especial para la Temporada de lluvias actualizado y Programa Operativo de lluvias", enviando en adjunto un "Programa de Contingencia de Lluvias 2022", documento que no es el solicitado. Por lo anterior, solicito se envíe la información solicitada, ya que la anexada está incompleta o no corresponde a lo solicitado.</w:t>
      </w:r>
    </w:p>
    <w:p w:rsidR="004D1254" w:rsidP="0032224D" w:rsidRDefault="004D1254" w14:paraId="42EA0EE4" w14:textId="77777777">
      <w:pPr>
        <w:spacing w:after="0" w:line="360" w:lineRule="auto"/>
        <w:ind w:left="567" w:right="567"/>
        <w:rPr>
          <w:rFonts w:eastAsia="Calibri" w:cs="Times New Roman"/>
          <w:b/>
          <w:i/>
          <w:sz w:val="20"/>
        </w:rPr>
      </w:pPr>
    </w:p>
    <w:p w:rsidRPr="00C14E37" w:rsidR="00D46C87" w:rsidP="0032224D" w:rsidRDefault="00C14E37" w14:paraId="0FACF003" w14:textId="2FE92B0C">
      <w:pPr>
        <w:spacing w:after="0" w:line="360" w:lineRule="auto"/>
        <w:ind w:left="567" w:right="567"/>
        <w:rPr>
          <w:rFonts w:eastAsia="Calibri" w:cs="Times New Roman"/>
          <w:b/>
        </w:rPr>
      </w:pPr>
      <w:r w:rsidRPr="00C14E37">
        <w:rPr>
          <w:rFonts w:eastAsia="Calibri" w:cs="Times New Roman"/>
          <w:b/>
          <w:i/>
          <w:sz w:val="20"/>
        </w:rPr>
        <w:t>“</w:t>
      </w:r>
      <w:r w:rsidRPr="00C14E37" w:rsidR="00D46C87">
        <w:rPr>
          <w:rFonts w:eastAsia="Calibri" w:cs="Times New Roman"/>
          <w:b/>
          <w:i/>
          <w:sz w:val="20"/>
        </w:rPr>
        <w:t>RAZONES O MOTIVOS DE LA INCONFORMIDAD</w:t>
      </w:r>
      <w:r w:rsidRPr="00C14E37" w:rsidR="00D46C87">
        <w:rPr>
          <w:rFonts w:eastAsia="Calibri" w:cs="Times New Roman"/>
          <w:b/>
        </w:rPr>
        <w:tab/>
      </w:r>
    </w:p>
    <w:p w:rsidRPr="00D46C87" w:rsidR="00610C0E" w:rsidP="0032224D" w:rsidRDefault="00C65217" w14:paraId="600DCA6C" w14:textId="02A5F8AA">
      <w:pPr>
        <w:spacing w:after="0" w:line="360" w:lineRule="auto"/>
        <w:ind w:left="567" w:right="616"/>
        <w:rPr>
          <w:rFonts w:eastAsia="Calibri" w:cs="Times New Roman"/>
          <w:bCs/>
          <w:i/>
          <w:sz w:val="20"/>
        </w:rPr>
      </w:pPr>
      <w:r w:rsidRPr="00C65217">
        <w:rPr>
          <w:rFonts w:eastAsia="Calibri" w:cs="Times New Roman"/>
          <w:bCs/>
          <w:i/>
          <w:sz w:val="20"/>
        </w:rPr>
        <w:t xml:space="preserve">Estoy en desacuerdo con el hecho de que se me pretenda cobrar por costos de digitalización de documentos fundado y motivado en lo siguiente. Si bien es cierto, el artículo 148 fracción V del Código Financiero Del Estado De México Y Municipios vigente, establece la tarifa por “Por el escaneo y digitalización de documentos”, también es cierto que el artículo 8 menciona que “Ninguna contribución podrá recaudarse si no está prevista en la Ley de Ingresos correspondiente. Sólo podrá destinarse un ingreso a un fin específico, cuando así lo disponga expresamente este Código, la Ley de Ingresos o el Presupuesto de Egresos”; en ese sentido, de forma supletoria en el Bando Municipal de Tlalnepantla de Baz vigente emitido el 5 de febrero de 2022, no establece una contribución para tal efecto, inclusive manifiesta en su artículo 18 fracción IV. “Son derechos de los habitantes del municipio, de manera enunciativa más no limitativa y transeúntes,…(…) Tener acceso a la información pública municipal en las formas y términos que determine la Ley de Transparencia y </w:t>
      </w:r>
      <w:r w:rsidRPr="00C65217">
        <w:rPr>
          <w:rFonts w:eastAsia="Calibri" w:cs="Times New Roman"/>
          <w:bCs/>
          <w:i/>
          <w:sz w:val="20"/>
        </w:rPr>
        <w:lastRenderedPageBreak/>
        <w:t xml:space="preserve">Acceso a la Información Pública del Estado de México y Municipios; …”, y en su artículo 30 “Son fines del Ayuntamiento de Tlalnepantla de Baz, los siguientes….: Garantizar la transparencia y acceso a la información pública del Ayuntamiento y de todas las dependencias centralizadas, las descentralizada, las empresas paramunicipales y los fideicomisos de la Administración Pública Municipal…” En ese sentido, en la Ley De Transparencia Y Acceso A La Información Pública Del Estado De México Y Municipios, en su artículo 12 establece que “ Quienes generen, recopilen, administren, manejen, procesen, archiven o conserven información pública serán responsables de la misma en los términos de las disposiciones jurídicas aplicables”, y si bien es cierto que en el segundo párrafo de este artículo menciona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no comprende la reproducción de información y su presentación, los sujetos obligados, la misma ley en su artículo 75 señala que “Es obligación de los sujetos obligados el poner a disposición de los particulares la información a que se refiere esta Ley a través de sus sitios de Internet y de la Plataforma Nacional” En ese sentido, la información que yo solicito y de acuerdo al artículo anterior, debería de estar en sitios web y Plataforma Nacional de Transparencia, la cual no se encuentra. Así mismo, en su artículo 160, también establece que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Siguiendo ese tenor, el artículo 165, párrafo segundo, establece que “La información que se entregue en versión pública, cuya modalidad de reproducción o envío tenga un costo, procederá una vez que se acredite el pago respectivo. No puede entenderse como reproducción la elaboración de la misma.” Primero se tendría que acreditar pago, también en cierto que no puede acreditarse como la reproducción o la elaboración de la misma; en ese sentido, y de acuerdo a la legislación vigente, la información ya está elaborada, y ya se debe de contar con ella, por lo tanto, el hecho de que cobren por un servicio que el sujeto obligado ya debería de contar en medios electrónicos, considero que lo hace de forma indebida y que va en contra del espíritu de la ley en materia, ya que el artículo 173 fracción II de la Ley De </w:t>
      </w:r>
      <w:r w:rsidRPr="00C65217">
        <w:rPr>
          <w:rFonts w:eastAsia="Calibri" w:cs="Times New Roman"/>
          <w:bCs/>
          <w:i/>
          <w:sz w:val="20"/>
        </w:rPr>
        <w:lastRenderedPageBreak/>
        <w:t xml:space="preserve">Transparencia Y Acceso A La Información Pública Del Estado De México Y Municipios, habla de la gratuidad del procedimiento a pesar de que la misma ley habla de las cuotas y en los supuestos que en ninguna parte del texto de mi petición solicito. Para reafirmar mi dicho, es importante menciona que la Ley De Archivos Y Administración De Documentos Del Estado De México Y Municipios vigente, en sus artículos 1º , 10 y 11, establecen que los municipios son sujetos obligados, los cuales tienen la responsabilidad de procurar el resguardo digital de documentos de archivo que “produzcan, reciban, obtengan, adquieran, transformen o posean…” ; así mismo, en la Ley De Gobierno Digital Del Estado De México Y Municipios vigente, en sus artículos 1º, 2 y 45, los ayuntamientos, tienen la obligación de “ implementar el uso del Expediente para Trámites y Servicios para hacer eficiente la prestación de los trámites y servicios que la Administración Pública Municipal ofrece a las personas”, así como también el artículo 69 de la citada Ley, menciona que “Las personas físicas y/o jurídico colectivas tienen los derechos siguientes: …..III. Obtener copias digitales de los documentos que formen parte de los expedientes en los que tengan el carácter de solicitantes.” Y su artículo 78, sobre la responsabilidad de integrar los trámites a su portal que sean de su competencia, así como de utilizar las medidas para proporcionar información en el ámbito de su competencia, entre ellos, la digitalización de expedientes. Por lo anterior, solicito que se me proporcione la información sin costo alguno, ya que de no hacerlo de esa manera, abre la puerta para que cualquier sujeto obligado escudándose en costos de reproducción, digitalización, escaneo, niegue la información al ciudadano, siendo contrario al espíritu que plasmaron los legisladores en nuestra Ley De Transparencia Y Acceso A La Información Pública Del Estado De México Y Municipios. Así mismo, dentro de la solicitud de información, solicité “las actas de las sesiones de consejo municipal de protección civil llevadas a cabo a la fecha de la presente solicitud, así como el Atlas Municipal de Riesgos actualizado. Esto de acuerdo al artículos 81 y 81 TER de la Ley Orgánica Municipal del Estado de México”. Respecto al punto anterior, relativo a las actas de las sesiones del Consejo Municipal de Protección Civil, únicamente envían las actas de la 1a y 2a sesión, siendo que en el acta de la primera sesión, señalan dentro del Orden del día en el punto sexto, la Propuesta de Agenda Anual de Sesiones Ordinarias del Consejo Municipal de Protección Civil, teniendo hasta la fecha de solicitud (26 de abril) 4 sesiones llevadas a cabo. De lo anterior, se observa que faltan dos actas (3a y 4a sesión). Así mismo, envían el acta de la primera sesión con firmas autógrafas incompletas, ya que en el primer punto del orden del día, al realizar la lista de asistencia y declaración </w:t>
      </w:r>
      <w:r w:rsidRPr="00C65217">
        <w:rPr>
          <w:rFonts w:eastAsia="Calibri" w:cs="Times New Roman"/>
          <w:bCs/>
          <w:i/>
          <w:sz w:val="20"/>
        </w:rPr>
        <w:lastRenderedPageBreak/>
        <w:t>del quórum legal señalan "toda vez que se encontraron presentes treinta y dos de los treinta cinco (sic) integrantes del Consejo Municipal de Protección Civil; se declaró la existencia de quórum legal para sesionar.", y teniendo un acta firmada solamente por 18 integrantes. De igual manera, para el acta de la 2a Sesión, señalan "se encuentran presentes veinte uno (sic) de treinta y seis integrantes del Consejo Municipal de Protección Civil...", presentando el acta solamente 10 firmas de los supuestos 21 consejeros presentes. De lo anterior, las actas que envían están incompletas. Respecto al Atlas de Riesgos Municipal, solicito sea la versión más reciente publicada. En el oficio DPC/0511/2022 de fecha 06 de mayo de 2022, signado por el Director de Protección Civil, Fabrizio Montiel Jaramillo, dirigido a la Mtra. Clara Camacho Méndez, Titular de la Unidad de Transparencia y Acceso a la información Pública Municipal, se señala que anexan el Plan de lluvias, cuando mi solicitud fue "Programa Especial para la Temporada de lluvias actualizado y Programa Operativo de lluvias", enviando en adjunto un "Programa de Contingencia de Lluvias 2022", documento que no es el solicitado. Por lo anterior, solicito se envíe la información solicitada, ya que la anexada está incompleta o no corresponde a lo solicitado.</w:t>
      </w:r>
      <w:r w:rsidRPr="00D46C87" w:rsidR="00D46C87">
        <w:rPr>
          <w:rFonts w:eastAsia="Calibri" w:cs="Times New Roman"/>
          <w:bCs/>
          <w:i/>
          <w:sz w:val="20"/>
        </w:rPr>
        <w:t>” (Sic)</w:t>
      </w:r>
    </w:p>
    <w:p w:rsidRPr="00D46C87" w:rsidR="00480903" w:rsidP="0032224D" w:rsidRDefault="00480903" w14:paraId="3F2F78D6" w14:textId="77777777">
      <w:pPr>
        <w:autoSpaceDE w:val="0"/>
        <w:autoSpaceDN w:val="0"/>
        <w:adjustRightInd w:val="0"/>
        <w:spacing w:after="0" w:line="360" w:lineRule="auto"/>
        <w:rPr>
          <w:rFonts w:eastAsia="Calibri" w:cs="Times New Roman"/>
          <w:bCs/>
          <w:i/>
          <w:sz w:val="20"/>
        </w:rPr>
      </w:pPr>
    </w:p>
    <w:p w:rsidRPr="00446963" w:rsidR="00066B31" w:rsidP="0032224D" w:rsidRDefault="00043C41" w14:paraId="5B83448B" w14:textId="7B698462">
      <w:pPr>
        <w:spacing w:after="0" w:line="360" w:lineRule="auto"/>
        <w:rPr>
          <w:rFonts w:eastAsia="Batang" w:cs="Tahoma"/>
          <w:b/>
          <w:bCs/>
        </w:rPr>
      </w:pPr>
      <w:r>
        <w:rPr>
          <w:rFonts w:cs="Tahoma"/>
          <w:b/>
        </w:rPr>
        <w:t>I</w:t>
      </w:r>
      <w:r w:rsidRPr="00446963" w:rsidR="00066B31">
        <w:rPr>
          <w:rFonts w:cs="Tahoma"/>
          <w:b/>
        </w:rPr>
        <w:t xml:space="preserve">V. </w:t>
      </w:r>
      <w:r w:rsidRPr="00446963" w:rsidR="00066B31">
        <w:rPr>
          <w:rFonts w:eastAsia="Batang" w:cs="Tahoma"/>
          <w:b/>
          <w:bCs/>
        </w:rPr>
        <w:t xml:space="preserve">Trámite del </w:t>
      </w:r>
      <w:r w:rsidRPr="00446963" w:rsidR="00066B31">
        <w:rPr>
          <w:rFonts w:cs="Tahoma"/>
          <w:b/>
        </w:rPr>
        <w:t xml:space="preserve">Recurso de Revisión </w:t>
      </w:r>
      <w:r w:rsidRPr="00446963" w:rsidR="00066B31">
        <w:rPr>
          <w:rFonts w:eastAsia="Batang" w:cs="Tahoma"/>
          <w:b/>
          <w:bCs/>
        </w:rPr>
        <w:t>ante este Instituto.</w:t>
      </w:r>
      <w:r w:rsidR="003159E2">
        <w:rPr>
          <w:rFonts w:eastAsia="Batang" w:cs="Tahoma"/>
          <w:b/>
          <w:bCs/>
        </w:rPr>
        <w:t xml:space="preserve"> </w:t>
      </w:r>
    </w:p>
    <w:p w:rsidRPr="00446963" w:rsidR="00066B31" w:rsidP="0032224D" w:rsidRDefault="00066B31" w14:paraId="55E97358" w14:textId="77777777">
      <w:pPr>
        <w:spacing w:after="0" w:line="360" w:lineRule="auto"/>
        <w:rPr>
          <w:rFonts w:eastAsia="Batang" w:cs="Tahoma"/>
          <w:b/>
          <w:bCs/>
        </w:rPr>
      </w:pPr>
    </w:p>
    <w:p w:rsidRPr="00446963" w:rsidR="00066B31" w:rsidP="0032224D" w:rsidRDefault="00066B31" w14:paraId="77FAD18E" w14:textId="3FA51598">
      <w:pPr>
        <w:spacing w:after="0" w:line="360" w:lineRule="auto"/>
        <w:rPr>
          <w:rFonts w:eastAsia="Batang" w:cs="Tahoma"/>
          <w:bCs/>
        </w:rPr>
      </w:pPr>
      <w:r w:rsidRPr="00446963">
        <w:rPr>
          <w:rFonts w:eastAsia="Batang" w:cs="Tahoma"/>
          <w:b/>
          <w:bCs/>
        </w:rPr>
        <w:t xml:space="preserve">a) Turno del Medio de Impugnación. </w:t>
      </w:r>
      <w:r w:rsidRPr="00446963">
        <w:rPr>
          <w:rFonts w:eastAsia="Batang" w:cs="Tahoma"/>
          <w:bCs/>
        </w:rPr>
        <w:t xml:space="preserve">El </w:t>
      </w:r>
      <w:r w:rsidR="00C65217">
        <w:rPr>
          <w:rFonts w:eastAsia="Batang" w:cs="Tahoma"/>
          <w:bCs/>
        </w:rPr>
        <w:t xml:space="preserve">seis de junio </w:t>
      </w:r>
      <w:r w:rsidR="00DC59E2">
        <w:rPr>
          <w:rFonts w:eastAsia="Batang" w:cs="Tahoma"/>
          <w:bCs/>
        </w:rPr>
        <w:t xml:space="preserve"> </w:t>
      </w:r>
      <w:r w:rsidRPr="00446963">
        <w:rPr>
          <w:rFonts w:eastAsia="Batang" w:cs="Tahoma"/>
          <w:bCs/>
        </w:rPr>
        <w:t xml:space="preserve">de dos mil veintidós, el </w:t>
      </w:r>
      <w:r w:rsidRPr="00446963">
        <w:rPr>
          <w:rFonts w:cs="Tahoma"/>
          <w:lang w:val="es-ES"/>
        </w:rPr>
        <w:t>Sistema de Acceso a la Información Mexiquense (SAIMEX),</w:t>
      </w:r>
      <w:r w:rsidR="00C65217">
        <w:rPr>
          <w:rFonts w:eastAsia="Batang" w:cs="Tahoma"/>
          <w:bCs/>
        </w:rPr>
        <w:t xml:space="preserve"> asignó el</w:t>
      </w:r>
      <w:r w:rsidRPr="00446963">
        <w:rPr>
          <w:rFonts w:eastAsia="Batang" w:cs="Tahoma"/>
          <w:bCs/>
        </w:rPr>
        <w:t xml:space="preserve"> número de expediente </w:t>
      </w:r>
      <w:r w:rsidR="003D7563">
        <w:rPr>
          <w:rFonts w:eastAsia="Batang" w:cs="Tahoma"/>
          <w:bCs/>
        </w:rPr>
        <w:t xml:space="preserve">  </w:t>
      </w:r>
      <w:r w:rsidR="00C65217">
        <w:rPr>
          <w:rFonts w:eastAsia="Batang" w:cs="Tahoma"/>
          <w:bCs/>
        </w:rPr>
        <w:t>10556</w:t>
      </w:r>
      <w:r w:rsidRPr="003D7563" w:rsidR="003D7563">
        <w:rPr>
          <w:rFonts w:eastAsia="Batang" w:cs="Tahoma"/>
          <w:bCs/>
        </w:rPr>
        <w:t xml:space="preserve">/INFOEM/IP/RR/2022, </w:t>
      </w:r>
      <w:r w:rsidR="00C65217">
        <w:rPr>
          <w:rFonts w:eastAsia="Batang" w:cs="Tahoma"/>
          <w:bCs/>
        </w:rPr>
        <w:t>al</w:t>
      </w:r>
      <w:r w:rsidRPr="00446963">
        <w:rPr>
          <w:rFonts w:eastAsia="Batang" w:cs="Tahoma"/>
          <w:bCs/>
        </w:rPr>
        <w:t xml:space="preserve"> medio de impugnación que nos ocupa, con base en el sistema aprobado por el Pleno de este Órgano Garante y lo</w:t>
      </w:r>
      <w:r w:rsidR="00C65217">
        <w:rPr>
          <w:rFonts w:eastAsia="Batang" w:cs="Tahoma"/>
          <w:bCs/>
        </w:rPr>
        <w:t>s turnó al</w:t>
      </w:r>
      <w:r w:rsidR="003D7563">
        <w:rPr>
          <w:rFonts w:eastAsia="Batang" w:cs="Tahoma"/>
          <w:bCs/>
        </w:rPr>
        <w:t xml:space="preserve"> </w:t>
      </w:r>
      <w:r w:rsidRPr="00446963">
        <w:rPr>
          <w:rFonts w:eastAsia="Batang" w:cs="Tahoma"/>
          <w:bCs/>
        </w:rPr>
        <w:t xml:space="preserve"> Comisionado</w:t>
      </w:r>
      <w:r w:rsidR="003D7563">
        <w:rPr>
          <w:rFonts w:eastAsia="Batang" w:cs="Tahoma"/>
          <w:bCs/>
        </w:rPr>
        <w:t xml:space="preserve">s </w:t>
      </w:r>
      <w:r w:rsidRPr="00446963">
        <w:rPr>
          <w:rFonts w:eastAsia="Batang" w:cs="Tahoma"/>
          <w:bCs/>
        </w:rPr>
        <w:t>Luis Gustavo Parra Noriega</w:t>
      </w:r>
      <w:r w:rsidR="003D7563">
        <w:rPr>
          <w:rFonts w:eastAsia="Batang" w:cs="Tahoma"/>
          <w:bCs/>
        </w:rPr>
        <w:t xml:space="preserve">,  para </w:t>
      </w:r>
      <w:r w:rsidRPr="00446963">
        <w:rPr>
          <w:rFonts w:eastAsia="Batang" w:cs="Tahoma"/>
          <w:bCs/>
        </w:rPr>
        <w:t>los efectos del artículo 185, fracción I de la Ley de Transparencia y Acceso a la Información Pública del Estado de México y Municipios.</w:t>
      </w:r>
    </w:p>
    <w:p w:rsidR="00066B31" w:rsidP="0032224D" w:rsidRDefault="00066B31" w14:paraId="6C462593" w14:textId="30121D25">
      <w:pPr>
        <w:spacing w:after="0" w:line="360" w:lineRule="auto"/>
        <w:rPr>
          <w:rFonts w:eastAsia="Batang" w:cs="Tahoma"/>
          <w:bCs/>
        </w:rPr>
      </w:pPr>
    </w:p>
    <w:p w:rsidR="0067035A" w:rsidP="0032224D" w:rsidRDefault="00066B31" w14:paraId="7E23E1FD" w14:textId="0F55939E">
      <w:pPr>
        <w:spacing w:after="0" w:line="360" w:lineRule="auto"/>
        <w:rPr>
          <w:rFonts w:eastAsia="Batang" w:cs="Tahoma"/>
          <w:bCs/>
          <w:lang w:val="es-ES_tradnl"/>
        </w:rPr>
      </w:pPr>
      <w:r w:rsidRPr="00446963">
        <w:rPr>
          <w:rFonts w:eastAsia="Batang" w:cs="Tahoma"/>
          <w:b/>
          <w:bCs/>
        </w:rPr>
        <w:t xml:space="preserve">b) Admisión del </w:t>
      </w:r>
      <w:r w:rsidRPr="00446963">
        <w:rPr>
          <w:rFonts w:cs="Tahoma"/>
          <w:b/>
        </w:rPr>
        <w:t>Recurso de Revisión</w:t>
      </w:r>
      <w:r w:rsidRPr="00446963">
        <w:rPr>
          <w:rFonts w:eastAsia="Batang" w:cs="Tahoma"/>
          <w:b/>
          <w:bCs/>
          <w:lang w:val="es-ES_tradnl"/>
        </w:rPr>
        <w:t xml:space="preserve">. </w:t>
      </w:r>
      <w:r w:rsidRPr="00446963">
        <w:rPr>
          <w:rFonts w:eastAsia="Batang" w:cs="Tahoma"/>
          <w:bCs/>
          <w:lang w:val="es-ES_tradnl"/>
        </w:rPr>
        <w:t xml:space="preserve">El </w:t>
      </w:r>
      <w:r w:rsidR="00C65217">
        <w:rPr>
          <w:rFonts w:eastAsia="Batang" w:cs="Tahoma"/>
          <w:bCs/>
          <w:lang w:val="es-ES_tradnl"/>
        </w:rPr>
        <w:t xml:space="preserve">trece de junio </w:t>
      </w:r>
      <w:r w:rsidR="00253CB9">
        <w:rPr>
          <w:rFonts w:eastAsia="Batang" w:cs="Tahoma"/>
          <w:bCs/>
          <w:lang w:val="es-ES_tradnl"/>
        </w:rPr>
        <w:t xml:space="preserve"> </w:t>
      </w:r>
      <w:r w:rsidRPr="00446963">
        <w:rPr>
          <w:rFonts w:eastAsia="Batang" w:cs="Tahoma"/>
          <w:bCs/>
          <w:lang w:val="es-ES_tradnl"/>
        </w:rPr>
        <w:t>de dos mil vein</w:t>
      </w:r>
      <w:r w:rsidR="0067035A">
        <w:rPr>
          <w:rFonts w:eastAsia="Batang" w:cs="Tahoma"/>
          <w:bCs/>
          <w:lang w:val="es-ES_tradnl"/>
        </w:rPr>
        <w:t>tid</w:t>
      </w:r>
      <w:r w:rsidR="00C65217">
        <w:rPr>
          <w:rFonts w:eastAsia="Batang" w:cs="Tahoma"/>
          <w:bCs/>
          <w:lang w:val="es-ES_tradnl"/>
        </w:rPr>
        <w:t>ós, se acordó la admisión del</w:t>
      </w:r>
      <w:r w:rsidRPr="00446963">
        <w:rPr>
          <w:rFonts w:eastAsia="Batang" w:cs="Tahoma"/>
          <w:bCs/>
          <w:lang w:val="es-ES_tradnl"/>
        </w:rPr>
        <w:t xml:space="preserve"> Recurso de Revisión interpuesto por el Recurrente en contra del Sujeto Obligado, en términos del artículo 185, fracciones I y II de la Ley de Transparencia y Acceso a la Información Pública del Estado de México y Municipios, el cual fue notificado a las partes el</w:t>
      </w:r>
      <w:r w:rsidR="00043C41">
        <w:rPr>
          <w:rFonts w:eastAsia="Batang" w:cs="Tahoma"/>
          <w:bCs/>
          <w:lang w:val="es-ES_tradnl"/>
        </w:rPr>
        <w:t xml:space="preserve"> </w:t>
      </w:r>
      <w:r w:rsidR="003276B6">
        <w:rPr>
          <w:rFonts w:eastAsia="Batang" w:cs="Tahoma"/>
          <w:bCs/>
          <w:lang w:val="es-ES_tradnl"/>
        </w:rPr>
        <w:lastRenderedPageBreak/>
        <w:t>mismo</w:t>
      </w:r>
      <w:r w:rsidR="001B2AF9">
        <w:rPr>
          <w:rFonts w:eastAsia="Batang" w:cs="Tahoma"/>
          <w:bCs/>
          <w:lang w:val="es-ES_tradnl"/>
        </w:rPr>
        <w:t xml:space="preserve"> día</w:t>
      </w:r>
      <w:r w:rsidRPr="00446963">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320859" w:rsidR="0067035A" w:rsidP="0032224D" w:rsidRDefault="0067035A" w14:paraId="41A19BCC" w14:textId="77777777">
      <w:pPr>
        <w:spacing w:after="0" w:line="360" w:lineRule="auto"/>
        <w:rPr>
          <w:rFonts w:eastAsia="Batang" w:cs="Tahoma"/>
          <w:bCs/>
          <w:lang w:val="es-ES_tradnl"/>
        </w:rPr>
      </w:pPr>
    </w:p>
    <w:p w:rsidR="00320859" w:rsidP="0032224D" w:rsidRDefault="00CF6835" w14:paraId="4B08524F" w14:textId="1574BCFB">
      <w:pPr>
        <w:pStyle w:val="Prrafodelista"/>
        <w:spacing w:line="360" w:lineRule="auto"/>
        <w:ind w:left="0"/>
        <w:jc w:val="both"/>
        <w:rPr>
          <w:rFonts w:ascii="Palatino Linotype" w:hAnsi="Palatino Linotype" w:eastAsia="Batang" w:cs="Tahoma"/>
          <w:bCs/>
          <w:color w:val="000000" w:themeColor="text1"/>
          <w:szCs w:val="22"/>
          <w:lang w:val="es-ES_tradnl" w:eastAsia="en-US"/>
        </w:rPr>
      </w:pPr>
      <w:r>
        <w:rPr>
          <w:rFonts w:ascii="Palatino Linotype" w:hAnsi="Palatino Linotype" w:eastAsia="Batang" w:cs="Tahoma"/>
          <w:b/>
          <w:bCs/>
          <w:color w:val="000000" w:themeColor="text1"/>
          <w:szCs w:val="22"/>
          <w:lang w:val="es-ES_tradnl" w:eastAsia="en-US"/>
        </w:rPr>
        <w:t xml:space="preserve">d) </w:t>
      </w:r>
      <w:r w:rsidRPr="00320859" w:rsidR="00066B31">
        <w:rPr>
          <w:rFonts w:ascii="Palatino Linotype" w:hAnsi="Palatino Linotype" w:eastAsia="Batang" w:cs="Tahoma"/>
          <w:b/>
          <w:bCs/>
          <w:color w:val="000000" w:themeColor="text1"/>
          <w:szCs w:val="22"/>
          <w:lang w:val="es-ES_tradnl" w:eastAsia="en-US"/>
        </w:rPr>
        <w:t>Informe Justificado</w:t>
      </w:r>
      <w:r w:rsidRPr="00320859" w:rsidR="00066B31">
        <w:rPr>
          <w:rFonts w:ascii="Palatino Linotype" w:hAnsi="Palatino Linotype" w:eastAsia="Batang" w:cs="Tahoma"/>
          <w:bCs/>
          <w:color w:val="000000" w:themeColor="text1"/>
          <w:szCs w:val="22"/>
          <w:lang w:val="es-ES_tradnl" w:eastAsia="en-US"/>
        </w:rPr>
        <w:t xml:space="preserve">. </w:t>
      </w:r>
      <w:r w:rsidRPr="00320859" w:rsidR="00C65217">
        <w:rPr>
          <w:rFonts w:ascii="Palatino Linotype" w:hAnsi="Palatino Linotype" w:eastAsia="Batang" w:cs="Tahoma"/>
          <w:bCs/>
          <w:color w:val="000000" w:themeColor="text1"/>
          <w:szCs w:val="22"/>
          <w:lang w:val="es-ES_tradnl" w:eastAsia="en-US"/>
        </w:rPr>
        <w:t>El veintidós de junio de dos mil veintidós</w:t>
      </w:r>
      <w:r>
        <w:rPr>
          <w:rFonts w:ascii="Palatino Linotype" w:hAnsi="Palatino Linotype" w:eastAsia="Batang" w:cs="Tahoma"/>
          <w:bCs/>
          <w:color w:val="000000" w:themeColor="text1"/>
          <w:szCs w:val="22"/>
          <w:lang w:val="es-ES_tradnl" w:eastAsia="en-US"/>
        </w:rPr>
        <w:t>, el Sujeto Obligado rindió su Informe J</w:t>
      </w:r>
      <w:r w:rsidRPr="00320859" w:rsidR="00C65217">
        <w:rPr>
          <w:rFonts w:ascii="Palatino Linotype" w:hAnsi="Palatino Linotype" w:eastAsia="Batang" w:cs="Tahoma"/>
          <w:bCs/>
          <w:color w:val="000000" w:themeColor="text1"/>
          <w:szCs w:val="22"/>
          <w:lang w:val="es-ES_tradnl" w:eastAsia="en-US"/>
        </w:rPr>
        <w:t xml:space="preserve">ustificado, en el cual remitió el oficio DPC/794/2022 del Director de </w:t>
      </w:r>
      <w:r w:rsidRPr="00320859" w:rsidR="00320859">
        <w:rPr>
          <w:rFonts w:ascii="Palatino Linotype" w:hAnsi="Palatino Linotype" w:eastAsia="Batang" w:cs="Tahoma"/>
          <w:bCs/>
          <w:color w:val="000000" w:themeColor="text1"/>
          <w:szCs w:val="22"/>
          <w:lang w:val="es-ES_tradnl" w:eastAsia="en-US"/>
        </w:rPr>
        <w:t>Protección</w:t>
      </w:r>
      <w:r w:rsidRPr="00320859" w:rsidR="00C65217">
        <w:rPr>
          <w:rFonts w:ascii="Palatino Linotype" w:hAnsi="Palatino Linotype" w:eastAsia="Batang" w:cs="Tahoma"/>
          <w:bCs/>
          <w:color w:val="000000" w:themeColor="text1"/>
          <w:szCs w:val="22"/>
          <w:lang w:val="es-ES_tradnl" w:eastAsia="en-US"/>
        </w:rPr>
        <w:t xml:space="preserve"> Civil, donde </w:t>
      </w:r>
      <w:r>
        <w:rPr>
          <w:rFonts w:ascii="Palatino Linotype" w:hAnsi="Palatino Linotype" w:eastAsia="Batang" w:cs="Tahoma"/>
          <w:bCs/>
          <w:color w:val="000000" w:themeColor="text1"/>
          <w:szCs w:val="22"/>
          <w:lang w:val="es-ES_tradnl" w:eastAsia="en-US"/>
        </w:rPr>
        <w:t>comunica que remite las cuatro Actas de las S</w:t>
      </w:r>
      <w:r w:rsidRPr="00320859" w:rsidR="00C65217">
        <w:rPr>
          <w:rFonts w:ascii="Palatino Linotype" w:hAnsi="Palatino Linotype" w:eastAsia="Batang" w:cs="Tahoma"/>
          <w:bCs/>
          <w:color w:val="000000" w:themeColor="text1"/>
          <w:szCs w:val="22"/>
          <w:lang w:val="es-ES_tradnl" w:eastAsia="en-US"/>
        </w:rPr>
        <w:t xml:space="preserve">esiones de Consejo </w:t>
      </w:r>
      <w:r w:rsidRPr="00320859" w:rsidR="00320859">
        <w:rPr>
          <w:rFonts w:ascii="Palatino Linotype" w:hAnsi="Palatino Linotype" w:eastAsia="Batang" w:cs="Tahoma"/>
          <w:bCs/>
          <w:color w:val="000000" w:themeColor="text1"/>
          <w:szCs w:val="22"/>
          <w:lang w:val="es-ES_tradnl" w:eastAsia="en-US"/>
        </w:rPr>
        <w:t>de Protección</w:t>
      </w:r>
      <w:r w:rsidRPr="00320859" w:rsidR="00C65217">
        <w:rPr>
          <w:rFonts w:ascii="Palatino Linotype" w:hAnsi="Palatino Linotype" w:eastAsia="Batang" w:cs="Tahoma"/>
          <w:bCs/>
          <w:color w:val="000000" w:themeColor="text1"/>
          <w:szCs w:val="22"/>
          <w:lang w:val="es-ES_tradnl" w:eastAsia="en-US"/>
        </w:rPr>
        <w:t xml:space="preserve"> celebradas</w:t>
      </w:r>
      <w:r w:rsidRPr="00320859" w:rsidR="00320859">
        <w:rPr>
          <w:rFonts w:ascii="Palatino Linotype" w:hAnsi="Palatino Linotype" w:eastAsia="Batang" w:cs="Tahoma"/>
          <w:bCs/>
          <w:color w:val="000000" w:themeColor="text1"/>
          <w:szCs w:val="22"/>
          <w:lang w:val="es-ES_tradnl" w:eastAsia="en-US"/>
        </w:rPr>
        <w:t>. Así mismo reitera su respuesta primigenia por lo que hace al Atlas de Riesgo y al Programa de lluvias y al previo pago de derechos por el escaneo de las inspecciones de riesgo, adicionando que dichos documentos contienen datos personales confidenciales. Por su parte, el Particular remitió vía alegatos la siguiente manifestación:</w:t>
      </w:r>
    </w:p>
    <w:p w:rsidR="00E02331" w:rsidP="0032224D" w:rsidRDefault="00E02331" w14:paraId="1A8E5D86" w14:textId="77777777">
      <w:pPr>
        <w:pStyle w:val="Prrafodelista"/>
        <w:spacing w:line="360" w:lineRule="auto"/>
        <w:ind w:left="426" w:right="616"/>
        <w:rPr>
          <w:i/>
          <w:sz w:val="20"/>
        </w:rPr>
      </w:pPr>
    </w:p>
    <w:p w:rsidRPr="00320859" w:rsidR="003C5B5F" w:rsidP="0032224D" w:rsidRDefault="00320859" w14:paraId="13C402E5" w14:textId="268DF97C">
      <w:pPr>
        <w:pStyle w:val="Prrafodelista"/>
        <w:spacing w:line="360" w:lineRule="auto"/>
        <w:ind w:left="426" w:right="616"/>
        <w:rPr>
          <w:rFonts w:ascii="Palatino Linotype" w:hAnsi="Palatino Linotype" w:eastAsia="Batang" w:cs="Tahoma"/>
          <w:bCs/>
          <w:i/>
          <w:color w:val="000000" w:themeColor="text1"/>
          <w:szCs w:val="22"/>
          <w:lang w:val="es-ES_tradnl" w:eastAsia="en-US"/>
        </w:rPr>
      </w:pPr>
      <w:r w:rsidRPr="00320859">
        <w:rPr>
          <w:i/>
          <w:sz w:val="20"/>
        </w:rPr>
        <w:t xml:space="preserve"> </w:t>
      </w:r>
      <w:r>
        <w:rPr>
          <w:i/>
          <w:sz w:val="20"/>
        </w:rPr>
        <w:t>“</w:t>
      </w:r>
      <w:r w:rsidRPr="00320859">
        <w:rPr>
          <w:rFonts w:ascii="Palatino Linotype" w:hAnsi="Palatino Linotype" w:eastAsia="Batang" w:cs="Tahoma"/>
          <w:bCs/>
          <w:i/>
          <w:color w:val="000000" w:themeColor="text1"/>
          <w:szCs w:val="22"/>
          <w:lang w:val="es-ES_tradnl" w:eastAsia="en-US"/>
        </w:rPr>
        <w:t>Dicha contestación no resuelve ni de forma ni de fondo lo solicitado en mi recurso de revisión y el escrito anexo</w:t>
      </w:r>
      <w:r>
        <w:rPr>
          <w:rFonts w:ascii="Palatino Linotype" w:hAnsi="Palatino Linotype" w:eastAsia="Batang" w:cs="Tahoma"/>
          <w:bCs/>
          <w:i/>
          <w:color w:val="000000" w:themeColor="text1"/>
          <w:szCs w:val="22"/>
          <w:lang w:val="es-ES_tradnl" w:eastAsia="en-US"/>
        </w:rPr>
        <w:t>” (Sic)</w:t>
      </w:r>
    </w:p>
    <w:p w:rsidRPr="00446963" w:rsidR="003D1FF9" w:rsidP="0032224D" w:rsidRDefault="003D1FF9" w14:paraId="38D953A5" w14:textId="77777777">
      <w:pPr>
        <w:spacing w:after="0" w:line="360" w:lineRule="auto"/>
        <w:rPr>
          <w:rFonts w:cs="Tahoma"/>
          <w:b/>
        </w:rPr>
      </w:pPr>
    </w:p>
    <w:p w:rsidRPr="001B69C1" w:rsidR="008A56DE" w:rsidP="0032224D" w:rsidRDefault="00253CB9" w14:paraId="7F7A4A83" w14:textId="14F99A80">
      <w:pPr>
        <w:spacing w:after="0" w:line="360" w:lineRule="auto"/>
        <w:rPr>
          <w:rFonts w:eastAsia="Calibri" w:cs="Tahoma"/>
          <w:bCs/>
          <w:color w:val="auto"/>
          <w:lang w:val="es-ES" w:eastAsia="es-ES"/>
        </w:rPr>
      </w:pPr>
      <w:r>
        <w:rPr>
          <w:rFonts w:cs="Tahoma"/>
          <w:b/>
          <w:bCs/>
        </w:rPr>
        <w:t>d</w:t>
      </w:r>
      <w:r w:rsidR="001B648D">
        <w:rPr>
          <w:rFonts w:cs="Tahoma"/>
          <w:b/>
          <w:bCs/>
        </w:rPr>
        <w:t xml:space="preserve">) </w:t>
      </w:r>
      <w:r w:rsidRPr="00BA3E45" w:rsidR="008A56DE">
        <w:rPr>
          <w:rFonts w:eastAsia="Calibri" w:cs="Tahoma"/>
          <w:b/>
          <w:bCs/>
          <w:color w:val="auto"/>
          <w:lang w:val="es-ES" w:eastAsia="es-ES"/>
        </w:rPr>
        <w:t xml:space="preserve">Ampliación de plazo para resolver. </w:t>
      </w:r>
      <w:r w:rsidR="008A56DE">
        <w:rPr>
          <w:rFonts w:eastAsia="Calibri" w:cs="Tahoma"/>
          <w:bCs/>
          <w:color w:val="auto"/>
          <w:lang w:val="es-ES" w:eastAsia="es-ES"/>
        </w:rPr>
        <w:t xml:space="preserve">El </w:t>
      </w:r>
      <w:r w:rsidR="00320859">
        <w:rPr>
          <w:rFonts w:eastAsia="Calibri" w:cs="Tahoma"/>
          <w:bCs/>
          <w:color w:val="auto"/>
          <w:lang w:val="es-ES" w:eastAsia="es-ES"/>
        </w:rPr>
        <w:t>treinta y uno de enero de dos mil veintitrés</w:t>
      </w:r>
      <w:r w:rsidRPr="00BA3E45" w:rsidR="008A56DE">
        <w:rPr>
          <w:rFonts w:eastAsia="Calibri" w:cs="Tahoma"/>
          <w:bCs/>
          <w:color w:val="auto"/>
          <w:lang w:val="es-ES" w:eastAsia="es-ES"/>
        </w:rPr>
        <w:t xml:space="preserve">,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mediante el Sistema de Acceso a la </w:t>
      </w:r>
      <w:r w:rsidR="0067035A">
        <w:rPr>
          <w:rFonts w:eastAsia="Calibri" w:cs="Tahoma"/>
          <w:bCs/>
          <w:color w:val="auto"/>
          <w:lang w:val="es-ES" w:eastAsia="es-ES"/>
        </w:rPr>
        <w:t>Información Mexiquense (SAIMEX)</w:t>
      </w:r>
      <w:r w:rsidRPr="00BA3E45" w:rsidR="008A56DE">
        <w:rPr>
          <w:rFonts w:eastAsia="Calibri" w:cs="Tahoma"/>
          <w:bCs/>
          <w:color w:val="auto"/>
          <w:lang w:val="es-ES" w:eastAsia="es-ES"/>
        </w:rPr>
        <w:t>.</w:t>
      </w:r>
      <w:r w:rsidR="008A56DE">
        <w:rPr>
          <w:rFonts w:eastAsia="Calibri" w:cs="Tahoma"/>
          <w:bCs/>
          <w:color w:val="auto"/>
          <w:lang w:val="es-ES" w:eastAsia="es-ES"/>
        </w:rPr>
        <w:t xml:space="preserve"> </w:t>
      </w:r>
    </w:p>
    <w:p w:rsidRPr="001B69C1" w:rsidR="008A56DE" w:rsidP="0032224D" w:rsidRDefault="008A56DE" w14:paraId="11896FA4" w14:textId="77777777">
      <w:pPr>
        <w:spacing w:after="0" w:line="360" w:lineRule="auto"/>
        <w:rPr>
          <w:rFonts w:eastAsia="Calibri" w:cs="Tahoma"/>
          <w:bCs/>
          <w:color w:val="auto"/>
          <w:lang w:val="es-ES" w:eastAsia="es-ES"/>
        </w:rPr>
      </w:pPr>
    </w:p>
    <w:p w:rsidRPr="00DF36F1" w:rsidR="00DF36F1" w:rsidP="0032224D" w:rsidRDefault="00DF36F1" w14:paraId="1AA60C86" w14:textId="77777777">
      <w:pPr>
        <w:spacing w:after="0" w:line="360" w:lineRule="auto"/>
        <w:rPr>
          <w:rFonts w:eastAsia="Calibri" w:cs="Tahoma"/>
          <w:bCs/>
        </w:rPr>
      </w:pPr>
      <w:r w:rsidRPr="00DF36F1">
        <w:rPr>
          <w:rFonts w:eastAsia="Calibri" w:cs="Tahoma"/>
          <w:bC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w:t>
      </w:r>
      <w:r w:rsidRPr="00DF36F1">
        <w:rPr>
          <w:rFonts w:eastAsia="Calibri" w:cs="Tahoma"/>
          <w:bCs/>
        </w:rPr>
        <w:lastRenderedPageBreak/>
        <w:t>circunstancia atípica que ha rebasado las capacidades técnicas y humanas del personal encargado de la proyección de las resoluciones a dichos medios de impugnación.</w:t>
      </w:r>
    </w:p>
    <w:p w:rsidRPr="00DF36F1" w:rsidR="00DF36F1" w:rsidP="0032224D" w:rsidRDefault="00DF36F1" w14:paraId="6F3B2CD8" w14:textId="77777777">
      <w:pPr>
        <w:spacing w:after="0" w:line="360" w:lineRule="auto"/>
        <w:rPr>
          <w:rFonts w:eastAsia="Calibri" w:cs="Tahoma"/>
          <w:bCs/>
        </w:rPr>
      </w:pPr>
      <w:r w:rsidRPr="00DF36F1">
        <w:rPr>
          <w:rFonts w:eastAsia="Calibri" w:cs="Tahoma"/>
          <w:bCs/>
        </w:rPr>
        <w:t xml:space="preserve"> </w:t>
      </w:r>
    </w:p>
    <w:p w:rsidRPr="00DF36F1" w:rsidR="00DF36F1" w:rsidP="0032224D" w:rsidRDefault="00DF36F1" w14:paraId="4C345533" w14:textId="77777777">
      <w:pPr>
        <w:spacing w:after="0" w:line="360" w:lineRule="auto"/>
        <w:rPr>
          <w:rFonts w:eastAsia="Calibri" w:cs="Tahoma"/>
          <w:bCs/>
        </w:rPr>
      </w:pPr>
      <w:r w:rsidRPr="00DF36F1">
        <w:rPr>
          <w:rFonts w:eastAsia="Calibri" w:cs="Tahoma"/>
          <w:bC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DF36F1" w:rsidR="00DF36F1" w:rsidP="0032224D" w:rsidRDefault="00DF36F1" w14:paraId="0EB573C0" w14:textId="77777777">
      <w:pPr>
        <w:spacing w:after="0" w:line="360" w:lineRule="auto"/>
        <w:rPr>
          <w:rFonts w:eastAsia="Calibri" w:cs="Tahoma"/>
          <w:bCs/>
        </w:rPr>
      </w:pPr>
      <w:r w:rsidRPr="00DF36F1">
        <w:rPr>
          <w:rFonts w:eastAsia="Calibri" w:cs="Tahoma"/>
          <w:bCs/>
        </w:rPr>
        <w:t xml:space="preserve"> </w:t>
      </w:r>
    </w:p>
    <w:p w:rsidRPr="00DF36F1" w:rsidR="00DF36F1" w:rsidP="0032224D" w:rsidRDefault="00DF36F1" w14:paraId="622647A4" w14:textId="77777777">
      <w:pPr>
        <w:spacing w:after="0" w:line="360" w:lineRule="auto"/>
        <w:rPr>
          <w:rFonts w:eastAsia="Calibri" w:cs="Tahoma"/>
          <w:bCs/>
        </w:rPr>
      </w:pPr>
      <w:r w:rsidRPr="00DF36F1">
        <w:rPr>
          <w:rFonts w:eastAsia="Calibri" w:cs="Tahoma"/>
          <w:bC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DF36F1" w:rsidR="00DF36F1" w:rsidP="0032224D" w:rsidRDefault="00DF36F1" w14:paraId="719755F0" w14:textId="77777777">
      <w:pPr>
        <w:spacing w:after="0" w:line="360" w:lineRule="auto"/>
        <w:rPr>
          <w:rFonts w:eastAsia="Calibri" w:cs="Tahoma"/>
          <w:bCs/>
        </w:rPr>
      </w:pPr>
      <w:r w:rsidRPr="00DF36F1">
        <w:rPr>
          <w:rFonts w:eastAsia="Calibri" w:cs="Tahoma"/>
          <w:bCs/>
        </w:rPr>
        <w:t xml:space="preserve"> </w:t>
      </w:r>
    </w:p>
    <w:p w:rsidRPr="00DF36F1" w:rsidR="00DF36F1" w:rsidP="0032224D" w:rsidRDefault="00DF36F1" w14:paraId="55C8BF96" w14:textId="77777777">
      <w:pPr>
        <w:spacing w:after="0" w:line="360" w:lineRule="auto"/>
        <w:rPr>
          <w:rFonts w:eastAsia="Calibri" w:cs="Tahoma"/>
          <w:bCs/>
        </w:rPr>
      </w:pPr>
      <w:r w:rsidRPr="00DF36F1">
        <w:rPr>
          <w:rFonts w:eastAsia="Calibri" w:cs="Tahoma"/>
          <w:bC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DF36F1" w:rsidR="00DF36F1" w:rsidP="0032224D" w:rsidRDefault="00DF36F1" w14:paraId="116AD0CF" w14:textId="77777777">
      <w:pPr>
        <w:spacing w:after="0" w:line="360" w:lineRule="auto"/>
        <w:rPr>
          <w:rFonts w:eastAsia="Calibri" w:cs="Tahoma"/>
          <w:bCs/>
        </w:rPr>
      </w:pPr>
    </w:p>
    <w:p w:rsidRPr="00DF36F1" w:rsidR="00DF36F1" w:rsidP="0032224D" w:rsidRDefault="00DF36F1" w14:paraId="49D95D94" w14:textId="77777777">
      <w:pPr>
        <w:spacing w:after="0" w:line="360" w:lineRule="auto"/>
        <w:rPr>
          <w:rFonts w:eastAsia="Calibri" w:cs="Tahoma"/>
          <w:bCs/>
        </w:rPr>
      </w:pPr>
      <w:r w:rsidRPr="00DF36F1">
        <w:rPr>
          <w:rFonts w:eastAsia="Calibri" w:cs="Tahoma"/>
          <w:bCs/>
        </w:rPr>
        <w:t xml:space="preserve">Por ello, excepcionalmente, si un asunto es resuelto con posterioridad a los plazos señalados por la norma debe analizarse la razonabilidad del tiempo necesario para su resolución, atentos a los siguientes criterios:  </w:t>
      </w:r>
    </w:p>
    <w:p w:rsidRPr="00DF36F1" w:rsidR="00DF36F1" w:rsidP="0032224D" w:rsidRDefault="00DF36F1" w14:paraId="32E7E270" w14:textId="77777777">
      <w:pPr>
        <w:spacing w:after="0" w:line="360" w:lineRule="auto"/>
        <w:rPr>
          <w:rFonts w:eastAsia="Calibri" w:cs="Tahoma"/>
          <w:bCs/>
        </w:rPr>
      </w:pPr>
      <w:r w:rsidRPr="00DF36F1">
        <w:rPr>
          <w:rFonts w:eastAsia="Calibri" w:cs="Tahoma"/>
          <w:bCs/>
        </w:rPr>
        <w:t xml:space="preserve"> </w:t>
      </w:r>
    </w:p>
    <w:p w:rsidRPr="00DF36F1" w:rsidR="00DF36F1" w:rsidP="0032224D" w:rsidRDefault="00DF36F1" w14:paraId="04E6BD34" w14:textId="77777777">
      <w:pPr>
        <w:numPr>
          <w:ilvl w:val="0"/>
          <w:numId w:val="2"/>
        </w:numPr>
        <w:spacing w:after="0" w:line="360" w:lineRule="auto"/>
        <w:contextualSpacing/>
        <w:rPr>
          <w:rFonts w:eastAsia="Palatino Linotype" w:cs="Palatino Linotype"/>
          <w:szCs w:val="24"/>
          <w:lang w:eastAsia="es-ES"/>
        </w:rPr>
      </w:pPr>
      <w:r w:rsidRPr="00DF36F1">
        <w:rPr>
          <w:rFonts w:eastAsia="Palatino Linotype" w:cs="Palatino Linotype"/>
          <w:b/>
          <w:bCs/>
          <w:szCs w:val="24"/>
          <w:lang w:eastAsia="es-ES"/>
        </w:rPr>
        <w:t>Complejidad del asunto:</w:t>
      </w:r>
      <w:r w:rsidRPr="00DF36F1">
        <w:rPr>
          <w:rFonts w:eastAsia="Palatino Linotype" w:cs="Palatino Linotype"/>
          <w:szCs w:val="24"/>
          <w:lang w:eastAsia="es-ES"/>
        </w:rPr>
        <w:t xml:space="preserve"> La complejidad de la prueba, la pluralidad de sujetos procesales, el tiempo transcurrido, las características y contexto del recurso.</w:t>
      </w:r>
    </w:p>
    <w:p w:rsidRPr="00DF36F1" w:rsidR="00DF36F1" w:rsidP="0032224D" w:rsidRDefault="00DF36F1" w14:paraId="22F5378E" w14:textId="77777777">
      <w:pPr>
        <w:spacing w:after="0" w:line="360" w:lineRule="auto"/>
        <w:ind w:left="720"/>
        <w:contextualSpacing/>
        <w:rPr>
          <w:rFonts w:eastAsia="Palatino Linotype" w:cs="Palatino Linotype"/>
          <w:szCs w:val="24"/>
          <w:lang w:eastAsia="es-ES"/>
        </w:rPr>
      </w:pPr>
    </w:p>
    <w:p w:rsidRPr="00DF36F1" w:rsidR="00DF36F1" w:rsidP="0032224D" w:rsidRDefault="00DF36F1" w14:paraId="3460F6E3" w14:textId="77777777">
      <w:pPr>
        <w:numPr>
          <w:ilvl w:val="0"/>
          <w:numId w:val="2"/>
        </w:numPr>
        <w:spacing w:after="0" w:line="360" w:lineRule="auto"/>
        <w:contextualSpacing/>
        <w:rPr>
          <w:rFonts w:eastAsia="Palatino Linotype" w:cs="Palatino Linotype"/>
          <w:szCs w:val="24"/>
          <w:lang w:eastAsia="es-ES"/>
        </w:rPr>
      </w:pPr>
      <w:r w:rsidRPr="00DF36F1">
        <w:rPr>
          <w:rFonts w:eastAsia="Palatino Linotype" w:cs="Palatino Linotype"/>
          <w:b/>
          <w:bCs/>
          <w:szCs w:val="24"/>
          <w:lang w:eastAsia="es-ES"/>
        </w:rPr>
        <w:t>Actividad Procesal del interesado:</w:t>
      </w:r>
      <w:r w:rsidRPr="00DF36F1">
        <w:rPr>
          <w:rFonts w:eastAsia="Palatino Linotype" w:cs="Palatino Linotype"/>
          <w:szCs w:val="24"/>
          <w:lang w:eastAsia="es-ES"/>
        </w:rPr>
        <w:t xml:space="preserve"> Acciones u omisiones del interesado.</w:t>
      </w:r>
    </w:p>
    <w:p w:rsidRPr="00DF36F1" w:rsidR="00DF36F1" w:rsidP="0032224D" w:rsidRDefault="00DF36F1" w14:paraId="06EC3411" w14:textId="77777777">
      <w:pPr>
        <w:spacing w:after="0" w:line="360" w:lineRule="auto"/>
        <w:ind w:left="720"/>
        <w:contextualSpacing/>
        <w:rPr>
          <w:rFonts w:eastAsia="Palatino Linotype" w:cs="Palatino Linotype"/>
          <w:szCs w:val="24"/>
          <w:lang w:eastAsia="es-ES"/>
        </w:rPr>
      </w:pPr>
    </w:p>
    <w:p w:rsidRPr="00DF36F1" w:rsidR="00DF36F1" w:rsidP="0032224D" w:rsidRDefault="00DF36F1" w14:paraId="2E961C3C" w14:textId="77777777">
      <w:pPr>
        <w:numPr>
          <w:ilvl w:val="0"/>
          <w:numId w:val="2"/>
        </w:numPr>
        <w:spacing w:after="0" w:line="360" w:lineRule="auto"/>
        <w:contextualSpacing/>
        <w:rPr>
          <w:rFonts w:eastAsia="Palatino Linotype" w:cs="Palatino Linotype"/>
          <w:szCs w:val="24"/>
          <w:lang w:eastAsia="es-ES"/>
        </w:rPr>
      </w:pPr>
      <w:r w:rsidRPr="00DF36F1">
        <w:rPr>
          <w:rFonts w:eastAsia="Palatino Linotype" w:cs="Palatino Linotype"/>
          <w:b/>
          <w:bCs/>
          <w:szCs w:val="24"/>
          <w:lang w:eastAsia="es-ES"/>
        </w:rPr>
        <w:lastRenderedPageBreak/>
        <w:t>Conducta de la Autoridad:</w:t>
      </w:r>
      <w:r w:rsidRPr="00DF36F1">
        <w:rPr>
          <w:rFonts w:eastAsia="Palatino Linotype" w:cs="Palatino Linotype"/>
          <w:szCs w:val="24"/>
          <w:lang w:eastAsia="es-ES"/>
        </w:rPr>
        <w:t xml:space="preserve"> Las Acciones u omisiones realizadas en el procedimiento. Así como si la autoridad actuó con la debida diligencia.</w:t>
      </w:r>
    </w:p>
    <w:p w:rsidRPr="00DF36F1" w:rsidR="00DF36F1" w:rsidP="0032224D" w:rsidRDefault="00DF36F1" w14:paraId="4FC5FC24" w14:textId="77777777">
      <w:pPr>
        <w:spacing w:after="0" w:line="360" w:lineRule="auto"/>
        <w:ind w:left="720"/>
        <w:contextualSpacing/>
        <w:rPr>
          <w:rFonts w:eastAsia="Palatino Linotype" w:cs="Palatino Linotype"/>
          <w:szCs w:val="24"/>
          <w:lang w:eastAsia="es-ES"/>
        </w:rPr>
      </w:pPr>
    </w:p>
    <w:p w:rsidRPr="00DF36F1" w:rsidR="00DF36F1" w:rsidP="0032224D" w:rsidRDefault="00DF36F1" w14:paraId="7966E2D1" w14:textId="77777777">
      <w:pPr>
        <w:numPr>
          <w:ilvl w:val="0"/>
          <w:numId w:val="2"/>
        </w:numPr>
        <w:spacing w:after="0" w:line="360" w:lineRule="auto"/>
        <w:contextualSpacing/>
        <w:rPr>
          <w:rFonts w:eastAsia="Palatino Linotype" w:cs="Palatino Linotype"/>
          <w:szCs w:val="24"/>
          <w:lang w:eastAsia="es-ES"/>
        </w:rPr>
      </w:pPr>
      <w:r w:rsidRPr="00DF36F1">
        <w:rPr>
          <w:rFonts w:eastAsia="Palatino Linotype" w:cs="Palatino Linotype"/>
          <w:b/>
          <w:bCs/>
          <w:szCs w:val="24"/>
          <w:lang w:eastAsia="es-ES"/>
        </w:rPr>
        <w:t xml:space="preserve">La afectación generada en la situación jurídica de la persona involucrada en el proceso: </w:t>
      </w:r>
      <w:r w:rsidRPr="00DF36F1">
        <w:rPr>
          <w:rFonts w:eastAsia="Palatino Linotype" w:cs="Palatino Linotype"/>
          <w:szCs w:val="24"/>
          <w:lang w:eastAsia="es-ES"/>
        </w:rPr>
        <w:t>Violación a sus derechos humanos.</w:t>
      </w:r>
    </w:p>
    <w:p w:rsidRPr="00DF36F1" w:rsidR="00DF36F1" w:rsidP="0032224D" w:rsidRDefault="00DF36F1" w14:paraId="7B1861C9" w14:textId="77777777">
      <w:pPr>
        <w:spacing w:after="0" w:line="360" w:lineRule="auto"/>
        <w:rPr>
          <w:rFonts w:eastAsia="Calibri" w:cs="Tahoma"/>
          <w:bCs/>
        </w:rPr>
      </w:pPr>
    </w:p>
    <w:p w:rsidRPr="00DF36F1" w:rsidR="00DF36F1" w:rsidP="0032224D" w:rsidRDefault="00DF36F1" w14:paraId="716C5194" w14:textId="77777777">
      <w:pPr>
        <w:spacing w:after="0" w:line="360" w:lineRule="auto"/>
        <w:rPr>
          <w:rFonts w:eastAsia="Calibri" w:cs="Tahoma"/>
          <w:bCs/>
        </w:rPr>
      </w:pPr>
      <w:r w:rsidRPr="00DF36F1">
        <w:rPr>
          <w:rFonts w:eastAsia="Calibri" w:cs="Tahoma"/>
          <w:bC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DF36F1" w:rsidR="00DF36F1" w:rsidP="0032224D" w:rsidRDefault="00DF36F1" w14:paraId="63829AD1" w14:textId="77777777">
      <w:pPr>
        <w:spacing w:after="0" w:line="360" w:lineRule="auto"/>
        <w:rPr>
          <w:rFonts w:eastAsia="Calibri" w:cs="Tahoma"/>
          <w:bCs/>
        </w:rPr>
      </w:pPr>
      <w:r w:rsidRPr="00DF36F1">
        <w:rPr>
          <w:rFonts w:eastAsia="Calibri" w:cs="Tahoma"/>
          <w:bCs/>
        </w:rPr>
        <w:t xml:space="preserve"> </w:t>
      </w:r>
    </w:p>
    <w:p w:rsidRPr="00DF36F1" w:rsidR="00DF36F1" w:rsidP="0032224D" w:rsidRDefault="00DF36F1" w14:paraId="247A2E1A" w14:textId="77777777">
      <w:pPr>
        <w:spacing w:after="0" w:line="360" w:lineRule="auto"/>
        <w:rPr>
          <w:rFonts w:eastAsia="Calibri" w:cs="Tahoma"/>
          <w:bCs/>
        </w:rPr>
      </w:pPr>
      <w:r w:rsidRPr="00DF36F1">
        <w:rPr>
          <w:rFonts w:eastAsia="Calibri" w:cs="Tahoma"/>
          <w:bCs/>
        </w:rPr>
        <w:t xml:space="preserve">Argumento que encuentra sustento en la jurisprudencia P./J. 32/92 emitida por el Pleno de la Suprema Corte de Justicia de la Nación de rubro </w:t>
      </w:r>
      <w:r w:rsidRPr="00DF36F1">
        <w:rPr>
          <w:rFonts w:eastAsia="Calibri" w:cs="Tahoma"/>
          <w:b/>
        </w:rPr>
        <w:t>“TÉRMINOS PROCESALES. PARA DETERMINAR SI UN FUNCIONARIO JUDICIAL ACTUÓ INDEBIDAMENTE POR NO RESPETARLOS SE DEBE ATENDER AL PRESUPUESTO QUE CONSIDERÓ EL LEGISLADOR AL FIJARLOS Y LAS CARACTERÍSTICAS DEL CASO.”</w:t>
      </w:r>
      <w:r w:rsidRPr="00DF36F1">
        <w:rPr>
          <w:rFonts w:eastAsia="Calibri" w:cs="Tahoma"/>
          <w:bCs/>
        </w:rPr>
        <w:t>, visible en la Gaceta del Seminario Judicial de la Federación con el registro digital 205635.</w:t>
      </w:r>
    </w:p>
    <w:p w:rsidRPr="00DF36F1" w:rsidR="00DF36F1" w:rsidP="0032224D" w:rsidRDefault="00DF36F1" w14:paraId="7E475DAE" w14:textId="77777777">
      <w:pPr>
        <w:spacing w:after="0" w:line="360" w:lineRule="auto"/>
        <w:rPr>
          <w:rFonts w:eastAsia="Calibri" w:cs="Tahoma"/>
          <w:bCs/>
        </w:rPr>
      </w:pPr>
      <w:r w:rsidRPr="00DF36F1">
        <w:rPr>
          <w:rFonts w:eastAsia="Calibri" w:cs="Tahoma"/>
          <w:bCs/>
        </w:rPr>
        <w:t xml:space="preserve"> </w:t>
      </w:r>
    </w:p>
    <w:p w:rsidRPr="00DF36F1" w:rsidR="00DF36F1" w:rsidP="0032224D" w:rsidRDefault="00DF36F1" w14:paraId="12E1CBEF" w14:textId="77777777">
      <w:pPr>
        <w:spacing w:after="0" w:line="360" w:lineRule="auto"/>
        <w:rPr>
          <w:rFonts w:eastAsia="Calibri" w:cs="Tahoma"/>
          <w:bCs/>
        </w:rPr>
      </w:pPr>
      <w:r w:rsidRPr="00DF36F1">
        <w:rPr>
          <w:rFonts w:eastAsia="Calibri" w:cs="Tahoma"/>
          <w:bC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DF36F1">
        <w:rPr>
          <w:rFonts w:eastAsia="Calibri" w:cs="Tahoma"/>
          <w:bCs/>
        </w:rPr>
        <w:lastRenderedPageBreak/>
        <w:t>los términos legales previamente establecidos por la Ley, por tratarse de causas de fuerza mayor.</w:t>
      </w:r>
    </w:p>
    <w:p w:rsidRPr="00DF36F1" w:rsidR="00DF36F1" w:rsidP="0032224D" w:rsidRDefault="00DF36F1" w14:paraId="7B593CB4" w14:textId="77777777">
      <w:pPr>
        <w:spacing w:after="0" w:line="360" w:lineRule="auto"/>
        <w:rPr>
          <w:rFonts w:eastAsia="Calibri" w:cs="Tahoma"/>
          <w:bCs/>
        </w:rPr>
      </w:pPr>
    </w:p>
    <w:p w:rsidRPr="00DF36F1" w:rsidR="00DF36F1" w:rsidP="0032224D" w:rsidRDefault="00DF36F1" w14:paraId="297ABE07" w14:textId="77777777">
      <w:pPr>
        <w:spacing w:after="0" w:line="360" w:lineRule="auto"/>
        <w:rPr>
          <w:rFonts w:eastAsia="Calibri" w:cs="Tahoma"/>
          <w:bCs/>
        </w:rPr>
      </w:pPr>
      <w:r w:rsidRPr="00DF36F1">
        <w:rPr>
          <w:rFonts w:eastAsia="Calibri" w:cs="Tahoma"/>
          <w:bCs/>
        </w:rPr>
        <w:t>Al respecto, también son de considerar los criterios sostenidos por el Cuarto Tribunal Colegiado en Materia Administrativa del Primer Circuito, cuyos rubros y datos de identificación son los siguientes:</w:t>
      </w:r>
    </w:p>
    <w:p w:rsidRPr="00DF36F1" w:rsidR="00DF36F1" w:rsidP="0032224D" w:rsidRDefault="00DF36F1" w14:paraId="64D8D71A" w14:textId="77777777">
      <w:pPr>
        <w:spacing w:after="0" w:line="360" w:lineRule="auto"/>
        <w:rPr>
          <w:rFonts w:eastAsia="Calibri" w:cs="Tahoma"/>
          <w:bCs/>
        </w:rPr>
      </w:pPr>
      <w:r w:rsidRPr="00DF36F1">
        <w:rPr>
          <w:rFonts w:eastAsia="Calibri" w:cs="Tahoma"/>
          <w:bCs/>
        </w:rPr>
        <w:t xml:space="preserve"> </w:t>
      </w:r>
    </w:p>
    <w:p w:rsidRPr="00DF36F1" w:rsidR="00DF36F1" w:rsidP="0032224D" w:rsidRDefault="00DF36F1" w14:paraId="6DC0E200" w14:textId="77777777">
      <w:pPr>
        <w:spacing w:after="0" w:line="360" w:lineRule="auto"/>
        <w:rPr>
          <w:rFonts w:eastAsia="Calibri" w:cs="Tahoma"/>
          <w:bCs/>
        </w:rPr>
      </w:pPr>
      <w:r w:rsidRPr="00DF36F1">
        <w:rPr>
          <w:rFonts w:eastAsia="Calibri" w:cs="Tahoma"/>
          <w:b/>
        </w:rPr>
        <w:t xml:space="preserve"> “PLAZO RAZONABLE PARA RESOLVER. DIMENSIÓN Y EFECTOS DE ESTE CONCEPTO CUANDO SE ADUCE EXCESIVA CARGA DE TRABAJO.”</w:t>
      </w:r>
      <w:r w:rsidRPr="00DF36F1">
        <w:rPr>
          <w:rFonts w:eastAsia="Calibri" w:cs="Tahoma"/>
          <w:bCs/>
        </w:rPr>
        <w:t xml:space="preserve"> consultable en el Seminario Judicial de la Federación y su gaceta, con el registro digital 2002351.</w:t>
      </w:r>
    </w:p>
    <w:p w:rsidRPr="00DF36F1" w:rsidR="00DF36F1" w:rsidP="0032224D" w:rsidRDefault="00DF36F1" w14:paraId="1BAB06E0" w14:textId="77777777">
      <w:pPr>
        <w:spacing w:after="0" w:line="360" w:lineRule="auto"/>
        <w:rPr>
          <w:rFonts w:eastAsia="Calibri" w:cs="Tahoma"/>
          <w:bCs/>
        </w:rPr>
      </w:pPr>
      <w:r w:rsidRPr="00DF36F1">
        <w:rPr>
          <w:rFonts w:eastAsia="Calibri" w:cs="Tahoma"/>
          <w:bCs/>
        </w:rPr>
        <w:t xml:space="preserve"> </w:t>
      </w:r>
    </w:p>
    <w:p w:rsidRPr="00DF36F1" w:rsidR="00DF36F1" w:rsidP="0032224D" w:rsidRDefault="00DF36F1" w14:paraId="0B337002" w14:textId="77777777">
      <w:pPr>
        <w:spacing w:after="0" w:line="360" w:lineRule="auto"/>
        <w:rPr>
          <w:rFonts w:eastAsia="Calibri" w:cs="Tahoma"/>
          <w:bCs/>
        </w:rPr>
      </w:pPr>
      <w:r w:rsidRPr="00DF36F1">
        <w:rPr>
          <w:rFonts w:eastAsia="Calibri" w:cs="Tahoma"/>
          <w:b/>
        </w:rPr>
        <w:t>“PLAZO RAZONABLE PARA RESOLVER. CONCEPTO Y ELEMENTOS QUE LO INTEGRAN A LA LUZ DEL DERECHO INTERNACIONAL DE LOS DERECHOS HUMANOS.”</w:t>
      </w:r>
      <w:r w:rsidRPr="00DF36F1">
        <w:rPr>
          <w:rFonts w:eastAsia="Calibri" w:cs="Tahoma"/>
          <w:bCs/>
        </w:rPr>
        <w:t>, visible en el Seminario Judicial de la Federación y su gaceta, con el registro digital 2002350.</w:t>
      </w:r>
    </w:p>
    <w:p w:rsidRPr="00DF36F1" w:rsidR="00DF36F1" w:rsidP="0032224D" w:rsidRDefault="00DF36F1" w14:paraId="4F5CABC8" w14:textId="77777777">
      <w:pPr>
        <w:spacing w:after="0" w:line="360" w:lineRule="auto"/>
        <w:rPr>
          <w:rFonts w:eastAsia="Calibri" w:cs="Tahoma"/>
          <w:bCs/>
        </w:rPr>
      </w:pPr>
    </w:p>
    <w:p w:rsidR="00DF36F1" w:rsidP="0032224D" w:rsidRDefault="00DF36F1" w14:paraId="3136F432" w14:textId="77777777">
      <w:pPr>
        <w:spacing w:after="0" w:line="360" w:lineRule="auto"/>
        <w:rPr>
          <w:rFonts w:eastAsia="Calibri" w:cs="Tahoma"/>
          <w:bCs/>
        </w:rPr>
      </w:pPr>
      <w:r w:rsidRPr="00DF36F1">
        <w:rPr>
          <w:rFonts w:eastAsia="Calibri" w:cs="Tahoma"/>
          <w:bCs/>
        </w:rPr>
        <w:t>Por ello, este organismo garante comprometido con la tutela de los derechos humanos confiados, señala que este exceso del plazo legal para resolver el presente asunto, resulta de carácter excepcional.</w:t>
      </w:r>
    </w:p>
    <w:p w:rsidRPr="00DF36F1" w:rsidR="00DF36F1" w:rsidP="0032224D" w:rsidRDefault="00DF36F1" w14:paraId="630B4904" w14:textId="77777777">
      <w:pPr>
        <w:spacing w:after="0" w:line="360" w:lineRule="auto"/>
        <w:rPr>
          <w:rFonts w:eastAsia="Calibri" w:cs="Tahoma"/>
          <w:bCs/>
        </w:rPr>
      </w:pPr>
    </w:p>
    <w:p w:rsidR="00DF36F1" w:rsidP="0032224D" w:rsidRDefault="00DF36F1" w14:paraId="2442E228" w14:textId="35809C12">
      <w:pPr>
        <w:spacing w:after="0" w:line="360" w:lineRule="auto"/>
        <w:contextualSpacing/>
        <w:rPr>
          <w:rFonts w:cs="Tahoma"/>
        </w:rPr>
      </w:pPr>
      <w:r>
        <w:rPr>
          <w:rFonts w:cs="Tahoma"/>
          <w:b/>
          <w:bCs/>
        </w:rPr>
        <w:t xml:space="preserve">e) </w:t>
      </w:r>
      <w:r w:rsidRPr="00446963">
        <w:rPr>
          <w:rFonts w:cs="Tahoma"/>
          <w:b/>
          <w:bCs/>
        </w:rPr>
        <w:t>Cierre de instrucción.</w:t>
      </w:r>
      <w:r w:rsidRPr="00446963">
        <w:rPr>
          <w:rFonts w:cs="Tahoma"/>
        </w:rPr>
        <w:t xml:space="preserve">  El </w:t>
      </w:r>
      <w:r>
        <w:rPr>
          <w:rFonts w:cs="Tahoma"/>
        </w:rPr>
        <w:t xml:space="preserve"> </w:t>
      </w:r>
      <w:r w:rsidR="0067035A">
        <w:rPr>
          <w:rFonts w:cs="Tahoma"/>
        </w:rPr>
        <w:t xml:space="preserve">veintiuno de diciembre </w:t>
      </w:r>
      <w:r w:rsidRPr="00446963">
        <w:rPr>
          <w:rFonts w:cs="Tahoma"/>
        </w:rPr>
        <w:t xml:space="preserve">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446963">
        <w:rPr>
          <w:rFonts w:cs="Tahoma"/>
          <w:lang w:val="es-ES"/>
        </w:rPr>
        <w:t xml:space="preserve">Sistema de Acceso a la Información Mexiquense (SAIMEX), </w:t>
      </w:r>
      <w:r>
        <w:rPr>
          <w:rFonts w:cs="Tahoma"/>
          <w:lang w:val="es-ES"/>
        </w:rPr>
        <w:t>el mismo día</w:t>
      </w:r>
      <w:r w:rsidRPr="00446963">
        <w:rPr>
          <w:rFonts w:cs="Tahoma"/>
        </w:rPr>
        <w:t>.</w:t>
      </w:r>
    </w:p>
    <w:p w:rsidRPr="00DF36F1" w:rsidR="00DF36F1" w:rsidP="0032224D" w:rsidRDefault="00DF36F1" w14:paraId="66F797FC" w14:textId="77777777">
      <w:pPr>
        <w:spacing w:after="0" w:line="360" w:lineRule="auto"/>
        <w:contextualSpacing/>
        <w:rPr>
          <w:rFonts w:eastAsia="Batang" w:cs="Tahoma"/>
          <w:bCs/>
          <w:highlight w:val="yellow"/>
          <w:lang w:val="es-ES_tradnl"/>
        </w:rPr>
      </w:pPr>
    </w:p>
    <w:p w:rsidRPr="00446963" w:rsidR="00066B31" w:rsidP="0032224D" w:rsidRDefault="00066B31" w14:paraId="67F4FB91" w14:textId="77777777">
      <w:pPr>
        <w:spacing w:after="0" w:line="360" w:lineRule="auto"/>
        <w:rPr>
          <w:rFonts w:cs="Tahoma"/>
          <w:b/>
          <w:bCs/>
        </w:rPr>
      </w:pPr>
      <w:r w:rsidRPr="00446963">
        <w:rPr>
          <w:rFonts w:cs="Tahoma"/>
        </w:rPr>
        <w:lastRenderedPageBreak/>
        <w:t xml:space="preserve">En razón de que fue debidamente sustanciado el expediente electrónico y no existe diligencia pendiente de desahogo, se emite la resolución que conforme a Derecho proceda, de acuerdo a los siguientes: </w:t>
      </w:r>
    </w:p>
    <w:p w:rsidRPr="00446963" w:rsidR="00066B31" w:rsidP="0032224D" w:rsidRDefault="00066B31" w14:paraId="3C63CE88" w14:textId="77777777">
      <w:pPr>
        <w:spacing w:after="0" w:line="360" w:lineRule="auto"/>
        <w:rPr>
          <w:rFonts w:cs="Tahoma"/>
        </w:rPr>
      </w:pPr>
    </w:p>
    <w:p w:rsidRPr="00446963" w:rsidR="00066B31" w:rsidP="0032224D" w:rsidRDefault="00066B31" w14:paraId="5BF6FD9D" w14:textId="77777777">
      <w:pPr>
        <w:spacing w:after="0" w:line="360" w:lineRule="auto"/>
        <w:jc w:val="center"/>
        <w:rPr>
          <w:rFonts w:cs="Tahoma"/>
          <w:b/>
          <w:lang w:val="es-ES"/>
        </w:rPr>
      </w:pPr>
      <w:r w:rsidRPr="00811574">
        <w:rPr>
          <w:rFonts w:cs="Tahoma"/>
          <w:b/>
          <w:lang w:val="es-ES"/>
        </w:rPr>
        <w:t>CONSIDERANDOS:</w:t>
      </w:r>
    </w:p>
    <w:p w:rsidRPr="00446963" w:rsidR="00066B31" w:rsidP="0032224D" w:rsidRDefault="00066B31" w14:paraId="2D6C5172" w14:textId="77777777">
      <w:pPr>
        <w:spacing w:after="0" w:line="360" w:lineRule="auto"/>
        <w:rPr>
          <w:rFonts w:cs="Tahoma"/>
          <w:b/>
          <w:lang w:val="es-ES"/>
        </w:rPr>
      </w:pPr>
    </w:p>
    <w:p w:rsidRPr="00446963" w:rsidR="00066B31" w:rsidP="0032224D" w:rsidRDefault="00066B31" w14:paraId="2F7D3AFC" w14:textId="77777777">
      <w:pPr>
        <w:autoSpaceDE w:val="0"/>
        <w:autoSpaceDN w:val="0"/>
        <w:adjustRightInd w:val="0"/>
        <w:spacing w:after="0" w:line="360" w:lineRule="auto"/>
        <w:rPr>
          <w:rFonts w:cs="Tahoma"/>
          <w:b/>
          <w:lang w:val="es-ES"/>
        </w:rPr>
      </w:pPr>
      <w:r w:rsidRPr="00446963">
        <w:rPr>
          <w:rFonts w:eastAsia="Calibri" w:cs="Tahoma"/>
          <w:b/>
          <w:lang w:val="es-ES" w:eastAsia="es-MX"/>
        </w:rPr>
        <w:t>PRIMERO</w:t>
      </w:r>
      <w:r w:rsidRPr="00446963">
        <w:rPr>
          <w:rFonts w:eastAsia="Calibri" w:cs="Tahoma"/>
          <w:lang w:val="es-ES" w:eastAsia="es-MX"/>
        </w:rPr>
        <w:t xml:space="preserve">. </w:t>
      </w:r>
      <w:r w:rsidRPr="00446963">
        <w:rPr>
          <w:rFonts w:cs="Tahoma"/>
          <w:b/>
          <w:lang w:val="es-ES"/>
        </w:rPr>
        <w:t>Competencia.</w:t>
      </w:r>
    </w:p>
    <w:p w:rsidRPr="00446963" w:rsidR="00066B31" w:rsidP="0032224D" w:rsidRDefault="00066B31" w14:paraId="724CB4B4" w14:textId="77777777">
      <w:pPr>
        <w:autoSpaceDE w:val="0"/>
        <w:autoSpaceDN w:val="0"/>
        <w:adjustRightInd w:val="0"/>
        <w:spacing w:after="0" w:line="360" w:lineRule="auto"/>
        <w:rPr>
          <w:rFonts w:cs="Tahoma"/>
          <w:b/>
          <w:lang w:val="es-ES"/>
        </w:rPr>
      </w:pPr>
    </w:p>
    <w:p w:rsidRPr="00446963" w:rsidR="00066B31" w:rsidP="0032224D" w:rsidRDefault="00066B31" w14:paraId="03BD5175" w14:textId="77777777">
      <w:pPr>
        <w:spacing w:after="0" w:line="360" w:lineRule="auto"/>
        <w:rPr>
          <w:rFonts w:cs="Times New Roman"/>
        </w:rPr>
      </w:pPr>
      <w:r w:rsidRPr="00446963">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67035A" w:rsidP="0032224D" w:rsidRDefault="0067035A" w14:paraId="21F02F77" w14:textId="77777777">
      <w:pPr>
        <w:autoSpaceDE w:val="0"/>
        <w:autoSpaceDN w:val="0"/>
        <w:adjustRightInd w:val="0"/>
        <w:spacing w:after="0" w:line="360" w:lineRule="auto"/>
        <w:rPr>
          <w:rFonts w:eastAsia="Calibri" w:cs="Tahoma"/>
          <w:b/>
          <w:lang w:val="es-ES" w:eastAsia="es-MX"/>
        </w:rPr>
      </w:pPr>
    </w:p>
    <w:p w:rsidRPr="004A5D65" w:rsidR="004A5D65" w:rsidP="0032224D" w:rsidRDefault="004A5D65" w14:paraId="3B644DD8" w14:textId="77777777">
      <w:pPr>
        <w:autoSpaceDE w:val="0"/>
        <w:autoSpaceDN w:val="0"/>
        <w:adjustRightInd w:val="0"/>
        <w:spacing w:after="0" w:line="360" w:lineRule="auto"/>
        <w:rPr>
          <w:rFonts w:eastAsia="Batang" w:cs="Tahoma"/>
          <w:bCs/>
          <w:color w:val="auto"/>
          <w:lang w:val="es-ES_tradnl" w:eastAsia="es-ES"/>
        </w:rPr>
      </w:pPr>
      <w:r w:rsidRPr="004A5D65">
        <w:rPr>
          <w:rFonts w:eastAsia="Batang" w:cs="Tahoma"/>
          <w:b/>
          <w:bCs/>
          <w:color w:val="auto"/>
          <w:lang w:val="es-ES_tradnl" w:eastAsia="es-ES"/>
        </w:rPr>
        <w:t>SEGUNDO. Causales de improcedencia y sobreseimiento</w:t>
      </w:r>
      <w:r w:rsidRPr="004A5D65">
        <w:rPr>
          <w:rFonts w:eastAsia="Batang" w:cs="Tahoma"/>
          <w:bCs/>
          <w:color w:val="auto"/>
          <w:lang w:val="es-ES_tradnl" w:eastAsia="es-ES"/>
        </w:rPr>
        <w:t>.</w:t>
      </w:r>
    </w:p>
    <w:p w:rsidRPr="004A5D65" w:rsidR="004A5D65" w:rsidP="0032224D" w:rsidRDefault="004A5D65" w14:paraId="120B1823" w14:textId="77777777">
      <w:pPr>
        <w:autoSpaceDE w:val="0"/>
        <w:autoSpaceDN w:val="0"/>
        <w:adjustRightInd w:val="0"/>
        <w:spacing w:after="0" w:line="360" w:lineRule="auto"/>
        <w:rPr>
          <w:rFonts w:eastAsia="Batang" w:cs="Tahoma"/>
          <w:bCs/>
          <w:color w:val="auto"/>
          <w:lang w:val="es-ES_tradnl" w:eastAsia="es-ES"/>
        </w:rPr>
      </w:pPr>
    </w:p>
    <w:p w:rsidRPr="004A5D65" w:rsidR="004A5D65" w:rsidP="0032224D" w:rsidRDefault="004A5D65" w14:paraId="4EA9A0D3" w14:textId="77777777">
      <w:pPr>
        <w:shd w:val="clear" w:color="auto" w:fill="FFFFFF"/>
        <w:spacing w:after="0" w:line="360" w:lineRule="auto"/>
        <w:rPr>
          <w:rFonts w:eastAsia="Times New Roman" w:cs="Times New Roman"/>
          <w:color w:val="222222"/>
          <w:sz w:val="20"/>
          <w:szCs w:val="20"/>
          <w:lang w:val="es-ES" w:eastAsia="es-ES"/>
        </w:rPr>
      </w:pPr>
      <w:r w:rsidRPr="004A5D65">
        <w:rPr>
          <w:rFonts w:eastAsia="Times New Roman" w:cs="Times New Roman"/>
          <w:color w:val="000000"/>
          <w:lang w:val="es-ES" w:eastAsia="es-ES"/>
        </w:rPr>
        <w:t xml:space="preserve">De las constancias que forman parte de los Recursos de Revisión que se analizan, se advierte que previo al estudio del fondo de la </w:t>
      </w:r>
      <w:r w:rsidRPr="004A5D65">
        <w:rPr>
          <w:rFonts w:eastAsia="Times New Roman" w:cs="Times New Roman"/>
          <w:i/>
          <w:color w:val="000000"/>
          <w:lang w:val="es-ES" w:eastAsia="es-ES"/>
        </w:rPr>
        <w:t>litis</w:t>
      </w:r>
      <w:r w:rsidRPr="004A5D65">
        <w:rPr>
          <w:rFonts w:eastAsia="Times New Roman" w:cs="Times New Roman"/>
          <w:color w:val="000000"/>
          <w:lang w:val="es-ES" w:eastAsia="es-ES"/>
        </w:rPr>
        <w:t>, es necesario estudiar las causales de improcedencia y sobreseimiento que se adviertan, para determinar lo que en Derecho proceda.</w:t>
      </w:r>
    </w:p>
    <w:p w:rsidRPr="004A5D65" w:rsidR="004A5D65" w:rsidP="0032224D" w:rsidRDefault="004A5D65" w14:paraId="5C8B9BA3" w14:textId="77777777">
      <w:pPr>
        <w:shd w:val="clear" w:color="auto" w:fill="FFFFFF"/>
        <w:spacing w:after="0" w:line="360" w:lineRule="auto"/>
        <w:rPr>
          <w:rFonts w:eastAsia="Times New Roman" w:cs="Times New Roman"/>
          <w:b/>
          <w:bCs/>
          <w:color w:val="000000"/>
          <w:lang w:val="es-ES" w:eastAsia="es-ES"/>
        </w:rPr>
      </w:pPr>
    </w:p>
    <w:p w:rsidRPr="004A5D65" w:rsidR="004A5D65" w:rsidP="0032224D" w:rsidRDefault="004A5D65" w14:paraId="72DEA603" w14:textId="77777777">
      <w:pPr>
        <w:shd w:val="clear" w:color="auto" w:fill="FFFFFF"/>
        <w:spacing w:after="0" w:line="360" w:lineRule="auto"/>
        <w:rPr>
          <w:rFonts w:eastAsia="Times New Roman" w:cs="Times New Roman"/>
          <w:color w:val="222222"/>
          <w:sz w:val="20"/>
          <w:szCs w:val="20"/>
          <w:lang w:val="es-ES" w:eastAsia="es-ES"/>
        </w:rPr>
      </w:pPr>
      <w:r w:rsidRPr="004A5D65">
        <w:rPr>
          <w:rFonts w:eastAsia="Times New Roman" w:cs="Times New Roman"/>
          <w:b/>
          <w:bCs/>
          <w:color w:val="000000"/>
          <w:lang w:val="es-ES" w:eastAsia="es-ES"/>
        </w:rPr>
        <w:t>Causales de improcedencia.</w:t>
      </w:r>
    </w:p>
    <w:p w:rsidRPr="004A5D65" w:rsidR="004A5D65" w:rsidP="0032224D" w:rsidRDefault="004A5D65" w14:paraId="6293AD36" w14:textId="77777777">
      <w:pPr>
        <w:shd w:val="clear" w:color="auto" w:fill="FFFFFF"/>
        <w:spacing w:after="0" w:line="360" w:lineRule="auto"/>
        <w:rPr>
          <w:rFonts w:eastAsia="Times New Roman" w:cs="Times New Roman"/>
          <w:color w:val="222222"/>
          <w:sz w:val="20"/>
          <w:szCs w:val="20"/>
          <w:lang w:val="es-ES" w:eastAsia="es-ES"/>
        </w:rPr>
      </w:pPr>
    </w:p>
    <w:p w:rsidRPr="004A5D65" w:rsidR="004A5D65" w:rsidP="0032224D" w:rsidRDefault="004A5D65" w14:paraId="5668CEA7" w14:textId="77777777">
      <w:pPr>
        <w:spacing w:after="0" w:line="360" w:lineRule="auto"/>
        <w:rPr>
          <w:rFonts w:eastAsia="Times New Roman" w:cs="Tahoma"/>
          <w:bCs/>
          <w:color w:val="000000"/>
          <w:lang w:eastAsia="es-ES"/>
        </w:rPr>
      </w:pPr>
      <w:r w:rsidRPr="004A5D65">
        <w:rPr>
          <w:rFonts w:eastAsia="Times New Roman" w:cs="Tahoma"/>
          <w:bCs/>
          <w:color w:val="000000"/>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4A5D65" w:rsidR="004A5D65" w:rsidP="0032224D" w:rsidRDefault="004A5D65" w14:paraId="0DCCB4F0" w14:textId="77777777">
      <w:pPr>
        <w:spacing w:after="0" w:line="360" w:lineRule="auto"/>
        <w:rPr>
          <w:rFonts w:eastAsia="Times New Roman" w:cs="Tahoma"/>
          <w:bCs/>
          <w:color w:val="000000"/>
          <w:lang w:eastAsia="es-ES"/>
        </w:rPr>
      </w:pPr>
    </w:p>
    <w:p w:rsidRPr="004A5D65" w:rsidR="004A5D65" w:rsidP="0032224D" w:rsidRDefault="004A5D65" w14:paraId="01460D9E" w14:textId="77777777">
      <w:pPr>
        <w:spacing w:after="0" w:line="360" w:lineRule="auto"/>
        <w:rPr>
          <w:rFonts w:eastAsia="Times New Roman" w:cs="Tahoma"/>
          <w:bCs/>
          <w:color w:val="000000"/>
          <w:lang w:eastAsia="es-ES"/>
        </w:rPr>
      </w:pPr>
      <w:r w:rsidRPr="004A5D65">
        <w:rPr>
          <w:rFonts w:eastAsia="Times New Roman" w:cs="Tahoma"/>
          <w:bCs/>
          <w:color w:val="000000"/>
          <w:lang w:eastAsia="es-ES"/>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4A5D65" w:rsidR="004A5D65" w:rsidP="0032224D" w:rsidRDefault="004A5D65" w14:paraId="7785233D" w14:textId="77777777">
      <w:pPr>
        <w:spacing w:after="0" w:line="360" w:lineRule="auto"/>
        <w:rPr>
          <w:rFonts w:eastAsia="Times New Roman" w:cs="Times New Roman"/>
          <w:color w:val="222222"/>
          <w:sz w:val="20"/>
          <w:szCs w:val="20"/>
          <w:lang w:val="es-ES" w:eastAsia="es-ES"/>
        </w:rPr>
      </w:pPr>
    </w:p>
    <w:p w:rsidRPr="004A5D65" w:rsidR="004A5D65" w:rsidP="0032224D" w:rsidRDefault="004A5D65" w14:paraId="49A5C7E2" w14:textId="00E71AD9">
      <w:pPr>
        <w:widowControl w:val="0"/>
        <w:spacing w:after="0" w:line="360" w:lineRule="auto"/>
        <w:rPr>
          <w:rFonts w:eastAsia="Times New Roman" w:cs="Tahoma"/>
          <w:color w:val="auto"/>
          <w:lang w:val="es-ES" w:eastAsia="es-ES"/>
        </w:rPr>
      </w:pPr>
      <w:r w:rsidRPr="004A5D65">
        <w:rPr>
          <w:rFonts w:eastAsia="Times New Roman" w:cs="Tahoma"/>
          <w:color w:val="auto"/>
          <w:lang w:eastAsia="es-ES"/>
        </w:rPr>
        <w:t xml:space="preserve">Asimismo, se actualiza la causal de procedencia del Recurso de Revisión señalada en el artículo 179, fracción </w:t>
      </w:r>
      <w:r w:rsidR="00DE0729">
        <w:rPr>
          <w:rFonts w:eastAsia="Times New Roman" w:cs="Tahoma"/>
          <w:color w:val="auto"/>
          <w:lang w:eastAsia="es-ES"/>
        </w:rPr>
        <w:t>V, VI</w:t>
      </w:r>
      <w:r w:rsidR="00126BA5">
        <w:rPr>
          <w:rFonts w:eastAsia="Times New Roman" w:cs="Tahoma"/>
          <w:color w:val="auto"/>
          <w:lang w:eastAsia="es-ES"/>
        </w:rPr>
        <w:t xml:space="preserve"> y X</w:t>
      </w:r>
      <w:r w:rsidRPr="004A5D65">
        <w:rPr>
          <w:rFonts w:eastAsia="Times New Roman" w:cs="Tahoma"/>
          <w:color w:val="auto"/>
          <w:lang w:eastAsia="es-ES"/>
        </w:rPr>
        <w:t xml:space="preserve">, de la Ley en cita, </w:t>
      </w:r>
      <w:r w:rsidRPr="004A5D65">
        <w:rPr>
          <w:rFonts w:eastAsia="Calibri" w:cs="Tahoma"/>
          <w:color w:val="000000"/>
          <w:lang w:eastAsia="es-MX"/>
        </w:rPr>
        <w:t xml:space="preserve">pues el Recurrente se inconformó </w:t>
      </w:r>
      <w:r w:rsidRPr="004A5D65">
        <w:rPr>
          <w:rFonts w:eastAsia="Times New Roman" w:cs="Tahoma"/>
          <w:color w:val="auto"/>
          <w:lang w:val="es-ES" w:eastAsia="es-ES"/>
        </w:rPr>
        <w:t xml:space="preserve">con la entrega de información </w:t>
      </w:r>
      <w:r w:rsidR="00126BA5">
        <w:rPr>
          <w:rFonts w:eastAsia="Times New Roman" w:cs="Tahoma"/>
          <w:color w:val="auto"/>
          <w:lang w:val="es-ES" w:eastAsia="es-ES"/>
        </w:rPr>
        <w:t xml:space="preserve">incompleta, </w:t>
      </w:r>
      <w:r w:rsidRPr="004A5D65">
        <w:rPr>
          <w:rFonts w:eastAsia="Times New Roman" w:cs="Tahoma"/>
          <w:color w:val="auto"/>
          <w:lang w:val="es-ES" w:eastAsia="es-ES"/>
        </w:rPr>
        <w:t xml:space="preserve">que </w:t>
      </w:r>
      <w:r w:rsidR="00126BA5">
        <w:rPr>
          <w:rFonts w:eastAsia="Times New Roman" w:cs="Tahoma"/>
          <w:color w:val="auto"/>
          <w:lang w:val="es-ES" w:eastAsia="es-ES"/>
        </w:rPr>
        <w:t>no corresponde a lo solicitado y de los costos de reproducción de la información.</w:t>
      </w:r>
    </w:p>
    <w:p w:rsidRPr="004A5D65" w:rsidR="004A5D65" w:rsidP="0032224D" w:rsidRDefault="004A5D65" w14:paraId="77F1FDB1" w14:textId="77777777">
      <w:pPr>
        <w:widowControl w:val="0"/>
        <w:spacing w:after="0" w:line="360" w:lineRule="auto"/>
        <w:rPr>
          <w:rFonts w:eastAsia="Times New Roman" w:cs="Tahoma"/>
          <w:color w:val="auto"/>
          <w:lang w:eastAsia="es-ES"/>
        </w:rPr>
      </w:pPr>
    </w:p>
    <w:p w:rsidRPr="004A5D65" w:rsidR="004A5D65" w:rsidP="0032224D" w:rsidRDefault="004A5D65" w14:paraId="199E7247" w14:textId="77777777">
      <w:pPr>
        <w:spacing w:after="0" w:line="360" w:lineRule="auto"/>
        <w:rPr>
          <w:rFonts w:eastAsia="Times New Roman" w:cs="Tahoma"/>
          <w:bCs/>
          <w:color w:val="0D0D0D" w:themeColor="text1" w:themeTint="F2"/>
          <w:lang w:eastAsia="es-ES"/>
        </w:rPr>
      </w:pPr>
      <w:r w:rsidRPr="004A5D65">
        <w:rPr>
          <w:rFonts w:eastAsia="Times New Roman" w:cs="Tahoma"/>
          <w:b/>
          <w:bCs/>
          <w:color w:val="0D0D0D" w:themeColor="text1" w:themeTint="F2"/>
          <w:lang w:eastAsia="es-ES"/>
        </w:rPr>
        <w:t>Causales de sobreseimiento.</w:t>
      </w:r>
    </w:p>
    <w:p w:rsidRPr="004A5D65" w:rsidR="004A5D65" w:rsidP="0032224D" w:rsidRDefault="004A5D65" w14:paraId="6E92D4BF" w14:textId="77777777">
      <w:pPr>
        <w:spacing w:after="0" w:line="360" w:lineRule="auto"/>
        <w:rPr>
          <w:rFonts w:eastAsia="Times New Roman" w:cs="Tahoma"/>
          <w:bCs/>
          <w:color w:val="0D0D0D" w:themeColor="text1" w:themeTint="F2"/>
          <w:lang w:eastAsia="es-ES"/>
        </w:rPr>
      </w:pPr>
    </w:p>
    <w:p w:rsidRPr="004A5D65" w:rsidR="004A5D65" w:rsidP="0032224D" w:rsidRDefault="004A5D65" w14:paraId="11F8A41E" w14:textId="77777777">
      <w:pPr>
        <w:spacing w:after="0" w:line="360" w:lineRule="auto"/>
        <w:rPr>
          <w:rFonts w:eastAsia="Times New Roman" w:cs="Tahoma"/>
          <w:bCs/>
          <w:color w:val="0D0D0D" w:themeColor="text1" w:themeTint="F2"/>
          <w:lang w:eastAsia="es-ES"/>
        </w:rPr>
      </w:pPr>
      <w:r w:rsidRPr="004A5D65">
        <w:rPr>
          <w:rFonts w:eastAsia="Times New Roman" w:cs="Tahoma"/>
          <w:bCs/>
          <w:color w:val="0D0D0D" w:themeColor="text1" w:themeTint="F2"/>
          <w:lang w:eastAsia="es-ES"/>
        </w:rPr>
        <w:t>Por ser de previo y especial pronunciamiento, este Instituto analiza si se actualiza alguna causal de sobreseimiento.</w:t>
      </w:r>
    </w:p>
    <w:p w:rsidRPr="004A5D65" w:rsidR="004A5D65" w:rsidP="0032224D" w:rsidRDefault="004A5D65" w14:paraId="0ABCC8C7" w14:textId="77777777">
      <w:pPr>
        <w:spacing w:after="0" w:line="360" w:lineRule="auto"/>
        <w:rPr>
          <w:rFonts w:eastAsia="Times New Roman" w:cs="Tahoma"/>
          <w:bCs/>
          <w:color w:val="0D0D0D" w:themeColor="text1" w:themeTint="F2"/>
          <w:lang w:eastAsia="es-ES"/>
        </w:rPr>
      </w:pPr>
    </w:p>
    <w:p w:rsidRPr="004A5D65" w:rsidR="004A5D65" w:rsidP="0032224D" w:rsidRDefault="004A5D65" w14:paraId="076F1E6A" w14:textId="77777777">
      <w:pPr>
        <w:spacing w:after="0" w:line="360" w:lineRule="auto"/>
        <w:rPr>
          <w:rFonts w:eastAsia="Times New Roman" w:cs="Tahoma"/>
          <w:color w:val="auto"/>
          <w:szCs w:val="24"/>
          <w:lang w:eastAsia="es-ES"/>
        </w:rPr>
      </w:pPr>
      <w:r w:rsidRPr="004A5D65">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4A5D65" w:rsidR="004A5D65" w:rsidP="0032224D" w:rsidRDefault="004A5D65" w14:paraId="4CEE6AC0" w14:textId="77777777">
      <w:pPr>
        <w:spacing w:after="0" w:line="360" w:lineRule="auto"/>
        <w:rPr>
          <w:rFonts w:eastAsia="Times New Roman" w:cs="Tahoma"/>
          <w:bCs/>
          <w:color w:val="0D0D0D" w:themeColor="text1" w:themeTint="F2"/>
          <w:lang w:eastAsia="es-ES"/>
        </w:rPr>
      </w:pPr>
    </w:p>
    <w:p w:rsidRPr="004A5D65" w:rsidR="004A5D65" w:rsidP="0032224D" w:rsidRDefault="004A5D65" w14:paraId="718221F6" w14:textId="77777777">
      <w:pPr>
        <w:spacing w:after="0" w:line="360" w:lineRule="auto"/>
        <w:rPr>
          <w:rFonts w:eastAsia="Times New Roman" w:cs="Tahoma"/>
          <w:bCs/>
          <w:color w:val="0D0D0D" w:themeColor="text1" w:themeTint="F2"/>
          <w:lang w:eastAsia="es-ES"/>
        </w:rPr>
      </w:pPr>
      <w:r w:rsidRPr="004A5D65">
        <w:rPr>
          <w:rFonts w:eastAsia="Times New Roman" w:cs="Tahoma"/>
          <w:bCs/>
          <w:color w:val="0D0D0D" w:themeColor="text1" w:themeTint="F2"/>
          <w:lang w:eastAsia="es-ES"/>
        </w:rPr>
        <w:t xml:space="preserve">Por tales motivos, se considera procedente entrar al fondo del presente asunto. </w:t>
      </w:r>
    </w:p>
    <w:p w:rsidRPr="004A5D65" w:rsidR="004A5D65" w:rsidP="0032224D" w:rsidRDefault="004A5D65" w14:paraId="285DCEE2" w14:textId="77777777">
      <w:pPr>
        <w:spacing w:after="0" w:line="360" w:lineRule="auto"/>
        <w:rPr>
          <w:rFonts w:eastAsia="Batang" w:cs="Tahoma"/>
          <w:b/>
          <w:bCs/>
          <w:color w:val="auto"/>
          <w:lang w:val="es-ES_tradnl" w:eastAsia="es-ES"/>
        </w:rPr>
      </w:pPr>
    </w:p>
    <w:p w:rsidRPr="004A5D65" w:rsidR="004A5D65" w:rsidP="0032224D" w:rsidRDefault="004A5D65" w14:paraId="31D678F6" w14:textId="77777777">
      <w:pPr>
        <w:spacing w:after="0" w:line="360" w:lineRule="auto"/>
        <w:rPr>
          <w:rFonts w:eastAsia="Batang" w:cs="Tahoma"/>
          <w:b/>
          <w:bCs/>
          <w:color w:val="auto"/>
          <w:lang w:val="es-ES_tradnl" w:eastAsia="es-ES"/>
        </w:rPr>
      </w:pPr>
      <w:r w:rsidRPr="004A5D65">
        <w:rPr>
          <w:rFonts w:eastAsia="Batang" w:cs="Tahoma"/>
          <w:b/>
          <w:bCs/>
          <w:color w:val="auto"/>
          <w:lang w:val="es-ES_tradnl" w:eastAsia="es-ES"/>
        </w:rPr>
        <w:t xml:space="preserve">TERCERO. Determinación de la Controversia. </w:t>
      </w:r>
    </w:p>
    <w:p w:rsidRPr="004A5D65" w:rsidR="004A5D65" w:rsidP="0032224D" w:rsidRDefault="004A5D65" w14:paraId="0BEB4C70" w14:textId="77777777">
      <w:pPr>
        <w:spacing w:after="0" w:line="360" w:lineRule="auto"/>
        <w:rPr>
          <w:rFonts w:eastAsia="Batang" w:cs="Tahoma"/>
          <w:bCs/>
          <w:color w:val="auto"/>
          <w:lang w:val="es-ES_tradnl" w:eastAsia="es-ES"/>
        </w:rPr>
      </w:pPr>
    </w:p>
    <w:p w:rsidR="00E671D2" w:rsidP="0032224D" w:rsidRDefault="004A5D65" w14:paraId="563AA5BC" w14:textId="165C3EA0">
      <w:pPr>
        <w:autoSpaceDE w:val="0"/>
        <w:autoSpaceDN w:val="0"/>
        <w:adjustRightInd w:val="0"/>
        <w:spacing w:after="0" w:line="360" w:lineRule="auto"/>
        <w:rPr>
          <w:rFonts w:eastAsia="Calibri" w:cs="Tahoma"/>
          <w:color w:val="000000"/>
          <w:szCs w:val="24"/>
          <w:lang w:val="es-ES" w:eastAsia="es-MX"/>
        </w:rPr>
      </w:pPr>
      <w:r w:rsidRPr="004A5D65">
        <w:rPr>
          <w:rFonts w:eastAsia="Calibri" w:cs="Tahoma"/>
          <w:color w:val="000000"/>
          <w:szCs w:val="24"/>
          <w:lang w:val="es-ES" w:eastAsia="es-MX"/>
        </w:rPr>
        <w:t xml:space="preserve">Con el objeto de ilustrar la controversia planteada, resulta conveniente precisar, que una vez realizado el estudio de las constancias que integran el expediente en que se actúa, </w:t>
      </w:r>
      <w:r w:rsidR="00E671D2">
        <w:rPr>
          <w:rFonts w:eastAsia="Calibri" w:cs="Tahoma"/>
          <w:color w:val="000000"/>
          <w:szCs w:val="24"/>
          <w:lang w:val="es-ES" w:eastAsia="es-MX"/>
        </w:rPr>
        <w:t>se realiza un cuadro con la solicitud, respuesta, agravios e Informe Justificado, conforme a lo siguiente:</w:t>
      </w:r>
    </w:p>
    <w:p w:rsidR="00E671D2" w:rsidP="0032224D" w:rsidRDefault="00E671D2" w14:paraId="6BDB42BC" w14:textId="77777777">
      <w:pPr>
        <w:autoSpaceDE w:val="0"/>
        <w:autoSpaceDN w:val="0"/>
        <w:adjustRightInd w:val="0"/>
        <w:spacing w:after="0" w:line="360" w:lineRule="auto"/>
        <w:rPr>
          <w:rFonts w:eastAsia="Calibri" w:cs="Tahoma"/>
          <w:color w:val="000000"/>
          <w:szCs w:val="24"/>
          <w:lang w:val="es-ES" w:eastAsia="es-MX"/>
        </w:rPr>
      </w:pPr>
    </w:p>
    <w:tbl>
      <w:tblPr>
        <w:tblStyle w:val="Tablaconcuadrcula"/>
        <w:tblW w:w="0" w:type="auto"/>
        <w:tblLook w:val="04A0" w:firstRow="1" w:lastRow="0" w:firstColumn="1" w:lastColumn="0" w:noHBand="0" w:noVBand="1"/>
      </w:tblPr>
      <w:tblGrid>
        <w:gridCol w:w="2277"/>
        <w:gridCol w:w="2278"/>
        <w:gridCol w:w="2278"/>
        <w:gridCol w:w="2278"/>
      </w:tblGrid>
      <w:tr w:rsidR="00E671D2" w:rsidTr="00E671D2" w14:paraId="0AF133DF" w14:textId="77777777">
        <w:tc>
          <w:tcPr>
            <w:tcW w:w="2277" w:type="dxa"/>
            <w:shd w:val="clear" w:color="auto" w:fill="D9D9D9" w:themeFill="background1" w:themeFillShade="D9"/>
          </w:tcPr>
          <w:p w:rsidRPr="00E671D2" w:rsidR="00E671D2" w:rsidP="0032224D" w:rsidRDefault="00E671D2" w14:paraId="46507D6B" w14:textId="507168F5">
            <w:pPr>
              <w:autoSpaceDE w:val="0"/>
              <w:autoSpaceDN w:val="0"/>
              <w:adjustRightInd w:val="0"/>
              <w:spacing w:line="360" w:lineRule="auto"/>
              <w:jc w:val="center"/>
              <w:rPr>
                <w:rFonts w:eastAsia="Calibri" w:cs="Tahoma"/>
                <w:b/>
                <w:color w:val="000000"/>
                <w:sz w:val="20"/>
                <w:szCs w:val="20"/>
                <w:lang w:eastAsia="es-MX"/>
              </w:rPr>
            </w:pPr>
            <w:r w:rsidRPr="00E671D2">
              <w:rPr>
                <w:rFonts w:eastAsia="Calibri" w:cs="Tahoma"/>
                <w:b/>
                <w:color w:val="000000"/>
                <w:sz w:val="20"/>
                <w:szCs w:val="20"/>
                <w:lang w:eastAsia="es-MX"/>
              </w:rPr>
              <w:t>Solicitud</w:t>
            </w:r>
          </w:p>
        </w:tc>
        <w:tc>
          <w:tcPr>
            <w:tcW w:w="2278" w:type="dxa"/>
            <w:shd w:val="clear" w:color="auto" w:fill="D9D9D9" w:themeFill="background1" w:themeFillShade="D9"/>
          </w:tcPr>
          <w:p w:rsidRPr="00E671D2" w:rsidR="00E671D2" w:rsidP="0032224D" w:rsidRDefault="00E671D2" w14:paraId="18E83921" w14:textId="0068FDB3">
            <w:pPr>
              <w:autoSpaceDE w:val="0"/>
              <w:autoSpaceDN w:val="0"/>
              <w:adjustRightInd w:val="0"/>
              <w:spacing w:line="360" w:lineRule="auto"/>
              <w:jc w:val="center"/>
              <w:rPr>
                <w:rFonts w:eastAsia="Calibri" w:cs="Tahoma"/>
                <w:b/>
                <w:color w:val="000000"/>
                <w:sz w:val="20"/>
                <w:szCs w:val="20"/>
                <w:lang w:eastAsia="es-MX"/>
              </w:rPr>
            </w:pPr>
            <w:r>
              <w:rPr>
                <w:rFonts w:eastAsia="Calibri" w:cs="Tahoma"/>
                <w:b/>
                <w:color w:val="000000"/>
                <w:sz w:val="20"/>
                <w:szCs w:val="20"/>
                <w:lang w:eastAsia="es-MX"/>
              </w:rPr>
              <w:t>Respuesta</w:t>
            </w:r>
          </w:p>
        </w:tc>
        <w:tc>
          <w:tcPr>
            <w:tcW w:w="2278" w:type="dxa"/>
            <w:shd w:val="clear" w:color="auto" w:fill="D9D9D9" w:themeFill="background1" w:themeFillShade="D9"/>
          </w:tcPr>
          <w:p w:rsidRPr="00E671D2" w:rsidR="00E671D2" w:rsidP="0032224D" w:rsidRDefault="00E671D2" w14:paraId="1FE476DD" w14:textId="6D35E971">
            <w:pPr>
              <w:autoSpaceDE w:val="0"/>
              <w:autoSpaceDN w:val="0"/>
              <w:adjustRightInd w:val="0"/>
              <w:spacing w:line="360" w:lineRule="auto"/>
              <w:jc w:val="center"/>
              <w:rPr>
                <w:rFonts w:eastAsia="Calibri" w:cs="Tahoma"/>
                <w:b/>
                <w:color w:val="000000"/>
                <w:sz w:val="20"/>
                <w:szCs w:val="20"/>
                <w:lang w:eastAsia="es-MX"/>
              </w:rPr>
            </w:pPr>
            <w:r>
              <w:rPr>
                <w:rFonts w:eastAsia="Calibri" w:cs="Tahoma"/>
                <w:b/>
                <w:color w:val="000000"/>
                <w:sz w:val="20"/>
                <w:szCs w:val="20"/>
                <w:lang w:eastAsia="es-MX"/>
              </w:rPr>
              <w:t>Agravios</w:t>
            </w:r>
          </w:p>
        </w:tc>
        <w:tc>
          <w:tcPr>
            <w:tcW w:w="2278" w:type="dxa"/>
            <w:shd w:val="clear" w:color="auto" w:fill="D9D9D9" w:themeFill="background1" w:themeFillShade="D9"/>
          </w:tcPr>
          <w:p w:rsidRPr="00E671D2" w:rsidR="00E671D2" w:rsidP="0032224D" w:rsidRDefault="00E671D2" w14:paraId="1AB0C7E4" w14:textId="09DFC0A8">
            <w:pPr>
              <w:autoSpaceDE w:val="0"/>
              <w:autoSpaceDN w:val="0"/>
              <w:adjustRightInd w:val="0"/>
              <w:spacing w:line="360" w:lineRule="auto"/>
              <w:jc w:val="center"/>
              <w:rPr>
                <w:rFonts w:eastAsia="Calibri" w:cs="Tahoma"/>
                <w:b/>
                <w:color w:val="000000"/>
                <w:sz w:val="20"/>
                <w:szCs w:val="20"/>
                <w:lang w:eastAsia="es-MX"/>
              </w:rPr>
            </w:pPr>
            <w:r>
              <w:rPr>
                <w:rFonts w:eastAsia="Calibri" w:cs="Tahoma"/>
                <w:b/>
                <w:color w:val="000000"/>
                <w:sz w:val="20"/>
                <w:szCs w:val="20"/>
                <w:lang w:eastAsia="es-MX"/>
              </w:rPr>
              <w:t>Informe Justificado</w:t>
            </w:r>
          </w:p>
        </w:tc>
      </w:tr>
      <w:tr w:rsidR="00E671D2" w:rsidTr="00E671D2" w14:paraId="5A4B5406" w14:textId="77777777">
        <w:tc>
          <w:tcPr>
            <w:tcW w:w="2277" w:type="dxa"/>
          </w:tcPr>
          <w:p w:rsidRPr="00E671D2" w:rsidR="00E671D2" w:rsidP="0032224D" w:rsidRDefault="00E671D2" w14:paraId="625FB4C5" w14:textId="21AB0712">
            <w:pPr>
              <w:autoSpaceDE w:val="0"/>
              <w:autoSpaceDN w:val="0"/>
              <w:adjustRightInd w:val="0"/>
              <w:spacing w:line="360" w:lineRule="auto"/>
              <w:rPr>
                <w:rFonts w:eastAsia="Calibri" w:cs="Tahoma"/>
                <w:color w:val="000000"/>
                <w:sz w:val="20"/>
                <w:szCs w:val="20"/>
                <w:lang w:eastAsia="es-MX"/>
              </w:rPr>
            </w:pPr>
            <w:r>
              <w:rPr>
                <w:rFonts w:eastAsia="Calibri" w:cs="Tahoma"/>
                <w:color w:val="000000"/>
                <w:sz w:val="20"/>
                <w:szCs w:val="20"/>
                <w:lang w:eastAsia="es-MX"/>
              </w:rPr>
              <w:t>1. Las Actas de las Sesiones del Consejo Municipal de Protección Civil.</w:t>
            </w:r>
          </w:p>
        </w:tc>
        <w:tc>
          <w:tcPr>
            <w:tcW w:w="2278" w:type="dxa"/>
          </w:tcPr>
          <w:p w:rsidRPr="00E671D2" w:rsidR="00E671D2" w:rsidP="0032224D" w:rsidRDefault="00E671D2" w14:paraId="0CA6E3B4" w14:textId="4D080256">
            <w:pPr>
              <w:autoSpaceDE w:val="0"/>
              <w:autoSpaceDN w:val="0"/>
              <w:adjustRightInd w:val="0"/>
              <w:spacing w:line="360" w:lineRule="auto"/>
              <w:rPr>
                <w:rFonts w:eastAsia="Calibri" w:cs="Tahoma"/>
                <w:color w:val="000000"/>
                <w:sz w:val="20"/>
                <w:szCs w:val="20"/>
                <w:lang w:eastAsia="es-MX"/>
              </w:rPr>
            </w:pPr>
            <w:r>
              <w:rPr>
                <w:rFonts w:eastAsia="Calibri" w:cs="Tahoma"/>
                <w:color w:val="000000"/>
                <w:sz w:val="20"/>
                <w:szCs w:val="20"/>
                <w:lang w:eastAsia="es-MX"/>
              </w:rPr>
              <w:t xml:space="preserve">Remitió </w:t>
            </w:r>
            <w:r w:rsidRPr="00E671D2">
              <w:rPr>
                <w:rFonts w:eastAsia="Calibri" w:cs="Tahoma"/>
                <w:color w:val="000000"/>
                <w:sz w:val="20"/>
                <w:szCs w:val="20"/>
                <w:lang w:eastAsia="es-MX"/>
              </w:rPr>
              <w:t>de  las Actas de la Primera y Segunda Sesión Ordinaria del Consejo Municipal de Protección Civil</w:t>
            </w:r>
            <w:r>
              <w:rPr>
                <w:rFonts w:eastAsia="Calibri" w:cs="Tahoma"/>
                <w:color w:val="000000"/>
                <w:sz w:val="20"/>
                <w:szCs w:val="20"/>
                <w:lang w:eastAsia="es-MX"/>
              </w:rPr>
              <w:t>.</w:t>
            </w:r>
          </w:p>
        </w:tc>
        <w:tc>
          <w:tcPr>
            <w:tcW w:w="2278" w:type="dxa"/>
          </w:tcPr>
          <w:p w:rsidRPr="00E671D2" w:rsidR="00E671D2" w:rsidP="0032224D" w:rsidRDefault="00DE0729" w14:paraId="797A26B6" w14:textId="154EBCFC">
            <w:pPr>
              <w:autoSpaceDE w:val="0"/>
              <w:autoSpaceDN w:val="0"/>
              <w:adjustRightInd w:val="0"/>
              <w:spacing w:line="360" w:lineRule="auto"/>
              <w:rPr>
                <w:rFonts w:eastAsia="Calibri" w:cs="Tahoma"/>
                <w:color w:val="000000"/>
                <w:sz w:val="20"/>
                <w:szCs w:val="20"/>
                <w:lang w:eastAsia="es-MX"/>
              </w:rPr>
            </w:pPr>
            <w:r>
              <w:rPr>
                <w:rFonts w:eastAsia="Calibri" w:cs="Tahoma"/>
                <w:color w:val="000000"/>
                <w:sz w:val="20"/>
                <w:szCs w:val="20"/>
                <w:lang w:eastAsia="es-MX"/>
              </w:rPr>
              <w:t xml:space="preserve">Se inconformó de la entrega de información incompleta, al señalar que no proporcionaba todas las actas de las Sesiones realizadas y que no contenían todas las firmas de los miembros, lo cual actualiza la causal de </w:t>
            </w:r>
            <w:r>
              <w:rPr>
                <w:rFonts w:eastAsia="Calibri" w:cs="Tahoma"/>
                <w:color w:val="000000"/>
                <w:sz w:val="20"/>
                <w:szCs w:val="20"/>
                <w:lang w:eastAsia="es-MX"/>
              </w:rPr>
              <w:lastRenderedPageBreak/>
              <w:t>procedencia establecida en el artículo 179, fracción V, de la Ley de la materia.</w:t>
            </w:r>
          </w:p>
        </w:tc>
        <w:tc>
          <w:tcPr>
            <w:tcW w:w="2278" w:type="dxa"/>
          </w:tcPr>
          <w:p w:rsidRPr="00E671D2" w:rsidR="00E671D2" w:rsidP="0032224D" w:rsidRDefault="00126BA5" w14:paraId="5E2C0868" w14:textId="09CF351B">
            <w:pPr>
              <w:autoSpaceDE w:val="0"/>
              <w:autoSpaceDN w:val="0"/>
              <w:adjustRightInd w:val="0"/>
              <w:spacing w:line="360" w:lineRule="auto"/>
              <w:jc w:val="center"/>
              <w:rPr>
                <w:rFonts w:eastAsia="Calibri" w:cs="Tahoma"/>
                <w:color w:val="000000"/>
                <w:sz w:val="20"/>
                <w:szCs w:val="20"/>
                <w:lang w:eastAsia="es-MX"/>
              </w:rPr>
            </w:pPr>
            <w:r>
              <w:rPr>
                <w:rFonts w:eastAsia="Calibri" w:cs="Tahoma"/>
                <w:color w:val="000000"/>
                <w:sz w:val="20"/>
                <w:szCs w:val="20"/>
                <w:lang w:eastAsia="es-MX"/>
              </w:rPr>
              <w:lastRenderedPageBreak/>
              <w:t>Remitió de  las Actas de la Primera,</w:t>
            </w:r>
            <w:r w:rsidRPr="00E671D2">
              <w:rPr>
                <w:rFonts w:eastAsia="Calibri" w:cs="Tahoma"/>
                <w:color w:val="000000"/>
                <w:sz w:val="20"/>
                <w:szCs w:val="20"/>
                <w:lang w:eastAsia="es-MX"/>
              </w:rPr>
              <w:t xml:space="preserve"> Segunda</w:t>
            </w:r>
            <w:r>
              <w:rPr>
                <w:rFonts w:eastAsia="Calibri" w:cs="Tahoma"/>
                <w:color w:val="000000"/>
                <w:sz w:val="20"/>
                <w:szCs w:val="20"/>
                <w:lang w:eastAsia="es-MX"/>
              </w:rPr>
              <w:t>, Tercera y Cuarta</w:t>
            </w:r>
            <w:r w:rsidRPr="00E671D2">
              <w:rPr>
                <w:rFonts w:eastAsia="Calibri" w:cs="Tahoma"/>
                <w:color w:val="000000"/>
                <w:sz w:val="20"/>
                <w:szCs w:val="20"/>
                <w:lang w:eastAsia="es-MX"/>
              </w:rPr>
              <w:t xml:space="preserve"> Sesión Ordinaria del Consejo Municipal de Protección Civil</w:t>
            </w:r>
            <w:r>
              <w:rPr>
                <w:rFonts w:eastAsia="Calibri" w:cs="Tahoma"/>
                <w:color w:val="000000"/>
                <w:sz w:val="20"/>
                <w:szCs w:val="20"/>
                <w:lang w:eastAsia="es-MX"/>
              </w:rPr>
              <w:t>.</w:t>
            </w:r>
          </w:p>
        </w:tc>
      </w:tr>
      <w:tr w:rsidR="00E671D2" w:rsidTr="00E671D2" w14:paraId="235A4BB2" w14:textId="77777777">
        <w:tc>
          <w:tcPr>
            <w:tcW w:w="2277" w:type="dxa"/>
          </w:tcPr>
          <w:p w:rsidRPr="00E671D2" w:rsidR="00E671D2" w:rsidP="0032224D" w:rsidRDefault="00E671D2" w14:paraId="16E346A5" w14:textId="18E1AC8C">
            <w:pPr>
              <w:autoSpaceDE w:val="0"/>
              <w:autoSpaceDN w:val="0"/>
              <w:adjustRightInd w:val="0"/>
              <w:spacing w:line="360" w:lineRule="auto"/>
              <w:rPr>
                <w:rFonts w:eastAsia="Calibri" w:cs="Tahoma"/>
                <w:color w:val="000000"/>
                <w:sz w:val="20"/>
                <w:szCs w:val="20"/>
                <w:lang w:eastAsia="es-MX"/>
              </w:rPr>
            </w:pPr>
            <w:r>
              <w:rPr>
                <w:rFonts w:eastAsia="Calibri" w:cs="Tahoma"/>
                <w:color w:val="000000"/>
                <w:sz w:val="20"/>
                <w:szCs w:val="20"/>
                <w:lang w:eastAsia="es-MX"/>
              </w:rPr>
              <w:t>2. El Atlas Municipal de Riesgos actualizado.</w:t>
            </w:r>
          </w:p>
        </w:tc>
        <w:tc>
          <w:tcPr>
            <w:tcW w:w="2278" w:type="dxa"/>
          </w:tcPr>
          <w:p w:rsidRPr="00E671D2" w:rsidR="00E671D2" w:rsidP="0032224D" w:rsidRDefault="00E671D2" w14:paraId="2819E0F7" w14:textId="4B3351B3">
            <w:pPr>
              <w:autoSpaceDE w:val="0"/>
              <w:autoSpaceDN w:val="0"/>
              <w:adjustRightInd w:val="0"/>
              <w:spacing w:line="360" w:lineRule="auto"/>
              <w:rPr>
                <w:rFonts w:eastAsia="Calibri" w:cs="Tahoma"/>
                <w:color w:val="000000"/>
                <w:sz w:val="20"/>
                <w:szCs w:val="20"/>
                <w:lang w:eastAsia="es-MX"/>
              </w:rPr>
            </w:pPr>
            <w:r>
              <w:rPr>
                <w:rFonts w:eastAsia="Calibri" w:cs="Tahoma"/>
                <w:color w:val="000000"/>
                <w:sz w:val="20"/>
                <w:szCs w:val="20"/>
                <w:lang w:eastAsia="es-MX"/>
              </w:rPr>
              <w:t>Precisó que el documento solicitado, se encontraba en proceso de actualización.</w:t>
            </w:r>
          </w:p>
        </w:tc>
        <w:tc>
          <w:tcPr>
            <w:tcW w:w="2278" w:type="dxa"/>
          </w:tcPr>
          <w:p w:rsidRPr="00E671D2" w:rsidR="00E671D2" w:rsidP="0032224D" w:rsidRDefault="00DE0729" w14:paraId="03D81FFA" w14:textId="33D0070D">
            <w:pPr>
              <w:autoSpaceDE w:val="0"/>
              <w:autoSpaceDN w:val="0"/>
              <w:adjustRightInd w:val="0"/>
              <w:spacing w:line="360" w:lineRule="auto"/>
              <w:rPr>
                <w:rFonts w:eastAsia="Calibri" w:cs="Tahoma"/>
                <w:color w:val="000000"/>
                <w:sz w:val="20"/>
                <w:szCs w:val="20"/>
                <w:lang w:eastAsia="es-MX"/>
              </w:rPr>
            </w:pPr>
            <w:r>
              <w:rPr>
                <w:rFonts w:eastAsia="Calibri" w:cs="Tahoma"/>
                <w:color w:val="000000"/>
                <w:sz w:val="20"/>
                <w:szCs w:val="20"/>
                <w:lang w:eastAsia="es-MX"/>
              </w:rPr>
              <w:t>Se agravió la precisar que no le entregaron el Atlas Municipal de Riesgos vigente, lo cual actualiza  la causal de procedencia establecida en el artículo 179, fracción V, de la Ley de la materia.</w:t>
            </w:r>
          </w:p>
        </w:tc>
        <w:tc>
          <w:tcPr>
            <w:tcW w:w="2278" w:type="dxa"/>
          </w:tcPr>
          <w:p w:rsidRPr="00E671D2" w:rsidR="00E671D2" w:rsidP="0032224D" w:rsidRDefault="00126BA5" w14:paraId="154F6ECC" w14:textId="2D55403A">
            <w:pPr>
              <w:autoSpaceDE w:val="0"/>
              <w:autoSpaceDN w:val="0"/>
              <w:adjustRightInd w:val="0"/>
              <w:spacing w:line="360" w:lineRule="auto"/>
              <w:jc w:val="center"/>
              <w:rPr>
                <w:rFonts w:eastAsia="Calibri" w:cs="Tahoma"/>
                <w:color w:val="000000"/>
                <w:sz w:val="20"/>
                <w:szCs w:val="20"/>
                <w:lang w:eastAsia="es-MX"/>
              </w:rPr>
            </w:pPr>
            <w:r>
              <w:rPr>
                <w:rFonts w:eastAsia="Calibri" w:cs="Tahoma"/>
                <w:color w:val="000000"/>
                <w:sz w:val="20"/>
                <w:szCs w:val="20"/>
                <w:lang w:eastAsia="es-MX"/>
              </w:rPr>
              <w:t>Ratificó su respuesta.</w:t>
            </w:r>
          </w:p>
        </w:tc>
      </w:tr>
      <w:tr w:rsidR="00E671D2" w:rsidTr="00E671D2" w14:paraId="7019A89E" w14:textId="77777777">
        <w:tc>
          <w:tcPr>
            <w:tcW w:w="2277" w:type="dxa"/>
          </w:tcPr>
          <w:p w:rsidRPr="00E671D2" w:rsidR="00E671D2" w:rsidP="0032224D" w:rsidRDefault="00E671D2" w14:paraId="691200E4" w14:textId="3F6AADDD">
            <w:pPr>
              <w:autoSpaceDE w:val="0"/>
              <w:autoSpaceDN w:val="0"/>
              <w:adjustRightInd w:val="0"/>
              <w:spacing w:line="360" w:lineRule="auto"/>
              <w:rPr>
                <w:rFonts w:eastAsia="Calibri" w:cs="Tahoma"/>
                <w:color w:val="000000"/>
                <w:sz w:val="20"/>
                <w:szCs w:val="20"/>
                <w:lang w:eastAsia="es-MX"/>
              </w:rPr>
            </w:pPr>
            <w:r>
              <w:rPr>
                <w:rFonts w:eastAsia="Calibri" w:cs="Tahoma"/>
                <w:color w:val="000000"/>
                <w:sz w:val="20"/>
                <w:szCs w:val="20"/>
                <w:lang w:eastAsia="es-MX"/>
              </w:rPr>
              <w:t>3. Inspecciones realizadas por el Departamento de Prevención de Riesgos.</w:t>
            </w:r>
          </w:p>
        </w:tc>
        <w:tc>
          <w:tcPr>
            <w:tcW w:w="2278" w:type="dxa"/>
          </w:tcPr>
          <w:p w:rsidRPr="00E671D2" w:rsidR="00E671D2" w:rsidP="0032224D" w:rsidRDefault="00E671D2" w14:paraId="72B92748" w14:textId="1F7B3F61">
            <w:pPr>
              <w:autoSpaceDE w:val="0"/>
              <w:autoSpaceDN w:val="0"/>
              <w:adjustRightInd w:val="0"/>
              <w:spacing w:line="360" w:lineRule="auto"/>
              <w:rPr>
                <w:rFonts w:eastAsia="Calibri" w:cs="Tahoma"/>
                <w:color w:val="000000"/>
                <w:sz w:val="20"/>
                <w:szCs w:val="20"/>
                <w:lang w:eastAsia="es-MX"/>
              </w:rPr>
            </w:pPr>
            <w:r>
              <w:rPr>
                <w:rFonts w:eastAsia="Calibri" w:cs="Tahoma"/>
                <w:color w:val="000000"/>
                <w:sz w:val="20"/>
                <w:szCs w:val="20"/>
                <w:lang w:eastAsia="es-MX"/>
              </w:rPr>
              <w:t>Puso a disposición la información, previo pago de los derechos por digitalización y entrega de la información.</w:t>
            </w:r>
          </w:p>
        </w:tc>
        <w:tc>
          <w:tcPr>
            <w:tcW w:w="2278" w:type="dxa"/>
          </w:tcPr>
          <w:p w:rsidRPr="00E671D2" w:rsidR="00E671D2" w:rsidP="0032224D" w:rsidRDefault="00DE0729" w14:paraId="4424EA0B" w14:textId="1805AE29">
            <w:pPr>
              <w:autoSpaceDE w:val="0"/>
              <w:autoSpaceDN w:val="0"/>
              <w:adjustRightInd w:val="0"/>
              <w:spacing w:line="360" w:lineRule="auto"/>
              <w:rPr>
                <w:rFonts w:eastAsia="Calibri" w:cs="Tahoma"/>
                <w:color w:val="000000"/>
                <w:sz w:val="20"/>
                <w:szCs w:val="20"/>
                <w:lang w:eastAsia="es-MX"/>
              </w:rPr>
            </w:pPr>
            <w:r>
              <w:rPr>
                <w:rFonts w:eastAsia="Calibri" w:cs="Tahoma"/>
                <w:color w:val="000000"/>
                <w:sz w:val="20"/>
                <w:szCs w:val="20"/>
                <w:lang w:eastAsia="es-MX"/>
              </w:rPr>
              <w:t>Se inconformó del cobro por digitalización, lo cual actualiza la causal establecida en el artículo 179, fracción X, de la Ley de la materia.</w:t>
            </w:r>
          </w:p>
        </w:tc>
        <w:tc>
          <w:tcPr>
            <w:tcW w:w="2278" w:type="dxa"/>
          </w:tcPr>
          <w:p w:rsidRPr="00E671D2" w:rsidR="00E671D2" w:rsidP="0032224D" w:rsidRDefault="00126BA5" w14:paraId="57338F9F" w14:textId="7D2D851B">
            <w:pPr>
              <w:autoSpaceDE w:val="0"/>
              <w:autoSpaceDN w:val="0"/>
              <w:adjustRightInd w:val="0"/>
              <w:spacing w:line="360" w:lineRule="auto"/>
              <w:jc w:val="center"/>
              <w:rPr>
                <w:rFonts w:eastAsia="Calibri" w:cs="Tahoma"/>
                <w:color w:val="000000"/>
                <w:sz w:val="20"/>
                <w:szCs w:val="20"/>
                <w:lang w:eastAsia="es-MX"/>
              </w:rPr>
            </w:pPr>
            <w:r>
              <w:rPr>
                <w:rFonts w:eastAsia="Calibri" w:cs="Tahoma"/>
                <w:color w:val="000000"/>
                <w:sz w:val="20"/>
                <w:szCs w:val="20"/>
                <w:lang w:eastAsia="es-MX"/>
              </w:rPr>
              <w:t>Ratificó la respuesta.</w:t>
            </w:r>
          </w:p>
        </w:tc>
      </w:tr>
      <w:tr w:rsidR="00E671D2" w:rsidTr="00E671D2" w14:paraId="564A9033" w14:textId="77777777">
        <w:tc>
          <w:tcPr>
            <w:tcW w:w="2277" w:type="dxa"/>
          </w:tcPr>
          <w:p w:rsidRPr="00E671D2" w:rsidR="00E671D2" w:rsidP="0032224D" w:rsidRDefault="00E671D2" w14:paraId="52616905" w14:textId="59DEEA2B">
            <w:pPr>
              <w:autoSpaceDE w:val="0"/>
              <w:autoSpaceDN w:val="0"/>
              <w:adjustRightInd w:val="0"/>
              <w:spacing w:line="360" w:lineRule="auto"/>
              <w:rPr>
                <w:rFonts w:eastAsia="Calibri" w:cs="Tahoma"/>
                <w:color w:val="000000"/>
                <w:sz w:val="20"/>
                <w:szCs w:val="20"/>
                <w:lang w:eastAsia="es-MX"/>
              </w:rPr>
            </w:pPr>
            <w:r>
              <w:rPr>
                <w:rFonts w:eastAsia="Calibri" w:cs="Tahoma"/>
                <w:color w:val="000000"/>
                <w:sz w:val="20"/>
                <w:szCs w:val="20"/>
                <w:lang w:eastAsia="es-MX"/>
              </w:rPr>
              <w:t xml:space="preserve">4. </w:t>
            </w:r>
            <w:r w:rsidRPr="00E671D2">
              <w:rPr>
                <w:rFonts w:eastAsia="Calibri" w:cs="Tahoma"/>
                <w:color w:val="000000"/>
                <w:sz w:val="20"/>
                <w:szCs w:val="20"/>
                <w:lang w:val="es-MX" w:eastAsia="es-MX"/>
              </w:rPr>
              <w:t>Programa Especial para la Temporada de lluvias actualizado y el Programa Operativo de lluvias actualizado.</w:t>
            </w:r>
          </w:p>
        </w:tc>
        <w:tc>
          <w:tcPr>
            <w:tcW w:w="2278" w:type="dxa"/>
          </w:tcPr>
          <w:p w:rsidRPr="00E671D2" w:rsidR="00E671D2" w:rsidP="0032224D" w:rsidRDefault="00DE0729" w14:paraId="7E06C8D8" w14:textId="45E004BD">
            <w:pPr>
              <w:autoSpaceDE w:val="0"/>
              <w:autoSpaceDN w:val="0"/>
              <w:adjustRightInd w:val="0"/>
              <w:spacing w:line="360" w:lineRule="auto"/>
              <w:rPr>
                <w:rFonts w:eastAsia="Calibri" w:cs="Tahoma"/>
                <w:color w:val="000000"/>
                <w:sz w:val="20"/>
                <w:szCs w:val="20"/>
                <w:lang w:eastAsia="es-MX"/>
              </w:rPr>
            </w:pPr>
            <w:r>
              <w:rPr>
                <w:rFonts w:eastAsia="Calibri" w:cs="Tahoma"/>
                <w:color w:val="000000"/>
                <w:sz w:val="20"/>
                <w:szCs w:val="20"/>
                <w:lang w:eastAsia="es-MX"/>
              </w:rPr>
              <w:t>Proporcionó el Programa de Contingencias de Lluvias, dos mil veintidós.</w:t>
            </w:r>
          </w:p>
        </w:tc>
        <w:tc>
          <w:tcPr>
            <w:tcW w:w="2278" w:type="dxa"/>
          </w:tcPr>
          <w:p w:rsidRPr="00E671D2" w:rsidR="00E671D2" w:rsidP="0032224D" w:rsidRDefault="00DE0729" w14:paraId="6553F31D" w14:textId="0036D69A">
            <w:pPr>
              <w:autoSpaceDE w:val="0"/>
              <w:autoSpaceDN w:val="0"/>
              <w:adjustRightInd w:val="0"/>
              <w:spacing w:line="360" w:lineRule="auto"/>
              <w:rPr>
                <w:rFonts w:eastAsia="Calibri" w:cs="Tahoma"/>
                <w:color w:val="000000"/>
                <w:sz w:val="20"/>
                <w:szCs w:val="20"/>
                <w:lang w:eastAsia="es-MX"/>
              </w:rPr>
            </w:pPr>
            <w:r>
              <w:rPr>
                <w:rFonts w:eastAsia="Calibri" w:cs="Tahoma"/>
                <w:color w:val="000000"/>
                <w:sz w:val="20"/>
                <w:szCs w:val="20"/>
                <w:lang w:eastAsia="es-MX"/>
              </w:rPr>
              <w:t>Se agravió de la entrega de información que no corresponde con lo solicitado, lo cual actualiza la causal establecida en el artículo 179, fracción VI, de la Ley de la materia</w:t>
            </w:r>
          </w:p>
        </w:tc>
        <w:tc>
          <w:tcPr>
            <w:tcW w:w="2278" w:type="dxa"/>
          </w:tcPr>
          <w:p w:rsidRPr="00E671D2" w:rsidR="00E671D2" w:rsidP="0032224D" w:rsidRDefault="00126BA5" w14:paraId="60A2880F" w14:textId="47EA45CA">
            <w:pPr>
              <w:autoSpaceDE w:val="0"/>
              <w:autoSpaceDN w:val="0"/>
              <w:adjustRightInd w:val="0"/>
              <w:spacing w:line="360" w:lineRule="auto"/>
              <w:jc w:val="center"/>
              <w:rPr>
                <w:rFonts w:eastAsia="Calibri" w:cs="Tahoma"/>
                <w:color w:val="000000"/>
                <w:sz w:val="20"/>
                <w:szCs w:val="20"/>
                <w:lang w:eastAsia="es-MX"/>
              </w:rPr>
            </w:pPr>
            <w:r>
              <w:rPr>
                <w:rFonts w:eastAsia="Calibri" w:cs="Tahoma"/>
                <w:color w:val="000000"/>
                <w:sz w:val="20"/>
                <w:szCs w:val="20"/>
                <w:lang w:eastAsia="es-MX"/>
              </w:rPr>
              <w:t>Ratificó la respuesta.</w:t>
            </w:r>
          </w:p>
        </w:tc>
      </w:tr>
    </w:tbl>
    <w:p w:rsidRPr="004A5D65" w:rsidR="00EB6C55" w:rsidP="0032224D" w:rsidRDefault="00EB6C55" w14:paraId="34CEC9F5" w14:textId="77777777">
      <w:pPr>
        <w:tabs>
          <w:tab w:val="left" w:pos="4962"/>
        </w:tabs>
        <w:spacing w:after="0" w:line="360" w:lineRule="auto"/>
        <w:ind w:right="-28"/>
        <w:rPr>
          <w:rFonts w:eastAsia="Calibri" w:cs="Tahoma"/>
          <w:iCs/>
          <w:color w:val="auto"/>
          <w:lang w:val="es-ES" w:eastAsia="es-ES_tradnl"/>
        </w:rPr>
      </w:pPr>
    </w:p>
    <w:p w:rsidRPr="004A5D65" w:rsidR="004A5D65" w:rsidP="0032224D" w:rsidRDefault="004A5D65" w14:paraId="089D8989" w14:textId="47D0F6A8">
      <w:pPr>
        <w:spacing w:after="0" w:line="360" w:lineRule="auto"/>
        <w:rPr>
          <w:rFonts w:eastAsia="Times New Roman" w:cs="Tahoma"/>
          <w:bCs/>
          <w:color w:val="auto"/>
          <w:lang w:eastAsia="es-ES"/>
        </w:rPr>
      </w:pPr>
      <w:r w:rsidRPr="004A5D65">
        <w:rPr>
          <w:rFonts w:eastAsia="Times New Roman" w:cs="Tahoma"/>
          <w:iCs/>
          <w:color w:val="auto"/>
          <w:lang w:eastAsia="es-ES"/>
        </w:rPr>
        <w:lastRenderedPageBreak/>
        <w:t>Lo anterior, se desprende de las documentales que obran en los expedientes de referencia, materia de la presente resolución, consistente en: la solicitud de acceso a la información; la respuesta proporc</w:t>
      </w:r>
      <w:r w:rsidR="00EB6C55">
        <w:rPr>
          <w:rFonts w:eastAsia="Times New Roman" w:cs="Tahoma"/>
          <w:iCs/>
          <w:color w:val="auto"/>
          <w:lang w:eastAsia="es-ES"/>
        </w:rPr>
        <w:t xml:space="preserve">ionada por el Sujeto Obligado, </w:t>
      </w:r>
      <w:r w:rsidRPr="004A5D65">
        <w:rPr>
          <w:rFonts w:eastAsia="Times New Roman" w:cs="Tahoma"/>
          <w:iCs/>
          <w:color w:val="auto"/>
          <w:lang w:eastAsia="es-ES"/>
        </w:rPr>
        <w:t>el escrito recursal</w:t>
      </w:r>
      <w:r w:rsidR="00EB6C55">
        <w:rPr>
          <w:rFonts w:eastAsia="Times New Roman" w:cs="Tahoma"/>
          <w:iCs/>
          <w:color w:val="auto"/>
          <w:lang w:eastAsia="es-ES"/>
        </w:rPr>
        <w:t xml:space="preserve"> y el informe justificado</w:t>
      </w:r>
      <w:r w:rsidRPr="004A5D65">
        <w:rPr>
          <w:rFonts w:eastAsia="Times New Roman" w:cs="Tahoma"/>
          <w:iCs/>
          <w:color w:val="auto"/>
          <w:lang w:eastAsia="es-ES"/>
        </w:rPr>
        <w:t xml:space="preserve">; </w:t>
      </w:r>
      <w:r w:rsidRPr="004A5D65">
        <w:rPr>
          <w:rFonts w:eastAsia="Times New Roman" w:cs="Tahoma"/>
          <w:bCs/>
          <w:color w:val="auto"/>
          <w:lang w:eastAsia="es-ES"/>
        </w:rPr>
        <w:t>instrumentales que se toman en cuenta a efecto de resolver el presente medio de impugnación, conforme a lo dispuesto por el artículo 185, fracción IV, de la Ley de Transparencia y Acceso a la Información Pública del Estado de México y Municipios.</w:t>
      </w:r>
    </w:p>
    <w:p w:rsidRPr="004A5D65" w:rsidR="004A5D65" w:rsidP="0032224D" w:rsidRDefault="004A5D65" w14:paraId="1EB20EB5" w14:textId="77777777">
      <w:pPr>
        <w:tabs>
          <w:tab w:val="left" w:pos="4962"/>
        </w:tabs>
        <w:spacing w:after="0" w:line="360" w:lineRule="auto"/>
        <w:ind w:right="-28"/>
        <w:rPr>
          <w:rFonts w:eastAsia="Batang" w:cs="Tahoma"/>
          <w:bCs/>
          <w:color w:val="auto"/>
          <w:lang w:val="es-ES_tradnl" w:eastAsia="es-ES"/>
        </w:rPr>
      </w:pPr>
    </w:p>
    <w:p w:rsidRPr="004A5D65" w:rsidR="004A5D65" w:rsidP="0032224D" w:rsidRDefault="004A5D65" w14:paraId="2FEB099A" w14:textId="77777777">
      <w:pPr>
        <w:spacing w:after="0" w:line="360" w:lineRule="auto"/>
        <w:rPr>
          <w:rFonts w:eastAsia="Batang" w:cs="Tahoma"/>
          <w:b/>
          <w:bCs/>
          <w:color w:val="auto"/>
          <w:lang w:val="es-ES_tradnl" w:eastAsia="es-ES"/>
        </w:rPr>
      </w:pPr>
      <w:r w:rsidRPr="004A5D65">
        <w:rPr>
          <w:rFonts w:eastAsia="Batang" w:cs="Tahoma"/>
          <w:b/>
          <w:bCs/>
          <w:color w:val="auto"/>
          <w:lang w:val="es-ES" w:eastAsia="es-ES"/>
        </w:rPr>
        <w:t xml:space="preserve">CUARTO. </w:t>
      </w:r>
      <w:r w:rsidRPr="004A5D65">
        <w:rPr>
          <w:rFonts w:eastAsia="Batang" w:cs="Tahoma"/>
          <w:b/>
          <w:bCs/>
          <w:color w:val="auto"/>
          <w:lang w:val="es-ES_tradnl" w:eastAsia="es-ES"/>
        </w:rPr>
        <w:t>Marco normativo aplicable en materia de transparencia y acceso a la información pública.</w:t>
      </w:r>
    </w:p>
    <w:p w:rsidRPr="004A5D65" w:rsidR="004A5D65" w:rsidP="0032224D" w:rsidRDefault="004A5D65" w14:paraId="66DC163C" w14:textId="77777777">
      <w:pPr>
        <w:spacing w:after="0" w:line="360" w:lineRule="auto"/>
        <w:rPr>
          <w:rFonts w:eastAsia="Batang" w:cs="Tahoma"/>
          <w:b/>
          <w:bCs/>
          <w:color w:val="auto"/>
          <w:lang w:val="es-ES_tradnl" w:eastAsia="es-ES"/>
        </w:rPr>
      </w:pPr>
    </w:p>
    <w:p w:rsidRPr="004A5D65" w:rsidR="004A5D65" w:rsidP="0032224D" w:rsidRDefault="004A5D65" w14:paraId="244DEBF7" w14:textId="77777777">
      <w:pPr>
        <w:widowControl w:val="0"/>
        <w:spacing w:after="0" w:line="360" w:lineRule="auto"/>
        <w:rPr>
          <w:rFonts w:eastAsia="Times New Roman" w:cs="Tahoma"/>
          <w:bCs/>
          <w:iCs/>
          <w:color w:val="auto"/>
          <w:lang w:eastAsia="es-ES"/>
        </w:rPr>
      </w:pPr>
      <w:r w:rsidRPr="004A5D6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4A5D65" w:rsidR="004A5D65" w:rsidP="0032224D" w:rsidRDefault="004A5D65" w14:paraId="5C623959" w14:textId="77777777">
      <w:pPr>
        <w:spacing w:after="0" w:line="360" w:lineRule="auto"/>
        <w:rPr>
          <w:rFonts w:eastAsia="Times New Roman" w:cs="Tahoma"/>
          <w:bCs/>
          <w:iCs/>
          <w:color w:val="auto"/>
          <w:lang w:eastAsia="es-ES"/>
        </w:rPr>
      </w:pPr>
    </w:p>
    <w:p w:rsidRPr="004A5D65" w:rsidR="004A5D65" w:rsidP="0032224D" w:rsidRDefault="004A5D65" w14:paraId="3F3EE446" w14:textId="77777777">
      <w:pPr>
        <w:spacing w:after="0" w:line="360" w:lineRule="auto"/>
        <w:rPr>
          <w:rFonts w:eastAsia="Times New Roman" w:cs="Tahoma"/>
          <w:bCs/>
          <w:iCs/>
          <w:color w:val="auto"/>
          <w:lang w:eastAsia="es-ES"/>
        </w:rPr>
      </w:pPr>
      <w:r w:rsidRPr="004A5D6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4A5D65" w:rsidR="004A5D65" w:rsidP="0032224D" w:rsidRDefault="004A5D65" w14:paraId="6AC81C35" w14:textId="77777777">
      <w:pPr>
        <w:spacing w:after="0" w:line="360" w:lineRule="auto"/>
        <w:rPr>
          <w:rFonts w:eastAsia="Times New Roman" w:cs="Tahoma"/>
          <w:bCs/>
          <w:iCs/>
          <w:color w:val="auto"/>
          <w:lang w:eastAsia="es-ES"/>
        </w:rPr>
      </w:pPr>
    </w:p>
    <w:p w:rsidRPr="004A5D65" w:rsidR="004A5D65" w:rsidP="0032224D" w:rsidRDefault="004A5D65" w14:paraId="19EF01BC" w14:textId="77777777">
      <w:pPr>
        <w:spacing w:after="0" w:line="360" w:lineRule="auto"/>
        <w:rPr>
          <w:rFonts w:eastAsia="Times New Roman" w:cs="Tahoma"/>
          <w:bCs/>
          <w:iCs/>
          <w:color w:val="auto"/>
          <w:lang w:eastAsia="es-ES"/>
        </w:rPr>
      </w:pPr>
      <w:r w:rsidRPr="004A5D6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4A5D65" w:rsidR="004A5D65" w:rsidP="0032224D" w:rsidRDefault="004A5D65" w14:paraId="0122531B" w14:textId="77777777">
      <w:pPr>
        <w:spacing w:after="0" w:line="360" w:lineRule="auto"/>
        <w:rPr>
          <w:rFonts w:eastAsia="Times New Roman" w:cs="Tahoma"/>
          <w:bCs/>
          <w:iCs/>
          <w:color w:val="auto"/>
          <w:lang w:eastAsia="es-ES"/>
        </w:rPr>
      </w:pPr>
      <w:r w:rsidRPr="004A5D6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4A5D65" w:rsidR="004A5D65" w:rsidP="0032224D" w:rsidRDefault="004A5D65" w14:paraId="1CDAE311" w14:textId="77777777">
      <w:pPr>
        <w:spacing w:after="0" w:line="360" w:lineRule="auto"/>
        <w:rPr>
          <w:rFonts w:eastAsia="Times New Roman" w:cs="Tahoma"/>
          <w:bCs/>
          <w:iCs/>
          <w:color w:val="auto"/>
          <w:lang w:eastAsia="es-ES"/>
        </w:rPr>
      </w:pPr>
    </w:p>
    <w:p w:rsidRPr="004A5D65" w:rsidR="004A5D65" w:rsidP="0032224D" w:rsidRDefault="004A5D65" w14:paraId="1445B5C2" w14:textId="77777777">
      <w:pPr>
        <w:spacing w:after="0" w:line="360" w:lineRule="auto"/>
        <w:rPr>
          <w:rFonts w:eastAsia="Times New Roman" w:cs="Tahoma"/>
          <w:bCs/>
          <w:iCs/>
          <w:color w:val="auto"/>
          <w:lang w:eastAsia="es-ES"/>
        </w:rPr>
      </w:pPr>
      <w:r w:rsidRPr="004A5D65">
        <w:rPr>
          <w:rFonts w:eastAsia="Times New Roman" w:cs="Tahoma"/>
          <w:bCs/>
          <w:iCs/>
          <w:color w:val="auto"/>
          <w:lang w:eastAsia="es-ES"/>
        </w:rPr>
        <w:lastRenderedPageBreak/>
        <w:t>El artículo 12, que, quienes generen, recopilen, administren, manejen, procesen, archiven o conserven información pública serán responsables de la misma.</w:t>
      </w:r>
    </w:p>
    <w:p w:rsidRPr="004A5D65" w:rsidR="004A5D65" w:rsidP="0032224D" w:rsidRDefault="004A5D65" w14:paraId="515A8364" w14:textId="77777777">
      <w:pPr>
        <w:spacing w:after="0" w:line="360" w:lineRule="auto"/>
        <w:rPr>
          <w:rFonts w:eastAsia="Times New Roman" w:cs="Tahoma"/>
          <w:bCs/>
          <w:iCs/>
          <w:color w:val="auto"/>
          <w:lang w:eastAsia="es-ES"/>
        </w:rPr>
      </w:pPr>
    </w:p>
    <w:p w:rsidRPr="004A5D65" w:rsidR="004A5D65" w:rsidP="0032224D" w:rsidRDefault="004A5D65" w14:paraId="186F8675" w14:textId="77777777">
      <w:pPr>
        <w:spacing w:after="0" w:line="360" w:lineRule="auto"/>
        <w:rPr>
          <w:rFonts w:eastAsia="Times New Roman" w:cs="Tahoma"/>
          <w:bCs/>
          <w:iCs/>
          <w:color w:val="auto"/>
          <w:lang w:eastAsia="es-ES"/>
        </w:rPr>
      </w:pPr>
      <w:r w:rsidRPr="004A5D6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4A5D65" w:rsidR="004A5D65" w:rsidP="0032224D" w:rsidRDefault="004A5D65" w14:paraId="098600B0" w14:textId="77777777">
      <w:pPr>
        <w:spacing w:after="0" w:line="360" w:lineRule="auto"/>
        <w:rPr>
          <w:rFonts w:eastAsia="Times New Roman" w:cs="Tahoma"/>
          <w:bCs/>
          <w:iCs/>
          <w:color w:val="auto"/>
          <w:lang w:eastAsia="es-ES"/>
        </w:rPr>
      </w:pPr>
    </w:p>
    <w:p w:rsidRPr="004A5D65" w:rsidR="004A5D65" w:rsidP="0032224D" w:rsidRDefault="004A5D65" w14:paraId="74D50CAB" w14:textId="77777777">
      <w:pPr>
        <w:spacing w:after="0" w:line="360" w:lineRule="auto"/>
        <w:rPr>
          <w:rFonts w:eastAsia="Times New Roman" w:cs="Tahoma"/>
          <w:bCs/>
          <w:iCs/>
          <w:color w:val="auto"/>
          <w:lang w:eastAsia="es-ES"/>
        </w:rPr>
      </w:pPr>
      <w:r w:rsidRPr="004A5D6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4A5D65" w:rsidR="004A5D65" w:rsidP="0032224D" w:rsidRDefault="004A5D65" w14:paraId="2C53E6D2" w14:textId="77777777">
      <w:pPr>
        <w:spacing w:after="0" w:line="360" w:lineRule="auto"/>
        <w:rPr>
          <w:rFonts w:eastAsia="Times New Roman" w:cs="Tahoma"/>
          <w:bCs/>
          <w:iCs/>
          <w:color w:val="auto"/>
          <w:lang w:eastAsia="es-ES"/>
        </w:rPr>
      </w:pPr>
    </w:p>
    <w:p w:rsidRPr="004A5D65" w:rsidR="004A5D65" w:rsidP="0032224D" w:rsidRDefault="004A5D65" w14:paraId="29CAD2F1" w14:textId="77777777">
      <w:pPr>
        <w:spacing w:after="0" w:line="360" w:lineRule="auto"/>
        <w:rPr>
          <w:rFonts w:eastAsia="Times New Roman" w:cs="Tahoma"/>
          <w:bCs/>
          <w:iCs/>
          <w:color w:val="auto"/>
          <w:lang w:eastAsia="es-ES"/>
        </w:rPr>
      </w:pPr>
      <w:r w:rsidRPr="004A5D65">
        <w:rPr>
          <w:rFonts w:eastAsia="Times New Roman" w:cs="Tahoma"/>
          <w:bCs/>
          <w:iCs/>
          <w:color w:val="auto"/>
          <w:lang w:eastAsia="es-ES"/>
        </w:rPr>
        <w:t xml:space="preserve">El artículo 94, detalla la información que corresponde a las Obligaciones de Transparencia Específicas, de las que destaca la contenida en la fracción I, inciso f, concerniente a la información que contenga los planes de desarrollo urbano, ordenamiento territorial y ecológico. </w:t>
      </w:r>
    </w:p>
    <w:p w:rsidRPr="004A5D65" w:rsidR="004A5D65" w:rsidP="0032224D" w:rsidRDefault="004A5D65" w14:paraId="650B3A6B" w14:textId="77777777">
      <w:pPr>
        <w:spacing w:after="0" w:line="360" w:lineRule="auto"/>
        <w:rPr>
          <w:rFonts w:eastAsia="Times New Roman" w:cs="Tahoma"/>
          <w:bCs/>
          <w:iCs/>
          <w:color w:val="auto"/>
          <w:lang w:eastAsia="es-ES"/>
        </w:rPr>
      </w:pPr>
    </w:p>
    <w:p w:rsidRPr="004A5D65" w:rsidR="004A5D65" w:rsidP="0032224D" w:rsidRDefault="004A5D65" w14:paraId="7ACD1706" w14:textId="77777777">
      <w:pPr>
        <w:spacing w:after="0" w:line="360" w:lineRule="auto"/>
        <w:rPr>
          <w:rFonts w:eastAsia="Batang" w:cs="Tahoma"/>
          <w:b/>
          <w:bCs/>
          <w:color w:val="auto"/>
          <w:lang w:val="es-ES" w:eastAsia="es-ES"/>
        </w:rPr>
      </w:pPr>
      <w:r w:rsidRPr="004A5D65">
        <w:rPr>
          <w:rFonts w:eastAsia="Batang" w:cs="Tahoma"/>
          <w:b/>
          <w:bCs/>
          <w:color w:val="auto"/>
          <w:lang w:val="es-ES" w:eastAsia="es-ES"/>
        </w:rPr>
        <w:t>QUINTO. Estudio de Fondo.</w:t>
      </w:r>
    </w:p>
    <w:p w:rsidRPr="004A5D65" w:rsidR="004A5D65" w:rsidP="0032224D" w:rsidRDefault="004A5D65" w14:paraId="28F9408F" w14:textId="77777777">
      <w:pPr>
        <w:spacing w:after="0" w:line="360" w:lineRule="auto"/>
        <w:rPr>
          <w:rFonts w:eastAsia="Batang" w:cs="Tahoma"/>
          <w:b/>
          <w:bCs/>
          <w:color w:val="auto"/>
          <w:lang w:val="es-ES" w:eastAsia="es-ES"/>
        </w:rPr>
      </w:pPr>
    </w:p>
    <w:p w:rsidR="00E904D3" w:rsidP="0032224D" w:rsidRDefault="004A5D65" w14:paraId="370D5819" w14:textId="19F75D54">
      <w:pPr>
        <w:spacing w:after="0" w:line="360" w:lineRule="auto"/>
        <w:ind w:right="-28"/>
        <w:contextualSpacing/>
        <w:rPr>
          <w:rFonts w:eastAsia="Calibri" w:cs="Tahoma"/>
          <w:bCs/>
          <w:color w:val="auto"/>
        </w:rPr>
      </w:pPr>
      <w:r w:rsidRPr="00E02331">
        <w:rPr>
          <w:rFonts w:eastAsia="Calibri" w:cs="Tahoma"/>
          <w:bCs/>
          <w:color w:val="auto"/>
        </w:rPr>
        <w:t>Una vez expuestas las posturas de las partes, se</w:t>
      </w:r>
      <w:r w:rsidRPr="00E02331">
        <w:rPr>
          <w:rFonts w:eastAsia="Calibri" w:cs="Tahoma"/>
          <w:bCs/>
          <w:color w:val="000000"/>
          <w:lang w:val="es-ES"/>
        </w:rPr>
        <w:t xml:space="preserve"> procede analizar los agravios hecho valer por el Particular, </w:t>
      </w:r>
      <w:r w:rsidR="00126BA5">
        <w:rPr>
          <w:rFonts w:eastAsia="Calibri" w:cs="Tahoma"/>
          <w:bCs/>
          <w:color w:val="000000"/>
          <w:lang w:val="es-ES"/>
        </w:rPr>
        <w:t>para lo cual, en principio es necesario contextualizar la solicitud de información; s</w:t>
      </w:r>
      <w:r w:rsidRPr="00F25469">
        <w:rPr>
          <w:rFonts w:eastAsia="Times New Roman" w:cs="Tahoma"/>
          <w:color w:val="auto"/>
          <w:lang w:eastAsia="es-ES"/>
        </w:rPr>
        <w:t xml:space="preserve">obre el tema, </w:t>
      </w:r>
      <w:r w:rsidRPr="00F25469">
        <w:rPr>
          <w:rFonts w:eastAsia="Calibri" w:cs="Tahoma"/>
          <w:bCs/>
          <w:color w:val="auto"/>
        </w:rPr>
        <w:t xml:space="preserve">es necesario traer a colación </w:t>
      </w:r>
      <w:r w:rsidRPr="00F25469" w:rsidR="00E826A6">
        <w:rPr>
          <w:rFonts w:eastAsia="Calibri" w:cs="Tahoma"/>
          <w:bCs/>
          <w:color w:val="auto"/>
        </w:rPr>
        <w:t>la Ley Orgánica Municipal del Estado de México</w:t>
      </w:r>
      <w:r w:rsidRPr="00F25469" w:rsidR="004B3734">
        <w:rPr>
          <w:rFonts w:eastAsia="Calibri" w:cs="Tahoma"/>
          <w:bCs/>
          <w:color w:val="auto"/>
        </w:rPr>
        <w:t xml:space="preserve">, en su </w:t>
      </w:r>
      <w:r w:rsidRPr="00F25469" w:rsidR="003D01F2">
        <w:rPr>
          <w:rFonts w:eastAsia="Calibri" w:cs="Tahoma"/>
          <w:bCs/>
          <w:color w:val="auto"/>
        </w:rPr>
        <w:t>art</w:t>
      </w:r>
      <w:r w:rsidRPr="00F25469" w:rsidR="004B3734">
        <w:rPr>
          <w:rFonts w:eastAsia="Calibri" w:cs="Tahoma"/>
          <w:bCs/>
          <w:color w:val="auto"/>
        </w:rPr>
        <w:t>ículo</w:t>
      </w:r>
      <w:r w:rsidRPr="00F25469" w:rsidR="003D01F2">
        <w:rPr>
          <w:rFonts w:eastAsia="Calibri" w:cs="Tahoma"/>
          <w:bCs/>
          <w:color w:val="auto"/>
        </w:rPr>
        <w:t xml:space="preserve"> 31</w:t>
      </w:r>
      <w:r w:rsidRPr="00F25469" w:rsidR="004B3734">
        <w:rPr>
          <w:rFonts w:eastAsia="Calibri" w:cs="Tahoma"/>
          <w:bCs/>
          <w:color w:val="auto"/>
        </w:rPr>
        <w:t>,</w:t>
      </w:r>
      <w:r w:rsidRPr="00F25469" w:rsidR="003D01F2">
        <w:rPr>
          <w:rFonts w:eastAsia="Calibri" w:cs="Tahoma"/>
          <w:bCs/>
          <w:color w:val="auto"/>
        </w:rPr>
        <w:t xml:space="preserve"> fracci</w:t>
      </w:r>
      <w:r w:rsidRPr="00F25469" w:rsidR="004B3734">
        <w:rPr>
          <w:rFonts w:eastAsia="Calibri" w:cs="Tahoma"/>
          <w:bCs/>
          <w:color w:val="auto"/>
        </w:rPr>
        <w:t>ones</w:t>
      </w:r>
      <w:r w:rsidRPr="00F25469" w:rsidR="003D01F2">
        <w:rPr>
          <w:rFonts w:eastAsia="Calibri" w:cs="Tahoma"/>
          <w:bCs/>
          <w:color w:val="auto"/>
        </w:rPr>
        <w:t xml:space="preserve"> </w:t>
      </w:r>
      <w:r w:rsidRPr="00F25469" w:rsidR="004B3734">
        <w:rPr>
          <w:rFonts w:eastAsia="Calibri" w:cs="Tahoma"/>
          <w:bCs/>
          <w:color w:val="auto"/>
        </w:rPr>
        <w:t xml:space="preserve"> </w:t>
      </w:r>
      <w:r w:rsidRPr="00F25469" w:rsidR="003D01F2">
        <w:rPr>
          <w:rFonts w:eastAsia="Calibri" w:cs="Tahoma"/>
          <w:bCs/>
          <w:color w:val="auto"/>
        </w:rPr>
        <w:t>XXI Ter</w:t>
      </w:r>
      <w:r w:rsidRPr="00F25469" w:rsidR="004B3734">
        <w:rPr>
          <w:rFonts w:eastAsia="Calibri" w:cs="Tahoma"/>
          <w:bCs/>
          <w:color w:val="auto"/>
        </w:rPr>
        <w:t xml:space="preserve"> y</w:t>
      </w:r>
      <w:r w:rsidRPr="00F25469" w:rsidR="003D01F2">
        <w:rPr>
          <w:rFonts w:eastAsia="Calibri" w:cs="Tahoma"/>
          <w:bCs/>
          <w:color w:val="auto"/>
        </w:rPr>
        <w:t xml:space="preserve"> XXI Quáter</w:t>
      </w:r>
      <w:r w:rsidR="003D01F2">
        <w:rPr>
          <w:rFonts w:eastAsia="Calibri" w:cs="Tahoma"/>
          <w:bCs/>
          <w:color w:val="auto"/>
        </w:rPr>
        <w:t>, que contempla que s</w:t>
      </w:r>
      <w:r w:rsidRPr="00E904D3" w:rsidR="00E904D3">
        <w:rPr>
          <w:rFonts w:eastAsia="Calibri" w:cs="Tahoma"/>
          <w:bCs/>
          <w:color w:val="auto"/>
        </w:rPr>
        <w:t>on atribu</w:t>
      </w:r>
      <w:r w:rsidR="003D01F2">
        <w:rPr>
          <w:rFonts w:eastAsia="Calibri" w:cs="Tahoma"/>
          <w:bCs/>
          <w:color w:val="auto"/>
        </w:rPr>
        <w:t>ciones de los ayuntamientos p</w:t>
      </w:r>
      <w:r w:rsidRPr="00E904D3" w:rsidR="00E904D3">
        <w:rPr>
          <w:rFonts w:eastAsia="Calibri" w:cs="Tahoma"/>
          <w:bCs/>
          <w:color w:val="auto"/>
        </w:rPr>
        <w:t>romover, desarrollar, vigilar y evaluar en su municipio, los programas en materia de</w:t>
      </w:r>
      <w:r w:rsidR="003D01F2">
        <w:rPr>
          <w:rFonts w:eastAsia="Calibri" w:cs="Tahoma"/>
          <w:bCs/>
          <w:color w:val="auto"/>
        </w:rPr>
        <w:t xml:space="preserve"> protección civil así como p</w:t>
      </w:r>
      <w:r w:rsidRPr="00190133" w:rsidR="00190133">
        <w:rPr>
          <w:rFonts w:eastAsia="Calibri" w:cs="Tahoma"/>
          <w:bCs/>
          <w:color w:val="auto"/>
        </w:rPr>
        <w:t>romover la creación, desarrollo y actualización permanente, de los atlas</w:t>
      </w:r>
      <w:r w:rsidR="003D01F2">
        <w:rPr>
          <w:rFonts w:eastAsia="Calibri" w:cs="Tahoma"/>
          <w:bCs/>
          <w:color w:val="auto"/>
        </w:rPr>
        <w:t xml:space="preserve"> </w:t>
      </w:r>
      <w:r w:rsidR="00126BA5">
        <w:rPr>
          <w:rFonts w:eastAsia="Calibri" w:cs="Tahoma"/>
          <w:bCs/>
          <w:color w:val="auto"/>
        </w:rPr>
        <w:t>municipales de riesgos.</w:t>
      </w:r>
    </w:p>
    <w:p w:rsidR="000B527C" w:rsidP="0032224D" w:rsidRDefault="003D01F2" w14:paraId="734B822F" w14:textId="6E89C76C">
      <w:pPr>
        <w:spacing w:after="0" w:line="360" w:lineRule="auto"/>
        <w:ind w:right="-28"/>
        <w:contextualSpacing/>
        <w:rPr>
          <w:rFonts w:eastAsia="Calibri" w:cs="Tahoma"/>
          <w:b/>
          <w:bCs/>
          <w:color w:val="auto"/>
        </w:rPr>
      </w:pPr>
      <w:r>
        <w:rPr>
          <w:rFonts w:eastAsia="Calibri" w:cs="Tahoma"/>
          <w:bCs/>
          <w:color w:val="auto"/>
        </w:rPr>
        <w:lastRenderedPageBreak/>
        <w:t>De igual forma, en su artículo 81 TER que c</w:t>
      </w:r>
      <w:r w:rsidRPr="00E904D3" w:rsidR="00E904D3">
        <w:rPr>
          <w:rFonts w:eastAsia="Calibri" w:cs="Tahoma"/>
          <w:bCs/>
          <w:color w:val="auto"/>
        </w:rPr>
        <w:t>a</w:t>
      </w:r>
      <w:r w:rsidR="00126BA5">
        <w:rPr>
          <w:rFonts w:eastAsia="Calibri" w:cs="Tahoma"/>
          <w:bCs/>
          <w:color w:val="auto"/>
        </w:rPr>
        <w:t>da Ayuntamiento constituirá un Consejo Municipal de P</w:t>
      </w:r>
      <w:r w:rsidRPr="00E904D3" w:rsidR="00E904D3">
        <w:rPr>
          <w:rFonts w:eastAsia="Calibri" w:cs="Tahoma"/>
          <w:bCs/>
          <w:color w:val="auto"/>
        </w:rPr>
        <w:t xml:space="preserve">rotección </w:t>
      </w:r>
      <w:r w:rsidR="00126BA5">
        <w:rPr>
          <w:rFonts w:eastAsia="Calibri" w:cs="Tahoma"/>
          <w:bCs/>
          <w:color w:val="auto"/>
        </w:rPr>
        <w:t>C</w:t>
      </w:r>
      <w:r w:rsidRPr="00E904D3" w:rsidR="00E904D3">
        <w:rPr>
          <w:rFonts w:eastAsia="Calibri" w:cs="Tahoma"/>
          <w:bCs/>
          <w:color w:val="auto"/>
        </w:rPr>
        <w:t>ivil que</w:t>
      </w:r>
      <w:r>
        <w:rPr>
          <w:rFonts w:eastAsia="Calibri" w:cs="Tahoma"/>
          <w:bCs/>
          <w:color w:val="auto"/>
        </w:rPr>
        <w:t xml:space="preserve"> </w:t>
      </w:r>
      <w:r w:rsidRPr="00E904D3" w:rsidR="00E904D3">
        <w:rPr>
          <w:rFonts w:eastAsia="Calibri" w:cs="Tahoma"/>
          <w:bCs/>
          <w:color w:val="auto"/>
        </w:rPr>
        <w:t>encabezará el presidente municipal, con funciones de órgano de consulta y participación de los</w:t>
      </w:r>
      <w:r>
        <w:rPr>
          <w:rFonts w:eastAsia="Calibri" w:cs="Tahoma"/>
          <w:bCs/>
          <w:color w:val="auto"/>
        </w:rPr>
        <w:t xml:space="preserve"> </w:t>
      </w:r>
      <w:r w:rsidRPr="00E904D3" w:rsidR="00E904D3">
        <w:rPr>
          <w:rFonts w:eastAsia="Calibri" w:cs="Tahoma"/>
          <w:bCs/>
          <w:color w:val="auto"/>
        </w:rPr>
        <w:t>sectores público, social y privado para la prevención y adopción de acuerdos, ejecución de</w:t>
      </w:r>
      <w:r>
        <w:rPr>
          <w:rFonts w:eastAsia="Calibri" w:cs="Tahoma"/>
          <w:bCs/>
          <w:color w:val="auto"/>
        </w:rPr>
        <w:t xml:space="preserve"> </w:t>
      </w:r>
      <w:r w:rsidRPr="00E904D3" w:rsidR="00E904D3">
        <w:rPr>
          <w:rFonts w:eastAsia="Calibri" w:cs="Tahoma"/>
          <w:bCs/>
          <w:color w:val="auto"/>
        </w:rPr>
        <w:t>acciones y en general, de todas las actividades necesarias para la atención inmediata y eficaz de</w:t>
      </w:r>
      <w:r>
        <w:rPr>
          <w:rFonts w:eastAsia="Calibri" w:cs="Tahoma"/>
          <w:bCs/>
          <w:color w:val="auto"/>
        </w:rPr>
        <w:t xml:space="preserve"> </w:t>
      </w:r>
      <w:r w:rsidRPr="00E904D3" w:rsidR="00E904D3">
        <w:rPr>
          <w:rFonts w:eastAsia="Calibri" w:cs="Tahoma"/>
          <w:bCs/>
          <w:color w:val="auto"/>
        </w:rPr>
        <w:t>los asuntos relacionados con situaciones de emergencia, desastre, o calamidad pública que</w:t>
      </w:r>
      <w:r>
        <w:rPr>
          <w:rFonts w:eastAsia="Calibri" w:cs="Tahoma"/>
          <w:bCs/>
          <w:color w:val="auto"/>
        </w:rPr>
        <w:t xml:space="preserve"> </w:t>
      </w:r>
      <w:r w:rsidRPr="00E904D3" w:rsidR="00E904D3">
        <w:rPr>
          <w:rFonts w:eastAsia="Calibri" w:cs="Tahoma"/>
          <w:bCs/>
          <w:color w:val="auto"/>
        </w:rPr>
        <w:t>afecten a la población.</w:t>
      </w:r>
      <w:r>
        <w:rPr>
          <w:rFonts w:eastAsia="Calibri" w:cs="Tahoma"/>
          <w:bCs/>
          <w:color w:val="auto"/>
        </w:rPr>
        <w:t xml:space="preserve"> </w:t>
      </w:r>
      <w:r w:rsidR="000B527C">
        <w:rPr>
          <w:rFonts w:eastAsia="Calibri" w:cs="Tahoma"/>
          <w:bCs/>
          <w:color w:val="auto"/>
        </w:rPr>
        <w:t>D</w:t>
      </w:r>
      <w:r>
        <w:rPr>
          <w:rFonts w:eastAsia="Calibri" w:cs="Tahoma"/>
          <w:bCs/>
          <w:color w:val="auto"/>
        </w:rPr>
        <w:t>entro de sus atribuciones está la de i</w:t>
      </w:r>
      <w:r w:rsidRPr="00E904D3" w:rsidR="00E904D3">
        <w:rPr>
          <w:rFonts w:eastAsia="Calibri" w:cs="Tahoma"/>
          <w:bCs/>
          <w:color w:val="auto"/>
        </w:rPr>
        <w:t>dentificar en</w:t>
      </w:r>
      <w:r w:rsidR="000B527C">
        <w:rPr>
          <w:rFonts w:eastAsia="Calibri" w:cs="Tahoma"/>
          <w:bCs/>
          <w:color w:val="auto"/>
        </w:rPr>
        <w:t xml:space="preserve"> un Atlas de Riesgos Municipal</w:t>
      </w:r>
      <w:r>
        <w:rPr>
          <w:rFonts w:eastAsia="Calibri" w:cs="Tahoma"/>
          <w:bCs/>
          <w:color w:val="auto"/>
        </w:rPr>
        <w:t xml:space="preserve"> </w:t>
      </w:r>
      <w:r w:rsidRPr="00E904D3" w:rsidR="00E904D3">
        <w:rPr>
          <w:rFonts w:eastAsia="Calibri" w:cs="Tahoma"/>
          <w:bCs/>
          <w:color w:val="auto"/>
        </w:rPr>
        <w:t>sitios que por sus características específicas puedan ser escenarios de situaciones de</w:t>
      </w:r>
      <w:r>
        <w:rPr>
          <w:rFonts w:eastAsia="Calibri" w:cs="Tahoma"/>
          <w:bCs/>
          <w:color w:val="auto"/>
        </w:rPr>
        <w:t xml:space="preserve"> </w:t>
      </w:r>
      <w:r w:rsidRPr="00E904D3" w:rsidR="00E904D3">
        <w:rPr>
          <w:rFonts w:eastAsia="Calibri" w:cs="Tahoma"/>
          <w:bCs/>
          <w:color w:val="auto"/>
        </w:rPr>
        <w:t>emergencia, desastre o calamidad públicas</w:t>
      </w:r>
      <w:r w:rsidR="000B527C">
        <w:rPr>
          <w:rFonts w:eastAsia="Calibri" w:cs="Tahoma"/>
          <w:bCs/>
          <w:color w:val="auto"/>
        </w:rPr>
        <w:t xml:space="preserve">. Dicho documento </w:t>
      </w:r>
      <w:r w:rsidRPr="000B527C" w:rsidR="000B527C">
        <w:rPr>
          <w:rFonts w:eastAsia="Calibri" w:cs="Tahoma"/>
          <w:bCs/>
          <w:color w:val="auto"/>
        </w:rPr>
        <w:t xml:space="preserve">deberá actualizarse permanentemente y </w:t>
      </w:r>
      <w:r w:rsidRPr="00F25469" w:rsidR="000B527C">
        <w:rPr>
          <w:rFonts w:eastAsia="Calibri" w:cs="Tahoma"/>
          <w:b/>
          <w:bCs/>
          <w:color w:val="auto"/>
        </w:rPr>
        <w:t>publicarse en la Gaceta Municipal durante el primer año de gestión de cada ayuntamiento.</w:t>
      </w:r>
    </w:p>
    <w:p w:rsidRPr="00F25469" w:rsidR="00F25469" w:rsidP="0032224D" w:rsidRDefault="00F25469" w14:paraId="76745804" w14:textId="77777777">
      <w:pPr>
        <w:spacing w:after="0" w:line="360" w:lineRule="auto"/>
        <w:ind w:right="-28"/>
        <w:contextualSpacing/>
        <w:rPr>
          <w:rFonts w:eastAsia="Calibri" w:cs="Tahoma"/>
          <w:b/>
          <w:bCs/>
          <w:color w:val="auto"/>
        </w:rPr>
      </w:pPr>
    </w:p>
    <w:p w:rsidRPr="00F25469" w:rsidR="00E904D3" w:rsidP="0032224D" w:rsidRDefault="004B3734" w14:paraId="63FDA724" w14:textId="0E6C95D8">
      <w:pPr>
        <w:spacing w:after="0" w:line="360" w:lineRule="auto"/>
        <w:ind w:right="-28"/>
        <w:contextualSpacing/>
        <w:rPr>
          <w:rFonts w:eastAsia="Calibri" w:cs="Tahoma"/>
          <w:b/>
          <w:bCs/>
          <w:color w:val="auto"/>
        </w:rPr>
      </w:pPr>
      <w:r>
        <w:rPr>
          <w:rFonts w:eastAsia="Calibri" w:cs="Tahoma"/>
          <w:bCs/>
          <w:color w:val="auto"/>
        </w:rPr>
        <w:t xml:space="preserve">Además, de conformidad con el artículo 526 del </w:t>
      </w:r>
      <w:r w:rsidRPr="004B3734">
        <w:rPr>
          <w:rFonts w:eastAsia="Calibri" w:cs="Tahoma"/>
          <w:bCs/>
          <w:color w:val="auto"/>
        </w:rPr>
        <w:t>Reglamento Interno de la Administración  Pública Municipal de Tlalnepantla de Baz, Estado de México</w:t>
      </w:r>
      <w:r>
        <w:rPr>
          <w:rFonts w:eastAsia="Calibri" w:cs="Tahoma"/>
          <w:bCs/>
          <w:color w:val="auto"/>
        </w:rPr>
        <w:t xml:space="preserve">, </w:t>
      </w:r>
      <w:r w:rsidRPr="00F25469">
        <w:rPr>
          <w:rFonts w:eastAsia="Calibri" w:cs="Tahoma"/>
          <w:b/>
          <w:bCs/>
          <w:color w:val="auto"/>
        </w:rPr>
        <w:t>el Consejo Municipal de Protección Civil sesionará por lo menos una vez cada mes o en caso necesario cuando así se requiera</w:t>
      </w:r>
    </w:p>
    <w:p w:rsidR="003D01F2" w:rsidP="0032224D" w:rsidRDefault="003D01F2" w14:paraId="7CBFC910" w14:textId="77777777">
      <w:pPr>
        <w:spacing w:after="0" w:line="360" w:lineRule="auto"/>
        <w:ind w:right="-28"/>
        <w:contextualSpacing/>
        <w:rPr>
          <w:rFonts w:eastAsia="Calibri" w:cs="Tahoma"/>
          <w:bCs/>
          <w:color w:val="auto"/>
        </w:rPr>
      </w:pPr>
    </w:p>
    <w:p w:rsidR="00E904D3" w:rsidP="0032224D" w:rsidRDefault="003D01F2" w14:paraId="3CF6EF37" w14:textId="43FAF5BF">
      <w:pPr>
        <w:spacing w:after="0" w:line="360" w:lineRule="auto"/>
        <w:ind w:right="-28"/>
        <w:contextualSpacing/>
        <w:rPr>
          <w:rFonts w:eastAsia="Calibri" w:cs="Tahoma"/>
          <w:bCs/>
          <w:color w:val="auto"/>
        </w:rPr>
      </w:pPr>
      <w:r>
        <w:rPr>
          <w:rFonts w:eastAsia="Calibri" w:cs="Tahoma"/>
          <w:bCs/>
          <w:color w:val="auto"/>
        </w:rPr>
        <w:t>Por otro lado el</w:t>
      </w:r>
      <w:r w:rsidRPr="003D01F2">
        <w:rPr>
          <w:rFonts w:eastAsia="Calibri" w:cs="Tahoma"/>
          <w:bCs/>
          <w:color w:val="auto"/>
        </w:rPr>
        <w:t xml:space="preserve"> </w:t>
      </w:r>
      <w:r w:rsidR="004B3734">
        <w:rPr>
          <w:rFonts w:eastAsia="Calibri" w:cs="Tahoma"/>
          <w:bCs/>
          <w:color w:val="auto"/>
        </w:rPr>
        <w:t>referido Reglamento</w:t>
      </w:r>
      <w:r>
        <w:rPr>
          <w:rFonts w:eastAsia="Calibri" w:cs="Tahoma"/>
          <w:bCs/>
          <w:color w:val="auto"/>
        </w:rPr>
        <w:t xml:space="preserve"> contempla en su numeral 500</w:t>
      </w:r>
      <w:r w:rsidR="004B3734">
        <w:rPr>
          <w:rFonts w:eastAsia="Calibri" w:cs="Tahoma"/>
          <w:bCs/>
          <w:color w:val="auto"/>
        </w:rPr>
        <w:t>, fracciones II y IV,</w:t>
      </w:r>
      <w:r>
        <w:rPr>
          <w:rFonts w:eastAsia="Calibri" w:cs="Tahoma"/>
          <w:bCs/>
          <w:color w:val="auto"/>
        </w:rPr>
        <w:t xml:space="preserve"> que p</w:t>
      </w:r>
      <w:r w:rsidRPr="00190133" w:rsidR="00190133">
        <w:rPr>
          <w:rFonts w:eastAsia="Calibri" w:cs="Tahoma"/>
          <w:bCs/>
          <w:color w:val="auto"/>
        </w:rPr>
        <w:t xml:space="preserve">ara el despacho de los asuntos de su competencia, la Dirección de Protección Civil, tendrá </w:t>
      </w:r>
      <w:r w:rsidR="004B3734">
        <w:rPr>
          <w:rFonts w:eastAsia="Calibri" w:cs="Tahoma"/>
          <w:bCs/>
          <w:color w:val="auto"/>
        </w:rPr>
        <w:t>dentro de sus</w:t>
      </w:r>
      <w:r w:rsidRPr="00190133" w:rsidR="00190133">
        <w:rPr>
          <w:rFonts w:eastAsia="Calibri" w:cs="Tahoma"/>
          <w:bCs/>
          <w:color w:val="auto"/>
        </w:rPr>
        <w:t xml:space="preserve"> facultades y obligaciones</w:t>
      </w:r>
      <w:r w:rsidR="004B3734">
        <w:rPr>
          <w:rFonts w:eastAsia="Calibri" w:cs="Tahoma"/>
          <w:bCs/>
          <w:color w:val="auto"/>
        </w:rPr>
        <w:t>, p</w:t>
      </w:r>
      <w:r w:rsidRPr="002F7C3F" w:rsidR="002F7C3F">
        <w:rPr>
          <w:rFonts w:eastAsia="Calibri" w:cs="Tahoma"/>
          <w:bCs/>
          <w:color w:val="auto"/>
        </w:rPr>
        <w:t>romover la constitución del Consejo</w:t>
      </w:r>
      <w:r w:rsidR="004B3734">
        <w:rPr>
          <w:rFonts w:eastAsia="Calibri" w:cs="Tahoma"/>
          <w:bCs/>
          <w:color w:val="auto"/>
        </w:rPr>
        <w:t xml:space="preserve"> Municipal de Protección Civil y e</w:t>
      </w:r>
      <w:r w:rsidRPr="002F7C3F" w:rsidR="002F7C3F">
        <w:rPr>
          <w:rFonts w:eastAsia="Calibri" w:cs="Tahoma"/>
          <w:bCs/>
          <w:color w:val="auto"/>
        </w:rPr>
        <w:t>laborar el Atlas Municipal de Riesgos, durante el primer año de gestión asegurándose siem</w:t>
      </w:r>
      <w:r w:rsidR="00126BA5">
        <w:rPr>
          <w:rFonts w:eastAsia="Calibri" w:cs="Tahoma"/>
          <w:bCs/>
          <w:color w:val="auto"/>
        </w:rPr>
        <w:t>pre de mantenerlos actualizados.</w:t>
      </w:r>
    </w:p>
    <w:p w:rsidR="00E904D3" w:rsidP="0032224D" w:rsidRDefault="00E904D3" w14:paraId="6843E38D" w14:textId="77777777">
      <w:pPr>
        <w:spacing w:after="0" w:line="360" w:lineRule="auto"/>
        <w:ind w:right="-28"/>
        <w:contextualSpacing/>
        <w:rPr>
          <w:rFonts w:eastAsia="Calibri" w:cs="Tahoma"/>
          <w:bCs/>
          <w:color w:val="auto"/>
        </w:rPr>
      </w:pPr>
    </w:p>
    <w:p w:rsidR="000B527C" w:rsidP="0032224D" w:rsidRDefault="00F25469" w14:paraId="0D26B00A" w14:textId="6C84B09C">
      <w:pPr>
        <w:spacing w:after="0" w:line="360" w:lineRule="auto"/>
        <w:ind w:right="-28"/>
        <w:contextualSpacing/>
        <w:rPr>
          <w:rFonts w:eastAsia="Calibri" w:cs="Tahoma"/>
          <w:bCs/>
          <w:color w:val="auto"/>
        </w:rPr>
      </w:pPr>
      <w:r>
        <w:rPr>
          <w:rFonts w:eastAsia="Calibri" w:cs="Tahoma"/>
          <w:bCs/>
          <w:color w:val="auto"/>
        </w:rPr>
        <w:t xml:space="preserve">Así mismo, </w:t>
      </w:r>
      <w:r w:rsidR="004B3734">
        <w:rPr>
          <w:rFonts w:eastAsia="Calibri" w:cs="Tahoma"/>
          <w:bCs/>
          <w:color w:val="auto"/>
        </w:rPr>
        <w:t xml:space="preserve"> en el </w:t>
      </w:r>
      <w:r w:rsidRPr="00652F70" w:rsidR="004B3734">
        <w:rPr>
          <w:rFonts w:eastAsia="Calibri" w:cs="Tahoma"/>
          <w:bCs/>
          <w:color w:val="auto"/>
        </w:rPr>
        <w:t>artículo</w:t>
      </w:r>
      <w:r w:rsidRPr="00652F70" w:rsidR="00652F70">
        <w:rPr>
          <w:rFonts w:eastAsia="Calibri" w:cs="Tahoma"/>
          <w:bCs/>
          <w:color w:val="auto"/>
        </w:rPr>
        <w:t xml:space="preserve"> 508</w:t>
      </w:r>
      <w:r w:rsidR="004B3734">
        <w:rPr>
          <w:rFonts w:eastAsia="Calibri" w:cs="Tahoma"/>
          <w:bCs/>
          <w:color w:val="auto"/>
        </w:rPr>
        <w:t>, fracción XV, que s</w:t>
      </w:r>
      <w:r w:rsidRPr="00652F70" w:rsidR="00652F70">
        <w:rPr>
          <w:rFonts w:eastAsia="Calibri" w:cs="Tahoma"/>
          <w:bCs/>
          <w:color w:val="auto"/>
        </w:rPr>
        <w:t xml:space="preserve">on facultades y Obligaciones de la Subdirección de Prevención, Análisis de Riesgo y Capacitación, </w:t>
      </w:r>
      <w:r w:rsidR="004B3734">
        <w:rPr>
          <w:rFonts w:eastAsia="Calibri" w:cs="Tahoma"/>
          <w:bCs/>
          <w:color w:val="auto"/>
        </w:rPr>
        <w:t>r</w:t>
      </w:r>
      <w:r w:rsidRPr="00652F70" w:rsidR="00652F70">
        <w:rPr>
          <w:rFonts w:eastAsia="Calibri" w:cs="Tahoma"/>
          <w:bCs/>
          <w:color w:val="auto"/>
        </w:rPr>
        <w:t xml:space="preserve">evisar el Atlas Dinámico de Riesgos y en su caso hacer las actualizaciones y adecuaciones </w:t>
      </w:r>
      <w:r w:rsidR="004B3734">
        <w:rPr>
          <w:rFonts w:eastAsia="Calibri" w:cs="Tahoma"/>
          <w:bCs/>
          <w:color w:val="auto"/>
        </w:rPr>
        <w:t xml:space="preserve"> </w:t>
      </w:r>
      <w:r w:rsidR="00D218F0">
        <w:rPr>
          <w:rFonts w:eastAsia="Calibri" w:cs="Tahoma"/>
          <w:bCs/>
          <w:color w:val="auto"/>
        </w:rPr>
        <w:t>correspondientes y en su artículo 512, fracción VI,  que s</w:t>
      </w:r>
      <w:r w:rsidRPr="00D218F0" w:rsidR="00D218F0">
        <w:rPr>
          <w:rFonts w:eastAsia="Calibri" w:cs="Tahoma"/>
          <w:bCs/>
          <w:color w:val="auto"/>
        </w:rPr>
        <w:t>on facultades y obligaciones del Departamento de</w:t>
      </w:r>
      <w:r w:rsidR="00D218F0">
        <w:rPr>
          <w:rFonts w:eastAsia="Calibri" w:cs="Tahoma"/>
          <w:bCs/>
          <w:color w:val="auto"/>
        </w:rPr>
        <w:t xml:space="preserve"> Análisis de Riesgo y Prevención, i</w:t>
      </w:r>
      <w:r w:rsidRPr="00D218F0" w:rsidR="00D218F0">
        <w:rPr>
          <w:rFonts w:eastAsia="Calibri" w:cs="Tahoma"/>
          <w:bCs/>
          <w:color w:val="auto"/>
        </w:rPr>
        <w:t xml:space="preserve">ncorporar y adecuar permanentemente mecanismos, instrumentos y procedimientos de </w:t>
      </w:r>
      <w:r w:rsidRPr="00D218F0" w:rsidR="00D218F0">
        <w:rPr>
          <w:rFonts w:eastAsia="Calibri" w:cs="Tahoma"/>
          <w:bCs/>
          <w:color w:val="auto"/>
        </w:rPr>
        <w:lastRenderedPageBreak/>
        <w:t>carácter técnico operativo, de servicios y logística que permitan prevenir y atender</w:t>
      </w:r>
      <w:r w:rsidR="00126BA5">
        <w:rPr>
          <w:rFonts w:eastAsia="Calibri" w:cs="Tahoma"/>
          <w:bCs/>
          <w:color w:val="auto"/>
        </w:rPr>
        <w:t xml:space="preserve"> la eventualidad de un desastre; por lo que, </w:t>
      </w:r>
      <w:r w:rsidR="000B527C">
        <w:rPr>
          <w:rFonts w:eastAsia="Calibri" w:cs="Tahoma"/>
          <w:bCs/>
          <w:color w:val="auto"/>
        </w:rPr>
        <w:t>se desprende que el Sujeto Obligado tiene atribuciones para tener en sus archivos, la información que es de interés del Particular y cuenta con un área específica para poseerla.</w:t>
      </w:r>
    </w:p>
    <w:p w:rsidR="000B527C" w:rsidP="0032224D" w:rsidRDefault="000B527C" w14:paraId="477BD56D" w14:textId="77777777">
      <w:pPr>
        <w:spacing w:after="0" w:line="360" w:lineRule="auto"/>
        <w:ind w:right="-28"/>
        <w:contextualSpacing/>
        <w:rPr>
          <w:rFonts w:eastAsia="Calibri" w:cs="Tahoma"/>
          <w:bCs/>
          <w:color w:val="auto"/>
        </w:rPr>
      </w:pPr>
    </w:p>
    <w:p w:rsidRPr="004A5D65" w:rsidR="004A5D65" w:rsidP="0032224D" w:rsidRDefault="004A5D65" w14:paraId="7B7D8A4E" w14:textId="03D2ADDE">
      <w:pPr>
        <w:spacing w:after="0" w:line="360" w:lineRule="auto"/>
        <w:contextualSpacing/>
        <w:rPr>
          <w:rFonts w:eastAsia="Calibri" w:cs="Tahoma"/>
        </w:rPr>
      </w:pPr>
      <w:r w:rsidRPr="004A5D65">
        <w:rPr>
          <w:rFonts w:eastAsia="Calibri" w:cs="Arial"/>
          <w:color w:val="auto"/>
          <w:lang w:val="es-ES"/>
        </w:rPr>
        <w:t>Lo anterior, se robus</w:t>
      </w:r>
      <w:r w:rsidR="005E4A45">
        <w:rPr>
          <w:rFonts w:eastAsia="Calibri" w:cs="Arial"/>
          <w:color w:val="auto"/>
          <w:lang w:val="es-ES"/>
        </w:rPr>
        <w:t xml:space="preserve">tece con el artículo 94 fracción I, inciso J) </w:t>
      </w:r>
      <w:r w:rsidRPr="004A5D65">
        <w:rPr>
          <w:rFonts w:eastAsia="Calibri" w:cs="Arial"/>
          <w:color w:val="auto"/>
          <w:lang w:val="es-ES"/>
        </w:rPr>
        <w:t>de la Ley de Transparencia y Acceso a la Información Pública del Estado de México y Municipios, que establece que la información de</w:t>
      </w:r>
      <w:r w:rsidR="000B527C">
        <w:rPr>
          <w:rFonts w:eastAsia="Calibri" w:cs="Arial"/>
          <w:color w:val="auto"/>
          <w:lang w:val="es-ES"/>
        </w:rPr>
        <w:t>l Atlas de Riesgos</w:t>
      </w:r>
      <w:r w:rsidR="00F25469">
        <w:rPr>
          <w:rFonts w:eastAsia="Calibri" w:cs="Arial"/>
          <w:color w:val="auto"/>
          <w:lang w:val="es-ES"/>
        </w:rPr>
        <w:t>, corresponde</w:t>
      </w:r>
      <w:r w:rsidRPr="004A5D65">
        <w:rPr>
          <w:rFonts w:eastAsia="Calibri" w:cs="Arial"/>
          <w:color w:val="auto"/>
          <w:lang w:val="es-ES"/>
        </w:rPr>
        <w:t xml:space="preserve"> a una obligación de transparencia específica, en el caso en concreto, del </w:t>
      </w:r>
      <w:r w:rsidR="005E4A45">
        <w:rPr>
          <w:rFonts w:eastAsia="Calibri" w:cs="Tahoma"/>
        </w:rPr>
        <w:t>Ayuntamiento de Tlalnepantla</w:t>
      </w:r>
      <w:r w:rsidRPr="004A5D65">
        <w:rPr>
          <w:rFonts w:eastAsia="Calibri" w:cs="Tahoma"/>
        </w:rPr>
        <w:t xml:space="preserve">. </w:t>
      </w:r>
    </w:p>
    <w:p w:rsidRPr="004A5D65" w:rsidR="004A5D65" w:rsidP="0032224D" w:rsidRDefault="004A5D65" w14:paraId="1A2FCA73" w14:textId="77777777">
      <w:pPr>
        <w:spacing w:after="0" w:line="360" w:lineRule="auto"/>
        <w:contextualSpacing/>
        <w:rPr>
          <w:rFonts w:eastAsia="Calibri" w:cs="Tahoma"/>
        </w:rPr>
      </w:pPr>
    </w:p>
    <w:p w:rsidRPr="004A5D65" w:rsidR="004A5D65" w:rsidP="0032224D" w:rsidRDefault="00126BA5" w14:paraId="3F6ABC4A" w14:textId="57A3D478">
      <w:pPr>
        <w:spacing w:after="0" w:line="360" w:lineRule="auto"/>
        <w:rPr>
          <w:bCs/>
          <w:iCs/>
        </w:rPr>
      </w:pPr>
      <w:r>
        <w:rPr>
          <w:bCs/>
          <w:iCs/>
        </w:rPr>
        <w:t>P</w:t>
      </w:r>
      <w:r w:rsidRPr="004A5D65" w:rsidR="004A5D65">
        <w:rPr>
          <w:bCs/>
          <w:iCs/>
        </w:rPr>
        <w:t xml:space="preserve">recisado lo anterior, de las constancias que obran en el expediente electrónico, se advierte que el Sujeto Obligado turno el requerimiento de información a la </w:t>
      </w:r>
      <w:r w:rsidR="005E4A45">
        <w:rPr>
          <w:bCs/>
          <w:iCs/>
        </w:rPr>
        <w:t>Dirección de Protección Civil</w:t>
      </w:r>
      <w:r w:rsidRPr="004A5D65" w:rsidR="004A5D65">
        <w:rPr>
          <w:bCs/>
          <w:iCs/>
        </w:rPr>
        <w:t xml:space="preserve">; por lo que, </w:t>
      </w:r>
      <w:r w:rsidRPr="004A5D65" w:rsidR="004A5D65">
        <w:rPr>
          <w:bCs/>
          <w:lang w:val="es-ES"/>
        </w:rPr>
        <w:t>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rsidRPr="004A5D65" w:rsidR="004A5D65" w:rsidP="0032224D" w:rsidRDefault="004A5D65" w14:paraId="7CC62BC9" w14:textId="77777777">
      <w:pPr>
        <w:spacing w:after="0" w:line="360" w:lineRule="auto"/>
        <w:rPr>
          <w:bCs/>
          <w:lang w:val="es-ES"/>
        </w:rPr>
      </w:pPr>
    </w:p>
    <w:p w:rsidRPr="004A5D65" w:rsidR="004A5D65" w:rsidP="0032224D" w:rsidRDefault="004A5D65" w14:paraId="598AB41B" w14:textId="77777777">
      <w:pPr>
        <w:numPr>
          <w:ilvl w:val="0"/>
          <w:numId w:val="1"/>
        </w:numPr>
        <w:spacing w:after="0" w:line="360" w:lineRule="auto"/>
        <w:rPr>
          <w:bCs/>
          <w:lang w:val="es-ES"/>
        </w:rPr>
      </w:pPr>
      <w:r w:rsidRPr="004A5D65">
        <w:rPr>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4A5D65" w:rsidR="004A5D65" w:rsidP="0032224D" w:rsidRDefault="004A5D65" w14:paraId="392C53D7" w14:textId="77777777">
      <w:pPr>
        <w:spacing w:after="0" w:line="360" w:lineRule="auto"/>
        <w:rPr>
          <w:bCs/>
          <w:lang w:val="es-ES"/>
        </w:rPr>
      </w:pPr>
    </w:p>
    <w:p w:rsidRPr="004A5D65" w:rsidR="004A5D65" w:rsidP="0032224D" w:rsidRDefault="004A5D65" w14:paraId="74992563" w14:textId="77777777">
      <w:pPr>
        <w:numPr>
          <w:ilvl w:val="0"/>
          <w:numId w:val="1"/>
        </w:numPr>
        <w:spacing w:after="0" w:line="360" w:lineRule="auto"/>
        <w:rPr>
          <w:bCs/>
          <w:lang w:val="es-ES"/>
        </w:rPr>
      </w:pPr>
      <w:r w:rsidRPr="004A5D65">
        <w:rPr>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4A5D65" w:rsidR="004A5D65" w:rsidP="0032224D" w:rsidRDefault="004A5D65" w14:paraId="323C2F57" w14:textId="77777777">
      <w:pPr>
        <w:spacing w:after="0" w:line="360" w:lineRule="auto"/>
        <w:rPr>
          <w:b/>
          <w:bCs/>
        </w:rPr>
      </w:pPr>
    </w:p>
    <w:p w:rsidR="005E4A45" w:rsidP="0032224D" w:rsidRDefault="004A5D65" w14:paraId="27F67776" w14:textId="3FF3942E">
      <w:pPr>
        <w:spacing w:after="0" w:line="360" w:lineRule="auto"/>
        <w:rPr>
          <w:bCs/>
        </w:rPr>
      </w:pPr>
      <w:r w:rsidRPr="004A5D65">
        <w:rPr>
          <w:bCs/>
        </w:rPr>
        <w:t xml:space="preserve">Así, a efecto de verificar que el Sujeto Obligado cumplió con dicho procedimiento, es </w:t>
      </w:r>
      <w:r w:rsidR="005E4A45">
        <w:rPr>
          <w:bCs/>
        </w:rPr>
        <w:t xml:space="preserve">necesario citar el artículo 33 </w:t>
      </w:r>
      <w:r w:rsidRPr="004A5D65">
        <w:rPr>
          <w:rFonts w:eastAsia="Times New Roman" w:cs="Tahoma"/>
          <w:color w:val="0D0D0D" w:themeColor="text1" w:themeTint="F2"/>
          <w:lang w:eastAsia="es-ES"/>
        </w:rPr>
        <w:t xml:space="preserve">del Bando Municipal, dos mil veintidós, del Ayuntamiento de </w:t>
      </w:r>
      <w:r w:rsidR="005E4A45">
        <w:rPr>
          <w:rFonts w:eastAsia="Times New Roman" w:cs="Tahoma"/>
          <w:color w:val="0D0D0D" w:themeColor="text1" w:themeTint="F2"/>
          <w:lang w:eastAsia="es-ES"/>
        </w:rPr>
        <w:t>Tlalnepantla de Baz</w:t>
      </w:r>
      <w:r w:rsidRPr="004A5D65">
        <w:rPr>
          <w:bCs/>
        </w:rPr>
        <w:t xml:space="preserve">, que precisa que </w:t>
      </w:r>
      <w:r w:rsidR="005E4A45">
        <w:rPr>
          <w:bCs/>
        </w:rPr>
        <w:t>l</w:t>
      </w:r>
      <w:r w:rsidRPr="005E4A45" w:rsidR="005E4A45">
        <w:rPr>
          <w:bCs/>
        </w:rPr>
        <w:t>a Administración Pública Municipal centralizada estará</w:t>
      </w:r>
      <w:r w:rsidR="005E4A45">
        <w:rPr>
          <w:bCs/>
        </w:rPr>
        <w:t xml:space="preserve"> </w:t>
      </w:r>
      <w:r w:rsidRPr="005E4A45" w:rsidR="005E4A45">
        <w:rPr>
          <w:bCs/>
        </w:rPr>
        <w:t xml:space="preserve">integrada por </w:t>
      </w:r>
      <w:r w:rsidR="005E4A45">
        <w:rPr>
          <w:bCs/>
        </w:rPr>
        <w:t xml:space="preserve">varias </w:t>
      </w:r>
      <w:r w:rsidRPr="005E4A45" w:rsidR="005E4A45">
        <w:rPr>
          <w:bCs/>
        </w:rPr>
        <w:t>dependencias administrativas</w:t>
      </w:r>
      <w:r w:rsidR="005E4A45">
        <w:rPr>
          <w:bCs/>
        </w:rPr>
        <w:t xml:space="preserve">, dentro de las cuales se encuentra la Dirección de Protección Civil, la cual, como ya se ha establecido en el presente estudio es la encargada de </w:t>
      </w:r>
      <w:r w:rsidRPr="00686CD3" w:rsidR="00686CD3">
        <w:rPr>
          <w:bCs/>
        </w:rPr>
        <w:t>promover la constitución del Consejo</w:t>
      </w:r>
      <w:r w:rsidR="00D218F0">
        <w:rPr>
          <w:bCs/>
        </w:rPr>
        <w:t xml:space="preserve"> Municipal de Protección Civil,</w:t>
      </w:r>
      <w:r w:rsidRPr="00686CD3" w:rsidR="00686CD3">
        <w:rPr>
          <w:bCs/>
        </w:rPr>
        <w:t xml:space="preserve"> elaborar el Atlas Municipal de Riesgos</w:t>
      </w:r>
      <w:r w:rsidRPr="00D218F0" w:rsidR="00D218F0">
        <w:t xml:space="preserve"> </w:t>
      </w:r>
      <w:r w:rsidR="00D218F0">
        <w:rPr>
          <w:bCs/>
        </w:rPr>
        <w:t xml:space="preserve"> e i</w:t>
      </w:r>
      <w:r w:rsidRPr="00D218F0" w:rsidR="00D218F0">
        <w:rPr>
          <w:bCs/>
        </w:rPr>
        <w:t xml:space="preserve">ncorporar y adecuar permanentemente mecanismos, instrumentos y procedimientos de carácter técnico operativo, de servicios y logística que permitan prevenir y atender la </w:t>
      </w:r>
      <w:r w:rsidR="00D218F0">
        <w:rPr>
          <w:bCs/>
        </w:rPr>
        <w:t>eventualidad de un desastre.</w:t>
      </w:r>
    </w:p>
    <w:p w:rsidR="005E4A45" w:rsidP="0032224D" w:rsidRDefault="005E4A45" w14:paraId="35798DB7" w14:textId="77777777">
      <w:pPr>
        <w:spacing w:after="0" w:line="360" w:lineRule="auto"/>
        <w:rPr>
          <w:bCs/>
        </w:rPr>
      </w:pPr>
    </w:p>
    <w:p w:rsidR="004A5D65" w:rsidP="0032224D" w:rsidRDefault="004A5D65" w14:paraId="6AE000D9" w14:textId="1ED88EB6">
      <w:pPr>
        <w:spacing w:after="0" w:line="360" w:lineRule="auto"/>
        <w:rPr>
          <w:rFonts w:eastAsia="Times New Roman" w:cs="Tahoma"/>
          <w:bCs/>
          <w:color w:val="auto"/>
          <w:lang w:eastAsia="es-ES"/>
        </w:rPr>
      </w:pPr>
      <w:r w:rsidRPr="004A5D65">
        <w:rPr>
          <w:rFonts w:eastAsia="Times New Roman" w:cs="Tahoma"/>
          <w:bCs/>
          <w:color w:val="auto"/>
          <w:lang w:eastAsia="es-ES"/>
        </w:rPr>
        <w:t xml:space="preserve">Conforme a lo anterior, se advierte que el Ente Recurrido turno la solicitud al área competente, a saber, la </w:t>
      </w:r>
      <w:r w:rsidR="00D218F0">
        <w:rPr>
          <w:rFonts w:eastAsia="Times New Roman" w:cs="Tahoma"/>
          <w:color w:val="auto"/>
          <w:lang w:eastAsia="es-MX"/>
        </w:rPr>
        <w:t>Dirección de Protección Civil</w:t>
      </w:r>
      <w:r w:rsidRPr="004A5D65">
        <w:rPr>
          <w:rFonts w:eastAsia="Times New Roman" w:cs="Tahoma"/>
          <w:color w:val="auto"/>
          <w:lang w:eastAsia="es-MX"/>
        </w:rPr>
        <w:t xml:space="preserve">, </w:t>
      </w:r>
      <w:r w:rsidRPr="004A5D65">
        <w:rPr>
          <w:rFonts w:eastAsia="Times New Roman" w:cs="Tahoma"/>
          <w:bCs/>
          <w:color w:val="auto"/>
          <w:lang w:eastAsia="es-ES"/>
        </w:rPr>
        <w:t>por lo que, se colige que cumplió con parte del artículo 162 de la Ley de Transparencia y Acceso a la Información Pública del Estado de México y Municipios.</w:t>
      </w:r>
      <w:r w:rsidR="00062835">
        <w:rPr>
          <w:rFonts w:eastAsia="Times New Roman" w:cs="Tahoma"/>
          <w:bCs/>
          <w:color w:val="auto"/>
          <w:lang w:eastAsia="es-ES"/>
        </w:rPr>
        <w:t xml:space="preserve"> Establecida dicha circunstancia, se procede analizar la información entregada para cada punto de la solicitud.</w:t>
      </w:r>
    </w:p>
    <w:p w:rsidR="00062835" w:rsidP="0032224D" w:rsidRDefault="00062835" w14:paraId="7AC62724" w14:textId="77777777">
      <w:pPr>
        <w:spacing w:after="0" w:line="360" w:lineRule="auto"/>
        <w:rPr>
          <w:rFonts w:eastAsia="Times New Roman" w:cs="Tahoma"/>
          <w:bCs/>
          <w:color w:val="auto"/>
          <w:lang w:eastAsia="es-ES"/>
        </w:rPr>
      </w:pPr>
    </w:p>
    <w:p w:rsidRPr="00062835" w:rsidR="00062835" w:rsidP="0032224D" w:rsidRDefault="00062835" w14:paraId="74E78EB1" w14:textId="7452EC38">
      <w:pPr>
        <w:spacing w:after="0" w:line="360" w:lineRule="auto"/>
        <w:rPr>
          <w:rFonts w:eastAsia="Times New Roman" w:cs="Tahoma"/>
          <w:b/>
          <w:bCs/>
          <w:color w:val="auto"/>
          <w:lang w:eastAsia="es-ES"/>
        </w:rPr>
      </w:pPr>
      <w:r w:rsidRPr="00062835">
        <w:rPr>
          <w:rFonts w:eastAsia="Times New Roman" w:cs="Tahoma"/>
          <w:b/>
          <w:bCs/>
          <w:color w:val="auto"/>
          <w:lang w:eastAsia="es-ES"/>
        </w:rPr>
        <w:t xml:space="preserve">Actas de Sesiones del </w:t>
      </w:r>
      <w:r w:rsidRPr="00062835">
        <w:rPr>
          <w:rFonts w:eastAsia="Calibri" w:cs="Times New Roman"/>
          <w:b/>
          <w:bCs/>
          <w:lang w:val="es-ES_tradnl"/>
        </w:rPr>
        <w:t>Consejo Municipal de Protección Civil</w:t>
      </w:r>
      <w:r w:rsidR="005B30EC">
        <w:rPr>
          <w:rFonts w:eastAsia="Calibri" w:cs="Times New Roman"/>
          <w:b/>
          <w:bCs/>
          <w:lang w:val="es-ES_tradnl"/>
        </w:rPr>
        <w:t>.</w:t>
      </w:r>
    </w:p>
    <w:p w:rsidR="004A5D65" w:rsidP="0032224D" w:rsidRDefault="004A5D65" w14:paraId="2E8D7EAB" w14:textId="77777777">
      <w:pPr>
        <w:spacing w:after="0" w:line="360" w:lineRule="auto"/>
      </w:pPr>
    </w:p>
    <w:p w:rsidR="00062835" w:rsidP="0032224D" w:rsidRDefault="00062835" w14:paraId="32916DE8" w14:textId="142558B1">
      <w:pPr>
        <w:spacing w:after="0" w:line="360" w:lineRule="auto"/>
      </w:pPr>
      <w:r>
        <w:t>Al respecto, en respuesta la Dirección de Protección Civil proporcionó las Actas de la Primera y Segunda Sesión Ordinaria del Consejo Municipal de Protección Civil; sin embargo de la revisión de la Primera Sesión Ordinaria, se logra vislumbrar que a la fecha de la solicitud, el Sujeto Obligado había realizado cuatro sesiones, tal como se muestra a continuación:</w:t>
      </w:r>
    </w:p>
    <w:p w:rsidR="00062835" w:rsidP="0032224D" w:rsidRDefault="00062835" w14:paraId="77C84B19" w14:textId="77777777">
      <w:pPr>
        <w:spacing w:after="0" w:line="360" w:lineRule="auto"/>
      </w:pPr>
    </w:p>
    <w:p w:rsidR="00062835" w:rsidP="0032224D" w:rsidRDefault="00062835" w14:paraId="59F60540" w14:textId="28738347">
      <w:pPr>
        <w:spacing w:after="0" w:line="360" w:lineRule="auto"/>
        <w:jc w:val="center"/>
      </w:pPr>
      <w:r w:rsidRPr="00062835">
        <w:rPr>
          <w:noProof/>
        </w:rPr>
        <w:lastRenderedPageBreak/>
        <w:drawing>
          <wp:inline distT="0" distB="0" distL="0" distR="0" wp14:anchorId="727FF250" wp14:editId="5F42B045">
            <wp:extent cx="5046453" cy="1727889"/>
            <wp:effectExtent l="0" t="0" r="190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59357" cy="1732307"/>
                    </a:xfrm>
                    <a:prstGeom prst="rect">
                      <a:avLst/>
                    </a:prstGeom>
                  </pic:spPr>
                </pic:pic>
              </a:graphicData>
            </a:graphic>
          </wp:inline>
        </w:drawing>
      </w:r>
    </w:p>
    <w:p w:rsidR="00062835" w:rsidP="0032224D" w:rsidRDefault="00062835" w14:paraId="103222F8" w14:textId="77777777">
      <w:pPr>
        <w:spacing w:after="0" w:line="360" w:lineRule="auto"/>
      </w:pPr>
    </w:p>
    <w:p w:rsidR="00062835" w:rsidP="0032224D" w:rsidRDefault="00062835" w14:paraId="1C7140AD" w14:textId="5E98DEED">
      <w:pPr>
        <w:spacing w:after="0" w:line="360" w:lineRule="auto"/>
        <w:rPr>
          <w:b/>
        </w:rPr>
      </w:pPr>
      <w:r>
        <w:t xml:space="preserve">Aunado que de la revisión de las dos Actas proporcionadas, se logra vislumbrar que no contienen las firmas de todos los Participantes; por lo que, se logra vislumbrar que la respuesta </w:t>
      </w:r>
      <w:r w:rsidR="005B30EC">
        <w:t xml:space="preserve">proporcionada está incompleta, lo cual da como resultado que el agravio sea </w:t>
      </w:r>
      <w:r w:rsidR="005B30EC">
        <w:rPr>
          <w:b/>
        </w:rPr>
        <w:t>FUNDADO.</w:t>
      </w:r>
    </w:p>
    <w:p w:rsidR="005B30EC" w:rsidP="0032224D" w:rsidRDefault="005B30EC" w14:paraId="1376503F" w14:textId="77777777">
      <w:pPr>
        <w:spacing w:after="0" w:line="360" w:lineRule="auto"/>
        <w:rPr>
          <w:b/>
        </w:rPr>
      </w:pPr>
    </w:p>
    <w:p w:rsidR="005B30EC" w:rsidP="0032224D" w:rsidRDefault="005B30EC" w14:paraId="0E866D89" w14:textId="44E7CB41">
      <w:pPr>
        <w:spacing w:after="0" w:line="360" w:lineRule="auto"/>
      </w:pPr>
      <w:r>
        <w:t>No obstante, durante la sustanciación del Medio de Impugnación, la Dirección de Protección Civil, modificó su actuar y proporcionó las Actas de las Cuatro Sesiones Ordinarias celebradas dentro del periodo solicitado, se muestra el extracto de la Cuarta a manera de ejemplo:</w:t>
      </w:r>
    </w:p>
    <w:p w:rsidR="005B30EC" w:rsidP="0032224D" w:rsidRDefault="005B30EC" w14:paraId="0B6D4EF7" w14:textId="77777777">
      <w:pPr>
        <w:spacing w:after="0" w:line="360" w:lineRule="auto"/>
      </w:pPr>
    </w:p>
    <w:p w:rsidRPr="005B30EC" w:rsidR="005B30EC" w:rsidP="0032224D" w:rsidRDefault="005B30EC" w14:paraId="7B7AFEBE" w14:textId="090B4BEF">
      <w:pPr>
        <w:spacing w:after="0" w:line="360" w:lineRule="auto"/>
        <w:jc w:val="center"/>
      </w:pPr>
      <w:r w:rsidRPr="005B30EC">
        <w:rPr>
          <w:noProof/>
        </w:rPr>
        <w:drawing>
          <wp:inline distT="0" distB="0" distL="0" distR="0" wp14:anchorId="116CC4BA" wp14:editId="697C024C">
            <wp:extent cx="4597879" cy="28270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07189" cy="2832744"/>
                    </a:xfrm>
                    <a:prstGeom prst="rect">
                      <a:avLst/>
                    </a:prstGeom>
                  </pic:spPr>
                </pic:pic>
              </a:graphicData>
            </a:graphic>
          </wp:inline>
        </w:drawing>
      </w:r>
    </w:p>
    <w:p w:rsidRPr="004A5D65" w:rsidR="00062835" w:rsidP="0032224D" w:rsidRDefault="00062835" w14:paraId="3FCAFF1F" w14:textId="77777777">
      <w:pPr>
        <w:spacing w:after="0" w:line="360" w:lineRule="auto"/>
      </w:pPr>
    </w:p>
    <w:p w:rsidR="00D218F0" w:rsidP="0032224D" w:rsidRDefault="005B30EC" w14:paraId="05BB049A" w14:textId="5BAF1273">
      <w:pPr>
        <w:spacing w:after="0" w:line="360" w:lineRule="auto"/>
        <w:rPr>
          <w:rFonts w:eastAsia="Calibri" w:cs="Times New Roman"/>
          <w:bCs/>
          <w:lang w:val="es-ES_tradnl"/>
        </w:rPr>
      </w:pPr>
      <w:r>
        <w:rPr>
          <w:rFonts w:eastAsia="Calibri" w:cs="Times New Roman"/>
          <w:bCs/>
          <w:lang w:val="es-ES_tradnl"/>
        </w:rPr>
        <w:lastRenderedPageBreak/>
        <w:t>Además, de la revisión de dichas documentales, se logra vislumbrar que contienen las firmas de todos los participantes; por lo que, se logra colegir que mediante Informe Justificado, el Ayuntamiento proporcionó los documentos que dan cuenta de lo solicitado, tal y como obraban en sus archivos, a saber, las Actas de las cuatro Sesiones celebradas al veintiséis de abril de dos mil veintidós.</w:t>
      </w:r>
    </w:p>
    <w:p w:rsidR="005B30EC" w:rsidP="0032224D" w:rsidRDefault="005B30EC" w14:paraId="0C4F5CFD" w14:textId="77777777">
      <w:pPr>
        <w:spacing w:after="0" w:line="360" w:lineRule="auto"/>
        <w:rPr>
          <w:rFonts w:eastAsia="Calibri" w:cs="Times New Roman"/>
          <w:bCs/>
          <w:lang w:val="es-ES_tradnl"/>
        </w:rPr>
      </w:pPr>
    </w:p>
    <w:p w:rsidRPr="004A5D65" w:rsidR="005B30EC" w:rsidP="0032224D" w:rsidRDefault="005B30EC" w14:paraId="18496363" w14:textId="77777777">
      <w:pPr>
        <w:widowControl w:val="0"/>
        <w:spacing w:after="0" w:line="360" w:lineRule="auto"/>
        <w:rPr>
          <w:rFonts w:eastAsia="Times New Roman" w:cs="Tahoma"/>
          <w:color w:val="auto"/>
          <w:lang w:eastAsia="es-ES"/>
        </w:rPr>
      </w:pPr>
      <w:r>
        <w:rPr>
          <w:rFonts w:eastAsia="Calibri" w:cs="Tahoma"/>
          <w:bCs/>
          <w:iCs/>
          <w:color w:val="auto"/>
        </w:rPr>
        <w:t>D</w:t>
      </w:r>
      <w:r w:rsidRPr="004A5D65">
        <w:rPr>
          <w:rFonts w:eastAsia="Calibri" w:cs="Tahoma"/>
          <w:bCs/>
          <w:iCs/>
          <w:color w:val="auto"/>
        </w:rPr>
        <w:t>icha situación toma sustento en</w:t>
      </w:r>
      <w:r w:rsidRPr="004A5D65">
        <w:rPr>
          <w:rFonts w:eastAsia="Calibri" w:cs="Tahoma"/>
          <w:bCs/>
          <w:color w:val="auto"/>
        </w:rPr>
        <w:t xml:space="preserve"> el</w:t>
      </w:r>
      <w:r w:rsidRPr="004A5D65">
        <w:rPr>
          <w:rFonts w:eastAsia="Times New Roman" w:cs="Tahoma"/>
          <w:color w:val="auto"/>
          <w:lang w:eastAsia="es-ES"/>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4A5D65" w:rsidR="005B30EC" w:rsidP="0032224D" w:rsidRDefault="005B30EC" w14:paraId="52769605" w14:textId="77777777">
      <w:pPr>
        <w:spacing w:after="0" w:line="360" w:lineRule="auto"/>
        <w:rPr>
          <w:rFonts w:eastAsia="Times New Roman" w:cs="Tahoma"/>
          <w:bCs/>
          <w:iCs/>
          <w:color w:val="auto"/>
          <w:lang w:val="es-ES_tradnl" w:eastAsia="es-ES"/>
        </w:rPr>
      </w:pPr>
    </w:p>
    <w:p w:rsidRPr="004A5D65" w:rsidR="005B30EC" w:rsidP="0032224D" w:rsidRDefault="005B30EC" w14:paraId="2A661B7A" w14:textId="77777777">
      <w:pPr>
        <w:tabs>
          <w:tab w:val="left" w:pos="4962"/>
        </w:tabs>
        <w:spacing w:after="0" w:line="360" w:lineRule="auto"/>
        <w:rPr>
          <w:rFonts w:eastAsia="Times New Roman" w:cs="Tahoma"/>
          <w:color w:val="auto"/>
          <w:lang w:eastAsia="es-ES"/>
        </w:rPr>
      </w:pPr>
      <w:r w:rsidRPr="004A5D65">
        <w:rPr>
          <w:rFonts w:eastAsia="Times New Roman" w:cs="Tahoma"/>
          <w:color w:val="auto"/>
          <w:lang w:eastAsia="es-ES"/>
        </w:rPr>
        <w:t xml:space="preserve">De esta manera, </w:t>
      </w:r>
      <w:r w:rsidRPr="004A5D65">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4A5D65">
        <w:rPr>
          <w:rFonts w:eastAsia="Times New Roman" w:cs="Tahoma"/>
          <w:i/>
          <w:color w:val="auto"/>
          <w:lang w:eastAsia="es-ES"/>
        </w:rPr>
        <w:t>ad hoc</w:t>
      </w:r>
      <w:r w:rsidRPr="004A5D65">
        <w:rPr>
          <w:rFonts w:eastAsia="Times New Roman" w:cs="Tahoma"/>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4A5D65" w:rsidR="005B30EC" w:rsidP="0032224D" w:rsidRDefault="005B30EC" w14:paraId="2A38F31C" w14:textId="77777777">
      <w:pPr>
        <w:spacing w:after="0" w:line="360" w:lineRule="auto"/>
        <w:rPr>
          <w:rFonts w:eastAsia="Calibri" w:cs="Times New Roman"/>
          <w:bCs/>
          <w:lang w:val="es-ES_tradnl"/>
        </w:rPr>
      </w:pPr>
    </w:p>
    <w:p w:rsidR="005B30EC" w:rsidP="0032224D" w:rsidRDefault="005B30EC" w14:paraId="65D34034" w14:textId="2EEC8C32">
      <w:pPr>
        <w:spacing w:after="0" w:line="360" w:lineRule="auto"/>
        <w:rPr>
          <w:rFonts w:eastAsia="Times New Roman" w:cs="Tahoma"/>
          <w:color w:val="auto"/>
          <w:szCs w:val="20"/>
          <w:lang w:val="es-ES" w:eastAsia="es-ES"/>
        </w:rPr>
      </w:pPr>
      <w:r w:rsidRPr="004A5D65">
        <w:rPr>
          <w:rFonts w:eastAsia="Times New Roman" w:cs="Tahoma"/>
          <w:color w:val="auto"/>
          <w:szCs w:val="20"/>
          <w:lang w:val="es-ES"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w:t>
      </w:r>
      <w:r>
        <w:rPr>
          <w:rFonts w:eastAsia="Times New Roman" w:cs="Tahoma"/>
          <w:color w:val="auto"/>
          <w:szCs w:val="20"/>
          <w:lang w:val="es-ES" w:eastAsia="es-ES"/>
        </w:rPr>
        <w:t>onó todas las Actas de las sesiones del Consejo de Protección Civil realizadas a la fecha de presentación de la solicitud, por lo que, se da por atendido el requerimiento de información.</w:t>
      </w:r>
    </w:p>
    <w:p w:rsidRPr="005B30EC" w:rsidR="005B30EC" w:rsidP="0032224D" w:rsidRDefault="005B30EC" w14:paraId="1A75A94C" w14:textId="77777777">
      <w:pPr>
        <w:spacing w:after="0" w:line="360" w:lineRule="auto"/>
        <w:rPr>
          <w:rFonts w:eastAsia="Times New Roman" w:cs="Tahoma"/>
          <w:b/>
          <w:color w:val="auto"/>
          <w:szCs w:val="20"/>
          <w:lang w:val="es-ES" w:eastAsia="es-ES"/>
        </w:rPr>
      </w:pPr>
    </w:p>
    <w:p w:rsidRPr="005B30EC" w:rsidR="005B30EC" w:rsidP="0032224D" w:rsidRDefault="005B30EC" w14:paraId="14F633A1" w14:textId="2226A1E6">
      <w:pPr>
        <w:spacing w:after="0" w:line="360" w:lineRule="auto"/>
        <w:rPr>
          <w:rFonts w:eastAsia="Times New Roman" w:cs="Tahoma"/>
          <w:b/>
          <w:color w:val="auto"/>
          <w:szCs w:val="20"/>
          <w:lang w:val="es-ES" w:eastAsia="es-ES"/>
        </w:rPr>
      </w:pPr>
      <w:r w:rsidRPr="005B30EC">
        <w:rPr>
          <w:rFonts w:eastAsia="Calibri" w:cs="Tahoma"/>
          <w:b/>
          <w:bCs/>
          <w:iCs/>
          <w:color w:val="auto"/>
        </w:rPr>
        <w:t>Programa Especial para la Temporada de Lluvias y el Programa Operativo de Temporada de Lluvias.</w:t>
      </w:r>
    </w:p>
    <w:p w:rsidR="00780278" w:rsidP="0032224D" w:rsidRDefault="00780278" w14:paraId="3CE771E2" w14:textId="20FF3664">
      <w:pPr>
        <w:widowControl w:val="0"/>
        <w:spacing w:after="0" w:line="360" w:lineRule="auto"/>
        <w:rPr>
          <w:rFonts w:eastAsia="Calibri" w:cs="Tahoma"/>
          <w:bCs/>
          <w:iCs/>
          <w:color w:val="auto"/>
        </w:rPr>
      </w:pPr>
      <w:r>
        <w:rPr>
          <w:rFonts w:eastAsia="Calibri" w:cs="Tahoma"/>
          <w:bCs/>
          <w:iCs/>
          <w:color w:val="auto"/>
        </w:rPr>
        <w:lastRenderedPageBreak/>
        <w:t xml:space="preserve">Ahora bien, por lo que respecta </w:t>
      </w:r>
      <w:r w:rsidR="005B30EC">
        <w:rPr>
          <w:rFonts w:eastAsia="Calibri" w:cs="Tahoma"/>
          <w:bCs/>
          <w:iCs/>
          <w:color w:val="auto"/>
        </w:rPr>
        <w:t>a dicho requerimiento,</w:t>
      </w:r>
      <w:r>
        <w:rPr>
          <w:rFonts w:eastAsia="Calibri" w:cs="Tahoma"/>
          <w:bCs/>
          <w:iCs/>
          <w:color w:val="auto"/>
        </w:rPr>
        <w:t xml:space="preserve"> </w:t>
      </w:r>
      <w:r w:rsidR="005B30EC">
        <w:rPr>
          <w:rFonts w:eastAsia="Calibri" w:cs="Tahoma"/>
          <w:bCs/>
          <w:iCs/>
          <w:color w:val="auto"/>
        </w:rPr>
        <w:t xml:space="preserve">el Director de Protección Civil, tanto en respuesta, como Informe Justificado, </w:t>
      </w:r>
      <w:r w:rsidR="00AD1FB8">
        <w:rPr>
          <w:rFonts w:eastAsia="Calibri" w:cs="Tahoma"/>
          <w:bCs/>
          <w:iCs/>
          <w:color w:val="auto"/>
        </w:rPr>
        <w:t>remitió el Programa Operativo Temporada de Lluvias</w:t>
      </w:r>
      <w:r w:rsidR="005B30EC">
        <w:rPr>
          <w:rFonts w:eastAsia="Calibri" w:cs="Tahoma"/>
          <w:bCs/>
          <w:iCs/>
          <w:color w:val="auto"/>
        </w:rPr>
        <w:t>, dos mil veintidós</w:t>
      </w:r>
      <w:r w:rsidR="00AD1FB8">
        <w:rPr>
          <w:rFonts w:eastAsia="Calibri" w:cs="Tahoma"/>
          <w:bCs/>
          <w:iCs/>
          <w:color w:val="auto"/>
        </w:rPr>
        <w:t xml:space="preserve">, </w:t>
      </w:r>
      <w:r w:rsidR="005B30EC">
        <w:rPr>
          <w:rFonts w:eastAsia="Calibri" w:cs="Tahoma"/>
          <w:bCs/>
          <w:iCs/>
          <w:color w:val="auto"/>
        </w:rPr>
        <w:t>e hizo alusión a que dicho documento era el único generado para atender los dos puntos.</w:t>
      </w:r>
    </w:p>
    <w:p w:rsidR="00F25469" w:rsidP="0032224D" w:rsidRDefault="00F25469" w14:paraId="1417A401" w14:textId="77777777">
      <w:pPr>
        <w:spacing w:after="0" w:line="360" w:lineRule="auto"/>
        <w:rPr>
          <w:rFonts w:eastAsia="Times New Roman" w:cs="Tahoma"/>
          <w:color w:val="auto"/>
          <w:szCs w:val="20"/>
          <w:lang w:val="es-ES" w:eastAsia="es-ES"/>
        </w:rPr>
      </w:pPr>
    </w:p>
    <w:p w:rsidRPr="00E35ACC" w:rsidR="00F25469" w:rsidP="0032224D" w:rsidRDefault="00F25469" w14:paraId="506CD91E" w14:textId="3E8677DD">
      <w:pPr>
        <w:widowControl w:val="0"/>
        <w:spacing w:after="0" w:line="360" w:lineRule="auto"/>
        <w:rPr>
          <w:rFonts w:eastAsia="Times New Roman" w:cs="Tahoma"/>
          <w:bCs/>
          <w:iCs/>
          <w:lang w:val="es-ES_tradnl" w:eastAsia="es-ES"/>
        </w:rPr>
      </w:pPr>
      <w:r>
        <w:rPr>
          <w:rFonts w:eastAsia="Times New Roman" w:cs="Times New Roman"/>
          <w:iCs/>
          <w:color w:val="auto"/>
          <w:szCs w:val="20"/>
          <w:lang w:eastAsia="es-ES"/>
        </w:rPr>
        <w:t>S</w:t>
      </w:r>
      <w:r w:rsidR="005B30EC">
        <w:rPr>
          <w:rFonts w:eastAsia="Times New Roman" w:cs="Times New Roman"/>
          <w:iCs/>
          <w:color w:val="auto"/>
          <w:szCs w:val="20"/>
          <w:lang w:eastAsia="es-ES"/>
        </w:rPr>
        <w:t xml:space="preserve">obre dicha </w:t>
      </w:r>
      <w:r w:rsidR="00356D26">
        <w:rPr>
          <w:rFonts w:eastAsia="Times New Roman" w:cs="Times New Roman"/>
          <w:iCs/>
          <w:color w:val="auto"/>
          <w:szCs w:val="20"/>
          <w:lang w:eastAsia="es-ES"/>
        </w:rPr>
        <w:t xml:space="preserve">situación, </w:t>
      </w:r>
      <w:r w:rsidRPr="00983C2E">
        <w:rPr>
          <w:rFonts w:eastAsia="Times New Roman" w:cs="Times New Roman"/>
          <w:iCs/>
          <w:color w:val="auto"/>
          <w:szCs w:val="20"/>
          <w:lang w:eastAsia="es-ES"/>
        </w:rPr>
        <w:t>cabe precisar</w:t>
      </w:r>
      <w:r w:rsidRPr="00983C2E">
        <w:rPr>
          <w:rFonts w:eastAsia="Times New Roman" w:cs="Tahoma"/>
          <w:bCs/>
          <w:iCs/>
          <w:color w:val="auto"/>
          <w:lang w:eastAsia="es-ES"/>
        </w:rPr>
        <w:t xml:space="preserve"> que este Instituto, no tiene atribuciones para pronunciarse sobre la veracidad de la información. Apoya lo anterior, el </w:t>
      </w:r>
      <w:r w:rsidRPr="00983C2E">
        <w:rPr>
          <w:rFonts w:eastAsia="Calibri" w:cs="Tahoma"/>
          <w:bCs/>
          <w:color w:val="auto"/>
          <w:lang w:val="es-ES"/>
        </w:rPr>
        <w:t xml:space="preserve">Criterio de Interpretación, de la Primera Época, con número de registro </w:t>
      </w:r>
      <w:r w:rsidRPr="00983C2E">
        <w:rPr>
          <w:rFonts w:eastAsia="Calibri" w:cs="Tahoma"/>
          <w:bCs/>
          <w:color w:val="auto"/>
        </w:rPr>
        <w:t>SO/031/2010,</w:t>
      </w:r>
      <w:r w:rsidRPr="00983C2E">
        <w:rPr>
          <w:rFonts w:eastAsia="Times New Roman" w:cs="Tahoma"/>
          <w:bCs/>
          <w:iCs/>
          <w:color w:val="auto"/>
          <w:lang w:eastAsia="es-ES"/>
        </w:rPr>
        <w:t xml:space="preserve"> emitido por el Pleno del entonces Instituto Federal de Acceso a la Información y Protección de Datos, que a continuación se cita:</w:t>
      </w:r>
    </w:p>
    <w:p w:rsidRPr="00983C2E" w:rsidR="00F25469" w:rsidP="0032224D" w:rsidRDefault="00F25469" w14:paraId="7AD238E6" w14:textId="77777777">
      <w:pPr>
        <w:spacing w:after="0" w:line="360" w:lineRule="auto"/>
        <w:rPr>
          <w:rFonts w:eastAsia="Times New Roman" w:cs="Tahoma"/>
          <w:bCs/>
          <w:iCs/>
          <w:color w:val="auto"/>
          <w:lang w:eastAsia="es-ES"/>
        </w:rPr>
      </w:pPr>
    </w:p>
    <w:p w:rsidRPr="00983C2E" w:rsidR="00F25469" w:rsidP="0032224D" w:rsidRDefault="00F25469" w14:paraId="6DDDCA0F" w14:textId="77777777">
      <w:pPr>
        <w:spacing w:after="0" w:line="360" w:lineRule="auto"/>
        <w:ind w:left="567" w:right="567"/>
        <w:rPr>
          <w:rFonts w:eastAsia="Calibri" w:cs="Tahoma"/>
          <w:bCs/>
          <w:i/>
          <w:sz w:val="20"/>
          <w:szCs w:val="20"/>
        </w:rPr>
      </w:pPr>
      <w:r w:rsidRPr="00983C2E">
        <w:rPr>
          <w:rFonts w:eastAsia="Calibri" w:cs="Tahoma"/>
          <w:b/>
          <w:bCs/>
          <w:i/>
          <w:sz w:val="20"/>
          <w:szCs w:val="20"/>
        </w:rPr>
        <w:t xml:space="preserve">“El Instituto Federal de Acceso a la Información y Protección de Datos </w:t>
      </w:r>
      <w:r w:rsidRPr="00983C2E">
        <w:rPr>
          <w:rFonts w:eastAsia="Calibri" w:cs="Tahoma"/>
          <w:b/>
          <w:bCs/>
          <w:i/>
          <w:sz w:val="20"/>
          <w:szCs w:val="20"/>
          <w:u w:val="single"/>
        </w:rPr>
        <w:t xml:space="preserve">no cuenta con facultades para pronunciarse respecto de la veracidad de los documentos proporcionados por los sujetos obligados. </w:t>
      </w:r>
      <w:r w:rsidRPr="00983C2E">
        <w:rPr>
          <w:rFonts w:eastAsia="Calibri" w:cs="Tahoma"/>
          <w:bCs/>
          <w:i/>
          <w:sz w:val="20"/>
          <w:szCs w:val="20"/>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4A5D65" w:rsidR="00F25469" w:rsidP="0032224D" w:rsidRDefault="00F25469" w14:paraId="75BA838C" w14:textId="46EB6ACB">
      <w:pPr>
        <w:spacing w:after="0" w:line="360" w:lineRule="auto"/>
        <w:rPr>
          <w:rFonts w:eastAsia="Times New Roman" w:cs="Tahoma"/>
          <w:color w:val="auto"/>
          <w:szCs w:val="20"/>
          <w:lang w:val="es-ES" w:eastAsia="es-ES"/>
        </w:rPr>
      </w:pPr>
    </w:p>
    <w:p w:rsidR="00F25469" w:rsidP="0032224D" w:rsidRDefault="00356D26" w14:paraId="5D1163A5" w14:textId="57C20934">
      <w:pPr>
        <w:spacing w:after="0" w:line="360" w:lineRule="auto"/>
        <w:rPr>
          <w:rFonts w:eastAsia="Times New Roman" w:cs="Tahoma"/>
          <w:color w:val="auto"/>
          <w:szCs w:val="20"/>
          <w:lang w:val="es-ES" w:eastAsia="es-ES"/>
        </w:rPr>
      </w:pPr>
      <w:r>
        <w:rPr>
          <w:rFonts w:eastAsia="Times New Roman" w:cs="Tahoma"/>
          <w:color w:val="auto"/>
          <w:szCs w:val="20"/>
          <w:lang w:val="es-ES" w:eastAsia="es-ES"/>
        </w:rPr>
        <w:t xml:space="preserve">Conforme a lo anterior, se logra vislumbrar que el </w:t>
      </w:r>
      <w:r>
        <w:rPr>
          <w:rFonts w:eastAsia="Calibri" w:cs="Tahoma"/>
          <w:bCs/>
          <w:iCs/>
          <w:color w:val="auto"/>
        </w:rPr>
        <w:t xml:space="preserve">Programa Operativo Temporada de Lluvias, dos mil veintidós, es el documento generado por el Sujeto Obligado, que da cuenta de lo peticionado, lo cual guarda relevancia, pues mediante este se presente el programa de contingencia para la atención de emergencias para la temporada de lluvias, las acciones de la </w:t>
      </w:r>
      <w:r>
        <w:rPr>
          <w:rFonts w:eastAsia="Calibri" w:cs="Tahoma"/>
          <w:bCs/>
          <w:iCs/>
          <w:color w:val="auto"/>
        </w:rPr>
        <w:lastRenderedPageBreak/>
        <w:t xml:space="preserve">Dirección de Protección Civil, el protocolo de actuación, atención y seguimiento ante los diferentes estados de acción ante la temporada de lluvias.  </w:t>
      </w:r>
    </w:p>
    <w:p w:rsidR="00356D26" w:rsidP="0032224D" w:rsidRDefault="00356D26" w14:paraId="47B1269C" w14:textId="77777777">
      <w:pPr>
        <w:spacing w:after="0" w:line="360" w:lineRule="auto"/>
        <w:rPr>
          <w:rFonts w:eastAsia="Times New Roman" w:cs="Tahoma"/>
          <w:color w:val="auto"/>
          <w:szCs w:val="20"/>
          <w:lang w:val="es-ES" w:eastAsia="es-ES"/>
        </w:rPr>
      </w:pPr>
    </w:p>
    <w:p w:rsidRPr="00356D26" w:rsidR="00AD1FB8" w:rsidP="0032224D" w:rsidRDefault="00356D26" w14:paraId="275ABF34" w14:textId="43B15595">
      <w:pPr>
        <w:spacing w:after="0" w:line="360" w:lineRule="auto"/>
        <w:rPr>
          <w:rFonts w:eastAsia="Times New Roman" w:cs="Tahoma"/>
          <w:b/>
          <w:bCs/>
          <w:iCs/>
          <w:color w:val="auto"/>
          <w:lang w:eastAsia="es-ES"/>
        </w:rPr>
      </w:pPr>
      <w:r>
        <w:rPr>
          <w:rFonts w:eastAsia="Times New Roman" w:cs="Tahoma"/>
          <w:bCs/>
          <w:iCs/>
          <w:color w:val="auto"/>
          <w:lang w:eastAsia="es-ES"/>
        </w:rPr>
        <w:t xml:space="preserve">Por lo que, se considera que el Sujeto Obligado desde respuesta proporcionó el documento que daba cuenta de lo solicitado, tal como obraba en sus archivos, lo cual da como resultado que el agravio sea </w:t>
      </w:r>
      <w:r>
        <w:rPr>
          <w:rFonts w:eastAsia="Times New Roman" w:cs="Tahoma"/>
          <w:b/>
          <w:bCs/>
          <w:iCs/>
          <w:color w:val="auto"/>
          <w:lang w:eastAsia="es-ES"/>
        </w:rPr>
        <w:t>INFUNDADO.</w:t>
      </w:r>
    </w:p>
    <w:p w:rsidR="00356D26" w:rsidP="0032224D" w:rsidRDefault="00356D26" w14:paraId="49E7EFE0" w14:textId="77777777">
      <w:pPr>
        <w:spacing w:after="0" w:line="360" w:lineRule="auto"/>
        <w:rPr>
          <w:rFonts w:eastAsia="Times New Roman" w:cs="Tahoma"/>
          <w:bCs/>
          <w:iCs/>
          <w:color w:val="auto"/>
          <w:lang w:eastAsia="es-ES"/>
        </w:rPr>
      </w:pPr>
    </w:p>
    <w:p w:rsidRPr="00356D26" w:rsidR="00AD1FB8" w:rsidP="0032224D" w:rsidRDefault="00356D26" w14:paraId="668016E8" w14:textId="75F49C6D">
      <w:pPr>
        <w:spacing w:after="0" w:line="360" w:lineRule="auto"/>
        <w:rPr>
          <w:rFonts w:eastAsia="Times New Roman" w:cs="Tahoma"/>
          <w:b/>
          <w:bCs/>
          <w:iCs/>
          <w:color w:val="auto"/>
          <w:lang w:eastAsia="es-ES"/>
        </w:rPr>
      </w:pPr>
      <w:r>
        <w:rPr>
          <w:rFonts w:eastAsia="Times New Roman" w:cs="Tahoma"/>
          <w:b/>
          <w:bCs/>
          <w:iCs/>
          <w:color w:val="auto"/>
          <w:lang w:eastAsia="es-ES"/>
        </w:rPr>
        <w:t>Atlas de Riesgo.</w:t>
      </w:r>
    </w:p>
    <w:p w:rsidR="00C6197A" w:rsidP="0032224D" w:rsidRDefault="00C6197A" w14:paraId="68BA7C5D" w14:textId="77777777">
      <w:pPr>
        <w:spacing w:after="0" w:line="360" w:lineRule="auto"/>
        <w:rPr>
          <w:rFonts w:eastAsia="Times New Roman" w:cs="Tahoma"/>
          <w:b/>
          <w:bCs/>
          <w:iCs/>
          <w:color w:val="auto"/>
          <w:u w:val="single"/>
          <w:lang w:eastAsia="es-ES"/>
        </w:rPr>
      </w:pPr>
    </w:p>
    <w:p w:rsidR="00356D26" w:rsidP="0032224D" w:rsidRDefault="00356D26" w14:paraId="03009675" w14:textId="29AA858C">
      <w:pPr>
        <w:spacing w:after="0" w:line="360" w:lineRule="auto"/>
        <w:rPr>
          <w:rFonts w:eastAsia="Times New Roman" w:cs="Tahoma"/>
          <w:bCs/>
          <w:iCs/>
          <w:color w:val="auto"/>
          <w:lang w:eastAsia="es-ES"/>
        </w:rPr>
      </w:pPr>
      <w:r>
        <w:rPr>
          <w:rFonts w:eastAsia="Times New Roman" w:cs="Tahoma"/>
          <w:bCs/>
          <w:iCs/>
          <w:color w:val="auto"/>
          <w:lang w:eastAsia="es-ES"/>
        </w:rPr>
        <w:t>El artículo 81 TER, fracción I, de la</w:t>
      </w:r>
      <w:r w:rsidRPr="00AD1FB8" w:rsidR="00AD1FB8">
        <w:rPr>
          <w:rFonts w:eastAsia="Times New Roman" w:cs="Tahoma"/>
          <w:bCs/>
          <w:iCs/>
          <w:color w:val="auto"/>
          <w:lang w:eastAsia="es-ES"/>
        </w:rPr>
        <w:t xml:space="preserve"> Ley Org</w:t>
      </w:r>
      <w:r w:rsidR="00C6197A">
        <w:rPr>
          <w:rFonts w:eastAsia="Times New Roman" w:cs="Tahoma"/>
          <w:bCs/>
          <w:iCs/>
          <w:color w:val="auto"/>
          <w:lang w:eastAsia="es-ES"/>
        </w:rPr>
        <w:t xml:space="preserve">ánica Municipal del Estado de México contempla como atribución del Consejo Municipal de Protección Civil </w:t>
      </w:r>
      <w:r>
        <w:rPr>
          <w:rFonts w:eastAsia="Times New Roman" w:cs="Tahoma"/>
          <w:bCs/>
          <w:iCs/>
          <w:color w:val="auto"/>
          <w:lang w:eastAsia="es-ES"/>
        </w:rPr>
        <w:t>identificar en un Atlas de Riesgos Municipales.</w:t>
      </w:r>
    </w:p>
    <w:p w:rsidR="00AD1FB8" w:rsidP="0032224D" w:rsidRDefault="00AD1FB8" w14:paraId="55AAE4FC" w14:textId="77777777">
      <w:pPr>
        <w:spacing w:after="0" w:line="360" w:lineRule="auto"/>
        <w:rPr>
          <w:rFonts w:eastAsia="Times New Roman" w:cs="Tahoma"/>
          <w:bCs/>
          <w:iCs/>
          <w:color w:val="auto"/>
          <w:lang w:eastAsia="es-ES"/>
        </w:rPr>
      </w:pPr>
    </w:p>
    <w:p w:rsidR="00AD1FB8" w:rsidP="0032224D" w:rsidRDefault="00C6197A" w14:paraId="181F8877" w14:textId="2017CB8B">
      <w:pPr>
        <w:spacing w:after="0" w:line="360" w:lineRule="auto"/>
        <w:rPr>
          <w:rFonts w:eastAsia="Times New Roman" w:cs="Tahoma"/>
          <w:bCs/>
          <w:iCs/>
          <w:color w:val="auto"/>
          <w:lang w:eastAsia="es-ES"/>
        </w:rPr>
      </w:pPr>
      <w:r>
        <w:rPr>
          <w:rFonts w:eastAsia="Times New Roman" w:cs="Tahoma"/>
          <w:bCs/>
          <w:iCs/>
          <w:color w:val="auto"/>
          <w:lang w:eastAsia="es-ES"/>
        </w:rPr>
        <w:t>Así mismo la Ley de Transparencia y Acceso a la Información Pública del Estado de México y Municipios, contempla en su numeral 94, fracción I, inciso J) que, a</w:t>
      </w:r>
      <w:r w:rsidRPr="00C6197A">
        <w:rPr>
          <w:rFonts w:eastAsia="Times New Roman" w:cs="Tahoma"/>
          <w:bCs/>
          <w:iCs/>
          <w:color w:val="auto"/>
          <w:lang w:eastAsia="es-ES"/>
        </w:rPr>
        <w:t>demás de las obligaciones de transparencia común a que se refiere el Capítulo II</w:t>
      </w:r>
      <w:r>
        <w:rPr>
          <w:rFonts w:eastAsia="Times New Roman" w:cs="Tahoma"/>
          <w:bCs/>
          <w:iCs/>
          <w:color w:val="auto"/>
          <w:lang w:eastAsia="es-ES"/>
        </w:rPr>
        <w:t>, los sujetos obligados de los municipios</w:t>
      </w:r>
      <w:r w:rsidRPr="00C6197A">
        <w:rPr>
          <w:rFonts w:eastAsia="Times New Roman" w:cs="Tahoma"/>
          <w:bCs/>
          <w:iCs/>
          <w:color w:val="auto"/>
          <w:lang w:eastAsia="es-ES"/>
        </w:rPr>
        <w:t xml:space="preserve"> deberán poner a disposición del público y </w:t>
      </w:r>
      <w:r>
        <w:rPr>
          <w:rFonts w:eastAsia="Times New Roman" w:cs="Tahoma"/>
          <w:bCs/>
          <w:iCs/>
          <w:color w:val="auto"/>
          <w:lang w:eastAsia="es-ES"/>
        </w:rPr>
        <w:t xml:space="preserve"> actualizar la  información del </w:t>
      </w:r>
      <w:r w:rsidRPr="00C6197A">
        <w:rPr>
          <w:rFonts w:eastAsia="Times New Roman" w:cs="Tahoma"/>
          <w:bCs/>
          <w:iCs/>
          <w:color w:val="auto"/>
          <w:lang w:eastAsia="es-ES"/>
        </w:rPr>
        <w:t xml:space="preserve"> atlas estatal de riesgos, por </w:t>
      </w:r>
      <w:r>
        <w:rPr>
          <w:rFonts w:eastAsia="Times New Roman" w:cs="Tahoma"/>
          <w:bCs/>
          <w:iCs/>
          <w:color w:val="auto"/>
          <w:lang w:eastAsia="es-ES"/>
        </w:rPr>
        <w:t>municipio.</w:t>
      </w:r>
    </w:p>
    <w:p w:rsidR="009605AF" w:rsidP="0032224D" w:rsidRDefault="009605AF" w14:paraId="3B7C895B" w14:textId="77777777">
      <w:pPr>
        <w:spacing w:after="0" w:line="360" w:lineRule="auto"/>
        <w:rPr>
          <w:rFonts w:eastAsia="Times New Roman" w:cs="Tahoma"/>
          <w:bCs/>
          <w:iCs/>
          <w:color w:val="auto"/>
          <w:lang w:eastAsia="es-ES"/>
        </w:rPr>
      </w:pPr>
    </w:p>
    <w:p w:rsidRPr="00F36A5A" w:rsidR="009605AF" w:rsidP="0032224D" w:rsidRDefault="00C6197A" w14:paraId="10D76312" w14:textId="508DD1AE">
      <w:pPr>
        <w:spacing w:after="0" w:line="360" w:lineRule="auto"/>
        <w:rPr>
          <w:rFonts w:eastAsia="Times New Roman" w:cs="Tahoma"/>
          <w:b/>
          <w:bCs/>
          <w:iCs/>
          <w:color w:val="auto"/>
          <w:lang w:eastAsia="es-ES"/>
        </w:rPr>
      </w:pPr>
      <w:r>
        <w:rPr>
          <w:rFonts w:eastAsia="Times New Roman" w:cs="Tahoma"/>
          <w:bCs/>
          <w:iCs/>
          <w:color w:val="auto"/>
          <w:lang w:eastAsia="es-ES"/>
        </w:rPr>
        <w:t>A</w:t>
      </w:r>
      <w:r w:rsidR="00B434E5">
        <w:rPr>
          <w:rFonts w:eastAsia="Times New Roman" w:cs="Tahoma"/>
          <w:bCs/>
          <w:iCs/>
          <w:color w:val="auto"/>
          <w:lang w:eastAsia="es-ES"/>
        </w:rPr>
        <w:t xml:space="preserve">hora bien, tanto en </w:t>
      </w:r>
      <w:r>
        <w:rPr>
          <w:rFonts w:eastAsia="Times New Roman" w:cs="Tahoma"/>
          <w:bCs/>
          <w:iCs/>
          <w:color w:val="auto"/>
          <w:lang w:eastAsia="es-ES"/>
        </w:rPr>
        <w:t xml:space="preserve"> respuesta</w:t>
      </w:r>
      <w:r w:rsidR="00B434E5">
        <w:rPr>
          <w:rFonts w:eastAsia="Times New Roman" w:cs="Tahoma"/>
          <w:bCs/>
          <w:iCs/>
          <w:color w:val="auto"/>
          <w:lang w:eastAsia="es-ES"/>
        </w:rPr>
        <w:t xml:space="preserve"> como en informe justificado</w:t>
      </w:r>
      <w:r>
        <w:rPr>
          <w:rFonts w:eastAsia="Times New Roman" w:cs="Tahoma"/>
          <w:bCs/>
          <w:iCs/>
          <w:color w:val="auto"/>
          <w:lang w:eastAsia="es-ES"/>
        </w:rPr>
        <w:t xml:space="preserve">, el </w:t>
      </w:r>
      <w:r w:rsidR="00B434E5">
        <w:rPr>
          <w:rFonts w:eastAsia="Times New Roman" w:cs="Tahoma"/>
          <w:bCs/>
          <w:iCs/>
          <w:color w:val="auto"/>
          <w:lang w:eastAsia="es-ES"/>
        </w:rPr>
        <w:t>Sujeto Obligado comunicó que no podía remitir el Atlas de Riesgos, al encontrarse en actualización. No obstante lo anterior, como ya se ha hecho referencia en el presente estudio</w:t>
      </w:r>
      <w:r w:rsidR="009605AF">
        <w:rPr>
          <w:rFonts w:eastAsia="Times New Roman" w:cs="Tahoma"/>
          <w:bCs/>
          <w:iCs/>
          <w:color w:val="auto"/>
          <w:lang w:eastAsia="es-ES"/>
        </w:rPr>
        <w:t>,</w:t>
      </w:r>
      <w:r w:rsidR="00B434E5">
        <w:rPr>
          <w:rFonts w:eastAsia="Times New Roman" w:cs="Tahoma"/>
          <w:bCs/>
          <w:iCs/>
          <w:color w:val="auto"/>
          <w:lang w:eastAsia="es-ES"/>
        </w:rPr>
        <w:t xml:space="preserve"> es obligación de los Ayuntamientos, </w:t>
      </w:r>
      <w:r w:rsidR="009605AF">
        <w:rPr>
          <w:rFonts w:eastAsia="Times New Roman" w:cs="Tahoma"/>
          <w:bCs/>
          <w:iCs/>
          <w:color w:val="auto"/>
          <w:lang w:eastAsia="es-ES"/>
        </w:rPr>
        <w:t xml:space="preserve">constituir un </w:t>
      </w:r>
      <w:r w:rsidR="00B434E5">
        <w:rPr>
          <w:rFonts w:eastAsia="Times New Roman" w:cs="Tahoma"/>
          <w:bCs/>
          <w:iCs/>
          <w:color w:val="auto"/>
          <w:lang w:eastAsia="es-ES"/>
        </w:rPr>
        <w:t xml:space="preserve"> </w:t>
      </w:r>
      <w:r w:rsidR="009605AF">
        <w:rPr>
          <w:rFonts w:eastAsia="Times New Roman" w:cs="Tahoma"/>
          <w:bCs/>
          <w:iCs/>
          <w:color w:val="auto"/>
          <w:lang w:eastAsia="es-ES"/>
        </w:rPr>
        <w:t>Consejo Municipal d</w:t>
      </w:r>
      <w:r w:rsidRPr="009605AF" w:rsidR="009605AF">
        <w:rPr>
          <w:rFonts w:eastAsia="Times New Roman" w:cs="Tahoma"/>
          <w:bCs/>
          <w:iCs/>
          <w:color w:val="auto"/>
          <w:lang w:eastAsia="es-ES"/>
        </w:rPr>
        <w:t xml:space="preserve">e Protección Civil </w:t>
      </w:r>
      <w:r w:rsidR="009605AF">
        <w:rPr>
          <w:rFonts w:eastAsia="Times New Roman" w:cs="Tahoma"/>
          <w:bCs/>
          <w:iCs/>
          <w:color w:val="auto"/>
          <w:lang w:eastAsia="es-ES"/>
        </w:rPr>
        <w:t>encabezado por</w:t>
      </w:r>
      <w:r w:rsidRPr="009605AF" w:rsidR="009605AF">
        <w:rPr>
          <w:rFonts w:eastAsia="Times New Roman" w:cs="Tahoma"/>
          <w:bCs/>
          <w:iCs/>
          <w:color w:val="auto"/>
          <w:lang w:eastAsia="es-ES"/>
        </w:rPr>
        <w:t xml:space="preserve"> el Presidente Municipal </w:t>
      </w:r>
      <w:r w:rsidR="009605AF">
        <w:rPr>
          <w:rFonts w:eastAsia="Times New Roman" w:cs="Tahoma"/>
          <w:bCs/>
          <w:iCs/>
          <w:color w:val="auto"/>
          <w:lang w:eastAsia="es-ES"/>
        </w:rPr>
        <w:t xml:space="preserve">con la atribución de </w:t>
      </w:r>
      <w:r w:rsidR="00B434E5">
        <w:rPr>
          <w:rFonts w:eastAsia="Times New Roman" w:cs="Tahoma"/>
          <w:bCs/>
          <w:iCs/>
          <w:color w:val="auto"/>
          <w:lang w:eastAsia="es-ES"/>
        </w:rPr>
        <w:t>i</w:t>
      </w:r>
      <w:r w:rsidRPr="00B434E5" w:rsidR="00B434E5">
        <w:rPr>
          <w:rFonts w:eastAsia="Times New Roman" w:cs="Tahoma"/>
          <w:bCs/>
          <w:iCs/>
          <w:color w:val="auto"/>
          <w:lang w:eastAsia="es-ES"/>
        </w:rPr>
        <w:t>dentificar e</w:t>
      </w:r>
      <w:r w:rsidR="009605AF">
        <w:rPr>
          <w:rFonts w:eastAsia="Times New Roman" w:cs="Tahoma"/>
          <w:bCs/>
          <w:iCs/>
          <w:color w:val="auto"/>
          <w:lang w:eastAsia="es-ES"/>
        </w:rPr>
        <w:t xml:space="preserve">n un Atlas de Riesgos Municipal los </w:t>
      </w:r>
      <w:r w:rsidRPr="00B434E5" w:rsidR="00B434E5">
        <w:rPr>
          <w:rFonts w:eastAsia="Times New Roman" w:cs="Tahoma"/>
          <w:bCs/>
          <w:iCs/>
          <w:color w:val="auto"/>
          <w:lang w:eastAsia="es-ES"/>
        </w:rPr>
        <w:t xml:space="preserve"> sitios que por sus características específicas puedan ser escenarios de situaciones de emergencia, desastre o calamidad pública</w:t>
      </w:r>
      <w:r w:rsidR="00356D26">
        <w:rPr>
          <w:rFonts w:eastAsia="Times New Roman" w:cs="Tahoma"/>
          <w:b/>
          <w:bCs/>
          <w:iCs/>
          <w:color w:val="auto"/>
          <w:lang w:eastAsia="es-ES"/>
        </w:rPr>
        <w:t>.</w:t>
      </w:r>
    </w:p>
    <w:p w:rsidR="009605AF" w:rsidP="0032224D" w:rsidRDefault="009605AF" w14:paraId="3320DDC6" w14:textId="77777777">
      <w:pPr>
        <w:tabs>
          <w:tab w:val="left" w:pos="2268"/>
        </w:tabs>
        <w:spacing w:after="0" w:line="360" w:lineRule="auto"/>
        <w:rPr>
          <w:rFonts w:eastAsia="Times New Roman" w:cs="Tahoma"/>
          <w:bCs/>
          <w:iCs/>
          <w:color w:val="auto"/>
          <w:lang w:eastAsia="es-ES"/>
        </w:rPr>
      </w:pPr>
    </w:p>
    <w:p w:rsidR="009605AF" w:rsidP="0032224D" w:rsidRDefault="009605AF" w14:paraId="6F7C2B95" w14:textId="59771C59">
      <w:pPr>
        <w:tabs>
          <w:tab w:val="left" w:pos="2268"/>
        </w:tabs>
        <w:spacing w:after="0" w:line="360" w:lineRule="auto"/>
        <w:rPr>
          <w:rFonts w:eastAsia="Times New Roman" w:cs="Tahoma"/>
          <w:bCs/>
          <w:iCs/>
          <w:color w:val="auto"/>
          <w:lang w:eastAsia="es-ES"/>
        </w:rPr>
      </w:pPr>
      <w:r>
        <w:rPr>
          <w:rFonts w:eastAsia="Times New Roman" w:cs="Tahoma"/>
          <w:bCs/>
          <w:iCs/>
          <w:color w:val="auto"/>
          <w:lang w:eastAsia="es-ES"/>
        </w:rPr>
        <w:lastRenderedPageBreak/>
        <w:t>Ahora bien, si</w:t>
      </w:r>
      <w:r w:rsidR="00B434E5">
        <w:rPr>
          <w:rFonts w:eastAsia="Times New Roman" w:cs="Tahoma"/>
          <w:bCs/>
          <w:iCs/>
          <w:color w:val="auto"/>
          <w:lang w:eastAsia="es-ES"/>
        </w:rPr>
        <w:t xml:space="preserve"> la solicitud de información se presentó el </w:t>
      </w:r>
      <w:r w:rsidRPr="00B434E5" w:rsidR="00B434E5">
        <w:rPr>
          <w:rFonts w:eastAsia="Times New Roman" w:cs="Tahoma"/>
          <w:bCs/>
          <w:iCs/>
          <w:color w:val="auto"/>
          <w:lang w:eastAsia="es-ES"/>
        </w:rPr>
        <w:t>veintiséis de abril  de dos mil veintidós</w:t>
      </w:r>
      <w:r>
        <w:rPr>
          <w:rFonts w:eastAsia="Times New Roman" w:cs="Tahoma"/>
          <w:bCs/>
          <w:iCs/>
          <w:color w:val="auto"/>
          <w:lang w:eastAsia="es-ES"/>
        </w:rPr>
        <w:t xml:space="preserve">, </w:t>
      </w:r>
      <w:r w:rsidR="00FB7C5F">
        <w:rPr>
          <w:rFonts w:eastAsia="Times New Roman" w:cs="Tahoma"/>
          <w:bCs/>
          <w:iCs/>
          <w:color w:val="auto"/>
          <w:lang w:eastAsia="es-ES"/>
        </w:rPr>
        <w:t>en dicha fecha</w:t>
      </w:r>
      <w:r w:rsidR="00EE3E45">
        <w:rPr>
          <w:rFonts w:eastAsia="Times New Roman" w:cs="Tahoma"/>
          <w:bCs/>
          <w:iCs/>
          <w:color w:val="auto"/>
          <w:lang w:eastAsia="es-ES"/>
        </w:rPr>
        <w:t>, el Ayuntamiento de Tlalnepantla</w:t>
      </w:r>
      <w:r>
        <w:rPr>
          <w:rFonts w:eastAsia="Times New Roman" w:cs="Tahoma"/>
          <w:bCs/>
          <w:iCs/>
          <w:color w:val="auto"/>
          <w:lang w:eastAsia="es-ES"/>
        </w:rPr>
        <w:t xml:space="preserve"> debía contar con un Atlas </w:t>
      </w:r>
      <w:r w:rsidR="00FB7C5F">
        <w:rPr>
          <w:rFonts w:eastAsia="Times New Roman" w:cs="Tahoma"/>
          <w:bCs/>
          <w:iCs/>
          <w:color w:val="auto"/>
          <w:lang w:eastAsia="es-ES"/>
        </w:rPr>
        <w:t>de Riesgos vigente</w:t>
      </w:r>
      <w:r>
        <w:rPr>
          <w:rFonts w:eastAsia="Times New Roman" w:cs="Tahoma"/>
          <w:bCs/>
          <w:iCs/>
          <w:color w:val="auto"/>
          <w:lang w:eastAsia="es-ES"/>
        </w:rPr>
        <w:t xml:space="preserve">, con independencia de que se estuvieran realizando las actualizaciones </w:t>
      </w:r>
      <w:r w:rsidR="00F36A5A">
        <w:rPr>
          <w:rFonts w:eastAsia="Times New Roman" w:cs="Tahoma"/>
          <w:bCs/>
          <w:iCs/>
          <w:color w:val="auto"/>
          <w:lang w:eastAsia="es-ES"/>
        </w:rPr>
        <w:t>al mismo</w:t>
      </w:r>
      <w:r>
        <w:rPr>
          <w:rFonts w:eastAsia="Times New Roman" w:cs="Tahoma"/>
          <w:bCs/>
          <w:iCs/>
          <w:color w:val="auto"/>
          <w:lang w:eastAsia="es-ES"/>
        </w:rPr>
        <w:t xml:space="preserve">, por lo que no era dable negar la entrega de la información bajo el argumento </w:t>
      </w:r>
      <w:r w:rsidR="00F36A5A">
        <w:rPr>
          <w:rFonts w:eastAsia="Times New Roman" w:cs="Tahoma"/>
          <w:bCs/>
          <w:iCs/>
          <w:color w:val="auto"/>
          <w:lang w:eastAsia="es-ES"/>
        </w:rPr>
        <w:t>expresado</w:t>
      </w:r>
      <w:r>
        <w:rPr>
          <w:rFonts w:eastAsia="Times New Roman" w:cs="Tahoma"/>
          <w:bCs/>
          <w:iCs/>
          <w:color w:val="auto"/>
          <w:lang w:eastAsia="es-ES"/>
        </w:rPr>
        <w:t xml:space="preserve"> por el  Director de Protección Civil.</w:t>
      </w:r>
    </w:p>
    <w:p w:rsidR="009605AF" w:rsidP="0032224D" w:rsidRDefault="009605AF" w14:paraId="7F02B148" w14:textId="77777777">
      <w:pPr>
        <w:tabs>
          <w:tab w:val="left" w:pos="2268"/>
        </w:tabs>
        <w:spacing w:after="0" w:line="360" w:lineRule="auto"/>
        <w:rPr>
          <w:rFonts w:eastAsia="Times New Roman" w:cs="Tahoma"/>
          <w:bCs/>
          <w:iCs/>
          <w:color w:val="auto"/>
          <w:lang w:eastAsia="es-ES"/>
        </w:rPr>
      </w:pPr>
    </w:p>
    <w:p w:rsidR="00356D26" w:rsidP="0032224D" w:rsidRDefault="00356D26" w14:paraId="6BB1E97C" w14:textId="0D178B1F">
      <w:pPr>
        <w:tabs>
          <w:tab w:val="left" w:pos="2268"/>
        </w:tabs>
        <w:spacing w:after="0" w:line="360" w:lineRule="auto"/>
        <w:rPr>
          <w:rFonts w:eastAsia="Times New Roman" w:cs="Tahoma"/>
          <w:bCs/>
          <w:iCs/>
          <w:color w:val="auto"/>
          <w:lang w:eastAsia="es-ES"/>
        </w:rPr>
      </w:pPr>
      <w:r>
        <w:rPr>
          <w:rFonts w:eastAsia="Times New Roman" w:cs="Tahoma"/>
          <w:bCs/>
          <w:iCs/>
          <w:color w:val="auto"/>
          <w:lang w:eastAsia="es-ES"/>
        </w:rPr>
        <w:t>Lo cual guarda relevancia, pues el Programa Operativo de Temporada de L</w:t>
      </w:r>
      <w:r w:rsidR="0032224D">
        <w:rPr>
          <w:rFonts w:eastAsia="Times New Roman" w:cs="Tahoma"/>
          <w:bCs/>
          <w:iCs/>
          <w:color w:val="auto"/>
          <w:lang w:eastAsia="es-ES"/>
        </w:rPr>
        <w:t>luvias, dos mil veintidós, entregado por el Sujeto Obligado, se basó en puntos identificados en el Atlas de Riesgos Naturales, tal como se muestra a continuación:</w:t>
      </w:r>
    </w:p>
    <w:p w:rsidR="0032224D" w:rsidP="0032224D" w:rsidRDefault="0032224D" w14:paraId="003A6197" w14:textId="77777777">
      <w:pPr>
        <w:tabs>
          <w:tab w:val="left" w:pos="2268"/>
        </w:tabs>
        <w:spacing w:after="0" w:line="360" w:lineRule="auto"/>
        <w:rPr>
          <w:rFonts w:eastAsia="Times New Roman" w:cs="Tahoma"/>
          <w:bCs/>
          <w:iCs/>
          <w:color w:val="auto"/>
          <w:lang w:eastAsia="es-ES"/>
        </w:rPr>
      </w:pPr>
    </w:p>
    <w:p w:rsidR="0032224D" w:rsidP="0032224D" w:rsidRDefault="0032224D" w14:paraId="5ABE9EEE" w14:textId="7148480E">
      <w:pPr>
        <w:tabs>
          <w:tab w:val="left" w:pos="2268"/>
        </w:tabs>
        <w:spacing w:after="0" w:line="360" w:lineRule="auto"/>
        <w:rPr>
          <w:rFonts w:eastAsia="Times New Roman" w:cs="Tahoma"/>
          <w:bCs/>
          <w:iCs/>
          <w:color w:val="auto"/>
          <w:lang w:eastAsia="es-ES"/>
        </w:rPr>
      </w:pPr>
      <w:r w:rsidRPr="0032224D">
        <w:rPr>
          <w:rFonts w:eastAsia="Times New Roman" w:cs="Tahoma"/>
          <w:bCs/>
          <w:iCs/>
          <w:noProof/>
          <w:color w:val="auto"/>
          <w:lang w:eastAsia="es-ES"/>
        </w:rPr>
        <w:drawing>
          <wp:inline distT="0" distB="0" distL="0" distR="0" wp14:anchorId="7D013C7D" wp14:editId="373C44BE">
            <wp:extent cx="5791835" cy="195643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56435"/>
                    </a:xfrm>
                    <a:prstGeom prst="rect">
                      <a:avLst/>
                    </a:prstGeom>
                  </pic:spPr>
                </pic:pic>
              </a:graphicData>
            </a:graphic>
          </wp:inline>
        </w:drawing>
      </w:r>
    </w:p>
    <w:p w:rsidR="00356D26" w:rsidP="0032224D" w:rsidRDefault="00356D26" w14:paraId="23571BC1" w14:textId="77777777">
      <w:pPr>
        <w:tabs>
          <w:tab w:val="left" w:pos="2268"/>
        </w:tabs>
        <w:spacing w:after="0" w:line="360" w:lineRule="auto"/>
        <w:rPr>
          <w:rFonts w:eastAsia="Times New Roman" w:cs="Tahoma"/>
          <w:bCs/>
          <w:iCs/>
          <w:color w:val="auto"/>
          <w:lang w:eastAsia="es-ES"/>
        </w:rPr>
      </w:pPr>
    </w:p>
    <w:p w:rsidRPr="00AD1FB8" w:rsidR="004A5D65" w:rsidP="0032224D" w:rsidRDefault="009605AF" w14:paraId="71987A90" w14:textId="09A0F5CF">
      <w:pPr>
        <w:tabs>
          <w:tab w:val="left" w:pos="2268"/>
        </w:tabs>
        <w:spacing w:after="0" w:line="360" w:lineRule="auto"/>
        <w:rPr>
          <w:rFonts w:eastAsia="Times New Roman" w:cs="Tahoma"/>
          <w:color w:val="auto"/>
          <w:szCs w:val="20"/>
          <w:lang w:val="es-ES" w:eastAsia="es-ES"/>
        </w:rPr>
      </w:pPr>
      <w:r>
        <w:rPr>
          <w:rFonts w:eastAsia="Times New Roman" w:cs="Tahoma"/>
          <w:bCs/>
          <w:iCs/>
          <w:color w:val="auto"/>
          <w:lang w:eastAsia="es-ES"/>
        </w:rPr>
        <w:t>A</w:t>
      </w:r>
      <w:r w:rsidRPr="004A5D65" w:rsidR="004A5D65">
        <w:rPr>
          <w:rFonts w:eastAsia="Calibri" w:cs="Times New Roman"/>
          <w:color w:val="000000"/>
        </w:rPr>
        <w:t>l respecto, el artículo 1.8, fracción XIII, del Código Administrativo del Estado de México, establece que para que tenga validez, todo acto administrativo deberá resolver todos los puntos propuestos por lo</w:t>
      </w:r>
      <w:r w:rsidR="00AD1FB8">
        <w:rPr>
          <w:rFonts w:eastAsia="Calibri" w:cs="Times New Roman"/>
          <w:color w:val="000000"/>
        </w:rPr>
        <w:t>s interesados</w:t>
      </w:r>
      <w:r w:rsidRPr="004A5D65" w:rsidR="004A5D65">
        <w:rPr>
          <w:rFonts w:eastAsia="Times New Roman" w:cs="Tahoma"/>
          <w:iCs/>
          <w:color w:val="auto"/>
          <w:lang w:val="es-ES" w:eastAsia="es-ES"/>
        </w:rPr>
        <w:t xml:space="preserve">. En ese sentido, tiene relevancia traer al estudio el </w:t>
      </w:r>
      <w:r w:rsidRPr="004A5D65" w:rsidR="004A5D65">
        <w:rPr>
          <w:rFonts w:eastAsia="Times New Roman" w:cs="Tahoma"/>
          <w:bCs/>
          <w:iCs/>
          <w:color w:val="auto"/>
          <w:lang w:val="es-ES" w:eastAsia="es-ES"/>
        </w:rPr>
        <w:t xml:space="preserve">Criterio de Interpretación, de la Segunda Época, con número de registro </w:t>
      </w:r>
      <w:r w:rsidRPr="004A5D65" w:rsidR="004A5D65">
        <w:rPr>
          <w:rFonts w:eastAsia="Times New Roman" w:cs="Tahoma"/>
          <w:bCs/>
          <w:iCs/>
          <w:color w:val="auto"/>
          <w:lang w:eastAsia="es-ES"/>
        </w:rPr>
        <w:t xml:space="preserve">SO/002/2017, </w:t>
      </w:r>
      <w:r w:rsidRPr="004A5D65" w:rsidR="004A5D65">
        <w:rPr>
          <w:rFonts w:eastAsia="Times New Roman" w:cs="Tahoma"/>
          <w:bCs/>
          <w:iCs/>
          <w:color w:val="auto"/>
          <w:lang w:val="es-ES" w:eastAsia="es-ES"/>
        </w:rPr>
        <w:t>emitido por el Instituto Nacional de Transparencia, Acceso a la Información y Protección de Datos Personales, que señala lo siguiente:</w:t>
      </w:r>
    </w:p>
    <w:p w:rsidRPr="004A5D65" w:rsidR="004A5D65" w:rsidP="0032224D" w:rsidRDefault="004A5D65" w14:paraId="01A2E89E" w14:textId="77777777">
      <w:pPr>
        <w:spacing w:after="0" w:line="360" w:lineRule="auto"/>
        <w:rPr>
          <w:rFonts w:eastAsia="Calibri" w:cs="Times New Roman"/>
          <w:color w:val="000000"/>
        </w:rPr>
      </w:pPr>
    </w:p>
    <w:p w:rsidRPr="004A5D65" w:rsidR="004A5D65" w:rsidP="0032224D" w:rsidRDefault="004A5D65" w14:paraId="61C2A414" w14:textId="77777777">
      <w:pPr>
        <w:spacing w:after="0" w:line="360" w:lineRule="auto"/>
        <w:ind w:left="567" w:right="567"/>
        <w:rPr>
          <w:rFonts w:eastAsia="Calibri" w:cs="Times New Roman"/>
          <w:i/>
          <w:iCs/>
          <w:color w:val="000000"/>
          <w:sz w:val="20"/>
          <w:szCs w:val="20"/>
        </w:rPr>
      </w:pPr>
      <w:r w:rsidRPr="004A5D65">
        <w:rPr>
          <w:rFonts w:eastAsia="Calibri" w:cs="Times New Roman"/>
          <w:b/>
          <w:bCs/>
          <w:i/>
          <w:iCs/>
          <w:color w:val="000000"/>
          <w:sz w:val="20"/>
          <w:szCs w:val="20"/>
        </w:rPr>
        <w:t>“Congruencia y exhaustividad. Sus alcances para garantizar el derecho de acceso a la información.</w:t>
      </w:r>
      <w:r w:rsidRPr="004A5D65">
        <w:rPr>
          <w:rFonts w:eastAsia="Calibri" w:cs="Times New Roman"/>
          <w:i/>
          <w:iCs/>
          <w:color w:val="000000"/>
          <w:sz w:val="20"/>
          <w:szCs w:val="20"/>
        </w:rPr>
        <w:t xml:space="preserve"> De conformidad con el artículo 3 de la Ley Federal de Procedimiento Administrativo, </w:t>
      </w:r>
      <w:r w:rsidRPr="004A5D65">
        <w:rPr>
          <w:rFonts w:eastAsia="Calibri" w:cs="Times New Roman"/>
          <w:i/>
          <w:iCs/>
          <w:color w:val="000000"/>
          <w:sz w:val="20"/>
          <w:szCs w:val="20"/>
        </w:rPr>
        <w:lastRenderedPageBreak/>
        <w:t xml:space="preserve">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9605AF">
        <w:rPr>
          <w:rFonts w:eastAsia="Calibri" w:cs="Times New Roman"/>
          <w:b/>
          <w:i/>
          <w:iCs/>
          <w:color w:val="000000"/>
          <w:sz w:val="20"/>
          <w:szCs w:val="20"/>
        </w:rPr>
        <w:t>la congruencia implica que exista concordancia entre el requerimiento formulado por el particular y la respuesta proporcionada por el sujeto obligado;</w:t>
      </w:r>
      <w:r w:rsidRPr="004A5D65">
        <w:rPr>
          <w:rFonts w:eastAsia="Calibri" w:cs="Times New Roman"/>
          <w:i/>
          <w:iCs/>
          <w:color w:val="000000"/>
          <w:sz w:val="20"/>
          <w:szCs w:val="20"/>
        </w:rPr>
        <w:t xml:space="preserve"> mientras que </w:t>
      </w:r>
      <w:r w:rsidRPr="009605AF">
        <w:rPr>
          <w:rFonts w:eastAsia="Calibri" w:cs="Times New Roman"/>
          <w:bCs/>
          <w:i/>
          <w:iCs/>
          <w:color w:val="000000"/>
          <w:sz w:val="20"/>
          <w:szCs w:val="20"/>
        </w:rPr>
        <w:t>la exhaustividad significa que dicha respuesta se refiera expresamente a cada uno de los puntos solicitados</w:t>
      </w:r>
      <w:r w:rsidRPr="009605AF">
        <w:rPr>
          <w:rFonts w:eastAsia="Calibri" w:cs="Times New Roman"/>
          <w:i/>
          <w:iCs/>
          <w:color w:val="000000"/>
          <w:sz w:val="20"/>
          <w:szCs w:val="20"/>
        </w:rPr>
        <w:t xml:space="preserve">. Por lo anterior, los sujetos obligados cumplirán con los principios de congruencia y exhaustividad, cuando las respuestas que emitan guarden una relación lógica con lo solicitado y </w:t>
      </w:r>
      <w:r w:rsidRPr="009605AF">
        <w:rPr>
          <w:rFonts w:eastAsia="Calibri" w:cs="Times New Roman"/>
          <w:bCs/>
          <w:i/>
          <w:iCs/>
          <w:color w:val="000000"/>
          <w:sz w:val="20"/>
          <w:szCs w:val="20"/>
        </w:rPr>
        <w:t>atiendan de manera puntual y expresa, cada uno de los contenidos de información.”</w:t>
      </w:r>
      <w:r w:rsidRPr="004A5D65">
        <w:rPr>
          <w:rFonts w:eastAsia="Calibri" w:cs="Times New Roman"/>
          <w:i/>
          <w:iCs/>
          <w:color w:val="000000"/>
          <w:sz w:val="20"/>
          <w:szCs w:val="20"/>
        </w:rPr>
        <w:t xml:space="preserve"> </w:t>
      </w:r>
    </w:p>
    <w:p w:rsidR="009605AF" w:rsidP="0032224D" w:rsidRDefault="009605AF" w14:paraId="5690D026" w14:textId="77777777">
      <w:pPr>
        <w:spacing w:after="0" w:line="360" w:lineRule="auto"/>
        <w:rPr>
          <w:rFonts w:eastAsia="Calibri" w:cs="Times New Roman"/>
          <w:color w:val="000000"/>
        </w:rPr>
      </w:pPr>
    </w:p>
    <w:p w:rsidRPr="004A5D65" w:rsidR="004A5D65" w:rsidP="0032224D" w:rsidRDefault="004A5D65" w14:paraId="031D7354" w14:textId="2674F7D6">
      <w:pPr>
        <w:spacing w:after="0" w:line="360" w:lineRule="auto"/>
        <w:rPr>
          <w:rFonts w:eastAsia="Calibri" w:cs="Times New Roman"/>
          <w:color w:val="000000"/>
        </w:rPr>
      </w:pPr>
      <w:r w:rsidRPr="004A5D65">
        <w:rPr>
          <w:rFonts w:eastAsia="Calibri" w:cs="Times New Roman"/>
          <w:color w:val="000000"/>
        </w:rPr>
        <w:t xml:space="preserve">De lo citado, se desprende que todo acto administrativo debe apegarse al </w:t>
      </w:r>
      <w:r w:rsidRPr="004A5D65">
        <w:rPr>
          <w:rFonts w:eastAsia="Calibri" w:cs="Times New Roman"/>
          <w:b/>
          <w:bCs/>
          <w:color w:val="000000"/>
        </w:rPr>
        <w:t xml:space="preserve">principio de </w:t>
      </w:r>
      <w:r w:rsidR="009605AF">
        <w:rPr>
          <w:rFonts w:eastAsia="Calibri" w:cs="Times New Roman"/>
          <w:b/>
          <w:bCs/>
          <w:color w:val="000000"/>
        </w:rPr>
        <w:t>congruencia</w:t>
      </w:r>
      <w:r w:rsidRPr="004A5D65">
        <w:rPr>
          <w:rFonts w:eastAsia="Calibri" w:cs="Times New Roman"/>
          <w:color w:val="000000"/>
        </w:rPr>
        <w:t>, entendiendo por éste</w:t>
      </w:r>
      <w:r w:rsidR="009605AF">
        <w:rPr>
          <w:rFonts w:eastAsia="Calibri" w:cs="Times New Roman"/>
          <w:color w:val="000000"/>
        </w:rPr>
        <w:t>,</w:t>
      </w:r>
      <w:r w:rsidRPr="004A5D65">
        <w:rPr>
          <w:rFonts w:eastAsia="Calibri" w:cs="Times New Roman"/>
          <w:color w:val="000000"/>
        </w:rPr>
        <w:t xml:space="preserve"> que </w:t>
      </w:r>
      <w:r w:rsidRPr="009605AF" w:rsidR="009605AF">
        <w:rPr>
          <w:rFonts w:eastAsia="Calibri" w:cs="Times New Roman"/>
          <w:color w:val="000000"/>
        </w:rPr>
        <w:t>exista concordancia entre el requerimiento formulado por el particular y la respuesta proporcionada por el sujeto obligado</w:t>
      </w:r>
      <w:r w:rsidRPr="004A5D65">
        <w:rPr>
          <w:rFonts w:eastAsia="Calibri" w:cs="Times New Roman"/>
          <w:color w:val="000000"/>
        </w:rPr>
        <w:t>,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rsidRPr="004A5D65" w:rsidR="004A5D65" w:rsidP="0032224D" w:rsidRDefault="004A5D65" w14:paraId="1BDE1737" w14:textId="77777777">
      <w:pPr>
        <w:spacing w:after="0" w:line="360" w:lineRule="auto"/>
        <w:rPr>
          <w:rFonts w:eastAsia="Times New Roman" w:cs="Tahoma"/>
          <w:iCs/>
          <w:color w:val="auto"/>
          <w:lang w:eastAsia="es-ES"/>
        </w:rPr>
      </w:pPr>
    </w:p>
    <w:p w:rsidRPr="0032224D" w:rsidR="004A5D65" w:rsidP="0032224D" w:rsidRDefault="004A5D65" w14:paraId="322D4737" w14:textId="1290D825">
      <w:pPr>
        <w:spacing w:after="0" w:line="360" w:lineRule="auto"/>
        <w:rPr>
          <w:bCs/>
        </w:rPr>
      </w:pPr>
      <w:r w:rsidRPr="004A5D65">
        <w:t xml:space="preserve">En esa tesitura, se concluye que el Sujeto Obligado no satisfizo el derecho de acceso a la información del Solicitante, al incumplir el principio de </w:t>
      </w:r>
      <w:r w:rsidR="00966D3D">
        <w:t>congruencia</w:t>
      </w:r>
      <w:r w:rsidRPr="004A5D65">
        <w:t>, pues</w:t>
      </w:r>
      <w:r w:rsidR="00966D3D">
        <w:t xml:space="preserve"> la respuesta proporcionada no guarda una relación lógica con lo solicitado</w:t>
      </w:r>
      <w:r w:rsidRPr="004A5D65">
        <w:t xml:space="preserve">, lo cual da como resultado que el agravio resulta </w:t>
      </w:r>
      <w:r w:rsidR="0032224D">
        <w:rPr>
          <w:b/>
          <w:bCs/>
        </w:rPr>
        <w:t>PARCIALMENTE FUNDADO,</w:t>
      </w:r>
      <w:r w:rsidR="0032224D">
        <w:rPr>
          <w:bCs/>
        </w:rPr>
        <w:t xml:space="preserve"> pues como se refirió el Sujeto Obligado estaba en posibilidades de proporcionar el Atlas de Riesgos vigente al veintiséis de febrero de dos mil veintidós; por lo que, para atender el requerimiento de información, el Sujeto Obligado deberá proporcionar la documental vigente a la fecha de la solicitud, con el fin de dar cumplimiento a los artículos 12, 160 y 162 de la Ley de la materia.</w:t>
      </w:r>
    </w:p>
    <w:p w:rsidRPr="004A5D65" w:rsidR="004A5D65" w:rsidP="0032224D" w:rsidRDefault="004A5D65" w14:paraId="0E11D63C" w14:textId="77777777">
      <w:pPr>
        <w:spacing w:after="0" w:line="360" w:lineRule="auto"/>
      </w:pPr>
    </w:p>
    <w:p w:rsidR="004A5D65" w:rsidP="0032224D" w:rsidRDefault="004A5D65" w14:paraId="0CCD3021" w14:textId="77777777">
      <w:pPr>
        <w:spacing w:after="0" w:line="360" w:lineRule="auto"/>
        <w:rPr>
          <w:rFonts w:eastAsia="Times New Roman" w:cs="Tahoma"/>
          <w:color w:val="auto"/>
          <w:szCs w:val="20"/>
          <w:lang w:val="es-ES" w:eastAsia="es-ES"/>
        </w:rPr>
      </w:pPr>
    </w:p>
    <w:p w:rsidR="00F36A5A" w:rsidP="0032224D" w:rsidRDefault="0066339D" w14:paraId="6AF4AF1C" w14:textId="753BE57A">
      <w:pPr>
        <w:spacing w:after="0" w:line="360" w:lineRule="auto"/>
        <w:rPr>
          <w:rFonts w:eastAsia="Calibri" w:cs="Times New Roman"/>
          <w:b/>
          <w:lang w:val="es-ES_tradnl"/>
        </w:rPr>
      </w:pPr>
      <w:r>
        <w:rPr>
          <w:rFonts w:eastAsia="Calibri" w:cs="Times New Roman"/>
          <w:b/>
          <w:lang w:val="es-ES_tradnl"/>
        </w:rPr>
        <w:lastRenderedPageBreak/>
        <w:t>I</w:t>
      </w:r>
      <w:r w:rsidRPr="00F36A5A" w:rsidR="00F36A5A">
        <w:rPr>
          <w:rFonts w:eastAsia="Calibri" w:cs="Times New Roman"/>
          <w:b/>
          <w:lang w:val="es-ES_tradnl"/>
        </w:rPr>
        <w:t xml:space="preserve">nspecciones de riesgo </w:t>
      </w:r>
      <w:r w:rsidR="00F36A5A">
        <w:rPr>
          <w:rFonts w:eastAsia="Calibri" w:cs="Times New Roman"/>
          <w:b/>
          <w:lang w:val="es-ES_tradnl"/>
        </w:rPr>
        <w:t>r</w:t>
      </w:r>
      <w:r>
        <w:rPr>
          <w:rFonts w:eastAsia="Calibri" w:cs="Times New Roman"/>
          <w:b/>
          <w:lang w:val="es-ES_tradnl"/>
        </w:rPr>
        <w:t>ealizadas</w:t>
      </w:r>
      <w:r w:rsidR="00F36A5A">
        <w:rPr>
          <w:rFonts w:eastAsia="Calibri" w:cs="Times New Roman"/>
          <w:b/>
          <w:lang w:val="es-ES_tradnl"/>
        </w:rPr>
        <w:t>.</w:t>
      </w:r>
    </w:p>
    <w:p w:rsidR="00523408" w:rsidP="0032224D" w:rsidRDefault="00523408" w14:paraId="4C13D622" w14:textId="77777777">
      <w:pPr>
        <w:spacing w:after="0" w:line="360" w:lineRule="auto"/>
        <w:rPr>
          <w:rFonts w:eastAsia="Calibri" w:cs="Times New Roman"/>
          <w:lang w:val="es-ES_tradnl"/>
        </w:rPr>
      </w:pPr>
    </w:p>
    <w:p w:rsidRPr="00523408" w:rsidR="00523408" w:rsidP="0032224D" w:rsidRDefault="00523408" w14:paraId="612CFDAE" w14:textId="77777777">
      <w:pPr>
        <w:spacing w:after="0" w:line="360" w:lineRule="auto"/>
        <w:rPr>
          <w:rFonts w:eastAsia="Calibri" w:cs="Times New Roman"/>
          <w:lang w:val="es-ES_tradnl"/>
        </w:rPr>
      </w:pPr>
      <w:r>
        <w:rPr>
          <w:rFonts w:eastAsia="Calibri" w:cs="Times New Roman"/>
          <w:lang w:val="es-ES_tradnl"/>
        </w:rPr>
        <w:t xml:space="preserve">Al respecto, el Artículo 500, fracciones </w:t>
      </w:r>
      <w:r w:rsidRPr="00523408">
        <w:rPr>
          <w:rFonts w:eastAsia="Calibri" w:cs="Times New Roman"/>
          <w:lang w:val="es-ES_tradnl"/>
        </w:rPr>
        <w:t xml:space="preserve">XIII y XX </w:t>
      </w:r>
      <w:r>
        <w:rPr>
          <w:rFonts w:eastAsia="Calibri" w:cs="Times New Roman"/>
          <w:lang w:val="es-ES_tradnl"/>
        </w:rPr>
        <w:t xml:space="preserve"> del </w:t>
      </w:r>
      <w:r w:rsidRPr="00523408">
        <w:rPr>
          <w:rFonts w:eastAsia="Calibri" w:cs="Times New Roman"/>
          <w:lang w:val="es-ES_tradnl"/>
        </w:rPr>
        <w:t xml:space="preserve">Reglamento Interno de la Administración </w:t>
      </w:r>
    </w:p>
    <w:p w:rsidR="0032224D" w:rsidP="0032224D" w:rsidRDefault="00523408" w14:paraId="4BE0D93E" w14:textId="77777777">
      <w:pPr>
        <w:spacing w:after="0" w:line="360" w:lineRule="auto"/>
        <w:rPr>
          <w:rFonts w:eastAsia="Calibri" w:cs="Times New Roman"/>
          <w:bCs/>
          <w:lang w:val="es-ES_tradnl"/>
        </w:rPr>
      </w:pPr>
      <w:r w:rsidRPr="00523408">
        <w:rPr>
          <w:rFonts w:eastAsia="Calibri" w:cs="Times New Roman"/>
          <w:lang w:val="es-ES_tradnl"/>
        </w:rPr>
        <w:t>Pública Municipal de Tlalnepantla de Baz, Estado de México</w:t>
      </w:r>
      <w:r w:rsidR="00DF63B1">
        <w:rPr>
          <w:rFonts w:eastAsia="Calibri" w:cs="Times New Roman"/>
          <w:lang w:val="es-ES_tradnl"/>
        </w:rPr>
        <w:t>, contempla</w:t>
      </w:r>
      <w:r>
        <w:rPr>
          <w:rFonts w:eastAsia="Calibri" w:cs="Times New Roman"/>
          <w:lang w:val="es-ES_tradnl"/>
        </w:rPr>
        <w:t xml:space="preserve"> </w:t>
      </w:r>
      <w:r w:rsidR="0032224D">
        <w:rPr>
          <w:rFonts w:eastAsia="Calibri" w:cs="Times New Roman"/>
          <w:lang w:val="es-ES_tradnl"/>
        </w:rPr>
        <w:t>que la Dirección de Protección C</w:t>
      </w:r>
      <w:r>
        <w:rPr>
          <w:rFonts w:eastAsia="Calibri" w:cs="Times New Roman"/>
          <w:lang w:val="es-ES_tradnl"/>
        </w:rPr>
        <w:t>ivil cuenta con atribuciones para o</w:t>
      </w:r>
      <w:r w:rsidRPr="00523408">
        <w:rPr>
          <w:rFonts w:eastAsia="Calibri" w:cs="Times New Roman"/>
          <w:lang w:val="es-ES_tradnl"/>
        </w:rPr>
        <w:t>rdenar el inicio de las acciones de gestión de pre</w:t>
      </w:r>
      <w:r w:rsidR="005D6E73">
        <w:rPr>
          <w:rFonts w:eastAsia="Calibri" w:cs="Times New Roman"/>
          <w:lang w:val="es-ES_tradnl"/>
        </w:rPr>
        <w:t xml:space="preserve">vención, auxilio y recuperación en </w:t>
      </w:r>
      <w:r w:rsidRPr="00523408">
        <w:rPr>
          <w:rFonts w:eastAsia="Calibri" w:cs="Times New Roman"/>
          <w:lang w:val="es-ES_tradnl"/>
        </w:rPr>
        <w:t xml:space="preserve">el caso de riesgo mayor que ponga en peligro a la </w:t>
      </w:r>
      <w:r w:rsidRPr="00523408" w:rsidR="005D6E73">
        <w:rPr>
          <w:rFonts w:eastAsia="Calibri" w:cs="Times New Roman"/>
          <w:lang w:val="es-ES_tradnl"/>
        </w:rPr>
        <w:t>colectividad</w:t>
      </w:r>
      <w:r w:rsidR="005D6E73">
        <w:rPr>
          <w:rFonts w:eastAsia="Calibri" w:cs="Times New Roman"/>
          <w:lang w:val="es-ES_tradnl"/>
        </w:rPr>
        <w:t>,</w:t>
      </w:r>
      <w:r w:rsidRPr="00523408" w:rsidR="005D6E73">
        <w:rPr>
          <w:rFonts w:eastAsia="Calibri" w:cs="Times New Roman"/>
          <w:lang w:val="es-ES_tradnl"/>
        </w:rPr>
        <w:t xml:space="preserve"> así</w:t>
      </w:r>
      <w:r w:rsidRPr="00523408">
        <w:rPr>
          <w:rFonts w:eastAsia="Calibri" w:cs="Times New Roman"/>
          <w:lang w:val="es-ES_tradnl"/>
        </w:rPr>
        <w:t xml:space="preserve"> como </w:t>
      </w:r>
      <w:r w:rsidR="005D6E73">
        <w:rPr>
          <w:rFonts w:eastAsia="Calibri" w:cs="Times New Roman"/>
          <w:bCs/>
          <w:lang w:val="es-ES_tradnl"/>
        </w:rPr>
        <w:t>e</w:t>
      </w:r>
      <w:r w:rsidRPr="00523408">
        <w:rPr>
          <w:rFonts w:eastAsia="Calibri" w:cs="Times New Roman"/>
          <w:bCs/>
          <w:lang w:val="es-ES_tradnl"/>
        </w:rPr>
        <w:t>mitir los dictámenes de riesgo que le sean solicitados por las autoridades federales, estatales,</w:t>
      </w:r>
      <w:r w:rsidR="0032224D">
        <w:rPr>
          <w:rFonts w:eastAsia="Calibri" w:cs="Times New Roman"/>
          <w:bCs/>
          <w:lang w:val="es-ES_tradnl"/>
        </w:rPr>
        <w:t xml:space="preserve"> municipales y los particulares. </w:t>
      </w:r>
    </w:p>
    <w:p w:rsidR="0032224D" w:rsidP="0032224D" w:rsidRDefault="0032224D" w14:paraId="346B8B69" w14:textId="77777777">
      <w:pPr>
        <w:spacing w:after="0" w:line="360" w:lineRule="auto"/>
        <w:rPr>
          <w:rFonts w:eastAsia="Calibri" w:cs="Times New Roman"/>
          <w:bCs/>
          <w:lang w:val="es-ES_tradnl"/>
        </w:rPr>
      </w:pPr>
    </w:p>
    <w:p w:rsidR="004A5D65" w:rsidP="0032224D" w:rsidRDefault="004A5D65" w14:paraId="435ECBE9" w14:textId="5CBE3FCF">
      <w:pPr>
        <w:spacing w:after="0" w:line="360" w:lineRule="auto"/>
        <w:rPr>
          <w:rFonts w:eastAsia="Calibri" w:cs="Times New Roman"/>
          <w:bCs/>
          <w:lang w:val="es-ES_tradnl"/>
        </w:rPr>
      </w:pPr>
      <w:r w:rsidRPr="004A5D65">
        <w:rPr>
          <w:rFonts w:eastAsia="Calibri" w:cs="Times New Roman"/>
          <w:bCs/>
          <w:lang w:val="es-ES_tradnl"/>
        </w:rPr>
        <w:t>Conforme a lo anterior</w:t>
      </w:r>
      <w:r w:rsidR="0032224D">
        <w:rPr>
          <w:rFonts w:eastAsia="Calibri" w:cs="Times New Roman"/>
          <w:bCs/>
          <w:lang w:val="es-ES_tradnl"/>
        </w:rPr>
        <w:t xml:space="preserve"> y en atención al análisis de la solicitud de información, de la cual se advierte que requiere información actualizada, es decir, de la administración 2022-2024</w:t>
      </w:r>
      <w:r w:rsidRPr="004A5D65">
        <w:rPr>
          <w:rFonts w:eastAsia="Calibri" w:cs="Times New Roman"/>
          <w:bCs/>
          <w:lang w:val="es-ES_tradnl"/>
        </w:rPr>
        <w:t>, se logra vislumbrar que la pretensión es obtener aq</w:t>
      </w:r>
      <w:r w:rsidR="00DF63B1">
        <w:rPr>
          <w:rFonts w:eastAsia="Calibri" w:cs="Times New Roman"/>
          <w:bCs/>
          <w:lang w:val="es-ES_tradnl"/>
        </w:rPr>
        <w:t xml:space="preserve">uellos documentos donde consten </w:t>
      </w:r>
      <w:r w:rsidR="0066339D">
        <w:rPr>
          <w:rFonts w:eastAsia="Calibri" w:cs="Times New Roman"/>
          <w:bCs/>
          <w:lang w:val="es-ES_tradnl"/>
        </w:rPr>
        <w:t>las</w:t>
      </w:r>
      <w:r w:rsidRPr="00DF63B1" w:rsidR="00DF63B1">
        <w:rPr>
          <w:rFonts w:eastAsia="Calibri" w:cs="Times New Roman"/>
          <w:bCs/>
          <w:lang w:val="es-ES_tradnl"/>
        </w:rPr>
        <w:t xml:space="preserve"> inspecciones de riesgo realizadas</w:t>
      </w:r>
      <w:r w:rsidR="0032224D">
        <w:rPr>
          <w:rFonts w:eastAsia="Calibri" w:cs="Times New Roman"/>
          <w:bCs/>
          <w:lang w:val="es-ES_tradnl"/>
        </w:rPr>
        <w:t>, del primero de enero al veintiséis de abril de dos mil veintidós.</w:t>
      </w:r>
    </w:p>
    <w:p w:rsidRPr="004A5D65" w:rsidR="00DF63B1" w:rsidP="0032224D" w:rsidRDefault="00DF63B1" w14:paraId="1E7A0D9C" w14:textId="77777777">
      <w:pPr>
        <w:spacing w:after="0" w:line="360" w:lineRule="auto"/>
        <w:rPr>
          <w:rFonts w:eastAsia="Calibri" w:cs="Times New Roman"/>
          <w:bCs/>
          <w:lang w:val="es-ES_tradnl"/>
        </w:rPr>
      </w:pPr>
    </w:p>
    <w:p w:rsidR="00C362B0" w:rsidP="0032224D" w:rsidRDefault="004A5D65" w14:paraId="35967C78" w14:textId="69D20A8F">
      <w:pPr>
        <w:spacing w:after="0" w:line="360" w:lineRule="auto"/>
        <w:rPr>
          <w:rFonts w:cs="Tahoma"/>
        </w:rPr>
      </w:pPr>
      <w:r w:rsidRPr="004A5D65">
        <w:rPr>
          <w:rFonts w:eastAsia="Calibri" w:cs="Times New Roman"/>
          <w:bCs/>
          <w:lang w:val="es-ES_tradnl"/>
        </w:rPr>
        <w:t xml:space="preserve">Ahora bien, de las constancias que obran en el expediente electrónico la Dirección de </w:t>
      </w:r>
      <w:r w:rsidR="00DF63B1">
        <w:rPr>
          <w:rFonts w:eastAsia="Calibri" w:cs="Times New Roman"/>
          <w:bCs/>
          <w:lang w:val="es-ES_tradnl"/>
        </w:rPr>
        <w:t>Protección Civil</w:t>
      </w:r>
      <w:r w:rsidR="00FB7C5F">
        <w:rPr>
          <w:rFonts w:eastAsia="Calibri" w:cs="Times New Roman"/>
          <w:bCs/>
          <w:lang w:val="es-ES_tradnl"/>
        </w:rPr>
        <w:t>, asumió contar con la información requerida, precisando</w:t>
      </w:r>
      <w:r w:rsidRPr="004A5D65">
        <w:rPr>
          <w:rFonts w:eastAsia="Calibri" w:cs="Times New Roman"/>
          <w:bCs/>
          <w:lang w:val="es-ES_tradnl"/>
        </w:rPr>
        <w:t xml:space="preserve"> </w:t>
      </w:r>
      <w:r w:rsidR="00DF63B1">
        <w:rPr>
          <w:rFonts w:eastAsia="Calibri" w:cs="Times New Roman"/>
          <w:bCs/>
          <w:lang w:val="es-ES_tradnl"/>
        </w:rPr>
        <w:t xml:space="preserve">que </w:t>
      </w:r>
      <w:r w:rsidRPr="00DF63B1" w:rsidR="00DF63B1">
        <w:rPr>
          <w:rFonts w:eastAsia="Calibri" w:cs="Times New Roman"/>
          <w:bCs/>
          <w:lang w:val="es-ES_tradnl"/>
        </w:rPr>
        <w:t xml:space="preserve">por lo que hace a los documentos relacionados con las inspecciones </w:t>
      </w:r>
      <w:r w:rsidR="00DF63B1">
        <w:rPr>
          <w:rFonts w:eastAsia="Calibri" w:cs="Times New Roman"/>
          <w:bCs/>
          <w:lang w:val="es-ES_tradnl"/>
        </w:rPr>
        <w:t>de riesgo, el Solicitante debía</w:t>
      </w:r>
      <w:r w:rsidRPr="00DF63B1" w:rsidR="00DF63B1">
        <w:rPr>
          <w:rFonts w:eastAsia="Calibri" w:cs="Times New Roman"/>
          <w:bCs/>
          <w:lang w:val="es-ES_tradnl"/>
        </w:rPr>
        <w:t xml:space="preserve"> de cubrir los derechos por </w:t>
      </w:r>
      <w:r w:rsidR="00C362B0">
        <w:rPr>
          <w:rFonts w:eastAsia="Calibri" w:cs="Times New Roman"/>
          <w:bCs/>
          <w:lang w:val="es-ES_tradnl"/>
        </w:rPr>
        <w:t>la digitalización de los mi</w:t>
      </w:r>
      <w:r w:rsidR="00FB7C5F">
        <w:rPr>
          <w:rFonts w:eastAsia="Calibri" w:cs="Times New Roman"/>
          <w:bCs/>
          <w:lang w:val="es-ES_tradnl"/>
        </w:rPr>
        <w:t>smos, previo a su entrega</w:t>
      </w:r>
      <w:r w:rsidR="00C362B0">
        <w:rPr>
          <w:rFonts w:eastAsia="Calibri" w:cs="Times New Roman"/>
          <w:bCs/>
          <w:lang w:val="es-ES_tradnl"/>
        </w:rPr>
        <w:t xml:space="preserve">, </w:t>
      </w:r>
      <w:r w:rsidR="00C362B0">
        <w:rPr>
          <w:rFonts w:eastAsia="Calibri" w:cs="Tahoma"/>
          <w:bCs/>
          <w:iCs/>
          <w:szCs w:val="24"/>
          <w:lang w:val="es-ES"/>
        </w:rPr>
        <w:t xml:space="preserve">por lo que, el ahora Recurrente debía </w:t>
      </w:r>
      <w:r w:rsidR="00C362B0">
        <w:rPr>
          <w:rFonts w:cs="Tahoma"/>
        </w:rPr>
        <w:t xml:space="preserve">realizar el pago por </w:t>
      </w:r>
      <w:r w:rsidR="003B34BC">
        <w:rPr>
          <w:rFonts w:cs="Tahoma"/>
        </w:rPr>
        <w:t>ochenta y tres pesos y sesenta centavos</w:t>
      </w:r>
      <w:r w:rsidR="00C362B0">
        <w:rPr>
          <w:rFonts w:cs="Tahoma"/>
        </w:rPr>
        <w:t xml:space="preserve">, por la digitalización de </w:t>
      </w:r>
      <w:r w:rsidR="003B34BC">
        <w:rPr>
          <w:rFonts w:cs="Tahoma"/>
        </w:rPr>
        <w:t>ciento diez</w:t>
      </w:r>
      <w:r w:rsidR="00FB7C5F">
        <w:rPr>
          <w:rFonts w:cs="Tahoma"/>
        </w:rPr>
        <w:t xml:space="preserve"> f</w:t>
      </w:r>
      <w:r w:rsidR="003B34BC">
        <w:rPr>
          <w:rFonts w:cs="Tahoma"/>
        </w:rPr>
        <w:t>ojas</w:t>
      </w:r>
      <w:r w:rsidR="00C362B0">
        <w:rPr>
          <w:rFonts w:cs="Tahoma"/>
        </w:rPr>
        <w:t>.</w:t>
      </w:r>
    </w:p>
    <w:p w:rsidR="0032224D" w:rsidP="0032224D" w:rsidRDefault="0032224D" w14:paraId="0A654FF2" w14:textId="77777777">
      <w:pPr>
        <w:spacing w:after="0" w:line="360" w:lineRule="auto"/>
        <w:rPr>
          <w:rFonts w:cs="Tahoma"/>
        </w:rPr>
      </w:pPr>
    </w:p>
    <w:p w:rsidR="00C362B0" w:rsidP="0032224D" w:rsidRDefault="00C362B0" w14:paraId="3A90C643" w14:textId="77777777">
      <w:pPr>
        <w:spacing w:after="0" w:line="360" w:lineRule="auto"/>
        <w:ind w:right="-93"/>
        <w:rPr>
          <w:rFonts w:cs="Tahoma"/>
        </w:rPr>
      </w:pPr>
      <w:r>
        <w:rPr>
          <w:rFonts w:cs="Tahoma"/>
        </w:rPr>
        <w:t xml:space="preserve">En ese contexto, resulta necesario traer a colación el artículo 148 del Código Financiero del Estado de México, que establece que para la expedición de documentos se pagarán 0.008 veces el valor diario de la unidad de medida por </w:t>
      </w:r>
      <w:r>
        <w:rPr>
          <w:rFonts w:cs="Tahoma"/>
          <w:b/>
        </w:rPr>
        <w:t xml:space="preserve">el escaneo y digitalización de cada hoja relativa  a los documentos que sean entregados por algún medio electrónico; </w:t>
      </w:r>
      <w:r>
        <w:rPr>
          <w:rFonts w:cs="Tahoma"/>
        </w:rPr>
        <w:t xml:space="preserve">además, precisa que el </w:t>
      </w:r>
      <w:r>
        <w:rPr>
          <w:rFonts w:cs="Tahoma"/>
        </w:rPr>
        <w:lastRenderedPageBreak/>
        <w:t>Solicitante, en ejercicio del derecho a la información pública, podrá aportar el medio magnético o disco compacto, para que le sea proporcionada sin costo dicha información.</w:t>
      </w:r>
    </w:p>
    <w:p w:rsidR="0032224D" w:rsidP="0032224D" w:rsidRDefault="0032224D" w14:paraId="6BB8B2A1" w14:textId="77777777">
      <w:pPr>
        <w:spacing w:after="0" w:line="360" w:lineRule="auto"/>
        <w:ind w:right="-93"/>
        <w:rPr>
          <w:rFonts w:eastAsia="Times New Roman" w:cs="Tahoma"/>
          <w:lang w:eastAsia="es-ES"/>
        </w:rPr>
      </w:pPr>
    </w:p>
    <w:p w:rsidR="00C362B0" w:rsidP="0032224D" w:rsidRDefault="00C362B0" w14:paraId="70805B98" w14:textId="77777777">
      <w:pPr>
        <w:spacing w:after="0" w:line="360" w:lineRule="auto"/>
        <w:ind w:right="-93"/>
        <w:rPr>
          <w:rFonts w:cs="Tahoma"/>
        </w:rPr>
      </w:pPr>
      <w:r>
        <w:rPr>
          <w:rFonts w:cs="Tahoma"/>
        </w:rPr>
        <w:t>Por otra parte, el artículo 2°, fracción II, de la Ley de Transparencia y Acceso a la Información Pública del Estado de México y Municipios, establece como objetivo en materia de transparencia, el de proveer lo necesario para garantizar a toda persona el derecho de acceso a la información pública a través de procedimientos sencillos, expeditos, oportunos y gratuitos.</w:t>
      </w:r>
    </w:p>
    <w:p w:rsidR="003B34BC" w:rsidP="0032224D" w:rsidRDefault="003B34BC" w14:paraId="7258B130" w14:textId="77777777">
      <w:pPr>
        <w:spacing w:after="0" w:line="360" w:lineRule="auto"/>
        <w:ind w:right="-93"/>
        <w:rPr>
          <w:rFonts w:cs="Tahoma"/>
        </w:rPr>
      </w:pPr>
    </w:p>
    <w:p w:rsidR="00C362B0" w:rsidP="0032224D" w:rsidRDefault="00C362B0" w14:paraId="43B0DE27" w14:textId="77777777">
      <w:pPr>
        <w:spacing w:after="0" w:line="360" w:lineRule="auto"/>
        <w:ind w:right="-93"/>
        <w:rPr>
          <w:rFonts w:cs="Tahoma"/>
        </w:rPr>
      </w:pPr>
      <w:r>
        <w:rPr>
          <w:rFonts w:cs="Tahoma"/>
        </w:rPr>
        <w:t xml:space="preserve">Asimismo, el artículo 9°, fracción III, de la Ley de la materia, precisa que el </w:t>
      </w:r>
      <w:r>
        <w:rPr>
          <w:rFonts w:cs="Tahoma"/>
          <w:b/>
        </w:rPr>
        <w:t xml:space="preserve">Principio de Gratuidad </w:t>
      </w:r>
      <w:r>
        <w:rPr>
          <w:rFonts w:cs="Tahoma"/>
        </w:rPr>
        <w:t>consiste en que el acceso a la información pública no generará costo alguno para los solicitantes y sólo podrá requerirse el cobro correspondiente a la modalidad de reproducción y entrega solicitada.</w:t>
      </w:r>
    </w:p>
    <w:p w:rsidR="00C362B0" w:rsidP="0032224D" w:rsidRDefault="00C362B0" w14:paraId="734748A5" w14:textId="77777777">
      <w:pPr>
        <w:spacing w:after="0" w:line="360" w:lineRule="auto"/>
        <w:ind w:right="-93"/>
        <w:rPr>
          <w:rFonts w:cs="Tahoma"/>
        </w:rPr>
      </w:pPr>
    </w:p>
    <w:p w:rsidR="00C362B0" w:rsidP="0032224D" w:rsidRDefault="00C362B0" w14:paraId="10BAD0EA" w14:textId="77777777">
      <w:pPr>
        <w:spacing w:after="0" w:line="360" w:lineRule="auto"/>
        <w:ind w:right="-93"/>
        <w:rPr>
          <w:rFonts w:cs="Tahoma"/>
        </w:rPr>
      </w:pPr>
      <w:r>
        <w:rPr>
          <w:rFonts w:cs="Tahoma"/>
        </w:rPr>
        <w:t xml:space="preserve">En ese orden de ideas,  los artículos 17 y 150, del ordenamiento jurídico referido, prevén que la búsqueda y acceso a la información </w:t>
      </w:r>
      <w:r>
        <w:rPr>
          <w:rFonts w:cs="Tahoma"/>
          <w:b/>
        </w:rPr>
        <w:t>es gratuita</w:t>
      </w:r>
      <w:r>
        <w:rPr>
          <w:rFonts w:cs="Tahoma"/>
        </w:rPr>
        <w:t xml:space="preserve"> y sólo se cubrirán en su caso, los gastos de reproducción por la modalidad de entrega solicitada o por el envío,  de conformidad con los derechos, productos y aprovechamientos establecidos en la legislación aplicable; además,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ya que con la información proporcionada por medio de las políticas de transparencia, los ciudadanos son participes de las acciones de gobierno, lo que favorece la rendición de cuentas.</w:t>
      </w:r>
    </w:p>
    <w:p w:rsidR="00C362B0" w:rsidP="0032224D" w:rsidRDefault="00C362B0" w14:paraId="69ED54EE" w14:textId="77777777">
      <w:pPr>
        <w:spacing w:after="0" w:line="360" w:lineRule="auto"/>
        <w:ind w:right="-93"/>
        <w:rPr>
          <w:rFonts w:cs="Tahoma"/>
        </w:rPr>
      </w:pPr>
    </w:p>
    <w:p w:rsidR="00C362B0" w:rsidP="0032224D" w:rsidRDefault="00C362B0" w14:paraId="50E029F1" w14:textId="77777777">
      <w:pPr>
        <w:spacing w:after="0" w:line="360" w:lineRule="auto"/>
        <w:rPr>
          <w:rFonts w:cs="Tahoma"/>
        </w:rPr>
      </w:pPr>
      <w:r>
        <w:rPr>
          <w:rFonts w:cs="Tahoma"/>
        </w:rPr>
        <w:t xml:space="preserve">En ese orden de ideas, el artículo 174 de la Ley de la materia, establece que en los casos de existir costos para obtener la información, deberán cubrirse de manera previa y nunca deberán ser superiores a la suma de </w:t>
      </w:r>
      <w:r>
        <w:rPr>
          <w:rFonts w:cs="Tahoma"/>
          <w:b/>
        </w:rPr>
        <w:t xml:space="preserve">los costos de los materiales utilizados, envío y certificación, en </w:t>
      </w:r>
      <w:r>
        <w:rPr>
          <w:rFonts w:cs="Tahoma"/>
          <w:b/>
        </w:rPr>
        <w:lastRenderedPageBreak/>
        <w:t>su caso;</w:t>
      </w:r>
      <w:r>
        <w:rPr>
          <w:rFonts w:cs="Tahoma"/>
        </w:rPr>
        <w:t xml:space="preserve"> además, que dichos montos deberán permitir o facilitar el ejercicio del derecho de acceso a la información.</w:t>
      </w:r>
    </w:p>
    <w:p w:rsidR="00C362B0" w:rsidP="0032224D" w:rsidRDefault="00C362B0" w14:paraId="42B5E994" w14:textId="77777777">
      <w:pPr>
        <w:spacing w:after="0" w:line="360" w:lineRule="auto"/>
        <w:rPr>
          <w:rFonts w:cs="Tahoma"/>
        </w:rPr>
      </w:pPr>
    </w:p>
    <w:p w:rsidR="00C362B0" w:rsidP="0032224D" w:rsidRDefault="00C362B0" w14:paraId="57CEA33D" w14:textId="77777777">
      <w:pPr>
        <w:spacing w:after="0" w:line="360" w:lineRule="auto"/>
        <w:rPr>
          <w:rFonts w:cs="Tahoma"/>
        </w:rPr>
      </w:pPr>
      <w:r>
        <w:rPr>
          <w:rFonts w:cs="Tahoma"/>
        </w:rPr>
        <w:t>De tal manera, por regla general la entrega de la información solicitada en ejercicio del derecho de acceso a la información pública, deberá ser en completa congruencia con el Principio de Gratuidad y solamente en casos excepcionales, se procederá al cobro para la entrega de la información, lo cual ocurrirá  en caso de que se tenga que generar un gasto por la reproducción, por la modalidad de entrega solicitada o por su envió; sin embargo, en el caso concreto no se estima que se actualice ninguno de esos supuestos, pues no debe perderse de vista que el Solicitante requirió la información a través del Sistema de Acceso a la Información Mexiquense (SAIMEX), por lo que, ello únicamente implica la digitalización o escaneo de la información a entregar, lo cual no conlleva la utilización de materiales que generen un costo para el Sujeto Obligado, como es el caso, de la emisión de copias (simples o certificadas); así tampoco se genera un gasto por el envío de la información, ya que una de las finalidades de la utilización del sistema de referencia es evitar la generación de gastos, tanto para los solicitantes como para los sujetos obligados, pues se trata de un sistema electrónico que para su acceso no se necesita recurso alguno, sino solamente la conexión a un sistema de Internet.</w:t>
      </w:r>
    </w:p>
    <w:p w:rsidR="00C362B0" w:rsidP="0032224D" w:rsidRDefault="00C362B0" w14:paraId="2D593826" w14:textId="77777777">
      <w:pPr>
        <w:spacing w:after="0" w:line="360" w:lineRule="auto"/>
        <w:rPr>
          <w:rFonts w:cs="Tahoma"/>
        </w:rPr>
      </w:pPr>
    </w:p>
    <w:p w:rsidR="00C362B0" w:rsidP="0032224D" w:rsidRDefault="00C362B0" w14:paraId="52CBCD3D" w14:textId="548E5887">
      <w:pPr>
        <w:spacing w:after="0" w:line="360" w:lineRule="auto"/>
        <w:rPr>
          <w:rFonts w:cs="Tahoma"/>
        </w:rPr>
      </w:pPr>
      <w:r>
        <w:rPr>
          <w:rFonts w:cs="Tahoma"/>
        </w:rPr>
        <w:t>Lo anterior, toma sustento en el hecho de que en el  caso de la digitalización, no se está realizando una copia física de los documentos, sino electrónica, misma que se puede realizar con herramientas tecnológicas (Multifuncional, escáner, cámara,</w:t>
      </w:r>
      <w:r w:rsidR="0032224D">
        <w:rPr>
          <w:rFonts w:cs="Tahoma"/>
        </w:rPr>
        <w:t xml:space="preserve"> celular,</w:t>
      </w:r>
      <w:r>
        <w:rPr>
          <w:rFonts w:cs="Tahoma"/>
        </w:rPr>
        <w:t xml:space="preserve"> entre otros) y programas de uso sencillo, mismos con los que cuenta ya el Sujeto Obligado, pues entregó parte de la información de manera electrónica; por lo que, el escaneo se trata de un proceso mecánico, realizado por los servidores públicos, para que se pueda entregar la información, en cualquier medio </w:t>
      </w:r>
      <w:r w:rsidR="0032224D">
        <w:rPr>
          <w:rFonts w:cs="Tahoma"/>
        </w:rPr>
        <w:t>electrónico, en el presente caso</w:t>
      </w:r>
      <w:r>
        <w:rPr>
          <w:rFonts w:cs="Tahoma"/>
        </w:rPr>
        <w:t>, en el Sistema de Acceso a la Información Mexiquense (SAIMEX).</w:t>
      </w:r>
    </w:p>
    <w:p w:rsidR="00C362B0" w:rsidP="0032224D" w:rsidRDefault="00C362B0" w14:paraId="23D86D1E" w14:textId="77777777">
      <w:pPr>
        <w:spacing w:after="0" w:line="360" w:lineRule="auto"/>
        <w:rPr>
          <w:rFonts w:cs="Tahoma"/>
        </w:rPr>
      </w:pPr>
      <w:r>
        <w:rPr>
          <w:rFonts w:cs="Tahoma"/>
        </w:rPr>
        <w:lastRenderedPageBreak/>
        <w:t>En ese contexto, si bien el Código Financiero del Estado de México, permite a los sujetos obligados cobrar por la digitalización y escaneo de la información que obre en sus archivos, también lo es que deben guiarse por el Principio de Gratuidad y solo excepcionalmente podrán cobrar, cuando se utilicen materiales para su reproducción, lo cual no acontece con el escaneo y la digitalización de la información.</w:t>
      </w:r>
    </w:p>
    <w:p w:rsidR="00C362B0" w:rsidP="0032224D" w:rsidRDefault="00C362B0" w14:paraId="40DEE959" w14:textId="77777777">
      <w:pPr>
        <w:spacing w:after="0" w:line="360" w:lineRule="auto"/>
        <w:rPr>
          <w:rFonts w:cs="Tahoma"/>
        </w:rPr>
      </w:pPr>
    </w:p>
    <w:p w:rsidR="00C362B0" w:rsidP="0032224D" w:rsidRDefault="00C362B0" w14:paraId="42AABFD1" w14:textId="6CE1BCD4">
      <w:pPr>
        <w:spacing w:after="0" w:line="360" w:lineRule="auto"/>
        <w:ind w:right="-93"/>
        <w:rPr>
          <w:rFonts w:cs="Tahoma"/>
        </w:rPr>
      </w:pPr>
      <w:r>
        <w:rPr>
          <w:rFonts w:cs="Tahoma"/>
        </w:rPr>
        <w:t xml:space="preserve">De tales circunstancias, se considera que en el presente caso </w:t>
      </w:r>
      <w:r>
        <w:rPr>
          <w:rFonts w:cs="Tahoma"/>
          <w:b/>
        </w:rPr>
        <w:t>no procede un cobro por la digitalización de la información</w:t>
      </w:r>
      <w:r>
        <w:rPr>
          <w:rFonts w:cs="Tahoma"/>
        </w:rPr>
        <w:t>,</w:t>
      </w:r>
      <w:r w:rsidR="0032224D">
        <w:rPr>
          <w:rFonts w:cs="Tahoma"/>
        </w:rPr>
        <w:t xml:space="preserve"> </w:t>
      </w:r>
      <w:r>
        <w:rPr>
          <w:rFonts w:cs="Tahoma"/>
        </w:rPr>
        <w:t>toda vez que no implica la utilización de materiales, tales como papel o tinta, sino únicamente la utilización de un equipo tecnológico para lleva</w:t>
      </w:r>
      <w:r w:rsidR="0032224D">
        <w:rPr>
          <w:rFonts w:cs="Tahoma"/>
        </w:rPr>
        <w:t xml:space="preserve">r a cabo la entrega de la misma, lo cual da como resultado que el agravio resulte </w:t>
      </w:r>
      <w:r w:rsidR="0032224D">
        <w:rPr>
          <w:rFonts w:cs="Tahoma"/>
          <w:b/>
        </w:rPr>
        <w:t>FUNDADO.</w:t>
      </w:r>
    </w:p>
    <w:p w:rsidRPr="004A5D65" w:rsidR="004A5D65" w:rsidP="0032224D" w:rsidRDefault="004A5D65" w14:paraId="61EC9337" w14:textId="77777777">
      <w:pPr>
        <w:spacing w:after="0" w:line="360" w:lineRule="auto"/>
        <w:rPr>
          <w:rFonts w:eastAsia="Batang" w:cs="Tahoma"/>
          <w:bCs/>
          <w:color w:val="auto"/>
          <w:lang w:val="es-ES" w:eastAsia="es-ES"/>
        </w:rPr>
      </w:pPr>
    </w:p>
    <w:p w:rsidR="003B34BC" w:rsidP="0032224D" w:rsidRDefault="004A5D65" w14:paraId="571AFA5C" w14:textId="24ABC279">
      <w:pPr>
        <w:autoSpaceDE w:val="0"/>
        <w:autoSpaceDN w:val="0"/>
        <w:adjustRightInd w:val="0"/>
        <w:spacing w:after="0" w:line="360" w:lineRule="auto"/>
        <w:rPr>
          <w:rFonts w:eastAsia="Times New Roman" w:cs="Times New Roman"/>
          <w:bCs/>
          <w:iCs/>
          <w:color w:val="auto"/>
          <w:lang w:val="es-ES" w:eastAsia="es-ES"/>
        </w:rPr>
      </w:pPr>
      <w:r w:rsidRPr="004A5D65">
        <w:rPr>
          <w:rFonts w:eastAsia="Calibri" w:cs="Tahoma"/>
          <w:bCs/>
          <w:color w:val="auto"/>
        </w:rPr>
        <w:t xml:space="preserve">Conforme a lo anterior, se advierte que el Ayuntamiento de </w:t>
      </w:r>
      <w:r w:rsidRPr="003B34BC" w:rsidR="003B34BC">
        <w:rPr>
          <w:rFonts w:eastAsia="Calibri" w:cs="Tahoma"/>
          <w:bCs/>
          <w:color w:val="auto"/>
        </w:rPr>
        <w:t>Tlalnepantla de Baz</w:t>
      </w:r>
      <w:r w:rsidRPr="004A5D65">
        <w:rPr>
          <w:rFonts w:eastAsia="Calibri" w:cs="Tahoma"/>
          <w:bCs/>
          <w:color w:val="auto"/>
        </w:rPr>
        <w:t xml:space="preserve"> deberá realizar </w:t>
      </w:r>
      <w:r w:rsidRPr="004A5D65">
        <w:rPr>
          <w:rFonts w:eastAsia="Times New Roman" w:cs="Times New Roman"/>
          <w:color w:val="auto"/>
          <w:lang w:val="es-ES" w:eastAsia="es-ES"/>
        </w:rPr>
        <w:t xml:space="preserve">una búsqueda exhaustiva y razonable, en todos los archivos de las unidades administrativas competentes entre las cuales no podrá omitir a la Dirección de </w:t>
      </w:r>
      <w:r w:rsidR="003B34BC">
        <w:rPr>
          <w:rFonts w:eastAsia="Times New Roman" w:cs="Times New Roman"/>
          <w:color w:val="auto"/>
          <w:lang w:val="es-ES" w:eastAsia="es-ES"/>
        </w:rPr>
        <w:t>Protección Civil</w:t>
      </w:r>
      <w:r w:rsidRPr="004A5D65">
        <w:rPr>
          <w:rFonts w:eastAsia="Times New Roman" w:cs="Times New Roman"/>
          <w:bCs/>
          <w:iCs/>
          <w:color w:val="auto"/>
          <w:lang w:val="es-ES" w:eastAsia="es-ES"/>
        </w:rPr>
        <w:t>, a efecto de que proporci</w:t>
      </w:r>
      <w:r w:rsidR="003B34BC">
        <w:rPr>
          <w:rFonts w:eastAsia="Times New Roman" w:cs="Times New Roman"/>
          <w:bCs/>
          <w:iCs/>
          <w:color w:val="auto"/>
          <w:lang w:val="es-ES" w:eastAsia="es-ES"/>
        </w:rPr>
        <w:t>one los documentos donde conste</w:t>
      </w:r>
      <w:r w:rsidR="00FB7C5F">
        <w:rPr>
          <w:rFonts w:eastAsia="Times New Roman" w:cs="Times New Roman"/>
          <w:bCs/>
          <w:iCs/>
          <w:color w:val="auto"/>
          <w:lang w:val="es-ES" w:eastAsia="es-ES"/>
        </w:rPr>
        <w:t>n</w:t>
      </w:r>
      <w:r w:rsidR="003B34BC">
        <w:rPr>
          <w:rFonts w:eastAsia="Times New Roman" w:cs="Times New Roman"/>
          <w:bCs/>
          <w:iCs/>
          <w:color w:val="auto"/>
          <w:lang w:val="es-ES" w:eastAsia="es-ES"/>
        </w:rPr>
        <w:t xml:space="preserve"> </w:t>
      </w:r>
      <w:r w:rsidR="00FB7C5F">
        <w:rPr>
          <w:rFonts w:eastAsia="Times New Roman" w:cs="Times New Roman"/>
          <w:bCs/>
          <w:iCs/>
          <w:color w:val="auto"/>
          <w:lang w:val="es-ES" w:eastAsia="es-ES"/>
        </w:rPr>
        <w:t xml:space="preserve">las </w:t>
      </w:r>
      <w:r w:rsidRPr="003B34BC" w:rsidR="003B34BC">
        <w:rPr>
          <w:rFonts w:eastAsia="Times New Roman" w:cs="Times New Roman"/>
          <w:bCs/>
          <w:iCs/>
          <w:color w:val="auto"/>
          <w:lang w:val="es-ES" w:eastAsia="es-ES"/>
        </w:rPr>
        <w:t xml:space="preserve"> in</w:t>
      </w:r>
      <w:r w:rsidR="0032224D">
        <w:rPr>
          <w:rFonts w:eastAsia="Times New Roman" w:cs="Times New Roman"/>
          <w:bCs/>
          <w:iCs/>
          <w:color w:val="auto"/>
          <w:lang w:val="es-ES" w:eastAsia="es-ES"/>
        </w:rPr>
        <w:t>specciones de riesgo realizadas, del primero de enero al veintiséis de abril de dos mil veintidós.</w:t>
      </w:r>
    </w:p>
    <w:p w:rsidR="0032224D" w:rsidP="0032224D" w:rsidRDefault="0032224D" w14:paraId="2B15F6FF" w14:textId="77777777">
      <w:pPr>
        <w:spacing w:after="0" w:line="360" w:lineRule="auto"/>
        <w:rPr>
          <w:rFonts w:eastAsia="Times New Roman" w:cs="Tahoma"/>
          <w:bCs/>
          <w:color w:val="auto"/>
          <w:lang w:val="es-ES" w:eastAsia="es-ES"/>
        </w:rPr>
      </w:pPr>
    </w:p>
    <w:p w:rsidRPr="005A140E" w:rsidR="00486D6D" w:rsidP="0032224D" w:rsidRDefault="00486D6D" w14:paraId="21B76AB9" w14:textId="77777777">
      <w:pPr>
        <w:spacing w:after="0" w:line="360" w:lineRule="auto"/>
        <w:rPr>
          <w:rFonts w:eastAsia="Times New Roman" w:cs="Tahoma"/>
          <w:bCs/>
          <w:color w:val="auto"/>
          <w:lang w:val="es-ES" w:eastAsia="es-ES"/>
        </w:rPr>
      </w:pPr>
      <w:r>
        <w:rPr>
          <w:rFonts w:eastAsia="Times New Roman" w:cs="Tahoma"/>
          <w:iCs/>
          <w:color w:val="auto"/>
          <w:szCs w:val="24"/>
          <w:lang w:eastAsia="es-ES"/>
        </w:rPr>
        <w:t xml:space="preserve">Finalmente, </w:t>
      </w:r>
      <w:r w:rsidRPr="005A140E">
        <w:rPr>
          <w:rFonts w:eastAsia="Times New Roman" w:cs="Tahoma"/>
          <w:bCs/>
          <w:color w:val="auto"/>
          <w:lang w:val="es-ES_tradnl" w:eastAsia="es-ES"/>
        </w:rPr>
        <w:t>no pasa desapercibido para este Instituto que los documentos que den cuenta de lo solicitado, pudieran contener datos o información clasificada; por lo que, en el supuesto, deberá elaborar la versión pública respectiva; a</w:t>
      </w:r>
      <w:r w:rsidRPr="005A140E">
        <w:rPr>
          <w:rFonts w:eastAsia="Times New Roman" w:cs="Tahoma"/>
          <w:b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5A140E" w:rsidR="00486D6D" w:rsidP="0032224D" w:rsidRDefault="00486D6D" w14:paraId="14860790" w14:textId="77777777">
      <w:pPr>
        <w:spacing w:after="0" w:line="360" w:lineRule="auto"/>
        <w:rPr>
          <w:rFonts w:eastAsia="Times New Roman" w:cs="Tahoma"/>
          <w:bCs/>
          <w:color w:val="auto"/>
          <w:lang w:val="es-ES" w:eastAsia="es-ES"/>
        </w:rPr>
      </w:pPr>
    </w:p>
    <w:p w:rsidRPr="005A140E" w:rsidR="00486D6D" w:rsidP="0032224D" w:rsidRDefault="00486D6D" w14:paraId="74DCD64F" w14:textId="77777777">
      <w:pPr>
        <w:spacing w:after="0" w:line="360" w:lineRule="auto"/>
        <w:rPr>
          <w:rFonts w:eastAsia="Times New Roman" w:cs="Tahoma"/>
          <w:bCs/>
          <w:color w:val="auto"/>
          <w:lang w:val="es-ES" w:eastAsia="es-ES"/>
        </w:rPr>
      </w:pPr>
      <w:r w:rsidRPr="005A140E">
        <w:rPr>
          <w:rFonts w:eastAsia="Times New Roman" w:cs="Tahoma"/>
          <w:bCs/>
          <w:color w:val="auto"/>
          <w:lang w:val="es-ES" w:eastAsia="es-ES"/>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486D6D" w:rsidP="0032224D" w:rsidRDefault="00486D6D" w14:paraId="540B7EE6" w14:textId="77777777">
      <w:pPr>
        <w:spacing w:after="0" w:line="360" w:lineRule="auto"/>
        <w:rPr>
          <w:iCs/>
          <w:szCs w:val="20"/>
        </w:rPr>
      </w:pPr>
    </w:p>
    <w:p w:rsidRPr="004A5D65" w:rsidR="004A5D65" w:rsidP="0032224D" w:rsidRDefault="004A5D65" w14:paraId="35830C99" w14:textId="77777777">
      <w:pPr>
        <w:spacing w:after="0" w:line="360" w:lineRule="auto"/>
        <w:rPr>
          <w:rFonts w:eastAsia="Batang" w:cs="Tahoma"/>
          <w:b/>
          <w:bCs/>
          <w:color w:val="auto"/>
          <w:lang w:val="es-ES" w:eastAsia="es-ES"/>
        </w:rPr>
      </w:pPr>
      <w:r w:rsidRPr="004A5D65">
        <w:rPr>
          <w:rFonts w:eastAsia="Batang" w:cs="Tahoma"/>
          <w:b/>
          <w:bCs/>
          <w:color w:val="auto"/>
          <w:lang w:val="es-ES" w:eastAsia="es-ES"/>
        </w:rPr>
        <w:t>SEXTO. Decisión.</w:t>
      </w:r>
    </w:p>
    <w:p w:rsidRPr="004A5D65" w:rsidR="004A5D65" w:rsidP="0032224D" w:rsidRDefault="004A5D65" w14:paraId="7F870F7D" w14:textId="77777777">
      <w:pPr>
        <w:spacing w:after="0" w:line="360" w:lineRule="auto"/>
        <w:rPr>
          <w:rFonts w:eastAsia="Batang" w:cs="Tahoma"/>
          <w:b/>
          <w:bCs/>
          <w:color w:val="auto"/>
          <w:lang w:val="es-ES" w:eastAsia="es-ES"/>
        </w:rPr>
      </w:pPr>
    </w:p>
    <w:p w:rsidRPr="004A5D65" w:rsidR="004A5D65" w:rsidP="00CF00C1" w:rsidRDefault="004A5D65" w14:paraId="0E4E72F6" w14:textId="5FBEFBB4">
      <w:pPr>
        <w:spacing w:after="0" w:line="360" w:lineRule="auto"/>
        <w:rPr>
          <w:rFonts w:eastAsia="Calibri" w:cs="Tahoma"/>
          <w:color w:val="000000"/>
          <w:lang w:eastAsia="es-ES"/>
        </w:rPr>
      </w:pPr>
      <w:r w:rsidRPr="004A5D65">
        <w:rPr>
          <w:rFonts w:eastAsia="Calibri" w:cs="Tahoma"/>
        </w:rPr>
        <w:t>Con fundamento en los artículos 186, fracción III, de la Ley de Transparencia y Acceso a la Información Pública del Estado de México y Municipios, este Instituto considera pro</w:t>
      </w:r>
      <w:r w:rsidR="00FB7C5F">
        <w:rPr>
          <w:rFonts w:eastAsia="Calibri" w:cs="Tahoma"/>
        </w:rPr>
        <w:t xml:space="preserve">cedente, </w:t>
      </w:r>
      <w:r w:rsidRPr="004A5D65">
        <w:rPr>
          <w:rFonts w:eastAsia="Calibri" w:cs="Tahoma"/>
          <w:b/>
          <w:bCs/>
          <w:color w:val="000000"/>
          <w:szCs w:val="24"/>
          <w:lang w:eastAsia="es-ES"/>
        </w:rPr>
        <w:t xml:space="preserve">MODIFICAR </w:t>
      </w:r>
      <w:r w:rsidRPr="004A5D65">
        <w:rPr>
          <w:rFonts w:eastAsia="Calibri" w:cs="Tahoma"/>
          <w:color w:val="000000"/>
          <w:szCs w:val="24"/>
          <w:lang w:eastAsia="es-ES"/>
        </w:rPr>
        <w:t>la respuesta entregada a la solicitud</w:t>
      </w:r>
      <w:r w:rsidR="00486D6D">
        <w:rPr>
          <w:rFonts w:eastAsia="Calibri" w:cs="Tahoma"/>
          <w:color w:val="000000"/>
          <w:szCs w:val="24"/>
          <w:lang w:eastAsia="es-ES"/>
        </w:rPr>
        <w:t xml:space="preserve"> </w:t>
      </w:r>
      <w:r w:rsidRPr="00486D6D" w:rsidR="00486D6D">
        <w:rPr>
          <w:rFonts w:eastAsia="Calibri" w:cs="Tahoma"/>
          <w:color w:val="000000"/>
          <w:szCs w:val="24"/>
          <w:lang w:eastAsia="es-ES"/>
        </w:rPr>
        <w:t>00424/TLALNEPA/IP/2022</w:t>
      </w:r>
      <w:r w:rsidR="00486D6D">
        <w:rPr>
          <w:rFonts w:eastAsia="Calibri" w:cs="Tahoma"/>
          <w:color w:val="000000"/>
          <w:szCs w:val="24"/>
          <w:lang w:eastAsia="es-ES"/>
        </w:rPr>
        <w:t xml:space="preserve">, </w:t>
      </w:r>
      <w:r w:rsidRPr="004A5D65">
        <w:rPr>
          <w:rFonts w:eastAsia="Times New Roman" w:cs="Tahoma"/>
          <w:bCs/>
          <w:color w:val="0D0D0D"/>
          <w:lang w:eastAsia="es-ES"/>
        </w:rPr>
        <w:t xml:space="preserve">a efecto de que entregue, previa búsqueda exhaustiva y razonable en los archivos de las unidades administrativas competentes, entre los cuales, no podrá omitir a la </w:t>
      </w:r>
      <w:r w:rsidRPr="004A5D65">
        <w:rPr>
          <w:bCs/>
        </w:rPr>
        <w:t xml:space="preserve">Dirección de </w:t>
      </w:r>
      <w:r w:rsidR="00486D6D">
        <w:rPr>
          <w:bCs/>
        </w:rPr>
        <w:t>Protección Civil</w:t>
      </w:r>
      <w:r w:rsidRPr="004A5D65">
        <w:rPr>
          <w:rFonts w:eastAsia="Times New Roman" w:cs="Tahoma"/>
          <w:bCs/>
          <w:color w:val="0D0D0D"/>
          <w:lang w:eastAsia="es-ES"/>
        </w:rPr>
        <w:t>, en</w:t>
      </w:r>
      <w:r w:rsidR="00486D6D">
        <w:rPr>
          <w:rFonts w:eastAsia="Times New Roman" w:cs="Tahoma"/>
          <w:bCs/>
          <w:color w:val="0D0D0D"/>
          <w:lang w:eastAsia="es-ES"/>
        </w:rPr>
        <w:t xml:space="preserve"> su caso, en versión pública, los</w:t>
      </w:r>
      <w:r w:rsidRPr="004A5D65">
        <w:rPr>
          <w:rFonts w:eastAsia="Times New Roman" w:cs="Tahoma"/>
          <w:bCs/>
          <w:color w:val="0D0D0D"/>
          <w:lang w:eastAsia="es-ES"/>
        </w:rPr>
        <w:t xml:space="preserve"> documento donde conste</w:t>
      </w:r>
      <w:r w:rsidR="00486D6D">
        <w:rPr>
          <w:rFonts w:eastAsia="Times New Roman" w:cs="Tahoma"/>
          <w:bCs/>
          <w:color w:val="0D0D0D"/>
          <w:lang w:eastAsia="es-ES"/>
        </w:rPr>
        <w:t xml:space="preserve">n </w:t>
      </w:r>
      <w:r w:rsidRPr="004A5D65">
        <w:rPr>
          <w:rFonts w:eastAsia="Times New Roman" w:cs="Tahoma"/>
          <w:bCs/>
          <w:color w:val="0D0D0D"/>
          <w:lang w:eastAsia="es-ES"/>
        </w:rPr>
        <w:t xml:space="preserve"> el </w:t>
      </w:r>
      <w:r w:rsidRPr="00486D6D" w:rsidR="00486D6D">
        <w:rPr>
          <w:rFonts w:eastAsia="Times New Roman" w:cs="Tahoma"/>
          <w:bCs/>
          <w:color w:val="0D0D0D"/>
          <w:lang w:eastAsia="es-ES"/>
        </w:rPr>
        <w:t>Atlas de Riesgos Municipal</w:t>
      </w:r>
      <w:r w:rsidR="00486D6D">
        <w:rPr>
          <w:rFonts w:eastAsia="Times New Roman" w:cs="Tahoma"/>
          <w:bCs/>
          <w:color w:val="0D0D0D"/>
          <w:lang w:eastAsia="es-ES"/>
        </w:rPr>
        <w:t xml:space="preserve"> vigente </w:t>
      </w:r>
      <w:r w:rsidRPr="00486D6D" w:rsidR="00486D6D">
        <w:rPr>
          <w:rFonts w:eastAsia="Times New Roman" w:cs="Tahoma"/>
          <w:bCs/>
          <w:color w:val="0D0D0D"/>
          <w:lang w:eastAsia="es-ES"/>
        </w:rPr>
        <w:t>al veintiséis</w:t>
      </w:r>
      <w:r w:rsidR="00486D6D">
        <w:rPr>
          <w:rFonts w:eastAsia="Times New Roman" w:cs="Tahoma"/>
          <w:bCs/>
          <w:color w:val="0D0D0D"/>
          <w:lang w:eastAsia="es-ES"/>
        </w:rPr>
        <w:t xml:space="preserve"> de abril  de dos mil veintidós, así como  </w:t>
      </w:r>
      <w:r w:rsidRPr="00486D6D" w:rsidR="00486D6D">
        <w:rPr>
          <w:rFonts w:eastAsia="Times New Roman" w:cs="Tahoma"/>
          <w:bCs/>
          <w:color w:val="0D0D0D"/>
          <w:lang w:eastAsia="es-ES"/>
        </w:rPr>
        <w:t>las  inspecciones de riesgo realizadas</w:t>
      </w:r>
      <w:r w:rsidRPr="00486D6D" w:rsidR="00486D6D">
        <w:t xml:space="preserve"> </w:t>
      </w:r>
      <w:r w:rsidRPr="00486D6D" w:rsidR="00486D6D">
        <w:rPr>
          <w:rFonts w:eastAsia="Times New Roman" w:cs="Tahoma"/>
          <w:bCs/>
          <w:color w:val="0D0D0D"/>
          <w:lang w:eastAsia="es-ES"/>
        </w:rPr>
        <w:t xml:space="preserve">del  </w:t>
      </w:r>
      <w:r w:rsidR="00CF00C1">
        <w:rPr>
          <w:rFonts w:eastAsia="Times New Roman" w:cs="Tahoma"/>
          <w:bCs/>
          <w:color w:val="0D0D0D"/>
          <w:lang w:eastAsia="es-ES"/>
        </w:rPr>
        <w:t>primero de enero</w:t>
      </w:r>
      <w:r w:rsidRPr="00486D6D" w:rsidR="00486D6D">
        <w:rPr>
          <w:rFonts w:eastAsia="Times New Roman" w:cs="Tahoma"/>
          <w:bCs/>
          <w:color w:val="0D0D0D"/>
          <w:lang w:eastAsia="es-ES"/>
        </w:rPr>
        <w:t xml:space="preserve"> al veintiséis de abril  de dos mil veintidós.</w:t>
      </w:r>
      <w:r w:rsidR="00CF00C1">
        <w:rPr>
          <w:rFonts w:eastAsia="Times New Roman" w:cs="Tahoma"/>
          <w:bCs/>
          <w:color w:val="0D0D0D"/>
          <w:lang w:eastAsia="es-ES"/>
        </w:rPr>
        <w:t xml:space="preserve"> </w:t>
      </w:r>
      <w:r w:rsidRPr="004A5D65">
        <w:rPr>
          <w:rFonts w:eastAsia="Calibri" w:cs="Tahoma"/>
          <w:color w:val="000000"/>
          <w:lang w:eastAsia="es-ES"/>
        </w:rPr>
        <w:t xml:space="preserve">Además, de ser necesario, deberá proporcionar el Acuerdo de Clasificación donde el Comité de Transparencia, confirme la eliminación de los datos o información clasificada, en la versión pública. </w:t>
      </w:r>
    </w:p>
    <w:p w:rsidRPr="004A5D65" w:rsidR="004A5D65" w:rsidP="0032224D" w:rsidRDefault="004A5D65" w14:paraId="729D11EB" w14:textId="77777777">
      <w:pPr>
        <w:spacing w:after="0" w:line="360" w:lineRule="auto"/>
        <w:ind w:right="-28"/>
        <w:rPr>
          <w:rFonts w:eastAsia="Calibri" w:cs="Tahoma"/>
          <w:color w:val="000000"/>
          <w:lang w:eastAsia="es-ES"/>
        </w:rPr>
      </w:pPr>
    </w:p>
    <w:p w:rsidRPr="004A5D65" w:rsidR="004A5D65" w:rsidP="0032224D" w:rsidRDefault="004A5D65" w14:paraId="0EC55A50" w14:textId="77777777">
      <w:pPr>
        <w:spacing w:after="0" w:line="360" w:lineRule="auto"/>
        <w:rPr>
          <w:rFonts w:eastAsia="Batang" w:cs="Tahoma"/>
          <w:b/>
          <w:color w:val="auto"/>
          <w:lang w:val="es-ES" w:eastAsia="es-ES"/>
        </w:rPr>
      </w:pPr>
      <w:r w:rsidRPr="004A5D65">
        <w:rPr>
          <w:rFonts w:eastAsia="Batang" w:cs="Tahoma"/>
          <w:b/>
          <w:color w:val="auto"/>
          <w:lang w:val="es-ES" w:eastAsia="es-ES"/>
        </w:rPr>
        <w:t>Términos de la resolución para el Particular.</w:t>
      </w:r>
    </w:p>
    <w:p w:rsidRPr="004A5D65" w:rsidR="004A5D65" w:rsidP="0032224D" w:rsidRDefault="004A5D65" w14:paraId="44265EF1" w14:textId="77777777">
      <w:pPr>
        <w:spacing w:after="0" w:line="360" w:lineRule="auto"/>
        <w:rPr>
          <w:rFonts w:eastAsia="Batang" w:cs="Tahoma"/>
          <w:b/>
          <w:color w:val="auto"/>
          <w:lang w:val="es-ES" w:eastAsia="es-ES"/>
        </w:rPr>
      </w:pPr>
    </w:p>
    <w:p w:rsidRPr="004A5D65" w:rsidR="004A5D65" w:rsidP="0032224D" w:rsidRDefault="004A5D65" w14:paraId="15E1FB42" w14:textId="486CFADE">
      <w:pPr>
        <w:autoSpaceDE w:val="0"/>
        <w:autoSpaceDN w:val="0"/>
        <w:adjustRightInd w:val="0"/>
        <w:spacing w:after="0" w:line="360" w:lineRule="auto"/>
        <w:rPr>
          <w:rFonts w:eastAsia="Calibri" w:cs="Tahoma"/>
          <w:bCs/>
          <w:iCs/>
          <w:color w:val="auto"/>
          <w:lang w:val="es-ES_tradnl"/>
        </w:rPr>
      </w:pPr>
      <w:r w:rsidRPr="004A5D65">
        <w:rPr>
          <w:rFonts w:eastAsia="Calibri" w:cs="Tahoma"/>
          <w:bCs/>
          <w:iCs/>
          <w:color w:val="auto"/>
          <w:lang w:val="es-ES"/>
        </w:rPr>
        <w:t>Se le hace del conocimiento al Particular, que, en el presente caso, se le da parcialmente la razón, pues el Sujeto Obligado no remitió par</w:t>
      </w:r>
      <w:r w:rsidR="00486D6D">
        <w:rPr>
          <w:rFonts w:eastAsia="Calibri" w:cs="Tahoma"/>
          <w:bCs/>
          <w:iCs/>
          <w:color w:val="auto"/>
          <w:lang w:val="es-ES"/>
        </w:rPr>
        <w:t xml:space="preserve">te de la información solicitada y pretendió condicionar la entrega de la información al pago previo por digitalización, </w:t>
      </w:r>
      <w:r w:rsidRPr="004A5D65">
        <w:rPr>
          <w:rFonts w:eastAsia="Calibri" w:cs="Tahoma"/>
          <w:bCs/>
          <w:iCs/>
          <w:color w:val="auto"/>
          <w:lang w:val="es-ES"/>
        </w:rPr>
        <w:t xml:space="preserve"> por lo que, deberá proporcionar los documentos donde consten</w:t>
      </w:r>
      <w:r w:rsidRPr="00486D6D" w:rsidR="00486D6D">
        <w:rPr>
          <w:rFonts w:eastAsia="Calibri" w:cs="Tahoma"/>
          <w:bCs/>
          <w:iCs/>
          <w:color w:val="auto"/>
          <w:lang w:val="es-ES"/>
        </w:rPr>
        <w:t xml:space="preserve">  el Atlas de Riesgos Municipal vigente al veintiséis de abril  de dos mil veintidós, así como  las  inspecciones de riesgo realizadas del  veintiséis de abril  de dos mil veintiuno al veintiséis</w:t>
      </w:r>
      <w:r w:rsidR="00486D6D">
        <w:rPr>
          <w:rFonts w:eastAsia="Calibri" w:cs="Tahoma"/>
          <w:bCs/>
          <w:iCs/>
          <w:color w:val="auto"/>
          <w:lang w:val="es-ES"/>
        </w:rPr>
        <w:t xml:space="preserve"> de abril  de dos mil veintidós, por medio </w:t>
      </w:r>
      <w:r w:rsidR="00486D6D">
        <w:rPr>
          <w:rFonts w:eastAsia="Calibri" w:cs="Tahoma"/>
          <w:bCs/>
          <w:iCs/>
          <w:color w:val="auto"/>
          <w:lang w:val="es-ES"/>
        </w:rPr>
        <w:lastRenderedPageBreak/>
        <w:t>del Sistema de Acceso a la Información Mexiquense, sin que se condicione la entrega a</w:t>
      </w:r>
      <w:r w:rsidR="008932C8">
        <w:rPr>
          <w:rFonts w:eastAsia="Calibri" w:cs="Tahoma"/>
          <w:bCs/>
          <w:iCs/>
          <w:color w:val="auto"/>
          <w:lang w:val="es-ES"/>
        </w:rPr>
        <w:t>l pago previo por escaneo.</w:t>
      </w:r>
      <w:r w:rsidR="00CF00C1">
        <w:rPr>
          <w:rFonts w:eastAsia="Calibri" w:cs="Tahoma"/>
          <w:bCs/>
          <w:iCs/>
          <w:color w:val="auto"/>
          <w:lang w:val="es-ES"/>
        </w:rPr>
        <w:t xml:space="preserve"> </w:t>
      </w:r>
      <w:r w:rsidRPr="004A5D65">
        <w:rPr>
          <w:rFonts w:eastAsia="Calibri" w:cs="Tahoma"/>
          <w:bCs/>
          <w:iCs/>
          <w:color w:val="auto"/>
          <w:lang w:val="es-ES_tradnl"/>
        </w:rPr>
        <w:t>La labor del Instituto de Transparencia, Acceso a la Información Pública y Protección de Datos Personales del Estado de México y Municipios, es apoyar a la población a acceder a la información pública y garantizar la protección de los datos personales.</w:t>
      </w:r>
    </w:p>
    <w:p w:rsidRPr="004A5D65" w:rsidR="004A5D65" w:rsidP="0032224D" w:rsidRDefault="004A5D65" w14:paraId="1970C076" w14:textId="77777777">
      <w:pPr>
        <w:autoSpaceDE w:val="0"/>
        <w:autoSpaceDN w:val="0"/>
        <w:adjustRightInd w:val="0"/>
        <w:spacing w:after="0" w:line="360" w:lineRule="auto"/>
        <w:rPr>
          <w:rFonts w:eastAsia="Calibri" w:cs="Tahoma"/>
          <w:b/>
          <w:bCs/>
          <w:iCs/>
          <w:color w:val="auto"/>
          <w:lang w:val="es-ES"/>
        </w:rPr>
      </w:pPr>
    </w:p>
    <w:p w:rsidRPr="004A5D65" w:rsidR="004A5D65" w:rsidP="0032224D" w:rsidRDefault="004A5D65" w14:paraId="15942C29" w14:textId="77777777">
      <w:pPr>
        <w:autoSpaceDE w:val="0"/>
        <w:autoSpaceDN w:val="0"/>
        <w:adjustRightInd w:val="0"/>
        <w:spacing w:after="0" w:line="360" w:lineRule="auto"/>
        <w:rPr>
          <w:rFonts w:eastAsia="Calibri" w:cs="Tahoma"/>
          <w:bCs/>
          <w:iCs/>
          <w:color w:val="auto"/>
        </w:rPr>
      </w:pPr>
      <w:r w:rsidRPr="004A5D65">
        <w:rPr>
          <w:rFonts w:eastAsia="Calibri" w:cs="Tahoma"/>
          <w:bCs/>
          <w:iCs/>
          <w:color w:val="auto"/>
        </w:rPr>
        <w:t>Por lo expuesto y fundado, este Pleno:</w:t>
      </w:r>
    </w:p>
    <w:p w:rsidRPr="004A5D65" w:rsidR="004A5D65" w:rsidP="0032224D" w:rsidRDefault="004A5D65" w14:paraId="706EEAB2" w14:textId="77777777">
      <w:pPr>
        <w:spacing w:after="0" w:line="360" w:lineRule="auto"/>
        <w:rPr>
          <w:rFonts w:eastAsia="Batang" w:cs="Tahoma"/>
          <w:bCs/>
          <w:color w:val="auto"/>
          <w:lang w:val="es-ES" w:eastAsia="es-ES"/>
        </w:rPr>
      </w:pPr>
    </w:p>
    <w:p w:rsidRPr="004A5D65" w:rsidR="004A5D65" w:rsidP="0032224D" w:rsidRDefault="004A5D65" w14:paraId="6A2EABA4" w14:textId="77777777">
      <w:pPr>
        <w:spacing w:after="0" w:line="360" w:lineRule="auto"/>
        <w:jc w:val="center"/>
        <w:rPr>
          <w:rFonts w:eastAsia="Batang" w:cs="Tahoma"/>
          <w:b/>
          <w:bCs/>
          <w:color w:val="auto"/>
          <w:lang w:val="es-ES" w:eastAsia="es-ES"/>
        </w:rPr>
      </w:pPr>
      <w:r w:rsidRPr="004A5D65">
        <w:rPr>
          <w:rFonts w:eastAsia="Batang" w:cs="Tahoma"/>
          <w:b/>
          <w:bCs/>
          <w:color w:val="auto"/>
          <w:lang w:val="es-ES" w:eastAsia="es-ES"/>
        </w:rPr>
        <w:t>R E S U E L V E</w:t>
      </w:r>
    </w:p>
    <w:p w:rsidRPr="004A5D65" w:rsidR="004A5D65" w:rsidP="0032224D" w:rsidRDefault="004A5D65" w14:paraId="1B7BB1E2" w14:textId="77777777">
      <w:pPr>
        <w:spacing w:after="0" w:line="360" w:lineRule="auto"/>
        <w:rPr>
          <w:rFonts w:eastAsia="Batang" w:cs="Tahoma"/>
          <w:bCs/>
          <w:color w:val="auto"/>
          <w:lang w:val="es-ES" w:eastAsia="es-ES"/>
        </w:rPr>
      </w:pPr>
    </w:p>
    <w:p w:rsidRPr="004A5D65" w:rsidR="004A5D65" w:rsidP="0032224D" w:rsidRDefault="004A5D65" w14:paraId="7363F5E1" w14:textId="6941E20E">
      <w:pPr>
        <w:spacing w:after="0" w:line="360" w:lineRule="auto"/>
        <w:contextualSpacing/>
        <w:rPr>
          <w:rFonts w:eastAsia="Calibri" w:cs="Tahoma"/>
          <w:bCs/>
          <w:color w:val="auto"/>
        </w:rPr>
      </w:pPr>
      <w:r w:rsidRPr="004A5D65">
        <w:rPr>
          <w:rFonts w:eastAsia="Times New Roman" w:cs="Tahoma"/>
          <w:b/>
          <w:bCs/>
          <w:color w:val="auto"/>
          <w:lang w:eastAsia="es-ES"/>
        </w:rPr>
        <w:t xml:space="preserve">PRIMERO. </w:t>
      </w:r>
      <w:r w:rsidRPr="004A5D65">
        <w:rPr>
          <w:rFonts w:eastAsia="Times New Roman" w:cs="Tahoma"/>
          <w:bCs/>
          <w:color w:val="auto"/>
          <w:lang w:eastAsia="es-ES"/>
        </w:rPr>
        <w:t xml:space="preserve">Se </w:t>
      </w:r>
      <w:r w:rsidR="008932C8">
        <w:rPr>
          <w:rFonts w:eastAsia="Times New Roman" w:cs="Tahoma"/>
          <w:b/>
          <w:bCs/>
          <w:color w:val="auto"/>
          <w:lang w:eastAsia="es-ES"/>
        </w:rPr>
        <w:t xml:space="preserve">MODIFICA </w:t>
      </w:r>
      <w:r w:rsidRPr="004A5D65">
        <w:rPr>
          <w:rFonts w:eastAsia="Times New Roman" w:cs="Tahoma"/>
          <w:b/>
          <w:bCs/>
          <w:color w:val="auto"/>
          <w:lang w:eastAsia="es-ES"/>
        </w:rPr>
        <w:t xml:space="preserve"> </w:t>
      </w:r>
      <w:r w:rsidRPr="004A5D65">
        <w:rPr>
          <w:rFonts w:eastAsia="Times New Roman" w:cs="Tahoma"/>
          <w:bCs/>
          <w:color w:val="auto"/>
          <w:lang w:eastAsia="es-ES"/>
        </w:rPr>
        <w:t>la respuesta entregada por el</w:t>
      </w:r>
      <w:r w:rsidRPr="004A5D65">
        <w:rPr>
          <w:rFonts w:eastAsia="Times New Roman" w:cs="Tahoma"/>
          <w:color w:val="auto"/>
          <w:lang w:eastAsia="es-ES"/>
        </w:rPr>
        <w:t xml:space="preserve"> Ayuntamiento de </w:t>
      </w:r>
      <w:r w:rsidRPr="008932C8" w:rsidR="008932C8">
        <w:rPr>
          <w:rFonts w:eastAsia="Times New Roman" w:cs="Tahoma"/>
          <w:color w:val="auto"/>
          <w:lang w:eastAsia="es-ES"/>
        </w:rPr>
        <w:t>Tlalnepantla de Baz</w:t>
      </w:r>
      <w:r w:rsidRPr="004A5D65">
        <w:rPr>
          <w:rFonts w:eastAsia="Times New Roman" w:cs="Tahoma"/>
          <w:color w:val="auto"/>
          <w:lang w:eastAsia="es-ES"/>
        </w:rPr>
        <w:t>,</w:t>
      </w:r>
      <w:r w:rsidRPr="004A5D65">
        <w:rPr>
          <w:rFonts w:eastAsia="Times New Roman" w:cs="Tahoma"/>
          <w:b/>
          <w:bCs/>
          <w:color w:val="auto"/>
          <w:lang w:eastAsia="es-ES"/>
        </w:rPr>
        <w:t xml:space="preserve"> </w:t>
      </w:r>
      <w:r w:rsidRPr="004A5D65">
        <w:rPr>
          <w:rFonts w:eastAsia="Times New Roman" w:cs="Tahoma"/>
          <w:bCs/>
          <w:color w:val="auto"/>
          <w:lang w:eastAsia="es-ES"/>
        </w:rPr>
        <w:t>a la solicitud de información</w:t>
      </w:r>
      <w:r w:rsidRPr="004A5D65">
        <w:rPr>
          <w:rFonts w:eastAsia="Times New Roman" w:cs="Times New Roman"/>
          <w:b/>
          <w:bCs/>
          <w:color w:val="auto"/>
          <w:lang w:eastAsia="es-ES"/>
        </w:rPr>
        <w:t xml:space="preserve"> </w:t>
      </w:r>
      <w:r w:rsidRPr="008932C8" w:rsidR="008932C8">
        <w:rPr>
          <w:rFonts w:eastAsia="Times New Roman" w:cs="Tahoma"/>
          <w:color w:val="0D0D0D" w:themeColor="text1" w:themeTint="F2"/>
          <w:lang w:eastAsia="es-ES"/>
        </w:rPr>
        <w:t>00424/TLALNEPA/IP/2022</w:t>
      </w:r>
      <w:r w:rsidRPr="004A5D65">
        <w:rPr>
          <w:rFonts w:eastAsia="Times New Roman" w:cs="Times New Roman"/>
          <w:color w:val="auto"/>
          <w:lang w:eastAsia="es-ES"/>
        </w:rPr>
        <w:t>,</w:t>
      </w:r>
      <w:r w:rsidRPr="004A5D65">
        <w:rPr>
          <w:rFonts w:eastAsia="Times New Roman" w:cs="Times New Roman"/>
          <w:b/>
          <w:bCs/>
          <w:color w:val="auto"/>
          <w:lang w:eastAsia="es-ES"/>
        </w:rPr>
        <w:t xml:space="preserve"> </w:t>
      </w:r>
      <w:r w:rsidRPr="004A5D65">
        <w:rPr>
          <w:rFonts w:eastAsia="Times New Roman" w:cs="Times New Roman"/>
          <w:bCs/>
          <w:color w:val="auto"/>
          <w:lang w:eastAsia="es-ES"/>
        </w:rPr>
        <w:t xml:space="preserve">por resultar </w:t>
      </w:r>
      <w:r w:rsidR="006159D8">
        <w:rPr>
          <w:rFonts w:eastAsia="Times New Roman" w:cs="Times New Roman"/>
          <w:bCs/>
          <w:color w:val="auto"/>
          <w:lang w:eastAsia="es-ES"/>
        </w:rPr>
        <w:t xml:space="preserve">parcialmente </w:t>
      </w:r>
      <w:r w:rsidRPr="004A5D65">
        <w:rPr>
          <w:rFonts w:eastAsia="Times New Roman" w:cs="Times New Roman"/>
          <w:b/>
          <w:bCs/>
          <w:color w:val="auto"/>
          <w:lang w:eastAsia="es-ES"/>
        </w:rPr>
        <w:t>FUNDADAS</w:t>
      </w:r>
      <w:r w:rsidRPr="004A5D65">
        <w:rPr>
          <w:rFonts w:eastAsia="Times New Roman" w:cs="Tahoma"/>
          <w:bCs/>
          <w:color w:val="auto"/>
          <w:lang w:eastAsia="es-ES"/>
        </w:rPr>
        <w:t xml:space="preserve"> </w:t>
      </w:r>
      <w:r w:rsidRPr="004A5D65">
        <w:rPr>
          <w:rFonts w:eastAsia="Calibri" w:cs="Tahoma"/>
          <w:bCs/>
          <w:color w:val="auto"/>
        </w:rPr>
        <w:t xml:space="preserve">las razones o motivos de inconformidad hechos valer por el Recurrente, en términos de los considerandos </w:t>
      </w:r>
      <w:r w:rsidRPr="00A63E34">
        <w:rPr>
          <w:rFonts w:eastAsia="Calibri" w:cs="Tahoma"/>
          <w:bCs/>
          <w:color w:val="auto"/>
        </w:rPr>
        <w:t>QUINTO y SEXTO</w:t>
      </w:r>
      <w:r w:rsidRPr="004A5D65">
        <w:rPr>
          <w:rFonts w:eastAsia="Calibri" w:cs="Tahoma"/>
          <w:b/>
          <w:color w:val="auto"/>
        </w:rPr>
        <w:t xml:space="preserve"> </w:t>
      </w:r>
      <w:r w:rsidRPr="004A5D65">
        <w:rPr>
          <w:rFonts w:eastAsia="Calibri" w:cs="Tahoma"/>
          <w:bCs/>
          <w:color w:val="auto"/>
        </w:rPr>
        <w:t xml:space="preserve">de la presente Resolución.  </w:t>
      </w:r>
    </w:p>
    <w:p w:rsidRPr="004A5D65" w:rsidR="004A5D65" w:rsidP="0032224D" w:rsidRDefault="004A5D65" w14:paraId="5CDC9D37" w14:textId="77777777">
      <w:pPr>
        <w:spacing w:after="0" w:line="360" w:lineRule="auto"/>
        <w:contextualSpacing/>
        <w:rPr>
          <w:rFonts w:eastAsia="Calibri" w:cs="Tahoma"/>
          <w:bCs/>
          <w:color w:val="auto"/>
        </w:rPr>
      </w:pPr>
    </w:p>
    <w:p w:rsidR="004A5D65" w:rsidP="0032224D" w:rsidRDefault="008932C8" w14:paraId="16883727" w14:textId="57EFABC1">
      <w:pPr>
        <w:spacing w:after="0" w:line="360" w:lineRule="auto"/>
        <w:rPr>
          <w:rFonts w:eastAsia="Times New Roman" w:cs="Tahoma"/>
          <w:iCs/>
          <w:color w:val="auto"/>
          <w:lang w:eastAsia="es-MX"/>
        </w:rPr>
      </w:pPr>
      <w:r w:rsidRPr="008932C8">
        <w:rPr>
          <w:rFonts w:eastAsia="Times New Roman" w:cs="Tahoma"/>
          <w:b/>
          <w:color w:val="auto"/>
          <w:lang w:eastAsia="es-ES"/>
        </w:rPr>
        <w:t>SEGUNDO</w:t>
      </w:r>
      <w:r>
        <w:rPr>
          <w:rFonts w:eastAsia="Times New Roman" w:cs="Tahoma"/>
          <w:color w:val="auto"/>
          <w:lang w:eastAsia="es-ES"/>
        </w:rPr>
        <w:t xml:space="preserve">. </w:t>
      </w:r>
      <w:r w:rsidRPr="004A5D65" w:rsidR="004A5D65">
        <w:rPr>
          <w:rFonts w:eastAsia="Times New Roman" w:cs="Tahoma"/>
          <w:color w:val="auto"/>
          <w:lang w:eastAsia="es-ES"/>
        </w:rPr>
        <w:t xml:space="preserve">Se </w:t>
      </w:r>
      <w:r w:rsidRPr="004A5D65" w:rsidR="004A5D65">
        <w:rPr>
          <w:rFonts w:eastAsia="Times New Roman" w:cs="Tahoma"/>
          <w:b/>
          <w:color w:val="auto"/>
          <w:lang w:eastAsia="es-ES"/>
        </w:rPr>
        <w:t>ORDENA</w:t>
      </w:r>
      <w:r w:rsidRPr="004A5D65" w:rsidR="004A5D65">
        <w:rPr>
          <w:rFonts w:eastAsia="Times New Roman" w:cs="Tahoma"/>
          <w:bCs/>
          <w:color w:val="auto"/>
          <w:lang w:eastAsia="es-ES"/>
        </w:rPr>
        <w:t xml:space="preserve"> al</w:t>
      </w:r>
      <w:r w:rsidRPr="004A5D65" w:rsidR="004A5D65">
        <w:rPr>
          <w:rFonts w:eastAsia="Times New Roman" w:cs="Tahoma"/>
          <w:color w:val="auto"/>
          <w:lang w:eastAsia="es-ES"/>
        </w:rPr>
        <w:t xml:space="preserve"> </w:t>
      </w:r>
      <w:r w:rsidRPr="004A5D65" w:rsidR="004A5D65">
        <w:rPr>
          <w:rFonts w:eastAsia="Calibri" w:cs="Tahoma"/>
          <w:color w:val="auto"/>
        </w:rPr>
        <w:t>Sujeto Obligado,</w:t>
      </w:r>
      <w:r w:rsidRPr="004A5D65" w:rsidR="004A5D65">
        <w:rPr>
          <w:rFonts w:eastAsia="Times New Roman" w:cs="Tahoma"/>
          <w:b/>
          <w:color w:val="auto"/>
          <w:lang w:eastAsia="es-ES"/>
        </w:rPr>
        <w:t xml:space="preserve"> </w:t>
      </w:r>
      <w:r w:rsidRPr="004A5D65" w:rsidR="004A5D65">
        <w:rPr>
          <w:rFonts w:eastAsia="Times New Roman" w:cs="Tahoma"/>
          <w:color w:val="auto"/>
          <w:lang w:eastAsia="es-ES"/>
        </w:rPr>
        <w:t xml:space="preserve">a efecto de que, previa búsqueda exhaustiva y razonable en todas las unidades administrativas competentes, entregue, </w:t>
      </w:r>
      <w:r w:rsidRPr="004A5D65" w:rsidR="004A5D65">
        <w:rPr>
          <w:rFonts w:eastAsia="Times New Roman" w:cs="Tahoma"/>
          <w:bCs/>
          <w:iCs/>
          <w:color w:val="auto"/>
          <w:lang w:eastAsia="es-ES"/>
        </w:rPr>
        <w:t xml:space="preserve">a través del Sistema de Acceso a la Información Mexiquense (SAIMEX), </w:t>
      </w:r>
      <w:r w:rsidRPr="004A5D65" w:rsidR="004A5D65">
        <w:rPr>
          <w:rFonts w:eastAsia="Times New Roman" w:cs="Tahoma"/>
          <w:color w:val="auto"/>
          <w:szCs w:val="24"/>
          <w:lang w:val="es-ES" w:eastAsia="es-ES"/>
        </w:rPr>
        <w:t>en su caso, en versión pública</w:t>
      </w:r>
      <w:r w:rsidRPr="004A5D65" w:rsidR="004A5D65">
        <w:rPr>
          <w:rFonts w:eastAsia="Times New Roman" w:cs="Tahoma"/>
          <w:iCs/>
          <w:color w:val="auto"/>
          <w:lang w:eastAsia="es-MX"/>
        </w:rPr>
        <w:t>, lo siguiente:</w:t>
      </w:r>
    </w:p>
    <w:p w:rsidR="008932C8" w:rsidP="0032224D" w:rsidRDefault="008932C8" w14:paraId="5F27FFCB" w14:textId="77777777">
      <w:pPr>
        <w:spacing w:after="0" w:line="360" w:lineRule="auto"/>
        <w:rPr>
          <w:rFonts w:eastAsia="Times New Roman" w:cs="Tahoma"/>
          <w:iCs/>
          <w:color w:val="auto"/>
          <w:lang w:eastAsia="es-MX"/>
        </w:rPr>
      </w:pPr>
    </w:p>
    <w:p w:rsidR="008932C8" w:rsidP="0032224D" w:rsidRDefault="008932C8" w14:paraId="2DAAA64A" w14:textId="77777777">
      <w:pPr>
        <w:pStyle w:val="Prrafodelista"/>
        <w:numPr>
          <w:ilvl w:val="0"/>
          <w:numId w:val="7"/>
        </w:numPr>
        <w:spacing w:line="360" w:lineRule="auto"/>
        <w:jc w:val="both"/>
        <w:rPr>
          <w:rFonts w:ascii="Palatino Linotype" w:hAnsi="Palatino Linotype" w:cs="Tahoma"/>
          <w:bCs/>
          <w:iCs/>
          <w:szCs w:val="22"/>
        </w:rPr>
      </w:pPr>
      <w:r w:rsidRPr="008932C8">
        <w:rPr>
          <w:rFonts w:ascii="Palatino Linotype" w:hAnsi="Palatino Linotype" w:cs="Tahoma"/>
          <w:bCs/>
          <w:iCs/>
          <w:szCs w:val="22"/>
        </w:rPr>
        <w:t>El Atlas de Riesgos Municipal vigente al veintiséis de abril  de dos mil veintidós.</w:t>
      </w:r>
    </w:p>
    <w:p w:rsidRPr="008932C8" w:rsidR="00CF00C1" w:rsidP="00CF00C1" w:rsidRDefault="00CF00C1" w14:paraId="3CCB224D" w14:textId="77777777">
      <w:pPr>
        <w:pStyle w:val="Prrafodelista"/>
        <w:spacing w:line="360" w:lineRule="auto"/>
        <w:jc w:val="both"/>
        <w:rPr>
          <w:rFonts w:ascii="Palatino Linotype" w:hAnsi="Palatino Linotype" w:cs="Tahoma"/>
          <w:bCs/>
          <w:iCs/>
          <w:szCs w:val="22"/>
        </w:rPr>
      </w:pPr>
    </w:p>
    <w:p w:rsidRPr="008932C8" w:rsidR="008932C8" w:rsidP="0032224D" w:rsidRDefault="00CF00C1" w14:paraId="1C8CE90A" w14:textId="00CE7245">
      <w:pPr>
        <w:pStyle w:val="Prrafodelista"/>
        <w:numPr>
          <w:ilvl w:val="0"/>
          <w:numId w:val="7"/>
        </w:numPr>
        <w:spacing w:line="360" w:lineRule="auto"/>
        <w:jc w:val="both"/>
        <w:rPr>
          <w:rFonts w:ascii="Palatino Linotype" w:hAnsi="Palatino Linotype" w:cs="Tahoma"/>
          <w:bCs/>
          <w:iCs/>
          <w:szCs w:val="22"/>
        </w:rPr>
      </w:pPr>
      <w:r>
        <w:rPr>
          <w:rFonts w:ascii="Palatino Linotype" w:hAnsi="Palatino Linotype" w:cs="Tahoma"/>
          <w:bCs/>
          <w:iCs/>
          <w:szCs w:val="22"/>
        </w:rPr>
        <w:t>Los documentos donde consten las</w:t>
      </w:r>
      <w:r w:rsidRPr="008932C8" w:rsidR="008932C8">
        <w:rPr>
          <w:rFonts w:ascii="Palatino Linotype" w:hAnsi="Palatino Linotype" w:cs="Tahoma"/>
          <w:bCs/>
          <w:iCs/>
          <w:szCs w:val="22"/>
        </w:rPr>
        <w:t xml:space="preserve">  inspecciones de riesgo realizadas del  </w:t>
      </w:r>
      <w:r>
        <w:rPr>
          <w:rFonts w:ascii="Palatino Linotype" w:hAnsi="Palatino Linotype" w:cs="Tahoma"/>
          <w:bCs/>
          <w:iCs/>
          <w:szCs w:val="22"/>
        </w:rPr>
        <w:t>primero de enero</w:t>
      </w:r>
      <w:r w:rsidRPr="008932C8" w:rsidR="008932C8">
        <w:rPr>
          <w:rFonts w:ascii="Palatino Linotype" w:hAnsi="Palatino Linotype" w:cs="Tahoma"/>
          <w:bCs/>
          <w:iCs/>
          <w:szCs w:val="22"/>
        </w:rPr>
        <w:t xml:space="preserve"> al veintiséis de abril  de dos mil veintidós</w:t>
      </w:r>
    </w:p>
    <w:p w:rsidRPr="008932C8" w:rsidR="008932C8" w:rsidP="0032224D" w:rsidRDefault="008932C8" w14:paraId="64D4D363" w14:textId="77777777">
      <w:pPr>
        <w:spacing w:after="0" w:line="360" w:lineRule="auto"/>
        <w:rPr>
          <w:rFonts w:eastAsia="Times New Roman" w:cs="Tahoma"/>
          <w:bCs/>
          <w:iCs/>
          <w:color w:val="auto"/>
          <w:lang w:eastAsia="es-ES"/>
        </w:rPr>
      </w:pPr>
    </w:p>
    <w:p w:rsidRPr="004A5D65" w:rsidR="004A5D65" w:rsidP="0032224D" w:rsidRDefault="004A5D65" w14:paraId="5C654C21" w14:textId="77777777">
      <w:pPr>
        <w:autoSpaceDE w:val="0"/>
        <w:autoSpaceDN w:val="0"/>
        <w:adjustRightInd w:val="0"/>
        <w:spacing w:after="0" w:line="360" w:lineRule="auto"/>
        <w:rPr>
          <w:rFonts w:eastAsia="Calibri" w:cs="Tahoma"/>
          <w:bCs/>
          <w:iCs/>
          <w:color w:val="000000"/>
        </w:rPr>
      </w:pPr>
      <w:r w:rsidRPr="004A5D65">
        <w:rPr>
          <w:rFonts w:eastAsia="Calibri" w:cs="Tahoma"/>
          <w:bCs/>
          <w:iCs/>
          <w:color w:val="000000"/>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4A5D65" w:rsidR="004A5D65" w:rsidP="0032224D" w:rsidRDefault="004A5D65" w14:paraId="3526632F" w14:textId="77777777">
      <w:pPr>
        <w:spacing w:after="0" w:line="360" w:lineRule="auto"/>
        <w:contextualSpacing/>
        <w:rPr>
          <w:rFonts w:eastAsia="Calibri" w:cs="Tahoma"/>
          <w:bCs/>
          <w:color w:val="auto"/>
        </w:rPr>
      </w:pPr>
    </w:p>
    <w:p w:rsidRPr="004A5D65" w:rsidR="004A5D65" w:rsidP="0032224D" w:rsidRDefault="004A5D65" w14:paraId="51628E68" w14:textId="77777777">
      <w:pPr>
        <w:spacing w:after="0" w:line="360" w:lineRule="auto"/>
        <w:rPr>
          <w:rFonts w:eastAsia="Times New Roman" w:cs="Tahoma"/>
          <w:color w:val="0D0D0D" w:themeColor="text1" w:themeTint="F2"/>
          <w:lang w:val="es-ES_tradnl" w:eastAsia="es-ES"/>
        </w:rPr>
      </w:pPr>
      <w:r w:rsidRPr="004A5D65">
        <w:rPr>
          <w:rFonts w:eastAsia="Calibri" w:cs="Tahoma"/>
          <w:b/>
          <w:bCs/>
          <w:color w:val="0D0D0D" w:themeColor="text1" w:themeTint="F2"/>
          <w:lang w:val="es-ES_tradnl"/>
        </w:rPr>
        <w:t>TERCERO.</w:t>
      </w:r>
      <w:r w:rsidRPr="004A5D65">
        <w:rPr>
          <w:rFonts w:eastAsia="Times New Roman" w:cs="Tahoma"/>
          <w:color w:val="0D0D0D" w:themeColor="text1" w:themeTint="F2"/>
          <w:lang w:val="es-ES_tradnl" w:eastAsia="es-ES"/>
        </w:rPr>
        <w:t xml:space="preserve"> </w:t>
      </w:r>
      <w:r w:rsidRPr="004A5D65">
        <w:rPr>
          <w:rFonts w:eastAsia="Times New Roman" w:cs="Tahoma"/>
          <w:b/>
          <w:color w:val="0D0D0D" w:themeColor="text1" w:themeTint="F2"/>
          <w:lang w:val="es-ES_tradnl" w:eastAsia="es-ES"/>
        </w:rPr>
        <w:t xml:space="preserve">NOTIFÍQUESE </w:t>
      </w:r>
      <w:r w:rsidRPr="004A5D65">
        <w:rPr>
          <w:rFonts w:eastAsia="Times New Roman" w:cs="Tahoma"/>
          <w:color w:val="0D0D0D" w:themeColor="text1" w:themeTint="F2"/>
          <w:lang w:val="es-ES_tradnl" w:eastAsia="es-ES"/>
        </w:rPr>
        <w:t>la presente resolución a la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4A5D65" w:rsidR="004A5D65" w:rsidP="0032224D" w:rsidRDefault="004A5D65" w14:paraId="4CFE1F52" w14:textId="77777777">
      <w:pPr>
        <w:spacing w:after="0" w:line="360" w:lineRule="auto"/>
        <w:rPr>
          <w:rFonts w:eastAsia="Times New Roman" w:cs="Tahoma"/>
          <w:color w:val="0D0D0D" w:themeColor="text1" w:themeTint="F2"/>
          <w:lang w:val="es-ES_tradnl" w:eastAsia="es-ES"/>
        </w:rPr>
      </w:pPr>
    </w:p>
    <w:p w:rsidRPr="004A5D65" w:rsidR="004A5D65" w:rsidP="0032224D" w:rsidRDefault="004A5D65" w14:paraId="4C046A13" w14:textId="77777777">
      <w:pPr>
        <w:spacing w:after="0" w:line="360" w:lineRule="auto"/>
        <w:rPr>
          <w:rFonts w:eastAsia="Calibri" w:cs="Tahoma"/>
          <w:iCs/>
          <w:color w:val="0D0D0D" w:themeColor="text1" w:themeTint="F2"/>
          <w:lang w:val="es-ES_tradnl"/>
        </w:rPr>
      </w:pPr>
      <w:r w:rsidRPr="004A5D65">
        <w:rPr>
          <w:rFonts w:eastAsia="Calibri" w:cs="Tahoma"/>
          <w:iCs/>
          <w:color w:val="0D0D0D" w:themeColor="text1" w:themeTint="F2"/>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4A5D65" w:rsidR="004A5D65" w:rsidP="0032224D" w:rsidRDefault="004A5D65" w14:paraId="60663A36" w14:textId="77777777">
      <w:pPr>
        <w:spacing w:after="0" w:line="360" w:lineRule="auto"/>
        <w:rPr>
          <w:rFonts w:eastAsia="Times New Roman" w:cs="Tahoma"/>
          <w:color w:val="0D0D0D" w:themeColor="text1" w:themeTint="F2"/>
          <w:lang w:val="es-ES_tradnl" w:eastAsia="es-ES"/>
        </w:rPr>
      </w:pPr>
    </w:p>
    <w:p w:rsidRPr="004A5D65" w:rsidR="004A5D65" w:rsidP="0032224D" w:rsidRDefault="004A5D65" w14:paraId="4CD40541" w14:textId="77777777">
      <w:pPr>
        <w:spacing w:after="0" w:line="360" w:lineRule="auto"/>
        <w:ind w:right="-93"/>
        <w:rPr>
          <w:rFonts w:eastAsia="Times New Roman" w:cs="Tahoma"/>
          <w:color w:val="auto"/>
          <w:lang w:val="es-ES_tradnl" w:eastAsia="es-ES"/>
        </w:rPr>
      </w:pPr>
      <w:r w:rsidRPr="004A5D65">
        <w:rPr>
          <w:rFonts w:eastAsia="Calibri" w:cs="Tahoma"/>
          <w:b/>
          <w:color w:val="auto"/>
          <w:lang w:val="es-ES_tradnl" w:eastAsia="es-MX"/>
        </w:rPr>
        <w:t>CUARTO</w:t>
      </w:r>
      <w:r w:rsidRPr="004A5D65">
        <w:rPr>
          <w:rFonts w:eastAsia="Calibri" w:cs="Tahoma"/>
          <w:b/>
          <w:bCs/>
          <w:color w:val="auto"/>
          <w:lang w:val="es-ES_tradnl"/>
        </w:rPr>
        <w:t>.</w:t>
      </w:r>
      <w:r w:rsidRPr="004A5D65">
        <w:rPr>
          <w:rFonts w:eastAsia="Calibri" w:cs="Tahoma"/>
          <w:color w:val="auto"/>
          <w:lang w:val="es-ES_tradnl" w:eastAsia="es-MX"/>
        </w:rPr>
        <w:t xml:space="preserve"> </w:t>
      </w:r>
      <w:r w:rsidRPr="004A5D65">
        <w:rPr>
          <w:rFonts w:eastAsia="Times New Roman" w:cs="Tahoma"/>
          <w:b/>
          <w:color w:val="auto"/>
          <w:lang w:val="es-ES_tradnl" w:eastAsia="es-ES"/>
        </w:rPr>
        <w:t>NOTIFÍQUESE</w:t>
      </w:r>
      <w:r w:rsidRPr="004A5D65">
        <w:rPr>
          <w:rFonts w:eastAsia="Times New Roman" w:cs="Tahoma"/>
          <w:color w:val="auto"/>
          <w:lang w:val="es-ES_tradnl" w:eastAsia="es-ES"/>
        </w:rPr>
        <w:t xml:space="preserve"> al Recurrente la presente Resolución,</w:t>
      </w:r>
      <w:r w:rsidRPr="004A5D65">
        <w:rPr>
          <w:rFonts w:eastAsia="Calibri" w:cs="Times New Roman"/>
          <w:color w:val="auto"/>
          <w:lang w:val="es-ES_tradnl" w:eastAsia="es-ES"/>
        </w:rPr>
        <w:t xml:space="preserve"> a través del Sistema de Acceso a la Información Mexiquense (SAIMEX);</w:t>
      </w:r>
      <w:r w:rsidRPr="004A5D65">
        <w:rPr>
          <w:rFonts w:eastAsia="Times New Roman" w:cs="Tahoma"/>
          <w:color w:val="auto"/>
          <w:lang w:val="es-ES_tradnl"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4A5D65" w:rsidR="004A5D65" w:rsidP="0032224D" w:rsidRDefault="004A5D65" w14:paraId="7CDA6E12" w14:textId="77777777">
      <w:pPr>
        <w:spacing w:after="0" w:line="360" w:lineRule="auto"/>
        <w:ind w:right="-93"/>
        <w:rPr>
          <w:rFonts w:eastAsia="Times New Roman" w:cs="Tahoma"/>
          <w:color w:val="auto"/>
          <w:lang w:eastAsia="es-ES"/>
        </w:rPr>
      </w:pPr>
    </w:p>
    <w:p w:rsidRPr="005604F5" w:rsidR="004A5D65" w:rsidP="005604F5" w:rsidRDefault="004A5D65" w14:paraId="1D9B39D4" w14:textId="76FAB1E2">
      <w:pPr>
        <w:spacing w:after="0" w:line="360" w:lineRule="auto"/>
        <w:contextualSpacing/>
        <w:rPr>
          <w:rFonts w:eastAsia="Times New Roman" w:cs="Tahoma"/>
          <w:color w:val="auto"/>
          <w:lang w:eastAsia="es-ES"/>
        </w:rPr>
      </w:pPr>
      <w:r w:rsidRPr="004A5D65">
        <w:rPr>
          <w:rFonts w:eastAsia="Times New Roman" w:cs="Tahoma"/>
          <w:color w:val="auto"/>
          <w:lang w:eastAsia="es-ES"/>
        </w:rPr>
        <w:t xml:space="preserve">ASÍ LO RESUELVE, POR </w:t>
      </w:r>
      <w:r w:rsidRPr="004A5D65">
        <w:rPr>
          <w:rFonts w:eastAsia="Calibri" w:cs="Tahoma"/>
          <w:b/>
          <w:bCs/>
          <w:color w:val="auto"/>
          <w:lang w:eastAsia="es-ES"/>
        </w:rPr>
        <w:t>UNANIMIDAD</w:t>
      </w:r>
      <w:r w:rsidRPr="004A5D65">
        <w:rPr>
          <w:rFonts w:eastAsia="Times New Roman" w:cs="Tahoma"/>
          <w:color w:val="auto"/>
          <w:lang w:eastAsia="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932C8">
        <w:rPr>
          <w:rFonts w:eastAsia="Times New Roman" w:cs="Tahoma"/>
          <w:color w:val="auto"/>
          <w:lang w:eastAsia="es-ES"/>
        </w:rPr>
        <w:t>SEXTA</w:t>
      </w:r>
      <w:r w:rsidRPr="004A5D65">
        <w:rPr>
          <w:rFonts w:eastAsia="Times New Roman" w:cs="Tahoma"/>
          <w:color w:val="auto"/>
          <w:lang w:eastAsia="es-ES"/>
        </w:rPr>
        <w:t xml:space="preserve"> SESIÓN ORDINARIA CELEBRADA </w:t>
      </w:r>
      <w:r w:rsidRPr="004A5D65" w:rsidR="008932C8">
        <w:rPr>
          <w:rFonts w:eastAsia="Times New Roman" w:cs="Tahoma"/>
          <w:color w:val="auto"/>
          <w:lang w:eastAsia="es-ES"/>
        </w:rPr>
        <w:t xml:space="preserve">EL </w:t>
      </w:r>
      <w:r w:rsidR="008932C8">
        <w:rPr>
          <w:rFonts w:eastAsia="Times New Roman" w:cs="Tahoma"/>
          <w:color w:val="auto"/>
          <w:lang w:eastAsia="es-ES"/>
        </w:rPr>
        <w:t>QUINCE</w:t>
      </w:r>
      <w:r w:rsidRPr="008932C8" w:rsidR="008932C8">
        <w:rPr>
          <w:rFonts w:eastAsia="Times New Roman" w:cs="Tahoma"/>
          <w:color w:val="auto"/>
          <w:lang w:eastAsia="es-ES"/>
        </w:rPr>
        <w:t xml:space="preserve"> DE FEBRERO  DE DOS MIL VEINTITRÉS</w:t>
      </w:r>
      <w:r w:rsidRPr="004A5D65" w:rsidR="008932C8">
        <w:rPr>
          <w:rFonts w:eastAsia="Times New Roman" w:cs="Tahoma"/>
          <w:color w:val="auto"/>
          <w:lang w:eastAsia="es-ES"/>
        </w:rPr>
        <w:t xml:space="preserve">, ANTE EL </w:t>
      </w:r>
      <w:r w:rsidRPr="004A5D65">
        <w:rPr>
          <w:rFonts w:eastAsia="Times New Roman" w:cs="Tahoma"/>
          <w:color w:val="auto"/>
          <w:lang w:eastAsia="es-ES"/>
        </w:rPr>
        <w:t>SECRETARIO TÉCNICO DEL PLENO, ALEXIS TAPIA RAMÍREZ.</w:t>
      </w:r>
      <w:r w:rsidRPr="004A5D65">
        <w:rPr>
          <w:rFonts w:eastAsia="Calibri" w:cs="Tahoma"/>
          <w:b/>
          <w:bCs/>
          <w:color w:val="auto"/>
        </w:rPr>
        <w:br w:type="page"/>
      </w:r>
    </w:p>
    <w:p w:rsidRPr="00446963" w:rsidR="00066B31" w:rsidP="0032224D" w:rsidRDefault="00066B31" w14:paraId="6F19E637" w14:textId="77777777">
      <w:pPr>
        <w:autoSpaceDE w:val="0"/>
        <w:autoSpaceDN w:val="0"/>
        <w:adjustRightInd w:val="0"/>
        <w:spacing w:after="0" w:line="360" w:lineRule="auto"/>
        <w:rPr>
          <w:rFonts w:cs="Tahoma"/>
          <w:b/>
          <w:lang w:val="es-ES"/>
        </w:rPr>
      </w:pPr>
    </w:p>
    <w:sectPr w:rsidRPr="00446963" w:rsidR="00066B31" w:rsidSect="0012658E">
      <w:headerReference w:type="even" r:id="rId10"/>
      <w:headerReference w:type="default" r:id="rId11"/>
      <w:footerReference w:type="even" r:id="rId12"/>
      <w:footerReference w:type="default" r:id="rId13"/>
      <w:headerReference w:type="first" r:id="rId14"/>
      <w:footerReference w:type="first" r:id="rId15"/>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0A93" w:rsidP="00066B31" w:rsidRDefault="00250A93" w14:paraId="5A8D84DA" w14:textId="77777777">
      <w:pPr>
        <w:spacing w:after="0" w:line="240" w:lineRule="auto"/>
      </w:pPr>
      <w:r>
        <w:separator/>
      </w:r>
    </w:p>
  </w:endnote>
  <w:endnote w:type="continuationSeparator" w:id="0">
    <w:p w:rsidR="00250A93" w:rsidP="00066B31" w:rsidRDefault="00250A93" w14:paraId="4C9857E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30EC" w:rsidRDefault="005B30EC" w14:paraId="7E37BAE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5B30EC" w:rsidRDefault="005B30EC" w14:paraId="3B0A68E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5B30EC" w:rsidRDefault="005B30EC" w14:paraId="3CFCA13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F00C1">
              <w:rPr>
                <w:b/>
                <w:bCs/>
                <w:noProof/>
              </w:rPr>
              <w:t>35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F00C1">
              <w:rPr>
                <w:b/>
                <w:bCs/>
                <w:noProof/>
              </w:rPr>
              <w:t>37</w:t>
            </w:r>
            <w:r>
              <w:rPr>
                <w:b/>
                <w:bCs/>
                <w:sz w:val="24"/>
                <w:szCs w:val="24"/>
              </w:rPr>
              <w:fldChar w:fldCharType="end"/>
            </w:r>
          </w:p>
        </w:sdtContent>
      </w:sdt>
    </w:sdtContent>
  </w:sdt>
  <w:p w:rsidR="005B30EC" w:rsidRDefault="005B30EC" w14:paraId="42C147CB"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30EC" w:rsidRDefault="005B30EC" w14:paraId="1BEE558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2224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2224D">
      <w:rPr>
        <w:b/>
        <w:bCs/>
        <w:noProof/>
      </w:rPr>
      <w:t>37</w:t>
    </w:r>
    <w:r>
      <w:rPr>
        <w:b/>
        <w:bCs/>
        <w:sz w:val="24"/>
        <w:szCs w:val="24"/>
      </w:rPr>
      <w:fldChar w:fldCharType="end"/>
    </w:r>
  </w:p>
  <w:p w:rsidR="005B30EC" w:rsidP="0012658E" w:rsidRDefault="005B30EC" w14:paraId="21537CF3"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0A93" w:rsidP="00066B31" w:rsidRDefault="00250A93" w14:paraId="4C074C79" w14:textId="77777777">
      <w:pPr>
        <w:spacing w:after="0" w:line="240" w:lineRule="auto"/>
      </w:pPr>
      <w:r>
        <w:separator/>
      </w:r>
    </w:p>
  </w:footnote>
  <w:footnote w:type="continuationSeparator" w:id="0">
    <w:p w:rsidR="00250A93" w:rsidP="00066B31" w:rsidRDefault="00250A93" w14:paraId="596B08E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5B30EC" w:rsidTr="0012658E" w14:paraId="04C853ED" w14:textId="77777777">
      <w:trPr>
        <w:trHeight w:val="1435"/>
      </w:trPr>
      <w:tc>
        <w:tcPr>
          <w:tcW w:w="3261" w:type="dxa"/>
        </w:tcPr>
        <w:p w:rsidRPr="008C644E" w:rsidR="005B30EC" w:rsidP="0012658E" w:rsidRDefault="005B30EC" w14:paraId="0C7EB462"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5B30EC" w:rsidTr="0012658E" w14:paraId="3C8FA9F1" w14:textId="77777777">
            <w:trPr>
              <w:trHeight w:val="144"/>
            </w:trPr>
            <w:tc>
              <w:tcPr>
                <w:tcW w:w="2559" w:type="dxa"/>
                <w:hideMark/>
              </w:tcPr>
              <w:p w:rsidRPr="008C644E" w:rsidR="005B30EC" w:rsidP="0012658E" w:rsidRDefault="005B30EC" w14:paraId="73DACB1F" w14:textId="77777777">
                <w:pPr>
                  <w:pStyle w:val="Encabezado"/>
                  <w:rPr>
                    <w:b/>
                  </w:rPr>
                </w:pPr>
                <w:r w:rsidRPr="008C644E">
                  <w:rPr>
                    <w:b/>
                  </w:rPr>
                  <w:t>Recurso de Revisión:</w:t>
                </w:r>
              </w:p>
            </w:tc>
            <w:tc>
              <w:tcPr>
                <w:tcW w:w="3259" w:type="dxa"/>
                <w:hideMark/>
              </w:tcPr>
              <w:p w:rsidRPr="008C644E" w:rsidR="005B30EC" w:rsidP="0012658E" w:rsidRDefault="005B30EC" w14:paraId="2BAF54F5" w14:textId="77777777">
                <w:pPr>
                  <w:pStyle w:val="Encabezado"/>
                </w:pPr>
                <w:r>
                  <w:t>01206/INFOEM/IP/RR/2022</w:t>
                </w:r>
              </w:p>
            </w:tc>
            <w:tc>
              <w:tcPr>
                <w:tcW w:w="3402" w:type="dxa"/>
              </w:tcPr>
              <w:p w:rsidRPr="008C644E" w:rsidR="005B30EC" w:rsidP="0012658E" w:rsidRDefault="005B30EC" w14:paraId="005AF5AD" w14:textId="77777777">
                <w:pPr>
                  <w:pStyle w:val="Encabezado"/>
                  <w:rPr>
                    <w:bCs/>
                  </w:rPr>
                </w:pPr>
              </w:p>
            </w:tc>
          </w:tr>
          <w:tr w:rsidRPr="008C644E" w:rsidR="005B30EC" w:rsidTr="0012658E" w14:paraId="266F92FA" w14:textId="77777777">
            <w:trPr>
              <w:trHeight w:val="283"/>
            </w:trPr>
            <w:tc>
              <w:tcPr>
                <w:tcW w:w="2559" w:type="dxa"/>
                <w:hideMark/>
              </w:tcPr>
              <w:p w:rsidRPr="008C644E" w:rsidR="005B30EC" w:rsidP="0012658E" w:rsidRDefault="005B30EC" w14:paraId="6E774FF3" w14:textId="77777777">
                <w:pPr>
                  <w:pStyle w:val="Encabezado"/>
                  <w:rPr>
                    <w:b/>
                  </w:rPr>
                </w:pPr>
                <w:r w:rsidRPr="008C644E">
                  <w:rPr>
                    <w:b/>
                  </w:rPr>
                  <w:t>Sujeto Obligado:</w:t>
                </w:r>
              </w:p>
            </w:tc>
            <w:tc>
              <w:tcPr>
                <w:tcW w:w="3259" w:type="dxa"/>
                <w:hideMark/>
              </w:tcPr>
              <w:p w:rsidRPr="008C644E" w:rsidR="005B30EC" w:rsidP="0012658E" w:rsidRDefault="005B30EC" w14:paraId="72431DDA" w14:textId="11AF2492">
                <w:pPr>
                  <w:pStyle w:val="Encabezado"/>
                </w:pPr>
                <w:r w:rsidRPr="008C644E">
                  <w:rPr>
                    <w:lang w:val="es-MX"/>
                  </w:rPr>
                  <w:t>Ayuntamiento</w:t>
                </w:r>
                <w:r>
                  <w:rPr>
                    <w:lang w:val="es-MX"/>
                  </w:rPr>
                  <w:t xml:space="preserve"> de</w:t>
                </w:r>
                <w:r w:rsidRPr="008C644E">
                  <w:rPr>
                    <w:lang w:val="es-MX"/>
                  </w:rPr>
                  <w:t xml:space="preserve"> </w:t>
                </w:r>
                <w:r>
                  <w:rPr>
                    <w:lang w:val="es-MX"/>
                  </w:rPr>
                  <w:t>Tezoyuca</w:t>
                </w:r>
              </w:p>
            </w:tc>
            <w:tc>
              <w:tcPr>
                <w:tcW w:w="3402" w:type="dxa"/>
              </w:tcPr>
              <w:p w:rsidRPr="008C644E" w:rsidR="005B30EC" w:rsidP="0012658E" w:rsidRDefault="005B30EC" w14:paraId="13DD28B6" w14:textId="77777777">
                <w:pPr>
                  <w:pStyle w:val="Encabezado"/>
                </w:pPr>
              </w:p>
            </w:tc>
          </w:tr>
          <w:tr w:rsidRPr="008C644E" w:rsidR="005B30EC" w:rsidTr="0012658E" w14:paraId="1F447167" w14:textId="77777777">
            <w:trPr>
              <w:trHeight w:val="283"/>
            </w:trPr>
            <w:tc>
              <w:tcPr>
                <w:tcW w:w="2559" w:type="dxa"/>
                <w:hideMark/>
              </w:tcPr>
              <w:p w:rsidRPr="008C644E" w:rsidR="005B30EC" w:rsidP="0012658E" w:rsidRDefault="005B30EC" w14:paraId="216657E4" w14:textId="77777777">
                <w:pPr>
                  <w:pStyle w:val="Encabezado"/>
                  <w:rPr>
                    <w:b/>
                  </w:rPr>
                </w:pPr>
                <w:r w:rsidRPr="008C644E">
                  <w:rPr>
                    <w:b/>
                  </w:rPr>
                  <w:t xml:space="preserve">Comisionado Ponente: </w:t>
                </w:r>
              </w:p>
            </w:tc>
            <w:tc>
              <w:tcPr>
                <w:tcW w:w="3259" w:type="dxa"/>
                <w:hideMark/>
              </w:tcPr>
              <w:p w:rsidRPr="008C644E" w:rsidR="005B30EC" w:rsidP="0012658E" w:rsidRDefault="005B30EC" w14:paraId="6E467BD9" w14:textId="77777777">
                <w:pPr>
                  <w:pStyle w:val="Encabezado"/>
                  <w:rPr>
                    <w:b/>
                  </w:rPr>
                </w:pPr>
                <w:r w:rsidRPr="008C644E">
                  <w:t>Luis Gustavo Parra Noriega</w:t>
                </w:r>
              </w:p>
            </w:tc>
            <w:tc>
              <w:tcPr>
                <w:tcW w:w="3402" w:type="dxa"/>
              </w:tcPr>
              <w:p w:rsidRPr="008C644E" w:rsidR="005B30EC" w:rsidP="0012658E" w:rsidRDefault="005B30EC" w14:paraId="210A329D" w14:textId="77777777">
                <w:pPr>
                  <w:pStyle w:val="Encabezado"/>
                </w:pPr>
              </w:p>
            </w:tc>
          </w:tr>
        </w:tbl>
        <w:p w:rsidRPr="008C644E" w:rsidR="005B30EC" w:rsidP="0012658E" w:rsidRDefault="005B30EC" w14:paraId="1FBF3105" w14:textId="77777777">
          <w:pPr>
            <w:pStyle w:val="Encabezado"/>
            <w:rPr>
              <w:b/>
            </w:rPr>
          </w:pPr>
        </w:p>
      </w:tc>
    </w:tr>
  </w:tbl>
  <w:p w:rsidR="005B30EC" w:rsidRDefault="005604F5" w14:paraId="14486D0A" w14:textId="77777777">
    <w:pPr>
      <w:pStyle w:val="Encabezado"/>
    </w:pPr>
    <w:r>
      <w:rPr>
        <w:noProof/>
      </w:rPr>
      <w:pict w14:anchorId="762E38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9776;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4" w:type="dxa"/>
      <w:tblLayout w:type="fixed"/>
      <w:tblLook w:val="04A0" w:firstRow="1" w:lastRow="0" w:firstColumn="1" w:lastColumn="0" w:noHBand="0" w:noVBand="1"/>
    </w:tblPr>
    <w:tblGrid>
      <w:gridCol w:w="2694"/>
      <w:gridCol w:w="6730"/>
    </w:tblGrid>
    <w:tr w:rsidR="005B30EC" w:rsidTr="005B30EC" w14:paraId="4EA32E14" w14:textId="77777777">
      <w:trPr>
        <w:trHeight w:val="1435"/>
      </w:trPr>
      <w:tc>
        <w:tcPr>
          <w:tcW w:w="2694" w:type="dxa"/>
        </w:tcPr>
        <w:p w:rsidR="005B30EC" w:rsidP="0012658E" w:rsidRDefault="005B30EC" w14:paraId="423C2A31" w14:textId="77777777">
          <w:pPr>
            <w:tabs>
              <w:tab w:val="right" w:pos="4273"/>
            </w:tabs>
            <w:spacing w:line="256" w:lineRule="auto"/>
            <w:rPr>
              <w:rFonts w:ascii="Garamond" w:hAnsi="Garamond" w:eastAsia="Calibri"/>
              <w:color w:val="auto"/>
            </w:rPr>
          </w:pPr>
        </w:p>
      </w:tc>
      <w:tc>
        <w:tcPr>
          <w:tcW w:w="6730" w:type="dxa"/>
          <w:hideMark/>
        </w:tcPr>
        <w:p w:rsidR="005B30EC" w:rsidRDefault="005B30EC" w14:paraId="192B639C" w14:textId="77777777"/>
        <w:tbl>
          <w:tblPr>
            <w:tblStyle w:val="Tablaconcuadrcula"/>
            <w:tblW w:w="101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2"/>
            <w:gridCol w:w="4277"/>
            <w:gridCol w:w="3402"/>
          </w:tblGrid>
          <w:tr w:rsidR="005B30EC" w:rsidTr="00C14E37" w14:paraId="4460AAC6" w14:textId="77777777">
            <w:trPr>
              <w:trHeight w:val="144"/>
            </w:trPr>
            <w:tc>
              <w:tcPr>
                <w:tcW w:w="2442" w:type="dxa"/>
                <w:hideMark/>
              </w:tcPr>
              <w:p w:rsidR="005B30EC" w:rsidP="0012658E" w:rsidRDefault="005B30EC" w14:paraId="309907ED" w14:textId="77777777">
                <w:pPr>
                  <w:tabs>
                    <w:tab w:val="right" w:pos="8838"/>
                  </w:tabs>
                  <w:ind w:left="-74" w:right="-105"/>
                  <w:rPr>
                    <w:rFonts w:eastAsia="Calibri" w:cs="Tahoma"/>
                    <w:b/>
                  </w:rPr>
                </w:pPr>
                <w:bookmarkStart w:name="_Hlk12526980" w:id="0"/>
                <w:r>
                  <w:rPr>
                    <w:rFonts w:eastAsia="Calibri" w:cs="Tahoma"/>
                    <w:b/>
                  </w:rPr>
                  <w:t>Recurso de Revisión:</w:t>
                </w:r>
              </w:p>
            </w:tc>
            <w:tc>
              <w:tcPr>
                <w:tcW w:w="4277" w:type="dxa"/>
                <w:hideMark/>
              </w:tcPr>
              <w:p w:rsidR="005B30EC" w:rsidP="0012658E" w:rsidRDefault="005B30EC" w14:paraId="79D1E809" w14:textId="6A7B06B3">
                <w:pPr>
                  <w:tabs>
                    <w:tab w:val="right" w:pos="8838"/>
                  </w:tabs>
                  <w:ind w:left="-74" w:right="-105"/>
                  <w:rPr>
                    <w:rFonts w:eastAsia="Calibri" w:cs="Tahoma"/>
                    <w:bCs/>
                  </w:rPr>
                </w:pPr>
                <w:r w:rsidRPr="004E70C3">
                  <w:t>10556/INFOEM/IP/RR/2022</w:t>
                </w:r>
              </w:p>
            </w:tc>
            <w:tc>
              <w:tcPr>
                <w:tcW w:w="3402" w:type="dxa"/>
              </w:tcPr>
              <w:p w:rsidR="005B30EC" w:rsidP="0012658E" w:rsidRDefault="005B30EC" w14:paraId="04BF926A" w14:textId="77777777">
                <w:pPr>
                  <w:tabs>
                    <w:tab w:val="right" w:pos="8838"/>
                  </w:tabs>
                  <w:ind w:left="-74" w:right="-105"/>
                  <w:rPr>
                    <w:rFonts w:eastAsia="Calibri" w:cs="Tahoma"/>
                    <w:bCs/>
                  </w:rPr>
                </w:pPr>
              </w:p>
            </w:tc>
            <w:bookmarkEnd w:id="0"/>
          </w:tr>
          <w:tr w:rsidR="005B30EC" w:rsidTr="00C14E37" w14:paraId="2B8E7492" w14:textId="77777777">
            <w:trPr>
              <w:trHeight w:val="283"/>
            </w:trPr>
            <w:tc>
              <w:tcPr>
                <w:tcW w:w="2442" w:type="dxa"/>
                <w:hideMark/>
              </w:tcPr>
              <w:p w:rsidR="005B30EC" w:rsidP="0012658E" w:rsidRDefault="005B30EC" w14:paraId="4B844598" w14:textId="77777777">
                <w:pPr>
                  <w:tabs>
                    <w:tab w:val="right" w:pos="8838"/>
                  </w:tabs>
                  <w:ind w:left="-74" w:right="-105"/>
                  <w:rPr>
                    <w:rFonts w:eastAsia="Calibri" w:cs="Tahoma"/>
                    <w:b/>
                  </w:rPr>
                </w:pPr>
                <w:r>
                  <w:rPr>
                    <w:rFonts w:eastAsia="Calibri" w:cs="Tahoma"/>
                    <w:b/>
                  </w:rPr>
                  <w:t>Sujeto Obligado:</w:t>
                </w:r>
              </w:p>
            </w:tc>
            <w:tc>
              <w:tcPr>
                <w:tcW w:w="4277" w:type="dxa"/>
                <w:hideMark/>
              </w:tcPr>
              <w:p w:rsidRPr="008C644E" w:rsidR="005B30EC" w:rsidP="00330AC2" w:rsidRDefault="005B30EC" w14:paraId="2C6EC5FD" w14:textId="3BE5C370">
                <w:pPr>
                  <w:tabs>
                    <w:tab w:val="left" w:pos="2834"/>
                    <w:tab w:val="right" w:pos="8838"/>
                  </w:tabs>
                  <w:ind w:left="-74" w:right="468"/>
                  <w:rPr>
                    <w:rFonts w:eastAsia="Calibri" w:cs="Tahoma"/>
                  </w:rPr>
                </w:pPr>
                <w:r w:rsidRPr="004E70C3">
                  <w:rPr>
                    <w:rFonts w:eastAsia="Calibri" w:cs="Tahoma"/>
                    <w:lang w:val="es-MX"/>
                  </w:rPr>
                  <w:t>Ayuntamiento de Tlalnepantla de Baz</w:t>
                </w:r>
              </w:p>
            </w:tc>
            <w:tc>
              <w:tcPr>
                <w:tcW w:w="3402" w:type="dxa"/>
              </w:tcPr>
              <w:p w:rsidR="005B30EC" w:rsidP="0012658E" w:rsidRDefault="005B30EC" w14:paraId="30AE58B9" w14:textId="77777777">
                <w:pPr>
                  <w:tabs>
                    <w:tab w:val="left" w:pos="2834"/>
                    <w:tab w:val="right" w:pos="8838"/>
                  </w:tabs>
                  <w:ind w:left="-74" w:right="-105"/>
                  <w:rPr>
                    <w:rFonts w:eastAsia="Calibri" w:cs="Tahoma"/>
                  </w:rPr>
                </w:pPr>
              </w:p>
            </w:tc>
          </w:tr>
          <w:tr w:rsidR="005B30EC" w:rsidTr="00C14E37" w14:paraId="4CA944CC" w14:textId="77777777">
            <w:trPr>
              <w:trHeight w:val="283"/>
            </w:trPr>
            <w:tc>
              <w:tcPr>
                <w:tcW w:w="2442" w:type="dxa"/>
                <w:hideMark/>
              </w:tcPr>
              <w:p w:rsidR="005B30EC" w:rsidP="0012658E" w:rsidRDefault="005B30EC" w14:paraId="131AC3D5" w14:textId="77777777">
                <w:pPr>
                  <w:tabs>
                    <w:tab w:val="right" w:pos="8838"/>
                  </w:tabs>
                  <w:ind w:left="-74" w:right="-105"/>
                  <w:rPr>
                    <w:rFonts w:eastAsia="Calibri" w:cs="Tahoma"/>
                    <w:b/>
                  </w:rPr>
                </w:pPr>
                <w:r>
                  <w:rPr>
                    <w:rFonts w:eastAsia="Calibri" w:cs="Tahoma"/>
                    <w:b/>
                  </w:rPr>
                  <w:t xml:space="preserve">Comisionado Ponente: </w:t>
                </w:r>
              </w:p>
            </w:tc>
            <w:tc>
              <w:tcPr>
                <w:tcW w:w="4277" w:type="dxa"/>
                <w:hideMark/>
              </w:tcPr>
              <w:p w:rsidR="005B30EC" w:rsidP="0012658E" w:rsidRDefault="005B30EC" w14:paraId="04D77E1A" w14:textId="77777777">
                <w:pPr>
                  <w:tabs>
                    <w:tab w:val="right" w:pos="8838"/>
                  </w:tabs>
                  <w:ind w:left="-74" w:right="-105"/>
                  <w:rPr>
                    <w:rFonts w:eastAsia="Calibri" w:cs="Tahoma"/>
                    <w:b/>
                  </w:rPr>
                </w:pPr>
                <w:r>
                  <w:rPr>
                    <w:rFonts w:eastAsia="Calibri" w:cs="Tahoma"/>
                  </w:rPr>
                  <w:t>Luis Gustavo Parra Noriega</w:t>
                </w:r>
              </w:p>
            </w:tc>
            <w:tc>
              <w:tcPr>
                <w:tcW w:w="3402" w:type="dxa"/>
              </w:tcPr>
              <w:p w:rsidR="005B30EC" w:rsidP="0012658E" w:rsidRDefault="005B30EC" w14:paraId="5A0D5601" w14:textId="77777777">
                <w:pPr>
                  <w:tabs>
                    <w:tab w:val="right" w:pos="8838"/>
                  </w:tabs>
                  <w:ind w:left="-74" w:right="-105"/>
                  <w:rPr>
                    <w:rFonts w:eastAsia="Calibri" w:cs="Tahoma"/>
                  </w:rPr>
                </w:pPr>
              </w:p>
            </w:tc>
          </w:tr>
        </w:tbl>
        <w:p w:rsidR="005B30EC" w:rsidP="0012658E" w:rsidRDefault="005B30EC" w14:paraId="14C1172F" w14:textId="77777777">
          <w:pPr>
            <w:tabs>
              <w:tab w:val="right" w:pos="8838"/>
            </w:tabs>
            <w:spacing w:line="256" w:lineRule="auto"/>
            <w:ind w:left="-28"/>
            <w:rPr>
              <w:rFonts w:ascii="Arial" w:hAnsi="Arial" w:eastAsia="Calibri" w:cs="Arial"/>
              <w:b/>
            </w:rPr>
          </w:pPr>
        </w:p>
      </w:tc>
    </w:tr>
  </w:tbl>
  <w:p w:rsidR="005B30EC" w:rsidRDefault="005604F5" w14:paraId="652BA475" w14:textId="77777777">
    <w:pPr>
      <w:pStyle w:val="Encabezado"/>
    </w:pPr>
    <w:r>
      <w:rPr>
        <w:noProof/>
      </w:rPr>
      <w:pict w14:anchorId="663815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88.85pt;margin-top:-124.15pt;width:663.5pt;height:12in;z-index:-251658752;mso-position-horizontal-relative:margin;mso-position-vertical-relative:margin" o:spid="_x0000_s1027"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46" w:type="dxa"/>
      <w:tblInd w:w="-886" w:type="dxa"/>
      <w:tblLayout w:type="fixed"/>
      <w:tblLook w:val="04A0" w:firstRow="1" w:lastRow="0" w:firstColumn="1" w:lastColumn="0" w:noHBand="0" w:noVBand="1"/>
    </w:tblPr>
    <w:tblGrid>
      <w:gridCol w:w="2525"/>
      <w:gridCol w:w="8921"/>
    </w:tblGrid>
    <w:tr w:rsidRPr="008C644E" w:rsidR="005B30EC" w:rsidTr="5CE4C120" w14:paraId="7C3509A9" w14:textId="77777777">
      <w:trPr>
        <w:trHeight w:val="1484"/>
      </w:trPr>
      <w:tc>
        <w:tcPr>
          <w:tcW w:w="2525" w:type="dxa"/>
          <w:tcMar/>
        </w:tcPr>
        <w:p w:rsidRPr="008C644E" w:rsidR="005B30EC" w:rsidP="0012658E" w:rsidRDefault="005B30EC" w14:paraId="7A9E3827" w14:textId="77777777">
          <w:pPr>
            <w:pStyle w:val="Encabezado"/>
          </w:pPr>
        </w:p>
      </w:tc>
      <w:tc>
        <w:tcPr>
          <w:tcW w:w="8921" w:type="dxa"/>
          <w:tcMar/>
          <w:hideMark/>
        </w:tcPr>
        <w:p w:rsidR="005B30EC" w:rsidRDefault="005B30EC" w14:paraId="2103BAD2" w14:textId="77777777"/>
        <w:tbl>
          <w:tblPr>
            <w:tblStyle w:val="Tablaconcuadrcula"/>
            <w:tblW w:w="15165" w:type="dxa"/>
            <w:tblInd w:w="9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636"/>
            <w:gridCol w:w="4451"/>
            <w:gridCol w:w="4039"/>
            <w:gridCol w:w="4039"/>
          </w:tblGrid>
          <w:tr w:rsidRPr="008C644E" w:rsidR="005B30EC" w:rsidTr="5CE4C120" w14:paraId="1551C454" w14:textId="77777777">
            <w:trPr>
              <w:trHeight w:val="147"/>
            </w:trPr>
            <w:tc>
              <w:tcPr>
                <w:tcW w:w="2636" w:type="dxa"/>
                <w:tcMar/>
                <w:hideMark/>
              </w:tcPr>
              <w:p w:rsidRPr="008C644E" w:rsidR="005B30EC" w:rsidP="00A461B0" w:rsidRDefault="005B30EC" w14:paraId="189E74D1" w14:textId="77777777">
                <w:pPr>
                  <w:pStyle w:val="Encabezado"/>
                  <w:ind w:left="65" w:hanging="119"/>
                  <w:rPr>
                    <w:b/>
                  </w:rPr>
                </w:pPr>
                <w:r w:rsidRPr="008C644E">
                  <w:rPr>
                    <w:b/>
                  </w:rPr>
                  <w:t>Recurso de Revisión:</w:t>
                </w:r>
              </w:p>
            </w:tc>
            <w:tc>
              <w:tcPr>
                <w:tcW w:w="4451" w:type="dxa"/>
                <w:tcMar/>
                <w:hideMark/>
              </w:tcPr>
              <w:p w:rsidRPr="00AC018A" w:rsidR="005B30EC" w:rsidP="00F46A7C" w:rsidRDefault="005B30EC" w14:paraId="11F4479A" w14:textId="1EDF7240">
                <w:pPr>
                  <w:pStyle w:val="Encabezado"/>
                  <w:ind w:left="-19"/>
                </w:pPr>
                <w:r>
                  <w:rPr>
                    <w:color w:val="000000"/>
                  </w:rPr>
                  <w:t>10556</w:t>
                </w:r>
                <w:r w:rsidRPr="005B55A7">
                  <w:rPr>
                    <w:color w:val="000000"/>
                  </w:rPr>
                  <w:t>/INFOEM/IP/RR/2022</w:t>
                </w:r>
                <w:r>
                  <w:rPr>
                    <w:color w:val="000000"/>
                  </w:rPr>
                  <w:t xml:space="preserve"> </w:t>
                </w:r>
              </w:p>
            </w:tc>
            <w:tc>
              <w:tcPr>
                <w:tcW w:w="4039" w:type="dxa"/>
                <w:tcMar/>
              </w:tcPr>
              <w:p w:rsidRPr="008C644E" w:rsidR="005B30EC" w:rsidP="00A461B0" w:rsidRDefault="005B30EC" w14:paraId="636B91F8" w14:textId="77777777">
                <w:pPr>
                  <w:pStyle w:val="Encabezado"/>
                  <w:ind w:right="2358"/>
                  <w:rPr>
                    <w:bCs/>
                  </w:rPr>
                </w:pPr>
              </w:p>
            </w:tc>
            <w:tc>
              <w:tcPr>
                <w:tcW w:w="4039" w:type="dxa"/>
                <w:tcMar/>
              </w:tcPr>
              <w:p w:rsidRPr="008C644E" w:rsidR="005B30EC" w:rsidP="0012658E" w:rsidRDefault="005B30EC" w14:paraId="30CBCBAF" w14:textId="77777777">
                <w:pPr>
                  <w:pStyle w:val="Encabezado"/>
                  <w:rPr>
                    <w:bCs/>
                  </w:rPr>
                </w:pPr>
              </w:p>
            </w:tc>
          </w:tr>
          <w:tr w:rsidRPr="008C644E" w:rsidR="005B30EC" w:rsidTr="5CE4C120" w14:paraId="61DAE09E" w14:textId="77777777">
            <w:trPr>
              <w:trHeight w:val="147"/>
            </w:trPr>
            <w:tc>
              <w:tcPr>
                <w:tcW w:w="2636" w:type="dxa"/>
                <w:tcMar/>
                <w:hideMark/>
              </w:tcPr>
              <w:p w:rsidRPr="008C644E" w:rsidR="005B30EC" w:rsidP="00A461B0" w:rsidRDefault="005B30EC" w14:paraId="7CE5967D" w14:textId="77777777">
                <w:pPr>
                  <w:pStyle w:val="Encabezado"/>
                  <w:ind w:left="65" w:hanging="119"/>
                  <w:rPr>
                    <w:b/>
                  </w:rPr>
                </w:pPr>
                <w:r w:rsidRPr="008C644E">
                  <w:rPr>
                    <w:b/>
                  </w:rPr>
                  <w:t>Recurrente:</w:t>
                </w:r>
              </w:p>
            </w:tc>
            <w:tc>
              <w:tcPr>
                <w:tcW w:w="4451" w:type="dxa"/>
                <w:tcMar/>
              </w:tcPr>
              <w:p w:rsidRPr="008C644E" w:rsidR="005B30EC" w:rsidP="00A461B0" w:rsidRDefault="005B30EC" w14:paraId="0ECB40A9" w14:textId="3C070AFB">
                <w:pPr>
                  <w:pStyle w:val="Encabezado"/>
                  <w:ind w:left="-19"/>
                </w:pPr>
                <w:r w:rsidR="5CE4C120">
                  <w:rPr/>
                  <w:t xml:space="preserve"> </w:t>
                </w:r>
                <w:r w:rsidRPr="5CE4C120" w:rsidR="5CE4C120">
                  <w:rPr>
                    <w:highlight w:val="black"/>
                  </w:rPr>
                  <w:t>XXXXXXXXXXXXXXXXX</w:t>
                </w:r>
              </w:p>
            </w:tc>
            <w:tc>
              <w:tcPr>
                <w:tcW w:w="4039" w:type="dxa"/>
                <w:tcMar/>
              </w:tcPr>
              <w:p w:rsidRPr="008C644E" w:rsidR="005B30EC" w:rsidP="0012658E" w:rsidRDefault="005B30EC" w14:paraId="267C41A1" w14:textId="77777777">
                <w:pPr>
                  <w:pStyle w:val="Encabezado"/>
                </w:pPr>
              </w:p>
            </w:tc>
            <w:tc>
              <w:tcPr>
                <w:tcW w:w="4039" w:type="dxa"/>
                <w:tcMar/>
              </w:tcPr>
              <w:p w:rsidRPr="008C644E" w:rsidR="005B30EC" w:rsidP="0012658E" w:rsidRDefault="005B30EC" w14:paraId="07EE73BD" w14:textId="77777777">
                <w:pPr>
                  <w:pStyle w:val="Encabezado"/>
                </w:pPr>
              </w:p>
            </w:tc>
          </w:tr>
          <w:tr w:rsidRPr="008C644E" w:rsidR="005B30EC" w:rsidTr="5CE4C120" w14:paraId="7C378614" w14:textId="77777777">
            <w:trPr>
              <w:trHeight w:val="292"/>
            </w:trPr>
            <w:tc>
              <w:tcPr>
                <w:tcW w:w="2636" w:type="dxa"/>
                <w:tcMar/>
                <w:hideMark/>
              </w:tcPr>
              <w:p w:rsidRPr="008C644E" w:rsidR="005B30EC" w:rsidP="00A461B0" w:rsidRDefault="005B30EC" w14:paraId="24E7E7C4" w14:textId="77777777">
                <w:pPr>
                  <w:pStyle w:val="Encabezado"/>
                  <w:ind w:left="65" w:hanging="119"/>
                  <w:rPr>
                    <w:b/>
                  </w:rPr>
                </w:pPr>
                <w:r w:rsidRPr="008C644E">
                  <w:rPr>
                    <w:b/>
                  </w:rPr>
                  <w:t>Sujeto Obligado:</w:t>
                </w:r>
              </w:p>
            </w:tc>
            <w:tc>
              <w:tcPr>
                <w:tcW w:w="4451" w:type="dxa"/>
                <w:tcMar/>
                <w:hideMark/>
              </w:tcPr>
              <w:p w:rsidRPr="008C644E" w:rsidR="005B30EC" w:rsidP="004E70C3" w:rsidRDefault="005B30EC" w14:paraId="6FB2FFED" w14:textId="15BD482A">
                <w:pPr>
                  <w:pStyle w:val="Encabezado"/>
                  <w:ind w:left="-19"/>
                </w:pPr>
                <w:r w:rsidRPr="00DD4062">
                  <w:rPr>
                    <w:lang w:val="es-MX"/>
                  </w:rPr>
                  <w:t xml:space="preserve">Ayuntamiento de </w:t>
                </w:r>
                <w:r>
                  <w:rPr>
                    <w:lang w:val="es-MX"/>
                  </w:rPr>
                  <w:t>Tlalnepantla de Baz</w:t>
                </w:r>
              </w:p>
            </w:tc>
            <w:tc>
              <w:tcPr>
                <w:tcW w:w="4039" w:type="dxa"/>
                <w:tcMar/>
              </w:tcPr>
              <w:p w:rsidRPr="008C644E" w:rsidR="005B30EC" w:rsidP="0012658E" w:rsidRDefault="005B30EC" w14:paraId="41110A01" w14:textId="77777777">
                <w:pPr>
                  <w:pStyle w:val="Encabezado"/>
                </w:pPr>
              </w:p>
            </w:tc>
            <w:tc>
              <w:tcPr>
                <w:tcW w:w="4039" w:type="dxa"/>
                <w:tcMar/>
              </w:tcPr>
              <w:p w:rsidRPr="008C644E" w:rsidR="005B30EC" w:rsidP="0012658E" w:rsidRDefault="005B30EC" w14:paraId="45B99936" w14:textId="77777777">
                <w:pPr>
                  <w:pStyle w:val="Encabezado"/>
                </w:pPr>
              </w:p>
            </w:tc>
          </w:tr>
          <w:tr w:rsidRPr="008C644E" w:rsidR="005B30EC" w:rsidTr="5CE4C120" w14:paraId="439AC6E2" w14:textId="77777777">
            <w:trPr>
              <w:trHeight w:val="292"/>
            </w:trPr>
            <w:tc>
              <w:tcPr>
                <w:tcW w:w="2636" w:type="dxa"/>
                <w:tcMar/>
                <w:hideMark/>
              </w:tcPr>
              <w:p w:rsidRPr="008C644E" w:rsidR="005B30EC" w:rsidP="00A461B0" w:rsidRDefault="005B30EC" w14:paraId="791FA8D2" w14:textId="77777777">
                <w:pPr>
                  <w:pStyle w:val="Encabezado"/>
                  <w:ind w:left="65" w:hanging="119"/>
                  <w:rPr>
                    <w:b/>
                  </w:rPr>
                </w:pPr>
                <w:r w:rsidRPr="008C644E">
                  <w:rPr>
                    <w:b/>
                  </w:rPr>
                  <w:t xml:space="preserve">Comisionado Ponente: </w:t>
                </w:r>
              </w:p>
            </w:tc>
            <w:tc>
              <w:tcPr>
                <w:tcW w:w="4451" w:type="dxa"/>
                <w:tcMar/>
                <w:hideMark/>
              </w:tcPr>
              <w:p w:rsidRPr="008C644E" w:rsidR="005B30EC" w:rsidP="00A461B0" w:rsidRDefault="005B30EC" w14:paraId="4E9C6E5C" w14:textId="77777777">
                <w:pPr>
                  <w:pStyle w:val="Encabezado"/>
                  <w:ind w:left="-19"/>
                  <w:rPr>
                    <w:b/>
                  </w:rPr>
                </w:pPr>
                <w:r w:rsidRPr="008C644E">
                  <w:t>Luis Gustavo Parra Noriega</w:t>
                </w:r>
              </w:p>
            </w:tc>
            <w:tc>
              <w:tcPr>
                <w:tcW w:w="4039" w:type="dxa"/>
                <w:tcMar/>
              </w:tcPr>
              <w:p w:rsidRPr="008C644E" w:rsidR="005B30EC" w:rsidP="0012658E" w:rsidRDefault="005B30EC" w14:paraId="624292D1" w14:textId="77777777">
                <w:pPr>
                  <w:pStyle w:val="Encabezado"/>
                </w:pPr>
              </w:p>
            </w:tc>
            <w:tc>
              <w:tcPr>
                <w:tcW w:w="4039" w:type="dxa"/>
                <w:tcMar/>
              </w:tcPr>
              <w:p w:rsidRPr="008C644E" w:rsidR="005B30EC" w:rsidP="0012658E" w:rsidRDefault="005B30EC" w14:paraId="2F073C23" w14:textId="77777777">
                <w:pPr>
                  <w:pStyle w:val="Encabezado"/>
                </w:pPr>
              </w:p>
            </w:tc>
          </w:tr>
        </w:tbl>
        <w:p w:rsidRPr="008C644E" w:rsidR="005B30EC" w:rsidP="0012658E" w:rsidRDefault="005B30EC" w14:paraId="23CCA079" w14:textId="77777777">
          <w:pPr>
            <w:pStyle w:val="Encabezado"/>
            <w:rPr>
              <w:b/>
            </w:rPr>
          </w:pPr>
        </w:p>
      </w:tc>
    </w:tr>
  </w:tbl>
  <w:p w:rsidR="005B30EC" w:rsidRDefault="005604F5" w14:paraId="19C09215" w14:textId="77777777">
    <w:pPr>
      <w:pStyle w:val="Encabezado"/>
    </w:pPr>
    <w:r>
      <w:rPr>
        <w:noProof/>
      </w:rPr>
      <w:pict w14:anchorId="109DB03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91.2pt;margin-top:-128.4pt;width:663.5pt;height:870.55pt;z-index:-251657728;mso-position-horizontal-relative:margin;mso-position-vertical-relative:margin" o:spid="_x0000_s1025" o:allowincell="f"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9700E"/>
    <w:multiLevelType w:val="hybridMultilevel"/>
    <w:tmpl w:val="437415B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125034EE"/>
    <w:multiLevelType w:val="hybridMultilevel"/>
    <w:tmpl w:val="05B67B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2F2257BB"/>
    <w:multiLevelType w:val="hybridMultilevel"/>
    <w:tmpl w:val="968261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7145684"/>
    <w:multiLevelType w:val="hybridMultilevel"/>
    <w:tmpl w:val="B740C45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67B2567C"/>
    <w:multiLevelType w:val="hybridMultilevel"/>
    <w:tmpl w:val="3CA28738"/>
    <w:lvl w:ilvl="0" w:tplc="485EA9BC">
      <w:start w:val="1"/>
      <w:numFmt w:val="upperRoman"/>
      <w:lvlText w:val="%1."/>
      <w:lvlJc w:val="left"/>
      <w:pPr>
        <w:ind w:left="1287" w:hanging="72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978652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33410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5348848">
    <w:abstractNumId w:val="2"/>
  </w:num>
  <w:num w:numId="4" w16cid:durableId="312872926">
    <w:abstractNumId w:val="3"/>
  </w:num>
  <w:num w:numId="5" w16cid:durableId="717898490">
    <w:abstractNumId w:val="1"/>
  </w:num>
  <w:num w:numId="6" w16cid:durableId="1486627941">
    <w:abstractNumId w:val="4"/>
  </w:num>
  <w:num w:numId="7" w16cid:durableId="137804296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31"/>
    <w:rsid w:val="00001851"/>
    <w:rsid w:val="00020660"/>
    <w:rsid w:val="00027285"/>
    <w:rsid w:val="00033C6F"/>
    <w:rsid w:val="00043C41"/>
    <w:rsid w:val="00044DF1"/>
    <w:rsid w:val="00062470"/>
    <w:rsid w:val="00062835"/>
    <w:rsid w:val="00066B31"/>
    <w:rsid w:val="00071E6D"/>
    <w:rsid w:val="00072A5D"/>
    <w:rsid w:val="0007319A"/>
    <w:rsid w:val="0008105F"/>
    <w:rsid w:val="00085698"/>
    <w:rsid w:val="00090F03"/>
    <w:rsid w:val="000B3F2C"/>
    <w:rsid w:val="000B527C"/>
    <w:rsid w:val="000C446E"/>
    <w:rsid w:val="000C640A"/>
    <w:rsid w:val="000C6B16"/>
    <w:rsid w:val="000D3AF8"/>
    <w:rsid w:val="000E1C0A"/>
    <w:rsid w:val="000F6544"/>
    <w:rsid w:val="00100536"/>
    <w:rsid w:val="00111815"/>
    <w:rsid w:val="00111D5F"/>
    <w:rsid w:val="00113CB4"/>
    <w:rsid w:val="00117E3C"/>
    <w:rsid w:val="00123FC0"/>
    <w:rsid w:val="00125359"/>
    <w:rsid w:val="0012658E"/>
    <w:rsid w:val="00126BA5"/>
    <w:rsid w:val="00126D76"/>
    <w:rsid w:val="00127E51"/>
    <w:rsid w:val="00134D79"/>
    <w:rsid w:val="00136069"/>
    <w:rsid w:val="00143A18"/>
    <w:rsid w:val="001443E6"/>
    <w:rsid w:val="001500C0"/>
    <w:rsid w:val="0015160D"/>
    <w:rsid w:val="00152952"/>
    <w:rsid w:val="00153254"/>
    <w:rsid w:val="001577CA"/>
    <w:rsid w:val="00165A84"/>
    <w:rsid w:val="00190133"/>
    <w:rsid w:val="00193C91"/>
    <w:rsid w:val="001941CD"/>
    <w:rsid w:val="00196878"/>
    <w:rsid w:val="001B2AF9"/>
    <w:rsid w:val="001B648D"/>
    <w:rsid w:val="001B6ECC"/>
    <w:rsid w:val="001D0801"/>
    <w:rsid w:val="001D2F08"/>
    <w:rsid w:val="001E0B65"/>
    <w:rsid w:val="001E6410"/>
    <w:rsid w:val="001F3DEC"/>
    <w:rsid w:val="001F4ACF"/>
    <w:rsid w:val="001F7D27"/>
    <w:rsid w:val="002128C8"/>
    <w:rsid w:val="002164AC"/>
    <w:rsid w:val="00227D7F"/>
    <w:rsid w:val="002310E8"/>
    <w:rsid w:val="00243285"/>
    <w:rsid w:val="002439B4"/>
    <w:rsid w:val="00250A93"/>
    <w:rsid w:val="00250EED"/>
    <w:rsid w:val="00253CB9"/>
    <w:rsid w:val="002550BA"/>
    <w:rsid w:val="00256D28"/>
    <w:rsid w:val="002609B4"/>
    <w:rsid w:val="0027112B"/>
    <w:rsid w:val="00272ED1"/>
    <w:rsid w:val="002779AA"/>
    <w:rsid w:val="00281634"/>
    <w:rsid w:val="0029535E"/>
    <w:rsid w:val="00297547"/>
    <w:rsid w:val="002A0FA5"/>
    <w:rsid w:val="002A10BA"/>
    <w:rsid w:val="002B136B"/>
    <w:rsid w:val="002B5C7D"/>
    <w:rsid w:val="002B72B3"/>
    <w:rsid w:val="002D5F76"/>
    <w:rsid w:val="002D6F07"/>
    <w:rsid w:val="002F321B"/>
    <w:rsid w:val="002F43DE"/>
    <w:rsid w:val="002F7C3F"/>
    <w:rsid w:val="00304BB3"/>
    <w:rsid w:val="00304BE6"/>
    <w:rsid w:val="0030709C"/>
    <w:rsid w:val="00312D8F"/>
    <w:rsid w:val="003159E2"/>
    <w:rsid w:val="00320859"/>
    <w:rsid w:val="0032224D"/>
    <w:rsid w:val="00325F14"/>
    <w:rsid w:val="003276B6"/>
    <w:rsid w:val="00330AC2"/>
    <w:rsid w:val="0034633E"/>
    <w:rsid w:val="00352602"/>
    <w:rsid w:val="00356D26"/>
    <w:rsid w:val="00375783"/>
    <w:rsid w:val="00375D8A"/>
    <w:rsid w:val="00377D69"/>
    <w:rsid w:val="0038200E"/>
    <w:rsid w:val="003A5C04"/>
    <w:rsid w:val="003B1418"/>
    <w:rsid w:val="003B34BC"/>
    <w:rsid w:val="003B7F40"/>
    <w:rsid w:val="003C5B5F"/>
    <w:rsid w:val="003D01F2"/>
    <w:rsid w:val="003D186B"/>
    <w:rsid w:val="003D1FF9"/>
    <w:rsid w:val="003D7563"/>
    <w:rsid w:val="0040526C"/>
    <w:rsid w:val="00407871"/>
    <w:rsid w:val="0043086A"/>
    <w:rsid w:val="00446BCA"/>
    <w:rsid w:val="00451BC8"/>
    <w:rsid w:val="00454AD8"/>
    <w:rsid w:val="0046133C"/>
    <w:rsid w:val="00462F10"/>
    <w:rsid w:val="004671FA"/>
    <w:rsid w:val="00480903"/>
    <w:rsid w:val="0048610B"/>
    <w:rsid w:val="00486D6D"/>
    <w:rsid w:val="00487491"/>
    <w:rsid w:val="004A210C"/>
    <w:rsid w:val="004A427C"/>
    <w:rsid w:val="004A5D65"/>
    <w:rsid w:val="004B3734"/>
    <w:rsid w:val="004B3FF3"/>
    <w:rsid w:val="004B5CAF"/>
    <w:rsid w:val="004B6CCB"/>
    <w:rsid w:val="004C2E22"/>
    <w:rsid w:val="004C50EB"/>
    <w:rsid w:val="004D1254"/>
    <w:rsid w:val="004E70C3"/>
    <w:rsid w:val="005027D8"/>
    <w:rsid w:val="00507660"/>
    <w:rsid w:val="00511ADF"/>
    <w:rsid w:val="00514645"/>
    <w:rsid w:val="00517D1F"/>
    <w:rsid w:val="00523408"/>
    <w:rsid w:val="00524A78"/>
    <w:rsid w:val="00532AAF"/>
    <w:rsid w:val="00532C1D"/>
    <w:rsid w:val="00535CD9"/>
    <w:rsid w:val="00541FA0"/>
    <w:rsid w:val="00544546"/>
    <w:rsid w:val="005447DD"/>
    <w:rsid w:val="00544F67"/>
    <w:rsid w:val="0054629C"/>
    <w:rsid w:val="005604F5"/>
    <w:rsid w:val="00562736"/>
    <w:rsid w:val="00564561"/>
    <w:rsid w:val="00564652"/>
    <w:rsid w:val="00570098"/>
    <w:rsid w:val="0057175F"/>
    <w:rsid w:val="00576074"/>
    <w:rsid w:val="00582CD6"/>
    <w:rsid w:val="005877AC"/>
    <w:rsid w:val="0059042E"/>
    <w:rsid w:val="005A21A5"/>
    <w:rsid w:val="005A3F30"/>
    <w:rsid w:val="005B0F3B"/>
    <w:rsid w:val="005B2A60"/>
    <w:rsid w:val="005B30EC"/>
    <w:rsid w:val="005B33BB"/>
    <w:rsid w:val="005B3DFE"/>
    <w:rsid w:val="005B55A7"/>
    <w:rsid w:val="005D4CDF"/>
    <w:rsid w:val="005D6E73"/>
    <w:rsid w:val="005E4A45"/>
    <w:rsid w:val="00604F23"/>
    <w:rsid w:val="0060705C"/>
    <w:rsid w:val="00610C0E"/>
    <w:rsid w:val="006159D8"/>
    <w:rsid w:val="00615F74"/>
    <w:rsid w:val="0061779F"/>
    <w:rsid w:val="00625344"/>
    <w:rsid w:val="00632745"/>
    <w:rsid w:val="00632B2C"/>
    <w:rsid w:val="0063483E"/>
    <w:rsid w:val="006455B3"/>
    <w:rsid w:val="00647613"/>
    <w:rsid w:val="006476D1"/>
    <w:rsid w:val="00652F70"/>
    <w:rsid w:val="00655443"/>
    <w:rsid w:val="006578DF"/>
    <w:rsid w:val="0066339D"/>
    <w:rsid w:val="0067035A"/>
    <w:rsid w:val="006710D3"/>
    <w:rsid w:val="006737A6"/>
    <w:rsid w:val="006749D2"/>
    <w:rsid w:val="00674E61"/>
    <w:rsid w:val="00676D85"/>
    <w:rsid w:val="00684F08"/>
    <w:rsid w:val="00686CD3"/>
    <w:rsid w:val="00690361"/>
    <w:rsid w:val="00691FB8"/>
    <w:rsid w:val="00697FDB"/>
    <w:rsid w:val="006A4152"/>
    <w:rsid w:val="006A635A"/>
    <w:rsid w:val="006C2A6E"/>
    <w:rsid w:val="006C30AA"/>
    <w:rsid w:val="006C56C0"/>
    <w:rsid w:val="006C5BE3"/>
    <w:rsid w:val="006C79F2"/>
    <w:rsid w:val="006D3036"/>
    <w:rsid w:val="006D7E0D"/>
    <w:rsid w:val="006F322F"/>
    <w:rsid w:val="00701C81"/>
    <w:rsid w:val="0070548B"/>
    <w:rsid w:val="00710CA0"/>
    <w:rsid w:val="00714BE1"/>
    <w:rsid w:val="00725283"/>
    <w:rsid w:val="00730A1A"/>
    <w:rsid w:val="0073558E"/>
    <w:rsid w:val="00742219"/>
    <w:rsid w:val="00744185"/>
    <w:rsid w:val="00744B4F"/>
    <w:rsid w:val="007636BA"/>
    <w:rsid w:val="007663D6"/>
    <w:rsid w:val="00775F9E"/>
    <w:rsid w:val="00780278"/>
    <w:rsid w:val="00783A99"/>
    <w:rsid w:val="007846FC"/>
    <w:rsid w:val="00786815"/>
    <w:rsid w:val="00786BB8"/>
    <w:rsid w:val="007A01B0"/>
    <w:rsid w:val="007A6CC7"/>
    <w:rsid w:val="007D7813"/>
    <w:rsid w:val="007F313B"/>
    <w:rsid w:val="007F4968"/>
    <w:rsid w:val="00805A85"/>
    <w:rsid w:val="008065A4"/>
    <w:rsid w:val="00811574"/>
    <w:rsid w:val="0081647F"/>
    <w:rsid w:val="0082255B"/>
    <w:rsid w:val="00827B8B"/>
    <w:rsid w:val="00835A07"/>
    <w:rsid w:val="00836025"/>
    <w:rsid w:val="00844830"/>
    <w:rsid w:val="00844CFA"/>
    <w:rsid w:val="008476EB"/>
    <w:rsid w:val="0085059C"/>
    <w:rsid w:val="00853CEE"/>
    <w:rsid w:val="00874286"/>
    <w:rsid w:val="00880564"/>
    <w:rsid w:val="00883B03"/>
    <w:rsid w:val="00891EB2"/>
    <w:rsid w:val="008932C8"/>
    <w:rsid w:val="008A4B29"/>
    <w:rsid w:val="008A56DE"/>
    <w:rsid w:val="008B1004"/>
    <w:rsid w:val="008B3314"/>
    <w:rsid w:val="008B3C4E"/>
    <w:rsid w:val="008B5193"/>
    <w:rsid w:val="008C4116"/>
    <w:rsid w:val="008D5408"/>
    <w:rsid w:val="008D729F"/>
    <w:rsid w:val="008F09CF"/>
    <w:rsid w:val="008F635E"/>
    <w:rsid w:val="0090319C"/>
    <w:rsid w:val="00912D29"/>
    <w:rsid w:val="00916BC9"/>
    <w:rsid w:val="00930B6B"/>
    <w:rsid w:val="00934BF8"/>
    <w:rsid w:val="00937DE6"/>
    <w:rsid w:val="00941E9A"/>
    <w:rsid w:val="00957133"/>
    <w:rsid w:val="009605AF"/>
    <w:rsid w:val="00966D3D"/>
    <w:rsid w:val="00967ACE"/>
    <w:rsid w:val="00970BAD"/>
    <w:rsid w:val="00972568"/>
    <w:rsid w:val="00985E40"/>
    <w:rsid w:val="0098672D"/>
    <w:rsid w:val="00986901"/>
    <w:rsid w:val="009A1E67"/>
    <w:rsid w:val="009B1CFA"/>
    <w:rsid w:val="009C3EFA"/>
    <w:rsid w:val="009C5EEB"/>
    <w:rsid w:val="009E2903"/>
    <w:rsid w:val="00A053B4"/>
    <w:rsid w:val="00A0672F"/>
    <w:rsid w:val="00A115CE"/>
    <w:rsid w:val="00A158AB"/>
    <w:rsid w:val="00A24276"/>
    <w:rsid w:val="00A2644F"/>
    <w:rsid w:val="00A31752"/>
    <w:rsid w:val="00A31BD7"/>
    <w:rsid w:val="00A33899"/>
    <w:rsid w:val="00A461B0"/>
    <w:rsid w:val="00A463E5"/>
    <w:rsid w:val="00A467E9"/>
    <w:rsid w:val="00A47EB9"/>
    <w:rsid w:val="00A63E34"/>
    <w:rsid w:val="00A73CD0"/>
    <w:rsid w:val="00A805AC"/>
    <w:rsid w:val="00A85D15"/>
    <w:rsid w:val="00A94376"/>
    <w:rsid w:val="00A94C96"/>
    <w:rsid w:val="00A94D44"/>
    <w:rsid w:val="00AB1C56"/>
    <w:rsid w:val="00AB53AD"/>
    <w:rsid w:val="00AC50C1"/>
    <w:rsid w:val="00AD1FB8"/>
    <w:rsid w:val="00AE154A"/>
    <w:rsid w:val="00AE2025"/>
    <w:rsid w:val="00B12E01"/>
    <w:rsid w:val="00B2543A"/>
    <w:rsid w:val="00B2722D"/>
    <w:rsid w:val="00B42900"/>
    <w:rsid w:val="00B434E5"/>
    <w:rsid w:val="00B44AA0"/>
    <w:rsid w:val="00B47280"/>
    <w:rsid w:val="00B54F5C"/>
    <w:rsid w:val="00B5513A"/>
    <w:rsid w:val="00B5786A"/>
    <w:rsid w:val="00B74216"/>
    <w:rsid w:val="00B74867"/>
    <w:rsid w:val="00B80792"/>
    <w:rsid w:val="00BA395E"/>
    <w:rsid w:val="00BA4373"/>
    <w:rsid w:val="00BD1FAF"/>
    <w:rsid w:val="00BD6C52"/>
    <w:rsid w:val="00BF66A4"/>
    <w:rsid w:val="00C0128E"/>
    <w:rsid w:val="00C14E37"/>
    <w:rsid w:val="00C15EA8"/>
    <w:rsid w:val="00C16FA1"/>
    <w:rsid w:val="00C3364A"/>
    <w:rsid w:val="00C362B0"/>
    <w:rsid w:val="00C37983"/>
    <w:rsid w:val="00C41DF4"/>
    <w:rsid w:val="00C51D71"/>
    <w:rsid w:val="00C555D2"/>
    <w:rsid w:val="00C6197A"/>
    <w:rsid w:val="00C65217"/>
    <w:rsid w:val="00C7463D"/>
    <w:rsid w:val="00C76478"/>
    <w:rsid w:val="00C8149E"/>
    <w:rsid w:val="00C83971"/>
    <w:rsid w:val="00C858B7"/>
    <w:rsid w:val="00C97744"/>
    <w:rsid w:val="00CA440E"/>
    <w:rsid w:val="00CA4686"/>
    <w:rsid w:val="00CA4C85"/>
    <w:rsid w:val="00CA5A20"/>
    <w:rsid w:val="00CE72AC"/>
    <w:rsid w:val="00CF00C1"/>
    <w:rsid w:val="00CF0723"/>
    <w:rsid w:val="00CF6835"/>
    <w:rsid w:val="00D06214"/>
    <w:rsid w:val="00D104E5"/>
    <w:rsid w:val="00D11DEB"/>
    <w:rsid w:val="00D14113"/>
    <w:rsid w:val="00D218F0"/>
    <w:rsid w:val="00D46C87"/>
    <w:rsid w:val="00D51CFC"/>
    <w:rsid w:val="00D56577"/>
    <w:rsid w:val="00D635CD"/>
    <w:rsid w:val="00D63CD5"/>
    <w:rsid w:val="00D76592"/>
    <w:rsid w:val="00D91231"/>
    <w:rsid w:val="00D94CAD"/>
    <w:rsid w:val="00DA0C22"/>
    <w:rsid w:val="00DA4A70"/>
    <w:rsid w:val="00DB11EA"/>
    <w:rsid w:val="00DC0BAB"/>
    <w:rsid w:val="00DC15BF"/>
    <w:rsid w:val="00DC2A5C"/>
    <w:rsid w:val="00DC3250"/>
    <w:rsid w:val="00DC4FC9"/>
    <w:rsid w:val="00DC59E2"/>
    <w:rsid w:val="00DC5ED5"/>
    <w:rsid w:val="00DD4062"/>
    <w:rsid w:val="00DD53D2"/>
    <w:rsid w:val="00DE0729"/>
    <w:rsid w:val="00DE118A"/>
    <w:rsid w:val="00DF36F1"/>
    <w:rsid w:val="00DF63B1"/>
    <w:rsid w:val="00DF6F08"/>
    <w:rsid w:val="00E02331"/>
    <w:rsid w:val="00E05F22"/>
    <w:rsid w:val="00E11DED"/>
    <w:rsid w:val="00E15CB1"/>
    <w:rsid w:val="00E17462"/>
    <w:rsid w:val="00E26F15"/>
    <w:rsid w:val="00E27D8C"/>
    <w:rsid w:val="00E325AA"/>
    <w:rsid w:val="00E3630B"/>
    <w:rsid w:val="00E40A46"/>
    <w:rsid w:val="00E439ED"/>
    <w:rsid w:val="00E543DE"/>
    <w:rsid w:val="00E574AF"/>
    <w:rsid w:val="00E60113"/>
    <w:rsid w:val="00E671D2"/>
    <w:rsid w:val="00E75B09"/>
    <w:rsid w:val="00E824FC"/>
    <w:rsid w:val="00E826A6"/>
    <w:rsid w:val="00E904D3"/>
    <w:rsid w:val="00EA53E2"/>
    <w:rsid w:val="00EB4862"/>
    <w:rsid w:val="00EB6C55"/>
    <w:rsid w:val="00EC31F5"/>
    <w:rsid w:val="00ED30E5"/>
    <w:rsid w:val="00ED4F2F"/>
    <w:rsid w:val="00ED7E78"/>
    <w:rsid w:val="00EE0DDB"/>
    <w:rsid w:val="00EE3E45"/>
    <w:rsid w:val="00EE4468"/>
    <w:rsid w:val="00EF6440"/>
    <w:rsid w:val="00EF743F"/>
    <w:rsid w:val="00F00EC6"/>
    <w:rsid w:val="00F12FC3"/>
    <w:rsid w:val="00F17EB5"/>
    <w:rsid w:val="00F23E69"/>
    <w:rsid w:val="00F25469"/>
    <w:rsid w:val="00F3040D"/>
    <w:rsid w:val="00F36A5A"/>
    <w:rsid w:val="00F46A7C"/>
    <w:rsid w:val="00F479D8"/>
    <w:rsid w:val="00F54281"/>
    <w:rsid w:val="00F57922"/>
    <w:rsid w:val="00F721F7"/>
    <w:rsid w:val="00F769AE"/>
    <w:rsid w:val="00F82971"/>
    <w:rsid w:val="00F9129F"/>
    <w:rsid w:val="00FA1CC1"/>
    <w:rsid w:val="00FA674B"/>
    <w:rsid w:val="00FB4AE8"/>
    <w:rsid w:val="00FB6C15"/>
    <w:rsid w:val="00FB7C5F"/>
    <w:rsid w:val="00FC4FEA"/>
    <w:rsid w:val="00FC58DE"/>
    <w:rsid w:val="00FC6C9A"/>
    <w:rsid w:val="00FD7CAE"/>
    <w:rsid w:val="00FE24DD"/>
    <w:rsid w:val="00FF51E2"/>
    <w:rsid w:val="00FF68C4"/>
    <w:rsid w:val="00FF79C6"/>
    <w:rsid w:val="5CE4C1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2602"/>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unhideWhenUsed/>
    <w:rsid w:val="00C8149E"/>
    <w:pPr>
      <w:spacing w:line="256" w:lineRule="auto"/>
    </w:pPr>
    <w:rPr>
      <w:rFonts w:ascii="Times New Roman" w:hAnsi="Times New Roman" w:cs="Times New Roman"/>
      <w:sz w:val="24"/>
      <w:szCs w:val="24"/>
    </w:rPr>
  </w:style>
  <w:style w:type="character" w:styleId="Mencinsinresolver1" w:customStyle="1">
    <w:name w:val="Mención sin resolver1"/>
    <w:basedOn w:val="Fuentedeprrafopredeter"/>
    <w:uiPriority w:val="99"/>
    <w:semiHidden/>
    <w:unhideWhenUsed/>
    <w:rsid w:val="0059042E"/>
    <w:rPr>
      <w:color w:val="605E5C"/>
      <w:shd w:val="clear" w:color="auto" w:fill="E1DFDD"/>
    </w:rPr>
  </w:style>
  <w:style w:type="character" w:styleId="Hipervnculovisitado">
    <w:name w:val="FollowedHyperlink"/>
    <w:basedOn w:val="Fuentedeprrafopredeter"/>
    <w:uiPriority w:val="99"/>
    <w:semiHidden/>
    <w:unhideWhenUsed/>
    <w:rsid w:val="00517D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4205">
      <w:bodyDiv w:val="1"/>
      <w:marLeft w:val="0"/>
      <w:marRight w:val="0"/>
      <w:marTop w:val="0"/>
      <w:marBottom w:val="0"/>
      <w:divBdr>
        <w:top w:val="none" w:sz="0" w:space="0" w:color="auto"/>
        <w:left w:val="none" w:sz="0" w:space="0" w:color="auto"/>
        <w:bottom w:val="none" w:sz="0" w:space="0" w:color="auto"/>
        <w:right w:val="none" w:sz="0" w:space="0" w:color="auto"/>
      </w:divBdr>
    </w:div>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65885824">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54343760">
      <w:bodyDiv w:val="1"/>
      <w:marLeft w:val="0"/>
      <w:marRight w:val="0"/>
      <w:marTop w:val="0"/>
      <w:marBottom w:val="0"/>
      <w:divBdr>
        <w:top w:val="none" w:sz="0" w:space="0" w:color="auto"/>
        <w:left w:val="none" w:sz="0" w:space="0" w:color="auto"/>
        <w:bottom w:val="none" w:sz="0" w:space="0" w:color="auto"/>
        <w:right w:val="none" w:sz="0" w:space="0" w:color="auto"/>
      </w:divBdr>
    </w:div>
    <w:div w:id="157694245">
      <w:bodyDiv w:val="1"/>
      <w:marLeft w:val="0"/>
      <w:marRight w:val="0"/>
      <w:marTop w:val="0"/>
      <w:marBottom w:val="0"/>
      <w:divBdr>
        <w:top w:val="none" w:sz="0" w:space="0" w:color="auto"/>
        <w:left w:val="none" w:sz="0" w:space="0" w:color="auto"/>
        <w:bottom w:val="none" w:sz="0" w:space="0" w:color="auto"/>
        <w:right w:val="none" w:sz="0" w:space="0" w:color="auto"/>
      </w:divBdr>
    </w:div>
    <w:div w:id="178354469">
      <w:bodyDiv w:val="1"/>
      <w:marLeft w:val="0"/>
      <w:marRight w:val="0"/>
      <w:marTop w:val="0"/>
      <w:marBottom w:val="0"/>
      <w:divBdr>
        <w:top w:val="none" w:sz="0" w:space="0" w:color="auto"/>
        <w:left w:val="none" w:sz="0" w:space="0" w:color="auto"/>
        <w:bottom w:val="none" w:sz="0" w:space="0" w:color="auto"/>
        <w:right w:val="none" w:sz="0" w:space="0" w:color="auto"/>
      </w:divBdr>
    </w:div>
    <w:div w:id="292492578">
      <w:bodyDiv w:val="1"/>
      <w:marLeft w:val="0"/>
      <w:marRight w:val="0"/>
      <w:marTop w:val="0"/>
      <w:marBottom w:val="0"/>
      <w:divBdr>
        <w:top w:val="none" w:sz="0" w:space="0" w:color="auto"/>
        <w:left w:val="none" w:sz="0" w:space="0" w:color="auto"/>
        <w:bottom w:val="none" w:sz="0" w:space="0" w:color="auto"/>
        <w:right w:val="none" w:sz="0" w:space="0" w:color="auto"/>
      </w:divBdr>
    </w:div>
    <w:div w:id="301740661">
      <w:bodyDiv w:val="1"/>
      <w:marLeft w:val="0"/>
      <w:marRight w:val="0"/>
      <w:marTop w:val="0"/>
      <w:marBottom w:val="0"/>
      <w:divBdr>
        <w:top w:val="none" w:sz="0" w:space="0" w:color="auto"/>
        <w:left w:val="none" w:sz="0" w:space="0" w:color="auto"/>
        <w:bottom w:val="none" w:sz="0" w:space="0" w:color="auto"/>
        <w:right w:val="none" w:sz="0" w:space="0" w:color="auto"/>
      </w:divBdr>
    </w:div>
    <w:div w:id="323628964">
      <w:bodyDiv w:val="1"/>
      <w:marLeft w:val="0"/>
      <w:marRight w:val="0"/>
      <w:marTop w:val="0"/>
      <w:marBottom w:val="0"/>
      <w:divBdr>
        <w:top w:val="none" w:sz="0" w:space="0" w:color="auto"/>
        <w:left w:val="none" w:sz="0" w:space="0" w:color="auto"/>
        <w:bottom w:val="none" w:sz="0" w:space="0" w:color="auto"/>
        <w:right w:val="none" w:sz="0" w:space="0" w:color="auto"/>
      </w:divBdr>
    </w:div>
    <w:div w:id="330521772">
      <w:bodyDiv w:val="1"/>
      <w:marLeft w:val="0"/>
      <w:marRight w:val="0"/>
      <w:marTop w:val="0"/>
      <w:marBottom w:val="0"/>
      <w:divBdr>
        <w:top w:val="none" w:sz="0" w:space="0" w:color="auto"/>
        <w:left w:val="none" w:sz="0" w:space="0" w:color="auto"/>
        <w:bottom w:val="none" w:sz="0" w:space="0" w:color="auto"/>
        <w:right w:val="none" w:sz="0" w:space="0" w:color="auto"/>
      </w:divBdr>
    </w:div>
    <w:div w:id="402797212">
      <w:bodyDiv w:val="1"/>
      <w:marLeft w:val="0"/>
      <w:marRight w:val="0"/>
      <w:marTop w:val="0"/>
      <w:marBottom w:val="0"/>
      <w:divBdr>
        <w:top w:val="none" w:sz="0" w:space="0" w:color="auto"/>
        <w:left w:val="none" w:sz="0" w:space="0" w:color="auto"/>
        <w:bottom w:val="none" w:sz="0" w:space="0" w:color="auto"/>
        <w:right w:val="none" w:sz="0" w:space="0" w:color="auto"/>
      </w:divBdr>
    </w:div>
    <w:div w:id="492448525">
      <w:bodyDiv w:val="1"/>
      <w:marLeft w:val="0"/>
      <w:marRight w:val="0"/>
      <w:marTop w:val="0"/>
      <w:marBottom w:val="0"/>
      <w:divBdr>
        <w:top w:val="none" w:sz="0" w:space="0" w:color="auto"/>
        <w:left w:val="none" w:sz="0" w:space="0" w:color="auto"/>
        <w:bottom w:val="none" w:sz="0" w:space="0" w:color="auto"/>
        <w:right w:val="none" w:sz="0" w:space="0" w:color="auto"/>
      </w:divBdr>
    </w:div>
    <w:div w:id="531957926">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589461546">
      <w:bodyDiv w:val="1"/>
      <w:marLeft w:val="0"/>
      <w:marRight w:val="0"/>
      <w:marTop w:val="0"/>
      <w:marBottom w:val="0"/>
      <w:divBdr>
        <w:top w:val="none" w:sz="0" w:space="0" w:color="auto"/>
        <w:left w:val="none" w:sz="0" w:space="0" w:color="auto"/>
        <w:bottom w:val="none" w:sz="0" w:space="0" w:color="auto"/>
        <w:right w:val="none" w:sz="0" w:space="0" w:color="auto"/>
      </w:divBdr>
    </w:div>
    <w:div w:id="595556799">
      <w:bodyDiv w:val="1"/>
      <w:marLeft w:val="0"/>
      <w:marRight w:val="0"/>
      <w:marTop w:val="0"/>
      <w:marBottom w:val="0"/>
      <w:divBdr>
        <w:top w:val="none" w:sz="0" w:space="0" w:color="auto"/>
        <w:left w:val="none" w:sz="0" w:space="0" w:color="auto"/>
        <w:bottom w:val="none" w:sz="0" w:space="0" w:color="auto"/>
        <w:right w:val="none" w:sz="0" w:space="0" w:color="auto"/>
      </w:divBdr>
    </w:div>
    <w:div w:id="646662714">
      <w:bodyDiv w:val="1"/>
      <w:marLeft w:val="0"/>
      <w:marRight w:val="0"/>
      <w:marTop w:val="0"/>
      <w:marBottom w:val="0"/>
      <w:divBdr>
        <w:top w:val="none" w:sz="0" w:space="0" w:color="auto"/>
        <w:left w:val="none" w:sz="0" w:space="0" w:color="auto"/>
        <w:bottom w:val="none" w:sz="0" w:space="0" w:color="auto"/>
        <w:right w:val="none" w:sz="0" w:space="0" w:color="auto"/>
      </w:divBdr>
    </w:div>
    <w:div w:id="683555350">
      <w:bodyDiv w:val="1"/>
      <w:marLeft w:val="0"/>
      <w:marRight w:val="0"/>
      <w:marTop w:val="0"/>
      <w:marBottom w:val="0"/>
      <w:divBdr>
        <w:top w:val="none" w:sz="0" w:space="0" w:color="auto"/>
        <w:left w:val="none" w:sz="0" w:space="0" w:color="auto"/>
        <w:bottom w:val="none" w:sz="0" w:space="0" w:color="auto"/>
        <w:right w:val="none" w:sz="0" w:space="0" w:color="auto"/>
      </w:divBdr>
    </w:div>
    <w:div w:id="689574042">
      <w:bodyDiv w:val="1"/>
      <w:marLeft w:val="0"/>
      <w:marRight w:val="0"/>
      <w:marTop w:val="0"/>
      <w:marBottom w:val="0"/>
      <w:divBdr>
        <w:top w:val="none" w:sz="0" w:space="0" w:color="auto"/>
        <w:left w:val="none" w:sz="0" w:space="0" w:color="auto"/>
        <w:bottom w:val="none" w:sz="0" w:space="0" w:color="auto"/>
        <w:right w:val="none" w:sz="0" w:space="0" w:color="auto"/>
      </w:divBdr>
    </w:div>
    <w:div w:id="778835776">
      <w:bodyDiv w:val="1"/>
      <w:marLeft w:val="0"/>
      <w:marRight w:val="0"/>
      <w:marTop w:val="0"/>
      <w:marBottom w:val="0"/>
      <w:divBdr>
        <w:top w:val="none" w:sz="0" w:space="0" w:color="auto"/>
        <w:left w:val="none" w:sz="0" w:space="0" w:color="auto"/>
        <w:bottom w:val="none" w:sz="0" w:space="0" w:color="auto"/>
        <w:right w:val="none" w:sz="0" w:space="0" w:color="auto"/>
      </w:divBdr>
    </w:div>
    <w:div w:id="782192452">
      <w:bodyDiv w:val="1"/>
      <w:marLeft w:val="0"/>
      <w:marRight w:val="0"/>
      <w:marTop w:val="0"/>
      <w:marBottom w:val="0"/>
      <w:divBdr>
        <w:top w:val="none" w:sz="0" w:space="0" w:color="auto"/>
        <w:left w:val="none" w:sz="0" w:space="0" w:color="auto"/>
        <w:bottom w:val="none" w:sz="0" w:space="0" w:color="auto"/>
        <w:right w:val="none" w:sz="0" w:space="0" w:color="auto"/>
      </w:divBdr>
    </w:div>
    <w:div w:id="841161007">
      <w:bodyDiv w:val="1"/>
      <w:marLeft w:val="0"/>
      <w:marRight w:val="0"/>
      <w:marTop w:val="0"/>
      <w:marBottom w:val="0"/>
      <w:divBdr>
        <w:top w:val="none" w:sz="0" w:space="0" w:color="auto"/>
        <w:left w:val="none" w:sz="0" w:space="0" w:color="auto"/>
        <w:bottom w:val="none" w:sz="0" w:space="0" w:color="auto"/>
        <w:right w:val="none" w:sz="0" w:space="0" w:color="auto"/>
      </w:divBdr>
    </w:div>
    <w:div w:id="867571350">
      <w:bodyDiv w:val="1"/>
      <w:marLeft w:val="0"/>
      <w:marRight w:val="0"/>
      <w:marTop w:val="0"/>
      <w:marBottom w:val="0"/>
      <w:divBdr>
        <w:top w:val="none" w:sz="0" w:space="0" w:color="auto"/>
        <w:left w:val="none" w:sz="0" w:space="0" w:color="auto"/>
        <w:bottom w:val="none" w:sz="0" w:space="0" w:color="auto"/>
        <w:right w:val="none" w:sz="0" w:space="0" w:color="auto"/>
      </w:divBdr>
    </w:div>
    <w:div w:id="887231106">
      <w:bodyDiv w:val="1"/>
      <w:marLeft w:val="0"/>
      <w:marRight w:val="0"/>
      <w:marTop w:val="0"/>
      <w:marBottom w:val="0"/>
      <w:divBdr>
        <w:top w:val="none" w:sz="0" w:space="0" w:color="auto"/>
        <w:left w:val="none" w:sz="0" w:space="0" w:color="auto"/>
        <w:bottom w:val="none" w:sz="0" w:space="0" w:color="auto"/>
        <w:right w:val="none" w:sz="0" w:space="0" w:color="auto"/>
      </w:divBdr>
    </w:div>
    <w:div w:id="889153383">
      <w:bodyDiv w:val="1"/>
      <w:marLeft w:val="0"/>
      <w:marRight w:val="0"/>
      <w:marTop w:val="0"/>
      <w:marBottom w:val="0"/>
      <w:divBdr>
        <w:top w:val="none" w:sz="0" w:space="0" w:color="auto"/>
        <w:left w:val="none" w:sz="0" w:space="0" w:color="auto"/>
        <w:bottom w:val="none" w:sz="0" w:space="0" w:color="auto"/>
        <w:right w:val="none" w:sz="0" w:space="0" w:color="auto"/>
      </w:divBdr>
    </w:div>
    <w:div w:id="947590116">
      <w:bodyDiv w:val="1"/>
      <w:marLeft w:val="0"/>
      <w:marRight w:val="0"/>
      <w:marTop w:val="0"/>
      <w:marBottom w:val="0"/>
      <w:divBdr>
        <w:top w:val="none" w:sz="0" w:space="0" w:color="auto"/>
        <w:left w:val="none" w:sz="0" w:space="0" w:color="auto"/>
        <w:bottom w:val="none" w:sz="0" w:space="0" w:color="auto"/>
        <w:right w:val="none" w:sz="0" w:space="0" w:color="auto"/>
      </w:divBdr>
    </w:div>
    <w:div w:id="1132555578">
      <w:bodyDiv w:val="1"/>
      <w:marLeft w:val="0"/>
      <w:marRight w:val="0"/>
      <w:marTop w:val="0"/>
      <w:marBottom w:val="0"/>
      <w:divBdr>
        <w:top w:val="none" w:sz="0" w:space="0" w:color="auto"/>
        <w:left w:val="none" w:sz="0" w:space="0" w:color="auto"/>
        <w:bottom w:val="none" w:sz="0" w:space="0" w:color="auto"/>
        <w:right w:val="none" w:sz="0" w:space="0" w:color="auto"/>
      </w:divBdr>
    </w:div>
    <w:div w:id="1146973413">
      <w:bodyDiv w:val="1"/>
      <w:marLeft w:val="0"/>
      <w:marRight w:val="0"/>
      <w:marTop w:val="0"/>
      <w:marBottom w:val="0"/>
      <w:divBdr>
        <w:top w:val="none" w:sz="0" w:space="0" w:color="auto"/>
        <w:left w:val="none" w:sz="0" w:space="0" w:color="auto"/>
        <w:bottom w:val="none" w:sz="0" w:space="0" w:color="auto"/>
        <w:right w:val="none" w:sz="0" w:space="0" w:color="auto"/>
      </w:divBdr>
    </w:div>
    <w:div w:id="1174490774">
      <w:bodyDiv w:val="1"/>
      <w:marLeft w:val="0"/>
      <w:marRight w:val="0"/>
      <w:marTop w:val="0"/>
      <w:marBottom w:val="0"/>
      <w:divBdr>
        <w:top w:val="none" w:sz="0" w:space="0" w:color="auto"/>
        <w:left w:val="none" w:sz="0" w:space="0" w:color="auto"/>
        <w:bottom w:val="none" w:sz="0" w:space="0" w:color="auto"/>
        <w:right w:val="none" w:sz="0" w:space="0" w:color="auto"/>
      </w:divBdr>
    </w:div>
    <w:div w:id="1187601505">
      <w:bodyDiv w:val="1"/>
      <w:marLeft w:val="0"/>
      <w:marRight w:val="0"/>
      <w:marTop w:val="0"/>
      <w:marBottom w:val="0"/>
      <w:divBdr>
        <w:top w:val="none" w:sz="0" w:space="0" w:color="auto"/>
        <w:left w:val="none" w:sz="0" w:space="0" w:color="auto"/>
        <w:bottom w:val="none" w:sz="0" w:space="0" w:color="auto"/>
        <w:right w:val="none" w:sz="0" w:space="0" w:color="auto"/>
      </w:divBdr>
    </w:div>
    <w:div w:id="1189686220">
      <w:bodyDiv w:val="1"/>
      <w:marLeft w:val="0"/>
      <w:marRight w:val="0"/>
      <w:marTop w:val="0"/>
      <w:marBottom w:val="0"/>
      <w:divBdr>
        <w:top w:val="none" w:sz="0" w:space="0" w:color="auto"/>
        <w:left w:val="none" w:sz="0" w:space="0" w:color="auto"/>
        <w:bottom w:val="none" w:sz="0" w:space="0" w:color="auto"/>
        <w:right w:val="none" w:sz="0" w:space="0" w:color="auto"/>
      </w:divBdr>
    </w:div>
    <w:div w:id="1236017147">
      <w:bodyDiv w:val="1"/>
      <w:marLeft w:val="0"/>
      <w:marRight w:val="0"/>
      <w:marTop w:val="0"/>
      <w:marBottom w:val="0"/>
      <w:divBdr>
        <w:top w:val="none" w:sz="0" w:space="0" w:color="auto"/>
        <w:left w:val="none" w:sz="0" w:space="0" w:color="auto"/>
        <w:bottom w:val="none" w:sz="0" w:space="0" w:color="auto"/>
        <w:right w:val="none" w:sz="0" w:space="0" w:color="auto"/>
      </w:divBdr>
    </w:div>
    <w:div w:id="1270821788">
      <w:bodyDiv w:val="1"/>
      <w:marLeft w:val="0"/>
      <w:marRight w:val="0"/>
      <w:marTop w:val="0"/>
      <w:marBottom w:val="0"/>
      <w:divBdr>
        <w:top w:val="none" w:sz="0" w:space="0" w:color="auto"/>
        <w:left w:val="none" w:sz="0" w:space="0" w:color="auto"/>
        <w:bottom w:val="none" w:sz="0" w:space="0" w:color="auto"/>
        <w:right w:val="none" w:sz="0" w:space="0" w:color="auto"/>
      </w:divBdr>
    </w:div>
    <w:div w:id="1283464035">
      <w:bodyDiv w:val="1"/>
      <w:marLeft w:val="0"/>
      <w:marRight w:val="0"/>
      <w:marTop w:val="0"/>
      <w:marBottom w:val="0"/>
      <w:divBdr>
        <w:top w:val="none" w:sz="0" w:space="0" w:color="auto"/>
        <w:left w:val="none" w:sz="0" w:space="0" w:color="auto"/>
        <w:bottom w:val="none" w:sz="0" w:space="0" w:color="auto"/>
        <w:right w:val="none" w:sz="0" w:space="0" w:color="auto"/>
      </w:divBdr>
    </w:div>
    <w:div w:id="1316181000">
      <w:bodyDiv w:val="1"/>
      <w:marLeft w:val="0"/>
      <w:marRight w:val="0"/>
      <w:marTop w:val="0"/>
      <w:marBottom w:val="0"/>
      <w:divBdr>
        <w:top w:val="none" w:sz="0" w:space="0" w:color="auto"/>
        <w:left w:val="none" w:sz="0" w:space="0" w:color="auto"/>
        <w:bottom w:val="none" w:sz="0" w:space="0" w:color="auto"/>
        <w:right w:val="none" w:sz="0" w:space="0" w:color="auto"/>
      </w:divBdr>
    </w:div>
    <w:div w:id="1335836703">
      <w:bodyDiv w:val="1"/>
      <w:marLeft w:val="0"/>
      <w:marRight w:val="0"/>
      <w:marTop w:val="0"/>
      <w:marBottom w:val="0"/>
      <w:divBdr>
        <w:top w:val="none" w:sz="0" w:space="0" w:color="auto"/>
        <w:left w:val="none" w:sz="0" w:space="0" w:color="auto"/>
        <w:bottom w:val="none" w:sz="0" w:space="0" w:color="auto"/>
        <w:right w:val="none" w:sz="0" w:space="0" w:color="auto"/>
      </w:divBdr>
    </w:div>
    <w:div w:id="1345010085">
      <w:bodyDiv w:val="1"/>
      <w:marLeft w:val="0"/>
      <w:marRight w:val="0"/>
      <w:marTop w:val="0"/>
      <w:marBottom w:val="0"/>
      <w:divBdr>
        <w:top w:val="none" w:sz="0" w:space="0" w:color="auto"/>
        <w:left w:val="none" w:sz="0" w:space="0" w:color="auto"/>
        <w:bottom w:val="none" w:sz="0" w:space="0" w:color="auto"/>
        <w:right w:val="none" w:sz="0" w:space="0" w:color="auto"/>
      </w:divBdr>
    </w:div>
    <w:div w:id="1365132067">
      <w:bodyDiv w:val="1"/>
      <w:marLeft w:val="0"/>
      <w:marRight w:val="0"/>
      <w:marTop w:val="0"/>
      <w:marBottom w:val="0"/>
      <w:divBdr>
        <w:top w:val="none" w:sz="0" w:space="0" w:color="auto"/>
        <w:left w:val="none" w:sz="0" w:space="0" w:color="auto"/>
        <w:bottom w:val="none" w:sz="0" w:space="0" w:color="auto"/>
        <w:right w:val="none" w:sz="0" w:space="0" w:color="auto"/>
      </w:divBdr>
    </w:div>
    <w:div w:id="1391886216">
      <w:bodyDiv w:val="1"/>
      <w:marLeft w:val="0"/>
      <w:marRight w:val="0"/>
      <w:marTop w:val="0"/>
      <w:marBottom w:val="0"/>
      <w:divBdr>
        <w:top w:val="none" w:sz="0" w:space="0" w:color="auto"/>
        <w:left w:val="none" w:sz="0" w:space="0" w:color="auto"/>
        <w:bottom w:val="none" w:sz="0" w:space="0" w:color="auto"/>
        <w:right w:val="none" w:sz="0" w:space="0" w:color="auto"/>
      </w:divBdr>
    </w:div>
    <w:div w:id="1431314517">
      <w:bodyDiv w:val="1"/>
      <w:marLeft w:val="0"/>
      <w:marRight w:val="0"/>
      <w:marTop w:val="0"/>
      <w:marBottom w:val="0"/>
      <w:divBdr>
        <w:top w:val="none" w:sz="0" w:space="0" w:color="auto"/>
        <w:left w:val="none" w:sz="0" w:space="0" w:color="auto"/>
        <w:bottom w:val="none" w:sz="0" w:space="0" w:color="auto"/>
        <w:right w:val="none" w:sz="0" w:space="0" w:color="auto"/>
      </w:divBdr>
    </w:div>
    <w:div w:id="1443456009">
      <w:bodyDiv w:val="1"/>
      <w:marLeft w:val="0"/>
      <w:marRight w:val="0"/>
      <w:marTop w:val="0"/>
      <w:marBottom w:val="0"/>
      <w:divBdr>
        <w:top w:val="none" w:sz="0" w:space="0" w:color="auto"/>
        <w:left w:val="none" w:sz="0" w:space="0" w:color="auto"/>
        <w:bottom w:val="none" w:sz="0" w:space="0" w:color="auto"/>
        <w:right w:val="none" w:sz="0" w:space="0" w:color="auto"/>
      </w:divBdr>
    </w:div>
    <w:div w:id="1474173265">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536387978">
      <w:bodyDiv w:val="1"/>
      <w:marLeft w:val="0"/>
      <w:marRight w:val="0"/>
      <w:marTop w:val="0"/>
      <w:marBottom w:val="0"/>
      <w:divBdr>
        <w:top w:val="none" w:sz="0" w:space="0" w:color="auto"/>
        <w:left w:val="none" w:sz="0" w:space="0" w:color="auto"/>
        <w:bottom w:val="none" w:sz="0" w:space="0" w:color="auto"/>
        <w:right w:val="none" w:sz="0" w:space="0" w:color="auto"/>
      </w:divBdr>
    </w:div>
    <w:div w:id="1550261013">
      <w:bodyDiv w:val="1"/>
      <w:marLeft w:val="0"/>
      <w:marRight w:val="0"/>
      <w:marTop w:val="0"/>
      <w:marBottom w:val="0"/>
      <w:divBdr>
        <w:top w:val="none" w:sz="0" w:space="0" w:color="auto"/>
        <w:left w:val="none" w:sz="0" w:space="0" w:color="auto"/>
        <w:bottom w:val="none" w:sz="0" w:space="0" w:color="auto"/>
        <w:right w:val="none" w:sz="0" w:space="0" w:color="auto"/>
      </w:divBdr>
    </w:div>
    <w:div w:id="1571621695">
      <w:bodyDiv w:val="1"/>
      <w:marLeft w:val="0"/>
      <w:marRight w:val="0"/>
      <w:marTop w:val="0"/>
      <w:marBottom w:val="0"/>
      <w:divBdr>
        <w:top w:val="none" w:sz="0" w:space="0" w:color="auto"/>
        <w:left w:val="none" w:sz="0" w:space="0" w:color="auto"/>
        <w:bottom w:val="none" w:sz="0" w:space="0" w:color="auto"/>
        <w:right w:val="none" w:sz="0" w:space="0" w:color="auto"/>
      </w:divBdr>
    </w:div>
    <w:div w:id="1658218622">
      <w:bodyDiv w:val="1"/>
      <w:marLeft w:val="0"/>
      <w:marRight w:val="0"/>
      <w:marTop w:val="0"/>
      <w:marBottom w:val="0"/>
      <w:divBdr>
        <w:top w:val="none" w:sz="0" w:space="0" w:color="auto"/>
        <w:left w:val="none" w:sz="0" w:space="0" w:color="auto"/>
        <w:bottom w:val="none" w:sz="0" w:space="0" w:color="auto"/>
        <w:right w:val="none" w:sz="0" w:space="0" w:color="auto"/>
      </w:divBdr>
    </w:div>
    <w:div w:id="1728644451">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847476986">
      <w:bodyDiv w:val="1"/>
      <w:marLeft w:val="0"/>
      <w:marRight w:val="0"/>
      <w:marTop w:val="0"/>
      <w:marBottom w:val="0"/>
      <w:divBdr>
        <w:top w:val="none" w:sz="0" w:space="0" w:color="auto"/>
        <w:left w:val="none" w:sz="0" w:space="0" w:color="auto"/>
        <w:bottom w:val="none" w:sz="0" w:space="0" w:color="auto"/>
        <w:right w:val="none" w:sz="0" w:space="0" w:color="auto"/>
      </w:divBdr>
    </w:div>
    <w:div w:id="1862276258">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1975403815">
      <w:bodyDiv w:val="1"/>
      <w:marLeft w:val="0"/>
      <w:marRight w:val="0"/>
      <w:marTop w:val="0"/>
      <w:marBottom w:val="0"/>
      <w:divBdr>
        <w:top w:val="none" w:sz="0" w:space="0" w:color="auto"/>
        <w:left w:val="none" w:sz="0" w:space="0" w:color="auto"/>
        <w:bottom w:val="none" w:sz="0" w:space="0" w:color="auto"/>
        <w:right w:val="none" w:sz="0" w:space="0" w:color="auto"/>
      </w:divBdr>
    </w:div>
    <w:div w:id="2046711869">
      <w:bodyDiv w:val="1"/>
      <w:marLeft w:val="0"/>
      <w:marRight w:val="0"/>
      <w:marTop w:val="0"/>
      <w:marBottom w:val="0"/>
      <w:divBdr>
        <w:top w:val="none" w:sz="0" w:space="0" w:color="auto"/>
        <w:left w:val="none" w:sz="0" w:space="0" w:color="auto"/>
        <w:bottom w:val="none" w:sz="0" w:space="0" w:color="auto"/>
        <w:right w:val="none" w:sz="0" w:space="0" w:color="auto"/>
      </w:divBdr>
    </w:div>
    <w:div w:id="2047177800">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065643878">
      <w:bodyDiv w:val="1"/>
      <w:marLeft w:val="0"/>
      <w:marRight w:val="0"/>
      <w:marTop w:val="0"/>
      <w:marBottom w:val="0"/>
      <w:divBdr>
        <w:top w:val="none" w:sz="0" w:space="0" w:color="auto"/>
        <w:left w:val="none" w:sz="0" w:space="0" w:color="auto"/>
        <w:bottom w:val="none" w:sz="0" w:space="0" w:color="auto"/>
        <w:right w:val="none" w:sz="0" w:space="0" w:color="auto"/>
      </w:divBdr>
    </w:div>
    <w:div w:id="2128236056">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header" Target="header3.xml" Id="rId14" /><Relationship Type="http://schemas.openxmlformats.org/officeDocument/2006/relationships/glossaryDocument" Target="glossary/document.xml" Id="Rf7032e8539574b4b"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e463e34-1962-4927-8981-2a869aa96f84}"/>
      </w:docPartPr>
      <w:docPartBody>
        <w:p w14:paraId="2EF76E68">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6</revision>
  <dcterms:created xsi:type="dcterms:W3CDTF">2023-02-09T21:37:00.0000000Z</dcterms:created>
  <dcterms:modified xsi:type="dcterms:W3CDTF">2023-03-09T19:38:48.5842125Z</dcterms:modified>
</coreProperties>
</file>