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7E21BF05" w:rsidR="00DB52AF" w:rsidRPr="002C29FB"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2C29F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C29FB" w:rsidRPr="002C29FB">
        <w:rPr>
          <w:rFonts w:ascii="Palatino Linotype" w:eastAsia="Times New Roman" w:hAnsi="Palatino Linotype" w:cs="Arial"/>
          <w:color w:val="000000"/>
          <w:sz w:val="24"/>
          <w:szCs w:val="24"/>
          <w:lang w:eastAsia="es-MX"/>
        </w:rPr>
        <w:t xml:space="preserve">treinta y uno de mayo </w:t>
      </w:r>
      <w:r w:rsidRPr="002C29FB">
        <w:rPr>
          <w:rFonts w:ascii="Palatino Linotype" w:eastAsia="Times New Roman" w:hAnsi="Palatino Linotype" w:cs="Arial"/>
          <w:color w:val="000000"/>
          <w:sz w:val="24"/>
          <w:szCs w:val="24"/>
          <w:lang w:eastAsia="es-MX"/>
        </w:rPr>
        <w:t xml:space="preserve">de dos mil </w:t>
      </w:r>
      <w:r w:rsidR="009728D8" w:rsidRPr="002C29FB">
        <w:rPr>
          <w:rFonts w:ascii="Palatino Linotype" w:eastAsia="Times New Roman" w:hAnsi="Palatino Linotype" w:cs="Arial"/>
          <w:color w:val="000000"/>
          <w:sz w:val="24"/>
          <w:szCs w:val="24"/>
          <w:lang w:eastAsia="es-MX"/>
        </w:rPr>
        <w:t>veintitrés</w:t>
      </w:r>
      <w:r w:rsidRPr="002C29FB">
        <w:rPr>
          <w:rFonts w:ascii="Palatino Linotype" w:eastAsia="Times New Roman" w:hAnsi="Palatino Linotype" w:cs="Arial"/>
          <w:color w:val="000000"/>
          <w:sz w:val="24"/>
          <w:szCs w:val="24"/>
          <w:lang w:eastAsia="es-MX"/>
        </w:rPr>
        <w:t>.</w:t>
      </w:r>
    </w:p>
    <w:p w14:paraId="7891996F" w14:textId="77777777" w:rsidR="00E76B44" w:rsidRPr="002C29FB" w:rsidRDefault="00E76B44" w:rsidP="00DB52AF">
      <w:pPr>
        <w:tabs>
          <w:tab w:val="left" w:pos="1701"/>
        </w:tabs>
        <w:spacing w:after="0" w:line="360" w:lineRule="auto"/>
        <w:jc w:val="both"/>
        <w:rPr>
          <w:rFonts w:ascii="Palatino Linotype" w:eastAsia="Times New Roman" w:hAnsi="Palatino Linotype" w:cs="Arial"/>
          <w:color w:val="000000"/>
          <w:sz w:val="24"/>
          <w:szCs w:val="24"/>
          <w:lang w:eastAsia="es-MX"/>
        </w:rPr>
      </w:pPr>
    </w:p>
    <w:p w14:paraId="374590AD" w14:textId="3C0ED02C" w:rsidR="00DB52AF" w:rsidRPr="002C29FB" w:rsidRDefault="00DB52AF" w:rsidP="00DB52AF">
      <w:pPr>
        <w:tabs>
          <w:tab w:val="left" w:pos="1701"/>
        </w:tabs>
        <w:spacing w:after="0" w:line="360" w:lineRule="auto"/>
        <w:jc w:val="both"/>
        <w:rPr>
          <w:rFonts w:ascii="Palatino Linotype" w:hAnsi="Palatino Linotype" w:cs="Arial"/>
          <w:b/>
          <w:sz w:val="24"/>
          <w:szCs w:val="24"/>
        </w:rPr>
      </w:pPr>
      <w:r w:rsidRPr="002C29FB">
        <w:rPr>
          <w:rFonts w:ascii="Palatino Linotype" w:hAnsi="Palatino Linotype" w:cs="Arial"/>
          <w:b/>
          <w:sz w:val="24"/>
          <w:szCs w:val="24"/>
        </w:rPr>
        <w:t>VISTO</w:t>
      </w:r>
      <w:r w:rsidR="007342D6" w:rsidRPr="002C29FB">
        <w:rPr>
          <w:rFonts w:ascii="Palatino Linotype" w:hAnsi="Palatino Linotype" w:cs="Arial"/>
          <w:sz w:val="24"/>
          <w:szCs w:val="24"/>
        </w:rPr>
        <w:t xml:space="preserve"> </w:t>
      </w:r>
      <w:r w:rsidR="00E30CC5" w:rsidRPr="002C29FB">
        <w:rPr>
          <w:rFonts w:ascii="Palatino Linotype" w:hAnsi="Palatino Linotype" w:cs="Arial"/>
          <w:sz w:val="24"/>
          <w:szCs w:val="24"/>
        </w:rPr>
        <w:t>el</w:t>
      </w:r>
      <w:r w:rsidRPr="002C29FB">
        <w:rPr>
          <w:rFonts w:ascii="Palatino Linotype" w:hAnsi="Palatino Linotype" w:cs="Arial"/>
          <w:sz w:val="24"/>
          <w:szCs w:val="24"/>
        </w:rPr>
        <w:t xml:space="preserve"> expediente electrónico formado</w:t>
      </w:r>
      <w:r w:rsidR="00422CC4" w:rsidRPr="002C29FB">
        <w:rPr>
          <w:rFonts w:ascii="Palatino Linotype" w:hAnsi="Palatino Linotype" w:cs="Arial"/>
          <w:sz w:val="24"/>
          <w:szCs w:val="24"/>
        </w:rPr>
        <w:t xml:space="preserve"> con motivo del</w:t>
      </w:r>
      <w:r w:rsidR="007342D6" w:rsidRPr="002C29FB">
        <w:rPr>
          <w:rFonts w:ascii="Palatino Linotype" w:hAnsi="Palatino Linotype" w:cs="Arial"/>
          <w:sz w:val="24"/>
          <w:szCs w:val="24"/>
        </w:rPr>
        <w:t xml:space="preserve"> </w:t>
      </w:r>
      <w:r w:rsidRPr="002C29FB">
        <w:rPr>
          <w:rFonts w:ascii="Palatino Linotype" w:hAnsi="Palatino Linotype" w:cs="Arial"/>
          <w:sz w:val="24"/>
          <w:szCs w:val="24"/>
        </w:rPr>
        <w:t xml:space="preserve">recurso de revisión con número </w:t>
      </w:r>
      <w:bookmarkStart w:id="0" w:name="_Hlk107776858"/>
      <w:bookmarkStart w:id="1" w:name="_GoBack"/>
      <w:r w:rsidR="00422CC4" w:rsidRPr="002C29FB">
        <w:rPr>
          <w:rFonts w:ascii="Palatino Linotype" w:hAnsi="Palatino Linotype" w:cs="Arial"/>
          <w:b/>
          <w:bCs/>
          <w:sz w:val="24"/>
          <w:szCs w:val="24"/>
          <w:lang w:eastAsia="es-MX"/>
        </w:rPr>
        <w:t>1</w:t>
      </w:r>
      <w:r w:rsidR="00E5154D" w:rsidRPr="002C29FB">
        <w:rPr>
          <w:rFonts w:ascii="Palatino Linotype" w:hAnsi="Palatino Linotype" w:cs="Arial"/>
          <w:b/>
          <w:bCs/>
          <w:sz w:val="24"/>
          <w:szCs w:val="24"/>
          <w:lang w:eastAsia="es-MX"/>
        </w:rPr>
        <w:t>5530</w:t>
      </w:r>
      <w:r w:rsidRPr="002C29FB">
        <w:rPr>
          <w:rFonts w:ascii="Palatino Linotype" w:hAnsi="Palatino Linotype" w:cs="Arial"/>
          <w:b/>
          <w:bCs/>
          <w:sz w:val="24"/>
          <w:szCs w:val="24"/>
          <w:lang w:eastAsia="es-MX"/>
        </w:rPr>
        <w:t>/INFOEM/IP/RR/202</w:t>
      </w:r>
      <w:r w:rsidR="006E3C9F" w:rsidRPr="002C29FB">
        <w:rPr>
          <w:rFonts w:ascii="Palatino Linotype" w:hAnsi="Palatino Linotype" w:cs="Arial"/>
          <w:b/>
          <w:bCs/>
          <w:sz w:val="24"/>
          <w:szCs w:val="24"/>
          <w:lang w:eastAsia="es-MX"/>
        </w:rPr>
        <w:t>2</w:t>
      </w:r>
      <w:r w:rsidR="0064175D" w:rsidRPr="002C29FB">
        <w:rPr>
          <w:rFonts w:ascii="Palatino Linotype" w:hAnsi="Palatino Linotype" w:cs="Arial"/>
          <w:sz w:val="24"/>
          <w:szCs w:val="24"/>
        </w:rPr>
        <w:t xml:space="preserve"> </w:t>
      </w:r>
      <w:bookmarkEnd w:id="0"/>
      <w:bookmarkEnd w:id="1"/>
      <w:r w:rsidR="00E5154D" w:rsidRPr="002C29FB">
        <w:rPr>
          <w:rFonts w:ascii="Palatino Linotype" w:hAnsi="Palatino Linotype" w:cs="Arial"/>
          <w:sz w:val="24"/>
        </w:rPr>
        <w:t>interpuesto p</w:t>
      </w:r>
      <w:r w:rsidR="00E5154D" w:rsidRPr="002C29FB">
        <w:rPr>
          <w:rFonts w:ascii="Palatino Linotype" w:hAnsi="Palatino Linotype" w:cs="Arial"/>
          <w:sz w:val="24"/>
          <w:szCs w:val="24"/>
        </w:rPr>
        <w:t>or un particular que al momento de ingresar la solicitud de información e interponer los recursos de revisión, no señaló nombre o seudónimo con el cual desee ser identificado</w:t>
      </w:r>
      <w:r w:rsidR="00E5154D" w:rsidRPr="002C29FB">
        <w:rPr>
          <w:rFonts w:ascii="Palatino Linotype" w:hAnsi="Palatino Linotype" w:cs="Arial"/>
          <w:sz w:val="24"/>
        </w:rPr>
        <w:t xml:space="preserve">, en lo sucesivo </w:t>
      </w:r>
      <w:r w:rsidR="00E5154D" w:rsidRPr="002C29FB">
        <w:rPr>
          <w:rFonts w:ascii="Palatino Linotype" w:hAnsi="Palatino Linotype" w:cs="Arial"/>
          <w:b/>
          <w:bCs/>
          <w:sz w:val="24"/>
        </w:rPr>
        <w:t>El Recurrente</w:t>
      </w:r>
      <w:r w:rsidR="006F7068" w:rsidRPr="002C29FB">
        <w:rPr>
          <w:rFonts w:ascii="Palatino Linotype" w:hAnsi="Palatino Linotype" w:cs="Arial"/>
          <w:b/>
          <w:sz w:val="24"/>
          <w:szCs w:val="24"/>
        </w:rPr>
        <w:t xml:space="preserve">, </w:t>
      </w:r>
      <w:r w:rsidRPr="002C29FB">
        <w:rPr>
          <w:rFonts w:ascii="Palatino Linotype" w:hAnsi="Palatino Linotype" w:cs="Arial"/>
          <w:sz w:val="24"/>
          <w:szCs w:val="24"/>
        </w:rPr>
        <w:t xml:space="preserve">en contra de la falta de respuesta del </w:t>
      </w:r>
      <w:r w:rsidR="00E5154D" w:rsidRPr="002C29FB">
        <w:rPr>
          <w:rFonts w:ascii="Palatino Linotype" w:hAnsi="Palatino Linotype" w:cs="Arial"/>
          <w:b/>
          <w:sz w:val="24"/>
          <w:szCs w:val="24"/>
        </w:rPr>
        <w:t>Ayuntamiento de Ecatepec de Morelos</w:t>
      </w:r>
      <w:r w:rsidRPr="002C29FB">
        <w:rPr>
          <w:rFonts w:ascii="Palatino Linotype" w:hAnsi="Palatino Linotype" w:cs="Arial"/>
          <w:b/>
          <w:sz w:val="24"/>
          <w:szCs w:val="24"/>
        </w:rPr>
        <w:t xml:space="preserve">, </w:t>
      </w:r>
      <w:r w:rsidRPr="002C29FB">
        <w:rPr>
          <w:rFonts w:ascii="Palatino Linotype" w:hAnsi="Palatino Linotype" w:cs="Arial"/>
          <w:sz w:val="24"/>
          <w:szCs w:val="24"/>
        </w:rPr>
        <w:t>en lo subsecuente</w:t>
      </w:r>
      <w:r w:rsidRPr="002C29FB">
        <w:rPr>
          <w:rFonts w:ascii="Palatino Linotype" w:hAnsi="Palatino Linotype" w:cs="Arial"/>
          <w:b/>
          <w:sz w:val="24"/>
          <w:szCs w:val="24"/>
        </w:rPr>
        <w:t xml:space="preserve"> </w:t>
      </w:r>
      <w:r w:rsidR="008E0A4A" w:rsidRPr="002C29FB">
        <w:rPr>
          <w:rFonts w:ascii="Palatino Linotype" w:hAnsi="Palatino Linotype" w:cs="Arial"/>
          <w:b/>
          <w:sz w:val="24"/>
          <w:szCs w:val="24"/>
        </w:rPr>
        <w:t>E</w:t>
      </w:r>
      <w:r w:rsidRPr="002C29FB">
        <w:rPr>
          <w:rFonts w:ascii="Palatino Linotype" w:hAnsi="Palatino Linotype" w:cs="Arial"/>
          <w:b/>
          <w:sz w:val="24"/>
          <w:szCs w:val="24"/>
        </w:rPr>
        <w:t xml:space="preserve">l Sujeto Obligado, </w:t>
      </w:r>
      <w:r w:rsidRPr="002C29FB">
        <w:rPr>
          <w:rFonts w:ascii="Palatino Linotype" w:hAnsi="Palatino Linotype" w:cs="Arial"/>
          <w:sz w:val="24"/>
          <w:szCs w:val="24"/>
        </w:rPr>
        <w:t>se procede a dictar la presente resolución.</w:t>
      </w:r>
    </w:p>
    <w:p w14:paraId="02CC145E" w14:textId="77777777" w:rsidR="00DB52AF" w:rsidRPr="002C29FB"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2C29FB" w:rsidRDefault="00DB52AF" w:rsidP="00DB52AF">
      <w:pPr>
        <w:spacing w:after="0" w:line="360" w:lineRule="auto"/>
        <w:jc w:val="center"/>
        <w:rPr>
          <w:rFonts w:ascii="Palatino Linotype" w:hAnsi="Palatino Linotype" w:cs="Arial"/>
          <w:b/>
          <w:sz w:val="24"/>
          <w:szCs w:val="24"/>
        </w:rPr>
      </w:pPr>
      <w:r w:rsidRPr="002C29FB">
        <w:rPr>
          <w:rFonts w:ascii="Palatino Linotype" w:hAnsi="Palatino Linotype" w:cs="Arial"/>
          <w:b/>
          <w:sz w:val="24"/>
          <w:szCs w:val="24"/>
        </w:rPr>
        <w:t>A N T E C E D E N T E S</w:t>
      </w:r>
    </w:p>
    <w:p w14:paraId="379B7A74" w14:textId="77777777" w:rsidR="00DB52AF" w:rsidRPr="002C29FB" w:rsidRDefault="00DB52AF" w:rsidP="00DB52AF">
      <w:pPr>
        <w:spacing w:after="0" w:line="360" w:lineRule="auto"/>
        <w:rPr>
          <w:rFonts w:ascii="Palatino Linotype" w:hAnsi="Palatino Linotype" w:cs="Arial"/>
          <w:b/>
          <w:sz w:val="24"/>
          <w:szCs w:val="24"/>
        </w:rPr>
      </w:pPr>
    </w:p>
    <w:p w14:paraId="62F1A49C" w14:textId="77777777" w:rsidR="00E5154D" w:rsidRPr="002C29FB" w:rsidRDefault="00E5154D" w:rsidP="00E5154D">
      <w:pPr>
        <w:spacing w:before="240" w:after="240" w:line="360" w:lineRule="auto"/>
        <w:jc w:val="both"/>
        <w:rPr>
          <w:rFonts w:ascii="Palatino Linotype" w:hAnsi="Palatino Linotype"/>
        </w:rPr>
      </w:pPr>
      <w:r w:rsidRPr="002C29FB">
        <w:rPr>
          <w:rFonts w:ascii="Palatino Linotype" w:hAnsi="Palatino Linotype" w:cs="Arial"/>
          <w:b/>
          <w:sz w:val="28"/>
        </w:rPr>
        <w:t>PRIMERO.</w:t>
      </w:r>
      <w:r w:rsidRPr="002C29FB">
        <w:rPr>
          <w:rFonts w:ascii="Palatino Linotype" w:hAnsi="Palatino Linotype" w:cs="Arial"/>
        </w:rPr>
        <w:t xml:space="preserve"> </w:t>
      </w:r>
      <w:r w:rsidRPr="002C29FB">
        <w:rPr>
          <w:rFonts w:ascii="Palatino Linotype" w:hAnsi="Palatino Linotype"/>
          <w:b/>
          <w:sz w:val="28"/>
          <w:szCs w:val="28"/>
        </w:rPr>
        <w:t>De la Solicitud de Información.</w:t>
      </w:r>
    </w:p>
    <w:p w14:paraId="6B44D94C" w14:textId="08F36F14" w:rsidR="00E5154D" w:rsidRPr="002C29FB" w:rsidRDefault="00E5154D" w:rsidP="00E5154D">
      <w:pPr>
        <w:spacing w:before="240" w:line="360" w:lineRule="auto"/>
        <w:jc w:val="both"/>
        <w:rPr>
          <w:rFonts w:ascii="Palatino Linotype" w:hAnsi="Palatino Linotype" w:cs="Arial"/>
          <w:sz w:val="24"/>
        </w:rPr>
      </w:pPr>
      <w:r w:rsidRPr="002C29FB">
        <w:rPr>
          <w:rFonts w:ascii="Palatino Linotype" w:hAnsi="Palatino Linotype" w:cs="Arial"/>
          <w:sz w:val="24"/>
        </w:rPr>
        <w:t xml:space="preserve">Con fecha </w:t>
      </w:r>
      <w:r w:rsidRPr="002C29FB">
        <w:rPr>
          <w:rFonts w:ascii="Palatino Linotype" w:hAnsi="Palatino Linotype" w:cs="Arial"/>
          <w:b/>
          <w:bCs/>
          <w:sz w:val="24"/>
        </w:rPr>
        <w:t xml:space="preserve">catorce de septiembre de dos mil veintidós, El Recurrente, </w:t>
      </w:r>
      <w:r w:rsidRPr="002C29FB">
        <w:rPr>
          <w:rFonts w:ascii="Palatino Linotype" w:hAnsi="Palatino Linotype" w:cs="Arial"/>
          <w:sz w:val="24"/>
        </w:rPr>
        <w:t>presentó a través del Sistema de Acceso a la Información Mexiquense (</w:t>
      </w:r>
      <w:r w:rsidRPr="002C29FB">
        <w:rPr>
          <w:rFonts w:ascii="Palatino Linotype" w:hAnsi="Palatino Linotype" w:cs="Arial"/>
          <w:b/>
          <w:sz w:val="24"/>
        </w:rPr>
        <w:t>SAIMEX)</w:t>
      </w:r>
      <w:r w:rsidRPr="002C29FB">
        <w:rPr>
          <w:rFonts w:ascii="Palatino Linotype" w:hAnsi="Palatino Linotype" w:cs="Arial"/>
          <w:sz w:val="24"/>
        </w:rPr>
        <w:t xml:space="preserve"> ante </w:t>
      </w:r>
      <w:r w:rsidRPr="002C29FB">
        <w:rPr>
          <w:rFonts w:ascii="Palatino Linotype" w:hAnsi="Palatino Linotype" w:cs="Arial"/>
          <w:b/>
          <w:sz w:val="24"/>
        </w:rPr>
        <w:t>El Sujeto Obligado</w:t>
      </w:r>
      <w:r w:rsidRPr="002C29FB">
        <w:rPr>
          <w:rFonts w:ascii="Palatino Linotype" w:hAnsi="Palatino Linotype" w:cs="Arial"/>
          <w:sz w:val="24"/>
        </w:rPr>
        <w:t xml:space="preserve">, solicitud de acceso a la información pública, registrada bajo el número de expediente </w:t>
      </w:r>
      <w:r w:rsidRPr="002C29FB">
        <w:rPr>
          <w:rFonts w:ascii="Palatino Linotype" w:hAnsi="Palatino Linotype" w:cs="Arial"/>
          <w:b/>
          <w:bCs/>
          <w:sz w:val="24"/>
        </w:rPr>
        <w:t xml:space="preserve">00809/ECATEPEC/IP/2022, </w:t>
      </w:r>
      <w:r w:rsidRPr="002C29FB">
        <w:rPr>
          <w:rFonts w:ascii="Palatino Linotype" w:hAnsi="Palatino Linotype" w:cs="Arial"/>
          <w:sz w:val="24"/>
        </w:rPr>
        <w:t>mediante la cual solicitó información en el tenor siguiente:</w:t>
      </w:r>
    </w:p>
    <w:p w14:paraId="4B5136A3" w14:textId="1F216CB3" w:rsidR="00E5154D" w:rsidRPr="002C29FB" w:rsidRDefault="00E5154D" w:rsidP="00E5154D">
      <w:pPr>
        <w:pStyle w:val="Citas"/>
        <w:rPr>
          <w:b/>
          <w:bCs/>
          <w:sz w:val="24"/>
        </w:rPr>
      </w:pPr>
      <w:r w:rsidRPr="002C29FB">
        <w:t xml:space="preserve">“Motivos y justificación de la baja de la titular del Instituto de la Juventud de Ecatepec. Asimismo, señalar fecha en la que inició y dejó el cargo. Además, versión pública de acta entrega-recepción. Lo anterior se solicita toda vez que se ha desatendido dicha área en el municipio desde hace mucho tiempo, y en una solicitud </w:t>
      </w:r>
      <w:r w:rsidRPr="002C29FB">
        <w:lastRenderedPageBreak/>
        <w:t xml:space="preserve">realizada anteriormente (se adjunta PDF) se señala que es por falta de la titular.” </w:t>
      </w:r>
      <w:r w:rsidRPr="002C29FB">
        <w:rPr>
          <w:b/>
          <w:bCs/>
        </w:rPr>
        <w:t>(Sic)</w:t>
      </w:r>
    </w:p>
    <w:p w14:paraId="05A9F923" w14:textId="77777777" w:rsidR="00E5154D" w:rsidRPr="002C29FB" w:rsidRDefault="00E5154D" w:rsidP="00E5154D">
      <w:pPr>
        <w:spacing w:before="240" w:line="360" w:lineRule="auto"/>
        <w:jc w:val="both"/>
        <w:rPr>
          <w:rFonts w:ascii="Palatino Linotype" w:eastAsia="Times New Roman" w:hAnsi="Palatino Linotype" w:cs="Times New Roman"/>
          <w:sz w:val="24"/>
          <w:szCs w:val="24"/>
          <w:lang w:val="es-ES_tradnl" w:eastAsia="es-ES"/>
        </w:rPr>
      </w:pPr>
      <w:r w:rsidRPr="002C29FB">
        <w:rPr>
          <w:rFonts w:ascii="Palatino Linotype" w:eastAsia="Times New Roman" w:hAnsi="Palatino Linotype" w:cs="Times New Roman"/>
          <w:b/>
          <w:sz w:val="24"/>
          <w:szCs w:val="24"/>
          <w:lang w:val="es-ES_tradnl" w:eastAsia="es-ES"/>
        </w:rPr>
        <w:t>Modalidad de entrega:</w:t>
      </w:r>
      <w:r w:rsidRPr="002C29FB">
        <w:rPr>
          <w:rFonts w:ascii="Palatino Linotype" w:eastAsia="Times New Roman" w:hAnsi="Palatino Linotype" w:cs="Times New Roman"/>
          <w:sz w:val="24"/>
          <w:szCs w:val="24"/>
          <w:lang w:val="es-ES_tradnl" w:eastAsia="es-ES"/>
        </w:rPr>
        <w:t xml:space="preserve"> A través del SAIMEX.</w:t>
      </w:r>
    </w:p>
    <w:p w14:paraId="64C77919" w14:textId="77777777" w:rsidR="00E5154D" w:rsidRPr="002C29FB" w:rsidRDefault="00E5154D" w:rsidP="00E5154D">
      <w:pPr>
        <w:spacing w:before="240" w:line="360" w:lineRule="auto"/>
        <w:jc w:val="both"/>
        <w:rPr>
          <w:rFonts w:ascii="Palatino Linotype" w:eastAsia="Times New Roman" w:hAnsi="Palatino Linotype" w:cs="Times New Roman"/>
          <w:sz w:val="24"/>
          <w:szCs w:val="24"/>
          <w:lang w:val="es-ES_tradnl" w:eastAsia="es-ES"/>
        </w:rPr>
      </w:pPr>
    </w:p>
    <w:p w14:paraId="537D9590" w14:textId="77777777" w:rsidR="00E5154D" w:rsidRPr="002C29FB" w:rsidRDefault="00E5154D" w:rsidP="00E5154D">
      <w:pPr>
        <w:spacing w:before="240" w:line="360" w:lineRule="auto"/>
        <w:jc w:val="both"/>
        <w:rPr>
          <w:rFonts w:ascii="Palatino Linotype" w:hAnsi="Palatino Linotype" w:cs="Arial"/>
          <w:b/>
          <w:sz w:val="28"/>
        </w:rPr>
      </w:pPr>
      <w:r w:rsidRPr="002C29FB">
        <w:rPr>
          <w:rFonts w:ascii="Palatino Linotype" w:hAnsi="Palatino Linotype" w:cs="Arial"/>
          <w:b/>
          <w:sz w:val="28"/>
        </w:rPr>
        <w:t xml:space="preserve">SEGUNDO. </w:t>
      </w:r>
      <w:r w:rsidRPr="002C29FB">
        <w:rPr>
          <w:rFonts w:ascii="Palatino Linotype" w:hAnsi="Palatino Linotype" w:cs="Arial"/>
          <w:b/>
          <w:sz w:val="28"/>
          <w:szCs w:val="20"/>
        </w:rPr>
        <w:t>De la respuesta del Sujeto Obligado.</w:t>
      </w:r>
    </w:p>
    <w:p w14:paraId="4584F002" w14:textId="164E1D04" w:rsidR="00E5154D" w:rsidRPr="002C29FB" w:rsidRDefault="00E5154D" w:rsidP="00E5154D">
      <w:pPr>
        <w:spacing w:before="24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De las constancias del expediente electrónico SAIMEX, se aprecia que el </w:t>
      </w:r>
      <w:r w:rsidRPr="002C29FB">
        <w:rPr>
          <w:rFonts w:ascii="Palatino Linotype" w:hAnsi="Palatino Linotype" w:cs="Arial"/>
          <w:b/>
          <w:sz w:val="24"/>
          <w:szCs w:val="24"/>
        </w:rPr>
        <w:t>Sujeto Obligado</w:t>
      </w:r>
      <w:r w:rsidRPr="002C29FB">
        <w:rPr>
          <w:rFonts w:ascii="Palatino Linotype" w:hAnsi="Palatino Linotype" w:cs="Arial"/>
          <w:sz w:val="24"/>
          <w:szCs w:val="24"/>
        </w:rPr>
        <w:t xml:space="preserve"> fue omiso en dar respuesta a la solicitud de información presentada por el </w:t>
      </w:r>
      <w:r w:rsidRPr="002C29FB">
        <w:rPr>
          <w:rFonts w:ascii="Palatino Linotype" w:hAnsi="Palatino Linotype" w:cs="Arial"/>
          <w:b/>
          <w:sz w:val="24"/>
          <w:szCs w:val="24"/>
        </w:rPr>
        <w:t>Recurrente</w:t>
      </w:r>
      <w:r w:rsidRPr="002C29FB">
        <w:rPr>
          <w:rFonts w:ascii="Palatino Linotype" w:hAnsi="Palatino Linotype" w:cs="Arial"/>
          <w:sz w:val="24"/>
          <w:szCs w:val="24"/>
        </w:rPr>
        <w:t>. Derivado de lo anterior, se constituye la figura de la NEGATIVA FICTA, cuya esencia consiste en atribuir un efecto negativo de la autoridad administrativa frente a las instancias y solicitudes que hagan los particulares.</w:t>
      </w:r>
    </w:p>
    <w:p w14:paraId="4DBBEBBC" w14:textId="77777777" w:rsidR="00E5154D" w:rsidRPr="002C29FB" w:rsidRDefault="00E5154D" w:rsidP="00E5154D">
      <w:pPr>
        <w:spacing w:before="240" w:line="360" w:lineRule="auto"/>
        <w:rPr>
          <w:rFonts w:ascii="Palatino Linotype" w:hAnsi="Palatino Linotype" w:cs="Arial"/>
          <w:b/>
          <w:sz w:val="16"/>
        </w:rPr>
      </w:pPr>
    </w:p>
    <w:p w14:paraId="2C46340C" w14:textId="77777777" w:rsidR="00E5154D" w:rsidRPr="002C29FB" w:rsidRDefault="00E5154D" w:rsidP="00E5154D">
      <w:pPr>
        <w:spacing w:before="240" w:line="360" w:lineRule="auto"/>
        <w:rPr>
          <w:rFonts w:ascii="Palatino Linotype" w:hAnsi="Palatino Linotype" w:cs="Arial"/>
          <w:b/>
          <w:sz w:val="28"/>
        </w:rPr>
      </w:pPr>
      <w:r w:rsidRPr="002C29FB">
        <w:rPr>
          <w:rFonts w:ascii="Palatino Linotype" w:hAnsi="Palatino Linotype" w:cs="Arial"/>
          <w:b/>
          <w:sz w:val="28"/>
        </w:rPr>
        <w:t xml:space="preserve">TERCERO. </w:t>
      </w:r>
      <w:r w:rsidRPr="002C29FB">
        <w:rPr>
          <w:rFonts w:ascii="Palatino Linotype" w:hAnsi="Palatino Linotype"/>
          <w:b/>
          <w:sz w:val="28"/>
        </w:rPr>
        <w:t>Del recurso de revisión.</w:t>
      </w:r>
    </w:p>
    <w:p w14:paraId="1C478BED" w14:textId="3F22951D" w:rsidR="00E5154D" w:rsidRPr="002C29FB" w:rsidRDefault="00E5154D" w:rsidP="00E5154D">
      <w:pPr>
        <w:spacing w:before="24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Inconforme con la respuesta por </w:t>
      </w:r>
      <w:r w:rsidRPr="002C29FB">
        <w:rPr>
          <w:rFonts w:ascii="Palatino Linotype" w:hAnsi="Palatino Linotype" w:cs="Arial"/>
          <w:b/>
          <w:sz w:val="24"/>
          <w:szCs w:val="24"/>
        </w:rPr>
        <w:t xml:space="preserve">El Sujeto Obligado, El Recurrente </w:t>
      </w:r>
      <w:r w:rsidRPr="002C29FB">
        <w:rPr>
          <w:rFonts w:ascii="Palatino Linotype" w:hAnsi="Palatino Linotype" w:cs="Arial"/>
          <w:sz w:val="24"/>
          <w:szCs w:val="24"/>
        </w:rPr>
        <w:t xml:space="preserve">interpuso recurso de revisión, en fecha </w:t>
      </w:r>
      <w:r w:rsidRPr="002C29FB">
        <w:rPr>
          <w:rFonts w:ascii="Palatino Linotype" w:hAnsi="Palatino Linotype" w:cs="Arial"/>
          <w:b/>
          <w:bCs/>
          <w:sz w:val="24"/>
          <w:szCs w:val="24"/>
        </w:rPr>
        <w:t xml:space="preserve">doce de octubre de dos mil veintidós, </w:t>
      </w:r>
      <w:r w:rsidRPr="002C29FB">
        <w:rPr>
          <w:rFonts w:ascii="Palatino Linotype" w:hAnsi="Palatino Linotype" w:cs="Arial"/>
          <w:sz w:val="24"/>
          <w:szCs w:val="24"/>
        </w:rPr>
        <w:t xml:space="preserve">el cual fue registrado en el sistema electrónico con el expediente </w:t>
      </w:r>
      <w:r w:rsidRPr="002C29FB">
        <w:rPr>
          <w:rFonts w:ascii="Palatino Linotype" w:hAnsi="Palatino Linotype" w:cs="Arial"/>
          <w:b/>
          <w:bCs/>
          <w:sz w:val="24"/>
          <w:szCs w:val="24"/>
        </w:rPr>
        <w:t xml:space="preserve">15530/INFOEM/IP/RR/2022, </w:t>
      </w:r>
      <w:r w:rsidRPr="002C29FB">
        <w:rPr>
          <w:rFonts w:ascii="Palatino Linotype" w:hAnsi="Palatino Linotype" w:cs="Arial"/>
          <w:sz w:val="24"/>
          <w:szCs w:val="24"/>
        </w:rPr>
        <w:t>en el cual arguye las siguientes manifestaciones:</w:t>
      </w:r>
    </w:p>
    <w:p w14:paraId="7FCFB539" w14:textId="77777777" w:rsidR="00E5154D" w:rsidRPr="002C29FB" w:rsidRDefault="00E5154D" w:rsidP="00E5154D">
      <w:pPr>
        <w:spacing w:before="240" w:line="360" w:lineRule="auto"/>
        <w:jc w:val="both"/>
        <w:rPr>
          <w:rFonts w:ascii="Palatino Linotype" w:hAnsi="Palatino Linotype" w:cs="Arial"/>
          <w:b/>
          <w:sz w:val="24"/>
        </w:rPr>
      </w:pPr>
      <w:r w:rsidRPr="002C29FB">
        <w:rPr>
          <w:rFonts w:ascii="Palatino Linotype" w:hAnsi="Palatino Linotype" w:cs="Arial"/>
          <w:b/>
          <w:sz w:val="24"/>
        </w:rPr>
        <w:t>Acto Impugnado:</w:t>
      </w:r>
    </w:p>
    <w:p w14:paraId="5E683967" w14:textId="0061AC00" w:rsidR="00E5154D" w:rsidRPr="002C29FB" w:rsidRDefault="00E5154D" w:rsidP="00E5154D">
      <w:pPr>
        <w:pStyle w:val="Citas"/>
        <w:rPr>
          <w:b/>
        </w:rPr>
      </w:pPr>
      <w:r w:rsidRPr="002C29FB">
        <w:t xml:space="preserve">“Solicitud 00809/ECATEPEC/IP/2022” </w:t>
      </w:r>
      <w:r w:rsidRPr="002C29FB">
        <w:rPr>
          <w:b/>
        </w:rPr>
        <w:t xml:space="preserve">[Sic] </w:t>
      </w:r>
    </w:p>
    <w:p w14:paraId="5F6EFB42" w14:textId="77777777" w:rsidR="00E5154D" w:rsidRPr="002C29FB" w:rsidRDefault="00E5154D" w:rsidP="00E5154D">
      <w:pPr>
        <w:spacing w:before="240" w:line="360" w:lineRule="auto"/>
        <w:jc w:val="both"/>
        <w:rPr>
          <w:rFonts w:ascii="Palatino Linotype" w:hAnsi="Palatino Linotype" w:cs="Arial"/>
          <w:b/>
          <w:sz w:val="24"/>
        </w:rPr>
      </w:pPr>
      <w:r w:rsidRPr="002C29FB">
        <w:rPr>
          <w:rFonts w:ascii="Palatino Linotype" w:hAnsi="Palatino Linotype" w:cs="Arial"/>
          <w:b/>
          <w:sz w:val="24"/>
        </w:rPr>
        <w:t>Razones o motivos de la inconformidad:</w:t>
      </w:r>
    </w:p>
    <w:p w14:paraId="3FAA00D2" w14:textId="0A319D16" w:rsidR="00E5154D" w:rsidRPr="002C29FB" w:rsidRDefault="00E5154D" w:rsidP="00E5154D">
      <w:pPr>
        <w:pStyle w:val="Citas"/>
        <w:rPr>
          <w:b/>
        </w:rPr>
      </w:pPr>
      <w:r w:rsidRPr="002C29FB">
        <w:t xml:space="preserve">“No se dio respuesta a la solicitud con folio 00809/ECATEPEC/IP/2022” </w:t>
      </w:r>
      <w:r w:rsidRPr="002C29FB">
        <w:rPr>
          <w:b/>
        </w:rPr>
        <w:t>[Sic]</w:t>
      </w:r>
    </w:p>
    <w:p w14:paraId="77EE5D11" w14:textId="77777777" w:rsidR="00E5154D" w:rsidRPr="002C29FB" w:rsidRDefault="00E5154D" w:rsidP="00E5154D">
      <w:pPr>
        <w:pStyle w:val="Citas"/>
        <w:ind w:left="0" w:right="72"/>
        <w:rPr>
          <w:bCs/>
          <w:i w:val="0"/>
          <w:iCs/>
        </w:rPr>
      </w:pPr>
    </w:p>
    <w:p w14:paraId="0E753AC8" w14:textId="77777777" w:rsidR="00E5154D" w:rsidRPr="002C29FB" w:rsidRDefault="00E5154D" w:rsidP="00E5154D">
      <w:pPr>
        <w:spacing w:before="240" w:line="360" w:lineRule="auto"/>
        <w:jc w:val="both"/>
        <w:rPr>
          <w:rFonts w:ascii="Palatino Linotype" w:hAnsi="Palatino Linotype" w:cs="Arial"/>
          <w:b/>
          <w:sz w:val="24"/>
          <w:szCs w:val="24"/>
        </w:rPr>
      </w:pPr>
      <w:r w:rsidRPr="002C29FB">
        <w:rPr>
          <w:rFonts w:ascii="Palatino Linotype" w:hAnsi="Palatino Linotype" w:cs="Arial"/>
          <w:b/>
          <w:sz w:val="28"/>
        </w:rPr>
        <w:t>CUARTO</w:t>
      </w:r>
      <w:r w:rsidRPr="002C29FB">
        <w:rPr>
          <w:rFonts w:ascii="Palatino Linotype" w:hAnsi="Palatino Linotype" w:cs="Arial"/>
          <w:b/>
          <w:sz w:val="24"/>
          <w:szCs w:val="24"/>
        </w:rPr>
        <w:t xml:space="preserve">. </w:t>
      </w:r>
      <w:r w:rsidRPr="002C29FB">
        <w:rPr>
          <w:rFonts w:ascii="Palatino Linotype" w:hAnsi="Palatino Linotype" w:cs="Arial"/>
          <w:b/>
          <w:sz w:val="28"/>
          <w:szCs w:val="28"/>
        </w:rPr>
        <w:t>Del turno del recurso de revisión.</w:t>
      </w:r>
    </w:p>
    <w:p w14:paraId="425CC9D2" w14:textId="5B1546A1" w:rsidR="00E5154D" w:rsidRPr="002C29FB" w:rsidRDefault="00E5154D" w:rsidP="00E5154D">
      <w:pPr>
        <w:spacing w:before="24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Medio de impugnación que le fue turnado al Comisionado presidente </w:t>
      </w:r>
      <w:r w:rsidRPr="002C29FB">
        <w:rPr>
          <w:rFonts w:ascii="Palatino Linotype" w:hAnsi="Palatino Linotype" w:cs="Arial"/>
          <w:b/>
          <w:sz w:val="24"/>
          <w:szCs w:val="24"/>
        </w:rPr>
        <w:t xml:space="preserve">José Martínez Vilchis, </w:t>
      </w:r>
      <w:r w:rsidRPr="002C29FB">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Pr="002C29FB">
        <w:rPr>
          <w:rFonts w:ascii="Palatino Linotype" w:hAnsi="Palatino Linotype" w:cs="Arial"/>
          <w:b/>
          <w:bCs/>
          <w:sz w:val="24"/>
          <w:szCs w:val="24"/>
        </w:rPr>
        <w:t xml:space="preserve">dieciocho de octubre de dos mil veintidós, </w:t>
      </w:r>
      <w:r w:rsidRPr="002C29FB">
        <w:rPr>
          <w:rFonts w:ascii="Palatino Linotype" w:hAnsi="Palatino Linotype" w:cs="Arial"/>
          <w:sz w:val="24"/>
          <w:szCs w:val="24"/>
        </w:rPr>
        <w:t>determinándose en él, un plazo de siete días para que las partes manifestaran lo que a su derecho corresponda en términos del numeral ya citado.</w:t>
      </w:r>
    </w:p>
    <w:p w14:paraId="7CB75BD8" w14:textId="77777777" w:rsidR="00E5154D" w:rsidRPr="002C29FB" w:rsidRDefault="00E5154D" w:rsidP="00E5154D">
      <w:pPr>
        <w:spacing w:before="240" w:line="360" w:lineRule="auto"/>
        <w:jc w:val="both"/>
        <w:rPr>
          <w:rFonts w:ascii="Palatino Linotype" w:hAnsi="Palatino Linotype" w:cs="Arial"/>
          <w:sz w:val="24"/>
          <w:szCs w:val="24"/>
        </w:rPr>
      </w:pPr>
    </w:p>
    <w:p w14:paraId="214B7684" w14:textId="77777777" w:rsidR="00E5154D" w:rsidRPr="002C29FB" w:rsidRDefault="00E5154D" w:rsidP="00E5154D">
      <w:pPr>
        <w:pStyle w:val="Prrafodelista"/>
        <w:spacing w:line="360" w:lineRule="auto"/>
        <w:ind w:left="0"/>
        <w:jc w:val="both"/>
        <w:rPr>
          <w:rFonts w:ascii="Palatino Linotype" w:hAnsi="Palatino Linotype" w:cs="Arial"/>
          <w:b/>
        </w:rPr>
      </w:pPr>
      <w:r w:rsidRPr="002C29FB">
        <w:rPr>
          <w:rFonts w:ascii="Palatino Linotype" w:hAnsi="Palatino Linotype" w:cs="Arial"/>
          <w:b/>
          <w:sz w:val="28"/>
        </w:rPr>
        <w:t>QUINTO</w:t>
      </w:r>
      <w:r w:rsidRPr="002C29FB">
        <w:rPr>
          <w:rFonts w:ascii="Palatino Linotype" w:hAnsi="Palatino Linotype" w:cs="Arial"/>
          <w:b/>
          <w:sz w:val="28"/>
          <w:szCs w:val="28"/>
        </w:rPr>
        <w:t>. De la etapa de instrucción.</w:t>
      </w:r>
    </w:p>
    <w:p w14:paraId="670E61F8" w14:textId="3F48648A" w:rsidR="00E5154D" w:rsidRPr="002C29FB" w:rsidRDefault="00E5154D" w:rsidP="00E5154D">
      <w:pPr>
        <w:spacing w:after="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Así, en la etapa de instrucción, de las constancias que obran en los expedientes electrónicos de los recursos de revisión se advierte que </w:t>
      </w:r>
      <w:r w:rsidRPr="002C29FB">
        <w:rPr>
          <w:rFonts w:ascii="Palatino Linotype" w:hAnsi="Palatino Linotype" w:cs="Arial"/>
          <w:b/>
          <w:bCs/>
          <w:sz w:val="24"/>
          <w:szCs w:val="24"/>
        </w:rPr>
        <w:t xml:space="preserve">El Sujeto Obligado </w:t>
      </w:r>
      <w:r w:rsidRPr="002C29FB">
        <w:rPr>
          <w:rFonts w:ascii="Palatino Linotype" w:hAnsi="Palatino Linotype" w:cs="Arial"/>
          <w:sz w:val="24"/>
          <w:szCs w:val="24"/>
        </w:rPr>
        <w:t xml:space="preserve">rindió su informe justificado en fecha </w:t>
      </w:r>
      <w:r w:rsidRPr="002C29FB">
        <w:rPr>
          <w:rFonts w:ascii="Palatino Linotype" w:hAnsi="Palatino Linotype" w:cs="Arial"/>
          <w:b/>
          <w:bCs/>
          <w:sz w:val="24"/>
          <w:szCs w:val="24"/>
        </w:rPr>
        <w:t xml:space="preserve">once de noviembre de dos mil veintidós, </w:t>
      </w:r>
      <w:r w:rsidRPr="002C29FB">
        <w:rPr>
          <w:rFonts w:ascii="Palatino Linotype" w:hAnsi="Palatino Linotype" w:cs="Arial"/>
          <w:sz w:val="24"/>
          <w:szCs w:val="24"/>
        </w:rPr>
        <w:t xml:space="preserve">mismo que fue puesto a la vista del </w:t>
      </w:r>
      <w:r w:rsidRPr="002C29FB">
        <w:rPr>
          <w:rFonts w:ascii="Palatino Linotype" w:hAnsi="Palatino Linotype" w:cs="Arial"/>
          <w:b/>
          <w:bCs/>
          <w:sz w:val="24"/>
          <w:szCs w:val="24"/>
        </w:rPr>
        <w:t xml:space="preserve">Recurrente </w:t>
      </w:r>
      <w:r w:rsidRPr="002C29FB">
        <w:rPr>
          <w:rFonts w:ascii="Palatino Linotype" w:hAnsi="Palatino Linotype" w:cs="Arial"/>
          <w:sz w:val="24"/>
          <w:szCs w:val="24"/>
        </w:rPr>
        <w:t xml:space="preserve">en fecha </w:t>
      </w:r>
      <w:r w:rsidR="00C857BF" w:rsidRPr="002C29FB">
        <w:rPr>
          <w:rFonts w:ascii="Palatino Linotype" w:hAnsi="Palatino Linotype" w:cs="Arial"/>
          <w:b/>
          <w:bCs/>
          <w:sz w:val="24"/>
          <w:szCs w:val="24"/>
        </w:rPr>
        <w:t>veintiocho de noviembre de dos mil veintidós</w:t>
      </w:r>
      <w:r w:rsidRPr="002C29FB">
        <w:rPr>
          <w:rFonts w:ascii="Palatino Linotype" w:hAnsi="Palatino Linotype" w:cs="Arial"/>
          <w:b/>
          <w:bCs/>
          <w:sz w:val="24"/>
          <w:szCs w:val="24"/>
        </w:rPr>
        <w:t xml:space="preserve">, </w:t>
      </w:r>
      <w:r w:rsidRPr="002C29FB">
        <w:rPr>
          <w:rFonts w:ascii="Palatino Linotype" w:hAnsi="Palatino Linotype" w:cs="Arial"/>
          <w:sz w:val="24"/>
          <w:szCs w:val="24"/>
        </w:rPr>
        <w:t xml:space="preserve">al contener datos personales, lo que imposibilitó su difusión, en términos de lo dispuesto por el párrafo segundo del numeral 16 de la Constitución general. </w:t>
      </w:r>
    </w:p>
    <w:p w14:paraId="5745E09E" w14:textId="77777777" w:rsidR="00C857BF" w:rsidRPr="002C29FB" w:rsidRDefault="00C857BF" w:rsidP="00E5154D">
      <w:pPr>
        <w:spacing w:after="0" w:line="360" w:lineRule="auto"/>
        <w:jc w:val="both"/>
        <w:rPr>
          <w:rFonts w:ascii="Palatino Linotype" w:hAnsi="Palatino Linotype" w:cs="Arial"/>
          <w:sz w:val="24"/>
          <w:szCs w:val="24"/>
        </w:rPr>
      </w:pPr>
    </w:p>
    <w:p w14:paraId="74AA966D" w14:textId="4383F834" w:rsidR="00C857BF" w:rsidRPr="002C29FB" w:rsidRDefault="00C857BF" w:rsidP="00C857BF">
      <w:pPr>
        <w:spacing w:line="360" w:lineRule="auto"/>
        <w:jc w:val="both"/>
        <w:rPr>
          <w:rFonts w:ascii="Palatino Linotype" w:hAnsi="Palatino Linotype" w:cs="Arial"/>
          <w:b/>
        </w:rPr>
      </w:pPr>
      <w:r w:rsidRPr="002C29FB">
        <w:rPr>
          <w:rFonts w:ascii="Palatino Linotype" w:hAnsi="Palatino Linotype" w:cs="Arial"/>
          <w:b/>
          <w:sz w:val="28"/>
          <w:szCs w:val="28"/>
        </w:rPr>
        <w:t>SEXTO.</w:t>
      </w:r>
      <w:r w:rsidRPr="002C29FB">
        <w:rPr>
          <w:rFonts w:ascii="Palatino Linotype" w:hAnsi="Palatino Linotype" w:cs="Arial"/>
          <w:b/>
        </w:rPr>
        <w:t xml:space="preserve"> </w:t>
      </w:r>
      <w:r w:rsidRPr="002C29FB">
        <w:rPr>
          <w:rFonts w:ascii="Palatino Linotype" w:hAnsi="Palatino Linotype" w:cs="Arial"/>
          <w:b/>
          <w:sz w:val="28"/>
        </w:rPr>
        <w:t xml:space="preserve">Del cierre de instrucción. </w:t>
      </w:r>
    </w:p>
    <w:p w14:paraId="4F59CFC1" w14:textId="77777777" w:rsidR="00C857BF" w:rsidRPr="002C29FB" w:rsidRDefault="00C857BF" w:rsidP="00C857BF">
      <w:pPr>
        <w:spacing w:line="360" w:lineRule="auto"/>
        <w:jc w:val="both"/>
        <w:rPr>
          <w:rFonts w:ascii="Palatino Linotype" w:hAnsi="Palatino Linotype" w:cs="Arial"/>
          <w:sz w:val="24"/>
        </w:rPr>
      </w:pPr>
      <w:r w:rsidRPr="002C29FB">
        <w:rPr>
          <w:rFonts w:ascii="Palatino Linotype" w:hAnsi="Palatino Linotype" w:cs="Arial"/>
          <w:sz w:val="24"/>
        </w:rPr>
        <w:t xml:space="preserve">Así, una vez transcurrido el término legal, se decretó el cierre de instrucción de los recursos de revisión en fecha </w:t>
      </w:r>
      <w:r w:rsidRPr="002C29FB">
        <w:rPr>
          <w:rFonts w:ascii="Palatino Linotype" w:hAnsi="Palatino Linotype" w:cs="Arial"/>
          <w:sz w:val="24"/>
          <w:lang w:val="es-419"/>
        </w:rPr>
        <w:t xml:space="preserve">dieciocho </w:t>
      </w:r>
      <w:r w:rsidRPr="002C29FB">
        <w:rPr>
          <w:rFonts w:ascii="Palatino Linotype" w:hAnsi="Palatino Linotype" w:cs="Arial"/>
          <w:sz w:val="24"/>
        </w:rPr>
        <w:t xml:space="preserve">de </w:t>
      </w:r>
      <w:r w:rsidRPr="002C29FB">
        <w:rPr>
          <w:rFonts w:ascii="Palatino Linotype" w:hAnsi="Palatino Linotype" w:cs="Arial"/>
          <w:sz w:val="24"/>
          <w:lang w:val="es-419"/>
        </w:rPr>
        <w:t>abril</w:t>
      </w:r>
      <w:r w:rsidRPr="002C29FB">
        <w:rPr>
          <w:rFonts w:ascii="Palatino Linotype" w:hAnsi="Palatino Linotype" w:cs="Arial"/>
          <w:sz w:val="24"/>
        </w:rPr>
        <w:t xml:space="preserve"> de dos mil </w:t>
      </w:r>
      <w:r w:rsidRPr="002C29FB">
        <w:rPr>
          <w:rFonts w:ascii="Palatino Linotype" w:hAnsi="Palatino Linotype" w:cs="Arial"/>
          <w:sz w:val="24"/>
          <w:lang w:val="es-419"/>
        </w:rPr>
        <w:t>veintitrés</w:t>
      </w:r>
      <w:r w:rsidRPr="002C29FB">
        <w:rPr>
          <w:rFonts w:ascii="Palatino Linotype" w:hAnsi="Palatino Linotype" w:cs="Arial"/>
          <w:sz w:val="24"/>
        </w:rPr>
        <w:t xml:space="preserve">, en términos del artículo 185 fracción VI de la Ley de Transparencia y Acceso a la Información Pública </w:t>
      </w:r>
      <w:r w:rsidRPr="002C29FB">
        <w:rPr>
          <w:rFonts w:ascii="Palatino Linotype" w:hAnsi="Palatino Linotype" w:cs="Arial"/>
          <w:sz w:val="24"/>
        </w:rPr>
        <w:lastRenderedPageBreak/>
        <w:t xml:space="preserve">del Estado de México y Municipios, iniciando el término legal para dictar resolución definitiva del asunto y, </w:t>
      </w:r>
    </w:p>
    <w:p w14:paraId="180C9252" w14:textId="77777777" w:rsidR="00C857BF" w:rsidRPr="002C29FB" w:rsidRDefault="00C857BF" w:rsidP="00C857BF">
      <w:pPr>
        <w:spacing w:line="360" w:lineRule="auto"/>
        <w:jc w:val="both"/>
        <w:rPr>
          <w:rFonts w:ascii="Palatino Linotype" w:hAnsi="Palatino Linotype" w:cs="Arial"/>
          <w:b/>
          <w:sz w:val="28"/>
          <w:szCs w:val="28"/>
          <w:lang w:val="es-419"/>
        </w:rPr>
      </w:pPr>
    </w:p>
    <w:p w14:paraId="6385577C" w14:textId="344D6446" w:rsidR="00C857BF" w:rsidRPr="002C29FB" w:rsidRDefault="00C857BF" w:rsidP="00C857BF">
      <w:pPr>
        <w:spacing w:line="360" w:lineRule="auto"/>
        <w:jc w:val="both"/>
        <w:rPr>
          <w:rFonts w:ascii="Palatino Linotype" w:hAnsi="Palatino Linotype" w:cs="Arial"/>
          <w:b/>
        </w:rPr>
      </w:pPr>
      <w:r w:rsidRPr="002C29FB">
        <w:rPr>
          <w:rFonts w:ascii="Palatino Linotype" w:hAnsi="Palatino Linotype" w:cs="Arial"/>
          <w:b/>
          <w:sz w:val="28"/>
          <w:szCs w:val="28"/>
          <w:lang w:val="es-419"/>
        </w:rPr>
        <w:t>SÉPTIMO</w:t>
      </w:r>
      <w:r w:rsidRPr="002C29FB">
        <w:rPr>
          <w:rFonts w:ascii="Palatino Linotype" w:hAnsi="Palatino Linotype" w:cs="Arial"/>
          <w:b/>
          <w:sz w:val="28"/>
          <w:szCs w:val="28"/>
        </w:rPr>
        <w:t>.</w:t>
      </w:r>
      <w:r w:rsidRPr="002C29FB">
        <w:rPr>
          <w:rFonts w:ascii="Palatino Linotype" w:hAnsi="Palatino Linotype" w:cs="Arial"/>
          <w:b/>
        </w:rPr>
        <w:t xml:space="preserve"> </w:t>
      </w:r>
      <w:r w:rsidRPr="002C29FB">
        <w:rPr>
          <w:rFonts w:ascii="Palatino Linotype" w:hAnsi="Palatino Linotype" w:cs="Arial"/>
          <w:b/>
          <w:sz w:val="28"/>
        </w:rPr>
        <w:t>Ampliación del término para resolver</w:t>
      </w:r>
    </w:p>
    <w:p w14:paraId="0D7A0CD0" w14:textId="77777777" w:rsidR="00C857BF" w:rsidRPr="002C29FB" w:rsidRDefault="00C857BF" w:rsidP="00C857BF">
      <w:pPr>
        <w:spacing w:line="360" w:lineRule="auto"/>
        <w:jc w:val="both"/>
        <w:rPr>
          <w:rFonts w:ascii="Palatino Linotype" w:hAnsi="Palatino Linotype" w:cs="Arial"/>
          <w:sz w:val="24"/>
          <w:szCs w:val="24"/>
        </w:rPr>
      </w:pPr>
      <w:r w:rsidRPr="002C29FB">
        <w:rPr>
          <w:rFonts w:ascii="Palatino Linotype" w:hAnsi="Palatino Linotype" w:cs="Arial"/>
          <w:sz w:val="24"/>
          <w:szCs w:val="24"/>
        </w:rPr>
        <w:t xml:space="preserve">Posteriormente, en fecha </w:t>
      </w:r>
      <w:r w:rsidRPr="002C29FB">
        <w:rPr>
          <w:rFonts w:ascii="Palatino Linotype" w:hAnsi="Palatino Linotype" w:cs="Arial"/>
          <w:sz w:val="24"/>
          <w:szCs w:val="24"/>
          <w:lang w:val="es-419"/>
        </w:rPr>
        <w:t xml:space="preserve">veinticinco </w:t>
      </w:r>
      <w:r w:rsidRPr="002C29FB">
        <w:rPr>
          <w:rFonts w:ascii="Palatino Linotype" w:hAnsi="Palatino Linotype" w:cs="Arial"/>
          <w:sz w:val="24"/>
          <w:szCs w:val="24"/>
        </w:rPr>
        <w:t xml:space="preserve">de </w:t>
      </w:r>
      <w:r w:rsidRPr="002C29FB">
        <w:rPr>
          <w:rFonts w:ascii="Palatino Linotype" w:hAnsi="Palatino Linotype" w:cs="Arial"/>
          <w:sz w:val="24"/>
          <w:szCs w:val="24"/>
          <w:lang w:val="es-419"/>
        </w:rPr>
        <w:t>octubre</w:t>
      </w:r>
      <w:r w:rsidRPr="002C29FB">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14:paraId="1E4A3618" w14:textId="77777777" w:rsidR="00C857BF" w:rsidRPr="002C29FB" w:rsidRDefault="00C857BF" w:rsidP="00C857BF">
      <w:pPr>
        <w:spacing w:after="0" w:line="360" w:lineRule="auto"/>
        <w:jc w:val="both"/>
        <w:rPr>
          <w:rFonts w:ascii="Palatino Linotype" w:hAnsi="Palatino Linotype" w:cs="Arial"/>
          <w:sz w:val="24"/>
          <w:szCs w:val="24"/>
        </w:rPr>
      </w:pPr>
    </w:p>
    <w:p w14:paraId="200A08D8" w14:textId="73AAC824" w:rsidR="00C857BF" w:rsidRPr="002C29FB" w:rsidRDefault="00C857BF" w:rsidP="00C857BF">
      <w:pPr>
        <w:spacing w:line="360" w:lineRule="auto"/>
        <w:jc w:val="both"/>
        <w:rPr>
          <w:rFonts w:ascii="Palatino Linotype" w:hAnsi="Palatino Linotype"/>
          <w:sz w:val="24"/>
          <w:szCs w:val="24"/>
        </w:rPr>
      </w:pPr>
      <w:r w:rsidRPr="002C29FB">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C01FCF1" w14:textId="77777777" w:rsidR="00C857BF" w:rsidRPr="002C29FB" w:rsidRDefault="00C857BF" w:rsidP="00C857BF">
      <w:pPr>
        <w:spacing w:after="0" w:line="360" w:lineRule="auto"/>
        <w:jc w:val="both"/>
        <w:rPr>
          <w:rFonts w:ascii="Palatino Linotype" w:hAnsi="Palatino Linotype"/>
          <w:sz w:val="24"/>
          <w:szCs w:val="24"/>
        </w:rPr>
      </w:pPr>
    </w:p>
    <w:p w14:paraId="3351856A" w14:textId="77777777" w:rsidR="00C857BF" w:rsidRPr="002C29FB" w:rsidRDefault="00C857BF" w:rsidP="00C857BF">
      <w:pPr>
        <w:spacing w:line="360" w:lineRule="auto"/>
        <w:jc w:val="both"/>
        <w:rPr>
          <w:rFonts w:ascii="Palatino Linotype" w:hAnsi="Palatino Linotype"/>
          <w:sz w:val="24"/>
          <w:szCs w:val="24"/>
        </w:rPr>
      </w:pPr>
      <w:r w:rsidRPr="002C29FB">
        <w:rPr>
          <w:rFonts w:ascii="Palatino Linotype" w:hAnsi="Palatino Linotype"/>
          <w:sz w:val="24"/>
          <w:szCs w:val="24"/>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2C29FB">
        <w:rPr>
          <w:rFonts w:ascii="Palatino Linotype" w:hAnsi="Palatino Linotype"/>
          <w:sz w:val="24"/>
          <w:szCs w:val="24"/>
        </w:rPr>
        <w:lastRenderedPageBreak/>
        <w:t>establecidos por diversos órganos jurisdiccionales federales, aplicables también en procedimientos análogos, como el que nos ocupa.</w:t>
      </w:r>
    </w:p>
    <w:p w14:paraId="59780182" w14:textId="77777777" w:rsidR="00C857BF" w:rsidRPr="002C29FB" w:rsidRDefault="00C857BF" w:rsidP="00C857BF">
      <w:pPr>
        <w:spacing w:after="0" w:line="360" w:lineRule="auto"/>
        <w:jc w:val="both"/>
        <w:rPr>
          <w:rFonts w:ascii="Palatino Linotype" w:hAnsi="Palatino Linotype"/>
          <w:sz w:val="24"/>
          <w:szCs w:val="24"/>
        </w:rPr>
      </w:pPr>
    </w:p>
    <w:p w14:paraId="6BDEB56F" w14:textId="77777777" w:rsidR="00C857BF" w:rsidRPr="002C29FB" w:rsidRDefault="00C857BF" w:rsidP="00C857BF">
      <w:pPr>
        <w:spacing w:line="360" w:lineRule="auto"/>
        <w:jc w:val="both"/>
        <w:rPr>
          <w:rFonts w:ascii="Palatino Linotype" w:hAnsi="Palatino Linotype"/>
          <w:sz w:val="24"/>
          <w:szCs w:val="24"/>
        </w:rPr>
      </w:pPr>
      <w:r w:rsidRPr="002C29FB">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E36207" w14:textId="77777777" w:rsidR="00C857BF" w:rsidRPr="002C29FB" w:rsidRDefault="00C857BF" w:rsidP="00C857BF">
      <w:pPr>
        <w:spacing w:after="0" w:line="360" w:lineRule="auto"/>
        <w:jc w:val="both"/>
        <w:rPr>
          <w:rFonts w:ascii="Palatino Linotype" w:hAnsi="Palatino Linotype"/>
          <w:sz w:val="24"/>
          <w:szCs w:val="24"/>
        </w:rPr>
      </w:pPr>
    </w:p>
    <w:p w14:paraId="03348661" w14:textId="77777777" w:rsidR="00C857BF" w:rsidRPr="002C29FB" w:rsidRDefault="00C857BF" w:rsidP="00C857BF">
      <w:pPr>
        <w:spacing w:line="360" w:lineRule="auto"/>
        <w:jc w:val="both"/>
        <w:rPr>
          <w:rFonts w:ascii="Palatino Linotype" w:hAnsi="Palatino Linotype"/>
          <w:sz w:val="24"/>
          <w:szCs w:val="24"/>
        </w:rPr>
      </w:pPr>
      <w:r w:rsidRPr="002C29FB">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113F6EE" w14:textId="77777777" w:rsidR="00C857BF" w:rsidRPr="002C29FB" w:rsidRDefault="00C857BF" w:rsidP="00C857BF">
      <w:pPr>
        <w:spacing w:line="360" w:lineRule="auto"/>
        <w:jc w:val="both"/>
        <w:rPr>
          <w:rFonts w:ascii="Palatino Linotype" w:hAnsi="Palatino Linotype"/>
          <w:sz w:val="24"/>
          <w:szCs w:val="24"/>
        </w:rPr>
      </w:pPr>
    </w:p>
    <w:p w14:paraId="45F4CB13" w14:textId="77777777" w:rsidR="00C857BF" w:rsidRPr="002C29FB" w:rsidRDefault="00C857BF" w:rsidP="00C857BF">
      <w:pPr>
        <w:spacing w:after="0" w:line="360" w:lineRule="auto"/>
        <w:jc w:val="both"/>
        <w:rPr>
          <w:rFonts w:ascii="Palatino Linotype" w:hAnsi="Palatino Linotype"/>
          <w:sz w:val="24"/>
          <w:szCs w:val="24"/>
        </w:rPr>
      </w:pPr>
      <w:r w:rsidRPr="002C29FB">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5B1F74BD" w14:textId="77777777" w:rsidR="00C857BF" w:rsidRPr="002C29FB" w:rsidRDefault="00C857BF" w:rsidP="00C857BF">
      <w:pPr>
        <w:spacing w:line="360" w:lineRule="auto"/>
        <w:jc w:val="both"/>
        <w:rPr>
          <w:rFonts w:ascii="Palatino Linotype" w:hAnsi="Palatino Linotype"/>
          <w:sz w:val="24"/>
          <w:szCs w:val="24"/>
        </w:rPr>
      </w:pPr>
    </w:p>
    <w:p w14:paraId="60CE5285" w14:textId="77777777" w:rsidR="00C857BF" w:rsidRPr="002C29FB" w:rsidRDefault="00C857BF" w:rsidP="00C857BF">
      <w:pPr>
        <w:pStyle w:val="Prrafodelista"/>
        <w:numPr>
          <w:ilvl w:val="0"/>
          <w:numId w:val="22"/>
        </w:numPr>
        <w:spacing w:line="360" w:lineRule="auto"/>
        <w:contextualSpacing/>
        <w:jc w:val="both"/>
        <w:rPr>
          <w:rFonts w:ascii="Palatino Linotype" w:hAnsi="Palatino Linotype"/>
        </w:rPr>
      </w:pPr>
      <w:r w:rsidRPr="002C29FB">
        <w:rPr>
          <w:rFonts w:ascii="Palatino Linotype" w:hAnsi="Palatino Linotype"/>
          <w:b/>
        </w:rPr>
        <w:t>Complejidad del Asunto:</w:t>
      </w:r>
      <w:r w:rsidRPr="002C29FB">
        <w:rPr>
          <w:rFonts w:ascii="Palatino Linotype" w:hAnsi="Palatino Linotype"/>
        </w:rPr>
        <w:t xml:space="preserve"> La complejidad de la prueba, la pluralidad de sujetos procesales, el tiempo transcurrido, las características y contexto del recurso.</w:t>
      </w:r>
    </w:p>
    <w:p w14:paraId="6640ACAE" w14:textId="77777777" w:rsidR="00C857BF" w:rsidRPr="002C29FB" w:rsidRDefault="00C857BF" w:rsidP="00C857BF">
      <w:pPr>
        <w:pStyle w:val="Prrafodelista"/>
        <w:numPr>
          <w:ilvl w:val="0"/>
          <w:numId w:val="22"/>
        </w:numPr>
        <w:spacing w:line="360" w:lineRule="auto"/>
        <w:contextualSpacing/>
        <w:jc w:val="both"/>
        <w:rPr>
          <w:rFonts w:ascii="Palatino Linotype" w:hAnsi="Palatino Linotype"/>
        </w:rPr>
      </w:pPr>
      <w:r w:rsidRPr="002C29FB">
        <w:rPr>
          <w:rFonts w:ascii="Palatino Linotype" w:hAnsi="Palatino Linotype"/>
          <w:b/>
        </w:rPr>
        <w:t>Actividad Procesal del interesado.</w:t>
      </w:r>
      <w:r w:rsidRPr="002C29FB">
        <w:rPr>
          <w:rFonts w:ascii="Palatino Linotype" w:hAnsi="Palatino Linotype"/>
        </w:rPr>
        <w:t xml:space="preserve"> Acciones u omisiones del interesado.</w:t>
      </w:r>
    </w:p>
    <w:p w14:paraId="5A2D6C6C" w14:textId="77777777" w:rsidR="00C857BF" w:rsidRPr="002C29FB" w:rsidRDefault="00C857BF" w:rsidP="00C857BF">
      <w:pPr>
        <w:pStyle w:val="Prrafodelista"/>
        <w:numPr>
          <w:ilvl w:val="0"/>
          <w:numId w:val="22"/>
        </w:numPr>
        <w:spacing w:line="360" w:lineRule="auto"/>
        <w:contextualSpacing/>
        <w:jc w:val="both"/>
        <w:rPr>
          <w:rFonts w:ascii="Palatino Linotype" w:hAnsi="Palatino Linotype"/>
        </w:rPr>
      </w:pPr>
      <w:r w:rsidRPr="002C29FB">
        <w:rPr>
          <w:rFonts w:ascii="Palatino Linotype" w:hAnsi="Palatino Linotype"/>
          <w:b/>
        </w:rPr>
        <w:t>Conducta de la Autoridad:</w:t>
      </w:r>
      <w:r w:rsidRPr="002C29FB">
        <w:rPr>
          <w:rFonts w:ascii="Palatino Linotype" w:hAnsi="Palatino Linotype"/>
        </w:rPr>
        <w:t xml:space="preserve"> Las Acciones u omisiones realizadas en el procedimiento. Así como si la autoridad actuó con la debida diligencia.</w:t>
      </w:r>
    </w:p>
    <w:p w14:paraId="1BA54394" w14:textId="77777777" w:rsidR="00C857BF" w:rsidRPr="002C29FB" w:rsidRDefault="00C857BF" w:rsidP="00C857BF">
      <w:pPr>
        <w:pStyle w:val="Prrafodelista"/>
        <w:numPr>
          <w:ilvl w:val="0"/>
          <w:numId w:val="22"/>
        </w:numPr>
        <w:spacing w:line="360" w:lineRule="auto"/>
        <w:contextualSpacing/>
        <w:jc w:val="both"/>
        <w:rPr>
          <w:rFonts w:ascii="Palatino Linotype" w:hAnsi="Palatino Linotype"/>
        </w:rPr>
      </w:pPr>
      <w:r w:rsidRPr="002C29FB">
        <w:rPr>
          <w:rFonts w:ascii="Palatino Linotype" w:hAnsi="Palatino Linotype"/>
          <w:b/>
        </w:rPr>
        <w:lastRenderedPageBreak/>
        <w:t>La afectación generada en la situación jurídica de la persona involucrada en el proceso:</w:t>
      </w:r>
      <w:r w:rsidRPr="002C29FB">
        <w:rPr>
          <w:rFonts w:ascii="Palatino Linotype" w:hAnsi="Palatino Linotype"/>
        </w:rPr>
        <w:t xml:space="preserve"> Violación a sus derechos humanos.</w:t>
      </w:r>
    </w:p>
    <w:p w14:paraId="2E1E3E2A" w14:textId="77777777" w:rsidR="00C857BF" w:rsidRPr="002C29FB" w:rsidRDefault="00C857BF" w:rsidP="00C857BF">
      <w:pPr>
        <w:spacing w:after="0" w:line="360" w:lineRule="auto"/>
        <w:jc w:val="both"/>
        <w:rPr>
          <w:rFonts w:ascii="Palatino Linotype" w:hAnsi="Palatino Linotype"/>
          <w:sz w:val="24"/>
          <w:szCs w:val="24"/>
        </w:rPr>
      </w:pPr>
    </w:p>
    <w:p w14:paraId="594389FA" w14:textId="77777777" w:rsidR="00C857BF" w:rsidRPr="002C29FB" w:rsidRDefault="00C857BF" w:rsidP="00C857BF">
      <w:pPr>
        <w:spacing w:line="360" w:lineRule="auto"/>
        <w:jc w:val="both"/>
        <w:rPr>
          <w:rFonts w:ascii="Palatino Linotype" w:hAnsi="Palatino Linotype"/>
          <w:sz w:val="24"/>
          <w:szCs w:val="24"/>
        </w:rPr>
      </w:pPr>
      <w:r w:rsidRPr="002C29FB">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1128EB" w14:textId="77777777" w:rsidR="00C857BF" w:rsidRPr="002C29FB" w:rsidRDefault="00C857BF" w:rsidP="00C857BF">
      <w:pPr>
        <w:spacing w:after="0" w:line="360" w:lineRule="auto"/>
        <w:jc w:val="both"/>
        <w:rPr>
          <w:rFonts w:ascii="Palatino Linotype" w:hAnsi="Palatino Linotype"/>
          <w:sz w:val="24"/>
          <w:szCs w:val="24"/>
        </w:rPr>
      </w:pPr>
    </w:p>
    <w:p w14:paraId="205B84D5" w14:textId="77777777" w:rsidR="00C857BF" w:rsidRPr="002C29FB" w:rsidRDefault="00C857BF" w:rsidP="00C857BF">
      <w:pPr>
        <w:spacing w:line="360" w:lineRule="auto"/>
        <w:jc w:val="both"/>
        <w:rPr>
          <w:rFonts w:ascii="Palatino Linotype" w:hAnsi="Palatino Linotype"/>
          <w:b/>
          <w:sz w:val="24"/>
          <w:szCs w:val="24"/>
        </w:rPr>
      </w:pPr>
      <w:r w:rsidRPr="002C29FB">
        <w:rPr>
          <w:rFonts w:ascii="Palatino Linotype" w:hAnsi="Palatino Linotype"/>
          <w:sz w:val="24"/>
          <w:szCs w:val="24"/>
        </w:rPr>
        <w:t xml:space="preserve">Argumento que encuentra sustento en la jurisprudencia P./J. 32/92 emitida por el Pleno de la Suprema Corte de Justicia de la Nación de rubro </w:t>
      </w:r>
      <w:r w:rsidRPr="002C29FB">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C29FB">
        <w:rPr>
          <w:rFonts w:ascii="Palatino Linotype" w:hAnsi="Palatino Linotype"/>
          <w:sz w:val="24"/>
          <w:szCs w:val="24"/>
        </w:rPr>
        <w:t>, visible en la Gaceta del Seminario Judicial de la Federación con el registro digital 205635.</w:t>
      </w:r>
    </w:p>
    <w:p w14:paraId="7203A177" w14:textId="77777777" w:rsidR="00C857BF" w:rsidRPr="002C29FB" w:rsidRDefault="00C857BF" w:rsidP="00C857BF">
      <w:pPr>
        <w:spacing w:after="0" w:line="360" w:lineRule="auto"/>
        <w:jc w:val="both"/>
        <w:rPr>
          <w:rFonts w:ascii="Palatino Linotype" w:hAnsi="Palatino Linotype"/>
          <w:sz w:val="24"/>
          <w:szCs w:val="24"/>
        </w:rPr>
      </w:pPr>
    </w:p>
    <w:p w14:paraId="10563404" w14:textId="77777777" w:rsidR="00C857BF" w:rsidRPr="002C29FB" w:rsidRDefault="00C857BF" w:rsidP="00C857BF">
      <w:pPr>
        <w:spacing w:after="0" w:line="360" w:lineRule="auto"/>
        <w:jc w:val="both"/>
        <w:rPr>
          <w:rFonts w:ascii="Palatino Linotype" w:hAnsi="Palatino Linotype"/>
          <w:sz w:val="24"/>
          <w:szCs w:val="24"/>
        </w:rPr>
      </w:pPr>
      <w:r w:rsidRPr="002C29FB">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C29FB">
        <w:rPr>
          <w:rFonts w:ascii="Palatino Linotype" w:hAnsi="Palatino Linotype"/>
          <w:sz w:val="24"/>
          <w:szCs w:val="24"/>
        </w:rPr>
        <w:lastRenderedPageBreak/>
        <w:t>términos legales previamente establecidos por la Ley, por tratarse de causas de fuerza mayor.</w:t>
      </w:r>
    </w:p>
    <w:p w14:paraId="56163294" w14:textId="77777777" w:rsidR="00C857BF" w:rsidRPr="002C29FB" w:rsidRDefault="00C857BF" w:rsidP="00C857BF">
      <w:pPr>
        <w:spacing w:after="0" w:line="360" w:lineRule="auto"/>
        <w:jc w:val="both"/>
        <w:rPr>
          <w:rFonts w:ascii="Palatino Linotype" w:hAnsi="Palatino Linotype"/>
          <w:sz w:val="24"/>
          <w:szCs w:val="24"/>
        </w:rPr>
      </w:pPr>
    </w:p>
    <w:p w14:paraId="2C9F294A" w14:textId="77777777" w:rsidR="00C857BF" w:rsidRPr="002C29FB" w:rsidRDefault="00C857BF" w:rsidP="00C857BF">
      <w:pPr>
        <w:spacing w:after="0" w:line="360" w:lineRule="auto"/>
        <w:jc w:val="both"/>
        <w:rPr>
          <w:rFonts w:ascii="Palatino Linotype" w:hAnsi="Palatino Linotype"/>
          <w:sz w:val="24"/>
          <w:szCs w:val="24"/>
        </w:rPr>
      </w:pPr>
      <w:r w:rsidRPr="002C29FB">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0FFC755" w14:textId="77777777" w:rsidR="00C857BF" w:rsidRPr="002C29FB" w:rsidRDefault="00C857BF" w:rsidP="00C857BF">
      <w:pPr>
        <w:spacing w:after="0" w:line="360" w:lineRule="auto"/>
        <w:jc w:val="both"/>
        <w:rPr>
          <w:rFonts w:ascii="Palatino Linotype" w:hAnsi="Palatino Linotype"/>
          <w:sz w:val="24"/>
          <w:szCs w:val="24"/>
        </w:rPr>
      </w:pPr>
    </w:p>
    <w:p w14:paraId="1F8F04B6" w14:textId="77777777" w:rsidR="00C857BF" w:rsidRPr="002C29FB" w:rsidRDefault="00C857BF" w:rsidP="00C857BF">
      <w:pPr>
        <w:spacing w:after="0" w:line="360" w:lineRule="auto"/>
        <w:jc w:val="both"/>
        <w:rPr>
          <w:rFonts w:ascii="Palatino Linotype" w:hAnsi="Palatino Linotype"/>
          <w:sz w:val="24"/>
          <w:szCs w:val="24"/>
        </w:rPr>
      </w:pPr>
      <w:r w:rsidRPr="002C29FB">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CB48545" w14:textId="77777777" w:rsidR="00C857BF" w:rsidRPr="002C29FB" w:rsidRDefault="00C857BF" w:rsidP="00C857BF">
      <w:pPr>
        <w:spacing w:after="0" w:line="360" w:lineRule="auto"/>
        <w:jc w:val="both"/>
        <w:rPr>
          <w:rFonts w:ascii="Palatino Linotype" w:hAnsi="Palatino Linotype"/>
          <w:sz w:val="24"/>
          <w:szCs w:val="24"/>
        </w:rPr>
      </w:pPr>
    </w:p>
    <w:p w14:paraId="44698906" w14:textId="77777777" w:rsidR="00C857BF" w:rsidRPr="002C29FB" w:rsidRDefault="00C857BF" w:rsidP="00C857BF">
      <w:pPr>
        <w:spacing w:after="0" w:line="360" w:lineRule="auto"/>
        <w:jc w:val="both"/>
        <w:rPr>
          <w:rFonts w:ascii="Palatino Linotype" w:hAnsi="Palatino Linotype"/>
          <w:sz w:val="24"/>
          <w:szCs w:val="24"/>
        </w:rPr>
      </w:pPr>
      <w:r w:rsidRPr="002C29FB">
        <w:rPr>
          <w:rFonts w:ascii="Palatino Linotype" w:hAnsi="Palatino Linotype"/>
          <w:i/>
          <w:sz w:val="24"/>
          <w:szCs w:val="24"/>
        </w:rPr>
        <w:t>“PLAZO RAZONABLE PARA RESOLVER. DIMENSIÓN Y EFECTOS DE ESTE CONCEPTO CUANDO SE ADUCE EXCESIVA CARGA DE TRABAJO.”</w:t>
      </w:r>
      <w:r w:rsidRPr="002C29FB">
        <w:rPr>
          <w:rFonts w:ascii="Palatino Linotype" w:hAnsi="Palatino Linotype"/>
          <w:sz w:val="24"/>
          <w:szCs w:val="24"/>
        </w:rPr>
        <w:t xml:space="preserve"> consultable en el Seminario Judicial de la Federación y su gaceta, con el registro digital 2002351.</w:t>
      </w:r>
    </w:p>
    <w:p w14:paraId="1FBA86AB" w14:textId="77777777" w:rsidR="00C857BF" w:rsidRPr="002C29FB" w:rsidRDefault="00C857BF" w:rsidP="00C857BF">
      <w:pPr>
        <w:spacing w:after="0" w:line="360" w:lineRule="auto"/>
        <w:jc w:val="both"/>
        <w:rPr>
          <w:rFonts w:ascii="Palatino Linotype" w:hAnsi="Palatino Linotype"/>
          <w:b/>
          <w:sz w:val="24"/>
          <w:szCs w:val="24"/>
        </w:rPr>
      </w:pPr>
    </w:p>
    <w:p w14:paraId="51CD1FA4" w14:textId="77777777" w:rsidR="00C857BF" w:rsidRPr="002C29FB" w:rsidRDefault="00C857BF" w:rsidP="00C857BF">
      <w:pPr>
        <w:spacing w:after="0" w:line="360" w:lineRule="auto"/>
        <w:jc w:val="both"/>
        <w:rPr>
          <w:rFonts w:ascii="Palatino Linotype" w:hAnsi="Palatino Linotype"/>
          <w:sz w:val="24"/>
          <w:szCs w:val="24"/>
        </w:rPr>
      </w:pPr>
      <w:r w:rsidRPr="002C29FB">
        <w:rPr>
          <w:rFonts w:ascii="Palatino Linotype" w:hAnsi="Palatino Linotype"/>
          <w:i/>
          <w:sz w:val="24"/>
          <w:szCs w:val="24"/>
        </w:rPr>
        <w:t>“PLAZO RAZONABLE PARA RESOLVER. CONCEPTO Y ELEMENTOS QUE LO INTEGRAN A LA LUZ DEL DERECHO INTERNACIONAL DE LOS DERECHOS HUMANOS.”</w:t>
      </w:r>
      <w:r w:rsidRPr="002C29FB">
        <w:rPr>
          <w:rFonts w:ascii="Palatino Linotype" w:hAnsi="Palatino Linotype"/>
          <w:sz w:val="24"/>
          <w:szCs w:val="24"/>
        </w:rPr>
        <w:t>, visible en el Seminario Judicial de la Federación y su gaceta, con el registro digital 2002350.</w:t>
      </w:r>
    </w:p>
    <w:p w14:paraId="31DB826B" w14:textId="77777777" w:rsidR="00F3733F" w:rsidRPr="002C29FB"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4D2711B2" w14:textId="77777777" w:rsidR="00F3733F" w:rsidRPr="002C29FB"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2C29FB">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39BE0F4C" w14:textId="3F580605" w:rsidR="00DB52AF" w:rsidRPr="002C29FB" w:rsidRDefault="00DB52AF" w:rsidP="00DB52AF">
      <w:pPr>
        <w:spacing w:after="0" w:line="360" w:lineRule="auto"/>
        <w:jc w:val="both"/>
        <w:rPr>
          <w:rFonts w:ascii="Palatino Linotype" w:hAnsi="Palatino Linotype" w:cs="Arial"/>
          <w:b/>
          <w:bCs/>
          <w:sz w:val="24"/>
          <w:szCs w:val="24"/>
        </w:rPr>
      </w:pPr>
    </w:p>
    <w:p w14:paraId="2EEBC376" w14:textId="77777777" w:rsidR="00F3733F" w:rsidRPr="002C29FB" w:rsidRDefault="00F3733F" w:rsidP="00DB52AF">
      <w:pPr>
        <w:spacing w:after="0" w:line="360" w:lineRule="auto"/>
        <w:jc w:val="both"/>
        <w:rPr>
          <w:rFonts w:ascii="Palatino Linotype" w:hAnsi="Palatino Linotype" w:cs="Arial"/>
          <w:b/>
          <w:bCs/>
          <w:sz w:val="24"/>
          <w:szCs w:val="24"/>
        </w:rPr>
      </w:pPr>
    </w:p>
    <w:p w14:paraId="4B5DB5B1" w14:textId="77777777" w:rsidR="00DB52AF" w:rsidRPr="002C29FB" w:rsidRDefault="00DB52AF" w:rsidP="00DB52AF">
      <w:pPr>
        <w:spacing w:after="0" w:line="360" w:lineRule="auto"/>
        <w:jc w:val="center"/>
        <w:rPr>
          <w:rFonts w:ascii="Palatino Linotype" w:hAnsi="Palatino Linotype" w:cs="Arial"/>
          <w:sz w:val="24"/>
          <w:szCs w:val="24"/>
        </w:rPr>
      </w:pPr>
      <w:r w:rsidRPr="002C29FB">
        <w:rPr>
          <w:rFonts w:ascii="Palatino Linotype" w:hAnsi="Palatino Linotype" w:cs="Arial"/>
          <w:b/>
          <w:sz w:val="24"/>
          <w:szCs w:val="24"/>
        </w:rPr>
        <w:lastRenderedPageBreak/>
        <w:t xml:space="preserve">C O N S I D E R A N D O </w:t>
      </w:r>
    </w:p>
    <w:p w14:paraId="65103465" w14:textId="77777777" w:rsidR="00DB52AF" w:rsidRPr="002C29FB" w:rsidRDefault="00DB52AF" w:rsidP="00DB52AF">
      <w:pPr>
        <w:spacing w:after="0" w:line="360" w:lineRule="auto"/>
        <w:jc w:val="center"/>
        <w:rPr>
          <w:rFonts w:ascii="Palatino Linotype" w:hAnsi="Palatino Linotype" w:cs="Arial"/>
          <w:sz w:val="24"/>
          <w:szCs w:val="24"/>
        </w:rPr>
      </w:pPr>
    </w:p>
    <w:p w14:paraId="39B6F284" w14:textId="77777777" w:rsidR="00DB52AF" w:rsidRPr="002C29FB" w:rsidRDefault="00DB52AF" w:rsidP="00DB52AF">
      <w:pPr>
        <w:spacing w:after="0" w:line="360" w:lineRule="auto"/>
        <w:jc w:val="both"/>
        <w:rPr>
          <w:rFonts w:ascii="Palatino Linotype" w:hAnsi="Palatino Linotype" w:cs="Arial"/>
          <w:sz w:val="24"/>
          <w:szCs w:val="24"/>
        </w:rPr>
      </w:pPr>
      <w:r w:rsidRPr="002C29FB">
        <w:rPr>
          <w:rFonts w:ascii="Palatino Linotype" w:hAnsi="Palatino Linotype" w:cs="Arial"/>
          <w:b/>
          <w:sz w:val="24"/>
          <w:szCs w:val="24"/>
        </w:rPr>
        <w:t>PRIMERO. De la competencia</w:t>
      </w:r>
      <w:r w:rsidRPr="002C29FB">
        <w:rPr>
          <w:rFonts w:ascii="Palatino Linotype" w:hAnsi="Palatino Linotype" w:cs="Arial"/>
          <w:sz w:val="24"/>
          <w:szCs w:val="24"/>
        </w:rPr>
        <w:t>.</w:t>
      </w:r>
    </w:p>
    <w:p w14:paraId="3A82740A" w14:textId="48E1BFC4" w:rsidR="00DB52AF" w:rsidRPr="002C29FB" w:rsidRDefault="00C857BF" w:rsidP="00DB52AF">
      <w:pPr>
        <w:spacing w:after="0" w:line="360" w:lineRule="auto"/>
        <w:jc w:val="both"/>
        <w:rPr>
          <w:rFonts w:ascii="Palatino Linotype" w:hAnsi="Palatino Linotype" w:cs="Arial"/>
          <w:sz w:val="24"/>
          <w:szCs w:val="24"/>
        </w:rPr>
      </w:pPr>
      <w:r w:rsidRPr="002C29FB">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9AA856A" w14:textId="77777777" w:rsidR="00DB52AF" w:rsidRPr="002C29FB" w:rsidRDefault="00DB52AF" w:rsidP="00DB52AF">
      <w:pPr>
        <w:spacing w:after="0" w:line="360" w:lineRule="auto"/>
        <w:jc w:val="both"/>
        <w:rPr>
          <w:rFonts w:ascii="Palatino Linotype" w:hAnsi="Palatino Linotype" w:cs="Arial"/>
          <w:sz w:val="24"/>
          <w:szCs w:val="24"/>
        </w:rPr>
      </w:pPr>
    </w:p>
    <w:p w14:paraId="5DCD0EEB" w14:textId="77777777" w:rsidR="00DB52AF" w:rsidRPr="002C29FB" w:rsidRDefault="00DB52AF" w:rsidP="00DB52AF">
      <w:pPr>
        <w:autoSpaceDE w:val="0"/>
        <w:autoSpaceDN w:val="0"/>
        <w:adjustRightInd w:val="0"/>
        <w:spacing w:after="0" w:line="360" w:lineRule="auto"/>
        <w:jc w:val="both"/>
        <w:rPr>
          <w:rFonts w:ascii="Palatino Linotype" w:hAnsi="Palatino Linotype" w:cs="Arial"/>
          <w:b/>
          <w:sz w:val="24"/>
          <w:szCs w:val="24"/>
        </w:rPr>
      </w:pPr>
      <w:r w:rsidRPr="002C29FB">
        <w:rPr>
          <w:rFonts w:ascii="Palatino Linotype" w:hAnsi="Palatino Linotype" w:cs="Arial"/>
          <w:b/>
          <w:sz w:val="24"/>
          <w:szCs w:val="24"/>
        </w:rPr>
        <w:t xml:space="preserve">SEGUNDO. Alcance del recurso de revisión. </w:t>
      </w:r>
    </w:p>
    <w:p w14:paraId="1EC23E4A" w14:textId="77777777" w:rsidR="00DB52AF" w:rsidRPr="002C29F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29FB">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2C29F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2C29FB">
        <w:rPr>
          <w:rFonts w:ascii="Palatino Linotype" w:eastAsia="Times New Roman" w:hAnsi="Palatino Linotype" w:cs="Arial"/>
          <w:i/>
          <w:sz w:val="24"/>
          <w:szCs w:val="24"/>
          <w:lang w:val="es-ES" w:eastAsia="es-ES"/>
        </w:rPr>
        <w:t>“</w:t>
      </w:r>
      <w:r w:rsidRPr="002C29FB">
        <w:rPr>
          <w:rFonts w:ascii="Palatino Linotype" w:eastAsia="Times New Roman" w:hAnsi="Palatino Linotype" w:cs="Arial"/>
          <w:b/>
          <w:i/>
          <w:sz w:val="24"/>
          <w:szCs w:val="24"/>
          <w:lang w:val="es-ES" w:eastAsia="es-ES"/>
        </w:rPr>
        <w:t>Artículo 163.</w:t>
      </w:r>
      <w:r w:rsidRPr="002C29FB">
        <w:rPr>
          <w:rFonts w:ascii="Palatino Linotype" w:eastAsia="Times New Roman" w:hAnsi="Palatino Linotype" w:cs="Arial"/>
          <w:i/>
          <w:sz w:val="24"/>
          <w:szCs w:val="24"/>
          <w:lang w:val="es-ES" w:eastAsia="es-ES"/>
        </w:rPr>
        <w:t xml:space="preserve"> </w:t>
      </w:r>
      <w:r w:rsidRPr="002C29FB">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2C29FB"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C29FB">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2C29FB"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2C29FB">
        <w:rPr>
          <w:rFonts w:ascii="Palatino Linotype" w:eastAsia="Times New Roman" w:hAnsi="Palatino Linotype" w:cs="Arial"/>
          <w:sz w:val="24"/>
          <w:szCs w:val="24"/>
          <w:lang w:val="es-ES" w:eastAsia="es-ES"/>
        </w:rPr>
        <w:t>(Énfasis añadido)</w:t>
      </w:r>
    </w:p>
    <w:p w14:paraId="4819850B"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De la interpretación al precepto legal inserto, se advierte que el plazo que les asiste a los </w:t>
      </w:r>
      <w:r w:rsidRPr="002C29FB">
        <w:rPr>
          <w:rFonts w:ascii="Palatino Linotype" w:hAnsi="Palatino Linotype" w:cs="Arial"/>
          <w:b/>
          <w:sz w:val="24"/>
          <w:szCs w:val="24"/>
        </w:rPr>
        <w:t>sujetos</w:t>
      </w:r>
      <w:r w:rsidRPr="002C29FB">
        <w:rPr>
          <w:rFonts w:ascii="Palatino Linotype" w:hAnsi="Palatino Linotype" w:cs="Arial"/>
          <w:sz w:val="24"/>
          <w:szCs w:val="24"/>
        </w:rPr>
        <w:t xml:space="preserve"> </w:t>
      </w:r>
      <w:r w:rsidRPr="002C29FB">
        <w:rPr>
          <w:rFonts w:ascii="Palatino Linotype" w:hAnsi="Palatino Linotype" w:cs="Arial"/>
          <w:b/>
          <w:sz w:val="24"/>
          <w:szCs w:val="24"/>
        </w:rPr>
        <w:t>obligados</w:t>
      </w:r>
      <w:r w:rsidRPr="002C29FB">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Se constituye la figura jurídica de la </w:t>
      </w:r>
      <w:r w:rsidRPr="002C29FB">
        <w:rPr>
          <w:rFonts w:ascii="Palatino Linotype" w:hAnsi="Palatino Linotype" w:cs="Arial"/>
          <w:b/>
          <w:i/>
          <w:sz w:val="24"/>
          <w:szCs w:val="24"/>
        </w:rPr>
        <w:t>NEGATIVA FICTA</w:t>
      </w:r>
      <w:r w:rsidRPr="002C29FB">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2C29FB" w:rsidRDefault="00DB52AF" w:rsidP="00DB52AF">
      <w:pPr>
        <w:spacing w:after="0" w:line="240" w:lineRule="auto"/>
        <w:rPr>
          <w:rFonts w:ascii="Palatino Linotype" w:hAnsi="Palatino Linotype"/>
          <w:sz w:val="24"/>
          <w:szCs w:val="24"/>
        </w:rPr>
      </w:pPr>
    </w:p>
    <w:p w14:paraId="1BDB0F8D"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C29FB">
        <w:rPr>
          <w:rFonts w:ascii="Palatino Linotype" w:eastAsia="Times New Roman" w:hAnsi="Palatino Linotype" w:cs="Arial"/>
          <w:i/>
          <w:sz w:val="24"/>
          <w:szCs w:val="24"/>
          <w:lang w:val="es-ES" w:eastAsia="es-ES"/>
        </w:rPr>
        <w:t>“</w:t>
      </w:r>
      <w:r w:rsidRPr="002C29FB">
        <w:rPr>
          <w:rFonts w:ascii="Palatino Linotype" w:eastAsia="Times New Roman" w:hAnsi="Palatino Linotype" w:cs="Arial"/>
          <w:b/>
          <w:i/>
          <w:sz w:val="24"/>
          <w:szCs w:val="24"/>
          <w:lang w:val="es-ES" w:eastAsia="es-ES"/>
        </w:rPr>
        <w:t>Artículo 178.</w:t>
      </w:r>
      <w:r w:rsidRPr="002C29FB">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C29FB">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2C29FB">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C29FB">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2C29F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2C29FB"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2C29FB">
        <w:rPr>
          <w:rFonts w:ascii="Palatino Linotype" w:eastAsia="Times New Roman" w:hAnsi="Palatino Linotype" w:cs="Arial"/>
          <w:sz w:val="24"/>
          <w:szCs w:val="24"/>
          <w:lang w:val="es-ES" w:eastAsia="es-ES"/>
        </w:rPr>
        <w:t>(Énfasis añadido)</w:t>
      </w:r>
    </w:p>
    <w:p w14:paraId="4C616D23"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C29FB">
        <w:rPr>
          <w:rFonts w:ascii="Palatino Linotype" w:hAnsi="Palatino Linotype" w:cs="Arial"/>
          <w:b/>
          <w:sz w:val="24"/>
          <w:szCs w:val="24"/>
        </w:rPr>
        <w:t>Sujeto Obligado</w:t>
      </w:r>
      <w:r w:rsidRPr="002C29FB">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2C29FB"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Pr="002C29FB" w:rsidRDefault="00DB52AF" w:rsidP="00DB52AF">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2C29FB">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54C5C809" w14:textId="77777777" w:rsidR="00610518" w:rsidRPr="002C29FB" w:rsidRDefault="00610518"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2C29FB" w:rsidRDefault="00610518" w:rsidP="00610518">
      <w:pPr>
        <w:spacing w:line="360" w:lineRule="auto"/>
        <w:contextualSpacing/>
        <w:jc w:val="both"/>
        <w:rPr>
          <w:rFonts w:ascii="Palatino Linotype" w:eastAsia="Palatino Linotype" w:hAnsi="Palatino Linotype" w:cs="Palatino Linotype"/>
          <w:b/>
          <w:color w:val="000000"/>
          <w:sz w:val="24"/>
          <w:szCs w:val="24"/>
        </w:rPr>
      </w:pPr>
      <w:r w:rsidRPr="002C29FB">
        <w:rPr>
          <w:rFonts w:ascii="Palatino Linotype" w:eastAsia="Palatino Linotype" w:hAnsi="Palatino Linotype" w:cs="Palatino Linotype"/>
          <w:b/>
          <w:color w:val="000000"/>
          <w:sz w:val="24"/>
          <w:szCs w:val="24"/>
        </w:rPr>
        <w:t>TERCERO. Cuestiones de previo y especial pronunciamiento.</w:t>
      </w:r>
    </w:p>
    <w:p w14:paraId="15859425"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 xml:space="preserve">Artículo 180. </w:t>
      </w:r>
      <w:r w:rsidRPr="002C29FB">
        <w:rPr>
          <w:rFonts w:ascii="Palatino Linotype" w:eastAsia="Palatino Linotype" w:hAnsi="Palatino Linotype" w:cs="Palatino Linotype"/>
          <w:i/>
        </w:rPr>
        <w:t>El recurso de revisión contendrá:</w:t>
      </w:r>
    </w:p>
    <w:p w14:paraId="3DAC109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I. El sujeto obligado ante la cual se presentó la solicitud;</w:t>
      </w:r>
    </w:p>
    <w:p w14:paraId="0D049E2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II. El nombre del solicitante que recurre</w:t>
      </w:r>
      <w:r w:rsidRPr="002C29FB">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III. El número de folio de respuesta de la solicitud de acceso;</w:t>
      </w:r>
    </w:p>
    <w:p w14:paraId="207D0270"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V. El acto que se recurre;</w:t>
      </w:r>
    </w:p>
    <w:p w14:paraId="21026D39"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VI. Las razones o motivos de inconformidad;</w:t>
      </w:r>
    </w:p>
    <w:p w14:paraId="7524EE42"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Adicionalmente, se podrán anexar las pruebas y demás elementos que considere procedentes someter a juicio del Instituto.</w:t>
      </w:r>
    </w:p>
    <w:p w14:paraId="516BD680"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2C29FB">
        <w:rPr>
          <w:rFonts w:ascii="Palatino Linotype" w:eastAsia="Palatino Linotype" w:hAnsi="Palatino Linotype" w:cs="Palatino Linotype"/>
          <w:i/>
        </w:rPr>
        <w:t>, IV, VII y VIII.</w:t>
      </w:r>
    </w:p>
    <w:p w14:paraId="79570B4C" w14:textId="77777777" w:rsidR="00610518" w:rsidRPr="002C29FB"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sz w:val="24"/>
          <w:szCs w:val="24"/>
        </w:rPr>
        <w:t xml:space="preserve">Cabe señalar que el hoy Recurrente no se identificó de manera alguna; no obstante, proporcionar el nombre incompleto, seudónimo o, como en el presente caso, realizar la solicitud de manera anónima, no es motivo para desechar las solicitudes de acceso </w:t>
      </w:r>
      <w:r w:rsidRPr="002C29FB">
        <w:rPr>
          <w:rFonts w:ascii="Palatino Linotype" w:eastAsia="Palatino Linotype" w:hAnsi="Palatino Linotype" w:cs="Palatino Linotype"/>
          <w:sz w:val="24"/>
          <w:szCs w:val="24"/>
        </w:rPr>
        <w:lastRenderedPageBreak/>
        <w:t>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Artículo 155.</w:t>
      </w:r>
      <w:r w:rsidRPr="002C29FB">
        <w:rPr>
          <w:rFonts w:ascii="Palatino Linotype" w:eastAsia="Palatino Linotype" w:hAnsi="Palatino Linotype" w:cs="Palatino Linotype"/>
          <w:i/>
        </w:rPr>
        <w:t xml:space="preserve"> (…)</w:t>
      </w:r>
    </w:p>
    <w:p w14:paraId="246CAB9F"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Las solicitudes anónimas</w:t>
      </w:r>
      <w:r w:rsidRPr="002C29FB">
        <w:rPr>
          <w:rFonts w:ascii="Palatino Linotype" w:eastAsia="Palatino Linotype" w:hAnsi="Palatino Linotype" w:cs="Palatino Linotype"/>
          <w:i/>
        </w:rPr>
        <w:t xml:space="preserve">, con nombre incompleto o seudónimo </w:t>
      </w:r>
      <w:r w:rsidRPr="002C29FB">
        <w:rPr>
          <w:rFonts w:ascii="Palatino Linotype" w:eastAsia="Palatino Linotype" w:hAnsi="Palatino Linotype" w:cs="Palatino Linotype"/>
          <w:b/>
          <w:i/>
        </w:rPr>
        <w:t>serán procedentes para su trámite</w:t>
      </w:r>
      <w:r w:rsidRPr="002C29FB">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Pr="002C29FB"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2C29FB">
        <w:rPr>
          <w:rFonts w:ascii="Palatino Linotype" w:eastAsia="Palatino Linotype" w:hAnsi="Palatino Linotype" w:cs="Palatino Linotype"/>
          <w:b/>
          <w:i/>
          <w:u w:val="single"/>
        </w:rPr>
        <w:t>Constitución Política de los Estados Unidos Mexicanos</w:t>
      </w:r>
    </w:p>
    <w:p w14:paraId="37AAFFC2"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Artículo 6</w:t>
      </w:r>
      <w:r w:rsidRPr="002C29FB">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22916A"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67316479"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CED15DC"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1E6C7529"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Pr="002C29FB"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2C29FB">
        <w:rPr>
          <w:rFonts w:ascii="Palatino Linotype" w:eastAsia="Palatino Linotype" w:hAnsi="Palatino Linotype" w:cs="Palatino Linotype"/>
          <w:b/>
          <w:i/>
          <w:u w:val="single"/>
        </w:rPr>
        <w:lastRenderedPageBreak/>
        <w:t>Constitución Política del Estado Libre y Soberano de México</w:t>
      </w:r>
    </w:p>
    <w:p w14:paraId="6F0560B4"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Artículo 5</w:t>
      </w:r>
      <w:r w:rsidRPr="002C29FB">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C5BD001"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29477E85"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065D8B82"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Este derecho se regirá por los principios y bases siguientes:</w:t>
      </w:r>
    </w:p>
    <w:p w14:paraId="0DDBBAD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419AF52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III.</w:t>
      </w:r>
      <w:r w:rsidRPr="002C29FB">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IV.</w:t>
      </w:r>
      <w:r w:rsidRPr="002C29FB">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204B9646"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VIII.</w:t>
      </w:r>
      <w:r w:rsidRPr="002C29FB">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7B64B750" w14:textId="77777777" w:rsidR="00610518" w:rsidRPr="002C29FB"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Pr="002C29FB" w:rsidRDefault="00610518" w:rsidP="00610518">
      <w:pPr>
        <w:spacing w:after="0" w:line="360" w:lineRule="auto"/>
        <w:ind w:right="49"/>
        <w:contextualSpacing/>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b/>
          <w:i/>
        </w:rPr>
        <w:t>Artículo 1o</w:t>
      </w:r>
      <w:r w:rsidRPr="002C29F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4A0DC"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Pr="002C29FB" w:rsidRDefault="00610518" w:rsidP="00610518">
      <w:pPr>
        <w:spacing w:after="0" w:line="240" w:lineRule="auto"/>
        <w:ind w:left="567" w:right="567"/>
        <w:contextualSpacing/>
        <w:jc w:val="both"/>
        <w:rPr>
          <w:rFonts w:ascii="Palatino Linotype" w:eastAsia="Palatino Linotype" w:hAnsi="Palatino Linotype" w:cs="Palatino Linotype"/>
          <w:i/>
        </w:rPr>
      </w:pPr>
      <w:r w:rsidRPr="002C29F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Pr="002C29FB"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6F3B31" w14:textId="77777777" w:rsidR="00610518" w:rsidRPr="002C29FB"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Pr="002C29FB" w:rsidRDefault="00610518" w:rsidP="00610518">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E32E171" w14:textId="77777777" w:rsidR="00610518" w:rsidRPr="002C29FB" w:rsidRDefault="00610518" w:rsidP="00610518">
      <w:pPr>
        <w:spacing w:after="0" w:line="360" w:lineRule="auto"/>
        <w:jc w:val="both"/>
        <w:rPr>
          <w:rFonts w:ascii="Palatino Linotype" w:eastAsia="Palatino Linotype" w:hAnsi="Palatino Linotype" w:cs="Palatino Linotype"/>
          <w:b/>
          <w:color w:val="000000"/>
          <w:sz w:val="26"/>
          <w:szCs w:val="26"/>
        </w:rPr>
      </w:pPr>
    </w:p>
    <w:p w14:paraId="42B4FD52" w14:textId="4C1935EB" w:rsidR="00DB52AF" w:rsidRPr="002C29FB" w:rsidRDefault="00610518" w:rsidP="00DB52AF">
      <w:pPr>
        <w:spacing w:after="0" w:line="360" w:lineRule="auto"/>
        <w:ind w:right="49"/>
        <w:jc w:val="both"/>
        <w:rPr>
          <w:rFonts w:ascii="Palatino Linotype" w:eastAsia="Times New Roman" w:hAnsi="Palatino Linotype" w:cs="Arial"/>
          <w:b/>
          <w:sz w:val="26"/>
          <w:szCs w:val="26"/>
          <w:lang w:val="es-ES" w:eastAsia="es-ES"/>
        </w:rPr>
      </w:pPr>
      <w:r w:rsidRPr="002C29FB">
        <w:rPr>
          <w:rFonts w:ascii="Palatino Linotype" w:eastAsia="Times New Roman" w:hAnsi="Palatino Linotype" w:cs="Arial"/>
          <w:b/>
          <w:sz w:val="26"/>
          <w:szCs w:val="26"/>
          <w:lang w:val="es-ES" w:eastAsia="es-ES"/>
        </w:rPr>
        <w:t>CUARTO</w:t>
      </w:r>
      <w:r w:rsidR="00DB52AF" w:rsidRPr="002C29FB">
        <w:rPr>
          <w:rFonts w:ascii="Palatino Linotype" w:eastAsia="Times New Roman" w:hAnsi="Palatino Linotype" w:cs="Arial"/>
          <w:b/>
          <w:sz w:val="26"/>
          <w:szCs w:val="26"/>
          <w:lang w:val="es-ES" w:eastAsia="es-ES"/>
        </w:rPr>
        <w:t>.</w:t>
      </w:r>
      <w:r w:rsidR="00DB52AF" w:rsidRPr="002C29FB">
        <w:rPr>
          <w:rFonts w:ascii="Palatino Linotype" w:eastAsia="Times New Roman" w:hAnsi="Palatino Linotype" w:cs="Arial"/>
          <w:sz w:val="26"/>
          <w:szCs w:val="26"/>
          <w:lang w:val="es-ES" w:eastAsia="es-ES"/>
        </w:rPr>
        <w:t xml:space="preserve"> </w:t>
      </w:r>
      <w:r w:rsidR="00DB52AF" w:rsidRPr="002C29FB">
        <w:rPr>
          <w:rFonts w:ascii="Palatino Linotype" w:eastAsia="Times New Roman" w:hAnsi="Palatino Linotype" w:cs="Arial"/>
          <w:b/>
          <w:sz w:val="26"/>
          <w:szCs w:val="26"/>
          <w:lang w:val="es-ES" w:eastAsia="es-ES"/>
        </w:rPr>
        <w:t xml:space="preserve">De las causas de improcedencia. </w:t>
      </w:r>
    </w:p>
    <w:p w14:paraId="346707AF" w14:textId="77777777" w:rsidR="00DB52AF" w:rsidRPr="002C29FB"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2C29FB">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C29FB">
        <w:rPr>
          <w:rFonts w:ascii="Palatino Linotype" w:eastAsia="Times New Roman" w:hAnsi="Palatino Linotype" w:cs="Arial"/>
          <w:sz w:val="24"/>
          <w:szCs w:val="24"/>
          <w:vertAlign w:val="superscript"/>
          <w:lang w:val="es-ES" w:eastAsia="es-ES"/>
        </w:rPr>
        <w:footnoteReference w:id="1"/>
      </w:r>
      <w:r w:rsidRPr="002C29FB">
        <w:rPr>
          <w:rFonts w:ascii="Palatino Linotype" w:eastAsia="Times New Roman" w:hAnsi="Palatino Linotype" w:cs="Arial"/>
          <w:sz w:val="24"/>
          <w:szCs w:val="24"/>
          <w:lang w:val="es-ES" w:eastAsia="es-ES"/>
        </w:rPr>
        <w:t>.</w:t>
      </w:r>
    </w:p>
    <w:p w14:paraId="6F9E96B1" w14:textId="41980A74" w:rsidR="00DB52AF" w:rsidRPr="002C29F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29FB">
        <w:rPr>
          <w:rFonts w:ascii="Palatino Linotype" w:eastAsia="Times New Roman" w:hAnsi="Palatino Linotype" w:cs="Arial"/>
          <w:sz w:val="24"/>
          <w:szCs w:val="24"/>
          <w:lang w:val="es-ES" w:eastAsia="es-ES"/>
        </w:rPr>
        <w:t>Así las cosas, del análisis del expediente</w:t>
      </w:r>
      <w:r w:rsidR="00B15986" w:rsidRPr="002C29FB">
        <w:rPr>
          <w:rFonts w:ascii="Palatino Linotype" w:eastAsia="Times New Roman" w:hAnsi="Palatino Linotype" w:cs="Arial"/>
          <w:sz w:val="24"/>
          <w:szCs w:val="24"/>
          <w:lang w:val="es-ES" w:eastAsia="es-ES"/>
        </w:rPr>
        <w:t xml:space="preserve"> </w:t>
      </w:r>
      <w:r w:rsidRPr="002C29FB">
        <w:rPr>
          <w:rFonts w:ascii="Palatino Linotype" w:eastAsia="Times New Roman" w:hAnsi="Palatino Linotype" w:cs="Arial"/>
          <w:sz w:val="24"/>
          <w:szCs w:val="24"/>
          <w:lang w:val="es-ES" w:eastAsia="es-ES"/>
        </w:rPr>
        <w:t xml:space="preserve">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2C29FB">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14:paraId="7914956F" w14:textId="77777777" w:rsidR="00DB52AF" w:rsidRPr="002C29F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5D02D5AB" w:rsidR="00DB52AF" w:rsidRPr="002C29FB" w:rsidRDefault="00610518" w:rsidP="00DB52AF">
      <w:pPr>
        <w:widowControl w:val="0"/>
        <w:autoSpaceDE w:val="0"/>
        <w:autoSpaceDN w:val="0"/>
        <w:adjustRightInd w:val="0"/>
        <w:spacing w:after="0" w:line="360" w:lineRule="auto"/>
        <w:jc w:val="both"/>
        <w:rPr>
          <w:rFonts w:ascii="Palatino Linotype" w:eastAsia="Times New Roman" w:hAnsi="Palatino Linotype" w:cs="Times New Roman"/>
          <w:b/>
          <w:sz w:val="26"/>
          <w:szCs w:val="26"/>
          <w:lang w:val="es-ES" w:eastAsia="es-ES"/>
        </w:rPr>
      </w:pPr>
      <w:r w:rsidRPr="002C29FB">
        <w:rPr>
          <w:rFonts w:ascii="Palatino Linotype" w:eastAsia="Times New Roman" w:hAnsi="Palatino Linotype" w:cs="Arial"/>
          <w:b/>
          <w:sz w:val="26"/>
          <w:szCs w:val="26"/>
          <w:lang w:val="es-ES" w:eastAsia="es-ES"/>
        </w:rPr>
        <w:t>QUINTO</w:t>
      </w:r>
      <w:r w:rsidR="00DB52AF" w:rsidRPr="002C29FB">
        <w:rPr>
          <w:rFonts w:ascii="Palatino Linotype" w:eastAsia="Times New Roman" w:hAnsi="Palatino Linotype" w:cs="Arial"/>
          <w:b/>
          <w:sz w:val="26"/>
          <w:szCs w:val="26"/>
          <w:lang w:val="es-ES" w:eastAsia="es-ES"/>
        </w:rPr>
        <w:t>. Estudio y resolución del asunto</w:t>
      </w:r>
      <w:r w:rsidR="00DB52AF" w:rsidRPr="002C29FB">
        <w:rPr>
          <w:rFonts w:ascii="Palatino Linotype" w:eastAsia="Times New Roman" w:hAnsi="Palatino Linotype" w:cs="Times New Roman"/>
          <w:b/>
          <w:sz w:val="26"/>
          <w:szCs w:val="26"/>
          <w:lang w:val="es-ES" w:eastAsia="es-ES"/>
        </w:rPr>
        <w:t xml:space="preserve">. </w:t>
      </w:r>
    </w:p>
    <w:p w14:paraId="1617C665" w14:textId="77777777" w:rsidR="009E715F" w:rsidRPr="002C29FB" w:rsidRDefault="009E715F" w:rsidP="009E715F">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922DF71" w14:textId="77777777" w:rsidR="009E715F" w:rsidRPr="002C29FB" w:rsidRDefault="009E715F" w:rsidP="009E715F">
      <w:pPr>
        <w:autoSpaceDE w:val="0"/>
        <w:autoSpaceDN w:val="0"/>
        <w:adjustRightInd w:val="0"/>
        <w:spacing w:after="0" w:line="360" w:lineRule="auto"/>
        <w:jc w:val="both"/>
        <w:rPr>
          <w:rFonts w:ascii="Palatino Linotype" w:hAnsi="Palatino Linotype" w:cs="Arial"/>
          <w:szCs w:val="24"/>
        </w:rPr>
      </w:pPr>
    </w:p>
    <w:p w14:paraId="39E2C838"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 xml:space="preserve">En primera instancia, al referirnos al acto impugnado por la parte Recurrente, concatenado con los motivos o razones de inconformidad emitidos, se distingue que se adolece, de forma toral, de la falta de respuesta a la solicitud de acceso a la información formulada, actualizando con ello lo </w:t>
      </w:r>
      <w:r w:rsidRPr="002C29FB">
        <w:rPr>
          <w:rFonts w:ascii="Palatino Linotype" w:eastAsia="Calibri" w:hAnsi="Palatino Linotype" w:cs="Arial"/>
          <w:color w:val="000000" w:themeColor="text1"/>
        </w:rPr>
        <w:t xml:space="preserve">establecido en la fracción VII del artículo 179 de la </w:t>
      </w:r>
      <w:r w:rsidRPr="002C29FB">
        <w:rPr>
          <w:rFonts w:ascii="Palatino Linotype" w:eastAsia="Calibri" w:hAnsi="Palatino Linotype" w:cs="Arial"/>
          <w:b/>
          <w:color w:val="000000" w:themeColor="text1"/>
        </w:rPr>
        <w:t>Ley de Transparencia y Acceso a la Información Pública del Estado de México y Municipios</w:t>
      </w:r>
      <w:r w:rsidRPr="002C29FB">
        <w:rPr>
          <w:rFonts w:ascii="Palatino Linotype" w:eastAsia="Calibri" w:hAnsi="Palatino Linotype" w:cs="Arial"/>
          <w:color w:val="000000" w:themeColor="text1"/>
        </w:rPr>
        <w:t>,</w:t>
      </w:r>
      <w:r w:rsidRPr="002C29FB">
        <w:rPr>
          <w:rFonts w:ascii="Palatino Linotype" w:eastAsia="Calibri" w:hAnsi="Palatino Linotype" w:cs="Arial"/>
          <w:b/>
          <w:color w:val="000000" w:themeColor="text1"/>
        </w:rPr>
        <w:t xml:space="preserve"> </w:t>
      </w:r>
      <w:r w:rsidRPr="002C29FB">
        <w:rPr>
          <w:rFonts w:ascii="Palatino Linotype" w:hAnsi="Palatino Linotype" w:cs="Arial"/>
        </w:rPr>
        <w:t>resultando procedente la interposición del recurso de revisión cuando no se dé respuesta a una solicitud de información.</w:t>
      </w:r>
    </w:p>
    <w:p w14:paraId="4C27E1D6"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sz w:val="22"/>
        </w:rPr>
      </w:pPr>
    </w:p>
    <w:p w14:paraId="310FB240"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 xml:space="preserve">Establecido lo anterior, resulta evidente que las razones o motivos de </w:t>
      </w:r>
      <w:r w:rsidRPr="002C29FB">
        <w:rPr>
          <w:rFonts w:ascii="Palatino Linotype" w:hAnsi="Palatino Linotype"/>
        </w:rPr>
        <w:t xml:space="preserve">inconformidad hechos valer, resultan </w:t>
      </w:r>
      <w:r w:rsidRPr="002C29FB">
        <w:rPr>
          <w:rFonts w:ascii="Palatino Linotype" w:hAnsi="Palatino Linotype"/>
          <w:b/>
        </w:rPr>
        <w:t>fundadas y procedentes</w:t>
      </w:r>
      <w:r w:rsidRPr="002C29FB">
        <w:rPr>
          <w:rFonts w:ascii="Palatino Linotype" w:hAnsi="Palatino Linotype"/>
        </w:rPr>
        <w:t xml:space="preserve">, en virtud de que como consta en las constancias que obran en el expediente electrónico SAIMEX, se acredita que el </w:t>
      </w:r>
      <w:r w:rsidRPr="002C29FB">
        <w:rPr>
          <w:rFonts w:ascii="Palatino Linotype" w:hAnsi="Palatino Linotype" w:cs="Arial"/>
          <w:lang w:eastAsia="es-MX"/>
        </w:rPr>
        <w:t>sujeto fue omiso en dar respuesta a la solicitud de información.</w:t>
      </w:r>
    </w:p>
    <w:p w14:paraId="4235FD1E" w14:textId="77777777" w:rsidR="009E715F" w:rsidRPr="002C29FB" w:rsidRDefault="009E715F" w:rsidP="009E715F">
      <w:pPr>
        <w:spacing w:after="0" w:line="360" w:lineRule="auto"/>
        <w:jc w:val="both"/>
        <w:rPr>
          <w:rFonts w:ascii="Palatino Linotype" w:eastAsia="Times New Roman" w:hAnsi="Palatino Linotype" w:cs="Times New Roman"/>
          <w:sz w:val="24"/>
          <w:szCs w:val="24"/>
          <w:lang w:eastAsia="es-ES"/>
        </w:rPr>
      </w:pPr>
    </w:p>
    <w:p w14:paraId="2C3C46C2" w14:textId="77777777" w:rsidR="009E715F" w:rsidRPr="002C29FB" w:rsidRDefault="009E715F" w:rsidP="009E715F">
      <w:pPr>
        <w:spacing w:after="0" w:line="360" w:lineRule="auto"/>
        <w:jc w:val="both"/>
        <w:rPr>
          <w:rFonts w:ascii="Palatino Linotype" w:eastAsia="Times New Roman" w:hAnsi="Palatino Linotype" w:cs="Times New Roman"/>
          <w:sz w:val="24"/>
          <w:szCs w:val="24"/>
          <w:lang w:eastAsia="es-ES"/>
        </w:rPr>
      </w:pPr>
      <w:r w:rsidRPr="002C29FB">
        <w:rPr>
          <w:rFonts w:ascii="Palatino Linotype" w:eastAsia="Times New Roman" w:hAnsi="Palatino Linotype" w:cs="Times New Roman"/>
          <w:sz w:val="24"/>
          <w:szCs w:val="24"/>
          <w:lang w:eastAsia="es-ES"/>
        </w:rPr>
        <w:t xml:space="preserve">Así las cosas, ante la omisión del Sujeto Obligado para dar respuesta a la parte </w:t>
      </w:r>
      <w:r w:rsidRPr="002C29FB">
        <w:rPr>
          <w:rFonts w:ascii="Palatino Linotype" w:eastAsia="Times New Roman" w:hAnsi="Palatino Linotype" w:cs="Times New Roman"/>
          <w:b/>
          <w:sz w:val="24"/>
          <w:szCs w:val="24"/>
          <w:lang w:eastAsia="es-ES"/>
        </w:rPr>
        <w:t>Recurrente</w:t>
      </w:r>
      <w:r w:rsidRPr="002C29FB">
        <w:rPr>
          <w:rFonts w:ascii="Palatino Linotype" w:eastAsia="Times New Roman" w:hAnsi="Palatino Linotype" w:cs="Times New Roman"/>
          <w:sz w:val="24"/>
          <w:szCs w:val="24"/>
          <w:lang w:eastAsia="es-ES"/>
        </w:rPr>
        <w:t xml:space="preserve">, se advierte lo que en la doctrina se le conoce como </w:t>
      </w:r>
      <w:r w:rsidRPr="002C29FB">
        <w:rPr>
          <w:rFonts w:ascii="Palatino Linotype" w:eastAsia="Times New Roman" w:hAnsi="Palatino Linotype" w:cs="Times New Roman"/>
          <w:b/>
          <w:bCs/>
          <w:i/>
          <w:sz w:val="24"/>
          <w:szCs w:val="24"/>
          <w:lang w:eastAsia="es-ES"/>
        </w:rPr>
        <w:t>negativa ficta</w:t>
      </w:r>
      <w:r w:rsidRPr="002C29FB">
        <w:rPr>
          <w:rFonts w:ascii="Palatino Linotype" w:eastAsia="Times New Roman" w:hAnsi="Palatino Linotype" w:cs="Times New Roman"/>
          <w:b/>
          <w:bCs/>
          <w:sz w:val="24"/>
          <w:szCs w:val="24"/>
          <w:lang w:eastAsia="es-ES"/>
        </w:rPr>
        <w:t>,</w:t>
      </w:r>
      <w:r w:rsidRPr="002C29FB">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1F7358AB" w14:textId="77777777" w:rsidR="009E715F" w:rsidRPr="002C29FB" w:rsidRDefault="009E715F" w:rsidP="009E715F">
      <w:pPr>
        <w:spacing w:after="0" w:line="360" w:lineRule="auto"/>
        <w:jc w:val="both"/>
        <w:rPr>
          <w:rFonts w:ascii="Palatino Linotype" w:eastAsia="Times New Roman" w:hAnsi="Palatino Linotype" w:cs="Times New Roman"/>
          <w:sz w:val="24"/>
          <w:szCs w:val="24"/>
          <w:lang w:eastAsia="es-ES"/>
        </w:rPr>
      </w:pPr>
    </w:p>
    <w:p w14:paraId="2F18F60A" w14:textId="77777777" w:rsidR="009E715F" w:rsidRPr="002C29FB" w:rsidRDefault="009E715F" w:rsidP="009E715F">
      <w:pPr>
        <w:spacing w:after="0" w:line="360" w:lineRule="auto"/>
        <w:jc w:val="both"/>
        <w:rPr>
          <w:rFonts w:ascii="Palatino Linotype" w:eastAsia="Times New Roman" w:hAnsi="Palatino Linotype" w:cs="Times New Roman"/>
          <w:sz w:val="24"/>
          <w:szCs w:val="24"/>
          <w:lang w:eastAsia="es-ES"/>
        </w:rPr>
      </w:pPr>
      <w:r w:rsidRPr="002C29FB">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 la parte Recurrente, toda vez que no entrega respuesta a la solicitud de información presentada, de conformidad a lo establecido en el artículo 24 fracción XI de la ley local en la materia, y que señala:</w:t>
      </w:r>
    </w:p>
    <w:p w14:paraId="6BA3A9E8" w14:textId="77777777" w:rsidR="009E715F" w:rsidRPr="002C29FB" w:rsidRDefault="009E715F" w:rsidP="009E715F">
      <w:pPr>
        <w:pStyle w:val="infoemcitas"/>
        <w:tabs>
          <w:tab w:val="left" w:pos="8221"/>
        </w:tabs>
        <w:ind w:left="567" w:right="567"/>
        <w:rPr>
          <w:lang w:eastAsia="es-ES"/>
        </w:rPr>
      </w:pPr>
      <w:r w:rsidRPr="002C29FB">
        <w:rPr>
          <w:b/>
          <w:lang w:eastAsia="es-ES"/>
        </w:rPr>
        <w:t>“A</w:t>
      </w:r>
      <w:r w:rsidRPr="002C29FB">
        <w:rPr>
          <w:b/>
          <w:bCs/>
          <w:lang w:eastAsia="es-ES"/>
        </w:rPr>
        <w:t>rtículo 24.</w:t>
      </w:r>
      <w:r w:rsidRPr="002C29FB">
        <w:rPr>
          <w:bCs/>
          <w:lang w:eastAsia="es-ES"/>
        </w:rPr>
        <w:t xml:space="preserve"> </w:t>
      </w:r>
      <w:r w:rsidRPr="002C29FB">
        <w:rPr>
          <w:lang w:eastAsia="es-ES"/>
        </w:rPr>
        <w:t>Para el cumplimiento de los objetivos de esta Ley, los sujetos obligados deberán cumplir con las siguientes obligaciones, según corresponda, de acuerdo a su naturaleza:</w:t>
      </w:r>
    </w:p>
    <w:p w14:paraId="00BA260B" w14:textId="77777777" w:rsidR="009E715F" w:rsidRPr="002C29FB" w:rsidRDefault="009E715F" w:rsidP="009E715F">
      <w:pPr>
        <w:pStyle w:val="infoemcitas"/>
        <w:tabs>
          <w:tab w:val="left" w:pos="8221"/>
        </w:tabs>
        <w:ind w:left="567" w:right="567"/>
        <w:rPr>
          <w:lang w:eastAsia="es-ES"/>
        </w:rPr>
      </w:pPr>
      <w:r w:rsidRPr="002C29FB">
        <w:rPr>
          <w:bCs/>
          <w:lang w:eastAsia="es-ES"/>
        </w:rPr>
        <w:t>(..</w:t>
      </w:r>
      <w:r w:rsidRPr="002C29FB">
        <w:rPr>
          <w:lang w:eastAsia="es-ES"/>
        </w:rPr>
        <w:t>.)</w:t>
      </w:r>
    </w:p>
    <w:p w14:paraId="005211BF" w14:textId="77777777" w:rsidR="009E715F" w:rsidRPr="002C29FB" w:rsidRDefault="009E715F" w:rsidP="009E715F">
      <w:pPr>
        <w:pStyle w:val="infoemcitas"/>
        <w:tabs>
          <w:tab w:val="left" w:pos="8221"/>
        </w:tabs>
        <w:ind w:left="567" w:right="567"/>
        <w:rPr>
          <w:bCs/>
          <w:lang w:eastAsia="es-ES"/>
        </w:rPr>
      </w:pPr>
      <w:r w:rsidRPr="002C29FB">
        <w:rPr>
          <w:bCs/>
          <w:lang w:eastAsia="es-ES"/>
        </w:rPr>
        <w:t>XI. Dar acceso a la información pública que le sea requerida, en los términos de la Ley General, esta Ley y demás disposiciones jurídicas aplicables;</w:t>
      </w:r>
    </w:p>
    <w:p w14:paraId="677F8422" w14:textId="77777777" w:rsidR="009E715F" w:rsidRPr="002C29FB" w:rsidRDefault="009E715F" w:rsidP="009E715F">
      <w:pPr>
        <w:pStyle w:val="infoemcitas"/>
        <w:tabs>
          <w:tab w:val="left" w:pos="8221"/>
        </w:tabs>
        <w:ind w:left="567" w:right="567"/>
        <w:rPr>
          <w:b/>
          <w:lang w:eastAsia="es-ES"/>
        </w:rPr>
      </w:pPr>
      <w:r w:rsidRPr="002C29FB">
        <w:rPr>
          <w:bCs/>
          <w:lang w:eastAsia="es-ES"/>
        </w:rPr>
        <w:t xml:space="preserve">(…)” </w:t>
      </w:r>
      <w:r w:rsidRPr="002C29FB">
        <w:rPr>
          <w:b/>
          <w:lang w:eastAsia="es-ES"/>
        </w:rPr>
        <w:t>[Sic]</w:t>
      </w:r>
    </w:p>
    <w:p w14:paraId="21FCF716"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rPr>
      </w:pPr>
    </w:p>
    <w:p w14:paraId="009FD632"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Sistema de Acceso a la Información Mexiquense (</w:t>
      </w:r>
      <w:r w:rsidRPr="002C29FB">
        <w:rPr>
          <w:rFonts w:ascii="Palatino Linotype" w:hAnsi="Palatino Linotype" w:cs="Arial"/>
          <w:b/>
        </w:rPr>
        <w:t>SAIMEX)</w:t>
      </w:r>
      <w:r w:rsidRPr="002C29FB">
        <w:rPr>
          <w:rFonts w:ascii="Palatino Linotype" w:hAnsi="Palatino Linotype" w:cs="Arial"/>
        </w:rPr>
        <w:t xml:space="preserve"> o de vía directa le sean presentadas en ejercicio del derecho humano de acceso a la información pública, lo cual, en el caso </w:t>
      </w:r>
      <w:r w:rsidRPr="002C29FB">
        <w:rPr>
          <w:rFonts w:ascii="Palatino Linotype" w:hAnsi="Palatino Linotype" w:cs="Arial"/>
        </w:rPr>
        <w:lastRenderedPageBreak/>
        <w:t>no aconteció, pues tal y como se ha acreditado de la revisión del expediente electrónico formado de las constancias que obran en el Sistema de Acceso a la Información Mexiquense (</w:t>
      </w:r>
      <w:r w:rsidRPr="002C29FB">
        <w:rPr>
          <w:rFonts w:ascii="Palatino Linotype" w:hAnsi="Palatino Linotype" w:cs="Arial"/>
          <w:b/>
        </w:rPr>
        <w:t xml:space="preserve">SAIMEX), </w:t>
      </w:r>
      <w:r w:rsidRPr="002C29FB">
        <w:rPr>
          <w:rFonts w:ascii="Palatino Linotype" w:hAnsi="Palatino Linotype" w:cs="Arial"/>
        </w:rPr>
        <w:t>por motivo de la solicitud que dio origen a este recurso, el sujeto obligado fue omiso en dar respuesta a la solicitud.</w:t>
      </w:r>
    </w:p>
    <w:p w14:paraId="0EE8EF6B"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193598A4" w14:textId="77777777" w:rsidR="009E715F" w:rsidRPr="002C29FB" w:rsidRDefault="009E715F" w:rsidP="009E715F">
      <w:pPr>
        <w:pStyle w:val="Prrafodelista"/>
        <w:autoSpaceDE w:val="0"/>
        <w:autoSpaceDN w:val="0"/>
        <w:adjustRightInd w:val="0"/>
        <w:spacing w:line="360" w:lineRule="auto"/>
        <w:ind w:left="0"/>
        <w:jc w:val="both"/>
        <w:rPr>
          <w:rFonts w:ascii="Palatino Linotype" w:eastAsia="Calibri" w:hAnsi="Palatino Linotype"/>
        </w:rPr>
      </w:pPr>
      <w:r w:rsidRPr="002C29FB">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82D9678" w14:textId="77777777" w:rsidR="009E715F" w:rsidRPr="002C29FB"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47F25558" w14:textId="77777777" w:rsidR="009E715F" w:rsidRPr="002C29FB" w:rsidRDefault="009E715F" w:rsidP="009E715F">
      <w:pPr>
        <w:pStyle w:val="Prrafodelista"/>
        <w:autoSpaceDE w:val="0"/>
        <w:autoSpaceDN w:val="0"/>
        <w:adjustRightInd w:val="0"/>
        <w:spacing w:line="360" w:lineRule="auto"/>
        <w:ind w:left="0"/>
        <w:jc w:val="both"/>
        <w:rPr>
          <w:rFonts w:ascii="Palatino Linotype" w:eastAsia="Calibri" w:hAnsi="Palatino Linotype"/>
          <w:i/>
        </w:rPr>
      </w:pPr>
      <w:r w:rsidRPr="002C29FB">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C29FB">
        <w:rPr>
          <w:rFonts w:ascii="Palatino Linotype" w:eastAsia="Calibri" w:hAnsi="Palatino Linotype"/>
          <w:i/>
        </w:rPr>
        <w:t xml:space="preserve">en el ámbito de sus atribuciones, de promover, respetar, proteger y </w:t>
      </w:r>
      <w:r w:rsidRPr="002C29FB">
        <w:rPr>
          <w:rFonts w:ascii="Palatino Linotype" w:eastAsia="Calibri" w:hAnsi="Palatino Linotype"/>
          <w:b/>
          <w:i/>
        </w:rPr>
        <w:t>garantizar</w:t>
      </w:r>
      <w:r w:rsidRPr="002C29FB">
        <w:rPr>
          <w:rFonts w:ascii="Palatino Linotype" w:eastAsia="Calibri" w:hAnsi="Palatino Linotype"/>
          <w:i/>
        </w:rPr>
        <w:t xml:space="preserve"> los derechos humanos. </w:t>
      </w:r>
    </w:p>
    <w:p w14:paraId="36C0E7BD" w14:textId="77777777" w:rsidR="009E715F" w:rsidRPr="002C29FB" w:rsidRDefault="009E715F" w:rsidP="009E715F">
      <w:pPr>
        <w:pStyle w:val="Prrafodelista"/>
        <w:autoSpaceDE w:val="0"/>
        <w:autoSpaceDN w:val="0"/>
        <w:adjustRightInd w:val="0"/>
        <w:spacing w:line="360" w:lineRule="auto"/>
        <w:ind w:left="0"/>
        <w:jc w:val="both"/>
        <w:rPr>
          <w:rFonts w:ascii="Palatino Linotype" w:eastAsia="Calibri" w:hAnsi="Palatino Linotype"/>
          <w:i/>
          <w:szCs w:val="48"/>
        </w:rPr>
      </w:pPr>
    </w:p>
    <w:p w14:paraId="2186FE2D" w14:textId="77777777" w:rsidR="009E715F" w:rsidRPr="002C29FB" w:rsidRDefault="009E715F" w:rsidP="009E715F">
      <w:pPr>
        <w:pStyle w:val="Prrafodelista"/>
        <w:autoSpaceDE w:val="0"/>
        <w:autoSpaceDN w:val="0"/>
        <w:adjustRightInd w:val="0"/>
        <w:spacing w:line="360" w:lineRule="auto"/>
        <w:ind w:left="0"/>
        <w:jc w:val="both"/>
        <w:rPr>
          <w:rFonts w:ascii="Palatino Linotype" w:eastAsia="Calibri" w:hAnsi="Palatino Linotype"/>
          <w:i/>
        </w:rPr>
      </w:pPr>
      <w:r w:rsidRPr="002C29F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2C29FB">
        <w:rPr>
          <w:rFonts w:ascii="Palatino Linotype" w:eastAsia="Calibri" w:hAnsi="Palatino Linotype"/>
          <w:i/>
        </w:rPr>
        <w:t>procedimiento de acceso a la información es la garantía primaria del derecho en cuestión.</w:t>
      </w:r>
      <w:r w:rsidRPr="002C29FB">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C29FB">
        <w:rPr>
          <w:rFonts w:ascii="Palatino Linotype" w:eastAsia="Calibri" w:hAnsi="Palatino Linotype"/>
          <w:i/>
        </w:rPr>
        <w:t>investigar, sancionar y reparar las violaciones a los derechos humanos.</w:t>
      </w:r>
    </w:p>
    <w:p w14:paraId="52D1C6E2" w14:textId="77777777" w:rsidR="009E715F" w:rsidRPr="002C29FB" w:rsidRDefault="009E715F" w:rsidP="009E715F">
      <w:pPr>
        <w:pStyle w:val="Prrafodelista"/>
        <w:autoSpaceDE w:val="0"/>
        <w:autoSpaceDN w:val="0"/>
        <w:adjustRightInd w:val="0"/>
        <w:spacing w:line="360" w:lineRule="auto"/>
        <w:ind w:left="0"/>
        <w:jc w:val="both"/>
        <w:rPr>
          <w:rFonts w:ascii="Palatino Linotype" w:eastAsia="Calibri" w:hAnsi="Palatino Linotype"/>
          <w:i/>
        </w:rPr>
      </w:pPr>
    </w:p>
    <w:p w14:paraId="54C7B154" w14:textId="122387F0" w:rsidR="009E715F" w:rsidRPr="002C29FB" w:rsidRDefault="009E715F" w:rsidP="009E715F">
      <w:pPr>
        <w:spacing w:after="0" w:line="360" w:lineRule="auto"/>
        <w:ind w:firstLine="1"/>
        <w:jc w:val="both"/>
        <w:rPr>
          <w:rFonts w:ascii="Palatino Linotype" w:hAnsi="Palatino Linotype"/>
          <w:sz w:val="24"/>
          <w:szCs w:val="24"/>
          <w:lang w:eastAsia="es-MX"/>
        </w:rPr>
      </w:pPr>
      <w:r w:rsidRPr="002C29FB">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2C29FB">
        <w:rPr>
          <w:rFonts w:ascii="Palatino Linotype" w:hAnsi="Palatino Linotype" w:cs="Arial"/>
          <w:b/>
          <w:color w:val="000000"/>
          <w:sz w:val="24"/>
          <w:szCs w:val="24"/>
        </w:rPr>
        <w:t xml:space="preserve"> </w:t>
      </w:r>
      <w:r w:rsidRPr="002C29FB">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2C29FB">
        <w:rPr>
          <w:rFonts w:ascii="Palatino Linotype" w:hAnsi="Palatino Linotype" w:cs="Arial"/>
          <w:i/>
          <w:color w:val="000000"/>
          <w:sz w:val="24"/>
          <w:szCs w:val="24"/>
        </w:rPr>
        <w:t>ad hoc</w:t>
      </w:r>
      <w:r w:rsidRPr="002C29FB">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sidRPr="002C29FB">
        <w:rPr>
          <w:rFonts w:ascii="Palatino Linotype" w:hAnsi="Palatino Linotype"/>
          <w:sz w:val="24"/>
          <w:szCs w:val="24"/>
          <w:lang w:eastAsia="es-MX"/>
        </w:rPr>
        <w:t xml:space="preserve">con base en ello, recordemos que el requerimiento solicitado se centra en obtener: </w:t>
      </w:r>
    </w:p>
    <w:p w14:paraId="7822AB9F" w14:textId="77777777" w:rsidR="00E168FD" w:rsidRPr="002C29FB" w:rsidRDefault="00E168FD" w:rsidP="002F6FE6">
      <w:pPr>
        <w:spacing w:after="0" w:line="360" w:lineRule="auto"/>
        <w:ind w:left="284" w:firstLine="1"/>
        <w:jc w:val="both"/>
        <w:rPr>
          <w:rFonts w:ascii="Palatino Linotype" w:hAnsi="Palatino Linotype"/>
          <w:sz w:val="24"/>
          <w:szCs w:val="24"/>
          <w:lang w:eastAsia="es-MX"/>
        </w:rPr>
      </w:pPr>
    </w:p>
    <w:p w14:paraId="0E332DD9" w14:textId="77777777" w:rsidR="00C857BF" w:rsidRPr="002C29FB" w:rsidRDefault="00C857BF" w:rsidP="002F6FE6">
      <w:pPr>
        <w:pStyle w:val="Prrafodelista"/>
        <w:numPr>
          <w:ilvl w:val="0"/>
          <w:numId w:val="18"/>
        </w:numPr>
        <w:spacing w:line="360" w:lineRule="auto"/>
        <w:ind w:left="709"/>
        <w:jc w:val="both"/>
        <w:rPr>
          <w:rFonts w:ascii="Palatino Linotype" w:hAnsi="Palatino Linotype"/>
          <w:lang w:eastAsia="es-MX"/>
        </w:rPr>
      </w:pPr>
      <w:r w:rsidRPr="002C29FB">
        <w:rPr>
          <w:rFonts w:ascii="Palatino Linotype" w:hAnsi="Palatino Linotype"/>
          <w:lang w:eastAsia="es-MX"/>
        </w:rPr>
        <w:t xml:space="preserve">Motivos y justificación de la baja de la titular del Instituto de la Juventud de Ecatepec. </w:t>
      </w:r>
    </w:p>
    <w:p w14:paraId="3F70A06E" w14:textId="77777777" w:rsidR="00C857BF" w:rsidRPr="002C29FB" w:rsidRDefault="00C857BF" w:rsidP="002F6FE6">
      <w:pPr>
        <w:pStyle w:val="Prrafodelista"/>
        <w:numPr>
          <w:ilvl w:val="0"/>
          <w:numId w:val="18"/>
        </w:numPr>
        <w:spacing w:line="360" w:lineRule="auto"/>
        <w:ind w:left="709"/>
        <w:jc w:val="both"/>
        <w:rPr>
          <w:rFonts w:ascii="Palatino Linotype" w:hAnsi="Palatino Linotype"/>
          <w:lang w:eastAsia="es-MX"/>
        </w:rPr>
      </w:pPr>
      <w:r w:rsidRPr="002C29FB">
        <w:rPr>
          <w:rFonts w:ascii="Palatino Linotype" w:hAnsi="Palatino Linotype"/>
          <w:lang w:eastAsia="es-MX"/>
        </w:rPr>
        <w:t xml:space="preserve">Fecha en la que inició y dejó el cargo. </w:t>
      </w:r>
    </w:p>
    <w:p w14:paraId="2CB847AA" w14:textId="77777777" w:rsidR="002F6FE6" w:rsidRPr="002C29FB" w:rsidRDefault="00C857BF" w:rsidP="002F6FE6">
      <w:pPr>
        <w:pStyle w:val="Prrafodelista"/>
        <w:numPr>
          <w:ilvl w:val="0"/>
          <w:numId w:val="18"/>
        </w:numPr>
        <w:spacing w:line="360" w:lineRule="auto"/>
        <w:ind w:left="709"/>
        <w:jc w:val="both"/>
        <w:rPr>
          <w:rFonts w:ascii="Palatino Linotype" w:hAnsi="Palatino Linotype"/>
          <w:lang w:eastAsia="es-MX"/>
        </w:rPr>
      </w:pPr>
      <w:r w:rsidRPr="002C29FB">
        <w:rPr>
          <w:rFonts w:ascii="Palatino Linotype" w:hAnsi="Palatino Linotype"/>
          <w:lang w:eastAsia="es-MX"/>
        </w:rPr>
        <w:t xml:space="preserve">Versión pública de acta entrega-recepción. </w:t>
      </w:r>
    </w:p>
    <w:p w14:paraId="4AE57198" w14:textId="77777777" w:rsidR="002F6FE6" w:rsidRPr="002C29FB" w:rsidRDefault="002F6FE6" w:rsidP="002F6FE6">
      <w:pPr>
        <w:spacing w:after="0" w:line="360" w:lineRule="auto"/>
        <w:jc w:val="both"/>
        <w:rPr>
          <w:rFonts w:ascii="Palatino Linotype" w:hAnsi="Palatino Linotype"/>
          <w:sz w:val="24"/>
          <w:lang w:eastAsia="es-MX"/>
        </w:rPr>
      </w:pPr>
    </w:p>
    <w:p w14:paraId="2BD97570" w14:textId="1EA6B829" w:rsidR="00370EBE" w:rsidRPr="002C29FB" w:rsidRDefault="00C857BF" w:rsidP="002F6FE6">
      <w:pPr>
        <w:spacing w:after="0" w:line="360" w:lineRule="auto"/>
        <w:jc w:val="both"/>
        <w:rPr>
          <w:rFonts w:ascii="Palatino Linotype" w:hAnsi="Palatino Linotype"/>
          <w:sz w:val="24"/>
          <w:lang w:eastAsia="es-MX"/>
        </w:rPr>
      </w:pPr>
      <w:r w:rsidRPr="002C29FB">
        <w:rPr>
          <w:rFonts w:ascii="Palatino Linotype" w:hAnsi="Palatino Linotype"/>
          <w:sz w:val="24"/>
          <w:lang w:eastAsia="es-MX"/>
        </w:rPr>
        <w:t>Lo anterior se solicita toda vez que se ha desatendido dicha área en el municipio desde hace mucho tiempo, y en una solicitud realizada anteriormente (se adjunta PDF) se señala que es por falta de la titular.</w:t>
      </w:r>
    </w:p>
    <w:p w14:paraId="4BDBA44C" w14:textId="77777777" w:rsidR="00FC6B33" w:rsidRPr="002C29FB" w:rsidRDefault="00FC6B33" w:rsidP="009E715F">
      <w:pPr>
        <w:spacing w:after="0" w:line="360" w:lineRule="auto"/>
        <w:ind w:firstLine="1"/>
        <w:jc w:val="both"/>
        <w:rPr>
          <w:rFonts w:ascii="Palatino Linotype" w:hAnsi="Palatino Linotype"/>
          <w:sz w:val="24"/>
          <w:szCs w:val="24"/>
          <w:lang w:eastAsia="es-MX"/>
        </w:rPr>
      </w:pPr>
    </w:p>
    <w:p w14:paraId="6300C8BC" w14:textId="77777777" w:rsidR="00FC6B33" w:rsidRPr="002C29FB" w:rsidRDefault="00FC6B33" w:rsidP="00FC6B3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En ese orden de ideas, </w:t>
      </w:r>
      <w:r w:rsidRPr="002C29FB">
        <w:rPr>
          <w:rFonts w:ascii="Palatino Linotype" w:eastAsia="Palatino Linotype" w:hAnsi="Palatino Linotype" w:cs="Palatino Linotype"/>
          <w:b/>
          <w:color w:val="000000"/>
          <w:sz w:val="24"/>
          <w:szCs w:val="24"/>
        </w:rPr>
        <w:t xml:space="preserve">EL SUJETO OBLIGADO </w:t>
      </w:r>
      <w:r w:rsidRPr="002C29FB">
        <w:rPr>
          <w:rFonts w:ascii="Palatino Linotype" w:eastAsia="Palatino Linotype" w:hAnsi="Palatino Linotype" w:cs="Palatino Linotype"/>
          <w:color w:val="000000"/>
          <w:sz w:val="24"/>
          <w:szCs w:val="24"/>
        </w:rPr>
        <w:t>fue omiso en entregar la respuesta a la solicitud de Información Pública requerida por el ciudadano.</w:t>
      </w:r>
    </w:p>
    <w:p w14:paraId="3021B9D3" w14:textId="77777777" w:rsidR="00FC6B33" w:rsidRPr="002C29FB" w:rsidRDefault="00FC6B33" w:rsidP="00FC6B33">
      <w:pPr>
        <w:widowControl w:val="0"/>
        <w:pBdr>
          <w:top w:val="nil"/>
          <w:left w:val="nil"/>
          <w:bottom w:val="nil"/>
          <w:right w:val="nil"/>
          <w:between w:val="nil"/>
        </w:pBdr>
        <w:tabs>
          <w:tab w:val="left" w:pos="2205"/>
        </w:tabs>
        <w:spacing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b/>
      </w:r>
    </w:p>
    <w:p w14:paraId="18E2B237" w14:textId="1FD26FA5" w:rsidR="00FC6B33" w:rsidRPr="002C29FB" w:rsidRDefault="00FC6B33" w:rsidP="00FC6B33">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2C29FB">
        <w:rPr>
          <w:rFonts w:ascii="Palatino Linotype" w:eastAsia="Palatino Linotype" w:hAnsi="Palatino Linotype" w:cs="Palatino Linotype"/>
          <w:color w:val="000000"/>
          <w:sz w:val="24"/>
          <w:szCs w:val="24"/>
        </w:rPr>
        <w:t xml:space="preserve">Inconforme con la falta de respuesta, </w:t>
      </w:r>
      <w:r w:rsidRPr="002C29FB">
        <w:rPr>
          <w:rFonts w:ascii="Palatino Linotype" w:eastAsia="Palatino Linotype" w:hAnsi="Palatino Linotype" w:cs="Palatino Linotype"/>
          <w:b/>
          <w:color w:val="000000"/>
          <w:sz w:val="24"/>
          <w:szCs w:val="24"/>
        </w:rPr>
        <w:t xml:space="preserve">EL RECURRENTE </w:t>
      </w:r>
      <w:r w:rsidRPr="002C29FB">
        <w:rPr>
          <w:rFonts w:ascii="Palatino Linotype" w:eastAsia="Palatino Linotype" w:hAnsi="Palatino Linotype" w:cs="Palatino Linotype"/>
          <w:color w:val="000000"/>
          <w:sz w:val="24"/>
          <w:szCs w:val="24"/>
        </w:rPr>
        <w:t xml:space="preserve">presentó el Recurso de Revisión objeto de estudio al que se le asignó el número citado al rubro y en el que </w:t>
      </w:r>
      <w:r w:rsidRPr="002C29FB">
        <w:rPr>
          <w:rFonts w:ascii="Palatino Linotype" w:eastAsia="Palatino Linotype" w:hAnsi="Palatino Linotype" w:cs="Palatino Linotype"/>
          <w:color w:val="000000"/>
          <w:sz w:val="24"/>
          <w:szCs w:val="24"/>
        </w:rPr>
        <w:lastRenderedPageBreak/>
        <w:t xml:space="preserve">señaló como razones o motivos de inconformidad, lo siguiente: </w:t>
      </w:r>
      <w:r w:rsidRPr="002C29FB">
        <w:rPr>
          <w:rFonts w:ascii="Palatino Linotype" w:eastAsia="Palatino Linotype" w:hAnsi="Palatino Linotype" w:cs="Palatino Linotype"/>
          <w:i/>
          <w:color w:val="000000"/>
          <w:sz w:val="24"/>
          <w:szCs w:val="24"/>
        </w:rPr>
        <w:t>“</w:t>
      </w:r>
      <w:r w:rsidR="008B09C3" w:rsidRPr="002C29FB">
        <w:rPr>
          <w:rFonts w:ascii="Palatino Linotype" w:eastAsia="Palatino Linotype" w:hAnsi="Palatino Linotype" w:cs="Palatino Linotype"/>
          <w:i/>
          <w:color w:val="000000"/>
          <w:sz w:val="24"/>
          <w:szCs w:val="24"/>
        </w:rPr>
        <w:t>No se dio respuesta a la solicitud con folio 00809/ECATEPEC/IP/2022</w:t>
      </w:r>
      <w:r w:rsidRPr="002C29FB">
        <w:rPr>
          <w:rFonts w:ascii="Palatino Linotype" w:eastAsia="Palatino Linotype" w:hAnsi="Palatino Linotype" w:cs="Palatino Linotype"/>
          <w:i/>
          <w:color w:val="000000"/>
          <w:sz w:val="24"/>
          <w:szCs w:val="24"/>
        </w:rPr>
        <w:t>” (sic)</w:t>
      </w:r>
    </w:p>
    <w:p w14:paraId="2BD5FDF3" w14:textId="77777777" w:rsidR="00652818" w:rsidRPr="002C29FB" w:rsidRDefault="00652818" w:rsidP="008B09C3">
      <w:pPr>
        <w:spacing w:after="0" w:line="360" w:lineRule="auto"/>
        <w:jc w:val="both"/>
        <w:rPr>
          <w:rFonts w:ascii="Palatino Linotype" w:hAnsi="Palatino Linotype"/>
          <w:sz w:val="24"/>
          <w:szCs w:val="24"/>
          <w:lang w:eastAsia="es-MX"/>
        </w:rPr>
      </w:pPr>
    </w:p>
    <w:p w14:paraId="14BBED22" w14:textId="64F37698" w:rsidR="00652818" w:rsidRPr="002C29FB" w:rsidRDefault="00FC6B33" w:rsidP="00652818">
      <w:pPr>
        <w:spacing w:line="360" w:lineRule="auto"/>
        <w:jc w:val="both"/>
        <w:rPr>
          <w:rFonts w:ascii="Palatino Linotype" w:hAnsi="Palatino Linotype"/>
          <w:bCs/>
          <w:sz w:val="24"/>
          <w:szCs w:val="24"/>
        </w:rPr>
      </w:pPr>
      <w:r w:rsidRPr="002C29FB">
        <w:rPr>
          <w:rFonts w:ascii="Palatino Linotype" w:hAnsi="Palatino Linotype"/>
          <w:bCs/>
          <w:sz w:val="24"/>
          <w:szCs w:val="24"/>
        </w:rPr>
        <w:t xml:space="preserve">Por su parte </w:t>
      </w:r>
      <w:r w:rsidR="00652818" w:rsidRPr="002C29FB">
        <w:rPr>
          <w:rFonts w:ascii="Palatino Linotype" w:hAnsi="Palatino Linotype" w:cs="Arial"/>
          <w:color w:val="000000" w:themeColor="text1"/>
          <w:sz w:val="24"/>
          <w:szCs w:val="24"/>
        </w:rPr>
        <w:t xml:space="preserve">el </w:t>
      </w:r>
      <w:r w:rsidR="00652818" w:rsidRPr="002C29FB">
        <w:rPr>
          <w:rFonts w:ascii="Palatino Linotype" w:hAnsi="Palatino Linotype" w:cs="Arial"/>
          <w:b/>
          <w:color w:val="000000" w:themeColor="text1"/>
          <w:sz w:val="24"/>
          <w:szCs w:val="24"/>
        </w:rPr>
        <w:t>Sujeto Obligado</w:t>
      </w:r>
      <w:r w:rsidR="00652818" w:rsidRPr="002C29FB">
        <w:rPr>
          <w:rFonts w:ascii="Palatino Linotype" w:hAnsi="Palatino Linotype" w:cs="Arial"/>
          <w:color w:val="000000" w:themeColor="text1"/>
          <w:sz w:val="24"/>
          <w:szCs w:val="24"/>
        </w:rPr>
        <w:t xml:space="preserve"> se sirvió en </w:t>
      </w:r>
      <w:r w:rsidR="006E32A3" w:rsidRPr="002C29FB">
        <w:rPr>
          <w:rFonts w:ascii="Palatino Linotype" w:hAnsi="Palatino Linotype" w:cs="Arial"/>
          <w:color w:val="000000" w:themeColor="text1"/>
          <w:sz w:val="24"/>
          <w:szCs w:val="24"/>
        </w:rPr>
        <w:t>remitir información</w:t>
      </w:r>
      <w:r w:rsidR="00652818" w:rsidRPr="002C29FB">
        <w:rPr>
          <w:rFonts w:ascii="Palatino Linotype" w:hAnsi="Palatino Linotype" w:cs="Arial"/>
          <w:color w:val="000000" w:themeColor="text1"/>
          <w:sz w:val="24"/>
          <w:szCs w:val="24"/>
        </w:rPr>
        <w:t xml:space="preserve"> al atender su informe justificado, </w:t>
      </w:r>
      <w:r w:rsidRPr="002C29FB">
        <w:rPr>
          <w:rFonts w:ascii="Palatino Linotype" w:hAnsi="Palatino Linotype" w:cs="Arial"/>
          <w:color w:val="000000" w:themeColor="text1"/>
          <w:sz w:val="24"/>
          <w:szCs w:val="24"/>
        </w:rPr>
        <w:t xml:space="preserve">por medio </w:t>
      </w:r>
      <w:r w:rsidR="008B09C3" w:rsidRPr="002C29FB">
        <w:rPr>
          <w:rFonts w:ascii="Palatino Linotype" w:hAnsi="Palatino Linotype" w:cs="Arial"/>
          <w:color w:val="000000" w:themeColor="text1"/>
          <w:sz w:val="24"/>
          <w:szCs w:val="24"/>
        </w:rPr>
        <w:t>del documento electrónico den</w:t>
      </w:r>
      <w:r w:rsidR="00934452" w:rsidRPr="002C29FB">
        <w:rPr>
          <w:rFonts w:ascii="Palatino Linotype" w:hAnsi="Palatino Linotype" w:cs="Arial"/>
          <w:color w:val="000000" w:themeColor="text1"/>
          <w:sz w:val="24"/>
          <w:szCs w:val="24"/>
        </w:rPr>
        <w:t>o</w:t>
      </w:r>
      <w:r w:rsidR="008B09C3" w:rsidRPr="002C29FB">
        <w:rPr>
          <w:rFonts w:ascii="Palatino Linotype" w:hAnsi="Palatino Linotype" w:cs="Arial"/>
          <w:color w:val="000000" w:themeColor="text1"/>
          <w:sz w:val="24"/>
          <w:szCs w:val="24"/>
        </w:rPr>
        <w:t xml:space="preserve">minado </w:t>
      </w:r>
      <w:r w:rsidR="008B09C3" w:rsidRPr="002C29FB">
        <w:rPr>
          <w:rFonts w:ascii="Palatino Linotype" w:hAnsi="Palatino Linotype" w:cs="Arial"/>
          <w:b/>
          <w:color w:val="000000" w:themeColor="text1"/>
          <w:sz w:val="24"/>
          <w:szCs w:val="24"/>
        </w:rPr>
        <w:t>“15530-1.pdf”,</w:t>
      </w:r>
      <w:r w:rsidR="00370EBE" w:rsidRPr="002C29FB">
        <w:rPr>
          <w:rFonts w:ascii="Palatino Linotype" w:hAnsi="Palatino Linotype"/>
          <w:bCs/>
          <w:sz w:val="24"/>
          <w:szCs w:val="24"/>
        </w:rPr>
        <w:t xml:space="preserve"> de</w:t>
      </w:r>
      <w:r w:rsidRPr="002C29FB">
        <w:rPr>
          <w:rFonts w:ascii="Palatino Linotype" w:hAnsi="Palatino Linotype"/>
          <w:bCs/>
          <w:sz w:val="24"/>
          <w:szCs w:val="24"/>
        </w:rPr>
        <w:t xml:space="preserve"> la</w:t>
      </w:r>
      <w:r w:rsidR="00652818" w:rsidRPr="002C29FB">
        <w:rPr>
          <w:rFonts w:ascii="Palatino Linotype" w:hAnsi="Palatino Linotype"/>
          <w:bCs/>
          <w:sz w:val="24"/>
          <w:szCs w:val="24"/>
        </w:rPr>
        <w:t xml:space="preserve"> que</w:t>
      </w:r>
      <w:r w:rsidR="00652818" w:rsidRPr="002C29FB">
        <w:rPr>
          <w:rFonts w:ascii="Palatino Linotype" w:hAnsi="Palatino Linotype" w:cs="Arial"/>
          <w:color w:val="000000" w:themeColor="text1"/>
          <w:sz w:val="24"/>
          <w:szCs w:val="24"/>
        </w:rPr>
        <w:t xml:space="preserve"> sustancialmente se desprende el contenido siguiente</w:t>
      </w:r>
      <w:r w:rsidR="00652818" w:rsidRPr="002C29FB">
        <w:rPr>
          <w:rFonts w:ascii="Palatino Linotype" w:hAnsi="Palatino Linotype"/>
          <w:bCs/>
          <w:sz w:val="24"/>
          <w:szCs w:val="24"/>
        </w:rPr>
        <w:t>:</w:t>
      </w:r>
    </w:p>
    <w:p w14:paraId="3BDBB84D" w14:textId="4DF344B9" w:rsidR="008B09C3" w:rsidRPr="002C29FB" w:rsidRDefault="008B09C3" w:rsidP="008B09C3">
      <w:pPr>
        <w:pStyle w:val="Prrafodelista"/>
        <w:numPr>
          <w:ilvl w:val="0"/>
          <w:numId w:val="25"/>
        </w:numPr>
        <w:spacing w:before="240" w:line="360" w:lineRule="auto"/>
        <w:jc w:val="both"/>
        <w:rPr>
          <w:rFonts w:ascii="Palatino Linotype" w:hAnsi="Palatino Linotype"/>
          <w:b/>
          <w:bCs/>
        </w:rPr>
      </w:pPr>
      <w:r w:rsidRPr="002C29FB">
        <w:rPr>
          <w:rFonts w:ascii="Palatino Linotype" w:hAnsi="Palatino Linotype"/>
          <w:b/>
          <w:bCs/>
        </w:rPr>
        <w:t xml:space="preserve">15530-1.pdf: </w:t>
      </w:r>
      <w:r w:rsidRPr="002C29FB">
        <w:rPr>
          <w:rFonts w:ascii="Palatino Linotype" w:hAnsi="Palatino Linotype"/>
          <w:bCs/>
        </w:rPr>
        <w:t>Documento electrónico en formato PDF que contiene los siguientes oficios:</w:t>
      </w:r>
    </w:p>
    <w:p w14:paraId="08A052BD" w14:textId="4E8B6522" w:rsidR="008B09C3" w:rsidRPr="002C29FB" w:rsidRDefault="008B09C3" w:rsidP="008B09C3">
      <w:pPr>
        <w:pStyle w:val="Prrafodelista"/>
        <w:numPr>
          <w:ilvl w:val="0"/>
          <w:numId w:val="26"/>
        </w:numPr>
        <w:spacing w:before="240" w:line="360" w:lineRule="auto"/>
        <w:ind w:left="1276"/>
        <w:jc w:val="both"/>
        <w:rPr>
          <w:rFonts w:ascii="Palatino Linotype" w:hAnsi="Palatino Linotype"/>
          <w:b/>
          <w:bCs/>
        </w:rPr>
      </w:pPr>
      <w:r w:rsidRPr="002C29FB">
        <w:rPr>
          <w:rFonts w:ascii="Palatino Linotype" w:hAnsi="Palatino Linotype"/>
          <w:bCs/>
        </w:rPr>
        <w:t xml:space="preserve">Documento de fecha once de noviembre de dos mil veintidós, signado por la Titular de la Unidad de Transparencia, mediante el cual refiere medularmente que hace del conocimiento del C. Solicitante, la </w:t>
      </w:r>
      <w:r w:rsidR="00517C07" w:rsidRPr="002C29FB">
        <w:rPr>
          <w:rFonts w:ascii="Palatino Linotype" w:hAnsi="Palatino Linotype"/>
          <w:bCs/>
        </w:rPr>
        <w:t>respuesta</w:t>
      </w:r>
      <w:r w:rsidRPr="002C29FB">
        <w:rPr>
          <w:rFonts w:ascii="Palatino Linotype" w:hAnsi="Palatino Linotype"/>
          <w:bCs/>
        </w:rPr>
        <w:t xml:space="preserve"> emitida por la Dirección de Administración, Contraloría </w:t>
      </w:r>
      <w:r w:rsidR="00934452" w:rsidRPr="002C29FB">
        <w:rPr>
          <w:rFonts w:ascii="Palatino Linotype" w:hAnsi="Palatino Linotype"/>
          <w:bCs/>
        </w:rPr>
        <w:t>Interna y Dirección Jurídica y Consultivo, la cual se anexa en formato PDF.</w:t>
      </w:r>
    </w:p>
    <w:p w14:paraId="61787445" w14:textId="77777777" w:rsidR="005340DE" w:rsidRPr="002C29FB" w:rsidRDefault="00934452" w:rsidP="008B09C3">
      <w:pPr>
        <w:pStyle w:val="Prrafodelista"/>
        <w:numPr>
          <w:ilvl w:val="0"/>
          <w:numId w:val="26"/>
        </w:numPr>
        <w:spacing w:before="240" w:line="360" w:lineRule="auto"/>
        <w:ind w:left="1276"/>
        <w:jc w:val="both"/>
        <w:rPr>
          <w:rFonts w:ascii="Palatino Linotype" w:hAnsi="Palatino Linotype"/>
          <w:b/>
          <w:bCs/>
        </w:rPr>
      </w:pPr>
      <w:r w:rsidRPr="002C29FB">
        <w:rPr>
          <w:rFonts w:ascii="Palatino Linotype" w:hAnsi="Palatino Linotype"/>
          <w:bCs/>
        </w:rPr>
        <w:t xml:space="preserve">Oficio </w:t>
      </w:r>
      <w:r w:rsidRPr="002C29FB">
        <w:rPr>
          <w:rFonts w:ascii="Palatino Linotype" w:hAnsi="Palatino Linotype"/>
          <w:b/>
          <w:bCs/>
        </w:rPr>
        <w:t>CIM/ECA/SA/SCE/1159/2022</w:t>
      </w:r>
      <w:r w:rsidRPr="002C29FB">
        <w:rPr>
          <w:rFonts w:ascii="Palatino Linotype" w:hAnsi="Palatino Linotype"/>
          <w:bCs/>
        </w:rPr>
        <w:t xml:space="preserve">, Signado por el Contralor Interno Municipal, mediante el cual refiere que </w:t>
      </w:r>
      <w:r w:rsidR="005340DE" w:rsidRPr="002C29FB">
        <w:rPr>
          <w:rFonts w:ascii="Palatino Linotype" w:hAnsi="Palatino Linotype"/>
          <w:bCs/>
        </w:rPr>
        <w:t>la Contraloría a efecto de brindar una mejor atención, solicita a la Titular de la Unidad de Transparencia, remitir el nombre completo de la titular en cuestión, así como el período desentendido en mención.</w:t>
      </w:r>
    </w:p>
    <w:p w14:paraId="009F181D" w14:textId="77777777" w:rsidR="008937C8" w:rsidRPr="002C29FB" w:rsidRDefault="005340DE" w:rsidP="008B09C3">
      <w:pPr>
        <w:pStyle w:val="Prrafodelista"/>
        <w:numPr>
          <w:ilvl w:val="0"/>
          <w:numId w:val="26"/>
        </w:numPr>
        <w:spacing w:before="240" w:line="360" w:lineRule="auto"/>
        <w:ind w:left="1276"/>
        <w:jc w:val="both"/>
        <w:rPr>
          <w:rFonts w:ascii="Palatino Linotype" w:hAnsi="Palatino Linotype"/>
          <w:b/>
          <w:bCs/>
        </w:rPr>
      </w:pPr>
      <w:r w:rsidRPr="002C29FB">
        <w:rPr>
          <w:rFonts w:ascii="Palatino Linotype" w:hAnsi="Palatino Linotype"/>
          <w:bCs/>
        </w:rPr>
        <w:t xml:space="preserve">Oficio </w:t>
      </w:r>
      <w:r w:rsidRPr="002C29FB">
        <w:rPr>
          <w:rFonts w:ascii="Palatino Linotype" w:hAnsi="Palatino Linotype"/>
          <w:b/>
          <w:bCs/>
        </w:rPr>
        <w:t xml:space="preserve"> DA/ECA/SRH/DDP/3512/2022</w:t>
      </w:r>
      <w:r w:rsidRPr="002C29FB">
        <w:rPr>
          <w:rFonts w:ascii="Palatino Linotype" w:hAnsi="Palatino Linotype"/>
          <w:bCs/>
        </w:rPr>
        <w:t xml:space="preserve">, signado por la Directora de Administración, mediante el cual refiere que </w:t>
      </w:r>
      <w:r w:rsidR="00823F55" w:rsidRPr="002C29FB">
        <w:rPr>
          <w:rFonts w:ascii="Palatino Linotype" w:hAnsi="Palatino Linotype"/>
          <w:bCs/>
        </w:rPr>
        <w:t xml:space="preserve">la anterior Titular del Instituto de la Juventud tuvo como fecha de ingreso el día primero de noviembre de dos mil diecinueve, quien causara baja por renuncia en fecha treinta y uno de  octubre de dos mil veintiuno, por cuanto hace a la </w:t>
      </w:r>
      <w:r w:rsidR="00823F55" w:rsidRPr="002C29FB">
        <w:rPr>
          <w:rFonts w:ascii="Palatino Linotype" w:hAnsi="Palatino Linotype"/>
          <w:bCs/>
        </w:rPr>
        <w:lastRenderedPageBreak/>
        <w:t xml:space="preserve">versión pública de </w:t>
      </w:r>
      <w:r w:rsidR="008937C8" w:rsidRPr="002C29FB">
        <w:rPr>
          <w:rFonts w:ascii="Palatino Linotype" w:hAnsi="Palatino Linotype"/>
          <w:bCs/>
        </w:rPr>
        <w:t>su entrega-recepción, refiere que no se encuentra en el ámbito de sus atribuciones.</w:t>
      </w:r>
    </w:p>
    <w:p w14:paraId="7345F825" w14:textId="02494B49" w:rsidR="0001116F" w:rsidRPr="002C29FB" w:rsidRDefault="008937C8" w:rsidP="00E971E2">
      <w:pPr>
        <w:pStyle w:val="Prrafodelista"/>
        <w:numPr>
          <w:ilvl w:val="0"/>
          <w:numId w:val="26"/>
        </w:numPr>
        <w:spacing w:before="240" w:line="360" w:lineRule="auto"/>
        <w:ind w:left="1276"/>
        <w:jc w:val="both"/>
        <w:rPr>
          <w:rFonts w:ascii="Palatino Linotype" w:hAnsi="Palatino Linotype"/>
          <w:b/>
          <w:bCs/>
        </w:rPr>
      </w:pPr>
      <w:r w:rsidRPr="002C29FB">
        <w:rPr>
          <w:rFonts w:ascii="Palatino Linotype" w:hAnsi="Palatino Linotype"/>
          <w:bCs/>
        </w:rPr>
        <w:t xml:space="preserve">Oficio </w:t>
      </w:r>
      <w:r w:rsidRPr="002C29FB">
        <w:rPr>
          <w:rFonts w:ascii="Palatino Linotype" w:hAnsi="Palatino Linotype"/>
          <w:b/>
          <w:bCs/>
        </w:rPr>
        <w:t xml:space="preserve">DJC/2584/2022 </w:t>
      </w:r>
      <w:r w:rsidRPr="002C29FB">
        <w:rPr>
          <w:rFonts w:ascii="Palatino Linotype" w:hAnsi="Palatino Linotype"/>
          <w:bCs/>
        </w:rPr>
        <w:t xml:space="preserve"> signado por el Director Jurídico y Consultivo mediante el cual refiere que </w:t>
      </w:r>
      <w:r w:rsidR="00D9698F" w:rsidRPr="002C29FB">
        <w:rPr>
          <w:rFonts w:ascii="Palatino Linotype" w:hAnsi="Palatino Linotype"/>
          <w:bCs/>
        </w:rPr>
        <w:t>los motivos y justificación de la baja de la Titular del Instituto de la Juventud fue por renuncia voluntaria solicitada por la misma.</w:t>
      </w:r>
      <w:r w:rsidR="005340DE" w:rsidRPr="002C29FB">
        <w:rPr>
          <w:rFonts w:ascii="Palatino Linotype" w:hAnsi="Palatino Linotype"/>
          <w:bCs/>
        </w:rPr>
        <w:t xml:space="preserve"> </w:t>
      </w:r>
      <w:r w:rsidR="00654174" w:rsidRPr="002C29FB">
        <w:rPr>
          <w:rFonts w:ascii="Palatino Linotype" w:hAnsi="Palatino Linotype" w:cs="Arial"/>
        </w:rPr>
        <w:t xml:space="preserve"> </w:t>
      </w:r>
    </w:p>
    <w:p w14:paraId="1EAC2803" w14:textId="77777777" w:rsidR="008A75BC" w:rsidRPr="002C29FB" w:rsidRDefault="008A75BC" w:rsidP="008A75BC">
      <w:pPr>
        <w:pStyle w:val="Prrafodelista"/>
        <w:spacing w:before="240" w:line="360" w:lineRule="auto"/>
        <w:ind w:left="1276"/>
        <w:jc w:val="both"/>
        <w:rPr>
          <w:rFonts w:ascii="Palatino Linotype" w:hAnsi="Palatino Linotype"/>
          <w:b/>
          <w:bCs/>
        </w:rPr>
      </w:pPr>
    </w:p>
    <w:p w14:paraId="715C3975" w14:textId="6061B00F" w:rsidR="008A75BC" w:rsidRPr="002C29FB" w:rsidRDefault="008A75BC" w:rsidP="00D1535A">
      <w:pPr>
        <w:pStyle w:val="Sinespaciado"/>
        <w:spacing w:line="360" w:lineRule="auto"/>
        <w:jc w:val="both"/>
        <w:rPr>
          <w:rFonts w:ascii="Palatino Linotype" w:hAnsi="Palatino Linotype" w:cs="Arial"/>
        </w:rPr>
      </w:pPr>
      <w:r w:rsidRPr="002C29FB">
        <w:rPr>
          <w:rFonts w:ascii="Palatino Linotype" w:hAnsi="Palatino Linotype" w:cs="Arial"/>
        </w:rPr>
        <w:t>De ahí que deba arribarse a las siguientes inferencias:</w:t>
      </w:r>
    </w:p>
    <w:p w14:paraId="7A15213B" w14:textId="77777777" w:rsidR="008A75BC" w:rsidRPr="002C29FB" w:rsidRDefault="008A75BC" w:rsidP="008A75BC">
      <w:pPr>
        <w:pStyle w:val="Sinespaciado"/>
        <w:jc w:val="both"/>
        <w:rPr>
          <w:rFonts w:ascii="Palatino Linotype" w:hAnsi="Palatino Linotype" w:cs="Arial"/>
        </w:rPr>
      </w:pPr>
    </w:p>
    <w:tbl>
      <w:tblPr>
        <w:tblStyle w:val="Tablaconcuadrcula"/>
        <w:tblW w:w="9445" w:type="dxa"/>
        <w:tblLayout w:type="fixed"/>
        <w:tblLook w:val="04A0" w:firstRow="1" w:lastRow="0" w:firstColumn="1" w:lastColumn="0" w:noHBand="0" w:noVBand="1"/>
      </w:tblPr>
      <w:tblGrid>
        <w:gridCol w:w="2405"/>
        <w:gridCol w:w="5670"/>
        <w:gridCol w:w="1370"/>
      </w:tblGrid>
      <w:tr w:rsidR="008A75BC" w:rsidRPr="002C29FB" w14:paraId="1B6F6C9D" w14:textId="77777777" w:rsidTr="00FE069B">
        <w:tc>
          <w:tcPr>
            <w:tcW w:w="2405" w:type="dxa"/>
            <w:tcBorders>
              <w:right w:val="single" w:sz="12" w:space="0" w:color="FFFFFF" w:themeColor="background1"/>
            </w:tcBorders>
            <w:shd w:val="clear" w:color="auto" w:fill="000000" w:themeFill="text1"/>
          </w:tcPr>
          <w:p w14:paraId="31FE14D9" w14:textId="77777777" w:rsidR="008A75BC" w:rsidRPr="002C29FB" w:rsidRDefault="008A75BC" w:rsidP="00506C10">
            <w:pPr>
              <w:pStyle w:val="Citas"/>
              <w:tabs>
                <w:tab w:val="left" w:pos="7470"/>
              </w:tabs>
              <w:spacing w:line="240" w:lineRule="auto"/>
              <w:ind w:left="0" w:right="72"/>
              <w:jc w:val="center"/>
              <w:rPr>
                <w:b/>
                <w:bCs/>
                <w:i w:val="0"/>
                <w:sz w:val="18"/>
                <w:szCs w:val="18"/>
              </w:rPr>
            </w:pPr>
            <w:r w:rsidRPr="002C29FB">
              <w:rPr>
                <w:b/>
                <w:bCs/>
                <w:i w:val="0"/>
                <w:sz w:val="18"/>
                <w:szCs w:val="18"/>
              </w:rPr>
              <w:t>SOLICITUD DE INFORMACIÓN</w:t>
            </w:r>
          </w:p>
        </w:tc>
        <w:tc>
          <w:tcPr>
            <w:tcW w:w="5670" w:type="dxa"/>
            <w:tcBorders>
              <w:left w:val="single" w:sz="12" w:space="0" w:color="FFFFFF" w:themeColor="background1"/>
              <w:right w:val="single" w:sz="12" w:space="0" w:color="FFFFFF" w:themeColor="background1"/>
            </w:tcBorders>
            <w:shd w:val="clear" w:color="auto" w:fill="000000" w:themeFill="text1"/>
          </w:tcPr>
          <w:p w14:paraId="747ED8B1" w14:textId="77777777" w:rsidR="008A75BC" w:rsidRPr="002C29FB" w:rsidRDefault="008A75BC" w:rsidP="00506C10">
            <w:pPr>
              <w:pStyle w:val="Citas"/>
              <w:tabs>
                <w:tab w:val="left" w:pos="7470"/>
              </w:tabs>
              <w:spacing w:line="240" w:lineRule="auto"/>
              <w:ind w:left="0" w:right="72"/>
              <w:jc w:val="center"/>
              <w:rPr>
                <w:b/>
                <w:bCs/>
                <w:i w:val="0"/>
                <w:sz w:val="18"/>
                <w:szCs w:val="18"/>
              </w:rPr>
            </w:pPr>
            <w:r w:rsidRPr="002C29FB">
              <w:rPr>
                <w:b/>
                <w:bCs/>
                <w:i w:val="0"/>
                <w:sz w:val="18"/>
                <w:szCs w:val="18"/>
              </w:rPr>
              <w:t xml:space="preserve">INFORME </w:t>
            </w:r>
            <w:r w:rsidRPr="002C29FB">
              <w:rPr>
                <w:b/>
                <w:bCs/>
                <w:i w:val="0"/>
                <w:color w:val="FFFFFF" w:themeColor="background1"/>
                <w:sz w:val="18"/>
                <w:szCs w:val="18"/>
              </w:rPr>
              <w:t>JUSTIFICADO</w:t>
            </w:r>
          </w:p>
        </w:tc>
        <w:tc>
          <w:tcPr>
            <w:tcW w:w="1370" w:type="dxa"/>
            <w:tcBorders>
              <w:left w:val="single" w:sz="12" w:space="0" w:color="FFFFFF" w:themeColor="background1"/>
            </w:tcBorders>
            <w:shd w:val="clear" w:color="auto" w:fill="000000" w:themeFill="text1"/>
          </w:tcPr>
          <w:p w14:paraId="414BFE81" w14:textId="77777777" w:rsidR="008A75BC" w:rsidRPr="002C29FB" w:rsidRDefault="008A75BC" w:rsidP="00506C10">
            <w:pPr>
              <w:pStyle w:val="Citas"/>
              <w:tabs>
                <w:tab w:val="left" w:pos="7470"/>
              </w:tabs>
              <w:spacing w:line="240" w:lineRule="auto"/>
              <w:ind w:left="0" w:right="72"/>
              <w:jc w:val="center"/>
              <w:rPr>
                <w:b/>
                <w:bCs/>
                <w:i w:val="0"/>
                <w:sz w:val="18"/>
                <w:szCs w:val="18"/>
              </w:rPr>
            </w:pPr>
            <w:r w:rsidRPr="002C29FB">
              <w:rPr>
                <w:b/>
                <w:bCs/>
                <w:i w:val="0"/>
                <w:sz w:val="18"/>
                <w:szCs w:val="18"/>
              </w:rPr>
              <w:t>COLMA</w:t>
            </w:r>
          </w:p>
        </w:tc>
      </w:tr>
      <w:tr w:rsidR="008A75BC" w:rsidRPr="002C29FB" w14:paraId="0D4A9D25" w14:textId="77777777" w:rsidTr="00FE069B">
        <w:tc>
          <w:tcPr>
            <w:tcW w:w="2405" w:type="dxa"/>
            <w:vAlign w:val="center"/>
          </w:tcPr>
          <w:p w14:paraId="1CA67D08" w14:textId="5B06AE5C" w:rsidR="008A75BC" w:rsidRPr="002C29FB" w:rsidRDefault="001547AA" w:rsidP="001547AA">
            <w:pPr>
              <w:pStyle w:val="Citas"/>
              <w:numPr>
                <w:ilvl w:val="0"/>
                <w:numId w:val="35"/>
              </w:numPr>
              <w:tabs>
                <w:tab w:val="left" w:pos="1421"/>
              </w:tabs>
              <w:spacing w:line="240" w:lineRule="auto"/>
              <w:ind w:left="313" w:right="175"/>
              <w:rPr>
                <w:i w:val="0"/>
                <w:iCs/>
                <w:sz w:val="18"/>
                <w:szCs w:val="18"/>
              </w:rPr>
            </w:pPr>
            <w:r w:rsidRPr="002C29FB">
              <w:rPr>
                <w:i w:val="0"/>
                <w:iCs/>
                <w:sz w:val="18"/>
                <w:szCs w:val="18"/>
              </w:rPr>
              <w:t>Motivos y justificación de la baja de la titular del Instituto de la Juventud de Ecatepec</w:t>
            </w:r>
            <w:r w:rsidR="008A75BC" w:rsidRPr="002C29FB">
              <w:rPr>
                <w:i w:val="0"/>
                <w:iCs/>
                <w:sz w:val="18"/>
                <w:szCs w:val="18"/>
              </w:rPr>
              <w:t>.</w:t>
            </w:r>
          </w:p>
          <w:p w14:paraId="3A176603" w14:textId="77777777" w:rsidR="008A75BC" w:rsidRPr="002C29FB" w:rsidRDefault="008A75BC" w:rsidP="00506C10">
            <w:pPr>
              <w:pStyle w:val="Citas"/>
              <w:tabs>
                <w:tab w:val="left" w:pos="7470"/>
              </w:tabs>
              <w:spacing w:line="240" w:lineRule="auto"/>
              <w:ind w:left="0" w:right="175"/>
              <w:jc w:val="center"/>
              <w:rPr>
                <w:i w:val="0"/>
                <w:iCs/>
                <w:sz w:val="18"/>
                <w:szCs w:val="18"/>
              </w:rPr>
            </w:pPr>
          </w:p>
        </w:tc>
        <w:tc>
          <w:tcPr>
            <w:tcW w:w="5670" w:type="dxa"/>
            <w:vAlign w:val="center"/>
          </w:tcPr>
          <w:p w14:paraId="62EC25CC" w14:textId="52266978" w:rsidR="008A75BC" w:rsidRPr="002C29FB" w:rsidRDefault="00267DF6" w:rsidP="00506C10">
            <w:pPr>
              <w:pStyle w:val="Citas"/>
              <w:tabs>
                <w:tab w:val="left" w:pos="7470"/>
              </w:tabs>
              <w:spacing w:line="240" w:lineRule="auto"/>
              <w:ind w:left="0" w:right="72"/>
              <w:rPr>
                <w:i w:val="0"/>
                <w:sz w:val="18"/>
                <w:szCs w:val="18"/>
              </w:rPr>
            </w:pPr>
            <w:r w:rsidRPr="002C29FB">
              <w:object w:dxaOrig="9435" w:dyaOrig="855" w14:anchorId="2CE5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57.6pt" o:ole="">
                  <v:imagedata r:id="rId8" o:title=""/>
                </v:shape>
                <o:OLEObject Type="Embed" ProgID="PBrush" ShapeID="_x0000_i1025" DrawAspect="Content" ObjectID="_1747641613" r:id="rId9"/>
              </w:object>
            </w:r>
          </w:p>
        </w:tc>
        <w:tc>
          <w:tcPr>
            <w:tcW w:w="1370" w:type="dxa"/>
            <w:vAlign w:val="center"/>
          </w:tcPr>
          <w:p w14:paraId="1872F5C1" w14:textId="77777777" w:rsidR="008A75BC" w:rsidRPr="002C29FB" w:rsidRDefault="008A75BC" w:rsidP="00506C10">
            <w:pPr>
              <w:pStyle w:val="Citas"/>
              <w:tabs>
                <w:tab w:val="left" w:pos="7470"/>
              </w:tabs>
              <w:spacing w:line="240" w:lineRule="auto"/>
              <w:ind w:left="0" w:right="72"/>
              <w:jc w:val="center"/>
              <w:rPr>
                <w:i w:val="0"/>
                <w:sz w:val="18"/>
                <w:szCs w:val="18"/>
              </w:rPr>
            </w:pPr>
            <w:r w:rsidRPr="002C29FB">
              <w:rPr>
                <w:i w:val="0"/>
                <w:sz w:val="18"/>
                <w:szCs w:val="18"/>
              </w:rPr>
              <w:t>Sí</w:t>
            </w:r>
          </w:p>
        </w:tc>
      </w:tr>
      <w:tr w:rsidR="008A75BC" w:rsidRPr="002C29FB" w14:paraId="7DC0DC51" w14:textId="77777777" w:rsidTr="00FE069B">
        <w:tc>
          <w:tcPr>
            <w:tcW w:w="2405" w:type="dxa"/>
          </w:tcPr>
          <w:p w14:paraId="027B587B" w14:textId="7BD4ED12" w:rsidR="008A75BC" w:rsidRPr="002C29FB" w:rsidRDefault="001547AA" w:rsidP="001547AA">
            <w:pPr>
              <w:pStyle w:val="Citas"/>
              <w:numPr>
                <w:ilvl w:val="0"/>
                <w:numId w:val="35"/>
              </w:numPr>
              <w:spacing w:line="240" w:lineRule="auto"/>
              <w:ind w:left="313" w:right="175"/>
              <w:rPr>
                <w:i w:val="0"/>
                <w:iCs/>
                <w:sz w:val="18"/>
                <w:szCs w:val="18"/>
              </w:rPr>
            </w:pPr>
            <w:r w:rsidRPr="002C29FB">
              <w:rPr>
                <w:i w:val="0"/>
                <w:iCs/>
                <w:sz w:val="18"/>
                <w:szCs w:val="18"/>
              </w:rPr>
              <w:t>Fecha en la que inició y dejó el cargo</w:t>
            </w:r>
            <w:r w:rsidR="008A75BC" w:rsidRPr="002C29FB">
              <w:rPr>
                <w:i w:val="0"/>
                <w:iCs/>
                <w:sz w:val="18"/>
                <w:szCs w:val="18"/>
              </w:rPr>
              <w:t xml:space="preserve">. </w:t>
            </w:r>
          </w:p>
          <w:p w14:paraId="50FE1776" w14:textId="77777777" w:rsidR="008A75BC" w:rsidRPr="002C29FB" w:rsidRDefault="008A75BC" w:rsidP="00506C10">
            <w:pPr>
              <w:pStyle w:val="Citas"/>
              <w:tabs>
                <w:tab w:val="left" w:pos="7470"/>
              </w:tabs>
              <w:spacing w:line="240" w:lineRule="auto"/>
              <w:ind w:left="0" w:right="175"/>
              <w:rPr>
                <w:i w:val="0"/>
                <w:sz w:val="18"/>
                <w:szCs w:val="18"/>
              </w:rPr>
            </w:pPr>
          </w:p>
        </w:tc>
        <w:tc>
          <w:tcPr>
            <w:tcW w:w="5670" w:type="dxa"/>
            <w:vAlign w:val="center"/>
          </w:tcPr>
          <w:p w14:paraId="56578F01" w14:textId="37F0827D" w:rsidR="008A75BC" w:rsidRPr="002C29FB" w:rsidRDefault="00FE069B" w:rsidP="00FE069B">
            <w:pPr>
              <w:pStyle w:val="Citas"/>
              <w:tabs>
                <w:tab w:val="left" w:pos="7470"/>
              </w:tabs>
              <w:spacing w:before="0" w:line="240" w:lineRule="auto"/>
              <w:ind w:left="0" w:right="72"/>
              <w:jc w:val="center"/>
              <w:rPr>
                <w:i w:val="0"/>
                <w:sz w:val="18"/>
                <w:szCs w:val="18"/>
              </w:rPr>
            </w:pPr>
            <w:r w:rsidRPr="002C29FB">
              <w:object w:dxaOrig="9645" w:dyaOrig="1935" w14:anchorId="49DD3EE3">
                <v:shape id="_x0000_i1026" type="#_x0000_t75" style="width:273.6pt;height:100.8pt" o:ole="">
                  <v:imagedata r:id="rId10" o:title=""/>
                </v:shape>
                <o:OLEObject Type="Embed" ProgID="PBrush" ShapeID="_x0000_i1026" DrawAspect="Content" ObjectID="_1747641614" r:id="rId11"/>
              </w:object>
            </w:r>
          </w:p>
        </w:tc>
        <w:tc>
          <w:tcPr>
            <w:tcW w:w="1370" w:type="dxa"/>
            <w:vAlign w:val="center"/>
          </w:tcPr>
          <w:p w14:paraId="7815F765" w14:textId="4B0ECE95" w:rsidR="008A75BC" w:rsidRPr="002C29FB" w:rsidRDefault="00267DF6" w:rsidP="00267DF6">
            <w:pPr>
              <w:pStyle w:val="Citas"/>
              <w:tabs>
                <w:tab w:val="left" w:pos="7470"/>
              </w:tabs>
              <w:spacing w:line="240" w:lineRule="auto"/>
              <w:ind w:left="0" w:right="72"/>
              <w:jc w:val="center"/>
              <w:rPr>
                <w:i w:val="0"/>
                <w:sz w:val="18"/>
                <w:szCs w:val="18"/>
              </w:rPr>
            </w:pPr>
            <w:r w:rsidRPr="002C29FB">
              <w:rPr>
                <w:i w:val="0"/>
                <w:sz w:val="18"/>
                <w:szCs w:val="18"/>
              </w:rPr>
              <w:t>Sí</w:t>
            </w:r>
          </w:p>
        </w:tc>
      </w:tr>
      <w:tr w:rsidR="008A75BC" w:rsidRPr="002C29FB" w14:paraId="15F88993" w14:textId="77777777" w:rsidTr="00FE069B">
        <w:tc>
          <w:tcPr>
            <w:tcW w:w="2405" w:type="dxa"/>
          </w:tcPr>
          <w:p w14:paraId="13FD28AD" w14:textId="4BFB68B8" w:rsidR="008A75BC" w:rsidRPr="002C29FB" w:rsidRDefault="001547AA" w:rsidP="001547AA">
            <w:pPr>
              <w:pStyle w:val="Citas"/>
              <w:numPr>
                <w:ilvl w:val="0"/>
                <w:numId w:val="35"/>
              </w:numPr>
              <w:tabs>
                <w:tab w:val="left" w:pos="7470"/>
              </w:tabs>
              <w:spacing w:line="240" w:lineRule="auto"/>
              <w:ind w:left="313" w:right="175"/>
              <w:rPr>
                <w:i w:val="0"/>
                <w:iCs/>
                <w:sz w:val="18"/>
                <w:szCs w:val="18"/>
              </w:rPr>
            </w:pPr>
            <w:r w:rsidRPr="002C29FB">
              <w:rPr>
                <w:i w:val="0"/>
                <w:iCs/>
                <w:sz w:val="18"/>
                <w:szCs w:val="18"/>
              </w:rPr>
              <w:t xml:space="preserve">Versión pública de acta entrega-recepción </w:t>
            </w:r>
          </w:p>
        </w:tc>
        <w:tc>
          <w:tcPr>
            <w:tcW w:w="5670" w:type="dxa"/>
            <w:vAlign w:val="center"/>
          </w:tcPr>
          <w:p w14:paraId="26A62D60" w14:textId="77777777" w:rsidR="008A75BC" w:rsidRPr="002C29FB" w:rsidRDefault="008A75BC" w:rsidP="00506C10">
            <w:pPr>
              <w:pStyle w:val="Citas"/>
              <w:tabs>
                <w:tab w:val="left" w:pos="7470"/>
              </w:tabs>
              <w:spacing w:line="240" w:lineRule="auto"/>
              <w:ind w:left="0" w:right="72"/>
              <w:jc w:val="center"/>
              <w:rPr>
                <w:i w:val="0"/>
                <w:iCs/>
                <w:sz w:val="18"/>
                <w:szCs w:val="18"/>
              </w:rPr>
            </w:pPr>
            <w:r w:rsidRPr="002C29FB">
              <w:rPr>
                <w:i w:val="0"/>
                <w:sz w:val="18"/>
                <w:szCs w:val="18"/>
              </w:rPr>
              <w:t>No se pronuncia al respecto</w:t>
            </w:r>
          </w:p>
        </w:tc>
        <w:tc>
          <w:tcPr>
            <w:tcW w:w="1370" w:type="dxa"/>
            <w:vAlign w:val="center"/>
          </w:tcPr>
          <w:p w14:paraId="50277D23" w14:textId="1A644CF7" w:rsidR="008A75BC" w:rsidRPr="002C29FB" w:rsidRDefault="00506C10" w:rsidP="00506C10">
            <w:pPr>
              <w:pStyle w:val="Citas"/>
              <w:tabs>
                <w:tab w:val="left" w:pos="7470"/>
              </w:tabs>
              <w:spacing w:line="240" w:lineRule="auto"/>
              <w:ind w:left="0" w:right="72"/>
              <w:jc w:val="center"/>
              <w:rPr>
                <w:i w:val="0"/>
                <w:iCs/>
                <w:sz w:val="18"/>
                <w:szCs w:val="18"/>
              </w:rPr>
            </w:pPr>
            <w:r w:rsidRPr="002C29FB">
              <w:rPr>
                <w:i w:val="0"/>
                <w:iCs/>
                <w:sz w:val="18"/>
                <w:szCs w:val="18"/>
              </w:rPr>
              <w:t>No</w:t>
            </w:r>
          </w:p>
        </w:tc>
      </w:tr>
    </w:tbl>
    <w:p w14:paraId="17A8CBA6" w14:textId="77777777" w:rsidR="008A75BC" w:rsidRPr="002C29FB" w:rsidRDefault="008A75BC" w:rsidP="00D1535A">
      <w:pPr>
        <w:pStyle w:val="Sinespaciado"/>
        <w:spacing w:line="360" w:lineRule="auto"/>
        <w:jc w:val="both"/>
        <w:rPr>
          <w:rFonts w:ascii="Palatino Linotype" w:hAnsi="Palatino Linotype" w:cs="Arial"/>
        </w:rPr>
      </w:pPr>
    </w:p>
    <w:p w14:paraId="4199527B" w14:textId="77777777" w:rsidR="008A75BC" w:rsidRPr="002C29FB" w:rsidRDefault="008A75BC" w:rsidP="00D1535A">
      <w:pPr>
        <w:pStyle w:val="Sinespaciado"/>
        <w:spacing w:line="360" w:lineRule="auto"/>
        <w:jc w:val="both"/>
        <w:rPr>
          <w:rFonts w:ascii="Palatino Linotype" w:hAnsi="Palatino Linotype" w:cs="Arial"/>
        </w:rPr>
      </w:pPr>
    </w:p>
    <w:p w14:paraId="4CC31280" w14:textId="77777777" w:rsidR="00D1535A" w:rsidRPr="002C29FB" w:rsidRDefault="00D1535A" w:rsidP="00D1535A">
      <w:pPr>
        <w:pStyle w:val="Sinespaciado"/>
        <w:spacing w:line="360" w:lineRule="auto"/>
        <w:jc w:val="both"/>
        <w:rPr>
          <w:rFonts w:ascii="Palatino Linotype" w:hAnsi="Palatino Linotype" w:cs="Arial"/>
        </w:rPr>
      </w:pPr>
      <w:r w:rsidRPr="002C29FB">
        <w:rPr>
          <w:rFonts w:ascii="Palatino Linotype" w:hAnsi="Palatino Linotype" w:cs="Arial"/>
        </w:rPr>
        <w:lastRenderedPageBreak/>
        <w:t xml:space="preserve">Ahora bien, este Órgano Garante considera viable realizar el estudio en aras de establecer si el </w:t>
      </w:r>
      <w:r w:rsidRPr="002C29FB">
        <w:rPr>
          <w:rFonts w:ascii="Palatino Linotype" w:hAnsi="Palatino Linotype" w:cs="Arial"/>
          <w:b/>
        </w:rPr>
        <w:t>Sujeto Obligado</w:t>
      </w:r>
      <w:r w:rsidRPr="002C29FB">
        <w:rPr>
          <w:rFonts w:ascii="Palatino Linotype" w:hAnsi="Palatino Linotype" w:cs="Arial"/>
        </w:rPr>
        <w:t xml:space="preserve"> cuenta con las atribuciones para generar, administrar o poseer la información solicitada en ejercicio de sus atribuciones, funciones, facultades o competencia, y si dicha información se considera pública y susceptible de ser entregada a la parte </w:t>
      </w:r>
      <w:r w:rsidRPr="002C29FB">
        <w:rPr>
          <w:rFonts w:ascii="Palatino Linotype" w:hAnsi="Palatino Linotype" w:cs="Arial"/>
          <w:b/>
        </w:rPr>
        <w:t>Recurrente</w:t>
      </w:r>
      <w:r w:rsidRPr="002C29FB">
        <w:rPr>
          <w:rFonts w:ascii="Palatino Linotype" w:hAnsi="Palatino Linotype" w:cs="Arial"/>
        </w:rPr>
        <w:t>.</w:t>
      </w:r>
    </w:p>
    <w:p w14:paraId="72A9A691" w14:textId="77777777" w:rsidR="00D1535A" w:rsidRPr="002C29FB" w:rsidRDefault="00D1535A" w:rsidP="00D1535A">
      <w:pPr>
        <w:pStyle w:val="Sinespaciado"/>
        <w:spacing w:line="360" w:lineRule="auto"/>
        <w:jc w:val="both"/>
        <w:rPr>
          <w:rFonts w:ascii="Palatino Linotype" w:hAnsi="Palatino Linotype" w:cs="Arial"/>
        </w:rPr>
      </w:pPr>
    </w:p>
    <w:p w14:paraId="7168025B" w14:textId="2E24853C" w:rsidR="00D1535A" w:rsidRPr="002C29FB" w:rsidRDefault="00D1535A" w:rsidP="00D1535A">
      <w:pPr>
        <w:pStyle w:val="Sinespaciado"/>
        <w:spacing w:line="360" w:lineRule="auto"/>
        <w:jc w:val="both"/>
        <w:rPr>
          <w:rFonts w:ascii="Palatino Linotype" w:hAnsi="Palatino Linotype" w:cs="Arial"/>
        </w:rPr>
      </w:pPr>
      <w:r w:rsidRPr="002C29FB">
        <w:rPr>
          <w:rFonts w:ascii="Palatino Linotype" w:hAnsi="Palatino Linotype" w:cs="Arial"/>
        </w:rPr>
        <w:t xml:space="preserve">Con relación al requerimiento, respecto a la información consistente </w:t>
      </w:r>
      <w:r w:rsidR="00506C10" w:rsidRPr="002C29FB">
        <w:rPr>
          <w:rFonts w:ascii="Palatino Linotype" w:hAnsi="Palatino Linotype" w:cs="Arial"/>
        </w:rPr>
        <w:t xml:space="preserve">al acta de </w:t>
      </w:r>
      <w:r w:rsidRPr="002C29FB">
        <w:rPr>
          <w:rFonts w:ascii="Palatino Linotype" w:hAnsi="Palatino Linotype" w:cs="Arial"/>
        </w:rPr>
        <w:t>la entrega-recepción, el Sujeto Obligado únicamente refirió el oficio mediante el cual le requirió al Contralor Municipal, la entrega de la información solicitada.</w:t>
      </w:r>
    </w:p>
    <w:p w14:paraId="3E2F5CA9" w14:textId="77777777" w:rsidR="00D1535A" w:rsidRPr="002C29FB" w:rsidRDefault="00D1535A" w:rsidP="00D1535A">
      <w:pPr>
        <w:pStyle w:val="Sinespaciado"/>
        <w:spacing w:line="360" w:lineRule="auto"/>
        <w:jc w:val="both"/>
        <w:rPr>
          <w:rFonts w:ascii="Palatino Linotype" w:hAnsi="Palatino Linotype" w:cs="Arial"/>
        </w:rPr>
      </w:pPr>
    </w:p>
    <w:p w14:paraId="3A02A61F"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r w:rsidRPr="002C29FB">
        <w:rPr>
          <w:rFonts w:ascii="Palatino Linotype" w:eastAsia="Calibri" w:hAnsi="Palatino Linotype" w:cs="Arial"/>
          <w:color w:val="000000"/>
          <w:sz w:val="24"/>
          <w:szCs w:val="24"/>
          <w:lang w:val="es-ES" w:eastAsia="es-ES"/>
        </w:rPr>
        <w:t xml:space="preserve">Por lo anterior, </w:t>
      </w:r>
      <w:r w:rsidRPr="002C29FB">
        <w:rPr>
          <w:rFonts w:ascii="Palatino Linotype" w:hAnsi="Palatino Linotype" w:cs="Arial"/>
          <w:sz w:val="24"/>
          <w:szCs w:val="24"/>
          <w:lang w:val="es-419"/>
        </w:rPr>
        <w:t>la entrega-recepción es un proceso importante en el cual los servidores públicos que finalizan o comienzan un cargo deben hacer una transferencia formal de responsabilidades y recursos. Esta práctica tiene varias razones importantes:</w:t>
      </w:r>
    </w:p>
    <w:p w14:paraId="12ABCE3A"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64134E2D" w14:textId="77777777" w:rsidR="00D1535A" w:rsidRPr="002C29FB" w:rsidRDefault="00D1535A" w:rsidP="00D1535A">
      <w:pPr>
        <w:pStyle w:val="Prrafodelista"/>
        <w:numPr>
          <w:ilvl w:val="0"/>
          <w:numId w:val="27"/>
        </w:numPr>
        <w:tabs>
          <w:tab w:val="left" w:pos="7938"/>
        </w:tabs>
        <w:spacing w:line="360" w:lineRule="auto"/>
        <w:ind w:left="567" w:hanging="283"/>
        <w:jc w:val="both"/>
        <w:rPr>
          <w:rFonts w:ascii="Palatino Linotype" w:hAnsi="Palatino Linotype" w:cs="Arial"/>
          <w:lang w:val="es-419"/>
        </w:rPr>
      </w:pPr>
      <w:r w:rsidRPr="002C29FB">
        <w:rPr>
          <w:rFonts w:ascii="Palatino Linotype" w:eastAsiaTheme="minorHAnsi" w:hAnsi="Palatino Linotype" w:cs="Arial"/>
          <w:lang w:val="es-419"/>
        </w:rPr>
        <w:t>Transparencia y rendición de cuentas: La entrega-recepción permite que los servidores públicos rindan cuentas sobre el uso de los recursos y la gestión de los asuntos públicos durante su mandato.</w:t>
      </w:r>
    </w:p>
    <w:p w14:paraId="53AAFCA6" w14:textId="77777777" w:rsidR="00D1535A" w:rsidRPr="002C29FB" w:rsidRDefault="00D1535A" w:rsidP="00D1535A">
      <w:pPr>
        <w:tabs>
          <w:tab w:val="left" w:pos="7938"/>
        </w:tabs>
        <w:spacing w:after="0" w:line="360" w:lineRule="auto"/>
        <w:ind w:left="567" w:hanging="283"/>
        <w:jc w:val="both"/>
        <w:rPr>
          <w:rFonts w:ascii="Palatino Linotype" w:hAnsi="Palatino Linotype" w:cs="Arial"/>
          <w:sz w:val="24"/>
          <w:szCs w:val="24"/>
          <w:lang w:val="es-419"/>
        </w:rPr>
      </w:pPr>
    </w:p>
    <w:p w14:paraId="61AB4026" w14:textId="77777777" w:rsidR="00D1535A" w:rsidRPr="002C29FB" w:rsidRDefault="00D1535A" w:rsidP="00D1535A">
      <w:pPr>
        <w:pStyle w:val="Prrafodelista"/>
        <w:numPr>
          <w:ilvl w:val="0"/>
          <w:numId w:val="27"/>
        </w:numPr>
        <w:tabs>
          <w:tab w:val="left" w:pos="7938"/>
        </w:tabs>
        <w:spacing w:line="360" w:lineRule="auto"/>
        <w:ind w:left="567" w:hanging="283"/>
        <w:jc w:val="both"/>
        <w:rPr>
          <w:rFonts w:ascii="Palatino Linotype" w:hAnsi="Palatino Linotype" w:cs="Arial"/>
          <w:lang w:val="es-419"/>
        </w:rPr>
      </w:pPr>
      <w:r w:rsidRPr="002C29FB">
        <w:rPr>
          <w:rFonts w:ascii="Palatino Linotype" w:eastAsiaTheme="minorHAnsi" w:hAnsi="Palatino Linotype" w:cs="Arial"/>
          <w:lang w:val="es-419"/>
        </w:rPr>
        <w:t>Continuidad de las políticas y proyectos: La entrega-recepción permite una transición suave entre los servidores públicos, asegurando que los proyectos y políticas en curso continúen y no se interrumpan.</w:t>
      </w:r>
    </w:p>
    <w:p w14:paraId="01C8D577" w14:textId="77777777" w:rsidR="00D1535A" w:rsidRPr="002C29FB" w:rsidRDefault="00D1535A" w:rsidP="00D1535A">
      <w:pPr>
        <w:tabs>
          <w:tab w:val="left" w:pos="7938"/>
        </w:tabs>
        <w:spacing w:after="0" w:line="360" w:lineRule="auto"/>
        <w:ind w:left="567" w:hanging="283"/>
        <w:jc w:val="both"/>
        <w:rPr>
          <w:rFonts w:ascii="Palatino Linotype" w:hAnsi="Palatino Linotype" w:cs="Arial"/>
          <w:sz w:val="24"/>
          <w:szCs w:val="24"/>
          <w:lang w:val="es-419"/>
        </w:rPr>
      </w:pPr>
    </w:p>
    <w:p w14:paraId="10B1D9AD" w14:textId="77777777" w:rsidR="00D1535A" w:rsidRPr="002C29FB" w:rsidRDefault="00D1535A" w:rsidP="00D1535A">
      <w:pPr>
        <w:pStyle w:val="Prrafodelista"/>
        <w:numPr>
          <w:ilvl w:val="0"/>
          <w:numId w:val="27"/>
        </w:numPr>
        <w:tabs>
          <w:tab w:val="left" w:pos="7938"/>
        </w:tabs>
        <w:spacing w:line="360" w:lineRule="auto"/>
        <w:ind w:left="567" w:hanging="283"/>
        <w:jc w:val="both"/>
        <w:rPr>
          <w:rFonts w:ascii="Palatino Linotype" w:eastAsiaTheme="minorHAnsi" w:hAnsi="Palatino Linotype" w:cs="Arial"/>
          <w:lang w:val="es-419"/>
        </w:rPr>
      </w:pPr>
      <w:r w:rsidRPr="002C29FB">
        <w:rPr>
          <w:rFonts w:ascii="Palatino Linotype" w:eastAsiaTheme="minorHAnsi" w:hAnsi="Palatino Linotype" w:cs="Arial"/>
          <w:lang w:val="es-419"/>
        </w:rPr>
        <w:t>Responsabilidad: La entrega-recepción hace que los servidores públicos sean responsables de los recursos y de los asuntos públicos que gestionan, lo que mejora la eficiencia y la transparencia en la administración pública.</w:t>
      </w:r>
    </w:p>
    <w:p w14:paraId="11F8721B" w14:textId="77777777" w:rsidR="00D1535A" w:rsidRPr="002C29FB" w:rsidRDefault="00D1535A" w:rsidP="00D1535A">
      <w:pPr>
        <w:tabs>
          <w:tab w:val="left" w:pos="7938"/>
        </w:tabs>
        <w:spacing w:after="0" w:line="360" w:lineRule="auto"/>
        <w:ind w:left="567" w:hanging="283"/>
        <w:jc w:val="both"/>
        <w:rPr>
          <w:rFonts w:ascii="Palatino Linotype" w:hAnsi="Palatino Linotype" w:cs="Arial"/>
          <w:sz w:val="24"/>
          <w:szCs w:val="24"/>
          <w:lang w:val="es-419"/>
        </w:rPr>
      </w:pPr>
    </w:p>
    <w:p w14:paraId="033E3F64" w14:textId="77777777" w:rsidR="00D1535A" w:rsidRPr="002C29FB" w:rsidRDefault="00D1535A" w:rsidP="00D1535A">
      <w:pPr>
        <w:pStyle w:val="Prrafodelista"/>
        <w:numPr>
          <w:ilvl w:val="0"/>
          <w:numId w:val="27"/>
        </w:numPr>
        <w:tabs>
          <w:tab w:val="left" w:pos="7938"/>
        </w:tabs>
        <w:spacing w:line="360" w:lineRule="auto"/>
        <w:ind w:left="567" w:hanging="283"/>
        <w:jc w:val="both"/>
        <w:rPr>
          <w:rFonts w:ascii="Palatino Linotype" w:hAnsi="Palatino Linotype" w:cs="Arial"/>
          <w:lang w:val="es-419"/>
        </w:rPr>
      </w:pPr>
      <w:r w:rsidRPr="002C29FB">
        <w:rPr>
          <w:rFonts w:ascii="Palatino Linotype" w:eastAsiaTheme="minorHAnsi" w:hAnsi="Palatino Linotype" w:cs="Arial"/>
          <w:lang w:val="es-419"/>
        </w:rPr>
        <w:t>Transferencia de conocimiento: La entrega-recepción permite la transferencia de conocimientos y experiencia entre los servidores públicos, lo que puede mejorar la eficiencia y la efectividad en la gestión pública.</w:t>
      </w:r>
    </w:p>
    <w:p w14:paraId="0612A10B"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13B8E1F1"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r w:rsidRPr="002C29FB">
        <w:rPr>
          <w:rFonts w:ascii="Palatino Linotype" w:hAnsi="Palatino Linotype" w:cs="Arial"/>
          <w:sz w:val="24"/>
          <w:szCs w:val="24"/>
          <w:lang w:val="es-419"/>
        </w:rPr>
        <w:t>En resumen, la entrega-recepción es una obligación importante para los servidores públicos porque ayuda a asegurar la transparencia, la rendición de cuentas, la continuidad de las políticas y proyectos, la responsabilidad y la transferencia de conocimiento en la gestión pública.</w:t>
      </w:r>
    </w:p>
    <w:p w14:paraId="36C094D6"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151AAC7A"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r w:rsidRPr="002C29FB">
        <w:rPr>
          <w:rFonts w:ascii="Palatino Linotype" w:hAnsi="Palatino Linotype" w:cs="Arial"/>
          <w:sz w:val="24"/>
          <w:szCs w:val="24"/>
          <w:lang w:val="es-419"/>
        </w:rPr>
        <w:t xml:space="preserve">En ese orden de ideas </w:t>
      </w:r>
      <w:r w:rsidRPr="002C29FB">
        <w:rPr>
          <w:rFonts w:ascii="Palatino Linotype" w:hAnsi="Palatino Linotype" w:cs="Arial"/>
          <w:b/>
          <w:sz w:val="24"/>
          <w:szCs w:val="24"/>
          <w:lang w:val="es-419"/>
        </w:rPr>
        <w:t>El ACUERDO 013/2021 POR EL QUE SE EMITEN LOS LINEAMIENTOS QUE NORMAN LA ENTREGA- RECEPCIÓN DE LOS AYUNTAMIENTOS, SUS DEPENDENCIAS Y ORGANISMOS DESCENTRALIZADOS MUNICIPALES DEL ESTADO DE MÉXICO</w:t>
      </w:r>
      <w:r w:rsidRPr="002C29FB">
        <w:rPr>
          <w:rFonts w:ascii="Palatino Linotype" w:hAnsi="Palatino Linotype" w:cs="Arial"/>
          <w:sz w:val="24"/>
          <w:szCs w:val="24"/>
          <w:lang w:val="es-419"/>
        </w:rPr>
        <w:t>, publicado en Gaceta de Gobierno en fecha nueve de septiembre de dos mil veintiuno, establece, entre otras cuestiones lo siguiente:</w:t>
      </w:r>
    </w:p>
    <w:p w14:paraId="3B576E22"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2428CF7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w:t>
      </w:r>
      <w:r w:rsidRPr="002C29FB">
        <w:rPr>
          <w:rFonts w:ascii="Palatino Linotype" w:hAnsi="Palatino Linotype" w:cs="Arial"/>
          <w:b/>
          <w:i/>
          <w:sz w:val="24"/>
          <w:szCs w:val="24"/>
          <w:lang w:val="es-419"/>
        </w:rPr>
        <w:t>Artículo 2.</w:t>
      </w:r>
      <w:r w:rsidRPr="002C29FB">
        <w:rPr>
          <w:rFonts w:ascii="Palatino Linotype" w:hAnsi="Palatino Linotype" w:cs="Arial"/>
          <w:i/>
          <w:sz w:val="24"/>
          <w:szCs w:val="24"/>
          <w:lang w:val="es-419"/>
        </w:rPr>
        <w:t xml:space="preserve"> Para los efectos de estos lineamientos se entenderá por:</w:t>
      </w:r>
    </w:p>
    <w:p w14:paraId="4CABDC26"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w:t>
      </w:r>
    </w:p>
    <w:p w14:paraId="7829886D"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III. Acta de entrega-recepción:</w:t>
      </w:r>
      <w:r w:rsidRPr="002C29FB">
        <w:rPr>
          <w:rFonts w:ascii="Palatino Linotype" w:hAnsi="Palatino Linotype" w:cs="Arial"/>
          <w:i/>
          <w:sz w:val="24"/>
          <w:szCs w:val="24"/>
          <w:lang w:val="es-419"/>
        </w:rPr>
        <w:t xml:space="preserve"> Al instrumento jurídico que formaliza el acto de entrega-recepción, en el que se establecen los datos de los participantes, la relación de la información y el soporte documental de la gestión municipal, observaciones, firmas y anexos; </w:t>
      </w:r>
    </w:p>
    <w:p w14:paraId="6C63A9A4"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466FF615"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Las actas de entrega-recepción se clasifican en:</w:t>
      </w:r>
    </w:p>
    <w:p w14:paraId="5040670F"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51BE85B6"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a. Acta final o de conclusión de gestión constitucional (AER-1)</w:t>
      </w:r>
      <w:r w:rsidRPr="002C29FB">
        <w:rPr>
          <w:rFonts w:ascii="Palatino Linotype" w:hAnsi="Palatino Linotype" w:cs="Arial"/>
          <w:i/>
          <w:sz w:val="24"/>
          <w:szCs w:val="24"/>
          <w:lang w:val="es-419"/>
        </w:rPr>
        <w:t xml:space="preserve">: Instrumento jurídico que se debe utilizar por los servidores públicos al término de un empleo, cargo o comisión, cualquiera que sea el motivo; o la que deben efectuar los servidores </w:t>
      </w:r>
      <w:r w:rsidRPr="002C29FB">
        <w:rPr>
          <w:rFonts w:ascii="Palatino Linotype" w:hAnsi="Palatino Linotype" w:cs="Arial"/>
          <w:i/>
          <w:sz w:val="24"/>
          <w:szCs w:val="24"/>
          <w:lang w:val="es-419"/>
        </w:rPr>
        <w:lastRenderedPageBreak/>
        <w:t xml:space="preserve">públicos, dentro de los términos establecidos, posterior a la culminación del periodo constitucional municipal. </w:t>
      </w:r>
    </w:p>
    <w:p w14:paraId="151C7A1A"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0084E8E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b. Acta extraordinaria (AER-2)</w:t>
      </w:r>
      <w:r w:rsidRPr="002C29FB">
        <w:rPr>
          <w:rFonts w:ascii="Palatino Linotype" w:hAnsi="Palatino Linotype" w:cs="Arial"/>
          <w:i/>
          <w:sz w:val="24"/>
          <w:szCs w:val="24"/>
          <w:lang w:val="es-419"/>
        </w:rPr>
        <w:t>: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p>
    <w:p w14:paraId="05E794E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w:t>
      </w:r>
    </w:p>
    <w:p w14:paraId="20481120"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XXV. Órgano Interno de Control:</w:t>
      </w:r>
      <w:r w:rsidRPr="002C29FB">
        <w:rPr>
          <w:rFonts w:ascii="Palatino Linotype" w:hAnsi="Palatino Linotype" w:cs="Arial"/>
          <w:i/>
          <w:sz w:val="24"/>
          <w:szCs w:val="24"/>
          <w:lang w:val="es-419"/>
        </w:rPr>
        <w:t xml:space="preserve"> A la Contraloría Municipal o Contraloría Interna de los Organismos Públicos Descentralizados;</w:t>
      </w:r>
    </w:p>
    <w:p w14:paraId="07C5C83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w:t>
      </w:r>
    </w:p>
    <w:p w14:paraId="499F648D"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XXXI. Servidor público:</w:t>
      </w:r>
      <w:r w:rsidRPr="002C29FB">
        <w:rPr>
          <w:rFonts w:ascii="Palatino Linotype" w:hAnsi="Palatino Linotype" w:cs="Arial"/>
          <w:i/>
          <w:sz w:val="24"/>
          <w:szCs w:val="24"/>
          <w:lang w:val="es-419"/>
        </w:rPr>
        <w:t xml:space="preserve"> A la persona que desempeña un empleo, cargo o comisión en la Administración Pública Municipal, con independencia del acto jurídico que le haya dado origen; </w:t>
      </w:r>
    </w:p>
    <w:p w14:paraId="02E140A4"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1679936B"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XXXII. Servidor público entrante:</w:t>
      </w:r>
      <w:r w:rsidRPr="002C29FB">
        <w:rPr>
          <w:rFonts w:ascii="Palatino Linotype" w:hAnsi="Palatino Linotype" w:cs="Arial"/>
          <w:i/>
          <w:sz w:val="24"/>
          <w:szCs w:val="24"/>
          <w:lang w:val="es-419"/>
        </w:rPr>
        <w:t xml:space="preserve"> A la persona que recibe el despacho con toda la información de carácter económico, financiero, patrimonial, presupuestal, programático y administrativo, así como todos aquellos documentos e información vinculados a las atribuciones, funciones, facultades y actividades de la unidad administrativa que recibe;</w:t>
      </w:r>
    </w:p>
    <w:p w14:paraId="5119406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w:t>
      </w:r>
    </w:p>
    <w:p w14:paraId="50C943D4"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XXXIV. Servidor público saliente:</w:t>
      </w:r>
      <w:r w:rsidRPr="002C29FB">
        <w:rPr>
          <w:rFonts w:ascii="Palatino Linotype" w:hAnsi="Palatino Linotype" w:cs="Arial"/>
          <w:i/>
          <w:sz w:val="24"/>
          <w:szCs w:val="24"/>
          <w:lang w:val="es-419"/>
        </w:rPr>
        <w:t xml:space="preserve"> A la persona que entrega el despacho con toda la información de carácter económico, financiero, patrimonial, presupuestal, programático y administrativo, así como todos aquellos documentos e información vinculados a las atribuciones, funciones, facultades y actividades de la dependencia o unidad administrativa que entrega; incluyendo renuncia, remoción, destitución, licencia, incapacidad, jubilación, fallecimiento, cambio de adscripción, suplencia, ausencia, inhabilitación, suspensión, encargo de despacho, conclusión de un periodo constitucional, entre otros;</w:t>
      </w:r>
    </w:p>
    <w:p w14:paraId="543BF8A0"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w:t>
      </w:r>
    </w:p>
    <w:p w14:paraId="1BBDFF73"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XXXVIII. Unidades administrativas:</w:t>
      </w:r>
      <w:r w:rsidRPr="002C29FB">
        <w:rPr>
          <w:rFonts w:ascii="Palatino Linotype" w:hAnsi="Palatino Linotype" w:cs="Arial"/>
          <w:i/>
          <w:sz w:val="24"/>
          <w:szCs w:val="24"/>
          <w:lang w:val="es-419"/>
        </w:rPr>
        <w:t xml:space="preserve"> A las creadas por los Organismos Públicos Descentralizados municipales para el cumplimiento de sus atribuciones, funciones, facultades y actividades.</w:t>
      </w:r>
    </w:p>
    <w:p w14:paraId="62FD92C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b/>
          <w:i/>
          <w:sz w:val="24"/>
          <w:szCs w:val="24"/>
          <w:lang w:val="es-419"/>
        </w:rPr>
      </w:pPr>
    </w:p>
    <w:p w14:paraId="34F4B861"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Artículo 3.</w:t>
      </w:r>
      <w:r w:rsidRPr="002C29FB">
        <w:rPr>
          <w:rFonts w:ascii="Palatino Linotype" w:hAnsi="Palatino Linotype" w:cs="Arial"/>
          <w:i/>
          <w:sz w:val="24"/>
          <w:szCs w:val="24"/>
          <w:lang w:val="es-419"/>
        </w:rPr>
        <w:t xml:space="preserve"> Estos lineamientos deben aplicarse en los actos de: </w:t>
      </w:r>
    </w:p>
    <w:p w14:paraId="2B524425" w14:textId="77777777" w:rsidR="00D1535A" w:rsidRPr="002C29FB" w:rsidRDefault="00D1535A" w:rsidP="00D1535A">
      <w:pPr>
        <w:pStyle w:val="Prrafodelista"/>
        <w:numPr>
          <w:ilvl w:val="0"/>
          <w:numId w:val="28"/>
        </w:numPr>
        <w:autoSpaceDE w:val="0"/>
        <w:autoSpaceDN w:val="0"/>
        <w:adjustRightInd w:val="0"/>
        <w:ind w:left="567" w:right="567"/>
        <w:jc w:val="both"/>
        <w:rPr>
          <w:rFonts w:ascii="Palatino Linotype" w:hAnsi="Palatino Linotype" w:cs="Arial"/>
          <w:b/>
          <w:i/>
          <w:u w:val="single"/>
          <w:lang w:val="es-419"/>
        </w:rPr>
      </w:pPr>
      <w:r w:rsidRPr="002C29FB">
        <w:rPr>
          <w:rFonts w:ascii="Palatino Linotype" w:hAnsi="Palatino Linotype" w:cs="Arial"/>
          <w:b/>
          <w:i/>
          <w:u w:val="single"/>
          <w:lang w:val="es-419"/>
        </w:rPr>
        <w:t xml:space="preserve">Entrega-recepción por conclusión del periodo constitucional; y </w:t>
      </w:r>
    </w:p>
    <w:p w14:paraId="0E0D104B" w14:textId="77777777" w:rsidR="00D1535A" w:rsidRPr="002C29FB" w:rsidRDefault="00D1535A" w:rsidP="00D1535A">
      <w:pPr>
        <w:pStyle w:val="Prrafodelista"/>
        <w:numPr>
          <w:ilvl w:val="0"/>
          <w:numId w:val="28"/>
        </w:numPr>
        <w:autoSpaceDE w:val="0"/>
        <w:autoSpaceDN w:val="0"/>
        <w:adjustRightInd w:val="0"/>
        <w:ind w:left="567" w:right="567"/>
        <w:jc w:val="both"/>
        <w:rPr>
          <w:rFonts w:ascii="Palatino Linotype" w:hAnsi="Palatino Linotype" w:cs="Arial"/>
          <w:i/>
          <w:lang w:val="es-419"/>
        </w:rPr>
      </w:pPr>
      <w:r w:rsidRPr="002C29FB">
        <w:rPr>
          <w:rFonts w:ascii="Palatino Linotype" w:hAnsi="Palatino Linotype" w:cs="Arial"/>
          <w:i/>
          <w:lang w:val="es-419"/>
        </w:rPr>
        <w:lastRenderedPageBreak/>
        <w:t xml:space="preserve">Entrega-recepción cuya causa sea distinta a la conclusión de un periodo constitucional. </w:t>
      </w:r>
    </w:p>
    <w:p w14:paraId="2636C059"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1D7DEB8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Artículo 4.</w:t>
      </w:r>
      <w:r w:rsidRPr="002C29FB">
        <w:rPr>
          <w:rFonts w:ascii="Palatino Linotype" w:hAnsi="Palatino Linotype" w:cs="Arial"/>
          <w:i/>
          <w:sz w:val="24"/>
          <w:szCs w:val="24"/>
          <w:lang w:val="es-419"/>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 </w:t>
      </w:r>
    </w:p>
    <w:p w14:paraId="02C161AE"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4FCCF633"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De manera enunciativa, más no limitativa y atendiendo a la estructura orgánica determinada por el Ayuntamiento o en su caso, el Órgano de Gobierno de los Organismos Públicos Descentralizados, </w:t>
      </w:r>
      <w:r w:rsidRPr="002C29FB">
        <w:rPr>
          <w:rFonts w:ascii="Palatino Linotype" w:hAnsi="Palatino Linotype" w:cs="Arial"/>
          <w:b/>
          <w:i/>
          <w:sz w:val="24"/>
          <w:szCs w:val="24"/>
          <w:u w:val="single"/>
          <w:lang w:val="es-419"/>
        </w:rPr>
        <w:t>quienes deben generar el procedimiento administrativo de entrega-recepción, son los siguientes:</w:t>
      </w:r>
    </w:p>
    <w:p w14:paraId="050DDFE5"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005304C0"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I. En los Ayuntamientos: </w:t>
      </w:r>
    </w:p>
    <w:p w14:paraId="0BE9E1D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a. Presidencia Municipal; </w:t>
      </w:r>
    </w:p>
    <w:p w14:paraId="2689AF6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b. Sindicatura, y </w:t>
      </w:r>
    </w:p>
    <w:p w14:paraId="0B1AD06A"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c. Regidurías</w:t>
      </w:r>
    </w:p>
    <w:p w14:paraId="1EBA1A1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64886AB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II. En las dependencias: </w:t>
      </w:r>
    </w:p>
    <w:p w14:paraId="6072DC10"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a. Secretaría del Ayuntamiento; </w:t>
      </w:r>
    </w:p>
    <w:p w14:paraId="3171316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b. Tesorería Municipal o su equivalente; </w:t>
      </w:r>
    </w:p>
    <w:p w14:paraId="5E81CD61"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c. Dirección de Obras Públicas o su equivalente; </w:t>
      </w:r>
    </w:p>
    <w:p w14:paraId="34B0F794"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d. Dirección de Desarrollo Económico o su equivalente; </w:t>
      </w:r>
    </w:p>
    <w:p w14:paraId="0416AD7B"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e. Dirección de Desarrollo Urbano o su equivalente; </w:t>
      </w:r>
    </w:p>
    <w:p w14:paraId="7509EA73"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f. Dirección de Ecología o su equivalente; </w:t>
      </w:r>
    </w:p>
    <w:p w14:paraId="18742269"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g. Dirección de Desarrollo Social o su equivalente; </w:t>
      </w:r>
    </w:p>
    <w:p w14:paraId="3A58C786"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h. Dirección Municipal de Protección Civil o su equivalente; </w:t>
      </w:r>
    </w:p>
    <w:p w14:paraId="7AEB2E0D"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i. Dirección de Asuntos Indígenas o su equivalente; </w:t>
      </w:r>
    </w:p>
    <w:p w14:paraId="2B52A8C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j. Defensoría de Derechos Humanos o su equivalente; </w:t>
      </w:r>
    </w:p>
    <w:p w14:paraId="1D219E1B"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k. Oficialía Conciliadora, Mediadora y Calificadora o su equivalente; </w:t>
      </w:r>
    </w:p>
    <w:p w14:paraId="2DBB340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l. Dirección de Seguridad Pública Municipal o su equivalente; </w:t>
      </w:r>
    </w:p>
    <w:p w14:paraId="01C879B8"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m. Mejora Regulatoria o su equivalente; </w:t>
      </w:r>
    </w:p>
    <w:p w14:paraId="02F234A8"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n. Administración o su equivalente; </w:t>
      </w:r>
    </w:p>
    <w:p w14:paraId="20DAB5FA"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o. Catastro o su equivalente; </w:t>
      </w:r>
    </w:p>
    <w:p w14:paraId="0183F0FD"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p. Gobierno o su equivalente; </w:t>
      </w:r>
    </w:p>
    <w:p w14:paraId="3DC0DC72"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lastRenderedPageBreak/>
        <w:t xml:space="preserve">q. Servicios Públicos o su equivalente; </w:t>
      </w:r>
    </w:p>
    <w:p w14:paraId="2AD5E6A5"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r. Órgano Interno de Control o su equivalente; </w:t>
      </w:r>
    </w:p>
    <w:p w14:paraId="6AFE161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s. Unidad de Transparencia y Acceso a la Información, y </w:t>
      </w:r>
    </w:p>
    <w:p w14:paraId="30A25B81"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t. Unidad de Información, Planeación, Programación y Evaluación (UIPPE) o su equivalente. </w:t>
      </w:r>
    </w:p>
    <w:p w14:paraId="5F9D341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2CE5049E"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III. En los Organismos Públicos Descentralizados y sus unidades administrativas: </w:t>
      </w:r>
    </w:p>
    <w:p w14:paraId="68EEF132"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a. Sistema Municipal para el Desarrollo Integral de la Familia; </w:t>
      </w:r>
    </w:p>
    <w:p w14:paraId="31A7F62A"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b. Organismo Operador de Agua; </w:t>
      </w:r>
    </w:p>
    <w:p w14:paraId="139B6B6C"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c. Organismo de Carácter Municipal para el Mantenimiento de Vialidades; d. Instituto Municipal de Cultura Física y Deporte; </w:t>
      </w:r>
    </w:p>
    <w:p w14:paraId="4C74D09F"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 xml:space="preserve">e. Instituto Municipal de la Juventud, y </w:t>
      </w:r>
    </w:p>
    <w:p w14:paraId="38743B0E"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f. Instituto Municipal de la Mujer.</w:t>
      </w:r>
    </w:p>
    <w:p w14:paraId="5E0A5303"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4D1F8C81"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b/>
          <w:i/>
          <w:sz w:val="24"/>
          <w:szCs w:val="24"/>
          <w:u w:val="single"/>
          <w:lang w:val="es-419"/>
        </w:rPr>
      </w:pPr>
      <w:r w:rsidRPr="002C29FB">
        <w:rPr>
          <w:rFonts w:ascii="Palatino Linotype" w:hAnsi="Palatino Linotype" w:cs="Arial"/>
          <w:b/>
          <w:i/>
          <w:sz w:val="24"/>
          <w:szCs w:val="24"/>
          <w:u w:val="single"/>
          <w:lang w:val="es-419"/>
        </w:rPr>
        <w:t xml:space="preserve">Artículo 5. Las autoridades competentes para vigilar y aplicar estos lineamientos son: </w:t>
      </w:r>
    </w:p>
    <w:p w14:paraId="4E5E18B7" w14:textId="77777777" w:rsidR="00D1535A" w:rsidRPr="002C29FB" w:rsidRDefault="00D1535A" w:rsidP="00D1535A">
      <w:pPr>
        <w:pStyle w:val="Prrafodelista"/>
        <w:numPr>
          <w:ilvl w:val="0"/>
          <w:numId w:val="29"/>
        </w:numPr>
        <w:autoSpaceDE w:val="0"/>
        <w:autoSpaceDN w:val="0"/>
        <w:adjustRightInd w:val="0"/>
        <w:ind w:left="851" w:right="567" w:hanging="283"/>
        <w:jc w:val="both"/>
        <w:rPr>
          <w:rFonts w:ascii="Palatino Linotype" w:hAnsi="Palatino Linotype" w:cs="Arial"/>
          <w:b/>
          <w:i/>
          <w:u w:val="single"/>
          <w:lang w:val="es-419"/>
        </w:rPr>
      </w:pPr>
      <w:r w:rsidRPr="002C29FB">
        <w:rPr>
          <w:rFonts w:ascii="Palatino Linotype" w:hAnsi="Palatino Linotype" w:cs="Arial"/>
          <w:b/>
          <w:i/>
          <w:u w:val="single"/>
          <w:lang w:val="es-419"/>
        </w:rPr>
        <w:t xml:space="preserve">El Órgano Superior; </w:t>
      </w:r>
    </w:p>
    <w:p w14:paraId="0AE6F4E2" w14:textId="77777777" w:rsidR="00D1535A" w:rsidRPr="002C29FB" w:rsidRDefault="00D1535A" w:rsidP="00D1535A">
      <w:pPr>
        <w:pStyle w:val="Prrafodelista"/>
        <w:numPr>
          <w:ilvl w:val="0"/>
          <w:numId w:val="29"/>
        </w:numPr>
        <w:autoSpaceDE w:val="0"/>
        <w:autoSpaceDN w:val="0"/>
        <w:adjustRightInd w:val="0"/>
        <w:ind w:left="851" w:right="567" w:hanging="283"/>
        <w:jc w:val="both"/>
        <w:rPr>
          <w:rFonts w:ascii="Palatino Linotype" w:hAnsi="Palatino Linotype" w:cs="Arial"/>
          <w:b/>
          <w:i/>
          <w:u w:val="single"/>
          <w:lang w:val="es-419"/>
        </w:rPr>
      </w:pPr>
      <w:r w:rsidRPr="002C29FB">
        <w:rPr>
          <w:rFonts w:ascii="Palatino Linotype" w:hAnsi="Palatino Linotype" w:cs="Arial"/>
          <w:b/>
          <w:i/>
          <w:u w:val="single"/>
          <w:lang w:val="es-419"/>
        </w:rPr>
        <w:t xml:space="preserve">El Síndico, y </w:t>
      </w:r>
    </w:p>
    <w:p w14:paraId="594D31C1" w14:textId="77777777" w:rsidR="00D1535A" w:rsidRPr="002C29FB" w:rsidRDefault="00D1535A" w:rsidP="00D1535A">
      <w:pPr>
        <w:pStyle w:val="Prrafodelista"/>
        <w:numPr>
          <w:ilvl w:val="0"/>
          <w:numId w:val="29"/>
        </w:numPr>
        <w:autoSpaceDE w:val="0"/>
        <w:autoSpaceDN w:val="0"/>
        <w:adjustRightInd w:val="0"/>
        <w:ind w:left="851" w:right="567" w:hanging="283"/>
        <w:jc w:val="both"/>
        <w:rPr>
          <w:rFonts w:ascii="Palatino Linotype" w:hAnsi="Palatino Linotype" w:cs="Arial"/>
          <w:i/>
          <w:lang w:val="es-419"/>
        </w:rPr>
      </w:pPr>
      <w:r w:rsidRPr="002C29FB">
        <w:rPr>
          <w:rFonts w:ascii="Palatino Linotype" w:hAnsi="Palatino Linotype" w:cs="Arial"/>
          <w:b/>
          <w:i/>
          <w:u w:val="single"/>
          <w:lang w:val="es-419"/>
        </w:rPr>
        <w:t>Las personas titulares de los Órganos Internos de Control</w:t>
      </w:r>
      <w:r w:rsidRPr="002C29FB">
        <w:rPr>
          <w:rFonts w:ascii="Palatino Linotype" w:hAnsi="Palatino Linotype" w:cs="Arial"/>
          <w:i/>
          <w:lang w:val="es-419"/>
        </w:rPr>
        <w:t>.</w:t>
      </w:r>
    </w:p>
    <w:p w14:paraId="017AA70A"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i/>
          <w:sz w:val="24"/>
          <w:szCs w:val="24"/>
          <w:lang w:val="es-419"/>
        </w:rPr>
        <w:t>…</w:t>
      </w:r>
    </w:p>
    <w:p w14:paraId="5966C9A7" w14:textId="77777777" w:rsidR="00D1535A" w:rsidRPr="002C29FB" w:rsidRDefault="00D1535A" w:rsidP="00D1535A">
      <w:pPr>
        <w:autoSpaceDE w:val="0"/>
        <w:autoSpaceDN w:val="0"/>
        <w:adjustRightInd w:val="0"/>
        <w:spacing w:after="0" w:line="240" w:lineRule="auto"/>
        <w:ind w:left="567" w:right="567"/>
        <w:jc w:val="both"/>
        <w:rPr>
          <w:rFonts w:ascii="Palatino Linotype" w:hAnsi="Palatino Linotype" w:cs="Arial"/>
          <w:i/>
          <w:sz w:val="24"/>
          <w:szCs w:val="24"/>
          <w:lang w:val="es-419"/>
        </w:rPr>
      </w:pPr>
      <w:r w:rsidRPr="002C29FB">
        <w:rPr>
          <w:rFonts w:ascii="Palatino Linotype" w:hAnsi="Palatino Linotype" w:cs="Arial"/>
          <w:b/>
          <w:i/>
          <w:sz w:val="24"/>
          <w:szCs w:val="24"/>
          <w:lang w:val="es-419"/>
        </w:rPr>
        <w:t>Artículo 32.</w:t>
      </w:r>
      <w:r w:rsidRPr="002C29FB">
        <w:rPr>
          <w:rFonts w:ascii="Palatino Linotype" w:hAnsi="Palatino Linotype" w:cs="Arial"/>
          <w:i/>
          <w:sz w:val="24"/>
          <w:szCs w:val="24"/>
          <w:lang w:val="es-419"/>
        </w:rPr>
        <w:t xml:space="preserve"> Las actas de la entrega-recepción firmadas de manera autógrafa y el paquete generado por el Sistema de Entrega-Recepción </w:t>
      </w:r>
      <w:r w:rsidRPr="002C29FB">
        <w:rPr>
          <w:rFonts w:ascii="Palatino Linotype" w:hAnsi="Palatino Linotype" w:cs="Arial"/>
          <w:b/>
          <w:i/>
          <w:sz w:val="24"/>
          <w:szCs w:val="24"/>
          <w:u w:val="single"/>
          <w:lang w:val="es-419"/>
        </w:rPr>
        <w:t>se generarán y distribuirán de la manera siguiente:</w:t>
      </w:r>
      <w:r w:rsidRPr="002C29FB">
        <w:rPr>
          <w:rFonts w:ascii="Palatino Linotype" w:hAnsi="Palatino Linotype" w:cs="Arial"/>
          <w:i/>
          <w:sz w:val="24"/>
          <w:szCs w:val="24"/>
          <w:lang w:val="es-419"/>
        </w:rPr>
        <w:t xml:space="preserve"> </w:t>
      </w:r>
    </w:p>
    <w:p w14:paraId="5752ED26" w14:textId="77777777" w:rsidR="00D1535A" w:rsidRPr="002C29FB" w:rsidRDefault="00D1535A" w:rsidP="00D1535A">
      <w:pPr>
        <w:pStyle w:val="Prrafodelista"/>
        <w:numPr>
          <w:ilvl w:val="0"/>
          <w:numId w:val="30"/>
        </w:numPr>
        <w:autoSpaceDE w:val="0"/>
        <w:autoSpaceDN w:val="0"/>
        <w:adjustRightInd w:val="0"/>
        <w:ind w:left="851" w:right="567" w:hanging="283"/>
        <w:jc w:val="both"/>
        <w:rPr>
          <w:rFonts w:ascii="Palatino Linotype" w:hAnsi="Palatino Linotype" w:cs="Arial"/>
          <w:i/>
          <w:lang w:val="es-419"/>
        </w:rPr>
      </w:pPr>
      <w:r w:rsidRPr="002C29FB">
        <w:rPr>
          <w:rFonts w:ascii="Palatino Linotype" w:hAnsi="Palatino Linotype" w:cs="Arial"/>
          <w:i/>
          <w:lang w:val="es-419"/>
        </w:rPr>
        <w:t xml:space="preserve">Al servidor público entrante; </w:t>
      </w:r>
    </w:p>
    <w:p w14:paraId="2360BC2C" w14:textId="77777777" w:rsidR="00D1535A" w:rsidRPr="002C29FB" w:rsidRDefault="00D1535A" w:rsidP="00D1535A">
      <w:pPr>
        <w:pStyle w:val="Prrafodelista"/>
        <w:numPr>
          <w:ilvl w:val="0"/>
          <w:numId w:val="30"/>
        </w:numPr>
        <w:autoSpaceDE w:val="0"/>
        <w:autoSpaceDN w:val="0"/>
        <w:adjustRightInd w:val="0"/>
        <w:ind w:left="851" w:right="567" w:hanging="283"/>
        <w:jc w:val="both"/>
        <w:rPr>
          <w:rFonts w:ascii="Palatino Linotype" w:hAnsi="Palatino Linotype" w:cs="Arial"/>
          <w:i/>
          <w:lang w:val="es-419"/>
        </w:rPr>
      </w:pPr>
      <w:r w:rsidRPr="002C29FB">
        <w:rPr>
          <w:rFonts w:ascii="Palatino Linotype" w:hAnsi="Palatino Linotype" w:cs="Arial"/>
          <w:i/>
          <w:lang w:val="es-419"/>
        </w:rPr>
        <w:t>Al servidor público saliente o servidor público que presenta la información</w:t>
      </w:r>
    </w:p>
    <w:p w14:paraId="511FB701" w14:textId="77777777" w:rsidR="00D1535A" w:rsidRPr="002C29FB" w:rsidRDefault="00D1535A" w:rsidP="00D1535A">
      <w:pPr>
        <w:pStyle w:val="Prrafodelista"/>
        <w:numPr>
          <w:ilvl w:val="0"/>
          <w:numId w:val="30"/>
        </w:numPr>
        <w:autoSpaceDE w:val="0"/>
        <w:autoSpaceDN w:val="0"/>
        <w:adjustRightInd w:val="0"/>
        <w:ind w:left="851" w:right="567" w:hanging="283"/>
        <w:jc w:val="both"/>
        <w:rPr>
          <w:rFonts w:ascii="Palatino Linotype" w:hAnsi="Palatino Linotype" w:cs="Arial"/>
          <w:b/>
          <w:i/>
          <w:u w:val="single"/>
          <w:lang w:val="es-419"/>
        </w:rPr>
      </w:pPr>
      <w:r w:rsidRPr="002C29FB">
        <w:rPr>
          <w:rFonts w:ascii="Palatino Linotype" w:hAnsi="Palatino Linotype" w:cs="Arial"/>
          <w:b/>
          <w:i/>
          <w:u w:val="single"/>
          <w:lang w:val="es-419"/>
        </w:rPr>
        <w:t xml:space="preserve">A la persona titular del Órgano Interno de Control o al Síndico o, en su caso, Representante, y </w:t>
      </w:r>
    </w:p>
    <w:p w14:paraId="48BC8518" w14:textId="77777777" w:rsidR="00D1535A" w:rsidRPr="002C29FB" w:rsidRDefault="00D1535A" w:rsidP="00D1535A">
      <w:pPr>
        <w:pStyle w:val="Prrafodelista"/>
        <w:numPr>
          <w:ilvl w:val="0"/>
          <w:numId w:val="30"/>
        </w:numPr>
        <w:autoSpaceDE w:val="0"/>
        <w:autoSpaceDN w:val="0"/>
        <w:adjustRightInd w:val="0"/>
        <w:ind w:left="851" w:right="567" w:hanging="283"/>
        <w:jc w:val="both"/>
        <w:rPr>
          <w:rFonts w:ascii="Palatino Linotype" w:hAnsi="Palatino Linotype" w:cs="Arial"/>
          <w:i/>
          <w:lang w:val="es-419"/>
        </w:rPr>
      </w:pPr>
      <w:r w:rsidRPr="002C29FB">
        <w:rPr>
          <w:rFonts w:ascii="Palatino Linotype" w:hAnsi="Palatino Linotype" w:cs="Arial"/>
          <w:i/>
          <w:lang w:val="es-419"/>
        </w:rPr>
        <w:t>Al Órgano Superior.</w:t>
      </w:r>
    </w:p>
    <w:p w14:paraId="034ABA7F" w14:textId="77777777" w:rsidR="00D1535A" w:rsidRPr="002C29FB" w:rsidRDefault="00D1535A" w:rsidP="00D1535A">
      <w:pPr>
        <w:autoSpaceDE w:val="0"/>
        <w:autoSpaceDN w:val="0"/>
        <w:adjustRightInd w:val="0"/>
        <w:ind w:left="851" w:right="567"/>
        <w:jc w:val="both"/>
        <w:rPr>
          <w:rFonts w:ascii="Palatino Linotype" w:hAnsi="Palatino Linotype" w:cs="Arial"/>
          <w:i/>
          <w:lang w:val="es-419"/>
        </w:rPr>
      </w:pPr>
    </w:p>
    <w:p w14:paraId="64E14644" w14:textId="77777777" w:rsidR="00D1535A" w:rsidRPr="002C29FB" w:rsidRDefault="00D1535A" w:rsidP="00D1535A">
      <w:pPr>
        <w:autoSpaceDE w:val="0"/>
        <w:autoSpaceDN w:val="0"/>
        <w:adjustRightInd w:val="0"/>
        <w:spacing w:line="240" w:lineRule="auto"/>
        <w:ind w:left="567" w:right="567"/>
        <w:jc w:val="both"/>
        <w:rPr>
          <w:rFonts w:ascii="Palatino Linotype" w:hAnsi="Palatino Linotype" w:cs="Arial"/>
          <w:i/>
          <w:sz w:val="24"/>
          <w:lang w:val="es-419"/>
        </w:rPr>
      </w:pPr>
      <w:r w:rsidRPr="002C29FB">
        <w:rPr>
          <w:rFonts w:ascii="Palatino Linotype" w:hAnsi="Palatino Linotype" w:cs="Arial"/>
          <w:b/>
          <w:i/>
          <w:sz w:val="24"/>
          <w:lang w:val="es-419"/>
        </w:rPr>
        <w:t>Artículo 48.</w:t>
      </w:r>
      <w:r w:rsidRPr="002C29FB">
        <w:rPr>
          <w:rFonts w:ascii="Palatino Linotype" w:hAnsi="Palatino Linotype" w:cs="Arial"/>
          <w:i/>
          <w:sz w:val="24"/>
          <w:lang w:val="es-419"/>
        </w:rPr>
        <w:t xml:space="preserve"> Para la realización de las aclaraciones y observaciones, los servidores públicos entrantes tendrán un plazo de sesenta días hábiles contados a partir del día siguiente al de la suscripción del acta de entrega-recepción; lo anterior, </w:t>
      </w:r>
      <w:r w:rsidRPr="002C29FB">
        <w:rPr>
          <w:rFonts w:ascii="Palatino Linotype" w:hAnsi="Palatino Linotype" w:cs="Arial"/>
          <w:b/>
          <w:i/>
          <w:sz w:val="24"/>
          <w:u w:val="single"/>
          <w:lang w:val="es-419"/>
        </w:rPr>
        <w:t>a</w:t>
      </w:r>
      <w:r w:rsidRPr="002C29FB">
        <w:rPr>
          <w:rFonts w:ascii="Palatino Linotype" w:hAnsi="Palatino Linotype" w:cs="Arial"/>
          <w:i/>
          <w:sz w:val="24"/>
          <w:lang w:val="es-419"/>
        </w:rPr>
        <w:t xml:space="preserve"> través de escrito dirigido a la persona titular del Órgano Interno de Control o al Síndico.</w:t>
      </w:r>
    </w:p>
    <w:p w14:paraId="31519E62" w14:textId="77777777" w:rsidR="00D1535A" w:rsidRPr="002C29FB" w:rsidRDefault="00D1535A" w:rsidP="00D1535A">
      <w:pPr>
        <w:autoSpaceDE w:val="0"/>
        <w:autoSpaceDN w:val="0"/>
        <w:adjustRightInd w:val="0"/>
        <w:spacing w:line="240" w:lineRule="auto"/>
        <w:ind w:left="567" w:right="567"/>
        <w:jc w:val="both"/>
        <w:rPr>
          <w:rFonts w:ascii="Palatino Linotype" w:hAnsi="Palatino Linotype" w:cs="Arial"/>
          <w:i/>
          <w:sz w:val="24"/>
          <w:lang w:val="es-419"/>
        </w:rPr>
      </w:pPr>
      <w:r w:rsidRPr="002C29FB">
        <w:rPr>
          <w:rFonts w:ascii="Palatino Linotype" w:hAnsi="Palatino Linotype" w:cs="Arial"/>
          <w:b/>
          <w:i/>
          <w:sz w:val="24"/>
          <w:lang w:val="es-419"/>
        </w:rPr>
        <w:t>Artículo 49.</w:t>
      </w:r>
      <w:r w:rsidRPr="002C29FB">
        <w:rPr>
          <w:rFonts w:ascii="Palatino Linotype" w:hAnsi="Palatino Linotype" w:cs="Arial"/>
          <w:i/>
          <w:sz w:val="24"/>
          <w:lang w:val="es-419"/>
        </w:rPr>
        <w:t xml:space="preserve"> Cuando las personas titulares de los Órganos Internos de Control de los Organismos Públicos Descentralizados identifiquen aclaraciones y observaciones derivadas de la revisión y verificación física de la información y </w:t>
      </w:r>
      <w:r w:rsidRPr="002C29FB">
        <w:rPr>
          <w:rFonts w:ascii="Palatino Linotype" w:hAnsi="Palatino Linotype" w:cs="Arial"/>
          <w:i/>
          <w:sz w:val="24"/>
          <w:lang w:val="es-419"/>
        </w:rPr>
        <w:lastRenderedPageBreak/>
        <w:t>documentación referida en el acta de entrega-recepción, formatos y anexos, éstas serán notificadas a la persona titular del Órgano Interno de Control Municipal y las de este último, al Síndico.</w:t>
      </w:r>
    </w:p>
    <w:p w14:paraId="2335F3DD"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67D92C17"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r w:rsidRPr="002C29FB">
        <w:rPr>
          <w:rFonts w:ascii="Palatino Linotype" w:hAnsi="Palatino Linotype" w:cs="Arial"/>
          <w:sz w:val="24"/>
          <w:szCs w:val="24"/>
          <w:lang w:val="es-419"/>
        </w:rPr>
        <w:t>De lo anterior se colige que el Acta de entrega-recepción es el instrumento jurídico, en el que se establecen los datos de los participantes, la relación de la información y el soporte documental de la gestión municipal, observaciones, firmas y anexos, y que deben llevar a cabo al finalizar el periodo constitucional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117D6126"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1204ACC6"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r w:rsidRPr="002C29FB">
        <w:rPr>
          <w:rFonts w:ascii="Palatino Linotype" w:hAnsi="Palatino Linotype" w:cs="Arial"/>
          <w:sz w:val="24"/>
          <w:szCs w:val="24"/>
          <w:lang w:val="es-419"/>
        </w:rPr>
        <w:t>Es de destacar que las Actas de Entrega-Recepción deben ser generadas físicamente y deben ser firmadas por los servidores públicos participantes y que se entregan a cada uno de estos, un juego es para el servidor público, entrante, uno para el saliente otro para el Órgano Interno de Control municipal y otro para el OSFEM.</w:t>
      </w:r>
    </w:p>
    <w:p w14:paraId="5864E3B9" w14:textId="77777777"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p>
    <w:p w14:paraId="31810819" w14:textId="3BF0EB50" w:rsidR="00D1535A" w:rsidRPr="002C29FB" w:rsidRDefault="00D1535A" w:rsidP="00D1535A">
      <w:pPr>
        <w:tabs>
          <w:tab w:val="left" w:pos="7938"/>
        </w:tabs>
        <w:spacing w:after="0" w:line="360" w:lineRule="auto"/>
        <w:jc w:val="both"/>
        <w:rPr>
          <w:rFonts w:ascii="Palatino Linotype" w:hAnsi="Palatino Linotype" w:cs="Arial"/>
          <w:sz w:val="24"/>
          <w:szCs w:val="24"/>
          <w:lang w:val="es-419"/>
        </w:rPr>
      </w:pPr>
      <w:r w:rsidRPr="002C29FB">
        <w:rPr>
          <w:rFonts w:ascii="Palatino Linotype" w:hAnsi="Palatino Linotype" w:cs="Arial"/>
          <w:sz w:val="24"/>
          <w:szCs w:val="24"/>
          <w:lang w:val="es-419"/>
        </w:rPr>
        <w:t>Es decir, las actas de entrega recepción se quedan en las unidades administrativas ya que el servidor público entrante se le proporciona un juego y al contralor interno, no obstante lo anterior, del expediente electrónico del SAIMEX se desprende que</w:t>
      </w:r>
      <w:r w:rsidR="00941AC0" w:rsidRPr="002C29FB">
        <w:rPr>
          <w:rFonts w:ascii="Palatino Linotype" w:hAnsi="Palatino Linotype" w:cs="Arial"/>
          <w:sz w:val="24"/>
          <w:szCs w:val="24"/>
          <w:lang w:val="es-419"/>
        </w:rPr>
        <w:t xml:space="preserve"> a pesar de turnarse </w:t>
      </w:r>
      <w:r w:rsidRPr="002C29FB">
        <w:rPr>
          <w:rFonts w:ascii="Palatino Linotype" w:hAnsi="Palatino Linotype" w:cs="Arial"/>
          <w:sz w:val="24"/>
          <w:szCs w:val="24"/>
          <w:lang w:val="es-419"/>
        </w:rPr>
        <w:t>la solicitud de información</w:t>
      </w:r>
      <w:r w:rsidR="00941AC0" w:rsidRPr="002C29FB">
        <w:rPr>
          <w:rFonts w:ascii="Palatino Linotype" w:hAnsi="Palatino Linotype" w:cs="Arial"/>
          <w:sz w:val="24"/>
          <w:szCs w:val="24"/>
          <w:lang w:val="es-419"/>
        </w:rPr>
        <w:t xml:space="preserve"> a los Servidores Públicos Habilitados, éstos fueron omisos en remitir respuesta,</w:t>
      </w:r>
      <w:r w:rsidRPr="002C29FB">
        <w:rPr>
          <w:rFonts w:ascii="Palatino Linotype" w:hAnsi="Palatino Linotype" w:cs="Arial"/>
          <w:sz w:val="24"/>
          <w:szCs w:val="24"/>
          <w:lang w:val="es-419"/>
        </w:rPr>
        <w:t xml:space="preserve"> motivo del presente recurso de revisión, como se aprecia a continuación:</w:t>
      </w:r>
    </w:p>
    <w:p w14:paraId="3E208365" w14:textId="77777777" w:rsidR="00D1535A" w:rsidRPr="002C29FB" w:rsidRDefault="00D1535A" w:rsidP="00D1535A">
      <w:pPr>
        <w:autoSpaceDE w:val="0"/>
        <w:autoSpaceDN w:val="0"/>
        <w:adjustRightInd w:val="0"/>
        <w:spacing w:after="0" w:line="360" w:lineRule="auto"/>
        <w:jc w:val="center"/>
        <w:rPr>
          <w:noProof/>
          <w:lang w:eastAsia="es-MX"/>
        </w:rPr>
      </w:pPr>
    </w:p>
    <w:p w14:paraId="005D8B25" w14:textId="3DE37A6B" w:rsidR="00D1535A" w:rsidRPr="002C29FB" w:rsidRDefault="007F6726" w:rsidP="00D1535A">
      <w:pPr>
        <w:autoSpaceDE w:val="0"/>
        <w:autoSpaceDN w:val="0"/>
        <w:adjustRightInd w:val="0"/>
        <w:spacing w:after="0" w:line="360" w:lineRule="auto"/>
        <w:jc w:val="center"/>
        <w:rPr>
          <w:noProof/>
          <w:lang w:eastAsia="es-MX"/>
        </w:rPr>
      </w:pPr>
      <w:r w:rsidRPr="002C29FB">
        <w:rPr>
          <w:noProof/>
          <w:lang w:eastAsia="es-MX"/>
        </w:rPr>
        <w:lastRenderedPageBreak/>
        <w:drawing>
          <wp:inline distT="0" distB="0" distL="0" distR="0" wp14:anchorId="47FB9AED" wp14:editId="68A4EC99">
            <wp:extent cx="5760720" cy="166743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761" cy="1668315"/>
                    </a:xfrm>
                    <a:prstGeom prst="rect">
                      <a:avLst/>
                    </a:prstGeom>
                    <a:noFill/>
                    <a:ln>
                      <a:noFill/>
                    </a:ln>
                  </pic:spPr>
                </pic:pic>
              </a:graphicData>
            </a:graphic>
          </wp:inline>
        </w:drawing>
      </w:r>
    </w:p>
    <w:p w14:paraId="455C2744" w14:textId="77777777" w:rsidR="007F6726" w:rsidRPr="002C29FB" w:rsidRDefault="007F6726" w:rsidP="00D1535A">
      <w:pPr>
        <w:autoSpaceDE w:val="0"/>
        <w:autoSpaceDN w:val="0"/>
        <w:adjustRightInd w:val="0"/>
        <w:spacing w:after="0" w:line="360" w:lineRule="auto"/>
        <w:jc w:val="center"/>
        <w:rPr>
          <w:noProof/>
          <w:lang w:eastAsia="es-MX"/>
        </w:rPr>
      </w:pPr>
    </w:p>
    <w:p w14:paraId="5ADC2F2A" w14:textId="59482947" w:rsidR="007F6726" w:rsidRPr="002C29FB" w:rsidRDefault="007F6726" w:rsidP="00D1535A">
      <w:pPr>
        <w:autoSpaceDE w:val="0"/>
        <w:autoSpaceDN w:val="0"/>
        <w:adjustRightInd w:val="0"/>
        <w:spacing w:after="0" w:line="360" w:lineRule="auto"/>
        <w:jc w:val="center"/>
        <w:rPr>
          <w:noProof/>
          <w:lang w:eastAsia="es-MX"/>
        </w:rPr>
      </w:pPr>
      <w:r w:rsidRPr="002C29FB">
        <w:rPr>
          <w:noProof/>
          <w:lang w:eastAsia="es-MX"/>
        </w:rPr>
        <w:drawing>
          <wp:inline distT="0" distB="0" distL="0" distR="0" wp14:anchorId="3FB9065D" wp14:editId="499F15AE">
            <wp:extent cx="5686425" cy="110744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9399" cy="1111914"/>
                    </a:xfrm>
                    <a:prstGeom prst="rect">
                      <a:avLst/>
                    </a:prstGeom>
                    <a:noFill/>
                    <a:ln>
                      <a:noFill/>
                    </a:ln>
                  </pic:spPr>
                </pic:pic>
              </a:graphicData>
            </a:graphic>
          </wp:inline>
        </w:drawing>
      </w:r>
    </w:p>
    <w:p w14:paraId="1A2150B8" w14:textId="77777777" w:rsidR="00D1535A" w:rsidRPr="002C29FB" w:rsidRDefault="00D1535A" w:rsidP="00D1535A">
      <w:pPr>
        <w:autoSpaceDE w:val="0"/>
        <w:autoSpaceDN w:val="0"/>
        <w:adjustRightInd w:val="0"/>
        <w:spacing w:after="0" w:line="360" w:lineRule="auto"/>
        <w:jc w:val="both"/>
        <w:rPr>
          <w:noProof/>
          <w:lang w:eastAsia="es-MX"/>
        </w:rPr>
      </w:pPr>
    </w:p>
    <w:p w14:paraId="0B225486"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lang w:val="es-419"/>
        </w:rPr>
        <w:t xml:space="preserve">Aunado a lo anterior, en caso de las observaciones que los servidores públicos entrantes pudieron haber realizado según el estado de los asuntos y de la oficina que recibieron, para tal efecto, el mismo Acuerdo </w:t>
      </w:r>
      <w:r w:rsidRPr="002C29FB">
        <w:rPr>
          <w:rFonts w:ascii="Palatino Linotype" w:hAnsi="Palatino Linotype" w:cs="Arial"/>
          <w:sz w:val="24"/>
          <w:szCs w:val="24"/>
          <w:lang w:val="es-419"/>
        </w:rPr>
        <w:t>013/2021,</w:t>
      </w:r>
      <w:r w:rsidRPr="002C29FB">
        <w:rPr>
          <w:rFonts w:ascii="Palatino Linotype" w:hAnsi="Palatino Linotype" w:cs="Arial"/>
          <w:b/>
          <w:sz w:val="24"/>
          <w:szCs w:val="24"/>
          <w:lang w:val="es-419"/>
        </w:rPr>
        <w:t xml:space="preserve"> </w:t>
      </w:r>
      <w:r w:rsidRPr="002C29FB">
        <w:rPr>
          <w:rFonts w:ascii="Palatino Linotype" w:eastAsia="Arial Unicode MS" w:hAnsi="Palatino Linotype" w:cs="Arial"/>
          <w:sz w:val="24"/>
          <w:szCs w:val="24"/>
          <w:lang w:val="es-419"/>
        </w:rPr>
        <w:t>en análisis, establece, para tal efecto lo siguiente:</w:t>
      </w:r>
    </w:p>
    <w:p w14:paraId="3F115C91"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1818EFE2" w14:textId="77777777" w:rsidR="00D1535A" w:rsidRPr="002C29FB" w:rsidRDefault="00D1535A" w:rsidP="00D1535A">
      <w:pPr>
        <w:tabs>
          <w:tab w:val="left" w:pos="709"/>
        </w:tabs>
        <w:spacing w:after="0" w:line="240" w:lineRule="auto"/>
        <w:ind w:left="567" w:right="567"/>
        <w:jc w:val="center"/>
        <w:rPr>
          <w:rFonts w:ascii="Palatino Linotype" w:hAnsi="Palatino Linotype" w:cs="Arial"/>
          <w:b/>
          <w:i/>
          <w:lang w:eastAsia="es-MX"/>
        </w:rPr>
      </w:pPr>
      <w:r w:rsidRPr="002C29FB">
        <w:rPr>
          <w:rFonts w:ascii="Palatino Linotype" w:hAnsi="Palatino Linotype" w:cs="Arial"/>
          <w:b/>
          <w:i/>
          <w:lang w:eastAsia="es-MX"/>
        </w:rPr>
        <w:t>Capítulo VII</w:t>
      </w:r>
    </w:p>
    <w:p w14:paraId="0FB77657" w14:textId="77777777" w:rsidR="00D1535A" w:rsidRPr="002C29FB" w:rsidRDefault="00D1535A" w:rsidP="00D1535A">
      <w:pPr>
        <w:tabs>
          <w:tab w:val="left" w:pos="709"/>
        </w:tabs>
        <w:spacing w:after="0" w:line="240" w:lineRule="auto"/>
        <w:ind w:left="567" w:right="567"/>
        <w:jc w:val="center"/>
        <w:rPr>
          <w:rFonts w:ascii="Palatino Linotype" w:hAnsi="Palatino Linotype" w:cs="Arial"/>
          <w:b/>
          <w:i/>
          <w:lang w:eastAsia="es-MX"/>
        </w:rPr>
      </w:pPr>
      <w:r w:rsidRPr="002C29FB">
        <w:rPr>
          <w:rFonts w:ascii="Palatino Linotype" w:hAnsi="Palatino Linotype" w:cs="Arial"/>
          <w:b/>
          <w:i/>
          <w:lang w:eastAsia="es-MX"/>
        </w:rPr>
        <w:t xml:space="preserve">De la verificación de la información </w:t>
      </w:r>
    </w:p>
    <w:p w14:paraId="0C4394CA" w14:textId="77777777" w:rsidR="00D1535A" w:rsidRPr="002C29FB" w:rsidRDefault="00D1535A" w:rsidP="00D1535A">
      <w:pPr>
        <w:tabs>
          <w:tab w:val="left" w:pos="709"/>
        </w:tabs>
        <w:spacing w:after="0" w:line="240" w:lineRule="auto"/>
        <w:ind w:left="567" w:right="567"/>
        <w:jc w:val="center"/>
        <w:rPr>
          <w:rFonts w:ascii="Palatino Linotype" w:hAnsi="Palatino Linotype" w:cs="Arial"/>
          <w:b/>
          <w:i/>
          <w:lang w:eastAsia="es-MX"/>
        </w:rPr>
      </w:pPr>
      <w:r w:rsidRPr="002C29FB">
        <w:rPr>
          <w:rFonts w:ascii="Palatino Linotype" w:hAnsi="Palatino Linotype" w:cs="Arial"/>
          <w:b/>
          <w:i/>
          <w:lang w:eastAsia="es-MX"/>
        </w:rPr>
        <w:t>contenida en la entrega-recepción y sus efectos</w:t>
      </w:r>
    </w:p>
    <w:p w14:paraId="17AFD12B" w14:textId="77777777" w:rsidR="00D1535A" w:rsidRPr="002C29FB" w:rsidRDefault="00D1535A" w:rsidP="00D1535A">
      <w:pPr>
        <w:tabs>
          <w:tab w:val="left" w:pos="709"/>
        </w:tabs>
        <w:spacing w:after="0" w:line="240" w:lineRule="auto"/>
        <w:ind w:left="567" w:right="567"/>
        <w:jc w:val="both"/>
        <w:rPr>
          <w:rFonts w:ascii="Palatino Linotype" w:hAnsi="Palatino Linotype" w:cs="Arial"/>
          <w:i/>
          <w:lang w:eastAsia="es-MX"/>
        </w:rPr>
      </w:pPr>
    </w:p>
    <w:p w14:paraId="4EF8128C" w14:textId="77777777" w:rsidR="00D1535A" w:rsidRPr="002C29FB" w:rsidRDefault="00D1535A" w:rsidP="00D1535A">
      <w:pPr>
        <w:tabs>
          <w:tab w:val="left" w:pos="709"/>
        </w:tabs>
        <w:spacing w:after="0" w:line="240" w:lineRule="auto"/>
        <w:ind w:left="567" w:right="567"/>
        <w:jc w:val="both"/>
        <w:rPr>
          <w:rFonts w:ascii="Palatino Linotype" w:hAnsi="Palatino Linotype" w:cs="Arial"/>
          <w:i/>
          <w:lang w:eastAsia="es-MX"/>
        </w:rPr>
      </w:pPr>
      <w:r w:rsidRPr="002C29FB">
        <w:rPr>
          <w:rFonts w:ascii="Palatino Linotype" w:hAnsi="Palatino Linotype" w:cs="Arial"/>
          <w:b/>
          <w:i/>
          <w:lang w:eastAsia="es-MX"/>
        </w:rPr>
        <w:t xml:space="preserve">Artículo 47. </w:t>
      </w:r>
      <w:r w:rsidRPr="002C29FB">
        <w:rPr>
          <w:rFonts w:ascii="Palatino Linotype" w:hAnsi="Palatino Linotype" w:cs="Arial"/>
          <w:i/>
          <w:lang w:eastAsia="es-MX"/>
        </w:rPr>
        <w:t xml:space="preserve">La revisión y verificación física y electrónica de la información y soporte documental referidos en el acta de entrega-recepción, formatos y anexos </w:t>
      </w:r>
      <w:r w:rsidRPr="002C29FB">
        <w:rPr>
          <w:rFonts w:ascii="Palatino Linotype" w:hAnsi="Palatino Linotype" w:cs="Arial"/>
          <w:b/>
          <w:i/>
          <w:u w:val="single"/>
          <w:lang w:eastAsia="es-MX"/>
        </w:rPr>
        <w:t>se realizará por el servidor público entrante</w:t>
      </w:r>
      <w:r w:rsidRPr="002C29FB">
        <w:rPr>
          <w:rFonts w:ascii="Palatino Linotype" w:hAnsi="Palatino Linotype" w:cs="Arial"/>
          <w:i/>
          <w:lang w:eastAsia="es-MX"/>
        </w:rPr>
        <w:t>, conforme a las siguientes hipótesis:</w:t>
      </w:r>
    </w:p>
    <w:p w14:paraId="1DEC59FB" w14:textId="77777777" w:rsidR="00D1535A" w:rsidRPr="002C29FB" w:rsidRDefault="00D1535A" w:rsidP="00D1535A">
      <w:pPr>
        <w:tabs>
          <w:tab w:val="left" w:pos="709"/>
        </w:tabs>
        <w:spacing w:after="0" w:line="240" w:lineRule="auto"/>
        <w:ind w:left="567" w:right="567"/>
        <w:jc w:val="both"/>
        <w:rPr>
          <w:rFonts w:ascii="Palatino Linotype" w:hAnsi="Palatino Linotype" w:cs="Arial"/>
          <w:i/>
          <w:lang w:eastAsia="es-MX"/>
        </w:rPr>
      </w:pPr>
    </w:p>
    <w:p w14:paraId="0F44B2DA" w14:textId="77777777" w:rsidR="00D1535A" w:rsidRPr="002C29FB" w:rsidRDefault="00D1535A" w:rsidP="00D1535A">
      <w:pPr>
        <w:pStyle w:val="Prrafodelista"/>
        <w:numPr>
          <w:ilvl w:val="0"/>
          <w:numId w:val="31"/>
        </w:numPr>
        <w:tabs>
          <w:tab w:val="left" w:pos="709"/>
        </w:tabs>
        <w:ind w:left="851" w:right="567" w:hanging="283"/>
        <w:jc w:val="both"/>
        <w:rPr>
          <w:rFonts w:ascii="Palatino Linotype" w:hAnsi="Palatino Linotype" w:cs="Arial"/>
          <w:i/>
          <w:lang w:eastAsia="es-MX"/>
        </w:rPr>
      </w:pPr>
      <w:r w:rsidRPr="002C29FB">
        <w:rPr>
          <w:rFonts w:ascii="Palatino Linotype" w:hAnsi="Palatino Linotype" w:cs="Arial"/>
          <w:i/>
          <w:lang w:eastAsia="es-MX"/>
        </w:rPr>
        <w:t xml:space="preserve">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w:t>
      </w:r>
      <w:r w:rsidRPr="002C29FB">
        <w:rPr>
          <w:rFonts w:ascii="Palatino Linotype" w:hAnsi="Palatino Linotype" w:cs="Arial"/>
          <w:b/>
          <w:i/>
          <w:u w:val="single"/>
          <w:lang w:eastAsia="es-MX"/>
        </w:rPr>
        <w:t xml:space="preserve">en caso de identificar diferencias entre lo reportado y lo constatado será procedente solicitar las aclaraciones </w:t>
      </w:r>
      <w:r w:rsidRPr="002C29FB">
        <w:rPr>
          <w:rFonts w:ascii="Palatino Linotype" w:hAnsi="Palatino Linotype" w:cs="Arial"/>
          <w:b/>
          <w:i/>
          <w:u w:val="single"/>
          <w:lang w:eastAsia="es-MX"/>
        </w:rPr>
        <w:lastRenderedPageBreak/>
        <w:t>respectivas a través de la persona titular del Órgano Interno de Control. Recibida la solicitud de aclaración, el Órgano Interno de Control requerirá al servidor público saliente que realice las acciones necesarias para esclarecer las inconsistencias detectadas</w:t>
      </w:r>
      <w:r w:rsidRPr="002C29FB">
        <w:rPr>
          <w:rFonts w:ascii="Palatino Linotype" w:hAnsi="Palatino Linotype" w:cs="Arial"/>
          <w:i/>
          <w:lang w:eastAsia="es-MX"/>
        </w:rPr>
        <w:t xml:space="preserve">, para lo que señalará fecha, lugar y hora. </w:t>
      </w:r>
    </w:p>
    <w:p w14:paraId="598DFF4E" w14:textId="77777777" w:rsidR="00D1535A" w:rsidRPr="002C29FB" w:rsidRDefault="00D1535A" w:rsidP="00D1535A">
      <w:pPr>
        <w:pStyle w:val="Prrafodelista"/>
        <w:numPr>
          <w:ilvl w:val="0"/>
          <w:numId w:val="31"/>
        </w:numPr>
        <w:tabs>
          <w:tab w:val="left" w:pos="709"/>
        </w:tabs>
        <w:ind w:left="851" w:right="567" w:hanging="283"/>
        <w:jc w:val="both"/>
        <w:rPr>
          <w:rFonts w:ascii="Palatino Linotype" w:eastAsiaTheme="minorHAnsi" w:hAnsi="Palatino Linotype" w:cs="Arial"/>
          <w:i/>
          <w:sz w:val="22"/>
          <w:szCs w:val="22"/>
          <w:lang w:eastAsia="es-MX"/>
        </w:rPr>
      </w:pPr>
      <w:r w:rsidRPr="002C29FB">
        <w:rPr>
          <w:rFonts w:ascii="Palatino Linotype" w:hAnsi="Palatino Linotype" w:cs="Arial"/>
          <w:i/>
          <w:lang w:eastAsia="es-MX"/>
        </w:rPr>
        <w:t xml:space="preserve">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 </w:t>
      </w:r>
    </w:p>
    <w:p w14:paraId="37883053" w14:textId="77777777" w:rsidR="00D1535A" w:rsidRPr="002C29FB" w:rsidRDefault="00D1535A" w:rsidP="00D1535A">
      <w:pPr>
        <w:pStyle w:val="Prrafodelista"/>
        <w:numPr>
          <w:ilvl w:val="0"/>
          <w:numId w:val="31"/>
        </w:numPr>
        <w:tabs>
          <w:tab w:val="left" w:pos="709"/>
        </w:tabs>
        <w:ind w:left="851" w:right="567" w:hanging="283"/>
        <w:jc w:val="both"/>
        <w:rPr>
          <w:rFonts w:ascii="Palatino Linotype" w:eastAsiaTheme="minorHAnsi" w:hAnsi="Palatino Linotype" w:cs="Arial"/>
          <w:i/>
          <w:sz w:val="22"/>
          <w:szCs w:val="22"/>
          <w:lang w:eastAsia="es-MX"/>
        </w:rPr>
      </w:pPr>
      <w:r w:rsidRPr="002C29FB">
        <w:rPr>
          <w:rFonts w:ascii="Palatino Linotype" w:hAnsi="Palatino Linotype" w:cs="Arial"/>
          <w:i/>
          <w:lang w:eastAsia="es-MX"/>
        </w:rPr>
        <w:t xml:space="preserve">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w:t>
      </w:r>
      <w:r w:rsidRPr="002C29FB">
        <w:rPr>
          <w:rFonts w:ascii="Palatino Linotype" w:hAnsi="Palatino Linotype" w:cs="Arial"/>
          <w:b/>
          <w:i/>
          <w:u w:val="single"/>
          <w:lang w:eastAsia="es-MX"/>
        </w:rPr>
        <w:t>se dará vista al Órgano Interno de Control para iniciar el procedimiento de responsabilidad correspondiente</w:t>
      </w:r>
      <w:r w:rsidRPr="002C29FB">
        <w:rPr>
          <w:rFonts w:ascii="Palatino Linotype" w:hAnsi="Palatino Linotype" w:cs="Arial"/>
          <w:i/>
          <w:lang w:eastAsia="es-MX"/>
        </w:rPr>
        <w:t xml:space="preserve">. </w:t>
      </w:r>
    </w:p>
    <w:p w14:paraId="7EB2A396" w14:textId="77777777" w:rsidR="00D1535A" w:rsidRPr="002C29FB" w:rsidRDefault="00D1535A" w:rsidP="00D1535A">
      <w:pPr>
        <w:pStyle w:val="Prrafodelista"/>
        <w:numPr>
          <w:ilvl w:val="0"/>
          <w:numId w:val="31"/>
        </w:numPr>
        <w:tabs>
          <w:tab w:val="left" w:pos="709"/>
        </w:tabs>
        <w:ind w:left="851" w:right="567" w:hanging="283"/>
        <w:jc w:val="both"/>
        <w:rPr>
          <w:rFonts w:ascii="Palatino Linotype" w:eastAsiaTheme="minorHAnsi" w:hAnsi="Palatino Linotype" w:cs="Arial"/>
          <w:i/>
          <w:sz w:val="22"/>
          <w:szCs w:val="22"/>
          <w:lang w:eastAsia="es-MX"/>
        </w:rPr>
      </w:pPr>
      <w:r w:rsidRPr="002C29FB">
        <w:rPr>
          <w:rFonts w:ascii="Palatino Linotype" w:hAnsi="Palatino Linotype" w:cs="Arial"/>
          <w:i/>
          <w:lang w:eastAsia="es-MX"/>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w:t>
      </w:r>
      <w:r w:rsidRPr="002C29FB">
        <w:rPr>
          <w:rFonts w:ascii="Palatino Linotype" w:hAnsi="Palatino Linotype" w:cs="Arial"/>
          <w:b/>
          <w:i/>
          <w:u w:val="single"/>
          <w:lang w:eastAsia="es-MX"/>
        </w:rPr>
        <w:t>se dará vista al Órgano Interno de Control y, en su caso, a la Fiscalía General de Justicia</w:t>
      </w:r>
      <w:r w:rsidRPr="002C29FB">
        <w:rPr>
          <w:rFonts w:ascii="Palatino Linotype" w:hAnsi="Palatino Linotype" w:cs="Arial"/>
          <w:i/>
          <w:lang w:eastAsia="es-MX"/>
        </w:rPr>
        <w:t xml:space="preserve">, así como la promoción del ejercicio de la facultad de comprobación fiscal ante el Servicio de Administración Tributaria. </w:t>
      </w:r>
    </w:p>
    <w:p w14:paraId="263A9D9E" w14:textId="77777777" w:rsidR="00D1535A" w:rsidRPr="002C29FB" w:rsidRDefault="00D1535A" w:rsidP="00D1535A">
      <w:pPr>
        <w:tabs>
          <w:tab w:val="left" w:pos="709"/>
        </w:tabs>
        <w:spacing w:after="0" w:line="240" w:lineRule="auto"/>
        <w:ind w:left="567" w:right="567"/>
        <w:jc w:val="both"/>
        <w:rPr>
          <w:rFonts w:ascii="Palatino Linotype" w:hAnsi="Palatino Linotype" w:cs="Arial"/>
          <w:b/>
          <w:i/>
          <w:lang w:eastAsia="es-MX"/>
        </w:rPr>
      </w:pPr>
    </w:p>
    <w:p w14:paraId="31BD6E12" w14:textId="77777777" w:rsidR="00D1535A" w:rsidRPr="002C29FB" w:rsidRDefault="00D1535A" w:rsidP="00D1535A">
      <w:pPr>
        <w:tabs>
          <w:tab w:val="left" w:pos="709"/>
        </w:tabs>
        <w:spacing w:after="0" w:line="240" w:lineRule="auto"/>
        <w:ind w:left="567" w:right="567"/>
        <w:jc w:val="both"/>
        <w:rPr>
          <w:rFonts w:ascii="Palatino Linotype" w:hAnsi="Palatino Linotype" w:cs="Arial"/>
          <w:i/>
          <w:lang w:eastAsia="es-MX"/>
        </w:rPr>
      </w:pPr>
      <w:r w:rsidRPr="002C29FB">
        <w:rPr>
          <w:rFonts w:ascii="Palatino Linotype" w:hAnsi="Palatino Linotype" w:cs="Arial"/>
          <w:b/>
          <w:i/>
          <w:lang w:eastAsia="es-MX"/>
        </w:rPr>
        <w:t>Artículo 48.</w:t>
      </w:r>
      <w:r w:rsidRPr="002C29FB">
        <w:rPr>
          <w:rFonts w:ascii="Palatino Linotype" w:hAnsi="Palatino Linotype" w:cs="Arial"/>
          <w:i/>
          <w:lang w:eastAsia="es-MX"/>
        </w:rPr>
        <w:t xml:space="preserve"> </w:t>
      </w:r>
      <w:r w:rsidRPr="002C29FB">
        <w:rPr>
          <w:rFonts w:ascii="Palatino Linotype" w:hAnsi="Palatino Linotype" w:cs="Arial"/>
          <w:i/>
          <w:u w:val="single"/>
          <w:lang w:eastAsia="es-MX"/>
        </w:rPr>
        <w:t xml:space="preserve">Para la realización de las </w:t>
      </w:r>
      <w:r w:rsidRPr="002C29FB">
        <w:rPr>
          <w:rFonts w:ascii="Palatino Linotype" w:hAnsi="Palatino Linotype" w:cs="Arial"/>
          <w:b/>
          <w:i/>
          <w:u w:val="single"/>
          <w:lang w:eastAsia="es-MX"/>
        </w:rPr>
        <w:t>aclaraciones y observaciones</w:t>
      </w:r>
      <w:r w:rsidRPr="002C29FB">
        <w:rPr>
          <w:rFonts w:ascii="Palatino Linotype" w:hAnsi="Palatino Linotype" w:cs="Arial"/>
          <w:i/>
          <w:u w:val="single"/>
          <w:lang w:eastAsia="es-MX"/>
        </w:rPr>
        <w:t xml:space="preserve">, los servidores públicos entrantes tendrán un plazo de sesenta días hábiles contados a partir del día siguiente al de la suscripción del acta de entrega-recepción; lo anterior, a través de escrito </w:t>
      </w:r>
      <w:r w:rsidRPr="002C29FB">
        <w:rPr>
          <w:rFonts w:ascii="Palatino Linotype" w:hAnsi="Palatino Linotype" w:cs="Arial"/>
          <w:b/>
          <w:i/>
          <w:u w:val="single"/>
          <w:lang w:eastAsia="es-MX"/>
        </w:rPr>
        <w:t>dirigido a la persona titular del Órgano Interno de Control o al Síndico</w:t>
      </w:r>
      <w:r w:rsidRPr="002C29FB">
        <w:rPr>
          <w:rFonts w:ascii="Palatino Linotype" w:hAnsi="Palatino Linotype" w:cs="Arial"/>
          <w:i/>
          <w:lang w:eastAsia="es-MX"/>
        </w:rPr>
        <w:t xml:space="preserve">. </w:t>
      </w:r>
    </w:p>
    <w:p w14:paraId="4B3480CE" w14:textId="77777777" w:rsidR="00D1535A" w:rsidRPr="002C29FB" w:rsidRDefault="00D1535A" w:rsidP="00D1535A">
      <w:pPr>
        <w:tabs>
          <w:tab w:val="left" w:pos="709"/>
        </w:tabs>
        <w:spacing w:after="0" w:line="240" w:lineRule="auto"/>
        <w:ind w:left="567" w:right="567"/>
        <w:jc w:val="both"/>
        <w:rPr>
          <w:rFonts w:ascii="Palatino Linotype" w:hAnsi="Palatino Linotype" w:cs="Arial"/>
          <w:i/>
          <w:lang w:eastAsia="es-MX"/>
        </w:rPr>
      </w:pPr>
    </w:p>
    <w:p w14:paraId="383E37A0" w14:textId="77777777" w:rsidR="00D1535A" w:rsidRPr="002C29FB" w:rsidRDefault="00D1535A" w:rsidP="00D1535A">
      <w:pPr>
        <w:tabs>
          <w:tab w:val="left" w:pos="709"/>
        </w:tabs>
        <w:spacing w:after="0" w:line="240" w:lineRule="auto"/>
        <w:ind w:left="567" w:right="567"/>
        <w:jc w:val="both"/>
        <w:rPr>
          <w:rFonts w:ascii="Palatino Linotype" w:hAnsi="Palatino Linotype" w:cs="Arial"/>
          <w:i/>
          <w:lang w:eastAsia="es-MX"/>
        </w:rPr>
      </w:pPr>
      <w:r w:rsidRPr="002C29FB">
        <w:rPr>
          <w:rFonts w:ascii="Palatino Linotype" w:hAnsi="Palatino Linotype" w:cs="Arial"/>
          <w:b/>
          <w:i/>
          <w:lang w:eastAsia="es-MX"/>
        </w:rPr>
        <w:t>Artículo 49.</w:t>
      </w:r>
      <w:r w:rsidRPr="002C29FB">
        <w:rPr>
          <w:rFonts w:ascii="Palatino Linotype" w:hAnsi="Palatino Linotype" w:cs="Arial"/>
          <w:i/>
          <w:lang w:eastAsia="es-MX"/>
        </w:rPr>
        <w:t xml:space="preserve"> Cuando las personas titulares de los Órganos Internos de Control de los Organismos Públicos Descentralizados identifiquen aclaraciones y observaciones derivadas de la revisión y verificación física de la información y documentación referida en el acta de entrega-recepción, formatos y anexos, éstas serán notificadas a la persona titular del Órgano Interno de Control Municipal y las de este último, al Síndico.</w:t>
      </w:r>
    </w:p>
    <w:p w14:paraId="45E8D854"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10BFFB3D"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rPr>
        <w:lastRenderedPageBreak/>
        <w:t>Como podemos apreciar, existen dos supuestos, el primero, es en caso de que el servidor público entrante identifique diferencias entre lo reportado y lo constatado, para tal efecto será procedente solicitar las aclaraciones respectivas a través de la persona titular del Órgano Interno de Control, quien requerirá al servidor público saliente para que realice las acciones necesarias para esclarecer las inconsistencias detectadas, es decir, en este punto el servidor público saliente puede aclarar las diferencias o las observaciones detectadas por el servidor público entrante, en ese sentido se entiende que no existió irregularidad o diferencias y que las observaciones se solventaron, en consecuencia esas actas de entrega recepción deberán ser entregadas al hoy recurrente en versión pública.</w:t>
      </w:r>
    </w:p>
    <w:p w14:paraId="30161C24"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5B4267C5"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rPr>
        <w:t>No obstante, para los casos en que las observaciones o aclaraciones realizadas por el servidor público entrante ya sea porque no son justificables por fuerza mayor o porque con dolo hay irregularidades quien debe sustanciar son las unidades de la Contraloría Interna y la Sindicatura.</w:t>
      </w:r>
    </w:p>
    <w:p w14:paraId="1D93D07A"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rPr>
        <w:t>En ese sentido el sujeto obligado deberá entregar las actas de entrega-recepción, contenidas en expedientes por presunta responsabilidad administrativa, de procedimientos que fueron archivados, o que la irregularidad administrativa fue desvirtuada y ha causado estado.</w:t>
      </w:r>
    </w:p>
    <w:p w14:paraId="4AB19EFA"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1B2CC1AD"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lang w:val="es-419"/>
        </w:rPr>
      </w:pPr>
      <w:r w:rsidRPr="002C29FB">
        <w:rPr>
          <w:rFonts w:ascii="Palatino Linotype" w:eastAsia="Arial Unicode MS" w:hAnsi="Palatino Linotype" w:cs="Arial"/>
          <w:sz w:val="24"/>
          <w:szCs w:val="24"/>
        </w:rPr>
        <w:t>Sin embargo, por lo que hace a las actas de entrega-recepción integradas a expedientes por presunta responsabilidad administrativa que aún no causan estado, el sujeto obligado deberá emitir el acuerdo de clasificación correspondiente.</w:t>
      </w:r>
    </w:p>
    <w:p w14:paraId="1F0ED00F"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16508A7F"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rPr>
        <w:lastRenderedPageBreak/>
        <w:t>Ahora bien, respecto de los expedientes abiertos o en proceso en la Contraloría Municipal es necesario referir que la Ley de Responsabilidades Administrativas faculta a las áreas de dicha contraloría para administrar, generar o poseer los expedientes por responsabilidades administrativas, de acuerdo a los siguientes dispositivos jurídicos:</w:t>
      </w:r>
    </w:p>
    <w:p w14:paraId="2ADDE2B6" w14:textId="77777777" w:rsidR="00D1535A" w:rsidRPr="002C29FB" w:rsidRDefault="00D1535A" w:rsidP="00D1535A">
      <w:pPr>
        <w:spacing w:after="0" w:line="360" w:lineRule="auto"/>
        <w:ind w:left="567" w:right="567"/>
        <w:jc w:val="both"/>
        <w:rPr>
          <w:rFonts w:ascii="Palatino Linotype" w:eastAsia="Arial Unicode MS" w:hAnsi="Palatino Linotype" w:cs="Arial"/>
          <w:sz w:val="24"/>
          <w:szCs w:val="24"/>
        </w:rPr>
      </w:pPr>
    </w:p>
    <w:p w14:paraId="1D4F18EA"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lang w:val="es-419"/>
        </w:rPr>
        <w:t>“</w:t>
      </w:r>
      <w:r w:rsidRPr="002C29FB">
        <w:rPr>
          <w:rFonts w:ascii="Palatino Linotype" w:eastAsia="Palatino Linotype" w:hAnsi="Palatino Linotype" w:cs="Palatino Linotype"/>
          <w:i/>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7E7B96B4"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66518574"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Artículo 3. Para los efectos de la presente Ley, se entenderá por:</w:t>
      </w:r>
    </w:p>
    <w:p w14:paraId="60799BF7"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p>
    <w:p w14:paraId="346130FE"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b/>
          <w:i/>
        </w:rPr>
        <w:t>Autoridad investigadora:</w:t>
      </w:r>
      <w:r w:rsidRPr="002C29FB">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0FA14715"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p>
    <w:p w14:paraId="3930BD0E"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b/>
          <w:i/>
        </w:rPr>
        <w:t>Autoridad substanciadora:</w:t>
      </w:r>
      <w:r w:rsidRPr="002C29FB">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14:paraId="1DD1A66B"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p>
    <w:p w14:paraId="0EEA12AB"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La función de la autoridad substanciadora, en ningún caso podrá ser ejercida por una autoridad investigadora.</w:t>
      </w:r>
    </w:p>
    <w:p w14:paraId="44DADBA6"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p>
    <w:p w14:paraId="1B294B9E"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b/>
          <w:i/>
        </w:rPr>
        <w:t>Autoridad resolutora:</w:t>
      </w:r>
      <w:r w:rsidRPr="002C29FB">
        <w:rPr>
          <w:rFonts w:ascii="Palatino Linotype" w:eastAsia="Palatino Linotype" w:hAnsi="Palatino Linotype" w:cs="Palatino Linotype"/>
          <w:i/>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14:paraId="1A46BDD9"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i/>
        </w:rPr>
      </w:pPr>
    </w:p>
    <w:p w14:paraId="26EDF251" w14:textId="77777777" w:rsidR="00D1535A" w:rsidRPr="002C29FB" w:rsidRDefault="00D1535A" w:rsidP="00D1535A">
      <w:pPr>
        <w:spacing w:after="0" w:line="240" w:lineRule="auto"/>
        <w:ind w:left="567" w:right="567"/>
        <w:jc w:val="both"/>
        <w:rPr>
          <w:rFonts w:ascii="Palatino Linotype" w:eastAsia="Palatino Linotype" w:hAnsi="Palatino Linotype" w:cs="Palatino Linotype"/>
          <w:color w:val="000000"/>
          <w:lang w:val="es-419"/>
        </w:rPr>
      </w:pPr>
      <w:r w:rsidRPr="002C29FB">
        <w:rPr>
          <w:rFonts w:ascii="Palatino Linotype" w:eastAsia="Palatino Linotype" w:hAnsi="Palatino Linotype" w:cs="Palatino Linotype"/>
          <w:i/>
        </w:rPr>
        <w:t>En el supuesto de faltas administrativas graves, así como para las faltas de particulares lo será el Tribunal.</w:t>
      </w:r>
      <w:r w:rsidRPr="002C29FB">
        <w:rPr>
          <w:rFonts w:ascii="Palatino Linotype" w:eastAsia="Palatino Linotype" w:hAnsi="Palatino Linotype" w:cs="Palatino Linotype"/>
          <w:i/>
          <w:lang w:val="es-419"/>
        </w:rPr>
        <w:t>”</w:t>
      </w:r>
    </w:p>
    <w:p w14:paraId="1175E804"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7352AC14"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rPr>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14:paraId="45A0782C"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382F0208" w14:textId="77777777" w:rsidR="00D1535A" w:rsidRPr="002C29FB" w:rsidRDefault="00D1535A" w:rsidP="00D1535A">
      <w:pPr>
        <w:autoSpaceDE w:val="0"/>
        <w:autoSpaceDN w:val="0"/>
        <w:adjustRightInd w:val="0"/>
        <w:spacing w:after="0" w:line="360" w:lineRule="auto"/>
        <w:jc w:val="both"/>
        <w:rPr>
          <w:noProof/>
          <w:lang w:eastAsia="es-MX"/>
        </w:rPr>
      </w:pPr>
      <w:r w:rsidRPr="002C29FB">
        <w:rPr>
          <w:rFonts w:ascii="Palatino Linotype" w:eastAsia="Arial Unicode MS" w:hAnsi="Palatino Linotype" w:cs="Arial"/>
          <w:sz w:val="24"/>
          <w:szCs w:val="24"/>
        </w:rPr>
        <w:t>En ese sentido la solicitud de información se debió girar a las unidades administrativas que por sus obligaciones de rendición de cuentas debieron generar y administrar las actas de entrega recepción, sin embargo, no hubo pronunciamiento de manera particular, puntual y expresa sobre actos de entrega recepción.</w:t>
      </w:r>
    </w:p>
    <w:p w14:paraId="7E6DC2C5" w14:textId="77777777" w:rsidR="00D1535A" w:rsidRPr="002C29FB" w:rsidRDefault="00D1535A" w:rsidP="00D1535A">
      <w:pPr>
        <w:autoSpaceDE w:val="0"/>
        <w:autoSpaceDN w:val="0"/>
        <w:adjustRightInd w:val="0"/>
        <w:spacing w:after="0" w:line="360" w:lineRule="auto"/>
        <w:rPr>
          <w:noProof/>
          <w:lang w:eastAsia="es-MX"/>
        </w:rPr>
      </w:pPr>
    </w:p>
    <w:p w14:paraId="53D605E9"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r w:rsidRPr="002C29FB">
        <w:rPr>
          <w:rFonts w:ascii="Palatino Linotype" w:eastAsia="Arial Unicode MS" w:hAnsi="Palatino Linotype" w:cs="Arial"/>
          <w:sz w:val="24"/>
          <w:szCs w:val="24"/>
        </w:rPr>
        <w:t>Ahora bien, con el propósito de garantizar el efectivo ejercicio del derecho de acceso a la información pública que asiste al particular, resulta conveniente entrar al estudio de las siguientes consideraciones de hecho y derecho:</w:t>
      </w:r>
    </w:p>
    <w:p w14:paraId="54ADAFB5" w14:textId="77777777" w:rsidR="00D1535A" w:rsidRPr="002C29FB" w:rsidRDefault="00D1535A" w:rsidP="00D1535A">
      <w:pPr>
        <w:spacing w:after="0" w:line="360" w:lineRule="auto"/>
        <w:ind w:right="51"/>
        <w:jc w:val="both"/>
        <w:rPr>
          <w:rFonts w:ascii="Palatino Linotype" w:eastAsia="Arial Unicode MS" w:hAnsi="Palatino Linotype" w:cs="Arial"/>
          <w:sz w:val="24"/>
          <w:szCs w:val="24"/>
        </w:rPr>
      </w:pPr>
    </w:p>
    <w:p w14:paraId="263A9A75" w14:textId="77777777" w:rsidR="00D1535A" w:rsidRPr="002C29FB" w:rsidRDefault="00D1535A" w:rsidP="00D1535A">
      <w:pPr>
        <w:spacing w:line="360" w:lineRule="auto"/>
        <w:ind w:right="49"/>
        <w:jc w:val="both"/>
        <w:rPr>
          <w:rFonts w:ascii="Palatino Linotype" w:eastAsia="Palatino Linotype" w:hAnsi="Palatino Linotype" w:cs="Palatino Linotype"/>
          <w:b/>
          <w:sz w:val="24"/>
          <w:szCs w:val="24"/>
        </w:rPr>
      </w:pPr>
      <w:r w:rsidRPr="002C29FB">
        <w:rPr>
          <w:rFonts w:ascii="Palatino Linotype" w:eastAsia="Palatino Linotype" w:hAnsi="Palatino Linotype" w:cs="Palatino Linotype"/>
          <w:b/>
          <w:sz w:val="24"/>
          <w:szCs w:val="24"/>
        </w:rPr>
        <w:t>1.- De la publicidad de la información concerniente a los procedimientos de responsabilidades administrativas y los nombres de servidores públicos sancionados.</w:t>
      </w:r>
    </w:p>
    <w:p w14:paraId="31443CF7"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w:t>
      </w:r>
      <w:r w:rsidRPr="002C29FB">
        <w:rPr>
          <w:rFonts w:ascii="Palatino Linotype" w:eastAsia="Palatino Linotype" w:hAnsi="Palatino Linotype" w:cs="Palatino Linotype"/>
          <w:color w:val="000000"/>
          <w:sz w:val="24"/>
          <w:szCs w:val="24"/>
        </w:rPr>
        <w:lastRenderedPageBreak/>
        <w:t>acceso a los archivos, registros y documentos públicos, administrados, generados o en posesión de los órganos públicos, con motivo de su ámbito competencial.</w:t>
      </w:r>
    </w:p>
    <w:p w14:paraId="21E3ADFE" w14:textId="77777777" w:rsidR="00D1535A" w:rsidRPr="002C29FB" w:rsidRDefault="00D1535A" w:rsidP="00D1535A">
      <w:pPr>
        <w:spacing w:after="0" w:line="360" w:lineRule="auto"/>
        <w:jc w:val="both"/>
        <w:rPr>
          <w:rFonts w:ascii="Palatino Linotype" w:hAnsi="Palatino Linotype"/>
          <w:color w:val="000000"/>
          <w:sz w:val="24"/>
          <w:szCs w:val="24"/>
        </w:rPr>
      </w:pPr>
    </w:p>
    <w:p w14:paraId="16BD1FAB" w14:textId="10A5393C" w:rsidR="00D1535A" w:rsidRPr="002C29FB" w:rsidRDefault="00D1535A" w:rsidP="00D869C2">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Por lo que para la entrega de la información solicitada, se deberán observar las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sidRPr="002C29FB">
        <w:rPr>
          <w:rFonts w:ascii="Palatino Linotype" w:eastAsia="Palatino Linotype" w:hAnsi="Palatino Linotype" w:cs="Palatino Linotype"/>
          <w:color w:val="000000"/>
          <w:sz w:val="24"/>
          <w:szCs w:val="24"/>
          <w:lang w:val="es-419"/>
        </w:rPr>
        <w:t xml:space="preserve">información </w:t>
      </w:r>
      <w:r w:rsidRPr="002C29FB">
        <w:rPr>
          <w:rFonts w:ascii="Palatino Linotype" w:eastAsia="Palatino Linotype" w:hAnsi="Palatino Linotype" w:cs="Palatino Linotype"/>
          <w:color w:val="000000"/>
          <w:sz w:val="24"/>
          <w:szCs w:val="24"/>
        </w:rPr>
        <w:t>se encuentran en trámite o concluidos, es decir que ya causaron estado, son públicos o reservados, por lo que, se p</w:t>
      </w:r>
      <w:r w:rsidR="00D869C2" w:rsidRPr="002C29FB">
        <w:rPr>
          <w:rFonts w:ascii="Palatino Linotype" w:eastAsia="Palatino Linotype" w:hAnsi="Palatino Linotype" w:cs="Palatino Linotype"/>
          <w:color w:val="000000"/>
          <w:sz w:val="24"/>
          <w:szCs w:val="24"/>
        </w:rPr>
        <w:t>rocede a revisar cada supuesto.</w:t>
      </w:r>
    </w:p>
    <w:p w14:paraId="2D915AA9" w14:textId="77777777" w:rsidR="00D869C2" w:rsidRPr="002C29FB" w:rsidRDefault="00D869C2" w:rsidP="00D869C2">
      <w:pPr>
        <w:spacing w:after="0" w:line="360" w:lineRule="auto"/>
        <w:jc w:val="both"/>
        <w:rPr>
          <w:rFonts w:ascii="Palatino Linotype" w:eastAsia="Palatino Linotype" w:hAnsi="Palatino Linotype" w:cs="Palatino Linotype"/>
          <w:color w:val="000000"/>
          <w:sz w:val="24"/>
          <w:szCs w:val="24"/>
        </w:rPr>
      </w:pPr>
    </w:p>
    <w:p w14:paraId="707494A5" w14:textId="77777777" w:rsidR="00D1535A" w:rsidRPr="002C29FB" w:rsidRDefault="00D1535A" w:rsidP="00D1535A">
      <w:pPr>
        <w:numPr>
          <w:ilvl w:val="0"/>
          <w:numId w:val="32"/>
        </w:numPr>
        <w:spacing w:after="0" w:line="360" w:lineRule="auto"/>
        <w:ind w:left="0" w:right="49" w:hanging="284"/>
        <w:jc w:val="both"/>
        <w:rPr>
          <w:rFonts w:ascii="Palatino Linotype" w:eastAsia="Palatino Linotype" w:hAnsi="Palatino Linotype" w:cs="Palatino Linotype"/>
          <w:b/>
          <w:sz w:val="24"/>
          <w:szCs w:val="24"/>
        </w:rPr>
      </w:pPr>
      <w:r w:rsidRPr="002C29FB">
        <w:rPr>
          <w:rFonts w:ascii="Palatino Linotype" w:eastAsia="Palatino Linotype" w:hAnsi="Palatino Linotype" w:cs="Palatino Linotype"/>
          <w:b/>
          <w:sz w:val="24"/>
          <w:szCs w:val="24"/>
        </w:rPr>
        <w:t>De los procedimientos sobre faltas administrativas graves concluidos con sanción condenatoria.</w:t>
      </w:r>
    </w:p>
    <w:p w14:paraId="4377809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Si del o de los expedientes en donde consta la información requerida por el particular, ya han causado estado, es decir, que ya no acepta recurso o medio de defensa alguno, es procedente entregar la información al recurrente pero en versión pública, dejando visible el nombre, cargo, falta cometida, fecha de la comisión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5A8DFED8"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14768F52"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rPr>
      </w:pPr>
      <w:r w:rsidRPr="002C29FB">
        <w:rPr>
          <w:rFonts w:ascii="Palatino Linotype" w:eastAsia="Palatino Linotype" w:hAnsi="Palatino Linotype" w:cs="Palatino Linotype"/>
          <w:b/>
          <w:i/>
        </w:rPr>
        <w:t xml:space="preserve"> “Artículo 3. Para los efectos de la presente Ley se entenderá por:</w:t>
      </w:r>
    </w:p>
    <w:p w14:paraId="2364F104"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rPr>
      </w:pPr>
      <w:r w:rsidRPr="002C29FB">
        <w:rPr>
          <w:rFonts w:ascii="Palatino Linotype" w:eastAsia="Palatino Linotype" w:hAnsi="Palatino Linotype" w:cs="Palatino Linotype"/>
          <w:b/>
          <w:i/>
        </w:rPr>
        <w:lastRenderedPageBreak/>
        <w:t>[…]</w:t>
      </w:r>
    </w:p>
    <w:p w14:paraId="727EF114"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rPr>
      </w:pPr>
      <w:r w:rsidRPr="002C29FB">
        <w:rPr>
          <w:rFonts w:ascii="Palatino Linotype" w:eastAsia="Palatino Linotype" w:hAnsi="Palatino Linotype" w:cs="Palatino Linotype"/>
          <w:b/>
          <w:i/>
        </w:rPr>
        <w:t>IX. Datos personales: La información concerniente a una persona, identificada o identificable según lo dispuesto por la Ley de Protección de Datos Personales del Estado de México;</w:t>
      </w:r>
    </w:p>
    <w:p w14:paraId="0AF3892D"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rPr>
      </w:pPr>
      <w:r w:rsidRPr="002C29FB">
        <w:rPr>
          <w:rFonts w:ascii="Palatino Linotype" w:eastAsia="Palatino Linotype" w:hAnsi="Palatino Linotype" w:cs="Palatino Linotype"/>
          <w:b/>
          <w:i/>
        </w:rPr>
        <w:t>[…]</w:t>
      </w:r>
    </w:p>
    <w:p w14:paraId="3BE22F08"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rPr>
      </w:pPr>
      <w:r w:rsidRPr="002C29FB">
        <w:rPr>
          <w:rFonts w:ascii="Palatino Linotype" w:eastAsia="Palatino Linotype" w:hAnsi="Palatino Linotype" w:cs="Palatino Linotype"/>
          <w:b/>
          <w:i/>
        </w:rPr>
        <w:t>XLV. Versión pública: Documento en el que se elimine, suprime o borra la información clasificada como reservada o confidencial para permitir su acceso.</w:t>
      </w:r>
    </w:p>
    <w:p w14:paraId="6F331BC6"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Artículo 122. La clasificación es el proceso mediante el cual el Sujeto Obligado determina que la información en su poder actualiza alguno de los supuestos de reserva o confidencialidad, de conformidad con lo dispuesto en el presente título.</w:t>
      </w:r>
    </w:p>
    <w:p w14:paraId="16BD5AEA"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795590B5"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Artículo 132. La clasificación de la información se llevará a cabo en el momento en que:</w:t>
      </w:r>
    </w:p>
    <w:p w14:paraId="629D5774"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i/>
        </w:rPr>
      </w:pPr>
      <w:r w:rsidRPr="002C29FB">
        <w:rPr>
          <w:rFonts w:ascii="Palatino Linotype" w:eastAsia="Palatino Linotype" w:hAnsi="Palatino Linotype" w:cs="Palatino Linotype"/>
          <w:i/>
        </w:rPr>
        <w:t>[…]</w:t>
      </w:r>
    </w:p>
    <w:p w14:paraId="4930E5F7"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rPr>
      </w:pPr>
      <w:r w:rsidRPr="002C29FB">
        <w:rPr>
          <w:rFonts w:ascii="Palatino Linotype" w:eastAsia="Palatino Linotype" w:hAnsi="Palatino Linotype" w:cs="Palatino Linotype"/>
          <w:b/>
          <w:i/>
        </w:rPr>
        <w:t>III. Se generen versiones públicas para dar cumplimiento a las obligaciones de transparencia previstas en esta Ley.</w:t>
      </w:r>
    </w:p>
    <w:p w14:paraId="73F312FD" w14:textId="77777777" w:rsidR="00D1535A" w:rsidRPr="002C29FB" w:rsidRDefault="00D1535A" w:rsidP="00D1535A">
      <w:pPr>
        <w:spacing w:after="0" w:line="360" w:lineRule="auto"/>
        <w:ind w:left="567" w:right="567"/>
        <w:jc w:val="both"/>
        <w:rPr>
          <w:rFonts w:ascii="Palatino Linotype" w:eastAsia="Palatino Linotype" w:hAnsi="Palatino Linotype" w:cs="Palatino Linotype"/>
          <w:b/>
          <w:i/>
          <w:u w:val="single"/>
        </w:rPr>
      </w:pPr>
      <w:r w:rsidRPr="002C29FB">
        <w:rPr>
          <w:rFonts w:ascii="Palatino Linotype" w:eastAsia="Palatino Linotype" w:hAnsi="Palatino Linotype" w:cs="Palatino Linotype"/>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2C29FB">
        <w:rPr>
          <w:rFonts w:ascii="Palatino Linotype" w:eastAsia="Palatino Linotype" w:hAnsi="Palatino Linotype" w:cs="Palatino Linotype"/>
          <w:b/>
          <w:i/>
          <w:u w:val="single"/>
        </w:rPr>
        <w:t>de manera genérica y fundando y motivando su clasificación.” (Sic)</w:t>
      </w:r>
    </w:p>
    <w:p w14:paraId="4F2C6115"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74952F21"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w:t>
      </w:r>
      <w:r w:rsidRPr="002C29FB">
        <w:rPr>
          <w:rFonts w:ascii="Palatino Linotype" w:eastAsia="Palatino Linotype" w:hAnsi="Palatino Linotype" w:cs="Palatino Linotype"/>
          <w:color w:val="000000"/>
          <w:sz w:val="24"/>
          <w:szCs w:val="24"/>
        </w:rPr>
        <w:lastRenderedPageBreak/>
        <w:t xml:space="preserve">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1A3DF04A"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5537FE8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02D65DA"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8A934FC"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1E628AC1"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80B43E1" w14:textId="5D176AC8"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Efectivamente, cuando se clasifica información como confidencial o reservada es deber someterlo al Comité de Transparencia,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w:t>
      </w:r>
      <w:r w:rsidRPr="002C29FB">
        <w:rPr>
          <w:rFonts w:ascii="Palatino Linotype" w:eastAsia="Palatino Linotype" w:hAnsi="Palatino Linotype" w:cs="Palatino Linotype"/>
          <w:color w:val="000000"/>
          <w:sz w:val="24"/>
          <w:szCs w:val="24"/>
        </w:rPr>
        <w:lastRenderedPageBreak/>
        <w:t xml:space="preserve">más bien una documentación ilegible, incompleta o tachada; ya que el no justificar las causas o motivos por las que no se aprecian determinados datos -ya sea porque se testan o suprimen- deja al solicitante en estado de incertidumbre, al no conocer o comprender porque no aparecen </w:t>
      </w:r>
      <w:r w:rsidR="00D869C2" w:rsidRPr="002C29FB">
        <w:rPr>
          <w:rFonts w:ascii="Palatino Linotype" w:eastAsia="Palatino Linotype" w:hAnsi="Palatino Linotype" w:cs="Palatino Linotype"/>
          <w:color w:val="000000"/>
          <w:sz w:val="24"/>
          <w:szCs w:val="24"/>
        </w:rPr>
        <w:t>en la documentación respectiva.</w:t>
      </w:r>
    </w:p>
    <w:p w14:paraId="7337EEA5"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3CB1CF6"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6222EE4B"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711CA6C8"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73374A4D"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2B2A71B9"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16598287"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02F130FD"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Conforme a lo anterior, se logra vislumbrar que las responsabilidades graves, causan un perjuicio de manera externa, esto es, a terceras personas o bien, a la hacienda o erario público; por lo que, se podría considerar que existe una trascendencia social, </w:t>
      </w:r>
      <w:r w:rsidRPr="002C29FB">
        <w:rPr>
          <w:rFonts w:ascii="Palatino Linotype" w:eastAsia="Palatino Linotype" w:hAnsi="Palatino Linotype" w:cs="Palatino Linotype"/>
          <w:color w:val="000000"/>
          <w:sz w:val="24"/>
          <w:szCs w:val="24"/>
        </w:rPr>
        <w:lastRenderedPageBreak/>
        <w:t>para dar a conocer dicha información, además que se relacionan dichas conductas con actos de corrupción, conforme a la normatividad citada en el párrafo previo.</w:t>
      </w:r>
    </w:p>
    <w:p w14:paraId="31674BF3"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62D96C30"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4A184F25"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21A112E3"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14:paraId="3B5E5D24"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2E27FD47"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F2C6668"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756186E9"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39817E66"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37DADC4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62428097"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2C4BFC0B"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7A110E01"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7B533EA9"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397D4CD"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32CB9C9B"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843C1DF" w14:textId="77777777" w:rsidR="00D1535A" w:rsidRPr="002C29FB" w:rsidRDefault="00D1535A" w:rsidP="00D1535A">
      <w:pPr>
        <w:pStyle w:val="Prrafodelista"/>
        <w:numPr>
          <w:ilvl w:val="0"/>
          <w:numId w:val="33"/>
        </w:numPr>
        <w:spacing w:line="360" w:lineRule="auto"/>
        <w:ind w:left="851" w:hanging="284"/>
        <w:jc w:val="both"/>
        <w:rPr>
          <w:rFonts w:ascii="Palatino Linotype" w:eastAsia="Palatino Linotype" w:hAnsi="Palatino Linotype" w:cs="Palatino Linotype"/>
        </w:rPr>
      </w:pPr>
      <w:r w:rsidRPr="002C29FB">
        <w:rPr>
          <w:rFonts w:ascii="Palatino Linotype" w:eastAsia="Palatino Linotype" w:hAnsi="Palatino Linotype" w:cs="Palatino Linotype"/>
          <w:b/>
        </w:rPr>
        <w:t>Idoneidad:</w:t>
      </w:r>
      <w:r w:rsidRPr="002C29FB">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14:paraId="6A716080" w14:textId="77777777" w:rsidR="00D1535A" w:rsidRPr="002C29FB" w:rsidRDefault="00D1535A" w:rsidP="00D1535A">
      <w:pPr>
        <w:numPr>
          <w:ilvl w:val="0"/>
          <w:numId w:val="33"/>
        </w:numPr>
        <w:spacing w:after="0" w:line="360" w:lineRule="auto"/>
        <w:ind w:left="851" w:hanging="284"/>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b/>
          <w:sz w:val="24"/>
          <w:szCs w:val="24"/>
        </w:rPr>
        <w:t>Necesidad:</w:t>
      </w:r>
      <w:r w:rsidRPr="002C29FB">
        <w:rPr>
          <w:rFonts w:ascii="Palatino Linotype" w:eastAsia="Palatino Linotype" w:hAnsi="Palatino Linotype" w:cs="Palatino Linotype"/>
          <w:sz w:val="24"/>
          <w:szCs w:val="24"/>
        </w:rPr>
        <w:t xml:space="preserve"> La falta de un medio alternativo menos lesivo a la apertura de la información, para satisfacer el interés público, y</w:t>
      </w:r>
    </w:p>
    <w:p w14:paraId="1A8FFC33" w14:textId="77777777" w:rsidR="00D1535A" w:rsidRPr="002C29FB" w:rsidRDefault="00D1535A" w:rsidP="00D1535A">
      <w:pPr>
        <w:numPr>
          <w:ilvl w:val="0"/>
          <w:numId w:val="33"/>
        </w:numPr>
        <w:spacing w:after="0" w:line="360" w:lineRule="auto"/>
        <w:ind w:left="851" w:hanging="284"/>
        <w:jc w:val="both"/>
        <w:rPr>
          <w:rFonts w:ascii="Palatino Linotype" w:eastAsia="Palatino Linotype" w:hAnsi="Palatino Linotype" w:cs="Palatino Linotype"/>
          <w:sz w:val="24"/>
          <w:szCs w:val="24"/>
        </w:rPr>
      </w:pPr>
      <w:r w:rsidRPr="002C29FB">
        <w:rPr>
          <w:rFonts w:ascii="Palatino Linotype" w:eastAsia="Palatino Linotype" w:hAnsi="Palatino Linotype" w:cs="Palatino Linotype"/>
          <w:b/>
          <w:sz w:val="24"/>
          <w:szCs w:val="24"/>
        </w:rPr>
        <w:t>Proporcionalidad:</w:t>
      </w:r>
      <w:r w:rsidRPr="002C29FB">
        <w:rPr>
          <w:rFonts w:ascii="Palatino Linotype" w:eastAsia="Palatino Linotype" w:hAnsi="Palatino Linotype" w:cs="Palatino Linotype"/>
          <w:sz w:val="24"/>
          <w:szCs w:val="24"/>
        </w:rPr>
        <w:t xml:space="preserve"> El equilibrio entre perjuicio y beneficio a favor del interés público, a fin de que la decisión tomada represente un beneficio mayor al perjuicio que podría causar a la población.</w:t>
      </w:r>
    </w:p>
    <w:p w14:paraId="20CAE10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2226D136"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4634C308"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712AEF8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b/>
          <w:color w:val="000000"/>
          <w:sz w:val="24"/>
          <w:szCs w:val="24"/>
        </w:rPr>
        <w:t>a) Idoneidad.</w:t>
      </w:r>
      <w:r w:rsidRPr="002C29FB">
        <w:rPr>
          <w:rFonts w:ascii="Palatino Linotype" w:eastAsia="Palatino Linotype" w:hAnsi="Palatino Linotype" w:cs="Palatino Linotype"/>
          <w:color w:val="000000"/>
          <w:sz w:val="24"/>
          <w:szCs w:val="24"/>
        </w:rPr>
        <w:t xml:space="preserve">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73333C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225551C0"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w:t>
      </w:r>
      <w:r w:rsidRPr="002C29FB">
        <w:rPr>
          <w:rFonts w:ascii="Palatino Linotype" w:eastAsia="Palatino Linotype" w:hAnsi="Palatino Linotype" w:cs="Palatino Linotype"/>
          <w:color w:val="000000"/>
          <w:sz w:val="24"/>
          <w:szCs w:val="24"/>
        </w:rPr>
        <w:lastRenderedPageBreak/>
        <w:t>lado, la actividad desplegada por el Sujeto Obligado, en la investigación y determinación de los asuntos. Aunado, a que se relacionan con responsabilidades calificadas como graves.</w:t>
      </w:r>
    </w:p>
    <w:p w14:paraId="3E2DF609"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04449575"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56266957"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1AA42585"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6401CE9"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04A1D5F6"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4F9A0480"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62AB7CF0"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lastRenderedPageBreak/>
        <w:t>En ese contexto, dado que la información se relaciona con el actuar de los servidores públicos adscritos al Ayuntamiento,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67E4E63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5361B74F"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66C222EB"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0C28DAD"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Además, que, con dicha información, se estaría revelando que el desempeño de los servidores públicos sancionados, no fue conforme a derecho, asimismo, de dar a conocer que los referidos acreditaron que había cometido alguna responsabilidad grave.</w:t>
      </w:r>
    </w:p>
    <w:p w14:paraId="02C20CC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6971DDFA"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 xml:space="preserve">Con base en lo anterior, se considera que el principio que se debe adoptar en el presente asunto es el que subyace en el derecho fundamental de acceso a la información, puesto que a través de éste se busca no sólo satisfacer un interés </w:t>
      </w:r>
      <w:r w:rsidRPr="002C29FB">
        <w:rPr>
          <w:rFonts w:ascii="Palatino Linotype" w:eastAsia="Palatino Linotype" w:hAnsi="Palatino Linotype" w:cs="Palatino Linotype"/>
          <w:color w:val="000000"/>
          <w:sz w:val="24"/>
          <w:szCs w:val="24"/>
        </w:rPr>
        <w:lastRenderedPageBreak/>
        <w:t>individual, sino la necesidad de la colectividad de estar en posibilidad de evaluar el desempeño de los servidores públicos y autoridades.</w:t>
      </w:r>
    </w:p>
    <w:p w14:paraId="505DA0E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32F3A487"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bookmarkStart w:id="2" w:name="_heading=h.17dp8vu"/>
      <w:bookmarkEnd w:id="2"/>
      <w:r w:rsidRPr="002C29FB">
        <w:rPr>
          <w:rFonts w:ascii="Palatino Linotype" w:eastAsia="Palatino Linotype" w:hAnsi="Palatino Linotype" w:cs="Palatino Linotype"/>
          <w:b/>
          <w:color w:val="000000"/>
          <w:sz w:val="24"/>
          <w:szCs w:val="24"/>
        </w:rPr>
        <w:t>b) Necesidad:</w:t>
      </w:r>
      <w:r w:rsidRPr="002C29FB">
        <w:rPr>
          <w:rFonts w:ascii="Palatino Linotype" w:eastAsia="Palatino Linotype" w:hAnsi="Palatino Linotype" w:cs="Palatino Linotype"/>
          <w:color w:val="000000"/>
          <w:sz w:val="24"/>
          <w:szCs w:val="24"/>
        </w:rPr>
        <w:t xml:space="preserve"> 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47FB8F4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18B3A401"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Además, ello permite evaluar la actuación de la Contraloría Municipal del Ayuntamiento, pues se podrá advertir la forma en la que ejercieron las funciones que legalmente tienen conferidas.</w:t>
      </w:r>
    </w:p>
    <w:p w14:paraId="3EA789B6"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3C5AF2AB"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081C6503"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45BE43B"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lastRenderedPageBreak/>
        <w:t>En tal virtud, por la trascendencia social de la materia del requerimiento, el derecho de acceso a la información deberá prevalecer sobre el derecho a la privacidad.</w:t>
      </w:r>
    </w:p>
    <w:p w14:paraId="144F717F"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6C1C23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b/>
          <w:color w:val="000000"/>
          <w:sz w:val="24"/>
          <w:szCs w:val="24"/>
        </w:rPr>
        <w:t>c) Proporcionalidad en sentido estricto</w:t>
      </w:r>
      <w:r w:rsidRPr="002C29FB">
        <w:rPr>
          <w:rFonts w:ascii="Palatino Linotype" w:eastAsia="Palatino Linotype" w:hAnsi="Palatino Linotype" w:cs="Palatino Linotype"/>
          <w:color w:val="000000"/>
          <w:sz w:val="24"/>
          <w:szCs w:val="24"/>
        </w:rPr>
        <w:t>: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1245ABB4"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15D8D071"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9C12D6F"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2F8BF8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5BD7C34E"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7F6C627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lastRenderedPageBreak/>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7C09AAD1"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19EB1A6D"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Por tanto, se concluye que, al tenor de la ponderación realizada, se cumple con los tres elementos para darle preminencia, en el caso concreto, al derecho de acceso a la información.</w:t>
      </w:r>
    </w:p>
    <w:p w14:paraId="6B617CDF"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16005679"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26022352" w14:textId="77777777"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p>
    <w:p w14:paraId="47E2C518" w14:textId="329804E9" w:rsidR="00D1535A" w:rsidRPr="002C29FB" w:rsidRDefault="00D1535A" w:rsidP="00D1535A">
      <w:pPr>
        <w:spacing w:after="0" w:line="360" w:lineRule="auto"/>
        <w:jc w:val="both"/>
        <w:rPr>
          <w:rFonts w:ascii="Palatino Linotype" w:eastAsia="Palatino Linotype" w:hAnsi="Palatino Linotype" w:cs="Palatino Linotype"/>
          <w:color w:val="000000"/>
          <w:sz w:val="24"/>
          <w:szCs w:val="24"/>
        </w:rPr>
      </w:pPr>
      <w:r w:rsidRPr="002C29FB">
        <w:rPr>
          <w:rFonts w:ascii="Palatino Linotype" w:eastAsia="Palatino Linotype" w:hAnsi="Palatino Linotype" w:cs="Palatino Linotype"/>
          <w:color w:val="000000"/>
          <w:sz w:val="24"/>
          <w:szCs w:val="24"/>
        </w:rPr>
        <w:t>Conforme a lo anterior, se concluye que el sujeto obligado únicamente se encuentra constreñido, a proporcionar los procedimientos que ya hayan causado estado, sin testar el nombre de servidores públicos que fueron sancionados por responsabilidades graves.</w:t>
      </w:r>
    </w:p>
    <w:p w14:paraId="77A32BA8" w14:textId="61AFFB50" w:rsidR="007B03DD" w:rsidRPr="002C29FB" w:rsidRDefault="00D1535A" w:rsidP="00D1535A">
      <w:pPr>
        <w:autoSpaceDE w:val="0"/>
        <w:autoSpaceDN w:val="0"/>
        <w:adjustRightInd w:val="0"/>
        <w:spacing w:line="360" w:lineRule="auto"/>
        <w:jc w:val="both"/>
        <w:rPr>
          <w:rFonts w:ascii="Palatino Linotype" w:hAnsi="Palatino Linotype" w:cs="Arial"/>
          <w:sz w:val="24"/>
          <w:szCs w:val="24"/>
        </w:rPr>
      </w:pPr>
      <w:r w:rsidRPr="002C29FB">
        <w:rPr>
          <w:rFonts w:ascii="Palatino Linotype" w:eastAsia="Palatino Linotype" w:hAnsi="Palatino Linotype" w:cs="Palatino Linotype"/>
          <w:sz w:val="24"/>
          <w:szCs w:val="24"/>
        </w:rPr>
        <w:lastRenderedPageBreak/>
        <w:t>Por lo tanto, se advierte que la omisión de respuesta por parte del Sujeto Obligado, causa incertidumbre a la hoy Recurrente, por tanto, no satisfizo el derecho de acceso a la Información Pública de la particular, toda vez que no se encuentra debidamente fundado y motivado.</w:t>
      </w:r>
    </w:p>
    <w:p w14:paraId="0671FF2B" w14:textId="08EED08B" w:rsidR="001D2781" w:rsidRPr="002C29FB" w:rsidRDefault="001D2781" w:rsidP="001D2781">
      <w:pPr>
        <w:autoSpaceDE w:val="0"/>
        <w:autoSpaceDN w:val="0"/>
        <w:adjustRightInd w:val="0"/>
        <w:spacing w:line="360" w:lineRule="auto"/>
        <w:jc w:val="both"/>
        <w:rPr>
          <w:rFonts w:ascii="Palatino Linotype" w:hAnsi="Palatino Linotype" w:cs="Arial"/>
          <w:sz w:val="24"/>
          <w:szCs w:val="24"/>
        </w:rPr>
      </w:pPr>
    </w:p>
    <w:p w14:paraId="27528CD9"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eastAsia="Palatino Linotype" w:hAnsi="Palatino Linotype" w:cs="Palatino Linotype"/>
          <w:color w:val="000000"/>
          <w:lang w:val="es-ES_tradnl"/>
        </w:rPr>
        <w:t xml:space="preserve">En esa tesitura, se tiene que el presente recurso de revisión es procedente; toda vez, que se actualiza la hipótesis establecida </w:t>
      </w:r>
      <w:r w:rsidRPr="002C29FB">
        <w:rPr>
          <w:rFonts w:ascii="Palatino Linotype" w:hAnsi="Palatino Linotype" w:cs="Arial"/>
        </w:rPr>
        <w:t>en la fracción VII, del artículo 179, de la Ley de Transparencia y Acceso a la Información Pública del Estado de México y Municipios, el cual a la letra reza:</w:t>
      </w:r>
    </w:p>
    <w:p w14:paraId="24F21B47" w14:textId="77777777" w:rsidR="00182239" w:rsidRPr="002C29FB" w:rsidRDefault="00182239" w:rsidP="00182239">
      <w:pPr>
        <w:pStyle w:val="Citas"/>
      </w:pPr>
      <w:r w:rsidRPr="002C29FB">
        <w:rPr>
          <w:b/>
          <w:bCs/>
        </w:rPr>
        <w:t xml:space="preserve">“Artículo 179. </w:t>
      </w:r>
      <w:r w:rsidRPr="002C29FB">
        <w:t>El recurso de revisión es un medio de protección que la Ley otorga a los particulares, para hacer valer su derecho de acceso a la información pública, y procederá en contra de las siguientes causas:</w:t>
      </w:r>
    </w:p>
    <w:p w14:paraId="770D4057" w14:textId="77777777" w:rsidR="00182239" w:rsidRPr="002C29FB" w:rsidRDefault="00182239" w:rsidP="00182239">
      <w:pPr>
        <w:pStyle w:val="Citas"/>
      </w:pPr>
      <w:r w:rsidRPr="002C29FB">
        <w:rPr>
          <w:b/>
          <w:bCs/>
        </w:rPr>
        <w:t>(…</w:t>
      </w:r>
      <w:r w:rsidRPr="002C29FB">
        <w:t>)</w:t>
      </w:r>
    </w:p>
    <w:p w14:paraId="526A49BB" w14:textId="77777777" w:rsidR="00182239" w:rsidRPr="002C29FB" w:rsidRDefault="00182239" w:rsidP="00182239">
      <w:pPr>
        <w:pStyle w:val="Citas"/>
      </w:pPr>
      <w:r w:rsidRPr="002C29FB">
        <w:rPr>
          <w:b/>
          <w:bCs/>
        </w:rPr>
        <w:t xml:space="preserve">VII. </w:t>
      </w:r>
      <w:r w:rsidRPr="002C29FB">
        <w:t>La falta de respuesta a una solicitud de acceso a la información</w:t>
      </w:r>
    </w:p>
    <w:p w14:paraId="529B7C26" w14:textId="77777777" w:rsidR="00182239" w:rsidRPr="002C29FB" w:rsidRDefault="00182239" w:rsidP="00182239">
      <w:pPr>
        <w:pStyle w:val="Citas"/>
        <w:rPr>
          <w:b/>
        </w:rPr>
      </w:pPr>
      <w:r w:rsidRPr="002C29FB">
        <w:rPr>
          <w:b/>
        </w:rPr>
        <w:t>(…)”</w:t>
      </w:r>
      <w:r w:rsidRPr="002C29FB">
        <w:t xml:space="preserve"> </w:t>
      </w:r>
      <w:r w:rsidRPr="002C29FB">
        <w:rPr>
          <w:b/>
        </w:rPr>
        <w:t>(Sic)</w:t>
      </w:r>
    </w:p>
    <w:p w14:paraId="31F6A941" w14:textId="77777777" w:rsidR="00182239" w:rsidRPr="002C29FB" w:rsidRDefault="00182239" w:rsidP="001822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EC7E838"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rPr>
      </w:pPr>
      <w:r w:rsidRPr="002C29FB">
        <w:rPr>
          <w:rFonts w:ascii="Palatino Linotype" w:hAnsi="Palatino Linotype" w:cs="Arial"/>
        </w:rPr>
        <w:t xml:space="preserve">En este tenor, resulta evidente que las razones o motivos de inconformidad hechos valer por </w:t>
      </w:r>
      <w:r w:rsidRPr="002C29FB">
        <w:rPr>
          <w:rFonts w:ascii="Palatino Linotype" w:hAnsi="Palatino Linotype" w:cs="Arial"/>
          <w:b/>
        </w:rPr>
        <w:t xml:space="preserve">El Recurrente, </w:t>
      </w:r>
      <w:r w:rsidRPr="002C29FB">
        <w:rPr>
          <w:rFonts w:ascii="Palatino Linotype" w:hAnsi="Palatino Linotype" w:cs="Arial"/>
        </w:rPr>
        <w:t xml:space="preserve">resultan fundados y procedentes, en virtud de que, como consta en el expediente electrónico del </w:t>
      </w:r>
      <w:r w:rsidRPr="002C29FB">
        <w:rPr>
          <w:rFonts w:ascii="Palatino Linotype" w:hAnsi="Palatino Linotype" w:cs="Arial"/>
          <w:b/>
        </w:rPr>
        <w:t xml:space="preserve">SAIMEX, </w:t>
      </w:r>
      <w:r w:rsidRPr="002C29FB">
        <w:rPr>
          <w:rFonts w:ascii="Palatino Linotype" w:hAnsi="Palatino Linotype" w:cs="Arial"/>
        </w:rPr>
        <w:t xml:space="preserve">se acredita que </w:t>
      </w:r>
      <w:r w:rsidRPr="002C29FB">
        <w:rPr>
          <w:rFonts w:ascii="Palatino Linotype" w:hAnsi="Palatino Linotype" w:cs="Arial"/>
          <w:b/>
        </w:rPr>
        <w:t xml:space="preserve">El Sujeto Obligado </w:t>
      </w:r>
      <w:r w:rsidRPr="002C29FB">
        <w:rPr>
          <w:rFonts w:ascii="Palatino Linotype" w:hAnsi="Palatino Linotype" w:cs="Arial"/>
        </w:rPr>
        <w:t xml:space="preserve">fue omiso en responder la solicitud de información hecha por </w:t>
      </w:r>
      <w:r w:rsidRPr="002C29FB">
        <w:rPr>
          <w:rFonts w:ascii="Palatino Linotype" w:hAnsi="Palatino Linotype" w:cs="Arial"/>
          <w:b/>
          <w:bCs/>
        </w:rPr>
        <w:t xml:space="preserve">El Recurrente, </w:t>
      </w:r>
      <w:r w:rsidRPr="002C29FB">
        <w:rPr>
          <w:rFonts w:ascii="Palatino Linotype" w:hAnsi="Palatino Linotype" w:cs="Arial"/>
        </w:rPr>
        <w:t xml:space="preserve">por ello </w:t>
      </w:r>
      <w:r w:rsidRPr="002C29FB">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w:t>
      </w:r>
      <w:r w:rsidRPr="002C29FB">
        <w:rPr>
          <w:rFonts w:ascii="Palatino Linotype" w:hAnsi="Palatino Linotype"/>
        </w:rPr>
        <w:lastRenderedPageBreak/>
        <w:t xml:space="preserve">Instituto de Transparencia, Acceso a la Información Pública y Protección de Datos Personales del Estado de México y Municipios, a efecto de que haga del </w:t>
      </w:r>
      <w:r w:rsidRPr="002C29FB">
        <w:rPr>
          <w:rFonts w:ascii="Palatino Linotype" w:eastAsiaTheme="minorHAnsi" w:hAnsi="Palatino Linotype" w:cstheme="minorHAnsi"/>
          <w:bCs/>
          <w:lang w:val="es-ES_tradnl" w:eastAsia="en-US"/>
        </w:rPr>
        <w:t xml:space="preserve">conocimiento del Órgano Interno de Control, el cual determinará lo conducente.  </w:t>
      </w:r>
    </w:p>
    <w:p w14:paraId="3624A2BB"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b/>
        </w:rPr>
      </w:pPr>
    </w:p>
    <w:p w14:paraId="3683B979"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b/>
        </w:rPr>
      </w:pPr>
      <w:r w:rsidRPr="002C29FB">
        <w:rPr>
          <w:rFonts w:ascii="Palatino Linotype" w:hAnsi="Palatino Linotype" w:cs="Arial"/>
        </w:rPr>
        <w:t xml:space="preserve">Una vez establecida y delimitada la materia del presente recurso de revisión, y atentos a </w:t>
      </w:r>
      <w:r w:rsidRPr="002C29FB">
        <w:rPr>
          <w:rFonts w:ascii="Palatino Linotype" w:hAnsi="Palatino Linotype"/>
          <w:lang w:eastAsia="es-MX"/>
        </w:rPr>
        <w:t xml:space="preserve">la falta de respuesta del </w:t>
      </w:r>
      <w:r w:rsidRPr="002C29FB">
        <w:rPr>
          <w:rFonts w:ascii="Palatino Linotype" w:hAnsi="Palatino Linotype"/>
          <w:b/>
          <w:lang w:eastAsia="es-MX"/>
        </w:rPr>
        <w:t>Sujeto Obligado</w:t>
      </w:r>
      <w:r w:rsidRPr="002C29F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2C29FB">
        <w:rPr>
          <w:rFonts w:ascii="Palatino Linotype" w:hAnsi="Palatino Linotype"/>
          <w:b/>
          <w:lang w:eastAsia="es-MX"/>
        </w:rPr>
        <w:t>Sujeto Obligado</w:t>
      </w:r>
      <w:r w:rsidRPr="002C29FB">
        <w:rPr>
          <w:rFonts w:ascii="Palatino Linotype" w:hAnsi="Palatino Linotype"/>
          <w:lang w:eastAsia="es-MX"/>
        </w:rPr>
        <w:t xml:space="preserve"> de la misma, tal y como lo constituyen </w:t>
      </w:r>
      <w:r w:rsidRPr="002C29F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66F331E" w14:textId="77777777" w:rsidR="00182239" w:rsidRPr="002C29FB" w:rsidRDefault="00182239" w:rsidP="00182239">
      <w:pPr>
        <w:pStyle w:val="Sinespaciado"/>
        <w:rPr>
          <w:sz w:val="12"/>
        </w:rPr>
      </w:pPr>
    </w:p>
    <w:p w14:paraId="2308EFC6" w14:textId="77777777" w:rsidR="00182239" w:rsidRPr="002C29FB" w:rsidRDefault="00182239" w:rsidP="00182239">
      <w:pPr>
        <w:pStyle w:val="Citas"/>
      </w:pPr>
      <w:r w:rsidRPr="002C29FB">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28E34BBC" w14:textId="77777777" w:rsidR="00182239" w:rsidRPr="002C29FB" w:rsidRDefault="00182239" w:rsidP="00182239">
      <w:pPr>
        <w:pStyle w:val="Citas"/>
        <w:rPr>
          <w:bCs/>
        </w:rPr>
      </w:pPr>
      <w:r w:rsidRPr="002C29FB">
        <w:rPr>
          <w:bCs/>
        </w:rPr>
        <w:t xml:space="preserve">Artículo 23. Son sujetos obligados a transparentar y permitir el acceso a su información y proteger los datos personales que obren en su poder: </w:t>
      </w:r>
    </w:p>
    <w:p w14:paraId="32DD25BE" w14:textId="77777777" w:rsidR="00182239" w:rsidRPr="002C29FB" w:rsidRDefault="00182239" w:rsidP="00182239">
      <w:pPr>
        <w:pStyle w:val="Citas"/>
        <w:rPr>
          <w:bCs/>
        </w:rPr>
      </w:pPr>
      <w:r w:rsidRPr="002C29FB">
        <w:rPr>
          <w:bCs/>
        </w:rPr>
        <w:t>(…)</w:t>
      </w:r>
    </w:p>
    <w:p w14:paraId="68FDB792" w14:textId="77777777" w:rsidR="00182239" w:rsidRPr="002C29FB" w:rsidRDefault="00182239" w:rsidP="00182239">
      <w:pPr>
        <w:pStyle w:val="Citas"/>
        <w:rPr>
          <w:b/>
        </w:rPr>
      </w:pPr>
      <w:r w:rsidRPr="002C29FB">
        <w:rPr>
          <w:b/>
        </w:rPr>
        <w:t xml:space="preserve">IV. </w:t>
      </w:r>
      <w:r w:rsidRPr="002C29FB">
        <w:rPr>
          <w:b/>
          <w:u w:val="single"/>
        </w:rPr>
        <w:t>Los ayuntamientos y las dependencias, organismos, órganos y entidades de la administración municipal</w:t>
      </w:r>
      <w:r w:rsidRPr="002C29FB">
        <w:rPr>
          <w:b/>
        </w:rPr>
        <w:t>;” (Sic)</w:t>
      </w:r>
    </w:p>
    <w:p w14:paraId="68785C2A" w14:textId="77777777" w:rsidR="00182239" w:rsidRPr="002C29FB" w:rsidRDefault="00182239" w:rsidP="00182239">
      <w:pPr>
        <w:pStyle w:val="Sinespaciado"/>
        <w:rPr>
          <w:sz w:val="8"/>
        </w:rPr>
      </w:pPr>
    </w:p>
    <w:p w14:paraId="6C74A852" w14:textId="77777777" w:rsidR="00182239" w:rsidRPr="002C29FB" w:rsidRDefault="00182239" w:rsidP="00182239">
      <w:pPr>
        <w:spacing w:line="360" w:lineRule="auto"/>
        <w:contextualSpacing/>
        <w:jc w:val="both"/>
        <w:rPr>
          <w:rFonts w:ascii="Palatino Linotype" w:eastAsia="MS Mincho" w:hAnsi="Palatino Linotype"/>
          <w:lang w:val="es-ES_tradnl"/>
        </w:rPr>
      </w:pPr>
    </w:p>
    <w:p w14:paraId="526A55A9" w14:textId="77777777" w:rsidR="00182239" w:rsidRPr="002C29FB" w:rsidRDefault="00182239" w:rsidP="00182239">
      <w:pPr>
        <w:spacing w:line="360" w:lineRule="auto"/>
        <w:contextualSpacing/>
        <w:jc w:val="both"/>
        <w:rPr>
          <w:rFonts w:ascii="Palatino Linotype" w:hAnsi="Palatino Linotype" w:cs="Arial"/>
          <w:color w:val="000000"/>
          <w:sz w:val="24"/>
          <w:szCs w:val="24"/>
          <w:lang w:val="es-ES_tradnl"/>
        </w:rPr>
      </w:pPr>
      <w:r w:rsidRPr="002C29FB">
        <w:rPr>
          <w:rFonts w:ascii="Palatino Linotype" w:eastAsia="MS Mincho" w:hAnsi="Palatino Linotype"/>
          <w:sz w:val="24"/>
          <w:szCs w:val="24"/>
          <w:lang w:val="es-ES_tradnl"/>
        </w:rPr>
        <w:t xml:space="preserve">Resulta necesario señalar que el derecho de acceso a la información pública es un </w:t>
      </w:r>
      <w:r w:rsidRPr="002C29FB">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2C29FB">
        <w:rPr>
          <w:rFonts w:ascii="Palatino Linotype" w:hAnsi="Palatino Linotype" w:cs="Arial"/>
          <w:b/>
          <w:color w:val="000000"/>
          <w:sz w:val="24"/>
          <w:szCs w:val="24"/>
          <w:lang w:val="es-ES_tradnl"/>
        </w:rPr>
        <w:t>Sujeto Obligado</w:t>
      </w:r>
      <w:r w:rsidRPr="002C29F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C29FB">
        <w:rPr>
          <w:rFonts w:ascii="Palatino Linotype" w:hAnsi="Palatino Linotype" w:cs="Arial"/>
          <w:b/>
          <w:color w:val="000000"/>
          <w:sz w:val="24"/>
          <w:szCs w:val="24"/>
          <w:lang w:val="es-ES_tradnl"/>
        </w:rPr>
        <w:t xml:space="preserve">Constitución Política de los Estados Unidos Mexicanos </w:t>
      </w:r>
      <w:r w:rsidRPr="002C29FB">
        <w:rPr>
          <w:rFonts w:ascii="Palatino Linotype" w:hAnsi="Palatino Linotype" w:cs="Arial"/>
          <w:color w:val="000000"/>
          <w:sz w:val="24"/>
          <w:szCs w:val="24"/>
          <w:lang w:val="es-ES_tradnl"/>
        </w:rPr>
        <w:t xml:space="preserve">al señalar la obligación de “promover, </w:t>
      </w:r>
      <w:r w:rsidRPr="002C29FB">
        <w:rPr>
          <w:rFonts w:ascii="Palatino Linotype" w:hAnsi="Palatino Linotype" w:cs="Arial"/>
          <w:b/>
          <w:color w:val="000000"/>
          <w:sz w:val="24"/>
          <w:szCs w:val="24"/>
          <w:lang w:val="es-ES_tradnl"/>
        </w:rPr>
        <w:t>respetar</w:t>
      </w:r>
      <w:r w:rsidRPr="002C29FB">
        <w:rPr>
          <w:rFonts w:ascii="Palatino Linotype" w:hAnsi="Palatino Linotype" w:cs="Arial"/>
          <w:color w:val="000000"/>
          <w:sz w:val="24"/>
          <w:szCs w:val="24"/>
          <w:lang w:val="es-ES_tradnl"/>
        </w:rPr>
        <w:t xml:space="preserve">, </w:t>
      </w:r>
      <w:r w:rsidRPr="002C29FB">
        <w:rPr>
          <w:rFonts w:ascii="Palatino Linotype" w:hAnsi="Palatino Linotype" w:cs="Arial"/>
          <w:b/>
          <w:color w:val="000000"/>
          <w:sz w:val="24"/>
          <w:szCs w:val="24"/>
          <w:lang w:val="es-ES_tradnl"/>
        </w:rPr>
        <w:t>proteger</w:t>
      </w:r>
      <w:r w:rsidRPr="002C29FB">
        <w:rPr>
          <w:rFonts w:ascii="Palatino Linotype" w:hAnsi="Palatino Linotype" w:cs="Arial"/>
          <w:color w:val="000000"/>
          <w:sz w:val="24"/>
          <w:szCs w:val="24"/>
          <w:lang w:val="es-ES_tradnl"/>
        </w:rPr>
        <w:t xml:space="preserve"> y </w:t>
      </w:r>
      <w:r w:rsidRPr="002C29FB">
        <w:rPr>
          <w:rFonts w:ascii="Palatino Linotype" w:hAnsi="Palatino Linotype" w:cs="Arial"/>
          <w:b/>
          <w:color w:val="000000"/>
          <w:sz w:val="24"/>
          <w:szCs w:val="24"/>
          <w:lang w:val="es-ES_tradnl"/>
        </w:rPr>
        <w:t>garantizar</w:t>
      </w:r>
      <w:r w:rsidRPr="002C29FB">
        <w:rPr>
          <w:rFonts w:ascii="Palatino Linotype" w:hAnsi="Palatino Linotype" w:cs="Arial"/>
          <w:color w:val="000000"/>
          <w:sz w:val="24"/>
          <w:szCs w:val="24"/>
          <w:lang w:val="es-ES_tradnl"/>
        </w:rPr>
        <w:t xml:space="preserve"> los derechos humanos”, entre los cuales se encuentra dicho derecho.</w:t>
      </w:r>
    </w:p>
    <w:p w14:paraId="5465289B" w14:textId="77777777" w:rsidR="00182239" w:rsidRPr="002C29FB" w:rsidRDefault="00182239" w:rsidP="00182239">
      <w:pPr>
        <w:spacing w:line="360" w:lineRule="auto"/>
        <w:contextualSpacing/>
        <w:jc w:val="both"/>
        <w:rPr>
          <w:rFonts w:ascii="Palatino Linotype" w:eastAsia="MS Mincho" w:hAnsi="Palatino Linotype" w:cs="Arial"/>
          <w:i/>
        </w:rPr>
      </w:pPr>
    </w:p>
    <w:p w14:paraId="47D3B7F2" w14:textId="77777777" w:rsidR="00182239" w:rsidRPr="002C29FB" w:rsidRDefault="00182239" w:rsidP="00182239">
      <w:pPr>
        <w:spacing w:line="360" w:lineRule="auto"/>
        <w:contextualSpacing/>
        <w:jc w:val="both"/>
        <w:rPr>
          <w:rFonts w:ascii="Palatino Linotype" w:eastAsia="MS Mincho" w:hAnsi="Palatino Linotype" w:cs="Arial"/>
          <w:i/>
          <w:sz w:val="24"/>
          <w:szCs w:val="24"/>
        </w:rPr>
      </w:pPr>
      <w:r w:rsidRPr="002C29FB">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0449F80" w14:textId="77777777" w:rsidR="00182239" w:rsidRPr="002C29FB" w:rsidRDefault="00182239" w:rsidP="00182239">
      <w:pPr>
        <w:spacing w:line="360" w:lineRule="auto"/>
        <w:contextualSpacing/>
        <w:jc w:val="both"/>
        <w:rPr>
          <w:rFonts w:ascii="Palatino Linotype" w:hAnsi="Palatino Linotype" w:cs="Arial"/>
          <w:color w:val="000000"/>
          <w:sz w:val="24"/>
          <w:szCs w:val="24"/>
          <w:lang w:val="es-ES_tradnl"/>
        </w:rPr>
      </w:pPr>
    </w:p>
    <w:p w14:paraId="03A7AA26" w14:textId="77777777" w:rsidR="00182239" w:rsidRPr="002C29FB" w:rsidRDefault="00182239" w:rsidP="00182239">
      <w:pPr>
        <w:spacing w:line="360" w:lineRule="auto"/>
        <w:contextualSpacing/>
        <w:jc w:val="both"/>
        <w:rPr>
          <w:rFonts w:ascii="Palatino Linotype" w:eastAsia="MS Mincho" w:hAnsi="Palatino Linotype" w:cs="Arial"/>
          <w:i/>
          <w:sz w:val="24"/>
          <w:szCs w:val="24"/>
        </w:rPr>
      </w:pPr>
      <w:r w:rsidRPr="002C29FB">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2373391" w14:textId="77777777" w:rsidR="00182239" w:rsidRPr="002C29FB" w:rsidRDefault="00182239" w:rsidP="00182239">
      <w:pPr>
        <w:pStyle w:val="Prrafodelista"/>
        <w:spacing w:line="360" w:lineRule="auto"/>
        <w:ind w:left="0"/>
        <w:contextualSpacing/>
        <w:jc w:val="both"/>
        <w:rPr>
          <w:rFonts w:ascii="Palatino Linotype" w:hAnsi="Palatino Linotype"/>
          <w:lang w:eastAsia="es-MX"/>
        </w:rPr>
      </w:pPr>
      <w:r w:rsidRPr="002C29FB">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2C29FB">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AC2319F" w14:textId="77777777" w:rsidR="00182239" w:rsidRPr="002C29FB" w:rsidRDefault="00182239" w:rsidP="00182239">
      <w:pPr>
        <w:pStyle w:val="Prrafodelista"/>
        <w:spacing w:line="360" w:lineRule="auto"/>
        <w:ind w:left="0"/>
        <w:contextualSpacing/>
        <w:jc w:val="both"/>
        <w:rPr>
          <w:rFonts w:ascii="Palatino Linotype" w:hAnsi="Palatino Linotype" w:cs="Arial"/>
        </w:rPr>
      </w:pPr>
      <w:r w:rsidRPr="002C29F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6F66279" w14:textId="77777777" w:rsidR="00182239" w:rsidRPr="002C29FB" w:rsidRDefault="00182239" w:rsidP="00182239">
      <w:pPr>
        <w:pStyle w:val="Prrafodelista"/>
        <w:spacing w:line="360" w:lineRule="auto"/>
        <w:ind w:left="0"/>
        <w:contextualSpacing/>
        <w:jc w:val="both"/>
        <w:rPr>
          <w:rFonts w:ascii="Palatino Linotype" w:hAnsi="Palatino Linotype" w:cs="Arial"/>
        </w:rPr>
      </w:pPr>
    </w:p>
    <w:p w14:paraId="652CA142"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 xml:space="preserve">Por lo que en cumplimiento a las obligaciones que establece nuestra Carta Magna, la Constitución Estatal y la Ley de la materia le imponen, el </w:t>
      </w:r>
      <w:r w:rsidRPr="002C29FB">
        <w:rPr>
          <w:rFonts w:ascii="Palatino Linotype" w:hAnsi="Palatino Linotype" w:cs="Arial"/>
          <w:b/>
        </w:rPr>
        <w:t>Sujeto Obligado</w:t>
      </w:r>
      <w:r w:rsidRPr="002C29F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sidRPr="002C29FB">
        <w:rPr>
          <w:rFonts w:ascii="Palatino Linotype" w:hAnsi="Palatino Linotype" w:cs="Arial"/>
          <w:b/>
        </w:rPr>
        <w:t>Sujeto Obligado</w:t>
      </w:r>
      <w:r w:rsidRPr="002C29FB">
        <w:rPr>
          <w:rFonts w:ascii="Palatino Linotype" w:hAnsi="Palatino Linotype" w:cs="Arial"/>
        </w:rPr>
        <w:t xml:space="preserve"> fue omiso en dar respuesta a las solicitudes.</w:t>
      </w:r>
    </w:p>
    <w:p w14:paraId="7C3350FE"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p>
    <w:p w14:paraId="57B70F51"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4D377C2"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p>
    <w:p w14:paraId="5FA62571" w14:textId="77777777" w:rsidR="00182239" w:rsidRPr="002C29FB" w:rsidRDefault="00182239" w:rsidP="00182239">
      <w:pPr>
        <w:pStyle w:val="Prrafodelista"/>
        <w:autoSpaceDE w:val="0"/>
        <w:autoSpaceDN w:val="0"/>
        <w:adjustRightInd w:val="0"/>
        <w:spacing w:line="360" w:lineRule="auto"/>
        <w:ind w:left="0"/>
        <w:jc w:val="both"/>
        <w:rPr>
          <w:rFonts w:ascii="Palatino Linotype" w:eastAsia="Calibri" w:hAnsi="Palatino Linotype"/>
          <w:iCs/>
        </w:rPr>
      </w:pPr>
      <w:r w:rsidRPr="002C29FB">
        <w:rPr>
          <w:rFonts w:ascii="Palatino Linotype" w:eastAsia="Calibri" w:hAnsi="Palatino Linotype"/>
        </w:rPr>
        <w:t xml:space="preserve">No sobra decir que, al actuar de esta forma, </w:t>
      </w:r>
      <w:r w:rsidRPr="002C29FB">
        <w:rPr>
          <w:rFonts w:ascii="Palatino Linotype" w:eastAsia="Calibri" w:hAnsi="Palatino Linotype"/>
          <w:b/>
          <w:bCs/>
        </w:rPr>
        <w:t>El Sujeto Obligado</w:t>
      </w:r>
      <w:r w:rsidRPr="002C29FB">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2C29FB">
        <w:rPr>
          <w:rFonts w:ascii="Palatino Linotype" w:eastAsia="Calibri" w:hAnsi="Palatino Linotype"/>
          <w:iCs/>
        </w:rPr>
        <w:t xml:space="preserve">en el ámbito de sus atribuciones, de promover, respetar, proteger y </w:t>
      </w:r>
      <w:r w:rsidRPr="002C29FB">
        <w:rPr>
          <w:rFonts w:ascii="Palatino Linotype" w:eastAsia="Calibri" w:hAnsi="Palatino Linotype"/>
          <w:b/>
          <w:iCs/>
        </w:rPr>
        <w:t>garantizar</w:t>
      </w:r>
      <w:r w:rsidRPr="002C29FB">
        <w:rPr>
          <w:rFonts w:ascii="Palatino Linotype" w:eastAsia="Calibri" w:hAnsi="Palatino Linotype"/>
          <w:iCs/>
        </w:rPr>
        <w:t xml:space="preserve"> los derechos humanos. </w:t>
      </w:r>
    </w:p>
    <w:p w14:paraId="03F74356" w14:textId="77777777" w:rsidR="00182239" w:rsidRPr="002C29FB" w:rsidRDefault="00182239" w:rsidP="00182239">
      <w:pPr>
        <w:pStyle w:val="Prrafodelista"/>
        <w:autoSpaceDE w:val="0"/>
        <w:autoSpaceDN w:val="0"/>
        <w:adjustRightInd w:val="0"/>
        <w:spacing w:line="360" w:lineRule="auto"/>
        <w:ind w:left="0"/>
        <w:jc w:val="both"/>
        <w:rPr>
          <w:rFonts w:ascii="Palatino Linotype" w:eastAsia="Calibri" w:hAnsi="Palatino Linotype"/>
        </w:rPr>
      </w:pPr>
    </w:p>
    <w:p w14:paraId="3FDEE135"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iCs/>
        </w:rPr>
      </w:pPr>
      <w:r w:rsidRPr="002C29F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C29FB">
        <w:rPr>
          <w:rFonts w:ascii="Palatino Linotype" w:eastAsia="Calibri" w:hAnsi="Palatino Linotype"/>
          <w:iCs/>
        </w:rPr>
        <w:t>investigar, sancionar y reparar las violaciones a los derechos humanos.</w:t>
      </w:r>
    </w:p>
    <w:p w14:paraId="6472731C"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p>
    <w:p w14:paraId="15B6F69B"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 xml:space="preserve">Por lo que en cumplimiento a esta resolución, el </w:t>
      </w:r>
      <w:r w:rsidRPr="002C29FB">
        <w:rPr>
          <w:rFonts w:ascii="Palatino Linotype" w:hAnsi="Palatino Linotype" w:cs="Arial"/>
          <w:b/>
        </w:rPr>
        <w:t xml:space="preserve">Sujeto Obligado </w:t>
      </w:r>
      <w:r w:rsidRPr="002C29FB">
        <w:rPr>
          <w:rFonts w:ascii="Palatino Linotype" w:hAnsi="Palatino Linotype" w:cs="Arial"/>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271F4E55"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p>
    <w:p w14:paraId="770CEB4B"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 xml:space="preserve">En consecuencia, para responder a las solicitudes de acceso a la información en cuestión el </w:t>
      </w:r>
      <w:r w:rsidRPr="002C29FB">
        <w:rPr>
          <w:rFonts w:ascii="Palatino Linotype" w:hAnsi="Palatino Linotype" w:cs="Arial"/>
          <w:b/>
        </w:rPr>
        <w:t>Sujeto Obligado</w:t>
      </w:r>
      <w:r w:rsidRPr="002C29FB">
        <w:rPr>
          <w:rFonts w:ascii="Palatino Linotype" w:hAnsi="Palatino Linotype" w:cs="Arial"/>
        </w:rPr>
        <w:t xml:space="preserve"> deberá de verificar si esta corresponde a una facultad, </w:t>
      </w:r>
      <w:r w:rsidRPr="002C29FB">
        <w:rPr>
          <w:rFonts w:ascii="Palatino Linotype" w:hAnsi="Palatino Linotype" w:cs="Arial"/>
        </w:rPr>
        <w:lastRenderedPageBreak/>
        <w:t>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5AB82F9"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p>
    <w:p w14:paraId="5FCC657E"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r w:rsidRPr="002C29FB">
        <w:rPr>
          <w:rFonts w:ascii="Palatino Linotype" w:hAnsi="Palatino Linotype" w:cs="Arial"/>
        </w:rPr>
        <w:t xml:space="preserve">En cualquiera de los casos, imperativamente, el </w:t>
      </w:r>
      <w:r w:rsidRPr="002C29FB">
        <w:rPr>
          <w:rFonts w:ascii="Palatino Linotype" w:hAnsi="Palatino Linotype" w:cs="Arial"/>
          <w:b/>
        </w:rPr>
        <w:t>Sujeto Obligado</w:t>
      </w:r>
      <w:r w:rsidRPr="002C29FB">
        <w:rPr>
          <w:rFonts w:ascii="Palatino Linotype" w:hAnsi="Palatino Linotype" w:cs="Arial"/>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F5E8736" w14:textId="77777777" w:rsidR="00182239" w:rsidRPr="002C29FB" w:rsidRDefault="00182239" w:rsidP="00182239">
      <w:pPr>
        <w:pStyle w:val="Prrafodelista"/>
        <w:autoSpaceDE w:val="0"/>
        <w:autoSpaceDN w:val="0"/>
        <w:adjustRightInd w:val="0"/>
        <w:spacing w:line="360" w:lineRule="auto"/>
        <w:ind w:left="0"/>
        <w:jc w:val="both"/>
        <w:rPr>
          <w:rFonts w:ascii="Palatino Linotype" w:hAnsi="Palatino Linotype" w:cs="Arial"/>
        </w:rPr>
      </w:pPr>
    </w:p>
    <w:p w14:paraId="01335911" w14:textId="77777777" w:rsidR="00D47F75" w:rsidRPr="002C29FB" w:rsidRDefault="00D47F75" w:rsidP="00D47F75">
      <w:pPr>
        <w:pStyle w:val="Prrafodelista"/>
        <w:numPr>
          <w:ilvl w:val="0"/>
          <w:numId w:val="36"/>
        </w:numPr>
        <w:autoSpaceDE w:val="0"/>
        <w:autoSpaceDN w:val="0"/>
        <w:adjustRightInd w:val="0"/>
        <w:spacing w:line="360" w:lineRule="auto"/>
        <w:jc w:val="both"/>
        <w:rPr>
          <w:rFonts w:ascii="Palatino Linotype" w:hAnsi="Palatino Linotype"/>
          <w:b/>
          <w:iCs/>
          <w:sz w:val="28"/>
        </w:rPr>
      </w:pPr>
      <w:r w:rsidRPr="002C29FB">
        <w:rPr>
          <w:rFonts w:ascii="Palatino Linotype" w:hAnsi="Palatino Linotype"/>
          <w:b/>
          <w:iCs/>
          <w:sz w:val="28"/>
        </w:rPr>
        <w:t xml:space="preserve">Vista a los órganos de control interno competentes </w:t>
      </w:r>
    </w:p>
    <w:p w14:paraId="29EC8C30" w14:textId="77777777" w:rsidR="00D47F75" w:rsidRPr="002C29FB" w:rsidRDefault="00D47F75" w:rsidP="00D47F75">
      <w:pPr>
        <w:pStyle w:val="Prrafodelista"/>
        <w:autoSpaceDE w:val="0"/>
        <w:autoSpaceDN w:val="0"/>
        <w:adjustRightInd w:val="0"/>
        <w:spacing w:line="360" w:lineRule="auto"/>
        <w:ind w:left="720"/>
        <w:jc w:val="both"/>
        <w:rPr>
          <w:rFonts w:ascii="Palatino Linotype" w:hAnsi="Palatino Linotype"/>
          <w:b/>
          <w:iCs/>
        </w:rPr>
      </w:pPr>
    </w:p>
    <w:p w14:paraId="72CACAF4" w14:textId="77777777" w:rsidR="00D47F75" w:rsidRPr="002C29FB" w:rsidRDefault="00D47F75" w:rsidP="00D47F75">
      <w:pPr>
        <w:spacing w:line="360" w:lineRule="auto"/>
        <w:contextualSpacing/>
        <w:jc w:val="both"/>
        <w:rPr>
          <w:rFonts w:ascii="Palatino Linotype" w:eastAsia="MS Mincho" w:hAnsi="Palatino Linotype"/>
          <w:sz w:val="24"/>
          <w:szCs w:val="24"/>
          <w:lang w:val="es-ES_tradnl"/>
        </w:rPr>
      </w:pPr>
      <w:r w:rsidRPr="002C29FB">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w:t>
      </w:r>
      <w:r w:rsidRPr="002C29FB">
        <w:rPr>
          <w:rFonts w:ascii="Palatino Linotype" w:eastAsia="MS Mincho" w:hAnsi="Palatino Linotype"/>
          <w:sz w:val="24"/>
          <w:szCs w:val="24"/>
          <w:lang w:val="es-ES_tradnl"/>
        </w:rPr>
        <w:lastRenderedPageBreak/>
        <w:t xml:space="preserve">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8D8DCD9" w14:textId="77777777" w:rsidR="00D47F75" w:rsidRPr="002C29FB" w:rsidRDefault="00D47F75" w:rsidP="00D47F75">
      <w:pPr>
        <w:spacing w:line="360" w:lineRule="auto"/>
        <w:contextualSpacing/>
        <w:jc w:val="both"/>
        <w:rPr>
          <w:rFonts w:ascii="Palatino Linotype" w:eastAsia="MS Mincho" w:hAnsi="Palatino Linotype"/>
          <w:sz w:val="24"/>
          <w:szCs w:val="24"/>
          <w:lang w:val="es-ES_tradnl"/>
        </w:rPr>
      </w:pPr>
    </w:p>
    <w:p w14:paraId="629D7022" w14:textId="77777777" w:rsidR="00D47F75" w:rsidRPr="002C29FB" w:rsidRDefault="00D47F75" w:rsidP="00D47F75">
      <w:pPr>
        <w:spacing w:line="360" w:lineRule="auto"/>
        <w:contextualSpacing/>
        <w:jc w:val="both"/>
        <w:rPr>
          <w:rFonts w:ascii="Palatino Linotype" w:eastAsia="MS Mincho" w:hAnsi="Palatino Linotype" w:cs="Arial"/>
          <w:sz w:val="24"/>
          <w:szCs w:val="24"/>
        </w:rPr>
      </w:pPr>
      <w:r w:rsidRPr="002C29FB">
        <w:rPr>
          <w:rFonts w:ascii="Palatino Linotype" w:eastAsia="MS Mincho" w:hAnsi="Palatino Linotype"/>
          <w:sz w:val="24"/>
          <w:szCs w:val="24"/>
          <w:lang w:val="es-ES_tradnl"/>
        </w:rPr>
        <w:t xml:space="preserve">En efecto, la Secretaría Técnica del Pleno hará del conocimiento del </w:t>
      </w:r>
      <w:r w:rsidRPr="002C29FB">
        <w:rPr>
          <w:rFonts w:ascii="Palatino Linotype" w:eastAsia="MS Mincho" w:hAnsi="Palatino Linotype"/>
          <w:sz w:val="24"/>
          <w:szCs w:val="24"/>
        </w:rPr>
        <w:t xml:space="preserve">órgano interno de control competente de las infracciones en que el </w:t>
      </w:r>
      <w:r w:rsidRPr="002C29FB">
        <w:rPr>
          <w:rFonts w:ascii="Palatino Linotype" w:eastAsia="MS Mincho" w:hAnsi="Palatino Linotype"/>
          <w:b/>
          <w:sz w:val="24"/>
          <w:szCs w:val="24"/>
        </w:rPr>
        <w:t>Sujeto Obligado</w:t>
      </w:r>
      <w:r w:rsidRPr="002C29FB">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2C29FB">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4CE3B97E" w14:textId="77777777" w:rsidR="00D47F75" w:rsidRPr="002C29FB" w:rsidRDefault="00D47F75" w:rsidP="00D47F75">
      <w:pPr>
        <w:pStyle w:val="Citas"/>
      </w:pPr>
      <w:r w:rsidRPr="002C29FB">
        <w:rPr>
          <w:b/>
        </w:rPr>
        <w:t>“Artículo 190.</w:t>
      </w:r>
      <w:r w:rsidRPr="002C29FB">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4FFB40" w14:textId="77777777" w:rsidR="00D47F75" w:rsidRPr="002C29FB" w:rsidRDefault="00D47F75" w:rsidP="00D47F75">
      <w:pPr>
        <w:pStyle w:val="Citas"/>
      </w:pPr>
      <w:r w:rsidRPr="002C29FB">
        <w:rPr>
          <w:b/>
        </w:rPr>
        <w:t>Artículo 222.</w:t>
      </w:r>
      <w:r w:rsidRPr="002C29FB">
        <w:t xml:space="preserve"> Son causas de responsabilidad administrativa de los servidores públicos de los sujetos obligados, por incumplimiento de las obligaciones establecidas en la materia de la presente Ley, las siguientes:</w:t>
      </w:r>
    </w:p>
    <w:p w14:paraId="3266B658" w14:textId="77777777" w:rsidR="00D47F75" w:rsidRPr="002C29FB" w:rsidRDefault="00D47F75" w:rsidP="00D47F75">
      <w:pPr>
        <w:pStyle w:val="Citas"/>
      </w:pPr>
      <w:r w:rsidRPr="002C29FB">
        <w:t>(…)</w:t>
      </w:r>
    </w:p>
    <w:p w14:paraId="296E1D9F" w14:textId="77777777" w:rsidR="00D47F75" w:rsidRPr="002C29FB" w:rsidRDefault="00D47F75" w:rsidP="00D47F75">
      <w:pPr>
        <w:pStyle w:val="Citas"/>
        <w:rPr>
          <w:b/>
        </w:rPr>
      </w:pPr>
      <w:r w:rsidRPr="002C29FB">
        <w:rPr>
          <w:b/>
        </w:rPr>
        <w:lastRenderedPageBreak/>
        <w:t xml:space="preserve">I. Cualquier acto u </w:t>
      </w:r>
      <w:r w:rsidRPr="002C29FB">
        <w:rPr>
          <w:b/>
          <w:u w:val="single"/>
        </w:rPr>
        <w:t>omisión</w:t>
      </w:r>
      <w:r w:rsidRPr="002C29FB">
        <w:rPr>
          <w:b/>
        </w:rPr>
        <w:t xml:space="preserve"> que provoque la suspensión o deficiencia en la atención de las solicitudes de información;</w:t>
      </w:r>
    </w:p>
    <w:p w14:paraId="00731377" w14:textId="77777777" w:rsidR="00D47F75" w:rsidRPr="002C29FB" w:rsidRDefault="00D47F75" w:rsidP="00D47F75">
      <w:pPr>
        <w:pStyle w:val="Citas"/>
      </w:pPr>
      <w:r w:rsidRPr="002C29FB">
        <w:rPr>
          <w:b/>
          <w:u w:val="single"/>
        </w:rPr>
        <w:t>II. La falta de respuesta a las solicitudes de información en los plazos señalados en la normatividad aplicable</w:t>
      </w:r>
      <w:r w:rsidRPr="002C29FB">
        <w:t>;</w:t>
      </w:r>
    </w:p>
    <w:p w14:paraId="59BE6045" w14:textId="77777777" w:rsidR="00D47F75" w:rsidRPr="002C29FB" w:rsidRDefault="00D47F75" w:rsidP="00D47F75">
      <w:pPr>
        <w:pStyle w:val="Citas"/>
        <w:rPr>
          <w:b/>
          <w:bCs/>
        </w:rPr>
      </w:pPr>
      <w:r w:rsidRPr="002C29FB">
        <w:t xml:space="preserve">(…)” </w:t>
      </w:r>
      <w:r w:rsidRPr="002C29FB">
        <w:rPr>
          <w:b/>
          <w:bCs/>
        </w:rPr>
        <w:t>(Sic)</w:t>
      </w:r>
    </w:p>
    <w:p w14:paraId="77801F11" w14:textId="77777777" w:rsidR="00D47F75" w:rsidRPr="002C29FB" w:rsidRDefault="00D47F75" w:rsidP="00D47F75">
      <w:pPr>
        <w:spacing w:line="360" w:lineRule="auto"/>
        <w:contextualSpacing/>
        <w:jc w:val="both"/>
        <w:rPr>
          <w:rFonts w:ascii="Palatino Linotype" w:eastAsia="MS Mincho" w:hAnsi="Palatino Linotype"/>
          <w:sz w:val="24"/>
          <w:szCs w:val="24"/>
          <w:lang w:val="es-ES_tradnl"/>
        </w:rPr>
      </w:pPr>
      <w:r w:rsidRPr="002C29FB">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934B8FA" w14:textId="77777777" w:rsidR="00D47F75" w:rsidRPr="002C29FB" w:rsidRDefault="00D47F75" w:rsidP="00D47F75">
      <w:pPr>
        <w:pStyle w:val="Citas"/>
      </w:pPr>
      <w:r w:rsidRPr="002C29FB">
        <w:t>“Artículo 19. Corresponde a la Secretaría Técnica del Pleno ejercer las atribuciones siguientes:</w:t>
      </w:r>
    </w:p>
    <w:p w14:paraId="46A91494" w14:textId="77777777" w:rsidR="00D47F75" w:rsidRPr="002C29FB" w:rsidRDefault="00D47F75" w:rsidP="00D47F75">
      <w:pPr>
        <w:pStyle w:val="Citas"/>
      </w:pPr>
      <w:r w:rsidRPr="002C29FB">
        <w:t>(…)</w:t>
      </w:r>
    </w:p>
    <w:p w14:paraId="5F874FB9" w14:textId="77777777" w:rsidR="00D47F75" w:rsidRPr="002C29FB" w:rsidRDefault="00D47F75" w:rsidP="00D47F75">
      <w:pPr>
        <w:pStyle w:val="Citas"/>
        <w:rPr>
          <w:rFonts w:eastAsia="MS Mincho"/>
          <w:b/>
          <w:bCs/>
          <w:sz w:val="24"/>
          <w:szCs w:val="24"/>
          <w:lang w:val="es-ES_tradnl"/>
        </w:rPr>
      </w:pPr>
      <w:r w:rsidRPr="002C29FB">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C29FB">
        <w:rPr>
          <w:b/>
          <w:bCs/>
        </w:rPr>
        <w:t>(Sic)</w:t>
      </w:r>
    </w:p>
    <w:p w14:paraId="650A63DE" w14:textId="77777777" w:rsidR="00D47F75" w:rsidRPr="002C29FB" w:rsidRDefault="00D47F75" w:rsidP="00D47F75">
      <w:pPr>
        <w:spacing w:line="360" w:lineRule="auto"/>
        <w:contextualSpacing/>
        <w:jc w:val="both"/>
        <w:rPr>
          <w:rFonts w:ascii="Palatino Linotype" w:eastAsia="MS Mincho" w:hAnsi="Palatino Linotype"/>
          <w:sz w:val="24"/>
          <w:szCs w:val="24"/>
          <w:lang w:val="es-ES_tradnl"/>
        </w:rPr>
      </w:pPr>
    </w:p>
    <w:p w14:paraId="27EBDEB7" w14:textId="5AA6188F" w:rsidR="00C11E06" w:rsidRPr="002C29FB" w:rsidRDefault="00D47F75" w:rsidP="00D47F75">
      <w:pPr>
        <w:autoSpaceDE w:val="0"/>
        <w:autoSpaceDN w:val="0"/>
        <w:adjustRightInd w:val="0"/>
        <w:spacing w:before="240" w:line="360" w:lineRule="auto"/>
        <w:jc w:val="both"/>
        <w:rPr>
          <w:rFonts w:ascii="Palatino Linotype" w:hAnsi="Palatino Linotype"/>
          <w:b/>
          <w:sz w:val="28"/>
          <w:szCs w:val="28"/>
        </w:rPr>
      </w:pPr>
      <w:r w:rsidRPr="002C29FB">
        <w:rPr>
          <w:rFonts w:ascii="Palatino Linotype" w:hAnsi="Palatino Linotype" w:cs="Arial"/>
          <w:color w:val="000000"/>
          <w:sz w:val="24"/>
          <w:szCs w:val="24"/>
        </w:rPr>
        <w:t xml:space="preserve">Por lo que es menester en este asunto, </w:t>
      </w:r>
      <w:r w:rsidRPr="002C29FB">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w:t>
      </w:r>
      <w:r w:rsidRPr="002C29FB">
        <w:rPr>
          <w:rFonts w:ascii="Palatino Linotype" w:hAnsi="Palatino Linotype" w:cs="Arial"/>
          <w:color w:val="222222"/>
          <w:sz w:val="24"/>
          <w:szCs w:val="24"/>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BBD3FD" w14:textId="77777777" w:rsidR="00C11E06" w:rsidRPr="002C29FB" w:rsidRDefault="00C11E06" w:rsidP="00C11E06">
      <w:pPr>
        <w:autoSpaceDE w:val="0"/>
        <w:autoSpaceDN w:val="0"/>
        <w:adjustRightInd w:val="0"/>
        <w:spacing w:before="240" w:line="360" w:lineRule="auto"/>
        <w:jc w:val="both"/>
        <w:rPr>
          <w:rFonts w:ascii="Palatino Linotype" w:hAnsi="Palatino Linotype"/>
          <w:b/>
          <w:sz w:val="28"/>
          <w:szCs w:val="28"/>
        </w:rPr>
      </w:pPr>
      <w:r w:rsidRPr="002C29FB">
        <w:rPr>
          <w:rFonts w:ascii="Palatino Linotype" w:hAnsi="Palatino Linotype"/>
          <w:b/>
          <w:sz w:val="28"/>
          <w:szCs w:val="28"/>
        </w:rPr>
        <w:t xml:space="preserve">De la Versión Pública </w:t>
      </w:r>
    </w:p>
    <w:p w14:paraId="0CC0758B" w14:textId="77777777" w:rsidR="00C11E06" w:rsidRPr="002C29FB" w:rsidRDefault="00C11E06" w:rsidP="00C11E06">
      <w:pPr>
        <w:spacing w:line="360" w:lineRule="auto"/>
        <w:jc w:val="both"/>
        <w:rPr>
          <w:rFonts w:ascii="Palatino Linotype" w:hAnsi="Palatino Linotype"/>
          <w:sz w:val="24"/>
          <w:szCs w:val="24"/>
        </w:rPr>
      </w:pPr>
      <w:r w:rsidRPr="002C29FB">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E6A06CC" w14:textId="77777777" w:rsidR="00C11E06" w:rsidRPr="002C29FB" w:rsidRDefault="00C11E06" w:rsidP="00C11E06">
      <w:pPr>
        <w:spacing w:line="360" w:lineRule="auto"/>
        <w:jc w:val="both"/>
        <w:rPr>
          <w:rFonts w:ascii="Palatino Linotype" w:hAnsi="Palatino Linotype"/>
          <w:sz w:val="24"/>
          <w:szCs w:val="24"/>
        </w:rPr>
      </w:pPr>
      <w:r w:rsidRPr="002C29FB">
        <w:rPr>
          <w:rFonts w:ascii="Palatino Linotype" w:hAnsi="Palatino Linotype"/>
          <w:sz w:val="24"/>
          <w:szCs w:val="24"/>
        </w:rPr>
        <w:t>A este respecto, los artículos 3, fracciones IX, XX, XXI y XLV; 51 y 52 de la Ley de Transparencia y Acceso a la Información Pública del Estado de México y Municipios establecen:</w:t>
      </w:r>
    </w:p>
    <w:p w14:paraId="5493ADE1" w14:textId="77777777" w:rsidR="00C11E06" w:rsidRPr="002C29FB" w:rsidRDefault="00C11E06" w:rsidP="00C11E06">
      <w:pPr>
        <w:pStyle w:val="Citas"/>
      </w:pPr>
      <w:r w:rsidRPr="002C29FB">
        <w:rPr>
          <w:b/>
        </w:rPr>
        <w:t xml:space="preserve">“Artículo 3. </w:t>
      </w:r>
      <w:r w:rsidRPr="002C29FB">
        <w:t xml:space="preserve">Para los efectos de la presente Ley se entenderá por: </w:t>
      </w:r>
    </w:p>
    <w:p w14:paraId="40826E8C" w14:textId="77777777" w:rsidR="00C11E06" w:rsidRPr="002C29FB" w:rsidRDefault="00C11E06" w:rsidP="00C11E06">
      <w:pPr>
        <w:pStyle w:val="Citas"/>
      </w:pPr>
      <w:r w:rsidRPr="002C29FB">
        <w:t>(…)</w:t>
      </w:r>
    </w:p>
    <w:p w14:paraId="66D7DA95" w14:textId="77777777" w:rsidR="00C11E06" w:rsidRPr="002C29FB" w:rsidRDefault="00C11E06" w:rsidP="00C11E06">
      <w:pPr>
        <w:pStyle w:val="Citas"/>
      </w:pPr>
      <w:r w:rsidRPr="002C29FB">
        <w:rPr>
          <w:b/>
        </w:rPr>
        <w:t>IX.</w:t>
      </w:r>
      <w:r w:rsidRPr="002C29FB">
        <w:t xml:space="preserve"> </w:t>
      </w:r>
      <w:r w:rsidRPr="002C29FB">
        <w:rPr>
          <w:b/>
        </w:rPr>
        <w:t xml:space="preserve">Datos personales: </w:t>
      </w:r>
      <w:r w:rsidRPr="002C29FB">
        <w:t xml:space="preserve">La información concerniente a una persona, identificada o identificable según lo dispuesto por la Ley de Protección de Datos Personales del Estado de México; </w:t>
      </w:r>
    </w:p>
    <w:p w14:paraId="01E96B49" w14:textId="77777777" w:rsidR="00C11E06" w:rsidRPr="002C29FB" w:rsidRDefault="00C11E06" w:rsidP="00C11E06">
      <w:pPr>
        <w:pStyle w:val="Citas"/>
      </w:pPr>
      <w:r w:rsidRPr="002C29FB">
        <w:t>(…)</w:t>
      </w:r>
    </w:p>
    <w:p w14:paraId="72C58B3C" w14:textId="77777777" w:rsidR="00C11E06" w:rsidRPr="002C29FB" w:rsidRDefault="00C11E06" w:rsidP="00C11E06">
      <w:pPr>
        <w:pStyle w:val="Citas"/>
      </w:pPr>
      <w:r w:rsidRPr="002C29FB">
        <w:rPr>
          <w:b/>
        </w:rPr>
        <w:lastRenderedPageBreak/>
        <w:t>XX.</w:t>
      </w:r>
      <w:r w:rsidRPr="002C29FB">
        <w:t xml:space="preserve"> </w:t>
      </w:r>
      <w:r w:rsidRPr="002C29FB">
        <w:rPr>
          <w:b/>
        </w:rPr>
        <w:t>Información clasificada:</w:t>
      </w:r>
      <w:r w:rsidRPr="002C29FB">
        <w:t xml:space="preserve"> Aquella considerada por la presente Ley como reservada o confidencial; </w:t>
      </w:r>
    </w:p>
    <w:p w14:paraId="1F7B7416" w14:textId="77777777" w:rsidR="00C11E06" w:rsidRPr="002C29FB" w:rsidRDefault="00C11E06" w:rsidP="00C11E06">
      <w:pPr>
        <w:pStyle w:val="Citas"/>
      </w:pPr>
      <w:r w:rsidRPr="002C29FB">
        <w:rPr>
          <w:b/>
        </w:rPr>
        <w:t>XXI.</w:t>
      </w:r>
      <w:r w:rsidRPr="002C29FB">
        <w:t xml:space="preserve"> </w:t>
      </w:r>
      <w:r w:rsidRPr="002C29FB">
        <w:rPr>
          <w:b/>
        </w:rPr>
        <w:t>Información confidencial</w:t>
      </w:r>
      <w:r w:rsidRPr="002C29F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214123" w14:textId="77777777" w:rsidR="00C11E06" w:rsidRPr="002C29FB" w:rsidRDefault="00C11E06" w:rsidP="00C11E06">
      <w:pPr>
        <w:pStyle w:val="Citas"/>
      </w:pPr>
      <w:r w:rsidRPr="002C29FB">
        <w:t>(…)</w:t>
      </w:r>
    </w:p>
    <w:p w14:paraId="3CCCD10E" w14:textId="77777777" w:rsidR="00C11E06" w:rsidRPr="002C29FB" w:rsidRDefault="00C11E06" w:rsidP="00C11E06">
      <w:pPr>
        <w:pStyle w:val="Citas"/>
      </w:pPr>
      <w:r w:rsidRPr="002C29FB">
        <w:rPr>
          <w:b/>
        </w:rPr>
        <w:t>XLV. Versión pública:</w:t>
      </w:r>
      <w:r w:rsidRPr="002C29FB">
        <w:t xml:space="preserve"> Documento en el que se elimine, suprime o borra la información clasificada como reservada o confidencial para permitir su acceso. </w:t>
      </w:r>
    </w:p>
    <w:p w14:paraId="187CCACC" w14:textId="77777777" w:rsidR="00C11E06" w:rsidRPr="002C29FB" w:rsidRDefault="00C11E06" w:rsidP="00C11E06">
      <w:pPr>
        <w:pStyle w:val="Citas"/>
      </w:pPr>
      <w:r w:rsidRPr="002C29FB">
        <w:rPr>
          <w:b/>
        </w:rPr>
        <w:t>Artículo 51.</w:t>
      </w:r>
      <w:r w:rsidRPr="002C29FB">
        <w:t xml:space="preserve"> Los sujetos obligados designaran a un responsable para atender la Unidad de Transparencia, quien fungirá como enlace entre éstos y los solicitantes. Dicha Unidad será la encargada de tramitar internamente la solicitud de información </w:t>
      </w:r>
      <w:r w:rsidRPr="002C29FB">
        <w:rPr>
          <w:b/>
        </w:rPr>
        <w:t xml:space="preserve">y tendrá la responsabilidad de verificar en cada caso que la misma no sea confidencial o reservada. </w:t>
      </w:r>
      <w:r w:rsidRPr="002C29FB">
        <w:t xml:space="preserve">Dicha Unidad contará con las facultades internas necesarias para gestionar la atención a las solicitudes de información en los términos de la Ley General y la presente Ley. </w:t>
      </w:r>
    </w:p>
    <w:p w14:paraId="067CBD3E" w14:textId="77777777" w:rsidR="00C11E06" w:rsidRPr="002C29FB" w:rsidRDefault="00C11E06" w:rsidP="00C11E06">
      <w:pPr>
        <w:pStyle w:val="Citas"/>
        <w:rPr>
          <w:b/>
          <w:bCs/>
        </w:rPr>
      </w:pPr>
      <w:r w:rsidRPr="002C29FB">
        <w:rPr>
          <w:b/>
        </w:rPr>
        <w:t>Artículo 52.</w:t>
      </w:r>
      <w:r w:rsidRPr="002C29FB">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2C29FB">
        <w:rPr>
          <w:b/>
          <w:bCs/>
        </w:rPr>
        <w:t>(Sic)</w:t>
      </w:r>
    </w:p>
    <w:p w14:paraId="7A74B1C9" w14:textId="77777777" w:rsidR="00C11E06" w:rsidRPr="002C29FB" w:rsidRDefault="00C11E06" w:rsidP="00C11E06"/>
    <w:p w14:paraId="69D56A0C" w14:textId="77777777" w:rsidR="00C11E06" w:rsidRPr="002C29FB" w:rsidRDefault="00C11E06" w:rsidP="00C11E06">
      <w:pPr>
        <w:spacing w:line="360" w:lineRule="auto"/>
        <w:jc w:val="both"/>
        <w:rPr>
          <w:rFonts w:ascii="Palatino Linotype" w:hAnsi="Palatino Linotype"/>
          <w:sz w:val="24"/>
          <w:szCs w:val="24"/>
        </w:rPr>
      </w:pPr>
      <w:r w:rsidRPr="002C29FB">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B523C48" w14:textId="77777777" w:rsidR="00C11E06" w:rsidRPr="002C29FB" w:rsidRDefault="00C11E06" w:rsidP="00C11E06">
      <w:pPr>
        <w:pStyle w:val="Citas"/>
      </w:pPr>
      <w:r w:rsidRPr="002C29FB">
        <w:rPr>
          <w:b/>
        </w:rPr>
        <w:t>“Artículo</w:t>
      </w:r>
      <w:r w:rsidRPr="002C29FB">
        <w:t xml:space="preserve"> </w:t>
      </w:r>
      <w:r w:rsidRPr="002C29FB">
        <w:rPr>
          <w:b/>
        </w:rPr>
        <w:t>22</w:t>
      </w:r>
      <w:r w:rsidRPr="002C29FB">
        <w:t>. Todo tratamiento de datos personales que efectúe el responsable deberá estar justificado por finalidades concretas, lícitas, explícitas y legítimas, relacionadas con las atribuciones que la normatividad aplicable les confiera.</w:t>
      </w:r>
    </w:p>
    <w:p w14:paraId="5CDF5B8A" w14:textId="77777777" w:rsidR="00C11E06" w:rsidRPr="002C29FB" w:rsidRDefault="00C11E06" w:rsidP="00C11E06">
      <w:pPr>
        <w:pStyle w:val="Citas"/>
      </w:pPr>
      <w:r w:rsidRPr="002C29FB">
        <w:t>El responsable podrá tratar datos personales para finalidades distintas a aquéllas establecidas en el aviso de privacidad, en los casos siguientes:</w:t>
      </w:r>
    </w:p>
    <w:p w14:paraId="7FC79E9C" w14:textId="77777777" w:rsidR="00C11E06" w:rsidRPr="002C29FB" w:rsidRDefault="00C11E06" w:rsidP="00C11E06">
      <w:pPr>
        <w:pStyle w:val="Citas"/>
      </w:pPr>
      <w:r w:rsidRPr="002C29FB">
        <w:t>I. Cuente con atribuciones conferidas en ley y medie el consentimiento del titular.</w:t>
      </w:r>
    </w:p>
    <w:p w14:paraId="281CD2F0" w14:textId="77777777" w:rsidR="00C11E06" w:rsidRPr="002C29FB" w:rsidRDefault="00C11E06" w:rsidP="00C11E06">
      <w:pPr>
        <w:pStyle w:val="Citas"/>
      </w:pPr>
      <w:r w:rsidRPr="002C29FB">
        <w:t>II. Se trate de una persona reportada como desaparecida, en los términos previstos en la presente Ley y demás disposiciones legales aplicables...</w:t>
      </w:r>
    </w:p>
    <w:p w14:paraId="74D51C39" w14:textId="77777777" w:rsidR="00C11E06" w:rsidRPr="002C29FB" w:rsidRDefault="00C11E06" w:rsidP="00C11E06">
      <w:pPr>
        <w:pStyle w:val="Citas"/>
        <w:rPr>
          <w:b/>
          <w:bCs/>
        </w:rPr>
      </w:pPr>
      <w:r w:rsidRPr="002C29FB">
        <w:rPr>
          <w:b/>
        </w:rPr>
        <w:t>Artículo</w:t>
      </w:r>
      <w:r w:rsidRPr="002C29FB">
        <w:t xml:space="preserve"> </w:t>
      </w:r>
      <w:r w:rsidRPr="002C29FB">
        <w:rPr>
          <w:b/>
        </w:rPr>
        <w:t>38</w:t>
      </w:r>
      <w:r w:rsidRPr="002C29FB">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2C29FB">
        <w:rPr>
          <w:b/>
          <w:bCs/>
        </w:rPr>
        <w:t>(Sic)</w:t>
      </w:r>
    </w:p>
    <w:p w14:paraId="2EA8AB26" w14:textId="77777777" w:rsidR="00C11E06" w:rsidRPr="002C29FB" w:rsidRDefault="00C11E06" w:rsidP="00C11E06">
      <w:pPr>
        <w:spacing w:line="360" w:lineRule="auto"/>
        <w:jc w:val="both"/>
        <w:rPr>
          <w:rFonts w:ascii="Palatino Linotype" w:hAnsi="Palatino Linotype"/>
          <w:sz w:val="24"/>
          <w:szCs w:val="24"/>
        </w:rPr>
      </w:pPr>
      <w:r w:rsidRPr="002C29FB">
        <w:rPr>
          <w:rFonts w:ascii="Palatino Linotype" w:hAnsi="Palatino Linotype"/>
          <w:sz w:val="24"/>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7BA8EC6" w14:textId="77777777" w:rsidR="00C11E06" w:rsidRPr="002C29FB" w:rsidRDefault="00C11E06" w:rsidP="00C11E06">
      <w:pPr>
        <w:spacing w:line="360" w:lineRule="auto"/>
        <w:jc w:val="both"/>
        <w:rPr>
          <w:rFonts w:ascii="Palatino Linotype" w:hAnsi="Palatino Linotype"/>
          <w:sz w:val="24"/>
          <w:szCs w:val="24"/>
        </w:rPr>
      </w:pPr>
      <w:r w:rsidRPr="002C29FB">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C29FB">
        <w:rPr>
          <w:rFonts w:ascii="Palatino Linotype" w:hAnsi="Palatino Linotype"/>
          <w:color w:val="000000"/>
          <w:sz w:val="24"/>
          <w:szCs w:val="24"/>
        </w:rPr>
        <w:t>el Sujeto Obligado</w:t>
      </w:r>
      <w:r w:rsidRPr="002C29FB">
        <w:rPr>
          <w:rFonts w:ascii="Palatino Linotype" w:hAnsi="Palatino Linotype"/>
          <w:sz w:val="24"/>
          <w:szCs w:val="24"/>
        </w:rPr>
        <w:t xml:space="preserve">, en ese contexto, todo dato personal susceptible de clasificación debe ser protegido. </w:t>
      </w:r>
    </w:p>
    <w:p w14:paraId="6B03FDB8" w14:textId="77777777" w:rsidR="00C11E06" w:rsidRPr="002C29FB" w:rsidRDefault="00C11E06" w:rsidP="00C11E06">
      <w:pPr>
        <w:spacing w:after="0" w:line="360" w:lineRule="auto"/>
        <w:ind w:right="51"/>
        <w:jc w:val="both"/>
        <w:rPr>
          <w:rFonts w:ascii="Palatino Linotype" w:hAnsi="Palatino Linotype" w:cs="Arial"/>
          <w:sz w:val="24"/>
          <w:szCs w:val="24"/>
        </w:rPr>
      </w:pPr>
      <w:r w:rsidRPr="002C29F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2C29F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3297A1A" w14:textId="77777777" w:rsidR="00C11E06" w:rsidRPr="002C29FB" w:rsidRDefault="00C11E06" w:rsidP="00C11E06">
      <w:pPr>
        <w:spacing w:after="0" w:line="360" w:lineRule="auto"/>
        <w:ind w:right="51"/>
        <w:jc w:val="both"/>
        <w:rPr>
          <w:rFonts w:ascii="Palatino Linotype" w:hAnsi="Palatino Linotype" w:cs="Arial"/>
          <w:sz w:val="24"/>
          <w:szCs w:val="24"/>
        </w:rPr>
      </w:pPr>
    </w:p>
    <w:p w14:paraId="393DED78" w14:textId="77777777" w:rsidR="00C11E06" w:rsidRPr="002C29FB" w:rsidRDefault="00C11E06" w:rsidP="00C11E06">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2C29F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7CBED03" w14:textId="77777777" w:rsidR="00C11E06" w:rsidRPr="002C29FB" w:rsidRDefault="00C11E06" w:rsidP="00C11E06">
      <w:pPr>
        <w:spacing w:before="240" w:after="240" w:line="360" w:lineRule="auto"/>
        <w:ind w:right="-91"/>
        <w:jc w:val="both"/>
        <w:rPr>
          <w:rFonts w:ascii="Palatino Linotype" w:eastAsia="Times New Roman" w:hAnsi="Palatino Linotype" w:cs="Arial"/>
          <w:sz w:val="24"/>
          <w:szCs w:val="24"/>
        </w:rPr>
      </w:pPr>
      <w:r w:rsidRPr="002C29FB">
        <w:rPr>
          <w:rFonts w:ascii="Palatino Linotype" w:eastAsia="Times New Roman" w:hAnsi="Palatino Linotype" w:cs="Arial"/>
          <w:sz w:val="24"/>
          <w:szCs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5504C75" w14:textId="77777777" w:rsidR="00C11E06" w:rsidRPr="002C29FB" w:rsidRDefault="00C11E06" w:rsidP="00C11E06">
      <w:pPr>
        <w:spacing w:before="240" w:after="240" w:line="360" w:lineRule="auto"/>
        <w:ind w:right="-91"/>
        <w:jc w:val="both"/>
        <w:rPr>
          <w:rFonts w:ascii="Palatino Linotype" w:eastAsia="Times New Roman" w:hAnsi="Palatino Linotype" w:cs="Arial"/>
          <w:sz w:val="24"/>
          <w:szCs w:val="24"/>
        </w:rPr>
      </w:pPr>
      <w:r w:rsidRPr="002C29FB">
        <w:rPr>
          <w:rFonts w:ascii="Palatino Linotype" w:eastAsia="Times New Roman" w:hAnsi="Palatino Linotype" w:cs="Arial"/>
          <w:sz w:val="24"/>
          <w:szCs w:val="24"/>
        </w:rPr>
        <w:t xml:space="preserve">Lo anterior es compartido por el ahora </w:t>
      </w:r>
      <w:r w:rsidRPr="002C29FB">
        <w:rPr>
          <w:rFonts w:ascii="Palatino Linotype" w:eastAsia="Times New Roman" w:hAnsi="Palatino Linotype" w:cs="Arial"/>
          <w:b/>
          <w:bCs/>
          <w:sz w:val="24"/>
          <w:szCs w:val="24"/>
        </w:rPr>
        <w:t>Instituto Nacional de Transparencia, Acceso a la Información y Protección de Datos Personales</w:t>
      </w:r>
      <w:r w:rsidRPr="002C29FB">
        <w:rPr>
          <w:rFonts w:ascii="Palatino Linotype" w:eastAsia="Times New Roman" w:hAnsi="Palatino Linotype" w:cs="Arial"/>
          <w:sz w:val="24"/>
          <w:szCs w:val="24"/>
        </w:rPr>
        <w:t xml:space="preserve"> (INAI), conforme al criterio </w:t>
      </w:r>
      <w:r w:rsidRPr="002C29FB">
        <w:rPr>
          <w:rFonts w:ascii="Palatino Linotype" w:eastAsia="Times New Roman" w:hAnsi="Palatino Linotype" w:cs="Arial"/>
          <w:b/>
          <w:sz w:val="24"/>
          <w:szCs w:val="24"/>
        </w:rPr>
        <w:t>19/17,</w:t>
      </w:r>
      <w:r w:rsidRPr="002C29FB">
        <w:rPr>
          <w:rFonts w:ascii="Palatino Linotype" w:eastAsia="Times New Roman" w:hAnsi="Palatino Linotype" w:cs="Arial"/>
          <w:sz w:val="24"/>
          <w:szCs w:val="24"/>
        </w:rPr>
        <w:t xml:space="preserve"> el cual es del tenor literal siguiente:</w:t>
      </w:r>
    </w:p>
    <w:p w14:paraId="7491D91A" w14:textId="77777777" w:rsidR="00C11E06" w:rsidRPr="002C29FB" w:rsidRDefault="00C11E06" w:rsidP="00C11E06">
      <w:pPr>
        <w:autoSpaceDE w:val="0"/>
        <w:autoSpaceDN w:val="0"/>
        <w:adjustRightInd w:val="0"/>
        <w:spacing w:before="240" w:line="360" w:lineRule="auto"/>
        <w:ind w:left="851" w:right="851"/>
        <w:jc w:val="center"/>
        <w:rPr>
          <w:rFonts w:ascii="Palatino Linotype" w:eastAsia="Times New Roman" w:hAnsi="Palatino Linotype" w:cs="Arial"/>
          <w:b/>
          <w:bCs/>
          <w:i/>
        </w:rPr>
      </w:pPr>
      <w:r w:rsidRPr="002C29FB">
        <w:rPr>
          <w:rFonts w:ascii="Palatino Linotype" w:eastAsia="Times New Roman" w:hAnsi="Palatino Linotype" w:cs="Arial"/>
          <w:bCs/>
          <w:i/>
        </w:rPr>
        <w:t>“</w:t>
      </w:r>
      <w:r w:rsidRPr="002C29FB">
        <w:rPr>
          <w:rFonts w:ascii="Palatino Linotype" w:eastAsia="Times New Roman" w:hAnsi="Palatino Linotype" w:cs="Arial"/>
          <w:b/>
          <w:bCs/>
          <w:i/>
        </w:rPr>
        <w:t>REGISTRO FEDERAL DE CONTRIBUYENTES (RFC) DE PERSONAS FÍSICAS.</w:t>
      </w:r>
    </w:p>
    <w:p w14:paraId="1A42A7EB"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Cs/>
          <w:i/>
        </w:rPr>
      </w:pPr>
      <w:r w:rsidRPr="002C29F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A30A463"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i/>
        </w:rPr>
      </w:pPr>
      <w:r w:rsidRPr="002C29FB">
        <w:rPr>
          <w:rFonts w:ascii="Palatino Linotype" w:eastAsia="Times New Roman" w:hAnsi="Palatino Linotype" w:cs="Arial"/>
          <w:b/>
          <w:i/>
        </w:rPr>
        <w:t>Resoluciones:</w:t>
      </w:r>
    </w:p>
    <w:p w14:paraId="071F1E6B"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C29FB">
        <w:rPr>
          <w:rFonts w:ascii="Palatino Linotype" w:eastAsia="Times New Roman" w:hAnsi="Palatino Linotype" w:cs="Arial"/>
          <w:b/>
          <w:i/>
        </w:rPr>
        <w:t xml:space="preserve">RRA </w:t>
      </w:r>
      <w:r w:rsidRPr="002C29FB">
        <w:rPr>
          <w:rFonts w:ascii="Palatino Linotype" w:eastAsia="Times New Roman" w:hAnsi="Palatino Linotype" w:cs="Arial"/>
          <w:b/>
          <w:i/>
          <w:lang w:val="es-ES"/>
        </w:rPr>
        <w:t xml:space="preserve">0189/17. </w:t>
      </w:r>
      <w:r w:rsidRPr="002C29FB">
        <w:rPr>
          <w:rFonts w:ascii="Palatino Linotype" w:eastAsia="Times New Roman" w:hAnsi="Palatino Linotype" w:cs="Arial"/>
          <w:i/>
          <w:lang w:val="es-ES"/>
        </w:rPr>
        <w:t xml:space="preserve">Morena. 08 de febrero de 2017. Por unanimidad. Comisionado Ponente </w:t>
      </w:r>
      <w:r w:rsidRPr="002C29FB">
        <w:rPr>
          <w:rFonts w:ascii="Palatino Linotype" w:eastAsia="Times New Roman" w:hAnsi="Palatino Linotype" w:cs="Arial"/>
          <w:i/>
        </w:rPr>
        <w:t>Joel Salas Suárez.</w:t>
      </w:r>
    </w:p>
    <w:p w14:paraId="4FDEA80A"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C29FB">
        <w:rPr>
          <w:rFonts w:ascii="Palatino Linotype" w:eastAsia="Times New Roman" w:hAnsi="Palatino Linotype" w:cs="Arial"/>
          <w:b/>
          <w:i/>
        </w:rPr>
        <w:t xml:space="preserve">RRA </w:t>
      </w:r>
      <w:r w:rsidRPr="002C29FB">
        <w:rPr>
          <w:rFonts w:ascii="Palatino Linotype" w:eastAsia="Times New Roman" w:hAnsi="Palatino Linotype" w:cs="Arial"/>
          <w:b/>
          <w:bCs/>
          <w:i/>
        </w:rPr>
        <w:t>0677</w:t>
      </w:r>
      <w:r w:rsidRPr="002C29FB">
        <w:rPr>
          <w:rFonts w:ascii="Palatino Linotype" w:eastAsia="Times New Roman" w:hAnsi="Palatino Linotype" w:cs="Arial"/>
          <w:b/>
          <w:i/>
        </w:rPr>
        <w:t xml:space="preserve">/17. </w:t>
      </w:r>
      <w:r w:rsidRPr="002C29FB">
        <w:rPr>
          <w:rFonts w:ascii="Palatino Linotype" w:eastAsia="Times New Roman" w:hAnsi="Palatino Linotype" w:cs="Arial"/>
          <w:i/>
          <w:lang w:val="es-ES"/>
        </w:rPr>
        <w:t>Universidad Nacional Autónoma de México. 08 de marzo de 2017. Por unanimidad. Comisionado Ponente Rosendoevgueni Monterrey Chepov</w:t>
      </w:r>
      <w:r w:rsidRPr="002C29FB">
        <w:rPr>
          <w:rFonts w:ascii="Palatino Linotype" w:eastAsia="Times New Roman" w:hAnsi="Palatino Linotype" w:cs="Arial"/>
          <w:i/>
        </w:rPr>
        <w:t>.</w:t>
      </w:r>
      <w:r w:rsidRPr="002C29FB">
        <w:rPr>
          <w:rFonts w:ascii="Palatino Linotype" w:eastAsia="Times New Roman" w:hAnsi="Palatino Linotype" w:cs="Arial"/>
          <w:b/>
          <w:i/>
        </w:rPr>
        <w:t xml:space="preserve"> </w:t>
      </w:r>
    </w:p>
    <w:p w14:paraId="2BE1782D"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2C29FB">
        <w:rPr>
          <w:rFonts w:ascii="Palatino Linotype" w:eastAsia="Times New Roman" w:hAnsi="Palatino Linotype" w:cs="Arial"/>
          <w:b/>
          <w:i/>
        </w:rPr>
        <w:t>RRA</w:t>
      </w:r>
      <w:r w:rsidRPr="002C29FB">
        <w:rPr>
          <w:rFonts w:ascii="Palatino Linotype" w:eastAsia="Times New Roman" w:hAnsi="Palatino Linotype" w:cs="Arial"/>
          <w:i/>
          <w:lang w:val="es-ES"/>
        </w:rPr>
        <w:t xml:space="preserve"> </w:t>
      </w:r>
      <w:r w:rsidRPr="002C29FB">
        <w:rPr>
          <w:rFonts w:ascii="Palatino Linotype" w:eastAsia="Times New Roman" w:hAnsi="Palatino Linotype" w:cs="Arial"/>
          <w:b/>
          <w:i/>
        </w:rPr>
        <w:t xml:space="preserve">1564/17. </w:t>
      </w:r>
      <w:r w:rsidRPr="002C29FB">
        <w:rPr>
          <w:rFonts w:ascii="Palatino Linotype" w:eastAsia="Times New Roman" w:hAnsi="Palatino Linotype" w:cs="Arial"/>
          <w:i/>
          <w:lang w:val="es-ES"/>
        </w:rPr>
        <w:t>Tribunal Electoral del Poder Judicial de la Federación</w:t>
      </w:r>
      <w:r w:rsidRPr="002C29FB">
        <w:rPr>
          <w:rFonts w:ascii="Palatino Linotype" w:eastAsia="Times New Roman" w:hAnsi="Palatino Linotype" w:cs="Arial"/>
          <w:i/>
        </w:rPr>
        <w:t xml:space="preserve">. 26 de abril de 2017. Por unanimidad. Comisionado Ponente Oscar Mauricio Guerra Ford.” </w:t>
      </w:r>
      <w:r w:rsidRPr="002C29FB">
        <w:rPr>
          <w:rFonts w:ascii="Palatino Linotype" w:eastAsia="Times New Roman" w:hAnsi="Palatino Linotype" w:cs="Arial"/>
          <w:b/>
          <w:i/>
        </w:rPr>
        <w:t>[Sic]</w:t>
      </w:r>
    </w:p>
    <w:p w14:paraId="03CC2972" w14:textId="77777777" w:rsidR="00C11E06" w:rsidRPr="002C29FB" w:rsidRDefault="00C11E06" w:rsidP="00C11E06">
      <w:pPr>
        <w:autoSpaceDE w:val="0"/>
        <w:autoSpaceDN w:val="0"/>
        <w:adjustRightInd w:val="0"/>
        <w:spacing w:before="120" w:after="120"/>
        <w:ind w:left="567" w:right="850"/>
        <w:jc w:val="both"/>
        <w:rPr>
          <w:rFonts w:ascii="Palatino Linotype" w:eastAsia="Times New Roman" w:hAnsi="Palatino Linotype" w:cs="Arial"/>
          <w:i/>
        </w:rPr>
      </w:pPr>
    </w:p>
    <w:p w14:paraId="4A5EBEC0" w14:textId="77777777" w:rsidR="00C11E06" w:rsidRPr="002C29FB" w:rsidRDefault="00C11E06" w:rsidP="00C11E06">
      <w:pPr>
        <w:spacing w:before="240" w:after="24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w:t>
      </w:r>
      <w:r w:rsidRPr="002C29FB">
        <w:rPr>
          <w:rFonts w:ascii="Palatino Linotype" w:hAnsi="Palatino Linotype" w:cs="Arial"/>
          <w:sz w:val="24"/>
          <w:szCs w:val="24"/>
        </w:rPr>
        <w:lastRenderedPageBreak/>
        <w:t>determina justamente la identificación de dicha persona para efectos fiscales, por lo éste constituye un dato personal que concierne a una persona física identificada e identificable.</w:t>
      </w:r>
    </w:p>
    <w:p w14:paraId="2FC89867" w14:textId="77777777" w:rsidR="00C11E06" w:rsidRPr="002C29FB" w:rsidRDefault="00C11E06" w:rsidP="00C11E06">
      <w:pPr>
        <w:spacing w:before="240" w:after="240" w:line="360" w:lineRule="auto"/>
        <w:jc w:val="both"/>
        <w:rPr>
          <w:rFonts w:ascii="Palatino Linotype" w:hAnsi="Palatino Linotype" w:cs="Arial"/>
          <w:sz w:val="24"/>
          <w:szCs w:val="24"/>
        </w:rPr>
      </w:pPr>
      <w:r w:rsidRPr="002C29F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8B7A4A" w14:textId="77777777" w:rsidR="00C11E06" w:rsidRPr="002C29FB" w:rsidRDefault="00C11E06" w:rsidP="00C11E06">
      <w:pPr>
        <w:spacing w:before="240" w:after="240" w:line="360" w:lineRule="auto"/>
        <w:ind w:right="-91"/>
        <w:jc w:val="both"/>
        <w:rPr>
          <w:rFonts w:ascii="Palatino Linotype" w:eastAsia="Times New Roman" w:hAnsi="Palatino Linotype" w:cs="Arial"/>
          <w:sz w:val="24"/>
          <w:szCs w:val="24"/>
        </w:rPr>
      </w:pPr>
      <w:r w:rsidRPr="002C29FB">
        <w:rPr>
          <w:rFonts w:ascii="Palatino Linotype" w:hAnsi="Palatino Linotype" w:cs="Arial"/>
          <w:sz w:val="24"/>
          <w:szCs w:val="24"/>
        </w:rPr>
        <w:t xml:space="preserve">Argumento que es compartido por el </w:t>
      </w:r>
      <w:r w:rsidRPr="002C29FB">
        <w:rPr>
          <w:rStyle w:val="Textoennegrita"/>
          <w:rFonts w:ascii="Palatino Linotype" w:hAnsi="Palatino Linotype" w:cs="Arial"/>
          <w:sz w:val="24"/>
          <w:szCs w:val="24"/>
        </w:rPr>
        <w:t xml:space="preserve">Instituto Nacional de Transparencia, Acceso a la Información y Protección de Datos Personales, conforme al </w:t>
      </w:r>
      <w:r w:rsidRPr="002C29FB">
        <w:rPr>
          <w:rFonts w:ascii="Palatino Linotype" w:eastAsia="Times New Roman" w:hAnsi="Palatino Linotype" w:cs="Arial"/>
          <w:sz w:val="24"/>
          <w:szCs w:val="24"/>
        </w:rPr>
        <w:t xml:space="preserve">criterio número 18/17 el cual refiere: </w:t>
      </w:r>
    </w:p>
    <w:p w14:paraId="2ADF3EAD" w14:textId="77777777" w:rsidR="00C11E06" w:rsidRPr="002C29FB" w:rsidRDefault="00C11E06" w:rsidP="00C11E06">
      <w:pPr>
        <w:autoSpaceDE w:val="0"/>
        <w:autoSpaceDN w:val="0"/>
        <w:adjustRightInd w:val="0"/>
        <w:spacing w:before="240" w:line="360" w:lineRule="auto"/>
        <w:ind w:left="851" w:right="851"/>
        <w:jc w:val="center"/>
        <w:rPr>
          <w:rFonts w:ascii="Palatino Linotype" w:eastAsia="Times New Roman" w:hAnsi="Palatino Linotype" w:cs="Arial"/>
          <w:b/>
          <w:bCs/>
          <w:i/>
        </w:rPr>
      </w:pPr>
      <w:r w:rsidRPr="002C29FB">
        <w:rPr>
          <w:rFonts w:ascii="Palatino Linotype" w:eastAsia="Times New Roman" w:hAnsi="Palatino Linotype" w:cs="Arial"/>
          <w:bCs/>
          <w:i/>
        </w:rPr>
        <w:t>“</w:t>
      </w:r>
      <w:r w:rsidRPr="002C29FB">
        <w:rPr>
          <w:rFonts w:ascii="Palatino Linotype" w:eastAsia="Times New Roman" w:hAnsi="Palatino Linotype" w:cs="Arial"/>
          <w:b/>
          <w:bCs/>
          <w:i/>
        </w:rPr>
        <w:t>CLAVE ÚNICA DE REGISTRO DE POBLACIÓN (CURP).</w:t>
      </w:r>
    </w:p>
    <w:p w14:paraId="51744BDD"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bCs/>
          <w:i/>
        </w:rPr>
      </w:pPr>
      <w:r w:rsidRPr="002C29F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58F2F07"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i/>
        </w:rPr>
      </w:pPr>
      <w:r w:rsidRPr="002C29FB">
        <w:rPr>
          <w:rFonts w:ascii="Palatino Linotype" w:eastAsia="Times New Roman" w:hAnsi="Palatino Linotype" w:cs="Arial"/>
          <w:i/>
        </w:rPr>
        <w:t xml:space="preserve"> </w:t>
      </w:r>
      <w:r w:rsidRPr="002C29FB">
        <w:rPr>
          <w:rFonts w:ascii="Palatino Linotype" w:eastAsia="Times New Roman" w:hAnsi="Palatino Linotype" w:cs="Arial"/>
          <w:b/>
          <w:i/>
        </w:rPr>
        <w:t>Resoluciones:</w:t>
      </w:r>
    </w:p>
    <w:p w14:paraId="110C2644"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i/>
        </w:rPr>
      </w:pPr>
      <w:r w:rsidRPr="002C29FB">
        <w:rPr>
          <w:rFonts w:ascii="Palatino Linotype" w:eastAsia="Times New Roman" w:hAnsi="Palatino Linotype" w:cs="Arial"/>
          <w:b/>
          <w:i/>
        </w:rPr>
        <w:t xml:space="preserve">RRA 3995/16. </w:t>
      </w:r>
      <w:r w:rsidRPr="002C29FB">
        <w:rPr>
          <w:rFonts w:ascii="Palatino Linotype" w:eastAsia="Times New Roman" w:hAnsi="Palatino Linotype" w:cs="Arial"/>
          <w:i/>
        </w:rPr>
        <w:t>Secretaría de la Defensa Nacional. 1 de febrero de 2017. Por unanimidad. Comisionado Ponente Rosendoevgueni Monterrey Chepov.</w:t>
      </w:r>
    </w:p>
    <w:p w14:paraId="1A24C8F6"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i/>
        </w:rPr>
      </w:pPr>
      <w:r w:rsidRPr="002C29FB">
        <w:rPr>
          <w:rFonts w:ascii="Palatino Linotype" w:eastAsia="Times New Roman" w:hAnsi="Palatino Linotype" w:cs="Arial"/>
          <w:b/>
          <w:i/>
        </w:rPr>
        <w:t xml:space="preserve">RRA </w:t>
      </w:r>
      <w:r w:rsidRPr="002C29FB">
        <w:rPr>
          <w:rFonts w:ascii="Palatino Linotype" w:eastAsia="Times New Roman" w:hAnsi="Palatino Linotype" w:cs="Arial"/>
          <w:b/>
          <w:bCs/>
          <w:i/>
        </w:rPr>
        <w:t xml:space="preserve">0937/17. </w:t>
      </w:r>
      <w:r w:rsidRPr="002C29FB">
        <w:rPr>
          <w:rFonts w:ascii="Palatino Linotype" w:eastAsia="Times New Roman" w:hAnsi="Palatino Linotype" w:cs="Arial"/>
          <w:bCs/>
          <w:i/>
        </w:rPr>
        <w:t xml:space="preserve">Senado de la República. </w:t>
      </w:r>
      <w:r w:rsidRPr="002C29FB">
        <w:rPr>
          <w:rFonts w:ascii="Palatino Linotype" w:eastAsia="Times New Roman" w:hAnsi="Palatino Linotype" w:cs="Arial"/>
          <w:bCs/>
          <w:i/>
          <w:lang w:val="es-ES_tradnl"/>
        </w:rPr>
        <w:t xml:space="preserve">15 de marzo de 2017. Por unanimidad. Comisionada Ponente Ximena Puente de la Mora. </w:t>
      </w:r>
    </w:p>
    <w:p w14:paraId="103E3912" w14:textId="77777777" w:rsidR="00C11E06" w:rsidRPr="002C29FB" w:rsidRDefault="00C11E06" w:rsidP="00C11E06">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2C29FB">
        <w:rPr>
          <w:rFonts w:ascii="Palatino Linotype" w:eastAsia="Times New Roman" w:hAnsi="Palatino Linotype" w:cs="Arial"/>
          <w:b/>
          <w:i/>
        </w:rPr>
        <w:lastRenderedPageBreak/>
        <w:t xml:space="preserve">RRA 0478/17. </w:t>
      </w:r>
      <w:r w:rsidRPr="002C29FB">
        <w:rPr>
          <w:rFonts w:ascii="Palatino Linotype" w:eastAsia="Times New Roman" w:hAnsi="Palatino Linotype" w:cs="Arial"/>
          <w:i/>
        </w:rPr>
        <w:t>Secretaría de Relaciones Exteriores. 26 de abril de 2017. Por unanimidad. Comisionada Pon</w:t>
      </w:r>
      <w:r w:rsidRPr="002C29FB">
        <w:rPr>
          <w:rFonts w:ascii="Palatino Linotype" w:eastAsia="Times New Roman" w:hAnsi="Palatino Linotype" w:cs="Arial"/>
          <w:i/>
          <w:sz w:val="24"/>
          <w:szCs w:val="24"/>
        </w:rPr>
        <w:t xml:space="preserve">ente Areli Cano Guadiana.” </w:t>
      </w:r>
      <w:r w:rsidRPr="002C29FB">
        <w:rPr>
          <w:rFonts w:ascii="Palatino Linotype" w:eastAsia="Times New Roman" w:hAnsi="Palatino Linotype" w:cs="Arial"/>
          <w:b/>
          <w:i/>
          <w:sz w:val="24"/>
          <w:szCs w:val="24"/>
        </w:rPr>
        <w:t>[Sic]</w:t>
      </w:r>
    </w:p>
    <w:p w14:paraId="3E2027C1" w14:textId="77777777" w:rsidR="00C11E06" w:rsidRPr="002C29FB" w:rsidRDefault="00C11E06" w:rsidP="00C11E06">
      <w:pPr>
        <w:spacing w:after="0" w:line="360" w:lineRule="auto"/>
        <w:ind w:right="51"/>
        <w:jc w:val="both"/>
        <w:rPr>
          <w:rFonts w:ascii="Palatino Linotype" w:hAnsi="Palatino Linotype" w:cs="Arial"/>
          <w:sz w:val="24"/>
          <w:szCs w:val="24"/>
        </w:rPr>
      </w:pPr>
    </w:p>
    <w:p w14:paraId="72A1E423" w14:textId="77777777" w:rsidR="00C11E06" w:rsidRPr="002C29FB" w:rsidRDefault="00C11E06" w:rsidP="00C11E06">
      <w:pPr>
        <w:spacing w:after="0" w:line="360" w:lineRule="auto"/>
        <w:ind w:right="51"/>
        <w:jc w:val="both"/>
        <w:rPr>
          <w:rFonts w:ascii="Palatino Linotype" w:hAnsi="Palatino Linotype" w:cs="Arial"/>
          <w:color w:val="444444"/>
          <w:sz w:val="24"/>
          <w:szCs w:val="24"/>
          <w:shd w:val="clear" w:color="auto" w:fill="FFFFFF"/>
        </w:rPr>
      </w:pPr>
      <w:r w:rsidRPr="002C29FB">
        <w:rPr>
          <w:rFonts w:ascii="Palatino Linotype" w:hAnsi="Palatino Linotype" w:cs="Arial"/>
          <w:sz w:val="24"/>
          <w:szCs w:val="24"/>
        </w:rPr>
        <w:t xml:space="preserve">De manera complementaria, con relación a la fotografía de servidores públicos </w:t>
      </w:r>
      <w:r w:rsidRPr="002C29FB">
        <w:rPr>
          <w:rFonts w:ascii="Palatino Linotype" w:hAnsi="Palatino Linotype"/>
          <w:bCs/>
          <w:sz w:val="24"/>
          <w:szCs w:val="24"/>
        </w:rPr>
        <w:t xml:space="preserve">se cuenta con un espectro menor de protección a sus datos personales en comparación con cualquier otra persona física, en razón del interés público que revisten sus funciones, por lo que, </w:t>
      </w:r>
      <w:r w:rsidRPr="002C29FB">
        <w:rPr>
          <w:rFonts w:ascii="Palatino Linotype" w:hAnsi="Palatino Linotype" w:cs="Arial"/>
          <w:color w:val="444444"/>
          <w:sz w:val="24"/>
          <w:szCs w:val="24"/>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2C29FB">
        <w:rPr>
          <w:rFonts w:ascii="Palatino Linotype" w:hAnsi="Palatino Linotype" w:cs="Arial"/>
          <w:color w:val="444444"/>
          <w:sz w:val="24"/>
          <w:szCs w:val="24"/>
          <w:shd w:val="clear" w:color="auto" w:fill="FFFFFF"/>
        </w:rPr>
        <w:t xml:space="preserve">to con la ciudadanía. Lo anterior, de conformidad con el criterio reiterado </w:t>
      </w:r>
      <w:r w:rsidRPr="002C29FB">
        <w:rPr>
          <w:rFonts w:ascii="Palatino Linotype" w:hAnsi="Palatino Linotype"/>
          <w:b/>
          <w:bCs/>
          <w:sz w:val="24"/>
          <w:szCs w:val="24"/>
        </w:rPr>
        <w:t xml:space="preserve">03/19  </w:t>
      </w:r>
      <w:r w:rsidRPr="002C29FB">
        <w:rPr>
          <w:rFonts w:ascii="Palatino Linotype" w:hAnsi="Palatino Linotype" w:cs="Arial"/>
          <w:color w:val="444444"/>
          <w:sz w:val="24"/>
          <w:szCs w:val="24"/>
          <w:shd w:val="clear" w:color="auto" w:fill="FFFFFF"/>
        </w:rPr>
        <w:t>por el Pleno de este Organismo Garante, cuyo rubro y texto disponen a la literalidad lo siguiente:</w:t>
      </w:r>
    </w:p>
    <w:p w14:paraId="47BA086D" w14:textId="77777777" w:rsidR="00C11E06" w:rsidRPr="002C29FB" w:rsidRDefault="00C11E06" w:rsidP="00C11E06">
      <w:pPr>
        <w:pStyle w:val="Citas"/>
        <w:rPr>
          <w:b/>
          <w:bCs/>
        </w:rPr>
      </w:pPr>
      <w:r w:rsidRPr="002C29FB">
        <w:rPr>
          <w:b/>
          <w:bCs/>
        </w:rPr>
        <w:t xml:space="preserve">“SERVIDORES PÚBLICOS CON CATEGORÍA DE MANDO MEDIO Y SUPERIOR. LA FOTOGRAFÍA DE AQUELLOS ES DE CARÁCTER PÚBLICO. </w:t>
      </w:r>
    </w:p>
    <w:p w14:paraId="46E22539" w14:textId="77777777" w:rsidR="00C11E06" w:rsidRPr="002C29FB" w:rsidRDefault="00C11E06" w:rsidP="00C11E06">
      <w:pPr>
        <w:pStyle w:val="Citas"/>
      </w:pPr>
      <w:r w:rsidRPr="002C29FB">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w:t>
      </w:r>
      <w:r w:rsidRPr="002C29FB">
        <w:lastRenderedPageBreak/>
        <w:t xml:space="preserve">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6CBADD90" w14:textId="77777777" w:rsidR="00C11E06" w:rsidRPr="002C29FB" w:rsidRDefault="00C11E06" w:rsidP="00C11E06">
      <w:pPr>
        <w:pStyle w:val="Citas"/>
      </w:pPr>
      <w:r w:rsidRPr="002C29FB">
        <w:t xml:space="preserve">Precedentes: </w:t>
      </w:r>
    </w:p>
    <w:p w14:paraId="57D2BFB1" w14:textId="77777777" w:rsidR="00C11E06" w:rsidRPr="002C29FB" w:rsidRDefault="00C11E06" w:rsidP="00C11E06">
      <w:pPr>
        <w:pStyle w:val="Citas"/>
        <w:numPr>
          <w:ilvl w:val="0"/>
          <w:numId w:val="37"/>
        </w:numPr>
      </w:pPr>
      <w:r w:rsidRPr="002C29FB">
        <w:lastRenderedPageBreak/>
        <w:t xml:space="preserve">En materia de acceso a la información pública. 06112/INFOEM/IP/RR/2019 y acumulados. Aprobado por unanimidad de votos. Ayuntamiento de Cuautitlán Izcalli. Comisionada Ponente Eva Abaid Yapur. </w:t>
      </w:r>
    </w:p>
    <w:p w14:paraId="4B10D62C" w14:textId="77777777" w:rsidR="00C11E06" w:rsidRPr="002C29FB" w:rsidRDefault="00C11E06" w:rsidP="00C11E06">
      <w:pPr>
        <w:pStyle w:val="Citas"/>
        <w:numPr>
          <w:ilvl w:val="0"/>
          <w:numId w:val="37"/>
        </w:numPr>
      </w:pPr>
      <w:r w:rsidRPr="002C29FB">
        <w:t xml:space="preserve">En materia de acceso a la información pública. 05123/INFOEM/IP/RR/2019 y acumulados. Aprobado por unanimidad. Ayuntamiento de Atizapán de Zaragoza. Comisionado Ponente José Guadalupe Luna Hernández. </w:t>
      </w:r>
    </w:p>
    <w:p w14:paraId="5FF52CE6" w14:textId="77777777" w:rsidR="00C11E06" w:rsidRPr="002C29FB" w:rsidRDefault="00C11E06" w:rsidP="00C11E06">
      <w:pPr>
        <w:pStyle w:val="Citas"/>
        <w:numPr>
          <w:ilvl w:val="0"/>
          <w:numId w:val="37"/>
        </w:numPr>
        <w:rPr>
          <w:sz w:val="24"/>
          <w:szCs w:val="24"/>
        </w:rPr>
      </w:pPr>
      <w:r w:rsidRPr="002C29FB">
        <w:t xml:space="preserve">En materia de acceso a la información pública. 04879/INFOEM/IP/RR/2019. Aprobado por unanimidad de votos, emitiendo voto particular el Comisionado Javier Martínez Cruz. Ayuntamiento de Chicoloapan. Comisionado Ponente Javier Martínez Cruz” </w:t>
      </w:r>
      <w:r w:rsidRPr="002C29FB">
        <w:rPr>
          <w:b/>
          <w:bCs/>
        </w:rPr>
        <w:t>(Sic)</w:t>
      </w:r>
    </w:p>
    <w:p w14:paraId="5BC8685E" w14:textId="77777777" w:rsidR="00C11E06" w:rsidRPr="002C29FB" w:rsidRDefault="00C11E06" w:rsidP="00C11E06">
      <w:pPr>
        <w:spacing w:after="0" w:line="360" w:lineRule="auto"/>
        <w:ind w:right="51"/>
        <w:jc w:val="both"/>
        <w:rPr>
          <w:rFonts w:ascii="Palatino Linotype" w:hAnsi="Palatino Linotype"/>
          <w:sz w:val="24"/>
          <w:szCs w:val="24"/>
        </w:rPr>
      </w:pPr>
    </w:p>
    <w:p w14:paraId="3258BECF" w14:textId="77777777" w:rsidR="00C11E06" w:rsidRPr="002C29FB" w:rsidRDefault="00C11E06" w:rsidP="00C11E06">
      <w:pPr>
        <w:spacing w:after="0" w:line="360" w:lineRule="auto"/>
        <w:ind w:right="51"/>
        <w:jc w:val="both"/>
        <w:rPr>
          <w:rFonts w:ascii="Palatino Linotype" w:hAnsi="Palatino Linotype"/>
          <w:sz w:val="24"/>
          <w:szCs w:val="24"/>
        </w:rPr>
      </w:pPr>
      <w:r w:rsidRPr="002C29FB">
        <w:rPr>
          <w:rFonts w:ascii="Palatino Linotype" w:hAnsi="Palatino Linotype"/>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119CCAD1" w14:textId="77777777" w:rsidR="00C11E06" w:rsidRPr="002C29FB" w:rsidRDefault="00C11E06" w:rsidP="00C11E06">
      <w:pPr>
        <w:pStyle w:val="Encabezado"/>
        <w:tabs>
          <w:tab w:val="clear" w:pos="4419"/>
          <w:tab w:val="clear" w:pos="8838"/>
          <w:tab w:val="left" w:pos="7770"/>
        </w:tabs>
        <w:spacing w:line="360" w:lineRule="auto"/>
        <w:jc w:val="both"/>
        <w:rPr>
          <w:rFonts w:ascii="Palatino Linotype" w:hAnsi="Palatino Linotype"/>
          <w:bCs/>
        </w:rPr>
      </w:pPr>
    </w:p>
    <w:p w14:paraId="471D6F92" w14:textId="77777777" w:rsidR="00C11E06" w:rsidRPr="002C29FB" w:rsidRDefault="00C11E06" w:rsidP="00C11E06">
      <w:pPr>
        <w:pStyle w:val="Encabezado"/>
        <w:tabs>
          <w:tab w:val="clear" w:pos="4419"/>
          <w:tab w:val="clear" w:pos="8838"/>
          <w:tab w:val="left" w:pos="7770"/>
        </w:tabs>
        <w:spacing w:line="360" w:lineRule="auto"/>
        <w:jc w:val="both"/>
        <w:rPr>
          <w:rFonts w:ascii="Palatino Linotype" w:hAnsi="Palatino Linotype"/>
          <w:bCs/>
        </w:rPr>
      </w:pPr>
      <w:r w:rsidRPr="002C29FB">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w:t>
      </w:r>
      <w:r w:rsidRPr="002C29FB">
        <w:rPr>
          <w:rFonts w:ascii="Palatino Linotype" w:hAnsi="Palatino Linotype"/>
          <w:bCs/>
        </w:rPr>
        <w:lastRenderedPageBreak/>
        <w:t xml:space="preserve">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F4DFDFE" w14:textId="77777777" w:rsidR="00C11E06" w:rsidRPr="002C29FB" w:rsidRDefault="00C11E06" w:rsidP="00C11E06">
      <w:pPr>
        <w:spacing w:after="0" w:line="360" w:lineRule="auto"/>
        <w:ind w:right="51"/>
        <w:jc w:val="both"/>
        <w:rPr>
          <w:rFonts w:ascii="Palatino Linotype" w:hAnsi="Palatino Linotype" w:cs="Arial"/>
          <w:sz w:val="24"/>
          <w:szCs w:val="24"/>
          <w:lang w:val="es-ES"/>
        </w:rPr>
      </w:pPr>
    </w:p>
    <w:p w14:paraId="62781C01" w14:textId="7E15DDD3" w:rsidR="00182239" w:rsidRPr="002C29FB" w:rsidRDefault="00C11E06" w:rsidP="00C11E06">
      <w:pPr>
        <w:spacing w:line="360" w:lineRule="auto"/>
        <w:contextualSpacing/>
        <w:jc w:val="both"/>
        <w:rPr>
          <w:rFonts w:ascii="Palatino Linotype" w:hAnsi="Palatino Linotype" w:cs="Arial"/>
          <w:color w:val="222222"/>
          <w:sz w:val="24"/>
          <w:szCs w:val="24"/>
        </w:rPr>
      </w:pPr>
      <w:r w:rsidRPr="002C29F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1ECBDE16" w14:textId="77777777" w:rsidR="00C11E06" w:rsidRPr="002C29FB" w:rsidRDefault="00C11E06" w:rsidP="00182239">
      <w:pPr>
        <w:autoSpaceDE w:val="0"/>
        <w:autoSpaceDN w:val="0"/>
        <w:adjustRightInd w:val="0"/>
        <w:spacing w:after="0" w:line="360" w:lineRule="auto"/>
        <w:jc w:val="both"/>
        <w:rPr>
          <w:rFonts w:ascii="Palatino Linotype" w:hAnsi="Palatino Linotype" w:cs="Arial"/>
          <w:sz w:val="24"/>
          <w:szCs w:val="24"/>
        </w:rPr>
      </w:pPr>
    </w:p>
    <w:p w14:paraId="34D75078" w14:textId="239D855E" w:rsidR="00182239" w:rsidRPr="002C29FB" w:rsidRDefault="00182239" w:rsidP="00182239">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C29FB">
        <w:rPr>
          <w:rFonts w:ascii="Palatino Linotype" w:hAnsi="Palatino Linotype" w:cs="Arial"/>
          <w:b/>
          <w:sz w:val="24"/>
          <w:szCs w:val="24"/>
        </w:rPr>
        <w:t>ORDENA</w:t>
      </w:r>
      <w:r w:rsidRPr="002C29FB">
        <w:rPr>
          <w:rFonts w:ascii="Palatino Linotype" w:hAnsi="Palatino Linotype" w:cs="Arial"/>
          <w:sz w:val="24"/>
          <w:szCs w:val="24"/>
        </w:rPr>
        <w:t xml:space="preserve"> al </w:t>
      </w:r>
      <w:r w:rsidRPr="002C29FB">
        <w:rPr>
          <w:rFonts w:ascii="Palatino Linotype" w:hAnsi="Palatino Linotype" w:cs="Arial"/>
          <w:b/>
          <w:sz w:val="24"/>
          <w:szCs w:val="24"/>
        </w:rPr>
        <w:t>Sujeto Obligado</w:t>
      </w:r>
      <w:r w:rsidRPr="002C29FB">
        <w:rPr>
          <w:rFonts w:ascii="Palatino Linotype" w:hAnsi="Palatino Linotype" w:cs="Arial"/>
          <w:sz w:val="24"/>
          <w:szCs w:val="24"/>
        </w:rPr>
        <w:t xml:space="preserve">, atienda la solicitud de información </w:t>
      </w:r>
      <w:r w:rsidR="00C11E06" w:rsidRPr="002C29FB">
        <w:rPr>
          <w:rFonts w:ascii="Palatino Linotype" w:hAnsi="Palatino Linotype" w:cs="Arial"/>
          <w:b/>
          <w:sz w:val="24"/>
          <w:szCs w:val="24"/>
        </w:rPr>
        <w:t>00809/ECATEPEC/IP/2022</w:t>
      </w:r>
      <w:r w:rsidRPr="002C29FB">
        <w:rPr>
          <w:rFonts w:ascii="Palatino Linotype" w:eastAsia="Times New Roman" w:hAnsi="Palatino Linotype" w:cs="Times New Roman"/>
          <w:b/>
          <w:bCs/>
          <w:sz w:val="24"/>
          <w:szCs w:val="24"/>
          <w:lang w:val="es-ES" w:eastAsia="es-ES"/>
        </w:rPr>
        <w:t>,</w:t>
      </w:r>
      <w:r w:rsidRPr="002C29FB">
        <w:rPr>
          <w:rFonts w:ascii="Palatino Linotype" w:hAnsi="Palatino Linotype" w:cs="Arial"/>
          <w:sz w:val="24"/>
          <w:szCs w:val="24"/>
        </w:rPr>
        <w:t xml:space="preserve"> que ha sido materia del presente fallo.</w:t>
      </w:r>
    </w:p>
    <w:p w14:paraId="4336D9F8" w14:textId="77777777" w:rsidR="00182239" w:rsidRPr="002C29FB" w:rsidRDefault="00182239" w:rsidP="00182239">
      <w:pPr>
        <w:autoSpaceDE w:val="0"/>
        <w:autoSpaceDN w:val="0"/>
        <w:adjustRightInd w:val="0"/>
        <w:spacing w:after="0" w:line="360" w:lineRule="auto"/>
        <w:jc w:val="both"/>
        <w:rPr>
          <w:rFonts w:ascii="Palatino Linotype" w:hAnsi="Palatino Linotype" w:cs="Arial"/>
          <w:sz w:val="24"/>
          <w:szCs w:val="24"/>
        </w:rPr>
      </w:pPr>
    </w:p>
    <w:p w14:paraId="2A54D8C9" w14:textId="77777777" w:rsidR="00182239" w:rsidRPr="002C29FB" w:rsidRDefault="00182239" w:rsidP="00182239">
      <w:pPr>
        <w:autoSpaceDE w:val="0"/>
        <w:autoSpaceDN w:val="0"/>
        <w:adjustRightInd w:val="0"/>
        <w:spacing w:after="0" w:line="360" w:lineRule="auto"/>
        <w:jc w:val="both"/>
        <w:rPr>
          <w:rFonts w:ascii="Palatino Linotype" w:hAnsi="Palatino Linotype" w:cs="Arial"/>
          <w:sz w:val="24"/>
          <w:szCs w:val="24"/>
        </w:rPr>
      </w:pPr>
      <w:r w:rsidRPr="002C29FB">
        <w:rPr>
          <w:rFonts w:ascii="Palatino Linotype" w:hAnsi="Palatino Linotype" w:cs="Arial"/>
          <w:sz w:val="24"/>
          <w:szCs w:val="24"/>
        </w:rPr>
        <w:t>Por lo antes expuesto y fundado es de resolverse y,</w:t>
      </w:r>
    </w:p>
    <w:p w14:paraId="5F756992" w14:textId="77777777" w:rsidR="009E715F" w:rsidRPr="002C29FB" w:rsidRDefault="009E715F" w:rsidP="009E715F">
      <w:pPr>
        <w:pStyle w:val="Prrafodelista"/>
        <w:spacing w:line="360" w:lineRule="auto"/>
        <w:ind w:left="426"/>
        <w:jc w:val="center"/>
        <w:rPr>
          <w:rFonts w:ascii="Palatino Linotype" w:hAnsi="Palatino Linotype"/>
          <w:b/>
          <w:color w:val="000000"/>
          <w:sz w:val="28"/>
        </w:rPr>
      </w:pPr>
    </w:p>
    <w:p w14:paraId="365FF4EF" w14:textId="77777777" w:rsidR="009E715F" w:rsidRPr="002C29FB" w:rsidRDefault="009E715F" w:rsidP="009E715F">
      <w:pPr>
        <w:pStyle w:val="Prrafodelista"/>
        <w:spacing w:line="360" w:lineRule="auto"/>
        <w:ind w:left="426"/>
        <w:jc w:val="center"/>
        <w:rPr>
          <w:rFonts w:ascii="Palatino Linotype" w:hAnsi="Palatino Linotype"/>
          <w:b/>
          <w:color w:val="000000"/>
          <w:sz w:val="28"/>
        </w:rPr>
      </w:pPr>
      <w:r w:rsidRPr="002C29FB">
        <w:rPr>
          <w:rFonts w:ascii="Palatino Linotype" w:hAnsi="Palatino Linotype"/>
          <w:b/>
          <w:color w:val="000000"/>
          <w:sz w:val="28"/>
        </w:rPr>
        <w:lastRenderedPageBreak/>
        <w:t xml:space="preserve">S E    R E S U E L V E </w:t>
      </w:r>
    </w:p>
    <w:p w14:paraId="1A444812" w14:textId="77777777" w:rsidR="009E715F" w:rsidRPr="002C29FB" w:rsidRDefault="009E715F" w:rsidP="009E715F">
      <w:pPr>
        <w:pStyle w:val="Prrafodelista"/>
        <w:spacing w:line="360" w:lineRule="auto"/>
        <w:ind w:left="426"/>
        <w:jc w:val="center"/>
        <w:rPr>
          <w:rFonts w:ascii="Palatino Linotype" w:hAnsi="Palatino Linotype"/>
          <w:b/>
          <w:color w:val="000000"/>
          <w:sz w:val="28"/>
        </w:rPr>
      </w:pPr>
    </w:p>
    <w:p w14:paraId="2E744A7A" w14:textId="14F58DD4" w:rsidR="00C11E06" w:rsidRPr="002C29FB" w:rsidRDefault="00C11E06" w:rsidP="00C11E06">
      <w:pPr>
        <w:spacing w:after="0" w:line="360" w:lineRule="auto"/>
        <w:jc w:val="both"/>
        <w:rPr>
          <w:rFonts w:ascii="Palatino Linotype" w:hAnsi="Palatino Linotype" w:cstheme="minorHAnsi"/>
          <w:sz w:val="24"/>
          <w:szCs w:val="24"/>
          <w:lang w:val="es-ES_tradnl"/>
        </w:rPr>
      </w:pPr>
      <w:r w:rsidRPr="002C29FB">
        <w:rPr>
          <w:rFonts w:ascii="Palatino Linotype" w:hAnsi="Palatino Linotype" w:cstheme="minorHAnsi"/>
          <w:b/>
          <w:sz w:val="28"/>
          <w:szCs w:val="24"/>
          <w:lang w:val="es-ES_tradnl"/>
        </w:rPr>
        <w:t>PRIMERO.</w:t>
      </w:r>
      <w:r w:rsidRPr="002C29FB">
        <w:rPr>
          <w:rFonts w:ascii="Palatino Linotype" w:hAnsi="Palatino Linotype" w:cstheme="minorHAnsi"/>
          <w:sz w:val="24"/>
          <w:szCs w:val="24"/>
          <w:lang w:val="es-ES_tradnl"/>
        </w:rPr>
        <w:t xml:space="preserve"> Resultan fundadas las razones o motivos de inconformidad hechos valer por </w:t>
      </w:r>
      <w:r w:rsidRPr="002C29FB">
        <w:rPr>
          <w:rFonts w:ascii="Palatino Linotype" w:hAnsi="Palatino Linotype" w:cstheme="minorHAnsi"/>
          <w:b/>
          <w:bCs/>
          <w:sz w:val="24"/>
          <w:szCs w:val="24"/>
          <w:lang w:val="es-ES_tradnl"/>
        </w:rPr>
        <w:t>EL RECURRENTE,</w:t>
      </w:r>
      <w:r w:rsidRPr="002C29FB">
        <w:rPr>
          <w:rFonts w:ascii="Palatino Linotype" w:hAnsi="Palatino Linotype" w:cstheme="minorHAnsi"/>
          <w:sz w:val="24"/>
          <w:szCs w:val="24"/>
          <w:lang w:val="es-ES_tradnl"/>
        </w:rPr>
        <w:t xml:space="preserve"> en términos del </w:t>
      </w:r>
      <w:r w:rsidRPr="002C29FB">
        <w:rPr>
          <w:rFonts w:ascii="Palatino Linotype" w:hAnsi="Palatino Linotype" w:cstheme="minorHAnsi"/>
          <w:b/>
          <w:sz w:val="24"/>
          <w:szCs w:val="24"/>
          <w:lang w:val="es-ES_tradnl"/>
        </w:rPr>
        <w:t xml:space="preserve">Considerando </w:t>
      </w:r>
      <w:r w:rsidR="00D47F75" w:rsidRPr="002C29FB">
        <w:rPr>
          <w:rFonts w:ascii="Palatino Linotype" w:hAnsi="Palatino Linotype" w:cstheme="minorHAnsi"/>
          <w:b/>
          <w:sz w:val="24"/>
          <w:szCs w:val="24"/>
          <w:lang w:val="es-ES_tradnl"/>
        </w:rPr>
        <w:t>QUINTO</w:t>
      </w:r>
      <w:r w:rsidRPr="002C29FB">
        <w:rPr>
          <w:rFonts w:ascii="Palatino Linotype" w:hAnsi="Palatino Linotype" w:cstheme="minorHAnsi"/>
          <w:b/>
          <w:sz w:val="24"/>
          <w:szCs w:val="24"/>
          <w:lang w:val="es-ES_tradnl"/>
        </w:rPr>
        <w:t xml:space="preserve"> </w:t>
      </w:r>
      <w:r w:rsidRPr="002C29FB">
        <w:rPr>
          <w:rFonts w:ascii="Palatino Linotype" w:hAnsi="Palatino Linotype" w:cstheme="minorHAnsi"/>
          <w:sz w:val="24"/>
          <w:szCs w:val="24"/>
          <w:lang w:val="es-ES_tradnl"/>
        </w:rPr>
        <w:t>de la presente resolución.</w:t>
      </w:r>
    </w:p>
    <w:p w14:paraId="3E5A05BC" w14:textId="77777777" w:rsidR="00C11E06" w:rsidRPr="002C29FB" w:rsidRDefault="00C11E06" w:rsidP="00C11E06">
      <w:pPr>
        <w:spacing w:after="0" w:line="360" w:lineRule="auto"/>
        <w:jc w:val="both"/>
        <w:rPr>
          <w:rFonts w:ascii="Palatino Linotype" w:hAnsi="Palatino Linotype" w:cstheme="minorHAnsi"/>
          <w:sz w:val="24"/>
          <w:szCs w:val="24"/>
          <w:lang w:val="es-ES_tradnl"/>
        </w:rPr>
      </w:pPr>
    </w:p>
    <w:p w14:paraId="1E9AC7DA" w14:textId="15B81EFD" w:rsidR="00C11E06" w:rsidRPr="002C29FB" w:rsidRDefault="00C11E06" w:rsidP="00C11E06">
      <w:pPr>
        <w:spacing w:after="0" w:line="360" w:lineRule="auto"/>
        <w:jc w:val="both"/>
        <w:rPr>
          <w:rFonts w:ascii="Palatino Linotype" w:hAnsi="Palatino Linotype"/>
          <w:bCs/>
          <w:color w:val="222222"/>
          <w:sz w:val="24"/>
          <w:szCs w:val="24"/>
          <w:lang w:val="es-ES_tradnl"/>
        </w:rPr>
      </w:pPr>
      <w:r w:rsidRPr="002C29FB">
        <w:rPr>
          <w:rFonts w:ascii="Palatino Linotype" w:hAnsi="Palatino Linotype" w:cstheme="minorHAnsi"/>
          <w:b/>
          <w:sz w:val="28"/>
          <w:szCs w:val="24"/>
          <w:lang w:val="es-ES_tradnl"/>
        </w:rPr>
        <w:t>SEGUNDO.</w:t>
      </w:r>
      <w:r w:rsidRPr="002C29FB">
        <w:rPr>
          <w:rFonts w:ascii="Palatino Linotype" w:hAnsi="Palatino Linotype" w:cstheme="minorHAnsi"/>
          <w:b/>
          <w:sz w:val="24"/>
          <w:szCs w:val="24"/>
          <w:lang w:val="es-ES_tradnl"/>
        </w:rPr>
        <w:t xml:space="preserve"> </w:t>
      </w:r>
      <w:r w:rsidRPr="002C29FB">
        <w:rPr>
          <w:rFonts w:ascii="Palatino Linotype" w:hAnsi="Palatino Linotype" w:cs="Arial"/>
          <w:sz w:val="24"/>
          <w:szCs w:val="24"/>
        </w:rPr>
        <w:t xml:space="preserve">Se </w:t>
      </w:r>
      <w:r w:rsidRPr="002C29FB">
        <w:rPr>
          <w:rFonts w:ascii="Palatino Linotype" w:hAnsi="Palatino Linotype" w:cs="Arial"/>
          <w:b/>
          <w:sz w:val="24"/>
          <w:szCs w:val="24"/>
        </w:rPr>
        <w:t>ORDENA</w:t>
      </w:r>
      <w:r w:rsidRPr="002C29FB">
        <w:rPr>
          <w:rFonts w:ascii="Palatino Linotype" w:hAnsi="Palatino Linotype" w:cs="Arial"/>
          <w:sz w:val="24"/>
          <w:szCs w:val="24"/>
        </w:rPr>
        <w:t xml:space="preserve"> al </w:t>
      </w:r>
      <w:r w:rsidRPr="002C29FB">
        <w:rPr>
          <w:rFonts w:ascii="Palatino Linotype" w:hAnsi="Palatino Linotype" w:cs="Arial"/>
          <w:b/>
          <w:sz w:val="24"/>
          <w:szCs w:val="24"/>
        </w:rPr>
        <w:t xml:space="preserve">Sujeto Obligado, </w:t>
      </w:r>
      <w:r w:rsidRPr="002C29FB">
        <w:rPr>
          <w:rFonts w:ascii="Palatino Linotype" w:hAnsi="Palatino Linotype" w:cs="Arial"/>
          <w:sz w:val="24"/>
          <w:szCs w:val="24"/>
        </w:rPr>
        <w:t xml:space="preserve">haga entrega a la parte </w:t>
      </w:r>
      <w:r w:rsidRPr="002C29FB">
        <w:rPr>
          <w:rFonts w:ascii="Palatino Linotype" w:hAnsi="Palatino Linotype" w:cs="Arial"/>
          <w:b/>
          <w:sz w:val="24"/>
          <w:szCs w:val="24"/>
        </w:rPr>
        <w:t xml:space="preserve">Recurrente </w:t>
      </w:r>
      <w:r w:rsidRPr="002C29FB">
        <w:rPr>
          <w:rFonts w:ascii="Palatino Linotype" w:hAnsi="Palatino Linotype" w:cs="Arial"/>
          <w:sz w:val="24"/>
          <w:szCs w:val="24"/>
        </w:rPr>
        <w:t xml:space="preserve">en términos del Considerando </w:t>
      </w:r>
      <w:r w:rsidR="00D47F75" w:rsidRPr="002C29FB">
        <w:rPr>
          <w:rFonts w:ascii="Palatino Linotype" w:hAnsi="Palatino Linotype" w:cstheme="minorHAnsi"/>
          <w:b/>
          <w:sz w:val="24"/>
          <w:szCs w:val="24"/>
          <w:lang w:val="es-ES_tradnl"/>
        </w:rPr>
        <w:t>QUINTO</w:t>
      </w:r>
      <w:r w:rsidRPr="002C29FB">
        <w:rPr>
          <w:rFonts w:ascii="Palatino Linotype" w:hAnsi="Palatino Linotype" w:cs="Arial"/>
          <w:b/>
          <w:sz w:val="24"/>
          <w:szCs w:val="24"/>
        </w:rPr>
        <w:t xml:space="preserve"> </w:t>
      </w:r>
      <w:r w:rsidRPr="002C29FB">
        <w:rPr>
          <w:rFonts w:ascii="Palatino Linotype" w:hAnsi="Palatino Linotype" w:cs="Arial"/>
          <w:sz w:val="24"/>
          <w:szCs w:val="24"/>
        </w:rPr>
        <w:t>de esta resolución, a través del</w:t>
      </w:r>
      <w:r w:rsidRPr="002C29FB">
        <w:rPr>
          <w:rFonts w:ascii="Palatino Linotype" w:hAnsi="Palatino Linotype" w:cs="Arial"/>
          <w:b/>
          <w:sz w:val="24"/>
          <w:szCs w:val="24"/>
        </w:rPr>
        <w:t xml:space="preserve"> </w:t>
      </w:r>
      <w:r w:rsidRPr="002C29FB">
        <w:rPr>
          <w:rFonts w:ascii="Palatino Linotype" w:hAnsi="Palatino Linotype" w:cs="Arial"/>
          <w:sz w:val="24"/>
          <w:szCs w:val="24"/>
        </w:rPr>
        <w:t xml:space="preserve">Sistema de Acceso a la Información Mexiquense </w:t>
      </w:r>
      <w:r w:rsidRPr="002C29FB">
        <w:rPr>
          <w:rFonts w:ascii="Palatino Linotype" w:hAnsi="Palatino Linotype" w:cs="Arial"/>
          <w:b/>
          <w:sz w:val="24"/>
          <w:szCs w:val="24"/>
        </w:rPr>
        <w:t>(SAIMEX)</w:t>
      </w:r>
      <w:r w:rsidRPr="002C29FB">
        <w:rPr>
          <w:rFonts w:ascii="Palatino Linotype" w:hAnsi="Palatino Linotype" w:cs="Arial"/>
          <w:sz w:val="24"/>
          <w:szCs w:val="24"/>
        </w:rPr>
        <w:t>, de ser procedente en versión pública, previa búsqueda exhaustiva y razonable, d</w:t>
      </w:r>
      <w:r w:rsidRPr="002C29FB">
        <w:rPr>
          <w:rFonts w:ascii="Palatino Linotype" w:hAnsi="Palatino Linotype"/>
          <w:sz w:val="24"/>
          <w:szCs w:val="24"/>
        </w:rPr>
        <w:t>e</w:t>
      </w:r>
      <w:r w:rsidRPr="002C29FB">
        <w:rPr>
          <w:rFonts w:ascii="Palatino Linotype" w:hAnsi="Palatino Linotype" w:cs="Arial"/>
          <w:sz w:val="24"/>
          <w:szCs w:val="24"/>
        </w:rPr>
        <w:t xml:space="preserve"> lo siguiente:</w:t>
      </w:r>
      <w:r w:rsidRPr="002C29FB">
        <w:rPr>
          <w:rFonts w:ascii="Palatino Linotype" w:hAnsi="Palatino Linotype"/>
          <w:bCs/>
          <w:color w:val="222222"/>
          <w:sz w:val="24"/>
          <w:szCs w:val="24"/>
          <w:lang w:val="es-ES_tradnl"/>
        </w:rPr>
        <w:t xml:space="preserve"> </w:t>
      </w:r>
    </w:p>
    <w:p w14:paraId="609ACD8A" w14:textId="77777777" w:rsidR="00105FF5" w:rsidRPr="002C29FB" w:rsidRDefault="00105FF5" w:rsidP="00C11E06">
      <w:pPr>
        <w:spacing w:after="0" w:line="360" w:lineRule="auto"/>
        <w:jc w:val="both"/>
        <w:rPr>
          <w:rFonts w:ascii="Palatino Linotype" w:hAnsi="Palatino Linotype"/>
          <w:bCs/>
          <w:color w:val="222222"/>
          <w:sz w:val="24"/>
          <w:szCs w:val="24"/>
          <w:lang w:val="es-ES_tradnl"/>
        </w:rPr>
      </w:pPr>
    </w:p>
    <w:p w14:paraId="1F4FA461" w14:textId="3ACB043E" w:rsidR="004D32DC" w:rsidRPr="002C29FB" w:rsidRDefault="00FB360B" w:rsidP="002757CE">
      <w:pPr>
        <w:pStyle w:val="Prrafodelista"/>
        <w:numPr>
          <w:ilvl w:val="0"/>
          <w:numId w:val="38"/>
        </w:numPr>
        <w:spacing w:line="360" w:lineRule="auto"/>
        <w:jc w:val="both"/>
        <w:rPr>
          <w:rFonts w:ascii="Palatino Linotype" w:eastAsiaTheme="minorHAnsi" w:hAnsi="Palatino Linotype"/>
          <w:bCs/>
          <w:color w:val="222222"/>
          <w:lang w:val="es-ES_tradnl"/>
        </w:rPr>
      </w:pPr>
      <w:r w:rsidRPr="002C29FB">
        <w:rPr>
          <w:rFonts w:ascii="Palatino Linotype" w:hAnsi="Palatino Linotype"/>
          <w:bCs/>
        </w:rPr>
        <w:t xml:space="preserve">Acta de </w:t>
      </w:r>
      <w:r w:rsidR="00105FF5" w:rsidRPr="002C29FB">
        <w:rPr>
          <w:rFonts w:ascii="Palatino Linotype" w:hAnsi="Palatino Linotype"/>
          <w:bCs/>
        </w:rPr>
        <w:t>la entrega—recepción de</w:t>
      </w:r>
      <w:r w:rsidR="002757CE" w:rsidRPr="002C29FB">
        <w:rPr>
          <w:rFonts w:ascii="Palatino Linotype" w:hAnsi="Palatino Linotype"/>
          <w:bCs/>
        </w:rPr>
        <w:t>l Titular del Instituto Municipal de la Juventud de</w:t>
      </w:r>
      <w:r w:rsidR="00105FF5" w:rsidRPr="002C29FB">
        <w:rPr>
          <w:rFonts w:ascii="Palatino Linotype" w:hAnsi="Palatino Linotype"/>
          <w:bCs/>
        </w:rPr>
        <w:t xml:space="preserve"> la administración 2019-2021.</w:t>
      </w:r>
    </w:p>
    <w:p w14:paraId="2DCBFE20" w14:textId="77777777" w:rsidR="00105FF5" w:rsidRPr="002C29FB" w:rsidRDefault="00105FF5" w:rsidP="00105FF5">
      <w:pPr>
        <w:jc w:val="both"/>
        <w:rPr>
          <w:rFonts w:ascii="Palatino Linotype" w:hAnsi="Palatino Linotype"/>
          <w:i/>
        </w:rPr>
      </w:pPr>
    </w:p>
    <w:p w14:paraId="69D09B01" w14:textId="77777777" w:rsidR="00105FF5" w:rsidRPr="002C29FB" w:rsidRDefault="00105FF5" w:rsidP="00105FF5">
      <w:pPr>
        <w:jc w:val="both"/>
        <w:rPr>
          <w:rFonts w:ascii="Palatino Linotype" w:hAnsi="Palatino Linotype" w:cs="Arial"/>
          <w:i/>
          <w:sz w:val="23"/>
          <w:szCs w:val="23"/>
        </w:rPr>
      </w:pPr>
      <w:r w:rsidRPr="002C29FB">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C29FB">
        <w:rPr>
          <w:rFonts w:ascii="Palatino Linotype" w:hAnsi="Palatino Linotype"/>
          <w:b/>
          <w:i/>
        </w:rPr>
        <w:t>Recurrente</w:t>
      </w:r>
      <w:r w:rsidRPr="002C29FB">
        <w:rPr>
          <w:rFonts w:ascii="Palatino Linotype" w:hAnsi="Palatino Linotype"/>
          <w:i/>
        </w:rPr>
        <w:t>.</w:t>
      </w:r>
    </w:p>
    <w:p w14:paraId="02D75833" w14:textId="77777777" w:rsidR="00105FF5" w:rsidRPr="002C29FB" w:rsidRDefault="00105FF5" w:rsidP="00105FF5">
      <w:pPr>
        <w:jc w:val="both"/>
        <w:rPr>
          <w:rFonts w:ascii="Palatino Linotype" w:hAnsi="Palatino Linotype" w:cs="Arial"/>
          <w:i/>
          <w:sz w:val="23"/>
          <w:szCs w:val="23"/>
        </w:rPr>
      </w:pPr>
    </w:p>
    <w:p w14:paraId="1A5F400C" w14:textId="3D3FB465" w:rsidR="00105FF5" w:rsidRPr="002C29FB" w:rsidRDefault="00105FF5" w:rsidP="00105FF5">
      <w:pPr>
        <w:jc w:val="both"/>
        <w:rPr>
          <w:rFonts w:ascii="Palatino Linotype" w:hAnsi="Palatino Linotype" w:cs="Arial"/>
          <w:i/>
          <w:sz w:val="23"/>
          <w:szCs w:val="23"/>
        </w:rPr>
      </w:pPr>
      <w:r w:rsidRPr="002C29FB">
        <w:rPr>
          <w:rFonts w:ascii="Palatino Linotype" w:hAnsi="Palatino Linotype"/>
          <w:i/>
          <w:color w:val="000000" w:themeColor="text1"/>
        </w:rPr>
        <w:t xml:space="preserve">Respecto de la información que se ordena en el punto 1 del presente Resolutivo, en caso de que las observaciones señaladas en el Acta Entrega Recepción deriven en un procedimiento administrativo, el Sujeto </w:t>
      </w:r>
      <w:r w:rsidRPr="002C29FB">
        <w:rPr>
          <w:rFonts w:ascii="Palatino Linotype" w:hAnsi="Palatino Linotype" w:cs="Arial"/>
          <w:i/>
          <w:color w:val="000000" w:themeColor="text1"/>
        </w:rPr>
        <w:t>deberá</w:t>
      </w:r>
      <w:r w:rsidRPr="002C29FB">
        <w:rPr>
          <w:rFonts w:ascii="Palatino Linotype" w:hAnsi="Palatino Linotype"/>
          <w:i/>
          <w:color w:val="000000" w:themeColor="text1"/>
        </w:rPr>
        <w:t xml:space="preserve"> de hacerlo del conocimiento de la particular, remitiendo el Acta de Comité de Transparencia donde funde y motive la reserva de la información</w:t>
      </w:r>
      <w:r w:rsidR="00E82492" w:rsidRPr="002C29FB">
        <w:rPr>
          <w:rFonts w:ascii="Palatino Linotype" w:hAnsi="Palatino Linotype"/>
          <w:i/>
          <w:color w:val="000000" w:themeColor="text1"/>
        </w:rPr>
        <w:t xml:space="preserve"> con excepción de los supuestos contenidos en el artículo 142 de la Ley de la Materia</w:t>
      </w:r>
      <w:r w:rsidRPr="002C29FB">
        <w:rPr>
          <w:rFonts w:ascii="Palatino Linotype" w:hAnsi="Palatino Linotype" w:cs="Arial"/>
          <w:i/>
          <w:sz w:val="23"/>
          <w:szCs w:val="23"/>
        </w:rPr>
        <w:t>.</w:t>
      </w:r>
    </w:p>
    <w:p w14:paraId="6A51A19C" w14:textId="77777777" w:rsidR="00C11E06" w:rsidRPr="002C29FB" w:rsidRDefault="00C11E06" w:rsidP="00C11E06">
      <w:pPr>
        <w:spacing w:after="0" w:line="360" w:lineRule="auto"/>
        <w:jc w:val="both"/>
        <w:rPr>
          <w:rFonts w:ascii="Palatino Linotype" w:hAnsi="Palatino Linotype" w:cstheme="minorHAnsi"/>
          <w:b/>
          <w:sz w:val="28"/>
          <w:szCs w:val="24"/>
          <w:lang w:val="es-ES_tradnl"/>
        </w:rPr>
      </w:pPr>
    </w:p>
    <w:p w14:paraId="32F1C5C5" w14:textId="77777777" w:rsidR="00C11E06" w:rsidRPr="002C29FB" w:rsidRDefault="00C11E06" w:rsidP="00C11E06">
      <w:pPr>
        <w:spacing w:after="0" w:line="360" w:lineRule="auto"/>
        <w:jc w:val="both"/>
        <w:rPr>
          <w:rFonts w:ascii="Palatino Linotype" w:hAnsi="Palatino Linotype" w:cstheme="minorHAnsi"/>
          <w:sz w:val="24"/>
          <w:szCs w:val="24"/>
          <w:lang w:val="es-ES_tradnl"/>
        </w:rPr>
      </w:pPr>
      <w:r w:rsidRPr="002C29FB">
        <w:rPr>
          <w:rFonts w:ascii="Palatino Linotype" w:hAnsi="Palatino Linotype" w:cstheme="minorHAnsi"/>
          <w:b/>
          <w:sz w:val="28"/>
          <w:szCs w:val="24"/>
          <w:lang w:val="es-ES_tradnl"/>
        </w:rPr>
        <w:lastRenderedPageBreak/>
        <w:t>TERCERO.</w:t>
      </w:r>
      <w:r w:rsidRPr="002C29FB">
        <w:rPr>
          <w:rFonts w:ascii="Palatino Linotype" w:hAnsi="Palatino Linotype" w:cstheme="minorHAnsi"/>
          <w:b/>
          <w:sz w:val="24"/>
          <w:szCs w:val="24"/>
          <w:lang w:val="es-ES_tradnl"/>
        </w:rPr>
        <w:t xml:space="preserve"> Notifíquese</w:t>
      </w:r>
      <w:r w:rsidRPr="002C29FB">
        <w:rPr>
          <w:rFonts w:ascii="Palatino Linotype" w:hAnsi="Palatino Linotype" w:cstheme="minorHAnsi"/>
          <w:i/>
          <w:sz w:val="24"/>
          <w:szCs w:val="24"/>
          <w:lang w:val="es-ES_tradnl"/>
        </w:rPr>
        <w:t xml:space="preserve"> </w:t>
      </w:r>
      <w:r w:rsidRPr="002C29FB">
        <w:rPr>
          <w:rFonts w:ascii="Palatino Linotype" w:hAnsi="Palatino Linotype" w:cstheme="minorHAnsi"/>
          <w:sz w:val="24"/>
          <w:szCs w:val="24"/>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3CECAA" w14:textId="77777777" w:rsidR="00C11E06" w:rsidRPr="002C29FB" w:rsidRDefault="00C11E06" w:rsidP="00C11E06">
      <w:pPr>
        <w:spacing w:after="0" w:line="360" w:lineRule="auto"/>
        <w:jc w:val="both"/>
        <w:rPr>
          <w:rFonts w:ascii="Palatino Linotype" w:hAnsi="Palatino Linotype" w:cstheme="minorHAnsi"/>
          <w:sz w:val="24"/>
          <w:szCs w:val="24"/>
          <w:lang w:val="es-ES_tradnl"/>
        </w:rPr>
      </w:pPr>
    </w:p>
    <w:p w14:paraId="3C4FDDEC" w14:textId="77777777" w:rsidR="00C11E06" w:rsidRPr="002C29FB" w:rsidRDefault="00C11E06" w:rsidP="00C11E06">
      <w:pPr>
        <w:spacing w:after="0" w:line="360" w:lineRule="auto"/>
        <w:jc w:val="both"/>
        <w:rPr>
          <w:rFonts w:ascii="Palatino Linotype" w:hAnsi="Palatino Linotype" w:cstheme="minorHAnsi"/>
          <w:sz w:val="24"/>
          <w:szCs w:val="24"/>
          <w:lang w:val="es-ES_tradnl"/>
        </w:rPr>
      </w:pPr>
      <w:r w:rsidRPr="002C29FB">
        <w:rPr>
          <w:rFonts w:ascii="Palatino Linotype" w:hAnsi="Palatino Linotype" w:cstheme="minorHAnsi"/>
          <w:b/>
          <w:sz w:val="28"/>
          <w:szCs w:val="24"/>
          <w:lang w:val="es-ES_tradnl"/>
        </w:rPr>
        <w:t xml:space="preserve">CUARTO. </w:t>
      </w:r>
      <w:r w:rsidRPr="002C29FB">
        <w:rPr>
          <w:rFonts w:ascii="Palatino Linotype" w:hAnsi="Palatino Linotype" w:cstheme="minorHAnsi"/>
          <w:b/>
          <w:sz w:val="24"/>
          <w:szCs w:val="24"/>
          <w:lang w:val="es-ES_tradnl"/>
        </w:rPr>
        <w:t xml:space="preserve">Notifíquese </w:t>
      </w:r>
      <w:r w:rsidRPr="002C29FB">
        <w:rPr>
          <w:rFonts w:ascii="Palatino Linotype" w:hAnsi="Palatino Linotype" w:cstheme="minorHAnsi"/>
          <w:sz w:val="24"/>
          <w:szCs w:val="24"/>
          <w:lang w:val="es-ES_tradnl"/>
        </w:rPr>
        <w:t xml:space="preserve">a </w:t>
      </w:r>
      <w:r w:rsidRPr="002C29FB">
        <w:rPr>
          <w:rFonts w:ascii="Palatino Linotype" w:hAnsi="Palatino Linotype" w:cstheme="minorHAnsi"/>
          <w:b/>
          <w:bCs/>
          <w:sz w:val="24"/>
          <w:szCs w:val="24"/>
          <w:lang w:val="es-ES_tradnl"/>
        </w:rPr>
        <w:t>LA</w:t>
      </w:r>
      <w:r w:rsidRPr="002C29FB">
        <w:rPr>
          <w:rFonts w:ascii="Palatino Linotype" w:hAnsi="Palatino Linotype" w:cstheme="minorHAnsi"/>
          <w:sz w:val="24"/>
          <w:szCs w:val="24"/>
          <w:lang w:val="es-ES_tradnl"/>
        </w:rPr>
        <w:t xml:space="preserve"> </w:t>
      </w:r>
      <w:r w:rsidRPr="002C29FB">
        <w:rPr>
          <w:rFonts w:ascii="Palatino Linotype" w:hAnsi="Palatino Linotype" w:cstheme="minorHAnsi"/>
          <w:b/>
          <w:sz w:val="24"/>
          <w:szCs w:val="24"/>
          <w:lang w:val="es-ES_tradnl"/>
        </w:rPr>
        <w:t>RECURRENTE</w:t>
      </w:r>
      <w:r w:rsidRPr="002C29FB">
        <w:rPr>
          <w:rFonts w:ascii="Palatino Linotype" w:hAnsi="Palatino Linotype" w:cstheme="minorHAnsi"/>
          <w:sz w:val="24"/>
          <w:szCs w:val="24"/>
          <w:lang w:val="es-ES_tradnl"/>
        </w:rPr>
        <w:t xml:space="preserve"> la presente resolución por medio del </w:t>
      </w:r>
      <w:r w:rsidRPr="002C29FB">
        <w:rPr>
          <w:rFonts w:ascii="Palatino Linotype" w:hAnsi="Palatino Linotype"/>
          <w:color w:val="222222"/>
          <w:sz w:val="24"/>
          <w:szCs w:val="24"/>
          <w:lang w:val="es-ES_tradnl"/>
        </w:rPr>
        <w:t>Sistema de Acceso a la Información Mexiquense</w:t>
      </w:r>
      <w:r w:rsidRPr="002C29FB">
        <w:rPr>
          <w:rFonts w:ascii="Palatino Linotype" w:hAnsi="Palatino Linotype" w:cstheme="minorHAnsi"/>
          <w:sz w:val="24"/>
          <w:szCs w:val="24"/>
          <w:lang w:val="es-ES_tradnl"/>
        </w:rPr>
        <w:t xml:space="preserve"> </w:t>
      </w:r>
      <w:r w:rsidRPr="002C29FB">
        <w:rPr>
          <w:rFonts w:ascii="Palatino Linotype" w:hAnsi="Palatino Linotype" w:cstheme="minorHAnsi"/>
          <w:b/>
          <w:sz w:val="24"/>
          <w:szCs w:val="24"/>
          <w:lang w:val="es-ES_tradnl"/>
        </w:rPr>
        <w:t xml:space="preserve">(SAIMEX) </w:t>
      </w:r>
      <w:r w:rsidRPr="002C29FB">
        <w:rPr>
          <w:rFonts w:ascii="Palatino Linotype" w:hAnsi="Palatino Linotype" w:cstheme="minorHAnsi"/>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F0167FF" w14:textId="77777777" w:rsidR="00C11E06" w:rsidRPr="002C29FB" w:rsidRDefault="00C11E06" w:rsidP="00C11E06">
      <w:pPr>
        <w:spacing w:after="0" w:line="360" w:lineRule="auto"/>
        <w:jc w:val="both"/>
        <w:rPr>
          <w:rFonts w:ascii="Palatino Linotype" w:hAnsi="Palatino Linotype" w:cstheme="minorHAnsi"/>
          <w:sz w:val="24"/>
          <w:szCs w:val="24"/>
          <w:lang w:val="es-ES_tradnl"/>
        </w:rPr>
      </w:pPr>
    </w:p>
    <w:p w14:paraId="53FF91E1" w14:textId="61A6EEEA" w:rsidR="00C11E06" w:rsidRPr="002C29FB" w:rsidRDefault="00C11E06" w:rsidP="00C11E06">
      <w:pPr>
        <w:spacing w:after="0" w:line="360" w:lineRule="auto"/>
        <w:jc w:val="both"/>
        <w:rPr>
          <w:rFonts w:ascii="Palatino Linotype" w:hAnsi="Palatino Linotype" w:cstheme="minorHAnsi"/>
          <w:bCs/>
          <w:sz w:val="24"/>
          <w:szCs w:val="24"/>
          <w:lang w:val="es-ES_tradnl"/>
        </w:rPr>
      </w:pPr>
      <w:r w:rsidRPr="002C29FB">
        <w:rPr>
          <w:rFonts w:ascii="Palatino Linotype" w:hAnsi="Palatino Linotype" w:cstheme="minorHAnsi"/>
          <w:b/>
          <w:sz w:val="28"/>
          <w:szCs w:val="24"/>
          <w:lang w:val="es-ES_tradnl"/>
        </w:rPr>
        <w:t>QUINTO.</w:t>
      </w:r>
      <w:r w:rsidRPr="002C29FB">
        <w:rPr>
          <w:rFonts w:ascii="Palatino Linotype" w:hAnsi="Palatino Linotype" w:cstheme="minorHAnsi"/>
          <w:b/>
          <w:sz w:val="24"/>
          <w:szCs w:val="24"/>
          <w:lang w:val="es-ES_tradnl"/>
        </w:rPr>
        <w:t xml:space="preserve"> </w:t>
      </w:r>
      <w:r w:rsidR="00D47F75" w:rsidRPr="002C29FB">
        <w:rPr>
          <w:rFonts w:ascii="Palatino Linotype" w:hAnsi="Palatino Linotype" w:cstheme="minorHAnsi"/>
          <w:b/>
          <w:sz w:val="24"/>
          <w:szCs w:val="24"/>
          <w:lang w:val="es-ES_tradnl"/>
        </w:rPr>
        <w:t xml:space="preserve">Gírese </w:t>
      </w:r>
      <w:r w:rsidR="00D47F75" w:rsidRPr="002C29FB">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47F75" w:rsidRPr="002C29FB">
        <w:rPr>
          <w:rFonts w:ascii="Palatino Linotype" w:hAnsi="Palatino Linotype" w:cstheme="minorHAnsi"/>
          <w:b/>
          <w:sz w:val="24"/>
          <w:szCs w:val="24"/>
          <w:lang w:val="es-ES_tradnl"/>
        </w:rPr>
        <w:t>QUINTO</w:t>
      </w:r>
      <w:r w:rsidR="00D47F75" w:rsidRPr="002C29FB">
        <w:rPr>
          <w:rFonts w:ascii="Palatino Linotype" w:hAnsi="Palatino Linotype" w:cstheme="minorHAnsi"/>
          <w:bCs/>
          <w:sz w:val="24"/>
          <w:szCs w:val="24"/>
          <w:lang w:val="es-ES_tradnl"/>
        </w:rPr>
        <w:t xml:space="preserve"> de la presente resolución.</w:t>
      </w:r>
    </w:p>
    <w:p w14:paraId="0E8C4254" w14:textId="77777777" w:rsidR="00C11E06" w:rsidRPr="002C29FB" w:rsidRDefault="00C11E06" w:rsidP="00C11E06">
      <w:pPr>
        <w:spacing w:after="0" w:line="360" w:lineRule="auto"/>
        <w:jc w:val="both"/>
        <w:rPr>
          <w:rFonts w:ascii="Palatino Linotype" w:hAnsi="Palatino Linotype" w:cstheme="minorHAnsi"/>
          <w:b/>
          <w:sz w:val="24"/>
          <w:szCs w:val="24"/>
          <w:lang w:val="es-ES_tradnl"/>
        </w:rPr>
      </w:pPr>
    </w:p>
    <w:p w14:paraId="31B2A55E" w14:textId="35D93EF9" w:rsidR="009E715F" w:rsidRPr="002C29FB" w:rsidRDefault="00C11E06" w:rsidP="00C11E0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2C29FB">
        <w:rPr>
          <w:rFonts w:ascii="Palatino Linotype" w:hAnsi="Palatino Linotype" w:cstheme="minorHAnsi"/>
          <w:b/>
          <w:sz w:val="28"/>
          <w:szCs w:val="24"/>
          <w:lang w:val="es-ES_tradnl"/>
        </w:rPr>
        <w:lastRenderedPageBreak/>
        <w:t>SEXTO.</w:t>
      </w:r>
      <w:r w:rsidRPr="002C29FB">
        <w:rPr>
          <w:rFonts w:ascii="Palatino Linotype" w:hAnsi="Palatino Linotype" w:cstheme="minorHAnsi"/>
          <w:sz w:val="28"/>
          <w:szCs w:val="24"/>
          <w:lang w:val="es-ES_tradnl"/>
        </w:rPr>
        <w:t xml:space="preserve"> </w:t>
      </w:r>
      <w:r w:rsidRPr="002C29FB">
        <w:rPr>
          <w:rFonts w:ascii="Palatino Linotype" w:hAnsi="Palatino Linotype" w:cstheme="minorHAnsi"/>
          <w:color w:val="222222"/>
          <w:sz w:val="24"/>
          <w:szCs w:val="24"/>
          <w:lang w:val="es-ES_tradnl" w:eastAsia="es-ES_tradnl"/>
        </w:rPr>
        <w:t xml:space="preserve">Se hace del conocimiento de </w:t>
      </w:r>
      <w:r w:rsidRPr="002C29FB">
        <w:rPr>
          <w:rFonts w:ascii="Palatino Linotype" w:hAnsi="Palatino Linotype" w:cstheme="minorHAnsi"/>
          <w:b/>
          <w:bCs/>
          <w:color w:val="222222"/>
          <w:sz w:val="24"/>
          <w:szCs w:val="24"/>
          <w:lang w:val="es-ES_tradnl" w:eastAsia="es-ES_tradnl"/>
        </w:rPr>
        <w:t>LA RECURRENTE</w:t>
      </w:r>
      <w:r w:rsidRPr="002C29FB">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1376ABB" w14:textId="77777777" w:rsidR="001E2445" w:rsidRPr="002C29FB" w:rsidRDefault="001E2445" w:rsidP="009E715F">
      <w:pPr>
        <w:spacing w:after="0" w:line="360" w:lineRule="auto"/>
        <w:jc w:val="both"/>
        <w:rPr>
          <w:rFonts w:ascii="Palatino Linotype" w:hAnsi="Palatino Linotype" w:cs="Arial"/>
          <w:sz w:val="24"/>
        </w:rPr>
      </w:pPr>
    </w:p>
    <w:p w14:paraId="50CBECF1" w14:textId="354DD87B" w:rsidR="00D73B95" w:rsidRPr="002C29FB" w:rsidRDefault="009E715F" w:rsidP="00D73B95">
      <w:pPr>
        <w:spacing w:after="0" w:line="360" w:lineRule="auto"/>
        <w:jc w:val="both"/>
        <w:rPr>
          <w:rFonts w:ascii="Palatino Linotype" w:eastAsia="Times New Roman" w:hAnsi="Palatino Linotype" w:cs="Times New Roman"/>
          <w:sz w:val="20"/>
          <w:szCs w:val="20"/>
          <w:lang w:eastAsia="es-ES"/>
        </w:rPr>
      </w:pPr>
      <w:r w:rsidRPr="002C29FB">
        <w:rPr>
          <w:rFonts w:ascii="Palatino Linotype" w:hAnsi="Palatino Linotype" w:cs="Arial"/>
          <w:sz w:val="24"/>
        </w:rPr>
        <w:t>ASÍ LO RESUELVE, POR UNANIMIDAD DE VOTOS EL PLENO DEL</w:t>
      </w:r>
      <w:r w:rsidRPr="002C29F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2C29FB">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D47F75" w:rsidRPr="002C29FB">
        <w:rPr>
          <w:rFonts w:ascii="Palatino Linotype" w:hAnsi="Palatino Linotype" w:cs="Arial"/>
          <w:sz w:val="24"/>
        </w:rPr>
        <w:t>VIGÉSIMA</w:t>
      </w:r>
      <w:r w:rsidR="005156E5" w:rsidRPr="002C29FB">
        <w:rPr>
          <w:rFonts w:ascii="Palatino Linotype" w:hAnsi="Palatino Linotype" w:cs="Arial"/>
          <w:sz w:val="24"/>
        </w:rPr>
        <w:t xml:space="preserve"> </w:t>
      </w:r>
      <w:r w:rsidRPr="002C29FB">
        <w:rPr>
          <w:rFonts w:ascii="Palatino Linotype" w:hAnsi="Palatino Linotype" w:cs="Arial"/>
          <w:sz w:val="24"/>
        </w:rPr>
        <w:t xml:space="preserve">SESIÓN ORDINARIA CELEBRADA EL </w:t>
      </w:r>
      <w:r w:rsidR="002C29FB" w:rsidRPr="002C29FB">
        <w:rPr>
          <w:rFonts w:ascii="Palatino Linotype" w:hAnsi="Palatino Linotype" w:cs="Arial"/>
          <w:sz w:val="24"/>
        </w:rPr>
        <w:t xml:space="preserve">TREINTA Y UNO DE MAYO </w:t>
      </w:r>
      <w:r w:rsidRPr="002C29FB">
        <w:rPr>
          <w:rFonts w:ascii="Palatino Linotype" w:hAnsi="Palatino Linotype" w:cs="Arial"/>
          <w:sz w:val="24"/>
        </w:rPr>
        <w:t>DE DOS MIL VEINTI</w:t>
      </w:r>
      <w:r w:rsidR="005B5DC6" w:rsidRPr="002C29FB">
        <w:rPr>
          <w:rFonts w:ascii="Palatino Linotype" w:hAnsi="Palatino Linotype" w:cs="Arial"/>
          <w:sz w:val="24"/>
        </w:rPr>
        <w:t>TRÉS</w:t>
      </w:r>
      <w:r w:rsidRPr="002C29FB">
        <w:rPr>
          <w:rFonts w:ascii="Palatino Linotype" w:hAnsi="Palatino Linotype" w:cs="Arial"/>
          <w:sz w:val="24"/>
        </w:rPr>
        <w:t>, ANTE EL SECRETARIO TÉCNICO DEL PLENO, ALEXIS TAPIA RAMÍREZ</w:t>
      </w:r>
      <w:r w:rsidRPr="002C29FB">
        <w:rPr>
          <w:rFonts w:ascii="Palatino Linotype" w:hAnsi="Palatino Linotype" w:cs="Arial"/>
          <w:sz w:val="24"/>
          <w:szCs w:val="24"/>
        </w:rPr>
        <w:t>.</w:t>
      </w:r>
      <w:r w:rsidRPr="002C29FB">
        <w:rPr>
          <w:rFonts w:ascii="Palatino Linotype" w:hAnsi="Palatino Linotype" w:cs="Arial"/>
          <w:szCs w:val="24"/>
        </w:rPr>
        <w:t>----------------------</w:t>
      </w:r>
      <w:r w:rsidR="00D73B95" w:rsidRPr="002C29FB">
        <w:rPr>
          <w:rFonts w:ascii="Palatino Linotype" w:hAnsi="Palatino Linotype" w:cs="Arial"/>
          <w:szCs w:val="24"/>
        </w:rPr>
        <w:t>-------------</w:t>
      </w:r>
      <w:r w:rsidR="00D47F75" w:rsidRPr="002C29FB">
        <w:rPr>
          <w:rFonts w:ascii="Palatino Linotype" w:eastAsia="Times New Roman" w:hAnsi="Palatino Linotype" w:cs="Times New Roman"/>
          <w:sz w:val="20"/>
          <w:szCs w:val="20"/>
          <w:lang w:eastAsia="es-ES"/>
        </w:rPr>
        <w:t>--------------------------------------------------------------------------------------------------------------------------------------------------------------------------------------------------------------------------------------------------------------------------------</w:t>
      </w:r>
      <w:r w:rsidR="00E82492" w:rsidRPr="002C29FB">
        <w:rPr>
          <w:rFonts w:ascii="Palatino Linotype" w:eastAsia="Times New Roman" w:hAnsi="Palatino Linotype" w:cs="Times New Roman"/>
          <w:sz w:val="20"/>
          <w:szCs w:val="20"/>
          <w:lang w:eastAsia="es-ES"/>
        </w:rPr>
        <w:t>-------------------------------------------</w:t>
      </w:r>
      <w:r w:rsidR="00D47F75" w:rsidRPr="002C29FB">
        <w:rPr>
          <w:rFonts w:ascii="Palatino Linotype" w:eastAsia="Times New Roman" w:hAnsi="Palatino Linotype" w:cs="Times New Roman"/>
          <w:sz w:val="20"/>
          <w:szCs w:val="20"/>
          <w:lang w:eastAsia="es-ES"/>
        </w:rPr>
        <w:t>--------------------------------------------------------------------------------------------------------------------------------------------------------------------------------------------------------------------------------------------------------------------------------------------------------------------------------------------------------------------------------------------------------------------------------------------------------------------------------------------------------------------------------------------------------------------------------------------------------------------------------------------------------------------------------------------------------------------------------------------------------------------------------------------------------------------------------------------------------------------------------------------------------------------------------------------------------------------------------------------------------------------------------------------------------------------------------------------------------------------------------------------------------------------</w:t>
      </w:r>
    </w:p>
    <w:p w14:paraId="278F29FA" w14:textId="161ABF5C" w:rsidR="005156E5" w:rsidRDefault="00D47F75">
      <w:pPr>
        <w:spacing w:after="0" w:line="360" w:lineRule="auto"/>
        <w:jc w:val="both"/>
        <w:rPr>
          <w:rFonts w:ascii="Palatino Linotype" w:eastAsia="Times New Roman" w:hAnsi="Palatino Linotype" w:cs="Times New Roman"/>
          <w:sz w:val="20"/>
          <w:szCs w:val="20"/>
          <w:lang w:eastAsia="es-ES"/>
        </w:rPr>
      </w:pPr>
      <w:r w:rsidRPr="002C29FB">
        <w:rPr>
          <w:rFonts w:ascii="Palatino Linotype" w:eastAsia="Times New Roman" w:hAnsi="Palatino Linotype" w:cs="Times New Roman"/>
          <w:sz w:val="20"/>
          <w:szCs w:val="20"/>
          <w:lang w:eastAsia="es-ES"/>
        </w:rPr>
        <w:t>JMV/CCR/</w:t>
      </w:r>
    </w:p>
    <w:p w14:paraId="7DDCD0F9" w14:textId="1B49DC2B" w:rsidR="005156E5" w:rsidRDefault="005156E5">
      <w:pPr>
        <w:spacing w:after="0" w:line="360" w:lineRule="auto"/>
        <w:jc w:val="both"/>
        <w:rPr>
          <w:rFonts w:ascii="Palatino Linotype" w:eastAsia="Times New Roman" w:hAnsi="Palatino Linotype" w:cs="Times New Roman"/>
          <w:sz w:val="20"/>
          <w:szCs w:val="20"/>
          <w:lang w:eastAsia="es-ES"/>
        </w:rPr>
      </w:pPr>
    </w:p>
    <w:p w14:paraId="7B900CE6" w14:textId="77777777" w:rsidR="005156E5" w:rsidRPr="005156E5" w:rsidRDefault="005156E5">
      <w:pPr>
        <w:spacing w:after="0" w:line="360" w:lineRule="auto"/>
        <w:jc w:val="both"/>
        <w:rPr>
          <w:rFonts w:ascii="Palatino Linotype" w:eastAsia="Times New Roman" w:hAnsi="Palatino Linotype" w:cs="Times New Roman"/>
          <w:sz w:val="18"/>
          <w:szCs w:val="18"/>
          <w:lang w:eastAsia="es-ES"/>
        </w:rPr>
      </w:pPr>
    </w:p>
    <w:sectPr w:rsidR="005156E5" w:rsidRPr="005156E5" w:rsidSect="00E33942">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B52A6" w14:textId="77777777" w:rsidR="00142267" w:rsidRDefault="00142267" w:rsidP="00DB52AF">
      <w:pPr>
        <w:spacing w:after="0" w:line="240" w:lineRule="auto"/>
      </w:pPr>
      <w:r>
        <w:separator/>
      </w:r>
    </w:p>
  </w:endnote>
  <w:endnote w:type="continuationSeparator" w:id="0">
    <w:p w14:paraId="44C347B0" w14:textId="77777777" w:rsidR="00142267" w:rsidRDefault="00142267"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142267" w:rsidRPr="002D6DD8" w:rsidRDefault="00142267"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9F6">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49F6">
              <w:rPr>
                <w:rFonts w:ascii="Palatino Linotype" w:hAnsi="Palatino Linotype"/>
                <w:bCs/>
                <w:noProof/>
                <w:sz w:val="20"/>
              </w:rPr>
              <w:t>66</w:t>
            </w:r>
            <w:r>
              <w:rPr>
                <w:rFonts w:ascii="Palatino Linotype" w:hAnsi="Palatino Linotype"/>
                <w:bCs/>
                <w:noProof/>
                <w:sz w:val="20"/>
              </w:rPr>
              <w:fldChar w:fldCharType="end"/>
            </w:r>
          </w:p>
        </w:sdtContent>
      </w:sdt>
    </w:sdtContent>
  </w:sdt>
  <w:p w14:paraId="0CDE4F13" w14:textId="77777777" w:rsidR="00142267" w:rsidRDefault="00142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142267" w:rsidRPr="000B69FA" w:rsidRDefault="00142267"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9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49F6">
      <w:rPr>
        <w:rFonts w:ascii="Palatino Linotype" w:hAnsi="Palatino Linotype"/>
        <w:bCs/>
        <w:noProof/>
        <w:sz w:val="20"/>
      </w:rPr>
      <w:t>66</w:t>
    </w:r>
    <w:r>
      <w:rPr>
        <w:rFonts w:ascii="Palatino Linotype" w:hAnsi="Palatino Linotype"/>
        <w:bCs/>
        <w:noProof/>
        <w:sz w:val="20"/>
      </w:rPr>
      <w:fldChar w:fldCharType="end"/>
    </w:r>
  </w:p>
  <w:p w14:paraId="3D338257" w14:textId="77777777" w:rsidR="00142267" w:rsidRDefault="001422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9B6E" w14:textId="77777777" w:rsidR="00142267" w:rsidRDefault="00142267" w:rsidP="00DB52AF">
      <w:pPr>
        <w:spacing w:after="0" w:line="240" w:lineRule="auto"/>
      </w:pPr>
      <w:r>
        <w:separator/>
      </w:r>
    </w:p>
  </w:footnote>
  <w:footnote w:type="continuationSeparator" w:id="0">
    <w:p w14:paraId="692D7844" w14:textId="77777777" w:rsidR="00142267" w:rsidRDefault="00142267" w:rsidP="00DB52AF">
      <w:pPr>
        <w:spacing w:after="0" w:line="240" w:lineRule="auto"/>
      </w:pPr>
      <w:r>
        <w:continuationSeparator/>
      </w:r>
    </w:p>
  </w:footnote>
  <w:footnote w:id="1">
    <w:p w14:paraId="7F1295D1" w14:textId="77777777" w:rsidR="00142267" w:rsidRPr="00946E1F" w:rsidRDefault="00142267"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42267" w14:paraId="03484DA1" w14:textId="77777777" w:rsidTr="00E33942">
      <w:trPr>
        <w:trHeight w:val="227"/>
      </w:trPr>
      <w:tc>
        <w:tcPr>
          <w:tcW w:w="5246" w:type="dxa"/>
          <w:hideMark/>
        </w:tcPr>
        <w:p w14:paraId="0B9FC23D" w14:textId="77777777" w:rsidR="00142267" w:rsidRPr="00641471" w:rsidRDefault="00142267"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10F51A4C" w:rsidR="00142267" w:rsidRPr="00641471" w:rsidRDefault="00142267"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15530/INFOEM/IP/RR/2022          </w:t>
          </w:r>
        </w:p>
      </w:tc>
    </w:tr>
    <w:tr w:rsidR="00142267" w14:paraId="152F7D1D" w14:textId="77777777" w:rsidTr="00E33942">
      <w:trPr>
        <w:trHeight w:val="242"/>
      </w:trPr>
      <w:tc>
        <w:tcPr>
          <w:tcW w:w="5246" w:type="dxa"/>
          <w:hideMark/>
        </w:tcPr>
        <w:p w14:paraId="07D6C746" w14:textId="77777777" w:rsidR="00142267" w:rsidRPr="00641471" w:rsidRDefault="00142267"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27313759" w:rsidR="00142267" w:rsidRPr="00641471" w:rsidRDefault="00142267"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Pr="00CF6E0D">
            <w:rPr>
              <w:rFonts w:ascii="Palatino Linotype" w:hAnsi="Palatino Linotype" w:cs="Arial"/>
              <w:b/>
              <w:szCs w:val="20"/>
            </w:rPr>
            <w:t>Ayuntamiento de Ecatepec de Morelos</w:t>
          </w:r>
        </w:p>
      </w:tc>
    </w:tr>
    <w:tr w:rsidR="00142267" w14:paraId="6103794C" w14:textId="77777777" w:rsidTr="00E33942">
      <w:trPr>
        <w:trHeight w:val="342"/>
      </w:trPr>
      <w:tc>
        <w:tcPr>
          <w:tcW w:w="5246" w:type="dxa"/>
          <w:hideMark/>
        </w:tcPr>
        <w:p w14:paraId="59DF814C" w14:textId="77777777" w:rsidR="00142267" w:rsidRPr="00641471" w:rsidRDefault="00142267"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7A88CD91" w:rsidR="00142267" w:rsidRPr="00641471" w:rsidRDefault="00142267"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Pr="00641471">
            <w:rPr>
              <w:rFonts w:ascii="Palatino Linotype" w:hAnsi="Palatino Linotype" w:cs="Arial"/>
              <w:b/>
              <w:szCs w:val="20"/>
            </w:rPr>
            <w:t>José Martínez Vilchis</w:t>
          </w:r>
        </w:p>
      </w:tc>
    </w:tr>
  </w:tbl>
  <w:p w14:paraId="5D513DFC" w14:textId="77777777" w:rsidR="00142267" w:rsidRPr="00AE046A" w:rsidRDefault="00142267"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142267" w14:paraId="5C18D412" w14:textId="77777777" w:rsidTr="00C95C57">
      <w:trPr>
        <w:trHeight w:val="227"/>
      </w:trPr>
      <w:tc>
        <w:tcPr>
          <w:tcW w:w="5104" w:type="dxa"/>
          <w:hideMark/>
        </w:tcPr>
        <w:p w14:paraId="6D425D0F" w14:textId="5E28781E" w:rsidR="00142267" w:rsidRPr="00641471" w:rsidRDefault="00142267" w:rsidP="00E33942">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        </w:t>
          </w:r>
          <w:r w:rsidRPr="00641471">
            <w:rPr>
              <w:rFonts w:ascii="Palatino Linotype" w:hAnsi="Palatino Linotype" w:cs="Arial"/>
              <w:szCs w:val="20"/>
            </w:rPr>
            <w:t>Recurso de Revisión N°:</w:t>
          </w:r>
        </w:p>
      </w:tc>
      <w:tc>
        <w:tcPr>
          <w:tcW w:w="4819" w:type="dxa"/>
          <w:hideMark/>
        </w:tcPr>
        <w:p w14:paraId="25F8FD44" w14:textId="092FD082" w:rsidR="00142267" w:rsidRPr="00641471" w:rsidRDefault="00142267"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15530/INFOEM/IP/RR/2022 </w:t>
          </w:r>
        </w:p>
      </w:tc>
    </w:tr>
    <w:tr w:rsidR="00142267" w14:paraId="774C0026" w14:textId="77777777" w:rsidTr="00C95C57">
      <w:trPr>
        <w:trHeight w:val="242"/>
      </w:trPr>
      <w:tc>
        <w:tcPr>
          <w:tcW w:w="5104" w:type="dxa"/>
          <w:hideMark/>
        </w:tcPr>
        <w:p w14:paraId="3F8CA37C" w14:textId="42937CCA" w:rsidR="00142267" w:rsidRPr="00641471" w:rsidRDefault="00142267"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08EE6DE" w:rsidR="00142267" w:rsidRPr="00641471" w:rsidRDefault="00142267"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Pr="00CF6E0D">
            <w:rPr>
              <w:rFonts w:ascii="Palatino Linotype" w:hAnsi="Palatino Linotype" w:cs="Arial"/>
              <w:b/>
              <w:szCs w:val="20"/>
            </w:rPr>
            <w:t>Ayuntamiento de Ecatepec de Morelos</w:t>
          </w:r>
        </w:p>
      </w:tc>
    </w:tr>
    <w:tr w:rsidR="00142267" w14:paraId="4D525FD1" w14:textId="77777777" w:rsidTr="00C95C57">
      <w:trPr>
        <w:trHeight w:val="342"/>
      </w:trPr>
      <w:tc>
        <w:tcPr>
          <w:tcW w:w="5104" w:type="dxa"/>
        </w:tcPr>
        <w:p w14:paraId="39AEB933" w14:textId="2F272634" w:rsidR="00142267" w:rsidRPr="00641471" w:rsidRDefault="00142267"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4F2198B0">
                <wp:simplePos x="0" y="0"/>
                <wp:positionH relativeFrom="margin">
                  <wp:posOffset>-976630</wp:posOffset>
                </wp:positionH>
                <wp:positionV relativeFrom="margin">
                  <wp:posOffset>-1032510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02AFB59A" w:rsidR="00142267" w:rsidRPr="00641471" w:rsidRDefault="00142267" w:rsidP="00422CC4">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1649F6">
            <w:rPr>
              <w:rFonts w:ascii="Palatino Linotype" w:hAnsi="Palatino Linotype" w:cs="Arial"/>
              <w:b/>
              <w:noProof/>
              <w:szCs w:val="20"/>
              <w:lang w:eastAsia="es-MX"/>
            </w:rPr>
            <w:t>XXXX</w:t>
          </w:r>
        </w:p>
      </w:tc>
    </w:tr>
    <w:tr w:rsidR="00142267" w14:paraId="17B2FB2D" w14:textId="77777777" w:rsidTr="00C95C57">
      <w:trPr>
        <w:trHeight w:val="342"/>
      </w:trPr>
      <w:tc>
        <w:tcPr>
          <w:tcW w:w="5104" w:type="dxa"/>
        </w:tcPr>
        <w:p w14:paraId="6C32C325" w14:textId="241B381D" w:rsidR="00142267" w:rsidRPr="00641471" w:rsidRDefault="00142267"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142267" w:rsidRPr="00641471" w:rsidRDefault="00142267"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14:paraId="485ABC66" w14:textId="76FA658B" w:rsidR="00142267" w:rsidRPr="00C222C0" w:rsidRDefault="0014226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BC0"/>
    <w:multiLevelType w:val="hybridMultilevel"/>
    <w:tmpl w:val="CC101DF6"/>
    <w:lvl w:ilvl="0" w:tplc="395036B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2018D"/>
    <w:multiLevelType w:val="hybridMultilevel"/>
    <w:tmpl w:val="ADE80D76"/>
    <w:lvl w:ilvl="0" w:tplc="080A000F">
      <w:start w:val="1"/>
      <w:numFmt w:val="decimal"/>
      <w:lvlText w:val="%1."/>
      <w:lvlJc w:val="left"/>
      <w:pPr>
        <w:ind w:left="720" w:hanging="360"/>
      </w:pPr>
      <w:rPr>
        <w:rFonts w:eastAsia="Times New Roman"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6F22338"/>
    <w:multiLevelType w:val="hybridMultilevel"/>
    <w:tmpl w:val="987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30029"/>
    <w:multiLevelType w:val="hybridMultilevel"/>
    <w:tmpl w:val="ACDAAE34"/>
    <w:lvl w:ilvl="0" w:tplc="26FC077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F51471B"/>
    <w:multiLevelType w:val="hybridMultilevel"/>
    <w:tmpl w:val="10EEF46E"/>
    <w:lvl w:ilvl="0" w:tplc="080A0011">
      <w:start w:val="1"/>
      <w:numFmt w:val="decimal"/>
      <w:lvlText w:val="%1)"/>
      <w:lvlJc w:val="left"/>
      <w:pPr>
        <w:ind w:left="6173" w:hanging="360"/>
      </w:pPr>
    </w:lvl>
    <w:lvl w:ilvl="1" w:tplc="080A0019">
      <w:start w:val="1"/>
      <w:numFmt w:val="lowerLetter"/>
      <w:lvlText w:val="%2."/>
      <w:lvlJc w:val="left"/>
      <w:pPr>
        <w:ind w:left="6893" w:hanging="360"/>
      </w:pPr>
    </w:lvl>
    <w:lvl w:ilvl="2" w:tplc="080A001B">
      <w:start w:val="1"/>
      <w:numFmt w:val="lowerRoman"/>
      <w:lvlText w:val="%3."/>
      <w:lvlJc w:val="right"/>
      <w:pPr>
        <w:ind w:left="7613" w:hanging="180"/>
      </w:pPr>
    </w:lvl>
    <w:lvl w:ilvl="3" w:tplc="080A000F">
      <w:start w:val="1"/>
      <w:numFmt w:val="decimal"/>
      <w:lvlText w:val="%4."/>
      <w:lvlJc w:val="left"/>
      <w:pPr>
        <w:ind w:left="8333" w:hanging="360"/>
      </w:pPr>
    </w:lvl>
    <w:lvl w:ilvl="4" w:tplc="080A0019">
      <w:start w:val="1"/>
      <w:numFmt w:val="lowerLetter"/>
      <w:lvlText w:val="%5."/>
      <w:lvlJc w:val="left"/>
      <w:pPr>
        <w:ind w:left="9053" w:hanging="360"/>
      </w:pPr>
    </w:lvl>
    <w:lvl w:ilvl="5" w:tplc="080A001B">
      <w:start w:val="1"/>
      <w:numFmt w:val="lowerRoman"/>
      <w:lvlText w:val="%6."/>
      <w:lvlJc w:val="right"/>
      <w:pPr>
        <w:ind w:left="9773" w:hanging="180"/>
      </w:pPr>
    </w:lvl>
    <w:lvl w:ilvl="6" w:tplc="080A000F">
      <w:start w:val="1"/>
      <w:numFmt w:val="decimal"/>
      <w:lvlText w:val="%7."/>
      <w:lvlJc w:val="left"/>
      <w:pPr>
        <w:ind w:left="10493" w:hanging="360"/>
      </w:pPr>
    </w:lvl>
    <w:lvl w:ilvl="7" w:tplc="080A0019">
      <w:start w:val="1"/>
      <w:numFmt w:val="lowerLetter"/>
      <w:lvlText w:val="%8."/>
      <w:lvlJc w:val="left"/>
      <w:pPr>
        <w:ind w:left="11213" w:hanging="360"/>
      </w:pPr>
    </w:lvl>
    <w:lvl w:ilvl="8" w:tplc="080A001B">
      <w:start w:val="1"/>
      <w:numFmt w:val="lowerRoman"/>
      <w:lvlText w:val="%9."/>
      <w:lvlJc w:val="right"/>
      <w:pPr>
        <w:ind w:left="11933" w:hanging="180"/>
      </w:pPr>
    </w:lvl>
  </w:abstractNum>
  <w:abstractNum w:abstractNumId="7" w15:restartNumberingAfterBreak="0">
    <w:nsid w:val="114660F0"/>
    <w:multiLevelType w:val="hybridMultilevel"/>
    <w:tmpl w:val="D9E011D8"/>
    <w:lvl w:ilvl="0" w:tplc="214E1F8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B2E97"/>
    <w:multiLevelType w:val="hybridMultilevel"/>
    <w:tmpl w:val="E1FC05C4"/>
    <w:lvl w:ilvl="0" w:tplc="29EE1A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D493409"/>
    <w:multiLevelType w:val="hybridMultilevel"/>
    <w:tmpl w:val="077EAADA"/>
    <w:lvl w:ilvl="0" w:tplc="FD54434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2" w15:restartNumberingAfterBreak="0">
    <w:nsid w:val="1F732B72"/>
    <w:multiLevelType w:val="hybridMultilevel"/>
    <w:tmpl w:val="F340837C"/>
    <w:lvl w:ilvl="0" w:tplc="BFE421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270A608E"/>
    <w:multiLevelType w:val="hybridMultilevel"/>
    <w:tmpl w:val="04D8511C"/>
    <w:lvl w:ilvl="0" w:tplc="A25AF9B4">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7" w15:restartNumberingAfterBreak="0">
    <w:nsid w:val="35FE0E5D"/>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8A4BAF"/>
    <w:multiLevelType w:val="hybridMultilevel"/>
    <w:tmpl w:val="645EEF90"/>
    <w:lvl w:ilvl="0" w:tplc="D9F29CB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6173327"/>
    <w:multiLevelType w:val="hybridMultilevel"/>
    <w:tmpl w:val="8A7E9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941940"/>
    <w:multiLevelType w:val="hybridMultilevel"/>
    <w:tmpl w:val="AFA8703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3" w15:restartNumberingAfterBreak="0">
    <w:nsid w:val="4D613E8F"/>
    <w:multiLevelType w:val="hybridMultilevel"/>
    <w:tmpl w:val="8E6C5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92D21"/>
    <w:multiLevelType w:val="hybridMultilevel"/>
    <w:tmpl w:val="E1761500"/>
    <w:lvl w:ilvl="0" w:tplc="6BECBD2C">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7"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C02581"/>
    <w:multiLevelType w:val="hybridMultilevel"/>
    <w:tmpl w:val="E1761500"/>
    <w:lvl w:ilvl="0" w:tplc="6BECBD2C">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9"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C569D"/>
    <w:multiLevelType w:val="multilevel"/>
    <w:tmpl w:val="01C8AD58"/>
    <w:lvl w:ilvl="0">
      <w:start w:val="1"/>
      <w:numFmt w:val="lowerLetter"/>
      <w:lvlText w:val="%1)"/>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390D40"/>
    <w:multiLevelType w:val="hybridMultilevel"/>
    <w:tmpl w:val="272AE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abstractNum w:abstractNumId="35"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32"/>
  </w:num>
  <w:num w:numId="3">
    <w:abstractNumId w:val="25"/>
  </w:num>
  <w:num w:numId="4">
    <w:abstractNumId w:val="16"/>
  </w:num>
  <w:num w:numId="5">
    <w:abstractNumId w:val="34"/>
  </w:num>
  <w:num w:numId="6">
    <w:abstractNumId w:val="8"/>
  </w:num>
  <w:num w:numId="7">
    <w:abstractNumId w:val="30"/>
  </w:num>
  <w:num w:numId="8">
    <w:abstractNumId w:val="18"/>
  </w:num>
  <w:num w:numId="9">
    <w:abstractNumId w:val="4"/>
  </w:num>
  <w:num w:numId="10">
    <w:abstractNumId w:val="24"/>
  </w:num>
  <w:num w:numId="11">
    <w:abstractNumId w:val="2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6"/>
  </w:num>
  <w:num w:numId="19">
    <w:abstractNumId w:val="21"/>
  </w:num>
  <w:num w:numId="20">
    <w:abstractNumId w:val="28"/>
  </w:num>
  <w:num w:numId="21">
    <w:abstractNumId w:val="14"/>
  </w:num>
  <w:num w:numId="22">
    <w:abstractNumId w:val="35"/>
  </w:num>
  <w:num w:numId="23">
    <w:abstractNumId w:val="6"/>
  </w:num>
  <w:num w:numId="24">
    <w:abstractNumId w:val="17"/>
  </w:num>
  <w:num w:numId="25">
    <w:abstractNumId w:val="33"/>
  </w:num>
  <w:num w:numId="26">
    <w:abstractNumId w:val="1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1"/>
  </w:num>
  <w:num w:numId="34">
    <w:abstractNumId w:val="20"/>
  </w:num>
  <w:num w:numId="35">
    <w:abstractNumId w:val="2"/>
  </w:num>
  <w:num w:numId="36">
    <w:abstractNumId w:val="3"/>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1116F"/>
    <w:rsid w:val="00024064"/>
    <w:rsid w:val="00026D24"/>
    <w:rsid w:val="00036F8B"/>
    <w:rsid w:val="00056585"/>
    <w:rsid w:val="00065DD5"/>
    <w:rsid w:val="000858C8"/>
    <w:rsid w:val="00093641"/>
    <w:rsid w:val="000958FF"/>
    <w:rsid w:val="00097335"/>
    <w:rsid w:val="000B3147"/>
    <w:rsid w:val="000E6EB2"/>
    <w:rsid w:val="000F1D61"/>
    <w:rsid w:val="00101358"/>
    <w:rsid w:val="00105FF5"/>
    <w:rsid w:val="001136F0"/>
    <w:rsid w:val="00115482"/>
    <w:rsid w:val="001179E8"/>
    <w:rsid w:val="00123996"/>
    <w:rsid w:val="00123E98"/>
    <w:rsid w:val="00124FDE"/>
    <w:rsid w:val="00135002"/>
    <w:rsid w:val="00141B31"/>
    <w:rsid w:val="00142267"/>
    <w:rsid w:val="001547AA"/>
    <w:rsid w:val="00155CF1"/>
    <w:rsid w:val="0016168E"/>
    <w:rsid w:val="001649F6"/>
    <w:rsid w:val="00166FD7"/>
    <w:rsid w:val="00182239"/>
    <w:rsid w:val="001848E7"/>
    <w:rsid w:val="001D2781"/>
    <w:rsid w:val="001E11A5"/>
    <w:rsid w:val="001E2445"/>
    <w:rsid w:val="001E46D6"/>
    <w:rsid w:val="001F229C"/>
    <w:rsid w:val="0020334F"/>
    <w:rsid w:val="00205740"/>
    <w:rsid w:val="00213614"/>
    <w:rsid w:val="00254B4C"/>
    <w:rsid w:val="002568A7"/>
    <w:rsid w:val="00260C70"/>
    <w:rsid w:val="00267DF6"/>
    <w:rsid w:val="00272407"/>
    <w:rsid w:val="002757CE"/>
    <w:rsid w:val="002906BC"/>
    <w:rsid w:val="002910B4"/>
    <w:rsid w:val="002C29FB"/>
    <w:rsid w:val="002C327E"/>
    <w:rsid w:val="002E0A08"/>
    <w:rsid w:val="002F24E7"/>
    <w:rsid w:val="002F681D"/>
    <w:rsid w:val="002F6FE6"/>
    <w:rsid w:val="002F7E11"/>
    <w:rsid w:val="00306EA3"/>
    <w:rsid w:val="00326F9E"/>
    <w:rsid w:val="003313FF"/>
    <w:rsid w:val="00340FD1"/>
    <w:rsid w:val="003620A1"/>
    <w:rsid w:val="00365A88"/>
    <w:rsid w:val="00370EBE"/>
    <w:rsid w:val="0038538A"/>
    <w:rsid w:val="0038714F"/>
    <w:rsid w:val="003A1BA9"/>
    <w:rsid w:val="003C3421"/>
    <w:rsid w:val="004108E6"/>
    <w:rsid w:val="00422CC4"/>
    <w:rsid w:val="00470099"/>
    <w:rsid w:val="004820CA"/>
    <w:rsid w:val="00485007"/>
    <w:rsid w:val="00487AE9"/>
    <w:rsid w:val="00490F32"/>
    <w:rsid w:val="00495221"/>
    <w:rsid w:val="004B2AA7"/>
    <w:rsid w:val="004D264E"/>
    <w:rsid w:val="004D32DC"/>
    <w:rsid w:val="004D58D9"/>
    <w:rsid w:val="00504773"/>
    <w:rsid w:val="00506C10"/>
    <w:rsid w:val="005156E5"/>
    <w:rsid w:val="00517C07"/>
    <w:rsid w:val="005340DE"/>
    <w:rsid w:val="00534976"/>
    <w:rsid w:val="00544CAA"/>
    <w:rsid w:val="00546392"/>
    <w:rsid w:val="005511C8"/>
    <w:rsid w:val="00561E43"/>
    <w:rsid w:val="005860F2"/>
    <w:rsid w:val="005A4111"/>
    <w:rsid w:val="005B5DC6"/>
    <w:rsid w:val="005F50D9"/>
    <w:rsid w:val="00606B58"/>
    <w:rsid w:val="00610518"/>
    <w:rsid w:val="00627524"/>
    <w:rsid w:val="0064175D"/>
    <w:rsid w:val="00652818"/>
    <w:rsid w:val="00654174"/>
    <w:rsid w:val="00670220"/>
    <w:rsid w:val="00676275"/>
    <w:rsid w:val="00682F38"/>
    <w:rsid w:val="0069267C"/>
    <w:rsid w:val="00693747"/>
    <w:rsid w:val="006B1141"/>
    <w:rsid w:val="006B37A3"/>
    <w:rsid w:val="006E32A3"/>
    <w:rsid w:val="006E3C9F"/>
    <w:rsid w:val="006E65BB"/>
    <w:rsid w:val="006E69E5"/>
    <w:rsid w:val="006F4DA4"/>
    <w:rsid w:val="006F7068"/>
    <w:rsid w:val="007020EE"/>
    <w:rsid w:val="00710D20"/>
    <w:rsid w:val="00713F62"/>
    <w:rsid w:val="00715CB6"/>
    <w:rsid w:val="00717FBD"/>
    <w:rsid w:val="0072550F"/>
    <w:rsid w:val="00727C23"/>
    <w:rsid w:val="00731223"/>
    <w:rsid w:val="00733667"/>
    <w:rsid w:val="007342D6"/>
    <w:rsid w:val="007439D0"/>
    <w:rsid w:val="007534E3"/>
    <w:rsid w:val="00761ED2"/>
    <w:rsid w:val="0076383D"/>
    <w:rsid w:val="00763E4A"/>
    <w:rsid w:val="007830B7"/>
    <w:rsid w:val="00790ED6"/>
    <w:rsid w:val="007975D2"/>
    <w:rsid w:val="007A3E3A"/>
    <w:rsid w:val="007B03DD"/>
    <w:rsid w:val="007B092B"/>
    <w:rsid w:val="007B3EFE"/>
    <w:rsid w:val="007C038B"/>
    <w:rsid w:val="007C7857"/>
    <w:rsid w:val="007D243E"/>
    <w:rsid w:val="007D37B0"/>
    <w:rsid w:val="007D763C"/>
    <w:rsid w:val="007F6726"/>
    <w:rsid w:val="0082177A"/>
    <w:rsid w:val="00823F55"/>
    <w:rsid w:val="00824475"/>
    <w:rsid w:val="00827E36"/>
    <w:rsid w:val="00832780"/>
    <w:rsid w:val="00863788"/>
    <w:rsid w:val="0086647B"/>
    <w:rsid w:val="00870D90"/>
    <w:rsid w:val="0087179D"/>
    <w:rsid w:val="008853E5"/>
    <w:rsid w:val="008937C8"/>
    <w:rsid w:val="008A75BC"/>
    <w:rsid w:val="008B09C3"/>
    <w:rsid w:val="008C3538"/>
    <w:rsid w:val="008D02AA"/>
    <w:rsid w:val="008E0A4A"/>
    <w:rsid w:val="008F3B3C"/>
    <w:rsid w:val="00902AF3"/>
    <w:rsid w:val="00905DA5"/>
    <w:rsid w:val="0090656F"/>
    <w:rsid w:val="00907A75"/>
    <w:rsid w:val="00912708"/>
    <w:rsid w:val="0092216E"/>
    <w:rsid w:val="00934452"/>
    <w:rsid w:val="00941AC0"/>
    <w:rsid w:val="009515F1"/>
    <w:rsid w:val="00951781"/>
    <w:rsid w:val="009728D8"/>
    <w:rsid w:val="00974A71"/>
    <w:rsid w:val="00980CBD"/>
    <w:rsid w:val="00996F55"/>
    <w:rsid w:val="009A27E6"/>
    <w:rsid w:val="009A36A6"/>
    <w:rsid w:val="009A48B5"/>
    <w:rsid w:val="009D7789"/>
    <w:rsid w:val="009E6F3F"/>
    <w:rsid w:val="009E715F"/>
    <w:rsid w:val="009F3DE1"/>
    <w:rsid w:val="009F70A3"/>
    <w:rsid w:val="00A03F77"/>
    <w:rsid w:val="00A042E5"/>
    <w:rsid w:val="00A313E8"/>
    <w:rsid w:val="00A37D27"/>
    <w:rsid w:val="00A43C00"/>
    <w:rsid w:val="00A55319"/>
    <w:rsid w:val="00A616DA"/>
    <w:rsid w:val="00A64D2E"/>
    <w:rsid w:val="00A833D8"/>
    <w:rsid w:val="00A96D33"/>
    <w:rsid w:val="00AA1583"/>
    <w:rsid w:val="00AE2A95"/>
    <w:rsid w:val="00AF413E"/>
    <w:rsid w:val="00B07E38"/>
    <w:rsid w:val="00B15986"/>
    <w:rsid w:val="00B23C63"/>
    <w:rsid w:val="00B258A8"/>
    <w:rsid w:val="00B341D7"/>
    <w:rsid w:val="00B748E9"/>
    <w:rsid w:val="00B90D17"/>
    <w:rsid w:val="00BA2DA2"/>
    <w:rsid w:val="00BA6CDE"/>
    <w:rsid w:val="00BC4721"/>
    <w:rsid w:val="00BC4E7E"/>
    <w:rsid w:val="00BD3648"/>
    <w:rsid w:val="00BD651E"/>
    <w:rsid w:val="00BF1F28"/>
    <w:rsid w:val="00C05A05"/>
    <w:rsid w:val="00C11E06"/>
    <w:rsid w:val="00C20137"/>
    <w:rsid w:val="00C33036"/>
    <w:rsid w:val="00C340AB"/>
    <w:rsid w:val="00C65A9D"/>
    <w:rsid w:val="00C846B9"/>
    <w:rsid w:val="00C857BF"/>
    <w:rsid w:val="00C90924"/>
    <w:rsid w:val="00C90F10"/>
    <w:rsid w:val="00C95C57"/>
    <w:rsid w:val="00CA4640"/>
    <w:rsid w:val="00CA67B9"/>
    <w:rsid w:val="00CB3E89"/>
    <w:rsid w:val="00CB78FD"/>
    <w:rsid w:val="00CB7D91"/>
    <w:rsid w:val="00CC4919"/>
    <w:rsid w:val="00CE24CE"/>
    <w:rsid w:val="00CF2D0F"/>
    <w:rsid w:val="00CF6E0D"/>
    <w:rsid w:val="00CF7E8A"/>
    <w:rsid w:val="00D0018B"/>
    <w:rsid w:val="00D07425"/>
    <w:rsid w:val="00D1535A"/>
    <w:rsid w:val="00D30ECB"/>
    <w:rsid w:val="00D42ACC"/>
    <w:rsid w:val="00D47F75"/>
    <w:rsid w:val="00D709B1"/>
    <w:rsid w:val="00D721A0"/>
    <w:rsid w:val="00D73B95"/>
    <w:rsid w:val="00D74578"/>
    <w:rsid w:val="00D76D50"/>
    <w:rsid w:val="00D869C2"/>
    <w:rsid w:val="00D93367"/>
    <w:rsid w:val="00D9698F"/>
    <w:rsid w:val="00DA2AA3"/>
    <w:rsid w:val="00DA450B"/>
    <w:rsid w:val="00DA6DEB"/>
    <w:rsid w:val="00DB2CE2"/>
    <w:rsid w:val="00DB52AF"/>
    <w:rsid w:val="00DE1FE8"/>
    <w:rsid w:val="00DF1B95"/>
    <w:rsid w:val="00DF2CCE"/>
    <w:rsid w:val="00E168FD"/>
    <w:rsid w:val="00E22626"/>
    <w:rsid w:val="00E309C0"/>
    <w:rsid w:val="00E30CC5"/>
    <w:rsid w:val="00E32619"/>
    <w:rsid w:val="00E33942"/>
    <w:rsid w:val="00E5154D"/>
    <w:rsid w:val="00E606A0"/>
    <w:rsid w:val="00E63C52"/>
    <w:rsid w:val="00E75736"/>
    <w:rsid w:val="00E76B44"/>
    <w:rsid w:val="00E80756"/>
    <w:rsid w:val="00E817B8"/>
    <w:rsid w:val="00E82492"/>
    <w:rsid w:val="00E83030"/>
    <w:rsid w:val="00E971E2"/>
    <w:rsid w:val="00EA031A"/>
    <w:rsid w:val="00EA66CD"/>
    <w:rsid w:val="00EB4521"/>
    <w:rsid w:val="00EB706F"/>
    <w:rsid w:val="00ED1EF9"/>
    <w:rsid w:val="00EE1028"/>
    <w:rsid w:val="00EE15FB"/>
    <w:rsid w:val="00EE28E3"/>
    <w:rsid w:val="00EF2EC5"/>
    <w:rsid w:val="00F16547"/>
    <w:rsid w:val="00F3733F"/>
    <w:rsid w:val="00F41DA3"/>
    <w:rsid w:val="00F75BB1"/>
    <w:rsid w:val="00F830D7"/>
    <w:rsid w:val="00FA071A"/>
    <w:rsid w:val="00FA0BCB"/>
    <w:rsid w:val="00FA3633"/>
    <w:rsid w:val="00FB360B"/>
    <w:rsid w:val="00FC6B33"/>
    <w:rsid w:val="00FE069B"/>
    <w:rsid w:val="00FE26BD"/>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17653E6"/>
  <w15:docId w15:val="{AE05E717-1080-4000-8F1F-BED270D3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aliases w:val="Hipervínculo1,Hipervínculo11,Hipervínculo12,Hipervínculo13,Hipervínculo14,Hipervínculo15"/>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B52AF"/>
    <w:rPr>
      <w:sz w:val="20"/>
      <w:szCs w:val="20"/>
    </w:rPr>
  </w:style>
  <w:style w:type="table" w:styleId="Tablaconcuadrcula">
    <w:name w:val="Table Grid"/>
    <w:basedOn w:val="Tablanormal"/>
    <w:uiPriority w:val="3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 w:type="character" w:customStyle="1" w:styleId="SinespaciadoCar">
    <w:name w:val="Sin espaciado Car"/>
    <w:aliases w:val="Francesa Car,INAI Car"/>
    <w:link w:val="Sinespaciado"/>
    <w:uiPriority w:val="1"/>
    <w:locked/>
    <w:rsid w:val="009E715F"/>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E715F"/>
    <w:pPr>
      <w:spacing w:after="0" w:line="240" w:lineRule="auto"/>
    </w:pPr>
    <w:rPr>
      <w:rFonts w:ascii="Times New Roman" w:eastAsia="Times New Roman" w:hAnsi="Times New Roman" w:cs="Times New Roman"/>
      <w:sz w:val="24"/>
      <w:szCs w:val="24"/>
      <w:lang w:eastAsia="es-ES"/>
    </w:rPr>
  </w:style>
  <w:style w:type="paragraph" w:customStyle="1" w:styleId="infoemcitas">
    <w:name w:val="infoem citas"/>
    <w:basedOn w:val="Normal"/>
    <w:qFormat/>
    <w:rsid w:val="009E715F"/>
    <w:pPr>
      <w:spacing w:before="240" w:line="360" w:lineRule="auto"/>
      <w:ind w:left="851" w:right="851"/>
      <w:jc w:val="both"/>
    </w:pPr>
    <w:rPr>
      <w:rFonts w:ascii="Palatino Linotype" w:hAnsi="Palatino Linotype"/>
      <w:i/>
    </w:rPr>
  </w:style>
  <w:style w:type="character" w:styleId="Textoennegrita">
    <w:name w:val="Strong"/>
    <w:basedOn w:val="Fuentedeprrafopredeter"/>
    <w:uiPriority w:val="22"/>
    <w:qFormat/>
    <w:rsid w:val="009E715F"/>
    <w:rPr>
      <w:b/>
      <w:bCs/>
    </w:rPr>
  </w:style>
  <w:style w:type="character" w:customStyle="1" w:styleId="Mencinsinresolver2">
    <w:name w:val="Mención sin resolver2"/>
    <w:basedOn w:val="Fuentedeprrafopredeter"/>
    <w:uiPriority w:val="99"/>
    <w:semiHidden/>
    <w:unhideWhenUsed/>
    <w:rsid w:val="0050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215507500">
      <w:bodyDiv w:val="1"/>
      <w:marLeft w:val="0"/>
      <w:marRight w:val="0"/>
      <w:marTop w:val="0"/>
      <w:marBottom w:val="0"/>
      <w:divBdr>
        <w:top w:val="none" w:sz="0" w:space="0" w:color="auto"/>
        <w:left w:val="none" w:sz="0" w:space="0" w:color="auto"/>
        <w:bottom w:val="none" w:sz="0" w:space="0" w:color="auto"/>
        <w:right w:val="none" w:sz="0" w:space="0" w:color="auto"/>
      </w:divBdr>
    </w:div>
    <w:div w:id="300303930">
      <w:bodyDiv w:val="1"/>
      <w:marLeft w:val="0"/>
      <w:marRight w:val="0"/>
      <w:marTop w:val="0"/>
      <w:marBottom w:val="0"/>
      <w:divBdr>
        <w:top w:val="none" w:sz="0" w:space="0" w:color="auto"/>
        <w:left w:val="none" w:sz="0" w:space="0" w:color="auto"/>
        <w:bottom w:val="none" w:sz="0" w:space="0" w:color="auto"/>
        <w:right w:val="none" w:sz="0" w:space="0" w:color="auto"/>
      </w:divBdr>
    </w:div>
    <w:div w:id="366101273">
      <w:bodyDiv w:val="1"/>
      <w:marLeft w:val="0"/>
      <w:marRight w:val="0"/>
      <w:marTop w:val="0"/>
      <w:marBottom w:val="0"/>
      <w:divBdr>
        <w:top w:val="none" w:sz="0" w:space="0" w:color="auto"/>
        <w:left w:val="none" w:sz="0" w:space="0" w:color="auto"/>
        <w:bottom w:val="none" w:sz="0" w:space="0" w:color="auto"/>
        <w:right w:val="none" w:sz="0" w:space="0" w:color="auto"/>
      </w:divBdr>
    </w:div>
    <w:div w:id="471215415">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00793940">
      <w:bodyDiv w:val="1"/>
      <w:marLeft w:val="0"/>
      <w:marRight w:val="0"/>
      <w:marTop w:val="0"/>
      <w:marBottom w:val="0"/>
      <w:divBdr>
        <w:top w:val="none" w:sz="0" w:space="0" w:color="auto"/>
        <w:left w:val="none" w:sz="0" w:space="0" w:color="auto"/>
        <w:bottom w:val="none" w:sz="0" w:space="0" w:color="auto"/>
        <w:right w:val="none" w:sz="0" w:space="0" w:color="auto"/>
      </w:divBdr>
    </w:div>
    <w:div w:id="920218007">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180583756">
      <w:bodyDiv w:val="1"/>
      <w:marLeft w:val="0"/>
      <w:marRight w:val="0"/>
      <w:marTop w:val="0"/>
      <w:marBottom w:val="0"/>
      <w:divBdr>
        <w:top w:val="none" w:sz="0" w:space="0" w:color="auto"/>
        <w:left w:val="none" w:sz="0" w:space="0" w:color="auto"/>
        <w:bottom w:val="none" w:sz="0" w:space="0" w:color="auto"/>
        <w:right w:val="none" w:sz="0" w:space="0" w:color="auto"/>
      </w:divBdr>
    </w:div>
    <w:div w:id="1362244734">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758359912">
      <w:bodyDiv w:val="1"/>
      <w:marLeft w:val="0"/>
      <w:marRight w:val="0"/>
      <w:marTop w:val="0"/>
      <w:marBottom w:val="0"/>
      <w:divBdr>
        <w:top w:val="none" w:sz="0" w:space="0" w:color="auto"/>
        <w:left w:val="none" w:sz="0" w:space="0" w:color="auto"/>
        <w:bottom w:val="none" w:sz="0" w:space="0" w:color="auto"/>
        <w:right w:val="none" w:sz="0" w:space="0" w:color="auto"/>
      </w:divBdr>
    </w:div>
    <w:div w:id="1797135720">
      <w:bodyDiv w:val="1"/>
      <w:marLeft w:val="0"/>
      <w:marRight w:val="0"/>
      <w:marTop w:val="0"/>
      <w:marBottom w:val="0"/>
      <w:divBdr>
        <w:top w:val="none" w:sz="0" w:space="0" w:color="auto"/>
        <w:left w:val="none" w:sz="0" w:space="0" w:color="auto"/>
        <w:bottom w:val="none" w:sz="0" w:space="0" w:color="auto"/>
        <w:right w:val="none" w:sz="0" w:space="0" w:color="auto"/>
      </w:divBdr>
    </w:div>
    <w:div w:id="1828470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5EF4-8B04-412F-979C-6A9127BE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16133</Words>
  <Characters>88733</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2023-06-01T01:23:00Z</dcterms:created>
  <dcterms:modified xsi:type="dcterms:W3CDTF">2023-06-07T17:13:00Z</dcterms:modified>
</cp:coreProperties>
</file>