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4C3E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veinticuatro de mayo de dos mil veintitrés.</w:t>
      </w:r>
    </w:p>
    <w:p w14:paraId="645BCE41" w14:textId="77777777" w:rsidR="00DE363C" w:rsidRPr="0020776F" w:rsidRDefault="00523A36">
      <w:pPr>
        <w:spacing w:before="240" w:after="240" w:line="360" w:lineRule="auto"/>
        <w:jc w:val="both"/>
        <w:rPr>
          <w:rFonts w:ascii="Palatino Linotype" w:eastAsia="Palatino Linotype" w:hAnsi="Palatino Linotype" w:cs="Palatino Linotype"/>
          <w:b/>
        </w:rPr>
      </w:pPr>
      <w:bookmarkStart w:id="0" w:name="_heading=h.30j0zll" w:colFirst="0" w:colLast="0"/>
      <w:bookmarkEnd w:id="0"/>
      <w:r w:rsidRPr="0020776F">
        <w:rPr>
          <w:rFonts w:ascii="Palatino Linotype" w:eastAsia="Palatino Linotype" w:hAnsi="Palatino Linotype" w:cs="Palatino Linotype"/>
          <w:b/>
        </w:rPr>
        <w:t xml:space="preserve">VISTOS </w:t>
      </w:r>
      <w:r w:rsidRPr="0020776F">
        <w:rPr>
          <w:rFonts w:ascii="Palatino Linotype" w:eastAsia="Palatino Linotype" w:hAnsi="Palatino Linotype" w:cs="Palatino Linotype"/>
        </w:rPr>
        <w:t xml:space="preserve">los expedientes relativos a los recursos de revisión </w:t>
      </w:r>
      <w:r w:rsidRPr="0020776F">
        <w:rPr>
          <w:rFonts w:ascii="Palatino Linotype" w:eastAsia="Palatino Linotype" w:hAnsi="Palatino Linotype" w:cs="Palatino Linotype"/>
          <w:b/>
        </w:rPr>
        <w:t xml:space="preserve">14739/INFOEM/IP/RR/2022, 14740/INFOEM/IP/RR/2022, 14745/INFOEM/IP/RR/2022, 14747/INFOEM/IP/RR/2022, 14751/INFOEM/IP/RR/2022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14768/INFOEM/IP/RR/2022, acumulados</w:t>
      </w:r>
      <w:r w:rsidRPr="0020776F">
        <w:rPr>
          <w:rFonts w:ascii="Palatino Linotype" w:eastAsia="Palatino Linotype" w:hAnsi="Palatino Linotype" w:cs="Palatino Linotype"/>
        </w:rPr>
        <w:t>, interpuestos por</w:t>
      </w:r>
      <w:r w:rsidRPr="0020776F">
        <w:rPr>
          <w:rFonts w:ascii="Palatino Linotype" w:eastAsia="Palatino Linotype" w:hAnsi="Palatino Linotype" w:cs="Palatino Linotype"/>
          <w:b/>
        </w:rPr>
        <w:t xml:space="preserve"> un particular que no proporcionó nombre o seudónimo,</w:t>
      </w:r>
      <w:r w:rsidRPr="0020776F">
        <w:rPr>
          <w:rFonts w:ascii="Palatino Linotype" w:eastAsia="Palatino Linotype" w:hAnsi="Palatino Linotype" w:cs="Palatino Linotype"/>
        </w:rPr>
        <w:t xml:space="preserve"> en lo sucesivo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en contra de la respuesta sus solicitudes de información por parte del </w:t>
      </w:r>
      <w:r w:rsidRPr="0020776F">
        <w:rPr>
          <w:rFonts w:ascii="Palatino Linotype" w:eastAsia="Palatino Linotype" w:hAnsi="Palatino Linotype" w:cs="Palatino Linotype"/>
          <w:b/>
        </w:rPr>
        <w:t>Ayuntamiento de Amecameca</w:t>
      </w:r>
      <w:r w:rsidRPr="0020776F">
        <w:rPr>
          <w:rFonts w:ascii="Palatino Linotype" w:eastAsia="Palatino Linotype" w:hAnsi="Palatino Linotype" w:cs="Palatino Linotype"/>
        </w:rPr>
        <w:t xml:space="preserve">, en lo sucesivo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se procede a dictar la presente resolución, con base en lo siguiente. </w:t>
      </w:r>
    </w:p>
    <w:p w14:paraId="310477F2" w14:textId="77777777" w:rsidR="00DE363C" w:rsidRPr="0020776F" w:rsidRDefault="00523A3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0776F">
        <w:rPr>
          <w:rFonts w:ascii="Palatino Linotype" w:eastAsia="Palatino Linotype" w:hAnsi="Palatino Linotype" w:cs="Palatino Linotype"/>
          <w:b/>
        </w:rPr>
        <w:t>I. A N T E C E D E N T E S:</w:t>
      </w:r>
    </w:p>
    <w:p w14:paraId="137A3AB6" w14:textId="77777777" w:rsidR="00DE363C" w:rsidRPr="0020776F" w:rsidRDefault="00523A36">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20776F">
        <w:rPr>
          <w:rFonts w:ascii="Palatino Linotype" w:eastAsia="Palatino Linotype" w:hAnsi="Palatino Linotype" w:cs="Palatino Linotype"/>
          <w:b/>
        </w:rPr>
        <w:t>1. Solicitudes de acceso a la información.</w:t>
      </w:r>
      <w:r w:rsidRPr="0020776F">
        <w:rPr>
          <w:rFonts w:ascii="Palatino Linotype" w:eastAsia="Palatino Linotype" w:hAnsi="Palatino Linotype" w:cs="Palatino Linotype"/>
        </w:rPr>
        <w:t xml:space="preserve"> Con fecha </w:t>
      </w:r>
      <w:r w:rsidRPr="0020776F">
        <w:rPr>
          <w:rFonts w:ascii="Palatino Linotype" w:eastAsia="Palatino Linotype" w:hAnsi="Palatino Linotype" w:cs="Palatino Linotype"/>
          <w:b/>
        </w:rPr>
        <w:t xml:space="preserve">quince de agosto de dos mil veintidós, </w:t>
      </w:r>
      <w:r w:rsidRPr="0020776F">
        <w:rPr>
          <w:rFonts w:ascii="Palatino Linotype" w:eastAsia="Palatino Linotype" w:hAnsi="Palatino Linotype" w:cs="Palatino Linotype"/>
        </w:rPr>
        <w:t>la persona solicitante</w:t>
      </w:r>
      <w:r w:rsidRPr="0020776F">
        <w:rPr>
          <w:rFonts w:ascii="Palatino Linotype" w:eastAsia="Palatino Linotype" w:hAnsi="Palatino Linotype" w:cs="Palatino Linotype"/>
          <w:b/>
        </w:rPr>
        <w:t xml:space="preserve"> </w:t>
      </w:r>
      <w:r w:rsidRPr="0020776F">
        <w:rPr>
          <w:rFonts w:ascii="Palatino Linotype" w:eastAsia="Palatino Linotype" w:hAnsi="Palatino Linotype" w:cs="Palatino Linotype"/>
        </w:rPr>
        <w:t xml:space="preserve">presentó, través del Sistema de Acceso a la Información Mexiquense, en lo subsecuente el </w:t>
      </w:r>
      <w:r w:rsidRPr="0020776F">
        <w:rPr>
          <w:rFonts w:ascii="Palatino Linotype" w:eastAsia="Palatino Linotype" w:hAnsi="Palatino Linotype" w:cs="Palatino Linotype"/>
          <w:b/>
        </w:rPr>
        <w:t xml:space="preserve">SAIMEX, </w:t>
      </w:r>
      <w:r w:rsidRPr="0020776F">
        <w:rPr>
          <w:rFonts w:ascii="Palatino Linotype" w:eastAsia="Palatino Linotype" w:hAnsi="Palatino Linotype" w:cs="Palatino Linotype"/>
        </w:rPr>
        <w:t xml:space="preserve">ante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las solicitudes de acceso a la información pública, mediante las cuales requirió la información siguiente:</w:t>
      </w:r>
    </w:p>
    <w:tbl>
      <w:tblPr>
        <w:tblStyle w:val="af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0776F" w:rsidRPr="0020776F" w14:paraId="55711E0F" w14:textId="77777777">
        <w:trPr>
          <w:jc w:val="center"/>
        </w:trPr>
        <w:tc>
          <w:tcPr>
            <w:tcW w:w="2972" w:type="dxa"/>
            <w:shd w:val="clear" w:color="auto" w:fill="A6A6A6"/>
          </w:tcPr>
          <w:p w14:paraId="532B09A5"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Número de solicitud</w:t>
            </w:r>
          </w:p>
        </w:tc>
        <w:tc>
          <w:tcPr>
            <w:tcW w:w="5856" w:type="dxa"/>
            <w:shd w:val="clear" w:color="auto" w:fill="A6A6A6"/>
          </w:tcPr>
          <w:p w14:paraId="351DDB41"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Información solicitada</w:t>
            </w:r>
          </w:p>
        </w:tc>
      </w:tr>
      <w:tr w:rsidR="0020776F" w:rsidRPr="0020776F" w14:paraId="17A6853C" w14:textId="77777777">
        <w:trPr>
          <w:jc w:val="center"/>
        </w:trPr>
        <w:tc>
          <w:tcPr>
            <w:tcW w:w="2972" w:type="dxa"/>
            <w:vAlign w:val="center"/>
          </w:tcPr>
          <w:p w14:paraId="6F9B104B"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01303/AMECAMEC/IP/2022 14768/INFOEM/IP/RR/2022</w:t>
            </w:r>
          </w:p>
        </w:tc>
        <w:tc>
          <w:tcPr>
            <w:tcW w:w="5856" w:type="dxa"/>
          </w:tcPr>
          <w:p w14:paraId="2ACD0E33"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Los recibos de pago que fueran generados por el cobro de la expedición </w:t>
            </w:r>
            <w:r w:rsidRPr="0020776F">
              <w:rPr>
                <w:rFonts w:ascii="Palatino Linotype" w:eastAsia="Palatino Linotype" w:hAnsi="Palatino Linotype" w:cs="Palatino Linotype"/>
                <w:i/>
                <w:sz w:val="20"/>
                <w:szCs w:val="20"/>
              </w:rPr>
              <w:lastRenderedPageBreak/>
              <w:t>de copias certificadas de actas de nacimiento, matrimonio y/o defunción, según corresponda; que fueran generados en enero 2022, así como el diario de ingresos del mes requerido.” (sic)</w:t>
            </w:r>
          </w:p>
        </w:tc>
      </w:tr>
      <w:tr w:rsidR="0020776F" w:rsidRPr="0020776F" w14:paraId="079A487B" w14:textId="77777777">
        <w:trPr>
          <w:jc w:val="center"/>
        </w:trPr>
        <w:tc>
          <w:tcPr>
            <w:tcW w:w="2972" w:type="dxa"/>
            <w:vAlign w:val="center"/>
          </w:tcPr>
          <w:p w14:paraId="6A5205F1"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lastRenderedPageBreak/>
              <w:t>01304/AMECAMEC/IP/2022 14751/INFOEM/IP/RR/2022</w:t>
            </w:r>
          </w:p>
        </w:tc>
        <w:tc>
          <w:tcPr>
            <w:tcW w:w="5856" w:type="dxa"/>
          </w:tcPr>
          <w:p w14:paraId="67BAE2C3"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recibos de pago que fueran generados por el cobro de la expedición de copias certificadas de actas de nacimiento, matrimonio y/o defunción, según corresponda; que fueran generados en febrero 2022, así como el diario de ingresos del mes requerido.” (sic)</w:t>
            </w:r>
          </w:p>
        </w:tc>
      </w:tr>
      <w:tr w:rsidR="0020776F" w:rsidRPr="0020776F" w14:paraId="321A463A" w14:textId="77777777">
        <w:trPr>
          <w:jc w:val="center"/>
        </w:trPr>
        <w:tc>
          <w:tcPr>
            <w:tcW w:w="2972" w:type="dxa"/>
            <w:vAlign w:val="center"/>
          </w:tcPr>
          <w:p w14:paraId="44DB50E7"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01305/AMECAMEC/IP/2022 14747/INFOEM/IP/RR/2022</w:t>
            </w:r>
          </w:p>
        </w:tc>
        <w:tc>
          <w:tcPr>
            <w:tcW w:w="5856" w:type="dxa"/>
          </w:tcPr>
          <w:p w14:paraId="2CBB8CEE"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recibos de pago que fueran generados por el cobro de la expedición de copias certificadas de actas de nacimiento, matrimonio y/o defunción, según corresponda; que fueran generados en marzo 2022, así como el diario de ingresos del mes requerido.” (sic)</w:t>
            </w:r>
          </w:p>
        </w:tc>
      </w:tr>
      <w:tr w:rsidR="0020776F" w:rsidRPr="0020776F" w14:paraId="6BA73E8A" w14:textId="77777777">
        <w:trPr>
          <w:jc w:val="center"/>
        </w:trPr>
        <w:tc>
          <w:tcPr>
            <w:tcW w:w="2972" w:type="dxa"/>
            <w:vAlign w:val="center"/>
          </w:tcPr>
          <w:p w14:paraId="3504E8A7"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01306/AMECAMEC/IP/2022 14745/INFOEM/IP/RR/2022</w:t>
            </w:r>
          </w:p>
        </w:tc>
        <w:tc>
          <w:tcPr>
            <w:tcW w:w="5856" w:type="dxa"/>
          </w:tcPr>
          <w:p w14:paraId="185E1062"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recibos de pago que fueran generados por el cobro de la expedición de copias certificadas de actas de nacimiento, matrimonio y/o defunción, según corresponda; que fueran generados en abril 2022, así como el diario de ingresos del mes requerido.” (sic)</w:t>
            </w:r>
          </w:p>
        </w:tc>
      </w:tr>
      <w:tr w:rsidR="0020776F" w:rsidRPr="0020776F" w14:paraId="1273A9E3" w14:textId="77777777">
        <w:trPr>
          <w:jc w:val="center"/>
        </w:trPr>
        <w:tc>
          <w:tcPr>
            <w:tcW w:w="2972" w:type="dxa"/>
            <w:vAlign w:val="center"/>
          </w:tcPr>
          <w:p w14:paraId="0A172427"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01307/AMECAMEC/IP/2022 14740/INFOEM/IP/RR/2022</w:t>
            </w:r>
          </w:p>
        </w:tc>
        <w:tc>
          <w:tcPr>
            <w:tcW w:w="5856" w:type="dxa"/>
          </w:tcPr>
          <w:p w14:paraId="34D2B4ED"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recibos de pago que fueran generados por el cobro de la expedición de copias certificadas de actas de nacimiento, matrimonio y/o defunción, según corresponda; que fueran generados en mayo 2022, así como el diario de ingresos del mes requerido.” (sic)</w:t>
            </w:r>
          </w:p>
        </w:tc>
      </w:tr>
      <w:tr w:rsidR="0020776F" w:rsidRPr="0020776F" w14:paraId="1812F434" w14:textId="77777777">
        <w:trPr>
          <w:jc w:val="center"/>
        </w:trPr>
        <w:tc>
          <w:tcPr>
            <w:tcW w:w="2972" w:type="dxa"/>
            <w:vAlign w:val="center"/>
          </w:tcPr>
          <w:p w14:paraId="7A492F5F"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lastRenderedPageBreak/>
              <w:t>01308/AMECAMEC/IP/2022 14739/INFOEM/IP/RR/2022</w:t>
            </w:r>
          </w:p>
        </w:tc>
        <w:tc>
          <w:tcPr>
            <w:tcW w:w="5856" w:type="dxa"/>
          </w:tcPr>
          <w:p w14:paraId="64AB3B68"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recibos de pago que fueran generados por el cobro de la expedición de copias certificadas de actas de nacimiento, matrimonio y/o defunción, según corresponda; que fueran generados en junio 2022, así como el diario de ingresos del mes requerido.” (sic)</w:t>
            </w:r>
          </w:p>
        </w:tc>
      </w:tr>
    </w:tbl>
    <w:p w14:paraId="2A2F2630" w14:textId="77777777" w:rsidR="00DE363C" w:rsidRPr="0020776F" w:rsidRDefault="00523A36">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20776F">
        <w:rPr>
          <w:rFonts w:ascii="Palatino Linotype" w:eastAsia="Palatino Linotype" w:hAnsi="Palatino Linotype" w:cs="Palatino Linotype"/>
          <w:b/>
        </w:rPr>
        <w:t xml:space="preserve">Modalidad elegida para la entrega de la información: </w:t>
      </w:r>
      <w:r w:rsidRPr="0020776F">
        <w:rPr>
          <w:rFonts w:ascii="Palatino Linotype" w:eastAsia="Palatino Linotype" w:hAnsi="Palatino Linotype" w:cs="Palatino Linotype"/>
        </w:rPr>
        <w:t>a través del SAIMEX en todos los casos.</w:t>
      </w:r>
    </w:p>
    <w:p w14:paraId="6DD8DB3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2. Respuesta. </w:t>
      </w:r>
      <w:r w:rsidRPr="0020776F">
        <w:rPr>
          <w:rFonts w:ascii="Palatino Linotype" w:eastAsia="Palatino Linotype" w:hAnsi="Palatino Linotype" w:cs="Palatino Linotype"/>
        </w:rPr>
        <w:t>Con fecha</w:t>
      </w:r>
      <w:r w:rsidRPr="0020776F">
        <w:rPr>
          <w:rFonts w:ascii="Palatino Linotype" w:eastAsia="Palatino Linotype" w:hAnsi="Palatino Linotype" w:cs="Palatino Linotype"/>
          <w:b/>
        </w:rPr>
        <w:t xml:space="preserve"> cinco de septiembre de dos mil veintidós</w:t>
      </w:r>
      <w:r w:rsidRPr="0020776F">
        <w:rPr>
          <w:rFonts w:ascii="Palatino Linotype" w:eastAsia="Palatino Linotype" w:hAnsi="Palatino Linotype" w:cs="Palatino Linotype"/>
        </w:rPr>
        <w:t xml:space="preserv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envió sus respuestas a las solicitudes de acceso a la información a través de SAIMEX, sustancialmente en los términos siguientes en ambos casos:   </w:t>
      </w:r>
    </w:p>
    <w:tbl>
      <w:tblPr>
        <w:tblStyle w:val="af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0776F" w:rsidRPr="0020776F" w14:paraId="246E1743" w14:textId="77777777">
        <w:trPr>
          <w:jc w:val="center"/>
        </w:trPr>
        <w:tc>
          <w:tcPr>
            <w:tcW w:w="2972" w:type="dxa"/>
            <w:shd w:val="clear" w:color="auto" w:fill="A6A6A6"/>
          </w:tcPr>
          <w:p w14:paraId="335F071A"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Número de solicitud</w:t>
            </w:r>
          </w:p>
        </w:tc>
        <w:tc>
          <w:tcPr>
            <w:tcW w:w="5856" w:type="dxa"/>
            <w:shd w:val="clear" w:color="auto" w:fill="A6A6A6"/>
          </w:tcPr>
          <w:p w14:paraId="5FA051C7"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Información proporcionada</w:t>
            </w:r>
          </w:p>
        </w:tc>
      </w:tr>
      <w:tr w:rsidR="0020776F" w:rsidRPr="0020776F" w14:paraId="0C887433" w14:textId="77777777">
        <w:trPr>
          <w:jc w:val="center"/>
        </w:trPr>
        <w:tc>
          <w:tcPr>
            <w:tcW w:w="2972" w:type="dxa"/>
            <w:vAlign w:val="center"/>
          </w:tcPr>
          <w:p w14:paraId="2E7F2242"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01303/AMECAMEC/IP/2022 14768/INFOEM/IP/RR/2022</w:t>
            </w:r>
          </w:p>
        </w:tc>
        <w:tc>
          <w:tcPr>
            <w:tcW w:w="5856" w:type="dxa"/>
          </w:tcPr>
          <w:p w14:paraId="5E520B4D"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“Muy buenos días en respuesta a su solicitud adjunto archivo con la respuesta de las áreas quedando de usted para cualquier aclaración. Sin antes enviarle </w:t>
            </w:r>
            <w:proofErr w:type="gramStart"/>
            <w:r w:rsidRPr="0020776F">
              <w:rPr>
                <w:rFonts w:ascii="Palatino Linotype" w:eastAsia="Palatino Linotype" w:hAnsi="Palatino Linotype" w:cs="Palatino Linotype"/>
                <w:i/>
                <w:sz w:val="20"/>
                <w:szCs w:val="20"/>
              </w:rPr>
              <w:t>un cordial salud</w:t>
            </w:r>
            <w:proofErr w:type="gramEnd"/>
            <w:r w:rsidRPr="0020776F">
              <w:rPr>
                <w:rFonts w:ascii="Palatino Linotype" w:eastAsia="Palatino Linotype" w:hAnsi="Palatino Linotype" w:cs="Palatino Linotype"/>
                <w:i/>
                <w:sz w:val="20"/>
                <w:szCs w:val="20"/>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DE ENERO.” (sic)</w:t>
            </w:r>
          </w:p>
        </w:tc>
      </w:tr>
      <w:tr w:rsidR="0020776F" w:rsidRPr="0020776F" w14:paraId="50A258B4" w14:textId="77777777">
        <w:trPr>
          <w:jc w:val="center"/>
        </w:trPr>
        <w:tc>
          <w:tcPr>
            <w:tcW w:w="2972" w:type="dxa"/>
            <w:vAlign w:val="center"/>
          </w:tcPr>
          <w:p w14:paraId="69DE793A"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01304/AMECAMEC/IP/2022 14751/INFOEM/IP/RR/2022</w:t>
            </w:r>
          </w:p>
        </w:tc>
        <w:tc>
          <w:tcPr>
            <w:tcW w:w="5856" w:type="dxa"/>
          </w:tcPr>
          <w:p w14:paraId="16DDA8D3"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“Muy buenos días en respuesta a su solicitud adjunto archivo con la respuesta de las áreas quedando de usted para cualquier aclaración. Sin antes enviarle </w:t>
            </w:r>
            <w:proofErr w:type="gramStart"/>
            <w:r w:rsidRPr="0020776F">
              <w:rPr>
                <w:rFonts w:ascii="Palatino Linotype" w:eastAsia="Palatino Linotype" w:hAnsi="Palatino Linotype" w:cs="Palatino Linotype"/>
                <w:i/>
                <w:sz w:val="20"/>
                <w:szCs w:val="20"/>
              </w:rPr>
              <w:t>un cordial salud</w:t>
            </w:r>
            <w:proofErr w:type="gramEnd"/>
            <w:r w:rsidRPr="0020776F">
              <w:rPr>
                <w:rFonts w:ascii="Palatino Linotype" w:eastAsia="Palatino Linotype" w:hAnsi="Palatino Linotype" w:cs="Palatino Linotype"/>
                <w:i/>
                <w:sz w:val="20"/>
                <w:szCs w:val="20"/>
              </w:rPr>
              <w:t xml:space="preserve"> Cabe señalar que se le está dando la respuesta a su solicitud simplemente entra en el supuesto del Articulo12 de la Ley de Transparencia y Acceso a la Información </w:t>
            </w:r>
            <w:r w:rsidRPr="0020776F">
              <w:rPr>
                <w:rFonts w:ascii="Palatino Linotype" w:eastAsia="Palatino Linotype" w:hAnsi="Palatino Linotype" w:cs="Palatino Linotype"/>
                <w:i/>
                <w:sz w:val="20"/>
                <w:szCs w:val="20"/>
              </w:rPr>
              <w:lastRenderedPageBreak/>
              <w:t>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DE FEBRERO.” (sic)</w:t>
            </w:r>
          </w:p>
        </w:tc>
      </w:tr>
      <w:tr w:rsidR="0020776F" w:rsidRPr="0020776F" w14:paraId="564BD28A" w14:textId="77777777">
        <w:trPr>
          <w:jc w:val="center"/>
        </w:trPr>
        <w:tc>
          <w:tcPr>
            <w:tcW w:w="2972" w:type="dxa"/>
            <w:vAlign w:val="center"/>
          </w:tcPr>
          <w:p w14:paraId="7F31D81D"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lastRenderedPageBreak/>
              <w:t>01305/AMECAMEC/IP/2022 14747/INFOEM/IP/RR/2022</w:t>
            </w:r>
          </w:p>
        </w:tc>
        <w:tc>
          <w:tcPr>
            <w:tcW w:w="5856" w:type="dxa"/>
          </w:tcPr>
          <w:p w14:paraId="363CD1DD"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“Muy buenos días en respuesta a su solicitud adjunto archivo con la respuesta de las áreas quedando de usted para cualquier aclaración. Sin antes enviarle </w:t>
            </w:r>
            <w:proofErr w:type="gramStart"/>
            <w:r w:rsidRPr="0020776F">
              <w:rPr>
                <w:rFonts w:ascii="Palatino Linotype" w:eastAsia="Palatino Linotype" w:hAnsi="Palatino Linotype" w:cs="Palatino Linotype"/>
                <w:i/>
                <w:sz w:val="20"/>
                <w:szCs w:val="20"/>
              </w:rPr>
              <w:t>un cordial salud</w:t>
            </w:r>
            <w:proofErr w:type="gramEnd"/>
            <w:r w:rsidRPr="0020776F">
              <w:rPr>
                <w:rFonts w:ascii="Palatino Linotype" w:eastAsia="Palatino Linotype" w:hAnsi="Palatino Linotype" w:cs="Palatino Linotype"/>
                <w:i/>
                <w:sz w:val="20"/>
                <w:szCs w:val="20"/>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MARZO.” (sic)</w:t>
            </w:r>
          </w:p>
        </w:tc>
      </w:tr>
      <w:tr w:rsidR="0020776F" w:rsidRPr="0020776F" w14:paraId="781C02F0" w14:textId="77777777">
        <w:trPr>
          <w:jc w:val="center"/>
        </w:trPr>
        <w:tc>
          <w:tcPr>
            <w:tcW w:w="2972" w:type="dxa"/>
            <w:vAlign w:val="center"/>
          </w:tcPr>
          <w:p w14:paraId="35D8EE5F"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01306/AMECAMEC/IP/2022 14745/INFOEM/IP/RR/2022</w:t>
            </w:r>
          </w:p>
        </w:tc>
        <w:tc>
          <w:tcPr>
            <w:tcW w:w="5856" w:type="dxa"/>
          </w:tcPr>
          <w:p w14:paraId="5E3D7E1D"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“Muy buenos días en respuesta a su solicitud adjunto archivo con la respuesta de las áreas quedando de usted para cualquier aclaración. Sin antes enviarle </w:t>
            </w:r>
            <w:proofErr w:type="gramStart"/>
            <w:r w:rsidRPr="0020776F">
              <w:rPr>
                <w:rFonts w:ascii="Palatino Linotype" w:eastAsia="Palatino Linotype" w:hAnsi="Palatino Linotype" w:cs="Palatino Linotype"/>
                <w:i/>
                <w:sz w:val="20"/>
                <w:szCs w:val="20"/>
              </w:rPr>
              <w:t>un cordial salud</w:t>
            </w:r>
            <w:proofErr w:type="gramEnd"/>
            <w:r w:rsidRPr="0020776F">
              <w:rPr>
                <w:rFonts w:ascii="Palatino Linotype" w:eastAsia="Palatino Linotype" w:hAnsi="Palatino Linotype" w:cs="Palatino Linotype"/>
                <w:i/>
                <w:sz w:val="20"/>
                <w:szCs w:val="20"/>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ABRIL.” (sic)</w:t>
            </w:r>
          </w:p>
        </w:tc>
      </w:tr>
      <w:tr w:rsidR="0020776F" w:rsidRPr="0020776F" w14:paraId="10EF21F0" w14:textId="77777777">
        <w:trPr>
          <w:jc w:val="center"/>
        </w:trPr>
        <w:tc>
          <w:tcPr>
            <w:tcW w:w="2972" w:type="dxa"/>
            <w:vAlign w:val="center"/>
          </w:tcPr>
          <w:p w14:paraId="65A99A4F"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01307/AMECAMEC/IP/2022 14740/INFOEM/IP/RR/2022</w:t>
            </w:r>
          </w:p>
        </w:tc>
        <w:tc>
          <w:tcPr>
            <w:tcW w:w="5856" w:type="dxa"/>
          </w:tcPr>
          <w:p w14:paraId="3691C2E8"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“Muy buenos días en respuesta a su solicitud adjunto archivo con la respuesta de las áreas quedando de usted para cualquier aclaración. Sin antes enviarle </w:t>
            </w:r>
            <w:proofErr w:type="gramStart"/>
            <w:r w:rsidRPr="0020776F">
              <w:rPr>
                <w:rFonts w:ascii="Palatino Linotype" w:eastAsia="Palatino Linotype" w:hAnsi="Palatino Linotype" w:cs="Palatino Linotype"/>
                <w:i/>
                <w:sz w:val="20"/>
                <w:szCs w:val="20"/>
              </w:rPr>
              <w:t>un cordial salud</w:t>
            </w:r>
            <w:proofErr w:type="gramEnd"/>
            <w:r w:rsidRPr="0020776F">
              <w:rPr>
                <w:rFonts w:ascii="Palatino Linotype" w:eastAsia="Palatino Linotype" w:hAnsi="Palatino Linotype" w:cs="Palatino Linotype"/>
                <w:i/>
                <w:sz w:val="20"/>
                <w:szCs w:val="20"/>
              </w:rPr>
              <w:t xml:space="preserve"> Cabe señalar que se le está dando la respuesta a su solicitud simplemente entra en el supuesto del Articulo12 de la Ley de Transparencia y Acceso a la Información Pública del Estado de México y Municipios párrafo segundo que a la </w:t>
            </w:r>
            <w:r w:rsidRPr="0020776F">
              <w:rPr>
                <w:rFonts w:ascii="Palatino Linotype" w:eastAsia="Palatino Linotype" w:hAnsi="Palatino Linotype" w:cs="Palatino Linotype"/>
                <w:i/>
                <w:sz w:val="20"/>
                <w:szCs w:val="20"/>
              </w:rPr>
              <w:lastRenderedPageBreak/>
              <w:t>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MAYO.” (sic)</w:t>
            </w:r>
          </w:p>
        </w:tc>
      </w:tr>
      <w:tr w:rsidR="0020776F" w:rsidRPr="0020776F" w14:paraId="7B4AF6C4" w14:textId="77777777">
        <w:trPr>
          <w:jc w:val="center"/>
        </w:trPr>
        <w:tc>
          <w:tcPr>
            <w:tcW w:w="2972" w:type="dxa"/>
            <w:vAlign w:val="center"/>
          </w:tcPr>
          <w:p w14:paraId="40F5BDFE" w14:textId="77777777" w:rsidR="00DE363C" w:rsidRPr="0020776F" w:rsidRDefault="00523A36">
            <w:pPr>
              <w:spacing w:before="120" w:after="120"/>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lastRenderedPageBreak/>
              <w:t>01308/AMECAMEC/IP/2022 14739/INFOEM/IP/RR/2022</w:t>
            </w:r>
          </w:p>
        </w:tc>
        <w:tc>
          <w:tcPr>
            <w:tcW w:w="5856" w:type="dxa"/>
          </w:tcPr>
          <w:p w14:paraId="2E868FE4" w14:textId="77777777" w:rsidR="00DE363C" w:rsidRPr="0020776F" w:rsidRDefault="00523A36">
            <w:pPr>
              <w:spacing w:before="120" w:after="120"/>
              <w:jc w:val="center"/>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“Muy buenos días en respuesta a su solicitud adjunto archivo con la respuesta de las áreas quedando de usted para cualquier aclaración. Sin antes enviarle </w:t>
            </w:r>
            <w:proofErr w:type="gramStart"/>
            <w:r w:rsidRPr="0020776F">
              <w:rPr>
                <w:rFonts w:ascii="Palatino Linotype" w:eastAsia="Palatino Linotype" w:hAnsi="Palatino Linotype" w:cs="Palatino Linotype"/>
                <w:i/>
                <w:sz w:val="20"/>
                <w:szCs w:val="20"/>
              </w:rPr>
              <w:t>un cordial salud</w:t>
            </w:r>
            <w:proofErr w:type="gramEnd"/>
            <w:r w:rsidRPr="0020776F">
              <w:rPr>
                <w:rFonts w:ascii="Palatino Linotype" w:eastAsia="Palatino Linotype" w:hAnsi="Palatino Linotype" w:cs="Palatino Linotype"/>
                <w:i/>
                <w:sz w:val="20"/>
                <w:szCs w:val="20"/>
              </w:rPr>
              <w:t xml:space="preserve"> Cabe señalar que se le está dando la respuesta a su solicitud simplemente entra en el supuesto del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DIARIO JUNIO” (sic)</w:t>
            </w:r>
          </w:p>
        </w:tc>
      </w:tr>
    </w:tbl>
    <w:p w14:paraId="05E9AE5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adjuntó los siguientes archivos:</w:t>
      </w:r>
    </w:p>
    <w:p w14:paraId="70D24A98"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i/>
        </w:rPr>
        <w:t xml:space="preserve">“registro civil.pdf, </w:t>
      </w:r>
      <w:r w:rsidRPr="0020776F">
        <w:rPr>
          <w:rFonts w:ascii="Palatino Linotype" w:eastAsia="Palatino Linotype" w:hAnsi="Palatino Linotype" w:cs="Palatino Linotype"/>
        </w:rPr>
        <w:t>documento constante de siete fojas que contiene el reporte mensual de ingresos de la oficialía 1 de los meses de enero, febrero, marzo, abril, mayo, junio y julio de 2022, que contiene la referencia a 19 conceptos, número de trámites realizados, cantidad M.N, número de trámites condonados o exentos del pago de derechos, total de ingresos con honorarios, y total de ingresos municipales.</w:t>
      </w:r>
    </w:p>
    <w:p w14:paraId="4E84A73F"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w:t>
      </w:r>
      <w:r w:rsidRPr="0020776F">
        <w:rPr>
          <w:rFonts w:ascii="Palatino Linotype" w:eastAsia="Palatino Linotype" w:hAnsi="Palatino Linotype" w:cs="Palatino Linotype"/>
          <w:i/>
        </w:rPr>
        <w:t>respuesta al expediente de vic.docx</w:t>
      </w:r>
      <w:r w:rsidRPr="0020776F">
        <w:rPr>
          <w:rFonts w:ascii="Palatino Linotype" w:eastAsia="Palatino Linotype" w:hAnsi="Palatino Linotype" w:cs="Palatino Linotype"/>
        </w:rPr>
        <w:t xml:space="preserve">”, documento constante de cuatro fojas, que contienen la fundamentación jurídica con base en los artículos 1, 2, fracción II, VI y VIII, 19, 25, 49, 143 y 147, sin precisar el ordenamiento jurídico correspondiente; la referencia a los criterios 18/17 referente a la CURP Clave Única de Registro de Población y 002/10 referente a la cédula profesional de servidores públicos emitidos </w:t>
      </w:r>
      <w:r w:rsidRPr="0020776F">
        <w:rPr>
          <w:rFonts w:ascii="Palatino Linotype" w:eastAsia="Palatino Linotype" w:hAnsi="Palatino Linotype" w:cs="Palatino Linotype"/>
        </w:rPr>
        <w:lastRenderedPageBreak/>
        <w:t>por el Instituto Nacional de Transparencia, Acceso a la Información y Protección de Datos Personales, INAI; así como la argumentación referente a la clasificación de datos personales como el domicilio, estados de cuenta bancarios, información relativa al patrimonio, y en general, toda aquella información relativa al individuo que lo identifica o lo hace identificable, le dan identidad, lo describen, precisan su origen, edad, lugar de residencia, trayectoria académica, laboral o profesional, además los datos personales también describen los aspectos más sensibles o delicados sobre el individuo, como es el caso de su forma de pensar, estado de salud, características físicas, ideología o vida sexual, entre otros.</w:t>
      </w:r>
    </w:p>
    <w:p w14:paraId="521109CE"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w:t>
      </w:r>
      <w:r w:rsidRPr="0020776F">
        <w:rPr>
          <w:rFonts w:ascii="Palatino Linotype" w:eastAsia="Palatino Linotype" w:hAnsi="Palatino Linotype" w:cs="Palatino Linotype"/>
          <w:i/>
        </w:rPr>
        <w:t>enero.pdf</w:t>
      </w:r>
      <w:r w:rsidRPr="0020776F">
        <w:rPr>
          <w:rFonts w:ascii="Palatino Linotype" w:eastAsia="Palatino Linotype" w:hAnsi="Palatino Linotype" w:cs="Palatino Linotype"/>
        </w:rPr>
        <w:t>”, documento constante de 206 páginas, cuyo contenido es ilegible.</w:t>
      </w:r>
    </w:p>
    <w:p w14:paraId="72B20F9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w:t>
      </w:r>
      <w:r w:rsidRPr="0020776F">
        <w:rPr>
          <w:rFonts w:ascii="Palatino Linotype" w:eastAsia="Palatino Linotype" w:hAnsi="Palatino Linotype" w:cs="Palatino Linotype"/>
          <w:i/>
        </w:rPr>
        <w:t>FEBRERO.pdf</w:t>
      </w:r>
      <w:proofErr w:type="gramStart"/>
      <w:r w:rsidRPr="0020776F">
        <w:rPr>
          <w:rFonts w:ascii="Palatino Linotype" w:eastAsia="Palatino Linotype" w:hAnsi="Palatino Linotype" w:cs="Palatino Linotype"/>
        </w:rPr>
        <w:t>”,  documento</w:t>
      </w:r>
      <w:proofErr w:type="gramEnd"/>
      <w:r w:rsidRPr="0020776F">
        <w:rPr>
          <w:rFonts w:ascii="Palatino Linotype" w:eastAsia="Palatino Linotype" w:hAnsi="Palatino Linotype" w:cs="Palatino Linotype"/>
        </w:rPr>
        <w:t xml:space="preserve"> constante de 54 páginas, cuyo contenido es ilegible.</w:t>
      </w:r>
    </w:p>
    <w:p w14:paraId="340CA89D"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w:t>
      </w:r>
      <w:r w:rsidRPr="0020776F">
        <w:rPr>
          <w:rFonts w:ascii="Palatino Linotype" w:eastAsia="Palatino Linotype" w:hAnsi="Palatino Linotype" w:cs="Palatino Linotype"/>
          <w:i/>
        </w:rPr>
        <w:t>MARZO.pdf</w:t>
      </w:r>
      <w:r w:rsidRPr="0020776F">
        <w:rPr>
          <w:rFonts w:ascii="Palatino Linotype" w:eastAsia="Palatino Linotype" w:hAnsi="Palatino Linotype" w:cs="Palatino Linotype"/>
        </w:rPr>
        <w:t>”, documento constante de 96 páginas, cuyo contenido es ilegible.</w:t>
      </w:r>
    </w:p>
    <w:p w14:paraId="64AD4EA6"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w:t>
      </w:r>
      <w:r w:rsidRPr="0020776F">
        <w:rPr>
          <w:rFonts w:ascii="Palatino Linotype" w:eastAsia="Palatino Linotype" w:hAnsi="Palatino Linotype" w:cs="Palatino Linotype"/>
          <w:i/>
        </w:rPr>
        <w:t>ABRIL.pdf</w:t>
      </w:r>
      <w:r w:rsidRPr="0020776F">
        <w:rPr>
          <w:rFonts w:ascii="Palatino Linotype" w:eastAsia="Palatino Linotype" w:hAnsi="Palatino Linotype" w:cs="Palatino Linotype"/>
        </w:rPr>
        <w:t>”, documento constante de 26 páginas, cuyo contenido es ilegible</w:t>
      </w:r>
    </w:p>
    <w:p w14:paraId="67AF184F"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i/>
        </w:rPr>
        <w:t>“MAYO.pdf”</w:t>
      </w:r>
      <w:r w:rsidRPr="0020776F">
        <w:rPr>
          <w:rFonts w:ascii="Palatino Linotype" w:eastAsia="Palatino Linotype" w:hAnsi="Palatino Linotype" w:cs="Palatino Linotype"/>
        </w:rPr>
        <w:t xml:space="preserve"> documento constante de 96 páginas, cuyo contenido es ilegible.</w:t>
      </w:r>
    </w:p>
    <w:p w14:paraId="43447F0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w:t>
      </w:r>
      <w:r w:rsidRPr="0020776F">
        <w:rPr>
          <w:rFonts w:ascii="Palatino Linotype" w:eastAsia="Palatino Linotype" w:hAnsi="Palatino Linotype" w:cs="Palatino Linotype"/>
          <w:i/>
        </w:rPr>
        <w:t>JUNIO.pdf</w:t>
      </w:r>
      <w:r w:rsidRPr="0020776F">
        <w:rPr>
          <w:rFonts w:ascii="Palatino Linotype" w:eastAsia="Palatino Linotype" w:hAnsi="Palatino Linotype" w:cs="Palatino Linotype"/>
        </w:rPr>
        <w:t>” documento constante de 33 páginas, cuyo contenido es ilegible.</w:t>
      </w:r>
    </w:p>
    <w:p w14:paraId="35C9A102"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3. Interposición de los recursos de revisión. </w:t>
      </w:r>
      <w:r w:rsidRPr="0020776F">
        <w:rPr>
          <w:rFonts w:ascii="Palatino Linotype" w:eastAsia="Palatino Linotype" w:hAnsi="Palatino Linotype" w:cs="Palatino Linotype"/>
        </w:rPr>
        <w:t xml:space="preserve">Inconforme la persona solicitante con la respuesta emitida por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en fechas </w:t>
      </w:r>
      <w:r w:rsidRPr="0020776F">
        <w:rPr>
          <w:rFonts w:ascii="Palatino Linotype" w:eastAsia="Palatino Linotype" w:hAnsi="Palatino Linotype" w:cs="Palatino Linotype"/>
          <w:b/>
        </w:rPr>
        <w:t>trece y catorce de septiembre de dos mil veintidós</w:t>
      </w:r>
      <w:r w:rsidRPr="0020776F">
        <w:rPr>
          <w:rFonts w:ascii="Palatino Linotype" w:eastAsia="Palatino Linotype" w:hAnsi="Palatino Linotype" w:cs="Palatino Linotype"/>
        </w:rPr>
        <w:t>, interpuso recursos de revisión a través del SAIMEX expresando lo siguiente:</w:t>
      </w:r>
    </w:p>
    <w:tbl>
      <w:tblPr>
        <w:tblStyle w:val="aff3"/>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20776F" w:rsidRPr="0020776F" w14:paraId="50187CB2" w14:textId="77777777">
        <w:tc>
          <w:tcPr>
            <w:tcW w:w="2830" w:type="dxa"/>
            <w:shd w:val="clear" w:color="auto" w:fill="D9D9D9"/>
            <w:vAlign w:val="center"/>
          </w:tcPr>
          <w:p w14:paraId="13329A6D"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lastRenderedPageBreak/>
              <w:t>Recurso de revisión</w:t>
            </w:r>
          </w:p>
        </w:tc>
        <w:tc>
          <w:tcPr>
            <w:tcW w:w="3119" w:type="dxa"/>
            <w:shd w:val="clear" w:color="auto" w:fill="D9D9D9"/>
            <w:vAlign w:val="center"/>
          </w:tcPr>
          <w:p w14:paraId="175B1321"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Acto impugnado.</w:t>
            </w:r>
          </w:p>
        </w:tc>
        <w:tc>
          <w:tcPr>
            <w:tcW w:w="3021" w:type="dxa"/>
            <w:shd w:val="clear" w:color="auto" w:fill="D9D9D9"/>
            <w:vAlign w:val="center"/>
          </w:tcPr>
          <w:p w14:paraId="1BF99010"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Motivos de inconformidad.</w:t>
            </w:r>
          </w:p>
        </w:tc>
      </w:tr>
      <w:tr w:rsidR="0020776F" w:rsidRPr="0020776F" w14:paraId="4998EEAE" w14:textId="77777777">
        <w:tc>
          <w:tcPr>
            <w:tcW w:w="2830" w:type="dxa"/>
            <w:vAlign w:val="center"/>
          </w:tcPr>
          <w:p w14:paraId="56748C0F" w14:textId="77777777" w:rsidR="00DE363C" w:rsidRPr="0020776F" w:rsidRDefault="00523A36">
            <w:pPr>
              <w:jc w:val="center"/>
              <w:rPr>
                <w:rFonts w:ascii="Palatino Linotype" w:eastAsia="Palatino Linotype" w:hAnsi="Palatino Linotype" w:cs="Palatino Linotype"/>
                <w:sz w:val="20"/>
                <w:szCs w:val="20"/>
              </w:rPr>
            </w:pPr>
            <w:r w:rsidRPr="0020776F">
              <w:rPr>
                <w:rFonts w:ascii="Palatino Linotype" w:eastAsia="Palatino Linotype" w:hAnsi="Palatino Linotype" w:cs="Palatino Linotype"/>
                <w:b/>
                <w:sz w:val="20"/>
                <w:szCs w:val="20"/>
              </w:rPr>
              <w:t>14739/INFOEM/IP/RR/2022</w:t>
            </w:r>
          </w:p>
        </w:tc>
        <w:tc>
          <w:tcPr>
            <w:tcW w:w="3119" w:type="dxa"/>
            <w:shd w:val="clear" w:color="auto" w:fill="auto"/>
          </w:tcPr>
          <w:p w14:paraId="502DFBA8"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“Los recibos de pago que fueran generados por el cobro de la expedición de copias certificadas de actas de nacimiento, matrimonio y/o defunción, según corresponda; que fueran generados en junio 2022, así como el diario de ingresos del mes </w:t>
            </w:r>
            <w:proofErr w:type="gramStart"/>
            <w:r w:rsidRPr="0020776F">
              <w:rPr>
                <w:rFonts w:ascii="Palatino Linotype" w:eastAsia="Palatino Linotype" w:hAnsi="Palatino Linotype" w:cs="Palatino Linotype"/>
                <w:i/>
                <w:sz w:val="20"/>
                <w:szCs w:val="20"/>
              </w:rPr>
              <w:t>requerido..</w:t>
            </w:r>
            <w:proofErr w:type="gramEnd"/>
            <w:r w:rsidRPr="0020776F">
              <w:rPr>
                <w:rFonts w:ascii="Palatino Linotype" w:eastAsia="Palatino Linotype" w:hAnsi="Palatino Linotype" w:cs="Palatino Linotype"/>
                <w:i/>
                <w:sz w:val="20"/>
                <w:szCs w:val="20"/>
              </w:rPr>
              <w:t>” (sic)</w:t>
            </w:r>
          </w:p>
        </w:tc>
        <w:tc>
          <w:tcPr>
            <w:tcW w:w="3021" w:type="dxa"/>
            <w:shd w:val="clear" w:color="auto" w:fill="auto"/>
          </w:tcPr>
          <w:p w14:paraId="0F1C3E91"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“La entrega de información por parte del sujeto obligado, no contiene los recibos de pago solicitados.” (sic)</w:t>
            </w:r>
          </w:p>
        </w:tc>
      </w:tr>
      <w:tr w:rsidR="0020776F" w:rsidRPr="0020776F" w14:paraId="1CF1E99A" w14:textId="77777777">
        <w:tc>
          <w:tcPr>
            <w:tcW w:w="2830" w:type="dxa"/>
            <w:vAlign w:val="center"/>
          </w:tcPr>
          <w:p w14:paraId="0B097749" w14:textId="77777777" w:rsidR="00DE363C" w:rsidRPr="0020776F" w:rsidRDefault="00523A36">
            <w:pPr>
              <w:jc w:val="center"/>
              <w:rPr>
                <w:rFonts w:ascii="Palatino Linotype" w:eastAsia="Palatino Linotype" w:hAnsi="Palatino Linotype" w:cs="Palatino Linotype"/>
                <w:sz w:val="20"/>
                <w:szCs w:val="20"/>
              </w:rPr>
            </w:pPr>
            <w:r w:rsidRPr="0020776F">
              <w:rPr>
                <w:rFonts w:ascii="Palatino Linotype" w:eastAsia="Palatino Linotype" w:hAnsi="Palatino Linotype" w:cs="Palatino Linotype"/>
                <w:b/>
                <w:sz w:val="20"/>
                <w:szCs w:val="20"/>
              </w:rPr>
              <w:t>14740/INFOEM/IP/RR/2022</w:t>
            </w:r>
          </w:p>
        </w:tc>
        <w:tc>
          <w:tcPr>
            <w:tcW w:w="3119" w:type="dxa"/>
            <w:shd w:val="clear" w:color="auto" w:fill="auto"/>
          </w:tcPr>
          <w:p w14:paraId="0531D87B"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“Los recibos de pago que fueran generados por el cobro de la expedición de copias certificadas de actas de nacimiento, matrimonio y/o defunción, según corresponda; que fueran generados en mayo 2022, así como el diario de ingresos del mes requerido.”</w:t>
            </w:r>
          </w:p>
        </w:tc>
        <w:tc>
          <w:tcPr>
            <w:tcW w:w="3021" w:type="dxa"/>
            <w:shd w:val="clear" w:color="auto" w:fill="auto"/>
          </w:tcPr>
          <w:p w14:paraId="644A998F"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“La información que entrega el sujeto obligado, no corresponde a los recibos de pago solicitados, el diario de ingresos no es legible” (sic)</w:t>
            </w:r>
          </w:p>
        </w:tc>
      </w:tr>
      <w:tr w:rsidR="0020776F" w:rsidRPr="0020776F" w14:paraId="6D4EB1C8" w14:textId="77777777">
        <w:tc>
          <w:tcPr>
            <w:tcW w:w="2830" w:type="dxa"/>
            <w:vAlign w:val="center"/>
          </w:tcPr>
          <w:p w14:paraId="079B8CF2" w14:textId="77777777" w:rsidR="00DE363C" w:rsidRPr="0020776F" w:rsidRDefault="00523A36">
            <w:pPr>
              <w:jc w:val="center"/>
              <w:rPr>
                <w:rFonts w:ascii="Palatino Linotype" w:eastAsia="Palatino Linotype" w:hAnsi="Palatino Linotype" w:cs="Palatino Linotype"/>
                <w:sz w:val="20"/>
                <w:szCs w:val="20"/>
              </w:rPr>
            </w:pPr>
            <w:r w:rsidRPr="0020776F">
              <w:rPr>
                <w:rFonts w:ascii="Palatino Linotype" w:eastAsia="Palatino Linotype" w:hAnsi="Palatino Linotype" w:cs="Palatino Linotype"/>
                <w:b/>
                <w:sz w:val="20"/>
                <w:szCs w:val="20"/>
              </w:rPr>
              <w:t>14745/INFOEM/IP/RR/2022</w:t>
            </w:r>
          </w:p>
        </w:tc>
        <w:tc>
          <w:tcPr>
            <w:tcW w:w="3119" w:type="dxa"/>
            <w:shd w:val="clear" w:color="auto" w:fill="auto"/>
          </w:tcPr>
          <w:p w14:paraId="757AC4C7"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“Los recibos de pago que fueran generados por el cobro de la expedición de copias certificadas de actas de nacimiento, matrimonio y/o defunción, según corresponda; que fueran generados en abril 2022, así como el diario de ingresos del mes requerido.” (sic)</w:t>
            </w:r>
          </w:p>
        </w:tc>
        <w:tc>
          <w:tcPr>
            <w:tcW w:w="3021" w:type="dxa"/>
            <w:shd w:val="clear" w:color="auto" w:fill="auto"/>
          </w:tcPr>
          <w:p w14:paraId="01DBEE39"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“La información que entrega el sujeto obligado no corresponde a los recibos de pago solicitados, el diario de ingresos no es legible.” (sic)</w:t>
            </w:r>
          </w:p>
        </w:tc>
      </w:tr>
      <w:tr w:rsidR="0020776F" w:rsidRPr="0020776F" w14:paraId="6613AC74" w14:textId="77777777">
        <w:tc>
          <w:tcPr>
            <w:tcW w:w="2830" w:type="dxa"/>
            <w:vAlign w:val="center"/>
          </w:tcPr>
          <w:p w14:paraId="7F0744E2" w14:textId="77777777" w:rsidR="00DE363C" w:rsidRPr="0020776F" w:rsidRDefault="00523A36">
            <w:pPr>
              <w:jc w:val="center"/>
              <w:rPr>
                <w:rFonts w:ascii="Palatino Linotype" w:eastAsia="Palatino Linotype" w:hAnsi="Palatino Linotype" w:cs="Palatino Linotype"/>
                <w:sz w:val="20"/>
                <w:szCs w:val="20"/>
              </w:rPr>
            </w:pPr>
            <w:r w:rsidRPr="0020776F">
              <w:rPr>
                <w:rFonts w:ascii="Palatino Linotype" w:eastAsia="Palatino Linotype" w:hAnsi="Palatino Linotype" w:cs="Palatino Linotype"/>
                <w:b/>
                <w:sz w:val="20"/>
                <w:szCs w:val="20"/>
              </w:rPr>
              <w:t>14747/INFOEM/IP/RR/2022</w:t>
            </w:r>
          </w:p>
        </w:tc>
        <w:tc>
          <w:tcPr>
            <w:tcW w:w="3119" w:type="dxa"/>
            <w:shd w:val="clear" w:color="auto" w:fill="auto"/>
          </w:tcPr>
          <w:p w14:paraId="54EA935A"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“Los recibos de pago que fueran generados por el cobro de la expedición de copias certificadas de actas de nacimiento, matrimonio y/o defunción, según corresponda; que fueran generados en marzo 2022, así como el diario de ingresos del mes </w:t>
            </w:r>
            <w:proofErr w:type="gramStart"/>
            <w:r w:rsidRPr="0020776F">
              <w:rPr>
                <w:rFonts w:ascii="Palatino Linotype" w:eastAsia="Palatino Linotype" w:hAnsi="Palatino Linotype" w:cs="Palatino Linotype"/>
                <w:i/>
                <w:sz w:val="20"/>
                <w:szCs w:val="20"/>
              </w:rPr>
              <w:t>requerido..</w:t>
            </w:r>
            <w:proofErr w:type="gramEnd"/>
            <w:r w:rsidRPr="0020776F">
              <w:rPr>
                <w:rFonts w:ascii="Palatino Linotype" w:eastAsia="Palatino Linotype" w:hAnsi="Palatino Linotype" w:cs="Palatino Linotype"/>
                <w:i/>
                <w:sz w:val="20"/>
                <w:szCs w:val="20"/>
              </w:rPr>
              <w:t>” (sic)</w:t>
            </w:r>
          </w:p>
        </w:tc>
        <w:tc>
          <w:tcPr>
            <w:tcW w:w="3021" w:type="dxa"/>
            <w:shd w:val="clear" w:color="auto" w:fill="auto"/>
          </w:tcPr>
          <w:p w14:paraId="4623CA46"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“La información que entrega el sujeto obligado, no corresponde a los recibos de pago solicitados, el diario de ingresos no es legible.” (sic)</w:t>
            </w:r>
          </w:p>
        </w:tc>
      </w:tr>
      <w:tr w:rsidR="0020776F" w:rsidRPr="0020776F" w14:paraId="3BA97702" w14:textId="77777777">
        <w:tc>
          <w:tcPr>
            <w:tcW w:w="2830" w:type="dxa"/>
            <w:vAlign w:val="center"/>
          </w:tcPr>
          <w:p w14:paraId="1BCBD3DB" w14:textId="77777777" w:rsidR="00DE363C" w:rsidRPr="0020776F" w:rsidRDefault="00523A36">
            <w:pPr>
              <w:jc w:val="center"/>
              <w:rPr>
                <w:rFonts w:ascii="Palatino Linotype" w:eastAsia="Palatino Linotype" w:hAnsi="Palatino Linotype" w:cs="Palatino Linotype"/>
                <w:sz w:val="20"/>
                <w:szCs w:val="20"/>
              </w:rPr>
            </w:pPr>
            <w:r w:rsidRPr="0020776F">
              <w:rPr>
                <w:rFonts w:ascii="Palatino Linotype" w:eastAsia="Palatino Linotype" w:hAnsi="Palatino Linotype" w:cs="Palatino Linotype"/>
                <w:b/>
                <w:sz w:val="20"/>
                <w:szCs w:val="20"/>
              </w:rPr>
              <w:t>14751/INFOEM/IP/RR/2022</w:t>
            </w:r>
          </w:p>
        </w:tc>
        <w:tc>
          <w:tcPr>
            <w:tcW w:w="3119" w:type="dxa"/>
            <w:shd w:val="clear" w:color="auto" w:fill="auto"/>
          </w:tcPr>
          <w:p w14:paraId="758B39BE"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“Los recibos de pago que fueran generados por el cobro de la expedición de copias certificadas de actas de nacimiento, matrimonio y/o defunción, según corresponda; que fueran generados en febrero 2022, así como el diario de ingresos del mes requerido.” (sic)</w:t>
            </w:r>
          </w:p>
        </w:tc>
        <w:tc>
          <w:tcPr>
            <w:tcW w:w="3021" w:type="dxa"/>
            <w:shd w:val="clear" w:color="auto" w:fill="auto"/>
          </w:tcPr>
          <w:p w14:paraId="79332F46"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“La información que entrega el sujeto obligado, no corresponde a los recibos de pago solicitados, el diario de ingresos no es legible.” (sic)</w:t>
            </w:r>
          </w:p>
        </w:tc>
      </w:tr>
      <w:tr w:rsidR="0020776F" w:rsidRPr="0020776F" w14:paraId="4CA128F6" w14:textId="77777777">
        <w:tc>
          <w:tcPr>
            <w:tcW w:w="2830" w:type="dxa"/>
            <w:vAlign w:val="center"/>
          </w:tcPr>
          <w:p w14:paraId="6F4754D3" w14:textId="77777777" w:rsidR="00DE363C" w:rsidRPr="0020776F" w:rsidRDefault="00523A36">
            <w:pPr>
              <w:jc w:val="center"/>
              <w:rPr>
                <w:rFonts w:ascii="Palatino Linotype" w:eastAsia="Palatino Linotype" w:hAnsi="Palatino Linotype" w:cs="Palatino Linotype"/>
                <w:sz w:val="20"/>
                <w:szCs w:val="20"/>
              </w:rPr>
            </w:pPr>
            <w:r w:rsidRPr="0020776F">
              <w:rPr>
                <w:rFonts w:ascii="Palatino Linotype" w:eastAsia="Palatino Linotype" w:hAnsi="Palatino Linotype" w:cs="Palatino Linotype"/>
                <w:b/>
                <w:sz w:val="20"/>
                <w:szCs w:val="20"/>
              </w:rPr>
              <w:lastRenderedPageBreak/>
              <w:t>14768/INFOEM/IP/RR/2022</w:t>
            </w:r>
          </w:p>
        </w:tc>
        <w:tc>
          <w:tcPr>
            <w:tcW w:w="3119" w:type="dxa"/>
            <w:shd w:val="clear" w:color="auto" w:fill="auto"/>
          </w:tcPr>
          <w:p w14:paraId="1E8E1F56"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“Los recibos de pago que fueran generados por el cobro de la expedición de copias certificadas de actas de nacimiento, matrimonio y/o defunción, según corresponda; que fueran generados en enero 2022, así como el diario de ingresos del mes requerido.” (sic)</w:t>
            </w:r>
          </w:p>
        </w:tc>
        <w:tc>
          <w:tcPr>
            <w:tcW w:w="3021" w:type="dxa"/>
            <w:shd w:val="clear" w:color="auto" w:fill="auto"/>
          </w:tcPr>
          <w:p w14:paraId="4D54E34F"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“La información que entrega el sujeto obligado, el diario de ingresos no es legible.” (sic)</w:t>
            </w:r>
          </w:p>
        </w:tc>
      </w:tr>
    </w:tbl>
    <w:p w14:paraId="5DAD485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La parte </w:t>
      </w:r>
      <w:r w:rsidRPr="0020776F">
        <w:rPr>
          <w:rFonts w:ascii="Palatino Linotype" w:eastAsia="Palatino Linotype" w:hAnsi="Palatino Linotype" w:cs="Palatino Linotype"/>
          <w:b/>
        </w:rPr>
        <w:t xml:space="preserve">Recurrente </w:t>
      </w:r>
      <w:r w:rsidRPr="0020776F">
        <w:rPr>
          <w:rFonts w:ascii="Palatino Linotype" w:eastAsia="Palatino Linotype" w:hAnsi="Palatino Linotype" w:cs="Palatino Linotype"/>
        </w:rPr>
        <w:t xml:space="preserve">adjuntó a sus recursos de revisión los archivos mediante los cuales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atendió las solicitudes de información, mismos que fueron debidamente relacionados en el antecedente anterior.</w:t>
      </w:r>
    </w:p>
    <w:p w14:paraId="5BBD5626"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4. Turno.</w:t>
      </w:r>
      <w:r w:rsidRPr="0020776F">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20776F">
        <w:rPr>
          <w:rFonts w:ascii="Palatino Linotype" w:eastAsia="Palatino Linotype" w:hAnsi="Palatino Linotype" w:cs="Palatino Linotype"/>
          <w:b/>
        </w:rPr>
        <w:t xml:space="preserve"> Guadalupe Ramírez Peña, Sharon Cristina Morales Martínez, Luis Gustavo Parra Noriega, José Martínez Vilchis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 xml:space="preserve">María del Rosario Mejía Ayala, </w:t>
      </w:r>
      <w:r w:rsidRPr="0020776F">
        <w:rPr>
          <w:rFonts w:ascii="Palatino Linotype" w:eastAsia="Palatino Linotype" w:hAnsi="Palatino Linotype" w:cs="Palatino Linotype"/>
        </w:rPr>
        <w:t xml:space="preserve">a efecto de que analizaran sobre su admisión o su </w:t>
      </w:r>
      <w:proofErr w:type="spellStart"/>
      <w:r w:rsidRPr="0020776F">
        <w:rPr>
          <w:rFonts w:ascii="Palatino Linotype" w:eastAsia="Palatino Linotype" w:hAnsi="Palatino Linotype" w:cs="Palatino Linotype"/>
        </w:rPr>
        <w:t>desechamiento</w:t>
      </w:r>
      <w:proofErr w:type="spellEnd"/>
      <w:r w:rsidRPr="0020776F">
        <w:rPr>
          <w:rFonts w:ascii="Palatino Linotype" w:eastAsia="Palatino Linotype" w:hAnsi="Palatino Linotype" w:cs="Palatino Linotype"/>
        </w:rPr>
        <w:t xml:space="preserve">. </w:t>
      </w:r>
    </w:p>
    <w:p w14:paraId="099EC52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5. Admisión de los Recursos de Revisión. </w:t>
      </w:r>
      <w:r w:rsidRPr="0020776F">
        <w:rPr>
          <w:rFonts w:ascii="Palatino Linotype" w:eastAsia="Palatino Linotype" w:hAnsi="Palatino Linotype" w:cs="Palatino Linotype"/>
        </w:rPr>
        <w:t xml:space="preserve">En fechas </w:t>
      </w:r>
      <w:r w:rsidRPr="0020776F">
        <w:rPr>
          <w:rFonts w:ascii="Palatino Linotype" w:eastAsia="Palatino Linotype" w:hAnsi="Palatino Linotype" w:cs="Palatino Linotype"/>
          <w:b/>
        </w:rPr>
        <w:t>diecinueve, veinte y veintiuno de septiembre</w:t>
      </w: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b/>
        </w:rPr>
        <w:t>de dos mil veintidós</w:t>
      </w:r>
      <w:r w:rsidRPr="0020776F">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2AFE1860" w14:textId="77777777" w:rsidR="00DE363C" w:rsidRPr="0020776F" w:rsidRDefault="00523A3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lastRenderedPageBreak/>
        <w:t xml:space="preserve">6. Acumulación de los recursos de revisión. </w:t>
      </w:r>
      <w:r w:rsidRPr="0020776F">
        <w:rPr>
          <w:rFonts w:ascii="Palatino Linotype" w:eastAsia="Palatino Linotype" w:hAnsi="Palatino Linotype" w:cs="Palatino Linotype"/>
        </w:rPr>
        <w:t xml:space="preserve">Al respecto cabe señalar, que el Pleno de este Instituto, en la </w:t>
      </w:r>
      <w:r w:rsidRPr="0020776F">
        <w:rPr>
          <w:rFonts w:ascii="Palatino Linotype" w:eastAsia="Palatino Linotype" w:hAnsi="Palatino Linotype" w:cs="Palatino Linotype"/>
          <w:b/>
        </w:rPr>
        <w:t>Trigésimo Séptima Sesión</w:t>
      </w: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b/>
        </w:rPr>
        <w:t>Ordinaria</w:t>
      </w:r>
      <w:r w:rsidRPr="0020776F">
        <w:rPr>
          <w:rFonts w:ascii="Palatino Linotype" w:eastAsia="Palatino Linotype" w:hAnsi="Palatino Linotype" w:cs="Palatino Linotype"/>
        </w:rPr>
        <w:t xml:space="preserve"> de fecha</w:t>
      </w:r>
      <w:r w:rsidRPr="0020776F">
        <w:rPr>
          <w:rFonts w:ascii="Palatino Linotype" w:eastAsia="Palatino Linotype" w:hAnsi="Palatino Linotype" w:cs="Palatino Linotype"/>
          <w:b/>
        </w:rPr>
        <w:t xml:space="preserve"> doce de octubre de dos mil veintidós</w:t>
      </w:r>
      <w:r w:rsidRPr="0020776F">
        <w:rPr>
          <w:rFonts w:ascii="Palatino Linotype" w:eastAsia="Palatino Linotype" w:hAnsi="Palatino Linotype" w:cs="Palatino Linotype"/>
        </w:rPr>
        <w:t xml:space="preserve">, ordenó la acumulación de los expedientes citados, a efecto de que la Comisionada </w:t>
      </w:r>
      <w:r w:rsidRPr="0020776F">
        <w:rPr>
          <w:rFonts w:ascii="Palatino Linotype" w:eastAsia="Palatino Linotype" w:hAnsi="Palatino Linotype" w:cs="Palatino Linotype"/>
          <w:b/>
        </w:rPr>
        <w:t xml:space="preserve">Guadalupe Ramírez Peña </w:t>
      </w:r>
      <w:r w:rsidRPr="0020776F">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0F9DEFB" w14:textId="77777777" w:rsidR="00DE363C" w:rsidRPr="0020776F" w:rsidRDefault="00523A36">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0776F">
        <w:rPr>
          <w:rFonts w:ascii="Palatino Linotype" w:eastAsia="Palatino Linotype" w:hAnsi="Palatino Linotype" w:cs="Palatino Linotype"/>
          <w:b/>
          <w:i/>
          <w:sz w:val="22"/>
          <w:szCs w:val="22"/>
        </w:rPr>
        <w:t>Código de Procedimientos Administrativos del Estado de México</w:t>
      </w:r>
    </w:p>
    <w:p w14:paraId="3CEC47A8" w14:textId="77777777" w:rsidR="00DE363C" w:rsidRPr="0020776F" w:rsidRDefault="00523A36">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0776F">
        <w:rPr>
          <w:rFonts w:ascii="Palatino Linotype" w:eastAsia="Palatino Linotype" w:hAnsi="Palatino Linotype" w:cs="Palatino Linotype"/>
          <w:b/>
          <w:i/>
          <w:sz w:val="22"/>
          <w:szCs w:val="22"/>
        </w:rPr>
        <w:t>“Artículo 18.-</w:t>
      </w:r>
      <w:r w:rsidRPr="0020776F">
        <w:rPr>
          <w:rFonts w:ascii="Palatino Linotype" w:eastAsia="Palatino Linotype" w:hAnsi="Palatino Linotype" w:cs="Palatino Linotype"/>
          <w:i/>
          <w:sz w:val="22"/>
          <w:szCs w:val="22"/>
        </w:rPr>
        <w:t xml:space="preserve"> </w:t>
      </w:r>
      <w:r w:rsidRPr="0020776F">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0776F">
        <w:rPr>
          <w:rFonts w:ascii="Palatino Linotype" w:eastAsia="Palatino Linotype" w:hAnsi="Palatino Linotype" w:cs="Palatino Linotype"/>
          <w:i/>
          <w:sz w:val="22"/>
          <w:szCs w:val="22"/>
        </w:rPr>
        <w:t xml:space="preserve"> o a petición de parte, </w:t>
      </w:r>
      <w:r w:rsidRPr="0020776F">
        <w:rPr>
          <w:rFonts w:ascii="Palatino Linotype" w:eastAsia="Palatino Linotype" w:hAnsi="Palatino Linotype" w:cs="Palatino Linotype"/>
          <w:b/>
          <w:i/>
          <w:sz w:val="22"/>
          <w:szCs w:val="22"/>
        </w:rPr>
        <w:t>cuando las partes</w:t>
      </w:r>
      <w:r w:rsidRPr="0020776F">
        <w:rPr>
          <w:rFonts w:ascii="Palatino Linotype" w:eastAsia="Palatino Linotype" w:hAnsi="Palatino Linotype" w:cs="Palatino Linotype"/>
          <w:i/>
          <w:sz w:val="22"/>
          <w:szCs w:val="22"/>
        </w:rPr>
        <w:t xml:space="preserve"> o los actos administrativos sean iguales, se trate de actos conexos o </w:t>
      </w:r>
      <w:r w:rsidRPr="0020776F">
        <w:rPr>
          <w:rFonts w:ascii="Palatino Linotype" w:eastAsia="Palatino Linotype" w:hAnsi="Palatino Linotype" w:cs="Palatino Linotype"/>
          <w:b/>
          <w:i/>
          <w:sz w:val="22"/>
          <w:szCs w:val="22"/>
        </w:rPr>
        <w:t>resulte conveniente el trámite unificado de los asuntos, para evitar la emisión de resoluciones contradictorias</w:t>
      </w:r>
      <w:r w:rsidRPr="0020776F">
        <w:rPr>
          <w:rFonts w:ascii="Palatino Linotype" w:eastAsia="Palatino Linotype" w:hAnsi="Palatino Linotype" w:cs="Palatino Linotype"/>
          <w:i/>
          <w:sz w:val="22"/>
          <w:szCs w:val="22"/>
        </w:rPr>
        <w:t>. La misma regla se aplicará, en lo conducente, para la separación de los expedientes.”</w:t>
      </w:r>
    </w:p>
    <w:p w14:paraId="4F85D744" w14:textId="77777777" w:rsidR="00DE363C" w:rsidRPr="0020776F" w:rsidRDefault="00523A36">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0776F">
        <w:rPr>
          <w:rFonts w:ascii="Palatino Linotype" w:eastAsia="Palatino Linotype" w:hAnsi="Palatino Linotype" w:cs="Palatino Linotype"/>
          <w:b/>
          <w:i/>
          <w:sz w:val="22"/>
          <w:szCs w:val="22"/>
        </w:rPr>
        <w:t>Ley de Transparencia y Acceso a la Información Pública del Estado de México y Municipios</w:t>
      </w:r>
    </w:p>
    <w:p w14:paraId="5CA0205F" w14:textId="77777777" w:rsidR="00DE363C" w:rsidRPr="0020776F" w:rsidRDefault="00523A36">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20776F">
        <w:rPr>
          <w:rFonts w:ascii="Palatino Linotype" w:eastAsia="Palatino Linotype" w:hAnsi="Palatino Linotype" w:cs="Palatino Linotype"/>
          <w:b/>
          <w:i/>
          <w:sz w:val="22"/>
          <w:szCs w:val="22"/>
        </w:rPr>
        <w:t>“Artículo 195.-</w:t>
      </w:r>
      <w:r w:rsidRPr="0020776F">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0606C018" w14:textId="77777777" w:rsidR="00DE363C" w:rsidRPr="0020776F" w:rsidRDefault="00523A36">
      <w:pPr>
        <w:spacing w:before="240" w:after="240" w:line="360" w:lineRule="auto"/>
        <w:ind w:right="49"/>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7. Manifestaciones. </w:t>
      </w:r>
      <w:r w:rsidRPr="0020776F">
        <w:rPr>
          <w:rFonts w:ascii="Palatino Linotype" w:eastAsia="Palatino Linotype" w:hAnsi="Palatino Linotype" w:cs="Palatino Linotype"/>
        </w:rPr>
        <w:t xml:space="preserve">De las constancias que integran los expedientes electrónicos en los que se actúa se advierte que en fechas </w:t>
      </w:r>
      <w:r w:rsidRPr="0020776F">
        <w:rPr>
          <w:rFonts w:ascii="Palatino Linotype" w:eastAsia="Palatino Linotype" w:hAnsi="Palatino Linotype" w:cs="Palatino Linotype"/>
          <w:b/>
        </w:rPr>
        <w:t>veintiséis de septiembre</w:t>
      </w:r>
      <w:r w:rsidRPr="0020776F">
        <w:rPr>
          <w:rFonts w:ascii="Palatino Linotype" w:eastAsia="Palatino Linotype" w:hAnsi="Palatino Linotype" w:cs="Palatino Linotype"/>
        </w:rPr>
        <w:t xml:space="preserve"> y </w:t>
      </w:r>
      <w:r w:rsidRPr="0020776F">
        <w:rPr>
          <w:rFonts w:ascii="Palatino Linotype" w:eastAsia="Palatino Linotype" w:hAnsi="Palatino Linotype" w:cs="Palatino Linotype"/>
          <w:b/>
        </w:rPr>
        <w:t>seis de octubre</w:t>
      </w: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b/>
        </w:rPr>
        <w:t xml:space="preserve">de dos mil veintidós, </w:t>
      </w:r>
      <w:r w:rsidRPr="0020776F">
        <w:rPr>
          <w:rFonts w:ascii="Palatino Linotype" w:eastAsia="Palatino Linotype" w:hAnsi="Palatino Linotype" w:cs="Palatino Linotype"/>
        </w:rPr>
        <w:t xml:space="preserve">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remitió sus informes justificados, en los siguientes términos: </w:t>
      </w:r>
    </w:p>
    <w:tbl>
      <w:tblPr>
        <w:tblStyle w:val="aff4"/>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20776F" w:rsidRPr="0020776F" w14:paraId="63B3D5B7" w14:textId="77777777">
        <w:tc>
          <w:tcPr>
            <w:tcW w:w="2972" w:type="dxa"/>
            <w:shd w:val="clear" w:color="auto" w:fill="A6A6A6"/>
          </w:tcPr>
          <w:p w14:paraId="4C041B8E"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lastRenderedPageBreak/>
              <w:t>Recuso de Revisión</w:t>
            </w:r>
          </w:p>
        </w:tc>
        <w:tc>
          <w:tcPr>
            <w:tcW w:w="5856" w:type="dxa"/>
            <w:shd w:val="clear" w:color="auto" w:fill="A6A6A6"/>
          </w:tcPr>
          <w:p w14:paraId="54A1F153"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Información entregada</w:t>
            </w:r>
          </w:p>
        </w:tc>
      </w:tr>
      <w:tr w:rsidR="0020776F" w:rsidRPr="0020776F" w14:paraId="1FB8B8DF" w14:textId="77777777">
        <w:trPr>
          <w:trHeight w:val="432"/>
        </w:trPr>
        <w:tc>
          <w:tcPr>
            <w:tcW w:w="2972" w:type="dxa"/>
            <w:vAlign w:val="center"/>
          </w:tcPr>
          <w:p w14:paraId="051AC226" w14:textId="77777777" w:rsidR="00DE363C" w:rsidRPr="0020776F" w:rsidRDefault="00523A36">
            <w:pPr>
              <w:jc w:val="center"/>
              <w:rPr>
                <w:rFonts w:ascii="Palatino Linotype" w:eastAsia="Palatino Linotype" w:hAnsi="Palatino Linotype" w:cs="Palatino Linotype"/>
                <w:b/>
                <w:i/>
                <w:sz w:val="20"/>
                <w:szCs w:val="20"/>
              </w:rPr>
            </w:pPr>
            <w:r w:rsidRPr="0020776F">
              <w:rPr>
                <w:rFonts w:ascii="Palatino Linotype" w:eastAsia="Palatino Linotype" w:hAnsi="Palatino Linotype" w:cs="Palatino Linotype"/>
                <w:b/>
                <w:sz w:val="20"/>
                <w:szCs w:val="20"/>
              </w:rPr>
              <w:t>14739/INFOEM/IP/RR/2022</w:t>
            </w:r>
          </w:p>
        </w:tc>
        <w:tc>
          <w:tcPr>
            <w:tcW w:w="5856" w:type="dxa"/>
            <w:vMerge w:val="restart"/>
          </w:tcPr>
          <w:p w14:paraId="6E96D829"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“En respuesta a su inconformidad, se le hace de conocimiento que </w:t>
            </w:r>
            <w:proofErr w:type="gramStart"/>
            <w:r w:rsidRPr="0020776F">
              <w:rPr>
                <w:rFonts w:ascii="Palatino Linotype" w:eastAsia="Palatino Linotype" w:hAnsi="Palatino Linotype" w:cs="Palatino Linotype"/>
                <w:i/>
                <w:sz w:val="20"/>
                <w:szCs w:val="20"/>
              </w:rPr>
              <w:t>las recibos</w:t>
            </w:r>
            <w:proofErr w:type="gramEnd"/>
            <w:r w:rsidRPr="0020776F">
              <w:rPr>
                <w:rFonts w:ascii="Palatino Linotype" w:eastAsia="Palatino Linotype" w:hAnsi="Palatino Linotype" w:cs="Palatino Linotype"/>
                <w:i/>
                <w:sz w:val="20"/>
                <w:szCs w:val="20"/>
              </w:rPr>
              <w:t xml:space="preserve"> de pagos solicitados contienen datos personales de personas físicas los cuales tiene datos confidenciales, por lo tanto, estos no se otorgan a temporalidad, sino de por vida, ya que se requiere de la autorización del titular. </w:t>
            </w:r>
          </w:p>
          <w:p w14:paraId="2BEF8B1E" w14:textId="77777777" w:rsidR="00DE363C" w:rsidRPr="0020776F" w:rsidRDefault="00523A36">
            <w:pPr>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En caso de contar con la autorización del titular, favor de remitir la misma, adjuntando fotocopia de INE. Sin más por el momento quedo a sus órdenes para cualquier duda o aclaración.” (sic)</w:t>
            </w:r>
          </w:p>
        </w:tc>
      </w:tr>
      <w:tr w:rsidR="0020776F" w:rsidRPr="0020776F" w14:paraId="3B4B06C1" w14:textId="77777777">
        <w:trPr>
          <w:trHeight w:val="432"/>
        </w:trPr>
        <w:tc>
          <w:tcPr>
            <w:tcW w:w="2972" w:type="dxa"/>
            <w:vAlign w:val="center"/>
          </w:tcPr>
          <w:p w14:paraId="0C98F49E"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14740/INFOEM/IP/RR/2022</w:t>
            </w:r>
          </w:p>
        </w:tc>
        <w:tc>
          <w:tcPr>
            <w:tcW w:w="5856" w:type="dxa"/>
            <w:vMerge/>
          </w:tcPr>
          <w:p w14:paraId="62ED0E50" w14:textId="77777777" w:rsidR="00DE363C" w:rsidRPr="0020776F" w:rsidRDefault="00DE363C">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0776F" w:rsidRPr="0020776F" w14:paraId="0FF56A12" w14:textId="77777777">
        <w:trPr>
          <w:trHeight w:val="432"/>
        </w:trPr>
        <w:tc>
          <w:tcPr>
            <w:tcW w:w="2972" w:type="dxa"/>
            <w:vAlign w:val="center"/>
          </w:tcPr>
          <w:p w14:paraId="484EDEF9"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14745/INFOEM/IP/RR/2022</w:t>
            </w:r>
          </w:p>
        </w:tc>
        <w:tc>
          <w:tcPr>
            <w:tcW w:w="5856" w:type="dxa"/>
            <w:vMerge/>
          </w:tcPr>
          <w:p w14:paraId="14CCCD87" w14:textId="77777777" w:rsidR="00DE363C" w:rsidRPr="0020776F" w:rsidRDefault="00DE363C">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0776F" w:rsidRPr="0020776F" w14:paraId="5D99D017" w14:textId="77777777">
        <w:trPr>
          <w:trHeight w:val="432"/>
        </w:trPr>
        <w:tc>
          <w:tcPr>
            <w:tcW w:w="2972" w:type="dxa"/>
            <w:vAlign w:val="center"/>
          </w:tcPr>
          <w:p w14:paraId="54F2E697"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14747/INFOEM/IP/RR/2022</w:t>
            </w:r>
          </w:p>
        </w:tc>
        <w:tc>
          <w:tcPr>
            <w:tcW w:w="5856" w:type="dxa"/>
            <w:vMerge/>
          </w:tcPr>
          <w:p w14:paraId="05851596" w14:textId="77777777" w:rsidR="00DE363C" w:rsidRPr="0020776F" w:rsidRDefault="00DE363C">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0776F" w:rsidRPr="0020776F" w14:paraId="3BC0B97C" w14:textId="77777777">
        <w:trPr>
          <w:trHeight w:val="432"/>
        </w:trPr>
        <w:tc>
          <w:tcPr>
            <w:tcW w:w="2972" w:type="dxa"/>
            <w:vAlign w:val="center"/>
          </w:tcPr>
          <w:p w14:paraId="70D0EFD3"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14751/INFOEM/IP/RR/2022</w:t>
            </w:r>
          </w:p>
        </w:tc>
        <w:tc>
          <w:tcPr>
            <w:tcW w:w="5856" w:type="dxa"/>
            <w:vMerge/>
          </w:tcPr>
          <w:p w14:paraId="1A8D59F5" w14:textId="77777777" w:rsidR="00DE363C" w:rsidRPr="0020776F" w:rsidRDefault="00DE363C">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20776F" w:rsidRPr="0020776F" w14:paraId="185AB178" w14:textId="77777777">
        <w:tc>
          <w:tcPr>
            <w:tcW w:w="2972" w:type="dxa"/>
            <w:vAlign w:val="center"/>
          </w:tcPr>
          <w:p w14:paraId="6B98ADB3" w14:textId="77777777" w:rsidR="00DE363C" w:rsidRPr="0020776F" w:rsidRDefault="00523A36">
            <w:pPr>
              <w:jc w:val="center"/>
              <w:rPr>
                <w:rFonts w:ascii="Palatino Linotype" w:eastAsia="Palatino Linotype" w:hAnsi="Palatino Linotype" w:cs="Palatino Linotype"/>
                <w:b/>
                <w:sz w:val="20"/>
                <w:szCs w:val="20"/>
              </w:rPr>
            </w:pPr>
            <w:r w:rsidRPr="0020776F">
              <w:rPr>
                <w:rFonts w:ascii="Palatino Linotype" w:eastAsia="Palatino Linotype" w:hAnsi="Palatino Linotype" w:cs="Palatino Linotype"/>
                <w:b/>
                <w:sz w:val="20"/>
                <w:szCs w:val="20"/>
              </w:rPr>
              <w:t>14768/INFOEM/IP/RR/2022</w:t>
            </w:r>
          </w:p>
        </w:tc>
        <w:tc>
          <w:tcPr>
            <w:tcW w:w="5856" w:type="dxa"/>
          </w:tcPr>
          <w:p w14:paraId="5B4C9C32" w14:textId="77777777" w:rsidR="00DE363C" w:rsidRPr="0020776F" w:rsidRDefault="00523A36">
            <w:pPr>
              <w:spacing w:before="120" w:after="120"/>
              <w:jc w:val="both"/>
              <w:rPr>
                <w:rFonts w:ascii="Palatino Linotype" w:eastAsia="Palatino Linotype" w:hAnsi="Palatino Linotype" w:cs="Palatino Linotype"/>
                <w:i/>
                <w:sz w:val="20"/>
                <w:szCs w:val="20"/>
              </w:rPr>
            </w:pPr>
            <w:r w:rsidRPr="0020776F">
              <w:rPr>
                <w:rFonts w:ascii="Palatino Linotype" w:eastAsia="Palatino Linotype" w:hAnsi="Palatino Linotype" w:cs="Palatino Linotype"/>
                <w:i/>
                <w:sz w:val="20"/>
                <w:szCs w:val="20"/>
              </w:rPr>
              <w:t xml:space="preserve">“En respuesta a su inconformidad le adjunto </w:t>
            </w:r>
            <w:proofErr w:type="gramStart"/>
            <w:r w:rsidRPr="0020776F">
              <w:rPr>
                <w:rFonts w:ascii="Palatino Linotype" w:eastAsia="Palatino Linotype" w:hAnsi="Palatino Linotype" w:cs="Palatino Linotype"/>
                <w:i/>
                <w:sz w:val="20"/>
                <w:szCs w:val="20"/>
              </w:rPr>
              <w:t>archivo</w:t>
            </w:r>
            <w:proofErr w:type="gramEnd"/>
            <w:r w:rsidRPr="0020776F">
              <w:rPr>
                <w:rFonts w:ascii="Palatino Linotype" w:eastAsia="Palatino Linotype" w:hAnsi="Palatino Linotype" w:cs="Palatino Linotype"/>
                <w:i/>
                <w:sz w:val="20"/>
                <w:szCs w:val="20"/>
              </w:rPr>
              <w:t xml:space="preserve"> así como le envió un cordial saludo quedando de usted para cualquier aclaración de acuerdo con el articulo12 de la ley de transparencia y acceso a la información </w:t>
            </w:r>
            <w:proofErr w:type="spellStart"/>
            <w:r w:rsidRPr="0020776F">
              <w:rPr>
                <w:rFonts w:ascii="Palatino Linotype" w:eastAsia="Palatino Linotype" w:hAnsi="Palatino Linotype" w:cs="Palatino Linotype"/>
                <w:i/>
                <w:sz w:val="20"/>
                <w:szCs w:val="20"/>
              </w:rPr>
              <w:t>publica</w:t>
            </w:r>
            <w:proofErr w:type="spellEnd"/>
            <w:r w:rsidRPr="0020776F">
              <w:rPr>
                <w:rFonts w:ascii="Palatino Linotype" w:eastAsia="Palatino Linotype" w:hAnsi="Palatino Linotype" w:cs="Palatino Linotype"/>
                <w:i/>
                <w:sz w:val="20"/>
                <w:szCs w:val="20"/>
              </w:rPr>
              <w:t xml:space="preserve"> del estado de </w:t>
            </w:r>
            <w:proofErr w:type="spellStart"/>
            <w:r w:rsidRPr="0020776F">
              <w:rPr>
                <w:rFonts w:ascii="Palatino Linotype" w:eastAsia="Palatino Linotype" w:hAnsi="Palatino Linotype" w:cs="Palatino Linotype"/>
                <w:i/>
                <w:sz w:val="20"/>
                <w:szCs w:val="20"/>
              </w:rPr>
              <w:t>méxico</w:t>
            </w:r>
            <w:proofErr w:type="spellEnd"/>
            <w:r w:rsidRPr="0020776F">
              <w:rPr>
                <w:rFonts w:ascii="Palatino Linotype" w:eastAsia="Palatino Linotype" w:hAnsi="Palatino Linotype" w:cs="Palatino Linotype"/>
                <w:i/>
                <w:sz w:val="20"/>
                <w:szCs w:val="20"/>
              </w:rPr>
              <w:t xml:space="preserve">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51100DC" w14:textId="77777777" w:rsidR="00DE363C" w:rsidRPr="0020776F" w:rsidRDefault="00523A36">
            <w:pPr>
              <w:spacing w:before="120" w:after="120"/>
              <w:jc w:val="both"/>
              <w:rPr>
                <w:rFonts w:ascii="Palatino Linotype" w:eastAsia="Palatino Linotype" w:hAnsi="Palatino Linotype" w:cs="Palatino Linotype"/>
                <w:b/>
                <w:sz w:val="20"/>
                <w:szCs w:val="20"/>
              </w:rPr>
            </w:pPr>
            <w:r w:rsidRPr="0020776F">
              <w:rPr>
                <w:rFonts w:ascii="Palatino Linotype" w:eastAsia="Palatino Linotype" w:hAnsi="Palatino Linotype" w:cs="Palatino Linotype"/>
                <w:sz w:val="20"/>
                <w:szCs w:val="20"/>
              </w:rPr>
              <w:t xml:space="preserve">El </w:t>
            </w:r>
            <w:r w:rsidRPr="0020776F">
              <w:rPr>
                <w:rFonts w:ascii="Palatino Linotype" w:eastAsia="Palatino Linotype" w:hAnsi="Palatino Linotype" w:cs="Palatino Linotype"/>
                <w:b/>
                <w:sz w:val="20"/>
                <w:szCs w:val="20"/>
              </w:rPr>
              <w:t xml:space="preserve">Sujeto Obligado </w:t>
            </w:r>
            <w:r w:rsidRPr="0020776F">
              <w:rPr>
                <w:rFonts w:ascii="Palatino Linotype" w:eastAsia="Palatino Linotype" w:hAnsi="Palatino Linotype" w:cs="Palatino Linotype"/>
                <w:sz w:val="20"/>
                <w:szCs w:val="20"/>
              </w:rPr>
              <w:t>remitió un documento constante de 282 páginas, que corresponden al Diario de Ingresos del uno al treinta y uno de enero de dos mil veintidós.</w:t>
            </w:r>
          </w:p>
        </w:tc>
      </w:tr>
    </w:tbl>
    <w:p w14:paraId="6A570F40"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Documentos que se hicieron del conocimiento de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una vez que fueron analizados, con la finalidad de que manifestara lo que a su derecho estimara conveniente, sin embargo, fue omisa en ejercer dicha prerrogativa.</w:t>
      </w:r>
    </w:p>
    <w:p w14:paraId="28F0EF1B" w14:textId="77777777" w:rsidR="00DE363C" w:rsidRPr="0020776F" w:rsidRDefault="00523A36">
      <w:pPr>
        <w:spacing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8. Ampliación del término para resolver</w:t>
      </w:r>
      <w:r w:rsidRPr="0020776F">
        <w:rPr>
          <w:rFonts w:ascii="Palatino Linotype" w:eastAsia="Palatino Linotype" w:hAnsi="Palatino Linotype" w:cs="Palatino Linotype"/>
        </w:rPr>
        <w:t xml:space="preserve">. En fecha </w:t>
      </w:r>
      <w:r w:rsidRPr="0020776F">
        <w:rPr>
          <w:rFonts w:ascii="Palatino Linotype" w:eastAsia="Palatino Linotype" w:hAnsi="Palatino Linotype" w:cs="Palatino Linotype"/>
          <w:b/>
        </w:rPr>
        <w:t>veintidós de noviembre de dos mil veintidós</w:t>
      </w:r>
      <w:r w:rsidRPr="0020776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E11A50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20776F">
        <w:rPr>
          <w:rFonts w:ascii="Palatino Linotype" w:eastAsia="Palatino Linotype" w:hAnsi="Palatino Linotype" w:cs="Palatino Linotype"/>
        </w:rPr>
        <w:lastRenderedPageBreak/>
        <w:t>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45F46BD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Por ello, es menester precisar </w:t>
      </w:r>
      <w:proofErr w:type="gramStart"/>
      <w:r w:rsidRPr="0020776F">
        <w:rPr>
          <w:rFonts w:ascii="Palatino Linotype" w:eastAsia="Palatino Linotype" w:hAnsi="Palatino Linotype" w:cs="Palatino Linotype"/>
        </w:rPr>
        <w:t>que</w:t>
      </w:r>
      <w:proofErr w:type="gramEnd"/>
      <w:r w:rsidRPr="0020776F">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CDAB5DB"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7F71B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D3A6D8C" w14:textId="77777777" w:rsidR="00DE363C" w:rsidRPr="0020776F" w:rsidRDefault="00523A36">
      <w:pPr>
        <w:spacing w:before="240" w:after="240" w:line="360" w:lineRule="auto"/>
        <w:jc w:val="both"/>
        <w:rPr>
          <w:rFonts w:ascii="Palatino Linotype" w:eastAsia="Palatino Linotype" w:hAnsi="Palatino Linotype" w:cs="Palatino Linotype"/>
          <w:strike/>
        </w:rPr>
      </w:pPr>
      <w:r w:rsidRPr="0020776F">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5895545" w14:textId="77777777" w:rsidR="00DE363C" w:rsidRPr="0020776F" w:rsidRDefault="00523A36">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09927DC" w14:textId="77777777" w:rsidR="00DE363C" w:rsidRPr="0020776F" w:rsidRDefault="00523A36">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20776F">
        <w:rPr>
          <w:rFonts w:ascii="Palatino Linotype" w:eastAsia="Palatino Linotype" w:hAnsi="Palatino Linotype" w:cs="Palatino Linotype"/>
        </w:rPr>
        <w:t>Actividad Procesal del interesado. Acciones u omisiones del interesado.</w:t>
      </w:r>
    </w:p>
    <w:p w14:paraId="6E9AFD0F" w14:textId="77777777" w:rsidR="00DE363C" w:rsidRPr="0020776F" w:rsidRDefault="00523A36">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20776F">
        <w:rPr>
          <w:rFonts w:ascii="Palatino Linotype" w:eastAsia="Palatino Linotype" w:hAnsi="Palatino Linotype" w:cs="Palatino Linotype"/>
        </w:rPr>
        <w:t>Conducta de la Autoridad: Las Acciones u omisiones realizadas en el procedimiento. Así como si la autoridad actuó con la debida diligencia.</w:t>
      </w:r>
    </w:p>
    <w:p w14:paraId="4AEB15FE" w14:textId="77777777" w:rsidR="00DE363C" w:rsidRPr="0020776F" w:rsidRDefault="00523A36">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20776F">
        <w:rPr>
          <w:rFonts w:ascii="Palatino Linotype" w:eastAsia="Palatino Linotype" w:hAnsi="Palatino Linotype" w:cs="Palatino Linotype"/>
        </w:rPr>
        <w:t>La afectación generada en la situación jurídica de la persona involucrada en el proceso: Violación a sus derechos humanos.</w:t>
      </w:r>
    </w:p>
    <w:p w14:paraId="37B7A0B1"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9C83F7" w14:textId="77777777" w:rsidR="00DE363C" w:rsidRPr="0020776F" w:rsidRDefault="00523A36">
      <w:pPr>
        <w:spacing w:before="240" w:after="240" w:line="360" w:lineRule="auto"/>
        <w:jc w:val="both"/>
        <w:rPr>
          <w:rFonts w:ascii="Palatino Linotype" w:eastAsia="Palatino Linotype" w:hAnsi="Palatino Linotype" w:cs="Palatino Linotype"/>
          <w:b/>
        </w:rPr>
      </w:pPr>
      <w:r w:rsidRPr="0020776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0776F">
        <w:rPr>
          <w:rFonts w:ascii="Palatino Linotype" w:eastAsia="Palatino Linotype" w:hAnsi="Palatino Linotype" w:cs="Palatino Linotype"/>
          <w:i/>
        </w:rPr>
        <w:t xml:space="preserve">“TÉRMINOS PROCESALES. PARA DETERMINAR SI UN FUNCIONARIO JUDICIAL ACTUÓ </w:t>
      </w:r>
      <w:r w:rsidRPr="0020776F">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20776F">
        <w:rPr>
          <w:rFonts w:ascii="Palatino Linotype" w:eastAsia="Palatino Linotype" w:hAnsi="Palatino Linotype" w:cs="Palatino Linotype"/>
        </w:rPr>
        <w:t>, visible en la Gaceta del Seminario Judicial de la Federación con el registro digital 205635.</w:t>
      </w:r>
    </w:p>
    <w:p w14:paraId="017F502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32D591"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37D6A6" w14:textId="77777777" w:rsidR="00DE363C" w:rsidRPr="0020776F" w:rsidRDefault="00523A36">
      <w:pPr>
        <w:spacing w:before="240" w:after="240"/>
        <w:ind w:left="851" w:right="900"/>
        <w:jc w:val="both"/>
        <w:rPr>
          <w:rFonts w:ascii="Palatino Linotype" w:eastAsia="Palatino Linotype" w:hAnsi="Palatino Linotype" w:cs="Palatino Linotype"/>
          <w:sz w:val="22"/>
          <w:szCs w:val="22"/>
        </w:rPr>
      </w:pPr>
      <w:r w:rsidRPr="0020776F">
        <w:rPr>
          <w:rFonts w:ascii="Palatino Linotype" w:eastAsia="Palatino Linotype" w:hAnsi="Palatino Linotype" w:cs="Palatino Linotype"/>
          <w:sz w:val="22"/>
          <w:szCs w:val="22"/>
        </w:rPr>
        <w:t xml:space="preserve"> </w:t>
      </w:r>
      <w:r w:rsidRPr="0020776F">
        <w:rPr>
          <w:rFonts w:ascii="Palatino Linotype" w:eastAsia="Palatino Linotype" w:hAnsi="Palatino Linotype" w:cs="Palatino Linotype"/>
          <w:b/>
          <w:i/>
          <w:sz w:val="22"/>
          <w:szCs w:val="22"/>
        </w:rPr>
        <w:t>“PLAZO RAZONABLE PARA RESOLVER. DIMENSIÓN Y EFECTOS DE ESTE CONCEPTO CUANDO SE ADUCE EXCESIVA CARGA DE TRABAJO</w:t>
      </w:r>
      <w:r w:rsidRPr="0020776F">
        <w:rPr>
          <w:rFonts w:ascii="Palatino Linotype" w:eastAsia="Palatino Linotype" w:hAnsi="Palatino Linotype" w:cs="Palatino Linotype"/>
          <w:i/>
          <w:sz w:val="22"/>
          <w:szCs w:val="22"/>
        </w:rPr>
        <w:t>.”</w:t>
      </w:r>
      <w:r w:rsidRPr="0020776F">
        <w:rPr>
          <w:rFonts w:ascii="Palatino Linotype" w:eastAsia="Palatino Linotype" w:hAnsi="Palatino Linotype" w:cs="Palatino Linotype"/>
          <w:sz w:val="22"/>
          <w:szCs w:val="22"/>
        </w:rPr>
        <w:t xml:space="preserve"> consultable en el Seminario Judicial de la Federación y su gaceta, con el registro digital 2002351.</w:t>
      </w:r>
    </w:p>
    <w:p w14:paraId="1A325B69" w14:textId="77777777" w:rsidR="00DE363C" w:rsidRPr="0020776F" w:rsidRDefault="00523A36">
      <w:pPr>
        <w:spacing w:before="240" w:after="240"/>
        <w:ind w:left="851" w:right="900"/>
        <w:jc w:val="both"/>
        <w:rPr>
          <w:rFonts w:ascii="Palatino Linotype" w:eastAsia="Palatino Linotype" w:hAnsi="Palatino Linotype" w:cs="Palatino Linotype"/>
          <w:sz w:val="22"/>
          <w:szCs w:val="22"/>
        </w:rPr>
      </w:pPr>
      <w:r w:rsidRPr="0020776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0776F">
        <w:rPr>
          <w:rFonts w:ascii="Palatino Linotype" w:eastAsia="Palatino Linotype" w:hAnsi="Palatino Linotype" w:cs="Palatino Linotype"/>
          <w:sz w:val="22"/>
          <w:szCs w:val="22"/>
        </w:rPr>
        <w:t xml:space="preserve">, visible en el </w:t>
      </w:r>
      <w:r w:rsidRPr="0020776F">
        <w:rPr>
          <w:rFonts w:ascii="Palatino Linotype" w:eastAsia="Palatino Linotype" w:hAnsi="Palatino Linotype" w:cs="Palatino Linotype"/>
          <w:sz w:val="22"/>
          <w:szCs w:val="22"/>
        </w:rPr>
        <w:lastRenderedPageBreak/>
        <w:t>Seminario Judicial de la Federación y su gaceta, con el registro digital 2002350.</w:t>
      </w:r>
    </w:p>
    <w:p w14:paraId="18E996B6"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44791DB"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9. Cierre de Instrucción. </w:t>
      </w:r>
      <w:r w:rsidRPr="0020776F">
        <w:rPr>
          <w:rFonts w:ascii="Palatino Linotype" w:eastAsia="Palatino Linotype" w:hAnsi="Palatino Linotype" w:cs="Palatino Linotype"/>
        </w:rPr>
        <w:t xml:space="preserve">En fecha </w:t>
      </w:r>
      <w:r w:rsidRPr="0020776F">
        <w:rPr>
          <w:rFonts w:ascii="Palatino Linotype" w:eastAsia="Palatino Linotype" w:hAnsi="Palatino Linotype" w:cs="Palatino Linotype"/>
          <w:b/>
        </w:rPr>
        <w:t>dieciséis de mayo de dos mil veintitrés</w:t>
      </w:r>
      <w:r w:rsidRPr="0020776F">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medios de impugnación se acordó el cierre de instrucción y se procede a formular la resolución que en derecho corresponda.</w:t>
      </w:r>
    </w:p>
    <w:p w14:paraId="58B35690"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730CA5EE" w14:textId="77777777" w:rsidR="00DE363C" w:rsidRPr="0020776F" w:rsidRDefault="00523A3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0776F">
        <w:rPr>
          <w:rFonts w:ascii="Palatino Linotype" w:eastAsia="Palatino Linotype" w:hAnsi="Palatino Linotype" w:cs="Palatino Linotype"/>
          <w:b/>
        </w:rPr>
        <w:t>II. C O N S I D E R A N D O S:</w:t>
      </w:r>
    </w:p>
    <w:p w14:paraId="47469093"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Primero. Competencia.</w:t>
      </w:r>
      <w:r w:rsidRPr="0020776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conforme a lo dispuesto en los artículos 6, apartado A de la </w:t>
      </w:r>
      <w:r w:rsidRPr="0020776F">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9252DA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Segundo. Oportunidad y Procedibilidad del Recurso de Revisión</w:t>
      </w:r>
      <w:r w:rsidRPr="0020776F">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254EF68"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remitió la respuesta a las solicitudes de información el día </w:t>
      </w:r>
      <w:r w:rsidRPr="0020776F">
        <w:rPr>
          <w:rFonts w:ascii="Palatino Linotype" w:eastAsia="Palatino Linotype" w:hAnsi="Palatino Linotype" w:cs="Palatino Linotype"/>
          <w:b/>
        </w:rPr>
        <w:t xml:space="preserve">cinco de septiembre de dos mil veintidós, </w:t>
      </w:r>
      <w:r w:rsidRPr="0020776F">
        <w:rPr>
          <w:rFonts w:ascii="Palatino Linotype" w:eastAsia="Palatino Linotype" w:hAnsi="Palatino Linotype" w:cs="Palatino Linotype"/>
        </w:rPr>
        <w:t xml:space="preserve">mientras que los recursos de revisión interpuestos por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se tuvieron por presentados los días </w:t>
      </w:r>
      <w:r w:rsidRPr="0020776F">
        <w:rPr>
          <w:rFonts w:ascii="Palatino Linotype" w:eastAsia="Palatino Linotype" w:hAnsi="Palatino Linotype" w:cs="Palatino Linotype"/>
          <w:b/>
        </w:rPr>
        <w:t>trece y catorce de septiembre de dos mil veintidós</w:t>
      </w:r>
      <w:r w:rsidRPr="0020776F">
        <w:rPr>
          <w:rFonts w:ascii="Palatino Linotype" w:eastAsia="Palatino Linotype" w:hAnsi="Palatino Linotype" w:cs="Palatino Linotype"/>
        </w:rPr>
        <w:t>, esto es, al sexto y séptimo día hábil posterior en que tuvo conocimiento de las respuestas impugnadas, respectivamente.</w:t>
      </w:r>
    </w:p>
    <w:p w14:paraId="2F7121F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En este sentido, se concluye que el presente recurso de revisión se encuentra dentro de los márgenes temporales previstos en las disposiciones legales referidas.</w:t>
      </w:r>
    </w:p>
    <w:p w14:paraId="223057D2"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3A5E663"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A efecto de sustentar lo anterior, es de suma importancia mencionar que si bien la persona solicitante </w:t>
      </w:r>
      <w:r w:rsidRPr="0020776F">
        <w:rPr>
          <w:rFonts w:ascii="Palatino Linotype" w:eastAsia="Palatino Linotype" w:hAnsi="Palatino Linotype" w:cs="Palatino Linotype"/>
          <w:b/>
        </w:rPr>
        <w:t xml:space="preserve">no proporcionó nombre o seudónimo </w:t>
      </w:r>
      <w:r w:rsidRPr="0020776F">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E84284C" w14:textId="77777777" w:rsidR="00DE363C" w:rsidRPr="0020776F" w:rsidRDefault="00523A36">
      <w:pPr>
        <w:spacing w:before="120" w:after="120"/>
        <w:ind w:left="851" w:right="902"/>
        <w:jc w:val="both"/>
        <w:rPr>
          <w:rFonts w:ascii="Palatino Linotype" w:eastAsia="Palatino Linotype" w:hAnsi="Palatino Linotype" w:cs="Palatino Linotype"/>
        </w:rPr>
      </w:pPr>
      <w:r w:rsidRPr="0020776F">
        <w:rPr>
          <w:rFonts w:ascii="Palatino Linotype" w:eastAsia="Palatino Linotype" w:hAnsi="Palatino Linotype" w:cs="Palatino Linotype"/>
          <w:i/>
        </w:rPr>
        <w:t>"</w:t>
      </w:r>
      <w:r w:rsidRPr="0020776F">
        <w:rPr>
          <w:rFonts w:ascii="Palatino Linotype" w:eastAsia="Palatino Linotype" w:hAnsi="Palatino Linotype" w:cs="Palatino Linotype"/>
          <w:b/>
          <w:i/>
          <w:sz w:val="22"/>
          <w:szCs w:val="22"/>
        </w:rPr>
        <w:t>Las solicitudes anónimas</w:t>
      </w:r>
      <w:r w:rsidRPr="0020776F">
        <w:rPr>
          <w:rFonts w:ascii="Palatino Linotype" w:eastAsia="Palatino Linotype" w:hAnsi="Palatino Linotype" w:cs="Palatino Linotype"/>
          <w:i/>
          <w:sz w:val="22"/>
          <w:szCs w:val="22"/>
        </w:rPr>
        <w:t xml:space="preserve">, con nombre incompleto o seudónimo </w:t>
      </w:r>
      <w:r w:rsidRPr="0020776F">
        <w:rPr>
          <w:rFonts w:ascii="Palatino Linotype" w:eastAsia="Palatino Linotype" w:hAnsi="Palatino Linotype" w:cs="Palatino Linotype"/>
          <w:b/>
          <w:i/>
          <w:sz w:val="22"/>
          <w:szCs w:val="22"/>
        </w:rPr>
        <w:t>serán procedentes para su trámite por parte del sujeto obligado ante quien se presente</w:t>
      </w:r>
      <w:r w:rsidRPr="0020776F">
        <w:rPr>
          <w:rFonts w:ascii="Palatino Linotype" w:eastAsia="Palatino Linotype" w:hAnsi="Palatino Linotype" w:cs="Palatino Linotype"/>
          <w:i/>
          <w:sz w:val="22"/>
          <w:szCs w:val="22"/>
        </w:rPr>
        <w:t>. No podrá requerirse información adicional con motivo del nombre proporcionado por el solicitante."</w:t>
      </w:r>
    </w:p>
    <w:p w14:paraId="2F0ADEA0"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por lo que, en el presente caso, al haber sido presentado el recurso de revisión vía SAIMEX, dicho requisito resulta innecesario.</w:t>
      </w:r>
    </w:p>
    <w:p w14:paraId="4F0B7312"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 xml:space="preserve">Finalmente, se advierte que resulta procedente la interposición de los recursos, según lo manifestado por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en sus motivos de inconformidad, de acuerdo al artículo 179, fracción V del ordenamiento legal citado, que a la letra dice: </w:t>
      </w:r>
    </w:p>
    <w:p w14:paraId="054A564E" w14:textId="77777777" w:rsidR="00DE363C" w:rsidRPr="0020776F" w:rsidRDefault="00523A36">
      <w:pPr>
        <w:spacing w:before="120" w:after="120"/>
        <w:ind w:left="993"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r w:rsidRPr="0020776F">
        <w:rPr>
          <w:rFonts w:ascii="Palatino Linotype" w:eastAsia="Palatino Linotype" w:hAnsi="Palatino Linotype" w:cs="Palatino Linotype"/>
          <w:b/>
          <w:i/>
          <w:sz w:val="22"/>
          <w:szCs w:val="22"/>
        </w:rPr>
        <w:t>Artículo 179.</w:t>
      </w:r>
      <w:r w:rsidRPr="0020776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FDD9CDF" w14:textId="77777777" w:rsidR="00DE363C" w:rsidRPr="0020776F" w:rsidRDefault="00523A36">
      <w:pPr>
        <w:spacing w:before="120" w:after="120"/>
        <w:ind w:left="1134"/>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w:t>
      </w:r>
      <w:r w:rsidRPr="0020776F">
        <w:rPr>
          <w:rFonts w:ascii="Palatino Linotype" w:eastAsia="Palatino Linotype" w:hAnsi="Palatino Linotype" w:cs="Palatino Linotype"/>
          <w:i/>
          <w:sz w:val="22"/>
          <w:szCs w:val="22"/>
        </w:rPr>
        <w:t>..</w:t>
      </w:r>
    </w:p>
    <w:p w14:paraId="43D7C2C5" w14:textId="77777777" w:rsidR="00DE363C" w:rsidRPr="0020776F" w:rsidRDefault="00523A36">
      <w:pPr>
        <w:spacing w:before="120" w:after="120"/>
        <w:ind w:left="1134"/>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V</w:t>
      </w:r>
      <w:r w:rsidRPr="0020776F">
        <w:rPr>
          <w:rFonts w:ascii="Palatino Linotype" w:eastAsia="Palatino Linotype" w:hAnsi="Palatino Linotype" w:cs="Palatino Linotype"/>
          <w:i/>
          <w:sz w:val="22"/>
          <w:szCs w:val="22"/>
        </w:rPr>
        <w:t>.</w:t>
      </w:r>
      <w:r w:rsidRPr="0020776F">
        <w:rPr>
          <w:rFonts w:ascii="Palatino Linotype" w:eastAsia="Palatino Linotype" w:hAnsi="Palatino Linotype" w:cs="Palatino Linotype"/>
          <w:sz w:val="22"/>
          <w:szCs w:val="22"/>
        </w:rPr>
        <w:t xml:space="preserve"> </w:t>
      </w:r>
      <w:r w:rsidRPr="0020776F">
        <w:rPr>
          <w:rFonts w:ascii="Palatino Linotype" w:eastAsia="Palatino Linotype" w:hAnsi="Palatino Linotype" w:cs="Palatino Linotype"/>
          <w:i/>
          <w:sz w:val="22"/>
          <w:szCs w:val="22"/>
        </w:rPr>
        <w:t>La entrega de información incompleta</w:t>
      </w:r>
      <w:r w:rsidRPr="0020776F">
        <w:rPr>
          <w:rFonts w:ascii="Palatino Linotype" w:eastAsia="Palatino Linotype" w:hAnsi="Palatino Linotype" w:cs="Palatino Linotype"/>
          <w:sz w:val="22"/>
          <w:szCs w:val="22"/>
        </w:rPr>
        <w:t>;</w:t>
      </w:r>
      <w:r w:rsidRPr="0020776F">
        <w:rPr>
          <w:rFonts w:ascii="Palatino Linotype" w:eastAsia="Palatino Linotype" w:hAnsi="Palatino Linotype" w:cs="Palatino Linotype"/>
          <w:i/>
          <w:sz w:val="22"/>
          <w:szCs w:val="22"/>
        </w:rPr>
        <w:t>”</w:t>
      </w:r>
    </w:p>
    <w:p w14:paraId="4757DC67" w14:textId="77777777" w:rsidR="00DE363C" w:rsidRPr="0020776F" w:rsidRDefault="00523A36">
      <w:pPr>
        <w:tabs>
          <w:tab w:val="left" w:pos="8647"/>
        </w:tabs>
        <w:spacing w:before="240" w:after="240" w:line="360" w:lineRule="auto"/>
        <w:jc w:val="both"/>
        <w:rPr>
          <w:rFonts w:ascii="Palatino Linotype" w:eastAsia="Palatino Linotype" w:hAnsi="Palatino Linotype" w:cs="Palatino Linotype"/>
          <w:b/>
        </w:rPr>
      </w:pPr>
      <w:r w:rsidRPr="0020776F">
        <w:rPr>
          <w:rFonts w:ascii="Palatino Linotype" w:eastAsia="Palatino Linotype" w:hAnsi="Palatino Linotype" w:cs="Palatino Linotype"/>
          <w:b/>
        </w:rPr>
        <w:t xml:space="preserve">Tercero. Materia de la revisión. </w:t>
      </w:r>
      <w:r w:rsidRPr="0020776F">
        <w:rPr>
          <w:rFonts w:ascii="Palatino Linotype" w:eastAsia="Palatino Linotype" w:hAnsi="Palatino Linotype" w:cs="Palatino Linotype"/>
        </w:rPr>
        <w:t xml:space="preserve">Este Organismo Garante procede del análisis de los agravios hechos valer por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0AF374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Cuarto. Estudio del asunto. </w:t>
      </w:r>
      <w:r w:rsidRPr="0020776F">
        <w:rPr>
          <w:rFonts w:ascii="Palatino Linotype" w:eastAsia="Palatino Linotype" w:hAnsi="Palatino Linotype" w:cs="Palatino Linotype"/>
        </w:rPr>
        <w:t xml:space="preserve">Del análisis de la solicitud de información, motivo del recurso de revisión que ahora se resuelve se advierte que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requirió al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le proporcione, información consistente en lo siguiente:</w:t>
      </w:r>
    </w:p>
    <w:p w14:paraId="2CE89328" w14:textId="77777777" w:rsidR="00DE363C" w:rsidRPr="0020776F" w:rsidRDefault="00523A36">
      <w:pPr>
        <w:tabs>
          <w:tab w:val="left" w:pos="709"/>
        </w:tabs>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De los meses de enero a junio de dos mil veintidós:</w:t>
      </w:r>
    </w:p>
    <w:p w14:paraId="716242BD" w14:textId="77777777" w:rsidR="00DE363C" w:rsidRPr="0020776F" w:rsidRDefault="00523A36">
      <w:pPr>
        <w:tabs>
          <w:tab w:val="left" w:pos="709"/>
        </w:tabs>
        <w:spacing w:before="240" w:after="240" w:line="360" w:lineRule="auto"/>
        <w:ind w:left="426"/>
        <w:jc w:val="both"/>
        <w:rPr>
          <w:rFonts w:ascii="Palatino Linotype" w:eastAsia="Palatino Linotype" w:hAnsi="Palatino Linotype" w:cs="Palatino Linotype"/>
        </w:rPr>
      </w:pPr>
      <w:r w:rsidRPr="0020776F">
        <w:rPr>
          <w:rFonts w:ascii="Palatino Linotype" w:eastAsia="Palatino Linotype" w:hAnsi="Palatino Linotype" w:cs="Palatino Linotype"/>
        </w:rPr>
        <w:t>1. Recibos de pago generados por el cobro de la expedición de copias certificadas de actas de nacimiento, matrimonio y/o defunción, según corresponda.</w:t>
      </w:r>
    </w:p>
    <w:p w14:paraId="61A74B5D" w14:textId="77777777" w:rsidR="00DE363C" w:rsidRPr="0020776F" w:rsidRDefault="00523A36">
      <w:pPr>
        <w:tabs>
          <w:tab w:val="left" w:pos="709"/>
        </w:tabs>
        <w:spacing w:before="240" w:after="240" w:line="360" w:lineRule="auto"/>
        <w:ind w:left="426"/>
        <w:jc w:val="both"/>
        <w:rPr>
          <w:rFonts w:ascii="Palatino Linotype" w:eastAsia="Palatino Linotype" w:hAnsi="Palatino Linotype" w:cs="Palatino Linotype"/>
        </w:rPr>
      </w:pPr>
      <w:r w:rsidRPr="0020776F">
        <w:rPr>
          <w:rFonts w:ascii="Palatino Linotype" w:eastAsia="Palatino Linotype" w:hAnsi="Palatino Linotype" w:cs="Palatino Linotype"/>
        </w:rPr>
        <w:t>2. Diario de ingresos.</w:t>
      </w:r>
    </w:p>
    <w:p w14:paraId="6A030E9E"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 xml:space="preserve">En respuesta,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a través de la Unidad de Transparencia manifestó remitir el diario de ingresos de los meses de enero a junio de 2022, sin embargo, el contenido de los documentos es ilegible, como se muestra a continuación a manera de ejemplo:</w:t>
      </w:r>
    </w:p>
    <w:p w14:paraId="1254A974"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noProof/>
          <w:lang w:eastAsia="es-MX"/>
        </w:rPr>
        <w:drawing>
          <wp:inline distT="0" distB="0" distL="0" distR="0" wp14:anchorId="3FA88DCD" wp14:editId="4054C8B1">
            <wp:extent cx="5610225" cy="5648325"/>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0225" cy="5648325"/>
                    </a:xfrm>
                    <a:prstGeom prst="rect">
                      <a:avLst/>
                    </a:prstGeom>
                    <a:ln/>
                  </pic:spPr>
                </pic:pic>
              </a:graphicData>
            </a:graphic>
          </wp:inline>
        </w:drawing>
      </w:r>
    </w:p>
    <w:p w14:paraId="54F589C0" w14:textId="77777777" w:rsidR="00DE363C" w:rsidRPr="0020776F" w:rsidRDefault="00523A36">
      <w:pPr>
        <w:spacing w:before="240" w:after="240" w:line="360" w:lineRule="auto"/>
        <w:jc w:val="both"/>
        <w:rPr>
          <w:rFonts w:ascii="Palatino Linotype" w:eastAsia="Palatino Linotype" w:hAnsi="Palatino Linotype" w:cs="Palatino Linotype"/>
        </w:rPr>
      </w:pPr>
      <w:proofErr w:type="gramStart"/>
      <w:r w:rsidRPr="0020776F">
        <w:rPr>
          <w:rFonts w:ascii="Palatino Linotype" w:eastAsia="Palatino Linotype" w:hAnsi="Palatino Linotype" w:cs="Palatino Linotype"/>
        </w:rPr>
        <w:lastRenderedPageBreak/>
        <w:t>Asimismo</w:t>
      </w:r>
      <w:proofErr w:type="gramEnd"/>
      <w:r w:rsidRPr="0020776F">
        <w:rPr>
          <w:rFonts w:ascii="Palatino Linotype" w:eastAsia="Palatino Linotype" w:hAnsi="Palatino Linotype" w:cs="Palatino Linotype"/>
        </w:rPr>
        <w:t xml:space="preserve"> remitió el reporte mensual de ingresos de la oficialía de los meses de enero a julio de 2022, en los que se advierte, entre otros conceptos, lo relativo a las copias certificadas de cualquier acto en papel de seguridad, la cantidad de trámites realizados, la cantidad de tramites condonados y la cantidad en moneda nacional, como como se muestra a continuación para mayor referencia:</w:t>
      </w:r>
    </w:p>
    <w:p w14:paraId="6AB276F2"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noProof/>
          <w:lang w:eastAsia="es-MX"/>
        </w:rPr>
        <w:drawing>
          <wp:inline distT="0" distB="0" distL="0" distR="0" wp14:anchorId="0FA3F244" wp14:editId="1F91C484">
            <wp:extent cx="5610225" cy="4772025"/>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0225" cy="4772025"/>
                    </a:xfrm>
                    <a:prstGeom prst="rect">
                      <a:avLst/>
                    </a:prstGeom>
                    <a:ln/>
                  </pic:spPr>
                </pic:pic>
              </a:graphicData>
            </a:graphic>
          </wp:inline>
        </w:drawing>
      </w:r>
      <w:r w:rsidRPr="0020776F">
        <w:rPr>
          <w:noProof/>
          <w:lang w:eastAsia="es-MX"/>
        </w:rPr>
        <mc:AlternateContent>
          <mc:Choice Requires="wpg">
            <w:drawing>
              <wp:anchor distT="0" distB="0" distL="114300" distR="114300" simplePos="0" relativeHeight="251658240" behindDoc="0" locked="0" layoutInCell="1" hidden="0" allowOverlap="1" wp14:anchorId="362CBD11" wp14:editId="6D5E0918">
                <wp:simplePos x="0" y="0"/>
                <wp:positionH relativeFrom="column">
                  <wp:posOffset>-38099</wp:posOffset>
                </wp:positionH>
                <wp:positionV relativeFrom="paragraph">
                  <wp:posOffset>4114800</wp:posOffset>
                </wp:positionV>
                <wp:extent cx="5667375" cy="476250"/>
                <wp:effectExtent l="0" t="0" r="0" b="0"/>
                <wp:wrapNone/>
                <wp:docPr id="51" name="Rectángulo 51"/>
                <wp:cNvGraphicFramePr/>
                <a:graphic xmlns:a="http://schemas.openxmlformats.org/drawingml/2006/main">
                  <a:graphicData uri="http://schemas.microsoft.com/office/word/2010/wordprocessingShape">
                    <wps:wsp>
                      <wps:cNvSpPr/>
                      <wps:spPr>
                        <a:xfrm>
                          <a:off x="2531363" y="3560925"/>
                          <a:ext cx="5629275" cy="438150"/>
                        </a:xfrm>
                        <a:prstGeom prst="rect">
                          <a:avLst/>
                        </a:prstGeom>
                        <a:noFill/>
                        <a:ln w="38100" cap="flat" cmpd="sng">
                          <a:solidFill>
                            <a:srgbClr val="C00000"/>
                          </a:solidFill>
                          <a:prstDash val="solid"/>
                          <a:miter lim="800000"/>
                          <a:headEnd type="none" w="sm" len="sm"/>
                          <a:tailEnd type="none" w="sm" len="sm"/>
                        </a:ln>
                      </wps:spPr>
                      <wps:txbx>
                        <w:txbxContent>
                          <w:p w14:paraId="51697DAA" w14:textId="77777777" w:rsidR="00DE363C" w:rsidRDefault="00DE363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4114800</wp:posOffset>
                </wp:positionV>
                <wp:extent cx="5667375" cy="476250"/>
                <wp:effectExtent b="0" l="0" r="0" t="0"/>
                <wp:wrapNone/>
                <wp:docPr id="5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667375" cy="476250"/>
                        </a:xfrm>
                        <a:prstGeom prst="rect"/>
                        <a:ln/>
                      </pic:spPr>
                    </pic:pic>
                  </a:graphicData>
                </a:graphic>
              </wp:anchor>
            </w:drawing>
          </mc:Fallback>
        </mc:AlternateContent>
      </w:r>
    </w:p>
    <w:p w14:paraId="5B8A06D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Y, finalmente, remitió un documento constante de cuatro fojas, que contienen la fundamentación jurídica con base en los artículos 1, 2, fracción II, VI y VIII, 19, 25, 49, 143 y 147, sin precisar el ordenamiento jurídico correspondiente; la referencia a los criterios 18/17 referente a la CURP Clave Única de Registro de Población y 002/10 referente a la cédula profesional de servidores públicos emitidos por el Instituto Nacional de Transparencia, Acceso a la Información y Protección de Datos Personales, INAI; así como la argumentación referente a la clasificación de datos personales como el domicilio, estados de cuenta bancarios, información relativa al patrimonio, y en general, toda aquella información relativa al individuo que lo identifica o lo hace identificable, le dan identidad, lo describen, precisan su origen, edad, lugar de residencia, trayectoria académica, laboral o profesional, además los datos personales también describen los aspectos más sensibles o delicados sobre el individuo, como es el caso de su forma de pensar, estado de salud, características físicas, ideología o vida sexual, entre otros.</w:t>
      </w:r>
    </w:p>
    <w:p w14:paraId="593559A5" w14:textId="77777777" w:rsidR="00DE363C" w:rsidRPr="0020776F" w:rsidRDefault="00523A36">
      <w:pPr>
        <w:spacing w:before="240" w:after="240" w:line="360" w:lineRule="auto"/>
        <w:jc w:val="both"/>
        <w:rPr>
          <w:rFonts w:ascii="Palatino Linotype" w:eastAsia="Palatino Linotype" w:hAnsi="Palatino Linotype" w:cs="Palatino Linotype"/>
          <w:i/>
        </w:rPr>
      </w:pPr>
      <w:r w:rsidRPr="0020776F">
        <w:rPr>
          <w:rFonts w:ascii="Palatino Linotype" w:eastAsia="Palatino Linotype" w:hAnsi="Palatino Linotype" w:cs="Palatino Linotype"/>
        </w:rPr>
        <w:t xml:space="preserve">Una vez conocidas las respuestas a las solicitudes de información, al no estar conforme con los términos de las mismas, la persona solicitante interpuso los recursos de revisión que ahora nos ocupan, en los que señaló como motivo de inconformidad, para el recurso de revisión </w:t>
      </w:r>
      <w:r w:rsidRPr="0020776F">
        <w:rPr>
          <w:rFonts w:ascii="Palatino Linotype" w:eastAsia="Palatino Linotype" w:hAnsi="Palatino Linotype" w:cs="Palatino Linotype"/>
          <w:b/>
        </w:rPr>
        <w:t xml:space="preserve">14739/INFOEM/IP/RR/2022, </w:t>
      </w:r>
      <w:r w:rsidRPr="0020776F">
        <w:rPr>
          <w:rFonts w:ascii="Palatino Linotype" w:eastAsia="Palatino Linotype" w:hAnsi="Palatino Linotype" w:cs="Palatino Linotype"/>
        </w:rPr>
        <w:t xml:space="preserve">que </w:t>
      </w:r>
      <w:r w:rsidRPr="0020776F">
        <w:rPr>
          <w:rFonts w:ascii="Palatino Linotype" w:eastAsia="Palatino Linotype" w:hAnsi="Palatino Linotype" w:cs="Palatino Linotype"/>
          <w:i/>
        </w:rPr>
        <w:t>“La entrega de información por parte del sujeto obligado, no contiene los recibos de pago solicitados.” (sic);</w:t>
      </w:r>
      <w:r w:rsidRPr="0020776F">
        <w:rPr>
          <w:rFonts w:ascii="Palatino Linotype" w:eastAsia="Palatino Linotype" w:hAnsi="Palatino Linotype" w:cs="Palatino Linotype"/>
        </w:rPr>
        <w:t xml:space="preserve"> para los recursos de revisión </w:t>
      </w:r>
      <w:r w:rsidRPr="0020776F">
        <w:rPr>
          <w:rFonts w:ascii="Palatino Linotype" w:eastAsia="Palatino Linotype" w:hAnsi="Palatino Linotype" w:cs="Palatino Linotype"/>
          <w:b/>
        </w:rPr>
        <w:t xml:space="preserve">14740/INFOEM/IP/RR/2022, 14745/INFOEM/IP/RR/2022, 14747/INFOEM/IP/RR/2022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14751/INFOEM/IP/RR/2022</w:t>
      </w:r>
      <w:r w:rsidRPr="0020776F">
        <w:rPr>
          <w:rFonts w:ascii="Palatino Linotype" w:eastAsia="Palatino Linotype" w:hAnsi="Palatino Linotype" w:cs="Palatino Linotype"/>
        </w:rPr>
        <w:t>, que “</w:t>
      </w:r>
      <w:r w:rsidRPr="0020776F">
        <w:rPr>
          <w:rFonts w:ascii="Palatino Linotype" w:eastAsia="Palatino Linotype" w:hAnsi="Palatino Linotype" w:cs="Palatino Linotype"/>
          <w:i/>
        </w:rPr>
        <w:t>La información que entrega el sujeto obligado, no corresponde a los recibos de pago solicitados, el diario de ingresos no es legible” (sic);</w:t>
      </w:r>
      <w:r w:rsidRPr="0020776F">
        <w:rPr>
          <w:rFonts w:ascii="Palatino Linotype" w:eastAsia="Palatino Linotype" w:hAnsi="Palatino Linotype" w:cs="Palatino Linotype"/>
        </w:rPr>
        <w:t xml:space="preserve"> y, </w:t>
      </w:r>
      <w:r w:rsidRPr="0020776F">
        <w:rPr>
          <w:rFonts w:ascii="Palatino Linotype" w:eastAsia="Palatino Linotype" w:hAnsi="Palatino Linotype" w:cs="Palatino Linotype"/>
        </w:rPr>
        <w:lastRenderedPageBreak/>
        <w:t xml:space="preserve">finalmente en el recurso de revisión </w:t>
      </w:r>
      <w:r w:rsidRPr="0020776F">
        <w:rPr>
          <w:rFonts w:ascii="Palatino Linotype" w:eastAsia="Palatino Linotype" w:hAnsi="Palatino Linotype" w:cs="Palatino Linotype"/>
          <w:b/>
        </w:rPr>
        <w:t xml:space="preserve">14768/INFOEM/IP/RR/2022 </w:t>
      </w:r>
      <w:r w:rsidRPr="0020776F">
        <w:rPr>
          <w:rFonts w:ascii="Palatino Linotype" w:eastAsia="Palatino Linotype" w:hAnsi="Palatino Linotype" w:cs="Palatino Linotype"/>
        </w:rPr>
        <w:t xml:space="preserve">manifestó que </w:t>
      </w:r>
      <w:r w:rsidRPr="0020776F">
        <w:rPr>
          <w:rFonts w:ascii="Palatino Linotype" w:eastAsia="Palatino Linotype" w:hAnsi="Palatino Linotype" w:cs="Palatino Linotype"/>
          <w:i/>
        </w:rPr>
        <w:t>“La información que entrega el sujeto obligado, el diario de ingresos no es legible.” (sic).</w:t>
      </w:r>
    </w:p>
    <w:p w14:paraId="6EBCEC3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tal sentido, no pasa inadvertido para este Organismo Garante que los motivos de inconformidad aducidos en los recursos de revisión </w:t>
      </w:r>
      <w:r w:rsidRPr="0020776F">
        <w:rPr>
          <w:rFonts w:ascii="Palatino Linotype" w:eastAsia="Palatino Linotype" w:hAnsi="Palatino Linotype" w:cs="Palatino Linotype"/>
          <w:b/>
        </w:rPr>
        <w:t xml:space="preserve">14739/INFOEM/IP/RR/2022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14768/INFOEM/IP/RR/2022</w:t>
      </w:r>
      <w:r w:rsidRPr="0020776F">
        <w:rPr>
          <w:rFonts w:ascii="Palatino Linotype" w:eastAsia="Palatino Linotype" w:hAnsi="Palatino Linotype" w:cs="Palatino Linotype"/>
        </w:rPr>
        <w:t xml:space="preserve">, no versan sobre la totalidad de la información proporcionada por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pues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manifestó, de manera expresa, su inconformidad respecto de los recibos de pago solicitados en el primer caso, y en el segundo caso, respecto del diario de ingresos que se remitió ilegible.</w:t>
      </w:r>
    </w:p>
    <w:p w14:paraId="60BF4C61"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este orden de ideas, el resto de la información que fue proporcionada en los recursos de revisión de referencia,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satisface la solicitud presentada.</w:t>
      </w:r>
    </w:p>
    <w:p w14:paraId="25E200E1" w14:textId="77777777" w:rsidR="00DE363C" w:rsidRPr="0020776F" w:rsidRDefault="00523A36">
      <w:pPr>
        <w:spacing w:before="240" w:after="36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Lo anterior es así, debido a que cuando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impugna la respuesta del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la parte </w:t>
      </w:r>
      <w:r w:rsidRPr="0020776F">
        <w:rPr>
          <w:rFonts w:ascii="Palatino Linotype" w:eastAsia="Palatino Linotype" w:hAnsi="Palatino Linotype" w:cs="Palatino Linotype"/>
          <w:b/>
        </w:rPr>
        <w:t xml:space="preserve">Recurrente </w:t>
      </w:r>
      <w:r w:rsidRPr="0020776F">
        <w:rPr>
          <w:rFonts w:ascii="Palatino Linotype" w:eastAsia="Palatino Linotype" w:hAnsi="Palatino Linotype" w:cs="Palatino Linotype"/>
        </w:rPr>
        <w:t>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A4870D5" w14:textId="77777777" w:rsidR="00DE363C" w:rsidRPr="0020776F" w:rsidRDefault="00523A36">
      <w:pPr>
        <w:spacing w:before="240" w:after="360"/>
        <w:ind w:left="851"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20776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81D84F3" w14:textId="77777777" w:rsidR="00DE363C" w:rsidRPr="0020776F" w:rsidRDefault="00523A36">
      <w:pPr>
        <w:spacing w:before="240" w:after="240" w:line="360" w:lineRule="auto"/>
        <w:jc w:val="both"/>
        <w:rPr>
          <w:rFonts w:ascii="Palatino Linotype" w:eastAsia="Palatino Linotype" w:hAnsi="Palatino Linotype" w:cs="Palatino Linotype"/>
        </w:rPr>
      </w:pPr>
      <w:bookmarkStart w:id="3" w:name="_heading=h.26in1rg" w:colFirst="0" w:colLast="0"/>
      <w:bookmarkEnd w:id="3"/>
      <w:r w:rsidRPr="0020776F">
        <w:rPr>
          <w:rFonts w:ascii="Palatino Linotype" w:eastAsia="Palatino Linotype" w:hAnsi="Palatino Linotype" w:cs="Palatino Linotype"/>
        </w:rPr>
        <w:t>Consecuentemente, se insiste, ante la falta de impugnación eficaz, la respuesta entregada debe declararse consentida por persona solicitante.</w:t>
      </w:r>
    </w:p>
    <w:p w14:paraId="1F825BD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670ACAE1" w14:textId="77777777" w:rsidR="00DE363C" w:rsidRPr="0020776F" w:rsidRDefault="00523A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r w:rsidRPr="0020776F">
        <w:rPr>
          <w:rFonts w:ascii="Palatino Linotype" w:eastAsia="Palatino Linotype" w:hAnsi="Palatino Linotype" w:cs="Palatino Linotype"/>
          <w:b/>
          <w:i/>
          <w:sz w:val="22"/>
          <w:szCs w:val="22"/>
        </w:rPr>
        <w:t xml:space="preserve">Actos consentidos tácitamente. Improcedencia de su análisis. </w:t>
      </w:r>
      <w:r w:rsidRPr="0020776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416104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D7B34E7" w14:textId="77777777" w:rsidR="00DE363C" w:rsidRPr="0020776F" w:rsidRDefault="00523A36">
      <w:pPr>
        <w:ind w:left="851"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mallCaps/>
          <w:sz w:val="22"/>
          <w:szCs w:val="22"/>
        </w:rPr>
        <w:t xml:space="preserve">“ACTOS CONSENTIDOS. SON LOS QUE NO SE IMPUGNAN MEDIANTE EL RECURSO IDÓNEO. </w:t>
      </w:r>
      <w:r w:rsidRPr="0020776F">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20776F">
        <w:rPr>
          <w:rFonts w:ascii="Palatino Linotype" w:eastAsia="Palatino Linotype" w:hAnsi="Palatino Linotype" w:cs="Palatino Linotype"/>
          <w:i/>
          <w:sz w:val="22"/>
          <w:szCs w:val="22"/>
        </w:rPr>
        <w:t>ya que</w:t>
      </w:r>
      <w:proofErr w:type="gramEnd"/>
      <w:r w:rsidRPr="0020776F">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w:t>
      </w:r>
      <w:r w:rsidRPr="0020776F">
        <w:rPr>
          <w:rFonts w:ascii="Palatino Linotype" w:eastAsia="Palatino Linotype" w:hAnsi="Palatino Linotype" w:cs="Palatino Linotype"/>
          <w:i/>
          <w:sz w:val="22"/>
          <w:szCs w:val="22"/>
        </w:rPr>
        <w:lastRenderedPageBreak/>
        <w:t>modificar el acto reclamado en amparo, lo que significa consentimiento del mismo por falta de impugnación eficaz.”</w:t>
      </w:r>
    </w:p>
    <w:p w14:paraId="7AA97C33"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Por otro lado, una vez admitido el presente recurso de revisión, en términos del artículo 185 fracción II</w:t>
      </w:r>
      <w:r w:rsidRPr="0020776F">
        <w:rPr>
          <w:rFonts w:ascii="Palatino Linotype" w:eastAsia="Palatino Linotype" w:hAnsi="Palatino Linotype" w:cs="Palatino Linotype"/>
          <w:vertAlign w:val="superscript"/>
        </w:rPr>
        <w:footnoteReference w:id="1"/>
      </w:r>
      <w:r w:rsidRPr="0020776F">
        <w:rPr>
          <w:rFonts w:ascii="Palatino Linotype" w:eastAsia="Palatino Linotype" w:hAnsi="Palatino Linotype" w:cs="Palatino Linotype"/>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530E9B26"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tal sentido,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remitió sus informes justificados a través de los cuales, en atención a los motivos de inconformidad manifestados por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en los recursos revisión </w:t>
      </w:r>
      <w:r w:rsidRPr="0020776F">
        <w:rPr>
          <w:rFonts w:ascii="Palatino Linotype" w:eastAsia="Palatino Linotype" w:hAnsi="Palatino Linotype" w:cs="Palatino Linotype"/>
          <w:b/>
        </w:rPr>
        <w:t xml:space="preserve">14739/INFOEM/IP/RR/2022, 14740/INFOEM/IP/RR/2022, 14745/INFOEM/IP/RR/2022, 14747/INFOEM/IP/RR/2022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 xml:space="preserve">14751/INFOEM/IP/RR/2022, </w:t>
      </w:r>
      <w:r w:rsidRPr="0020776F">
        <w:rPr>
          <w:rFonts w:ascii="Palatino Linotype" w:eastAsia="Palatino Linotype" w:hAnsi="Palatino Linotype" w:cs="Palatino Linotype"/>
        </w:rPr>
        <w:t>hizo de conocimiento que los recibos de pagos solicitados contienen datos personales de personas físicas los cuales tiene datos confidenciales, por lo tanto, estos no se otorgan a temporalidad, sino de por vida, ya que se requiere de la autorización del titular, indicando que en caso de contar con la autorización del titular, se remitiera la misma, adjuntando fotocopia de la credencial para votar.</w:t>
      </w:r>
    </w:p>
    <w:p w14:paraId="7262ECEC"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Por otro lado, en atención a los motivos de inconformidad alegados por la parte </w:t>
      </w:r>
      <w:r w:rsidRPr="0020776F">
        <w:rPr>
          <w:rFonts w:ascii="Palatino Linotype" w:eastAsia="Palatino Linotype" w:hAnsi="Palatino Linotype" w:cs="Palatino Linotype"/>
          <w:b/>
        </w:rPr>
        <w:t xml:space="preserve">Recurrente, </w:t>
      </w:r>
      <w:r w:rsidRPr="0020776F">
        <w:rPr>
          <w:rFonts w:ascii="Palatino Linotype" w:eastAsia="Palatino Linotype" w:hAnsi="Palatino Linotype" w:cs="Palatino Linotype"/>
        </w:rPr>
        <w:t xml:space="preserve">en el recurso de revisión </w:t>
      </w:r>
      <w:r w:rsidRPr="0020776F">
        <w:rPr>
          <w:rFonts w:ascii="Palatino Linotype" w:eastAsia="Palatino Linotype" w:hAnsi="Palatino Linotype" w:cs="Palatino Linotype"/>
          <w:b/>
        </w:rPr>
        <w:t xml:space="preserve">14768/INFOEM/IP/RR/2022, </w:t>
      </w:r>
      <w:r w:rsidRPr="0020776F">
        <w:rPr>
          <w:rFonts w:ascii="Palatino Linotype" w:eastAsia="Palatino Linotype" w:hAnsi="Palatino Linotype" w:cs="Palatino Linotype"/>
        </w:rPr>
        <w:t xml:space="preserve">remitió un </w:t>
      </w:r>
      <w:r w:rsidRPr="0020776F">
        <w:rPr>
          <w:rFonts w:ascii="Palatino Linotype" w:eastAsia="Palatino Linotype" w:hAnsi="Palatino Linotype" w:cs="Palatino Linotype"/>
        </w:rPr>
        <w:lastRenderedPageBreak/>
        <w:t>documento constante de 282 páginas, que corresponden al Diario de Ingresos del uno al treinta y uno de enero de dos mil veintidós</w:t>
      </w:r>
      <w:r w:rsidRPr="0020776F">
        <w:rPr>
          <w:rFonts w:ascii="Palatino Linotype" w:eastAsia="Palatino Linotype" w:hAnsi="Palatino Linotype" w:cs="Palatino Linotype"/>
          <w:b/>
        </w:rPr>
        <w:t>,</w:t>
      </w:r>
      <w:r w:rsidRPr="0020776F">
        <w:rPr>
          <w:rFonts w:ascii="Palatino Linotype" w:eastAsia="Palatino Linotype" w:hAnsi="Palatino Linotype" w:cs="Palatino Linotype"/>
        </w:rPr>
        <w:t xml:space="preserve"> como se muestra a continuación:</w:t>
      </w:r>
    </w:p>
    <w:p w14:paraId="58281E0E"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noProof/>
          <w:lang w:eastAsia="es-MX"/>
        </w:rPr>
        <w:drawing>
          <wp:inline distT="0" distB="0" distL="0" distR="0" wp14:anchorId="4B8FC857" wp14:editId="66059DBA">
            <wp:extent cx="5610225" cy="1276350"/>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0225" cy="1276350"/>
                    </a:xfrm>
                    <a:prstGeom prst="rect">
                      <a:avLst/>
                    </a:prstGeom>
                    <a:ln/>
                  </pic:spPr>
                </pic:pic>
              </a:graphicData>
            </a:graphic>
          </wp:inline>
        </w:drawing>
      </w:r>
    </w:p>
    <w:p w14:paraId="1615F6E6"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 Información que se hizo del conocimiento de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a efecto de que manifestara lo que a su derecho estimara conveniente, sin embargo, fue omisa en ejercer dicha prerrogativa, como se señaló anteriormente.</w:t>
      </w:r>
    </w:p>
    <w:p w14:paraId="63AD9A0A" w14:textId="77777777" w:rsidR="00DE363C" w:rsidRPr="0020776F" w:rsidRDefault="00523A36">
      <w:pPr>
        <w:spacing w:before="240" w:after="240" w:line="360" w:lineRule="auto"/>
        <w:ind w:right="49"/>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Acotado lo anterior, tomando en consideración las constancias que integran el expediente electrónico  relacionado con el recurso de revisión materia de estudio, se colige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no niega la competencia para conocer de la información solicitada, sino por el contrario, con la respuesta pronunciada asevera que es competente para conocer de la solicitud de información</w:t>
      </w:r>
      <w:r w:rsidRPr="0020776F">
        <w:rPr>
          <w:rFonts w:ascii="Palatino Linotype" w:eastAsia="Palatino Linotype" w:hAnsi="Palatino Linotype" w:cs="Palatino Linotype"/>
          <w:i/>
          <w:sz w:val="20"/>
          <w:szCs w:val="20"/>
        </w:rPr>
        <w:t xml:space="preserve">, </w:t>
      </w:r>
      <w:r w:rsidRPr="0020776F">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15FB4C39" w14:textId="77777777" w:rsidR="00DE363C" w:rsidRPr="0020776F" w:rsidRDefault="00523A36">
      <w:pPr>
        <w:spacing w:before="240" w:after="24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lastRenderedPageBreak/>
        <w:t>“Artículo 12. Quienes generen, recopilen, administren, manejen, procesen, archiven o conserven información pública serán responsables de la misma</w:t>
      </w:r>
      <w:r w:rsidRPr="0020776F">
        <w:rPr>
          <w:rFonts w:ascii="Palatino Linotype" w:eastAsia="Palatino Linotype" w:hAnsi="Palatino Linotype" w:cs="Palatino Linotype"/>
          <w:i/>
          <w:sz w:val="22"/>
          <w:szCs w:val="22"/>
        </w:rPr>
        <w:t xml:space="preserve"> en los términos de las disposiciones jurídicas aplicables. </w:t>
      </w:r>
    </w:p>
    <w:p w14:paraId="64A7F155" w14:textId="77777777" w:rsidR="00DE363C" w:rsidRPr="0020776F" w:rsidRDefault="00523A36">
      <w:pPr>
        <w:spacing w:before="240" w:after="24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0776F">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19E246C9" w14:textId="77777777" w:rsidR="00DE363C" w:rsidRPr="0020776F" w:rsidRDefault="00523A3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Por consiguiente, se procede al análisis de los requerimientos combatidos por la persona solicitante, así como la información proporcionada por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18C25EFE" w14:textId="77777777" w:rsidR="00DE363C" w:rsidRPr="0020776F" w:rsidRDefault="00523A36">
      <w:pPr>
        <w:spacing w:before="240" w:after="240" w:line="360" w:lineRule="auto"/>
        <w:ind w:right="49"/>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primer lugar, respecto de los </w:t>
      </w:r>
      <w:r w:rsidRPr="0020776F">
        <w:rPr>
          <w:rFonts w:ascii="Palatino Linotype" w:eastAsia="Palatino Linotype" w:hAnsi="Palatino Linotype" w:cs="Palatino Linotype"/>
          <w:b/>
          <w:i/>
        </w:rPr>
        <w:t>recibos de pago de derechos por la expedición de copia certificada de las actas de los actos o hechos del estado civil, como nacimiento, matrimonio y/o defunción</w:t>
      </w:r>
      <w:r w:rsidRPr="0020776F">
        <w:rPr>
          <w:rFonts w:ascii="Palatino Linotype" w:eastAsia="Palatino Linotype" w:hAnsi="Palatino Linotype" w:cs="Palatino Linotype"/>
          <w:i/>
        </w:rPr>
        <w:t>,</w:t>
      </w: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b/>
          <w:i/>
        </w:rPr>
        <w:t xml:space="preserve">emitidos de febrero a junio de dos mil veintidós, </w:t>
      </w:r>
      <w:r w:rsidRPr="0020776F">
        <w:rPr>
          <w:rFonts w:ascii="Palatino Linotype" w:eastAsia="Palatino Linotype" w:hAnsi="Palatino Linotype" w:cs="Palatino Linotype"/>
        </w:rPr>
        <w:t xml:space="preserve">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refirió en la etapa de manifestaciones que los recibos de pago solicitados contienen datos personales de personas físicas que constituyen datos confidenciales, por lo que para proporcionar dicha información se requería la autorización de la persona Titular de dichos datos, sugiriendo a la persona solicitante que si contaba con dicha la del Titular, la remitiera acompañada de fotocopia de la credencial para votar respectiva.</w:t>
      </w:r>
    </w:p>
    <w:p w14:paraId="73C3052C" w14:textId="77777777" w:rsidR="00DE363C" w:rsidRPr="0020776F" w:rsidRDefault="00523A36">
      <w:pPr>
        <w:spacing w:before="240" w:after="240" w:line="360" w:lineRule="auto"/>
        <w:ind w:right="49"/>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 xml:space="preserve">En tal sentido, se advierte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pretendió clasificar la información de mérito como confidencial, siendo imprescindible señalar que con dicho pronunciamiento no se niega la existencia de los recibos de pago de derechos por la expedición de copias certificadas, sino por el contrario, se asume que se tiene de manera explícita, tan es así que se pretende la clasificación total de dichos documentos.</w:t>
      </w:r>
    </w:p>
    <w:p w14:paraId="1BAA4D17" w14:textId="77777777" w:rsidR="00DE363C" w:rsidRPr="0020776F" w:rsidRDefault="00523A36">
      <w:pPr>
        <w:spacing w:line="360" w:lineRule="auto"/>
        <w:ind w:right="49"/>
        <w:jc w:val="both"/>
        <w:rPr>
          <w:rFonts w:ascii="Palatino Linotype" w:eastAsia="Palatino Linotype" w:hAnsi="Palatino Linotype" w:cs="Palatino Linotype"/>
        </w:rPr>
      </w:pPr>
      <w:r w:rsidRPr="0020776F">
        <w:rPr>
          <w:rFonts w:ascii="Palatino Linotype" w:eastAsia="Palatino Linotype" w:hAnsi="Palatino Linotype" w:cs="Palatino Linotype"/>
        </w:rPr>
        <w:t>A efecto de robustecer lo anterior, sirve de sustento el criterio orientador 29/10 emitido por el Instituto Nacional de Transparencia, Acceso a la Información y Protección de Datos Personales, INAI</w:t>
      </w:r>
      <w:r w:rsidRPr="0020776F">
        <w:rPr>
          <w:rFonts w:ascii="Palatino Linotype" w:eastAsia="Palatino Linotype" w:hAnsi="Palatino Linotype" w:cs="Palatino Linotype"/>
          <w:b/>
        </w:rPr>
        <w:t xml:space="preserve">, </w:t>
      </w:r>
      <w:r w:rsidRPr="0020776F">
        <w:rPr>
          <w:rFonts w:ascii="Palatino Linotype" w:eastAsia="Palatino Linotype" w:hAnsi="Palatino Linotype" w:cs="Palatino Linotype"/>
        </w:rPr>
        <w:t xml:space="preserve">el cual refiere lo siguiente: </w:t>
      </w:r>
    </w:p>
    <w:p w14:paraId="6F5C389B" w14:textId="77777777" w:rsidR="00DE363C" w:rsidRPr="0020776F" w:rsidRDefault="00523A36">
      <w:pPr>
        <w:spacing w:before="240" w:after="240"/>
        <w:ind w:left="851" w:right="900"/>
        <w:jc w:val="both"/>
        <w:rPr>
          <w:rFonts w:ascii="Palatino Linotype" w:eastAsia="Palatino Linotype" w:hAnsi="Palatino Linotype" w:cs="Palatino Linotype"/>
        </w:rPr>
      </w:pPr>
      <w:r w:rsidRPr="0020776F">
        <w:rPr>
          <w:rFonts w:ascii="Palatino Linotype" w:eastAsia="Palatino Linotype" w:hAnsi="Palatino Linotype" w:cs="Palatino Linotype"/>
          <w:b/>
          <w:i/>
          <w:sz w:val="22"/>
          <w:szCs w:val="22"/>
        </w:rPr>
        <w:t xml:space="preserve">“La clasificación y la inexistencia de información son conceptos que no pueden coexistir. </w:t>
      </w:r>
      <w:r w:rsidRPr="0020776F">
        <w:rPr>
          <w:rFonts w:ascii="Palatino Linotype" w:eastAsia="Palatino Linotype" w:hAnsi="Palatino Linotype" w:cs="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w:t>
      </w:r>
      <w:proofErr w:type="gramStart"/>
      <w:r w:rsidRPr="0020776F">
        <w:rPr>
          <w:rFonts w:ascii="Palatino Linotype" w:eastAsia="Palatino Linotype" w:hAnsi="Palatino Linotype" w:cs="Palatino Linotype"/>
          <w:i/>
          <w:sz w:val="22"/>
          <w:szCs w:val="22"/>
        </w:rPr>
        <w:t>documento  específico</w:t>
      </w:r>
      <w:proofErr w:type="gramEnd"/>
      <w:r w:rsidRPr="0020776F">
        <w:rPr>
          <w:rFonts w:ascii="Palatino Linotype" w:eastAsia="Palatino Linotype" w:hAnsi="Palatino Linotype" w:cs="Palatino Linotype"/>
          <w:i/>
          <w:sz w:val="22"/>
          <w:szCs w:val="22"/>
        </w:rPr>
        <w:t xml:space="preserve">,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20776F">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20776F">
        <w:rPr>
          <w:rFonts w:ascii="Palatino Linotype" w:eastAsia="Palatino Linotype" w:hAnsi="Palatino Linotype" w:cs="Palatino Linotype"/>
          <w:i/>
          <w:sz w:val="22"/>
          <w:szCs w:val="22"/>
        </w:rPr>
        <w:t>.”</w:t>
      </w:r>
    </w:p>
    <w:p w14:paraId="3FF47690" w14:textId="77777777" w:rsidR="00DE363C" w:rsidRPr="0020776F" w:rsidRDefault="00523A36">
      <w:pPr>
        <w:spacing w:before="240" w:after="240" w:line="360" w:lineRule="auto"/>
        <w:ind w:right="49"/>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las relatadas circunstancias, es conveniente mencionar que de conformidad con el artículo 4, párrafo segundo de la Ley de Transparencia y Acceso a la Información Pública del Estado de México y Municipios, toda la información generada, obtenida, </w:t>
      </w:r>
      <w:r w:rsidRPr="0020776F">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20754DA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4F30C341"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CBF6850"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611746A"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De lo anterior se colige </w:t>
      </w:r>
      <w:proofErr w:type="gramStart"/>
      <w:r w:rsidRPr="0020776F">
        <w:rPr>
          <w:rFonts w:ascii="Palatino Linotype" w:eastAsia="Palatino Linotype" w:hAnsi="Palatino Linotype" w:cs="Palatino Linotype"/>
        </w:rPr>
        <w:t>que</w:t>
      </w:r>
      <w:proofErr w:type="gramEnd"/>
      <w:r w:rsidRPr="0020776F">
        <w:rPr>
          <w:rFonts w:ascii="Palatino Linotype" w:eastAsia="Palatino Linotype" w:hAnsi="Palatino Linotype" w:cs="Palatino Linotype"/>
        </w:rPr>
        <w:t xml:space="preserve"> por regla general, toda la información generada, administrada o poseída por los Sujetos Obligados, en ejercicio de sus atribuciones, es información pública, sin embargo, existen excepciones a esa regla, en los términos que fijen las leyes de la materia.</w:t>
      </w:r>
    </w:p>
    <w:p w14:paraId="16ABFEE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Dicha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5F5F5350"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el presente asunto, derivado de las constancias que obran en el expediente no se advierte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hubiera remitido el Acuerdo emitido por el Comité de Transparencia, en el que se expusieran las razones, acorde a lo previsto  en los </w:t>
      </w:r>
      <w:r w:rsidRPr="0020776F">
        <w:rPr>
          <w:rFonts w:ascii="Palatino Linotype" w:eastAsia="Palatino Linotype" w:hAnsi="Palatino Linotype" w:cs="Palatino Linotype"/>
        </w:rPr>
        <w:lastRenderedPageBreak/>
        <w:t>ordenamientos jurídicos en la Materia, que permitieran conocer a la persona solicitante las condiciones y circunstancias que determinaron negar el acceso a la información; a través de la adecuada fundamentación y motivación, pues si bien es cierto que remitió un documento que contiene diversos fundamentos y argumentos relacionados con información confidencial, este no cumple las formalidades que la normativa aplicable contempla respecto de los acuerdos de clasificación, en el entendido de que todo acto que la autoridad pronuncie en el ejercicio de sus atribuciones, debe expresar los fundamentos legales que le dieron origen y las razones por las que se deben aplicar al caso concreto.</w:t>
      </w:r>
    </w:p>
    <w:p w14:paraId="670C0B03"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Aunado a lo anterior, es de suma importancia mencionar que la información solicitada, es decir, </w:t>
      </w:r>
      <w:r w:rsidRPr="0020776F">
        <w:rPr>
          <w:rFonts w:ascii="Palatino Linotype" w:eastAsia="Palatino Linotype" w:hAnsi="Palatino Linotype" w:cs="Palatino Linotype"/>
          <w:b/>
        </w:rPr>
        <w:t>los recibos de pago de derechos por la expedición de copia certificada de actas de nacimiento, matrimonio y/o defunción, no pueden ser clasificados como confidenciales en su totalidad</w:t>
      </w:r>
      <w:r w:rsidRPr="0020776F">
        <w:rPr>
          <w:rFonts w:ascii="Palatino Linotype" w:eastAsia="Palatino Linotype" w:hAnsi="Palatino Linotype" w:cs="Palatino Linotype"/>
        </w:rPr>
        <w:t xml:space="preserve">, como pretendió hacerlo valer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en virtud de que dichos documentos se relacionan con recursos que forman parte de los ingresos que percibe el Ayuntamiento, por lo que la entrega de los mismos contribuye a la rendición de cuentas por parte del ente público.</w:t>
      </w:r>
    </w:p>
    <w:p w14:paraId="540F61F5"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En tal sentido, a consideración de este Organismo Garante, la información de mérito es susceptible de entrega a través de versión pública, en la cual se protejan aquellos datos personales que hagan identificables a personas físicas, de manera enunciativa, más no limitativa, el nombre de particulares, registro federal de contribuyentes, número de cuenta bancaria, entre otros.</w:t>
      </w:r>
    </w:p>
    <w:p w14:paraId="6D2DD51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Con base en lo anterior, se estima que para tener por colmado el requerimiento de información se dable ordenar la entrega de los recibos de pago de derechos por la expedición de copia certificada de actas de nacimiento, matrimonio y/o defunción, emitidos del uno de febrero al treinta de junio de dos mil veintidós, de ser el caso en versión pública de conformidad con el considerando siguiente.</w:t>
      </w:r>
    </w:p>
    <w:p w14:paraId="12557C99"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Por otro lado, respecto al </w:t>
      </w:r>
      <w:r w:rsidRPr="0020776F">
        <w:rPr>
          <w:rFonts w:ascii="Palatino Linotype" w:eastAsia="Palatino Linotype" w:hAnsi="Palatino Linotype" w:cs="Palatino Linotype"/>
          <w:b/>
          <w:i/>
        </w:rPr>
        <w:t>diario de ingresos de los meses de febrero a junio de dos mil veintidós</w:t>
      </w:r>
      <w:r w:rsidRPr="0020776F">
        <w:rPr>
          <w:rFonts w:ascii="Palatino Linotype" w:eastAsia="Palatino Linotype" w:hAnsi="Palatino Linotype" w:cs="Palatino Linotype"/>
        </w:rPr>
        <w:t xml:space="preserve">, que fueron requeridos a través de las solicitudes de información </w:t>
      </w:r>
      <w:r w:rsidRPr="0020776F">
        <w:rPr>
          <w:rFonts w:ascii="Palatino Linotype" w:eastAsia="Palatino Linotype" w:hAnsi="Palatino Linotype" w:cs="Palatino Linotype"/>
          <w:b/>
        </w:rPr>
        <w:t>01303/AMECAMEC/IP/</w:t>
      </w:r>
      <w:proofErr w:type="gramStart"/>
      <w:r w:rsidRPr="0020776F">
        <w:rPr>
          <w:rFonts w:ascii="Palatino Linotype" w:eastAsia="Palatino Linotype" w:hAnsi="Palatino Linotype" w:cs="Palatino Linotype"/>
          <w:b/>
        </w:rPr>
        <w:t>2022,  01304</w:t>
      </w:r>
      <w:proofErr w:type="gramEnd"/>
      <w:r w:rsidRPr="0020776F">
        <w:rPr>
          <w:rFonts w:ascii="Palatino Linotype" w:eastAsia="Palatino Linotype" w:hAnsi="Palatino Linotype" w:cs="Palatino Linotype"/>
          <w:b/>
        </w:rPr>
        <w:t>/AMECAMEC/IP/2022, 01305/AMECAMEC/IP/2022,  01306/AMECAMEC/IP/2022 y 01307/AMECAMEC/IP/2022</w:t>
      </w:r>
      <w:r w:rsidRPr="0020776F">
        <w:rPr>
          <w:rFonts w:ascii="Palatino Linotype" w:eastAsia="Palatino Linotype" w:hAnsi="Palatino Linotype" w:cs="Palatino Linotype"/>
        </w:rPr>
        <w:t xml:space="preserve">,  que dieron origen a los recursos de revisión </w:t>
      </w:r>
      <w:r w:rsidRPr="0020776F">
        <w:rPr>
          <w:rFonts w:ascii="Palatino Linotype" w:eastAsia="Palatino Linotype" w:hAnsi="Palatino Linotype" w:cs="Palatino Linotype"/>
          <w:b/>
        </w:rPr>
        <w:t>14768/INFOEM/IP/RR/2022</w:t>
      </w:r>
      <w:r w:rsidRPr="0020776F">
        <w:rPr>
          <w:rFonts w:ascii="Palatino Linotype" w:eastAsia="Palatino Linotype" w:hAnsi="Palatino Linotype" w:cs="Palatino Linotype"/>
        </w:rPr>
        <w:t xml:space="preserve">, </w:t>
      </w:r>
      <w:r w:rsidRPr="0020776F">
        <w:rPr>
          <w:rFonts w:ascii="Palatino Linotype" w:eastAsia="Palatino Linotype" w:hAnsi="Palatino Linotype" w:cs="Palatino Linotype"/>
          <w:b/>
        </w:rPr>
        <w:t xml:space="preserve">14751/INFOEM/IP/RR/2022. 14747/INFOEM/IP/RR/2022, 14745/INFOEM/IP/RR/2022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 xml:space="preserve">14740/INFOEM/IP/RR/2022, </w:t>
      </w:r>
      <w:r w:rsidRPr="0020776F">
        <w:rPr>
          <w:rFonts w:ascii="Palatino Linotype" w:eastAsia="Palatino Linotype" w:hAnsi="Palatino Linotype" w:cs="Palatino Linotype"/>
        </w:rPr>
        <w:t xml:space="preserve">es de señalar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remitió diversos documentos que podrían corresponder con el diario de ingresos de los meses de enero a junio de dos mil veintidós, sin embargo, como lo refirió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en sus recursos de revisión, dichos documentos son ilegibles sin que sea posible conocer el contenido de los mismos.</w:t>
      </w:r>
    </w:p>
    <w:p w14:paraId="7499C2EF"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No obstante de lo anterior,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se limitó a remitir nuevamente, mediante informe justificado, el archivo que contiene el diario de ingresos de enero con una mejor resolución, mismo que corresponde con el recurso de revisión </w:t>
      </w:r>
      <w:r w:rsidRPr="0020776F">
        <w:rPr>
          <w:rFonts w:ascii="Palatino Linotype" w:eastAsia="Palatino Linotype" w:hAnsi="Palatino Linotype" w:cs="Palatino Linotype"/>
          <w:b/>
        </w:rPr>
        <w:t xml:space="preserve">14768/INFOEM/IP/RR/2022, </w:t>
      </w:r>
      <w:r w:rsidRPr="0020776F">
        <w:rPr>
          <w:rFonts w:ascii="Palatino Linotype" w:eastAsia="Palatino Linotype" w:hAnsi="Palatino Linotype" w:cs="Palatino Linotype"/>
        </w:rPr>
        <w:t>tal y como</w:t>
      </w:r>
      <w:r w:rsidRPr="0020776F">
        <w:rPr>
          <w:rFonts w:ascii="Palatino Linotype" w:eastAsia="Palatino Linotype" w:hAnsi="Palatino Linotype" w:cs="Palatino Linotype"/>
          <w:b/>
        </w:rPr>
        <w:t xml:space="preserve"> </w:t>
      </w:r>
      <w:r w:rsidRPr="0020776F">
        <w:rPr>
          <w:rFonts w:ascii="Palatino Linotype" w:eastAsia="Palatino Linotype" w:hAnsi="Palatino Linotype" w:cs="Palatino Linotype"/>
        </w:rPr>
        <w:t xml:space="preserve">como quedó demostrado en líneas anteriores, sin embargo, del análisis efectuado por este Organismo Garante se </w:t>
      </w:r>
      <w:r w:rsidRPr="0020776F">
        <w:rPr>
          <w:rFonts w:ascii="Palatino Linotype" w:eastAsia="Palatino Linotype" w:hAnsi="Palatino Linotype" w:cs="Palatino Linotype"/>
        </w:rPr>
        <w:lastRenderedPageBreak/>
        <w:t>advirtió que el mismo se entregó de manera incompleta, toda vez que no contiene las columnas correspondientes a los rubros de: multas, subsidios, descuentos, condonaciones e importe total, conforme al formato del Diario de Ingresos que debe entregar el Ayuntamiento como ente fiscalizable al Órgano Superior de Fiscalización del Estado de México.</w:t>
      </w:r>
    </w:p>
    <w:p w14:paraId="49D8445C"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consecuencia, no se puede tener por colmado el derecho de acceso a la información respecto del requerimiento en análisis, siendo de suma importancia mencionar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se encuentra constreñido a entregar de manera trimestral al Órgano Superior de Fiscalización del Estado de México, la información que es del interés de la persona solicitante, conforme al Instructivo de llenado del Módulo 1</w:t>
      </w:r>
      <w:r w:rsidRPr="0020776F">
        <w:rPr>
          <w:rFonts w:ascii="Palatino Linotype" w:eastAsia="Palatino Linotype" w:hAnsi="Palatino Linotype" w:cs="Palatino Linotype"/>
          <w:vertAlign w:val="superscript"/>
        </w:rPr>
        <w:footnoteReference w:id="2"/>
      </w:r>
      <w:r w:rsidRPr="0020776F">
        <w:rPr>
          <w:rFonts w:ascii="Palatino Linotype" w:eastAsia="Palatino Linotype" w:hAnsi="Palatino Linotype" w:cs="Palatino Linotype"/>
        </w:rPr>
        <w:t>, de los Lineamientos para la integración y entrega del Informe Trimestral Municipal 2022, en el cual se puede observar que dicho diario debe contener los rubros de: cuenta, número de recibo, fecha, concepto del ingreso, monto, recargos, multas, subsidios, descuentos, condonaciones e importe total, como se observa a continuación:</w:t>
      </w:r>
    </w:p>
    <w:p w14:paraId="08C348E1" w14:textId="77777777" w:rsidR="00DE363C" w:rsidRPr="0020776F" w:rsidRDefault="00523A36">
      <w:pPr>
        <w:spacing w:before="240" w:after="240" w:line="360" w:lineRule="auto"/>
        <w:ind w:right="51"/>
        <w:jc w:val="both"/>
        <w:rPr>
          <w:rFonts w:ascii="Palatino Linotype" w:eastAsia="Palatino Linotype" w:hAnsi="Palatino Linotype" w:cs="Palatino Linotype"/>
        </w:rPr>
      </w:pPr>
      <w:r w:rsidRPr="0020776F">
        <w:rPr>
          <w:noProof/>
          <w:lang w:eastAsia="es-MX"/>
        </w:rPr>
        <mc:AlternateContent>
          <mc:Choice Requires="wpg">
            <w:drawing>
              <wp:anchor distT="0" distB="0" distL="114300" distR="114300" simplePos="0" relativeHeight="251659264" behindDoc="0" locked="0" layoutInCell="1" hidden="0" allowOverlap="1" wp14:anchorId="0080C689" wp14:editId="674D20B4">
                <wp:simplePos x="0" y="0"/>
                <wp:positionH relativeFrom="column">
                  <wp:posOffset>50801</wp:posOffset>
                </wp:positionH>
                <wp:positionV relativeFrom="paragraph">
                  <wp:posOffset>0</wp:posOffset>
                </wp:positionV>
                <wp:extent cx="5592593" cy="1720985"/>
                <wp:effectExtent l="0" t="0" r="0" b="0"/>
                <wp:wrapNone/>
                <wp:docPr id="50" name="Conector recto de flecha 50"/>
                <wp:cNvGraphicFramePr/>
                <a:graphic xmlns:a="http://schemas.openxmlformats.org/drawingml/2006/main">
                  <a:graphicData uri="http://schemas.microsoft.com/office/word/2010/wordprocessingShape">
                    <wps:wsp>
                      <wps:cNvCnPr/>
                      <wps:spPr>
                        <a:xfrm>
                          <a:off x="2568754" y="2938558"/>
                          <a:ext cx="5554493" cy="1682885"/>
                        </a:xfrm>
                        <a:prstGeom prst="straightConnector1">
                          <a:avLst/>
                        </a:prstGeom>
                        <a:noFill/>
                        <a:ln w="381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5592593" cy="1720985"/>
                <wp:effectExtent b="0" l="0" r="0" t="0"/>
                <wp:wrapNone/>
                <wp:docPr id="50"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592593" cy="1720985"/>
                        </a:xfrm>
                        <a:prstGeom prst="rect"/>
                        <a:ln/>
                      </pic:spPr>
                    </pic:pic>
                  </a:graphicData>
                </a:graphic>
              </wp:anchor>
            </w:drawing>
          </mc:Fallback>
        </mc:AlternateContent>
      </w:r>
    </w:p>
    <w:p w14:paraId="46CF8FD8" w14:textId="77777777" w:rsidR="00DE363C" w:rsidRPr="0020776F" w:rsidRDefault="00523A36">
      <w:pPr>
        <w:spacing w:before="240" w:after="240" w:line="360" w:lineRule="auto"/>
        <w:ind w:right="51"/>
        <w:jc w:val="center"/>
        <w:rPr>
          <w:rFonts w:ascii="Palatino Linotype" w:eastAsia="Palatino Linotype" w:hAnsi="Palatino Linotype" w:cs="Palatino Linotype"/>
        </w:rPr>
      </w:pPr>
      <w:r w:rsidRPr="0020776F">
        <w:rPr>
          <w:rFonts w:ascii="Palatino Linotype" w:eastAsia="Palatino Linotype" w:hAnsi="Palatino Linotype" w:cs="Palatino Linotype"/>
          <w:noProof/>
          <w:lang w:eastAsia="es-MX"/>
        </w:rPr>
        <w:lastRenderedPageBreak/>
        <w:drawing>
          <wp:inline distT="0" distB="0" distL="0" distR="0" wp14:anchorId="14EC764E" wp14:editId="4E835644">
            <wp:extent cx="4320000" cy="324783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20000" cy="3247830"/>
                    </a:xfrm>
                    <a:prstGeom prst="rect">
                      <a:avLst/>
                    </a:prstGeom>
                    <a:ln/>
                  </pic:spPr>
                </pic:pic>
              </a:graphicData>
            </a:graphic>
          </wp:inline>
        </w:drawing>
      </w:r>
    </w:p>
    <w:p w14:paraId="23CE1C79" w14:textId="77777777" w:rsidR="00DE363C" w:rsidRPr="0020776F" w:rsidRDefault="00523A36">
      <w:pPr>
        <w:spacing w:before="240" w:after="240" w:line="360" w:lineRule="auto"/>
        <w:ind w:right="51"/>
        <w:jc w:val="center"/>
        <w:rPr>
          <w:rFonts w:ascii="Palatino Linotype" w:eastAsia="Palatino Linotype" w:hAnsi="Palatino Linotype" w:cs="Palatino Linotype"/>
        </w:rPr>
      </w:pPr>
      <w:r w:rsidRPr="0020776F">
        <w:rPr>
          <w:rFonts w:ascii="Palatino Linotype" w:eastAsia="Palatino Linotype" w:hAnsi="Palatino Linotype" w:cs="Palatino Linotype"/>
          <w:noProof/>
          <w:lang w:eastAsia="es-MX"/>
        </w:rPr>
        <w:drawing>
          <wp:inline distT="0" distB="0" distL="0" distR="0" wp14:anchorId="1F9156EE" wp14:editId="25C0B557">
            <wp:extent cx="4320000" cy="3406539"/>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320000" cy="3406539"/>
                    </a:xfrm>
                    <a:prstGeom prst="rect">
                      <a:avLst/>
                    </a:prstGeom>
                    <a:ln/>
                  </pic:spPr>
                </pic:pic>
              </a:graphicData>
            </a:graphic>
          </wp:inline>
        </w:drawing>
      </w:r>
    </w:p>
    <w:p w14:paraId="352720FB"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 xml:space="preserve">Derivado de lo anterior, para satisfacer el derecho de acceso a la información de la persona solicitante, respecto del diario de ingresos de los meses de enero, febrero, marzo, abril y mayo de dos mil veintidós, toda vez que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reconoció de manera expresa que cuenta con la información, se estima dable ordenar haga entrega nuevamente de los documentos correspondientes, debiendo prever que el contenido de los mismos pueda ser comprensible para su lectura, es decir, que sean </w:t>
      </w:r>
      <w:r w:rsidRPr="0020776F">
        <w:rPr>
          <w:rFonts w:ascii="Palatino Linotype" w:eastAsia="Palatino Linotype" w:hAnsi="Palatino Linotype" w:cs="Palatino Linotype"/>
          <w:b/>
        </w:rPr>
        <w:t xml:space="preserve">legibles, </w:t>
      </w:r>
      <w:r w:rsidRPr="0020776F">
        <w:rPr>
          <w:rFonts w:ascii="Palatino Linotype" w:eastAsia="Palatino Linotype" w:hAnsi="Palatino Linotype" w:cs="Palatino Linotype"/>
        </w:rPr>
        <w:t xml:space="preserve"> puesto que de lo contrario se restringe de manera ilegítima el derecho de acceso de los solicitantes al impedirles conocer el contenido de los documentos.</w:t>
      </w:r>
    </w:p>
    <w:p w14:paraId="3928FA8D"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Quinto. Versión Pública.</w:t>
      </w:r>
      <w:r w:rsidRPr="0020776F">
        <w:rPr>
          <w:rFonts w:ascii="Palatino Linotype" w:eastAsia="Palatino Linotype" w:hAnsi="Palatino Linotype" w:cs="Palatino Linotype"/>
          <w:sz w:val="28"/>
          <w:szCs w:val="28"/>
        </w:rPr>
        <w:t xml:space="preserve"> </w:t>
      </w:r>
      <w:r w:rsidRPr="0020776F">
        <w:rPr>
          <w:rFonts w:ascii="Palatino Linotype" w:eastAsia="Palatino Linotype" w:hAnsi="Palatino Linotype" w:cs="Palatino Linotype"/>
        </w:rPr>
        <w:t>Finalmente, debe señalarse que de ser el caso en que los documentos que vayan a ser entregados por el</w:t>
      </w:r>
      <w:r w:rsidRPr="0020776F">
        <w:rPr>
          <w:rFonts w:ascii="Palatino Linotype" w:eastAsia="Palatino Linotype" w:hAnsi="Palatino Linotype" w:cs="Palatino Linotype"/>
          <w:b/>
        </w:rPr>
        <w:t xml:space="preserve"> </w:t>
      </w:r>
      <w:r w:rsidRPr="0020776F">
        <w:rPr>
          <w:rFonts w:ascii="Palatino Linotype" w:eastAsia="Palatino Linotype" w:hAnsi="Palatino Linotype" w:cs="Palatino Linotype"/>
        </w:rPr>
        <w:t xml:space="preserve">sujeto obligado, para dar cumplimiento a la presente resolución, contengan datos que deban ser clasificados,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7420C3FE"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80BE022"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r w:rsidRPr="0020776F">
        <w:rPr>
          <w:rFonts w:ascii="Palatino Linotype" w:eastAsia="Palatino Linotype" w:hAnsi="Palatino Linotype" w:cs="Palatino Linotype"/>
          <w:b/>
          <w:i/>
          <w:sz w:val="22"/>
          <w:szCs w:val="22"/>
        </w:rPr>
        <w:t>Artículo 3</w:t>
      </w:r>
      <w:r w:rsidRPr="0020776F">
        <w:rPr>
          <w:rFonts w:ascii="Palatino Linotype" w:eastAsia="Palatino Linotype" w:hAnsi="Palatino Linotype" w:cs="Palatino Linotype"/>
          <w:i/>
          <w:sz w:val="22"/>
          <w:szCs w:val="22"/>
        </w:rPr>
        <w:t>. Para los efectos de la presente Ley se entenderá por:</w:t>
      </w:r>
    </w:p>
    <w:p w14:paraId="6AA251BD"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p>
    <w:p w14:paraId="7026B43F"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lastRenderedPageBreak/>
        <w:t>IX. Datos personales</w:t>
      </w:r>
      <w:r w:rsidRPr="0020776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7DDC701"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XX. Información clasificada</w:t>
      </w:r>
      <w:r w:rsidRPr="0020776F">
        <w:rPr>
          <w:rFonts w:ascii="Palatino Linotype" w:eastAsia="Palatino Linotype" w:hAnsi="Palatino Linotype" w:cs="Palatino Linotype"/>
          <w:i/>
          <w:sz w:val="22"/>
          <w:szCs w:val="22"/>
        </w:rPr>
        <w:t>: Aquella considerada por la presente Ley como reservada o confidencial;</w:t>
      </w:r>
    </w:p>
    <w:p w14:paraId="32283D6B"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 xml:space="preserve">XXI. Información confidencial: </w:t>
      </w:r>
      <w:r w:rsidRPr="0020776F">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C8F35C"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XLV. Versión pública:</w:t>
      </w:r>
      <w:r w:rsidRPr="0020776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42CE0D2"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p>
    <w:p w14:paraId="58B9AE4E"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Artículo 91.</w:t>
      </w:r>
      <w:r w:rsidRPr="0020776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660D441"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Artículo 132.</w:t>
      </w:r>
      <w:r w:rsidRPr="0020776F">
        <w:rPr>
          <w:rFonts w:ascii="Palatino Linotype" w:eastAsia="Palatino Linotype" w:hAnsi="Palatino Linotype" w:cs="Palatino Linotype"/>
          <w:i/>
          <w:sz w:val="22"/>
          <w:szCs w:val="22"/>
        </w:rPr>
        <w:t xml:space="preserve"> La clasificación de la información se llevará a cabo en el momento en que:</w:t>
      </w:r>
    </w:p>
    <w:p w14:paraId="2BBBAD5D"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w:t>
      </w:r>
      <w:r w:rsidRPr="0020776F">
        <w:rPr>
          <w:rFonts w:ascii="Palatino Linotype" w:eastAsia="Palatino Linotype" w:hAnsi="Palatino Linotype" w:cs="Palatino Linotype"/>
          <w:i/>
          <w:sz w:val="22"/>
          <w:szCs w:val="22"/>
        </w:rPr>
        <w:t>. Se reciba una solicitud de acceso a la información;</w:t>
      </w:r>
    </w:p>
    <w:p w14:paraId="59F683E7"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II.</w:t>
      </w:r>
      <w:r w:rsidRPr="0020776F">
        <w:rPr>
          <w:rFonts w:ascii="Palatino Linotype" w:eastAsia="Palatino Linotype" w:hAnsi="Palatino Linotype" w:cs="Palatino Linotype"/>
          <w:i/>
          <w:sz w:val="22"/>
          <w:szCs w:val="22"/>
        </w:rPr>
        <w:t xml:space="preserve"> Se determine mediante resolución de autoridad competente; o</w:t>
      </w:r>
    </w:p>
    <w:p w14:paraId="612F1AD2"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III.</w:t>
      </w:r>
      <w:r w:rsidRPr="0020776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724C553"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p>
    <w:p w14:paraId="08B2F598"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Artículo 143</w:t>
      </w:r>
      <w:r w:rsidRPr="0020776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4848609"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w:t>
      </w:r>
      <w:r w:rsidRPr="0020776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B16DB7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w:t>
      </w:r>
      <w:r w:rsidRPr="0020776F">
        <w:rPr>
          <w:rFonts w:ascii="Palatino Linotype" w:eastAsia="Palatino Linotype" w:hAnsi="Palatino Linotype" w:cs="Palatino Linotype"/>
        </w:rPr>
        <w:lastRenderedPageBreak/>
        <w:t>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EF2A8B"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derivado del ejercicio de sus atribuciones, tal como quedo acotado en el cuerpo de la presente Resolución, también pudiera contener datos personales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nombre de particulares, domicilio, registro federal de contribuyentes, firma, número de cuenta bancaria, entre otros, en el entendido de que el conocimiento de dichos datos afecta la esfera más íntima de su Titular, en razón de que su utilización indebida pueda dar origen a un riesgo grave para éste.</w:t>
      </w:r>
    </w:p>
    <w:p w14:paraId="103FF223"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El </w:t>
      </w:r>
      <w:r w:rsidRPr="0020776F">
        <w:rPr>
          <w:rFonts w:ascii="Palatino Linotype" w:eastAsia="Palatino Linotype" w:hAnsi="Palatino Linotype" w:cs="Palatino Linotype"/>
          <w:i/>
        </w:rPr>
        <w:t>nombre de particulares</w:t>
      </w:r>
      <w:r w:rsidRPr="0020776F">
        <w:rPr>
          <w:rFonts w:ascii="Palatino Linotype" w:eastAsia="Palatino Linotype" w:hAnsi="Palatino Linotype" w:cs="Palatino Linotype"/>
        </w:rPr>
        <w:t>, es considerado como un atributo de la personalidad, esto es, la manifestación del derecho subjetivo a la identidad, razón que por sí misma permite identificar a una persona física, por lo que debe evitarse su divulgación.</w:t>
      </w:r>
    </w:p>
    <w:p w14:paraId="0038E1D0"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 xml:space="preserve">El </w:t>
      </w:r>
      <w:r w:rsidRPr="0020776F">
        <w:rPr>
          <w:rFonts w:ascii="Palatino Linotype" w:eastAsia="Palatino Linotype" w:hAnsi="Palatino Linotype" w:cs="Palatino Linotype"/>
          <w:i/>
        </w:rPr>
        <w:t xml:space="preserve">domicilio </w:t>
      </w:r>
      <w:r w:rsidRPr="0020776F">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 en virtud de tratarse de datos personales que reflejan cuestiones de la vida privada de las personas.</w:t>
      </w:r>
    </w:p>
    <w:p w14:paraId="213BABC6"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El </w:t>
      </w:r>
      <w:r w:rsidRPr="0020776F">
        <w:rPr>
          <w:rFonts w:ascii="Palatino Linotype" w:eastAsia="Palatino Linotype" w:hAnsi="Palatino Linotype" w:cs="Palatino Linotype"/>
          <w:i/>
        </w:rPr>
        <w:t xml:space="preserve">registro federal de contribuyentes, </w:t>
      </w:r>
      <w:r w:rsidRPr="0020776F">
        <w:rPr>
          <w:rFonts w:ascii="Palatino Linotype" w:eastAsia="Palatino Linotype" w:hAnsi="Palatino Linotype" w:cs="Palatino Linotype"/>
        </w:rPr>
        <w:t xml:space="preserve">es una clave alfanumérica que constituye un dato personal, pues se genera con caracteres alfanuméricos a partir del nombre y la fecha de nacimiento de cada persona, y finalmente la </w:t>
      </w:r>
      <w:proofErr w:type="spellStart"/>
      <w:r w:rsidRPr="0020776F">
        <w:rPr>
          <w:rFonts w:ascii="Palatino Linotype" w:eastAsia="Palatino Linotype" w:hAnsi="Palatino Linotype" w:cs="Palatino Linotype"/>
        </w:rPr>
        <w:t>homoclave</w:t>
      </w:r>
      <w:proofErr w:type="spellEnd"/>
      <w:r w:rsidRPr="0020776F">
        <w:rPr>
          <w:rFonts w:ascii="Palatino Linotype" w:eastAsia="Palatino Linotype" w:hAnsi="Palatino Linotype" w:cs="Palatino Linotype"/>
        </w:rPr>
        <w:t xml:space="preserve"> que es única e irrepetible, por lo que para su obtención es necesario acreditar ante la autoridad fiscal previamente la identidad de la persona, su fecha de nacimiento, entre otros aspectos.</w:t>
      </w:r>
    </w:p>
    <w:p w14:paraId="0939A22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La </w:t>
      </w:r>
      <w:r w:rsidRPr="0020776F">
        <w:rPr>
          <w:rFonts w:ascii="Palatino Linotype" w:eastAsia="Palatino Linotype" w:hAnsi="Palatino Linotype" w:cs="Palatino Linotype"/>
          <w:i/>
        </w:rPr>
        <w:t xml:space="preserve">firma </w:t>
      </w:r>
      <w:r w:rsidRPr="0020776F">
        <w:rPr>
          <w:rFonts w:ascii="Palatino Linotype" w:eastAsia="Palatino Linotype" w:hAnsi="Palatino Linotype" w:cs="Palatino Linotype"/>
        </w:rPr>
        <w:t>es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p w14:paraId="030E5E28"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Igualmente, resulta importante destacar que el </w:t>
      </w:r>
      <w:r w:rsidRPr="0020776F">
        <w:rPr>
          <w:rFonts w:ascii="Palatino Linotype" w:eastAsia="Palatino Linotype" w:hAnsi="Palatino Linotype" w:cs="Palatino Linotype"/>
          <w:i/>
        </w:rPr>
        <w:t xml:space="preserve">número de cuenta bancaria de las personas físicas </w:t>
      </w:r>
      <w:r w:rsidRPr="0020776F">
        <w:rPr>
          <w:rFonts w:ascii="Palatino Linotype" w:eastAsia="Palatino Linotype" w:hAnsi="Palatino Linotype" w:cs="Palatino Linotype"/>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tal razón, el número de cuenta bancaria debe ser clasificado como confidencial.</w:t>
      </w:r>
    </w:p>
    <w:p w14:paraId="593EC98B"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8C6CF5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Asimismo, se destaca que la versión pública que elabore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w:t>
      </w:r>
    </w:p>
    <w:p w14:paraId="5E0DE28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55B904CD" w14:textId="77777777" w:rsidR="00DE363C" w:rsidRPr="0020776F" w:rsidRDefault="00523A36">
      <w:pPr>
        <w:spacing w:before="120" w:after="120"/>
        <w:ind w:left="851"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“Quincuagésimo segundo</w:t>
      </w:r>
      <w:r w:rsidRPr="0020776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w:t>
      </w:r>
      <w:r w:rsidRPr="0020776F">
        <w:rPr>
          <w:rFonts w:ascii="Palatino Linotype" w:eastAsia="Palatino Linotype" w:hAnsi="Palatino Linotype" w:cs="Palatino Linotype"/>
          <w:i/>
          <w:sz w:val="22"/>
          <w:szCs w:val="22"/>
        </w:rPr>
        <w:lastRenderedPageBreak/>
        <w:t>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5FA148D" w14:textId="77777777" w:rsidR="00DE363C" w:rsidRPr="0020776F" w:rsidRDefault="00523A36">
      <w:pPr>
        <w:spacing w:before="120" w:after="120"/>
        <w:ind w:left="851"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 xml:space="preserve">En el caso </w:t>
      </w:r>
      <w:proofErr w:type="spellStart"/>
      <w:r w:rsidRPr="0020776F">
        <w:rPr>
          <w:rFonts w:ascii="Palatino Linotype" w:eastAsia="Palatino Linotype" w:hAnsi="Palatino Linotype" w:cs="Palatino Linotype"/>
          <w:i/>
          <w:sz w:val="22"/>
          <w:szCs w:val="22"/>
        </w:rPr>
        <w:t>especifico</w:t>
      </w:r>
      <w:proofErr w:type="spellEnd"/>
      <w:r w:rsidRPr="0020776F">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55F32429" w14:textId="77777777" w:rsidR="00DE363C" w:rsidRPr="0020776F" w:rsidRDefault="00523A36">
      <w:pPr>
        <w:spacing w:before="120" w:after="120"/>
        <w:ind w:left="1134"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w:t>
      </w:r>
      <w:r w:rsidRPr="0020776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BBF28E9" w14:textId="77777777" w:rsidR="00DE363C" w:rsidRPr="0020776F" w:rsidRDefault="00523A36">
      <w:pPr>
        <w:spacing w:before="120" w:after="120"/>
        <w:ind w:left="1134"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II.</w:t>
      </w:r>
      <w:r w:rsidRPr="0020776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F9161B1" w14:textId="77777777" w:rsidR="00DE363C" w:rsidRPr="0020776F" w:rsidRDefault="00523A36">
      <w:pPr>
        <w:spacing w:before="120" w:after="120"/>
        <w:ind w:left="1134"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III.</w:t>
      </w:r>
      <w:r w:rsidRPr="0020776F">
        <w:rPr>
          <w:rFonts w:ascii="Palatino Linotype" w:eastAsia="Palatino Linotype" w:hAnsi="Palatino Linotype" w:cs="Palatino Linotype"/>
          <w:i/>
          <w:sz w:val="22"/>
          <w:szCs w:val="22"/>
        </w:rPr>
        <w:t xml:space="preserve"> Señalar las personas o instancias autorizadas a acceder a la información clasificada.</w:t>
      </w:r>
    </w:p>
    <w:p w14:paraId="275D7E45" w14:textId="77777777" w:rsidR="00DE363C" w:rsidRPr="0020776F" w:rsidRDefault="00523A36">
      <w:pPr>
        <w:spacing w:before="120" w:after="120"/>
        <w:ind w:left="851" w:right="900"/>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8C1F508" w14:textId="77777777" w:rsidR="00DE363C" w:rsidRPr="0020776F" w:rsidRDefault="00523A36">
      <w:pPr>
        <w:spacing w:before="240" w:after="240" w:line="360" w:lineRule="auto"/>
        <w:ind w:right="50"/>
        <w:jc w:val="both"/>
        <w:rPr>
          <w:rFonts w:ascii="Palatino Linotype" w:eastAsia="Palatino Linotype" w:hAnsi="Palatino Linotype" w:cs="Palatino Linotype"/>
          <w:sz w:val="22"/>
          <w:szCs w:val="22"/>
        </w:rPr>
      </w:pPr>
      <w:r w:rsidRPr="0020776F">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20776F">
        <w:rPr>
          <w:rFonts w:ascii="Palatino Linotype" w:eastAsia="Palatino Linotype" w:hAnsi="Palatino Linotype" w:cs="Palatino Linotype"/>
        </w:rPr>
        <w:t>supraindicados</w:t>
      </w:r>
      <w:proofErr w:type="spellEnd"/>
      <w:r w:rsidRPr="0020776F">
        <w:rPr>
          <w:rFonts w:ascii="Palatino Linotype" w:eastAsia="Palatino Linotype" w:hAnsi="Palatino Linotype" w:cs="Palatino Linotype"/>
        </w:rPr>
        <w:t xml:space="preserve">, que establece los formatos para la clasificación de los documentos, conforme a lo siguiente: </w:t>
      </w:r>
    </w:p>
    <w:p w14:paraId="53E2172F" w14:textId="77777777" w:rsidR="00DE363C" w:rsidRPr="0020776F" w:rsidRDefault="00523A36">
      <w:pPr>
        <w:ind w:left="851" w:right="900"/>
        <w:jc w:val="center"/>
        <w:rPr>
          <w:rFonts w:ascii="Palatino Linotype" w:eastAsia="Palatino Linotype" w:hAnsi="Palatino Linotype" w:cs="Palatino Linotype"/>
          <w:b/>
          <w:i/>
          <w:sz w:val="22"/>
          <w:szCs w:val="22"/>
        </w:rPr>
      </w:pPr>
      <w:r w:rsidRPr="0020776F">
        <w:rPr>
          <w:rFonts w:ascii="Palatino Linotype" w:eastAsia="Palatino Linotype" w:hAnsi="Palatino Linotype" w:cs="Palatino Linotype"/>
          <w:b/>
          <w:i/>
          <w:sz w:val="22"/>
          <w:szCs w:val="22"/>
        </w:rPr>
        <w:t>CAPÍTULO VIII</w:t>
      </w:r>
    </w:p>
    <w:p w14:paraId="23A059C4" w14:textId="77777777" w:rsidR="00DE363C" w:rsidRPr="0020776F" w:rsidRDefault="00523A36">
      <w:pPr>
        <w:ind w:left="851" w:right="900"/>
        <w:jc w:val="center"/>
        <w:rPr>
          <w:rFonts w:ascii="Palatino Linotype" w:eastAsia="Palatino Linotype" w:hAnsi="Palatino Linotype" w:cs="Palatino Linotype"/>
          <w:b/>
          <w:i/>
          <w:sz w:val="22"/>
          <w:szCs w:val="22"/>
        </w:rPr>
      </w:pPr>
      <w:r w:rsidRPr="0020776F">
        <w:rPr>
          <w:rFonts w:ascii="Palatino Linotype" w:eastAsia="Palatino Linotype" w:hAnsi="Palatino Linotype" w:cs="Palatino Linotype"/>
          <w:b/>
          <w:i/>
          <w:sz w:val="22"/>
          <w:szCs w:val="22"/>
        </w:rPr>
        <w:t xml:space="preserve">DE LOS ELEMENTOS PARA LA CLASIFICACIÓN </w:t>
      </w:r>
    </w:p>
    <w:p w14:paraId="59A07910" w14:textId="77777777" w:rsidR="00DE363C" w:rsidRPr="0020776F" w:rsidRDefault="00523A36">
      <w:pPr>
        <w:ind w:left="851" w:right="900"/>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w:t>
      </w:r>
    </w:p>
    <w:p w14:paraId="7C5131E0"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 xml:space="preserve">Quincuagésimo tercero. </w:t>
      </w:r>
      <w:r w:rsidRPr="0020776F">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20776F">
        <w:rPr>
          <w:rFonts w:ascii="Palatino Linotype" w:eastAsia="Palatino Linotype" w:hAnsi="Palatino Linotype" w:cs="Palatino Linotype"/>
          <w:b/>
          <w:i/>
          <w:sz w:val="22"/>
          <w:szCs w:val="22"/>
        </w:rPr>
        <w:t xml:space="preserve">, </w:t>
      </w:r>
      <w:r w:rsidRPr="0020776F">
        <w:rPr>
          <w:rFonts w:ascii="Palatino Linotype" w:eastAsia="Palatino Linotype" w:hAnsi="Palatino Linotype" w:cs="Palatino Linotype"/>
          <w:i/>
          <w:sz w:val="22"/>
          <w:szCs w:val="22"/>
        </w:rPr>
        <w:t xml:space="preserve">es el siguiente: </w:t>
      </w:r>
    </w:p>
    <w:p w14:paraId="51F36120" w14:textId="77777777" w:rsidR="00DE363C" w:rsidRPr="0020776F" w:rsidRDefault="00523A36">
      <w:pPr>
        <w:spacing w:before="120" w:after="120"/>
        <w:ind w:left="851" w:right="902"/>
        <w:jc w:val="both"/>
        <w:rPr>
          <w:rFonts w:ascii="Palatino Linotype" w:eastAsia="Palatino Linotype" w:hAnsi="Palatino Linotype" w:cs="Palatino Linotype"/>
          <w:b/>
          <w:i/>
          <w:sz w:val="22"/>
          <w:szCs w:val="22"/>
        </w:rPr>
      </w:pPr>
      <w:r w:rsidRPr="0020776F">
        <w:rPr>
          <w:rFonts w:ascii="Palatino Linotype" w:eastAsia="Palatino Linotype" w:hAnsi="Palatino Linotype" w:cs="Palatino Linotype"/>
          <w:b/>
          <w:i/>
          <w:noProof/>
          <w:sz w:val="22"/>
          <w:szCs w:val="22"/>
          <w:lang w:eastAsia="es-MX"/>
        </w:rPr>
        <w:lastRenderedPageBreak/>
        <w:drawing>
          <wp:inline distT="0" distB="0" distL="0" distR="0" wp14:anchorId="6CF98C04" wp14:editId="3C7D653F">
            <wp:extent cx="4295775" cy="295275"/>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b="95731"/>
                    <a:stretch>
                      <a:fillRect/>
                    </a:stretch>
                  </pic:blipFill>
                  <pic:spPr>
                    <a:xfrm>
                      <a:off x="0" y="0"/>
                      <a:ext cx="4295775" cy="295275"/>
                    </a:xfrm>
                    <a:prstGeom prst="rect">
                      <a:avLst/>
                    </a:prstGeom>
                    <a:ln/>
                  </pic:spPr>
                </pic:pic>
              </a:graphicData>
            </a:graphic>
          </wp:inline>
        </w:drawing>
      </w:r>
      <w:r w:rsidRPr="0020776F">
        <w:rPr>
          <w:rFonts w:ascii="Palatino Linotype" w:eastAsia="Palatino Linotype" w:hAnsi="Palatino Linotype" w:cs="Palatino Linotype"/>
          <w:b/>
          <w:i/>
          <w:noProof/>
          <w:sz w:val="22"/>
          <w:szCs w:val="22"/>
          <w:lang w:eastAsia="es-MX"/>
        </w:rPr>
        <w:drawing>
          <wp:inline distT="0" distB="0" distL="0" distR="0" wp14:anchorId="31A1FC07" wp14:editId="2E4E5FBA">
            <wp:extent cx="4333875" cy="477202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30908"/>
                    <a:stretch>
                      <a:fillRect/>
                    </a:stretch>
                  </pic:blipFill>
                  <pic:spPr>
                    <a:xfrm>
                      <a:off x="0" y="0"/>
                      <a:ext cx="4333875" cy="4772025"/>
                    </a:xfrm>
                    <a:prstGeom prst="rect">
                      <a:avLst/>
                    </a:prstGeom>
                    <a:ln/>
                  </pic:spPr>
                </pic:pic>
              </a:graphicData>
            </a:graphic>
          </wp:inline>
        </w:drawing>
      </w:r>
    </w:p>
    <w:p w14:paraId="00E1E11F"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Los documentos que integren un expediente reservado en su totalidad no deberán marcarse en lo individual.</w:t>
      </w:r>
    </w:p>
    <w:p w14:paraId="7486033A"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5436C547"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Asimismo, deberá observar los Lineamientos Quincuagésimo sexto, Quincuagésimo séptimo y Quincuagésimo octavo, establecen lo siguiente:</w:t>
      </w:r>
    </w:p>
    <w:p w14:paraId="543B07E3"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lastRenderedPageBreak/>
        <w:t>“</w:t>
      </w:r>
      <w:r w:rsidRPr="0020776F">
        <w:rPr>
          <w:rFonts w:ascii="Palatino Linotype" w:eastAsia="Palatino Linotype" w:hAnsi="Palatino Linotype" w:cs="Palatino Linotype"/>
          <w:b/>
          <w:i/>
          <w:sz w:val="22"/>
          <w:szCs w:val="22"/>
        </w:rPr>
        <w:t>Quincuagésimo sexto</w:t>
      </w:r>
      <w:r w:rsidRPr="0020776F">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7AA7A29"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Quincuagésimo séptimo</w:t>
      </w:r>
      <w:r w:rsidRPr="0020776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21D69E8"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w:t>
      </w:r>
      <w:r w:rsidRPr="0020776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D74E298"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II.</w:t>
      </w:r>
      <w:r w:rsidRPr="0020776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825979E" w14:textId="77777777" w:rsidR="00DE363C" w:rsidRPr="0020776F" w:rsidRDefault="00523A36">
      <w:pPr>
        <w:spacing w:before="120" w:after="120"/>
        <w:ind w:left="1134"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III</w:t>
      </w:r>
      <w:r w:rsidRPr="0020776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5365D4B"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1A5D85E" w14:textId="77777777" w:rsidR="00DE363C" w:rsidRPr="0020776F" w:rsidRDefault="00523A36">
      <w:pPr>
        <w:spacing w:before="120" w:after="120"/>
        <w:ind w:left="851" w:right="902"/>
        <w:jc w:val="both"/>
        <w:rPr>
          <w:rFonts w:ascii="Palatino Linotype" w:eastAsia="Palatino Linotype" w:hAnsi="Palatino Linotype" w:cs="Palatino Linotype"/>
          <w:i/>
          <w:sz w:val="22"/>
          <w:szCs w:val="22"/>
        </w:rPr>
      </w:pPr>
      <w:r w:rsidRPr="0020776F">
        <w:rPr>
          <w:rFonts w:ascii="Palatino Linotype" w:eastAsia="Palatino Linotype" w:hAnsi="Palatino Linotype" w:cs="Palatino Linotype"/>
          <w:b/>
          <w:i/>
          <w:sz w:val="22"/>
          <w:szCs w:val="22"/>
        </w:rPr>
        <w:t>Quincuagésimo octavo</w:t>
      </w:r>
      <w:r w:rsidRPr="0020776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26A6AFC"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20776F">
        <w:rPr>
          <w:rFonts w:ascii="Palatino Linotype" w:eastAsia="Palatino Linotype" w:hAnsi="Palatino Linotype" w:cs="Palatino Linotype"/>
        </w:rPr>
        <w:lastRenderedPageBreak/>
        <w:t>las causas o motivos por las que no se aprecian determinados datos -ya sea porque se testan o suprimen- deja al solicitante en estado de incertidumbre, al no conocer o comprender porque no aparecen en la documentación respectiva.</w:t>
      </w:r>
    </w:p>
    <w:p w14:paraId="27972169"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BE98724" w14:textId="77777777" w:rsidR="00DE363C" w:rsidRPr="0020776F" w:rsidRDefault="00523A36">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20776F">
        <w:rPr>
          <w:rFonts w:ascii="Palatino Linotype" w:eastAsia="Palatino Linotype" w:hAnsi="Palatino Linotype" w:cs="Palatino Linotype"/>
          <w:b/>
        </w:rPr>
        <w:t>III. R E S U E L V E:</w:t>
      </w:r>
    </w:p>
    <w:p w14:paraId="78F273A6" w14:textId="77777777" w:rsidR="00DE363C" w:rsidRPr="0020776F" w:rsidRDefault="00523A36">
      <w:pPr>
        <w:spacing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Primero. </w:t>
      </w:r>
      <w:r w:rsidRPr="0020776F">
        <w:rPr>
          <w:rFonts w:ascii="Palatino Linotype" w:eastAsia="Palatino Linotype" w:hAnsi="Palatino Linotype" w:cs="Palatino Linotype"/>
        </w:rPr>
        <w:t xml:space="preserve">Resultan </w:t>
      </w:r>
      <w:r w:rsidRPr="0020776F">
        <w:rPr>
          <w:rFonts w:ascii="Palatino Linotype" w:eastAsia="Palatino Linotype" w:hAnsi="Palatino Linotype" w:cs="Palatino Linotype"/>
          <w:b/>
        </w:rPr>
        <w:t>fundados</w:t>
      </w:r>
      <w:r w:rsidRPr="0020776F">
        <w:rPr>
          <w:rFonts w:ascii="Palatino Linotype" w:eastAsia="Palatino Linotype" w:hAnsi="Palatino Linotype" w:cs="Palatino Linotype"/>
        </w:rPr>
        <w:t xml:space="preserve"> los motivos de inconformidad hechos valer por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en los recursos de revisión </w:t>
      </w:r>
      <w:r w:rsidRPr="0020776F">
        <w:rPr>
          <w:rFonts w:ascii="Palatino Linotype" w:eastAsia="Palatino Linotype" w:hAnsi="Palatino Linotype" w:cs="Palatino Linotype"/>
          <w:b/>
        </w:rPr>
        <w:t xml:space="preserve">14739/INFOEM/IP/RR/2022, 14740/INFOEM/IP/RR/2022, 14745/INFOEM/IP/RR/2022, 14747/INFOEM/IP/RR/2022, 14751/INFOEM/IP/RR/2022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 xml:space="preserve">14751/INFOEM/IP/RR/2022, </w:t>
      </w:r>
      <w:r w:rsidRPr="0020776F">
        <w:rPr>
          <w:rFonts w:ascii="Palatino Linotype" w:eastAsia="Palatino Linotype" w:hAnsi="Palatino Linotype" w:cs="Palatino Linotype"/>
        </w:rPr>
        <w:t xml:space="preserve">por lo que, en términos del Considerando </w:t>
      </w:r>
      <w:r w:rsidRPr="0020776F">
        <w:rPr>
          <w:rFonts w:ascii="Palatino Linotype" w:eastAsia="Palatino Linotype" w:hAnsi="Palatino Linotype" w:cs="Palatino Linotype"/>
          <w:b/>
        </w:rPr>
        <w:t>Cuarto</w:t>
      </w:r>
      <w:r w:rsidRPr="0020776F">
        <w:rPr>
          <w:rFonts w:ascii="Palatino Linotype" w:eastAsia="Palatino Linotype" w:hAnsi="Palatino Linotype" w:cs="Palatino Linotype"/>
        </w:rPr>
        <w:t xml:space="preserve"> de la presente resolución, se</w:t>
      </w:r>
      <w:r w:rsidRPr="0020776F">
        <w:rPr>
          <w:rFonts w:ascii="Palatino Linotype" w:eastAsia="Palatino Linotype" w:hAnsi="Palatino Linotype" w:cs="Palatino Linotype"/>
          <w:b/>
        </w:rPr>
        <w:t xml:space="preserve"> Modifica </w:t>
      </w:r>
      <w:r w:rsidRPr="0020776F">
        <w:rPr>
          <w:rFonts w:ascii="Palatino Linotype" w:eastAsia="Palatino Linotype" w:hAnsi="Palatino Linotype" w:cs="Palatino Linotype"/>
        </w:rPr>
        <w:t xml:space="preserve">la respuesta emitida por el </w:t>
      </w:r>
      <w:r w:rsidRPr="0020776F">
        <w:rPr>
          <w:rFonts w:ascii="Palatino Linotype" w:eastAsia="Palatino Linotype" w:hAnsi="Palatino Linotype" w:cs="Palatino Linotype"/>
          <w:b/>
        </w:rPr>
        <w:t xml:space="preserve">Sujeto Obligado </w:t>
      </w:r>
      <w:r w:rsidRPr="0020776F">
        <w:rPr>
          <w:rFonts w:ascii="Palatino Linotype" w:eastAsia="Palatino Linotype" w:hAnsi="Palatino Linotype" w:cs="Palatino Linotype"/>
        </w:rPr>
        <w:t xml:space="preserve">en la solicitud de información </w:t>
      </w:r>
      <w:r w:rsidRPr="0020776F">
        <w:rPr>
          <w:rFonts w:ascii="Palatino Linotype" w:eastAsia="Palatino Linotype" w:hAnsi="Palatino Linotype" w:cs="Palatino Linotype"/>
          <w:b/>
        </w:rPr>
        <w:t xml:space="preserve">01308/AMECAMEC/IP/2022, </w:t>
      </w:r>
      <w:r w:rsidRPr="0020776F">
        <w:rPr>
          <w:rFonts w:ascii="Palatino Linotype" w:eastAsia="Palatino Linotype" w:hAnsi="Palatino Linotype" w:cs="Palatino Linotype"/>
        </w:rPr>
        <w:t xml:space="preserve">y se </w:t>
      </w:r>
      <w:r w:rsidRPr="0020776F">
        <w:rPr>
          <w:rFonts w:ascii="Palatino Linotype" w:eastAsia="Palatino Linotype" w:hAnsi="Palatino Linotype" w:cs="Palatino Linotype"/>
          <w:b/>
        </w:rPr>
        <w:t>Revocan</w:t>
      </w:r>
      <w:r w:rsidRPr="0020776F">
        <w:rPr>
          <w:rFonts w:ascii="Palatino Linotype" w:eastAsia="Palatino Linotype" w:hAnsi="Palatino Linotype" w:cs="Palatino Linotype"/>
        </w:rPr>
        <w:t xml:space="preserve">  las respuestas emitidas en las solicitudes de información </w:t>
      </w:r>
      <w:r w:rsidRPr="0020776F">
        <w:rPr>
          <w:rFonts w:ascii="Palatino Linotype" w:eastAsia="Palatino Linotype" w:hAnsi="Palatino Linotype" w:cs="Palatino Linotype"/>
          <w:b/>
        </w:rPr>
        <w:t xml:space="preserve">01303/AMECAMEC/IP/2022, 01304/AMECAMEC/IP/2022, 01305/AMECAMEC/IP/2022, 01306/AMECAMEC/IP/2022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01307/AMECAMEC/IP/2022.</w:t>
      </w:r>
    </w:p>
    <w:p w14:paraId="084BA603"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lastRenderedPageBreak/>
        <w:t>Segundo</w:t>
      </w:r>
      <w:r w:rsidRPr="0020776F">
        <w:rPr>
          <w:rFonts w:ascii="Palatino Linotype" w:eastAsia="Palatino Linotype" w:hAnsi="Palatino Linotype" w:cs="Palatino Linotype"/>
        </w:rPr>
        <w:t xml:space="preserve"> Se </w:t>
      </w:r>
      <w:r w:rsidRPr="0020776F">
        <w:rPr>
          <w:rFonts w:ascii="Palatino Linotype" w:eastAsia="Palatino Linotype" w:hAnsi="Palatino Linotype" w:cs="Palatino Linotype"/>
          <w:b/>
        </w:rPr>
        <w:t>Ordena</w:t>
      </w:r>
      <w:r w:rsidRPr="0020776F">
        <w:rPr>
          <w:rFonts w:ascii="Palatino Linotype" w:eastAsia="Palatino Linotype" w:hAnsi="Palatino Linotype" w:cs="Palatino Linotype"/>
        </w:rPr>
        <w:t xml:space="preserve"> al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en términos de los Considerandos </w:t>
      </w:r>
      <w:r w:rsidRPr="0020776F">
        <w:rPr>
          <w:rFonts w:ascii="Palatino Linotype" w:eastAsia="Palatino Linotype" w:hAnsi="Palatino Linotype" w:cs="Palatino Linotype"/>
          <w:b/>
        </w:rPr>
        <w:t xml:space="preserve">Cuarto </w:t>
      </w:r>
      <w:r w:rsidRPr="0020776F">
        <w:rPr>
          <w:rFonts w:ascii="Palatino Linotype" w:eastAsia="Palatino Linotype" w:hAnsi="Palatino Linotype" w:cs="Palatino Linotype"/>
        </w:rPr>
        <w:t xml:space="preserve">y </w:t>
      </w:r>
      <w:r w:rsidRPr="0020776F">
        <w:rPr>
          <w:rFonts w:ascii="Palatino Linotype" w:eastAsia="Palatino Linotype" w:hAnsi="Palatino Linotype" w:cs="Palatino Linotype"/>
          <w:b/>
        </w:rPr>
        <w:t xml:space="preserve">Quinto </w:t>
      </w:r>
      <w:r w:rsidRPr="0020776F">
        <w:rPr>
          <w:rFonts w:ascii="Palatino Linotype" w:eastAsia="Palatino Linotype" w:hAnsi="Palatino Linotype" w:cs="Palatino Linotype"/>
        </w:rPr>
        <w:t>de esta resolución, haga entrega, vía SAIMEX, en versión pública de ser procedente, de lo siguiente:</w:t>
      </w:r>
    </w:p>
    <w:p w14:paraId="592C7A8F" w14:textId="77777777" w:rsidR="00DE363C" w:rsidRPr="0020776F" w:rsidRDefault="00523A36">
      <w:pPr>
        <w:spacing w:before="240" w:after="240" w:line="360" w:lineRule="auto"/>
        <w:ind w:left="284"/>
        <w:jc w:val="both"/>
        <w:rPr>
          <w:rFonts w:ascii="Palatino Linotype" w:eastAsia="Palatino Linotype" w:hAnsi="Palatino Linotype" w:cs="Palatino Linotype"/>
        </w:rPr>
      </w:pPr>
      <w:bookmarkStart w:id="4" w:name="_heading=h.2s8eyo1" w:colFirst="0" w:colLast="0"/>
      <w:bookmarkEnd w:id="4"/>
      <w:r w:rsidRPr="0020776F">
        <w:rPr>
          <w:rFonts w:ascii="Palatino Linotype" w:eastAsia="Palatino Linotype" w:hAnsi="Palatino Linotype" w:cs="Palatino Linotype"/>
        </w:rPr>
        <w:t xml:space="preserve">1. Recibos de pago de derechos por la expedición de copia certificada de actas de nacimiento, matrimonio y/o defunción, emitidos del uno de febrero al treinta de junio de dos mil veintidós. </w:t>
      </w:r>
    </w:p>
    <w:p w14:paraId="1A66A601" w14:textId="77777777" w:rsidR="00DE363C" w:rsidRPr="0020776F" w:rsidRDefault="00523A36">
      <w:pPr>
        <w:spacing w:before="240" w:after="240" w:line="360" w:lineRule="auto"/>
        <w:ind w:left="284"/>
        <w:jc w:val="both"/>
        <w:rPr>
          <w:rFonts w:ascii="Palatino Linotype" w:eastAsia="Palatino Linotype" w:hAnsi="Palatino Linotype" w:cs="Palatino Linotype"/>
        </w:rPr>
      </w:pPr>
      <w:r w:rsidRPr="0020776F">
        <w:rPr>
          <w:rFonts w:ascii="Palatino Linotype" w:eastAsia="Palatino Linotype" w:hAnsi="Palatino Linotype" w:cs="Palatino Linotype"/>
        </w:rPr>
        <w:t>2. Diario de ingresos de los meses de enero, febrero, marzo, abril y mayo de dos mil veintidós.</w:t>
      </w:r>
    </w:p>
    <w:p w14:paraId="6EFB36F9" w14:textId="77777777" w:rsidR="00DE363C" w:rsidRPr="0020776F" w:rsidRDefault="00523A36">
      <w:pPr>
        <w:spacing w:before="240" w:after="240"/>
        <w:ind w:left="284"/>
        <w:jc w:val="both"/>
        <w:rPr>
          <w:rFonts w:ascii="Palatino Linotype" w:eastAsia="Palatino Linotype" w:hAnsi="Palatino Linotype" w:cs="Palatino Linotype"/>
          <w:i/>
          <w:sz w:val="20"/>
          <w:szCs w:val="20"/>
        </w:rPr>
      </w:pPr>
      <w:bookmarkStart w:id="5" w:name="_heading=h.3rdcrjn" w:colFirst="0" w:colLast="0"/>
      <w:bookmarkEnd w:id="5"/>
      <w:r w:rsidRPr="0020776F">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20776F">
        <w:rPr>
          <w:rFonts w:ascii="Palatino Linotype" w:eastAsia="Palatino Linotype" w:hAnsi="Palatino Linotype" w:cs="Palatino Linotype"/>
          <w:b/>
          <w:i/>
          <w:sz w:val="20"/>
          <w:szCs w:val="20"/>
        </w:rPr>
        <w:t>Recurrente</w:t>
      </w:r>
      <w:r w:rsidRPr="0020776F">
        <w:rPr>
          <w:rFonts w:ascii="Palatino Linotype" w:eastAsia="Palatino Linotype" w:hAnsi="Palatino Linotype" w:cs="Palatino Linotype"/>
          <w:i/>
          <w:sz w:val="20"/>
          <w:szCs w:val="20"/>
        </w:rPr>
        <w:t>.</w:t>
      </w:r>
    </w:p>
    <w:p w14:paraId="3678DAA8"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Tercero. Notifíquese, </w:t>
      </w:r>
      <w:r w:rsidRPr="0020776F">
        <w:rPr>
          <w:rFonts w:ascii="Palatino Linotype" w:eastAsia="Palatino Linotype" w:hAnsi="Palatino Linotype" w:cs="Palatino Linotype"/>
        </w:rPr>
        <w:t>vía</w:t>
      </w:r>
      <w:r w:rsidRPr="0020776F">
        <w:rPr>
          <w:rFonts w:ascii="Palatino Linotype" w:eastAsia="Palatino Linotype" w:hAnsi="Palatino Linotype" w:cs="Palatino Linotype"/>
          <w:b/>
        </w:rPr>
        <w:t xml:space="preserve"> SAIMEX, </w:t>
      </w:r>
      <w:r w:rsidRPr="0020776F">
        <w:rPr>
          <w:rFonts w:ascii="Palatino Linotype" w:eastAsia="Palatino Linotype" w:hAnsi="Palatino Linotype" w:cs="Palatino Linotype"/>
        </w:rPr>
        <w:t>al Titular de la Unidad de Transparencia del</w:t>
      </w:r>
      <w:r w:rsidRPr="0020776F">
        <w:rPr>
          <w:rFonts w:ascii="Palatino Linotype" w:eastAsia="Palatino Linotype" w:hAnsi="Palatino Linotype" w:cs="Palatino Linotype"/>
          <w:b/>
        </w:rPr>
        <w:t xml:space="preserve"> Sujeto Obligado, </w:t>
      </w:r>
      <w:r w:rsidRPr="0020776F">
        <w:rPr>
          <w:rFonts w:ascii="Palatino Linotype" w:eastAsia="Palatino Linotype" w:hAnsi="Palatino Linotype" w:cs="Palatino Linotype"/>
        </w:rPr>
        <w:t>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691D98"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20776F">
        <w:rPr>
          <w:rFonts w:ascii="Palatino Linotype" w:eastAsia="Palatino Linotype" w:hAnsi="Palatino Linotype" w:cs="Palatino Linotype"/>
          <w:b/>
        </w:rPr>
        <w:t>Sujeto Obligado</w:t>
      </w:r>
      <w:r w:rsidRPr="0020776F">
        <w:rPr>
          <w:rFonts w:ascii="Palatino Linotype" w:eastAsia="Palatino Linotype" w:hAnsi="Palatino Linotype" w:cs="Palatino Linotype"/>
        </w:rPr>
        <w:t xml:space="preserve"> de manera fundada y motivada, podrá solicitar una ampliación de plazo para el cumplimiento de la presente resolución.</w:t>
      </w:r>
    </w:p>
    <w:p w14:paraId="3CA143C2" w14:textId="77777777" w:rsidR="00DE363C" w:rsidRPr="0020776F" w:rsidRDefault="00523A36">
      <w:pPr>
        <w:spacing w:before="240" w:after="240" w:line="360" w:lineRule="auto"/>
        <w:jc w:val="both"/>
        <w:rPr>
          <w:rFonts w:ascii="Palatino Linotype" w:eastAsia="Palatino Linotype" w:hAnsi="Palatino Linotype" w:cs="Palatino Linotype"/>
        </w:rPr>
      </w:pPr>
      <w:r w:rsidRPr="0020776F">
        <w:rPr>
          <w:rFonts w:ascii="Palatino Linotype" w:eastAsia="Palatino Linotype" w:hAnsi="Palatino Linotype" w:cs="Palatino Linotype"/>
          <w:b/>
        </w:rPr>
        <w:t xml:space="preserve">Cuarto.  Notifíquese, </w:t>
      </w:r>
      <w:r w:rsidRPr="0020776F">
        <w:rPr>
          <w:rFonts w:ascii="Palatino Linotype" w:eastAsia="Palatino Linotype" w:hAnsi="Palatino Linotype" w:cs="Palatino Linotype"/>
        </w:rPr>
        <w:t xml:space="preserve">vía </w:t>
      </w:r>
      <w:r w:rsidRPr="0020776F">
        <w:rPr>
          <w:rFonts w:ascii="Palatino Linotype" w:eastAsia="Palatino Linotype" w:hAnsi="Palatino Linotype" w:cs="Palatino Linotype"/>
          <w:b/>
        </w:rPr>
        <w:t>SAIMEX</w:t>
      </w:r>
      <w:r w:rsidRPr="0020776F">
        <w:rPr>
          <w:rFonts w:ascii="Palatino Linotype" w:eastAsia="Palatino Linotype" w:hAnsi="Palatino Linotype" w:cs="Palatino Linotype"/>
        </w:rPr>
        <w:t xml:space="preserve">, a la parte </w:t>
      </w:r>
      <w:r w:rsidRPr="0020776F">
        <w:rPr>
          <w:rFonts w:ascii="Palatino Linotype" w:eastAsia="Palatino Linotype" w:hAnsi="Palatino Linotype" w:cs="Palatino Linotype"/>
          <w:b/>
        </w:rPr>
        <w:t>Recurrente</w:t>
      </w:r>
      <w:r w:rsidRPr="0020776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B146C4" w14:textId="77777777" w:rsidR="00DE363C" w:rsidRPr="0020776F" w:rsidRDefault="00523A36">
      <w:pPr>
        <w:spacing w:line="360" w:lineRule="auto"/>
        <w:ind w:right="49"/>
        <w:jc w:val="both"/>
        <w:rPr>
          <w:rFonts w:ascii="Palatino Linotype" w:eastAsia="Palatino Linotype" w:hAnsi="Palatino Linotype" w:cs="Palatino Linotype"/>
        </w:rPr>
        <w:sectPr w:rsidR="00DE363C" w:rsidRPr="0020776F">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pPr>
      <w:r w:rsidRPr="0020776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NOVENA SESIÓN ORDINARIA CELEBRADA EL VEINTICUATRO DE MAYO DE DOS MIL VEINTITRÉS, ANTE EL SECRETARIO TÉCNICO DEL PLENO ALEXIS TAPIA RAMÍREZ.</w:t>
      </w:r>
    </w:p>
    <w:p w14:paraId="58F48626" w14:textId="77777777" w:rsidR="00DE363C" w:rsidRPr="0020776F" w:rsidRDefault="00DE363C">
      <w:pPr>
        <w:tabs>
          <w:tab w:val="left" w:pos="709"/>
        </w:tabs>
        <w:spacing w:before="240" w:after="240" w:line="360" w:lineRule="auto"/>
        <w:jc w:val="both"/>
        <w:rPr>
          <w:rFonts w:ascii="Palatino Linotype" w:eastAsia="Palatino Linotype" w:hAnsi="Palatino Linotype" w:cs="Palatino Linotype"/>
        </w:rPr>
      </w:pPr>
    </w:p>
    <w:p w14:paraId="37CB3B71" w14:textId="77777777" w:rsidR="00DE363C" w:rsidRPr="0020776F" w:rsidRDefault="00DE363C">
      <w:pPr>
        <w:rPr>
          <w:rFonts w:ascii="Palatino Linotype" w:eastAsia="Palatino Linotype" w:hAnsi="Palatino Linotype" w:cs="Palatino Linotype"/>
        </w:rPr>
      </w:pPr>
      <w:bookmarkStart w:id="6" w:name="_heading=h.tyjcwt" w:colFirst="0" w:colLast="0"/>
      <w:bookmarkEnd w:id="6"/>
    </w:p>
    <w:p w14:paraId="0AB43D83" w14:textId="77777777" w:rsidR="00DE363C" w:rsidRPr="0020776F" w:rsidRDefault="00DE363C">
      <w:pPr>
        <w:rPr>
          <w:rFonts w:ascii="Palatino Linotype" w:eastAsia="Palatino Linotype" w:hAnsi="Palatino Linotype" w:cs="Palatino Linotype"/>
        </w:rPr>
      </w:pPr>
    </w:p>
    <w:sectPr w:rsidR="00DE363C" w:rsidRPr="0020776F">
      <w:headerReference w:type="first" r:id="rId20"/>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BE08" w14:textId="77777777" w:rsidR="00E5408F" w:rsidRDefault="00E5408F">
      <w:r>
        <w:separator/>
      </w:r>
    </w:p>
  </w:endnote>
  <w:endnote w:type="continuationSeparator" w:id="0">
    <w:p w14:paraId="3C6C9B98" w14:textId="77777777" w:rsidR="00E5408F" w:rsidRDefault="00E5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D7CF" w14:textId="77777777" w:rsidR="00DE363C" w:rsidRDefault="00523A3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33BF0">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33BF0">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4CA31BD5" w14:textId="77777777" w:rsidR="00DE363C" w:rsidRDefault="00DE363C">
    <w:pPr>
      <w:pBdr>
        <w:top w:val="nil"/>
        <w:left w:val="nil"/>
        <w:bottom w:val="nil"/>
        <w:right w:val="nil"/>
        <w:between w:val="nil"/>
      </w:pBdr>
      <w:tabs>
        <w:tab w:val="center" w:pos="4252"/>
        <w:tab w:val="right" w:pos="8504"/>
      </w:tabs>
      <w:rPr>
        <w:color w:val="000000"/>
      </w:rPr>
    </w:pPr>
  </w:p>
  <w:p w14:paraId="286F88FB" w14:textId="77777777" w:rsidR="00DE363C" w:rsidRDefault="00DE363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6266" w14:textId="77777777" w:rsidR="00DE363C" w:rsidRDefault="00523A3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33BF0">
      <w:rPr>
        <w:rFonts w:ascii="Arial" w:eastAsia="Arial" w:hAnsi="Arial" w:cs="Arial"/>
        <w:b/>
        <w:noProof/>
        <w:color w:val="000000"/>
        <w:sz w:val="20"/>
        <w:szCs w:val="20"/>
      </w:rPr>
      <w:t>44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33BF0">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79E0AB22" w14:textId="77777777" w:rsidR="00DE363C" w:rsidRDefault="00DE363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B2B7B" w14:textId="77777777" w:rsidR="00E5408F" w:rsidRDefault="00E5408F">
      <w:r>
        <w:separator/>
      </w:r>
    </w:p>
  </w:footnote>
  <w:footnote w:type="continuationSeparator" w:id="0">
    <w:p w14:paraId="309E0507" w14:textId="77777777" w:rsidR="00E5408F" w:rsidRDefault="00E5408F">
      <w:r>
        <w:continuationSeparator/>
      </w:r>
    </w:p>
  </w:footnote>
  <w:footnote w:id="1">
    <w:p w14:paraId="55E9A31B" w14:textId="77777777" w:rsidR="00DE363C" w:rsidRDefault="00523A36">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F2313BB" w14:textId="77777777" w:rsidR="00DE363C" w:rsidRDefault="00523A3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FB8DBC0" w14:textId="77777777" w:rsidR="00DE363C" w:rsidRDefault="00523A36">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Disponible en </w:t>
      </w:r>
      <w:hyperlink r:id="rId1">
        <w:r>
          <w:rPr>
            <w:rFonts w:ascii="Palatino Linotype" w:eastAsia="Palatino Linotype" w:hAnsi="Palatino Linotype" w:cs="Palatino Linotype"/>
            <w:color w:val="0000FF"/>
            <w:sz w:val="16"/>
            <w:szCs w:val="16"/>
            <w:u w:val="single"/>
          </w:rPr>
          <w:t>https://www.osfem.gob.mx/04_Iconografia/Ent_Fisc/Doc_Apoy/doc/2022/03_Instr1.pdf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7C27" w14:textId="77777777" w:rsidR="00DE363C" w:rsidRDefault="00523A36">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5FA37D5F" wp14:editId="1E0D8353">
          <wp:simplePos x="0" y="0"/>
          <wp:positionH relativeFrom="column">
            <wp:posOffset>-990590</wp:posOffset>
          </wp:positionH>
          <wp:positionV relativeFrom="paragraph">
            <wp:posOffset>-412741</wp:posOffset>
          </wp:positionV>
          <wp:extent cx="7635163" cy="9944100"/>
          <wp:effectExtent l="0" t="0" r="0" b="0"/>
          <wp:wrapNone/>
          <wp:docPr id="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6"/>
      <w:tblW w:w="5812" w:type="dxa"/>
      <w:tblInd w:w="3119" w:type="dxa"/>
      <w:tblLayout w:type="fixed"/>
      <w:tblLook w:val="0400" w:firstRow="0" w:lastRow="0" w:firstColumn="0" w:lastColumn="0" w:noHBand="0" w:noVBand="1"/>
    </w:tblPr>
    <w:tblGrid>
      <w:gridCol w:w="2694"/>
      <w:gridCol w:w="3118"/>
    </w:tblGrid>
    <w:tr w:rsidR="00DE363C" w14:paraId="52A796D3" w14:textId="77777777">
      <w:tc>
        <w:tcPr>
          <w:tcW w:w="2694" w:type="dxa"/>
          <w:vAlign w:val="center"/>
        </w:tcPr>
        <w:p w14:paraId="28A1A881" w14:textId="77777777" w:rsidR="00DE363C" w:rsidRDefault="00523A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5CCA2984" w14:textId="77777777" w:rsidR="00DE363C" w:rsidRDefault="00523A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14739/INFOEM/IP/RR/2022 y acumulados</w:t>
          </w:r>
        </w:p>
      </w:tc>
    </w:tr>
    <w:tr w:rsidR="00DE363C" w14:paraId="33DD80F6" w14:textId="77777777">
      <w:trPr>
        <w:trHeight w:val="228"/>
      </w:trPr>
      <w:tc>
        <w:tcPr>
          <w:tcW w:w="2694" w:type="dxa"/>
          <w:vAlign w:val="center"/>
        </w:tcPr>
        <w:p w14:paraId="02520FBF" w14:textId="77777777" w:rsidR="00DE363C" w:rsidRDefault="00523A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2132C5DD" w14:textId="77777777" w:rsidR="00DE363C" w:rsidRDefault="00523A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DE363C" w14:paraId="48F4BF8F" w14:textId="77777777">
      <w:tc>
        <w:tcPr>
          <w:tcW w:w="2694" w:type="dxa"/>
          <w:vAlign w:val="center"/>
        </w:tcPr>
        <w:p w14:paraId="53A92765" w14:textId="77777777" w:rsidR="00DE363C" w:rsidRDefault="00523A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1B593937" w14:textId="77777777" w:rsidR="00DE363C" w:rsidRDefault="00523A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659CD9" w14:textId="77777777" w:rsidR="00DE363C" w:rsidRDefault="00523A3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393F" w14:textId="77777777" w:rsidR="00DE363C" w:rsidRDefault="00523A3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f5"/>
      <w:tblW w:w="5953" w:type="dxa"/>
      <w:tblInd w:w="3119" w:type="dxa"/>
      <w:tblLayout w:type="fixed"/>
      <w:tblLook w:val="0400" w:firstRow="0" w:lastRow="0" w:firstColumn="0" w:lastColumn="0" w:noHBand="0" w:noVBand="1"/>
    </w:tblPr>
    <w:tblGrid>
      <w:gridCol w:w="2551"/>
      <w:gridCol w:w="3402"/>
    </w:tblGrid>
    <w:tr w:rsidR="00DE363C" w14:paraId="47A618E2" w14:textId="77777777">
      <w:tc>
        <w:tcPr>
          <w:tcW w:w="2551" w:type="dxa"/>
          <w:vAlign w:val="center"/>
        </w:tcPr>
        <w:p w14:paraId="2797E248" w14:textId="77777777" w:rsidR="00DE363C" w:rsidRDefault="00523A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08D0A712" w14:textId="77777777" w:rsidR="00DE363C" w:rsidRDefault="00523A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14739/INFOEM/IP/RR/2022 y acumulados</w:t>
          </w:r>
        </w:p>
      </w:tc>
    </w:tr>
    <w:tr w:rsidR="00DE363C" w14:paraId="0A4F95F9" w14:textId="77777777">
      <w:tc>
        <w:tcPr>
          <w:tcW w:w="2551" w:type="dxa"/>
          <w:vAlign w:val="center"/>
        </w:tcPr>
        <w:p w14:paraId="4A156A8C" w14:textId="77777777" w:rsidR="00DE363C" w:rsidRDefault="00523A3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32A54B89" w14:textId="77777777" w:rsidR="00DE363C" w:rsidRDefault="00523A36">
          <w:pPr>
            <w:ind w:left="-45"/>
            <w:jc w:val="both"/>
            <w:rPr>
              <w:rFonts w:ascii="Palatino Linotype" w:eastAsia="Palatino Linotype" w:hAnsi="Palatino Linotype" w:cs="Palatino Linotype"/>
              <w:b/>
              <w:sz w:val="22"/>
              <w:szCs w:val="22"/>
            </w:rPr>
          </w:pPr>
          <w:r>
            <w:rPr>
              <w:noProof/>
              <w:lang w:eastAsia="es-MX"/>
            </w:rPr>
            <w:drawing>
              <wp:anchor distT="0" distB="0" distL="0" distR="0" simplePos="0" relativeHeight="251659264" behindDoc="1" locked="0" layoutInCell="1" hidden="0" allowOverlap="1" wp14:anchorId="0773CA84" wp14:editId="002CE8BF">
                <wp:simplePos x="0" y="0"/>
                <wp:positionH relativeFrom="column">
                  <wp:posOffset>-4685661</wp:posOffset>
                </wp:positionH>
                <wp:positionV relativeFrom="paragraph">
                  <wp:posOffset>-913759</wp:posOffset>
                </wp:positionV>
                <wp:extent cx="7635240" cy="9942830"/>
                <wp:effectExtent l="0" t="0" r="0" b="0"/>
                <wp:wrapNone/>
                <wp:docPr id="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DE363C" w14:paraId="1B74C1DB" w14:textId="77777777">
      <w:trPr>
        <w:trHeight w:val="228"/>
      </w:trPr>
      <w:tc>
        <w:tcPr>
          <w:tcW w:w="2551" w:type="dxa"/>
          <w:vAlign w:val="center"/>
        </w:tcPr>
        <w:p w14:paraId="2A3924B6" w14:textId="77777777" w:rsidR="00DE363C" w:rsidRDefault="00523A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6D4216E2" w14:textId="77777777" w:rsidR="00DE363C" w:rsidRDefault="00523A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DE363C" w14:paraId="382EB554" w14:textId="77777777">
      <w:tc>
        <w:tcPr>
          <w:tcW w:w="2551" w:type="dxa"/>
          <w:vAlign w:val="center"/>
        </w:tcPr>
        <w:p w14:paraId="693DBBCF" w14:textId="77777777" w:rsidR="00DE363C" w:rsidRDefault="00523A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005AD875" w14:textId="77777777" w:rsidR="00DE363C" w:rsidRDefault="00523A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EF3387" w14:textId="77777777" w:rsidR="00DE363C" w:rsidRDefault="00DE363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E5AA" w14:textId="77777777" w:rsidR="00DE363C" w:rsidRDefault="00523A3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A3F73E4" w14:textId="77777777" w:rsidR="00DE363C" w:rsidRDefault="00DE363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76E68"/>
    <w:multiLevelType w:val="multilevel"/>
    <w:tmpl w:val="BE5C5E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11F3E8C"/>
    <w:multiLevelType w:val="multilevel"/>
    <w:tmpl w:val="768EA8E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3C"/>
    <w:rsid w:val="001B2AF6"/>
    <w:rsid w:val="0020776F"/>
    <w:rsid w:val="00333BF0"/>
    <w:rsid w:val="00523A36"/>
    <w:rsid w:val="00693988"/>
    <w:rsid w:val="00DE363C"/>
    <w:rsid w:val="00E540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E74F"/>
  <w15:docId w15:val="{9DE378A7-AB46-4AF7-8431-F8C67E65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2"/>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9.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3_Instr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EPVASv4fq1mBhAlmtf7Ug+Yw==">CgMxLjAyCWguMzBqMHpsbDIIaC5namRneHMyCWguMmV0OTJwMDIJaC4yNmluMXJnMgloLjJzOGV5bzEyCWguM3JkY3JqbjIIaC50eWpjd3Q4AHIhMWpoV3N2S0hkLW9MLVAwRjl5RjM3X19iZ0VtWUdmV2ZZ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10306</Words>
  <Characters>56686</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2023-05-26T16:14:00Z</cp:lastPrinted>
  <dcterms:created xsi:type="dcterms:W3CDTF">2023-06-05T22:21:00Z</dcterms:created>
  <dcterms:modified xsi:type="dcterms:W3CDTF">2023-06-05T22:21:00Z</dcterms:modified>
</cp:coreProperties>
</file>