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FE05823" w:rsidR="00662C69" w:rsidRPr="00FC477C" w:rsidRDefault="009B11D6" w:rsidP="00B31E90">
      <w:pPr>
        <w:tabs>
          <w:tab w:val="left" w:pos="3465"/>
        </w:tabs>
        <w:spacing w:line="360" w:lineRule="auto"/>
        <w:jc w:val="both"/>
        <w:rPr>
          <w:rFonts w:ascii="Palatino Linotype" w:hAnsi="Palatino Linotype"/>
          <w:color w:val="000000" w:themeColor="text1"/>
        </w:rPr>
      </w:pPr>
      <w:r w:rsidRPr="00FC477C">
        <w:rPr>
          <w:rFonts w:ascii="Palatino Linotype" w:hAnsi="Palatino Linotype"/>
          <w:color w:val="000000" w:themeColor="text1"/>
        </w:rPr>
        <w:t>R</w:t>
      </w:r>
      <w:r w:rsidR="00662C69" w:rsidRPr="00FC477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C477C">
        <w:rPr>
          <w:rFonts w:ascii="Palatino Linotype" w:hAnsi="Palatino Linotype"/>
          <w:color w:val="000000" w:themeColor="text1"/>
        </w:rPr>
        <w:t>icipios, con</w:t>
      </w:r>
      <w:r w:rsidR="00662C69" w:rsidRPr="00FC477C">
        <w:rPr>
          <w:rFonts w:ascii="Palatino Linotype" w:hAnsi="Palatino Linotype"/>
          <w:color w:val="000000" w:themeColor="text1"/>
        </w:rPr>
        <w:t xml:space="preserve"> </w:t>
      </w:r>
      <w:r w:rsidR="00485DB6" w:rsidRPr="00FC477C">
        <w:rPr>
          <w:rFonts w:ascii="Palatino Linotype" w:hAnsi="Palatino Linotype"/>
          <w:color w:val="000000" w:themeColor="text1"/>
        </w:rPr>
        <w:t xml:space="preserve">domicilio </w:t>
      </w:r>
      <w:r w:rsidR="00662C69" w:rsidRPr="00FC477C">
        <w:rPr>
          <w:rFonts w:ascii="Palatino Linotype" w:hAnsi="Palatino Linotype"/>
          <w:color w:val="000000" w:themeColor="text1"/>
        </w:rPr>
        <w:t xml:space="preserve">en Metepec, Estado de México; de </w:t>
      </w:r>
      <w:r w:rsidR="0039519F" w:rsidRPr="00FC477C">
        <w:rPr>
          <w:rFonts w:ascii="Palatino Linotype" w:hAnsi="Palatino Linotype"/>
          <w:color w:val="000000" w:themeColor="text1"/>
        </w:rPr>
        <w:t>doce (12</w:t>
      </w:r>
      <w:r w:rsidR="00F96BC1" w:rsidRPr="00FC477C">
        <w:rPr>
          <w:rFonts w:ascii="Palatino Linotype" w:hAnsi="Palatino Linotype"/>
          <w:color w:val="000000" w:themeColor="text1"/>
        </w:rPr>
        <w:t xml:space="preserve">) de julio </w:t>
      </w:r>
      <w:r w:rsidR="00507D4A" w:rsidRPr="00FC477C">
        <w:rPr>
          <w:rFonts w:ascii="Palatino Linotype" w:hAnsi="Palatino Linotype"/>
          <w:color w:val="000000" w:themeColor="text1"/>
        </w:rPr>
        <w:t>de dos mil veintitrés</w:t>
      </w:r>
      <w:r w:rsidR="00662C69" w:rsidRPr="00FC477C">
        <w:rPr>
          <w:rFonts w:ascii="Palatino Linotype" w:hAnsi="Palatino Linotype"/>
          <w:color w:val="000000" w:themeColor="text1"/>
        </w:rPr>
        <w:t>.</w:t>
      </w:r>
    </w:p>
    <w:p w14:paraId="1181C59D" w14:textId="77777777" w:rsidR="00B31E90" w:rsidRPr="00FC477C" w:rsidRDefault="00B31E90" w:rsidP="00B31E90">
      <w:pPr>
        <w:tabs>
          <w:tab w:val="left" w:pos="3465"/>
        </w:tabs>
        <w:spacing w:line="360" w:lineRule="auto"/>
        <w:jc w:val="both"/>
        <w:rPr>
          <w:rFonts w:ascii="Palatino Linotype" w:hAnsi="Palatino Linotype"/>
          <w:color w:val="000000" w:themeColor="text1"/>
        </w:rPr>
      </w:pPr>
    </w:p>
    <w:p w14:paraId="04F87235" w14:textId="6C67807D" w:rsidR="005F0007" w:rsidRPr="00FC477C" w:rsidRDefault="00662C69" w:rsidP="00B31E90">
      <w:pPr>
        <w:spacing w:line="360" w:lineRule="auto"/>
        <w:jc w:val="both"/>
        <w:rPr>
          <w:rFonts w:ascii="Palatino Linotype" w:eastAsia="Times New Roman" w:hAnsi="Palatino Linotype" w:cs="Times New Roman"/>
          <w:color w:val="000000" w:themeColor="text1"/>
        </w:rPr>
      </w:pPr>
      <w:r w:rsidRPr="00FC477C">
        <w:rPr>
          <w:rFonts w:ascii="Palatino Linotype" w:hAnsi="Palatino Linotype"/>
          <w:b/>
          <w:color w:val="000000" w:themeColor="text1"/>
        </w:rPr>
        <w:t>VISTO</w:t>
      </w:r>
      <w:r w:rsidRPr="00FC477C">
        <w:rPr>
          <w:rFonts w:ascii="Palatino Linotype" w:hAnsi="Palatino Linotype"/>
          <w:color w:val="000000" w:themeColor="text1"/>
        </w:rPr>
        <w:t xml:space="preserve"> </w:t>
      </w:r>
      <w:r w:rsidR="00F25B61" w:rsidRPr="00FC477C">
        <w:rPr>
          <w:rFonts w:ascii="Palatino Linotype" w:hAnsi="Palatino Linotype"/>
          <w:color w:val="000000" w:themeColor="text1"/>
        </w:rPr>
        <w:t>el</w:t>
      </w:r>
      <w:r w:rsidRPr="00FC477C">
        <w:rPr>
          <w:rFonts w:ascii="Palatino Linotype" w:hAnsi="Palatino Linotype"/>
          <w:color w:val="000000" w:themeColor="text1"/>
        </w:rPr>
        <w:t xml:space="preserve"> expediente electrónico for</w:t>
      </w:r>
      <w:r w:rsidR="00D37494" w:rsidRPr="00FC477C">
        <w:rPr>
          <w:rFonts w:ascii="Palatino Linotype" w:hAnsi="Palatino Linotype"/>
          <w:color w:val="000000" w:themeColor="text1"/>
        </w:rPr>
        <w:t>mado con motivo del</w:t>
      </w:r>
      <w:r w:rsidRPr="00FC477C">
        <w:rPr>
          <w:rFonts w:ascii="Palatino Linotype" w:hAnsi="Palatino Linotype"/>
          <w:color w:val="000000" w:themeColor="text1"/>
        </w:rPr>
        <w:t xml:space="preserve"> recurso de revisión </w:t>
      </w:r>
      <w:r w:rsidR="00F96BC1" w:rsidRPr="00FC477C">
        <w:rPr>
          <w:rFonts w:ascii="Palatino Linotype" w:hAnsi="Palatino Linotype"/>
          <w:b/>
          <w:bCs/>
          <w:color w:val="000000" w:themeColor="text1"/>
        </w:rPr>
        <w:t>13018/INFOEM/IP/RR/2022</w:t>
      </w:r>
      <w:r w:rsidR="005F1362" w:rsidRPr="00FC477C">
        <w:rPr>
          <w:rFonts w:ascii="Palatino Linotype" w:eastAsia="Times New Roman" w:hAnsi="Palatino Linotype" w:cs="Arial"/>
          <w:bCs/>
          <w:color w:val="000000" w:themeColor="text1"/>
        </w:rPr>
        <w:t xml:space="preserve">, </w:t>
      </w:r>
      <w:r w:rsidR="006B31E7" w:rsidRPr="00FC477C">
        <w:rPr>
          <w:rFonts w:ascii="Palatino Linotype" w:eastAsia="Times New Roman" w:hAnsi="Palatino Linotype" w:cs="Times New Roman"/>
          <w:color w:val="000000" w:themeColor="text1"/>
        </w:rPr>
        <w:t>interpuesto por</w:t>
      </w:r>
      <w:r w:rsidR="00FD27EA" w:rsidRPr="00FC477C">
        <w:rPr>
          <w:rFonts w:ascii="Palatino Linotype" w:eastAsia="Times New Roman" w:hAnsi="Palatino Linotype" w:cs="Times New Roman"/>
          <w:color w:val="000000" w:themeColor="text1"/>
        </w:rPr>
        <w:t xml:space="preserve"> </w:t>
      </w:r>
      <w:r w:rsidR="00737792">
        <w:rPr>
          <w:rFonts w:ascii="Palatino Linotype" w:eastAsia="Times New Roman" w:hAnsi="Palatino Linotype" w:cs="Times New Roman"/>
          <w:b/>
          <w:bCs/>
          <w:color w:val="000000" w:themeColor="text1"/>
        </w:rPr>
        <w:t>XXX XXXX</w:t>
      </w:r>
      <w:r w:rsidR="00FC477C">
        <w:rPr>
          <w:rFonts w:ascii="Palatino Linotype" w:eastAsia="Times New Roman" w:hAnsi="Palatino Linotype" w:cs="Times New Roman"/>
          <w:color w:val="000000" w:themeColor="text1"/>
        </w:rPr>
        <w:t>, en lo sucesivo</w:t>
      </w:r>
      <w:r w:rsidR="004F0BF4" w:rsidRPr="00FC477C">
        <w:rPr>
          <w:rFonts w:ascii="Palatino Linotype" w:eastAsia="Times New Roman" w:hAnsi="Palatino Linotype" w:cs="Times New Roman"/>
          <w:color w:val="000000" w:themeColor="text1"/>
        </w:rPr>
        <w:t xml:space="preserve"> </w:t>
      </w:r>
      <w:r w:rsidR="007C3795" w:rsidRPr="00FC477C">
        <w:rPr>
          <w:rFonts w:ascii="Palatino Linotype" w:eastAsia="Times New Roman" w:hAnsi="Palatino Linotype" w:cs="Times New Roman"/>
          <w:color w:val="000000" w:themeColor="text1"/>
        </w:rPr>
        <w:t>el</w:t>
      </w:r>
      <w:r w:rsidR="00E92215" w:rsidRPr="00FC477C">
        <w:rPr>
          <w:rFonts w:ascii="Palatino Linotype" w:eastAsia="Times New Roman" w:hAnsi="Palatino Linotype" w:cs="Times New Roman"/>
          <w:color w:val="000000" w:themeColor="text1"/>
        </w:rPr>
        <w:t xml:space="preserve"> </w:t>
      </w:r>
      <w:r w:rsidR="006B31E7" w:rsidRPr="00FC477C">
        <w:rPr>
          <w:rFonts w:ascii="Palatino Linotype" w:eastAsia="Times New Roman" w:hAnsi="Palatino Linotype" w:cs="Times New Roman"/>
          <w:b/>
          <w:bCs/>
          <w:color w:val="000000" w:themeColor="text1"/>
        </w:rPr>
        <w:t>RECURRENTE</w:t>
      </w:r>
      <w:r w:rsidR="00E647FF" w:rsidRPr="00FC477C">
        <w:rPr>
          <w:rFonts w:ascii="Palatino Linotype" w:eastAsia="Times New Roman" w:hAnsi="Palatino Linotype" w:cs="Arial"/>
          <w:color w:val="000000" w:themeColor="text1"/>
        </w:rPr>
        <w:t>;</w:t>
      </w:r>
      <w:r w:rsidR="005F1362" w:rsidRPr="00FC477C">
        <w:rPr>
          <w:rFonts w:ascii="Palatino Linotype" w:eastAsia="Times New Roman" w:hAnsi="Palatino Linotype" w:cs="Arial"/>
          <w:color w:val="000000" w:themeColor="text1"/>
        </w:rPr>
        <w:t xml:space="preserve"> en contra de la respuesta del</w:t>
      </w:r>
      <w:r w:rsidR="002C1007" w:rsidRPr="00FC477C">
        <w:rPr>
          <w:rFonts w:ascii="Palatino Linotype" w:eastAsia="Times New Roman" w:hAnsi="Palatino Linotype" w:cs="Arial"/>
          <w:color w:val="000000" w:themeColor="text1"/>
        </w:rPr>
        <w:t xml:space="preserve"> </w:t>
      </w:r>
      <w:r w:rsidR="00F96BC1" w:rsidRPr="00FC477C">
        <w:rPr>
          <w:rFonts w:ascii="Palatino Linotype" w:eastAsia="Times New Roman" w:hAnsi="Palatino Linotype" w:cs="Arial"/>
          <w:b/>
          <w:color w:val="000000" w:themeColor="text1"/>
        </w:rPr>
        <w:t>Ayuntamiento de Atlacomulco</w:t>
      </w:r>
      <w:r w:rsidR="009572EE" w:rsidRPr="00FC477C">
        <w:rPr>
          <w:rFonts w:ascii="Palatino Linotype" w:eastAsia="Calibri" w:hAnsi="Palatino Linotype" w:cs="Arial"/>
          <w:color w:val="000000" w:themeColor="text1"/>
          <w:lang w:val="es-ES"/>
        </w:rPr>
        <w:t>,</w:t>
      </w:r>
      <w:r w:rsidR="005F1362" w:rsidRPr="00FC477C">
        <w:rPr>
          <w:rFonts w:ascii="Palatino Linotype" w:eastAsia="Calibri" w:hAnsi="Palatino Linotype" w:cs="Arial"/>
          <w:color w:val="000000" w:themeColor="text1"/>
          <w:lang w:val="es-ES"/>
        </w:rPr>
        <w:t xml:space="preserve"> </w:t>
      </w:r>
      <w:r w:rsidR="00F17EFA" w:rsidRPr="00FC477C">
        <w:rPr>
          <w:rFonts w:ascii="Palatino Linotype" w:eastAsia="Calibri" w:hAnsi="Palatino Linotype" w:cs="Arial"/>
          <w:color w:val="000000" w:themeColor="text1"/>
          <w:lang w:val="es-ES"/>
        </w:rPr>
        <w:t>en adelante,</w:t>
      </w:r>
      <w:r w:rsidR="00F17EFA" w:rsidRPr="00FC477C">
        <w:rPr>
          <w:rFonts w:ascii="Palatino Linotype" w:eastAsia="Times New Roman" w:hAnsi="Palatino Linotype" w:cs="Times New Roman"/>
          <w:color w:val="000000" w:themeColor="text1"/>
        </w:rPr>
        <w:t xml:space="preserve"> </w:t>
      </w:r>
      <w:r w:rsidR="005F1362" w:rsidRPr="00FC477C">
        <w:rPr>
          <w:rFonts w:ascii="Palatino Linotype" w:eastAsia="Times New Roman" w:hAnsi="Palatino Linotype" w:cs="Times New Roman"/>
          <w:color w:val="000000" w:themeColor="text1"/>
        </w:rPr>
        <w:t>el</w:t>
      </w:r>
      <w:r w:rsidR="005F1362" w:rsidRPr="00FC477C">
        <w:rPr>
          <w:rFonts w:ascii="Palatino Linotype" w:eastAsia="Times New Roman" w:hAnsi="Palatino Linotype" w:cs="Times New Roman"/>
          <w:b/>
          <w:color w:val="000000" w:themeColor="text1"/>
        </w:rPr>
        <w:t xml:space="preserve"> SUJETO OBLIGADO</w:t>
      </w:r>
      <w:r w:rsidR="005F1362" w:rsidRPr="00FC477C">
        <w:rPr>
          <w:rFonts w:ascii="Palatino Linotype" w:eastAsia="Times New Roman" w:hAnsi="Palatino Linotype" w:cs="Times New Roman"/>
          <w:color w:val="000000" w:themeColor="text1"/>
        </w:rPr>
        <w:t>,</w:t>
      </w:r>
      <w:r w:rsidR="005F1362" w:rsidRPr="00FC477C">
        <w:rPr>
          <w:rFonts w:ascii="Palatino Linotype" w:eastAsia="Times New Roman" w:hAnsi="Palatino Linotype" w:cs="Times New Roman"/>
          <w:b/>
          <w:color w:val="000000" w:themeColor="text1"/>
        </w:rPr>
        <w:t xml:space="preserve"> </w:t>
      </w:r>
      <w:r w:rsidR="005F1362" w:rsidRPr="00FC477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C477C" w:rsidRDefault="009A593A" w:rsidP="00B31E90">
      <w:pPr>
        <w:spacing w:line="360" w:lineRule="auto"/>
        <w:jc w:val="both"/>
        <w:rPr>
          <w:rFonts w:ascii="Palatino Linotype" w:hAnsi="Palatino Linotype"/>
          <w:b/>
          <w:color w:val="000000" w:themeColor="text1"/>
        </w:rPr>
      </w:pPr>
    </w:p>
    <w:p w14:paraId="769E1410" w14:textId="72F80201" w:rsidR="00587366" w:rsidRPr="00FC477C"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8071776"/>
      <w:r w:rsidRPr="00FC477C">
        <w:rPr>
          <w:b/>
          <w:color w:val="000000" w:themeColor="text1"/>
          <w:szCs w:val="24"/>
        </w:rPr>
        <w:t>A</w:t>
      </w:r>
      <w:r w:rsidR="00F96BC1" w:rsidRPr="00FC477C">
        <w:rPr>
          <w:b/>
          <w:color w:val="000000" w:themeColor="text1"/>
          <w:szCs w:val="24"/>
        </w:rPr>
        <w:t xml:space="preserve"> </w:t>
      </w:r>
      <w:r w:rsidRPr="00FC477C">
        <w:rPr>
          <w:b/>
          <w:color w:val="000000" w:themeColor="text1"/>
          <w:szCs w:val="24"/>
        </w:rPr>
        <w:t>N</w:t>
      </w:r>
      <w:r w:rsidR="00F96BC1" w:rsidRPr="00FC477C">
        <w:rPr>
          <w:b/>
          <w:color w:val="000000" w:themeColor="text1"/>
          <w:szCs w:val="24"/>
        </w:rPr>
        <w:t xml:space="preserve"> </w:t>
      </w:r>
      <w:r w:rsidRPr="00FC477C">
        <w:rPr>
          <w:b/>
          <w:color w:val="000000" w:themeColor="text1"/>
          <w:szCs w:val="24"/>
        </w:rPr>
        <w:t>T</w:t>
      </w:r>
      <w:r w:rsidR="00F96BC1" w:rsidRPr="00FC477C">
        <w:rPr>
          <w:b/>
          <w:color w:val="000000" w:themeColor="text1"/>
          <w:szCs w:val="24"/>
        </w:rPr>
        <w:t xml:space="preserve"> </w:t>
      </w:r>
      <w:r w:rsidRPr="00FC477C">
        <w:rPr>
          <w:b/>
          <w:color w:val="000000" w:themeColor="text1"/>
          <w:szCs w:val="24"/>
        </w:rPr>
        <w:t>E</w:t>
      </w:r>
      <w:r w:rsidR="00F96BC1" w:rsidRPr="00FC477C">
        <w:rPr>
          <w:b/>
          <w:color w:val="000000" w:themeColor="text1"/>
          <w:szCs w:val="24"/>
        </w:rPr>
        <w:t xml:space="preserve"> </w:t>
      </w:r>
      <w:r w:rsidRPr="00FC477C">
        <w:rPr>
          <w:b/>
          <w:color w:val="000000" w:themeColor="text1"/>
          <w:szCs w:val="24"/>
        </w:rPr>
        <w:t>C</w:t>
      </w:r>
      <w:r w:rsidR="00F96BC1" w:rsidRPr="00FC477C">
        <w:rPr>
          <w:b/>
          <w:color w:val="000000" w:themeColor="text1"/>
          <w:szCs w:val="24"/>
        </w:rPr>
        <w:t xml:space="preserve"> </w:t>
      </w:r>
      <w:r w:rsidRPr="00FC477C">
        <w:rPr>
          <w:b/>
          <w:color w:val="000000" w:themeColor="text1"/>
          <w:szCs w:val="24"/>
        </w:rPr>
        <w:t>E</w:t>
      </w:r>
      <w:r w:rsidR="00F96BC1" w:rsidRPr="00FC477C">
        <w:rPr>
          <w:b/>
          <w:color w:val="000000" w:themeColor="text1"/>
          <w:szCs w:val="24"/>
        </w:rPr>
        <w:t xml:space="preserve"> </w:t>
      </w:r>
      <w:r w:rsidRPr="00FC477C">
        <w:rPr>
          <w:b/>
          <w:color w:val="000000" w:themeColor="text1"/>
          <w:szCs w:val="24"/>
        </w:rPr>
        <w:t>D</w:t>
      </w:r>
      <w:r w:rsidR="00F96BC1" w:rsidRPr="00FC477C">
        <w:rPr>
          <w:b/>
          <w:color w:val="000000" w:themeColor="text1"/>
          <w:szCs w:val="24"/>
        </w:rPr>
        <w:t xml:space="preserve"> </w:t>
      </w:r>
      <w:r w:rsidRPr="00FC477C">
        <w:rPr>
          <w:b/>
          <w:color w:val="000000" w:themeColor="text1"/>
          <w:szCs w:val="24"/>
        </w:rPr>
        <w:t>E</w:t>
      </w:r>
      <w:r w:rsidR="00F96BC1" w:rsidRPr="00FC477C">
        <w:rPr>
          <w:b/>
          <w:color w:val="000000" w:themeColor="text1"/>
          <w:szCs w:val="24"/>
        </w:rPr>
        <w:t xml:space="preserve"> </w:t>
      </w:r>
      <w:r w:rsidRPr="00FC477C">
        <w:rPr>
          <w:b/>
          <w:color w:val="000000" w:themeColor="text1"/>
          <w:szCs w:val="24"/>
        </w:rPr>
        <w:t>N</w:t>
      </w:r>
      <w:r w:rsidR="00F96BC1" w:rsidRPr="00FC477C">
        <w:rPr>
          <w:b/>
          <w:color w:val="000000" w:themeColor="text1"/>
          <w:szCs w:val="24"/>
        </w:rPr>
        <w:t xml:space="preserve"> </w:t>
      </w:r>
      <w:r w:rsidRPr="00FC477C">
        <w:rPr>
          <w:b/>
          <w:color w:val="000000" w:themeColor="text1"/>
          <w:szCs w:val="24"/>
        </w:rPr>
        <w:t>T</w:t>
      </w:r>
      <w:r w:rsidR="00F96BC1" w:rsidRPr="00FC477C">
        <w:rPr>
          <w:b/>
          <w:color w:val="000000" w:themeColor="text1"/>
          <w:szCs w:val="24"/>
        </w:rPr>
        <w:t xml:space="preserve"> </w:t>
      </w:r>
      <w:r w:rsidRPr="00FC477C">
        <w:rPr>
          <w:b/>
          <w:color w:val="000000" w:themeColor="text1"/>
          <w:szCs w:val="24"/>
        </w:rPr>
        <w:t>E</w:t>
      </w:r>
      <w:r w:rsidR="00F96BC1" w:rsidRPr="00FC477C">
        <w:rPr>
          <w:b/>
          <w:color w:val="000000" w:themeColor="text1"/>
          <w:szCs w:val="24"/>
        </w:rPr>
        <w:t xml:space="preserve"> </w:t>
      </w:r>
      <w:r w:rsidRPr="00FC477C">
        <w:rPr>
          <w:b/>
          <w:color w:val="000000" w:themeColor="text1"/>
          <w:szCs w:val="24"/>
        </w:rPr>
        <w:t>S</w:t>
      </w:r>
      <w:bookmarkEnd w:id="0"/>
      <w:bookmarkEnd w:id="1"/>
      <w:bookmarkEnd w:id="2"/>
    </w:p>
    <w:p w14:paraId="5672105D" w14:textId="77777777" w:rsidR="00B31E90" w:rsidRPr="00FC477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4E749F4" w:rsidR="00D9392E" w:rsidRPr="00FC477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El</w:t>
      </w:r>
      <w:r w:rsidR="00D9392E" w:rsidRPr="00FC477C">
        <w:rPr>
          <w:rFonts w:ascii="Palatino Linotype" w:eastAsia="Calibri" w:hAnsi="Palatino Linotype" w:cs="Arial"/>
          <w:color w:val="000000" w:themeColor="text1"/>
          <w:lang w:val="es-ES"/>
        </w:rPr>
        <w:t xml:space="preserve"> </w:t>
      </w:r>
      <w:r w:rsidR="00F96BC1" w:rsidRPr="00FC477C">
        <w:rPr>
          <w:rFonts w:ascii="Palatino Linotype" w:eastAsia="Calibri" w:hAnsi="Palatino Linotype" w:cs="Arial"/>
          <w:color w:val="000000" w:themeColor="text1"/>
          <w:lang w:val="es-ES"/>
        </w:rPr>
        <w:t>veintidós (22) de junio de dos mil veintidós</w:t>
      </w:r>
      <w:r w:rsidR="005F1362" w:rsidRPr="00FC477C">
        <w:rPr>
          <w:rFonts w:ascii="Palatino Linotype" w:eastAsia="Calibri" w:hAnsi="Palatino Linotype" w:cs="Arial"/>
          <w:color w:val="000000" w:themeColor="text1"/>
          <w:lang w:val="es-ES"/>
        </w:rPr>
        <w:t xml:space="preserve">, </w:t>
      </w:r>
      <w:r w:rsidR="00F96BC1" w:rsidRPr="00FC477C">
        <w:rPr>
          <w:rFonts w:ascii="Palatino Linotype" w:eastAsia="Calibri" w:hAnsi="Palatino Linotype" w:cs="Arial"/>
          <w:color w:val="000000" w:themeColor="text1"/>
          <w:lang w:val="es-ES"/>
        </w:rPr>
        <w:t xml:space="preserve">el entonces </w:t>
      </w:r>
      <w:r w:rsidR="00F96BC1" w:rsidRPr="00FC477C">
        <w:rPr>
          <w:rFonts w:ascii="Palatino Linotype" w:eastAsia="Calibri" w:hAnsi="Palatino Linotype" w:cs="Arial"/>
          <w:b/>
          <w:color w:val="000000" w:themeColor="text1"/>
          <w:lang w:val="es-ES"/>
        </w:rPr>
        <w:t>SOLICITANTE</w:t>
      </w:r>
      <w:r w:rsidR="005F1362" w:rsidRPr="00FC477C">
        <w:rPr>
          <w:rFonts w:ascii="Palatino Linotype" w:hAnsi="Palatino Linotype"/>
          <w:color w:val="000000" w:themeColor="text1"/>
        </w:rPr>
        <w:t xml:space="preserve"> presentó</w:t>
      </w:r>
      <w:r w:rsidR="005F1362" w:rsidRPr="00FC477C">
        <w:rPr>
          <w:rFonts w:ascii="Palatino Linotype" w:hAnsi="Palatino Linotype"/>
          <w:b/>
          <w:color w:val="000000" w:themeColor="text1"/>
        </w:rPr>
        <w:t xml:space="preserve"> </w:t>
      </w:r>
      <w:r w:rsidR="00127E68" w:rsidRPr="00FC477C">
        <w:rPr>
          <w:rFonts w:ascii="Palatino Linotype" w:hAnsi="Palatino Linotype"/>
          <w:bCs/>
          <w:color w:val="000000" w:themeColor="text1"/>
        </w:rPr>
        <w:t xml:space="preserve">a través </w:t>
      </w:r>
      <w:r w:rsidR="00575376" w:rsidRPr="00FC477C">
        <w:rPr>
          <w:rFonts w:ascii="Palatino Linotype" w:hAnsi="Palatino Linotype"/>
          <w:bCs/>
          <w:color w:val="000000" w:themeColor="text1"/>
        </w:rPr>
        <w:t>del</w:t>
      </w:r>
      <w:r w:rsidR="00DE4F75" w:rsidRPr="00FC477C">
        <w:rPr>
          <w:rFonts w:ascii="Palatino Linotype" w:hAnsi="Palatino Linotype"/>
          <w:bCs/>
          <w:color w:val="000000" w:themeColor="text1"/>
        </w:rPr>
        <w:t xml:space="preserve"> </w:t>
      </w:r>
      <w:r w:rsidR="004F0BF4" w:rsidRPr="00FC477C">
        <w:rPr>
          <w:rFonts w:ascii="Palatino Linotype" w:eastAsia="Calibri" w:hAnsi="Palatino Linotype" w:cs="Arial"/>
          <w:color w:val="000000" w:themeColor="text1"/>
          <w:lang w:val="es-ES"/>
        </w:rPr>
        <w:t>Sistema de Acceso a la Información Mexiquense (SAIMEX)</w:t>
      </w:r>
      <w:r w:rsidR="005F1362" w:rsidRPr="00FC477C">
        <w:rPr>
          <w:rFonts w:ascii="Palatino Linotype" w:eastAsia="Calibri" w:hAnsi="Palatino Linotype" w:cs="Arial"/>
          <w:color w:val="000000" w:themeColor="text1"/>
          <w:lang w:val="es-ES"/>
        </w:rPr>
        <w:t>, la solicitud de información pública registrada</w:t>
      </w:r>
      <w:r w:rsidR="00772245" w:rsidRPr="00FC477C">
        <w:rPr>
          <w:rFonts w:ascii="Palatino Linotype" w:eastAsia="Calibri" w:hAnsi="Palatino Linotype" w:cs="Arial"/>
          <w:color w:val="000000" w:themeColor="text1"/>
          <w:lang w:val="es-ES"/>
        </w:rPr>
        <w:t xml:space="preserve"> con </w:t>
      </w:r>
      <w:r w:rsidR="00F25B61" w:rsidRPr="00FC477C">
        <w:rPr>
          <w:rFonts w:ascii="Palatino Linotype" w:eastAsia="Calibri" w:hAnsi="Palatino Linotype" w:cs="Arial"/>
          <w:color w:val="000000" w:themeColor="text1"/>
          <w:lang w:val="es-ES"/>
        </w:rPr>
        <w:t>el</w:t>
      </w:r>
      <w:r w:rsidR="005F1362" w:rsidRPr="00FC477C">
        <w:rPr>
          <w:rFonts w:ascii="Palatino Linotype" w:eastAsia="Calibri" w:hAnsi="Palatino Linotype" w:cs="Arial"/>
          <w:color w:val="000000" w:themeColor="text1"/>
          <w:lang w:val="es-ES"/>
        </w:rPr>
        <w:t xml:space="preserve"> número</w:t>
      </w:r>
      <w:r w:rsidR="00772245" w:rsidRPr="00FC477C">
        <w:rPr>
          <w:rFonts w:ascii="Palatino Linotype" w:eastAsia="Calibri" w:hAnsi="Palatino Linotype" w:cs="Arial"/>
          <w:color w:val="000000" w:themeColor="text1"/>
          <w:lang w:val="es-ES"/>
        </w:rPr>
        <w:t xml:space="preserve"> </w:t>
      </w:r>
      <w:r w:rsidR="00F96BC1" w:rsidRPr="00FC477C">
        <w:rPr>
          <w:rFonts w:ascii="Palatino Linotype" w:eastAsia="Calibri" w:hAnsi="Palatino Linotype" w:cs="Arial"/>
          <w:b/>
          <w:color w:val="000000" w:themeColor="text1"/>
          <w:lang w:val="es-ES"/>
        </w:rPr>
        <w:t>00323/ATLACOM/IP/2022</w:t>
      </w:r>
      <w:r w:rsidR="005F1362" w:rsidRPr="00FC477C">
        <w:rPr>
          <w:rFonts w:ascii="Palatino Linotype" w:hAnsi="Palatino Linotype"/>
          <w:b/>
          <w:bCs/>
          <w:color w:val="000000" w:themeColor="text1"/>
        </w:rPr>
        <w:t>,</w:t>
      </w:r>
      <w:r w:rsidR="00F25B61" w:rsidRPr="00FC477C">
        <w:rPr>
          <w:rFonts w:ascii="Palatino Linotype" w:eastAsia="Calibri" w:hAnsi="Palatino Linotype" w:cs="Arial"/>
          <w:color w:val="000000" w:themeColor="text1"/>
          <w:lang w:val="es-ES"/>
        </w:rPr>
        <w:t xml:space="preserve"> </w:t>
      </w:r>
      <w:r w:rsidR="00FC477C">
        <w:rPr>
          <w:rFonts w:ascii="Palatino Linotype" w:eastAsia="Calibri" w:hAnsi="Palatino Linotype" w:cs="Arial"/>
          <w:color w:val="000000" w:themeColor="text1"/>
          <w:lang w:val="es-ES"/>
        </w:rPr>
        <w:t>en la que</w:t>
      </w:r>
      <w:r w:rsidR="00772245" w:rsidRPr="00FC477C">
        <w:rPr>
          <w:rFonts w:ascii="Palatino Linotype" w:eastAsia="Calibri" w:hAnsi="Palatino Linotype" w:cs="Arial"/>
          <w:color w:val="000000" w:themeColor="text1"/>
          <w:lang w:val="es-ES"/>
        </w:rPr>
        <w:t xml:space="preserve"> </w:t>
      </w:r>
      <w:r w:rsidR="005F1362" w:rsidRPr="00FC477C">
        <w:rPr>
          <w:rFonts w:ascii="Palatino Linotype" w:eastAsia="Calibri" w:hAnsi="Palatino Linotype" w:cs="Arial"/>
          <w:color w:val="000000" w:themeColor="text1"/>
          <w:lang w:val="es-ES"/>
        </w:rPr>
        <w:t>requirió</w:t>
      </w:r>
      <w:r w:rsidR="00022D89" w:rsidRPr="00FC477C">
        <w:rPr>
          <w:rFonts w:ascii="Palatino Linotype" w:eastAsia="Calibri" w:hAnsi="Palatino Linotype" w:cs="Arial"/>
          <w:color w:val="000000" w:themeColor="text1"/>
          <w:lang w:val="es-ES"/>
        </w:rPr>
        <w:t xml:space="preserve"> lo siguiente</w:t>
      </w:r>
      <w:r w:rsidR="005F1362" w:rsidRPr="00FC477C">
        <w:rPr>
          <w:rFonts w:ascii="Palatino Linotype" w:eastAsia="Calibri" w:hAnsi="Palatino Linotype" w:cs="Arial"/>
          <w:color w:val="000000" w:themeColor="text1"/>
          <w:lang w:val="es-ES"/>
        </w:rPr>
        <w:t>:</w:t>
      </w:r>
    </w:p>
    <w:p w14:paraId="76EB7490" w14:textId="77777777" w:rsidR="00B31E90" w:rsidRPr="00FC477C"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116E4C62" w:rsidR="0097210F" w:rsidRPr="00FC477C" w:rsidRDefault="00F25B61" w:rsidP="00B31E90">
      <w:pPr>
        <w:pStyle w:val="Prrafodelista"/>
        <w:spacing w:line="276" w:lineRule="auto"/>
        <w:ind w:left="567" w:right="567"/>
        <w:jc w:val="both"/>
        <w:rPr>
          <w:rFonts w:ascii="Palatino Linotype" w:hAnsi="Palatino Linotype"/>
          <w:color w:val="000000" w:themeColor="text1"/>
        </w:rPr>
      </w:pPr>
      <w:r w:rsidRPr="00FC477C">
        <w:rPr>
          <w:rFonts w:ascii="Palatino Linotype" w:hAnsi="Palatino Linotype"/>
          <w:i/>
          <w:color w:val="000000" w:themeColor="text1"/>
        </w:rPr>
        <w:t xml:space="preserve"> </w:t>
      </w:r>
      <w:r w:rsidR="005F1362" w:rsidRPr="00FC477C">
        <w:rPr>
          <w:rFonts w:ascii="Palatino Linotype" w:hAnsi="Palatino Linotype"/>
          <w:i/>
          <w:color w:val="000000" w:themeColor="text1"/>
        </w:rPr>
        <w:t>“</w:t>
      </w:r>
      <w:r w:rsidR="00F96BC1" w:rsidRPr="00FC477C">
        <w:rPr>
          <w:rFonts w:ascii="Palatino Linotype" w:hAnsi="Palatino Linotype"/>
          <w:i/>
          <w:color w:val="000000" w:themeColor="text1"/>
        </w:rPr>
        <w:t>Solicito la lista de nombres de proveedores,</w:t>
      </w:r>
      <w:r w:rsidR="005532FC" w:rsidRPr="00FC477C">
        <w:rPr>
          <w:rFonts w:ascii="Palatino Linotype" w:hAnsi="Palatino Linotype"/>
          <w:i/>
          <w:color w:val="000000" w:themeColor="text1"/>
        </w:rPr>
        <w:t xml:space="preserve"> </w:t>
      </w:r>
      <w:r w:rsidR="00F96BC1" w:rsidRPr="00FC477C">
        <w:rPr>
          <w:rFonts w:ascii="Palatino Linotype" w:hAnsi="Palatino Linotype"/>
          <w:i/>
          <w:color w:val="000000" w:themeColor="text1"/>
        </w:rPr>
        <w:t>del ayuntamiento del periodo 1 de enero al 22 de junio del 2022. Solicito copia de los contratos asignados para obra del periodo 1 de enero al 22 de junio del 2022. Solicito los montos y la asignación a empresa y/o persona física de obra de acuerdo a la programación anual de obras. Solicito los contratos de obras y de servicios asignados desde fecha 1 de enero al 22 de junio del 2022.</w:t>
      </w:r>
      <w:r w:rsidR="005F1362" w:rsidRPr="00FC477C">
        <w:rPr>
          <w:rFonts w:ascii="Palatino Linotype" w:hAnsi="Palatino Linotype"/>
          <w:i/>
          <w:color w:val="000000" w:themeColor="text1"/>
        </w:rPr>
        <w:t xml:space="preserve">” </w:t>
      </w:r>
      <w:r w:rsidR="005F1362" w:rsidRPr="00FC477C">
        <w:rPr>
          <w:rFonts w:ascii="Palatino Linotype" w:hAnsi="Palatino Linotype"/>
          <w:color w:val="000000" w:themeColor="text1"/>
        </w:rPr>
        <w:t>(Sic).</w:t>
      </w:r>
    </w:p>
    <w:p w14:paraId="65A03C8D" w14:textId="77777777" w:rsidR="005F1362" w:rsidRPr="00FC477C" w:rsidRDefault="005F1362" w:rsidP="00B31E90">
      <w:pPr>
        <w:spacing w:line="360" w:lineRule="auto"/>
        <w:ind w:right="333"/>
        <w:jc w:val="both"/>
        <w:rPr>
          <w:rFonts w:ascii="Palatino Linotype" w:hAnsi="Palatino Linotype"/>
          <w:color w:val="000000" w:themeColor="text1"/>
        </w:rPr>
      </w:pPr>
    </w:p>
    <w:p w14:paraId="35BA18A9" w14:textId="6768A8DE" w:rsidR="0039142B" w:rsidRPr="00FC477C"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C477C">
        <w:rPr>
          <w:rFonts w:ascii="Palatino Linotype" w:eastAsia="Times New Roman" w:hAnsi="Palatino Linotype" w:cs="Arial"/>
          <w:color w:val="000000" w:themeColor="text1"/>
          <w:lang w:val="es-ES"/>
        </w:rPr>
        <w:t>Se hace constar</w:t>
      </w:r>
      <w:r w:rsidR="00E9022C" w:rsidRPr="00FC477C">
        <w:rPr>
          <w:rFonts w:ascii="Palatino Linotype" w:eastAsia="Times New Roman" w:hAnsi="Palatino Linotype" w:cs="Arial"/>
          <w:color w:val="000000" w:themeColor="text1"/>
          <w:lang w:val="es-ES"/>
        </w:rPr>
        <w:t xml:space="preserve"> que </w:t>
      </w:r>
      <w:r w:rsidR="00A63B45" w:rsidRPr="00FC477C">
        <w:rPr>
          <w:rFonts w:ascii="Palatino Linotype" w:eastAsia="Times New Roman" w:hAnsi="Palatino Linotype" w:cs="Arial"/>
          <w:color w:val="000000" w:themeColor="text1"/>
          <w:lang w:val="es-ES"/>
        </w:rPr>
        <w:t>el</w:t>
      </w:r>
      <w:r w:rsidR="00E9022C" w:rsidRPr="00FC477C">
        <w:rPr>
          <w:rFonts w:ascii="Palatino Linotype" w:eastAsia="Times New Roman" w:hAnsi="Palatino Linotype" w:cs="Arial"/>
          <w:color w:val="000000" w:themeColor="text1"/>
          <w:lang w:val="es-ES"/>
        </w:rPr>
        <w:t xml:space="preserve"> particular </w:t>
      </w:r>
      <w:r w:rsidR="005F1362" w:rsidRPr="00FC477C">
        <w:rPr>
          <w:rFonts w:ascii="Palatino Linotype" w:eastAsia="Times New Roman" w:hAnsi="Palatino Linotype" w:cs="Arial"/>
          <w:color w:val="000000" w:themeColor="text1"/>
          <w:lang w:val="es-ES"/>
        </w:rPr>
        <w:t>señaló como modalidad de entrega de la información</w:t>
      </w:r>
      <w:r w:rsidR="005F1362" w:rsidRPr="00FC477C">
        <w:rPr>
          <w:rFonts w:ascii="Palatino Linotype" w:eastAsia="Times New Roman" w:hAnsi="Palatino Linotype" w:cs="Arial"/>
          <w:bCs/>
          <w:color w:val="000000" w:themeColor="text1"/>
          <w:lang w:val="es-ES"/>
        </w:rPr>
        <w:t>:</w:t>
      </w:r>
      <w:r w:rsidR="001E4152" w:rsidRPr="00FC477C">
        <w:rPr>
          <w:rFonts w:ascii="Palatino Linotype" w:eastAsia="Times New Roman" w:hAnsi="Palatino Linotype" w:cs="Arial"/>
          <w:b/>
          <w:color w:val="000000" w:themeColor="text1"/>
          <w:lang w:val="es-ES"/>
        </w:rPr>
        <w:t xml:space="preserve"> </w:t>
      </w:r>
      <w:r w:rsidR="004F0BF4" w:rsidRPr="00FC477C">
        <w:rPr>
          <w:rFonts w:ascii="Palatino Linotype" w:eastAsia="Times New Roman" w:hAnsi="Palatino Linotype" w:cs="Arial"/>
          <w:b/>
          <w:i/>
          <w:iCs/>
          <w:color w:val="000000" w:themeColor="text1"/>
          <w:lang w:val="es-ES"/>
        </w:rPr>
        <w:t>A través del SAIMEX</w:t>
      </w:r>
      <w:r w:rsidR="005B4B08" w:rsidRPr="00FC477C">
        <w:rPr>
          <w:rFonts w:ascii="Palatino Linotype" w:eastAsia="Calibri" w:hAnsi="Palatino Linotype" w:cs="Arial"/>
          <w:color w:val="000000" w:themeColor="text1"/>
          <w:lang w:val="es-ES"/>
        </w:rPr>
        <w:t>.</w:t>
      </w:r>
    </w:p>
    <w:p w14:paraId="7C0BE992" w14:textId="77777777" w:rsidR="0027463A" w:rsidRPr="00FC477C"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562BB60" w:rsidR="0022448D" w:rsidRPr="00FC477C" w:rsidRDefault="001937B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C477C">
        <w:rPr>
          <w:rFonts w:ascii="Palatino Linotype" w:eastAsia="MS Mincho" w:hAnsi="Palatino Linotype" w:cs="Times New Roman"/>
          <w:color w:val="000000" w:themeColor="text1"/>
        </w:rPr>
        <w:lastRenderedPageBreak/>
        <w:t>E</w:t>
      </w:r>
      <w:r w:rsidR="00B31E90" w:rsidRPr="00FC477C">
        <w:rPr>
          <w:rFonts w:ascii="Palatino Linotype" w:eastAsia="MS Mincho" w:hAnsi="Palatino Linotype" w:cs="Times New Roman"/>
          <w:color w:val="000000" w:themeColor="text1"/>
        </w:rPr>
        <w:t xml:space="preserve">l </w:t>
      </w:r>
      <w:r w:rsidR="00F96BC1" w:rsidRPr="00FC477C">
        <w:rPr>
          <w:rFonts w:ascii="Palatino Linotype" w:eastAsia="MS Mincho" w:hAnsi="Palatino Linotype" w:cs="Times New Roman"/>
          <w:color w:val="000000" w:themeColor="text1"/>
        </w:rPr>
        <w:t xml:space="preserve">trece (13) de julio de dos mil </w:t>
      </w:r>
      <w:r w:rsidR="000905EC" w:rsidRPr="00FC477C">
        <w:rPr>
          <w:rFonts w:ascii="Palatino Linotype" w:eastAsia="MS Mincho" w:hAnsi="Palatino Linotype" w:cs="Times New Roman"/>
          <w:color w:val="000000" w:themeColor="text1"/>
        </w:rPr>
        <w:t>veintidós</w:t>
      </w:r>
      <w:r w:rsidR="000411E2" w:rsidRPr="00FC477C">
        <w:rPr>
          <w:rFonts w:ascii="Palatino Linotype" w:eastAsia="MS Mincho" w:hAnsi="Palatino Linotype" w:cs="Times New Roman"/>
          <w:color w:val="000000" w:themeColor="text1"/>
        </w:rPr>
        <w:t xml:space="preserve"> </w:t>
      </w:r>
      <w:r w:rsidR="000411E2" w:rsidRPr="00FC477C">
        <w:rPr>
          <w:rFonts w:ascii="Palatino Linotype" w:hAnsi="Palatino Linotype"/>
          <w:color w:val="000000" w:themeColor="text1"/>
        </w:rPr>
        <w:t xml:space="preserve">el </w:t>
      </w:r>
      <w:r w:rsidR="000411E2"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000411E2" w:rsidRPr="00FC477C">
        <w:rPr>
          <w:rFonts w:ascii="Palatino Linotype" w:hAnsi="Palatino Linotype"/>
          <w:color w:val="000000" w:themeColor="text1"/>
        </w:rPr>
        <w:t xml:space="preserve"> dio respuesta a la solicitud de información en los siguientes términos:</w:t>
      </w:r>
    </w:p>
    <w:p w14:paraId="0E759FD5" w14:textId="77777777" w:rsidR="009A593A" w:rsidRPr="00FC477C" w:rsidRDefault="009A593A" w:rsidP="00B31E90">
      <w:pPr>
        <w:pStyle w:val="Sinespaciado"/>
        <w:ind w:left="567" w:right="567"/>
        <w:jc w:val="right"/>
        <w:rPr>
          <w:rFonts w:ascii="Palatino Linotype" w:hAnsi="Palatino Linotype"/>
          <w:i/>
          <w:noProof/>
          <w:color w:val="000000" w:themeColor="text1"/>
          <w:lang w:eastAsia="es-MX"/>
        </w:rPr>
      </w:pPr>
    </w:p>
    <w:p w14:paraId="39126A90" w14:textId="77777777" w:rsidR="00F96BC1" w:rsidRPr="00FC477C" w:rsidRDefault="00F25B61" w:rsidP="00F96BC1">
      <w:pPr>
        <w:pStyle w:val="Sinespaciado"/>
        <w:spacing w:line="276" w:lineRule="auto"/>
        <w:ind w:left="567" w:right="567"/>
        <w:jc w:val="both"/>
        <w:rPr>
          <w:rFonts w:ascii="Palatino Linotype" w:hAnsi="Palatino Linotype"/>
          <w:i/>
          <w:noProof/>
          <w:color w:val="000000" w:themeColor="text1"/>
          <w:lang w:val="es-MX" w:eastAsia="es-MX"/>
        </w:rPr>
      </w:pPr>
      <w:r w:rsidRPr="00FC477C">
        <w:rPr>
          <w:rFonts w:ascii="Palatino Linotype" w:hAnsi="Palatino Linotype"/>
          <w:i/>
          <w:noProof/>
          <w:color w:val="000000" w:themeColor="text1"/>
          <w:lang w:val="es-MX" w:eastAsia="es-MX"/>
        </w:rPr>
        <w:t xml:space="preserve"> </w:t>
      </w:r>
      <w:r w:rsidR="005F1362" w:rsidRPr="00FC477C">
        <w:rPr>
          <w:rFonts w:ascii="Palatino Linotype" w:hAnsi="Palatino Linotype"/>
          <w:i/>
          <w:noProof/>
          <w:color w:val="000000" w:themeColor="text1"/>
          <w:lang w:val="es-MX" w:eastAsia="es-MX"/>
        </w:rPr>
        <w:t>“</w:t>
      </w:r>
      <w:r w:rsidR="00F96BC1" w:rsidRPr="00FC477C">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5ED4E" w14:textId="77777777" w:rsidR="00F96BC1" w:rsidRPr="00FC477C" w:rsidRDefault="00F96BC1" w:rsidP="00F96BC1">
      <w:pPr>
        <w:pStyle w:val="Sinespaciado"/>
        <w:spacing w:line="276" w:lineRule="auto"/>
        <w:ind w:left="567" w:right="567"/>
        <w:jc w:val="both"/>
        <w:rPr>
          <w:rFonts w:ascii="Palatino Linotype" w:hAnsi="Palatino Linotype"/>
          <w:i/>
          <w:noProof/>
          <w:color w:val="000000" w:themeColor="text1"/>
          <w:lang w:val="es-MX" w:eastAsia="es-MX"/>
        </w:rPr>
      </w:pPr>
    </w:p>
    <w:p w14:paraId="128EF95F" w14:textId="77777777" w:rsidR="00F96BC1" w:rsidRPr="00FC477C" w:rsidRDefault="00F96BC1" w:rsidP="00F96BC1">
      <w:pPr>
        <w:pStyle w:val="Sinespaciado"/>
        <w:spacing w:line="276" w:lineRule="auto"/>
        <w:ind w:left="567" w:right="567"/>
        <w:jc w:val="both"/>
        <w:rPr>
          <w:rFonts w:ascii="Palatino Linotype" w:hAnsi="Palatino Linotype"/>
          <w:i/>
          <w:noProof/>
          <w:color w:val="000000" w:themeColor="text1"/>
          <w:lang w:val="es-MX" w:eastAsia="es-MX"/>
        </w:rPr>
      </w:pPr>
      <w:r w:rsidRPr="00FC477C">
        <w:rPr>
          <w:rFonts w:ascii="Palatino Linotype" w:hAnsi="Palatino Linotype"/>
          <w:i/>
          <w:noProof/>
          <w:color w:val="000000" w:themeColor="text1"/>
          <w:lang w:val="es-MX" w:eastAsia="es-MX"/>
        </w:rPr>
        <w:t>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en versión pública aprobada en la 35a sesión extraordinaria del Comité de Transparencia.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p>
    <w:p w14:paraId="394D89ED" w14:textId="77777777" w:rsidR="00F96BC1" w:rsidRPr="00FC477C" w:rsidRDefault="00F96BC1" w:rsidP="00F96BC1">
      <w:pPr>
        <w:pStyle w:val="Sinespaciado"/>
        <w:spacing w:line="276" w:lineRule="auto"/>
        <w:ind w:left="567" w:right="567"/>
        <w:jc w:val="both"/>
        <w:rPr>
          <w:rFonts w:ascii="Palatino Linotype" w:hAnsi="Palatino Linotype"/>
          <w:i/>
          <w:noProof/>
          <w:color w:val="000000" w:themeColor="text1"/>
          <w:lang w:val="es-MX" w:eastAsia="es-MX"/>
        </w:rPr>
      </w:pPr>
    </w:p>
    <w:p w14:paraId="120169F0" w14:textId="77777777" w:rsidR="00F96BC1" w:rsidRPr="00FC477C" w:rsidRDefault="00F96BC1" w:rsidP="00F96BC1">
      <w:pPr>
        <w:pStyle w:val="Sinespaciado"/>
        <w:spacing w:line="276" w:lineRule="auto"/>
        <w:ind w:left="567" w:right="567"/>
        <w:jc w:val="both"/>
        <w:rPr>
          <w:rFonts w:ascii="Palatino Linotype" w:hAnsi="Palatino Linotype"/>
          <w:i/>
          <w:noProof/>
          <w:color w:val="000000" w:themeColor="text1"/>
          <w:lang w:val="es-MX" w:eastAsia="es-MX"/>
        </w:rPr>
      </w:pPr>
      <w:r w:rsidRPr="00FC477C">
        <w:rPr>
          <w:rFonts w:ascii="Palatino Linotype" w:hAnsi="Palatino Linotype"/>
          <w:i/>
          <w:noProof/>
          <w:color w:val="000000" w:themeColor="text1"/>
          <w:lang w:val="es-MX" w:eastAsia="es-MX"/>
        </w:rPr>
        <w:t>ATENTAMENTE</w:t>
      </w:r>
    </w:p>
    <w:p w14:paraId="35A36DE0" w14:textId="5B49C70C" w:rsidR="0039142B" w:rsidRPr="00FC477C" w:rsidRDefault="00F96BC1" w:rsidP="00F96BC1">
      <w:pPr>
        <w:pStyle w:val="Sinespaciado"/>
        <w:spacing w:line="276" w:lineRule="auto"/>
        <w:ind w:left="567" w:right="567"/>
        <w:jc w:val="both"/>
        <w:rPr>
          <w:rFonts w:ascii="Palatino Linotype" w:hAnsi="Palatino Linotype"/>
          <w:noProof/>
          <w:color w:val="000000" w:themeColor="text1"/>
          <w:lang w:val="es-MX" w:eastAsia="es-MX"/>
        </w:rPr>
      </w:pPr>
      <w:r w:rsidRPr="00FC477C">
        <w:rPr>
          <w:rFonts w:ascii="Palatino Linotype" w:hAnsi="Palatino Linotype"/>
          <w:i/>
          <w:noProof/>
          <w:color w:val="000000" w:themeColor="text1"/>
          <w:lang w:val="es-MX" w:eastAsia="es-MX"/>
        </w:rPr>
        <w:t>L.A.I KARLA KARINA TÉLLEZ LARA</w:t>
      </w:r>
      <w:r w:rsidR="005F1362" w:rsidRPr="00FC477C">
        <w:rPr>
          <w:rFonts w:ascii="Palatino Linotype" w:hAnsi="Palatino Linotype"/>
          <w:i/>
          <w:noProof/>
          <w:color w:val="000000" w:themeColor="text1"/>
          <w:lang w:val="es-MX" w:eastAsia="es-MX"/>
        </w:rPr>
        <w:t>”</w:t>
      </w:r>
      <w:r w:rsidR="00EB3DF7" w:rsidRPr="00FC477C">
        <w:rPr>
          <w:rFonts w:ascii="Palatino Linotype" w:hAnsi="Palatino Linotype"/>
          <w:noProof/>
          <w:color w:val="000000" w:themeColor="text1"/>
          <w:lang w:val="es-MX" w:eastAsia="es-MX"/>
        </w:rPr>
        <w:t xml:space="preserve"> (Sic.)</w:t>
      </w:r>
    </w:p>
    <w:p w14:paraId="18538835" w14:textId="77777777" w:rsidR="00FE159E" w:rsidRPr="00FC477C" w:rsidRDefault="00FE159E" w:rsidP="00B67B60">
      <w:pPr>
        <w:spacing w:line="360" w:lineRule="auto"/>
        <w:jc w:val="both"/>
        <w:rPr>
          <w:rFonts w:ascii="Palatino Linotype" w:hAnsi="Palatino Linotype" w:cs="Arial"/>
        </w:rPr>
      </w:pPr>
    </w:p>
    <w:p w14:paraId="6EB1129A" w14:textId="504719F3" w:rsidR="00F96BC1" w:rsidRPr="00FC477C" w:rsidRDefault="00FC477C"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lang w:val="es-ES"/>
        </w:rPr>
        <w:t>Adjunto a su acuse de respuesta</w:t>
      </w:r>
      <w:r w:rsidR="00F96BC1" w:rsidRPr="00FC477C">
        <w:rPr>
          <w:rFonts w:ascii="Palatino Linotype" w:eastAsia="Times New Roman" w:hAnsi="Palatino Linotype" w:cs="Arial"/>
          <w:color w:val="000000" w:themeColor="text1"/>
          <w:lang w:val="es-ES"/>
        </w:rPr>
        <w:t xml:space="preserve"> el </w:t>
      </w:r>
      <w:r w:rsidR="00F96BC1" w:rsidRPr="00FC477C">
        <w:rPr>
          <w:rFonts w:ascii="Palatino Linotype" w:eastAsia="Times New Roman" w:hAnsi="Palatino Linotype" w:cs="Arial"/>
          <w:b/>
          <w:color w:val="000000" w:themeColor="text1"/>
          <w:lang w:val="es-ES"/>
        </w:rPr>
        <w:t>SUJETO OBLIGADO</w:t>
      </w:r>
      <w:r>
        <w:rPr>
          <w:rFonts w:ascii="Palatino Linotype" w:eastAsia="Times New Roman" w:hAnsi="Palatino Linotype" w:cs="Arial"/>
          <w:b/>
          <w:color w:val="000000" w:themeColor="text1"/>
          <w:lang w:val="es-ES"/>
        </w:rPr>
        <w:t>,</w:t>
      </w:r>
      <w:r w:rsidR="00F96BC1" w:rsidRPr="00FC477C">
        <w:rPr>
          <w:rFonts w:ascii="Palatino Linotype" w:eastAsia="Times New Roman" w:hAnsi="Palatino Linotype" w:cs="Arial"/>
          <w:color w:val="000000" w:themeColor="text1"/>
          <w:lang w:val="es-ES"/>
        </w:rPr>
        <w:t xml:space="preserve"> presentó los archivos electrónicos siguientes:</w:t>
      </w:r>
    </w:p>
    <w:p w14:paraId="3B8D42AA" w14:textId="3BBD713B" w:rsidR="00F96BC1" w:rsidRPr="00FC477C" w:rsidRDefault="00F96BC1" w:rsidP="00F96BC1">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rPr>
      </w:pPr>
      <w:r w:rsidRPr="00FC477C">
        <w:rPr>
          <w:rFonts w:ascii="Palatino Linotype" w:eastAsia="Times New Roman" w:hAnsi="Palatino Linotype" w:cs="Arial"/>
          <w:b/>
          <w:i/>
          <w:color w:val="000000" w:themeColor="text1"/>
          <w:lang w:val="es-ES"/>
        </w:rPr>
        <w:t>“323_RSOL_TM_2022.pdf”</w:t>
      </w:r>
      <w:r w:rsidRPr="00FC477C">
        <w:rPr>
          <w:rFonts w:ascii="Palatino Linotype" w:eastAsia="Times New Roman" w:hAnsi="Palatino Linotype" w:cs="Arial"/>
          <w:color w:val="000000" w:themeColor="text1"/>
          <w:lang w:val="es-ES"/>
        </w:rPr>
        <w:t xml:space="preserve">: Documento de una foja consistente en la copia digitalizada del oficio número TMA/STE/709/07/2022, de doce (12) de julio de dos mil veintidós, emitido por el Tesorero Municipal, dirigido a la Titular de la Unidad de Transparencia, por el que manifiesta que el </w:t>
      </w:r>
      <w:r w:rsidRPr="00FC477C">
        <w:rPr>
          <w:rFonts w:ascii="Palatino Linotype" w:eastAsia="Times New Roman" w:hAnsi="Palatino Linotype" w:cs="Arial"/>
          <w:color w:val="000000" w:themeColor="text1"/>
          <w:lang w:val="es-ES"/>
        </w:rPr>
        <w:lastRenderedPageBreak/>
        <w:t>área a su cargo no tiene facultades para contar con la información solicitada.</w:t>
      </w:r>
    </w:p>
    <w:p w14:paraId="7C3D0898" w14:textId="39BCA771" w:rsidR="00F96BC1" w:rsidRPr="00FC477C" w:rsidRDefault="00F96BC1" w:rsidP="00F96BC1">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rPr>
      </w:pPr>
      <w:r w:rsidRPr="00FC477C">
        <w:rPr>
          <w:rFonts w:ascii="Palatino Linotype" w:eastAsia="Times New Roman" w:hAnsi="Palatino Linotype" w:cs="Arial"/>
          <w:b/>
          <w:i/>
          <w:color w:val="000000" w:themeColor="text1"/>
          <w:lang w:val="es-ES"/>
        </w:rPr>
        <w:t>“323_SOLICITUD.pdf”</w:t>
      </w:r>
      <w:r w:rsidRPr="00FC477C">
        <w:rPr>
          <w:rFonts w:ascii="Palatino Linotype" w:eastAsia="Times New Roman" w:hAnsi="Palatino Linotype" w:cs="Arial"/>
          <w:color w:val="000000" w:themeColor="text1"/>
          <w:lang w:val="es-ES"/>
        </w:rPr>
        <w:t>: Documento de cuatro fojas consistente en los siguientes instrumentos:</w:t>
      </w:r>
    </w:p>
    <w:p w14:paraId="15707B16" w14:textId="4ACB59A5" w:rsidR="00F96BC1" w:rsidRPr="00FC477C" w:rsidRDefault="00F96BC1" w:rsidP="00F96BC1">
      <w:pPr>
        <w:pStyle w:val="Prrafodelista"/>
        <w:numPr>
          <w:ilvl w:val="2"/>
          <w:numId w:val="17"/>
        </w:numPr>
        <w:tabs>
          <w:tab w:val="left" w:pos="284"/>
          <w:tab w:val="left" w:pos="426"/>
        </w:tabs>
        <w:spacing w:line="360" w:lineRule="auto"/>
        <w:ind w:left="1701"/>
        <w:jc w:val="both"/>
        <w:rPr>
          <w:rFonts w:ascii="Palatino Linotype" w:hAnsi="Palatino Linotype"/>
          <w:color w:val="000000" w:themeColor="text1"/>
        </w:rPr>
      </w:pPr>
      <w:r w:rsidRPr="00FC477C">
        <w:rPr>
          <w:rFonts w:ascii="Palatino Linotype" w:eastAsia="Times New Roman" w:hAnsi="Palatino Linotype" w:cs="Arial"/>
          <w:color w:val="000000" w:themeColor="text1"/>
          <w:lang w:val="es-ES"/>
        </w:rPr>
        <w:t xml:space="preserve">Copia digitalizada del oficio número ADMÓN./ADQ./202/07/2022, de ocho (08) de julio de dos mil veintidós, emitido por la Directora de Administración, dirigido a la Titular de la Unidad de Transparencia, </w:t>
      </w:r>
      <w:r w:rsidR="000905EC" w:rsidRPr="00FC477C">
        <w:rPr>
          <w:rFonts w:ascii="Palatino Linotype" w:eastAsia="Times New Roman" w:hAnsi="Palatino Linotype" w:cs="Arial"/>
          <w:color w:val="000000" w:themeColor="text1"/>
          <w:lang w:val="es-ES"/>
        </w:rPr>
        <w:t>por el que refiere anexar la lista de proveedores del ayuntamiento, del uno (01) de enero al veintidós (22) de junio de dos mil veintidós.</w:t>
      </w:r>
    </w:p>
    <w:p w14:paraId="40DE2C71" w14:textId="52067962" w:rsidR="000905EC" w:rsidRPr="00FC477C" w:rsidRDefault="000905EC" w:rsidP="000905EC">
      <w:pPr>
        <w:pStyle w:val="Prrafodelista"/>
        <w:numPr>
          <w:ilvl w:val="2"/>
          <w:numId w:val="17"/>
        </w:numPr>
        <w:tabs>
          <w:tab w:val="left" w:pos="284"/>
          <w:tab w:val="left" w:pos="426"/>
        </w:tabs>
        <w:spacing w:line="360" w:lineRule="auto"/>
        <w:ind w:left="1701"/>
        <w:jc w:val="both"/>
        <w:rPr>
          <w:rFonts w:ascii="Palatino Linotype" w:hAnsi="Palatino Linotype"/>
          <w:color w:val="000000" w:themeColor="text1"/>
        </w:rPr>
      </w:pPr>
      <w:r w:rsidRPr="00FC477C">
        <w:rPr>
          <w:rFonts w:ascii="Palatino Linotype" w:eastAsia="Times New Roman" w:hAnsi="Palatino Linotype" w:cs="Arial"/>
          <w:color w:val="000000" w:themeColor="text1"/>
          <w:lang w:val="es-ES"/>
        </w:rPr>
        <w:t>Listado de proveedores del Ayuntamiento de Atlacomulco, del periodo Enero-Junio de dos mil veintidós.</w:t>
      </w:r>
    </w:p>
    <w:p w14:paraId="62EEBFB2" w14:textId="6966E482" w:rsidR="00F96BC1" w:rsidRPr="00FC477C" w:rsidRDefault="00F96BC1" w:rsidP="00F96BC1">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rPr>
      </w:pPr>
      <w:r w:rsidRPr="00FC477C">
        <w:rPr>
          <w:rFonts w:ascii="Palatino Linotype" w:eastAsia="Times New Roman" w:hAnsi="Palatino Linotype" w:cs="Arial"/>
          <w:b/>
          <w:i/>
          <w:color w:val="000000" w:themeColor="text1"/>
          <w:lang w:val="es-ES"/>
        </w:rPr>
        <w:t>“0035_ACTEXT_CT_1207_2022 (1).pdf”</w:t>
      </w:r>
      <w:r w:rsidRPr="00FC477C">
        <w:rPr>
          <w:rFonts w:ascii="Palatino Linotype" w:eastAsia="Times New Roman" w:hAnsi="Palatino Linotype" w:cs="Arial"/>
          <w:color w:val="000000" w:themeColor="text1"/>
          <w:lang w:val="es-ES"/>
        </w:rPr>
        <w:t xml:space="preserve">: Documento </w:t>
      </w:r>
      <w:r w:rsidR="000905EC" w:rsidRPr="00FC477C">
        <w:rPr>
          <w:rFonts w:ascii="Palatino Linotype" w:eastAsia="Times New Roman" w:hAnsi="Palatino Linotype" w:cs="Arial"/>
          <w:color w:val="000000" w:themeColor="text1"/>
          <w:lang w:val="es-ES"/>
        </w:rPr>
        <w:t>de 30 fojas consistente en el Acta de la 35° Sesión Extraordinaria del Comité de Transparencia, celebrada el doce (12) de julio de dos mil veintidós, por el que se aprueba la clasificación de información como confidencial de datos personales inmersos en diversos contratos de obras públicas.</w:t>
      </w:r>
    </w:p>
    <w:p w14:paraId="1FC21E16" w14:textId="23BC3BD5" w:rsidR="00F96BC1" w:rsidRPr="00FC477C" w:rsidRDefault="00F96BC1" w:rsidP="00F96BC1">
      <w:pPr>
        <w:pStyle w:val="Prrafodelista"/>
        <w:tabs>
          <w:tab w:val="left" w:pos="284"/>
          <w:tab w:val="left" w:pos="426"/>
        </w:tabs>
        <w:spacing w:line="360" w:lineRule="auto"/>
        <w:ind w:left="0"/>
        <w:jc w:val="both"/>
        <w:rPr>
          <w:rFonts w:ascii="Palatino Linotype" w:hAnsi="Palatino Linotype"/>
          <w:color w:val="000000" w:themeColor="text1"/>
        </w:rPr>
      </w:pPr>
    </w:p>
    <w:p w14:paraId="272B63B3" w14:textId="58EDB801" w:rsidR="000D5A1D" w:rsidRPr="00FC477C"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lang w:val="es-ES"/>
        </w:rPr>
        <w:t>D</w:t>
      </w:r>
      <w:r w:rsidR="00561ED1" w:rsidRPr="00FC477C">
        <w:rPr>
          <w:rFonts w:ascii="Palatino Linotype" w:eastAsia="Times New Roman" w:hAnsi="Palatino Linotype" w:cs="Arial"/>
          <w:color w:val="000000" w:themeColor="text1"/>
          <w:lang w:val="es-ES"/>
        </w:rPr>
        <w:t xml:space="preserve">erivado de la respuesta emitida por el </w:t>
      </w:r>
      <w:r w:rsidR="00561ED1" w:rsidRPr="00FC477C">
        <w:rPr>
          <w:rFonts w:ascii="Palatino Linotype" w:eastAsia="Times New Roman" w:hAnsi="Palatino Linotype" w:cs="Arial"/>
          <w:b/>
          <w:color w:val="000000" w:themeColor="text1"/>
          <w:lang w:val="es-ES"/>
        </w:rPr>
        <w:t>SUJETO OBLIGADO</w:t>
      </w:r>
      <w:r w:rsidR="00561ED1" w:rsidRPr="00FC477C">
        <w:rPr>
          <w:rFonts w:ascii="Palatino Linotype" w:eastAsia="Times New Roman" w:hAnsi="Palatino Linotype" w:cs="Arial"/>
          <w:color w:val="000000" w:themeColor="text1"/>
          <w:lang w:val="es-ES"/>
        </w:rPr>
        <w:t>, e</w:t>
      </w:r>
      <w:r w:rsidR="00DB4BEF" w:rsidRPr="00FC477C">
        <w:rPr>
          <w:rFonts w:ascii="Palatino Linotype" w:eastAsia="Times New Roman" w:hAnsi="Palatino Linotype" w:cs="Arial"/>
          <w:color w:val="000000" w:themeColor="text1"/>
          <w:lang w:val="es-ES"/>
        </w:rPr>
        <w:t xml:space="preserve">l </w:t>
      </w:r>
      <w:r w:rsidR="000905EC" w:rsidRPr="00FC477C">
        <w:rPr>
          <w:rFonts w:ascii="Palatino Linotype" w:eastAsia="Times New Roman" w:hAnsi="Palatino Linotype" w:cs="Arial"/>
          <w:color w:val="000000" w:themeColor="text1"/>
          <w:lang w:val="es-ES"/>
        </w:rPr>
        <w:t>uno (01) de agosto de dos mil veintidós</w:t>
      </w:r>
      <w:r w:rsidR="00FE49E3" w:rsidRPr="00FC477C">
        <w:rPr>
          <w:rFonts w:ascii="Palatino Linotype" w:eastAsia="Times New Roman" w:hAnsi="Palatino Linotype" w:cs="Arial"/>
          <w:color w:val="000000" w:themeColor="text1"/>
          <w:lang w:val="es-ES"/>
        </w:rPr>
        <w:t xml:space="preserve">, </w:t>
      </w:r>
      <w:r w:rsidR="00505B01" w:rsidRPr="00FC477C">
        <w:rPr>
          <w:rFonts w:ascii="Palatino Linotype" w:eastAsia="Times New Roman" w:hAnsi="Palatino Linotype" w:cs="Arial"/>
          <w:color w:val="000000" w:themeColor="text1"/>
          <w:lang w:val="es-ES"/>
        </w:rPr>
        <w:t>e</w:t>
      </w:r>
      <w:r w:rsidR="004F0BF4" w:rsidRPr="00FC477C">
        <w:rPr>
          <w:rFonts w:ascii="Palatino Linotype" w:eastAsia="Times New Roman" w:hAnsi="Palatino Linotype" w:cs="Arial"/>
          <w:color w:val="000000" w:themeColor="text1"/>
          <w:lang w:val="es-ES"/>
        </w:rPr>
        <w:t>l</w:t>
      </w:r>
      <w:r w:rsidR="005F1362" w:rsidRPr="00FC477C">
        <w:rPr>
          <w:rFonts w:ascii="Palatino Linotype" w:eastAsia="Times New Roman" w:hAnsi="Palatino Linotype" w:cs="Arial"/>
          <w:color w:val="000000" w:themeColor="text1"/>
          <w:lang w:val="es-ES"/>
        </w:rPr>
        <w:t xml:space="preserve"> particular</w:t>
      </w:r>
      <w:r w:rsidR="00DB4BEF" w:rsidRPr="00FC477C">
        <w:rPr>
          <w:rFonts w:ascii="Palatino Linotype" w:eastAsia="Times New Roman" w:hAnsi="Palatino Linotype" w:cs="Arial"/>
          <w:color w:val="000000" w:themeColor="text1"/>
          <w:lang w:val="es-ES"/>
        </w:rPr>
        <w:t xml:space="preserve"> interpuso</w:t>
      </w:r>
      <w:r w:rsidR="009316E9" w:rsidRPr="00FC477C">
        <w:rPr>
          <w:rFonts w:ascii="Palatino Linotype" w:eastAsia="Times New Roman" w:hAnsi="Palatino Linotype" w:cs="Arial"/>
          <w:color w:val="000000" w:themeColor="text1"/>
          <w:lang w:val="es-ES"/>
        </w:rPr>
        <w:t xml:space="preserve"> </w:t>
      </w:r>
      <w:r w:rsidR="00F25B61" w:rsidRPr="00FC477C">
        <w:rPr>
          <w:rFonts w:ascii="Palatino Linotype" w:eastAsia="Times New Roman" w:hAnsi="Palatino Linotype" w:cs="Arial"/>
          <w:color w:val="000000" w:themeColor="text1"/>
          <w:lang w:val="es-ES"/>
        </w:rPr>
        <w:t>el</w:t>
      </w:r>
      <w:r w:rsidR="004D68F8" w:rsidRPr="00FC477C">
        <w:rPr>
          <w:rFonts w:ascii="Palatino Linotype" w:eastAsia="Times New Roman" w:hAnsi="Palatino Linotype" w:cs="Arial"/>
          <w:color w:val="000000" w:themeColor="text1"/>
          <w:lang w:val="es-ES"/>
        </w:rPr>
        <w:t xml:space="preserve"> recurso de revisión </w:t>
      </w:r>
      <w:r w:rsidRPr="00FC477C">
        <w:rPr>
          <w:rFonts w:ascii="Palatino Linotype" w:eastAsia="Calibri" w:hAnsi="Palatino Linotype" w:cs="Arial"/>
          <w:b/>
          <w:color w:val="000000" w:themeColor="text1"/>
          <w:lang w:val="es-ES"/>
        </w:rPr>
        <w:t>13018/INFOEM/IP/RR/2022</w:t>
      </w:r>
      <w:r w:rsidR="009A0461" w:rsidRPr="00FC477C">
        <w:rPr>
          <w:rFonts w:ascii="Palatino Linotype" w:eastAsia="Calibri" w:hAnsi="Palatino Linotype" w:cs="Arial"/>
          <w:color w:val="000000" w:themeColor="text1"/>
          <w:lang w:val="es-ES"/>
        </w:rPr>
        <w:t>;</w:t>
      </w:r>
      <w:r w:rsidR="00102D65" w:rsidRPr="00FC477C">
        <w:rPr>
          <w:rFonts w:ascii="Palatino Linotype" w:eastAsia="Times New Roman" w:hAnsi="Palatino Linotype" w:cs="Arial"/>
          <w:color w:val="000000" w:themeColor="text1"/>
          <w:lang w:val="es-ES"/>
        </w:rPr>
        <w:t xml:space="preserve"> </w:t>
      </w:r>
      <w:r w:rsidR="00F25B61" w:rsidRPr="00FC477C">
        <w:rPr>
          <w:rFonts w:ascii="Palatino Linotype" w:eastAsia="Times New Roman" w:hAnsi="Palatino Linotype" w:cs="Arial"/>
          <w:color w:val="000000" w:themeColor="text1"/>
          <w:lang w:val="es-ES"/>
        </w:rPr>
        <w:t>impugnación</w:t>
      </w:r>
      <w:r w:rsidR="004D68F8" w:rsidRPr="00FC477C">
        <w:rPr>
          <w:rFonts w:ascii="Palatino Linotype" w:eastAsia="Times New Roman" w:hAnsi="Palatino Linotype" w:cs="Arial"/>
          <w:color w:val="000000" w:themeColor="text1"/>
          <w:lang w:val="es-ES"/>
        </w:rPr>
        <w:t xml:space="preserve"> </w:t>
      </w:r>
      <w:r w:rsidR="00A45546" w:rsidRPr="00FC477C">
        <w:rPr>
          <w:rFonts w:ascii="Palatino Linotype" w:eastAsia="Times New Roman" w:hAnsi="Palatino Linotype" w:cs="Arial"/>
          <w:color w:val="000000" w:themeColor="text1"/>
          <w:lang w:val="es-ES"/>
        </w:rPr>
        <w:t xml:space="preserve">en </w:t>
      </w:r>
      <w:r w:rsidR="00977D37" w:rsidRPr="00FC477C">
        <w:rPr>
          <w:rFonts w:ascii="Palatino Linotype" w:eastAsia="Times New Roman" w:hAnsi="Palatino Linotype" w:cs="Arial"/>
          <w:color w:val="000000" w:themeColor="text1"/>
          <w:lang w:val="es-ES"/>
        </w:rPr>
        <w:t>la</w:t>
      </w:r>
      <w:r w:rsidR="00A45546" w:rsidRPr="00FC477C">
        <w:rPr>
          <w:rFonts w:ascii="Palatino Linotype" w:eastAsia="Times New Roman" w:hAnsi="Palatino Linotype" w:cs="Arial"/>
          <w:color w:val="000000" w:themeColor="text1"/>
          <w:lang w:val="es-ES"/>
        </w:rPr>
        <w:t xml:space="preserve"> que refirió </w:t>
      </w:r>
      <w:r w:rsidR="004D68F8" w:rsidRPr="00FC477C">
        <w:rPr>
          <w:rFonts w:ascii="Palatino Linotype" w:eastAsia="Times New Roman" w:hAnsi="Palatino Linotype" w:cs="Arial"/>
          <w:color w:val="000000" w:themeColor="text1"/>
          <w:lang w:val="es-ES"/>
        </w:rPr>
        <w:t>lo siguiente:</w:t>
      </w:r>
    </w:p>
    <w:p w14:paraId="054906C6" w14:textId="77777777" w:rsidR="00E34622" w:rsidRPr="00FC477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35DF64A" w:rsidR="00E34622" w:rsidRPr="00FC477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lang w:val="es-ES"/>
        </w:rPr>
      </w:pPr>
      <w:r w:rsidRPr="00FC477C">
        <w:rPr>
          <w:rFonts w:ascii="Palatino Linotype" w:eastAsia="Times New Roman" w:hAnsi="Palatino Linotype" w:cs="Arial"/>
          <w:b/>
          <w:color w:val="000000" w:themeColor="text1"/>
          <w:lang w:val="es-ES"/>
        </w:rPr>
        <w:t>Acto impugnado:</w:t>
      </w:r>
      <w:r w:rsidRPr="00FC477C">
        <w:rPr>
          <w:rFonts w:ascii="Palatino Linotype" w:eastAsia="Times New Roman" w:hAnsi="Palatino Linotype" w:cs="Arial"/>
          <w:color w:val="000000" w:themeColor="text1"/>
          <w:lang w:val="es-ES"/>
        </w:rPr>
        <w:t xml:space="preserve"> “</w:t>
      </w:r>
      <w:r w:rsidR="000905EC" w:rsidRPr="00FC477C">
        <w:rPr>
          <w:rFonts w:ascii="Palatino Linotype" w:eastAsia="Times New Roman" w:hAnsi="Palatino Linotype" w:cs="Arial"/>
          <w:i/>
          <w:iCs/>
          <w:color w:val="000000" w:themeColor="text1"/>
          <w:lang w:val="es-ES"/>
        </w:rPr>
        <w:t>Respuesta incompleta</w:t>
      </w:r>
      <w:r w:rsidRPr="00FC477C">
        <w:rPr>
          <w:rFonts w:ascii="Palatino Linotype" w:eastAsia="Times New Roman" w:hAnsi="Palatino Linotype" w:cs="Arial"/>
          <w:i/>
          <w:iCs/>
          <w:color w:val="000000" w:themeColor="text1"/>
          <w:lang w:val="es-ES"/>
        </w:rPr>
        <w:t>”</w:t>
      </w:r>
      <w:r w:rsidRPr="00FC477C">
        <w:rPr>
          <w:rFonts w:ascii="Palatino Linotype" w:eastAsia="Times New Roman" w:hAnsi="Palatino Linotype" w:cs="Arial"/>
          <w:color w:val="000000" w:themeColor="text1"/>
          <w:lang w:val="es-ES"/>
        </w:rPr>
        <w:t xml:space="preserve"> (Sic)</w:t>
      </w:r>
    </w:p>
    <w:p w14:paraId="25E44FB6" w14:textId="77777777" w:rsidR="00F25B61" w:rsidRPr="00FC477C"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lang w:val="es-ES"/>
        </w:rPr>
      </w:pPr>
    </w:p>
    <w:p w14:paraId="7DB0260F" w14:textId="6F9BA4AD" w:rsidR="000E096F" w:rsidRPr="00FC477C"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lang w:val="es-ES"/>
        </w:rPr>
      </w:pPr>
      <w:r w:rsidRPr="00FC477C">
        <w:rPr>
          <w:rFonts w:ascii="Palatino Linotype" w:eastAsia="Times New Roman" w:hAnsi="Palatino Linotype" w:cs="Arial"/>
          <w:b/>
          <w:color w:val="000000" w:themeColor="text1"/>
          <w:lang w:val="es-ES"/>
        </w:rPr>
        <w:t>Razones o motivos de inconformidad:</w:t>
      </w:r>
      <w:r w:rsidRPr="00FC477C">
        <w:rPr>
          <w:rFonts w:ascii="Palatino Linotype" w:eastAsia="Times New Roman" w:hAnsi="Palatino Linotype" w:cs="Arial"/>
          <w:color w:val="000000" w:themeColor="text1"/>
          <w:lang w:val="es-ES"/>
        </w:rPr>
        <w:t xml:space="preserve"> </w:t>
      </w:r>
      <w:r w:rsidR="00505B01" w:rsidRPr="00FC477C">
        <w:rPr>
          <w:rFonts w:ascii="Palatino Linotype" w:eastAsia="Times New Roman" w:hAnsi="Palatino Linotype" w:cs="Arial"/>
          <w:color w:val="000000" w:themeColor="text1"/>
          <w:lang w:val="es-ES"/>
        </w:rPr>
        <w:t>“</w:t>
      </w:r>
      <w:r w:rsidR="000905EC" w:rsidRPr="00FC477C">
        <w:rPr>
          <w:rFonts w:ascii="Palatino Linotype" w:eastAsia="Times New Roman" w:hAnsi="Palatino Linotype" w:cs="Arial"/>
          <w:i/>
          <w:iCs/>
          <w:color w:val="000000" w:themeColor="text1"/>
        </w:rPr>
        <w:t xml:space="preserve">Como se prueba la autoridad responsable no proporciona información completa que se solicitara misma </w:t>
      </w:r>
      <w:r w:rsidR="000905EC" w:rsidRPr="00FC477C">
        <w:rPr>
          <w:rFonts w:ascii="Palatino Linotype" w:eastAsia="Times New Roman" w:hAnsi="Palatino Linotype" w:cs="Arial"/>
          <w:i/>
          <w:iCs/>
          <w:color w:val="000000" w:themeColor="text1"/>
        </w:rPr>
        <w:lastRenderedPageBreak/>
        <w:t>que lo fue: Solicito la lista de nombres de proveedores,del ayuntamiento del periodo 1 de enero al 22 de junio del 2022. Solicito copia de los contratos asignados para obra del periodo 1 de enero al 22 de junio del 2022. Solicito los montos y la asignación a empresa y/o persona física de obra de acuerdo a la programación anual de obras. Solicito los contratos de obras y de servicios asignados desde fecha 1 de enero al 22 de junio del 2022. Asi mismo por tratar de ocultar información pública usando argumento no debidamente motivados y fundamentados. ,Pretendiendo que se de por satisfecho el requerimiento violentando el derecho a la información que se tiene y consagrado en la constitución. No dejando de señalar que la obligada trata de ocultar información pública basandose en la declaración de confidencial, olvidando que se puede testar datos pero jamas ocultar de manera general y maxime cuando se trata de recursos públicos.</w:t>
      </w:r>
      <w:r w:rsidR="00505B01" w:rsidRPr="00FC477C">
        <w:rPr>
          <w:rFonts w:ascii="Palatino Linotype" w:eastAsia="Times New Roman" w:hAnsi="Palatino Linotype" w:cs="Arial"/>
          <w:i/>
          <w:iCs/>
          <w:color w:val="000000" w:themeColor="text1"/>
          <w:lang w:val="es-ES"/>
        </w:rPr>
        <w:t>”</w:t>
      </w:r>
      <w:r w:rsidR="00505B01" w:rsidRPr="00FC477C">
        <w:rPr>
          <w:rFonts w:ascii="Palatino Linotype" w:eastAsia="Times New Roman" w:hAnsi="Palatino Linotype" w:cs="Arial"/>
          <w:color w:val="000000" w:themeColor="text1"/>
          <w:lang w:val="es-ES"/>
        </w:rPr>
        <w:t xml:space="preserve"> (Sic)</w:t>
      </w:r>
    </w:p>
    <w:p w14:paraId="3C8DEE6E" w14:textId="77777777" w:rsidR="00394F10" w:rsidRPr="00FC477C"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5A5E8751" w:rsidR="005C7898" w:rsidRPr="00FC477C"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S</w:t>
      </w:r>
      <w:r w:rsidR="005C7898" w:rsidRPr="00FC477C">
        <w:rPr>
          <w:rFonts w:ascii="Palatino Linotype" w:eastAsia="Calibri" w:hAnsi="Palatino Linotype" w:cs="Arial"/>
          <w:color w:val="000000" w:themeColor="text1"/>
          <w:lang w:val="es-ES"/>
        </w:rPr>
        <w:t xml:space="preserve">e </w:t>
      </w:r>
      <w:r w:rsidR="00F25B61" w:rsidRPr="00FC477C">
        <w:rPr>
          <w:rFonts w:ascii="Palatino Linotype" w:eastAsia="Times New Roman" w:hAnsi="Palatino Linotype" w:cs="Arial"/>
          <w:color w:val="000000" w:themeColor="text1"/>
          <w:lang w:val="es-ES"/>
        </w:rPr>
        <w:t>registró</w:t>
      </w:r>
      <w:r w:rsidR="005C7898" w:rsidRPr="00FC477C">
        <w:rPr>
          <w:rFonts w:ascii="Palatino Linotype" w:eastAsia="Times New Roman" w:hAnsi="Palatino Linotype" w:cs="Arial"/>
          <w:color w:val="000000" w:themeColor="text1"/>
          <w:lang w:val="es-ES"/>
        </w:rPr>
        <w:t xml:space="preserve"> </w:t>
      </w:r>
      <w:r w:rsidR="00F25B61" w:rsidRPr="00FC477C">
        <w:rPr>
          <w:rFonts w:ascii="Palatino Linotype" w:eastAsia="Times New Roman" w:hAnsi="Palatino Linotype" w:cs="Arial"/>
          <w:color w:val="000000" w:themeColor="text1"/>
          <w:lang w:val="es-ES"/>
        </w:rPr>
        <w:t>el</w:t>
      </w:r>
      <w:r w:rsidR="005C7898" w:rsidRPr="00FC477C">
        <w:rPr>
          <w:rFonts w:ascii="Palatino Linotype" w:eastAsia="Times New Roman" w:hAnsi="Palatino Linotype" w:cs="Arial"/>
          <w:color w:val="000000" w:themeColor="text1"/>
          <w:lang w:val="es-ES"/>
        </w:rPr>
        <w:t xml:space="preserve"> recurso de revisión bajo </w:t>
      </w:r>
      <w:r w:rsidR="00F25B61" w:rsidRPr="00FC477C">
        <w:rPr>
          <w:rFonts w:ascii="Palatino Linotype" w:eastAsia="Times New Roman" w:hAnsi="Palatino Linotype" w:cs="Arial"/>
          <w:color w:val="000000" w:themeColor="text1"/>
          <w:lang w:val="es-ES"/>
        </w:rPr>
        <w:t>el</w:t>
      </w:r>
      <w:r w:rsidR="005C7898" w:rsidRPr="00FC477C">
        <w:rPr>
          <w:rFonts w:ascii="Palatino Linotype" w:eastAsia="Times New Roman" w:hAnsi="Palatino Linotype" w:cs="Arial"/>
          <w:color w:val="000000" w:themeColor="text1"/>
          <w:lang w:val="es-ES"/>
        </w:rPr>
        <w:t xml:space="preserve"> número de expediente </w:t>
      </w:r>
      <w:r w:rsidR="00F96BC1" w:rsidRPr="00FC477C">
        <w:rPr>
          <w:rFonts w:ascii="Palatino Linotype" w:eastAsia="Times New Roman" w:hAnsi="Palatino Linotype" w:cs="Arial"/>
          <w:b/>
          <w:color w:val="000000" w:themeColor="text1"/>
          <w:lang w:val="es-ES"/>
        </w:rPr>
        <w:t>13018/INFOEM/IP/RR/2022</w:t>
      </w:r>
      <w:r w:rsidR="005C7898" w:rsidRPr="00FC477C">
        <w:rPr>
          <w:rFonts w:ascii="Palatino Linotype" w:hAnsi="Palatino Linotype" w:cs="Arial"/>
          <w:bCs/>
          <w:color w:val="000000" w:themeColor="text1"/>
        </w:rPr>
        <w:t xml:space="preserve">; asimismo, con fundamento en lo dispuesto por el </w:t>
      </w:r>
      <w:r w:rsidR="005C7898" w:rsidRPr="00FC477C">
        <w:rPr>
          <w:rFonts w:ascii="Palatino Linotype" w:eastAsia="Calibri" w:hAnsi="Palatino Linotype" w:cs="Arial"/>
          <w:bCs/>
          <w:color w:val="000000" w:themeColor="text1"/>
          <w:lang w:val="es-ES"/>
        </w:rPr>
        <w:t>artículo 185</w:t>
      </w:r>
      <w:r w:rsidR="00AE1CCB" w:rsidRPr="00FC477C">
        <w:rPr>
          <w:rFonts w:ascii="Palatino Linotype" w:eastAsia="Calibri" w:hAnsi="Palatino Linotype" w:cs="Arial"/>
          <w:bCs/>
          <w:color w:val="000000" w:themeColor="text1"/>
          <w:lang w:val="es-ES"/>
        </w:rPr>
        <w:t>,</w:t>
      </w:r>
      <w:r w:rsidR="005C7898" w:rsidRPr="00FC477C">
        <w:rPr>
          <w:rFonts w:ascii="Palatino Linotype" w:eastAsia="Calibri" w:hAnsi="Palatino Linotype" w:cs="Arial"/>
          <w:bCs/>
          <w:color w:val="000000" w:themeColor="text1"/>
          <w:lang w:val="es-ES"/>
        </w:rPr>
        <w:t xml:space="preserve"> fracción I</w:t>
      </w:r>
      <w:r w:rsidR="00AE1CCB" w:rsidRPr="00FC477C">
        <w:rPr>
          <w:rFonts w:ascii="Palatino Linotype" w:eastAsia="Calibri" w:hAnsi="Palatino Linotype" w:cs="Arial"/>
          <w:bCs/>
          <w:color w:val="000000" w:themeColor="text1"/>
          <w:lang w:val="es-ES"/>
        </w:rPr>
        <w:t>,</w:t>
      </w:r>
      <w:r w:rsidR="005C7898" w:rsidRPr="00FC477C">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FC477C">
        <w:rPr>
          <w:rFonts w:ascii="Palatino Linotype" w:eastAsia="Times New Roman" w:hAnsi="Palatino Linotype" w:cs="Arial"/>
          <w:bCs/>
          <w:color w:val="000000" w:themeColor="text1"/>
          <w:lang w:val="es-ES"/>
        </w:rPr>
        <w:t xml:space="preserve">se </w:t>
      </w:r>
      <w:r w:rsidR="00F25B61" w:rsidRPr="00FC477C">
        <w:rPr>
          <w:rFonts w:ascii="Palatino Linotype" w:eastAsia="Times New Roman" w:hAnsi="Palatino Linotype" w:cs="Arial"/>
          <w:bCs/>
          <w:color w:val="000000" w:themeColor="text1"/>
          <w:lang w:val="es-ES"/>
        </w:rPr>
        <w:t>turnó</w:t>
      </w:r>
      <w:r w:rsidR="005C7898" w:rsidRPr="00FC477C">
        <w:rPr>
          <w:rFonts w:ascii="Palatino Linotype" w:eastAsia="Times New Roman" w:hAnsi="Palatino Linotype" w:cs="Arial"/>
          <w:bCs/>
          <w:color w:val="000000" w:themeColor="text1"/>
          <w:lang w:val="es-ES"/>
        </w:rPr>
        <w:t xml:space="preserve"> a l</w:t>
      </w:r>
      <w:r w:rsidR="00F25B61" w:rsidRPr="00FC477C">
        <w:rPr>
          <w:rFonts w:ascii="Palatino Linotype" w:eastAsia="Times New Roman" w:hAnsi="Palatino Linotype" w:cs="Arial"/>
          <w:bCs/>
          <w:color w:val="000000" w:themeColor="text1"/>
          <w:lang w:val="es-ES"/>
        </w:rPr>
        <w:t>a</w:t>
      </w:r>
      <w:r w:rsidR="005C7898" w:rsidRPr="00FC477C">
        <w:rPr>
          <w:rFonts w:ascii="Palatino Linotype" w:eastAsia="Times New Roman" w:hAnsi="Palatino Linotype" w:cs="Arial"/>
          <w:bCs/>
          <w:color w:val="000000" w:themeColor="text1"/>
          <w:lang w:val="es-ES"/>
        </w:rPr>
        <w:t xml:space="preserve"> </w:t>
      </w:r>
      <w:r w:rsidR="005C7898" w:rsidRPr="00FC477C">
        <w:rPr>
          <w:rFonts w:ascii="Palatino Linotype" w:eastAsia="Times New Roman" w:hAnsi="Palatino Linotype" w:cs="Arial"/>
          <w:b/>
          <w:bCs/>
          <w:color w:val="000000" w:themeColor="text1"/>
          <w:lang w:val="es-ES"/>
        </w:rPr>
        <w:t>Comisionad</w:t>
      </w:r>
      <w:r w:rsidR="00F25B61" w:rsidRPr="00FC477C">
        <w:rPr>
          <w:rFonts w:ascii="Palatino Linotype" w:eastAsia="Times New Roman" w:hAnsi="Palatino Linotype" w:cs="Arial"/>
          <w:b/>
          <w:bCs/>
          <w:color w:val="000000" w:themeColor="text1"/>
          <w:lang w:val="es-ES"/>
        </w:rPr>
        <w:t>a</w:t>
      </w:r>
      <w:r w:rsidR="005C7898" w:rsidRPr="00FC477C">
        <w:rPr>
          <w:rFonts w:ascii="Palatino Linotype" w:eastAsia="Times New Roman" w:hAnsi="Palatino Linotype" w:cs="Arial"/>
          <w:b/>
          <w:bCs/>
          <w:color w:val="000000" w:themeColor="text1"/>
          <w:lang w:val="es-ES"/>
        </w:rPr>
        <w:t xml:space="preserve"> María del Rosario Mejía Ayala</w:t>
      </w:r>
      <w:r w:rsidR="00F25B61" w:rsidRPr="00FC477C">
        <w:rPr>
          <w:rFonts w:ascii="Palatino Linotype" w:eastAsia="Times New Roman" w:hAnsi="Palatino Linotype" w:cs="Arial"/>
          <w:bCs/>
          <w:color w:val="000000" w:themeColor="text1"/>
          <w:lang w:val="es-ES"/>
        </w:rPr>
        <w:t>,</w:t>
      </w:r>
      <w:r w:rsidR="005C7898" w:rsidRPr="00FC477C">
        <w:rPr>
          <w:rFonts w:ascii="Palatino Linotype" w:eastAsia="Times New Roman" w:hAnsi="Palatino Linotype" w:cs="Arial"/>
          <w:bCs/>
          <w:color w:val="000000" w:themeColor="text1"/>
          <w:lang w:val="es-ES"/>
        </w:rPr>
        <w:t xml:space="preserve"> con el objeto de </w:t>
      </w:r>
      <w:r w:rsidR="005C7898" w:rsidRPr="00FC477C">
        <w:rPr>
          <w:rFonts w:ascii="Palatino Linotype" w:eastAsia="Times New Roman" w:hAnsi="Palatino Linotype" w:cs="Arial"/>
          <w:bCs/>
          <w:color w:val="000000" w:themeColor="text1"/>
        </w:rPr>
        <w:t>su análisis.</w:t>
      </w:r>
    </w:p>
    <w:p w14:paraId="23A01433" w14:textId="77777777" w:rsidR="005C7898" w:rsidRPr="00FC477C"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277D5092" w:rsidR="00473F11" w:rsidRPr="00FC477C" w:rsidRDefault="00FC477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w:t>
      </w:r>
      <w:r w:rsidR="00F25B61" w:rsidRPr="00FC477C">
        <w:rPr>
          <w:rFonts w:ascii="Palatino Linotype" w:eastAsia="Times New Roman" w:hAnsi="Palatino Linotype" w:cs="Arial"/>
          <w:color w:val="000000" w:themeColor="text1"/>
          <w:lang w:val="es-ES"/>
        </w:rPr>
        <w:t xml:space="preserve">omisionada </w:t>
      </w:r>
      <w:r>
        <w:rPr>
          <w:rFonts w:ascii="Palatino Linotype" w:eastAsia="Times New Roman" w:hAnsi="Palatino Linotype" w:cs="Arial"/>
          <w:color w:val="000000" w:themeColor="text1"/>
          <w:lang w:val="es-ES"/>
        </w:rPr>
        <w:t>P</w:t>
      </w:r>
      <w:r w:rsidR="00F25B61" w:rsidRPr="00FC477C">
        <w:rPr>
          <w:rFonts w:ascii="Palatino Linotype" w:eastAsia="Times New Roman" w:hAnsi="Palatino Linotype" w:cs="Arial"/>
          <w:color w:val="000000" w:themeColor="text1"/>
          <w:lang w:val="es-ES"/>
        </w:rPr>
        <w:t>onente</w:t>
      </w:r>
      <w:r w:rsidR="00473F11" w:rsidRPr="00FC477C">
        <w:rPr>
          <w:rFonts w:ascii="Palatino Linotype" w:eastAsia="Calibri" w:hAnsi="Palatino Linotype" w:cs="Arial"/>
          <w:color w:val="000000" w:themeColor="text1"/>
          <w:lang w:val="es-ES"/>
        </w:rPr>
        <w:t>, con fundamento en lo dispuesto por el artículo 185</w:t>
      </w:r>
      <w:r w:rsidR="00F638B9" w:rsidRPr="00FC477C">
        <w:rPr>
          <w:rFonts w:ascii="Palatino Linotype" w:eastAsia="Calibri" w:hAnsi="Palatino Linotype" w:cs="Arial"/>
          <w:color w:val="000000" w:themeColor="text1"/>
          <w:lang w:val="es-ES"/>
        </w:rPr>
        <w:t>,</w:t>
      </w:r>
      <w:r w:rsidR="00473F11" w:rsidRPr="00FC477C">
        <w:rPr>
          <w:rFonts w:ascii="Palatino Linotype" w:eastAsia="Calibri" w:hAnsi="Palatino Linotype" w:cs="Arial"/>
          <w:color w:val="000000" w:themeColor="text1"/>
          <w:lang w:val="es-ES"/>
        </w:rPr>
        <w:t xml:space="preserve"> fracción II</w:t>
      </w:r>
      <w:r w:rsidR="00F638B9" w:rsidRPr="00FC477C">
        <w:rPr>
          <w:rFonts w:ascii="Palatino Linotype" w:eastAsia="Calibri" w:hAnsi="Palatino Linotype" w:cs="Arial"/>
          <w:color w:val="000000" w:themeColor="text1"/>
          <w:lang w:val="es-ES"/>
        </w:rPr>
        <w:t>,</w:t>
      </w:r>
      <w:r w:rsidR="00473F11" w:rsidRPr="00FC477C">
        <w:rPr>
          <w:rFonts w:ascii="Palatino Linotype" w:eastAsia="Calibri" w:hAnsi="Palatino Linotype" w:cs="Arial"/>
          <w:color w:val="000000" w:themeColor="text1"/>
          <w:lang w:val="es-ES"/>
        </w:rPr>
        <w:t xml:space="preserve"> de la </w:t>
      </w:r>
      <w:r w:rsidR="00F25B61" w:rsidRPr="00FC477C">
        <w:rPr>
          <w:rFonts w:ascii="Palatino Linotype" w:eastAsia="Calibri" w:hAnsi="Palatino Linotype" w:cs="Arial"/>
          <w:color w:val="000000" w:themeColor="text1"/>
          <w:lang w:val="es-ES"/>
        </w:rPr>
        <w:t xml:space="preserve">Ley </w:t>
      </w:r>
      <w:r w:rsidR="00473F11" w:rsidRPr="00FC477C">
        <w:rPr>
          <w:rFonts w:ascii="Palatino Linotype" w:eastAsia="Calibri" w:hAnsi="Palatino Linotype" w:cs="Arial"/>
          <w:color w:val="000000" w:themeColor="text1"/>
          <w:lang w:val="es-ES"/>
        </w:rPr>
        <w:t>de la materia, a través del acuerdo de admisión de</w:t>
      </w:r>
      <w:r w:rsidR="007E5A30" w:rsidRPr="00FC477C">
        <w:rPr>
          <w:rFonts w:ascii="Palatino Linotype" w:eastAsia="Calibri" w:hAnsi="Palatino Linotype" w:cs="Arial"/>
          <w:color w:val="000000" w:themeColor="text1"/>
          <w:lang w:val="es-ES"/>
        </w:rPr>
        <w:t xml:space="preserve"> </w:t>
      </w:r>
      <w:r w:rsidR="00742D6A" w:rsidRPr="00FC477C">
        <w:rPr>
          <w:rFonts w:ascii="Palatino Linotype" w:eastAsia="Calibri" w:hAnsi="Palatino Linotype" w:cs="Arial"/>
          <w:color w:val="000000" w:themeColor="text1"/>
          <w:lang w:val="es-ES"/>
        </w:rPr>
        <w:t xml:space="preserve">cinco (05) de </w:t>
      </w:r>
      <w:r w:rsidR="000905EC" w:rsidRPr="00FC477C">
        <w:rPr>
          <w:rFonts w:ascii="Palatino Linotype" w:eastAsia="Calibri" w:hAnsi="Palatino Linotype" w:cs="Arial"/>
          <w:color w:val="000000" w:themeColor="text1"/>
          <w:lang w:val="es-ES"/>
        </w:rPr>
        <w:t>agosto de dos mil veintidós</w:t>
      </w:r>
      <w:r w:rsidR="00473F11" w:rsidRPr="00FC477C">
        <w:rPr>
          <w:rFonts w:ascii="Palatino Linotype" w:eastAsia="Calibri" w:hAnsi="Palatino Linotype" w:cs="Arial"/>
          <w:color w:val="000000" w:themeColor="text1"/>
          <w:lang w:val="es-ES"/>
        </w:rPr>
        <w:t xml:space="preserve">, </w:t>
      </w:r>
      <w:r w:rsidR="00F25B61" w:rsidRPr="00FC477C">
        <w:rPr>
          <w:rFonts w:ascii="Palatino Linotype" w:eastAsia="Calibri" w:hAnsi="Palatino Linotype" w:cs="Arial"/>
          <w:color w:val="000000" w:themeColor="text1"/>
          <w:lang w:val="es-ES"/>
        </w:rPr>
        <w:t>puso</w:t>
      </w:r>
      <w:r w:rsidR="00473F11" w:rsidRPr="00FC477C">
        <w:rPr>
          <w:rFonts w:ascii="Palatino Linotype" w:eastAsia="Calibri" w:hAnsi="Palatino Linotype" w:cs="Arial"/>
          <w:color w:val="000000" w:themeColor="text1"/>
          <w:lang w:val="es-ES"/>
        </w:rPr>
        <w:t xml:space="preserve"> a disposición de las partes </w:t>
      </w:r>
      <w:r w:rsidR="00F25B61" w:rsidRPr="00FC477C">
        <w:rPr>
          <w:rFonts w:ascii="Palatino Linotype" w:eastAsia="Calibri" w:hAnsi="Palatino Linotype" w:cs="Arial"/>
          <w:color w:val="000000" w:themeColor="text1"/>
          <w:lang w:val="es-ES"/>
        </w:rPr>
        <w:t>el expediente electrónico</w:t>
      </w:r>
      <w:r w:rsidR="00473F11" w:rsidRPr="00FC477C">
        <w:rPr>
          <w:rFonts w:ascii="Palatino Linotype" w:eastAsia="Calibri" w:hAnsi="Palatino Linotype" w:cs="Arial"/>
          <w:color w:val="000000" w:themeColor="text1"/>
          <w:lang w:val="es-ES"/>
        </w:rPr>
        <w:t xml:space="preserve"> </w:t>
      </w:r>
      <w:r w:rsidR="00473F11" w:rsidRPr="00FC477C">
        <w:rPr>
          <w:rFonts w:ascii="Palatino Linotype" w:eastAsia="Calibri" w:hAnsi="Palatino Linotype" w:cs="Arial"/>
          <w:color w:val="000000" w:themeColor="text1"/>
        </w:rPr>
        <w:t xml:space="preserve">vía </w:t>
      </w:r>
      <w:r w:rsidR="00E85FF3" w:rsidRPr="00FC477C">
        <w:rPr>
          <w:rFonts w:ascii="Palatino Linotype" w:eastAsia="Calibri" w:hAnsi="Palatino Linotype" w:cs="Arial"/>
          <w:color w:val="000000" w:themeColor="text1"/>
          <w:lang w:val="es-ES"/>
        </w:rPr>
        <w:t xml:space="preserve">SAIMEX, </w:t>
      </w:r>
      <w:r w:rsidR="00473F11" w:rsidRPr="00FC477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FC477C">
        <w:rPr>
          <w:rFonts w:ascii="Palatino Linotype" w:eastAsia="Calibri" w:hAnsi="Palatino Linotype" w:cs="Arial"/>
          <w:b/>
          <w:color w:val="000000" w:themeColor="text1"/>
          <w:lang w:val="es-ES"/>
        </w:rPr>
        <w:t>SUJETO OBLIGADO</w:t>
      </w:r>
      <w:r>
        <w:rPr>
          <w:rFonts w:ascii="Palatino Linotype" w:eastAsia="Calibri" w:hAnsi="Palatino Linotype" w:cs="Arial"/>
          <w:b/>
          <w:color w:val="000000" w:themeColor="text1"/>
          <w:lang w:val="es-ES"/>
        </w:rPr>
        <w:t>,</w:t>
      </w:r>
      <w:r w:rsidR="00473F11" w:rsidRPr="00FC477C">
        <w:rPr>
          <w:rFonts w:ascii="Palatino Linotype" w:eastAsia="Calibri" w:hAnsi="Palatino Linotype" w:cs="Arial"/>
          <w:color w:val="000000" w:themeColor="text1"/>
          <w:lang w:val="es-ES"/>
        </w:rPr>
        <w:t xml:space="preserve"> presentara </w:t>
      </w:r>
      <w:r w:rsidR="000905EC" w:rsidRPr="00FC477C">
        <w:rPr>
          <w:rFonts w:ascii="Palatino Linotype" w:eastAsia="Calibri" w:hAnsi="Palatino Linotype" w:cs="Arial"/>
          <w:color w:val="000000" w:themeColor="text1"/>
          <w:lang w:val="es-ES"/>
        </w:rPr>
        <w:t>el</w:t>
      </w:r>
      <w:r w:rsidR="00473F11" w:rsidRPr="00FC477C">
        <w:rPr>
          <w:rFonts w:ascii="Palatino Linotype" w:eastAsia="Calibri" w:hAnsi="Palatino Linotype" w:cs="Arial"/>
          <w:color w:val="000000" w:themeColor="text1"/>
          <w:lang w:val="es-ES"/>
        </w:rPr>
        <w:t xml:space="preserve"> Informe</w:t>
      </w:r>
      <w:r w:rsidR="000905EC" w:rsidRPr="00FC477C">
        <w:rPr>
          <w:rFonts w:ascii="Palatino Linotype" w:eastAsia="Calibri" w:hAnsi="Palatino Linotype" w:cs="Arial"/>
          <w:color w:val="000000" w:themeColor="text1"/>
          <w:lang w:val="es-ES"/>
        </w:rPr>
        <w:t xml:space="preserve"> Justificado</w:t>
      </w:r>
      <w:r w:rsidR="00473F11" w:rsidRPr="00FC477C">
        <w:rPr>
          <w:rFonts w:ascii="Palatino Linotype" w:eastAsia="Calibri" w:hAnsi="Palatino Linotype" w:cs="Arial"/>
          <w:color w:val="000000" w:themeColor="text1"/>
          <w:lang w:val="es-ES"/>
        </w:rPr>
        <w:t xml:space="preserve"> procedente</w:t>
      </w:r>
      <w:bookmarkEnd w:id="3"/>
      <w:r w:rsidR="00AE1CCB" w:rsidRPr="00FC477C">
        <w:rPr>
          <w:rFonts w:ascii="Palatino Linotype" w:eastAsia="Calibri" w:hAnsi="Palatino Linotype" w:cs="Arial"/>
          <w:color w:val="000000" w:themeColor="text1"/>
          <w:lang w:val="es-ES"/>
        </w:rPr>
        <w:t>.</w:t>
      </w:r>
    </w:p>
    <w:p w14:paraId="12EBC051" w14:textId="77777777" w:rsidR="00CF15AD" w:rsidRPr="00FC477C"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4F529FA8" w:rsidR="00CF15AD" w:rsidRPr="00FC477C" w:rsidRDefault="000905E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lastRenderedPageBreak/>
        <w:t xml:space="preserve">El diez (10) de agosto de dos mil veintidós, el </w:t>
      </w:r>
      <w:r w:rsidRPr="00FC477C">
        <w:rPr>
          <w:rFonts w:ascii="Palatino Linotype" w:eastAsia="Calibri" w:hAnsi="Palatino Linotype" w:cs="Arial"/>
          <w:b/>
          <w:color w:val="000000" w:themeColor="text1"/>
          <w:lang w:val="es-ES"/>
        </w:rPr>
        <w:t>SUJETO OBLIGADO</w:t>
      </w:r>
      <w:r w:rsidR="00FC477C">
        <w:rPr>
          <w:rFonts w:ascii="Palatino Linotype" w:eastAsia="Calibri" w:hAnsi="Palatino Linotype" w:cs="Arial"/>
          <w:b/>
          <w:color w:val="000000" w:themeColor="text1"/>
          <w:lang w:val="es-ES"/>
        </w:rPr>
        <w:t>,</w:t>
      </w:r>
      <w:r w:rsidRPr="00FC477C">
        <w:rPr>
          <w:rFonts w:ascii="Palatino Linotype" w:eastAsia="Calibri" w:hAnsi="Palatino Linotype" w:cs="Arial"/>
          <w:color w:val="000000" w:themeColor="text1"/>
          <w:lang w:val="es-ES"/>
        </w:rPr>
        <w:t xml:space="preserve"> presentó en vía de informe justificado, los siguientes archivos electrónicos:</w:t>
      </w:r>
    </w:p>
    <w:p w14:paraId="3D2DC6B8" w14:textId="5A2EA075" w:rsidR="000905EC" w:rsidRPr="00FC477C" w:rsidRDefault="000905EC" w:rsidP="000905EC">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lang w:val="es-ES"/>
        </w:rPr>
      </w:pPr>
      <w:r w:rsidRPr="00FC477C">
        <w:rPr>
          <w:rFonts w:ascii="Palatino Linotype" w:eastAsia="Calibri" w:hAnsi="Palatino Linotype" w:cs="Arial"/>
          <w:b/>
          <w:i/>
          <w:color w:val="000000" w:themeColor="text1"/>
          <w:lang w:val="es-ES"/>
        </w:rPr>
        <w:t>“SOL_323_INFORME JUSTIFICADO.pdf”</w:t>
      </w:r>
      <w:r w:rsidRPr="00FC477C">
        <w:rPr>
          <w:rFonts w:ascii="Palatino Linotype" w:eastAsia="Calibri" w:hAnsi="Palatino Linotype" w:cs="Arial"/>
          <w:color w:val="000000" w:themeColor="text1"/>
          <w:lang w:val="es-ES"/>
        </w:rPr>
        <w:t xml:space="preserve">: Documento </w:t>
      </w:r>
      <w:r w:rsidR="000434F6" w:rsidRPr="00FC477C">
        <w:rPr>
          <w:rFonts w:ascii="Palatino Linotype" w:eastAsia="Calibri" w:hAnsi="Palatino Linotype" w:cs="Arial"/>
          <w:color w:val="000000" w:themeColor="text1"/>
          <w:lang w:val="es-ES"/>
        </w:rPr>
        <w:t>de 17 fojas consistente en la copia digitalizada del oficio PM/UT/0241/2022, suscrito por el Titular de la Unidad de Transparencia, dirigido a la Comisionada Ponente, por medio del cual, modifica su respuesta inicial y manifiesta anexar los archivos que contienen los contratos solicitados.</w:t>
      </w:r>
    </w:p>
    <w:p w14:paraId="0378B094" w14:textId="755CBB86" w:rsidR="000905EC" w:rsidRPr="00FC477C" w:rsidRDefault="000905EC" w:rsidP="000905EC">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lang w:val="es-ES"/>
        </w:rPr>
      </w:pPr>
      <w:r w:rsidRPr="00FC477C">
        <w:rPr>
          <w:rFonts w:ascii="Palatino Linotype" w:eastAsia="Calibri" w:hAnsi="Palatino Linotype" w:cs="Arial"/>
          <w:b/>
          <w:i/>
          <w:color w:val="000000" w:themeColor="text1"/>
          <w:lang w:val="es-ES"/>
        </w:rPr>
        <w:t>“0035_ACTEXT_CT:1207_2022 (3).pdf”</w:t>
      </w:r>
      <w:r w:rsidRPr="00FC477C">
        <w:rPr>
          <w:rFonts w:ascii="Palatino Linotype" w:eastAsia="Calibri" w:hAnsi="Palatino Linotype" w:cs="Arial"/>
          <w:color w:val="000000" w:themeColor="text1"/>
          <w:lang w:val="es-ES"/>
        </w:rPr>
        <w:t xml:space="preserve">: Documento </w:t>
      </w:r>
      <w:r w:rsidR="000434F6" w:rsidRPr="00FC477C">
        <w:rPr>
          <w:rFonts w:ascii="Palatino Linotype" w:eastAsia="Calibri" w:hAnsi="Palatino Linotype" w:cs="Arial"/>
          <w:color w:val="000000" w:themeColor="text1"/>
          <w:lang w:val="es-ES"/>
        </w:rPr>
        <w:t xml:space="preserve">de 30 fojas </w:t>
      </w:r>
      <w:r w:rsidR="000434F6" w:rsidRPr="00FC477C">
        <w:rPr>
          <w:rFonts w:ascii="Palatino Linotype" w:eastAsia="Times New Roman" w:hAnsi="Palatino Linotype" w:cs="Arial"/>
          <w:color w:val="000000" w:themeColor="text1"/>
          <w:lang w:val="es-ES"/>
        </w:rPr>
        <w:t>consistente en el Acta de la 35° Sesión Extraordinaria del Comité de Transparencia, celebrada el doce (12) de julio de dos mil veintidós, entregada originalmente en respuesta a la solicitud de información.</w:t>
      </w:r>
    </w:p>
    <w:p w14:paraId="6C3D3720" w14:textId="08083BC8" w:rsidR="000905EC" w:rsidRPr="00FC477C" w:rsidRDefault="000905EC" w:rsidP="000905EC">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lang w:val="es-ES"/>
        </w:rPr>
      </w:pPr>
      <w:r w:rsidRPr="00FC477C">
        <w:rPr>
          <w:rFonts w:ascii="Palatino Linotype" w:eastAsia="Calibri" w:hAnsi="Palatino Linotype" w:cs="Arial"/>
          <w:b/>
          <w:i/>
          <w:color w:val="000000" w:themeColor="text1"/>
          <w:lang w:val="es-ES"/>
        </w:rPr>
        <w:t>“RECURSO 013018 OK.pdf”</w:t>
      </w:r>
      <w:r w:rsidRPr="00FC477C">
        <w:rPr>
          <w:rFonts w:ascii="Palatino Linotype" w:eastAsia="Calibri" w:hAnsi="Palatino Linotype" w:cs="Arial"/>
          <w:color w:val="000000" w:themeColor="text1"/>
          <w:lang w:val="es-ES"/>
        </w:rPr>
        <w:t xml:space="preserve">: Documento </w:t>
      </w:r>
      <w:r w:rsidR="000434F6" w:rsidRPr="00FC477C">
        <w:rPr>
          <w:rFonts w:ascii="Palatino Linotype" w:eastAsia="Calibri" w:hAnsi="Palatino Linotype" w:cs="Arial"/>
          <w:color w:val="000000" w:themeColor="text1"/>
          <w:lang w:val="es-ES"/>
        </w:rPr>
        <w:t xml:space="preserve">de 594 fojas consistente en </w:t>
      </w:r>
      <w:r w:rsidR="009E073A" w:rsidRPr="00FC477C">
        <w:rPr>
          <w:rFonts w:ascii="Palatino Linotype" w:eastAsia="Calibri" w:hAnsi="Palatino Linotype" w:cs="Arial"/>
          <w:color w:val="000000" w:themeColor="text1"/>
          <w:lang w:val="es-ES"/>
        </w:rPr>
        <w:t>23 contratos en versión pública.</w:t>
      </w:r>
    </w:p>
    <w:p w14:paraId="046CDBF0" w14:textId="77777777" w:rsidR="00BD7AEB" w:rsidRPr="00FC477C"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087B6D" w14:textId="6C8E69FC"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FC477C">
        <w:rPr>
          <w:rFonts w:ascii="Palatino Linotype" w:eastAsia="Times New Roman" w:hAnsi="Palatino Linotype" w:cs="Arial"/>
          <w:color w:val="000000" w:themeColor="text1"/>
        </w:rPr>
        <w:t xml:space="preserve">El doce (12) de diciembre de dos mil veintidós, </w:t>
      </w:r>
      <w:r w:rsidRPr="00FC477C">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FC477C">
        <w:rPr>
          <w:rFonts w:ascii="Palatino Linotype" w:hAnsi="Palatino Linotype" w:cs="Arial"/>
          <w:bCs/>
          <w:color w:val="000000" w:themeColor="text1"/>
        </w:rPr>
        <w:t xml:space="preserve"> </w:t>
      </w:r>
      <w:r w:rsidRPr="00FC477C">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Este </w:t>
      </w:r>
      <w:r w:rsidRPr="00FC477C">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FC477C">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4407CFD2"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Por </w:t>
      </w:r>
      <w:r w:rsidRPr="00FC477C">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Así, </w:t>
      </w:r>
      <w:r w:rsidRPr="00FC477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En </w:t>
      </w:r>
      <w:r w:rsidRPr="00FC477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Por </w:t>
      </w:r>
      <w:r w:rsidRPr="00FC477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FC477C"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FC477C">
        <w:rPr>
          <w:rFonts w:ascii="Palatino Linotype" w:hAnsi="Palatino Linotype"/>
        </w:rPr>
        <w:lastRenderedPageBreak/>
        <w:t>Complejidad del Asunto: La complejidad de la prueba, la pluralidad de sujetos procesales, el tiempo transcurrido, las características y contexto del recurso.</w:t>
      </w:r>
    </w:p>
    <w:p w14:paraId="4A21AAE7" w14:textId="77777777" w:rsidR="0027479B" w:rsidRPr="00FC477C"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FC477C">
        <w:rPr>
          <w:rFonts w:ascii="Palatino Linotype" w:hAnsi="Palatino Linotype"/>
        </w:rPr>
        <w:t>Actividad Procesal del interesado: Acciones u omisiones del interesado.</w:t>
      </w:r>
    </w:p>
    <w:p w14:paraId="08A62D06" w14:textId="77777777" w:rsidR="0027479B" w:rsidRPr="00FC477C"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FC477C">
        <w:rPr>
          <w:rFonts w:ascii="Palatino Linotype" w:hAnsi="Palatino Linotype"/>
        </w:rPr>
        <w:t>Conducta de la Autoridad: Las Acciones u omisiones realizadas en el procedimiento. Así como si la autoridad actuó con la debida diligencia.</w:t>
      </w:r>
    </w:p>
    <w:p w14:paraId="0E8513F7" w14:textId="6A19EF22" w:rsidR="0027479B" w:rsidRPr="00FC477C"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rPr>
      </w:pPr>
      <w:r w:rsidRPr="00FC477C">
        <w:rPr>
          <w:rFonts w:ascii="Palatino Linotype" w:hAnsi="Palatino Linotype"/>
        </w:rPr>
        <w:t>La afectación generada en la situación jurídica de la persona involucrada en el proceso: Violación a sus derechos humanos.</w:t>
      </w:r>
    </w:p>
    <w:p w14:paraId="6332AF0D"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De </w:t>
      </w:r>
      <w:r w:rsidRPr="00FC477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 xml:space="preserve">Argumento </w:t>
      </w:r>
      <w:r w:rsidRPr="00FC477C">
        <w:rPr>
          <w:rFonts w:ascii="Palatino Linotype" w:hAnsi="Palatino Linotype"/>
        </w:rPr>
        <w:t xml:space="preserve">que encuentra sustento en la jurisprudencia P./J. 32/92 emitida por el Pleno de la Suprema Corte de Justicia de la Nación de rubro </w:t>
      </w:r>
      <w:r w:rsidRPr="00FC477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C477C">
        <w:rPr>
          <w:rStyle w:val="Refdenotaalpie"/>
          <w:rFonts w:ascii="Palatino Linotype" w:hAnsi="Palatino Linotype"/>
          <w:i/>
        </w:rPr>
        <w:footnoteReference w:id="2"/>
      </w:r>
      <w:r w:rsidRPr="00FC477C">
        <w:rPr>
          <w:rFonts w:ascii="Palatino Linotype" w:hAnsi="Palatino Linotype"/>
        </w:rPr>
        <w:t>, visible en la Gaceta del Seminario Judicial de la Federación con el registro digital 205635.</w:t>
      </w:r>
    </w:p>
    <w:p w14:paraId="011F251C"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hAnsi="Palatino Linotype"/>
          <w:color w:val="000000" w:themeColor="text1"/>
        </w:rPr>
        <w:t xml:space="preserve">Razones </w:t>
      </w:r>
      <w:r w:rsidRPr="00FC477C">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E6B3BAC"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FC477C" w:rsidRDefault="0027479B" w:rsidP="0027479B">
      <w:pPr>
        <w:pStyle w:val="Prrafodelista"/>
        <w:spacing w:line="276" w:lineRule="auto"/>
        <w:ind w:left="567" w:right="567"/>
        <w:jc w:val="both"/>
        <w:rPr>
          <w:rFonts w:ascii="Palatino Linotype" w:hAnsi="Palatino Linotype"/>
          <w:i/>
        </w:rPr>
      </w:pPr>
      <w:r w:rsidRPr="00FC477C">
        <w:rPr>
          <w:rFonts w:ascii="Palatino Linotype" w:hAnsi="Palatino Linotype"/>
          <w:b/>
          <w:i/>
        </w:rPr>
        <w:t>PLAZO RAZONABLE PARA RESOLVER. DIMENSIÓN Y EFECTOS DE ESTE CONCEPTO CUANDO SE ADUCE EXCESIVA CARGA DE TRABAJO.</w:t>
      </w:r>
      <w:r w:rsidRPr="00FC477C">
        <w:rPr>
          <w:rFonts w:ascii="Palatino Linotype" w:hAnsi="Palatino Linotype"/>
          <w:i/>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w:t>
      </w:r>
      <w:r w:rsidRPr="00FC477C">
        <w:rPr>
          <w:rFonts w:ascii="Palatino Linotype" w:hAnsi="Palatino Linotype"/>
          <w:i/>
        </w:rPr>
        <w:lastRenderedPageBreak/>
        <w:t>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C477C">
        <w:rPr>
          <w:rStyle w:val="Refdenotaalpie"/>
          <w:rFonts w:ascii="Palatino Linotype" w:hAnsi="Palatino Linotype"/>
          <w:i/>
        </w:rPr>
        <w:footnoteReference w:id="3"/>
      </w:r>
    </w:p>
    <w:p w14:paraId="604A10F2" w14:textId="77777777" w:rsidR="0027479B" w:rsidRPr="00FC477C" w:rsidRDefault="0027479B" w:rsidP="0027479B">
      <w:pPr>
        <w:pStyle w:val="Prrafodelista"/>
        <w:spacing w:line="276" w:lineRule="auto"/>
        <w:ind w:left="567" w:right="567"/>
        <w:jc w:val="both"/>
        <w:rPr>
          <w:rFonts w:ascii="Palatino Linotype" w:hAnsi="Palatino Linotype"/>
          <w:i/>
        </w:rPr>
      </w:pPr>
    </w:p>
    <w:p w14:paraId="1479012A" w14:textId="77777777" w:rsidR="0027479B" w:rsidRPr="00FC477C" w:rsidRDefault="0027479B" w:rsidP="0027479B">
      <w:pPr>
        <w:pStyle w:val="Prrafodelista"/>
        <w:spacing w:line="276" w:lineRule="auto"/>
        <w:ind w:left="567" w:right="567"/>
        <w:jc w:val="both"/>
        <w:rPr>
          <w:rFonts w:ascii="Palatino Linotype" w:hAnsi="Palatino Linotype"/>
          <w:i/>
        </w:rPr>
      </w:pPr>
      <w:r w:rsidRPr="00FC477C">
        <w:rPr>
          <w:rFonts w:ascii="Palatino Linotype" w:hAnsi="Palatino Linotype"/>
          <w:b/>
          <w:i/>
        </w:rPr>
        <w:t>PLAZO RAZONABLE PARA RESOLVER. CONCEPTO Y ELEMENTOS QUE LO INTEGRAN A LA LUZ DEL DERECHO INTERNACIONAL DE LOS DERECHOS HUMANOS.</w:t>
      </w:r>
      <w:r w:rsidRPr="00FC477C">
        <w:rPr>
          <w:rFonts w:ascii="Palatino Linotype" w:hAnsi="Palatino Linotype"/>
          <w:i/>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w:t>
      </w:r>
      <w:r w:rsidRPr="00FC477C">
        <w:rPr>
          <w:rFonts w:ascii="Palatino Linotype" w:hAnsi="Palatino Linotype"/>
          <w:i/>
        </w:rPr>
        <w:lastRenderedPageBreak/>
        <w:t>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C477C">
        <w:rPr>
          <w:rStyle w:val="Refdenotaalpie"/>
          <w:rFonts w:ascii="Palatino Linotype" w:hAnsi="Palatino Linotype"/>
          <w:i/>
        </w:rPr>
        <w:footnoteReference w:id="4"/>
      </w:r>
    </w:p>
    <w:p w14:paraId="0A6E959A"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0C321F6C"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DCEC56"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909387F" w14:textId="2FC3D8B5" w:rsidR="0027479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hAnsi="Palatino Linotype"/>
        </w:rPr>
        <w:t xml:space="preserve">El </w:t>
      </w:r>
      <w:r w:rsidRPr="00FC477C">
        <w:rPr>
          <w:rFonts w:ascii="Palatino Linotype" w:hAnsi="Palatino Linotype"/>
          <w:color w:val="000000" w:themeColor="text1"/>
        </w:rPr>
        <w:t xml:space="preserve">dieciocho (18) de mayo </w:t>
      </w:r>
      <w:r w:rsidR="004D07CD" w:rsidRPr="00FC477C">
        <w:rPr>
          <w:rFonts w:ascii="Palatino Linotype" w:hAnsi="Palatino Linotype"/>
          <w:color w:val="000000" w:themeColor="text1"/>
        </w:rPr>
        <w:t xml:space="preserve">y el cinco (05) de julio </w:t>
      </w:r>
      <w:r w:rsidRPr="00FC477C">
        <w:rPr>
          <w:rFonts w:ascii="Palatino Linotype" w:hAnsi="Palatino Linotype"/>
          <w:color w:val="000000" w:themeColor="text1"/>
        </w:rPr>
        <w:t xml:space="preserve">de dos mil veintitrés, </w:t>
      </w:r>
      <w:r w:rsidR="00E54CA0" w:rsidRPr="00FC477C">
        <w:rPr>
          <w:rFonts w:ascii="Palatino Linotype" w:hAnsi="Palatino Linotype"/>
          <w:color w:val="000000" w:themeColor="text1"/>
        </w:rPr>
        <w:t>se</w:t>
      </w:r>
      <w:r w:rsidRPr="00FC477C">
        <w:rPr>
          <w:rFonts w:ascii="Palatino Linotype" w:hAnsi="Palatino Linotype"/>
          <w:color w:val="000000" w:themeColor="text1"/>
        </w:rPr>
        <w:t xml:space="preserve"> pus</w:t>
      </w:r>
      <w:r w:rsidR="00E54CA0" w:rsidRPr="00FC477C">
        <w:rPr>
          <w:rFonts w:ascii="Palatino Linotype" w:hAnsi="Palatino Linotype"/>
          <w:color w:val="000000" w:themeColor="text1"/>
        </w:rPr>
        <w:t>ieron</w:t>
      </w:r>
      <w:r w:rsidRPr="00FC477C">
        <w:rPr>
          <w:rFonts w:ascii="Palatino Linotype" w:hAnsi="Palatino Linotype"/>
          <w:color w:val="000000" w:themeColor="text1"/>
        </w:rPr>
        <w:t xml:space="preserve"> a la vista del </w:t>
      </w:r>
      <w:r w:rsidRPr="00FC477C">
        <w:rPr>
          <w:rFonts w:ascii="Palatino Linotype" w:hAnsi="Palatino Linotype"/>
          <w:b/>
          <w:color w:val="000000" w:themeColor="text1"/>
        </w:rPr>
        <w:t>RECURRENTE</w:t>
      </w:r>
      <w:r w:rsidRPr="00FC477C">
        <w:rPr>
          <w:rFonts w:ascii="Palatino Linotype" w:hAnsi="Palatino Linotype"/>
          <w:color w:val="000000" w:themeColor="text1"/>
        </w:rPr>
        <w:t xml:space="preserve">, </w:t>
      </w:r>
      <w:r w:rsidR="00E54CA0" w:rsidRPr="00FC477C">
        <w:rPr>
          <w:rFonts w:ascii="Palatino Linotype" w:hAnsi="Palatino Linotype"/>
          <w:color w:val="000000" w:themeColor="text1"/>
        </w:rPr>
        <w:t>los</w:t>
      </w:r>
      <w:r w:rsidRPr="00FC477C">
        <w:rPr>
          <w:rFonts w:ascii="Palatino Linotype" w:hAnsi="Palatino Linotype"/>
          <w:color w:val="000000" w:themeColor="text1"/>
        </w:rPr>
        <w:t xml:space="preserve"> archivo</w:t>
      </w:r>
      <w:r w:rsidR="00E54CA0" w:rsidRPr="00FC477C">
        <w:rPr>
          <w:rFonts w:ascii="Palatino Linotype" w:hAnsi="Palatino Linotype"/>
          <w:color w:val="000000" w:themeColor="text1"/>
        </w:rPr>
        <w:t>s</w:t>
      </w:r>
      <w:r w:rsidRPr="00FC477C">
        <w:rPr>
          <w:rFonts w:ascii="Palatino Linotype" w:hAnsi="Palatino Linotype"/>
          <w:color w:val="000000" w:themeColor="text1"/>
        </w:rPr>
        <w:t xml:space="preserve"> electrónico</w:t>
      </w:r>
      <w:r w:rsidR="00E54CA0" w:rsidRPr="00FC477C">
        <w:rPr>
          <w:rFonts w:ascii="Palatino Linotype" w:hAnsi="Palatino Linotype"/>
          <w:color w:val="000000" w:themeColor="text1"/>
        </w:rPr>
        <w:t>s</w:t>
      </w:r>
      <w:r w:rsidRPr="00FC477C">
        <w:rPr>
          <w:rFonts w:ascii="Palatino Linotype" w:hAnsi="Palatino Linotype"/>
          <w:color w:val="000000" w:themeColor="text1"/>
        </w:rPr>
        <w:t xml:space="preserve"> presentado</w:t>
      </w:r>
      <w:r w:rsidR="00E54CA0" w:rsidRPr="00FC477C">
        <w:rPr>
          <w:rFonts w:ascii="Palatino Linotype" w:hAnsi="Palatino Linotype"/>
          <w:color w:val="000000" w:themeColor="text1"/>
        </w:rPr>
        <w:t>s</w:t>
      </w:r>
      <w:r w:rsidRPr="00FC477C">
        <w:rPr>
          <w:rFonts w:ascii="Palatino Linotype" w:hAnsi="Palatino Linotype"/>
          <w:color w:val="000000" w:themeColor="text1"/>
        </w:rPr>
        <w:t xml:space="preserve"> por 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b/>
          <w:color w:val="000000" w:themeColor="text1"/>
        </w:rPr>
        <w:t xml:space="preserve"> </w:t>
      </w:r>
      <w:r w:rsidRPr="00FC477C">
        <w:rPr>
          <w:rFonts w:ascii="Palatino Linotype" w:hAnsi="Palatino Linotype"/>
          <w:color w:val="000000" w:themeColor="text1"/>
        </w:rPr>
        <w:t>en vía de informe justificado, concediéndole un plazo de tres días para que manifestara lo que a su derecho convenga. Sin embargo, se hace constar que la particular no ejerció su derecho de réplica sobre los nuevos contenidos.</w:t>
      </w:r>
    </w:p>
    <w:p w14:paraId="0E960422" w14:textId="77777777" w:rsidR="0027479B" w:rsidRPr="00FC477C"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73144840" w:rsidR="00AE1CCB" w:rsidRPr="00FC477C"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Times New Roman" w:hAnsi="Palatino Linotype" w:cs="Arial"/>
          <w:color w:val="000000" w:themeColor="text1"/>
        </w:rPr>
        <w:t>F</w:t>
      </w:r>
      <w:r w:rsidR="00795FC5" w:rsidRPr="00FC477C">
        <w:rPr>
          <w:rFonts w:ascii="Palatino Linotype" w:eastAsia="Times New Roman" w:hAnsi="Palatino Linotype" w:cs="Arial"/>
          <w:color w:val="000000" w:themeColor="text1"/>
        </w:rPr>
        <w:t xml:space="preserve">inalmente, el </w:t>
      </w:r>
      <w:r w:rsidR="00DC4618" w:rsidRPr="00FC477C">
        <w:rPr>
          <w:rFonts w:ascii="Palatino Linotype" w:eastAsia="Times New Roman" w:hAnsi="Palatino Linotype" w:cs="Arial"/>
          <w:color w:val="000000" w:themeColor="text1"/>
        </w:rPr>
        <w:t>once (11) de julio</w:t>
      </w:r>
      <w:r w:rsidR="0003261D" w:rsidRPr="00FC477C">
        <w:rPr>
          <w:rFonts w:ascii="Palatino Linotype" w:eastAsia="Times New Roman" w:hAnsi="Palatino Linotype" w:cs="Arial"/>
          <w:color w:val="000000" w:themeColor="text1"/>
        </w:rPr>
        <w:t xml:space="preserve"> </w:t>
      </w:r>
      <w:r w:rsidR="007E72D5" w:rsidRPr="00FC477C">
        <w:rPr>
          <w:rFonts w:ascii="Palatino Linotype" w:eastAsia="Times New Roman" w:hAnsi="Palatino Linotype" w:cs="Arial"/>
          <w:color w:val="000000" w:themeColor="text1"/>
        </w:rPr>
        <w:t>de dos mil veintitrés</w:t>
      </w:r>
      <w:r w:rsidR="001E0672" w:rsidRPr="00FC477C">
        <w:rPr>
          <w:rFonts w:ascii="Palatino Linotype" w:eastAsia="Times New Roman" w:hAnsi="Palatino Linotype" w:cs="Arial"/>
          <w:color w:val="000000" w:themeColor="text1"/>
        </w:rPr>
        <w:t xml:space="preserve">, </w:t>
      </w:r>
      <w:r w:rsidR="00AE1CCB" w:rsidRPr="00FC477C">
        <w:rPr>
          <w:rFonts w:ascii="Palatino Linotype" w:hAnsi="Palatino Linotype" w:cs="Arial"/>
          <w:color w:val="000000" w:themeColor="text1"/>
        </w:rPr>
        <w:t xml:space="preserve">la Comisionada Ponente decretó el cierre del periodo de instrucción, por lo que ordenó turnar </w:t>
      </w:r>
      <w:r w:rsidR="008A7F1F" w:rsidRPr="00FC477C">
        <w:rPr>
          <w:rFonts w:ascii="Palatino Linotype" w:hAnsi="Palatino Linotype" w:cs="Arial"/>
          <w:color w:val="000000" w:themeColor="text1"/>
        </w:rPr>
        <w:t>el expediente</w:t>
      </w:r>
      <w:r w:rsidR="004D5BA4" w:rsidRPr="00FC477C">
        <w:rPr>
          <w:rFonts w:ascii="Palatino Linotype" w:hAnsi="Palatino Linotype" w:cs="Arial"/>
          <w:color w:val="000000" w:themeColor="text1"/>
        </w:rPr>
        <w:t xml:space="preserve"> </w:t>
      </w:r>
      <w:r w:rsidR="00AE1CCB" w:rsidRPr="00FC477C">
        <w:rPr>
          <w:rFonts w:ascii="Palatino Linotype" w:hAnsi="Palatino Linotype" w:cs="Arial"/>
          <w:color w:val="000000" w:themeColor="text1"/>
        </w:rPr>
        <w:t>para su resolució</w:t>
      </w:r>
      <w:r w:rsidR="009A7F61" w:rsidRPr="00FC477C">
        <w:rPr>
          <w:rFonts w:ascii="Palatino Linotype" w:hAnsi="Palatino Linotype" w:cs="Arial"/>
          <w:color w:val="000000" w:themeColor="text1"/>
        </w:rPr>
        <w:t>n, misma que ahora se pronuncia; y ----------</w:t>
      </w:r>
      <w:r w:rsidR="00DC4618" w:rsidRPr="00FC477C">
        <w:rPr>
          <w:rFonts w:ascii="Palatino Linotype" w:hAnsi="Palatino Linotype" w:cs="Arial"/>
          <w:color w:val="000000" w:themeColor="text1"/>
        </w:rPr>
        <w:t>----------------</w:t>
      </w:r>
      <w:r w:rsidR="009A7F61" w:rsidRPr="00FC477C">
        <w:rPr>
          <w:rFonts w:ascii="Palatino Linotype" w:hAnsi="Palatino Linotype" w:cs="Arial"/>
          <w:color w:val="000000" w:themeColor="text1"/>
        </w:rPr>
        <w:t>--------------</w:t>
      </w:r>
    </w:p>
    <w:p w14:paraId="35BA85D8" w14:textId="77777777" w:rsidR="00AE1CCB" w:rsidRPr="00FC477C"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FC477C"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FC477C" w:rsidRDefault="007C0013" w:rsidP="00B31E90">
      <w:pPr>
        <w:pStyle w:val="Ttulo1"/>
        <w:spacing w:before="0"/>
        <w:jc w:val="center"/>
        <w:rPr>
          <w:b/>
          <w:color w:val="000000" w:themeColor="text1"/>
          <w:szCs w:val="24"/>
        </w:rPr>
      </w:pPr>
      <w:bookmarkStart w:id="6" w:name="_Toc88071777"/>
      <w:r w:rsidRPr="00FC477C">
        <w:rPr>
          <w:b/>
          <w:color w:val="000000" w:themeColor="text1"/>
          <w:szCs w:val="24"/>
        </w:rPr>
        <w:t>C</w:t>
      </w:r>
      <w:r w:rsidR="00EE696E" w:rsidRPr="00FC477C">
        <w:rPr>
          <w:b/>
          <w:color w:val="000000" w:themeColor="text1"/>
          <w:szCs w:val="24"/>
        </w:rPr>
        <w:t xml:space="preserve"> </w:t>
      </w:r>
      <w:r w:rsidRPr="00FC477C">
        <w:rPr>
          <w:b/>
          <w:color w:val="000000" w:themeColor="text1"/>
          <w:szCs w:val="24"/>
        </w:rPr>
        <w:t>O</w:t>
      </w:r>
      <w:r w:rsidR="00EE696E" w:rsidRPr="00FC477C">
        <w:rPr>
          <w:b/>
          <w:color w:val="000000" w:themeColor="text1"/>
          <w:szCs w:val="24"/>
        </w:rPr>
        <w:t xml:space="preserve"> </w:t>
      </w:r>
      <w:r w:rsidRPr="00FC477C">
        <w:rPr>
          <w:b/>
          <w:color w:val="000000" w:themeColor="text1"/>
          <w:szCs w:val="24"/>
        </w:rPr>
        <w:t>N</w:t>
      </w:r>
      <w:r w:rsidR="00EE696E" w:rsidRPr="00FC477C">
        <w:rPr>
          <w:b/>
          <w:color w:val="000000" w:themeColor="text1"/>
          <w:szCs w:val="24"/>
        </w:rPr>
        <w:t xml:space="preserve"> </w:t>
      </w:r>
      <w:r w:rsidRPr="00FC477C">
        <w:rPr>
          <w:b/>
          <w:color w:val="000000" w:themeColor="text1"/>
          <w:szCs w:val="24"/>
        </w:rPr>
        <w:t>S</w:t>
      </w:r>
      <w:r w:rsidR="00EE696E" w:rsidRPr="00FC477C">
        <w:rPr>
          <w:b/>
          <w:color w:val="000000" w:themeColor="text1"/>
          <w:szCs w:val="24"/>
        </w:rPr>
        <w:t xml:space="preserve"> </w:t>
      </w:r>
      <w:r w:rsidRPr="00FC477C">
        <w:rPr>
          <w:b/>
          <w:color w:val="000000" w:themeColor="text1"/>
          <w:szCs w:val="24"/>
        </w:rPr>
        <w:t>I</w:t>
      </w:r>
      <w:r w:rsidR="00EE696E" w:rsidRPr="00FC477C">
        <w:rPr>
          <w:b/>
          <w:color w:val="000000" w:themeColor="text1"/>
          <w:szCs w:val="24"/>
        </w:rPr>
        <w:t xml:space="preserve"> </w:t>
      </w:r>
      <w:r w:rsidRPr="00FC477C">
        <w:rPr>
          <w:b/>
          <w:color w:val="000000" w:themeColor="text1"/>
          <w:szCs w:val="24"/>
        </w:rPr>
        <w:t>D</w:t>
      </w:r>
      <w:r w:rsidR="00EE696E" w:rsidRPr="00FC477C">
        <w:rPr>
          <w:b/>
          <w:color w:val="000000" w:themeColor="text1"/>
          <w:szCs w:val="24"/>
        </w:rPr>
        <w:t xml:space="preserve"> </w:t>
      </w:r>
      <w:r w:rsidRPr="00FC477C">
        <w:rPr>
          <w:b/>
          <w:color w:val="000000" w:themeColor="text1"/>
          <w:szCs w:val="24"/>
        </w:rPr>
        <w:t>E</w:t>
      </w:r>
      <w:r w:rsidR="00EE696E" w:rsidRPr="00FC477C">
        <w:rPr>
          <w:b/>
          <w:color w:val="000000" w:themeColor="text1"/>
          <w:szCs w:val="24"/>
        </w:rPr>
        <w:t xml:space="preserve"> </w:t>
      </w:r>
      <w:r w:rsidRPr="00FC477C">
        <w:rPr>
          <w:b/>
          <w:color w:val="000000" w:themeColor="text1"/>
          <w:szCs w:val="24"/>
        </w:rPr>
        <w:t>R</w:t>
      </w:r>
      <w:r w:rsidR="00EE696E" w:rsidRPr="00FC477C">
        <w:rPr>
          <w:b/>
          <w:color w:val="000000" w:themeColor="text1"/>
          <w:szCs w:val="24"/>
        </w:rPr>
        <w:t xml:space="preserve"> </w:t>
      </w:r>
      <w:r w:rsidRPr="00FC477C">
        <w:rPr>
          <w:b/>
          <w:color w:val="000000" w:themeColor="text1"/>
          <w:szCs w:val="24"/>
        </w:rPr>
        <w:t>A</w:t>
      </w:r>
      <w:r w:rsidR="00EE696E" w:rsidRPr="00FC477C">
        <w:rPr>
          <w:b/>
          <w:color w:val="000000" w:themeColor="text1"/>
          <w:szCs w:val="24"/>
        </w:rPr>
        <w:t xml:space="preserve"> </w:t>
      </w:r>
      <w:r w:rsidRPr="00FC477C">
        <w:rPr>
          <w:b/>
          <w:color w:val="000000" w:themeColor="text1"/>
          <w:szCs w:val="24"/>
        </w:rPr>
        <w:t>N</w:t>
      </w:r>
      <w:r w:rsidR="00EE696E" w:rsidRPr="00FC477C">
        <w:rPr>
          <w:b/>
          <w:color w:val="000000" w:themeColor="text1"/>
          <w:szCs w:val="24"/>
        </w:rPr>
        <w:t xml:space="preserve"> </w:t>
      </w:r>
      <w:r w:rsidRPr="00FC477C">
        <w:rPr>
          <w:b/>
          <w:color w:val="000000" w:themeColor="text1"/>
          <w:szCs w:val="24"/>
        </w:rPr>
        <w:t>D</w:t>
      </w:r>
      <w:r w:rsidR="00EE696E" w:rsidRPr="00FC477C">
        <w:rPr>
          <w:b/>
          <w:color w:val="000000" w:themeColor="text1"/>
          <w:szCs w:val="24"/>
        </w:rPr>
        <w:t xml:space="preserve"> </w:t>
      </w:r>
      <w:r w:rsidRPr="00FC477C">
        <w:rPr>
          <w:b/>
          <w:color w:val="000000" w:themeColor="text1"/>
          <w:szCs w:val="24"/>
        </w:rPr>
        <w:t>O</w:t>
      </w:r>
      <w:bookmarkEnd w:id="4"/>
      <w:bookmarkEnd w:id="5"/>
      <w:bookmarkEnd w:id="6"/>
    </w:p>
    <w:p w14:paraId="435CF9A4" w14:textId="77777777" w:rsidR="00FC1DA7" w:rsidRPr="00FC477C" w:rsidRDefault="00FC1DA7" w:rsidP="00B31E90">
      <w:pPr>
        <w:rPr>
          <w:rFonts w:ascii="Palatino Linotype" w:hAnsi="Palatino Linotype"/>
          <w:color w:val="000000" w:themeColor="text1"/>
          <w:lang w:eastAsia="en-US"/>
        </w:rPr>
      </w:pPr>
    </w:p>
    <w:p w14:paraId="629A5BE2" w14:textId="1FC05436" w:rsidR="007C0013" w:rsidRPr="00FC477C" w:rsidRDefault="007C0013" w:rsidP="00B31E90">
      <w:pPr>
        <w:pStyle w:val="Ttulo2"/>
        <w:spacing w:before="0"/>
        <w:rPr>
          <w:rFonts w:ascii="Palatino Linotype" w:hAnsi="Palatino Linotype"/>
          <w:b/>
          <w:color w:val="000000" w:themeColor="text1"/>
          <w:sz w:val="24"/>
          <w:szCs w:val="24"/>
        </w:rPr>
      </w:pPr>
      <w:bookmarkStart w:id="7" w:name="_Toc461555890"/>
      <w:bookmarkStart w:id="8" w:name="_Toc466371859"/>
      <w:bookmarkStart w:id="9" w:name="_Toc88071778"/>
      <w:r w:rsidRPr="00FC477C">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FC477C" w:rsidRDefault="00FC1DA7" w:rsidP="00B31E90">
      <w:pPr>
        <w:rPr>
          <w:rFonts w:ascii="Palatino Linotype" w:hAnsi="Palatino Linotype"/>
          <w:color w:val="000000" w:themeColor="text1"/>
          <w:lang w:eastAsia="en-US"/>
        </w:rPr>
      </w:pPr>
    </w:p>
    <w:p w14:paraId="0BF52B18" w14:textId="0CF8662A" w:rsidR="005A228F" w:rsidRPr="00FC477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C477C">
        <w:rPr>
          <w:rFonts w:ascii="Palatino Linotype" w:eastAsia="Calibri" w:hAnsi="Palatino Linotype" w:cs="Times New Roman"/>
          <w:color w:val="000000" w:themeColor="text1"/>
          <w:lang w:val="es-ES"/>
        </w:rPr>
        <w:t xml:space="preserve">Este </w:t>
      </w:r>
      <w:r w:rsidR="00E54CA0" w:rsidRPr="00FC477C">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la </w:t>
      </w:r>
      <w:r w:rsidR="00E54CA0" w:rsidRPr="00FC477C">
        <w:rPr>
          <w:rFonts w:ascii="Palatino Linotype" w:eastAsia="Calibri" w:hAnsi="Palatino Linotype"/>
          <w:b/>
          <w:color w:val="000000" w:themeColor="text1"/>
        </w:rPr>
        <w:t>RECURRENTE</w:t>
      </w:r>
      <w:r w:rsidR="00E54CA0" w:rsidRPr="00FC477C">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E54CA0" w:rsidRPr="00FC477C">
        <w:rPr>
          <w:rFonts w:ascii="Palatino Linotype" w:eastAsia="Calibri" w:hAnsi="Palatino Linotype" w:cs="Arial"/>
          <w:b/>
          <w:color w:val="000000" w:themeColor="text1"/>
        </w:rPr>
        <w:t>.</w:t>
      </w:r>
    </w:p>
    <w:p w14:paraId="1956B329" w14:textId="77777777" w:rsidR="00B76C73" w:rsidRPr="00FC477C"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C477C" w:rsidRDefault="007C0013" w:rsidP="00B31E90">
      <w:pPr>
        <w:pStyle w:val="Ttulo2"/>
        <w:tabs>
          <w:tab w:val="left" w:pos="426"/>
        </w:tabs>
        <w:spacing w:before="0"/>
        <w:rPr>
          <w:rFonts w:ascii="Palatino Linotype" w:hAnsi="Palatino Linotype"/>
          <w:b/>
          <w:color w:val="000000" w:themeColor="text1"/>
          <w:sz w:val="24"/>
          <w:szCs w:val="24"/>
        </w:rPr>
      </w:pPr>
      <w:bookmarkStart w:id="10" w:name="_Toc461555891"/>
      <w:bookmarkStart w:id="11" w:name="_Toc466371860"/>
      <w:bookmarkStart w:id="12" w:name="_Toc88071779"/>
      <w:r w:rsidRPr="00FC477C">
        <w:rPr>
          <w:rFonts w:ascii="Palatino Linotype" w:hAnsi="Palatino Linotype"/>
          <w:b/>
          <w:color w:val="000000" w:themeColor="text1"/>
          <w:sz w:val="24"/>
          <w:szCs w:val="24"/>
        </w:rPr>
        <w:t>SEGUNDO. De la oportunidad y proced</w:t>
      </w:r>
      <w:r w:rsidR="00F35C44" w:rsidRPr="00FC477C">
        <w:rPr>
          <w:rFonts w:ascii="Palatino Linotype" w:hAnsi="Palatino Linotype"/>
          <w:b/>
          <w:color w:val="000000" w:themeColor="text1"/>
          <w:sz w:val="24"/>
          <w:szCs w:val="24"/>
        </w:rPr>
        <w:t>encia</w:t>
      </w:r>
      <w:r w:rsidRPr="00FC477C">
        <w:rPr>
          <w:rFonts w:ascii="Palatino Linotype" w:hAnsi="Palatino Linotype"/>
          <w:b/>
          <w:color w:val="000000" w:themeColor="text1"/>
          <w:sz w:val="24"/>
          <w:szCs w:val="24"/>
        </w:rPr>
        <w:t>.</w:t>
      </w:r>
      <w:bookmarkEnd w:id="10"/>
      <w:bookmarkEnd w:id="11"/>
      <w:bookmarkEnd w:id="12"/>
    </w:p>
    <w:p w14:paraId="18E22450" w14:textId="77777777" w:rsidR="00C6440A" w:rsidRPr="00FC477C" w:rsidRDefault="00C6440A" w:rsidP="00B31E90">
      <w:pPr>
        <w:rPr>
          <w:rFonts w:ascii="Palatino Linotype" w:hAnsi="Palatino Linotype"/>
          <w:color w:val="000000" w:themeColor="text1"/>
          <w:lang w:eastAsia="en-US"/>
        </w:rPr>
      </w:pPr>
    </w:p>
    <w:p w14:paraId="1DAE4B2B" w14:textId="075D6815" w:rsidR="008A7F1F" w:rsidRPr="00FC477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FC477C">
        <w:rPr>
          <w:rFonts w:ascii="Palatino Linotype" w:eastAsia="Calibri" w:hAnsi="Palatino Linotype" w:cs="Arial"/>
          <w:color w:val="000000" w:themeColor="text1"/>
        </w:rPr>
        <w:t>El</w:t>
      </w:r>
      <w:r w:rsidR="003E6D0F" w:rsidRPr="00FC477C">
        <w:rPr>
          <w:rFonts w:ascii="Palatino Linotype" w:eastAsia="Calibri" w:hAnsi="Palatino Linotype" w:cs="Arial"/>
          <w:color w:val="000000" w:themeColor="text1"/>
        </w:rPr>
        <w:t xml:space="preserve"> </w:t>
      </w:r>
      <w:r w:rsidRPr="00FC477C">
        <w:rPr>
          <w:rFonts w:ascii="Palatino Linotype" w:eastAsia="Calibri" w:hAnsi="Palatino Linotype" w:cs="Arial"/>
        </w:rPr>
        <w:t>medio de impugnación fue presentado a través del SAIMEX</w:t>
      </w:r>
      <w:r w:rsidRPr="00FC477C">
        <w:rPr>
          <w:rFonts w:ascii="Palatino Linotype" w:eastAsia="Calibri" w:hAnsi="Palatino Linotype" w:cs="Arial"/>
          <w:b/>
        </w:rPr>
        <w:t>,</w:t>
      </w:r>
      <w:r w:rsidRPr="00FC477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FC477C">
        <w:rPr>
          <w:rFonts w:ascii="Palatino Linotype" w:eastAsia="Calibri" w:hAnsi="Palatino Linotype" w:cs="Arial"/>
          <w:b/>
        </w:rPr>
        <w:t>SUJETO OBLIGADO</w:t>
      </w:r>
      <w:r w:rsidR="00FC477C">
        <w:rPr>
          <w:rFonts w:ascii="Palatino Linotype" w:eastAsia="Calibri" w:hAnsi="Palatino Linotype" w:cs="Arial"/>
          <w:b/>
        </w:rPr>
        <w:t>,</w:t>
      </w:r>
      <w:r w:rsidRPr="00FC477C">
        <w:rPr>
          <w:rFonts w:ascii="Palatino Linotype" w:eastAsia="Calibri" w:hAnsi="Palatino Linotype" w:cs="Arial"/>
        </w:rPr>
        <w:t xml:space="preserve"> entregó respuesta el </w:t>
      </w:r>
      <w:r w:rsidR="00E54CA0" w:rsidRPr="00FC477C">
        <w:rPr>
          <w:rFonts w:ascii="Palatino Linotype" w:eastAsia="Calibri" w:hAnsi="Palatino Linotype" w:cs="Arial"/>
        </w:rPr>
        <w:t>trece (13) de julio de dos mil veintidós</w:t>
      </w:r>
      <w:r w:rsidRPr="00FC477C">
        <w:rPr>
          <w:rFonts w:ascii="Palatino Linotype" w:eastAsia="Calibri" w:hAnsi="Palatino Linotype" w:cs="Arial"/>
        </w:rPr>
        <w:t xml:space="preserve">, el plazo para interponer el recurso de revisión trascurrió del </w:t>
      </w:r>
      <w:r w:rsidR="00E54CA0" w:rsidRPr="00FC477C">
        <w:rPr>
          <w:rFonts w:ascii="Palatino Linotype" w:eastAsia="Calibri" w:hAnsi="Palatino Linotype" w:cs="Arial"/>
        </w:rPr>
        <w:t xml:space="preserve">catorce (14) de julio al diecisiete (17) de agosto </w:t>
      </w:r>
      <w:r w:rsidRPr="00FC477C">
        <w:rPr>
          <w:rFonts w:ascii="Palatino Linotype" w:eastAsia="Calibri" w:hAnsi="Palatino Linotype" w:cs="Arial"/>
        </w:rPr>
        <w:t xml:space="preserve">de dos mil veintidós; sin contemplar en el cómputo los </w:t>
      </w:r>
      <w:r w:rsidR="007E72D5" w:rsidRPr="00FC477C">
        <w:rPr>
          <w:rFonts w:ascii="Palatino Linotype" w:eastAsia="Calibri" w:hAnsi="Palatino Linotype" w:cs="Arial"/>
        </w:rPr>
        <w:t>sábado</w:t>
      </w:r>
      <w:r w:rsidR="00093A7F" w:rsidRPr="00FC477C">
        <w:rPr>
          <w:rFonts w:ascii="Palatino Linotype" w:eastAsia="Calibri" w:hAnsi="Palatino Linotype" w:cs="Arial"/>
        </w:rPr>
        <w:t>s</w:t>
      </w:r>
      <w:r w:rsidR="00E54CA0" w:rsidRPr="00FC477C">
        <w:rPr>
          <w:rFonts w:ascii="Palatino Linotype" w:eastAsia="Calibri" w:hAnsi="Palatino Linotype" w:cs="Arial"/>
        </w:rPr>
        <w:t>,</w:t>
      </w:r>
      <w:r w:rsidR="00BF22B8" w:rsidRPr="00FC477C">
        <w:rPr>
          <w:rFonts w:ascii="Palatino Linotype" w:eastAsia="Calibri" w:hAnsi="Palatino Linotype" w:cs="Arial"/>
        </w:rPr>
        <w:t xml:space="preserve"> </w:t>
      </w:r>
      <w:r w:rsidR="007E72D5" w:rsidRPr="00FC477C">
        <w:rPr>
          <w:rFonts w:ascii="Palatino Linotype" w:eastAsia="Calibri" w:hAnsi="Palatino Linotype" w:cs="Arial"/>
        </w:rPr>
        <w:t>domingos</w:t>
      </w:r>
      <w:r w:rsidR="00E54CA0" w:rsidRPr="00FC477C">
        <w:rPr>
          <w:rFonts w:ascii="Palatino Linotype" w:eastAsia="Calibri" w:hAnsi="Palatino Linotype" w:cs="Arial"/>
        </w:rPr>
        <w:t xml:space="preserve"> y días inhábiles</w:t>
      </w:r>
      <w:r w:rsidR="003A2CF7" w:rsidRPr="00FC477C">
        <w:rPr>
          <w:rFonts w:ascii="Palatino Linotype" w:eastAsia="Calibri" w:hAnsi="Palatino Linotype" w:cs="Arial"/>
        </w:rPr>
        <w:t>,</w:t>
      </w:r>
      <w:r w:rsidRPr="00FC477C">
        <w:rPr>
          <w:rFonts w:ascii="Palatino Linotype" w:eastAsia="Calibri" w:hAnsi="Palatino Linotype" w:cs="Arial"/>
        </w:rPr>
        <w:t xml:space="preserve"> en términos del artículo 3, fracción X, de la Ley de Transparencia y Acceso a la Información Pública del Estado de México y Municipios.</w:t>
      </w:r>
    </w:p>
    <w:p w14:paraId="2666509F" w14:textId="221871D3" w:rsidR="00740BA4" w:rsidRPr="00FC477C"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Calibri" w:hAnsi="Palatino Linotype" w:cs="Arial"/>
        </w:rPr>
        <w:lastRenderedPageBreak/>
        <w:t xml:space="preserve">Luego entonces, si el presente recurso de revisión fue interpuesto el </w:t>
      </w:r>
      <w:r w:rsidR="00E54CA0" w:rsidRPr="00FC477C">
        <w:rPr>
          <w:rFonts w:ascii="Palatino Linotype" w:eastAsia="Calibri" w:hAnsi="Palatino Linotype" w:cs="Arial"/>
        </w:rPr>
        <w:t xml:space="preserve">uno (01) de agosto </w:t>
      </w:r>
      <w:r w:rsidRPr="00FC477C">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FC477C">
        <w:rPr>
          <w:rFonts w:ascii="Palatino Linotype" w:eastAsia="Calibri" w:hAnsi="Palatino Linotype" w:cs="Arial"/>
          <w:b/>
        </w:rPr>
        <w:t xml:space="preserve"> </w:t>
      </w:r>
      <w:r w:rsidRPr="00FC477C">
        <w:rPr>
          <w:rFonts w:ascii="Palatino Linotype" w:eastAsia="Calibri" w:hAnsi="Palatino Linotype" w:cs="Arial"/>
        </w:rPr>
        <w:t>vigente.</w:t>
      </w:r>
    </w:p>
    <w:p w14:paraId="6F917529" w14:textId="77777777" w:rsidR="00E54CA0" w:rsidRPr="00FC477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ED36D24" w14:textId="192B69D2" w:rsidR="00E54CA0" w:rsidRPr="00FC477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Calibri" w:hAnsi="Palatino Linotype" w:cs="Arial"/>
        </w:rPr>
        <w:t xml:space="preserve">Por </w:t>
      </w:r>
      <w:r w:rsidRPr="00FC477C">
        <w:rPr>
          <w:rFonts w:ascii="Palatino Linotype" w:hAnsi="Palatino Linotype" w:cs="Arial"/>
          <w:bCs/>
        </w:rPr>
        <w:t xml:space="preserve">otro lado, de la revisión al  expediente electrónico contenido en el sistema </w:t>
      </w:r>
      <w:r w:rsidRPr="00FC477C">
        <w:rPr>
          <w:rFonts w:ascii="Palatino Linotype" w:hAnsi="Palatino Linotype" w:cs="Arial"/>
          <w:b/>
          <w:bCs/>
        </w:rPr>
        <w:t>SAIMEX,</w:t>
      </w:r>
      <w:r w:rsidRPr="00FC477C">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FC477C">
        <w:rPr>
          <w:rFonts w:ascii="Palatino Linotype" w:hAnsi="Palatino Linotype" w:cs="Arial"/>
          <w:b/>
          <w:bCs/>
        </w:rPr>
        <w:t>no señaló nombre completo, ni se tiene certeza sobre su identidad</w:t>
      </w:r>
      <w:r w:rsidRPr="00FC477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0ACFA45" w14:textId="77777777" w:rsidR="00E54CA0" w:rsidRPr="00FC477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675F0BF" w14:textId="75BB0424" w:rsidR="00E54CA0" w:rsidRPr="00FC477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Calibri" w:hAnsi="Palatino Linotype" w:cs="Arial"/>
        </w:rPr>
        <w:t xml:space="preserve">Esto </w:t>
      </w:r>
      <w:r w:rsidRPr="00FC477C">
        <w:rPr>
          <w:rFonts w:ascii="Palatino Linotype" w:hAnsi="Palatino Linotype" w:cs="Arial"/>
          <w:bCs/>
        </w:rPr>
        <w:t>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5A1A15C" w14:textId="3E2DC23E" w:rsidR="00E54CA0" w:rsidRPr="00FC477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Calibri" w:hAnsi="Palatino Linotype" w:cs="Arial"/>
        </w:rPr>
        <w:lastRenderedPageBreak/>
        <w:t xml:space="preserve">Por </w:t>
      </w:r>
      <w:r w:rsidRPr="00FC477C">
        <w:rPr>
          <w:rFonts w:ascii="Palatino Linotype" w:hAnsi="Palatino Linotype" w:cs="Arial"/>
          <w:bC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D5C54C" w14:textId="77777777" w:rsidR="00E54CA0" w:rsidRPr="00FC477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8FEC695" w14:textId="6A7DF505" w:rsidR="00E54CA0" w:rsidRPr="00FC477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Times New Roman" w:hAnsi="Palatino Linotype" w:cs="Arial"/>
          <w:bCs/>
          <w:color w:val="000000" w:themeColor="text1"/>
          <w:lang w:eastAsia="es-MX"/>
        </w:rPr>
        <w:t xml:space="preserve">Asimismo, </w:t>
      </w:r>
      <w:r w:rsidRPr="00FC477C">
        <w:rPr>
          <w:rFonts w:ascii="Palatino Linotype" w:hAnsi="Palatino Linotype" w:cs="Arial"/>
          <w:bCs/>
        </w:rPr>
        <w:t>como lo establece la Convención Americana, en su artículo 13, el derecho de acceso a la información es un derecho humano universal y, en consecuencia, toda persona tiene derecho a solicitar acceso a la información.</w:t>
      </w:r>
    </w:p>
    <w:p w14:paraId="21151108" w14:textId="77777777" w:rsidR="00E54CA0" w:rsidRPr="00FC477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0AD7761" w14:textId="669641DA" w:rsidR="00E54CA0" w:rsidRPr="00FC477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Calibri" w:hAnsi="Palatino Linotype" w:cs="Arial"/>
        </w:rPr>
        <w:t xml:space="preserve">De </w:t>
      </w:r>
      <w:r w:rsidRPr="00FC477C">
        <w:rPr>
          <w:rFonts w:ascii="Palatino Linotype" w:hAnsi="Palatino Linotype" w:cs="Arial"/>
          <w:bC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416184C" w14:textId="77777777" w:rsidR="00E54CA0" w:rsidRPr="00FC477C"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FBC8C47" w14:textId="52F99412" w:rsidR="00E54CA0" w:rsidRPr="00FC477C"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C477C">
        <w:rPr>
          <w:rFonts w:ascii="Palatino Linotype" w:eastAsia="Calibri" w:hAnsi="Palatino Linotype" w:cs="Arial"/>
        </w:rPr>
        <w:t xml:space="preserve">Por </w:t>
      </w:r>
      <w:r w:rsidRPr="00FC477C">
        <w:rPr>
          <w:rFonts w:ascii="Palatino Linotype" w:hAnsi="Palatino Linotype" w:cs="Arial"/>
          <w:bCs/>
        </w:rPr>
        <w:t xml:space="preserve">lo tanto, el nombre del </w:t>
      </w:r>
      <w:r w:rsidRPr="00FC477C">
        <w:rPr>
          <w:rFonts w:ascii="Palatino Linotype" w:hAnsi="Palatino Linotype" w:cs="Arial"/>
          <w:b/>
          <w:bCs/>
        </w:rPr>
        <w:t>SOLICITANTE</w:t>
      </w:r>
      <w:r w:rsidRPr="00FC477C">
        <w:rPr>
          <w:rFonts w:ascii="Palatino Linotype" w:hAnsi="Palatino Linotype" w:cs="Arial"/>
          <w:bCs/>
        </w:rPr>
        <w:t xml:space="preserve"> y subsecuente </w:t>
      </w:r>
      <w:r w:rsidRPr="00FC477C">
        <w:rPr>
          <w:rFonts w:ascii="Palatino Linotype" w:hAnsi="Palatino Linotype" w:cs="Arial"/>
          <w:b/>
          <w:bCs/>
        </w:rPr>
        <w:t>RECURRENTE</w:t>
      </w:r>
      <w:r w:rsidRPr="00FC477C">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9CCEA40" w14:textId="77777777" w:rsidR="00774AB3" w:rsidRPr="00FC477C"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FC477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FC477C">
        <w:rPr>
          <w:rFonts w:ascii="Palatino Linotype" w:eastAsia="Calibri" w:hAnsi="Palatino Linotype" w:cs="Arial"/>
          <w:color w:val="000000" w:themeColor="text1"/>
        </w:rPr>
        <w:lastRenderedPageBreak/>
        <w:t xml:space="preserve">Consecuencia de lo anterior, </w:t>
      </w:r>
      <w:r w:rsidR="00566BC5" w:rsidRPr="00FC477C">
        <w:rPr>
          <w:rFonts w:ascii="Palatino Linotype" w:eastAsia="Calibri" w:hAnsi="Palatino Linotype" w:cs="Arial"/>
          <w:color w:val="000000" w:themeColor="text1"/>
        </w:rPr>
        <w:t>este Órgano Garante</w:t>
      </w:r>
      <w:r w:rsidRPr="00FC477C">
        <w:rPr>
          <w:rFonts w:ascii="Palatino Linotype" w:eastAsia="Calibri" w:hAnsi="Palatino Linotype" w:cs="Arial"/>
          <w:color w:val="000000" w:themeColor="text1"/>
        </w:rPr>
        <w:t xml:space="preserve"> advierte que </w:t>
      </w:r>
      <w:r w:rsidR="00FB2EE1" w:rsidRPr="00FC477C">
        <w:rPr>
          <w:rFonts w:ascii="Palatino Linotype" w:eastAsia="Calibri" w:hAnsi="Palatino Linotype" w:cs="Arial"/>
          <w:color w:val="000000" w:themeColor="text1"/>
        </w:rPr>
        <w:t>el</w:t>
      </w:r>
      <w:r w:rsidR="00540208" w:rsidRPr="00FC477C">
        <w:rPr>
          <w:rFonts w:ascii="Palatino Linotype" w:eastAsia="Calibri" w:hAnsi="Palatino Linotype" w:cs="Arial"/>
          <w:color w:val="000000" w:themeColor="text1"/>
        </w:rPr>
        <w:t xml:space="preserve"> </w:t>
      </w:r>
      <w:r w:rsidR="00FB2EE1" w:rsidRPr="00FC477C">
        <w:rPr>
          <w:rFonts w:ascii="Palatino Linotype" w:eastAsia="Calibri" w:hAnsi="Palatino Linotype" w:cs="Arial"/>
          <w:color w:val="000000" w:themeColor="text1"/>
        </w:rPr>
        <w:t xml:space="preserve">escrito </w:t>
      </w:r>
      <w:r w:rsidR="00540208" w:rsidRPr="00FC477C">
        <w:rPr>
          <w:rFonts w:ascii="Palatino Linotype" w:eastAsia="Calibri" w:hAnsi="Palatino Linotype" w:cs="Arial"/>
          <w:color w:val="000000" w:themeColor="text1"/>
        </w:rPr>
        <w:t>contiene las formalidades previstas por el artículo 180</w:t>
      </w:r>
      <w:r w:rsidR="00FB2EE1" w:rsidRPr="00FC477C">
        <w:rPr>
          <w:rFonts w:ascii="Palatino Linotype" w:eastAsia="Calibri" w:hAnsi="Palatino Linotype" w:cs="Arial"/>
          <w:color w:val="000000" w:themeColor="text1"/>
        </w:rPr>
        <w:t>,</w:t>
      </w:r>
      <w:r w:rsidR="00540208" w:rsidRPr="00FC477C">
        <w:rPr>
          <w:rFonts w:ascii="Palatino Linotype" w:eastAsia="Calibri" w:hAnsi="Palatino Linotype" w:cs="Arial"/>
          <w:color w:val="000000" w:themeColor="text1"/>
        </w:rPr>
        <w:t xml:space="preserve"> último párrafo</w:t>
      </w:r>
      <w:r w:rsidR="00FB2EE1" w:rsidRPr="00FC477C">
        <w:rPr>
          <w:rFonts w:ascii="Palatino Linotype" w:eastAsia="Calibri" w:hAnsi="Palatino Linotype" w:cs="Arial"/>
          <w:color w:val="000000" w:themeColor="text1"/>
        </w:rPr>
        <w:t>,</w:t>
      </w:r>
      <w:r w:rsidR="00540208" w:rsidRPr="00FC477C">
        <w:rPr>
          <w:rFonts w:ascii="Palatino Linotype" w:eastAsia="Calibri" w:hAnsi="Palatino Linotype" w:cs="Arial"/>
          <w:color w:val="000000" w:themeColor="text1"/>
        </w:rPr>
        <w:t xml:space="preserve"> de la Ley </w:t>
      </w:r>
      <w:r w:rsidR="004911B6" w:rsidRPr="00FC477C">
        <w:rPr>
          <w:rFonts w:ascii="Palatino Linotype" w:eastAsia="Calibri" w:hAnsi="Palatino Linotype" w:cs="Arial"/>
          <w:color w:val="000000" w:themeColor="text1"/>
        </w:rPr>
        <w:t>de Transparencia y Acceso a la Información Pública del Estado de México y Municipios</w:t>
      </w:r>
      <w:r w:rsidR="00540208" w:rsidRPr="00FC477C">
        <w:rPr>
          <w:rFonts w:ascii="Palatino Linotype" w:eastAsia="Calibri" w:hAnsi="Palatino Linotype" w:cs="Arial"/>
          <w:color w:val="000000" w:themeColor="text1"/>
        </w:rPr>
        <w:t xml:space="preserve">, por lo que es procedente que </w:t>
      </w:r>
      <w:r w:rsidR="004911B6" w:rsidRPr="00FC477C">
        <w:rPr>
          <w:rFonts w:ascii="Palatino Linotype" w:eastAsia="Calibri" w:hAnsi="Palatino Linotype" w:cs="Arial"/>
          <w:color w:val="000000" w:themeColor="text1"/>
        </w:rPr>
        <w:t>e</w:t>
      </w:r>
      <w:r w:rsidR="00540208" w:rsidRPr="00FC477C">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FC477C">
        <w:rPr>
          <w:rFonts w:ascii="Palatino Linotype" w:eastAsia="Calibri" w:hAnsi="Palatino Linotype" w:cs="Arial"/>
          <w:color w:val="000000" w:themeColor="text1"/>
        </w:rPr>
        <w:t xml:space="preserve">Municipios, conozca y resuelva </w:t>
      </w:r>
      <w:r w:rsidR="00FB2EE1" w:rsidRPr="00FC477C">
        <w:rPr>
          <w:rFonts w:ascii="Palatino Linotype" w:eastAsia="Calibri" w:hAnsi="Palatino Linotype" w:cs="Arial"/>
          <w:color w:val="000000" w:themeColor="text1"/>
        </w:rPr>
        <w:t>el</w:t>
      </w:r>
      <w:r w:rsidR="00540208" w:rsidRPr="00FC477C">
        <w:rPr>
          <w:rFonts w:ascii="Palatino Linotype" w:eastAsia="Calibri" w:hAnsi="Palatino Linotype" w:cs="Arial"/>
          <w:color w:val="000000" w:themeColor="text1"/>
        </w:rPr>
        <w:t xml:space="preserve"> presente recurso.</w:t>
      </w:r>
    </w:p>
    <w:p w14:paraId="316CB621" w14:textId="77777777" w:rsidR="00710B50" w:rsidRPr="00FC477C"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FC477C"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FC477C">
        <w:rPr>
          <w:rFonts w:ascii="Palatino Linotype" w:hAnsi="Palatino Linotype"/>
          <w:b/>
          <w:color w:val="000000" w:themeColor="text1"/>
        </w:rPr>
        <w:t xml:space="preserve">TERCERO. </w:t>
      </w:r>
      <w:r w:rsidR="00D5750C" w:rsidRPr="00FC477C">
        <w:rPr>
          <w:rFonts w:ascii="Palatino Linotype" w:hAnsi="Palatino Linotype"/>
          <w:b/>
          <w:color w:val="000000" w:themeColor="text1"/>
        </w:rPr>
        <w:t xml:space="preserve">Del planteamiento de la </w:t>
      </w:r>
      <w:r w:rsidR="00D5750C" w:rsidRPr="00FC477C">
        <w:rPr>
          <w:rFonts w:ascii="Palatino Linotype" w:hAnsi="Palatino Linotype"/>
          <w:b/>
          <w:i/>
          <w:color w:val="000000" w:themeColor="text1"/>
        </w:rPr>
        <w:t>Litis</w:t>
      </w:r>
      <w:r w:rsidRPr="00FC477C">
        <w:rPr>
          <w:rFonts w:ascii="Palatino Linotype" w:hAnsi="Palatino Linotype"/>
          <w:b/>
          <w:color w:val="000000" w:themeColor="text1"/>
        </w:rPr>
        <w:t>.</w:t>
      </w:r>
      <w:bookmarkEnd w:id="13"/>
    </w:p>
    <w:p w14:paraId="4FB84CAD" w14:textId="77777777" w:rsidR="00CA62D4" w:rsidRPr="00FC477C"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50CD8292" w:rsidR="00635424" w:rsidRPr="00FC477C"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FC477C">
        <w:rPr>
          <w:rFonts w:ascii="Palatino Linotype" w:hAnsi="Palatino Linotype" w:cs="Arial"/>
          <w:color w:val="000000" w:themeColor="text1"/>
        </w:rPr>
        <w:t>Se</w:t>
      </w:r>
      <w:r w:rsidR="00574A87" w:rsidRPr="00FC477C">
        <w:rPr>
          <w:rFonts w:ascii="Palatino Linotype" w:hAnsi="Palatino Linotype" w:cs="Arial"/>
          <w:color w:val="000000" w:themeColor="text1"/>
        </w:rPr>
        <w:t xml:space="preserve"> requirió la lista de proveedores del ayuntamiento, del uno (01) de enero al veintidós (22) de junio de dos mil veintidós; contratos asignados para obra del uno (01) de enero al veintidós (22) de junio de dos mil veintidós; montos y asignación a empresas y/o personas físicas de obra, de acuerdo a la programación anual de obras; y, contratos de obras y servicios asignados del uno (01) de enero al veintidós (22) de junio de dos mil veintidós.</w:t>
      </w:r>
    </w:p>
    <w:p w14:paraId="54C012CA" w14:textId="77777777" w:rsidR="00635424" w:rsidRPr="00FC477C"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1875BEE" w:rsidR="0056788F" w:rsidRPr="00FC477C"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C477C">
        <w:rPr>
          <w:rFonts w:ascii="Palatino Linotype" w:hAnsi="Palatino Linotype" w:cs="Arial"/>
          <w:color w:val="000000" w:themeColor="text1"/>
        </w:rPr>
        <w:t>E</w:t>
      </w:r>
      <w:r w:rsidR="00E50385" w:rsidRPr="00FC477C">
        <w:rPr>
          <w:rFonts w:ascii="Palatino Linotype" w:hAnsi="Palatino Linotype" w:cs="Arial"/>
          <w:color w:val="000000" w:themeColor="text1"/>
        </w:rPr>
        <w:t xml:space="preserve">l </w:t>
      </w:r>
      <w:r w:rsidR="00E50385" w:rsidRPr="00FC477C">
        <w:rPr>
          <w:rFonts w:ascii="Palatino Linotype" w:hAnsi="Palatino Linotype" w:cs="Arial"/>
          <w:b/>
          <w:color w:val="000000" w:themeColor="text1"/>
        </w:rPr>
        <w:t>SUJETO OBLIGADO</w:t>
      </w:r>
      <w:r w:rsidR="00FC477C">
        <w:rPr>
          <w:rFonts w:ascii="Palatino Linotype" w:hAnsi="Palatino Linotype" w:cs="Arial"/>
          <w:b/>
          <w:color w:val="000000" w:themeColor="text1"/>
        </w:rPr>
        <w:t>,</w:t>
      </w:r>
      <w:r w:rsidR="00E50385" w:rsidRPr="00FC477C">
        <w:rPr>
          <w:rFonts w:ascii="Palatino Linotype" w:hAnsi="Palatino Linotype" w:cs="Arial"/>
          <w:color w:val="000000" w:themeColor="text1"/>
        </w:rPr>
        <w:t xml:space="preserve"> </w:t>
      </w:r>
      <w:r w:rsidR="00574A87" w:rsidRPr="00FC477C">
        <w:rPr>
          <w:rFonts w:ascii="Palatino Linotype" w:hAnsi="Palatino Linotype" w:cs="Arial"/>
          <w:color w:val="000000" w:themeColor="text1"/>
        </w:rPr>
        <w:t>entregó un listado de los proveedores del ayuntamiento, así como el Acta de la Trigésimo Quinta Sesión Extraordinaria de su Comité de Transparencia, celebrada el doce (12) de julio de dos mil veintidós.</w:t>
      </w:r>
    </w:p>
    <w:p w14:paraId="384AFD18" w14:textId="77777777" w:rsidR="00117D31" w:rsidRPr="00FC477C"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2E4AD0AF" w:rsidR="00117D31" w:rsidRPr="00FC477C"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C477C">
        <w:rPr>
          <w:rFonts w:ascii="Palatino Linotype" w:hAnsi="Palatino Linotype" w:cs="Arial"/>
          <w:color w:val="000000" w:themeColor="text1"/>
        </w:rPr>
        <w:t>El</w:t>
      </w:r>
      <w:r w:rsidR="00117D31" w:rsidRPr="00FC477C">
        <w:rPr>
          <w:rFonts w:ascii="Palatino Linotype" w:hAnsi="Palatino Linotype" w:cs="Arial"/>
          <w:color w:val="000000" w:themeColor="text1"/>
        </w:rPr>
        <w:t xml:space="preserve"> particular impugnó la respuesta del </w:t>
      </w:r>
      <w:r w:rsidR="00117D31" w:rsidRPr="00FC477C">
        <w:rPr>
          <w:rFonts w:ascii="Palatino Linotype" w:hAnsi="Palatino Linotype" w:cs="Arial"/>
          <w:b/>
          <w:bCs/>
          <w:color w:val="000000" w:themeColor="text1"/>
        </w:rPr>
        <w:t>SUJETO OBLIGADO</w:t>
      </w:r>
      <w:r w:rsidR="00117D31" w:rsidRPr="00FC477C">
        <w:rPr>
          <w:rFonts w:ascii="Palatino Linotype" w:hAnsi="Palatino Linotype" w:cs="Arial"/>
          <w:color w:val="000000" w:themeColor="text1"/>
        </w:rPr>
        <w:t>, mediante el recurso de revisión con número indicado al rubro, y en el que señaló</w:t>
      </w:r>
      <w:r w:rsidR="008472A9" w:rsidRPr="00FC477C">
        <w:rPr>
          <w:rFonts w:ascii="Palatino Linotype" w:hAnsi="Palatino Linotype" w:cs="Arial"/>
          <w:color w:val="000000" w:themeColor="text1"/>
        </w:rPr>
        <w:t xml:space="preserve"> por agravios, </w:t>
      </w:r>
      <w:r w:rsidR="008E1826" w:rsidRPr="00FC477C">
        <w:rPr>
          <w:rFonts w:ascii="Palatino Linotype" w:hAnsi="Palatino Linotype" w:cs="Arial"/>
          <w:color w:val="000000" w:themeColor="text1"/>
        </w:rPr>
        <w:t>la entrega de información incompleta y la negativa de entregar información justificado por clasificación.</w:t>
      </w:r>
    </w:p>
    <w:p w14:paraId="52493E42" w14:textId="77777777" w:rsidR="0056788F" w:rsidRPr="00FC477C"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0DE8D9B" w:rsidR="001A032D" w:rsidRPr="00FC477C"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C477C">
        <w:rPr>
          <w:rFonts w:ascii="Palatino Linotype" w:hAnsi="Palatino Linotype" w:cs="Arial"/>
          <w:color w:val="000000" w:themeColor="text1"/>
        </w:rPr>
        <w:lastRenderedPageBreak/>
        <w:t xml:space="preserve">En ese sentido, </w:t>
      </w:r>
      <w:r w:rsidR="00566BC5" w:rsidRPr="00FC477C">
        <w:rPr>
          <w:rFonts w:ascii="Palatino Linotype" w:hAnsi="Palatino Linotype" w:cs="Arial"/>
          <w:color w:val="000000" w:themeColor="text1"/>
        </w:rPr>
        <w:t>este Órgano Garante</w:t>
      </w:r>
      <w:r w:rsidR="002E160F" w:rsidRPr="00FC477C">
        <w:rPr>
          <w:rFonts w:ascii="Palatino Linotype" w:hAnsi="Palatino Linotype" w:cs="Arial"/>
          <w:color w:val="000000" w:themeColor="text1"/>
        </w:rPr>
        <w:t xml:space="preserve"> advierte que las razones o motivos de inconformidad manifestados por el </w:t>
      </w:r>
      <w:r w:rsidRPr="00FC477C">
        <w:rPr>
          <w:rFonts w:ascii="Palatino Linotype" w:hAnsi="Palatino Linotype" w:cs="Arial"/>
          <w:b/>
          <w:bCs/>
          <w:color w:val="000000" w:themeColor="text1"/>
        </w:rPr>
        <w:t>RECURRENTE</w:t>
      </w:r>
      <w:r w:rsidRPr="00FC477C">
        <w:rPr>
          <w:rFonts w:ascii="Palatino Linotype" w:hAnsi="Palatino Linotype" w:cs="Arial"/>
          <w:color w:val="000000" w:themeColor="text1"/>
        </w:rPr>
        <w:t xml:space="preserve"> </w:t>
      </w:r>
      <w:r w:rsidR="002E160F" w:rsidRPr="00FC477C">
        <w:rPr>
          <w:rFonts w:ascii="Palatino Linotype" w:hAnsi="Palatino Linotype" w:cs="Arial"/>
          <w:color w:val="000000" w:themeColor="text1"/>
        </w:rPr>
        <w:t>sugieren que la respuesta proporcionada</w:t>
      </w:r>
      <w:r w:rsidR="00B855AA" w:rsidRPr="00FC477C">
        <w:rPr>
          <w:rFonts w:ascii="Palatino Linotype" w:hAnsi="Palatino Linotype" w:cs="Arial"/>
          <w:color w:val="000000" w:themeColor="text1"/>
        </w:rPr>
        <w:t xml:space="preserve"> por el </w:t>
      </w:r>
      <w:r w:rsidR="00B855AA" w:rsidRPr="00FC477C">
        <w:rPr>
          <w:rFonts w:ascii="Palatino Linotype" w:hAnsi="Palatino Linotype" w:cs="Arial"/>
          <w:b/>
          <w:bCs/>
          <w:color w:val="000000" w:themeColor="text1"/>
        </w:rPr>
        <w:t>SUJETO OBLIGADO</w:t>
      </w:r>
      <w:r w:rsidR="00FC477C">
        <w:rPr>
          <w:rFonts w:ascii="Palatino Linotype" w:hAnsi="Palatino Linotype" w:cs="Arial"/>
          <w:b/>
          <w:bCs/>
          <w:color w:val="000000" w:themeColor="text1"/>
        </w:rPr>
        <w:t>,</w:t>
      </w:r>
      <w:r w:rsidR="007409D8" w:rsidRPr="00FC477C">
        <w:rPr>
          <w:rFonts w:ascii="Palatino Linotype" w:hAnsi="Palatino Linotype" w:cs="Arial"/>
          <w:color w:val="000000" w:themeColor="text1"/>
        </w:rPr>
        <w:t xml:space="preserve"> no </w:t>
      </w:r>
      <w:r w:rsidR="006D57BE" w:rsidRPr="00FC477C">
        <w:rPr>
          <w:rFonts w:ascii="Palatino Linotype" w:hAnsi="Palatino Linotype" w:cs="Arial"/>
          <w:color w:val="000000" w:themeColor="text1"/>
        </w:rPr>
        <w:t>cumplió</w:t>
      </w:r>
      <w:r w:rsidR="00B855AA" w:rsidRPr="00FC477C">
        <w:rPr>
          <w:rFonts w:ascii="Palatino Linotype" w:hAnsi="Palatino Linotype" w:cs="Arial"/>
          <w:color w:val="000000" w:themeColor="text1"/>
        </w:rPr>
        <w:t xml:space="preserve"> con </w:t>
      </w:r>
      <w:r w:rsidR="008F7752" w:rsidRPr="00FC477C">
        <w:rPr>
          <w:rFonts w:ascii="Palatino Linotype" w:hAnsi="Palatino Linotype" w:cs="Arial"/>
          <w:color w:val="000000" w:themeColor="text1"/>
        </w:rPr>
        <w:t>los</w:t>
      </w:r>
      <w:r w:rsidR="00B855AA" w:rsidRPr="00FC477C">
        <w:rPr>
          <w:rFonts w:ascii="Palatino Linotype" w:hAnsi="Palatino Linotype" w:cs="Arial"/>
          <w:color w:val="000000" w:themeColor="text1"/>
        </w:rPr>
        <w:t xml:space="preserve"> principio</w:t>
      </w:r>
      <w:r w:rsidR="008F7752" w:rsidRPr="00FC477C">
        <w:rPr>
          <w:rFonts w:ascii="Palatino Linotype" w:hAnsi="Palatino Linotype" w:cs="Arial"/>
          <w:color w:val="000000" w:themeColor="text1"/>
        </w:rPr>
        <w:t>s</w:t>
      </w:r>
      <w:r w:rsidR="00B855AA" w:rsidRPr="00FC477C">
        <w:rPr>
          <w:rFonts w:ascii="Palatino Linotype" w:hAnsi="Palatino Linotype" w:cs="Arial"/>
          <w:color w:val="000000" w:themeColor="text1"/>
        </w:rPr>
        <w:t xml:space="preserve"> contendido</w:t>
      </w:r>
      <w:r w:rsidR="008F7752" w:rsidRPr="00FC477C">
        <w:rPr>
          <w:rFonts w:ascii="Palatino Linotype" w:hAnsi="Palatino Linotype" w:cs="Arial"/>
          <w:color w:val="000000" w:themeColor="text1"/>
        </w:rPr>
        <w:t>s</w:t>
      </w:r>
      <w:r w:rsidR="00B855AA" w:rsidRPr="00FC477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FC477C">
        <w:rPr>
          <w:rFonts w:ascii="Palatino Linotype" w:hAnsi="Palatino Linotype" w:cs="Arial"/>
          <w:color w:val="000000" w:themeColor="text1"/>
        </w:rPr>
        <w:t>os</w:t>
      </w:r>
      <w:r w:rsidR="00B855AA" w:rsidRPr="00FC477C">
        <w:rPr>
          <w:rFonts w:ascii="Palatino Linotype" w:hAnsi="Palatino Linotype" w:cs="Arial"/>
          <w:color w:val="000000" w:themeColor="text1"/>
        </w:rPr>
        <w:t xml:space="preserve"> cual</w:t>
      </w:r>
      <w:r w:rsidR="008F7752" w:rsidRPr="00FC477C">
        <w:rPr>
          <w:rFonts w:ascii="Palatino Linotype" w:hAnsi="Palatino Linotype" w:cs="Arial"/>
          <w:color w:val="000000" w:themeColor="text1"/>
        </w:rPr>
        <w:t>es</w:t>
      </w:r>
      <w:r w:rsidR="00B855AA" w:rsidRPr="00FC477C">
        <w:rPr>
          <w:rFonts w:ascii="Palatino Linotype" w:hAnsi="Palatino Linotype" w:cs="Arial"/>
          <w:color w:val="000000" w:themeColor="text1"/>
        </w:rPr>
        <w:t xml:space="preserve"> señala</w:t>
      </w:r>
      <w:r w:rsidR="008F7752" w:rsidRPr="00FC477C">
        <w:rPr>
          <w:rFonts w:ascii="Palatino Linotype" w:hAnsi="Palatino Linotype" w:cs="Arial"/>
          <w:color w:val="000000" w:themeColor="text1"/>
        </w:rPr>
        <w:t>n</w:t>
      </w:r>
      <w:r w:rsidR="00B855AA" w:rsidRPr="00FC477C">
        <w:rPr>
          <w:rFonts w:ascii="Palatino Linotype" w:hAnsi="Palatino Linotype" w:cs="Arial"/>
          <w:color w:val="000000" w:themeColor="text1"/>
        </w:rPr>
        <w:t xml:space="preserve"> que en la generación, publicación y entrega de información se deberá garantizar que ésta </w:t>
      </w:r>
      <w:r w:rsidR="00C51671" w:rsidRPr="00FC477C">
        <w:rPr>
          <w:rFonts w:ascii="Palatino Linotype" w:hAnsi="Palatino Linotype" w:cs="Arial"/>
          <w:color w:val="000000" w:themeColor="text1"/>
        </w:rPr>
        <w:t>sea</w:t>
      </w:r>
      <w:r w:rsidR="007409D8" w:rsidRPr="00FC477C">
        <w:rPr>
          <w:rFonts w:ascii="Palatino Linotype" w:hAnsi="Palatino Linotype" w:cs="Arial"/>
          <w:color w:val="000000" w:themeColor="text1"/>
        </w:rPr>
        <w:t xml:space="preserve"> </w:t>
      </w:r>
      <w:r w:rsidR="008E1826" w:rsidRPr="00FC477C">
        <w:rPr>
          <w:rFonts w:ascii="Palatino Linotype" w:hAnsi="Palatino Linotype" w:cs="Arial"/>
          <w:color w:val="000000" w:themeColor="text1"/>
        </w:rPr>
        <w:t>completa</w:t>
      </w:r>
      <w:r w:rsidR="002F0EB7" w:rsidRPr="00FC477C">
        <w:rPr>
          <w:rFonts w:ascii="Palatino Linotype" w:hAnsi="Palatino Linotype" w:cs="Arial"/>
          <w:bCs/>
          <w:color w:val="000000" w:themeColor="text1"/>
        </w:rPr>
        <w:t xml:space="preserve"> y </w:t>
      </w:r>
      <w:r w:rsidR="008E1826" w:rsidRPr="00FC477C">
        <w:rPr>
          <w:rFonts w:ascii="Palatino Linotype" w:hAnsi="Palatino Linotype" w:cs="Arial"/>
          <w:color w:val="000000" w:themeColor="text1"/>
        </w:rPr>
        <w:t>sujeta a claro régimen de excepciones</w:t>
      </w:r>
      <w:r w:rsidR="00B855AA" w:rsidRPr="00FC477C">
        <w:rPr>
          <w:rFonts w:ascii="Palatino Linotype" w:hAnsi="Palatino Linotype" w:cs="Arial"/>
          <w:color w:val="000000" w:themeColor="text1"/>
        </w:rPr>
        <w:t>.</w:t>
      </w:r>
    </w:p>
    <w:p w14:paraId="026A3A70" w14:textId="77777777" w:rsidR="00197091" w:rsidRPr="00FC477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D415DBE" w:rsidR="00AD76A1" w:rsidRPr="00FC477C"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C477C">
        <w:rPr>
          <w:rFonts w:ascii="Palatino Linotype" w:hAnsi="Palatino Linotype" w:cs="Arial"/>
          <w:color w:val="000000" w:themeColor="text1"/>
        </w:rPr>
        <w:t xml:space="preserve">Por lo anterior, la </w:t>
      </w:r>
      <w:r w:rsidRPr="00FC477C">
        <w:rPr>
          <w:rFonts w:ascii="Palatino Linotype" w:hAnsi="Palatino Linotype" w:cs="Arial"/>
          <w:i/>
          <w:color w:val="000000" w:themeColor="text1"/>
        </w:rPr>
        <w:t>Litis</w:t>
      </w:r>
      <w:r w:rsidRPr="00FC477C">
        <w:rPr>
          <w:rFonts w:ascii="Palatino Linotype" w:hAnsi="Palatino Linotype" w:cs="Arial"/>
          <w:color w:val="000000" w:themeColor="text1"/>
        </w:rPr>
        <w:t xml:space="preserve"> a resolver en el presente recurso se circunscribe en determinar si</w:t>
      </w:r>
      <w:r w:rsidR="002C6561" w:rsidRPr="00FC477C">
        <w:rPr>
          <w:rFonts w:ascii="Palatino Linotype" w:hAnsi="Palatino Linotype" w:cs="Arial"/>
          <w:color w:val="000000" w:themeColor="text1"/>
        </w:rPr>
        <w:t xml:space="preserve"> </w:t>
      </w:r>
      <w:r w:rsidR="004B0EB6" w:rsidRPr="00FC477C">
        <w:rPr>
          <w:rFonts w:ascii="Palatino Linotype" w:hAnsi="Palatino Linotype" w:cs="Arial"/>
          <w:color w:val="000000" w:themeColor="text1"/>
        </w:rPr>
        <w:t>la respuesta del</w:t>
      </w:r>
      <w:r w:rsidR="002C6561" w:rsidRPr="00FC477C">
        <w:rPr>
          <w:rFonts w:ascii="Palatino Linotype" w:hAnsi="Palatino Linotype" w:cs="Arial"/>
          <w:color w:val="000000" w:themeColor="text1"/>
        </w:rPr>
        <w:t xml:space="preserve"> </w:t>
      </w:r>
      <w:r w:rsidR="002C6561" w:rsidRPr="00FC477C">
        <w:rPr>
          <w:rFonts w:ascii="Palatino Linotype" w:hAnsi="Palatino Linotype" w:cs="Arial"/>
          <w:b/>
          <w:bCs/>
          <w:color w:val="000000" w:themeColor="text1"/>
        </w:rPr>
        <w:t>SUJETO OBLIGADO</w:t>
      </w:r>
      <w:r w:rsidR="002C6561" w:rsidRPr="00FC477C">
        <w:rPr>
          <w:rFonts w:ascii="Palatino Linotype" w:hAnsi="Palatino Linotype" w:cs="Arial"/>
          <w:color w:val="000000" w:themeColor="text1"/>
        </w:rPr>
        <w:t xml:space="preserve"> </w:t>
      </w:r>
      <w:r w:rsidR="004B0EB6" w:rsidRPr="00FC477C">
        <w:rPr>
          <w:rFonts w:ascii="Palatino Linotype" w:hAnsi="Palatino Linotype" w:cs="Arial"/>
          <w:color w:val="000000" w:themeColor="text1"/>
        </w:rPr>
        <w:t xml:space="preserve">colma el derecho de acceso a la información ejercido por </w:t>
      </w:r>
      <w:r w:rsidR="001025C6" w:rsidRPr="00FC477C">
        <w:rPr>
          <w:rFonts w:ascii="Palatino Linotype" w:hAnsi="Palatino Linotype" w:cs="Arial"/>
          <w:color w:val="000000" w:themeColor="text1"/>
        </w:rPr>
        <w:t>el</w:t>
      </w:r>
      <w:r w:rsidR="004B0EB6" w:rsidRPr="00FC477C">
        <w:rPr>
          <w:rFonts w:ascii="Palatino Linotype" w:hAnsi="Palatino Linotype" w:cs="Arial"/>
          <w:color w:val="000000" w:themeColor="text1"/>
        </w:rPr>
        <w:t xml:space="preserve"> </w:t>
      </w:r>
      <w:r w:rsidR="004B0EB6" w:rsidRPr="00FC477C">
        <w:rPr>
          <w:rFonts w:ascii="Palatino Linotype" w:hAnsi="Palatino Linotype" w:cs="Arial"/>
          <w:b/>
          <w:bCs/>
          <w:color w:val="000000" w:themeColor="text1"/>
        </w:rPr>
        <w:t>RECURRENTE</w:t>
      </w:r>
      <w:r w:rsidR="002C6561" w:rsidRPr="00FC477C">
        <w:rPr>
          <w:rFonts w:ascii="Palatino Linotype" w:hAnsi="Palatino Linotype" w:cs="Arial"/>
          <w:color w:val="000000" w:themeColor="text1"/>
        </w:rPr>
        <w:t xml:space="preserve"> o</w:t>
      </w:r>
      <w:r w:rsidR="001025C6" w:rsidRPr="00FC477C">
        <w:rPr>
          <w:rFonts w:ascii="Palatino Linotype" w:hAnsi="Palatino Linotype" w:cs="Arial"/>
          <w:color w:val="000000" w:themeColor="text1"/>
        </w:rPr>
        <w:t>,</w:t>
      </w:r>
      <w:r w:rsidR="002C6561" w:rsidRPr="00FC477C">
        <w:rPr>
          <w:rFonts w:ascii="Palatino Linotype" w:hAnsi="Palatino Linotype" w:cs="Arial"/>
          <w:color w:val="000000" w:themeColor="text1"/>
        </w:rPr>
        <w:t xml:space="preserve"> si por el contrario, se</w:t>
      </w:r>
      <w:r w:rsidR="00E32652" w:rsidRPr="00FC477C">
        <w:rPr>
          <w:rFonts w:ascii="Palatino Linotype" w:hAnsi="Palatino Linotype" w:cs="Arial"/>
          <w:color w:val="000000" w:themeColor="text1"/>
        </w:rPr>
        <w:t xml:space="preserve"> </w:t>
      </w:r>
      <w:r w:rsidR="0028248C" w:rsidRPr="00FC477C">
        <w:rPr>
          <w:rFonts w:ascii="Palatino Linotype" w:hAnsi="Palatino Linotype"/>
          <w:color w:val="000000" w:themeColor="text1"/>
        </w:rPr>
        <w:t>actualiza</w:t>
      </w:r>
      <w:r w:rsidR="00C51671" w:rsidRPr="00FC477C">
        <w:rPr>
          <w:rFonts w:ascii="Palatino Linotype" w:hAnsi="Palatino Linotype"/>
          <w:color w:val="000000" w:themeColor="text1"/>
        </w:rPr>
        <w:t>n</w:t>
      </w:r>
      <w:r w:rsidR="0028248C" w:rsidRPr="00FC477C">
        <w:rPr>
          <w:rFonts w:ascii="Palatino Linotype" w:hAnsi="Palatino Linotype"/>
          <w:color w:val="000000" w:themeColor="text1"/>
        </w:rPr>
        <w:t xml:space="preserve"> la</w:t>
      </w:r>
      <w:r w:rsidR="00C51671" w:rsidRPr="00FC477C">
        <w:rPr>
          <w:rFonts w:ascii="Palatino Linotype" w:hAnsi="Palatino Linotype"/>
          <w:color w:val="000000" w:themeColor="text1"/>
        </w:rPr>
        <w:t>s</w:t>
      </w:r>
      <w:r w:rsidR="0028248C" w:rsidRPr="00FC477C">
        <w:rPr>
          <w:rFonts w:ascii="Palatino Linotype" w:hAnsi="Palatino Linotype"/>
          <w:color w:val="000000" w:themeColor="text1"/>
        </w:rPr>
        <w:t xml:space="preserve"> causal</w:t>
      </w:r>
      <w:r w:rsidR="00C51671" w:rsidRPr="00FC477C">
        <w:rPr>
          <w:rFonts w:ascii="Palatino Linotype" w:hAnsi="Palatino Linotype"/>
          <w:color w:val="000000" w:themeColor="text1"/>
        </w:rPr>
        <w:t>es</w:t>
      </w:r>
      <w:r w:rsidR="0028248C" w:rsidRPr="00FC477C">
        <w:rPr>
          <w:rFonts w:ascii="Palatino Linotype" w:hAnsi="Palatino Linotype"/>
          <w:color w:val="000000" w:themeColor="text1"/>
        </w:rPr>
        <w:t xml:space="preserve"> de procedencia</w:t>
      </w:r>
      <w:r w:rsidR="00E66A80" w:rsidRPr="00FC477C">
        <w:rPr>
          <w:rFonts w:ascii="Palatino Linotype" w:hAnsi="Palatino Linotype" w:cs="Arial"/>
          <w:color w:val="000000" w:themeColor="text1"/>
        </w:rPr>
        <w:t xml:space="preserve"> del recurso de revisión establecida</w:t>
      </w:r>
      <w:r w:rsidR="00C51671" w:rsidRPr="00FC477C">
        <w:rPr>
          <w:rFonts w:ascii="Palatino Linotype" w:hAnsi="Palatino Linotype" w:cs="Arial"/>
          <w:color w:val="000000" w:themeColor="text1"/>
        </w:rPr>
        <w:t>s</w:t>
      </w:r>
      <w:r w:rsidR="00E66A80" w:rsidRPr="00FC477C">
        <w:rPr>
          <w:rFonts w:ascii="Palatino Linotype" w:hAnsi="Palatino Linotype" w:cs="Arial"/>
          <w:color w:val="000000" w:themeColor="text1"/>
        </w:rPr>
        <w:t xml:space="preserve"> en el artículo 179 </w:t>
      </w:r>
      <w:r w:rsidR="00C51671" w:rsidRPr="00FC477C">
        <w:rPr>
          <w:rFonts w:ascii="Palatino Linotype" w:hAnsi="Palatino Linotype" w:cs="Arial"/>
          <w:color w:val="000000" w:themeColor="text1"/>
        </w:rPr>
        <w:t>fracciones</w:t>
      </w:r>
      <w:r w:rsidR="00E66A80" w:rsidRPr="00FC477C">
        <w:rPr>
          <w:rFonts w:ascii="Palatino Linotype" w:hAnsi="Palatino Linotype" w:cs="Arial"/>
          <w:color w:val="000000" w:themeColor="text1"/>
        </w:rPr>
        <w:t xml:space="preserve"> </w:t>
      </w:r>
      <w:r w:rsidR="006015F0" w:rsidRPr="00FC477C">
        <w:rPr>
          <w:rFonts w:ascii="Palatino Linotype" w:hAnsi="Palatino Linotype" w:cs="Arial"/>
          <w:color w:val="000000" w:themeColor="text1"/>
        </w:rPr>
        <w:t>I</w:t>
      </w:r>
      <w:r w:rsidR="008E1826" w:rsidRPr="00FC477C">
        <w:rPr>
          <w:rFonts w:ascii="Palatino Linotype" w:hAnsi="Palatino Linotype" w:cs="Arial"/>
          <w:color w:val="000000" w:themeColor="text1"/>
        </w:rPr>
        <w:t>I</w:t>
      </w:r>
      <w:r w:rsidR="00F72B50" w:rsidRPr="00FC477C">
        <w:rPr>
          <w:rFonts w:ascii="Palatino Linotype" w:hAnsi="Palatino Linotype" w:cs="Arial"/>
          <w:color w:val="000000" w:themeColor="text1"/>
        </w:rPr>
        <w:t xml:space="preserve"> y </w:t>
      </w:r>
      <w:r w:rsidR="008E1826" w:rsidRPr="00FC477C">
        <w:rPr>
          <w:rFonts w:ascii="Palatino Linotype" w:hAnsi="Palatino Linotype" w:cs="Arial"/>
          <w:color w:val="000000" w:themeColor="text1"/>
        </w:rPr>
        <w:t>V</w:t>
      </w:r>
      <w:r w:rsidR="00F72B50" w:rsidRPr="00FC477C">
        <w:rPr>
          <w:rFonts w:ascii="Palatino Linotype" w:hAnsi="Palatino Linotype" w:cs="Arial"/>
          <w:color w:val="000000" w:themeColor="text1"/>
        </w:rPr>
        <w:t xml:space="preserve"> </w:t>
      </w:r>
      <w:r w:rsidR="00E66A80" w:rsidRPr="00FC477C">
        <w:rPr>
          <w:rFonts w:ascii="Palatino Linotype" w:hAnsi="Palatino Linotype" w:cs="Arial"/>
          <w:color w:val="000000" w:themeColor="text1"/>
        </w:rPr>
        <w:t xml:space="preserve">de la Ley de Transparencia y Acceso a la Información Pública del Estado de México y Municipios, </w:t>
      </w:r>
      <w:r w:rsidR="00C51671" w:rsidRPr="00FC477C">
        <w:rPr>
          <w:rFonts w:ascii="Palatino Linotype" w:hAnsi="Palatino Linotype" w:cs="Arial"/>
          <w:color w:val="000000" w:themeColor="text1"/>
        </w:rPr>
        <w:t xml:space="preserve">y </w:t>
      </w:r>
      <w:r w:rsidR="00E66A80" w:rsidRPr="00FC477C">
        <w:rPr>
          <w:rFonts w:ascii="Palatino Linotype" w:hAnsi="Palatino Linotype" w:cs="Arial"/>
          <w:color w:val="000000" w:themeColor="text1"/>
        </w:rPr>
        <w:t>que se transcribe</w:t>
      </w:r>
      <w:r w:rsidR="00C51671" w:rsidRPr="00FC477C">
        <w:rPr>
          <w:rFonts w:ascii="Palatino Linotype" w:hAnsi="Palatino Linotype" w:cs="Arial"/>
          <w:color w:val="000000" w:themeColor="text1"/>
        </w:rPr>
        <w:t>n</w:t>
      </w:r>
      <w:r w:rsidR="00E66A80" w:rsidRPr="00FC477C">
        <w:rPr>
          <w:rFonts w:ascii="Palatino Linotype" w:hAnsi="Palatino Linotype" w:cs="Arial"/>
          <w:color w:val="000000" w:themeColor="text1"/>
        </w:rPr>
        <w:t xml:space="preserve"> a continuación:</w:t>
      </w:r>
    </w:p>
    <w:p w14:paraId="5D251E5B" w14:textId="77777777" w:rsidR="002630E4" w:rsidRPr="00FC477C" w:rsidRDefault="002630E4" w:rsidP="00B31E90">
      <w:pPr>
        <w:pStyle w:val="Sinespaciado"/>
        <w:tabs>
          <w:tab w:val="left" w:pos="426"/>
        </w:tabs>
        <w:ind w:left="851" w:right="567"/>
        <w:jc w:val="both"/>
        <w:rPr>
          <w:rFonts w:ascii="Palatino Linotype" w:hAnsi="Palatino Linotype"/>
          <w:i/>
          <w:color w:val="000000" w:themeColor="text1"/>
        </w:rPr>
      </w:pPr>
    </w:p>
    <w:p w14:paraId="694942AF" w14:textId="62D2F7A9" w:rsidR="00AD76A1" w:rsidRPr="00FC477C" w:rsidRDefault="00E66A80" w:rsidP="00B31E90">
      <w:pPr>
        <w:pStyle w:val="Sinespaciado"/>
        <w:tabs>
          <w:tab w:val="left" w:pos="426"/>
        </w:tabs>
        <w:ind w:left="851" w:right="567"/>
        <w:jc w:val="both"/>
        <w:rPr>
          <w:rFonts w:ascii="Palatino Linotype" w:hAnsi="Palatino Linotype"/>
          <w:i/>
          <w:color w:val="000000" w:themeColor="text1"/>
        </w:rPr>
      </w:pPr>
      <w:r w:rsidRPr="00FC477C">
        <w:rPr>
          <w:rFonts w:ascii="Palatino Linotype" w:hAnsi="Palatino Linotype"/>
          <w:i/>
          <w:color w:val="000000" w:themeColor="text1"/>
        </w:rPr>
        <w:t>“</w:t>
      </w:r>
      <w:r w:rsidRPr="00FC477C">
        <w:rPr>
          <w:rFonts w:ascii="Palatino Linotype" w:hAnsi="Palatino Linotype"/>
          <w:b/>
          <w:i/>
          <w:color w:val="000000" w:themeColor="text1"/>
        </w:rPr>
        <w:t>Artículo 179.</w:t>
      </w:r>
      <w:r w:rsidRPr="00FC477C">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6FB5F5CC" w14:textId="6E4BE889" w:rsidR="008E1826" w:rsidRPr="00FC477C" w:rsidRDefault="008E1826" w:rsidP="00B31E90">
      <w:pPr>
        <w:pStyle w:val="Sinespaciado"/>
        <w:tabs>
          <w:tab w:val="left" w:pos="426"/>
        </w:tabs>
        <w:ind w:left="851" w:right="567"/>
        <w:jc w:val="both"/>
        <w:rPr>
          <w:rFonts w:ascii="Palatino Linotype" w:hAnsi="Palatino Linotype"/>
          <w:bCs/>
          <w:i/>
          <w:color w:val="000000" w:themeColor="text1"/>
        </w:rPr>
      </w:pPr>
      <w:r w:rsidRPr="00FC477C">
        <w:rPr>
          <w:rFonts w:ascii="Palatino Linotype" w:hAnsi="Palatino Linotype"/>
          <w:bCs/>
          <w:i/>
          <w:color w:val="000000" w:themeColor="text1"/>
        </w:rPr>
        <w:t>(…)</w:t>
      </w:r>
    </w:p>
    <w:p w14:paraId="6F7AF895" w14:textId="77777777" w:rsidR="008E1826" w:rsidRPr="00FC477C" w:rsidRDefault="008E1826" w:rsidP="004107D7">
      <w:pPr>
        <w:pStyle w:val="Sinespaciado"/>
        <w:tabs>
          <w:tab w:val="left" w:pos="426"/>
        </w:tabs>
        <w:ind w:left="851" w:right="567"/>
        <w:jc w:val="both"/>
        <w:rPr>
          <w:rFonts w:ascii="Palatino Linotype" w:hAnsi="Palatino Linotype"/>
          <w:bCs/>
          <w:i/>
          <w:color w:val="000000" w:themeColor="text1"/>
        </w:rPr>
      </w:pPr>
      <w:r w:rsidRPr="00FC477C">
        <w:rPr>
          <w:rFonts w:ascii="Palatino Linotype" w:hAnsi="Palatino Linotype"/>
          <w:b/>
          <w:bCs/>
          <w:i/>
          <w:color w:val="000000" w:themeColor="text1"/>
        </w:rPr>
        <w:t xml:space="preserve">II. </w:t>
      </w:r>
      <w:r w:rsidRPr="00FC477C">
        <w:rPr>
          <w:rFonts w:ascii="Palatino Linotype" w:hAnsi="Palatino Linotype"/>
          <w:bCs/>
          <w:i/>
          <w:color w:val="000000" w:themeColor="text1"/>
        </w:rPr>
        <w:t xml:space="preserve">La clasificación de la información; </w:t>
      </w:r>
    </w:p>
    <w:p w14:paraId="0FA844DD" w14:textId="5B9F704D" w:rsidR="004107D7" w:rsidRPr="00FC477C" w:rsidRDefault="004107D7" w:rsidP="004107D7">
      <w:pPr>
        <w:pStyle w:val="Sinespaciado"/>
        <w:tabs>
          <w:tab w:val="left" w:pos="426"/>
        </w:tabs>
        <w:ind w:left="851"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66C550A8" w14:textId="77777777" w:rsidR="008E1826" w:rsidRPr="00FC477C" w:rsidRDefault="008E1826" w:rsidP="004170BE">
      <w:pPr>
        <w:pStyle w:val="Sinespaciado"/>
        <w:tabs>
          <w:tab w:val="left" w:pos="426"/>
        </w:tabs>
        <w:ind w:left="851" w:right="567"/>
        <w:jc w:val="both"/>
        <w:rPr>
          <w:rFonts w:ascii="Palatino Linotype" w:hAnsi="Palatino Linotype"/>
          <w:i/>
          <w:color w:val="000000" w:themeColor="text1"/>
        </w:rPr>
      </w:pPr>
      <w:r w:rsidRPr="00FC477C">
        <w:rPr>
          <w:rFonts w:ascii="Palatino Linotype" w:hAnsi="Palatino Linotype"/>
          <w:b/>
          <w:i/>
          <w:color w:val="000000" w:themeColor="text1"/>
        </w:rPr>
        <w:t>V.</w:t>
      </w:r>
      <w:r w:rsidRPr="00FC477C">
        <w:rPr>
          <w:rFonts w:ascii="Palatino Linotype" w:hAnsi="Palatino Linotype"/>
          <w:i/>
          <w:color w:val="000000" w:themeColor="text1"/>
        </w:rPr>
        <w:t xml:space="preserve"> La entrega de información incompleta; </w:t>
      </w:r>
    </w:p>
    <w:p w14:paraId="4FCA9B3F" w14:textId="3AB43721" w:rsidR="00515DEC" w:rsidRPr="00FC477C" w:rsidRDefault="002D7AE2" w:rsidP="004170BE">
      <w:pPr>
        <w:pStyle w:val="Sinespaciado"/>
        <w:tabs>
          <w:tab w:val="left" w:pos="426"/>
        </w:tabs>
        <w:ind w:left="851" w:right="567"/>
        <w:jc w:val="both"/>
        <w:rPr>
          <w:rFonts w:ascii="Palatino Linotype" w:hAnsi="Palatino Linotype"/>
          <w:bCs/>
          <w:i/>
          <w:color w:val="000000" w:themeColor="text1"/>
        </w:rPr>
      </w:pPr>
      <w:r w:rsidRPr="00FC477C">
        <w:rPr>
          <w:rFonts w:ascii="Palatino Linotype" w:hAnsi="Palatino Linotype"/>
          <w:bCs/>
          <w:i/>
          <w:color w:val="000000" w:themeColor="text1"/>
        </w:rPr>
        <w:t>(...)</w:t>
      </w:r>
      <w:r w:rsidR="007D7B65" w:rsidRPr="00FC477C">
        <w:rPr>
          <w:rFonts w:ascii="Palatino Linotype" w:hAnsi="Palatino Linotype"/>
          <w:bCs/>
          <w:i/>
          <w:color w:val="000000" w:themeColor="text1"/>
        </w:rPr>
        <w:t>”</w:t>
      </w:r>
    </w:p>
    <w:p w14:paraId="3000BF2B" w14:textId="43F12A12" w:rsidR="0021056F" w:rsidRPr="00FC477C" w:rsidRDefault="0021056F" w:rsidP="0021056F">
      <w:pPr>
        <w:pStyle w:val="Sinespaciado"/>
        <w:tabs>
          <w:tab w:val="left" w:pos="426"/>
        </w:tabs>
        <w:ind w:right="567"/>
        <w:jc w:val="both"/>
        <w:rPr>
          <w:rFonts w:ascii="Palatino Linotype" w:hAnsi="Palatino Linotype"/>
          <w:i/>
          <w:color w:val="000000" w:themeColor="text1"/>
        </w:rPr>
      </w:pPr>
    </w:p>
    <w:p w14:paraId="7D2C853F" w14:textId="77777777" w:rsidR="0021056F" w:rsidRPr="00FC477C" w:rsidRDefault="0021056F" w:rsidP="0021056F">
      <w:pPr>
        <w:rPr>
          <w:rFonts w:ascii="Palatino Linotype" w:hAnsi="Palatino Linotype"/>
          <w:lang w:eastAsia="en-US"/>
        </w:rPr>
      </w:pPr>
    </w:p>
    <w:p w14:paraId="5CEC2F48" w14:textId="072A0162" w:rsidR="00EF014A" w:rsidRPr="00FC477C" w:rsidRDefault="00094B41" w:rsidP="00F96156">
      <w:pPr>
        <w:pStyle w:val="Ttulo2"/>
        <w:tabs>
          <w:tab w:val="left" w:pos="426"/>
        </w:tabs>
        <w:rPr>
          <w:rFonts w:ascii="Palatino Linotype" w:hAnsi="Palatino Linotype" w:cs="Arial"/>
          <w:b/>
          <w:color w:val="000000" w:themeColor="text1"/>
          <w:sz w:val="24"/>
          <w:szCs w:val="24"/>
        </w:rPr>
      </w:pPr>
      <w:bookmarkStart w:id="19" w:name="_Toc88071781"/>
      <w:r w:rsidRPr="00FC477C">
        <w:rPr>
          <w:rFonts w:ascii="Palatino Linotype" w:hAnsi="Palatino Linotype" w:cs="Arial"/>
          <w:b/>
          <w:color w:val="000000" w:themeColor="text1"/>
          <w:sz w:val="24"/>
          <w:szCs w:val="24"/>
        </w:rPr>
        <w:t>CUARTO</w:t>
      </w:r>
      <w:r w:rsidR="00EF014A" w:rsidRPr="00FC477C">
        <w:rPr>
          <w:rFonts w:ascii="Palatino Linotype" w:hAnsi="Palatino Linotype" w:cs="Arial"/>
          <w:b/>
          <w:color w:val="000000" w:themeColor="text1"/>
          <w:sz w:val="24"/>
          <w:szCs w:val="24"/>
        </w:rPr>
        <w:t>. Estudio y Resolución del asunto.</w:t>
      </w:r>
      <w:bookmarkEnd w:id="19"/>
    </w:p>
    <w:p w14:paraId="6E979250" w14:textId="2A34D6B5" w:rsidR="00A55D2B" w:rsidRPr="00FC477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FC477C"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FC477C">
        <w:rPr>
          <w:rFonts w:ascii="Palatino Linotype" w:hAnsi="Palatino Linotype"/>
          <w:b/>
          <w:color w:val="000000" w:themeColor="text1"/>
        </w:rPr>
        <w:t xml:space="preserve">I. </w:t>
      </w:r>
      <w:r w:rsidR="008C33F9" w:rsidRPr="00FC477C">
        <w:rPr>
          <w:rFonts w:ascii="Palatino Linotype" w:hAnsi="Palatino Linotype"/>
          <w:b/>
          <w:color w:val="000000" w:themeColor="text1"/>
        </w:rPr>
        <w:t>Del deber de las autoridades de promover, respetar, proteger y garantizar el derecho de acceso a la información pública</w:t>
      </w:r>
      <w:r w:rsidR="00167813" w:rsidRPr="00FC477C">
        <w:rPr>
          <w:rFonts w:ascii="Palatino Linotype" w:hAnsi="Palatino Linotype"/>
          <w:b/>
          <w:color w:val="000000" w:themeColor="text1"/>
        </w:rPr>
        <w:t>.</w:t>
      </w:r>
      <w:bookmarkEnd w:id="22"/>
    </w:p>
    <w:p w14:paraId="126843DA" w14:textId="77777777" w:rsidR="008C33F9" w:rsidRPr="00FC477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64EB4C79" w:rsidR="008C33F9" w:rsidRPr="00FC477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lang w:val="es-ES"/>
        </w:rPr>
        <w:t xml:space="preserve">Es elemental </w:t>
      </w:r>
      <w:r w:rsidRPr="00FC477C">
        <w:rPr>
          <w:rFonts w:ascii="Palatino Linotype" w:hAnsi="Palatino Linotype"/>
        </w:rPr>
        <w:t>precisar</w:t>
      </w:r>
      <w:r w:rsidRPr="00FC477C">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C477C">
        <w:rPr>
          <w:rFonts w:ascii="Palatino Linotype" w:hAnsi="Palatino Linotype"/>
          <w:b/>
          <w:bCs/>
        </w:rPr>
        <w:t>SUJETO OBLIGADO</w:t>
      </w:r>
      <w:r w:rsidR="00FC477C">
        <w:rPr>
          <w:rFonts w:ascii="Palatino Linotype" w:hAnsi="Palatino Linotype"/>
          <w:b/>
          <w:bCs/>
        </w:rPr>
        <w:t>,</w:t>
      </w:r>
      <w:r w:rsidRPr="00FC477C">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F31B48B" w14:textId="77777777" w:rsidR="008C33F9" w:rsidRPr="00FC477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FC477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lang w:val="es-ES"/>
        </w:rPr>
        <w:t xml:space="preserve">Por </w:t>
      </w:r>
      <w:r w:rsidRPr="00FC477C">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FC477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FC477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lang w:val="es-ES"/>
        </w:rPr>
        <w:t xml:space="preserve">Así las cosas, </w:t>
      </w:r>
      <w:r w:rsidRPr="00FC477C">
        <w:rPr>
          <w:rFonts w:ascii="Palatino Linotype" w:hAnsi="Palatino Linotype"/>
          <w:color w:val="000000" w:themeColor="text1"/>
        </w:rPr>
        <w:t xml:space="preserve">podemos definir el Derecho de Acceso a la Información Pública como: </w:t>
      </w:r>
      <w:r w:rsidRPr="00FC477C">
        <w:rPr>
          <w:rFonts w:ascii="Palatino Linotype" w:hAnsi="Palatino Linotype"/>
          <w:i/>
          <w:color w:val="000000" w:themeColor="text1"/>
        </w:rPr>
        <w:t>La igualdad de oportunidades para recibir, buscar e impartir información</w:t>
      </w:r>
      <w:r w:rsidRPr="00FC477C">
        <w:rPr>
          <w:rFonts w:ascii="Palatino Linotype" w:hAnsi="Palatino Linotype"/>
          <w:i/>
          <w:color w:val="000000" w:themeColor="text1"/>
          <w:vertAlign w:val="superscript"/>
        </w:rPr>
        <w:footnoteReference w:id="5"/>
      </w:r>
      <w:r w:rsidRPr="00FC477C">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w:t>
      </w:r>
      <w:r w:rsidRPr="00FC477C">
        <w:rPr>
          <w:rFonts w:ascii="Palatino Linotype" w:hAnsi="Palatino Linotype"/>
          <w:i/>
          <w:color w:val="000000" w:themeColor="text1"/>
        </w:rPr>
        <w:lastRenderedPageBreak/>
        <w:t>cualquier persona física, moral o sindicato que reciba y ejerza recursos públicos o realice actos de autoridad en el ámbito federal, estatal y municipal,</w:t>
      </w:r>
      <w:r w:rsidRPr="00FC477C">
        <w:rPr>
          <w:rFonts w:ascii="Palatino Linotype" w:hAnsi="Palatino Linotype"/>
          <w:i/>
          <w:color w:val="000000" w:themeColor="text1"/>
          <w:vertAlign w:val="superscript"/>
        </w:rPr>
        <w:footnoteReference w:id="6"/>
      </w:r>
      <w:r w:rsidRPr="00FC477C">
        <w:rPr>
          <w:rFonts w:ascii="Palatino Linotype" w:hAnsi="Palatino Linotype"/>
          <w:color w:val="000000" w:themeColor="text1"/>
        </w:rPr>
        <w:t>que se constituye como una herramienta fundamental para ejercer</w:t>
      </w:r>
      <w:r w:rsidRPr="00FC477C">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FC477C">
        <w:rPr>
          <w:rFonts w:ascii="Palatino Linotype" w:hAnsi="Palatino Linotype"/>
          <w:i/>
          <w:color w:val="000000" w:themeColor="text1"/>
          <w:vertAlign w:val="superscript"/>
        </w:rPr>
        <w:footnoteReference w:id="7"/>
      </w:r>
      <w:r w:rsidRPr="00FC477C">
        <w:rPr>
          <w:rFonts w:ascii="Palatino Linotype" w:hAnsi="Palatino Linotype"/>
          <w:i/>
          <w:color w:val="000000" w:themeColor="text1"/>
        </w:rPr>
        <w:t xml:space="preserve"> </w:t>
      </w:r>
      <w:r w:rsidRPr="00FC477C">
        <w:rPr>
          <w:rFonts w:ascii="Palatino Linotype" w:hAnsi="Palatino Linotype"/>
          <w:color w:val="000000" w:themeColor="text1"/>
        </w:rPr>
        <w:t>fomentando</w:t>
      </w:r>
      <w:r w:rsidRPr="00FC477C">
        <w:rPr>
          <w:rFonts w:ascii="Palatino Linotype" w:hAnsi="Palatino Linotype"/>
          <w:i/>
          <w:color w:val="000000" w:themeColor="text1"/>
        </w:rPr>
        <w:t xml:space="preserve"> la transparencia de las actividades estatales y </w:t>
      </w:r>
      <w:r w:rsidRPr="00FC477C">
        <w:rPr>
          <w:rFonts w:ascii="Palatino Linotype" w:hAnsi="Palatino Linotype"/>
          <w:color w:val="000000" w:themeColor="text1"/>
        </w:rPr>
        <w:t>promoviendo</w:t>
      </w:r>
      <w:r w:rsidRPr="00FC477C">
        <w:rPr>
          <w:rFonts w:ascii="Palatino Linotype" w:hAnsi="Palatino Linotype"/>
          <w:i/>
          <w:color w:val="000000" w:themeColor="text1"/>
        </w:rPr>
        <w:t xml:space="preserve"> la responsabilidad de los funcionarios sobre su gestión pública,</w:t>
      </w:r>
      <w:r w:rsidRPr="00FC477C">
        <w:rPr>
          <w:rFonts w:ascii="Palatino Linotype" w:hAnsi="Palatino Linotype"/>
          <w:i/>
          <w:color w:val="000000" w:themeColor="text1"/>
          <w:vertAlign w:val="superscript"/>
        </w:rPr>
        <w:footnoteReference w:id="8"/>
      </w:r>
      <w:r w:rsidRPr="00FC477C">
        <w:rPr>
          <w:rFonts w:ascii="Palatino Linotype" w:hAnsi="Palatino Linotype"/>
          <w:color w:val="000000" w:themeColor="text1"/>
        </w:rPr>
        <w:t>que permite</w:t>
      </w:r>
      <w:r w:rsidRPr="00FC477C">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FC477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FC477C"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lang w:val="es-ES"/>
        </w:rPr>
        <w:t xml:space="preserve">Por </w:t>
      </w:r>
      <w:r w:rsidRPr="00FC477C">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FC477C">
        <w:rPr>
          <w:rFonts w:ascii="Palatino Linotype" w:hAnsi="Palatino Linotype"/>
          <w:color w:val="000000" w:themeColor="text1"/>
        </w:rPr>
        <w:t>,</w:t>
      </w:r>
      <w:r w:rsidRPr="00FC477C">
        <w:rPr>
          <w:rFonts w:ascii="Palatino Linotype" w:hAnsi="Palatino Linotype"/>
          <w:color w:val="000000" w:themeColor="text1"/>
        </w:rPr>
        <w:t xml:space="preserve">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FC477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FC477C"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C477C">
        <w:rPr>
          <w:rFonts w:ascii="Palatino Linotype" w:hAnsi="Palatino Linotype"/>
          <w:b/>
          <w:color w:val="000000" w:themeColor="text1"/>
        </w:rPr>
        <w:t xml:space="preserve">II. De </w:t>
      </w:r>
      <w:r w:rsidR="001019F7" w:rsidRPr="00FC477C">
        <w:rPr>
          <w:rFonts w:ascii="Palatino Linotype" w:hAnsi="Palatino Linotype"/>
          <w:b/>
          <w:color w:val="000000" w:themeColor="text1"/>
        </w:rPr>
        <w:t>la atención a la solicitud de información</w:t>
      </w:r>
      <w:r w:rsidRPr="00FC477C">
        <w:rPr>
          <w:rFonts w:ascii="Palatino Linotype" w:hAnsi="Palatino Linotype"/>
          <w:b/>
          <w:color w:val="000000" w:themeColor="text1"/>
        </w:rPr>
        <w:t>.</w:t>
      </w:r>
    </w:p>
    <w:p w14:paraId="419307A3" w14:textId="77777777" w:rsidR="000A44DE" w:rsidRPr="00FC477C"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FC477C"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rPr>
        <w:lastRenderedPageBreak/>
        <w:t>La</w:t>
      </w:r>
      <w:r w:rsidR="004B20FF" w:rsidRPr="00FC477C">
        <w:rPr>
          <w:rFonts w:ascii="Palatino Linotype" w:hAnsi="Palatino Linotype"/>
        </w:rPr>
        <w:t xml:space="preserve"> Ley de Transparencia y Acceso a la Información Pública del Estado de México y Municipios, en su artículo 150, establece que </w:t>
      </w:r>
      <w:r w:rsidR="004B20FF" w:rsidRPr="00FC477C">
        <w:rPr>
          <w:rFonts w:ascii="Palatino Linotype" w:hAnsi="Palatino Linotype"/>
          <w:b/>
        </w:rPr>
        <w:t>el procedimiento de acceso a la información es la garantía primaria del derecho en cuestión y se rige por los principios de</w:t>
      </w:r>
      <w:r w:rsidR="004B20FF" w:rsidRPr="00FC477C">
        <w:rPr>
          <w:rFonts w:ascii="Palatino Linotype" w:hAnsi="Palatino Linotype"/>
        </w:rPr>
        <w:t xml:space="preserve"> simplicidad, rapidez gratuidad del procedimiento, </w:t>
      </w:r>
      <w:r w:rsidR="004B20FF" w:rsidRPr="00FC477C">
        <w:rPr>
          <w:rFonts w:ascii="Palatino Linotype" w:hAnsi="Palatino Linotype"/>
          <w:b/>
        </w:rPr>
        <w:t>auxilio y orientación a los particulares</w:t>
      </w:r>
      <w:r w:rsidR="004B20FF" w:rsidRPr="00FC477C">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FC477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FC477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Para atender las solicitudes de información, los Sujetos Obligados contarán con un área denominada </w:t>
      </w:r>
      <w:r w:rsidRPr="00FC477C">
        <w:rPr>
          <w:rFonts w:ascii="Palatino Linotype" w:hAnsi="Palatino Linotype"/>
          <w:b/>
          <w:bCs/>
          <w:color w:val="000000" w:themeColor="text1"/>
        </w:rPr>
        <w:t>Unidad de Transparencia</w:t>
      </w:r>
      <w:r w:rsidRPr="00FC477C">
        <w:rPr>
          <w:rFonts w:ascii="Palatino Linotype" w:hAnsi="Palatino Linotype"/>
          <w:color w:val="000000" w:themeColor="text1"/>
          <w:vertAlign w:val="superscript"/>
        </w:rPr>
        <w:footnoteReference w:id="9"/>
      </w:r>
      <w:r w:rsidRPr="00FC477C">
        <w:rPr>
          <w:rFonts w:ascii="Palatino Linotype" w:hAnsi="Palatino Linotype"/>
          <w:color w:val="000000" w:themeColor="text1"/>
        </w:rPr>
        <w:t xml:space="preserve">, la cual será presidida por un Titular, quien fungirá como enlace entre éstos y los solicitantes. Dicha Unidad </w:t>
      </w:r>
      <w:r w:rsidRPr="00FC477C">
        <w:rPr>
          <w:rFonts w:ascii="Palatino Linotype" w:hAnsi="Palatino Linotype"/>
          <w:bCs/>
          <w:color w:val="000000" w:themeColor="text1"/>
        </w:rPr>
        <w:t>será la encargada de tramitar internamente la solicitud de información</w:t>
      </w:r>
      <w:r w:rsidRPr="00FC477C">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FC477C">
        <w:rPr>
          <w:rFonts w:ascii="Palatino Linotype" w:hAnsi="Palatino Linotype"/>
          <w:bCs/>
          <w:color w:val="000000" w:themeColor="text1"/>
        </w:rPr>
        <w:t xml:space="preserve">gestionar la atención a las solicitudes de información </w:t>
      </w:r>
      <w:r w:rsidRPr="00FC477C">
        <w:rPr>
          <w:rFonts w:ascii="Palatino Linotype" w:hAnsi="Palatino Linotype"/>
          <w:color w:val="000000" w:themeColor="text1"/>
        </w:rPr>
        <w:t>en los términos de la Ley General y la Ley de Transparencia y Acceso a la Información Pública del Estado de México y Municipios</w:t>
      </w:r>
      <w:r w:rsidRPr="00FC477C">
        <w:rPr>
          <w:rFonts w:ascii="Palatino Linotype" w:hAnsi="Palatino Linotype"/>
          <w:color w:val="000000" w:themeColor="text1"/>
          <w:vertAlign w:val="superscript"/>
        </w:rPr>
        <w:footnoteReference w:id="10"/>
      </w:r>
      <w:r w:rsidRPr="00FC477C">
        <w:rPr>
          <w:rFonts w:ascii="Palatino Linotype" w:hAnsi="Palatino Linotype"/>
          <w:color w:val="000000" w:themeColor="text1"/>
        </w:rPr>
        <w:t>.</w:t>
      </w:r>
    </w:p>
    <w:p w14:paraId="50C37EAB" w14:textId="77777777" w:rsidR="004B20FF" w:rsidRPr="00FC477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FC477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rPr>
        <w:t xml:space="preserve">De </w:t>
      </w:r>
      <w:r w:rsidRPr="00FC477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FC477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FC477C">
        <w:rPr>
          <w:rFonts w:ascii="Palatino Linotype" w:eastAsia="MS Mincho" w:hAnsi="Palatino Linotype" w:cs="Times New Roman"/>
          <w:color w:val="000000"/>
        </w:rPr>
        <w:t>Recibir, tramitar y dar respuesta a las solicitudes de acceso a la información;</w:t>
      </w:r>
    </w:p>
    <w:p w14:paraId="2715552E" w14:textId="77777777" w:rsidR="004B20FF" w:rsidRPr="00FC477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FC477C">
        <w:rPr>
          <w:rFonts w:ascii="Palatino Linotype" w:eastAsia="MS Mincho" w:hAnsi="Palatino Linotype" w:cs="Times New Roman"/>
          <w:color w:val="000000"/>
        </w:rPr>
        <w:lastRenderedPageBreak/>
        <w:t xml:space="preserve">Realizar, con efectividad, los trámites internos necesarios para la atención de las solicitudes de acceso a la información; </w:t>
      </w:r>
    </w:p>
    <w:p w14:paraId="7871852C" w14:textId="77777777" w:rsidR="004B20FF" w:rsidRPr="00FC477C"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FC477C">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FC477C"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eastAsia="MS Mincho" w:hAnsi="Palatino Linotype" w:cs="Times New Roman"/>
          <w:color w:val="000000"/>
        </w:rPr>
        <w:t>Efectuar las notificaciones a los solicitantes.</w:t>
      </w:r>
    </w:p>
    <w:p w14:paraId="74375237" w14:textId="77777777" w:rsidR="004B20FF" w:rsidRPr="00FC477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FC477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rPr>
        <w:t xml:space="preserve">Otros sujetos del proceso de atención a las solicitudes de información son los </w:t>
      </w:r>
      <w:r w:rsidRPr="00FC477C">
        <w:rPr>
          <w:rFonts w:ascii="Palatino Linotype" w:hAnsi="Palatino Linotype"/>
          <w:b/>
          <w:bCs/>
        </w:rPr>
        <w:t>servidores públicos habilitados</w:t>
      </w:r>
      <w:r w:rsidRPr="00FC477C">
        <w:rPr>
          <w:rFonts w:ascii="Palatino Linotype" w:hAnsi="Palatino Linotype"/>
        </w:rPr>
        <w:t xml:space="preserve">, quienes serán designados por el titular del </w:t>
      </w:r>
      <w:r w:rsidR="0010205D" w:rsidRPr="00FC477C">
        <w:rPr>
          <w:rFonts w:ascii="Palatino Linotype" w:hAnsi="Palatino Linotype"/>
          <w:b/>
          <w:bCs/>
        </w:rPr>
        <w:t>SUJETO OBLIGADO</w:t>
      </w:r>
      <w:r w:rsidR="0010205D" w:rsidRPr="00FC477C">
        <w:rPr>
          <w:rFonts w:ascii="Palatino Linotype" w:hAnsi="Palatino Linotype"/>
        </w:rPr>
        <w:t>,</w:t>
      </w:r>
      <w:r w:rsidRPr="00FC477C">
        <w:rPr>
          <w:rFonts w:ascii="Palatino Linotype" w:hAnsi="Palatino Linotype"/>
        </w:rPr>
        <w:t xml:space="preserve"> a propuesta del responsable de la Unidad de Transparencia</w:t>
      </w:r>
      <w:r w:rsidRPr="00FC477C">
        <w:rPr>
          <w:rFonts w:ascii="Palatino Linotype" w:hAnsi="Palatino Linotype"/>
          <w:vertAlign w:val="superscript"/>
        </w:rPr>
        <w:footnoteReference w:id="11"/>
      </w:r>
      <w:r w:rsidRPr="00FC477C">
        <w:rPr>
          <w:rFonts w:ascii="Palatino Linotype" w:hAnsi="Palatino Linotype"/>
        </w:rPr>
        <w:t xml:space="preserve"> y tendrán, entre sus atribuciones, las siguientes</w:t>
      </w:r>
      <w:r w:rsidRPr="00FC477C">
        <w:rPr>
          <w:rFonts w:ascii="Palatino Linotype" w:hAnsi="Palatino Linotype"/>
          <w:vertAlign w:val="superscript"/>
        </w:rPr>
        <w:footnoteReference w:id="12"/>
      </w:r>
      <w:r w:rsidRPr="00FC477C">
        <w:rPr>
          <w:rFonts w:ascii="Palatino Linotype" w:hAnsi="Palatino Linotype"/>
        </w:rPr>
        <w:t>:</w:t>
      </w:r>
    </w:p>
    <w:p w14:paraId="5BCDFDDB" w14:textId="77777777" w:rsidR="004B20FF" w:rsidRPr="00FC477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FC477C">
        <w:rPr>
          <w:rFonts w:ascii="Palatino Linotype" w:hAnsi="Palatino Linotype"/>
        </w:rPr>
        <w:t>Localizar la información que le solicite la Unidad de Transparencia; y</w:t>
      </w:r>
    </w:p>
    <w:p w14:paraId="089097A0" w14:textId="77777777" w:rsidR="004B20FF" w:rsidRPr="00FC477C"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rPr>
        <w:t>Proporcionar la información que obre en los archivos y que le sea solicitada por la Unidad de Transparencia.</w:t>
      </w:r>
    </w:p>
    <w:p w14:paraId="2E15792B" w14:textId="77777777" w:rsidR="004B20FF" w:rsidRPr="00FC477C"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31E19DA4" w:rsidR="006F2724" w:rsidRPr="00FC477C"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rPr>
        <w:t xml:space="preserve">De tal </w:t>
      </w:r>
      <w:r w:rsidRPr="00FC477C">
        <w:rPr>
          <w:rFonts w:ascii="Palatino Linotype" w:eastAsia="MS Mincho" w:hAnsi="Palatino Linotype" w:cs="Times New Roman"/>
          <w:color w:val="000000"/>
        </w:rPr>
        <w:t xml:space="preserve">manera que cada una de las áreas administrativas del </w:t>
      </w:r>
      <w:r w:rsidRPr="00FC477C">
        <w:rPr>
          <w:rFonts w:ascii="Palatino Linotype" w:eastAsia="MS Mincho" w:hAnsi="Palatino Linotype" w:cs="Times New Roman"/>
          <w:b/>
          <w:bCs/>
          <w:color w:val="000000"/>
        </w:rPr>
        <w:t>SUJETO OBLIGADO</w:t>
      </w:r>
      <w:r w:rsidR="00FC477C">
        <w:rPr>
          <w:rFonts w:ascii="Palatino Linotype" w:eastAsia="MS Mincho" w:hAnsi="Palatino Linotype" w:cs="Times New Roman"/>
          <w:b/>
          <w:bCs/>
          <w:color w:val="000000"/>
        </w:rPr>
        <w:t>,</w:t>
      </w:r>
      <w:r w:rsidRPr="00FC477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FC477C"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0A246305" w:rsidR="00F92741" w:rsidRPr="00FC477C"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rPr>
        <w:t>U</w:t>
      </w:r>
      <w:r w:rsidR="00F92741" w:rsidRPr="00FC477C">
        <w:rPr>
          <w:rFonts w:ascii="Palatino Linotype" w:hAnsi="Palatino Linotype"/>
        </w:rPr>
        <w:t xml:space="preserve">na expuesto lo anterior, de la lectura a la solicitud de información </w:t>
      </w:r>
      <w:r w:rsidR="00F96BC1" w:rsidRPr="00FC477C">
        <w:rPr>
          <w:rFonts w:ascii="Palatino Linotype" w:hAnsi="Palatino Linotype"/>
          <w:b/>
        </w:rPr>
        <w:t>00323/ATLACOM/IP/2022</w:t>
      </w:r>
      <w:r w:rsidR="00F92741" w:rsidRPr="00FC477C">
        <w:rPr>
          <w:rFonts w:ascii="Palatino Linotype" w:hAnsi="Palatino Linotype"/>
        </w:rPr>
        <w:t xml:space="preserve">, y como fuera señalado en el </w:t>
      </w:r>
      <w:r w:rsidR="00F92741" w:rsidRPr="00FC477C">
        <w:rPr>
          <w:rFonts w:ascii="Palatino Linotype" w:hAnsi="Palatino Linotype"/>
          <w:i/>
          <w:iCs/>
        </w:rPr>
        <w:t>Planteamiento de la Litis</w:t>
      </w:r>
      <w:r w:rsidR="00F92741" w:rsidRPr="00FC477C">
        <w:rPr>
          <w:rFonts w:ascii="Palatino Linotype" w:hAnsi="Palatino Linotype"/>
        </w:rPr>
        <w:t xml:space="preserve"> de esta resolución, se advierte que el entonces </w:t>
      </w:r>
      <w:r w:rsidR="00F92741" w:rsidRPr="00FC477C">
        <w:rPr>
          <w:rFonts w:ascii="Palatino Linotype" w:hAnsi="Palatino Linotype"/>
          <w:b/>
        </w:rPr>
        <w:t>SOLICITANTE</w:t>
      </w:r>
      <w:r w:rsidR="00F92741" w:rsidRPr="00FC477C">
        <w:rPr>
          <w:rFonts w:ascii="Palatino Linotype" w:hAnsi="Palatino Linotype"/>
        </w:rPr>
        <w:t xml:space="preserve"> requirió acceder a la siguiente información:</w:t>
      </w:r>
    </w:p>
    <w:p w14:paraId="3A793970" w14:textId="77777777" w:rsidR="008E1826" w:rsidRPr="00FC477C" w:rsidRDefault="008E1826"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s="Arial"/>
          <w:color w:val="000000" w:themeColor="text1"/>
        </w:rPr>
        <w:lastRenderedPageBreak/>
        <w:t xml:space="preserve">Lista de proveedores del ayuntamiento, del uno (01) de enero al veintidós (22) de junio de dos mil veintidós; </w:t>
      </w:r>
    </w:p>
    <w:p w14:paraId="35B3FE40" w14:textId="77777777" w:rsidR="008E1826" w:rsidRPr="00FC477C" w:rsidRDefault="008E1826"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s="Arial"/>
          <w:color w:val="000000" w:themeColor="text1"/>
        </w:rPr>
        <w:t xml:space="preserve">Contratos asignados para obra del uno (01) de enero al veintidós (22) de junio de dos mil veintidós; </w:t>
      </w:r>
    </w:p>
    <w:p w14:paraId="515FD0C8" w14:textId="77777777" w:rsidR="008E1826" w:rsidRPr="00FC477C" w:rsidRDefault="008E1826"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s="Arial"/>
          <w:color w:val="000000" w:themeColor="text1"/>
        </w:rPr>
        <w:t xml:space="preserve">Montos y asignación a empresas y/o personas físicas de obra, de acuerdo a la programación anual de obras; y, </w:t>
      </w:r>
    </w:p>
    <w:p w14:paraId="6D2491BA" w14:textId="28E3A0E8" w:rsidR="0010205D" w:rsidRPr="00FC477C" w:rsidRDefault="008E1826" w:rsidP="0010205D">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s="Arial"/>
          <w:color w:val="000000" w:themeColor="text1"/>
        </w:rPr>
        <w:t>Contratos de obras y servicios asignados del uno (01) de enero al veintidós (22) de junio de dos mil veintidós</w:t>
      </w:r>
      <w:r w:rsidR="005E2AB8" w:rsidRPr="00FC477C">
        <w:rPr>
          <w:rFonts w:ascii="Palatino Linotype" w:hAnsi="Palatino Linotype" w:cs="Arial"/>
          <w:color w:val="000000" w:themeColor="text1"/>
        </w:rPr>
        <w:t>.</w:t>
      </w:r>
    </w:p>
    <w:p w14:paraId="1575257B" w14:textId="0748C015" w:rsidR="0010205D" w:rsidRPr="00FC477C" w:rsidRDefault="0010205D" w:rsidP="0010205D">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376974B2" w:rsidR="00EA2E5E" w:rsidRPr="00FC477C" w:rsidRDefault="006652B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rPr>
        <w:t xml:space="preserve">Por su parte, </w:t>
      </w:r>
      <w:r w:rsidR="00F92741" w:rsidRPr="00FC477C">
        <w:rPr>
          <w:rFonts w:ascii="Palatino Linotype" w:hAnsi="Palatino Linotype"/>
        </w:rPr>
        <w:t xml:space="preserve">en respuesta a la solicitud de información </w:t>
      </w:r>
      <w:r w:rsidR="00F96BC1" w:rsidRPr="00FC477C">
        <w:rPr>
          <w:rFonts w:ascii="Palatino Linotype" w:hAnsi="Palatino Linotype"/>
          <w:b/>
          <w:bCs/>
        </w:rPr>
        <w:t>00323/ATLACOM/IP/2022</w:t>
      </w:r>
      <w:r w:rsidR="00F92741" w:rsidRPr="00FC477C">
        <w:rPr>
          <w:rFonts w:ascii="Palatino Linotype" w:hAnsi="Palatino Linotype"/>
        </w:rPr>
        <w:t xml:space="preserve">, el </w:t>
      </w:r>
      <w:r w:rsidR="00F92741" w:rsidRPr="00FC477C">
        <w:rPr>
          <w:rFonts w:ascii="Palatino Linotype" w:hAnsi="Palatino Linotype"/>
          <w:b/>
        </w:rPr>
        <w:t>SUJETO OBLIGADO</w:t>
      </w:r>
      <w:r w:rsidR="00FC477C">
        <w:rPr>
          <w:rFonts w:ascii="Palatino Linotype" w:hAnsi="Palatino Linotype"/>
          <w:b/>
        </w:rPr>
        <w:t>,</w:t>
      </w:r>
      <w:r w:rsidR="00F92741" w:rsidRPr="00FC477C">
        <w:rPr>
          <w:rFonts w:ascii="Palatino Linotype" w:hAnsi="Palatino Linotype"/>
        </w:rPr>
        <w:t xml:space="preserve"> </w:t>
      </w:r>
      <w:r w:rsidR="008E1826" w:rsidRPr="00FC477C">
        <w:rPr>
          <w:rFonts w:ascii="Palatino Linotype" w:hAnsi="Palatino Linotype"/>
        </w:rPr>
        <w:t>entregó el oficio número ADMÓN./ADQ./202/07/2022, de ocho (08) de julio de dos mil veintidós, emitido por la Directora de Administración, dirigido a la Titular de la Unidad de Transparencia, por medio del cual, manifestó lo siguiente:</w:t>
      </w:r>
    </w:p>
    <w:p w14:paraId="674C1076" w14:textId="77777777" w:rsidR="00D425C6" w:rsidRPr="00FC477C"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70FBC5B3" w14:textId="3DFC434E" w:rsidR="008E1826" w:rsidRPr="00FC477C" w:rsidRDefault="00FB720D" w:rsidP="00FB720D">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FC477C">
        <w:rPr>
          <w:rFonts w:ascii="Palatino Linotype" w:hAnsi="Palatino Linotype"/>
          <w:i/>
          <w:iCs/>
          <w:color w:val="000000" w:themeColor="text1"/>
        </w:rPr>
        <w:t>“</w:t>
      </w:r>
      <w:r w:rsidR="008E1826" w:rsidRPr="00FC477C">
        <w:rPr>
          <w:rFonts w:ascii="Palatino Linotype" w:hAnsi="Palatino Linotype"/>
          <w:i/>
          <w:iCs/>
          <w:color w:val="000000" w:themeColor="text1"/>
        </w:rPr>
        <w:t>Atendiendo su solicitud, una vez realizada la búsqueda en los archivos físicos y electrónicos de esta Dirección y en lo que corresponde al área de adquisiciones, atenderá:</w:t>
      </w:r>
    </w:p>
    <w:p w14:paraId="680C0F44" w14:textId="77777777" w:rsidR="008E1826" w:rsidRPr="00FC477C" w:rsidRDefault="008E1826" w:rsidP="00FB720D">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11AEEF1D" w14:textId="2BC87E28" w:rsidR="008E1826" w:rsidRPr="00FC477C" w:rsidRDefault="008E1826" w:rsidP="00FB720D">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FC477C">
        <w:rPr>
          <w:rFonts w:ascii="Palatino Linotype" w:hAnsi="Palatino Linotype"/>
          <w:i/>
          <w:iCs/>
          <w:color w:val="000000" w:themeColor="text1"/>
        </w:rPr>
        <w:t>La lista de nombres de proveedores, del ayuntamiento del periodo 1 de enero al 22 de junio del 2022.</w:t>
      </w:r>
    </w:p>
    <w:p w14:paraId="560B23C7" w14:textId="73116755" w:rsidR="00FB720D" w:rsidRPr="00FC477C" w:rsidRDefault="008E1826" w:rsidP="00FB720D">
      <w:pPr>
        <w:pStyle w:val="Prrafodelista"/>
        <w:tabs>
          <w:tab w:val="left" w:pos="426"/>
        </w:tabs>
        <w:spacing w:before="240" w:after="240" w:line="276" w:lineRule="auto"/>
        <w:ind w:left="567" w:right="567"/>
        <w:jc w:val="both"/>
        <w:rPr>
          <w:rFonts w:ascii="Palatino Linotype" w:hAnsi="Palatino Linotype"/>
          <w:color w:val="000000" w:themeColor="text1"/>
        </w:rPr>
      </w:pPr>
      <w:r w:rsidRPr="00FC477C">
        <w:rPr>
          <w:rFonts w:ascii="Palatino Linotype" w:hAnsi="Palatino Linotype"/>
          <w:b/>
          <w:i/>
          <w:iCs/>
          <w:color w:val="000000" w:themeColor="text1"/>
        </w:rPr>
        <w:t>Respuesta:</w:t>
      </w:r>
      <w:r w:rsidRPr="00FC477C">
        <w:rPr>
          <w:rFonts w:ascii="Palatino Linotype" w:hAnsi="Palatino Linotype"/>
          <w:i/>
          <w:iCs/>
          <w:color w:val="000000" w:themeColor="text1"/>
        </w:rPr>
        <w:t xml:space="preserve"> Al respecto se anexa lista de proveedores</w:t>
      </w:r>
      <w:r w:rsidR="00AF5C58" w:rsidRPr="00FC477C">
        <w:rPr>
          <w:rFonts w:ascii="Palatino Linotype" w:hAnsi="Palatino Linotype"/>
          <w:i/>
          <w:iCs/>
          <w:color w:val="000000" w:themeColor="text1"/>
        </w:rPr>
        <w:t>”</w:t>
      </w:r>
      <w:r w:rsidR="008D45C3" w:rsidRPr="00FC477C">
        <w:rPr>
          <w:rFonts w:ascii="Palatino Linotype" w:hAnsi="Palatino Linotype"/>
          <w:color w:val="000000" w:themeColor="text1"/>
        </w:rPr>
        <w:t xml:space="preserve"> (Sic)</w:t>
      </w:r>
    </w:p>
    <w:p w14:paraId="335F64A5" w14:textId="77777777" w:rsidR="00FB720D" w:rsidRPr="00FC477C"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7DB6180B" w14:textId="63AE9B84" w:rsidR="008E1826" w:rsidRPr="00FC477C" w:rsidRDefault="008E1826" w:rsidP="00F15B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Adjunto al oficio transcrito </w:t>
      </w:r>
      <w:r w:rsidRPr="00FC477C">
        <w:rPr>
          <w:rFonts w:ascii="Palatino Linotype" w:hAnsi="Palatino Linotype"/>
          <w:i/>
          <w:color w:val="000000" w:themeColor="text1"/>
        </w:rPr>
        <w:t xml:space="preserve">supra, </w:t>
      </w:r>
      <w:r w:rsidRPr="00FC477C">
        <w:rPr>
          <w:rFonts w:ascii="Palatino Linotype" w:hAnsi="Palatino Linotype"/>
          <w:color w:val="000000" w:themeColor="text1"/>
        </w:rPr>
        <w:t xml:space="preserve">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color w:val="000000" w:themeColor="text1"/>
        </w:rPr>
        <w:t xml:space="preserve"> presentó su listado de Proveedores del periodo enero-junio de dos mil veintidós, con 118 registros. Se adjunta a continuación un fragmento de la relación en comento a modo de referencia:</w:t>
      </w:r>
    </w:p>
    <w:p w14:paraId="6B544B3E" w14:textId="77777777" w:rsidR="008E1826" w:rsidRPr="00FC477C" w:rsidRDefault="008E1826" w:rsidP="008E1826">
      <w:pPr>
        <w:pStyle w:val="Prrafodelista"/>
        <w:tabs>
          <w:tab w:val="left" w:pos="426"/>
        </w:tabs>
        <w:spacing w:before="240" w:after="240" w:line="360" w:lineRule="auto"/>
        <w:ind w:left="0" w:right="51"/>
        <w:jc w:val="both"/>
        <w:rPr>
          <w:rFonts w:ascii="Palatino Linotype" w:hAnsi="Palatino Linotype"/>
          <w:color w:val="000000" w:themeColor="text1"/>
        </w:rPr>
      </w:pPr>
    </w:p>
    <w:p w14:paraId="6C88CEA4" w14:textId="17B4CF32" w:rsidR="008E1826" w:rsidRPr="00FC477C" w:rsidRDefault="008E1826" w:rsidP="008E1826">
      <w:pPr>
        <w:pStyle w:val="Prrafodelista"/>
        <w:tabs>
          <w:tab w:val="left" w:pos="426"/>
        </w:tabs>
        <w:spacing w:before="240" w:after="240" w:line="360" w:lineRule="auto"/>
        <w:ind w:left="0" w:right="51"/>
        <w:jc w:val="center"/>
        <w:rPr>
          <w:rFonts w:ascii="Palatino Linotype" w:hAnsi="Palatino Linotype"/>
          <w:color w:val="000000" w:themeColor="text1"/>
        </w:rPr>
      </w:pPr>
      <w:r w:rsidRPr="00FC477C">
        <w:rPr>
          <w:rFonts w:ascii="Palatino Linotype" w:hAnsi="Palatino Linotype"/>
          <w:noProof/>
          <w:color w:val="000000" w:themeColor="text1"/>
          <w:lang w:val="es-MX" w:eastAsia="es-MX"/>
        </w:rPr>
        <w:drawing>
          <wp:inline distT="0" distB="0" distL="0" distR="0" wp14:anchorId="0E7D780D" wp14:editId="57F0AA0E">
            <wp:extent cx="4729536" cy="3125732"/>
            <wp:effectExtent l="57150" t="57150" r="109220" b="113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7887" cy="31312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6C66DB" w14:textId="77777777" w:rsidR="008E1826" w:rsidRPr="00FC477C" w:rsidRDefault="008E1826" w:rsidP="008E1826">
      <w:pPr>
        <w:pStyle w:val="Prrafodelista"/>
        <w:tabs>
          <w:tab w:val="left" w:pos="426"/>
        </w:tabs>
        <w:spacing w:before="240" w:after="240" w:line="360" w:lineRule="auto"/>
        <w:ind w:left="0" w:right="51"/>
        <w:jc w:val="both"/>
        <w:rPr>
          <w:rFonts w:ascii="Palatino Linotype" w:hAnsi="Palatino Linotype"/>
          <w:color w:val="000000" w:themeColor="text1"/>
        </w:rPr>
      </w:pPr>
    </w:p>
    <w:p w14:paraId="5E0FD67C" w14:textId="3C910267" w:rsidR="009C0285" w:rsidRPr="00FC477C" w:rsidRDefault="009C028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Por otro lado, se hace constar que 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color w:val="000000" w:themeColor="text1"/>
        </w:rPr>
        <w:t xml:space="preserve"> también acompañó </w:t>
      </w:r>
      <w:bookmarkStart w:id="23" w:name="_GoBack"/>
      <w:bookmarkEnd w:id="23"/>
      <w:r w:rsidRPr="00FC477C">
        <w:rPr>
          <w:rFonts w:ascii="Palatino Linotype" w:hAnsi="Palatino Linotype"/>
          <w:color w:val="000000" w:themeColor="text1"/>
        </w:rPr>
        <w:t>su respuesta mediante el Acta de la Trigésimo Quinta Sesión Extraordinaria de su Comité de Transparencia, celebrada el doce (12) de julio de dos mil veintidós, cuyo Punto Cinco del Orden del Día aprobó la emisión de versiones públicas de los siguientes contratos de obra pública:</w:t>
      </w:r>
    </w:p>
    <w:p w14:paraId="1BEE1A51" w14:textId="726779E1"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01</w:t>
      </w:r>
    </w:p>
    <w:p w14:paraId="675129FF" w14:textId="06BBA022"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02</w:t>
      </w:r>
    </w:p>
    <w:p w14:paraId="2FC5183E" w14:textId="66FAE156"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03</w:t>
      </w:r>
    </w:p>
    <w:p w14:paraId="373FDEFC" w14:textId="41A387CB"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04</w:t>
      </w:r>
    </w:p>
    <w:p w14:paraId="285A48EF" w14:textId="399D51A3"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06</w:t>
      </w:r>
    </w:p>
    <w:p w14:paraId="2AACB511" w14:textId="63519A5A"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09</w:t>
      </w:r>
    </w:p>
    <w:p w14:paraId="3EAB2884" w14:textId="3EBD28ED"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16</w:t>
      </w:r>
    </w:p>
    <w:p w14:paraId="473E138A" w14:textId="6C7FE421"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lastRenderedPageBreak/>
        <w:t>FISMDF 2022 17</w:t>
      </w:r>
    </w:p>
    <w:p w14:paraId="338068D4" w14:textId="015FC419"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18</w:t>
      </w:r>
    </w:p>
    <w:p w14:paraId="604262BB" w14:textId="51F29B2B"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22</w:t>
      </w:r>
    </w:p>
    <w:p w14:paraId="6DD29857" w14:textId="6337A147"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23</w:t>
      </w:r>
    </w:p>
    <w:p w14:paraId="432B3DD6" w14:textId="6833123B"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24</w:t>
      </w:r>
    </w:p>
    <w:p w14:paraId="6CF01ADF" w14:textId="0A4F61CA"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34</w:t>
      </w:r>
    </w:p>
    <w:p w14:paraId="5243DEF0" w14:textId="22673BA1"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36</w:t>
      </w:r>
    </w:p>
    <w:p w14:paraId="10CC75D5" w14:textId="6D6760A2"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39</w:t>
      </w:r>
    </w:p>
    <w:p w14:paraId="0ED11B4A" w14:textId="31F31C31"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43</w:t>
      </w:r>
    </w:p>
    <w:p w14:paraId="07108E20" w14:textId="568D48A9"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45</w:t>
      </w:r>
    </w:p>
    <w:p w14:paraId="2129037F" w14:textId="05295277"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46</w:t>
      </w:r>
    </w:p>
    <w:p w14:paraId="3D77D682" w14:textId="1D4D5542"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30</w:t>
      </w:r>
    </w:p>
    <w:p w14:paraId="396D1BFC" w14:textId="3ACC7708"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48</w:t>
      </w:r>
    </w:p>
    <w:p w14:paraId="29D75576" w14:textId="50FF2E45"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14</w:t>
      </w:r>
    </w:p>
    <w:p w14:paraId="44F64B36" w14:textId="33384204"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33</w:t>
      </w:r>
    </w:p>
    <w:p w14:paraId="689EE807" w14:textId="072DB430" w:rsidR="009C0285" w:rsidRPr="00FC477C" w:rsidRDefault="009C0285" w:rsidP="009C02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IP 2022 01</w:t>
      </w:r>
    </w:p>
    <w:p w14:paraId="20A430DD" w14:textId="77777777" w:rsidR="009C0285" w:rsidRPr="00FC477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752EE092" w:rsidR="007774E7" w:rsidRPr="00FC477C" w:rsidRDefault="00F15B5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Por su parte, el</w:t>
      </w:r>
      <w:r w:rsidR="008D45C3" w:rsidRPr="00FC477C">
        <w:rPr>
          <w:rFonts w:ascii="Palatino Linotype" w:eastAsia="Times New Roman" w:hAnsi="Palatino Linotype" w:cs="Arial"/>
        </w:rPr>
        <w:t xml:space="preserve"> ahora</w:t>
      </w:r>
      <w:r w:rsidR="007774E7" w:rsidRPr="00FC477C">
        <w:rPr>
          <w:rFonts w:ascii="Palatino Linotype" w:eastAsia="Times New Roman" w:hAnsi="Palatino Linotype" w:cs="Arial"/>
        </w:rPr>
        <w:t xml:space="preserve"> </w:t>
      </w:r>
      <w:r w:rsidR="007774E7" w:rsidRPr="00FC477C">
        <w:rPr>
          <w:rFonts w:ascii="Palatino Linotype" w:eastAsia="Times New Roman" w:hAnsi="Palatino Linotype" w:cs="Arial"/>
          <w:b/>
          <w:bCs/>
        </w:rPr>
        <w:t>RECURRENTE</w:t>
      </w:r>
      <w:r w:rsidR="007774E7" w:rsidRPr="00FC477C">
        <w:rPr>
          <w:rFonts w:ascii="Palatino Linotype" w:eastAsia="Times New Roman" w:hAnsi="Palatino Linotype" w:cs="Arial"/>
        </w:rPr>
        <w:t xml:space="preserve"> presentó el recurso de revisión con número al rubro citado, en contra de la respuesta del </w:t>
      </w:r>
      <w:r w:rsidR="007774E7" w:rsidRPr="00FC477C">
        <w:rPr>
          <w:rFonts w:ascii="Palatino Linotype" w:eastAsia="Times New Roman" w:hAnsi="Palatino Linotype" w:cs="Arial"/>
          <w:b/>
          <w:bCs/>
        </w:rPr>
        <w:t>SUJETO OBLIGADO</w:t>
      </w:r>
      <w:r w:rsidR="007774E7" w:rsidRPr="00FC477C">
        <w:rPr>
          <w:rFonts w:ascii="Palatino Linotype" w:eastAsia="Times New Roman" w:hAnsi="Palatino Linotype" w:cs="Arial"/>
        </w:rPr>
        <w:t>, y en el que señaló por agravios lo siguiente:</w:t>
      </w:r>
    </w:p>
    <w:p w14:paraId="78EBB092" w14:textId="77777777" w:rsidR="009C0285" w:rsidRPr="00FC477C" w:rsidRDefault="009C0285"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s="Arial"/>
          <w:color w:val="000000" w:themeColor="text1"/>
        </w:rPr>
        <w:t>La entrega de información incompleta; y</w:t>
      </w:r>
    </w:p>
    <w:p w14:paraId="247569EF" w14:textId="2D376E5E" w:rsidR="007774E7" w:rsidRPr="00FC477C" w:rsidRDefault="009C0285"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FC477C">
        <w:rPr>
          <w:rFonts w:ascii="Palatino Linotype" w:hAnsi="Palatino Linotype" w:cs="Arial"/>
          <w:color w:val="000000" w:themeColor="text1"/>
        </w:rPr>
        <w:t>La negativa de entregar información justificado por clasificación</w:t>
      </w:r>
      <w:r w:rsidR="00884726" w:rsidRPr="00FC477C">
        <w:rPr>
          <w:rFonts w:ascii="Palatino Linotype" w:hAnsi="Palatino Linotype"/>
          <w:color w:val="000000" w:themeColor="text1"/>
        </w:rPr>
        <w:t>.</w:t>
      </w:r>
    </w:p>
    <w:p w14:paraId="6B38C1A6" w14:textId="77777777" w:rsidR="007774E7" w:rsidRPr="00FC477C"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291CC36" w14:textId="2215EF07" w:rsidR="009C0285" w:rsidRPr="00FC477C" w:rsidRDefault="009C028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Posteriormente, en vía de informe justificado, 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color w:val="000000" w:themeColor="text1"/>
        </w:rPr>
        <w:t xml:space="preserve"> presentó el oficio número PM/UT/0241/2022, suscrito por la Titular de la Unidad de </w:t>
      </w:r>
      <w:r w:rsidRPr="00FC477C">
        <w:rPr>
          <w:rFonts w:ascii="Palatino Linotype" w:hAnsi="Palatino Linotype"/>
          <w:color w:val="000000" w:themeColor="text1"/>
        </w:rPr>
        <w:lastRenderedPageBreak/>
        <w:t>Transparencia, dirigido a la Comisionada Ponente, a través del cual, modificó su respuesta inicial a través de las siguientes manifestaciones:</w:t>
      </w:r>
    </w:p>
    <w:p w14:paraId="57262E4D" w14:textId="77777777" w:rsidR="009C0285" w:rsidRPr="00FC477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09FE9234" w14:textId="233A1145" w:rsidR="009C0285" w:rsidRPr="00FC477C" w:rsidRDefault="009C0285" w:rsidP="009C0285">
      <w:pPr>
        <w:pStyle w:val="Prrafodelista"/>
        <w:tabs>
          <w:tab w:val="left" w:pos="426"/>
        </w:tabs>
        <w:spacing w:before="240" w:after="240" w:line="360" w:lineRule="auto"/>
        <w:ind w:left="567" w:right="567"/>
        <w:jc w:val="both"/>
        <w:rPr>
          <w:rFonts w:ascii="Palatino Linotype" w:hAnsi="Palatino Linotype"/>
          <w:color w:val="000000" w:themeColor="text1"/>
        </w:rPr>
      </w:pPr>
      <w:r w:rsidRPr="00FC477C">
        <w:rPr>
          <w:rFonts w:ascii="Palatino Linotype" w:hAnsi="Palatino Linotype"/>
          <w:i/>
          <w:color w:val="000000" w:themeColor="text1"/>
        </w:rPr>
        <w:t xml:space="preserve">“(…) derivado del motivo de la inconformidad del particular, se anexan los archivos que contienen los contratos y por lo que respecta a la clasificación de la información como confidencial se anexa nuevamente el acta de Comité de Transparencia mediante el cual el acuerdo QUINTO se decreta dicha aprobación.” </w:t>
      </w:r>
      <w:r w:rsidRPr="00FC477C">
        <w:rPr>
          <w:rFonts w:ascii="Palatino Linotype" w:hAnsi="Palatino Linotype"/>
          <w:color w:val="000000" w:themeColor="text1"/>
        </w:rPr>
        <w:t>(Sic)</w:t>
      </w:r>
    </w:p>
    <w:p w14:paraId="063B7EC8" w14:textId="77777777" w:rsidR="009C0285" w:rsidRPr="00FC477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6F8AF07C" w14:textId="3E7FAF91" w:rsidR="009C0285" w:rsidRPr="00FC477C" w:rsidRDefault="009C028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Adjunto al instrumento anterior, 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color w:val="000000" w:themeColor="text1"/>
        </w:rPr>
        <w:t xml:space="preserve"> presentó el archivo electrónico titulado </w:t>
      </w:r>
      <w:r w:rsidRPr="00FC477C">
        <w:rPr>
          <w:rFonts w:ascii="Palatino Linotype" w:hAnsi="Palatino Linotype"/>
          <w:b/>
          <w:i/>
          <w:color w:val="000000" w:themeColor="text1"/>
        </w:rPr>
        <w:t>“RECURSO 013018 OK.pdf”</w:t>
      </w:r>
      <w:r w:rsidRPr="00FC477C">
        <w:rPr>
          <w:rFonts w:ascii="Palatino Linotype" w:hAnsi="Palatino Linotype"/>
          <w:color w:val="000000" w:themeColor="text1"/>
        </w:rPr>
        <w:t>, consistente en las copias digitalizadas de los siguientes contratos de obra pública:</w:t>
      </w:r>
    </w:p>
    <w:p w14:paraId="3608BA0F" w14:textId="60722A5C"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2022/01, suscrito entre el Ayuntamiento de Atlacomulco y el </w:t>
      </w:r>
      <w:r w:rsidRPr="00FC477C">
        <w:rPr>
          <w:rFonts w:ascii="Palatino Linotype" w:eastAsia="Calibri" w:hAnsi="Palatino Linotype" w:cs="Arial"/>
          <w:i/>
          <w:color w:val="000000" w:themeColor="text1"/>
          <w:lang w:val="es-ES"/>
        </w:rPr>
        <w:t>C. Wenceslao Vázquez Rangel.</w:t>
      </w:r>
    </w:p>
    <w:p w14:paraId="07D6A573"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2022/02, suscrito entre el Ayuntamiento de Atlacomulco y </w:t>
      </w:r>
      <w:r w:rsidRPr="00FC477C">
        <w:rPr>
          <w:rFonts w:ascii="Palatino Linotype" w:eastAsia="Calibri" w:hAnsi="Palatino Linotype" w:cs="Arial"/>
          <w:i/>
          <w:color w:val="000000" w:themeColor="text1"/>
          <w:lang w:val="es-ES"/>
        </w:rPr>
        <w:t>Construcciones Obrande, S.A de C.V.</w:t>
      </w:r>
    </w:p>
    <w:p w14:paraId="5095D1A4"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2022/03, suscrito entre el Ayuntamiento de Atlacomulco y </w:t>
      </w:r>
      <w:r w:rsidRPr="00FC477C">
        <w:rPr>
          <w:rFonts w:ascii="Palatino Linotype" w:eastAsia="Calibri" w:hAnsi="Palatino Linotype" w:cs="Arial"/>
          <w:i/>
          <w:color w:val="000000" w:themeColor="text1"/>
          <w:lang w:val="es-ES"/>
        </w:rPr>
        <w:t>Grupo Linncrotec, S.A de C.V.</w:t>
      </w:r>
    </w:p>
    <w:p w14:paraId="1E986882"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2022/04, suscrito entre el Ayuntamiento de Atlacomulco y el </w:t>
      </w:r>
      <w:r w:rsidRPr="00FC477C">
        <w:rPr>
          <w:rFonts w:ascii="Palatino Linotype" w:eastAsia="Calibri" w:hAnsi="Palatino Linotype" w:cs="Arial"/>
          <w:i/>
          <w:color w:val="000000" w:themeColor="text1"/>
          <w:lang w:val="es-ES"/>
        </w:rPr>
        <w:t>C. Sócrates Guadarrama Maya</w:t>
      </w:r>
      <w:r w:rsidRPr="00FC477C">
        <w:rPr>
          <w:rFonts w:ascii="Palatino Linotype" w:eastAsia="Calibri" w:hAnsi="Palatino Linotype" w:cs="Arial"/>
          <w:color w:val="000000" w:themeColor="text1"/>
          <w:lang w:val="es-ES"/>
        </w:rPr>
        <w:t>.</w:t>
      </w:r>
    </w:p>
    <w:p w14:paraId="57EDF43B"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lastRenderedPageBreak/>
        <w:t xml:space="preserve">Contrato de obra pública sobre la base de precios unitarios y tiempo determinado número FISMDF 2022/06, suscrito entre el Ayuntamiento de Atlacomulco y </w:t>
      </w:r>
      <w:r w:rsidRPr="00FC477C">
        <w:rPr>
          <w:rFonts w:ascii="Palatino Linotype" w:eastAsia="Calibri" w:hAnsi="Palatino Linotype" w:cs="Arial"/>
          <w:i/>
          <w:color w:val="000000" w:themeColor="text1"/>
          <w:lang w:val="es-ES"/>
        </w:rPr>
        <w:t>Harkonnen Constructores S.A. de C.V.</w:t>
      </w:r>
    </w:p>
    <w:p w14:paraId="5EBF4D54"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2022/09, suscrito entre el Ayuntamiento de Atlacomulco y </w:t>
      </w:r>
      <w:r w:rsidRPr="00FC477C">
        <w:rPr>
          <w:rFonts w:ascii="Palatino Linotype" w:eastAsia="Calibri" w:hAnsi="Palatino Linotype" w:cs="Arial"/>
          <w:i/>
          <w:color w:val="000000" w:themeColor="text1"/>
          <w:lang w:val="es-ES"/>
        </w:rPr>
        <w:t>Construcciones Obrande S.A de C.V.</w:t>
      </w:r>
    </w:p>
    <w:p w14:paraId="6C067DCF"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2022/14, suscrito entre el Ayuntamiento de Atlacomulco y </w:t>
      </w:r>
      <w:r w:rsidRPr="00FC477C">
        <w:rPr>
          <w:rFonts w:ascii="Palatino Linotype" w:eastAsia="Calibri" w:hAnsi="Palatino Linotype" w:cs="Arial"/>
          <w:i/>
          <w:color w:val="000000" w:themeColor="text1"/>
          <w:lang w:val="es-ES"/>
        </w:rPr>
        <w:t>Construcciones Obrande S.A. de C.V.</w:t>
      </w:r>
    </w:p>
    <w:p w14:paraId="5015566C"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Contrato de obra pública sobre la base de precios unitarios y tiempo determinado número FISMDF 2022/16, suscrito entre el Ayuntamiento de Atlacomulco y</w:t>
      </w:r>
      <w:r w:rsidRPr="00FC477C">
        <w:rPr>
          <w:rFonts w:ascii="Palatino Linotype" w:eastAsia="Calibri" w:hAnsi="Palatino Linotype" w:cs="Arial"/>
          <w:i/>
          <w:color w:val="000000" w:themeColor="text1"/>
          <w:lang w:val="es-ES"/>
        </w:rPr>
        <w:t xml:space="preserve"> Urbanizaciones Mondragón S.A. de C.V.</w:t>
      </w:r>
    </w:p>
    <w:p w14:paraId="5DA1608C"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2022/17, suscrito entre el Ayuntamiento de Atlacomulco y </w:t>
      </w:r>
      <w:r w:rsidRPr="00FC477C">
        <w:rPr>
          <w:rFonts w:ascii="Palatino Linotype" w:eastAsia="Calibri" w:hAnsi="Palatino Linotype" w:cs="Arial"/>
          <w:i/>
          <w:color w:val="000000" w:themeColor="text1"/>
          <w:lang w:val="es-ES"/>
        </w:rPr>
        <w:t>Urbanizaciones Mondragón S.A. de C.V.</w:t>
      </w:r>
    </w:p>
    <w:p w14:paraId="1301C99B"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2022/18, suscrito entre el Ayuntamiento de Atlacomulco y el </w:t>
      </w:r>
      <w:r w:rsidRPr="00FC477C">
        <w:rPr>
          <w:rFonts w:ascii="Palatino Linotype" w:eastAsia="Calibri" w:hAnsi="Palatino Linotype" w:cs="Arial"/>
          <w:i/>
          <w:color w:val="000000" w:themeColor="text1"/>
          <w:lang w:val="es-ES"/>
        </w:rPr>
        <w:t>C. Leonel Mondragón Rivas</w:t>
      </w:r>
      <w:r w:rsidRPr="00FC477C">
        <w:rPr>
          <w:rFonts w:ascii="Palatino Linotype" w:eastAsia="Calibri" w:hAnsi="Palatino Linotype" w:cs="Arial"/>
          <w:color w:val="000000" w:themeColor="text1"/>
          <w:lang w:val="es-ES"/>
        </w:rPr>
        <w:t>.</w:t>
      </w:r>
    </w:p>
    <w:p w14:paraId="46A0049E"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2022/22, suscrito entre el Ayuntamiento de Atlacomulco y </w:t>
      </w:r>
      <w:r w:rsidRPr="00FC477C">
        <w:rPr>
          <w:rFonts w:ascii="Palatino Linotype" w:eastAsia="Calibri" w:hAnsi="Palatino Linotype" w:cs="Arial"/>
          <w:i/>
          <w:color w:val="000000" w:themeColor="text1"/>
          <w:lang w:val="es-ES"/>
        </w:rPr>
        <w:t>Construcciones Obrande S.A de C.V.</w:t>
      </w:r>
    </w:p>
    <w:p w14:paraId="03DDFBEA"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2022/23, suscrito entre el Ayuntamiento de Atlacomulco y </w:t>
      </w:r>
      <w:r w:rsidRPr="00FC477C">
        <w:rPr>
          <w:rFonts w:ascii="Palatino Linotype" w:eastAsia="Calibri" w:hAnsi="Palatino Linotype" w:cs="Arial"/>
          <w:i/>
          <w:color w:val="000000" w:themeColor="text1"/>
          <w:lang w:val="es-ES"/>
        </w:rPr>
        <w:t>Antomarra S.A. de C.V.</w:t>
      </w:r>
    </w:p>
    <w:p w14:paraId="761603AA"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lastRenderedPageBreak/>
        <w:t xml:space="preserve">Contrato de obra pública sobre la base de precios unitarios y tiempo determinado número FISMDF 2022/24, suscrito entre el Ayuntamiento de Atlacomulco y </w:t>
      </w:r>
      <w:r w:rsidRPr="00FC477C">
        <w:rPr>
          <w:rFonts w:ascii="Palatino Linotype" w:eastAsia="Calibri" w:hAnsi="Palatino Linotype" w:cs="Arial"/>
          <w:i/>
          <w:color w:val="000000" w:themeColor="text1"/>
          <w:lang w:val="es-ES"/>
        </w:rPr>
        <w:t>Construcciones Obrande S.A. de C.V.</w:t>
      </w:r>
    </w:p>
    <w:p w14:paraId="459791C9"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2022/30, suscrito entre el Ayuntamiento de Atlacomulco y la </w:t>
      </w:r>
      <w:r w:rsidRPr="00FC477C">
        <w:rPr>
          <w:rFonts w:ascii="Palatino Linotype" w:eastAsia="Calibri" w:hAnsi="Palatino Linotype" w:cs="Arial"/>
          <w:i/>
          <w:color w:val="000000" w:themeColor="text1"/>
          <w:lang w:val="es-ES"/>
        </w:rPr>
        <w:t>C. Oliva Pedroza Bernal.</w:t>
      </w:r>
    </w:p>
    <w:p w14:paraId="62C09DC4"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2022/33, suscrito entre el Ayuntamiento de Atlacomulco y </w:t>
      </w:r>
      <w:r w:rsidRPr="00FC477C">
        <w:rPr>
          <w:rFonts w:ascii="Palatino Linotype" w:eastAsia="Calibri" w:hAnsi="Palatino Linotype" w:cs="Arial"/>
          <w:i/>
          <w:color w:val="000000" w:themeColor="text1"/>
          <w:lang w:val="es-ES"/>
        </w:rPr>
        <w:t>Man. Proyectos y Construcciones S.A. de C.V.</w:t>
      </w:r>
    </w:p>
    <w:p w14:paraId="12714890"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2022/34, suscrito entre el Ayuntamiento de Atlacomulco y la </w:t>
      </w:r>
      <w:r w:rsidRPr="00FC477C">
        <w:rPr>
          <w:rFonts w:ascii="Palatino Linotype" w:eastAsia="Calibri" w:hAnsi="Palatino Linotype" w:cs="Arial"/>
          <w:i/>
          <w:color w:val="000000" w:themeColor="text1"/>
          <w:lang w:val="es-ES"/>
        </w:rPr>
        <w:t>C. Olivia Pedroza Bernal</w:t>
      </w:r>
      <w:r w:rsidRPr="00FC477C">
        <w:rPr>
          <w:rFonts w:ascii="Palatino Linotype" w:eastAsia="Calibri" w:hAnsi="Palatino Linotype" w:cs="Arial"/>
          <w:color w:val="000000" w:themeColor="text1"/>
          <w:lang w:val="es-ES"/>
        </w:rPr>
        <w:t>.</w:t>
      </w:r>
    </w:p>
    <w:p w14:paraId="1EF9866B"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2022/36, suscrito entre el Ayuntamiento de Atlacomulco y el </w:t>
      </w:r>
      <w:r w:rsidRPr="00FC477C">
        <w:rPr>
          <w:rFonts w:ascii="Palatino Linotype" w:eastAsia="Calibri" w:hAnsi="Palatino Linotype" w:cs="Arial"/>
          <w:i/>
          <w:color w:val="000000" w:themeColor="text1"/>
          <w:lang w:val="es-ES"/>
        </w:rPr>
        <w:t>C. Feliciano Velázquez Álvarez</w:t>
      </w:r>
      <w:r w:rsidRPr="00FC477C">
        <w:rPr>
          <w:rFonts w:ascii="Palatino Linotype" w:eastAsia="Calibri" w:hAnsi="Palatino Linotype" w:cs="Arial"/>
          <w:color w:val="000000" w:themeColor="text1"/>
          <w:lang w:val="es-ES"/>
        </w:rPr>
        <w:t>.</w:t>
      </w:r>
    </w:p>
    <w:p w14:paraId="65A682FF"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2022/39, suscrito entre el Ayuntamiento de Atlacomulco y </w:t>
      </w:r>
      <w:r w:rsidRPr="00FC477C">
        <w:rPr>
          <w:rFonts w:ascii="Palatino Linotype" w:eastAsia="Calibri" w:hAnsi="Palatino Linotype" w:cs="Arial"/>
          <w:i/>
          <w:color w:val="000000" w:themeColor="text1"/>
          <w:lang w:val="es-ES"/>
        </w:rPr>
        <w:t>Construcciones y Pavimentos Vigor S.A. de C.V.</w:t>
      </w:r>
    </w:p>
    <w:p w14:paraId="3FFC5F75"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2022/42, suscrito entre el Ayuntamiento de Atlacomulco y </w:t>
      </w:r>
      <w:r w:rsidRPr="00FC477C">
        <w:rPr>
          <w:rFonts w:ascii="Palatino Linotype" w:eastAsia="Calibri" w:hAnsi="Palatino Linotype" w:cs="Arial"/>
          <w:i/>
          <w:color w:val="000000" w:themeColor="text1"/>
          <w:lang w:val="es-ES"/>
        </w:rPr>
        <w:t>Construcciones y Pavimentos Vigor S.A. de C.V.</w:t>
      </w:r>
    </w:p>
    <w:p w14:paraId="4FE6D7C8"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2022/45, suscrito entre el Ayuntamiento de Atlacomulco y </w:t>
      </w:r>
      <w:r w:rsidRPr="00FC477C">
        <w:rPr>
          <w:rFonts w:ascii="Palatino Linotype" w:eastAsia="Calibri" w:hAnsi="Palatino Linotype" w:cs="Arial"/>
          <w:i/>
          <w:color w:val="000000" w:themeColor="text1"/>
          <w:lang w:val="es-ES"/>
        </w:rPr>
        <w:t>Construcciones Real Obraje S.A. de C.V.</w:t>
      </w:r>
    </w:p>
    <w:p w14:paraId="65F0EA0C"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lastRenderedPageBreak/>
        <w:t xml:space="preserve">Contrato de obra pública sobre la base de precios unitarios y tiempo determinado número FISMDF 2022/46, suscrito entre el Ayuntamiento de Atlacomulco y </w:t>
      </w:r>
      <w:r w:rsidRPr="00FC477C">
        <w:rPr>
          <w:rFonts w:ascii="Palatino Linotype" w:eastAsia="Calibri" w:hAnsi="Palatino Linotype" w:cs="Arial"/>
          <w:i/>
          <w:color w:val="000000" w:themeColor="text1"/>
          <w:lang w:val="es-ES"/>
        </w:rPr>
        <w:t>S.M. Tenox Construcciones S.A. de C.V.</w:t>
      </w:r>
    </w:p>
    <w:p w14:paraId="664FB8C1" w14:textId="77777777" w:rsidR="009E073A"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FISMDF 2022/48, suscrito entre el Ayuntamiento de Atlacomulco y el </w:t>
      </w:r>
      <w:r w:rsidRPr="00FC477C">
        <w:rPr>
          <w:rFonts w:ascii="Palatino Linotype" w:eastAsia="Calibri" w:hAnsi="Palatino Linotype" w:cs="Arial"/>
          <w:i/>
          <w:color w:val="000000" w:themeColor="text1"/>
          <w:lang w:val="es-ES"/>
        </w:rPr>
        <w:t>C. Sócrates Guadarrama Maya</w:t>
      </w:r>
      <w:r w:rsidRPr="00FC477C">
        <w:rPr>
          <w:rFonts w:ascii="Palatino Linotype" w:eastAsia="Calibri" w:hAnsi="Palatino Linotype" w:cs="Arial"/>
          <w:color w:val="000000" w:themeColor="text1"/>
          <w:lang w:val="es-ES"/>
        </w:rPr>
        <w:t>.</w:t>
      </w:r>
    </w:p>
    <w:p w14:paraId="2B529F22" w14:textId="38235E76" w:rsidR="009C0285" w:rsidRPr="00FC477C" w:rsidRDefault="009E073A" w:rsidP="009E073A">
      <w:pPr>
        <w:pStyle w:val="Prrafodelista"/>
        <w:numPr>
          <w:ilvl w:val="2"/>
          <w:numId w:val="20"/>
        </w:numPr>
        <w:tabs>
          <w:tab w:val="left" w:pos="426"/>
        </w:tabs>
        <w:spacing w:line="360" w:lineRule="auto"/>
        <w:ind w:left="1134"/>
        <w:jc w:val="both"/>
        <w:rPr>
          <w:rFonts w:ascii="Palatino Linotype" w:eastAsia="Calibri" w:hAnsi="Palatino Linotype" w:cs="Arial"/>
          <w:color w:val="000000" w:themeColor="text1"/>
          <w:lang w:val="es-ES"/>
        </w:rPr>
      </w:pPr>
      <w:r w:rsidRPr="00FC477C">
        <w:rPr>
          <w:rFonts w:ascii="Palatino Linotype" w:eastAsia="Calibri" w:hAnsi="Palatino Linotype" w:cs="Arial"/>
          <w:color w:val="000000" w:themeColor="text1"/>
          <w:lang w:val="es-ES"/>
        </w:rPr>
        <w:t xml:space="preserve">Contrato de obra pública sobre la base de precios unitarios y tiempo determinado número IP 2022/01, suscrito entre el Ayuntamiento de Atlacomulco e </w:t>
      </w:r>
      <w:r w:rsidRPr="00FC477C">
        <w:rPr>
          <w:rFonts w:ascii="Palatino Linotype" w:eastAsia="Calibri" w:hAnsi="Palatino Linotype" w:cs="Arial"/>
          <w:i/>
          <w:color w:val="000000" w:themeColor="text1"/>
          <w:lang w:val="es-ES"/>
        </w:rPr>
        <w:t>Industrias Metálicas Lozada S.A. de C.V.</w:t>
      </w:r>
    </w:p>
    <w:p w14:paraId="6ECB2905" w14:textId="77777777" w:rsidR="009C0285" w:rsidRPr="00FC477C"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16CFF79F" w14:textId="35D8D1C4" w:rsidR="009E073A" w:rsidRPr="00FC477C" w:rsidRDefault="009E073A"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Así las cosas, podemos elaborar un cuadro comparativo entre la información otorgada en respuesta, y el posterior informe justificado, con los diversos requerimientos planeados por el particular:</w:t>
      </w:r>
    </w:p>
    <w:p w14:paraId="759ACF95" w14:textId="77777777" w:rsidR="009E073A" w:rsidRPr="00FC477C" w:rsidRDefault="009E073A" w:rsidP="009E073A">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184"/>
        <w:gridCol w:w="2191"/>
        <w:gridCol w:w="2191"/>
        <w:gridCol w:w="2262"/>
      </w:tblGrid>
      <w:tr w:rsidR="009E073A" w:rsidRPr="00FC477C" w14:paraId="6909ECD7" w14:textId="77777777" w:rsidTr="009E073A">
        <w:tc>
          <w:tcPr>
            <w:tcW w:w="2207" w:type="dxa"/>
            <w:shd w:val="clear" w:color="auto" w:fill="BFBFBF" w:themeFill="background1" w:themeFillShade="BF"/>
            <w:vAlign w:val="center"/>
          </w:tcPr>
          <w:p w14:paraId="44BE5EC1" w14:textId="2B0817DA" w:rsidR="009E073A" w:rsidRPr="00FC477C" w:rsidRDefault="009E073A"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SOLICITUD</w:t>
            </w:r>
          </w:p>
        </w:tc>
        <w:tc>
          <w:tcPr>
            <w:tcW w:w="2207" w:type="dxa"/>
            <w:shd w:val="clear" w:color="auto" w:fill="BFBFBF" w:themeFill="background1" w:themeFillShade="BF"/>
            <w:vAlign w:val="center"/>
          </w:tcPr>
          <w:p w14:paraId="5645EDF9" w14:textId="2637BBA0" w:rsidR="009E073A" w:rsidRPr="00FC477C" w:rsidRDefault="009E073A"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RESPUESTA</w:t>
            </w:r>
          </w:p>
        </w:tc>
        <w:tc>
          <w:tcPr>
            <w:tcW w:w="2207" w:type="dxa"/>
            <w:shd w:val="clear" w:color="auto" w:fill="BFBFBF" w:themeFill="background1" w:themeFillShade="BF"/>
            <w:vAlign w:val="center"/>
          </w:tcPr>
          <w:p w14:paraId="53C75DD2" w14:textId="4325BD1F" w:rsidR="009E073A" w:rsidRPr="00FC477C" w:rsidRDefault="009E073A"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INFORME JUSTIFICADO</w:t>
            </w:r>
          </w:p>
        </w:tc>
        <w:tc>
          <w:tcPr>
            <w:tcW w:w="2207" w:type="dxa"/>
            <w:shd w:val="clear" w:color="auto" w:fill="BFBFBF" w:themeFill="background1" w:themeFillShade="BF"/>
            <w:vAlign w:val="center"/>
          </w:tcPr>
          <w:p w14:paraId="22671E81" w14:textId="19D5197E" w:rsidR="009E073A" w:rsidRPr="00FC477C" w:rsidRDefault="009E073A"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COLMA</w:t>
            </w:r>
          </w:p>
        </w:tc>
      </w:tr>
      <w:tr w:rsidR="009E073A" w:rsidRPr="00FC477C" w14:paraId="54BA456B" w14:textId="77777777" w:rsidTr="009E073A">
        <w:tc>
          <w:tcPr>
            <w:tcW w:w="2207" w:type="dxa"/>
            <w:vAlign w:val="center"/>
          </w:tcPr>
          <w:p w14:paraId="3CCFD3DD" w14:textId="25DEFD74" w:rsidR="009E073A" w:rsidRPr="00FC477C" w:rsidRDefault="009E073A"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b/>
                <w:color w:val="000000" w:themeColor="text1"/>
              </w:rPr>
              <w:t>Nombres de proveedores</w:t>
            </w:r>
            <w:r w:rsidRPr="00FC477C">
              <w:rPr>
                <w:rFonts w:ascii="Palatino Linotype" w:hAnsi="Palatino Linotype"/>
                <w:color w:val="000000" w:themeColor="text1"/>
              </w:rPr>
              <w:t xml:space="preserve"> del uno (01) de enero al veintidós (22) de junio de dos mil veintidós</w:t>
            </w:r>
          </w:p>
        </w:tc>
        <w:tc>
          <w:tcPr>
            <w:tcW w:w="2207" w:type="dxa"/>
            <w:vAlign w:val="center"/>
          </w:tcPr>
          <w:p w14:paraId="0BFFA45F" w14:textId="71F5B475" w:rsidR="009E073A" w:rsidRPr="00FC477C" w:rsidRDefault="009E073A"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La Directora de Administración entregó un listado de 118 proveedores del periodo comprendido del uno (01) de enero al veintidós (22) de junio de dos mil veintidós</w:t>
            </w:r>
          </w:p>
        </w:tc>
        <w:tc>
          <w:tcPr>
            <w:tcW w:w="2207" w:type="dxa"/>
            <w:vAlign w:val="center"/>
          </w:tcPr>
          <w:p w14:paraId="6951973E" w14:textId="01ECE9A7" w:rsidR="009E073A" w:rsidRPr="00FC477C" w:rsidRDefault="009E073A"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No se pronunció al respecto.</w:t>
            </w:r>
          </w:p>
        </w:tc>
        <w:tc>
          <w:tcPr>
            <w:tcW w:w="2207" w:type="dxa"/>
            <w:vAlign w:val="center"/>
          </w:tcPr>
          <w:p w14:paraId="7A241158" w14:textId="51F810CC" w:rsidR="009E073A" w:rsidRPr="00FC477C" w:rsidRDefault="009E073A"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SÍ</w:t>
            </w:r>
          </w:p>
        </w:tc>
      </w:tr>
      <w:tr w:rsidR="009E073A" w:rsidRPr="00FC477C" w14:paraId="10D95C23" w14:textId="77777777" w:rsidTr="009E073A">
        <w:tc>
          <w:tcPr>
            <w:tcW w:w="2207" w:type="dxa"/>
            <w:vAlign w:val="center"/>
          </w:tcPr>
          <w:p w14:paraId="0905FBCE" w14:textId="1E2CC98D" w:rsidR="009E073A" w:rsidRPr="00FC477C" w:rsidRDefault="009E073A"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b/>
                <w:color w:val="000000" w:themeColor="text1"/>
              </w:rPr>
              <w:t>Contratos asignados para obra</w:t>
            </w:r>
            <w:r w:rsidRPr="00FC477C">
              <w:rPr>
                <w:rFonts w:ascii="Palatino Linotype" w:hAnsi="Palatino Linotype"/>
                <w:color w:val="000000" w:themeColor="text1"/>
              </w:rPr>
              <w:t xml:space="preserve"> del uno (01) de enero al </w:t>
            </w:r>
            <w:r w:rsidRPr="00FC477C">
              <w:rPr>
                <w:rFonts w:ascii="Palatino Linotype" w:hAnsi="Palatino Linotype"/>
                <w:color w:val="000000" w:themeColor="text1"/>
              </w:rPr>
              <w:lastRenderedPageBreak/>
              <w:t>veintidós (22) de junio de dos mil veintidós</w:t>
            </w:r>
          </w:p>
        </w:tc>
        <w:tc>
          <w:tcPr>
            <w:tcW w:w="2207" w:type="dxa"/>
            <w:vAlign w:val="center"/>
          </w:tcPr>
          <w:p w14:paraId="4599D0D2" w14:textId="42E973BA" w:rsidR="009E073A" w:rsidRPr="00FC477C" w:rsidRDefault="009E073A"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Entregó el Acta de la 35° Sesión Ordinaria del Comité de </w:t>
            </w:r>
            <w:r w:rsidRPr="00FC477C">
              <w:rPr>
                <w:rFonts w:ascii="Palatino Linotype" w:hAnsi="Palatino Linotype"/>
                <w:color w:val="000000" w:themeColor="text1"/>
              </w:rPr>
              <w:lastRenderedPageBreak/>
              <w:t>Transparencia, cuyo Punto Quinto del Orden del Día aprueba la emisión de versiones públicas de 23 contratos de obra pública.</w:t>
            </w:r>
          </w:p>
        </w:tc>
        <w:tc>
          <w:tcPr>
            <w:tcW w:w="2207" w:type="dxa"/>
            <w:vAlign w:val="center"/>
          </w:tcPr>
          <w:p w14:paraId="38ECF0F7" w14:textId="0874928F" w:rsidR="009E073A" w:rsidRPr="00FC477C" w:rsidRDefault="009E073A"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Entregó la copia digitalizada de 23 contratos de obra </w:t>
            </w:r>
            <w:r w:rsidRPr="00FC477C">
              <w:rPr>
                <w:rFonts w:ascii="Palatino Linotype" w:hAnsi="Palatino Linotype"/>
                <w:color w:val="000000" w:themeColor="text1"/>
              </w:rPr>
              <w:lastRenderedPageBreak/>
              <w:t>pública, en versión pública.</w:t>
            </w:r>
          </w:p>
        </w:tc>
        <w:tc>
          <w:tcPr>
            <w:tcW w:w="2207" w:type="dxa"/>
            <w:vAlign w:val="center"/>
          </w:tcPr>
          <w:p w14:paraId="74E5040D" w14:textId="7B272427" w:rsidR="009E073A" w:rsidRPr="00FC477C" w:rsidRDefault="009E073A"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lastRenderedPageBreak/>
              <w:t>PARCIALMENTE</w:t>
            </w:r>
          </w:p>
        </w:tc>
      </w:tr>
      <w:tr w:rsidR="009E073A" w:rsidRPr="00FC477C" w14:paraId="69F732E8" w14:textId="77777777" w:rsidTr="009E073A">
        <w:tc>
          <w:tcPr>
            <w:tcW w:w="2207" w:type="dxa"/>
            <w:vAlign w:val="center"/>
          </w:tcPr>
          <w:p w14:paraId="7DB07677" w14:textId="750B412B" w:rsidR="009E073A" w:rsidRPr="00FC477C" w:rsidRDefault="009E073A" w:rsidP="009E073A">
            <w:pPr>
              <w:pStyle w:val="Prrafodelista"/>
              <w:tabs>
                <w:tab w:val="left" w:pos="426"/>
              </w:tabs>
              <w:ind w:left="0" w:right="51"/>
              <w:jc w:val="both"/>
              <w:rPr>
                <w:rFonts w:ascii="Palatino Linotype" w:hAnsi="Palatino Linotype"/>
                <w:b/>
                <w:color w:val="000000" w:themeColor="text1"/>
              </w:rPr>
            </w:pPr>
            <w:r w:rsidRPr="00FC477C">
              <w:rPr>
                <w:rFonts w:ascii="Palatino Linotype" w:hAnsi="Palatino Linotype"/>
                <w:b/>
                <w:color w:val="000000" w:themeColor="text1"/>
              </w:rPr>
              <w:lastRenderedPageBreak/>
              <w:t>Montos y asignación a empresas o personas físicas de acuerdo con la programación anual de obras</w:t>
            </w:r>
          </w:p>
        </w:tc>
        <w:tc>
          <w:tcPr>
            <w:tcW w:w="2207" w:type="dxa"/>
            <w:vAlign w:val="center"/>
          </w:tcPr>
          <w:p w14:paraId="75BDA591" w14:textId="3522EC57" w:rsidR="009E073A" w:rsidRPr="00FC477C" w:rsidRDefault="00073701" w:rsidP="009E073A">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No se pronunció al respecto.</w:t>
            </w:r>
          </w:p>
        </w:tc>
        <w:tc>
          <w:tcPr>
            <w:tcW w:w="2207" w:type="dxa"/>
            <w:vAlign w:val="center"/>
          </w:tcPr>
          <w:p w14:paraId="0785B313" w14:textId="285410D2" w:rsidR="009E073A" w:rsidRPr="00FC477C" w:rsidRDefault="00073701" w:rsidP="00073701">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Si bien dentro de los contratos presentados se identifican los montos asignados a 23 empresas y particulares, se advierte que no se entregaron todos los contratos de obra de acuerdo con sus números consecutivos.</w:t>
            </w:r>
          </w:p>
        </w:tc>
        <w:tc>
          <w:tcPr>
            <w:tcW w:w="2207" w:type="dxa"/>
            <w:vAlign w:val="center"/>
          </w:tcPr>
          <w:p w14:paraId="2F339C12" w14:textId="3C16014F" w:rsidR="009E073A" w:rsidRPr="00FC477C" w:rsidRDefault="00073701" w:rsidP="009E073A">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PARCIALMENTE</w:t>
            </w:r>
          </w:p>
        </w:tc>
      </w:tr>
      <w:tr w:rsidR="00073701" w:rsidRPr="00FC477C" w14:paraId="52674EA2" w14:textId="77777777" w:rsidTr="009E073A">
        <w:tc>
          <w:tcPr>
            <w:tcW w:w="2207" w:type="dxa"/>
            <w:vAlign w:val="center"/>
          </w:tcPr>
          <w:p w14:paraId="4B68DC5A" w14:textId="7A831AEF" w:rsidR="00073701" w:rsidRPr="00FC477C" w:rsidRDefault="00073701" w:rsidP="00073701">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b/>
                <w:color w:val="000000" w:themeColor="text1"/>
              </w:rPr>
              <w:t>Contratos de obras y servicios asignados</w:t>
            </w:r>
            <w:r w:rsidRPr="00FC477C">
              <w:rPr>
                <w:rFonts w:ascii="Palatino Linotype" w:hAnsi="Palatino Linotype"/>
                <w:color w:val="000000" w:themeColor="text1"/>
              </w:rPr>
              <w:t xml:space="preserve"> del uno (01) de enero al veintidós (22) de junio de dos mil veintidós</w:t>
            </w:r>
          </w:p>
        </w:tc>
        <w:tc>
          <w:tcPr>
            <w:tcW w:w="2207" w:type="dxa"/>
            <w:vAlign w:val="center"/>
          </w:tcPr>
          <w:p w14:paraId="10DA3C05" w14:textId="55E7756F" w:rsidR="00073701" w:rsidRPr="00FC477C" w:rsidRDefault="00073701" w:rsidP="00073701">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Entregó el Acta de la 35° Sesión Ordinaria del Comité de Transparencia, cuyo Punto Quinto del Orden del Día aprueba la emisión de versiones públicas de 23 contratos de obra pública.</w:t>
            </w:r>
          </w:p>
        </w:tc>
        <w:tc>
          <w:tcPr>
            <w:tcW w:w="2207" w:type="dxa"/>
            <w:vAlign w:val="center"/>
          </w:tcPr>
          <w:p w14:paraId="5455592A" w14:textId="77777777" w:rsidR="00073701" w:rsidRPr="00FC477C" w:rsidRDefault="00073701" w:rsidP="00073701">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Entregó la copia digitalizada de 23 contratos de obra pública, en versión pública.</w:t>
            </w:r>
          </w:p>
          <w:p w14:paraId="694A9166" w14:textId="77777777" w:rsidR="00073701" w:rsidRPr="00FC477C" w:rsidRDefault="00073701" w:rsidP="00073701">
            <w:pPr>
              <w:pStyle w:val="Prrafodelista"/>
              <w:tabs>
                <w:tab w:val="left" w:pos="426"/>
              </w:tabs>
              <w:ind w:left="0" w:right="51"/>
              <w:jc w:val="both"/>
              <w:rPr>
                <w:rFonts w:ascii="Palatino Linotype" w:hAnsi="Palatino Linotype"/>
                <w:color w:val="000000" w:themeColor="text1"/>
              </w:rPr>
            </w:pPr>
          </w:p>
          <w:p w14:paraId="1F3D3EB2" w14:textId="42D332BC" w:rsidR="00073701" w:rsidRPr="00FC477C" w:rsidRDefault="00073701" w:rsidP="00073701">
            <w:pPr>
              <w:pStyle w:val="Prrafodelista"/>
              <w:tabs>
                <w:tab w:val="left" w:pos="426"/>
              </w:tabs>
              <w:ind w:left="0" w:right="51"/>
              <w:jc w:val="both"/>
              <w:rPr>
                <w:rFonts w:ascii="Palatino Linotype" w:hAnsi="Palatino Linotype"/>
                <w:color w:val="000000" w:themeColor="text1"/>
              </w:rPr>
            </w:pPr>
            <w:r w:rsidRPr="00FC477C">
              <w:rPr>
                <w:rFonts w:ascii="Palatino Linotype" w:hAnsi="Palatino Linotype"/>
                <w:color w:val="000000" w:themeColor="text1"/>
              </w:rPr>
              <w:t xml:space="preserve">Empero, para los contratos de servicios, el </w:t>
            </w:r>
            <w:r w:rsidRPr="00FC477C">
              <w:rPr>
                <w:rFonts w:ascii="Palatino Linotype" w:hAnsi="Palatino Linotype"/>
                <w:b/>
                <w:color w:val="000000" w:themeColor="text1"/>
              </w:rPr>
              <w:t>SUJETO OBLIGADO</w:t>
            </w:r>
            <w:r w:rsidRPr="00FC477C">
              <w:rPr>
                <w:rFonts w:ascii="Palatino Linotype" w:hAnsi="Palatino Linotype"/>
                <w:color w:val="000000" w:themeColor="text1"/>
              </w:rPr>
              <w:t xml:space="preserve"> no se pronunció al respecto.</w:t>
            </w:r>
          </w:p>
        </w:tc>
        <w:tc>
          <w:tcPr>
            <w:tcW w:w="2207" w:type="dxa"/>
            <w:vAlign w:val="center"/>
          </w:tcPr>
          <w:p w14:paraId="0B9AF2F5" w14:textId="433A4DA2" w:rsidR="00073701" w:rsidRPr="00FC477C" w:rsidRDefault="00073701" w:rsidP="00073701">
            <w:pPr>
              <w:pStyle w:val="Prrafodelista"/>
              <w:tabs>
                <w:tab w:val="left" w:pos="426"/>
              </w:tabs>
              <w:ind w:left="0" w:right="51"/>
              <w:jc w:val="center"/>
              <w:rPr>
                <w:rFonts w:ascii="Palatino Linotype" w:hAnsi="Palatino Linotype"/>
                <w:b/>
                <w:color w:val="000000" w:themeColor="text1"/>
              </w:rPr>
            </w:pPr>
            <w:r w:rsidRPr="00FC477C">
              <w:rPr>
                <w:rFonts w:ascii="Palatino Linotype" w:hAnsi="Palatino Linotype"/>
                <w:b/>
                <w:color w:val="000000" w:themeColor="text1"/>
              </w:rPr>
              <w:t>PARCIALMENTE</w:t>
            </w:r>
          </w:p>
        </w:tc>
      </w:tr>
    </w:tbl>
    <w:p w14:paraId="05812FE3" w14:textId="77777777" w:rsidR="009E073A" w:rsidRPr="00FC477C" w:rsidRDefault="009E073A" w:rsidP="009E073A">
      <w:pPr>
        <w:pStyle w:val="Prrafodelista"/>
        <w:tabs>
          <w:tab w:val="left" w:pos="426"/>
        </w:tabs>
        <w:spacing w:before="240" w:after="240" w:line="360" w:lineRule="auto"/>
        <w:ind w:left="0" w:right="51"/>
        <w:jc w:val="both"/>
        <w:rPr>
          <w:rFonts w:ascii="Palatino Linotype" w:hAnsi="Palatino Linotype"/>
          <w:color w:val="000000" w:themeColor="text1"/>
        </w:rPr>
      </w:pPr>
    </w:p>
    <w:p w14:paraId="1F81ACC7" w14:textId="07B433DC" w:rsidR="00073701" w:rsidRPr="00FC477C" w:rsidRDefault="00073701"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Así las cosas, y en virtud de que el particular no se inconformó por la lista de proveedores entregada por el </w:t>
      </w:r>
      <w:r w:rsidRPr="00FC477C">
        <w:rPr>
          <w:rFonts w:ascii="Palatino Linotype" w:hAnsi="Palatino Linotype"/>
          <w:b/>
          <w:color w:val="000000" w:themeColor="text1"/>
        </w:rPr>
        <w:t>SUJETO OBLIGADO</w:t>
      </w:r>
      <w:r w:rsidRPr="00FC477C">
        <w:rPr>
          <w:rFonts w:ascii="Palatino Linotype" w:hAnsi="Palatino Linotype"/>
          <w:color w:val="000000" w:themeColor="text1"/>
        </w:rPr>
        <w:t xml:space="preserve">, dicho rubro debe declararse como </w:t>
      </w:r>
      <w:r w:rsidRPr="00FC477C">
        <w:rPr>
          <w:rFonts w:ascii="Palatino Linotype" w:hAnsi="Palatino Linotype"/>
          <w:b/>
          <w:color w:val="000000" w:themeColor="text1"/>
        </w:rPr>
        <w:t>atendido</w:t>
      </w:r>
      <w:r w:rsidRPr="00FC477C">
        <w:rPr>
          <w:rFonts w:ascii="Palatino Linotype" w:hAnsi="Palatino Linotype"/>
          <w:color w:val="000000" w:themeColor="text1"/>
        </w:rPr>
        <w:t xml:space="preserve">, </w:t>
      </w:r>
      <w:r w:rsidRPr="00FC477C">
        <w:rPr>
          <w:rFonts w:ascii="Palatino Linotype" w:eastAsia="Calibri" w:hAnsi="Palatino Linotype" w:cs="Arial"/>
        </w:rPr>
        <w:t>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0C95BB0" w14:textId="77777777" w:rsidR="00073701" w:rsidRPr="00FC477C"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1C59DF5A" w14:textId="77777777" w:rsidR="00073701" w:rsidRPr="00FC477C" w:rsidRDefault="00073701" w:rsidP="00073701">
      <w:pPr>
        <w:autoSpaceDE w:val="0"/>
        <w:autoSpaceDN w:val="0"/>
        <w:adjustRightInd w:val="0"/>
        <w:spacing w:before="240" w:after="360"/>
        <w:ind w:left="567" w:right="567"/>
        <w:jc w:val="both"/>
        <w:rPr>
          <w:rFonts w:ascii="Palatino Linotype" w:eastAsia="Calibri" w:hAnsi="Palatino Linotype" w:cs="Arial"/>
          <w:i/>
        </w:rPr>
      </w:pPr>
      <w:r w:rsidRPr="00FC477C">
        <w:rPr>
          <w:rFonts w:ascii="Palatino Linotype" w:eastAsia="Calibri" w:hAnsi="Palatino Linotype" w:cs="Arial"/>
          <w:b/>
          <w:i/>
        </w:rPr>
        <w:t xml:space="preserve">“REVISIÓN EN AMPARO. LOS RESOLUTIVOS NO COMBATIDOS DEBEN DECLARARSE FIRMES. </w:t>
      </w:r>
      <w:r w:rsidRPr="00FC477C">
        <w:rPr>
          <w:rFonts w:ascii="Palatino Linotype" w:eastAsia="Calibri"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2B41C2A" w14:textId="77777777" w:rsidR="00073701" w:rsidRPr="00FC477C"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7363014" w14:textId="300D2D14" w:rsidR="00073701" w:rsidRPr="00FC477C" w:rsidRDefault="00073701"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Calibri" w:hAnsi="Palatino Linotype" w:cs="Arial"/>
        </w:rPr>
        <w:t xml:space="preserve">Consecuentemente, </w:t>
      </w:r>
      <w:r w:rsidRPr="00FC477C">
        <w:rPr>
          <w:rFonts w:ascii="Palatino Linotype" w:eastAsia="Arial Unicode MS" w:hAnsi="Palatino Linotype" w:cs="Arial"/>
        </w:rPr>
        <w:t>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w:t>
      </w:r>
    </w:p>
    <w:p w14:paraId="57CF56C9" w14:textId="77777777" w:rsidR="00073701" w:rsidRPr="00FC477C"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64DF28BC" w14:textId="2B959AEE" w:rsidR="00073701" w:rsidRPr="00FC477C" w:rsidRDefault="00073701"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Calibri" w:hAnsi="Palatino Linotype" w:cs="Arial"/>
        </w:rPr>
        <w:t xml:space="preserve">Sirve </w:t>
      </w:r>
      <w:r w:rsidRPr="00FC477C">
        <w:rPr>
          <w:rFonts w:ascii="Palatino Linotype" w:eastAsia="Arial Unicode MS" w:hAnsi="Palatino Linotype" w:cs="Arial"/>
        </w:rPr>
        <w:t xml:space="preserve">de sustento a lo anterior por analogía la tesis jurisprudencial número </w:t>
      </w:r>
      <w:r w:rsidRPr="00FC477C">
        <w:rPr>
          <w:rFonts w:ascii="Palatino Linotype" w:eastAsia="Calibri" w:hAnsi="Palatino Linotype" w:cs="Arial"/>
        </w:rPr>
        <w:t>VI.3o.C. J/60, publicada en el Semanario Judicial de la Federación y su Gaceta bajo el número de registro 176,608 que a la letra dice:</w:t>
      </w:r>
    </w:p>
    <w:p w14:paraId="070D1EE2" w14:textId="77777777" w:rsidR="00073701" w:rsidRPr="00FC477C" w:rsidRDefault="00073701" w:rsidP="00073701">
      <w:pPr>
        <w:pStyle w:val="Prrafodelista"/>
        <w:spacing w:line="276" w:lineRule="auto"/>
        <w:ind w:left="567" w:right="567"/>
        <w:jc w:val="both"/>
        <w:rPr>
          <w:rFonts w:ascii="Palatino Linotype" w:hAnsi="Palatino Linotype" w:cs="Arial"/>
          <w:i/>
        </w:rPr>
      </w:pPr>
      <w:r w:rsidRPr="00FC477C">
        <w:rPr>
          <w:rFonts w:ascii="Palatino Linotype" w:hAnsi="Palatino Linotype" w:cs="Arial"/>
          <w:b/>
          <w:bCs/>
          <w:i/>
          <w:caps/>
        </w:rPr>
        <w:lastRenderedPageBreak/>
        <w:t xml:space="preserve">“ACTOS CONSENTIDOS. SON LOS QUE NO SE IMPUGNAN MEDIANTE EL RECURSO IDÓNEO. </w:t>
      </w:r>
      <w:r w:rsidRPr="00FC477C">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E7890AA" w14:textId="77777777" w:rsidR="00073701" w:rsidRPr="00FC477C"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5A7D6B55" w14:textId="69B04429" w:rsidR="00073701" w:rsidRPr="00FC477C" w:rsidRDefault="00073701"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Calibri" w:hAnsi="Palatino Linotype" w:cs="Arial"/>
        </w:rPr>
        <w:t>Por lo que el análisis del presente asunto se centrará analizar la naturaleza y grado de cumplimiento respecto de los contratos de obra pública y adquisición de servicios, así como los montos asignados a personas físicas y jurídico-colectivas de acuerdo con la programación anual de obras.</w:t>
      </w:r>
    </w:p>
    <w:p w14:paraId="0895DF21" w14:textId="77777777" w:rsidR="00073701" w:rsidRPr="00FC477C"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61717DFB" w:rsidR="00C5125B" w:rsidRPr="00FC477C"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C477C">
        <w:rPr>
          <w:rFonts w:ascii="Palatino Linotype" w:hAnsi="Palatino Linotype"/>
          <w:b/>
          <w:bCs/>
          <w:color w:val="000000" w:themeColor="text1"/>
        </w:rPr>
        <w:t xml:space="preserve">III. </w:t>
      </w:r>
      <w:r w:rsidR="005C675F" w:rsidRPr="00FC477C">
        <w:rPr>
          <w:rFonts w:ascii="Palatino Linotype" w:hAnsi="Palatino Linotype"/>
          <w:b/>
          <w:bCs/>
          <w:color w:val="000000" w:themeColor="text1"/>
        </w:rPr>
        <w:t>De los contratos por adquisición de bienes y/ servicios</w:t>
      </w:r>
      <w:r w:rsidRPr="00FC477C">
        <w:rPr>
          <w:rFonts w:ascii="Palatino Linotype" w:hAnsi="Palatino Linotype"/>
          <w:b/>
          <w:bCs/>
          <w:color w:val="000000" w:themeColor="text1"/>
        </w:rPr>
        <w:t>.</w:t>
      </w:r>
    </w:p>
    <w:p w14:paraId="63098631" w14:textId="77777777" w:rsidR="006766B3" w:rsidRPr="00FC477C"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32A5FCFE" w14:textId="437F2737" w:rsidR="005C675F" w:rsidRPr="00FC477C" w:rsidRDefault="005C675F"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FC477C">
        <w:rPr>
          <w:rFonts w:ascii="Palatino Linotype" w:hAnsi="Palatino Linotype"/>
          <w:color w:val="000000" w:themeColor="text1"/>
        </w:rPr>
        <w:t xml:space="preserve">El </w:t>
      </w:r>
      <w:r w:rsidRPr="00FC477C">
        <w:rPr>
          <w:rFonts w:ascii="Palatino Linotype" w:hAnsi="Palatino Linotype" w:cs="Arial"/>
          <w:color w:val="000000"/>
        </w:rPr>
        <w:t>artículo 115 de la Constitución Política de los Estados Unidos Mexicanos, en su fracción II, establece que los municipios estarán investidos de personalidad jurídica y manejarán su patrimonio conforme a la ley. Por lo tanto,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4E75EF6" w14:textId="77777777" w:rsidR="005C675F" w:rsidRPr="00FC477C" w:rsidRDefault="005C675F" w:rsidP="005C675F">
      <w:pPr>
        <w:tabs>
          <w:tab w:val="left" w:pos="426"/>
        </w:tabs>
        <w:spacing w:line="360" w:lineRule="auto"/>
        <w:ind w:right="49"/>
        <w:contextualSpacing/>
        <w:jc w:val="both"/>
        <w:rPr>
          <w:rFonts w:ascii="Palatino Linotype" w:hAnsi="Palatino Linotype"/>
          <w:color w:val="000000" w:themeColor="text1"/>
        </w:rPr>
      </w:pPr>
    </w:p>
    <w:p w14:paraId="6FCFC569" w14:textId="5B32D02B" w:rsidR="00E975DC" w:rsidRPr="00FC477C" w:rsidRDefault="005C675F"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s="Arial"/>
          <w:color w:val="000000"/>
        </w:rPr>
        <w:t xml:space="preserve">Por su parte, el dispositivo 129 de la Constitución Política del Estado Libre y Soberano de México señala que los recursos económicos del Estado, de los </w:t>
      </w:r>
      <w:r w:rsidRPr="00FC477C">
        <w:rPr>
          <w:rFonts w:ascii="Palatino Linotype" w:hAnsi="Palatino Linotype" w:cs="Arial"/>
          <w:color w:val="000000"/>
        </w:rPr>
        <w:lastRenderedPageBreak/>
        <w:t>municipios, así como de los organismos autónomos, se administrarán con eficiencia, eficacia, economía, transparencia y honradez, para cumplir con los objetivos y programas a los que estén destinados.</w:t>
      </w:r>
    </w:p>
    <w:p w14:paraId="10FC78F8"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4625C02A" w14:textId="1465D719" w:rsidR="005C675F" w:rsidRPr="00FC477C" w:rsidRDefault="005C675F"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Para </w:t>
      </w:r>
      <w:r w:rsidRPr="00FC477C">
        <w:rPr>
          <w:rFonts w:ascii="Palatino Linotype" w:hAnsi="Palatino Linotype" w:cs="Arial"/>
          <w:color w:val="000000"/>
        </w:rPr>
        <w:t>llevar a cabo adquisiciones, arrendamientos y enajenaciones de todo tipo de bienes, la prestación de servicios de cualquier naturaleza y la contratación de obra se llevarán a cabo y se adjudicarán por medio de licitaciones públicas mediante convocatoria pública, para que se presenten propuestas en sobre cerrado que serán abiertos públicamente, procesos en los que se privilegiará el uso de las tecnologías de la información y comunicación, a fin de asegurar al Gobierno del Estado y a los municipios, las mejores condiciones disponibles en cuanto a precio, calidad, financiamiento, oportunidad y demás circunstancias pertinentes</w:t>
      </w:r>
      <w:r w:rsidRPr="00FC477C">
        <w:rPr>
          <w:rStyle w:val="Refdenotaalpie"/>
          <w:rFonts w:ascii="Palatino Linotype" w:hAnsi="Palatino Linotype" w:cs="Arial"/>
          <w:color w:val="000000"/>
        </w:rPr>
        <w:footnoteReference w:id="13"/>
      </w:r>
      <w:r w:rsidRPr="00FC477C">
        <w:rPr>
          <w:rFonts w:ascii="Palatino Linotype" w:hAnsi="Palatino Linotype" w:cs="Arial"/>
          <w:color w:val="000000"/>
        </w:rPr>
        <w:t>.</w:t>
      </w:r>
    </w:p>
    <w:p w14:paraId="40B987DA"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755C7003" w14:textId="77777777" w:rsidR="005C675F" w:rsidRPr="00FC477C" w:rsidRDefault="005C675F"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FC477C">
        <w:rPr>
          <w:rFonts w:ascii="Palatino Linotype" w:hAnsi="Palatino Linotype"/>
          <w:color w:val="000000" w:themeColor="text1"/>
        </w:rPr>
        <w:t xml:space="preserve">Al </w:t>
      </w:r>
      <w:r w:rsidRPr="00FC477C">
        <w:rPr>
          <w:rFonts w:ascii="Palatino Linotype" w:hAnsi="Palatino Linotype" w:cs="Arial"/>
          <w:color w:val="000000"/>
        </w:rPr>
        <w:t xml:space="preserve">respecto, la Ley de Contratación Pública del Estado de México y Municipios tiene por objeto regular los actos relativos a la planeación, programación, presupuestación, ejecución y control de la adquisición, enajenación y </w:t>
      </w:r>
      <w:r w:rsidRPr="00FC477C">
        <w:rPr>
          <w:rFonts w:ascii="Palatino Linotype" w:hAnsi="Palatino Linotype" w:cs="Arial"/>
          <w:b/>
          <w:color w:val="000000"/>
        </w:rPr>
        <w:t>arrendamiento de bienes</w:t>
      </w:r>
      <w:r w:rsidRPr="00FC477C">
        <w:rPr>
          <w:rFonts w:ascii="Palatino Linotype" w:hAnsi="Palatino Linotype" w:cs="Arial"/>
          <w:color w:val="000000"/>
        </w:rPr>
        <w:t>, y la contratación de servicios de cualquier naturaleza, que realicen</w:t>
      </w:r>
      <w:r w:rsidRPr="00FC477C">
        <w:rPr>
          <w:rStyle w:val="Refdenotaalpie"/>
          <w:rFonts w:ascii="Palatino Linotype" w:hAnsi="Palatino Linotype" w:cs="Arial"/>
          <w:color w:val="000000"/>
        </w:rPr>
        <w:footnoteReference w:id="14"/>
      </w:r>
      <w:r w:rsidRPr="00FC477C">
        <w:rPr>
          <w:rFonts w:ascii="Palatino Linotype" w:hAnsi="Palatino Linotype" w:cs="Arial"/>
          <w:color w:val="000000"/>
        </w:rPr>
        <w:t>:</w:t>
      </w:r>
    </w:p>
    <w:p w14:paraId="76422623"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s="Arial"/>
          <w:color w:val="000000"/>
        </w:rPr>
        <w:t>Las Secretarías y las unidades administrativas del Poder Ejecutivo del Estado;</w:t>
      </w:r>
    </w:p>
    <w:p w14:paraId="62BE0114"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s="Arial"/>
          <w:color w:val="000000"/>
        </w:rPr>
        <w:t>La Fiscalía General de Justicia del Estado;</w:t>
      </w:r>
    </w:p>
    <w:p w14:paraId="2E3C398E"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b/>
          <w:color w:val="000000" w:themeColor="text1"/>
        </w:rPr>
      </w:pPr>
      <w:r w:rsidRPr="00FC477C">
        <w:rPr>
          <w:rFonts w:ascii="Palatino Linotype" w:hAnsi="Palatino Linotype" w:cs="Arial"/>
          <w:b/>
          <w:color w:val="000000"/>
        </w:rPr>
        <w:t>Los ayuntamientos de los municipios del Estado</w:t>
      </w:r>
      <w:r w:rsidRPr="00FC477C">
        <w:rPr>
          <w:rFonts w:ascii="Palatino Linotype" w:hAnsi="Palatino Linotype" w:cs="Arial"/>
          <w:color w:val="000000"/>
        </w:rPr>
        <w:t>;</w:t>
      </w:r>
    </w:p>
    <w:p w14:paraId="5778B588"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s="Arial"/>
          <w:color w:val="000000"/>
        </w:rPr>
        <w:lastRenderedPageBreak/>
        <w:t>Los organismos auxiliares y fideicomisos públicos, de carácter estatal o municipal; y</w:t>
      </w:r>
    </w:p>
    <w:p w14:paraId="4CD8FE0B"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s="Arial"/>
          <w:color w:val="000000"/>
        </w:rPr>
        <w:t>Los Tribunales Administrativos.</w:t>
      </w:r>
    </w:p>
    <w:p w14:paraId="3B96CB75" w14:textId="77777777" w:rsidR="005C675F" w:rsidRPr="00FC477C" w:rsidRDefault="005C675F" w:rsidP="005C675F">
      <w:pPr>
        <w:tabs>
          <w:tab w:val="left" w:pos="426"/>
        </w:tabs>
        <w:spacing w:line="360" w:lineRule="auto"/>
        <w:ind w:right="49"/>
        <w:contextualSpacing/>
        <w:jc w:val="both"/>
        <w:rPr>
          <w:rFonts w:ascii="Palatino Linotype" w:hAnsi="Palatino Linotype"/>
          <w:color w:val="000000" w:themeColor="text1"/>
        </w:rPr>
      </w:pPr>
    </w:p>
    <w:p w14:paraId="23080AB7" w14:textId="77777777" w:rsidR="005C675F" w:rsidRPr="00FC477C" w:rsidRDefault="005C675F"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FC477C">
        <w:rPr>
          <w:rFonts w:ascii="Palatino Linotype" w:hAnsi="Palatino Linotype"/>
          <w:color w:val="000000" w:themeColor="text1"/>
        </w:rPr>
        <w:t>Para realizar cualquier procedimiento regulado por la Ley de Contratación Pública del Estado de México y Municipios</w:t>
      </w:r>
      <w:r w:rsidRPr="00FC477C">
        <w:rPr>
          <w:rFonts w:ascii="Palatino Linotype" w:hAnsi="Palatino Linotype" w:cs="Arial"/>
          <w:color w:val="000000"/>
        </w:rPr>
        <w:t>, los entes públicos deberán contar con Comités, los cuales serán órganos colegiados con facultades de opinión, que tendrán por objeto auxiliar a la Secretaría de Finanzas, entidades, tribunales administrativos y ayuntamientos, en la substanciación de los procedimientos de adquisiciones y de servicios</w:t>
      </w:r>
      <w:r w:rsidRPr="00FC477C">
        <w:rPr>
          <w:rStyle w:val="Refdenotaalpie"/>
          <w:rFonts w:ascii="Palatino Linotype" w:hAnsi="Palatino Linotype" w:cs="Arial"/>
          <w:color w:val="000000"/>
        </w:rPr>
        <w:footnoteReference w:id="15"/>
      </w:r>
      <w:r w:rsidRPr="00FC477C">
        <w:rPr>
          <w:rFonts w:ascii="Palatino Linotype" w:hAnsi="Palatino Linotype" w:cs="Arial"/>
          <w:color w:val="000000"/>
        </w:rPr>
        <w:t xml:space="preserve">. Cada uno de los entes públicos deberá contar con: </w:t>
      </w:r>
      <w:r w:rsidRPr="00FC477C">
        <w:rPr>
          <w:rFonts w:ascii="Palatino Linotype" w:hAnsi="Palatino Linotype" w:cs="Arial"/>
          <w:b/>
          <w:color w:val="000000"/>
        </w:rPr>
        <w:t xml:space="preserve">a) </w:t>
      </w:r>
      <w:r w:rsidRPr="00FC477C">
        <w:rPr>
          <w:rFonts w:ascii="Palatino Linotype" w:hAnsi="Palatino Linotype" w:cs="Arial"/>
          <w:color w:val="000000"/>
        </w:rPr>
        <w:t>Un Comité de Adquisiciones y Servicios; y, b) Un Comité de Arrendamientos, Adquisiciones de Inmuebles y Enajenaciones.</w:t>
      </w:r>
    </w:p>
    <w:p w14:paraId="068FE5B3" w14:textId="77777777" w:rsidR="005C675F" w:rsidRPr="00FC477C" w:rsidRDefault="005C675F" w:rsidP="005C675F">
      <w:pPr>
        <w:tabs>
          <w:tab w:val="left" w:pos="426"/>
        </w:tabs>
        <w:spacing w:line="360" w:lineRule="auto"/>
        <w:ind w:right="49"/>
        <w:contextualSpacing/>
        <w:jc w:val="both"/>
        <w:rPr>
          <w:rFonts w:ascii="Palatino Linotype" w:hAnsi="Palatino Linotype"/>
          <w:color w:val="000000" w:themeColor="text1"/>
        </w:rPr>
      </w:pPr>
    </w:p>
    <w:p w14:paraId="4DFF92DA" w14:textId="7254E2CA" w:rsidR="005C675F" w:rsidRPr="00FC477C" w:rsidRDefault="005C675F"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FC477C">
        <w:rPr>
          <w:rFonts w:ascii="Palatino Linotype" w:hAnsi="Palatino Linotype" w:cs="Arial"/>
          <w:color w:val="000000"/>
        </w:rPr>
        <w:t>De conformidad con lo establecido por el artículo 23 de la Ley de Contratación Pública del Estado de México y Municipios, el Comité de Adquisiciones y de servicios contará con las siguientes funciones:</w:t>
      </w:r>
    </w:p>
    <w:p w14:paraId="42EC2ECB" w14:textId="77777777" w:rsidR="005C675F" w:rsidRPr="00FC477C" w:rsidRDefault="005C675F" w:rsidP="005C675F">
      <w:pPr>
        <w:numPr>
          <w:ilvl w:val="1"/>
          <w:numId w:val="1"/>
        </w:numPr>
        <w:tabs>
          <w:tab w:val="left" w:pos="426"/>
        </w:tabs>
        <w:spacing w:line="360" w:lineRule="auto"/>
        <w:ind w:left="1134" w:right="49"/>
        <w:contextualSpacing/>
        <w:jc w:val="both"/>
        <w:rPr>
          <w:rFonts w:ascii="Palatino Linotype" w:hAnsi="Palatino Linotype"/>
          <w:color w:val="000000" w:themeColor="text1"/>
        </w:rPr>
      </w:pPr>
      <w:r w:rsidRPr="00FC477C">
        <w:rPr>
          <w:rFonts w:ascii="Palatino Linotype" w:hAnsi="Palatino Linotype" w:cs="Arial"/>
          <w:color w:val="000000"/>
        </w:rPr>
        <w:t xml:space="preserve">Dictaminar sobre la procedencia de los casos de excepción al procedimiento de licitación pública. </w:t>
      </w:r>
    </w:p>
    <w:p w14:paraId="269FE9CE" w14:textId="77777777" w:rsidR="005C675F" w:rsidRPr="00FC477C" w:rsidRDefault="005C675F" w:rsidP="005C675F">
      <w:pPr>
        <w:numPr>
          <w:ilvl w:val="1"/>
          <w:numId w:val="1"/>
        </w:numPr>
        <w:tabs>
          <w:tab w:val="left" w:pos="426"/>
        </w:tabs>
        <w:spacing w:line="360" w:lineRule="auto"/>
        <w:ind w:left="1134" w:right="49"/>
        <w:contextualSpacing/>
        <w:jc w:val="both"/>
        <w:rPr>
          <w:rFonts w:ascii="Palatino Linotype" w:hAnsi="Palatino Linotype"/>
          <w:color w:val="000000" w:themeColor="text1"/>
        </w:rPr>
      </w:pPr>
      <w:r w:rsidRPr="00FC477C">
        <w:rPr>
          <w:rFonts w:ascii="Palatino Linotype" w:hAnsi="Palatino Linotype" w:cs="Arial"/>
          <w:color w:val="000000"/>
        </w:rPr>
        <w:t xml:space="preserve">Participar en los procedimientos de licitación, invitación restringida y adjudicación directa, hasta dejarlos en estado de dictar el fallo correspondiente, incluidos los que tengan que desahogarse bajo la modalidad de subasta inversa. </w:t>
      </w:r>
    </w:p>
    <w:p w14:paraId="58C0D3E0" w14:textId="77777777" w:rsidR="005C675F" w:rsidRPr="00FC477C" w:rsidRDefault="005C675F" w:rsidP="005C675F">
      <w:pPr>
        <w:numPr>
          <w:ilvl w:val="1"/>
          <w:numId w:val="1"/>
        </w:numPr>
        <w:tabs>
          <w:tab w:val="left" w:pos="426"/>
        </w:tabs>
        <w:spacing w:line="360" w:lineRule="auto"/>
        <w:ind w:left="1134" w:right="49"/>
        <w:contextualSpacing/>
        <w:jc w:val="both"/>
        <w:rPr>
          <w:rFonts w:ascii="Palatino Linotype" w:hAnsi="Palatino Linotype"/>
          <w:color w:val="000000" w:themeColor="text1"/>
        </w:rPr>
      </w:pPr>
      <w:r w:rsidRPr="00FC477C">
        <w:rPr>
          <w:rFonts w:ascii="Palatino Linotype" w:hAnsi="Palatino Linotype" w:cs="Arial"/>
          <w:color w:val="000000"/>
        </w:rPr>
        <w:t xml:space="preserve">Emitir los dictámenes de adjudicación. </w:t>
      </w:r>
    </w:p>
    <w:p w14:paraId="3D8D4729" w14:textId="2C47F531" w:rsidR="005C675F" w:rsidRPr="00FC477C" w:rsidRDefault="005C675F" w:rsidP="005C675F">
      <w:pPr>
        <w:numPr>
          <w:ilvl w:val="1"/>
          <w:numId w:val="1"/>
        </w:numPr>
        <w:tabs>
          <w:tab w:val="left" w:pos="426"/>
        </w:tabs>
        <w:spacing w:line="360" w:lineRule="auto"/>
        <w:ind w:left="1134" w:right="49"/>
        <w:contextualSpacing/>
        <w:jc w:val="both"/>
        <w:rPr>
          <w:rFonts w:ascii="Palatino Linotype" w:hAnsi="Palatino Linotype"/>
          <w:color w:val="000000" w:themeColor="text1"/>
        </w:rPr>
      </w:pPr>
      <w:r w:rsidRPr="00FC477C">
        <w:rPr>
          <w:rFonts w:ascii="Palatino Linotype" w:hAnsi="Palatino Linotype" w:cs="Arial"/>
          <w:color w:val="000000"/>
        </w:rPr>
        <w:lastRenderedPageBreak/>
        <w:t>Las demás que establezca el Reglamento de la Ley de contratación Pública del Estado de México.</w:t>
      </w:r>
    </w:p>
    <w:p w14:paraId="53722A03" w14:textId="77777777" w:rsidR="005C675F" w:rsidRPr="00FC477C" w:rsidRDefault="005C675F" w:rsidP="005C675F">
      <w:pPr>
        <w:tabs>
          <w:tab w:val="left" w:pos="426"/>
        </w:tabs>
        <w:spacing w:line="360" w:lineRule="auto"/>
        <w:ind w:right="49"/>
        <w:contextualSpacing/>
        <w:jc w:val="both"/>
        <w:rPr>
          <w:rFonts w:ascii="Palatino Linotype" w:hAnsi="Palatino Linotype"/>
          <w:color w:val="000000" w:themeColor="text1"/>
        </w:rPr>
      </w:pPr>
    </w:p>
    <w:p w14:paraId="596BC7FC" w14:textId="2FBA9C9F" w:rsidR="005C675F" w:rsidRPr="00FC477C" w:rsidRDefault="005C675F"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FC477C">
        <w:rPr>
          <w:rFonts w:ascii="Palatino Linotype" w:hAnsi="Palatino Linotype" w:cs="Arial"/>
          <w:color w:val="000000"/>
        </w:rPr>
        <w:t>Por su parte, el Comité de Arrendamientos, Adquisiciones de Inmuebles y Enajenaciones tendrá las siguientes funciones</w:t>
      </w:r>
      <w:r w:rsidRPr="00FC477C">
        <w:rPr>
          <w:rStyle w:val="Refdenotaalpie"/>
          <w:rFonts w:ascii="Palatino Linotype" w:hAnsi="Palatino Linotype" w:cs="Arial"/>
          <w:color w:val="000000"/>
        </w:rPr>
        <w:footnoteReference w:id="16"/>
      </w:r>
      <w:r w:rsidRPr="00FC477C">
        <w:rPr>
          <w:rFonts w:ascii="Palatino Linotype" w:hAnsi="Palatino Linotype" w:cs="Arial"/>
          <w:color w:val="000000"/>
        </w:rPr>
        <w:t>:</w:t>
      </w:r>
    </w:p>
    <w:p w14:paraId="16E40516"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s="Arial"/>
          <w:color w:val="000000"/>
        </w:rPr>
        <w:t>Dictaminar sobre la procedencia de los casos de excepción al procedimiento de licitación pública, tratándose de adquisición de inmuebles y arrendamientos.</w:t>
      </w:r>
    </w:p>
    <w:p w14:paraId="44A3DE1B"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olor w:val="000000" w:themeColor="text1"/>
        </w:rPr>
        <w:t xml:space="preserve">Participar en los procedimientos de licitación, invitación restringida y adjudicación directa, hasta dejarlos en estado de dictar el fallo correspondiente, tratándose de adquisición de inmuebles y arrendamientos. </w:t>
      </w:r>
    </w:p>
    <w:p w14:paraId="5D8C85BA"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olor w:val="000000" w:themeColor="text1"/>
        </w:rPr>
        <w:t xml:space="preserve">Emitir los dictámenes de adjudicación, tratándose de adquisiciones de inmuebles y arrendamientos. </w:t>
      </w:r>
    </w:p>
    <w:p w14:paraId="72F31B31"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olor w:val="000000" w:themeColor="text1"/>
        </w:rPr>
        <w:t xml:space="preserve">Participar en los procedimientos de subasta pública, hasta dejarlos en estado de dictar el fallo de adjudicación. </w:t>
      </w:r>
    </w:p>
    <w:p w14:paraId="736712D8" w14:textId="77777777" w:rsidR="005C675F" w:rsidRPr="00FC477C" w:rsidRDefault="005C675F" w:rsidP="005C675F">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C477C">
        <w:rPr>
          <w:rFonts w:ascii="Palatino Linotype" w:hAnsi="Palatino Linotype"/>
          <w:color w:val="000000" w:themeColor="text1"/>
        </w:rPr>
        <w:t>Las demás que establezca el reglamento de esta Ley.</w:t>
      </w:r>
    </w:p>
    <w:p w14:paraId="544AE5F9" w14:textId="77777777" w:rsidR="005C675F" w:rsidRPr="00FC477C" w:rsidRDefault="005C675F" w:rsidP="005C675F">
      <w:pPr>
        <w:tabs>
          <w:tab w:val="left" w:pos="426"/>
        </w:tabs>
        <w:spacing w:line="360" w:lineRule="auto"/>
        <w:ind w:right="49"/>
        <w:contextualSpacing/>
        <w:jc w:val="both"/>
        <w:rPr>
          <w:rFonts w:ascii="Palatino Linotype" w:hAnsi="Palatino Linotype"/>
          <w:color w:val="000000" w:themeColor="text1"/>
        </w:rPr>
      </w:pPr>
    </w:p>
    <w:p w14:paraId="3149F6A2" w14:textId="268FDE09" w:rsidR="005C675F" w:rsidRPr="00FC477C" w:rsidRDefault="005C675F"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s="Arial"/>
          <w:color w:val="000000"/>
        </w:rPr>
        <w:t xml:space="preserve">Ahora bien, las adquisiciones, arrendamientos y servicios se adjudicarán a través de </w:t>
      </w:r>
      <w:r w:rsidRPr="00FC477C">
        <w:rPr>
          <w:rFonts w:ascii="Palatino Linotype" w:hAnsi="Palatino Linotype" w:cs="Arial"/>
          <w:b/>
          <w:color w:val="000000"/>
        </w:rPr>
        <w:t>licitaciones públicas</w:t>
      </w:r>
      <w:r w:rsidRPr="00FC477C">
        <w:rPr>
          <w:rFonts w:ascii="Palatino Linotype" w:hAnsi="Palatino Linotype" w:cs="Arial"/>
          <w:color w:val="000000"/>
        </w:rPr>
        <w:t>, mediante convocatoria pública</w:t>
      </w:r>
      <w:r w:rsidRPr="00FC477C">
        <w:rPr>
          <w:rStyle w:val="Refdenotaalpie"/>
          <w:rFonts w:ascii="Palatino Linotype" w:hAnsi="Palatino Linotype" w:cs="Arial"/>
          <w:color w:val="000000"/>
        </w:rPr>
        <w:footnoteReference w:id="17"/>
      </w:r>
      <w:r w:rsidRPr="00FC477C">
        <w:rPr>
          <w:rFonts w:ascii="Palatino Linotype" w:hAnsi="Palatino Linotype" w:cs="Arial"/>
          <w:color w:val="000000"/>
        </w:rPr>
        <w:t xml:space="preserve"> Excepcionalmente, la Secretaría de Finanzas, las entidades, los tribunales administrativos y los ayuntamientos podrán adjudicar adquisiciones, arrendamientos y servicios, mediante los siguientes procedimientos</w:t>
      </w:r>
      <w:r w:rsidRPr="00FC477C">
        <w:rPr>
          <w:rStyle w:val="Refdenotaalpie"/>
          <w:rFonts w:ascii="Palatino Linotype" w:hAnsi="Palatino Linotype" w:cs="Arial"/>
          <w:color w:val="000000"/>
        </w:rPr>
        <w:footnoteReference w:id="18"/>
      </w:r>
      <w:r w:rsidRPr="00FC477C">
        <w:rPr>
          <w:rFonts w:ascii="Palatino Linotype" w:hAnsi="Palatino Linotype" w:cs="Arial"/>
          <w:color w:val="000000"/>
        </w:rPr>
        <w:t>:</w:t>
      </w:r>
    </w:p>
    <w:p w14:paraId="052274AA" w14:textId="77777777" w:rsidR="005C675F" w:rsidRPr="00FC477C" w:rsidRDefault="005C675F" w:rsidP="005C675F">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s="Arial"/>
          <w:color w:val="000000"/>
        </w:rPr>
        <w:lastRenderedPageBreak/>
        <w:t xml:space="preserve">Invitación restringida. </w:t>
      </w:r>
    </w:p>
    <w:p w14:paraId="65120459" w14:textId="15E25D71" w:rsidR="005C675F" w:rsidRPr="00FC477C" w:rsidRDefault="005C675F" w:rsidP="005C675F">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s="Arial"/>
          <w:color w:val="000000"/>
        </w:rPr>
        <w:t>Adjudicación directa.</w:t>
      </w:r>
    </w:p>
    <w:p w14:paraId="289D9428"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2F7D2353" w14:textId="52E1F3AB" w:rsidR="005C675F" w:rsidRPr="00FC477C" w:rsidRDefault="005C675F"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Por cuanto hace al procedimiento de licitación pública, los artículos 29, 33, 34, 35, 36, 37 y 38  de la Ley de Contratación Pública establecen lo siguiente:</w:t>
      </w:r>
    </w:p>
    <w:p w14:paraId="404993D4"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68BE615A"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w:t>
      </w:r>
      <w:r w:rsidRPr="00FC477C">
        <w:rPr>
          <w:rFonts w:ascii="Palatino Linotype" w:hAnsi="Palatino Linotype"/>
          <w:b/>
          <w:i/>
          <w:color w:val="000000" w:themeColor="text1"/>
        </w:rPr>
        <w:t>Artículo 29.-</w:t>
      </w:r>
      <w:r w:rsidRPr="00FC477C">
        <w:rPr>
          <w:rFonts w:ascii="Palatino Linotype" w:hAnsi="Palatino Linotype"/>
          <w:i/>
          <w:color w:val="000000" w:themeColor="text1"/>
        </w:rPr>
        <w:t xml:space="preserve"> En el procedimiento de licitación pública deberán establecerse los mismos requisitos y condiciones para todos los licitantes. </w:t>
      </w:r>
    </w:p>
    <w:p w14:paraId="414DB8A5" w14:textId="6AA99FAC"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w:t>
      </w:r>
    </w:p>
    <w:p w14:paraId="085F6B7F"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p>
    <w:p w14:paraId="6D83A4AA"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Artículo 33.-</w:t>
      </w:r>
      <w:r w:rsidRPr="00FC477C">
        <w:rPr>
          <w:rFonts w:ascii="Palatino Linotype" w:hAnsi="Palatino Linotype"/>
          <w:i/>
          <w:color w:val="000000" w:themeColor="text1"/>
        </w:rPr>
        <w:t xml:space="preserve">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 </w:t>
      </w:r>
    </w:p>
    <w:p w14:paraId="3691681D"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w:t>
      </w:r>
      <w:r w:rsidRPr="00FC477C">
        <w:rPr>
          <w:rFonts w:ascii="Palatino Linotype" w:hAnsi="Palatino Linotype"/>
          <w:i/>
          <w:color w:val="000000" w:themeColor="text1"/>
        </w:rPr>
        <w:t xml:space="preserve"> El nombre de la convocante. </w:t>
      </w:r>
    </w:p>
    <w:p w14:paraId="48B5FB2A"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II.</w:t>
      </w:r>
      <w:r w:rsidRPr="00FC477C">
        <w:rPr>
          <w:rFonts w:ascii="Palatino Linotype" w:hAnsi="Palatino Linotype"/>
          <w:i/>
          <w:color w:val="000000" w:themeColor="text1"/>
        </w:rPr>
        <w:t xml:space="preserve"> La descripción genérica de los bienes o servicios objeto de la licitación, así como la descripción especifica de por los menos cinco partidas o conceptos de mayor monto, de ser el caso. </w:t>
      </w:r>
    </w:p>
    <w:p w14:paraId="01C7C853"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III.</w:t>
      </w:r>
      <w:r w:rsidRPr="00FC477C">
        <w:rPr>
          <w:rFonts w:ascii="Palatino Linotype" w:hAnsi="Palatino Linotype"/>
          <w:i/>
          <w:color w:val="000000" w:themeColor="text1"/>
        </w:rPr>
        <w:t xml:space="preserve"> La indicación de si la licitación es nacional o internacional, así como que las propuestas deberá presentarse en idioma español. </w:t>
      </w:r>
    </w:p>
    <w:p w14:paraId="4CD13C15"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IV.</w:t>
      </w:r>
      <w:r w:rsidRPr="00FC477C">
        <w:rPr>
          <w:rFonts w:ascii="Palatino Linotype" w:hAnsi="Palatino Linotype"/>
          <w:i/>
          <w:color w:val="000000" w:themeColor="text1"/>
        </w:rPr>
        <w:t xml:space="preserve"> El origen de los recursos. </w:t>
      </w:r>
    </w:p>
    <w:p w14:paraId="4FAB8ABA" w14:textId="11FACE78"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w:t>
      </w:r>
      <w:r w:rsidRPr="00FC477C">
        <w:rPr>
          <w:rFonts w:ascii="Palatino Linotype" w:hAnsi="Palatino Linotype"/>
          <w:i/>
          <w:color w:val="000000" w:themeColor="text1"/>
        </w:rPr>
        <w:t xml:space="preserve"> El lugar y plazo de entrega, así como las condiciones de pago.</w:t>
      </w:r>
    </w:p>
    <w:p w14:paraId="5DCF8717"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w:t>
      </w:r>
      <w:r w:rsidRPr="00FC477C">
        <w:rPr>
          <w:rFonts w:ascii="Palatino Linotype" w:hAnsi="Palatino Linotype"/>
          <w:i/>
          <w:color w:val="000000" w:themeColor="text1"/>
        </w:rPr>
        <w:t xml:space="preserve"> La indicación de los lugares, fechas, horarios y medios electrónicos en que los interesados podrán obtener las bases de licitación y, en su caso, el costo, forma de pago y si la licitación será presencial, electrónica o mixta. </w:t>
      </w:r>
    </w:p>
    <w:p w14:paraId="76DD7D0D"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VII.</w:t>
      </w:r>
      <w:r w:rsidRPr="00FC477C">
        <w:rPr>
          <w:rFonts w:ascii="Palatino Linotype" w:hAnsi="Palatino Linotype"/>
          <w:i/>
          <w:color w:val="000000" w:themeColor="text1"/>
        </w:rPr>
        <w:t xml:space="preserve"> La fecha, hora y lugar de la o las juntas aclaratorias, en su caso. </w:t>
      </w:r>
    </w:p>
    <w:p w14:paraId="4380E76E"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lastRenderedPageBreak/>
        <w:t>VIII.</w:t>
      </w:r>
      <w:r w:rsidRPr="00FC477C">
        <w:rPr>
          <w:rFonts w:ascii="Palatino Linotype" w:hAnsi="Palatino Linotype"/>
          <w:i/>
          <w:color w:val="000000" w:themeColor="text1"/>
        </w:rPr>
        <w:t xml:space="preserve"> La fecha, hora y lugar de celebración del acto de presentación, apertura y evaluación de propuestas, dictamen y fallo. </w:t>
      </w:r>
    </w:p>
    <w:p w14:paraId="55065510"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IX.</w:t>
      </w:r>
      <w:r w:rsidRPr="00FC477C">
        <w:rPr>
          <w:rFonts w:ascii="Palatino Linotype" w:hAnsi="Palatino Linotype"/>
          <w:i/>
          <w:color w:val="000000" w:themeColor="text1"/>
        </w:rPr>
        <w:t xml:space="preserve"> En el caso de contratos abiertos, las cantidades y plazos mínimos y máximos. </w:t>
      </w:r>
    </w:p>
    <w:p w14:paraId="0F83B8A9"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w:t>
      </w:r>
      <w:r w:rsidRPr="00FC477C">
        <w:rPr>
          <w:rFonts w:ascii="Palatino Linotype" w:hAnsi="Palatino Linotype"/>
          <w:i/>
          <w:color w:val="000000" w:themeColor="text1"/>
        </w:rPr>
        <w:t xml:space="preserve"> La indicación de las personas que estén impedidas a participar, conforme a las disposiciones de esta Ley. </w:t>
      </w:r>
    </w:p>
    <w:p w14:paraId="5042F869"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XI.</w:t>
      </w:r>
      <w:r w:rsidRPr="00FC477C">
        <w:rPr>
          <w:rFonts w:ascii="Palatino Linotype" w:hAnsi="Palatino Linotype"/>
          <w:i/>
          <w:color w:val="000000" w:themeColor="text1"/>
        </w:rPr>
        <w:t xml:space="preserve"> La garantía que deberá otorgarse para asegurar la seriedad de la postura, tratándose de subasta. </w:t>
      </w:r>
    </w:p>
    <w:p w14:paraId="30932BE4"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XII.</w:t>
      </w:r>
      <w:r w:rsidRPr="00FC477C">
        <w:rPr>
          <w:rFonts w:ascii="Palatino Linotype" w:hAnsi="Palatino Linotype"/>
          <w:i/>
          <w:color w:val="000000" w:themeColor="text1"/>
        </w:rPr>
        <w:t xml:space="preserve"> En su caso, la garantía de defectos o vicios ocultos de los bienes según lo determine la convocante, debiendo justificar dicho requisito. </w:t>
      </w:r>
    </w:p>
    <w:p w14:paraId="556F252C"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XIII.</w:t>
      </w:r>
      <w:r w:rsidRPr="00FC477C">
        <w:rPr>
          <w:rFonts w:ascii="Palatino Linotype" w:hAnsi="Palatino Linotype"/>
          <w:i/>
          <w:color w:val="000000" w:themeColor="text1"/>
        </w:rPr>
        <w:t xml:space="preserve"> Los criterios específicos que se utilizarán para la evaluación de las propuestas y adjudicación de los contratos. </w:t>
      </w:r>
    </w:p>
    <w:p w14:paraId="117ACB9F"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XIV.</w:t>
      </w:r>
      <w:r w:rsidRPr="00FC477C">
        <w:rPr>
          <w:rFonts w:ascii="Palatino Linotype" w:hAnsi="Palatino Linotype"/>
          <w:i/>
          <w:color w:val="000000" w:themeColor="text1"/>
        </w:rPr>
        <w:t xml:space="preserve"> La justificación para no aceptar proposiciones conjuntas. </w:t>
      </w:r>
    </w:p>
    <w:p w14:paraId="3A095FB2"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XV.</w:t>
      </w:r>
      <w:r w:rsidRPr="00FC477C">
        <w:rPr>
          <w:rFonts w:ascii="Palatino Linotype" w:hAnsi="Palatino Linotype"/>
          <w:i/>
          <w:color w:val="000000" w:themeColor="text1"/>
        </w:rPr>
        <w:t xml:space="preserve"> Los demás requisitos generales que deberán cumplir los interesados, según las características y magnitud de los bienes y servicios. </w:t>
      </w:r>
    </w:p>
    <w:p w14:paraId="31494948"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 xml:space="preserve">En la convocatoria deberá especificarse si en la licitación aplicará la modalidad de subasta inversa. </w:t>
      </w:r>
    </w:p>
    <w:p w14:paraId="6ABB70D6" w14:textId="638D1D4E"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La Secretaría de la Contraloría hará pública la información referente a los procedimientos de adquisición, a través de su portal de internet.</w:t>
      </w:r>
    </w:p>
    <w:p w14:paraId="37AA247C"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p>
    <w:p w14:paraId="3F647C21"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Artículo 34.-</w:t>
      </w:r>
      <w:r w:rsidRPr="00FC477C">
        <w:rPr>
          <w:rFonts w:ascii="Palatino Linotype" w:hAnsi="Palatino Linotype"/>
          <w:i/>
          <w:color w:val="000000" w:themeColor="text1"/>
        </w:rPr>
        <w:t xml:space="preserve"> Las bases de la licitación pública tendrán un costo de recuperación y contendrán los requisitos que se establezcan en el reglamento de esta Ley. </w:t>
      </w:r>
    </w:p>
    <w:p w14:paraId="0BE68C55"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p>
    <w:p w14:paraId="26A250DA"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Artículo 35.-</w:t>
      </w:r>
      <w:r w:rsidRPr="00FC477C">
        <w:rPr>
          <w:rFonts w:ascii="Palatino Linotype" w:hAnsi="Palatino Linotype"/>
          <w:i/>
          <w:color w:val="000000" w:themeColor="text1"/>
        </w:rPr>
        <w:t xml:space="preserve"> En los procedimientos de licitación pública se observará lo siguiente: </w:t>
      </w:r>
    </w:p>
    <w:p w14:paraId="150780C4"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w:t>
      </w:r>
      <w:r w:rsidRPr="00FC477C">
        <w:rPr>
          <w:rFonts w:ascii="Palatino Linotype" w:hAnsi="Palatino Linotype"/>
          <w:i/>
          <w:color w:val="000000" w:themeColor="text1"/>
        </w:rPr>
        <w:t xml:space="preserve"> El acto de presentación y apertura de propuestas se llevará a cabo por el servidor público que designe la convocante, conforme al procedimiento que se establezca en el reglamento de esta Ley. </w:t>
      </w:r>
    </w:p>
    <w:p w14:paraId="461FBC21"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II.</w:t>
      </w:r>
      <w:r w:rsidRPr="00FC477C">
        <w:rPr>
          <w:rFonts w:ascii="Palatino Linotype" w:hAnsi="Palatino Linotype"/>
          <w:i/>
          <w:color w:val="000000" w:themeColor="text1"/>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57DA7666"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III.</w:t>
      </w:r>
      <w:r w:rsidRPr="00FC477C">
        <w:rPr>
          <w:rFonts w:ascii="Palatino Linotype" w:hAnsi="Palatino Linotype"/>
          <w:i/>
          <w:color w:val="000000" w:themeColor="text1"/>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15467926" w14:textId="72FD0D41"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lastRenderedPageBreak/>
        <w:t>IV.</w:t>
      </w:r>
      <w:r w:rsidRPr="00FC477C">
        <w:rPr>
          <w:rFonts w:ascii="Palatino Linotype" w:hAnsi="Palatino Linotype"/>
          <w:i/>
          <w:color w:val="000000" w:themeColor="text1"/>
        </w:rPr>
        <w:t xml:space="preserve"> Las convocantes podrán modificar los plazos y términos establecidos en la convocatoria o en las bases de licitación, hasta cinco días hábiles anteriores a la fecha de la celebración del acto de presentación y apertura de propuestas.</w:t>
      </w:r>
    </w:p>
    <w:p w14:paraId="70E40871"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w:t>
      </w:r>
      <w:r w:rsidRPr="00FC477C">
        <w:rPr>
          <w:rFonts w:ascii="Palatino Linotype" w:hAnsi="Palatino Linotype"/>
          <w:i/>
          <w:color w:val="000000" w:themeColor="text1"/>
        </w:rPr>
        <w:t xml:space="preserve"> Las modificaciones no podrán limitar el número de licitantes, sustituir o variar sustancialmente los bienes o servicios convocados originalmente, ni adicionar otros distintos. </w:t>
      </w:r>
    </w:p>
    <w:p w14:paraId="5A713539"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w:t>
      </w:r>
      <w:r w:rsidRPr="00FC477C">
        <w:rPr>
          <w:rFonts w:ascii="Palatino Linotype" w:hAnsi="Palatino Linotype"/>
          <w:i/>
          <w:color w:val="000000" w:themeColor="text1"/>
        </w:rPr>
        <w:t xml:space="preserve"> Las modificaciones a la convocatoria o a las bases se harán del conocimiento de los interesados hasta tres días hábiles antes de la fecha señalada para el acto de presentación y apertura de propuestas. </w:t>
      </w:r>
    </w:p>
    <w:p w14:paraId="41E23099"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VII.</w:t>
      </w:r>
      <w:r w:rsidRPr="00FC477C">
        <w:rPr>
          <w:rFonts w:ascii="Palatino Linotype" w:hAnsi="Palatino Linotype"/>
          <w:i/>
          <w:color w:val="000000" w:themeColor="text1"/>
        </w:rPr>
        <w:t xml:space="preserve"> Se emitirá el fallo dentro de los 15 días hábiles siguientes a la publicación de la convocatoria. </w:t>
      </w:r>
    </w:p>
    <w:p w14:paraId="50182B9C"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VIII.</w:t>
      </w:r>
      <w:r w:rsidRPr="00FC477C">
        <w:rPr>
          <w:rFonts w:ascii="Palatino Linotype" w:hAnsi="Palatino Linotype"/>
          <w:i/>
          <w:color w:val="000000" w:themeColor="text1"/>
        </w:rPr>
        <w:t xml:space="preserve"> Los licitantes se podrán registrar hasta el día y la hora fijados para el acto de presentación y apertura de propuestas. </w:t>
      </w:r>
    </w:p>
    <w:p w14:paraId="2A392A42"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p>
    <w:p w14:paraId="6E17025C"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Artículo 36.-</w:t>
      </w:r>
      <w:r w:rsidRPr="00FC477C">
        <w:rPr>
          <w:rFonts w:ascii="Palatino Linotype" w:hAnsi="Palatino Linotype"/>
          <w:i/>
          <w:color w:val="000000" w:themeColor="text1"/>
        </w:rPr>
        <w:t xml:space="preserve"> El acto de presentación y apertura de propuestas se celebrará de manera pública y en presencia de todos los oferentes, en la forma siguiente: </w:t>
      </w:r>
    </w:p>
    <w:p w14:paraId="5809C541"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w:t>
      </w:r>
      <w:r w:rsidRPr="00FC477C">
        <w:rPr>
          <w:rFonts w:ascii="Palatino Linotype" w:hAnsi="Palatino Linotype"/>
          <w:i/>
          <w:color w:val="000000" w:themeColor="text1"/>
        </w:rPr>
        <w:t xml:space="preserve"> Los licitantes presentarán, por escrito y en sobre cerrado por separado, sus propuestas técnica y económica, así como los demás documentos requeridos en las bases de la licitación. </w:t>
      </w:r>
    </w:p>
    <w:p w14:paraId="1E04D9E0"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II.</w:t>
      </w:r>
      <w:r w:rsidRPr="00FC477C">
        <w:rPr>
          <w:rFonts w:ascii="Palatino Linotype" w:hAnsi="Palatino Linotype"/>
          <w:i/>
          <w:color w:val="000000" w:themeColor="text1"/>
        </w:rPr>
        <w:t xml:space="preserve"> La apertura de propuestas podrá efectuarse cuando se haya presentado una propuesta cuando menos. </w:t>
      </w:r>
    </w:p>
    <w:p w14:paraId="684258E8"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III.</w:t>
      </w:r>
      <w:r w:rsidRPr="00FC477C">
        <w:rPr>
          <w:rFonts w:ascii="Palatino Linotype" w:hAnsi="Palatino Linotype"/>
          <w:i/>
          <w:color w:val="000000" w:themeColor="text1"/>
        </w:rPr>
        <w:t xml:space="preserve">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0D5983FF"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IV.</w:t>
      </w:r>
      <w:r w:rsidRPr="00FC477C">
        <w:rPr>
          <w:rFonts w:ascii="Palatino Linotype" w:hAnsi="Palatino Linotype"/>
          <w:i/>
          <w:color w:val="000000" w:themeColor="text1"/>
        </w:rPr>
        <w:t xml:space="preserve"> Se procederá a la apertura de las propuestas económicas de los licitantes cuyas propuestas técnicas fueron aceptadas cuantitativamente. </w:t>
      </w:r>
    </w:p>
    <w:p w14:paraId="58CF6CC4"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w:t>
      </w:r>
      <w:r w:rsidRPr="00FC477C">
        <w:rPr>
          <w:rFonts w:ascii="Palatino Linotype" w:hAnsi="Palatino Linotype"/>
          <w:i/>
          <w:color w:val="000000" w:themeColor="text1"/>
        </w:rPr>
        <w:t xml:space="preserve"> Se desecharán las propuestas económicas que cuantitativamente no cumplan con cualquiera de los requisitos establecidos en las bases de la licitación, poniéndolas a disposición del interesado. </w:t>
      </w:r>
    </w:p>
    <w:p w14:paraId="32F0F073"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w:t>
      </w:r>
      <w:r w:rsidRPr="00FC477C">
        <w:rPr>
          <w:rFonts w:ascii="Palatino Linotype" w:hAnsi="Palatino Linotype"/>
          <w:i/>
          <w:color w:val="000000" w:themeColor="text1"/>
        </w:rPr>
        <w:t xml:space="preserve"> Una vez efectuada la apertura de las propuestas técnicas y económicas, se elaborará el acta relativa a esta etapa del procedimiento y, posteriormente, se pondrá a disposición del Comité de Adquisiciones y Servicios, quien evaluará y </w:t>
      </w:r>
      <w:r w:rsidRPr="00FC477C">
        <w:rPr>
          <w:rFonts w:ascii="Palatino Linotype" w:hAnsi="Palatino Linotype"/>
          <w:i/>
          <w:color w:val="000000" w:themeColor="text1"/>
        </w:rPr>
        <w:lastRenderedPageBreak/>
        <w:t xml:space="preserve">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14:paraId="5A228BE0"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VII.</w:t>
      </w:r>
      <w:r w:rsidRPr="00FC477C">
        <w:rPr>
          <w:rFonts w:ascii="Palatino Linotype" w:hAnsi="Palatino Linotype"/>
          <w:i/>
          <w:color w:val="000000" w:themeColor="text1"/>
        </w:rPr>
        <w:t xml:space="preserve">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14:paraId="5A0DAC17"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 xml:space="preserve">VIII. </w:t>
      </w:r>
      <w:r w:rsidRPr="00FC477C">
        <w:rPr>
          <w:rFonts w:ascii="Palatino Linotype" w:hAnsi="Palatino Linotype"/>
          <w:i/>
          <w:color w:val="000000" w:themeColor="text1"/>
        </w:rPr>
        <w:t xml:space="preserve">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 </w:t>
      </w:r>
    </w:p>
    <w:p w14:paraId="7E221F43" w14:textId="77777777"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 xml:space="preserve">El reglamento de esta Ley establecerá los criterios para la evaluación de las propuestas, así como el procedimiento para los actos de presentación y apertura de propuestas y de fallo. </w:t>
      </w:r>
    </w:p>
    <w:p w14:paraId="29D35A2A" w14:textId="77777777" w:rsidR="002402E1"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 xml:space="preserve">Dos o más personas podrán presentar, conjuntamente, una propuesta, sin necesidad de constituir una sociedad o una nueva sociedad, en caso de personas jurídica colectivas; para tales efectos, en la propuesta y en el contrato se establecerán, con precisión, las obligaciones de cada una de ellas, así como la manera en que se exigiría su cumplimiento. En este supuesto, la propuesta deberá ser firmada por el representante común que, para ese acto, haya sido designado por el grupo de personas, ya sea autógrafamente o por los medios de identificación electrónica autorizados por la Ley de Medios Electrónicos. </w:t>
      </w:r>
    </w:p>
    <w:p w14:paraId="12293F4B" w14:textId="77777777" w:rsidR="002402E1"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Cuando la propuesta conjunta resulte adjudicada con un contrato, dicho instrumento deberá ser firmado por el representante legal de cada uno de los participantes en la proposición, a quienes se considerará, para efectos del procedimiento y del contrato, como responsables solidarios o mancomunados, según se establezca en el propio contrato.</w:t>
      </w:r>
    </w:p>
    <w:p w14:paraId="4D9F1180" w14:textId="3B54045B" w:rsidR="002402E1"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 xml:space="preserve">Lo anterior, sin perjuicio de que las personas que integran la propuesta conjunta puedan constituirse en una nueva sociedad, para dar cumplimiento a las obligaciones previstas en el convenio de proposición conjunta, siempre y cuando se mantengan en la nueva sociedad las responsabilidades de dicho convenio. </w:t>
      </w:r>
    </w:p>
    <w:p w14:paraId="475B3C68" w14:textId="77777777" w:rsidR="002402E1" w:rsidRPr="00FC477C" w:rsidRDefault="002402E1" w:rsidP="005C675F">
      <w:pPr>
        <w:pStyle w:val="Prrafodelista"/>
        <w:tabs>
          <w:tab w:val="left" w:pos="426"/>
        </w:tabs>
        <w:spacing w:line="276" w:lineRule="auto"/>
        <w:ind w:left="567" w:right="567"/>
        <w:jc w:val="both"/>
        <w:rPr>
          <w:rFonts w:ascii="Palatino Linotype" w:hAnsi="Palatino Linotype"/>
          <w:i/>
          <w:color w:val="000000" w:themeColor="text1"/>
        </w:rPr>
      </w:pPr>
    </w:p>
    <w:p w14:paraId="2137F7A5" w14:textId="77777777" w:rsidR="002402E1"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lastRenderedPageBreak/>
        <w:t>Artículo 37.-</w:t>
      </w:r>
      <w:r w:rsidRPr="00FC477C">
        <w:rPr>
          <w:rFonts w:ascii="Palatino Linotype" w:hAnsi="Palatino Linotype"/>
          <w:i/>
          <w:color w:val="000000" w:themeColor="text1"/>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w:t>
      </w:r>
    </w:p>
    <w:p w14:paraId="35F5B99F" w14:textId="77777777" w:rsidR="002402E1" w:rsidRPr="00FC477C" w:rsidRDefault="002402E1" w:rsidP="005C675F">
      <w:pPr>
        <w:pStyle w:val="Prrafodelista"/>
        <w:tabs>
          <w:tab w:val="left" w:pos="426"/>
        </w:tabs>
        <w:spacing w:line="276" w:lineRule="auto"/>
        <w:ind w:left="567" w:right="567"/>
        <w:jc w:val="both"/>
        <w:rPr>
          <w:rFonts w:ascii="Palatino Linotype" w:hAnsi="Palatino Linotype"/>
          <w:i/>
          <w:color w:val="000000" w:themeColor="text1"/>
        </w:rPr>
      </w:pPr>
    </w:p>
    <w:p w14:paraId="2EDED26B" w14:textId="77777777" w:rsidR="002402E1"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Artículo 38.-</w:t>
      </w:r>
      <w:r w:rsidRPr="00FC477C">
        <w:rPr>
          <w:rFonts w:ascii="Palatino Linotype" w:hAnsi="Palatino Linotype"/>
          <w:i/>
          <w:color w:val="000000" w:themeColor="text1"/>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 </w:t>
      </w:r>
    </w:p>
    <w:p w14:paraId="70F26D86" w14:textId="0A018CBA" w:rsidR="005C675F" w:rsidRPr="00FC477C" w:rsidRDefault="005C675F" w:rsidP="005C675F">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002402E1" w:rsidRPr="00FC477C">
        <w:rPr>
          <w:rFonts w:ascii="Palatino Linotype" w:hAnsi="Palatino Linotype"/>
          <w:i/>
          <w:color w:val="000000" w:themeColor="text1"/>
        </w:rPr>
        <w:t>”</w:t>
      </w:r>
    </w:p>
    <w:p w14:paraId="5DB15D65"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1CA0221A" w14:textId="10959C6A" w:rsidR="002402E1" w:rsidRPr="00FC477C" w:rsidRDefault="002402E1"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De este modo podemos advertir que el procedimiento de adquisición o contratación de bienes y servicios se compone de diversas etapas, debidamente proyectadas, planeadas, organizadas y ejecutadas por los entes públicos, el cual empieza con la emisión de una convocatoria en la que se da a conocer a la ciudadanía sobre el bien o servicio específico que se pretende adquirir; de ahí, se venderán bases para participar en el proceso, lo cual permitirá que las personas físicas y jurídico-colectivas presenten sus propuestas ante el Comité de Adquisiciones, quien analizará a detalle cada una a fin de seleccionar la propuesta que mejor se adhiera al presupuesto y calidad del bien o servicio que se busca adquirir o contratar.</w:t>
      </w:r>
    </w:p>
    <w:p w14:paraId="5D4001BF" w14:textId="77777777" w:rsidR="002402E1" w:rsidRPr="00FC477C" w:rsidRDefault="002402E1" w:rsidP="002402E1">
      <w:pPr>
        <w:pStyle w:val="Prrafodelista"/>
        <w:tabs>
          <w:tab w:val="left" w:pos="426"/>
        </w:tabs>
        <w:spacing w:line="360" w:lineRule="auto"/>
        <w:ind w:left="0" w:right="51"/>
        <w:jc w:val="both"/>
        <w:rPr>
          <w:rFonts w:ascii="Palatino Linotype" w:hAnsi="Palatino Linotype"/>
          <w:color w:val="000000" w:themeColor="text1"/>
        </w:rPr>
      </w:pPr>
    </w:p>
    <w:p w14:paraId="00D240D3" w14:textId="3C794FCE" w:rsidR="005C675F" w:rsidRPr="00FC477C" w:rsidRDefault="002402E1"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Al respecto, resulta imperativo señalar que el artículo 92 de la Ley de Transparencia y Acceso a la Información Pública del Estado de México y Municipios enlista y reconoce a toda la información reconocida como </w:t>
      </w:r>
      <w:r w:rsidRPr="00FC477C">
        <w:rPr>
          <w:rFonts w:ascii="Palatino Linotype" w:hAnsi="Palatino Linotype"/>
          <w:b/>
          <w:color w:val="000000" w:themeColor="text1"/>
        </w:rPr>
        <w:t>obligaciones de transparencia común</w:t>
      </w:r>
      <w:r w:rsidRPr="00FC477C">
        <w:rPr>
          <w:rFonts w:ascii="Palatino Linotype" w:hAnsi="Palatino Linotype"/>
          <w:color w:val="000000" w:themeColor="text1"/>
        </w:rPr>
        <w:t xml:space="preserve"> y que, por Ley, el </w:t>
      </w:r>
      <w:r w:rsidRPr="00FC477C">
        <w:rPr>
          <w:rFonts w:ascii="Palatino Linotype" w:hAnsi="Palatino Linotype"/>
          <w:b/>
          <w:color w:val="000000" w:themeColor="text1"/>
        </w:rPr>
        <w:t>SUJETO OBLIGADO</w:t>
      </w:r>
      <w:r w:rsidRPr="00FC477C">
        <w:rPr>
          <w:rFonts w:ascii="Palatino Linotype" w:hAnsi="Palatino Linotype"/>
          <w:color w:val="000000" w:themeColor="text1"/>
        </w:rPr>
        <w:t xml:space="preserve"> estará constreñido a publicar y difundir de manera permanente a la ciudadanía.</w:t>
      </w:r>
    </w:p>
    <w:p w14:paraId="61B908ED"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55A707C2" w14:textId="3B8D35C5" w:rsidR="005C675F" w:rsidRPr="00FC477C" w:rsidRDefault="002402E1"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Al respecto, por cuanto hace a los procesos  sobre procedimientos de adjudicación directa, invitación restringida y licitación de cualquier naturaleza, la fracción XXIX del numeral 92 de la Ley de la materia establece lo siguiente:</w:t>
      </w:r>
    </w:p>
    <w:p w14:paraId="12984EEE"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731F4058" w14:textId="04D3384B" w:rsidR="002402E1" w:rsidRPr="00FC477C" w:rsidRDefault="002402E1" w:rsidP="002402E1">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w:t>
      </w:r>
      <w:r w:rsidRPr="00FC477C">
        <w:rPr>
          <w:rFonts w:ascii="Palatino Linotype" w:hAnsi="Palatino Linotype"/>
          <w:b/>
          <w:i/>
          <w:color w:val="000000" w:themeColor="text1"/>
        </w:rPr>
        <w:t>Artículo 92.</w:t>
      </w:r>
      <w:r w:rsidRPr="00FC477C">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42DD78" w14:textId="77777777" w:rsidR="002402E1" w:rsidRPr="00FC477C" w:rsidRDefault="002402E1" w:rsidP="002402E1">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040E22D9" w14:textId="77777777" w:rsidR="002402E1" w:rsidRPr="00FC477C" w:rsidRDefault="002402E1" w:rsidP="002402E1">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b/>
          <w:i/>
          <w:color w:val="000000" w:themeColor="text1"/>
        </w:rPr>
        <w:t>XXIX.</w:t>
      </w:r>
      <w:r w:rsidRPr="00FC477C">
        <w:rPr>
          <w:rFonts w:ascii="Palatino Linotype" w:hAnsi="Palatino Linotype"/>
          <w:i/>
          <w:color w:val="000000" w:themeColor="text1"/>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78DAD679" w14:textId="77777777" w:rsidR="002402E1" w:rsidRPr="00FC477C" w:rsidRDefault="002402E1" w:rsidP="002402E1">
      <w:pPr>
        <w:pStyle w:val="Prrafodelista"/>
        <w:tabs>
          <w:tab w:val="left" w:pos="426"/>
        </w:tabs>
        <w:spacing w:line="276" w:lineRule="auto"/>
        <w:ind w:left="851" w:right="567"/>
        <w:jc w:val="both"/>
        <w:rPr>
          <w:rFonts w:ascii="Palatino Linotype" w:hAnsi="Palatino Linotype"/>
          <w:b/>
          <w:i/>
          <w:color w:val="000000" w:themeColor="text1"/>
        </w:rPr>
      </w:pPr>
      <w:r w:rsidRPr="00FC477C">
        <w:rPr>
          <w:rFonts w:ascii="Palatino Linotype" w:hAnsi="Palatino Linotype"/>
          <w:b/>
          <w:i/>
          <w:color w:val="000000" w:themeColor="text1"/>
        </w:rPr>
        <w:t xml:space="preserve">a) De licitaciones públicas o procedimientos de invitación restringida: </w:t>
      </w:r>
    </w:p>
    <w:p w14:paraId="70250D27" w14:textId="78CA35CC"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3BE7E7B4" w14:textId="007EBA97" w:rsidR="002402E1" w:rsidRPr="00FC477C" w:rsidRDefault="002402E1" w:rsidP="002402E1">
      <w:pPr>
        <w:pStyle w:val="Prrafodelista"/>
        <w:tabs>
          <w:tab w:val="left" w:pos="426"/>
        </w:tabs>
        <w:spacing w:line="276" w:lineRule="auto"/>
        <w:ind w:left="1134" w:right="567"/>
        <w:jc w:val="both"/>
        <w:rPr>
          <w:rFonts w:ascii="Palatino Linotype" w:hAnsi="Palatino Linotype"/>
          <w:b/>
          <w:i/>
          <w:color w:val="000000" w:themeColor="text1"/>
        </w:rPr>
      </w:pPr>
      <w:r w:rsidRPr="00FC477C">
        <w:rPr>
          <w:rFonts w:ascii="Palatino Linotype" w:hAnsi="Palatino Linotype"/>
          <w:b/>
          <w:i/>
          <w:color w:val="000000" w:themeColor="text1"/>
        </w:rPr>
        <w:t xml:space="preserve">7) </w:t>
      </w:r>
      <w:r w:rsidRPr="00FC477C">
        <w:rPr>
          <w:rFonts w:ascii="Palatino Linotype" w:hAnsi="Palatino Linotype"/>
          <w:b/>
          <w:i/>
          <w:color w:val="000000" w:themeColor="text1"/>
          <w:u w:val="single"/>
        </w:rPr>
        <w:t>El contrato y, en su caso, sus anexos</w:t>
      </w:r>
      <w:r w:rsidRPr="00FC477C">
        <w:rPr>
          <w:rFonts w:ascii="Palatino Linotype" w:hAnsi="Palatino Linotype"/>
          <w:b/>
          <w:i/>
          <w:color w:val="000000" w:themeColor="text1"/>
        </w:rPr>
        <w:t xml:space="preserve">; </w:t>
      </w:r>
    </w:p>
    <w:p w14:paraId="18C8E07D" w14:textId="4BC8F0F4"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6272CCE8" w14:textId="77777777" w:rsidR="002402E1" w:rsidRPr="00FC477C" w:rsidRDefault="002402E1" w:rsidP="002402E1">
      <w:pPr>
        <w:pStyle w:val="Prrafodelista"/>
        <w:tabs>
          <w:tab w:val="left" w:pos="426"/>
        </w:tabs>
        <w:spacing w:line="276" w:lineRule="auto"/>
        <w:ind w:left="851" w:right="567"/>
        <w:jc w:val="both"/>
        <w:rPr>
          <w:rFonts w:ascii="Palatino Linotype" w:hAnsi="Palatino Linotype"/>
          <w:b/>
          <w:i/>
          <w:color w:val="000000" w:themeColor="text1"/>
        </w:rPr>
      </w:pPr>
      <w:r w:rsidRPr="00FC477C">
        <w:rPr>
          <w:rFonts w:ascii="Palatino Linotype" w:hAnsi="Palatino Linotype"/>
          <w:b/>
          <w:i/>
          <w:color w:val="000000" w:themeColor="text1"/>
        </w:rPr>
        <w:t xml:space="preserve">b) De las adjudicaciones directas: </w:t>
      </w:r>
    </w:p>
    <w:p w14:paraId="1FA4BD43" w14:textId="77777777"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29A8AC66" w14:textId="77777777"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i/>
          <w:color w:val="000000" w:themeColor="text1"/>
        </w:rPr>
        <w:t xml:space="preserve">7) El número, fecha, el monto del contrato y el plazo de entrega o de ejecución de los servicios u obra; </w:t>
      </w:r>
    </w:p>
    <w:p w14:paraId="2D6A5CF9" w14:textId="77777777"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52263883" w14:textId="77777777"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b/>
          <w:i/>
          <w:color w:val="000000" w:themeColor="text1"/>
        </w:rPr>
        <w:t>10)</w:t>
      </w:r>
      <w:r w:rsidRPr="00FC477C">
        <w:rPr>
          <w:rFonts w:ascii="Palatino Linotype" w:hAnsi="Palatino Linotype"/>
          <w:i/>
          <w:color w:val="000000" w:themeColor="text1"/>
        </w:rPr>
        <w:t xml:space="preserve"> El convenio de terminación; </w:t>
      </w:r>
    </w:p>
    <w:p w14:paraId="33549DB6" w14:textId="53C3E11E" w:rsidR="002402E1" w:rsidRPr="00FC477C" w:rsidRDefault="002402E1" w:rsidP="002402E1">
      <w:pPr>
        <w:pStyle w:val="Prrafodelista"/>
        <w:tabs>
          <w:tab w:val="left" w:pos="426"/>
        </w:tabs>
        <w:spacing w:line="276" w:lineRule="auto"/>
        <w:ind w:left="1134" w:right="567"/>
        <w:jc w:val="both"/>
        <w:rPr>
          <w:rFonts w:ascii="Palatino Linotype" w:hAnsi="Palatino Linotype"/>
          <w:i/>
          <w:color w:val="000000" w:themeColor="text1"/>
        </w:rPr>
      </w:pPr>
      <w:r w:rsidRPr="00FC477C">
        <w:rPr>
          <w:rFonts w:ascii="Palatino Linotype" w:hAnsi="Palatino Linotype"/>
          <w:i/>
          <w:color w:val="000000" w:themeColor="text1"/>
        </w:rPr>
        <w:lastRenderedPageBreak/>
        <w:t>(…)</w:t>
      </w:r>
    </w:p>
    <w:p w14:paraId="0A2BBF99" w14:textId="2B2CDCCC" w:rsidR="002402E1" w:rsidRPr="00FC477C" w:rsidRDefault="002402E1" w:rsidP="002402E1">
      <w:pPr>
        <w:pStyle w:val="Prrafodelista"/>
        <w:tabs>
          <w:tab w:val="left" w:pos="426"/>
        </w:tabs>
        <w:spacing w:line="276" w:lineRule="auto"/>
        <w:ind w:left="567" w:right="567"/>
        <w:jc w:val="both"/>
        <w:rPr>
          <w:rFonts w:ascii="Palatino Linotype" w:hAnsi="Palatino Linotype"/>
          <w:i/>
          <w:color w:val="000000" w:themeColor="text1"/>
        </w:rPr>
      </w:pPr>
      <w:r w:rsidRPr="00FC477C">
        <w:rPr>
          <w:rFonts w:ascii="Palatino Linotype" w:hAnsi="Palatino Linotype"/>
          <w:i/>
          <w:color w:val="000000" w:themeColor="text1"/>
        </w:rPr>
        <w:t>(…)”</w:t>
      </w:r>
    </w:p>
    <w:p w14:paraId="32FED214" w14:textId="1DC8CFC6" w:rsidR="002402E1" w:rsidRPr="00FC477C" w:rsidRDefault="002402E1" w:rsidP="002402E1">
      <w:pPr>
        <w:pStyle w:val="Prrafodelista"/>
        <w:tabs>
          <w:tab w:val="left" w:pos="426"/>
        </w:tabs>
        <w:spacing w:line="276" w:lineRule="auto"/>
        <w:ind w:left="567" w:right="567"/>
        <w:jc w:val="both"/>
        <w:rPr>
          <w:rFonts w:ascii="Palatino Linotype" w:hAnsi="Palatino Linotype"/>
          <w:color w:val="000000" w:themeColor="text1"/>
        </w:rPr>
      </w:pPr>
      <w:r w:rsidRPr="00FC477C">
        <w:rPr>
          <w:rFonts w:ascii="Palatino Linotype" w:hAnsi="Palatino Linotype"/>
          <w:color w:val="000000" w:themeColor="text1"/>
        </w:rPr>
        <w:t>(Énfasis añadido)</w:t>
      </w:r>
    </w:p>
    <w:p w14:paraId="50330C1C" w14:textId="77777777" w:rsidR="002402E1" w:rsidRPr="00FC477C" w:rsidRDefault="002402E1" w:rsidP="005C675F">
      <w:pPr>
        <w:pStyle w:val="Prrafodelista"/>
        <w:tabs>
          <w:tab w:val="left" w:pos="426"/>
        </w:tabs>
        <w:spacing w:line="360" w:lineRule="auto"/>
        <w:ind w:left="0" w:right="51"/>
        <w:jc w:val="both"/>
        <w:rPr>
          <w:rFonts w:ascii="Palatino Linotype" w:hAnsi="Palatino Linotype"/>
          <w:color w:val="000000" w:themeColor="text1"/>
        </w:rPr>
      </w:pPr>
    </w:p>
    <w:p w14:paraId="20D0D781" w14:textId="6C2D5BDD" w:rsidR="005C675F" w:rsidRPr="00FC477C" w:rsidRDefault="002402E1"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De lo anterior se advierte que </w:t>
      </w:r>
      <w:r w:rsidRPr="00FC477C">
        <w:rPr>
          <w:rFonts w:ascii="Palatino Linotype" w:hAnsi="Palatino Linotype"/>
          <w:b/>
          <w:color w:val="000000" w:themeColor="text1"/>
        </w:rPr>
        <w:t>el</w:t>
      </w:r>
      <w:r w:rsidRPr="00FC477C">
        <w:rPr>
          <w:rFonts w:ascii="Palatino Linotype" w:hAnsi="Palatino Linotype"/>
          <w:color w:val="000000" w:themeColor="text1"/>
        </w:rPr>
        <w:t xml:space="preserve"> </w:t>
      </w:r>
      <w:r w:rsidRPr="00FC477C">
        <w:rPr>
          <w:rFonts w:ascii="Palatino Linotype" w:hAnsi="Palatino Linotype"/>
          <w:b/>
          <w:color w:val="000000" w:themeColor="text1"/>
        </w:rPr>
        <w:t>contrato</w:t>
      </w:r>
      <w:r w:rsidRPr="00FC477C">
        <w:rPr>
          <w:rFonts w:ascii="Palatino Linotype" w:hAnsi="Palatino Linotype"/>
          <w:color w:val="000000" w:themeColor="text1"/>
        </w:rPr>
        <w:t xml:space="preserve"> generado a raíz todos y cada uno de los procedimientos de adquisici</w:t>
      </w:r>
      <w:r w:rsidR="009E56D5" w:rsidRPr="00FC477C">
        <w:rPr>
          <w:rFonts w:ascii="Palatino Linotype" w:hAnsi="Palatino Linotype"/>
          <w:color w:val="000000" w:themeColor="text1"/>
        </w:rPr>
        <w:t>ón de bienes y</w:t>
      </w:r>
      <w:r w:rsidRPr="00FC477C">
        <w:rPr>
          <w:rFonts w:ascii="Palatino Linotype" w:hAnsi="Palatino Linotype"/>
          <w:color w:val="000000" w:themeColor="text1"/>
        </w:rPr>
        <w:t xml:space="preserve"> servicios </w:t>
      </w:r>
      <w:r w:rsidR="009E56D5" w:rsidRPr="00FC477C">
        <w:rPr>
          <w:rFonts w:ascii="Palatino Linotype" w:hAnsi="Palatino Linotype"/>
          <w:color w:val="000000" w:themeColor="text1"/>
        </w:rPr>
        <w:t xml:space="preserve">será de </w:t>
      </w:r>
      <w:r w:rsidR="009E56D5" w:rsidRPr="00FC477C">
        <w:rPr>
          <w:rFonts w:ascii="Palatino Linotype" w:hAnsi="Palatino Linotype"/>
          <w:b/>
          <w:color w:val="000000" w:themeColor="text1"/>
        </w:rPr>
        <w:t>interés público</w:t>
      </w:r>
      <w:r w:rsidR="009E56D5" w:rsidRPr="00FC477C">
        <w:rPr>
          <w:rFonts w:ascii="Palatino Linotype" w:hAnsi="Palatino Linotype"/>
          <w:color w:val="000000" w:themeColor="text1"/>
        </w:rPr>
        <w:t xml:space="preserve"> pues que éste consistente en el instrumento cumbre del ejercicio adquisitivo entre el </w:t>
      </w:r>
      <w:r w:rsidR="009E56D5" w:rsidRPr="00FC477C">
        <w:rPr>
          <w:rFonts w:ascii="Palatino Linotype" w:hAnsi="Palatino Linotype"/>
          <w:b/>
          <w:color w:val="000000" w:themeColor="text1"/>
        </w:rPr>
        <w:t>SUJETO OBLIGADO</w:t>
      </w:r>
      <w:r w:rsidR="009E56D5" w:rsidRPr="00FC477C">
        <w:rPr>
          <w:rFonts w:ascii="Palatino Linotype" w:hAnsi="Palatino Linotype"/>
          <w:color w:val="000000" w:themeColor="text1"/>
        </w:rPr>
        <w:t xml:space="preserve"> y la persona física o moral que se contrate; asimismo, a partir del contrato, se genera una serie de derechos y obligaciones para ambas partes, las cuales, a partir de la asignación de recursos públicos, se pretende obtener u bien o servicio específico, como puede ser la ejecución de obras públicas.</w:t>
      </w:r>
    </w:p>
    <w:p w14:paraId="7818CA56"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6A174930" w14:textId="3BD66A87" w:rsidR="005C675F" w:rsidRPr="00FC477C" w:rsidRDefault="009E56D5" w:rsidP="00FC477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Dicho lo anterior, y como fuera señalado en párrafos previos, del análisis realizado a los 23 contratos de obra pública presentados dentro del archivo </w:t>
      </w:r>
      <w:r w:rsidRPr="00FC477C">
        <w:rPr>
          <w:rFonts w:ascii="Palatino Linotype" w:hAnsi="Palatino Linotype"/>
          <w:b/>
          <w:i/>
          <w:color w:val="000000" w:themeColor="text1"/>
        </w:rPr>
        <w:t>“RECURSO 013018 OK.pdf”</w:t>
      </w:r>
      <w:r w:rsidRPr="00FC477C">
        <w:rPr>
          <w:rFonts w:ascii="Palatino Linotype" w:hAnsi="Palatino Linotype"/>
          <w:color w:val="000000" w:themeColor="text1"/>
        </w:rPr>
        <w:t xml:space="preserve">, este Organismo Garante advierte que el </w:t>
      </w:r>
      <w:r w:rsidRPr="00FC477C">
        <w:rPr>
          <w:rFonts w:ascii="Palatino Linotype" w:hAnsi="Palatino Linotype"/>
          <w:b/>
          <w:color w:val="000000" w:themeColor="text1"/>
        </w:rPr>
        <w:t>SUJETO OBLIGADO</w:t>
      </w:r>
      <w:r w:rsidRPr="00FC477C">
        <w:rPr>
          <w:rFonts w:ascii="Palatino Linotype" w:hAnsi="Palatino Linotype"/>
          <w:color w:val="000000" w:themeColor="text1"/>
        </w:rPr>
        <w:t xml:space="preserve"> omitió entregar varios de acuerdo a su consecutivo, los cuales, de manera enunciativa mas no limitativa, se señalan a continuación:</w:t>
      </w:r>
    </w:p>
    <w:p w14:paraId="2BC1A126" w14:textId="43C55669"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05</w:t>
      </w:r>
    </w:p>
    <w:p w14:paraId="3BEE4F80" w14:textId="0490DA48"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07</w:t>
      </w:r>
    </w:p>
    <w:p w14:paraId="406CB8CB" w14:textId="4412B15B"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08</w:t>
      </w:r>
    </w:p>
    <w:p w14:paraId="25FA0EAD" w14:textId="1C2AC88D"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10</w:t>
      </w:r>
    </w:p>
    <w:p w14:paraId="0511CEE7" w14:textId="305C908E"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11</w:t>
      </w:r>
    </w:p>
    <w:p w14:paraId="173B3568" w14:textId="6A226E6D"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12</w:t>
      </w:r>
    </w:p>
    <w:p w14:paraId="557CA72E" w14:textId="45F33971"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13</w:t>
      </w:r>
    </w:p>
    <w:p w14:paraId="2A2665BB" w14:textId="1EEF88D5"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15</w:t>
      </w:r>
    </w:p>
    <w:p w14:paraId="1E197E7E" w14:textId="6661129E"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19</w:t>
      </w:r>
    </w:p>
    <w:p w14:paraId="53166D28" w14:textId="35141CED"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lastRenderedPageBreak/>
        <w:t>FISMDF 2022 20</w:t>
      </w:r>
    </w:p>
    <w:p w14:paraId="1E667904" w14:textId="5FA68EA8"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21</w:t>
      </w:r>
    </w:p>
    <w:p w14:paraId="5C3D4DFE" w14:textId="13BBA5B7"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25</w:t>
      </w:r>
    </w:p>
    <w:p w14:paraId="36E5E450" w14:textId="20D1196D"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26</w:t>
      </w:r>
    </w:p>
    <w:p w14:paraId="2C749F24" w14:textId="10C92A11"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27</w:t>
      </w:r>
    </w:p>
    <w:p w14:paraId="1109E5E6" w14:textId="06F4CA6B"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28</w:t>
      </w:r>
    </w:p>
    <w:p w14:paraId="78061C3F" w14:textId="5F68A5CF"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29</w:t>
      </w:r>
    </w:p>
    <w:p w14:paraId="1D7691A1" w14:textId="4CADE9F7"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31</w:t>
      </w:r>
    </w:p>
    <w:p w14:paraId="68BD80F6" w14:textId="46F5748F"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32</w:t>
      </w:r>
    </w:p>
    <w:p w14:paraId="49095567" w14:textId="518564E5"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35</w:t>
      </w:r>
    </w:p>
    <w:p w14:paraId="061E29D0" w14:textId="057C81F5"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37</w:t>
      </w:r>
    </w:p>
    <w:p w14:paraId="4E36B86C" w14:textId="1492428A"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38</w:t>
      </w:r>
    </w:p>
    <w:p w14:paraId="244DF95A" w14:textId="4A0F53E4"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40</w:t>
      </w:r>
    </w:p>
    <w:p w14:paraId="5E63BDAC" w14:textId="49122EAA"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41</w:t>
      </w:r>
    </w:p>
    <w:p w14:paraId="3370505E" w14:textId="59950B9E"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43</w:t>
      </w:r>
    </w:p>
    <w:p w14:paraId="76C7FAAA" w14:textId="45EBA0C3"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44</w:t>
      </w:r>
    </w:p>
    <w:p w14:paraId="70E847C3" w14:textId="7B83360C" w:rsidR="009E56D5" w:rsidRPr="00FC477C" w:rsidRDefault="009E56D5" w:rsidP="009E56D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FC477C">
        <w:rPr>
          <w:rFonts w:ascii="Palatino Linotype" w:hAnsi="Palatino Linotype"/>
          <w:color w:val="000000" w:themeColor="text1"/>
        </w:rPr>
        <w:t>FISMDF 2022 47</w:t>
      </w:r>
    </w:p>
    <w:p w14:paraId="6F5AD9B4" w14:textId="77777777" w:rsidR="009E56D5" w:rsidRPr="00FC477C" w:rsidRDefault="009E56D5" w:rsidP="009E56D5">
      <w:pPr>
        <w:pStyle w:val="Prrafodelista"/>
        <w:tabs>
          <w:tab w:val="left" w:pos="426"/>
        </w:tabs>
        <w:spacing w:line="360" w:lineRule="auto"/>
        <w:ind w:left="0" w:right="51"/>
        <w:jc w:val="both"/>
        <w:rPr>
          <w:rFonts w:ascii="Palatino Linotype" w:hAnsi="Palatino Linotype"/>
          <w:color w:val="000000" w:themeColor="text1"/>
        </w:rPr>
      </w:pPr>
    </w:p>
    <w:p w14:paraId="3EF10C7B" w14:textId="3322E05F" w:rsidR="009E56D5" w:rsidRPr="00FC477C" w:rsidRDefault="009E56D5"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Por su parte, en lo correspondiente a los contratos suscritos por la adquisición de servicios 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color w:val="000000" w:themeColor="text1"/>
        </w:rPr>
        <w:t xml:space="preserve"> no se pronunció al respecto.</w:t>
      </w:r>
    </w:p>
    <w:p w14:paraId="1A5FB1B2"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3894A2BC" w14:textId="00104526" w:rsidR="005C675F" w:rsidRPr="00FC477C" w:rsidRDefault="009E56D5"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Razón de lo anterior, el </w:t>
      </w:r>
      <w:r w:rsidRPr="00FC477C">
        <w:rPr>
          <w:rFonts w:ascii="Palatino Linotype" w:hAnsi="Palatino Linotype"/>
          <w:b/>
          <w:color w:val="000000" w:themeColor="text1"/>
        </w:rPr>
        <w:t>SUJETO OBLIGADO</w:t>
      </w:r>
      <w:r w:rsidR="00FC477C">
        <w:rPr>
          <w:rFonts w:ascii="Palatino Linotype" w:hAnsi="Palatino Linotype"/>
          <w:b/>
          <w:color w:val="000000" w:themeColor="text1"/>
        </w:rPr>
        <w:t>,</w:t>
      </w:r>
      <w:r w:rsidRPr="00FC477C">
        <w:rPr>
          <w:rFonts w:ascii="Palatino Linotype" w:hAnsi="Palatino Linotype"/>
          <w:color w:val="000000" w:themeColor="text1"/>
        </w:rPr>
        <w:t xml:space="preserve"> deberá entregar, previa búsqueda exhaustiva y razonable en sus archivos, los </w:t>
      </w:r>
      <w:r w:rsidRPr="00FC477C">
        <w:rPr>
          <w:rFonts w:ascii="Palatino Linotype" w:hAnsi="Palatino Linotype"/>
          <w:b/>
          <w:color w:val="000000" w:themeColor="text1"/>
        </w:rPr>
        <w:t xml:space="preserve">contratos de obras públicas faltantes, así como los contratos derivados de la </w:t>
      </w:r>
      <w:r w:rsidR="00D540D9" w:rsidRPr="00FC477C">
        <w:rPr>
          <w:rFonts w:ascii="Palatino Linotype" w:hAnsi="Palatino Linotype"/>
          <w:b/>
          <w:color w:val="000000" w:themeColor="text1"/>
        </w:rPr>
        <w:t xml:space="preserve">adquisición de servicios de </w:t>
      </w:r>
      <w:r w:rsidR="00D540D9" w:rsidRPr="00FC477C">
        <w:rPr>
          <w:rFonts w:ascii="Palatino Linotype" w:hAnsi="Palatino Linotype"/>
          <w:b/>
          <w:color w:val="000000" w:themeColor="text1"/>
        </w:rPr>
        <w:lastRenderedPageBreak/>
        <w:t>cualquier naturaleza</w:t>
      </w:r>
      <w:r w:rsidR="00D540D9" w:rsidRPr="00FC477C">
        <w:rPr>
          <w:rFonts w:ascii="Palatino Linotype" w:hAnsi="Palatino Linotype"/>
          <w:color w:val="000000" w:themeColor="text1"/>
        </w:rPr>
        <w:t>, suscritos desde el uno (01) de enero al veintidós (22) de junio de dos mil veintidós.</w:t>
      </w:r>
    </w:p>
    <w:p w14:paraId="6430CBC9"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5AB5DD0E" w14:textId="4DCA6A0F" w:rsidR="00D540D9" w:rsidRPr="00FC477C" w:rsidRDefault="00D540D9" w:rsidP="00D540D9">
      <w:pPr>
        <w:pStyle w:val="Prrafodelista"/>
        <w:tabs>
          <w:tab w:val="left" w:pos="426"/>
        </w:tabs>
        <w:spacing w:line="360" w:lineRule="auto"/>
        <w:ind w:left="0" w:right="51"/>
        <w:jc w:val="both"/>
        <w:outlineLvl w:val="2"/>
        <w:rPr>
          <w:rFonts w:ascii="Palatino Linotype" w:hAnsi="Palatino Linotype"/>
          <w:b/>
          <w:color w:val="000000" w:themeColor="text1"/>
        </w:rPr>
      </w:pPr>
      <w:r w:rsidRPr="00FC477C">
        <w:rPr>
          <w:rFonts w:ascii="Palatino Linotype" w:hAnsi="Palatino Linotype"/>
          <w:b/>
          <w:color w:val="000000" w:themeColor="text1"/>
        </w:rPr>
        <w:t>IV. Del programa anual de obras.</w:t>
      </w:r>
    </w:p>
    <w:p w14:paraId="0DEE46DE" w14:textId="77777777" w:rsidR="00D540D9" w:rsidRPr="00FC477C" w:rsidRDefault="00D540D9" w:rsidP="005C675F">
      <w:pPr>
        <w:pStyle w:val="Prrafodelista"/>
        <w:tabs>
          <w:tab w:val="left" w:pos="426"/>
        </w:tabs>
        <w:spacing w:line="360" w:lineRule="auto"/>
        <w:ind w:left="0" w:right="51"/>
        <w:jc w:val="both"/>
        <w:rPr>
          <w:rFonts w:ascii="Palatino Linotype" w:hAnsi="Palatino Linotype"/>
          <w:color w:val="000000" w:themeColor="text1"/>
        </w:rPr>
      </w:pPr>
    </w:p>
    <w:p w14:paraId="3F06BADB" w14:textId="19C91C02"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Ahora bien, en lo que respecta al tercer requerimiento expuesto por el </w:t>
      </w:r>
      <w:r w:rsidRPr="00FC477C">
        <w:rPr>
          <w:rFonts w:ascii="Palatino Linotype" w:hAnsi="Palatino Linotype"/>
          <w:b/>
          <w:color w:val="000000" w:themeColor="text1"/>
        </w:rPr>
        <w:t>RECURRENTE</w:t>
      </w:r>
      <w:r w:rsidRPr="00FC477C">
        <w:rPr>
          <w:rFonts w:ascii="Palatino Linotype" w:hAnsi="Palatino Linotype"/>
          <w:color w:val="000000" w:themeColor="text1"/>
        </w:rPr>
        <w:t xml:space="preserve"> dentro de la solicitud de información </w:t>
      </w:r>
      <w:r w:rsidRPr="00FC477C">
        <w:rPr>
          <w:rFonts w:ascii="Palatino Linotype" w:hAnsi="Palatino Linotype"/>
          <w:b/>
          <w:color w:val="000000" w:themeColor="text1"/>
        </w:rPr>
        <w:t>00323/ATLACOM/IP/2022</w:t>
      </w:r>
      <w:r w:rsidRPr="00FC477C">
        <w:rPr>
          <w:rFonts w:ascii="Palatino Linotype" w:hAnsi="Palatino Linotype"/>
          <w:color w:val="000000" w:themeColor="text1"/>
        </w:rPr>
        <w:t xml:space="preserve">, mediante el cual solicitó los </w:t>
      </w:r>
      <w:r w:rsidRPr="00FC477C">
        <w:rPr>
          <w:rFonts w:ascii="Palatino Linotype" w:hAnsi="Palatino Linotype"/>
          <w:i/>
          <w:color w:val="000000" w:themeColor="text1"/>
        </w:rPr>
        <w:t>“montos y la asignación a empresa y/o persona física de obra de acuerdo a la programación anual de obras”</w:t>
      </w:r>
      <w:r w:rsidRPr="00FC477C">
        <w:rPr>
          <w:rFonts w:ascii="Palatino Linotype" w:hAnsi="Palatino Linotype"/>
          <w:color w:val="000000" w:themeColor="text1"/>
        </w:rPr>
        <w:t xml:space="preserve">, se advierte que lo solicitado tiene relación con dos documentos: Los contratos de obra pública, los cuales ya se analizó la procedencia de su entrega; y, el Programa Anual de Obra Pública, mediante el cual el particular pretende comparar los proyectos de obra junto con los contratos suscritos entre el </w:t>
      </w:r>
      <w:r w:rsidRPr="00FC477C">
        <w:rPr>
          <w:rFonts w:ascii="Palatino Linotype" w:hAnsi="Palatino Linotype"/>
          <w:b/>
          <w:color w:val="000000" w:themeColor="text1"/>
        </w:rPr>
        <w:t>SUJETO OBLIGADO</w:t>
      </w:r>
      <w:r w:rsidRPr="00FC477C">
        <w:rPr>
          <w:rFonts w:ascii="Palatino Linotype" w:hAnsi="Palatino Linotype"/>
          <w:color w:val="000000" w:themeColor="text1"/>
        </w:rPr>
        <w:t xml:space="preserve"> y las diversas empresas o personas físicas a quienes se les asignó la realización de obra pública.</w:t>
      </w:r>
    </w:p>
    <w:p w14:paraId="6B39C9F6"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5FBD35E5" w14:textId="20735E36"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Al respecto, </w:t>
      </w:r>
      <w:r w:rsidRPr="00FC477C">
        <w:rPr>
          <w:rFonts w:ascii="Palatino Linotype" w:eastAsia="Palatino Linotype" w:hAnsi="Palatino Linotype" w:cs="Palatino Linotype"/>
        </w:rPr>
        <w:t xml:space="preserve">resulta importante señalar que de conformidad con los </w:t>
      </w:r>
      <w:r w:rsidRPr="00FC477C">
        <w:rPr>
          <w:rFonts w:ascii="Palatino Linotype" w:hAnsi="Palatino Linotype" w:cs="Arial"/>
        </w:rPr>
        <w:t>artículos 31, fracción XXI; 87, fracción III y 96 bis, fracción II de la Ley Orgánica Municipal del Estado de México, se establece que:</w:t>
      </w:r>
    </w:p>
    <w:p w14:paraId="2305E21F"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3D477F64" w14:textId="77777777" w:rsidR="00D540D9" w:rsidRPr="00FC477C" w:rsidRDefault="00D540D9" w:rsidP="00D540D9">
      <w:pPr>
        <w:pStyle w:val="Prrafodelista"/>
        <w:tabs>
          <w:tab w:val="left" w:pos="426"/>
        </w:tabs>
        <w:ind w:right="567"/>
        <w:rPr>
          <w:rFonts w:ascii="Palatino Linotype" w:hAnsi="Palatino Linotype"/>
          <w:bCs/>
          <w:i/>
          <w:color w:val="000000" w:themeColor="text1"/>
          <w:lang w:val="es-ES"/>
        </w:rPr>
      </w:pPr>
      <w:r w:rsidRPr="00FC477C">
        <w:rPr>
          <w:rFonts w:ascii="Palatino Linotype" w:hAnsi="Palatino Linotype"/>
          <w:i/>
          <w:color w:val="000000" w:themeColor="text1"/>
        </w:rPr>
        <w:t>“</w:t>
      </w:r>
      <w:r w:rsidRPr="00FC477C">
        <w:rPr>
          <w:rFonts w:ascii="Palatino Linotype" w:hAnsi="Palatino Linotype"/>
          <w:b/>
          <w:bCs/>
          <w:i/>
          <w:color w:val="000000" w:themeColor="text1"/>
          <w:lang w:val="es-ES"/>
        </w:rPr>
        <w:t xml:space="preserve">Artículo 31.- </w:t>
      </w:r>
      <w:r w:rsidRPr="00FC477C">
        <w:rPr>
          <w:rFonts w:ascii="Palatino Linotype" w:hAnsi="Palatino Linotype"/>
          <w:bCs/>
          <w:i/>
          <w:color w:val="000000" w:themeColor="text1"/>
          <w:lang w:val="es-ES"/>
        </w:rPr>
        <w:t>Son atribuciones de los ayuntamientos:</w:t>
      </w:r>
    </w:p>
    <w:p w14:paraId="7AEEE888" w14:textId="77777777" w:rsidR="00D540D9" w:rsidRPr="00FC477C" w:rsidRDefault="00D540D9" w:rsidP="00D540D9">
      <w:pPr>
        <w:pStyle w:val="Prrafodelista"/>
        <w:tabs>
          <w:tab w:val="left" w:pos="426"/>
        </w:tabs>
        <w:ind w:right="567"/>
        <w:rPr>
          <w:rFonts w:ascii="Palatino Linotype" w:hAnsi="Palatino Linotype"/>
          <w:bCs/>
          <w:i/>
          <w:color w:val="000000" w:themeColor="text1"/>
          <w:lang w:val="es-ES"/>
        </w:rPr>
      </w:pPr>
      <w:r w:rsidRPr="00FC477C">
        <w:rPr>
          <w:rFonts w:ascii="Palatino Linotype" w:hAnsi="Palatino Linotype"/>
          <w:bCs/>
          <w:i/>
          <w:color w:val="000000" w:themeColor="text1"/>
          <w:lang w:val="es-ES"/>
        </w:rPr>
        <w:t>…</w:t>
      </w:r>
    </w:p>
    <w:p w14:paraId="3A5B9501" w14:textId="77777777" w:rsidR="00D540D9" w:rsidRPr="00FC477C" w:rsidRDefault="00D540D9" w:rsidP="00D540D9">
      <w:pPr>
        <w:pStyle w:val="Prrafodelista"/>
        <w:tabs>
          <w:tab w:val="left" w:pos="426"/>
        </w:tabs>
        <w:ind w:right="567"/>
        <w:rPr>
          <w:rFonts w:ascii="Palatino Linotype" w:hAnsi="Palatino Linotype"/>
          <w:bCs/>
          <w:i/>
          <w:color w:val="000000" w:themeColor="text1"/>
          <w:lang w:val="es-ES"/>
        </w:rPr>
      </w:pPr>
      <w:r w:rsidRPr="00FC477C">
        <w:rPr>
          <w:rFonts w:ascii="Palatino Linotype" w:hAnsi="Palatino Linotype"/>
          <w:bCs/>
          <w:i/>
          <w:color w:val="000000" w:themeColor="text1"/>
          <w:lang w:val="es-ES"/>
        </w:rPr>
        <w:t>XXI. Formular, aprobar y ejecutar los planes de desarrollo municipal y los Programas correspondientes;</w:t>
      </w:r>
    </w:p>
    <w:p w14:paraId="66701AE8" w14:textId="77777777" w:rsidR="00D540D9" w:rsidRPr="00FC477C" w:rsidRDefault="00D540D9" w:rsidP="00D540D9">
      <w:pPr>
        <w:pStyle w:val="Prrafodelista"/>
        <w:tabs>
          <w:tab w:val="left" w:pos="426"/>
        </w:tabs>
        <w:ind w:right="567"/>
        <w:rPr>
          <w:rFonts w:ascii="Palatino Linotype" w:hAnsi="Palatino Linotype"/>
          <w:b/>
          <w:bCs/>
          <w:i/>
          <w:color w:val="000000" w:themeColor="text1"/>
          <w:lang w:val="es-ES"/>
        </w:rPr>
      </w:pPr>
      <w:r w:rsidRPr="00FC477C">
        <w:rPr>
          <w:rFonts w:ascii="Palatino Linotype" w:hAnsi="Palatino Linotype"/>
          <w:bCs/>
          <w:i/>
          <w:color w:val="000000" w:themeColor="text1"/>
          <w:lang w:val="es-ES"/>
        </w:rPr>
        <w:t>…</w:t>
      </w:r>
    </w:p>
    <w:p w14:paraId="75C5246C"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b/>
          <w:i/>
          <w:color w:val="000000" w:themeColor="text1"/>
          <w:lang w:val="es-ES"/>
        </w:rPr>
        <w:t>Artículo 87.-</w:t>
      </w:r>
      <w:r w:rsidRPr="00FC477C">
        <w:rPr>
          <w:rFonts w:ascii="Palatino Linotype" w:hAnsi="Palatino Linotype"/>
          <w:i/>
          <w:color w:val="000000" w:themeColor="text1"/>
          <w:lang w:val="es-ES"/>
        </w:rPr>
        <w:t xml:space="preserve"> Para el despacho, estudio y planeación de los diversos asuntos de la administración municipal, el ayuntamiento contará por lo menos con las siguientes Dependencias: </w:t>
      </w:r>
    </w:p>
    <w:p w14:paraId="271343E3"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w:t>
      </w:r>
    </w:p>
    <w:p w14:paraId="292030A9" w14:textId="77777777" w:rsidR="00D540D9" w:rsidRPr="00FC477C" w:rsidRDefault="00D540D9" w:rsidP="00D540D9">
      <w:pPr>
        <w:pStyle w:val="Prrafodelista"/>
        <w:tabs>
          <w:tab w:val="left" w:pos="426"/>
        </w:tabs>
        <w:ind w:right="567"/>
        <w:rPr>
          <w:rFonts w:ascii="Palatino Linotype" w:hAnsi="Palatino Linotype"/>
          <w:b/>
          <w:i/>
          <w:color w:val="000000" w:themeColor="text1"/>
          <w:lang w:val="es-ES"/>
        </w:rPr>
      </w:pPr>
      <w:r w:rsidRPr="00FC477C">
        <w:rPr>
          <w:rFonts w:ascii="Palatino Linotype" w:hAnsi="Palatino Linotype"/>
          <w:b/>
          <w:i/>
          <w:color w:val="000000" w:themeColor="text1"/>
          <w:lang w:val="es-ES"/>
        </w:rPr>
        <w:lastRenderedPageBreak/>
        <w:t>III. La Dirección de Obras Públicas o equivalente</w:t>
      </w:r>
    </w:p>
    <w:p w14:paraId="52F78B06"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w:t>
      </w:r>
    </w:p>
    <w:p w14:paraId="7D9D57E4"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p>
    <w:p w14:paraId="1841C98E"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b/>
          <w:i/>
          <w:color w:val="000000" w:themeColor="text1"/>
          <w:lang w:val="es-ES"/>
        </w:rPr>
        <w:t>Artículo 96. Bis.-</w:t>
      </w:r>
      <w:r w:rsidRPr="00FC477C">
        <w:rPr>
          <w:rFonts w:ascii="Palatino Linotype" w:hAnsi="Palatino Linotype"/>
          <w:i/>
          <w:color w:val="000000" w:themeColor="text1"/>
          <w:lang w:val="es-ES"/>
        </w:rPr>
        <w:t xml:space="preserve"> El </w:t>
      </w:r>
      <w:r w:rsidRPr="00FC477C">
        <w:rPr>
          <w:rFonts w:ascii="Palatino Linotype" w:hAnsi="Palatino Linotype"/>
          <w:b/>
          <w:i/>
          <w:color w:val="000000" w:themeColor="text1"/>
          <w:lang w:val="es-ES"/>
        </w:rPr>
        <w:t>Director de Obras Públicas</w:t>
      </w:r>
      <w:r w:rsidRPr="00FC477C">
        <w:rPr>
          <w:rFonts w:ascii="Palatino Linotype" w:hAnsi="Palatino Linotype"/>
          <w:i/>
          <w:color w:val="000000" w:themeColor="text1"/>
          <w:lang w:val="es-ES"/>
        </w:rPr>
        <w:t xml:space="preserve"> o el Titular de la Unidad Administrativa equivalente, tiene las siguientes </w:t>
      </w:r>
      <w:r w:rsidRPr="00FC477C">
        <w:rPr>
          <w:rFonts w:ascii="Palatino Linotype" w:hAnsi="Palatino Linotype"/>
          <w:b/>
          <w:i/>
          <w:color w:val="000000" w:themeColor="text1"/>
          <w:lang w:val="es-ES"/>
        </w:rPr>
        <w:t>atribuciones</w:t>
      </w:r>
      <w:r w:rsidRPr="00FC477C">
        <w:rPr>
          <w:rFonts w:ascii="Palatino Linotype" w:hAnsi="Palatino Linotype"/>
          <w:i/>
          <w:color w:val="000000" w:themeColor="text1"/>
          <w:lang w:val="es-ES"/>
        </w:rPr>
        <w:t xml:space="preserve">: </w:t>
      </w:r>
    </w:p>
    <w:p w14:paraId="2EDE0CA7"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p>
    <w:p w14:paraId="179821C3"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 xml:space="preserve">I. Realizar la programación y ejecución de las obras públicas y servicios relacionados, que por orden expresa del Ayuntamiento requieran prioridad </w:t>
      </w:r>
    </w:p>
    <w:p w14:paraId="4253E711"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 xml:space="preserve">II. Planear y coordinar los </w:t>
      </w:r>
      <w:r w:rsidRPr="00FC477C">
        <w:rPr>
          <w:rFonts w:ascii="Palatino Linotype" w:hAnsi="Palatino Linotype"/>
          <w:i/>
          <w:color w:val="000000" w:themeColor="text1"/>
          <w:u w:val="single"/>
          <w:lang w:val="es-ES"/>
        </w:rPr>
        <w:t>proyectos</w:t>
      </w:r>
      <w:r w:rsidRPr="00FC477C">
        <w:rPr>
          <w:rFonts w:ascii="Palatino Linotype" w:hAnsi="Palatino Linotype"/>
          <w:i/>
          <w:color w:val="000000" w:themeColor="text1"/>
          <w:lang w:val="es-ES"/>
        </w:rPr>
        <w:t xml:space="preserve"> de obras públicas y servicios relacionados con las mismas que autorice el Ayuntamiento, una vez que se cumplan los requisitos de licitación y otros que determine la ley de la materia;</w:t>
      </w:r>
    </w:p>
    <w:p w14:paraId="27D45DFB"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w:t>
      </w:r>
    </w:p>
    <w:p w14:paraId="192621C1" w14:textId="77777777"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 xml:space="preserve">XV. </w:t>
      </w:r>
      <w:r w:rsidRPr="00FC477C">
        <w:rPr>
          <w:rFonts w:ascii="Palatino Linotype" w:hAnsi="Palatino Linotype"/>
          <w:b/>
          <w:i/>
          <w:color w:val="000000" w:themeColor="text1"/>
          <w:u w:val="single"/>
          <w:lang w:val="es-ES"/>
        </w:rPr>
        <w:t>Proyectar, formular y proponer al Presidente Municipal, el Programa General de Obras Públicas</w:t>
      </w:r>
      <w:r w:rsidRPr="00FC477C">
        <w:rPr>
          <w:rFonts w:ascii="Palatino Linotype" w:hAnsi="Palatino Linotype"/>
          <w:i/>
          <w:color w:val="000000" w:themeColor="text1"/>
          <w:lang w:val="es-ES"/>
        </w:rPr>
        <w:t>, para la construcción y mejoramiento de las mismas, de acuerdo a la normatividad aplicable y en congruencia con el Plan de Desarrollo Municipal y con la política, objetivos y prioridades del Municipio y vigilar su ejecución;</w:t>
      </w:r>
    </w:p>
    <w:p w14:paraId="04F1F658" w14:textId="55AC0EB6" w:rsidR="00D540D9" w:rsidRPr="00FC477C" w:rsidRDefault="00D540D9" w:rsidP="00D540D9">
      <w:pPr>
        <w:pStyle w:val="Prrafodelista"/>
        <w:tabs>
          <w:tab w:val="left" w:pos="426"/>
        </w:tabs>
        <w:ind w:right="567"/>
        <w:rPr>
          <w:rFonts w:ascii="Palatino Linotype" w:hAnsi="Palatino Linotype"/>
          <w:i/>
          <w:color w:val="000000" w:themeColor="text1"/>
          <w:lang w:val="es-ES"/>
        </w:rPr>
      </w:pPr>
      <w:r w:rsidRPr="00FC477C">
        <w:rPr>
          <w:rFonts w:ascii="Palatino Linotype" w:hAnsi="Palatino Linotype"/>
          <w:i/>
          <w:color w:val="000000" w:themeColor="text1"/>
          <w:lang w:val="es-ES"/>
        </w:rPr>
        <w:t>…”</w:t>
      </w:r>
    </w:p>
    <w:p w14:paraId="51842E56" w14:textId="77777777" w:rsidR="00D540D9" w:rsidRPr="00FC477C" w:rsidRDefault="00D540D9" w:rsidP="005C675F">
      <w:pPr>
        <w:pStyle w:val="Prrafodelista"/>
        <w:tabs>
          <w:tab w:val="left" w:pos="426"/>
        </w:tabs>
        <w:spacing w:line="360" w:lineRule="auto"/>
        <w:ind w:left="0" w:right="51"/>
        <w:jc w:val="both"/>
        <w:rPr>
          <w:rFonts w:ascii="Palatino Linotype" w:hAnsi="Palatino Linotype"/>
          <w:color w:val="000000" w:themeColor="text1"/>
        </w:rPr>
      </w:pPr>
    </w:p>
    <w:p w14:paraId="7D0CDF9B" w14:textId="7E6CD175"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En </w:t>
      </w:r>
      <w:r w:rsidRPr="00FC477C">
        <w:rPr>
          <w:rFonts w:ascii="Palatino Linotype" w:hAnsi="Palatino Linotype"/>
          <w:color w:val="000000" w:themeColor="text1"/>
          <w:lang w:val="es-ES"/>
        </w:rPr>
        <w:t xml:space="preserve">ese sentido, se desprende que </w:t>
      </w:r>
      <w:r w:rsidRPr="00FC477C">
        <w:rPr>
          <w:rFonts w:ascii="Palatino Linotype" w:hAnsi="Palatino Linotype"/>
          <w:bCs/>
          <w:color w:val="000000" w:themeColor="text1"/>
          <w:lang w:val="es-ES"/>
        </w:rPr>
        <w:t>es atribución de los ayuntamientos la formulación, aprobación y ejecución de los planes de desarrollo municipal y  de los programas correspondientes;</w:t>
      </w:r>
      <w:r w:rsidRPr="00FC477C">
        <w:rPr>
          <w:rFonts w:ascii="Palatino Linotype" w:hAnsi="Palatino Linotype"/>
          <w:color w:val="000000" w:themeColor="text1"/>
          <w:lang w:val="es-ES"/>
        </w:rPr>
        <w:t xml:space="preserve">  además se denota que dentro de las dependencias con las que cuentan los ayuntamientos se encuentra la Dirección de Obras Públicas a quien le corresponde entre otras cosas, realizar la programación de obras públicas que requieran prioridad; planear y coordinar los proyectos de obras, así como los servicios que se encuentren relacionados con las mismas.</w:t>
      </w:r>
    </w:p>
    <w:p w14:paraId="0F1F4121"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7055568F" w14:textId="2C7EA84C"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Por </w:t>
      </w:r>
      <w:r w:rsidRPr="00FC477C">
        <w:rPr>
          <w:rFonts w:ascii="Palatino Linotype" w:hAnsi="Palatino Linotype" w:cs="Arial"/>
        </w:rPr>
        <w:t xml:space="preserve">otro lado, el Código Administrativo del Estado de México señala en su artículo 12.15 que corresponde a los Ayuntamientos formular los programas de obra </w:t>
      </w:r>
      <w:r w:rsidRPr="00FC477C">
        <w:rPr>
          <w:rFonts w:ascii="Palatino Linotype" w:hAnsi="Palatino Linotype" w:cs="Arial"/>
        </w:rPr>
        <w:lastRenderedPageBreak/>
        <w:t>pública o de servicios relacionados con la misma, con base en las políticas, objetivos y prioridades de la planeación del desarrollo del Municipio</w:t>
      </w:r>
      <w:r w:rsidRPr="00FC477C">
        <w:rPr>
          <w:rStyle w:val="Refdenotaalpie"/>
          <w:rFonts w:ascii="Palatino Linotype" w:hAnsi="Palatino Linotype" w:cs="Arial"/>
        </w:rPr>
        <w:footnoteReference w:id="19"/>
      </w:r>
      <w:r w:rsidRPr="00FC477C">
        <w:rPr>
          <w:rFonts w:ascii="Palatino Linotype" w:hAnsi="Palatino Linotype" w:cs="Arial"/>
        </w:rPr>
        <w:t>.</w:t>
      </w:r>
    </w:p>
    <w:p w14:paraId="3D1249F5"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1A834341" w14:textId="5C47FA5E"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En </w:t>
      </w:r>
      <w:r w:rsidRPr="00FC477C">
        <w:rPr>
          <w:rFonts w:ascii="Palatino Linotype" w:hAnsi="Palatino Linotype" w:cs="Arial"/>
        </w:rPr>
        <w:t>ese tenor, la Ley Orgánica Municipal del Estado de México resulta de interés lo que señalan sus artículos 31, fracción XIX, 100 y 101, los cuales refieren que:</w:t>
      </w:r>
    </w:p>
    <w:p w14:paraId="01AC13F9"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182D0DC4" w14:textId="77777777" w:rsidR="00D540D9" w:rsidRPr="00FC477C" w:rsidRDefault="00D540D9" w:rsidP="00D540D9">
      <w:pPr>
        <w:tabs>
          <w:tab w:val="left" w:pos="7513"/>
        </w:tabs>
        <w:autoSpaceDE w:val="0"/>
        <w:autoSpaceDN w:val="0"/>
        <w:adjustRightInd w:val="0"/>
        <w:spacing w:line="276" w:lineRule="auto"/>
        <w:ind w:left="567" w:right="567"/>
        <w:jc w:val="both"/>
        <w:rPr>
          <w:rFonts w:ascii="Palatino Linotype" w:hAnsi="Palatino Linotype" w:cs="Arial"/>
          <w:i/>
        </w:rPr>
      </w:pPr>
      <w:r w:rsidRPr="00FC477C">
        <w:rPr>
          <w:rFonts w:ascii="Palatino Linotype" w:hAnsi="Palatino Linotype" w:cs="Arial"/>
          <w:b/>
          <w:i/>
        </w:rPr>
        <w:t>Artículo 31.-</w:t>
      </w:r>
      <w:r w:rsidRPr="00FC477C">
        <w:rPr>
          <w:rFonts w:ascii="Palatino Linotype" w:hAnsi="Palatino Linotype" w:cs="Arial"/>
          <w:i/>
        </w:rPr>
        <w:t xml:space="preserve"> Son atribuciones de los ayuntamientos:</w:t>
      </w:r>
    </w:p>
    <w:p w14:paraId="1375C457" w14:textId="77777777" w:rsidR="00D540D9" w:rsidRPr="00FC477C" w:rsidRDefault="00D540D9" w:rsidP="00D540D9">
      <w:pPr>
        <w:tabs>
          <w:tab w:val="left" w:pos="7513"/>
        </w:tabs>
        <w:autoSpaceDE w:val="0"/>
        <w:autoSpaceDN w:val="0"/>
        <w:adjustRightInd w:val="0"/>
        <w:spacing w:line="276" w:lineRule="auto"/>
        <w:ind w:left="567" w:right="567"/>
        <w:jc w:val="both"/>
        <w:rPr>
          <w:rFonts w:ascii="Palatino Linotype" w:hAnsi="Palatino Linotype" w:cs="Arial"/>
          <w:i/>
        </w:rPr>
      </w:pPr>
      <w:r w:rsidRPr="00FC477C">
        <w:rPr>
          <w:rFonts w:ascii="Palatino Linotype" w:hAnsi="Palatino Linotype" w:cs="Arial"/>
          <w:i/>
        </w:rPr>
        <w:t>…</w:t>
      </w:r>
    </w:p>
    <w:p w14:paraId="27F9F08F" w14:textId="77777777" w:rsidR="00D540D9" w:rsidRPr="00FC477C" w:rsidRDefault="00D540D9" w:rsidP="00D540D9">
      <w:pPr>
        <w:tabs>
          <w:tab w:val="left" w:pos="7513"/>
        </w:tabs>
        <w:autoSpaceDE w:val="0"/>
        <w:autoSpaceDN w:val="0"/>
        <w:adjustRightInd w:val="0"/>
        <w:spacing w:line="276" w:lineRule="auto"/>
        <w:ind w:left="567" w:right="567"/>
        <w:jc w:val="both"/>
        <w:rPr>
          <w:rFonts w:ascii="Palatino Linotype" w:hAnsi="Palatino Linotype" w:cs="Arial"/>
          <w:i/>
        </w:rPr>
      </w:pPr>
      <w:r w:rsidRPr="00FC477C">
        <w:rPr>
          <w:rFonts w:ascii="Palatino Linotype" w:hAnsi="Palatino Linotype" w:cs="Arial"/>
          <w:i/>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A8E6535" w14:textId="77777777" w:rsidR="00D540D9" w:rsidRPr="00FC477C" w:rsidRDefault="00D540D9" w:rsidP="00D540D9">
      <w:pPr>
        <w:tabs>
          <w:tab w:val="left" w:pos="7513"/>
        </w:tabs>
        <w:autoSpaceDE w:val="0"/>
        <w:autoSpaceDN w:val="0"/>
        <w:adjustRightInd w:val="0"/>
        <w:spacing w:line="276" w:lineRule="auto"/>
        <w:ind w:left="567" w:right="567"/>
        <w:jc w:val="both"/>
        <w:rPr>
          <w:rFonts w:ascii="Palatino Linotype" w:hAnsi="Palatino Linotype" w:cs="Arial"/>
          <w:i/>
        </w:rPr>
      </w:pPr>
      <w:r w:rsidRPr="00FC477C">
        <w:rPr>
          <w:rFonts w:ascii="Palatino Linotype" w:hAnsi="Palatino Linotype" w:cs="Arial"/>
          <w:i/>
        </w:rPr>
        <w:t>…</w:t>
      </w:r>
    </w:p>
    <w:p w14:paraId="03CD7222"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r w:rsidRPr="00FC477C">
        <w:rPr>
          <w:rFonts w:ascii="Palatino Linotype" w:hAnsi="Palatino Linotype" w:cs="Arial"/>
          <w:b/>
          <w:i/>
        </w:rPr>
        <w:t>Artículo 100.-</w:t>
      </w:r>
      <w:r w:rsidRPr="00FC477C">
        <w:rPr>
          <w:rFonts w:ascii="Palatino Linotype" w:hAnsi="Palatino Linotype" w:cs="Arial"/>
          <w:i/>
        </w:rPr>
        <w:t xml:space="preserve"> El presupuesto de egresos deberá contener las previsiones de gasto público que habrán de realizar los municipios.</w:t>
      </w:r>
    </w:p>
    <w:p w14:paraId="7BA02796"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p>
    <w:p w14:paraId="4A1BB042"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r w:rsidRPr="00FC477C">
        <w:rPr>
          <w:rFonts w:ascii="Palatino Linotype" w:hAnsi="Palatino Linotype" w:cs="Arial"/>
          <w:b/>
          <w:i/>
        </w:rPr>
        <w:t>Artículo 101.-</w:t>
      </w:r>
      <w:r w:rsidRPr="00FC477C">
        <w:rPr>
          <w:rFonts w:ascii="Palatino Linotype" w:hAnsi="Palatino Linotype" w:cs="Arial"/>
          <w:i/>
        </w:rPr>
        <w:t xml:space="preserve"> El proyecto del presupuesto de egresos se integrará básicamente con:</w:t>
      </w:r>
    </w:p>
    <w:p w14:paraId="2345BD1A"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r w:rsidRPr="00FC477C">
        <w:rPr>
          <w:rFonts w:ascii="Palatino Linotype" w:hAnsi="Palatino Linotype" w:cs="Arial"/>
          <w:i/>
        </w:rPr>
        <w:t xml:space="preserve">I. </w:t>
      </w:r>
      <w:r w:rsidRPr="00FC477C">
        <w:rPr>
          <w:rFonts w:ascii="Palatino Linotype" w:hAnsi="Palatino Linotype" w:cs="Arial"/>
          <w:b/>
          <w:i/>
          <w:u w:val="single"/>
        </w:rPr>
        <w:t>Los programas en que se señalen objetivos, metas y unidades responsables para su ejecución, así como la valuación estimada del programa</w:t>
      </w:r>
      <w:r w:rsidRPr="00FC477C">
        <w:rPr>
          <w:rFonts w:ascii="Palatino Linotype" w:hAnsi="Palatino Linotype" w:cs="Arial"/>
          <w:i/>
        </w:rPr>
        <w:t>;</w:t>
      </w:r>
    </w:p>
    <w:p w14:paraId="45746237"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r w:rsidRPr="00FC477C">
        <w:rPr>
          <w:rFonts w:ascii="Palatino Linotype" w:hAnsi="Palatino Linotype" w:cs="Arial"/>
          <w:i/>
        </w:rPr>
        <w:t>II. Estimación de los ingresos y gastos del ejercicio fiscal calendarizados;</w:t>
      </w:r>
    </w:p>
    <w:p w14:paraId="1CE8B4AB"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r w:rsidRPr="00FC477C">
        <w:rPr>
          <w:rFonts w:ascii="Palatino Linotype" w:hAnsi="Palatino Linotype" w:cs="Arial"/>
          <w:i/>
        </w:rPr>
        <w:t>III. Situación de deuda pública.</w:t>
      </w:r>
    </w:p>
    <w:p w14:paraId="2667D20C" w14:textId="77777777" w:rsidR="00D540D9" w:rsidRPr="00FC477C" w:rsidRDefault="00D540D9" w:rsidP="00D540D9">
      <w:pPr>
        <w:tabs>
          <w:tab w:val="left" w:pos="7513"/>
        </w:tabs>
        <w:spacing w:line="276" w:lineRule="auto"/>
        <w:ind w:left="567" w:right="567"/>
        <w:jc w:val="both"/>
        <w:rPr>
          <w:rFonts w:ascii="Palatino Linotype" w:hAnsi="Palatino Linotype" w:cs="Arial"/>
          <w:i/>
        </w:rPr>
      </w:pPr>
      <w:r w:rsidRPr="00FC477C">
        <w:rPr>
          <w:rFonts w:ascii="Palatino Linotype" w:hAnsi="Palatino Linotype" w:cs="Arial"/>
          <w:i/>
        </w:rPr>
        <w:t>El proyecto de presupuesto de egresos deberá realizarse con base en los criterios de proporcionalidad y equidad, considerando las necesidades básicas de las localidades que integran al municipio.</w:t>
      </w:r>
    </w:p>
    <w:p w14:paraId="1259CF46" w14:textId="77777777" w:rsidR="00D540D9" w:rsidRPr="00FC477C" w:rsidRDefault="00D540D9" w:rsidP="005C675F">
      <w:pPr>
        <w:pStyle w:val="Prrafodelista"/>
        <w:tabs>
          <w:tab w:val="left" w:pos="426"/>
        </w:tabs>
        <w:spacing w:line="360" w:lineRule="auto"/>
        <w:ind w:left="0" w:right="51"/>
        <w:jc w:val="both"/>
        <w:rPr>
          <w:rFonts w:ascii="Palatino Linotype" w:hAnsi="Palatino Linotype"/>
          <w:color w:val="000000" w:themeColor="text1"/>
        </w:rPr>
      </w:pPr>
    </w:p>
    <w:p w14:paraId="5A2B096A" w14:textId="59FA3D99"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Aunado </w:t>
      </w:r>
      <w:r w:rsidRPr="00FC477C">
        <w:rPr>
          <w:rFonts w:ascii="Palatino Linotype" w:hAnsi="Palatino Linotype" w:cs="Arial"/>
          <w:lang w:eastAsia="es-MX"/>
        </w:rPr>
        <w:t>a lo anterior, el Manual para la Planeación, Programación y Presupuestación contempla entre sus formatos el denominado Programa Anual de Obra “</w:t>
      </w:r>
      <w:r w:rsidRPr="00FC477C">
        <w:rPr>
          <w:rFonts w:ascii="Palatino Linotype" w:hAnsi="Palatino Linotype" w:cs="Arial"/>
          <w:i/>
          <w:lang w:eastAsia="es-MX"/>
        </w:rPr>
        <w:t>Formato PbRM 07a”,</w:t>
      </w:r>
      <w:r w:rsidRPr="00FC477C">
        <w:rPr>
          <w:rFonts w:ascii="Palatino Linotype" w:hAnsi="Palatino Linotype" w:cs="Arial"/>
          <w:lang w:eastAsia="es-MX"/>
        </w:rPr>
        <w:t xml:space="preserve"> el cual contendrá los siguientes datos:</w:t>
      </w:r>
    </w:p>
    <w:p w14:paraId="4186F460"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7019F570" w14:textId="1D94E232" w:rsidR="00D540D9" w:rsidRPr="00FC477C" w:rsidRDefault="00D540D9" w:rsidP="00D540D9">
      <w:pPr>
        <w:pStyle w:val="Prrafodelista"/>
        <w:tabs>
          <w:tab w:val="left" w:pos="426"/>
        </w:tabs>
        <w:spacing w:line="360" w:lineRule="auto"/>
        <w:ind w:left="0" w:right="51"/>
        <w:jc w:val="center"/>
        <w:rPr>
          <w:rFonts w:ascii="Palatino Linotype" w:hAnsi="Palatino Linotype"/>
          <w:color w:val="000000" w:themeColor="text1"/>
        </w:rPr>
      </w:pPr>
      <w:r w:rsidRPr="00FC477C">
        <w:rPr>
          <w:rFonts w:ascii="Palatino Linotype" w:hAnsi="Palatino Linotype" w:cs="Arial"/>
          <w:noProof/>
          <w:lang w:val="es-MX" w:eastAsia="es-MX"/>
        </w:rPr>
        <w:drawing>
          <wp:inline distT="0" distB="0" distL="0" distR="0" wp14:anchorId="73B658AD" wp14:editId="1DF0BEF5">
            <wp:extent cx="4737487" cy="3349154"/>
            <wp:effectExtent l="57150" t="57150" r="120650" b="1181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820" cy="335363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E9C83E" w14:textId="77777777" w:rsidR="00D540D9" w:rsidRPr="00FC477C" w:rsidRDefault="00D540D9" w:rsidP="005C675F">
      <w:pPr>
        <w:pStyle w:val="Prrafodelista"/>
        <w:tabs>
          <w:tab w:val="left" w:pos="426"/>
        </w:tabs>
        <w:spacing w:line="360" w:lineRule="auto"/>
        <w:ind w:left="0" w:right="51"/>
        <w:jc w:val="both"/>
        <w:rPr>
          <w:rFonts w:ascii="Palatino Linotype" w:hAnsi="Palatino Linotype"/>
          <w:color w:val="000000" w:themeColor="text1"/>
        </w:rPr>
      </w:pPr>
    </w:p>
    <w:p w14:paraId="2276E84B" w14:textId="0EF16AA5"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Dicho </w:t>
      </w:r>
      <w:r w:rsidRPr="00FC477C">
        <w:rPr>
          <w:rFonts w:ascii="Palatino Linotype" w:eastAsia="Palatino Linotype" w:hAnsi="Palatino Linotype" w:cs="Palatino Linotype"/>
        </w:rPr>
        <w:t>esto, se tiene que los ayuntamientos tienen la obligación de contar con un programa en el que se precisen los datos sobres las obras que ejecutarán a lo largo del ejercicio fiscal, es decir, estos cuentan con facultades, competencias y atribuciones para generar, administrar y poseer la información solicitada.</w:t>
      </w:r>
    </w:p>
    <w:p w14:paraId="7159D433" w14:textId="77777777" w:rsidR="005C675F" w:rsidRPr="00FC477C" w:rsidRDefault="005C675F" w:rsidP="005C675F">
      <w:pPr>
        <w:pStyle w:val="Prrafodelista"/>
        <w:tabs>
          <w:tab w:val="left" w:pos="426"/>
        </w:tabs>
        <w:spacing w:line="360" w:lineRule="auto"/>
        <w:ind w:left="0" w:right="51"/>
        <w:jc w:val="both"/>
        <w:rPr>
          <w:rFonts w:ascii="Palatino Linotype" w:hAnsi="Palatino Linotype"/>
          <w:color w:val="000000" w:themeColor="text1"/>
        </w:rPr>
      </w:pPr>
    </w:p>
    <w:p w14:paraId="6C20A28C" w14:textId="13AA8847" w:rsidR="005C675F" w:rsidRPr="00FC477C" w:rsidRDefault="00D540D9" w:rsidP="005C675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Razón de lo anterior, el </w:t>
      </w:r>
      <w:r w:rsidRPr="00FC477C">
        <w:rPr>
          <w:rFonts w:ascii="Palatino Linotype" w:hAnsi="Palatino Linotype"/>
          <w:b/>
          <w:color w:val="000000" w:themeColor="text1"/>
        </w:rPr>
        <w:t>SUJETO OBLIGADO</w:t>
      </w:r>
      <w:r w:rsidRPr="00FC477C">
        <w:rPr>
          <w:rFonts w:ascii="Palatino Linotype" w:hAnsi="Palatino Linotype"/>
          <w:color w:val="000000" w:themeColor="text1"/>
        </w:rPr>
        <w:t xml:space="preserve"> deberá entregar el Programa Anual de Obra Pública del ejercicio 2022.</w:t>
      </w:r>
    </w:p>
    <w:p w14:paraId="103ACF9B" w14:textId="77777777" w:rsidR="00D540D9" w:rsidRPr="00FC477C" w:rsidRDefault="00D540D9" w:rsidP="00D540D9">
      <w:pPr>
        <w:pStyle w:val="Prrafodelista"/>
        <w:tabs>
          <w:tab w:val="left" w:pos="426"/>
        </w:tabs>
        <w:spacing w:line="360" w:lineRule="auto"/>
        <w:ind w:left="0" w:right="51"/>
        <w:jc w:val="both"/>
        <w:rPr>
          <w:rFonts w:ascii="Palatino Linotype" w:hAnsi="Palatino Linotype"/>
          <w:color w:val="000000" w:themeColor="text1"/>
        </w:rPr>
      </w:pPr>
    </w:p>
    <w:p w14:paraId="29A91607" w14:textId="23BD627F" w:rsidR="001F0379" w:rsidRPr="00FC477C" w:rsidRDefault="001F0379" w:rsidP="001F0379">
      <w:pPr>
        <w:pStyle w:val="Ttulo2"/>
        <w:rPr>
          <w:rFonts w:ascii="Palatino Linotype" w:hAnsi="Palatino Linotype" w:cs="Tahoma"/>
          <w:b/>
          <w:iCs/>
          <w:color w:val="auto"/>
          <w:sz w:val="24"/>
          <w:szCs w:val="24"/>
        </w:rPr>
      </w:pPr>
      <w:r w:rsidRPr="00FC477C">
        <w:rPr>
          <w:rFonts w:ascii="Palatino Linotype" w:hAnsi="Palatino Linotype" w:cs="Tahoma"/>
          <w:b/>
          <w:iCs/>
          <w:color w:val="auto"/>
          <w:sz w:val="24"/>
          <w:szCs w:val="24"/>
        </w:rPr>
        <w:lastRenderedPageBreak/>
        <w:t>QUINTO. De la versión pública.</w:t>
      </w:r>
    </w:p>
    <w:p w14:paraId="63E1B520" w14:textId="77777777" w:rsidR="001F0379" w:rsidRPr="00FC477C"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Pr="00FC477C"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Debe </w:t>
      </w:r>
      <w:r w:rsidR="00FB1B29" w:rsidRPr="00FC477C">
        <w:rPr>
          <w:rFonts w:ascii="Palatino Linotype" w:hAnsi="Palatino Linotype"/>
          <w:color w:val="000000" w:themeColor="text1"/>
        </w:rPr>
        <w:t xml:space="preserve">destacarse que, debido a la naturaleza de la información </w:t>
      </w:r>
      <w:r w:rsidR="00FB1B29" w:rsidRPr="00FC477C">
        <w:rPr>
          <w:rFonts w:ascii="Palatino Linotype" w:hAnsi="Palatino Linotype"/>
          <w:bCs/>
          <w:color w:val="000000" w:themeColor="text1"/>
        </w:rPr>
        <w:t>solicitada, eventualmente</w:t>
      </w:r>
      <w:r w:rsidR="00FB1B29" w:rsidRPr="00FC477C">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La </w:t>
      </w:r>
      <w:r w:rsidRPr="00FC477C">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El </w:t>
      </w:r>
      <w:r w:rsidRPr="00FC477C">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FC477C"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C477C">
        <w:rPr>
          <w:rFonts w:ascii="Palatino Linotype" w:hAnsi="Palatino Linotype"/>
          <w:b/>
          <w:color w:val="000000" w:themeColor="text1"/>
        </w:rPr>
        <w:t>I. Requisitos previos.</w:t>
      </w:r>
    </w:p>
    <w:p w14:paraId="1FB42EF4"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Los </w:t>
      </w:r>
      <w:r w:rsidRPr="00FC477C">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BB33D96"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Además, </w:t>
      </w:r>
      <w:r w:rsidRPr="00FC477C">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F2282E"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El </w:t>
      </w:r>
      <w:r w:rsidRPr="00FC477C">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FC477C"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C477C">
        <w:rPr>
          <w:rFonts w:ascii="Palatino Linotype" w:hAnsi="Palatino Linotype"/>
          <w:b/>
          <w:color w:val="000000" w:themeColor="text1"/>
        </w:rPr>
        <w:t>II. Supuestos de clasificación.</w:t>
      </w:r>
    </w:p>
    <w:p w14:paraId="7D3CC447"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Las </w:t>
      </w:r>
      <w:r w:rsidRPr="00FC477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Los </w:t>
      </w:r>
      <w:r w:rsidRPr="00FC477C">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Pr="00FC477C"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FC477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C477C">
        <w:rPr>
          <w:rFonts w:ascii="Palatino Linotype" w:hAnsi="Palatino Linotype" w:cs="Bookman Old Style"/>
          <w:bCs/>
          <w:i/>
          <w:color w:val="000000"/>
        </w:rPr>
        <w:t>“</w:t>
      </w:r>
      <w:r w:rsidRPr="00FC477C">
        <w:rPr>
          <w:rFonts w:ascii="Palatino Linotype" w:hAnsi="Palatino Linotype" w:cs="Bookman Old Style"/>
          <w:b/>
          <w:i/>
          <w:color w:val="000000"/>
        </w:rPr>
        <w:t>I.</w:t>
      </w:r>
      <w:r w:rsidRPr="00FC477C">
        <w:rPr>
          <w:rFonts w:ascii="Palatino Linotype" w:hAnsi="Palatino Linotype" w:cs="Bookman Old Style"/>
          <w:bCs/>
          <w:i/>
          <w:color w:val="000000"/>
        </w:rPr>
        <w:t xml:space="preserve"> </w:t>
      </w:r>
      <w:r w:rsidRPr="00FC477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04FF0A9" w14:textId="77777777" w:rsidR="00FB1B29" w:rsidRPr="00FC477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C477C">
        <w:rPr>
          <w:rFonts w:ascii="Palatino Linotype" w:hAnsi="Palatino Linotype" w:cs="Bookman Old Style"/>
          <w:b/>
          <w:i/>
          <w:color w:val="000000"/>
        </w:rPr>
        <w:t>II.</w:t>
      </w:r>
      <w:r w:rsidRPr="00FC477C">
        <w:rPr>
          <w:rFonts w:ascii="Palatino Linotype" w:hAnsi="Palatino Linotype" w:cs="Bookman Old Style"/>
          <w:bCs/>
          <w:i/>
          <w:color w:val="000000"/>
        </w:rPr>
        <w:t xml:space="preserve"> </w:t>
      </w:r>
      <w:r w:rsidRPr="00FC477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FC477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C477C">
        <w:rPr>
          <w:rFonts w:ascii="Palatino Linotype" w:hAnsi="Palatino Linotype" w:cs="Bookman Old Style"/>
          <w:b/>
          <w:i/>
          <w:color w:val="000000"/>
        </w:rPr>
        <w:t>III.</w:t>
      </w:r>
      <w:r w:rsidRPr="00FC477C">
        <w:rPr>
          <w:rFonts w:ascii="Palatino Linotype" w:hAnsi="Palatino Linotype" w:cs="Bookman Old Style"/>
          <w:bCs/>
          <w:i/>
          <w:color w:val="000000"/>
        </w:rPr>
        <w:t xml:space="preserve"> </w:t>
      </w:r>
      <w:r w:rsidRPr="00FC477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9640CC6" w14:textId="77777777" w:rsidR="00FB1B29" w:rsidRPr="00FC477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C477C">
        <w:rPr>
          <w:rFonts w:ascii="Palatino Linotype" w:hAnsi="Palatino Linotype" w:cs="Bookman Old Style"/>
          <w:i/>
          <w:color w:val="000000"/>
        </w:rPr>
        <w:t xml:space="preserve">La información confidencial no estará sujeta a temporalidad alguna y sólo podrán </w:t>
      </w:r>
      <w:r w:rsidRPr="00FC477C">
        <w:rPr>
          <w:rFonts w:ascii="Palatino Linotype" w:hAnsi="Palatino Linotype" w:cs="Bookman Old Style"/>
          <w:i/>
          <w:color w:val="000000"/>
        </w:rPr>
        <w:lastRenderedPageBreak/>
        <w:t xml:space="preserve">tener acceso a ella los titulares de la misma, sus representantes y los servidores públicos facultados para ello. </w:t>
      </w:r>
    </w:p>
    <w:p w14:paraId="3E4B05A9" w14:textId="77777777" w:rsidR="00FB1B29" w:rsidRPr="00FC477C"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FC477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Palatino Linotype" w:hAnsi="Palatino Linotype" w:cs="Palatino Linotype"/>
          <w:color w:val="000000"/>
        </w:rPr>
        <w:t xml:space="preserve">Mientras </w:t>
      </w:r>
      <w:r w:rsidRPr="00FC477C">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Como </w:t>
      </w:r>
      <w:r w:rsidRPr="00FC477C">
        <w:rPr>
          <w:rFonts w:ascii="Palatino Linotype" w:eastAsia="MS Mincho" w:hAnsi="Palatino Linotype" w:cs="Times New Roman"/>
        </w:rPr>
        <w:t xml:space="preserve">consecuencia de lo anterior, el </w:t>
      </w:r>
      <w:r w:rsidRPr="00FC477C">
        <w:rPr>
          <w:rFonts w:ascii="Palatino Linotype" w:eastAsia="MS Mincho" w:hAnsi="Palatino Linotype" w:cs="Times New Roman"/>
          <w:b/>
          <w:bCs/>
        </w:rPr>
        <w:t>SUJETO OBLIGADO</w:t>
      </w:r>
      <w:r w:rsidRPr="00FC477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Al </w:t>
      </w:r>
      <w:r w:rsidRPr="00FC477C">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Pr="00FC477C"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i/>
        </w:rPr>
        <w:t>“</w:t>
      </w:r>
      <w:r w:rsidRPr="00FC477C">
        <w:rPr>
          <w:rFonts w:ascii="Palatino Linotype" w:hAnsi="Palatino Linotype" w:cs="Arial"/>
          <w:b/>
          <w:i/>
        </w:rPr>
        <w:t>Quincuagésimo.</w:t>
      </w:r>
      <w:r w:rsidRPr="00FC477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p>
    <w:p w14:paraId="36B92D52"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i/>
        </w:rPr>
        <w:lastRenderedPageBreak/>
        <w:t>Quincuagésimo primero.</w:t>
      </w:r>
      <w:r w:rsidRPr="00FC477C">
        <w:rPr>
          <w:rFonts w:ascii="Palatino Linotype" w:hAnsi="Palatino Linotype" w:cs="Arial"/>
          <w:i/>
        </w:rPr>
        <w:t xml:space="preserve"> La leyenda en los documentos clasificados indicará:</w:t>
      </w:r>
    </w:p>
    <w:p w14:paraId="790C7E93"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I.</w:t>
      </w:r>
      <w:r w:rsidRPr="00FC477C">
        <w:rPr>
          <w:rFonts w:ascii="Palatino Linotype" w:hAnsi="Palatino Linotype" w:cs="Arial"/>
          <w:i/>
        </w:rPr>
        <w:t xml:space="preserve"> La fecha de sesión del Comité de Transparencia en donde se confirmó la clasificación, en su caso;</w:t>
      </w:r>
    </w:p>
    <w:p w14:paraId="6F60BACC"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II.</w:t>
      </w:r>
      <w:r w:rsidRPr="00FC477C">
        <w:rPr>
          <w:rFonts w:ascii="Palatino Linotype" w:hAnsi="Palatino Linotype" w:cs="Arial"/>
          <w:i/>
        </w:rPr>
        <w:t xml:space="preserve"> El nombre del área;</w:t>
      </w:r>
    </w:p>
    <w:p w14:paraId="6CEB0570"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III.</w:t>
      </w:r>
      <w:r w:rsidRPr="00FC477C">
        <w:rPr>
          <w:rFonts w:ascii="Palatino Linotype" w:hAnsi="Palatino Linotype" w:cs="Arial"/>
          <w:i/>
        </w:rPr>
        <w:t xml:space="preserve"> La palabra reservado o confidencial;</w:t>
      </w:r>
    </w:p>
    <w:p w14:paraId="0F3C9818"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IV.</w:t>
      </w:r>
      <w:r w:rsidRPr="00FC477C">
        <w:rPr>
          <w:rFonts w:ascii="Palatino Linotype" w:hAnsi="Palatino Linotype" w:cs="Arial"/>
          <w:i/>
        </w:rPr>
        <w:t xml:space="preserve"> Las partes o secciones reservadas o confidenciales, en su caso;</w:t>
      </w:r>
    </w:p>
    <w:p w14:paraId="22A394AE"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V.</w:t>
      </w:r>
      <w:r w:rsidRPr="00FC477C">
        <w:rPr>
          <w:rFonts w:ascii="Palatino Linotype" w:hAnsi="Palatino Linotype" w:cs="Arial"/>
          <w:i/>
        </w:rPr>
        <w:t xml:space="preserve"> El fundamento legal;</w:t>
      </w:r>
    </w:p>
    <w:p w14:paraId="788BA762"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VI.</w:t>
      </w:r>
      <w:r w:rsidRPr="00FC477C">
        <w:rPr>
          <w:rFonts w:ascii="Palatino Linotype" w:hAnsi="Palatino Linotype" w:cs="Arial"/>
          <w:i/>
        </w:rPr>
        <w:t xml:space="preserve"> El periodo de reserva, y</w:t>
      </w:r>
    </w:p>
    <w:p w14:paraId="20A14214"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bCs/>
          <w:i/>
        </w:rPr>
        <w:t>VII.</w:t>
      </w:r>
      <w:r w:rsidRPr="00FC477C">
        <w:rPr>
          <w:rFonts w:ascii="Palatino Linotype" w:hAnsi="Palatino Linotype" w:cs="Arial"/>
          <w:i/>
        </w:rPr>
        <w:t xml:space="preserve"> La rúbrica del titular del área.</w:t>
      </w:r>
    </w:p>
    <w:p w14:paraId="6570CD42"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p>
    <w:p w14:paraId="337F4E92"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i/>
        </w:rPr>
        <w:t>Quincuagésimo segundo.</w:t>
      </w:r>
      <w:r w:rsidRPr="00FC477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p>
    <w:p w14:paraId="4A3EE5F5" w14:textId="77777777" w:rsidR="00FB1B29" w:rsidRPr="00FC477C"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rPr>
      </w:pPr>
      <w:r w:rsidRPr="00FC477C">
        <w:rPr>
          <w:rFonts w:ascii="Palatino Linotype" w:hAnsi="Palatino Linotype" w:cs="Arial"/>
          <w:b/>
          <w:i/>
        </w:rPr>
        <w:t>Quincuagésimo tercero.</w:t>
      </w:r>
      <w:r w:rsidRPr="00FC477C">
        <w:rPr>
          <w:rFonts w:ascii="Palatino Linotype" w:hAnsi="Palatino Linotype" w:cs="Arial"/>
          <w:i/>
        </w:rPr>
        <w:t xml:space="preserve"> El formato para señalar la clasificación parcial de un documento, es el siguiente:</w:t>
      </w:r>
    </w:p>
    <w:p w14:paraId="6A08D64C" w14:textId="77777777" w:rsidR="00FB1B29" w:rsidRPr="00FC477C"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rPr>
      </w:pPr>
      <w:r w:rsidRPr="00FC477C">
        <w:rPr>
          <w:rFonts w:ascii="Palatino Linotype" w:hAnsi="Palatino Linotype" w:cs="Arial"/>
          <w:i/>
          <w:noProof/>
          <w:lang w:val="es-MX" w:eastAsia="es-MX"/>
        </w:rPr>
        <w:lastRenderedPageBreak/>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Palatino Linotype" w:hAnsi="Palatino Linotype" w:cs="Palatino Linotype"/>
          <w:color w:val="000000"/>
        </w:rPr>
        <w:t xml:space="preserve">Una </w:t>
      </w:r>
      <w:r w:rsidRPr="00FC477C">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FC477C"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C477C">
        <w:rPr>
          <w:rFonts w:ascii="Palatino Linotype" w:hAnsi="Palatino Linotype"/>
          <w:b/>
          <w:color w:val="000000" w:themeColor="text1"/>
        </w:rPr>
        <w:t>III. La intervención del Comité de Transparencia.</w:t>
      </w:r>
    </w:p>
    <w:p w14:paraId="203F1716"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FC477C">
        <w:rPr>
          <w:rFonts w:ascii="Palatino Linotype" w:hAnsi="Palatino Linotype"/>
          <w:b/>
          <w:color w:val="000000" w:themeColor="text1"/>
        </w:rPr>
        <w:t>a) Formalidades para emitir el Acuerdo de Clasificación.</w:t>
      </w:r>
    </w:p>
    <w:p w14:paraId="2F656ACE"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El </w:t>
      </w:r>
      <w:r w:rsidRPr="00FC477C">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FC477C">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4B01DA2F"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Evidentemente, </w:t>
      </w:r>
      <w:r w:rsidRPr="00FC477C">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w:t>
      </w:r>
      <w:r w:rsidR="00FC477C">
        <w:rPr>
          <w:rFonts w:ascii="Palatino Linotype" w:eastAsia="MS Mincho" w:hAnsi="Palatino Linotype" w:cs="Times New Roman"/>
        </w:rPr>
        <w:t>a de archivos y el titular del Ó</w:t>
      </w:r>
      <w:r w:rsidRPr="00FC477C">
        <w:rPr>
          <w:rFonts w:ascii="Palatino Linotype" w:eastAsia="MS Mincho" w:hAnsi="Palatino Linotype" w:cs="Times New Roman"/>
        </w:rPr>
        <w:t xml:space="preserve">rgano </w:t>
      </w:r>
      <w:r w:rsidR="00FC477C">
        <w:rPr>
          <w:rFonts w:ascii="Palatino Linotype" w:eastAsia="MS Mincho" w:hAnsi="Palatino Linotype" w:cs="Times New Roman"/>
        </w:rPr>
        <w:t>I</w:t>
      </w:r>
      <w:r w:rsidRPr="00FC477C">
        <w:rPr>
          <w:rFonts w:ascii="Palatino Linotype" w:eastAsia="MS Mincho" w:hAnsi="Palatino Linotype" w:cs="Times New Roman"/>
        </w:rPr>
        <w:t xml:space="preserve">nterno de </w:t>
      </w:r>
      <w:r w:rsidR="00FC477C">
        <w:rPr>
          <w:rFonts w:ascii="Palatino Linotype" w:eastAsia="MS Mincho" w:hAnsi="Palatino Linotype" w:cs="Times New Roman"/>
        </w:rPr>
        <w:t>C</w:t>
      </w:r>
      <w:r w:rsidRPr="00FC477C">
        <w:rPr>
          <w:rFonts w:ascii="Palatino Linotype" w:eastAsia="MS Mincho" w:hAnsi="Palatino Linotype" w:cs="Times New Roman"/>
        </w:rPr>
        <w:t>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La </w:t>
      </w:r>
      <w:r w:rsidRPr="00FC477C">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FC477C">
        <w:rPr>
          <w:rFonts w:ascii="Palatino Linotype" w:eastAsia="MS Mincho" w:hAnsi="Palatino Linotype" w:cs="Times New Roman"/>
        </w:rPr>
        <w:lastRenderedPageBreak/>
        <w:t>por los titulares de áreas y que son sujetas a control, en primera instancia, por el Comité de Transparencia.</w:t>
      </w:r>
    </w:p>
    <w:p w14:paraId="1640DF82"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FC477C">
        <w:rPr>
          <w:rFonts w:ascii="Palatino Linotype" w:hAnsi="Palatino Linotype"/>
          <w:b/>
          <w:color w:val="000000" w:themeColor="text1"/>
        </w:rPr>
        <w:t>b) Requisitos de fondo del Acuerdo de Clasificación.</w:t>
      </w:r>
    </w:p>
    <w:p w14:paraId="7F3DEA05"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Como </w:t>
      </w:r>
      <w:r w:rsidRPr="00FC477C">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De </w:t>
      </w:r>
      <w:r w:rsidRPr="00FC477C">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Han </w:t>
      </w:r>
      <w:r w:rsidRPr="00FC477C">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FC477C">
        <w:rPr>
          <w:rFonts w:ascii="Palatino Linotype" w:eastAsia="MS Mincho" w:hAnsi="Palatino Linotype" w:cs="Times New Roman"/>
        </w:rPr>
        <w:lastRenderedPageBreak/>
        <w:t xml:space="preserve">Proceso”, refiere que </w:t>
      </w:r>
      <w:r w:rsidRPr="00FC477C">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FC477C">
        <w:rPr>
          <w:rFonts w:ascii="Palatino Linotype" w:eastAsia="MS Mincho" w:hAnsi="Palatino Linotype" w:cs="Times New Roman"/>
        </w:rPr>
        <w:t>.</w:t>
      </w:r>
    </w:p>
    <w:p w14:paraId="5A5F1D2A"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Por </w:t>
      </w:r>
      <w:r w:rsidRPr="00FC477C">
        <w:rPr>
          <w:rFonts w:ascii="Palatino Linotype" w:eastAsia="MS Mincho" w:hAnsi="Palatino Linotype" w:cs="Times New Roman"/>
        </w:rPr>
        <w:t>su parte, el intérprete judicial del país ha establecido una jurisprudencia</w:t>
      </w:r>
      <w:r w:rsidRPr="00FC477C">
        <w:rPr>
          <w:rStyle w:val="Refdenotaalpie"/>
          <w:rFonts w:ascii="Palatino Linotype" w:eastAsia="MS Mincho" w:hAnsi="Palatino Linotype" w:cs="Times New Roman"/>
        </w:rPr>
        <w:footnoteReference w:id="20"/>
      </w:r>
      <w:r w:rsidRPr="00FC477C">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Pr="00FC477C"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FC477C" w:rsidRDefault="00FB1B29" w:rsidP="00FB1B29">
      <w:pPr>
        <w:spacing w:line="276" w:lineRule="auto"/>
        <w:ind w:left="567" w:right="567"/>
        <w:contextualSpacing/>
        <w:jc w:val="both"/>
        <w:rPr>
          <w:rFonts w:ascii="Palatino Linotype" w:hAnsi="Palatino Linotype" w:cs="Arial"/>
          <w:i/>
          <w:color w:val="000000"/>
        </w:rPr>
      </w:pPr>
      <w:r w:rsidRPr="00FC477C">
        <w:rPr>
          <w:rFonts w:ascii="Palatino Linotype" w:hAnsi="Palatino Linotype" w:cs="Arial"/>
          <w:b/>
          <w:i/>
          <w:color w:val="000000"/>
        </w:rPr>
        <w:t>FUNDAMENTACIÓN Y MOTIVACIÓN.</w:t>
      </w:r>
      <w:r w:rsidRPr="00FC477C">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1191D"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Palatino Linotype" w:hAnsi="Palatino Linotype" w:cs="Palatino Linotype"/>
          <w:color w:val="000000"/>
        </w:rPr>
        <w:t xml:space="preserve">Así, </w:t>
      </w:r>
      <w:r w:rsidRPr="00FC477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lastRenderedPageBreak/>
        <w:t xml:space="preserve">En </w:t>
      </w:r>
      <w:r w:rsidRPr="00FC477C">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En </w:t>
      </w:r>
      <w:r w:rsidRPr="00FC477C">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Pr="00FC477C"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Pr="00FC477C"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rPr>
        <w:t xml:space="preserve">Otro </w:t>
      </w:r>
      <w:r w:rsidRPr="00FC477C">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FC477C"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FC477C"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FC477C">
        <w:rPr>
          <w:rFonts w:ascii="Palatino Linotype" w:hAnsi="Palatino Linotype" w:cs="Arial"/>
          <w:b/>
          <w:bCs/>
          <w:lang w:eastAsia="es-MX"/>
        </w:rPr>
        <w:t>SEXTO</w:t>
      </w:r>
      <w:r w:rsidR="00C65875" w:rsidRPr="00FC477C">
        <w:rPr>
          <w:rFonts w:ascii="Palatino Linotype" w:hAnsi="Palatino Linotype" w:cs="Arial"/>
          <w:b/>
          <w:bCs/>
          <w:lang w:eastAsia="es-MX"/>
        </w:rPr>
        <w:t>. Decisión.</w:t>
      </w:r>
    </w:p>
    <w:p w14:paraId="462AEDDB" w14:textId="77777777" w:rsidR="00C65875" w:rsidRPr="00FC477C"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5C065DA4" w:rsidR="00C65875" w:rsidRPr="00FC477C"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s="Arial"/>
          <w:lang w:eastAsia="es-MX"/>
        </w:rPr>
        <w:t xml:space="preserve">Luego </w:t>
      </w:r>
      <w:r w:rsidRPr="00FC477C">
        <w:rPr>
          <w:rFonts w:ascii="Palatino Linotype" w:hAnsi="Palatino Linotype"/>
          <w:color w:val="000000" w:themeColor="text1"/>
        </w:rPr>
        <w:t>de analizar</w:t>
      </w:r>
      <w:r w:rsidR="00343B5C" w:rsidRPr="00FC477C">
        <w:rPr>
          <w:rFonts w:ascii="Palatino Linotype" w:hAnsi="Palatino Linotype"/>
          <w:color w:val="000000" w:themeColor="text1"/>
        </w:rPr>
        <w:t xml:space="preserve"> todas las constancias que obran dentro del expediente digital formado en el SAIMEX, se estableció que el </w:t>
      </w:r>
      <w:r w:rsidR="00343B5C" w:rsidRPr="00FC477C">
        <w:rPr>
          <w:rFonts w:ascii="Palatino Linotype" w:hAnsi="Palatino Linotype"/>
          <w:b/>
          <w:bCs/>
          <w:color w:val="000000" w:themeColor="text1"/>
        </w:rPr>
        <w:t>SUJETO OBLIGADO</w:t>
      </w:r>
      <w:r w:rsidR="00FC477C">
        <w:rPr>
          <w:rFonts w:ascii="Palatino Linotype" w:hAnsi="Palatino Linotype"/>
          <w:b/>
          <w:bCs/>
          <w:color w:val="000000" w:themeColor="text1"/>
        </w:rPr>
        <w:t>,</w:t>
      </w:r>
      <w:r w:rsidR="00343B5C" w:rsidRPr="00FC477C">
        <w:rPr>
          <w:rFonts w:ascii="Palatino Linotype" w:hAnsi="Palatino Linotype"/>
          <w:color w:val="000000" w:themeColor="text1"/>
        </w:rPr>
        <w:t xml:space="preserve"> </w:t>
      </w:r>
      <w:r w:rsidR="00520844" w:rsidRPr="00FC477C">
        <w:rPr>
          <w:rFonts w:ascii="Palatino Linotype" w:hAnsi="Palatino Linotype"/>
          <w:color w:val="000000" w:themeColor="text1"/>
        </w:rPr>
        <w:t>había otorgado una atención parcial al derecho de acceso a la información ejercido por el particular; por lo que se ordenó la entrega de la información faltante</w:t>
      </w:r>
      <w:r w:rsidR="0013690D" w:rsidRPr="00FC477C">
        <w:rPr>
          <w:rFonts w:ascii="Palatino Linotype" w:hAnsi="Palatino Linotype"/>
          <w:color w:val="000000" w:themeColor="text1"/>
        </w:rPr>
        <w:t>.</w:t>
      </w:r>
    </w:p>
    <w:p w14:paraId="53A0C7F3" w14:textId="77777777" w:rsidR="00E62DCB" w:rsidRPr="00FC477C"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A898BC3" w:rsidR="00F01443" w:rsidRPr="00FC477C"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eastAsia="MS Mincho" w:hAnsi="Palatino Linotype" w:cstheme="majorBidi"/>
          <w:lang w:val="es-ES"/>
        </w:rPr>
        <w:t>Por lo tanto, e</w:t>
      </w:r>
      <w:r w:rsidR="003E6079" w:rsidRPr="00FC477C">
        <w:rPr>
          <w:rFonts w:ascii="Palatino Linotype" w:eastAsia="MS Mincho" w:hAnsi="Palatino Linotype" w:cstheme="majorBidi"/>
          <w:lang w:val="es-ES"/>
        </w:rPr>
        <w:t>n consecuencia y en mérito de lo expuesto en líneas anteriores, resultan</w:t>
      </w:r>
      <w:r w:rsidR="00FB5B03" w:rsidRPr="00FC477C">
        <w:rPr>
          <w:rFonts w:ascii="Palatino Linotype" w:eastAsia="MS Mincho" w:hAnsi="Palatino Linotype" w:cstheme="majorBidi"/>
          <w:lang w:val="es-ES"/>
        </w:rPr>
        <w:t xml:space="preserve"> </w:t>
      </w:r>
      <w:r w:rsidR="003E6079" w:rsidRPr="00FC477C">
        <w:rPr>
          <w:rFonts w:ascii="Palatino Linotype" w:eastAsia="MS Mincho" w:hAnsi="Palatino Linotype" w:cstheme="majorBidi"/>
          <w:lang w:val="es-ES"/>
        </w:rPr>
        <w:t xml:space="preserve">fundadas las razones o motivos de inconformidad hechos valer por el </w:t>
      </w:r>
      <w:r w:rsidR="003E6079" w:rsidRPr="00FC477C">
        <w:rPr>
          <w:rFonts w:ascii="Palatino Linotype" w:eastAsia="MS Mincho" w:hAnsi="Palatino Linotype" w:cstheme="majorBidi"/>
          <w:b/>
          <w:lang w:val="es-ES"/>
        </w:rPr>
        <w:lastRenderedPageBreak/>
        <w:t>RECURRENTE</w:t>
      </w:r>
      <w:r w:rsidR="003E6079" w:rsidRPr="00FC477C">
        <w:rPr>
          <w:rFonts w:ascii="Palatino Linotype" w:eastAsia="MS Mincho" w:hAnsi="Palatino Linotype" w:cstheme="majorBidi"/>
          <w:lang w:val="es-ES"/>
        </w:rPr>
        <w:t xml:space="preserve"> dentro del recurso de revisión </w:t>
      </w:r>
      <w:r w:rsidR="00F96BC1" w:rsidRPr="00FC477C">
        <w:rPr>
          <w:rFonts w:ascii="Palatino Linotype" w:eastAsia="MS Mincho" w:hAnsi="Palatino Linotype" w:cstheme="majorBidi"/>
          <w:b/>
          <w:bCs/>
          <w:lang w:val="es-ES"/>
        </w:rPr>
        <w:t>13018/INFOEM/IP/RR/2022</w:t>
      </w:r>
      <w:r w:rsidR="003E6079" w:rsidRPr="00FC477C">
        <w:rPr>
          <w:rFonts w:ascii="Palatino Linotype" w:eastAsia="MS Mincho" w:hAnsi="Palatino Linotype" w:cstheme="majorBidi"/>
          <w:lang w:val="es-ES"/>
        </w:rPr>
        <w:t xml:space="preserve">; por ello, y con fundamento en la fracción </w:t>
      </w:r>
      <w:r w:rsidR="00743CAC" w:rsidRPr="00FC477C">
        <w:rPr>
          <w:rFonts w:ascii="Palatino Linotype" w:eastAsia="MS Mincho" w:hAnsi="Palatino Linotype" w:cstheme="majorBidi"/>
          <w:lang w:val="es-ES"/>
        </w:rPr>
        <w:t>I</w:t>
      </w:r>
      <w:r w:rsidR="003E6079" w:rsidRPr="00FC477C">
        <w:rPr>
          <w:rFonts w:ascii="Palatino Linotype" w:eastAsia="MS Mincho" w:hAnsi="Palatino Linotype" w:cstheme="majorBidi"/>
          <w:lang w:val="es-ES"/>
        </w:rPr>
        <w:t xml:space="preserve">II del numeral 186 de la Ley de Transparencia y Acceso a la Información Pública del Estado de México y Municipios, se </w:t>
      </w:r>
      <w:r w:rsidR="00520844" w:rsidRPr="00FC477C">
        <w:rPr>
          <w:rFonts w:ascii="Palatino Linotype" w:eastAsia="MS Mincho" w:hAnsi="Palatino Linotype" w:cstheme="majorBidi"/>
          <w:b/>
          <w:lang w:val="es-ES"/>
        </w:rPr>
        <w:t>MODIFICA</w:t>
      </w:r>
      <w:r w:rsidR="003E6079" w:rsidRPr="00FC477C">
        <w:rPr>
          <w:rFonts w:ascii="Palatino Linotype" w:eastAsia="MS Mincho" w:hAnsi="Palatino Linotype" w:cstheme="majorBidi"/>
          <w:lang w:val="es-ES"/>
        </w:rPr>
        <w:t xml:space="preserve"> la respuesta a l</w:t>
      </w:r>
      <w:r w:rsidRPr="00FC477C">
        <w:rPr>
          <w:rFonts w:ascii="Palatino Linotype" w:eastAsia="MS Mincho" w:hAnsi="Palatino Linotype" w:cstheme="majorBidi"/>
          <w:lang w:val="es-ES"/>
        </w:rPr>
        <w:t>a</w:t>
      </w:r>
      <w:r w:rsidR="003E6079" w:rsidRPr="00FC477C">
        <w:rPr>
          <w:rFonts w:ascii="Palatino Linotype" w:eastAsia="MS Mincho" w:hAnsi="Palatino Linotype" w:cstheme="majorBidi"/>
          <w:lang w:val="es-ES"/>
        </w:rPr>
        <w:t xml:space="preserve"> solicitud de información número </w:t>
      </w:r>
      <w:r w:rsidR="00F96BC1" w:rsidRPr="00FC477C">
        <w:rPr>
          <w:rFonts w:ascii="Palatino Linotype" w:eastAsia="MS Mincho" w:hAnsi="Palatino Linotype" w:cstheme="majorBidi"/>
          <w:b/>
          <w:lang w:val="es-ES"/>
        </w:rPr>
        <w:t>00323/ATLACOM/IP/2022</w:t>
      </w:r>
      <w:r w:rsidR="003E6079" w:rsidRPr="00FC477C">
        <w:rPr>
          <w:rFonts w:ascii="Palatino Linotype" w:eastAsia="MS Mincho" w:hAnsi="Palatino Linotype" w:cstheme="majorBidi"/>
          <w:lang w:val="es-ES"/>
        </w:rPr>
        <w:t>.</w:t>
      </w:r>
    </w:p>
    <w:p w14:paraId="370E910A" w14:textId="77777777" w:rsidR="00F01443" w:rsidRPr="00FC477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FC477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C477C">
        <w:rPr>
          <w:rFonts w:ascii="Palatino Linotype" w:hAnsi="Palatino Linotype"/>
          <w:color w:val="000000" w:themeColor="text1"/>
          <w:lang w:val="es-ES"/>
        </w:rPr>
        <w:t xml:space="preserve">Por </w:t>
      </w:r>
      <w:r w:rsidR="00B41516" w:rsidRPr="00FC477C">
        <w:rPr>
          <w:rFonts w:ascii="Palatino Linotype" w:hAnsi="Palatino Linotype"/>
          <w:color w:val="000000" w:themeColor="text1"/>
        </w:rPr>
        <w:t xml:space="preserve">lo anteriormente expuesto y fundado, </w:t>
      </w:r>
      <w:r w:rsidR="003E6079" w:rsidRPr="00FC477C">
        <w:rPr>
          <w:rFonts w:ascii="Palatino Linotype" w:hAnsi="Palatino Linotype"/>
          <w:color w:val="000000" w:themeColor="text1"/>
        </w:rPr>
        <w:t>e</w:t>
      </w:r>
      <w:r w:rsidR="00B41516" w:rsidRPr="00FC477C">
        <w:rPr>
          <w:rFonts w:ascii="Palatino Linotype" w:hAnsi="Palatino Linotype"/>
          <w:color w:val="000000" w:themeColor="text1"/>
        </w:rPr>
        <w:t xml:space="preserve">ste </w:t>
      </w:r>
      <w:r w:rsidR="00B41516" w:rsidRPr="00FC477C">
        <w:rPr>
          <w:rFonts w:ascii="Palatino Linotype" w:hAnsi="Palatino Linotype"/>
          <w:b/>
          <w:color w:val="000000" w:themeColor="text1"/>
        </w:rPr>
        <w:t>ÓRGANO GARANTE</w:t>
      </w:r>
      <w:r w:rsidR="00B41516" w:rsidRPr="00FC477C">
        <w:rPr>
          <w:rFonts w:ascii="Palatino Linotype" w:hAnsi="Palatino Linotype"/>
          <w:color w:val="000000" w:themeColor="text1"/>
        </w:rPr>
        <w:t xml:space="preserve"> emite los siguientes:</w:t>
      </w:r>
      <w:r w:rsidR="003E6079" w:rsidRPr="00FC477C">
        <w:rPr>
          <w:rFonts w:ascii="Palatino Linotype" w:hAnsi="Palatino Linotype"/>
          <w:color w:val="000000" w:themeColor="text1"/>
        </w:rPr>
        <w:t xml:space="preserve"> </w:t>
      </w:r>
      <w:r w:rsidR="00D71057" w:rsidRPr="00FC477C">
        <w:rPr>
          <w:rFonts w:ascii="Palatino Linotype" w:hAnsi="Palatino Linotype"/>
          <w:color w:val="000000" w:themeColor="text1"/>
        </w:rPr>
        <w:t>--------------------------------------------------------------------------</w:t>
      </w:r>
      <w:r w:rsidR="00E10AC3" w:rsidRPr="00FC477C">
        <w:rPr>
          <w:rFonts w:ascii="Palatino Linotype" w:hAnsi="Palatino Linotype"/>
          <w:color w:val="000000" w:themeColor="text1"/>
        </w:rPr>
        <w:t>-----------------</w:t>
      </w:r>
      <w:r w:rsidR="00895335" w:rsidRPr="00FC477C">
        <w:rPr>
          <w:rFonts w:ascii="Palatino Linotype" w:hAnsi="Palatino Linotype"/>
          <w:color w:val="000000" w:themeColor="text1"/>
        </w:rPr>
        <w:t>--</w:t>
      </w:r>
      <w:r w:rsidR="003E6079" w:rsidRPr="00FC477C">
        <w:rPr>
          <w:rFonts w:ascii="Palatino Linotype" w:hAnsi="Palatino Linotype"/>
          <w:color w:val="000000" w:themeColor="text1"/>
        </w:rPr>
        <w:t>--</w:t>
      </w:r>
      <w:r w:rsidR="00FC6C3D" w:rsidRPr="00FC477C">
        <w:rPr>
          <w:rFonts w:ascii="Palatino Linotype" w:hAnsi="Palatino Linotype"/>
          <w:color w:val="000000" w:themeColor="text1"/>
        </w:rPr>
        <w:t>----------------------------------------</w:t>
      </w:r>
      <w:r w:rsidR="00472A17" w:rsidRPr="00FC477C">
        <w:rPr>
          <w:rFonts w:ascii="Palatino Linotype" w:hAnsi="Palatino Linotype"/>
          <w:color w:val="000000" w:themeColor="text1"/>
        </w:rPr>
        <w:t>------------------------------------------------------------------------------------------------------------------------------------------------------------------------</w:t>
      </w:r>
      <w:r w:rsidR="00FC6C3D" w:rsidRPr="00FC477C">
        <w:rPr>
          <w:rFonts w:ascii="Palatino Linotype" w:hAnsi="Palatino Linotype"/>
          <w:color w:val="000000" w:themeColor="text1"/>
        </w:rPr>
        <w:t>----------</w:t>
      </w:r>
    </w:p>
    <w:p w14:paraId="64A61CAA" w14:textId="50904DF4" w:rsidR="00BD540C" w:rsidRPr="00FC477C" w:rsidRDefault="00BD540C">
      <w:pPr>
        <w:rPr>
          <w:rFonts w:ascii="Palatino Linotype" w:hAnsi="Palatino Linotype"/>
          <w:color w:val="000000" w:themeColor="text1"/>
        </w:rPr>
      </w:pPr>
    </w:p>
    <w:p w14:paraId="18C7D92B" w14:textId="2E6B88EF" w:rsidR="009959DB" w:rsidRPr="00FC477C"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8071791"/>
      <w:r w:rsidRPr="00FC477C">
        <w:rPr>
          <w:b/>
          <w:color w:val="000000" w:themeColor="text1"/>
          <w:szCs w:val="24"/>
        </w:rPr>
        <w:t>R E S O L U T I V O S</w:t>
      </w:r>
      <w:bookmarkEnd w:id="20"/>
      <w:bookmarkEnd w:id="21"/>
      <w:bookmarkEnd w:id="24"/>
      <w:bookmarkEnd w:id="25"/>
      <w:bookmarkEnd w:id="26"/>
    </w:p>
    <w:p w14:paraId="2EF2AC2D" w14:textId="77777777" w:rsidR="00A73C04" w:rsidRPr="00FC477C" w:rsidRDefault="00A73C04" w:rsidP="002578EE">
      <w:pPr>
        <w:spacing w:line="360" w:lineRule="auto"/>
        <w:jc w:val="both"/>
        <w:rPr>
          <w:rFonts w:ascii="Palatino Linotype" w:eastAsia="Times New Roman" w:hAnsi="Palatino Linotype" w:cs="Arial"/>
          <w:b/>
        </w:rPr>
      </w:pPr>
    </w:p>
    <w:p w14:paraId="0C435278" w14:textId="7B434EFE" w:rsidR="00A73C04" w:rsidRPr="00FC477C" w:rsidRDefault="00A73C04" w:rsidP="00A73C04">
      <w:pPr>
        <w:spacing w:line="360" w:lineRule="auto"/>
        <w:jc w:val="both"/>
        <w:rPr>
          <w:rFonts w:ascii="Palatino Linotype" w:eastAsia="Times New Roman" w:hAnsi="Palatino Linotype" w:cs="Times New Roman"/>
        </w:rPr>
      </w:pPr>
      <w:r w:rsidRPr="00FC477C">
        <w:rPr>
          <w:rFonts w:ascii="Palatino Linotype" w:eastAsia="Times New Roman" w:hAnsi="Palatino Linotype" w:cs="Arial"/>
          <w:b/>
        </w:rPr>
        <w:t xml:space="preserve">PRIMERO. </w:t>
      </w:r>
      <w:r w:rsidR="00743CAC" w:rsidRPr="00FC477C">
        <w:rPr>
          <w:rFonts w:ascii="Palatino Linotype" w:eastAsia="Times New Roman" w:hAnsi="Palatino Linotype" w:cs="Arial"/>
        </w:rPr>
        <w:t xml:space="preserve">Resultan </w:t>
      </w:r>
      <w:r w:rsidRPr="00FC477C">
        <w:rPr>
          <w:rFonts w:ascii="Palatino Linotype" w:eastAsia="Times New Roman" w:hAnsi="Palatino Linotype" w:cs="Arial"/>
        </w:rPr>
        <w:t>fundadas las</w:t>
      </w:r>
      <w:r w:rsidRPr="00FC477C">
        <w:rPr>
          <w:rFonts w:ascii="Palatino Linotype" w:eastAsia="Times New Roman" w:hAnsi="Palatino Linotype" w:cs="Arial"/>
          <w:b/>
        </w:rPr>
        <w:t xml:space="preserve"> </w:t>
      </w:r>
      <w:r w:rsidRPr="00FC477C">
        <w:rPr>
          <w:rFonts w:ascii="Palatino Linotype" w:eastAsia="Times New Roman" w:hAnsi="Palatino Linotype" w:cs="Arial"/>
          <w:lang w:val="es-ES"/>
        </w:rPr>
        <w:t xml:space="preserve">razones o motivos de inconformidad hechos valer </w:t>
      </w:r>
      <w:r w:rsidRPr="00FC477C">
        <w:rPr>
          <w:rFonts w:ascii="Palatino Linotype" w:eastAsia="Calibri" w:hAnsi="Palatino Linotype" w:cs="Arial"/>
          <w:lang w:val="es-ES"/>
        </w:rPr>
        <w:t xml:space="preserve">en </w:t>
      </w:r>
      <w:r w:rsidR="00291D91" w:rsidRPr="00FC477C">
        <w:rPr>
          <w:rFonts w:ascii="Palatino Linotype" w:eastAsia="Calibri" w:hAnsi="Palatino Linotype" w:cs="Arial"/>
          <w:lang w:val="es-ES"/>
        </w:rPr>
        <w:t>el</w:t>
      </w:r>
      <w:r w:rsidRPr="00FC477C">
        <w:rPr>
          <w:rFonts w:ascii="Palatino Linotype" w:eastAsia="Calibri" w:hAnsi="Palatino Linotype" w:cs="Arial"/>
          <w:lang w:val="es-ES"/>
        </w:rPr>
        <w:t xml:space="preserve"> recurso de revisión </w:t>
      </w:r>
      <w:r w:rsidR="00F96BC1" w:rsidRPr="00FC477C">
        <w:rPr>
          <w:rFonts w:ascii="Palatino Linotype" w:eastAsia="Times New Roman" w:hAnsi="Palatino Linotype" w:cs="Times New Roman"/>
          <w:b/>
        </w:rPr>
        <w:t>13018/INFOEM/IP/RR/2022</w:t>
      </w:r>
      <w:r w:rsidR="00FC477C">
        <w:rPr>
          <w:rFonts w:ascii="Palatino Linotype" w:eastAsia="Times New Roman" w:hAnsi="Palatino Linotype" w:cs="Times New Roman"/>
          <w:b/>
        </w:rPr>
        <w:t>,</w:t>
      </w:r>
      <w:r w:rsidRPr="00FC477C">
        <w:rPr>
          <w:rFonts w:ascii="Palatino Linotype" w:eastAsia="Times New Roman" w:hAnsi="Palatino Linotype" w:cs="Times New Roman"/>
          <w:b/>
        </w:rPr>
        <w:t xml:space="preserve"> </w:t>
      </w:r>
      <w:r w:rsidRPr="00FC477C">
        <w:rPr>
          <w:rFonts w:ascii="Palatino Linotype" w:eastAsia="Times New Roman" w:hAnsi="Palatino Linotype" w:cs="Times New Roman"/>
        </w:rPr>
        <w:t>en términos de</w:t>
      </w:r>
      <w:r w:rsidR="00743CAC" w:rsidRPr="00FC477C">
        <w:rPr>
          <w:rFonts w:ascii="Palatino Linotype" w:eastAsia="Times New Roman" w:hAnsi="Palatino Linotype" w:cs="Times New Roman"/>
        </w:rPr>
        <w:t xml:space="preserve"> </w:t>
      </w:r>
      <w:r w:rsidRPr="00FC477C">
        <w:rPr>
          <w:rFonts w:ascii="Palatino Linotype" w:eastAsia="Times New Roman" w:hAnsi="Palatino Linotype" w:cs="Times New Roman"/>
        </w:rPr>
        <w:t>l</w:t>
      </w:r>
      <w:r w:rsidR="00743CAC" w:rsidRPr="00FC477C">
        <w:rPr>
          <w:rFonts w:ascii="Palatino Linotype" w:eastAsia="Times New Roman" w:hAnsi="Palatino Linotype" w:cs="Times New Roman"/>
        </w:rPr>
        <w:t>os</w:t>
      </w:r>
      <w:r w:rsidRPr="00FC477C">
        <w:rPr>
          <w:rFonts w:ascii="Palatino Linotype" w:eastAsia="Times New Roman" w:hAnsi="Palatino Linotype" w:cs="Times New Roman"/>
          <w:b/>
          <w:bCs/>
        </w:rPr>
        <w:t xml:space="preserve"> Considerando</w:t>
      </w:r>
      <w:r w:rsidR="00743CAC" w:rsidRPr="00FC477C">
        <w:rPr>
          <w:rFonts w:ascii="Palatino Linotype" w:eastAsia="Times New Roman" w:hAnsi="Palatino Linotype" w:cs="Times New Roman"/>
          <w:b/>
          <w:bCs/>
        </w:rPr>
        <w:t>s</w:t>
      </w:r>
      <w:r w:rsidRPr="00FC477C">
        <w:rPr>
          <w:rFonts w:ascii="Palatino Linotype" w:eastAsia="Times New Roman" w:hAnsi="Palatino Linotype" w:cs="Times New Roman"/>
        </w:rPr>
        <w:t xml:space="preserve"> </w:t>
      </w:r>
      <w:r w:rsidRPr="00FC477C">
        <w:rPr>
          <w:rFonts w:ascii="Palatino Linotype" w:eastAsia="Times New Roman" w:hAnsi="Palatino Linotype" w:cs="Times New Roman"/>
          <w:b/>
        </w:rPr>
        <w:t>CUARTO</w:t>
      </w:r>
      <w:r w:rsidRPr="00FC477C">
        <w:rPr>
          <w:rFonts w:ascii="Palatino Linotype" w:eastAsia="Times New Roman" w:hAnsi="Palatino Linotype" w:cs="Times New Roman"/>
        </w:rPr>
        <w:t xml:space="preserve"> </w:t>
      </w:r>
      <w:r w:rsidR="00743CAC" w:rsidRPr="00FC477C">
        <w:rPr>
          <w:rFonts w:ascii="Palatino Linotype" w:eastAsia="Times New Roman" w:hAnsi="Palatino Linotype" w:cs="Times New Roman"/>
        </w:rPr>
        <w:t xml:space="preserve">y </w:t>
      </w:r>
      <w:r w:rsidR="00743CAC" w:rsidRPr="00FC477C">
        <w:rPr>
          <w:rFonts w:ascii="Palatino Linotype" w:eastAsia="Times New Roman" w:hAnsi="Palatino Linotype" w:cs="Times New Roman"/>
          <w:b/>
        </w:rPr>
        <w:t>QUINTO</w:t>
      </w:r>
      <w:r w:rsidR="00743CAC" w:rsidRPr="00FC477C">
        <w:rPr>
          <w:rFonts w:ascii="Palatino Linotype" w:eastAsia="Times New Roman" w:hAnsi="Palatino Linotype" w:cs="Times New Roman"/>
        </w:rPr>
        <w:t xml:space="preserve"> </w:t>
      </w:r>
      <w:r w:rsidRPr="00FC477C">
        <w:rPr>
          <w:rFonts w:ascii="Palatino Linotype" w:eastAsia="Times New Roman" w:hAnsi="Palatino Linotype" w:cs="Times New Roman"/>
        </w:rPr>
        <w:t>de la presente resolución.</w:t>
      </w:r>
    </w:p>
    <w:p w14:paraId="0DBF8BF4" w14:textId="77777777" w:rsidR="00A73C04" w:rsidRPr="00FC477C" w:rsidRDefault="00A73C04" w:rsidP="00A73C04">
      <w:pPr>
        <w:spacing w:line="360" w:lineRule="auto"/>
        <w:contextualSpacing/>
        <w:jc w:val="both"/>
        <w:rPr>
          <w:rFonts w:ascii="Palatino Linotype" w:eastAsia="Calibri" w:hAnsi="Palatino Linotype" w:cs="Arial"/>
          <w:b/>
          <w:bCs/>
          <w:lang w:val="es-ES"/>
        </w:rPr>
      </w:pPr>
    </w:p>
    <w:p w14:paraId="2A288E5F" w14:textId="603A4E1F" w:rsidR="00743CAC" w:rsidRPr="00FC477C" w:rsidRDefault="00743CAC" w:rsidP="00743CAC">
      <w:pPr>
        <w:spacing w:line="360" w:lineRule="auto"/>
        <w:contextualSpacing/>
        <w:jc w:val="both"/>
        <w:rPr>
          <w:rFonts w:ascii="Palatino Linotype" w:eastAsia="Times New Roman" w:hAnsi="Palatino Linotype" w:cs="Arial"/>
          <w:color w:val="000000"/>
        </w:rPr>
      </w:pPr>
      <w:r w:rsidRPr="00FC477C">
        <w:rPr>
          <w:rFonts w:ascii="Palatino Linotype" w:eastAsia="Calibri" w:hAnsi="Palatino Linotype" w:cs="Arial"/>
          <w:b/>
          <w:bCs/>
          <w:lang w:val="es-ES"/>
        </w:rPr>
        <w:t xml:space="preserve">SEGUNDO. </w:t>
      </w:r>
      <w:r w:rsidRPr="00FC477C">
        <w:rPr>
          <w:rFonts w:ascii="Palatino Linotype" w:eastAsia="Calibri" w:hAnsi="Palatino Linotype" w:cs="Arial"/>
          <w:lang w:val="es-ES"/>
        </w:rPr>
        <w:t xml:space="preserve">Se </w:t>
      </w:r>
      <w:r w:rsidR="00520844" w:rsidRPr="00FC477C">
        <w:rPr>
          <w:rFonts w:ascii="Palatino Linotype" w:eastAsia="Calibri" w:hAnsi="Palatino Linotype" w:cs="Arial"/>
          <w:b/>
          <w:lang w:val="es-ES"/>
        </w:rPr>
        <w:t>MODIFICA</w:t>
      </w:r>
      <w:r w:rsidRPr="00FC477C">
        <w:rPr>
          <w:rFonts w:ascii="Palatino Linotype" w:eastAsia="Calibri" w:hAnsi="Palatino Linotype" w:cs="Arial"/>
          <w:lang w:val="es-ES"/>
        </w:rPr>
        <w:t xml:space="preserve"> la respuesta emitida por el </w:t>
      </w:r>
      <w:r w:rsidR="00F96BC1" w:rsidRPr="00FC477C">
        <w:rPr>
          <w:rFonts w:ascii="Palatino Linotype" w:eastAsia="Calibri" w:hAnsi="Palatino Linotype" w:cs="Arial"/>
          <w:b/>
        </w:rPr>
        <w:t>Ayuntamiento de Atlacomulco</w:t>
      </w:r>
      <w:r w:rsidR="00FC477C">
        <w:rPr>
          <w:rFonts w:ascii="Palatino Linotype" w:eastAsia="Calibri" w:hAnsi="Palatino Linotype" w:cs="Arial"/>
          <w:b/>
        </w:rPr>
        <w:t>,</w:t>
      </w:r>
      <w:r w:rsidRPr="00FC477C">
        <w:rPr>
          <w:rFonts w:ascii="Palatino Linotype" w:eastAsia="Calibri" w:hAnsi="Palatino Linotype" w:cs="Arial"/>
          <w:bCs/>
        </w:rPr>
        <w:t xml:space="preserve"> a la solicitud </w:t>
      </w:r>
      <w:r w:rsidR="00F96BC1" w:rsidRPr="00FC477C">
        <w:rPr>
          <w:rFonts w:ascii="Palatino Linotype" w:eastAsia="MS Mincho" w:hAnsi="Palatino Linotype" w:cstheme="majorBidi"/>
          <w:b/>
          <w:lang w:val="es-ES"/>
        </w:rPr>
        <w:t>00323/ATLACOM/IP/2022</w:t>
      </w:r>
      <w:r w:rsidRPr="00FC477C">
        <w:rPr>
          <w:rFonts w:ascii="Palatino Linotype" w:eastAsia="MS Mincho" w:hAnsi="Palatino Linotype" w:cstheme="majorBidi"/>
          <w:b/>
          <w:lang w:val="es-ES"/>
        </w:rPr>
        <w:t xml:space="preserve"> </w:t>
      </w:r>
      <w:r w:rsidRPr="00FC477C">
        <w:rPr>
          <w:rFonts w:ascii="Palatino Linotype" w:eastAsia="Calibri" w:hAnsi="Palatino Linotype" w:cs="Arial"/>
        </w:rPr>
        <w:t xml:space="preserve">y se </w:t>
      </w:r>
      <w:r w:rsidRPr="00FC477C">
        <w:rPr>
          <w:rFonts w:ascii="Palatino Linotype" w:eastAsia="Calibri" w:hAnsi="Palatino Linotype" w:cs="Arial"/>
          <w:b/>
        </w:rPr>
        <w:t>ORDENA</w:t>
      </w:r>
      <w:r w:rsidRPr="00FC477C">
        <w:rPr>
          <w:rFonts w:ascii="Palatino Linotype" w:eastAsia="Calibri" w:hAnsi="Palatino Linotype" w:cs="Arial"/>
          <w:b/>
          <w:lang w:val="es-ES"/>
        </w:rPr>
        <w:t xml:space="preserve"> </w:t>
      </w:r>
      <w:r w:rsidRPr="00FC477C">
        <w:rPr>
          <w:rFonts w:ascii="Palatino Linotype" w:eastAsia="Calibri" w:hAnsi="Palatino Linotype" w:cs="Arial"/>
          <w:lang w:val="es-ES"/>
        </w:rPr>
        <w:t xml:space="preserve">entregar, </w:t>
      </w:r>
      <w:bookmarkStart w:id="27" w:name="_Toc460947013"/>
      <w:r w:rsidRPr="00FC477C">
        <w:rPr>
          <w:rFonts w:ascii="Palatino Linotype" w:eastAsia="Calibri" w:hAnsi="Palatino Linotype" w:cs="Arial"/>
          <w:lang w:val="es-ES"/>
        </w:rPr>
        <w:t>vía Sistema de Acceso a la Información Pública Mexiquense (SAIMEX)</w:t>
      </w:r>
      <w:r w:rsidRPr="00FC477C">
        <w:rPr>
          <w:rFonts w:ascii="Palatino Linotype" w:eastAsia="Times New Roman" w:hAnsi="Palatino Linotype" w:cs="Arial"/>
          <w:color w:val="000000"/>
        </w:rPr>
        <w:t xml:space="preserve">, </w:t>
      </w:r>
      <w:r w:rsidR="00520844" w:rsidRPr="00FC477C">
        <w:rPr>
          <w:rFonts w:ascii="Palatino Linotype" w:eastAsia="Times New Roman" w:hAnsi="Palatino Linotype" w:cs="Arial"/>
          <w:color w:val="000000"/>
        </w:rPr>
        <w:t xml:space="preserve">en versión pública de ser procedente, </w:t>
      </w:r>
      <w:r w:rsidR="00A84187" w:rsidRPr="00FC477C">
        <w:rPr>
          <w:rFonts w:ascii="Palatino Linotype" w:eastAsia="Times New Roman" w:hAnsi="Palatino Linotype" w:cs="Arial"/>
          <w:color w:val="000000"/>
        </w:rPr>
        <w:t>la siguiente información</w:t>
      </w:r>
      <w:r w:rsidRPr="00FC477C">
        <w:rPr>
          <w:rFonts w:ascii="Palatino Linotype" w:eastAsia="Times New Roman" w:hAnsi="Palatino Linotype" w:cs="Arial"/>
          <w:color w:val="000000"/>
        </w:rPr>
        <w:t xml:space="preserve">: </w:t>
      </w:r>
    </w:p>
    <w:p w14:paraId="6E6AD4FF" w14:textId="77777777" w:rsidR="00596238" w:rsidRPr="00FC477C" w:rsidRDefault="00596238" w:rsidP="00743CAC">
      <w:pPr>
        <w:spacing w:line="360" w:lineRule="auto"/>
        <w:contextualSpacing/>
        <w:jc w:val="both"/>
        <w:rPr>
          <w:rFonts w:ascii="Palatino Linotype" w:eastAsia="Times New Roman" w:hAnsi="Palatino Linotype" w:cs="Arial"/>
          <w:color w:val="000000"/>
        </w:rPr>
      </w:pPr>
    </w:p>
    <w:p w14:paraId="326766E2" w14:textId="346AE94B" w:rsidR="004D54E4" w:rsidRPr="00FC477C" w:rsidRDefault="00520844"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FC477C">
        <w:rPr>
          <w:rFonts w:ascii="Palatino Linotype" w:hAnsi="Palatino Linotype"/>
          <w:b/>
          <w:bCs/>
          <w:color w:val="000000"/>
        </w:rPr>
        <w:t>Contratos de obra pública faltantes, suscritos del uno (01) de enero al veintidós (22) de junio de dos mil veintidós;</w:t>
      </w:r>
    </w:p>
    <w:p w14:paraId="0484C0CF" w14:textId="5FD96B23" w:rsidR="00520844" w:rsidRPr="00FC477C" w:rsidRDefault="00520844"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FC477C">
        <w:rPr>
          <w:rFonts w:ascii="Palatino Linotype" w:hAnsi="Palatino Linotype"/>
          <w:b/>
          <w:bCs/>
          <w:color w:val="000000"/>
        </w:rPr>
        <w:lastRenderedPageBreak/>
        <w:t>Contratos de adquisición de servicios, de cualquier naturaleza, suscritos del uno (01) de enero al veintidós (22) de junio de dos mil veintidós; y</w:t>
      </w:r>
    </w:p>
    <w:p w14:paraId="364A6A36" w14:textId="078DBFEB" w:rsidR="00520844" w:rsidRPr="00FC477C" w:rsidRDefault="00520844"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FC477C">
        <w:rPr>
          <w:rFonts w:ascii="Palatino Linotype" w:hAnsi="Palatino Linotype"/>
          <w:b/>
          <w:bCs/>
          <w:color w:val="000000"/>
        </w:rPr>
        <w:t>Programa Anual de Obra Pública del ejercicio dos mil veintidós.</w:t>
      </w:r>
    </w:p>
    <w:p w14:paraId="2DA954F0" w14:textId="64C75DDA" w:rsidR="000D7CBE" w:rsidRPr="00FC477C" w:rsidRDefault="000D7CBE" w:rsidP="000D7CBE">
      <w:pPr>
        <w:tabs>
          <w:tab w:val="left" w:pos="993"/>
        </w:tabs>
        <w:spacing w:line="360" w:lineRule="auto"/>
        <w:jc w:val="both"/>
        <w:rPr>
          <w:rFonts w:ascii="Palatino Linotype" w:eastAsia="Calibri" w:hAnsi="Palatino Linotype" w:cs="Arial"/>
        </w:rPr>
      </w:pPr>
      <w:r w:rsidRPr="00FC477C">
        <w:rPr>
          <w:rFonts w:ascii="Palatino Linotype" w:hAnsi="Palatino Linotype"/>
          <w:color w:val="000000"/>
        </w:rPr>
        <w:t xml:space="preserve">Para </w:t>
      </w:r>
      <w:r w:rsidRPr="00FC477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FC477C">
        <w:rPr>
          <w:rFonts w:ascii="Palatino Linotype" w:eastAsia="Calibri" w:hAnsi="Palatino Linotype" w:cs="Arial"/>
          <w:b/>
        </w:rPr>
        <w:t>RECURRENTE</w:t>
      </w:r>
      <w:r w:rsidRPr="00FC477C">
        <w:rPr>
          <w:rFonts w:ascii="Palatino Linotype" w:eastAsia="Calibri" w:hAnsi="Palatino Linotype" w:cs="Arial"/>
        </w:rPr>
        <w:t>.</w:t>
      </w:r>
    </w:p>
    <w:p w14:paraId="2C495AAB" w14:textId="77777777" w:rsidR="008A6ED2" w:rsidRPr="00FC477C" w:rsidRDefault="008A6ED2" w:rsidP="000D7CBE">
      <w:pPr>
        <w:tabs>
          <w:tab w:val="left" w:pos="993"/>
        </w:tabs>
        <w:spacing w:line="360" w:lineRule="auto"/>
        <w:jc w:val="both"/>
        <w:rPr>
          <w:rFonts w:ascii="Palatino Linotype" w:eastAsia="Calibri" w:hAnsi="Palatino Linotype" w:cs="Arial"/>
        </w:rPr>
      </w:pPr>
    </w:p>
    <w:p w14:paraId="22EACC04" w14:textId="071ABF08" w:rsidR="00743CAC" w:rsidRPr="00FC477C" w:rsidRDefault="00743CAC" w:rsidP="00743CAC">
      <w:pPr>
        <w:spacing w:line="360" w:lineRule="auto"/>
        <w:jc w:val="both"/>
        <w:rPr>
          <w:rFonts w:ascii="Palatino Linotype" w:eastAsia="MS Mincho" w:hAnsi="Palatino Linotype" w:cs="Times New Roman"/>
          <w:color w:val="000000"/>
        </w:rPr>
      </w:pPr>
      <w:r w:rsidRPr="00FC477C">
        <w:rPr>
          <w:rFonts w:ascii="Palatino Linotype" w:eastAsia="MS Mincho" w:hAnsi="Palatino Linotype" w:cs="Times New Roman"/>
          <w:b/>
          <w:color w:val="000000"/>
        </w:rPr>
        <w:t>TERCERO.</w:t>
      </w:r>
      <w:r w:rsidRPr="00FC477C">
        <w:rPr>
          <w:rFonts w:ascii="Palatino Linotype" w:eastAsia="MS Mincho" w:hAnsi="Palatino Linotype" w:cs="Times New Roman"/>
          <w:color w:val="000000"/>
        </w:rPr>
        <w:t xml:space="preserve"> </w:t>
      </w:r>
      <w:r w:rsidR="00CD7A0C" w:rsidRPr="00FC477C">
        <w:rPr>
          <w:rFonts w:ascii="Palatino Linotype" w:eastAsia="MS Mincho" w:hAnsi="Palatino Linotype" w:cs="Times New Roman"/>
          <w:b/>
          <w:bCs/>
          <w:color w:val="000000"/>
        </w:rPr>
        <w:t>Notifíquese</w:t>
      </w:r>
      <w:r w:rsidR="00CD7A0C" w:rsidRPr="00FC477C">
        <w:rPr>
          <w:rFonts w:ascii="Palatino Linotype" w:eastAsia="MS Mincho" w:hAnsi="Palatino Linotype" w:cs="Times New Roman"/>
          <w:color w:val="000000"/>
        </w:rPr>
        <w:t xml:space="preserve"> a</w:t>
      </w:r>
      <w:r w:rsidR="00422A4D" w:rsidRPr="00FC477C">
        <w:rPr>
          <w:rFonts w:ascii="Palatino Linotype" w:eastAsia="MS Mincho" w:hAnsi="Palatino Linotype" w:cs="Times New Roman"/>
          <w:color w:val="000000"/>
        </w:rPr>
        <w:t xml:space="preserve"> </w:t>
      </w:r>
      <w:r w:rsidR="00CD7A0C" w:rsidRPr="00FC477C">
        <w:rPr>
          <w:rFonts w:ascii="Palatino Linotype" w:eastAsia="MS Mincho" w:hAnsi="Palatino Linotype" w:cs="Times New Roman"/>
          <w:color w:val="000000"/>
        </w:rPr>
        <w:t>l</w:t>
      </w:r>
      <w:r w:rsidR="00422A4D" w:rsidRPr="00FC477C">
        <w:rPr>
          <w:rFonts w:ascii="Palatino Linotype" w:eastAsia="MS Mincho" w:hAnsi="Palatino Linotype" w:cs="Times New Roman"/>
          <w:color w:val="000000"/>
        </w:rPr>
        <w:t>a</w:t>
      </w:r>
      <w:r w:rsidR="00CD7A0C" w:rsidRPr="00FC477C">
        <w:rPr>
          <w:rFonts w:ascii="Palatino Linotype" w:eastAsia="MS Mincho" w:hAnsi="Palatino Linotype" w:cs="Times New Roman"/>
          <w:color w:val="000000"/>
        </w:rPr>
        <w:t xml:space="preserve"> </w:t>
      </w:r>
      <w:r w:rsidR="00CD7A0C" w:rsidRPr="00FC477C">
        <w:rPr>
          <w:rFonts w:ascii="Palatino Linotype" w:hAnsi="Palatino Linotype" w:cs="Arial"/>
          <w:color w:val="222222"/>
          <w:lang w:eastAsia="es-MX"/>
        </w:rPr>
        <w:t xml:space="preserve">Titular de la Unidad de Transparencia del </w:t>
      </w:r>
      <w:r w:rsidR="00CD7A0C" w:rsidRPr="00FC477C">
        <w:rPr>
          <w:rFonts w:ascii="Palatino Linotype" w:hAnsi="Palatino Linotype" w:cs="Arial"/>
          <w:b/>
          <w:bCs/>
          <w:color w:val="222222"/>
          <w:lang w:eastAsia="es-MX"/>
        </w:rPr>
        <w:t>SUJETO OBLIGADO</w:t>
      </w:r>
      <w:r w:rsidR="00CD7A0C" w:rsidRPr="00FC477C">
        <w:rPr>
          <w:rFonts w:ascii="Palatino Linotype" w:hAnsi="Palatino Linotype" w:cs="Arial"/>
          <w:color w:val="222222"/>
          <w:lang w:eastAsia="es-MX"/>
        </w:rPr>
        <w:t xml:space="preserve">, vía SAIMEX, </w:t>
      </w:r>
      <w:r w:rsidR="00CD7A0C" w:rsidRPr="00FC477C">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w:t>
      </w:r>
      <w:r w:rsidR="00CD7A0C" w:rsidRPr="00FC477C">
        <w:rPr>
          <w:rFonts w:ascii="Palatino Linotype" w:hAnsi="Palatino Linotype" w:cs="Arial"/>
          <w:b/>
          <w:color w:val="222222"/>
          <w:lang w:val="es-MX" w:eastAsia="es-MX"/>
        </w:rPr>
        <w:t>ordenado dentro del plazo de diez días hábiles</w:t>
      </w:r>
      <w:r w:rsidR="00CD7A0C" w:rsidRPr="00FC477C">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FC477C">
        <w:rPr>
          <w:rFonts w:ascii="Palatino Linotype" w:eastAsia="MS Mincho" w:hAnsi="Palatino Linotype" w:cs="Times New Roman"/>
          <w:color w:val="000000"/>
        </w:rPr>
        <w:t>.</w:t>
      </w:r>
    </w:p>
    <w:p w14:paraId="24A1876D" w14:textId="77777777" w:rsidR="00743CAC" w:rsidRPr="00FC477C"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FC477C" w:rsidRDefault="00743CAC" w:rsidP="00743CAC">
      <w:pPr>
        <w:spacing w:line="360" w:lineRule="auto"/>
        <w:jc w:val="both"/>
        <w:rPr>
          <w:rFonts w:ascii="Palatino Linotype" w:eastAsia="MS Mincho" w:hAnsi="Palatino Linotype" w:cs="Times New Roman"/>
          <w:color w:val="000000"/>
        </w:rPr>
      </w:pPr>
      <w:r w:rsidRPr="00FC477C">
        <w:rPr>
          <w:rFonts w:ascii="Palatino Linotype" w:eastAsia="MS Mincho" w:hAnsi="Palatino Linotype" w:cs="Times New Roman"/>
          <w:b/>
          <w:bCs/>
          <w:color w:val="000000"/>
        </w:rPr>
        <w:t>CUARTO.</w:t>
      </w:r>
      <w:r w:rsidRPr="00FC477C">
        <w:rPr>
          <w:rFonts w:ascii="Palatino Linotype" w:eastAsia="MS Mincho" w:hAnsi="Palatino Linotype" w:cs="Times New Roman"/>
          <w:color w:val="000000"/>
        </w:rPr>
        <w:t xml:space="preserve"> De </w:t>
      </w:r>
      <w:r w:rsidRPr="00FC477C">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FC477C">
        <w:rPr>
          <w:rFonts w:ascii="Palatino Linotype" w:eastAsia="MS Mincho" w:hAnsi="Palatino Linotype" w:cs="Times New Roman"/>
          <w:bCs/>
          <w:color w:val="000000"/>
        </w:rPr>
        <w:lastRenderedPageBreak/>
        <w:t xml:space="preserve">procedente, el </w:t>
      </w:r>
      <w:r w:rsidRPr="00FC477C">
        <w:rPr>
          <w:rFonts w:ascii="Palatino Linotype" w:eastAsia="MS Mincho" w:hAnsi="Palatino Linotype" w:cs="Times New Roman"/>
          <w:b/>
          <w:color w:val="000000"/>
        </w:rPr>
        <w:t>SUJETO OBLIGADO,</w:t>
      </w:r>
      <w:r w:rsidRPr="00FC477C">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FC477C"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FC477C" w:rsidRDefault="00743CAC" w:rsidP="00743CAC">
      <w:pPr>
        <w:spacing w:line="360" w:lineRule="auto"/>
        <w:jc w:val="both"/>
        <w:rPr>
          <w:rFonts w:ascii="Palatino Linotype" w:eastAsia="MS Mincho" w:hAnsi="Palatino Linotype" w:cs="Times New Roman"/>
          <w:color w:val="000000"/>
        </w:rPr>
      </w:pPr>
      <w:r w:rsidRPr="00FC477C">
        <w:rPr>
          <w:rFonts w:ascii="Palatino Linotype" w:eastAsia="MS Mincho" w:hAnsi="Palatino Linotype" w:cs="Times New Roman"/>
          <w:b/>
          <w:color w:val="000000"/>
        </w:rPr>
        <w:t xml:space="preserve">QUINTO. </w:t>
      </w:r>
      <w:r w:rsidRPr="00FC477C">
        <w:rPr>
          <w:rFonts w:ascii="Palatino Linotype" w:eastAsia="MS Mincho" w:hAnsi="Palatino Linotype" w:cs="Times New Roman"/>
          <w:color w:val="000000"/>
        </w:rPr>
        <w:t xml:space="preserve">Notifíquese al </w:t>
      </w:r>
      <w:r w:rsidRPr="00FC477C">
        <w:rPr>
          <w:rFonts w:ascii="Palatino Linotype" w:eastAsia="MS Mincho" w:hAnsi="Palatino Linotype" w:cs="Times New Roman"/>
          <w:b/>
          <w:bCs/>
          <w:color w:val="000000"/>
        </w:rPr>
        <w:t>RECURRENTE</w:t>
      </w:r>
      <w:r w:rsidRPr="00FC477C">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FC477C" w:rsidRDefault="00743CAC" w:rsidP="00743CAC">
      <w:pPr>
        <w:spacing w:line="360" w:lineRule="auto"/>
        <w:jc w:val="both"/>
        <w:rPr>
          <w:rFonts w:ascii="Palatino Linotype" w:hAnsi="Palatino Linotype"/>
          <w:b/>
        </w:rPr>
      </w:pPr>
    </w:p>
    <w:p w14:paraId="2A314043" w14:textId="0AD77D5B" w:rsidR="00743CAC" w:rsidRPr="00FC477C" w:rsidRDefault="00743CAC" w:rsidP="00743CAC">
      <w:pPr>
        <w:spacing w:line="360" w:lineRule="auto"/>
        <w:jc w:val="both"/>
        <w:rPr>
          <w:rFonts w:ascii="Palatino Linotype" w:eastAsia="MS Mincho" w:hAnsi="Palatino Linotype" w:cs="Times New Roman"/>
          <w:color w:val="000000"/>
        </w:rPr>
      </w:pPr>
      <w:r w:rsidRPr="00FC477C">
        <w:rPr>
          <w:rFonts w:ascii="Palatino Linotype" w:eastAsia="MS Mincho" w:hAnsi="Palatino Linotype" w:cs="Times New Roman"/>
          <w:b/>
        </w:rPr>
        <w:t>SEXTO</w:t>
      </w:r>
      <w:r w:rsidRPr="00FC477C">
        <w:rPr>
          <w:rFonts w:ascii="Palatino Linotype" w:eastAsia="MS Mincho" w:hAnsi="Palatino Linotype" w:cs="Times New Roman"/>
          <w:b/>
          <w:color w:val="000000"/>
        </w:rPr>
        <w:t xml:space="preserve">. </w:t>
      </w:r>
      <w:r w:rsidRPr="00FC477C">
        <w:rPr>
          <w:rFonts w:ascii="Palatino Linotype" w:eastAsia="MS Mincho" w:hAnsi="Palatino Linotype" w:cs="Times New Roman"/>
          <w:color w:val="000000"/>
        </w:rPr>
        <w:t xml:space="preserve">Se </w:t>
      </w:r>
      <w:bookmarkEnd w:id="27"/>
      <w:r w:rsidRPr="00FC477C">
        <w:rPr>
          <w:rFonts w:ascii="Palatino Linotype" w:eastAsia="MS Mincho" w:hAnsi="Palatino Linotype" w:cs="Times New Roman"/>
          <w:color w:val="000000" w:themeColor="text1"/>
        </w:rPr>
        <w:t>hace del conocimiento del</w:t>
      </w:r>
      <w:r w:rsidRPr="00FC477C">
        <w:rPr>
          <w:rFonts w:ascii="Palatino Linotype" w:eastAsia="MS Mincho" w:hAnsi="Palatino Linotype" w:cs="Times New Roman"/>
          <w:b/>
          <w:color w:val="000000" w:themeColor="text1"/>
        </w:rPr>
        <w:t xml:space="preserve"> RECURRENTE </w:t>
      </w:r>
      <w:r w:rsidRPr="00FC477C">
        <w:rPr>
          <w:rFonts w:ascii="Palatino Linotype" w:eastAsia="MS Mincho" w:hAnsi="Palatino Linotype" w:cs="Times New Roman"/>
          <w:color w:val="000000" w:themeColor="text1"/>
        </w:rPr>
        <w:t xml:space="preserve">que, </w:t>
      </w:r>
      <w:r w:rsidR="00F75114" w:rsidRPr="00FC477C">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FC477C">
        <w:rPr>
          <w:rFonts w:ascii="Palatino Linotype" w:eastAsia="MS Mincho" w:hAnsi="Palatino Linotype" w:cs="Times New Roman"/>
          <w:bCs/>
          <w:color w:val="000000"/>
          <w:lang w:val="es-ES"/>
        </w:rPr>
        <w:t>vía juicio de amparo</w:t>
      </w:r>
      <w:r w:rsidR="00F75114" w:rsidRPr="00FC477C">
        <w:rPr>
          <w:rFonts w:ascii="Palatino Linotype" w:eastAsia="MS Mincho" w:hAnsi="Palatino Linotype" w:cs="Times New Roman"/>
          <w:color w:val="000000"/>
          <w:lang w:val="es-ES"/>
        </w:rPr>
        <w:t xml:space="preserve"> en los términos de las leyes aplicables</w:t>
      </w:r>
      <w:r w:rsidR="00C603F1" w:rsidRPr="00FC477C">
        <w:rPr>
          <w:rFonts w:ascii="Palatino Linotype" w:eastAsia="MS Mincho" w:hAnsi="Palatino Linotype"/>
          <w:color w:val="000000" w:themeColor="text1"/>
        </w:rPr>
        <w:t>.</w:t>
      </w:r>
    </w:p>
    <w:p w14:paraId="35177F2C" w14:textId="77777777" w:rsidR="002578EE" w:rsidRPr="00FC477C" w:rsidRDefault="002578EE" w:rsidP="002578EE">
      <w:pPr>
        <w:spacing w:line="360" w:lineRule="auto"/>
        <w:jc w:val="both"/>
        <w:rPr>
          <w:rFonts w:ascii="Palatino Linotype" w:eastAsia="MS Mincho" w:hAnsi="Palatino Linotype" w:cs="Times New Roman"/>
          <w:color w:val="000000"/>
          <w:lang w:val="es-ES"/>
        </w:rPr>
      </w:pPr>
    </w:p>
    <w:p w14:paraId="58FE65F0" w14:textId="77777777" w:rsidR="00FC477C" w:rsidRPr="00FC477C" w:rsidRDefault="00FC477C" w:rsidP="00FC477C">
      <w:pPr>
        <w:spacing w:before="240" w:after="240" w:line="360" w:lineRule="auto"/>
        <w:ind w:firstLine="1"/>
        <w:jc w:val="both"/>
        <w:rPr>
          <w:rFonts w:ascii="Palatino Linotype" w:hAnsi="Palatino Linotype"/>
          <w:smallCaps/>
        </w:rPr>
      </w:pPr>
      <w:bookmarkStart w:id="28" w:name="_Hlk129792997"/>
      <w:r w:rsidRPr="00FC477C">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 </w:t>
      </w:r>
      <w:bookmarkEnd w:id="28"/>
    </w:p>
    <w:p w14:paraId="7EFA4F21" w14:textId="77777777" w:rsidR="00895335" w:rsidRPr="00FC477C" w:rsidRDefault="00895335">
      <w:pPr>
        <w:rPr>
          <w:rFonts w:ascii="Palatino Linotype" w:hAnsi="Palatino Linotype" w:cs="Arial"/>
          <w:color w:val="000000" w:themeColor="text1"/>
        </w:rPr>
      </w:pPr>
      <w:r w:rsidRPr="00FC477C">
        <w:rPr>
          <w:rFonts w:ascii="Palatino Linotype" w:hAnsi="Palatino Linotype" w:cs="Arial"/>
          <w:color w:val="000000" w:themeColor="text1"/>
        </w:rPr>
        <w:br w:type="page"/>
      </w:r>
    </w:p>
    <w:sectPr w:rsidR="00895335" w:rsidRPr="00FC477C" w:rsidSect="006D57BE">
      <w:headerReference w:type="default" r:id="rId11"/>
      <w:footerReference w:type="default" r:id="rId12"/>
      <w:headerReference w:type="first" r:id="rId13"/>
      <w:footerReference w:type="first" r:id="rId14"/>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72E7" w14:textId="77777777" w:rsidR="00EF24F7" w:rsidRDefault="00EF24F7" w:rsidP="00587366">
      <w:r>
        <w:separator/>
      </w:r>
    </w:p>
  </w:endnote>
  <w:endnote w:type="continuationSeparator" w:id="0">
    <w:p w14:paraId="1434AD91" w14:textId="77777777" w:rsidR="00EF24F7" w:rsidRDefault="00EF24F7" w:rsidP="00587366">
      <w:r>
        <w:continuationSeparator/>
      </w:r>
    </w:p>
  </w:endnote>
  <w:endnote w:type="continuationNotice" w:id="1">
    <w:p w14:paraId="68B820EC" w14:textId="77777777" w:rsidR="00EF24F7" w:rsidRDefault="00EF2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737792" w:rsidRPr="00883450" w:rsidRDefault="0073779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2790">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2790">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6243EC1B" w14:textId="0E7C8B1E" w:rsidR="00737792" w:rsidRDefault="007377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737792" w:rsidRPr="00883450" w:rsidRDefault="0073779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2790" w:rsidRPr="004427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2790" w:rsidRPr="00442790">
      <w:rPr>
        <w:rFonts w:ascii="Palatino Linotype" w:hAnsi="Palatino Linotype"/>
        <w:noProof/>
        <w:sz w:val="22"/>
        <w:szCs w:val="22"/>
        <w:lang w:val="es-ES"/>
      </w:rPr>
      <w:t>59</w:t>
    </w:r>
    <w:r w:rsidRPr="00883450">
      <w:rPr>
        <w:rFonts w:ascii="Palatino Linotype" w:hAnsi="Palatino Linotype"/>
        <w:sz w:val="22"/>
        <w:szCs w:val="22"/>
      </w:rPr>
      <w:fldChar w:fldCharType="end"/>
    </w:r>
  </w:p>
  <w:p w14:paraId="5F5C4865" w14:textId="6B993D8B" w:rsidR="00737792" w:rsidRPr="00883450" w:rsidRDefault="0073779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48C10" w14:textId="77777777" w:rsidR="00EF24F7" w:rsidRDefault="00EF24F7" w:rsidP="00587366">
      <w:r>
        <w:separator/>
      </w:r>
    </w:p>
  </w:footnote>
  <w:footnote w:type="continuationSeparator" w:id="0">
    <w:p w14:paraId="045B7592" w14:textId="77777777" w:rsidR="00EF24F7" w:rsidRDefault="00EF24F7" w:rsidP="00587366">
      <w:r>
        <w:continuationSeparator/>
      </w:r>
    </w:p>
  </w:footnote>
  <w:footnote w:type="continuationNotice" w:id="1">
    <w:p w14:paraId="53B8C78F" w14:textId="77777777" w:rsidR="00EF24F7" w:rsidRDefault="00EF24F7"/>
  </w:footnote>
  <w:footnote w:id="2">
    <w:p w14:paraId="470C14FC" w14:textId="77777777" w:rsidR="00737792" w:rsidRPr="00C7183E" w:rsidRDefault="00737792"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737792" w:rsidRDefault="00737792"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737792" w:rsidRDefault="00737792"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737792" w:rsidRPr="009C43C2" w:rsidRDefault="0073779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737792" w:rsidRPr="009C43C2" w:rsidRDefault="0073779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737792" w:rsidRPr="009C43C2" w:rsidRDefault="0073779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737792" w:rsidRDefault="00737792"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1AD34A50" w14:textId="77777777" w:rsidR="00737792" w:rsidRDefault="00737792"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737792" w:rsidRDefault="00737792" w:rsidP="004B20FF">
      <w:pPr>
        <w:pStyle w:val="Textonotapie"/>
      </w:pPr>
      <w:r>
        <w:rPr>
          <w:rStyle w:val="Refdenotaalpie"/>
        </w:rPr>
        <w:footnoteRef/>
      </w:r>
      <w:r>
        <w:t xml:space="preserve"> Artículo 51, Ídem.</w:t>
      </w:r>
    </w:p>
  </w:footnote>
  <w:footnote w:id="11">
    <w:p w14:paraId="64B17C69" w14:textId="77777777" w:rsidR="00737792" w:rsidRDefault="00737792"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737792" w:rsidRDefault="00737792" w:rsidP="004B20FF">
      <w:pPr>
        <w:pStyle w:val="Textonotapie"/>
      </w:pPr>
      <w:r>
        <w:rPr>
          <w:rStyle w:val="Refdenotaalpie"/>
        </w:rPr>
        <w:footnoteRef/>
      </w:r>
      <w:r>
        <w:t xml:space="preserve"> Artículo 59, Ídem.</w:t>
      </w:r>
    </w:p>
  </w:footnote>
  <w:footnote w:id="13">
    <w:p w14:paraId="21F98518" w14:textId="77777777" w:rsidR="00737792" w:rsidRDefault="00737792" w:rsidP="005C675F">
      <w:pPr>
        <w:pStyle w:val="Textonotapie"/>
      </w:pPr>
      <w:r>
        <w:rPr>
          <w:rStyle w:val="Refdenotaalpie"/>
        </w:rPr>
        <w:footnoteRef/>
      </w:r>
      <w:r>
        <w:t xml:space="preserve"> Artículo 129, Constitución Política del Estado Libre y Soberano de México.</w:t>
      </w:r>
    </w:p>
  </w:footnote>
  <w:footnote w:id="14">
    <w:p w14:paraId="44DC33BA" w14:textId="77777777" w:rsidR="00737792" w:rsidRDefault="00737792" w:rsidP="005C675F">
      <w:pPr>
        <w:pStyle w:val="Textonotapie"/>
      </w:pPr>
      <w:r>
        <w:rPr>
          <w:rStyle w:val="Refdenotaalpie"/>
        </w:rPr>
        <w:footnoteRef/>
      </w:r>
      <w:r>
        <w:t xml:space="preserve"> Artículo 1, Ley de Contratación Pública del Estado de México y Municipios.</w:t>
      </w:r>
    </w:p>
  </w:footnote>
  <w:footnote w:id="15">
    <w:p w14:paraId="4EB9498D" w14:textId="77777777" w:rsidR="00737792" w:rsidRDefault="00737792" w:rsidP="005C675F">
      <w:pPr>
        <w:pStyle w:val="Textonotapie"/>
      </w:pPr>
      <w:r>
        <w:rPr>
          <w:rStyle w:val="Refdenotaalpie"/>
        </w:rPr>
        <w:footnoteRef/>
      </w:r>
      <w:r>
        <w:t xml:space="preserve"> Artículo 22, Ley de contratación Pública del Estado de México y Municipios.</w:t>
      </w:r>
    </w:p>
  </w:footnote>
  <w:footnote w:id="16">
    <w:p w14:paraId="25174B97" w14:textId="61CB686E" w:rsidR="00737792" w:rsidRPr="005C675F" w:rsidRDefault="00737792">
      <w:pPr>
        <w:pStyle w:val="Textonotapie"/>
        <w:rPr>
          <w:lang w:val="es-MX"/>
        </w:rPr>
      </w:pPr>
      <w:r>
        <w:rPr>
          <w:rStyle w:val="Refdenotaalpie"/>
        </w:rPr>
        <w:footnoteRef/>
      </w:r>
      <w:r>
        <w:t xml:space="preserve"> </w:t>
      </w:r>
      <w:r>
        <w:rPr>
          <w:lang w:val="es-MX"/>
        </w:rPr>
        <w:t>Artículo 24, Ley de Contratación Pública del Estado de México y Municipios.</w:t>
      </w:r>
    </w:p>
  </w:footnote>
  <w:footnote w:id="17">
    <w:p w14:paraId="1BAA282B" w14:textId="54D1BC14" w:rsidR="00737792" w:rsidRPr="005C675F" w:rsidRDefault="00737792">
      <w:pPr>
        <w:pStyle w:val="Textonotapie"/>
        <w:rPr>
          <w:lang w:val="es-MX"/>
        </w:rPr>
      </w:pPr>
      <w:r>
        <w:rPr>
          <w:rStyle w:val="Refdenotaalpie"/>
        </w:rPr>
        <w:footnoteRef/>
      </w:r>
      <w:r>
        <w:t xml:space="preserve"> </w:t>
      </w:r>
      <w:r>
        <w:rPr>
          <w:lang w:val="es-MX"/>
        </w:rPr>
        <w:t>Artículo 26, Ídem.</w:t>
      </w:r>
    </w:p>
  </w:footnote>
  <w:footnote w:id="18">
    <w:p w14:paraId="7845BFC8" w14:textId="340CAB3D" w:rsidR="00737792" w:rsidRPr="005C675F" w:rsidRDefault="00737792">
      <w:pPr>
        <w:pStyle w:val="Textonotapie"/>
        <w:rPr>
          <w:lang w:val="es-MX"/>
        </w:rPr>
      </w:pPr>
      <w:r>
        <w:rPr>
          <w:rStyle w:val="Refdenotaalpie"/>
        </w:rPr>
        <w:footnoteRef/>
      </w:r>
      <w:r>
        <w:t xml:space="preserve"> </w:t>
      </w:r>
      <w:r>
        <w:rPr>
          <w:lang w:val="es-MX"/>
        </w:rPr>
        <w:t>Artículo 27, Ídem.</w:t>
      </w:r>
    </w:p>
  </w:footnote>
  <w:footnote w:id="19">
    <w:p w14:paraId="120B28AE" w14:textId="77777777" w:rsidR="00737792" w:rsidRPr="001C32EB" w:rsidRDefault="00737792" w:rsidP="00D540D9">
      <w:pPr>
        <w:pStyle w:val="NormalWeb"/>
        <w:tabs>
          <w:tab w:val="left" w:pos="7371"/>
        </w:tabs>
        <w:spacing w:before="0" w:beforeAutospacing="0" w:after="0" w:afterAutospacing="0"/>
        <w:ind w:right="-93"/>
        <w:jc w:val="both"/>
        <w:rPr>
          <w:rFonts w:ascii="Palatino Linotype" w:hAnsi="Palatino Linotype"/>
          <w:sz w:val="19"/>
          <w:szCs w:val="19"/>
        </w:rPr>
      </w:pPr>
      <w:r>
        <w:rPr>
          <w:rStyle w:val="Refdenotaalpie"/>
          <w:rFonts w:eastAsiaTheme="majorEastAsia"/>
        </w:rPr>
        <w:footnoteRef/>
      </w:r>
      <w:r>
        <w:t xml:space="preserve"> </w:t>
      </w:r>
      <w:r w:rsidRPr="0045409A">
        <w:rPr>
          <w:rFonts w:ascii="Palatino Linotype" w:hAnsi="Palatino Linotype"/>
          <w:sz w:val="18"/>
          <w:szCs w:val="18"/>
        </w:rPr>
        <w:t xml:space="preserve">“Artículo 12.15.- Las dependencias, entidades y </w:t>
      </w:r>
      <w:r w:rsidRPr="0045409A">
        <w:rPr>
          <w:rFonts w:ascii="Palatino Linotype" w:hAnsi="Palatino Linotype"/>
          <w:b/>
          <w:sz w:val="18"/>
          <w:szCs w:val="18"/>
        </w:rPr>
        <w:t>ayuntamientos</w:t>
      </w:r>
      <w:r w:rsidRPr="0045409A">
        <w:rPr>
          <w:rFonts w:ascii="Palatino Linotype" w:hAnsi="Palatino Linotype"/>
          <w:sz w:val="18"/>
          <w:szCs w:val="18"/>
        </w:rPr>
        <w:t xml:space="preserve">, según las características, complejidad y magnitud de los trabajos, </w:t>
      </w:r>
      <w:r w:rsidRPr="0045409A">
        <w:rPr>
          <w:rFonts w:ascii="Palatino Linotype" w:hAnsi="Palatino Linotype"/>
          <w:b/>
          <w:sz w:val="18"/>
          <w:szCs w:val="18"/>
        </w:rPr>
        <w:t>formularán los programas de obra pública</w:t>
      </w:r>
      <w:r w:rsidRPr="0045409A">
        <w:rPr>
          <w:rFonts w:ascii="Palatino Linotype" w:hAnsi="Palatino Linotype"/>
          <w:sz w:val="18"/>
          <w:szCs w:val="18"/>
        </w:rPr>
        <w:t xml:space="preserve"> </w:t>
      </w:r>
      <w:r w:rsidRPr="0045409A">
        <w:rPr>
          <w:rFonts w:ascii="Palatino Linotype" w:hAnsi="Palatino Linotype"/>
          <w:b/>
          <w:sz w:val="18"/>
          <w:szCs w:val="18"/>
        </w:rPr>
        <w:t>o de servicios relacionados con la misma</w:t>
      </w:r>
      <w:r w:rsidRPr="0045409A">
        <w:rPr>
          <w:rFonts w:ascii="Palatino Linotype" w:hAnsi="Palatino Linotype"/>
          <w:sz w:val="18"/>
          <w:szCs w:val="18"/>
        </w:rPr>
        <w:t xml:space="preserve">, así como sus respectivos presupuestos, con base en las políticas, objetivos y prioridades de la planeación del desarrollo del Estado y municipios, </w:t>
      </w:r>
      <w:r w:rsidRPr="0045409A">
        <w:rPr>
          <w:rFonts w:ascii="Palatino Linotype" w:hAnsi="Palatino Linotype"/>
          <w:b/>
          <w:sz w:val="18"/>
          <w:szCs w:val="18"/>
        </w:rPr>
        <w:t>considerando</w:t>
      </w:r>
      <w:r w:rsidRPr="0045409A">
        <w:rPr>
          <w:rFonts w:ascii="Palatino Linotype" w:hAnsi="Palatino Linotype"/>
          <w:sz w:val="18"/>
          <w:szCs w:val="18"/>
        </w:rPr>
        <w:t>: (…)</w:t>
      </w:r>
    </w:p>
    <w:p w14:paraId="5124501C" w14:textId="77777777" w:rsidR="00737792" w:rsidRDefault="00737792" w:rsidP="00D540D9">
      <w:pPr>
        <w:pStyle w:val="Textonotapie"/>
      </w:pPr>
    </w:p>
  </w:footnote>
  <w:footnote w:id="20">
    <w:p w14:paraId="7E4B268B" w14:textId="77777777" w:rsidR="00737792" w:rsidRDefault="00737792"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737792" w:rsidRPr="00025127" w14:paraId="07F2896E" w14:textId="77777777" w:rsidTr="008E29BB">
      <w:trPr>
        <w:trHeight w:val="138"/>
        <w:jc w:val="right"/>
      </w:trPr>
      <w:tc>
        <w:tcPr>
          <w:tcW w:w="3828" w:type="dxa"/>
          <w:vAlign w:val="center"/>
        </w:tcPr>
        <w:p w14:paraId="4A5B1974" w14:textId="172F35BB" w:rsidR="00737792" w:rsidRPr="00025127" w:rsidRDefault="0073779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37D0FC44" w:rsidR="00737792" w:rsidRPr="00025127" w:rsidRDefault="00737792" w:rsidP="00F25B61">
          <w:pPr>
            <w:pStyle w:val="Encabezado"/>
            <w:jc w:val="both"/>
            <w:rPr>
              <w:rFonts w:ascii="Palatino Linotype" w:hAnsi="Palatino Linotype"/>
              <w:b/>
              <w:sz w:val="22"/>
              <w:szCs w:val="22"/>
            </w:rPr>
          </w:pPr>
          <w:r>
            <w:rPr>
              <w:rFonts w:ascii="Palatino Linotype" w:hAnsi="Palatino Linotype"/>
              <w:b/>
              <w:sz w:val="22"/>
              <w:szCs w:val="22"/>
            </w:rPr>
            <w:t>13018</w:t>
          </w:r>
          <w:r w:rsidRPr="00025127">
            <w:rPr>
              <w:rFonts w:ascii="Palatino Linotype" w:hAnsi="Palatino Linotype"/>
              <w:b/>
              <w:sz w:val="22"/>
              <w:szCs w:val="22"/>
            </w:rPr>
            <w:t>/INFOEM/IP/RR/</w:t>
          </w:r>
          <w:r>
            <w:rPr>
              <w:rFonts w:ascii="Palatino Linotype" w:hAnsi="Palatino Linotype"/>
              <w:b/>
              <w:sz w:val="22"/>
              <w:szCs w:val="22"/>
            </w:rPr>
            <w:t>2022</w:t>
          </w:r>
        </w:p>
      </w:tc>
    </w:tr>
    <w:tr w:rsidR="00737792" w:rsidRPr="00025127" w14:paraId="1B5D8690" w14:textId="77777777" w:rsidTr="008E29BB">
      <w:trPr>
        <w:trHeight w:val="233"/>
        <w:jc w:val="right"/>
      </w:trPr>
      <w:tc>
        <w:tcPr>
          <w:tcW w:w="3828" w:type="dxa"/>
          <w:vAlign w:val="center"/>
        </w:tcPr>
        <w:p w14:paraId="3903F2C6" w14:textId="22D569F8" w:rsidR="00737792" w:rsidRPr="00025127" w:rsidRDefault="00737792"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DF7C0C2" w:rsidR="00737792" w:rsidRPr="00025127" w:rsidRDefault="00737792" w:rsidP="00F96BC1">
          <w:pPr>
            <w:pStyle w:val="Encabezado"/>
            <w:rPr>
              <w:rFonts w:ascii="Palatino Linotype" w:hAnsi="Palatino Linotype"/>
              <w:b/>
              <w:sz w:val="22"/>
              <w:szCs w:val="22"/>
            </w:rPr>
          </w:pPr>
          <w:r>
            <w:rPr>
              <w:rFonts w:ascii="Palatino Linotype" w:hAnsi="Palatino Linotype"/>
              <w:b/>
              <w:bCs/>
              <w:color w:val="000000"/>
              <w:sz w:val="22"/>
              <w:szCs w:val="22"/>
            </w:rPr>
            <w:t>Ayuntamiento de Atlacomulco</w:t>
          </w:r>
        </w:p>
      </w:tc>
    </w:tr>
    <w:tr w:rsidR="00737792" w:rsidRPr="00025127" w14:paraId="095EB01B" w14:textId="77777777" w:rsidTr="008E29BB">
      <w:trPr>
        <w:trHeight w:val="321"/>
        <w:jc w:val="right"/>
      </w:trPr>
      <w:tc>
        <w:tcPr>
          <w:tcW w:w="3828" w:type="dxa"/>
          <w:vAlign w:val="center"/>
        </w:tcPr>
        <w:p w14:paraId="6E000A51" w14:textId="05E1861A" w:rsidR="00737792" w:rsidRPr="00025127" w:rsidRDefault="0073779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737792" w:rsidRPr="00025127" w:rsidRDefault="0073779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737792" w:rsidRDefault="00737792"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737792" w:rsidRPr="00025127" w14:paraId="0A3256F2" w14:textId="77777777" w:rsidTr="008E29BB">
      <w:trPr>
        <w:trHeight w:val="138"/>
        <w:jc w:val="right"/>
      </w:trPr>
      <w:tc>
        <w:tcPr>
          <w:tcW w:w="3828" w:type="dxa"/>
          <w:vAlign w:val="center"/>
        </w:tcPr>
        <w:p w14:paraId="3D80769D" w14:textId="44A35B8D" w:rsidR="00737792" w:rsidRPr="00025127" w:rsidRDefault="0073779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B9F6E7F" w:rsidR="00737792" w:rsidRPr="00025127" w:rsidRDefault="00737792" w:rsidP="00F25B61">
          <w:pPr>
            <w:pStyle w:val="Encabezado"/>
            <w:rPr>
              <w:rFonts w:ascii="Palatino Linotype" w:hAnsi="Palatino Linotype"/>
              <w:b/>
              <w:sz w:val="22"/>
              <w:szCs w:val="22"/>
            </w:rPr>
          </w:pPr>
          <w:r>
            <w:rPr>
              <w:rFonts w:ascii="Palatino Linotype" w:hAnsi="Palatino Linotype"/>
              <w:b/>
              <w:sz w:val="22"/>
              <w:szCs w:val="22"/>
            </w:rPr>
            <w:t>13018</w:t>
          </w:r>
          <w:r w:rsidRPr="00025127">
            <w:rPr>
              <w:rFonts w:ascii="Palatino Linotype" w:hAnsi="Palatino Linotype"/>
              <w:b/>
              <w:sz w:val="22"/>
              <w:szCs w:val="22"/>
            </w:rPr>
            <w:t>/INFOEM/IP/RR/</w:t>
          </w:r>
          <w:r>
            <w:rPr>
              <w:rFonts w:ascii="Palatino Linotype" w:hAnsi="Palatino Linotype"/>
              <w:b/>
              <w:sz w:val="22"/>
              <w:szCs w:val="22"/>
            </w:rPr>
            <w:t>2022</w:t>
          </w:r>
        </w:p>
      </w:tc>
    </w:tr>
    <w:tr w:rsidR="00737792" w:rsidRPr="00025127" w14:paraId="128C8B3C" w14:textId="77777777" w:rsidTr="008E29BB">
      <w:trPr>
        <w:trHeight w:val="233"/>
        <w:jc w:val="right"/>
      </w:trPr>
      <w:tc>
        <w:tcPr>
          <w:tcW w:w="3828" w:type="dxa"/>
          <w:vAlign w:val="center"/>
        </w:tcPr>
        <w:p w14:paraId="483E3371" w14:textId="66B1BC74" w:rsidR="00737792" w:rsidRPr="00025127" w:rsidRDefault="0073779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71BF45F" w:rsidR="00737792" w:rsidRPr="00025127" w:rsidRDefault="00737792"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p>
      </w:tc>
    </w:tr>
    <w:tr w:rsidR="00737792" w:rsidRPr="00025127" w14:paraId="41BE0704" w14:textId="77777777" w:rsidTr="008E29BB">
      <w:trPr>
        <w:trHeight w:val="321"/>
        <w:jc w:val="right"/>
      </w:trPr>
      <w:tc>
        <w:tcPr>
          <w:tcW w:w="3828" w:type="dxa"/>
          <w:vAlign w:val="center"/>
        </w:tcPr>
        <w:p w14:paraId="34C64148" w14:textId="10C6C8A9" w:rsidR="00737792" w:rsidRPr="00025127" w:rsidRDefault="0073779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79FA4F8" w:rsidR="00737792" w:rsidRPr="00025127" w:rsidRDefault="00737792" w:rsidP="00F96BC1">
          <w:pPr>
            <w:pStyle w:val="Encabezado"/>
            <w:rPr>
              <w:rFonts w:ascii="Palatino Linotype" w:hAnsi="Palatino Linotype"/>
              <w:b/>
              <w:sz w:val="22"/>
              <w:szCs w:val="22"/>
            </w:rPr>
          </w:pPr>
          <w:r>
            <w:rPr>
              <w:rFonts w:ascii="Palatino Linotype" w:hAnsi="Palatino Linotype"/>
              <w:b/>
              <w:bCs/>
              <w:color w:val="000000"/>
              <w:sz w:val="22"/>
              <w:szCs w:val="22"/>
            </w:rPr>
            <w:t>Ayuntamiento de Atlacomulco</w:t>
          </w:r>
        </w:p>
      </w:tc>
    </w:tr>
    <w:tr w:rsidR="00737792" w:rsidRPr="00025127" w14:paraId="0C8B6193" w14:textId="77777777" w:rsidTr="008E29BB">
      <w:trPr>
        <w:trHeight w:val="321"/>
        <w:jc w:val="right"/>
      </w:trPr>
      <w:tc>
        <w:tcPr>
          <w:tcW w:w="3828" w:type="dxa"/>
          <w:vAlign w:val="center"/>
        </w:tcPr>
        <w:p w14:paraId="321FFAFF" w14:textId="0E8C2CE7" w:rsidR="00737792" w:rsidRPr="00025127" w:rsidRDefault="0073779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737792" w:rsidRPr="00025127" w:rsidRDefault="0073779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737792" w:rsidRDefault="00737792"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2"/>
  </w:num>
  <w:num w:numId="6">
    <w:abstractNumId w:val="14"/>
  </w:num>
  <w:num w:numId="7">
    <w:abstractNumId w:val="11"/>
  </w:num>
  <w:num w:numId="8">
    <w:abstractNumId w:val="7"/>
  </w:num>
  <w:num w:numId="9">
    <w:abstractNumId w:val="9"/>
  </w:num>
  <w:num w:numId="10">
    <w:abstractNumId w:val="18"/>
  </w:num>
  <w:num w:numId="11">
    <w:abstractNumId w:val="3"/>
  </w:num>
  <w:num w:numId="12">
    <w:abstractNumId w:val="15"/>
  </w:num>
  <w:num w:numId="13">
    <w:abstractNumId w:val="13"/>
  </w:num>
  <w:num w:numId="14">
    <w:abstractNumId w:val="19"/>
  </w:num>
  <w:num w:numId="15">
    <w:abstractNumId w:val="17"/>
  </w:num>
  <w:num w:numId="16">
    <w:abstractNumId w:val="1"/>
  </w:num>
  <w:num w:numId="17">
    <w:abstractNumId w:val="5"/>
  </w:num>
  <w:num w:numId="18">
    <w:abstractNumId w:val="12"/>
  </w:num>
  <w:num w:numId="19">
    <w:abstractNumId w:val="10"/>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3701"/>
    <w:rsid w:val="00074573"/>
    <w:rsid w:val="00076A3F"/>
    <w:rsid w:val="00076E15"/>
    <w:rsid w:val="000770CE"/>
    <w:rsid w:val="000800AC"/>
    <w:rsid w:val="0008230A"/>
    <w:rsid w:val="00082D11"/>
    <w:rsid w:val="00082E28"/>
    <w:rsid w:val="000834FE"/>
    <w:rsid w:val="0008465D"/>
    <w:rsid w:val="00084E31"/>
    <w:rsid w:val="0008542A"/>
    <w:rsid w:val="000866D9"/>
    <w:rsid w:val="000905EC"/>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4F6D"/>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2DCC"/>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48C0"/>
    <w:rsid w:val="00185460"/>
    <w:rsid w:val="001862A3"/>
    <w:rsid w:val="001921FD"/>
    <w:rsid w:val="001925E3"/>
    <w:rsid w:val="00192E4B"/>
    <w:rsid w:val="001937BA"/>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4C59"/>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73E5"/>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225E"/>
    <w:rsid w:val="00233E08"/>
    <w:rsid w:val="002345FF"/>
    <w:rsid w:val="00235DF2"/>
    <w:rsid w:val="00237611"/>
    <w:rsid w:val="002402E1"/>
    <w:rsid w:val="002408D7"/>
    <w:rsid w:val="002417FB"/>
    <w:rsid w:val="002426EA"/>
    <w:rsid w:val="00244476"/>
    <w:rsid w:val="0024579C"/>
    <w:rsid w:val="002457CF"/>
    <w:rsid w:val="00245B8E"/>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64B"/>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79B"/>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81D"/>
    <w:rsid w:val="003D187D"/>
    <w:rsid w:val="003D1A6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A4D"/>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5AB"/>
    <w:rsid w:val="00435DF1"/>
    <w:rsid w:val="00437702"/>
    <w:rsid w:val="00437909"/>
    <w:rsid w:val="004401B5"/>
    <w:rsid w:val="004404F8"/>
    <w:rsid w:val="00440800"/>
    <w:rsid w:val="004409D4"/>
    <w:rsid w:val="004413DD"/>
    <w:rsid w:val="00442393"/>
    <w:rsid w:val="00442790"/>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32FC"/>
    <w:rsid w:val="00554143"/>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4A87"/>
    <w:rsid w:val="0057537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2835"/>
    <w:rsid w:val="00593476"/>
    <w:rsid w:val="005937B2"/>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2568"/>
    <w:rsid w:val="005C3294"/>
    <w:rsid w:val="005C347F"/>
    <w:rsid w:val="005C380A"/>
    <w:rsid w:val="005C3B63"/>
    <w:rsid w:val="005C450C"/>
    <w:rsid w:val="005C675F"/>
    <w:rsid w:val="005C6961"/>
    <w:rsid w:val="005C6F55"/>
    <w:rsid w:val="005C7898"/>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894"/>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37792"/>
    <w:rsid w:val="007409D8"/>
    <w:rsid w:val="00740BA4"/>
    <w:rsid w:val="007411E3"/>
    <w:rsid w:val="007417CD"/>
    <w:rsid w:val="00742486"/>
    <w:rsid w:val="00742D6A"/>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64"/>
    <w:rsid w:val="007914E4"/>
    <w:rsid w:val="0079183F"/>
    <w:rsid w:val="00791CA9"/>
    <w:rsid w:val="00791E58"/>
    <w:rsid w:val="00792323"/>
    <w:rsid w:val="007923E1"/>
    <w:rsid w:val="00794C2B"/>
    <w:rsid w:val="00795FC5"/>
    <w:rsid w:val="00797D59"/>
    <w:rsid w:val="007A0692"/>
    <w:rsid w:val="007A082B"/>
    <w:rsid w:val="007A0A0E"/>
    <w:rsid w:val="007A1303"/>
    <w:rsid w:val="007A28D5"/>
    <w:rsid w:val="007A2C90"/>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4C29"/>
    <w:rsid w:val="007B5AF0"/>
    <w:rsid w:val="007B6317"/>
    <w:rsid w:val="007B694D"/>
    <w:rsid w:val="007B79A9"/>
    <w:rsid w:val="007C0013"/>
    <w:rsid w:val="007C0CBC"/>
    <w:rsid w:val="007C1605"/>
    <w:rsid w:val="007C255D"/>
    <w:rsid w:val="007C3795"/>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6ED2"/>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11CC"/>
    <w:rsid w:val="008E1826"/>
    <w:rsid w:val="008E1B8F"/>
    <w:rsid w:val="008E2154"/>
    <w:rsid w:val="008E234C"/>
    <w:rsid w:val="008E26D5"/>
    <w:rsid w:val="008E29BB"/>
    <w:rsid w:val="008E2B17"/>
    <w:rsid w:val="008E3E12"/>
    <w:rsid w:val="008E4DCD"/>
    <w:rsid w:val="008E5767"/>
    <w:rsid w:val="008E580D"/>
    <w:rsid w:val="008E63C7"/>
    <w:rsid w:val="008E7DFD"/>
    <w:rsid w:val="008F1031"/>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17087"/>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5D67"/>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8780B"/>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B7C54"/>
    <w:rsid w:val="009C0285"/>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73A"/>
    <w:rsid w:val="009E09BF"/>
    <w:rsid w:val="009E0AB4"/>
    <w:rsid w:val="009E10C7"/>
    <w:rsid w:val="009E260E"/>
    <w:rsid w:val="009E360A"/>
    <w:rsid w:val="009E38A4"/>
    <w:rsid w:val="009E3D82"/>
    <w:rsid w:val="009E41BF"/>
    <w:rsid w:val="009E4942"/>
    <w:rsid w:val="009E56D5"/>
    <w:rsid w:val="009E58CA"/>
    <w:rsid w:val="009E672E"/>
    <w:rsid w:val="009E6E48"/>
    <w:rsid w:val="009F0154"/>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1DA3"/>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3B45"/>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2D4"/>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5FF5"/>
    <w:rsid w:val="00AE6F39"/>
    <w:rsid w:val="00AE7F20"/>
    <w:rsid w:val="00AF0E7C"/>
    <w:rsid w:val="00AF1F04"/>
    <w:rsid w:val="00AF3B55"/>
    <w:rsid w:val="00AF3D59"/>
    <w:rsid w:val="00AF5337"/>
    <w:rsid w:val="00AF5C58"/>
    <w:rsid w:val="00AF615F"/>
    <w:rsid w:val="00AF6794"/>
    <w:rsid w:val="00AF6BCD"/>
    <w:rsid w:val="00AF6F48"/>
    <w:rsid w:val="00AF717E"/>
    <w:rsid w:val="00AF77A6"/>
    <w:rsid w:val="00AF7E53"/>
    <w:rsid w:val="00B016F7"/>
    <w:rsid w:val="00B024B9"/>
    <w:rsid w:val="00B02BDD"/>
    <w:rsid w:val="00B04A9B"/>
    <w:rsid w:val="00B04E10"/>
    <w:rsid w:val="00B055B9"/>
    <w:rsid w:val="00B07194"/>
    <w:rsid w:val="00B0733E"/>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28BD"/>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0930"/>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406D"/>
    <w:rsid w:val="00C454F4"/>
    <w:rsid w:val="00C45581"/>
    <w:rsid w:val="00C45BF0"/>
    <w:rsid w:val="00C46213"/>
    <w:rsid w:val="00C4629E"/>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2AF"/>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D7A0C"/>
    <w:rsid w:val="00CE03CC"/>
    <w:rsid w:val="00CE38B5"/>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12BA"/>
    <w:rsid w:val="00D525E2"/>
    <w:rsid w:val="00D53E76"/>
    <w:rsid w:val="00D540D9"/>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1D4F"/>
    <w:rsid w:val="00DA226D"/>
    <w:rsid w:val="00DA22D8"/>
    <w:rsid w:val="00DA2D95"/>
    <w:rsid w:val="00DA3A4F"/>
    <w:rsid w:val="00DA42C0"/>
    <w:rsid w:val="00DA42E6"/>
    <w:rsid w:val="00DA52A2"/>
    <w:rsid w:val="00DA5647"/>
    <w:rsid w:val="00DA57B0"/>
    <w:rsid w:val="00DA7146"/>
    <w:rsid w:val="00DA7E2F"/>
    <w:rsid w:val="00DB0C0B"/>
    <w:rsid w:val="00DB0D6C"/>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618"/>
    <w:rsid w:val="00DC5188"/>
    <w:rsid w:val="00DC5A97"/>
    <w:rsid w:val="00DC6294"/>
    <w:rsid w:val="00DC6AEA"/>
    <w:rsid w:val="00DC7377"/>
    <w:rsid w:val="00DD0282"/>
    <w:rsid w:val="00DD2912"/>
    <w:rsid w:val="00DD2A39"/>
    <w:rsid w:val="00DD2E02"/>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CA0"/>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53F"/>
    <w:rsid w:val="00E647FF"/>
    <w:rsid w:val="00E650C6"/>
    <w:rsid w:val="00E6520A"/>
    <w:rsid w:val="00E6662D"/>
    <w:rsid w:val="00E66A80"/>
    <w:rsid w:val="00E66EE6"/>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5DC"/>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743F"/>
    <w:rsid w:val="00EC064C"/>
    <w:rsid w:val="00EC0BFA"/>
    <w:rsid w:val="00EC0D38"/>
    <w:rsid w:val="00EC115D"/>
    <w:rsid w:val="00EC152A"/>
    <w:rsid w:val="00EC1BC5"/>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4F7"/>
    <w:rsid w:val="00EF26CB"/>
    <w:rsid w:val="00EF2E2B"/>
    <w:rsid w:val="00EF34D2"/>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5B55"/>
    <w:rsid w:val="00F17EFA"/>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77C"/>
    <w:rsid w:val="00FC4DEB"/>
    <w:rsid w:val="00FC50CE"/>
    <w:rsid w:val="00FC62AC"/>
    <w:rsid w:val="00FC66A8"/>
    <w:rsid w:val="00FC6AC7"/>
    <w:rsid w:val="00FC6C3D"/>
    <w:rsid w:val="00FC77FF"/>
    <w:rsid w:val="00FC7E40"/>
    <w:rsid w:val="00FD01C5"/>
    <w:rsid w:val="00FD0617"/>
    <w:rsid w:val="00FD0B5A"/>
    <w:rsid w:val="00FD1351"/>
    <w:rsid w:val="00FD27EA"/>
    <w:rsid w:val="00FD33CC"/>
    <w:rsid w:val="00FD4B65"/>
    <w:rsid w:val="00FD600C"/>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FC477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2742-7D38-44EE-9C30-9CF21148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59</Pages>
  <Words>12935</Words>
  <Characters>71143</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2023-07-06T15:41:00Z</dcterms:created>
  <dcterms:modified xsi:type="dcterms:W3CDTF">2023-08-03T18:23:00Z</dcterms:modified>
</cp:coreProperties>
</file>